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9C" w:rsidRPr="008578BE" w:rsidRDefault="00E5449C" w:rsidP="002F2D02">
      <w:pPr>
        <w:widowControl/>
        <w:spacing w:line="360" w:lineRule="auto"/>
        <w:rPr>
          <w:rFonts w:ascii="Book Antiqua" w:hAnsi="Book Antiqua"/>
          <w:b/>
          <w:color w:val="000000"/>
          <w:kern w:val="0"/>
          <w:sz w:val="24"/>
          <w:lang w:eastAsia="en-US"/>
        </w:rPr>
      </w:pPr>
      <w:r w:rsidRPr="008578BE">
        <w:rPr>
          <w:rFonts w:ascii="Book Antiqua" w:hAnsi="Book Antiqua"/>
          <w:b/>
          <w:color w:val="000000"/>
          <w:kern w:val="0"/>
          <w:sz w:val="24"/>
          <w:lang w:eastAsia="en-US"/>
        </w:rPr>
        <w:t>Name of journal: World Journal of Anesthesiology</w:t>
      </w:r>
    </w:p>
    <w:p w:rsidR="00E5449C" w:rsidRPr="008578BE" w:rsidRDefault="00E5449C" w:rsidP="002F2D02">
      <w:pPr>
        <w:widowControl/>
        <w:spacing w:line="360" w:lineRule="auto"/>
        <w:rPr>
          <w:rFonts w:ascii="Book Antiqua" w:hAnsi="Book Antiqua"/>
          <w:b/>
          <w:color w:val="000000"/>
          <w:kern w:val="0"/>
          <w:sz w:val="24"/>
          <w:lang w:eastAsia="en-US"/>
        </w:rPr>
      </w:pPr>
      <w:r w:rsidRPr="008578BE">
        <w:rPr>
          <w:rFonts w:ascii="Book Antiqua" w:hAnsi="Book Antiqua"/>
          <w:b/>
          <w:color w:val="000000"/>
          <w:kern w:val="0"/>
          <w:sz w:val="24"/>
          <w:lang w:eastAsia="en-US"/>
        </w:rPr>
        <w:t>ESPS Manuscript NO: 14980</w:t>
      </w:r>
    </w:p>
    <w:p w:rsidR="00E5449C" w:rsidRPr="008578BE" w:rsidRDefault="00E5449C" w:rsidP="002F2D02">
      <w:pPr>
        <w:widowControl/>
        <w:spacing w:line="360" w:lineRule="auto"/>
        <w:rPr>
          <w:rFonts w:ascii="Book Antiqua" w:hAnsi="Book Antiqua"/>
          <w:b/>
          <w:color w:val="000000"/>
          <w:kern w:val="0"/>
          <w:sz w:val="24"/>
          <w:lang w:eastAsia="en-US"/>
        </w:rPr>
      </w:pPr>
      <w:r w:rsidRPr="008578BE">
        <w:rPr>
          <w:rFonts w:ascii="Book Antiqua" w:hAnsi="Book Antiqua"/>
          <w:b/>
          <w:color w:val="000000"/>
          <w:kern w:val="0"/>
          <w:sz w:val="24"/>
          <w:lang w:eastAsia="en-US"/>
        </w:rPr>
        <w:t>Columns: Review</w:t>
      </w:r>
    </w:p>
    <w:p w:rsidR="00E5449C" w:rsidRPr="008578BE" w:rsidRDefault="00E5449C" w:rsidP="002F2D02">
      <w:pPr>
        <w:spacing w:line="360" w:lineRule="auto"/>
        <w:rPr>
          <w:rFonts w:ascii="Book Antiqua" w:hAnsi="Book Antiqua" w:cs="Tahoma"/>
          <w:b/>
          <w:color w:val="000000"/>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Pharmacokinetics and pharmacodynamics of lignocaine: A review</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sz w:val="24"/>
        </w:rPr>
        <w:t xml:space="preserve">Weinberg L </w:t>
      </w:r>
      <w:r w:rsidRPr="008578BE">
        <w:rPr>
          <w:rFonts w:ascii="Book Antiqua" w:hAnsi="Book Antiqua"/>
          <w:i/>
          <w:sz w:val="24"/>
        </w:rPr>
        <w:t>et al</w:t>
      </w:r>
      <w:r w:rsidRPr="008578BE">
        <w:rPr>
          <w:rFonts w:ascii="Book Antiqua" w:hAnsi="Book Antiqua"/>
          <w:sz w:val="24"/>
        </w:rPr>
        <w:t>. Pharmacokinetics and pharmacodynamics of lignocaine</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sz w:val="24"/>
        </w:rPr>
        <w:t xml:space="preserve">Laurence Weinberg, Benjamin Peake, Chong Tan, Mehrdad Nikfarjam </w:t>
      </w:r>
    </w:p>
    <w:p w:rsidR="00E5449C" w:rsidRPr="008578BE" w:rsidRDefault="00E5449C" w:rsidP="002F2D02">
      <w:pPr>
        <w:spacing w:line="360" w:lineRule="auto"/>
        <w:rPr>
          <w:rFonts w:ascii="Book Antiqua" w:hAnsi="Book Antiqua"/>
          <w:sz w:val="24"/>
        </w:rPr>
      </w:pPr>
    </w:p>
    <w:p w:rsidR="00E5449C" w:rsidRDefault="00E5449C" w:rsidP="002F2D02">
      <w:pPr>
        <w:spacing w:line="360" w:lineRule="auto"/>
        <w:rPr>
          <w:rFonts w:ascii="Book Antiqua" w:hAnsi="Book Antiqua"/>
          <w:sz w:val="24"/>
        </w:rPr>
      </w:pPr>
      <w:r w:rsidRPr="008578BE">
        <w:rPr>
          <w:rFonts w:ascii="Book Antiqua" w:hAnsi="Book Antiqua"/>
          <w:b/>
          <w:sz w:val="24"/>
        </w:rPr>
        <w:t>Laurence Weinberg</w:t>
      </w:r>
      <w:r w:rsidRPr="008578BE">
        <w:rPr>
          <w:rFonts w:ascii="Book Antiqua" w:hAnsi="Book Antiqua"/>
          <w:sz w:val="24"/>
        </w:rPr>
        <w:t>, Anesthesia Perioperative Pain Unit, University of Melbourne, Victoria 3084, Australia</w:t>
      </w:r>
    </w:p>
    <w:p w:rsidR="00E5449C" w:rsidRPr="008578BE" w:rsidRDefault="00E5449C" w:rsidP="002F2D02">
      <w:pPr>
        <w:spacing w:line="360" w:lineRule="auto"/>
        <w:rPr>
          <w:rFonts w:ascii="Book Antiqua" w:hAnsi="Book Antiqua"/>
          <w:sz w:val="24"/>
        </w:rPr>
      </w:pPr>
    </w:p>
    <w:p w:rsidR="00E5449C" w:rsidRDefault="00E5449C" w:rsidP="002F2D02">
      <w:pPr>
        <w:spacing w:line="360" w:lineRule="auto"/>
        <w:rPr>
          <w:rFonts w:ascii="Book Antiqua" w:hAnsi="Book Antiqua"/>
          <w:b/>
          <w:sz w:val="24"/>
        </w:rPr>
      </w:pPr>
      <w:r w:rsidRPr="008578BE">
        <w:rPr>
          <w:rFonts w:ascii="Book Antiqua" w:hAnsi="Book Antiqua"/>
          <w:b/>
          <w:sz w:val="24"/>
        </w:rPr>
        <w:t>Laurence Weinberg</w:t>
      </w:r>
      <w:r w:rsidRPr="008578BE">
        <w:rPr>
          <w:rFonts w:ascii="Book Antiqua" w:hAnsi="Book Antiqua"/>
          <w:sz w:val="24"/>
        </w:rPr>
        <w:t>,</w:t>
      </w:r>
      <w:r w:rsidRPr="008578BE">
        <w:rPr>
          <w:rFonts w:ascii="Book Antiqua" w:hAnsi="Book Antiqua"/>
          <w:b/>
          <w:sz w:val="24"/>
        </w:rPr>
        <w:t xml:space="preserve"> Benjamin Peake</w:t>
      </w:r>
      <w:r w:rsidRPr="008578BE">
        <w:rPr>
          <w:rFonts w:ascii="Book Antiqua" w:hAnsi="Book Antiqua"/>
          <w:sz w:val="24"/>
        </w:rPr>
        <w:t xml:space="preserve">, </w:t>
      </w:r>
      <w:r w:rsidRPr="008578BE">
        <w:rPr>
          <w:rFonts w:ascii="Book Antiqua" w:hAnsi="Book Antiqua"/>
          <w:b/>
          <w:sz w:val="24"/>
        </w:rPr>
        <w:t>Chong Tan</w:t>
      </w:r>
      <w:r w:rsidRPr="008578BE">
        <w:rPr>
          <w:rFonts w:ascii="Book Antiqua" w:hAnsi="Book Antiqua"/>
          <w:sz w:val="24"/>
        </w:rPr>
        <w:t>, Department of Anesthesia, Austin Hospital, Victoria 3084, Australia</w:t>
      </w:r>
      <w:r w:rsidRPr="008578BE">
        <w:rPr>
          <w:rFonts w:ascii="Book Antiqua" w:hAnsi="Book Antiqua"/>
          <w:b/>
          <w:sz w:val="24"/>
        </w:rPr>
        <w:t xml:space="preserve"> </w:t>
      </w:r>
    </w:p>
    <w:p w:rsidR="00E5449C" w:rsidRPr="008578BE" w:rsidRDefault="00E5449C" w:rsidP="002F2D02">
      <w:pPr>
        <w:spacing w:line="360" w:lineRule="auto"/>
        <w:rPr>
          <w:rFonts w:ascii="Book Antiqua" w:hAnsi="Book Antiqua"/>
          <w:b/>
          <w:sz w:val="24"/>
        </w:rPr>
      </w:pPr>
    </w:p>
    <w:p w:rsidR="00E5449C" w:rsidRDefault="00E5449C" w:rsidP="002F2D02">
      <w:pPr>
        <w:spacing w:line="360" w:lineRule="auto"/>
        <w:rPr>
          <w:rFonts w:ascii="Book Antiqua" w:hAnsi="Book Antiqua"/>
          <w:sz w:val="24"/>
        </w:rPr>
      </w:pPr>
      <w:r w:rsidRPr="008578BE">
        <w:rPr>
          <w:rFonts w:ascii="Book Antiqua" w:hAnsi="Book Antiqua"/>
          <w:b/>
          <w:sz w:val="24"/>
        </w:rPr>
        <w:t>Laurence Weinberg,</w:t>
      </w:r>
      <w:r w:rsidRPr="008578BE">
        <w:rPr>
          <w:rFonts w:ascii="Book Antiqua" w:hAnsi="Book Antiqua"/>
          <w:sz w:val="24"/>
        </w:rPr>
        <w:t xml:space="preserve"> </w:t>
      </w:r>
      <w:r w:rsidRPr="008578BE">
        <w:rPr>
          <w:rFonts w:ascii="Book Antiqua" w:hAnsi="Book Antiqua"/>
          <w:b/>
          <w:sz w:val="24"/>
        </w:rPr>
        <w:t xml:space="preserve">Mehrdad Nikfarjam, </w:t>
      </w:r>
      <w:r w:rsidRPr="008578BE">
        <w:rPr>
          <w:rFonts w:ascii="Book Antiqua" w:hAnsi="Book Antiqua"/>
          <w:sz w:val="24"/>
        </w:rPr>
        <w:t>Department of Surgery, University of Melbourne, Victoria 3084, Australia</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Mehrdad Nikfarjam</w:t>
      </w:r>
      <w:r w:rsidRPr="008578BE">
        <w:rPr>
          <w:rFonts w:ascii="Book Antiqua" w:hAnsi="Book Antiqua"/>
          <w:sz w:val="24"/>
        </w:rPr>
        <w:t>,</w:t>
      </w:r>
      <w:r w:rsidRPr="008578BE">
        <w:rPr>
          <w:rFonts w:ascii="Book Antiqua" w:hAnsi="Book Antiqua"/>
          <w:b/>
          <w:sz w:val="24"/>
        </w:rPr>
        <w:t xml:space="preserve"> </w:t>
      </w:r>
      <w:r w:rsidRPr="008578BE">
        <w:rPr>
          <w:rFonts w:ascii="Book Antiqua" w:hAnsi="Book Antiqua"/>
          <w:sz w:val="24"/>
        </w:rPr>
        <w:t>Department of Hepatobiliary Surgery, Austin Hospital, Victoria 3084, Australia</w:t>
      </w:r>
    </w:p>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 xml:space="preserve">Author contributions: </w:t>
      </w:r>
      <w:r w:rsidRPr="008578BE">
        <w:rPr>
          <w:rFonts w:ascii="Book Antiqua" w:hAnsi="Book Antiqua"/>
          <w:sz w:val="24"/>
        </w:rPr>
        <w:t>Weinberg L, Peake B, Tan C and Nikfarjam M</w:t>
      </w:r>
      <w:r w:rsidRPr="008578BE">
        <w:rPr>
          <w:rFonts w:ascii="Book Antiqua" w:hAnsi="Book Antiqua" w:cs="Tahoma"/>
          <w:spacing w:val="-5"/>
          <w:sz w:val="24"/>
        </w:rPr>
        <w:t xml:space="preserve"> contributed to this paper.</w:t>
      </w:r>
    </w:p>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 xml:space="preserve">Conflict-of-interest: </w:t>
      </w:r>
      <w:r w:rsidRPr="008578BE">
        <w:rPr>
          <w:rFonts w:ascii="Book Antiqua" w:hAnsi="Book Antiqua"/>
          <w:sz w:val="24"/>
        </w:rPr>
        <w:t xml:space="preserve">There are no conflicts of interests declared by any of the authors. </w:t>
      </w:r>
    </w:p>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sz w:val="24"/>
        </w:rPr>
      </w:pPr>
      <w:bookmarkStart w:id="0" w:name="OLE_LINK507"/>
      <w:bookmarkStart w:id="1" w:name="OLE_LINK506"/>
      <w:bookmarkStart w:id="2" w:name="OLE_LINK496"/>
      <w:bookmarkStart w:id="3" w:name="OLE_LINK479"/>
      <w:r w:rsidRPr="008578BE">
        <w:rPr>
          <w:rFonts w:ascii="Book Antiqua" w:hAnsi="Book Antiqua"/>
          <w:b/>
          <w:sz w:val="24"/>
        </w:rPr>
        <w:t xml:space="preserve">Open-Access: </w:t>
      </w:r>
      <w:r w:rsidRPr="008578BE">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Correspondence to:</w:t>
      </w:r>
      <w:r w:rsidRPr="008578BE">
        <w:rPr>
          <w:rFonts w:ascii="Book Antiqua" w:hAnsi="Book Antiqua"/>
          <w:b/>
          <w:i/>
          <w:sz w:val="24"/>
        </w:rPr>
        <w:t xml:space="preserve"> </w:t>
      </w:r>
      <w:r w:rsidRPr="008578BE">
        <w:rPr>
          <w:rFonts w:ascii="Book Antiqua" w:hAnsi="Book Antiqua"/>
          <w:b/>
          <w:sz w:val="24"/>
        </w:rPr>
        <w:t>Laurence Weinberg, BSc, MD, MBBCh, MRCP, DipCritCareEcho, FANZCA,</w:t>
      </w:r>
      <w:r w:rsidRPr="008578BE">
        <w:rPr>
          <w:rFonts w:ascii="Book Antiqua" w:hAnsi="Book Antiqua"/>
          <w:sz w:val="24"/>
        </w:rPr>
        <w:t xml:space="preserve"> Department of Anesthesia, Austin Hospital, Studley Road, Victoria 3084, Australia. laurence.weinberg@austin.org.au</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bCs/>
          <w:color w:val="000000"/>
          <w:sz w:val="24"/>
        </w:rPr>
        <w:t>Telephone:</w:t>
      </w:r>
      <w:r w:rsidRPr="008578BE">
        <w:rPr>
          <w:rFonts w:ascii="Book Antiqua" w:hAnsi="Book Antiqua"/>
          <w:sz w:val="24"/>
        </w:rPr>
        <w:t xml:space="preserve"> +61-3-94965000</w:t>
      </w:r>
    </w:p>
    <w:p w:rsidR="00E5449C" w:rsidRPr="008578BE" w:rsidRDefault="00E5449C" w:rsidP="002F2D02">
      <w:pPr>
        <w:spacing w:line="360" w:lineRule="auto"/>
        <w:rPr>
          <w:rFonts w:ascii="Book Antiqua" w:hAnsi="Book Antiqua" w:cs="Arial"/>
          <w:b/>
          <w:bCs/>
          <w:sz w:val="24"/>
        </w:rPr>
      </w:pPr>
      <w:r w:rsidRPr="008578BE">
        <w:rPr>
          <w:rFonts w:ascii="Book Antiqua" w:hAnsi="Book Antiqua"/>
          <w:b/>
          <w:bCs/>
          <w:color w:val="000000"/>
          <w:sz w:val="24"/>
        </w:rPr>
        <w:t>Fax:</w:t>
      </w:r>
      <w:r w:rsidRPr="008578BE">
        <w:rPr>
          <w:rFonts w:ascii="Book Antiqua" w:hAnsi="Book Antiqua"/>
          <w:sz w:val="24"/>
        </w:rPr>
        <w:t xml:space="preserve"> +61-3-94596421 </w:t>
      </w:r>
    </w:p>
    <w:p w:rsidR="00E5449C" w:rsidRPr="008578BE" w:rsidRDefault="00E5449C" w:rsidP="002F2D02">
      <w:pPr>
        <w:spacing w:line="360" w:lineRule="auto"/>
        <w:rPr>
          <w:rFonts w:ascii="Book Antiqua" w:hAnsi="Book Antiqua"/>
          <w:b/>
          <w:sz w:val="24"/>
        </w:rPr>
      </w:pPr>
    </w:p>
    <w:p w:rsidR="00E5449C" w:rsidRPr="00A2364D" w:rsidRDefault="00E5449C" w:rsidP="002F2D02">
      <w:pPr>
        <w:spacing w:line="360" w:lineRule="auto"/>
        <w:rPr>
          <w:rFonts w:ascii="Book Antiqua" w:hAnsi="Book Antiqua"/>
          <w:b/>
          <w:sz w:val="24"/>
        </w:rPr>
      </w:pPr>
      <w:r>
        <w:rPr>
          <w:rFonts w:ascii="Book Antiqua" w:hAnsi="Book Antiqua"/>
          <w:b/>
          <w:sz w:val="24"/>
        </w:rPr>
        <w:t>Received:</w:t>
      </w:r>
      <w:r w:rsidRPr="00A2364D">
        <w:rPr>
          <w:rFonts w:ascii="Book Antiqua" w:hAnsi="Book Antiqua"/>
          <w:sz w:val="24"/>
        </w:rPr>
        <w:t xml:space="preserve"> November 2, 2014</w:t>
      </w: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Peer-review started:</w:t>
      </w:r>
      <w:r>
        <w:rPr>
          <w:rFonts w:ascii="Book Antiqua" w:hAnsi="Book Antiqua"/>
          <w:b/>
          <w:sz w:val="24"/>
        </w:rPr>
        <w:t xml:space="preserve"> </w:t>
      </w:r>
      <w:r w:rsidRPr="00A2364D">
        <w:rPr>
          <w:rFonts w:ascii="Book Antiqua" w:hAnsi="Book Antiqua"/>
          <w:sz w:val="24"/>
        </w:rPr>
        <w:t>November 4, 2014</w:t>
      </w: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First decision:</w:t>
      </w:r>
      <w:r>
        <w:rPr>
          <w:rFonts w:ascii="Book Antiqua" w:hAnsi="Book Antiqua"/>
          <w:b/>
          <w:sz w:val="24"/>
        </w:rPr>
        <w:t xml:space="preserve"> </w:t>
      </w:r>
      <w:r w:rsidRPr="00A2364D">
        <w:rPr>
          <w:rFonts w:ascii="Book Antiqua" w:hAnsi="Book Antiqua"/>
          <w:sz w:val="24"/>
        </w:rPr>
        <w:t>November 27, 2014</w:t>
      </w:r>
    </w:p>
    <w:p w:rsidR="00E5449C" w:rsidRPr="008578BE" w:rsidRDefault="00E5449C" w:rsidP="002F2D02">
      <w:pPr>
        <w:spacing w:line="360" w:lineRule="auto"/>
        <w:rPr>
          <w:rFonts w:ascii="Book Antiqua" w:hAnsi="Book Antiqua"/>
          <w:b/>
          <w:sz w:val="24"/>
        </w:rPr>
      </w:pPr>
      <w:r>
        <w:rPr>
          <w:rFonts w:ascii="Book Antiqua" w:hAnsi="Book Antiqua"/>
          <w:b/>
          <w:sz w:val="24"/>
        </w:rPr>
        <w:t xml:space="preserve">Revised: </w:t>
      </w:r>
      <w:r w:rsidRPr="007D4236">
        <w:rPr>
          <w:rFonts w:ascii="Book Antiqua" w:hAnsi="Book Antiqua"/>
          <w:sz w:val="24"/>
        </w:rPr>
        <w:t>March 20, 2015</w:t>
      </w:r>
    </w:p>
    <w:p w:rsidR="00E5449C" w:rsidRPr="008578BE" w:rsidRDefault="00E5449C" w:rsidP="002F2D02">
      <w:pPr>
        <w:spacing w:line="360" w:lineRule="auto"/>
        <w:rPr>
          <w:rFonts w:ascii="Book Antiqua" w:hAnsi="Book Antiqua"/>
          <w:b/>
          <w:sz w:val="24"/>
        </w:rPr>
      </w:pPr>
      <w:r>
        <w:rPr>
          <w:rFonts w:ascii="Book Antiqua" w:hAnsi="Book Antiqua"/>
          <w:b/>
          <w:sz w:val="24"/>
        </w:rPr>
        <w:t>Accepted:</w:t>
      </w:r>
      <w:r w:rsidRPr="008578BE">
        <w:rPr>
          <w:rFonts w:ascii="Book Antiqua" w:hAnsi="Book Antiqua"/>
          <w:b/>
          <w:sz w:val="24"/>
        </w:rPr>
        <w:t xml:space="preserve"> </w:t>
      </w:r>
      <w:r w:rsidRPr="00D94E44">
        <w:rPr>
          <w:rFonts w:ascii="Book Antiqua" w:hAnsi="Book Antiqua"/>
          <w:sz w:val="24"/>
        </w:rPr>
        <w:t>April 10, 2015</w:t>
      </w: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Article in press:</w:t>
      </w: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 xml:space="preserve">Published online: </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 xml:space="preserve">Abstract </w:t>
      </w:r>
    </w:p>
    <w:p w:rsidR="00E5449C" w:rsidRPr="008578BE" w:rsidRDefault="00E5449C" w:rsidP="002F2D02">
      <w:pPr>
        <w:spacing w:line="360" w:lineRule="auto"/>
        <w:rPr>
          <w:rFonts w:ascii="Book Antiqua" w:hAnsi="Book Antiqua"/>
          <w:b/>
          <w:i/>
          <w:sz w:val="24"/>
        </w:rPr>
      </w:pPr>
      <w:r w:rsidRPr="008578BE">
        <w:rPr>
          <w:rFonts w:ascii="Book Antiqua" w:hAnsi="Book Antiqua"/>
          <w:sz w:val="24"/>
          <w:lang w:val="en-AU"/>
        </w:rPr>
        <w:t>Lignoca</w:t>
      </w:r>
      <w:r>
        <w:rPr>
          <w:rFonts w:ascii="Book Antiqua" w:hAnsi="Book Antiqua"/>
          <w:sz w:val="24"/>
          <w:lang w:val="en-AU"/>
        </w:rPr>
        <w:t>ine is an essential drug on Word</w:t>
      </w:r>
      <w:r w:rsidRPr="008578BE">
        <w:rPr>
          <w:rFonts w:ascii="Book Antiqua" w:hAnsi="Book Antiqua"/>
          <w:sz w:val="24"/>
          <w:lang w:val="en-AU"/>
        </w:rPr>
        <w:t xml:space="preserve"> Health Organisation essential drug list, considered efficacious, safe and cost</w:t>
      </w:r>
      <w:r w:rsidRPr="008578BE">
        <w:rPr>
          <w:rFonts w:ascii="Palatino Linotype" w:hAnsi="Palatino Linotype" w:cs="Palatino Linotype"/>
          <w:sz w:val="24"/>
          <w:lang w:val="en-AU"/>
        </w:rPr>
        <w:t>‐</w:t>
      </w:r>
      <w:r w:rsidRPr="008578BE">
        <w:rPr>
          <w:rFonts w:ascii="Book Antiqua" w:hAnsi="Book Antiqua"/>
          <w:sz w:val="24"/>
          <w:lang w:val="en-AU"/>
        </w:rPr>
        <w:t>effective for any health</w:t>
      </w:r>
      <w:r w:rsidRPr="008578BE">
        <w:rPr>
          <w:rFonts w:ascii="Palatino Linotype" w:hAnsi="Palatino Linotype" w:cs="Palatino Linotype"/>
          <w:sz w:val="24"/>
          <w:lang w:val="en-AU"/>
        </w:rPr>
        <w:t>‐</w:t>
      </w:r>
      <w:r w:rsidRPr="008578BE">
        <w:rPr>
          <w:rFonts w:ascii="Book Antiqua" w:hAnsi="Book Antiqua"/>
          <w:sz w:val="24"/>
          <w:lang w:val="en-AU"/>
        </w:rPr>
        <w:t xml:space="preserve">care system. Despite its ubiquitous use in medicine and surgery, there are few detailed reviews of its pharmacokinetics and pharmacodynamics. </w:t>
      </w:r>
      <w:r w:rsidRPr="008578BE">
        <w:rPr>
          <w:rFonts w:ascii="Book Antiqua" w:hAnsi="Book Antiqua"/>
          <w:sz w:val="24"/>
        </w:rPr>
        <w:t>Being an amide-type local anesthetic and Class 1b antiarrhythmic, lignocaine is most frequently used clinically for its anesthetic and antiarrhythmic benefits. However, lignocaine has important antinociceptive, immuno-modulating, and anti-inflammatory properties. Information pertaining to the pharmacokinetics and pharmacodynamics of lignocaine was examined by performing a literature search of PubMed, Embase and Medline (</w:t>
      </w:r>
      <w:r w:rsidRPr="008578BE">
        <w:rPr>
          <w:rFonts w:ascii="Book Antiqua" w:hAnsi="Book Antiqua"/>
          <w:i/>
          <w:sz w:val="24"/>
        </w:rPr>
        <w:t>via</w:t>
      </w:r>
      <w:r w:rsidRPr="008578BE">
        <w:rPr>
          <w:rFonts w:ascii="Book Antiqua" w:hAnsi="Book Antiqua"/>
          <w:sz w:val="24"/>
        </w:rPr>
        <w:t xml:space="preserve"> Ovid), pharmacology textbooks and online sources. </w:t>
      </w:r>
      <w:r w:rsidRPr="008578BE">
        <w:rPr>
          <w:rFonts w:ascii="Book Antiqua" w:hAnsi="Book Antiqua"/>
          <w:sz w:val="24"/>
          <w:lang w:val="en-AU"/>
        </w:rPr>
        <w:t xml:space="preserve">We present a focused synopsis of lignocaine’s pharmacological composition, indications for use and mechanisms of action, focusing on its anti-inflammatory, immuno-modulating and analgesia effects. In addition we review the dosing regimes and infusion kinetics of lignocaine in the clinical setting. Finally, we review the </w:t>
      </w:r>
      <w:r w:rsidRPr="008578BE">
        <w:rPr>
          <w:rFonts w:ascii="Book Antiqua" w:hAnsi="Book Antiqua"/>
          <w:sz w:val="24"/>
        </w:rPr>
        <w:t xml:space="preserve">evidence for ligocaine’s modulation of the inflammatory response during major surgery and its specific effects on cancer recurrence. These indirect effects of local anesthetics in tumor development may stem from the reduction of neuroendocrine responses to the stress response elicited by major surgery and tissue damage, enhanced preservation of immune-competence, in addition to opioid-sparing effects of modulating tumor growth. </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Key words:</w:t>
      </w:r>
      <w:r w:rsidRPr="008578BE">
        <w:rPr>
          <w:rFonts w:ascii="Book Antiqua" w:hAnsi="Book Antiqua"/>
          <w:sz w:val="24"/>
        </w:rPr>
        <w:t xml:space="preserve"> Lignocaine; Humans; Pharmacokinetics; Pharmacodynamics; Adult</w:t>
      </w:r>
    </w:p>
    <w:p w:rsidR="00E5449C" w:rsidRPr="008578BE" w:rsidRDefault="00E5449C" w:rsidP="002F2D02">
      <w:pPr>
        <w:spacing w:line="360" w:lineRule="auto"/>
        <w:rPr>
          <w:rFonts w:ascii="Book Antiqua" w:hAnsi="Book Antiqua"/>
          <w:b/>
          <w:sz w:val="24"/>
        </w:rPr>
      </w:pPr>
    </w:p>
    <w:p w:rsidR="00E5449C" w:rsidRPr="008578BE" w:rsidRDefault="00E5449C" w:rsidP="002F2D02">
      <w:pPr>
        <w:snapToGrid w:val="0"/>
        <w:spacing w:line="360" w:lineRule="auto"/>
        <w:rPr>
          <w:rFonts w:ascii="Book Antiqua" w:hAnsi="Book Antiqua"/>
          <w:sz w:val="24"/>
        </w:rPr>
      </w:pPr>
      <w:bookmarkStart w:id="4" w:name="OLE_LINK13"/>
      <w:bookmarkStart w:id="5" w:name="OLE_LINK14"/>
      <w:r w:rsidRPr="008578BE">
        <w:rPr>
          <w:rFonts w:ascii="Book Antiqua" w:hAnsi="Book Antiqua"/>
          <w:sz w:val="24"/>
        </w:rPr>
        <w:t xml:space="preserve">© </w:t>
      </w:r>
      <w:bookmarkStart w:id="6" w:name="OLE_LINK6"/>
      <w:bookmarkStart w:id="7" w:name="OLE_LINK7"/>
      <w:bookmarkStart w:id="8" w:name="OLE_LINK8"/>
      <w:r w:rsidRPr="008578BE">
        <w:rPr>
          <w:rFonts w:ascii="Book Antiqua" w:hAnsi="Book Antiqua"/>
          <w:b/>
          <w:sz w:val="24"/>
        </w:rPr>
        <w:t>The Author(s) 2015</w:t>
      </w:r>
      <w:r w:rsidRPr="008578BE">
        <w:rPr>
          <w:rFonts w:ascii="Book Antiqua" w:hAnsi="Book Antiqua"/>
          <w:sz w:val="24"/>
        </w:rPr>
        <w:t>. Published by Baishideng Publishing Group Inc. All rights reserved.</w:t>
      </w:r>
    </w:p>
    <w:bookmarkEnd w:id="4"/>
    <w:bookmarkEnd w:id="5"/>
    <w:bookmarkEnd w:id="6"/>
    <w:bookmarkEnd w:id="7"/>
    <w:bookmarkEnd w:id="8"/>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sz w:val="24"/>
        </w:rPr>
      </w:pPr>
      <w:r w:rsidRPr="008578BE">
        <w:rPr>
          <w:rFonts w:ascii="Book Antiqua" w:hAnsi="Book Antiqua"/>
          <w:b/>
          <w:sz w:val="24"/>
        </w:rPr>
        <w:t>Core tip:</w:t>
      </w:r>
      <w:r w:rsidRPr="008578BE">
        <w:rPr>
          <w:rFonts w:ascii="Book Antiqua" w:hAnsi="Book Antiqua"/>
          <w:sz w:val="24"/>
        </w:rPr>
        <w:t xml:space="preserve"> Lignocaine is a widely used amide-type local anesthetic and Class 1b antiarrhythmic. In addition to its anesthetic and antiarrhythmic effects, lignocaine has important analgesic, antinociceptive, immuno-modulating, and anti-inflammatory properties. Understanding the pharmacokinetics and pharmacodynamics of lignocaine will enable clinicians to safely prescribe lignocaine in a variety of clinical settings.</w:t>
      </w:r>
    </w:p>
    <w:p w:rsidR="00E5449C" w:rsidRPr="008578BE" w:rsidRDefault="00E5449C" w:rsidP="002F2D02">
      <w:pPr>
        <w:spacing w:line="360" w:lineRule="auto"/>
        <w:rPr>
          <w:rFonts w:ascii="Book Antiqua" w:hAnsi="Book Antiqua"/>
          <w:b/>
          <w:sz w:val="24"/>
        </w:rPr>
      </w:pPr>
    </w:p>
    <w:p w:rsidR="00E5449C" w:rsidRPr="008578BE" w:rsidRDefault="00E5449C" w:rsidP="002F2D02">
      <w:pPr>
        <w:spacing w:line="360" w:lineRule="auto"/>
        <w:rPr>
          <w:rFonts w:ascii="Book Antiqua" w:hAnsi="Book Antiqua"/>
          <w:sz w:val="24"/>
        </w:rPr>
      </w:pPr>
      <w:r w:rsidRPr="008578BE">
        <w:rPr>
          <w:rFonts w:ascii="Book Antiqua" w:hAnsi="Book Antiqua"/>
          <w:sz w:val="24"/>
        </w:rPr>
        <w:t xml:space="preserve">Weinberg L, Peake B, Tan C, Nikfarjam M. Pharmacokinetics and pharmacodynamics of lignocaine: A review. </w:t>
      </w:r>
      <w:r w:rsidRPr="008578BE">
        <w:rPr>
          <w:rFonts w:ascii="Book Antiqua" w:hAnsi="Book Antiqua"/>
          <w:i/>
          <w:iCs/>
          <w:sz w:val="24"/>
        </w:rPr>
        <w:t>World J Anesthesiol</w:t>
      </w:r>
      <w:r w:rsidRPr="008578BE">
        <w:rPr>
          <w:rFonts w:ascii="Book Antiqua" w:hAnsi="Book Antiqua"/>
          <w:iCs/>
          <w:sz w:val="24"/>
        </w:rPr>
        <w:t xml:space="preserve"> 2015; In press   </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INTRODUCTION</w:t>
      </w:r>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lang w:val="en-AU"/>
        </w:rPr>
        <w:t>Lignocaine, commonly referred to as “Lidocaine”, is an amide local anesthetic agent and a Class 1b antiarrhythmic. Lignocaine is an essential drug on Work Health Organisation essential drug list, considered efficacious, safe and cost</w:t>
      </w:r>
      <w:r w:rsidRPr="008578BE">
        <w:rPr>
          <w:rFonts w:ascii="Palatino Linotype" w:hAnsi="Palatino Linotype" w:cs="Palatino Linotype"/>
          <w:sz w:val="24"/>
          <w:lang w:val="en-AU"/>
        </w:rPr>
        <w:t>‐</w:t>
      </w:r>
      <w:r w:rsidRPr="008578BE">
        <w:rPr>
          <w:rFonts w:ascii="Book Antiqua" w:hAnsi="Book Antiqua"/>
          <w:sz w:val="24"/>
          <w:lang w:val="en-AU"/>
        </w:rPr>
        <w:t>effective for any health</w:t>
      </w:r>
      <w:r w:rsidRPr="008578BE">
        <w:rPr>
          <w:rFonts w:ascii="Palatino Linotype" w:hAnsi="Palatino Linotype" w:cs="Palatino Linotype"/>
          <w:sz w:val="24"/>
          <w:lang w:val="en-AU"/>
        </w:rPr>
        <w:t>‐</w:t>
      </w:r>
      <w:r w:rsidRPr="008578BE">
        <w:rPr>
          <w:rFonts w:ascii="Book Antiqua" w:hAnsi="Book Antiqua"/>
          <w:sz w:val="24"/>
          <w:lang w:val="en-AU"/>
        </w:rPr>
        <w:t xml:space="preserve">care system. Despite its ubiquitous use in medicine and surgery, there are few detailed reviews of its pharmacokinetics and pharmacodynamics. We present a focused synopsis of lignocaine’s pharmacological composition, indications for use and mechanisms of action, focusing on its anti-inflammatory, immuno-modulating and analgesia effects. </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sz w:val="24"/>
          <w:lang w:val="en-GB"/>
        </w:rPr>
      </w:pPr>
      <w:r w:rsidRPr="008578BE">
        <w:rPr>
          <w:rFonts w:ascii="Book Antiqua" w:hAnsi="Book Antiqua"/>
          <w:b/>
          <w:sz w:val="24"/>
        </w:rPr>
        <w:t>SEARCH</w:t>
      </w: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Search strategy</w:t>
      </w:r>
    </w:p>
    <w:p w:rsidR="00E5449C" w:rsidRPr="008578BE" w:rsidRDefault="00E5449C" w:rsidP="002F2D02">
      <w:pPr>
        <w:spacing w:line="360" w:lineRule="auto"/>
        <w:rPr>
          <w:rFonts w:ascii="Book Antiqua" w:hAnsi="Book Antiqua"/>
          <w:sz w:val="24"/>
        </w:rPr>
      </w:pPr>
      <w:r w:rsidRPr="008578BE">
        <w:rPr>
          <w:rFonts w:ascii="Book Antiqua" w:hAnsi="Book Antiqua"/>
          <w:sz w:val="24"/>
        </w:rPr>
        <w:t>Information pertaining to the pharmacokinetics and pharmacodynamics of lignocaine was examined by performing a literature search of PubMed, Embase and Medline (</w:t>
      </w:r>
      <w:r w:rsidRPr="008578BE">
        <w:rPr>
          <w:rFonts w:ascii="Book Antiqua" w:hAnsi="Book Antiqua"/>
          <w:i/>
          <w:sz w:val="24"/>
        </w:rPr>
        <w:t>via</w:t>
      </w:r>
      <w:r w:rsidRPr="008578BE">
        <w:rPr>
          <w:rFonts w:ascii="Book Antiqua" w:hAnsi="Book Antiqua"/>
          <w:sz w:val="24"/>
        </w:rPr>
        <w:t xml:space="preserve"> Ovid), pharmacology textbooks and online sources. Only articles in the English language and human studies were considered. There were no date restrictions applied to the Medline and Central searches. The last search update was in November 2014. The online databases were searched for the following terms: “lidocaine”, “lignocaine”, “humans”, “pharmacokinetics”,   “pharmacodynamics”,  “adult”. Specifically, clinical information relevant to the pharmacokinetics and pharmacodynamics of lignocaine was included in this literature review. </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Search results</w:t>
      </w:r>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rPr>
        <w:t>Using a combined search strategy, a total of 7311 articles were revealed. A further search confining the results to “humans” and “English language” revealed 216 information sources and titles, of which 81 references were examined for analysis. A detailed review was undertaken that included the screening of manuscript or abstract titles against the key search criterion. A total of 120 articles were included in this review.</w:t>
      </w:r>
    </w:p>
    <w:p w:rsidR="00E5449C" w:rsidRPr="008578BE" w:rsidRDefault="00E5449C" w:rsidP="002F2D02">
      <w:pPr>
        <w:spacing w:line="360" w:lineRule="auto"/>
        <w:rPr>
          <w:rFonts w:ascii="Book Antiqua" w:hAnsi="Book Antiqua"/>
          <w:sz w:val="24"/>
          <w:lang w:val="en-AU"/>
        </w:rPr>
      </w:pPr>
    </w:p>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 xml:space="preserve">BACKGOUND </w:t>
      </w:r>
    </w:p>
    <w:p w:rsidR="00E5449C" w:rsidRPr="008578BE" w:rsidRDefault="00E5449C" w:rsidP="002F2D02">
      <w:pPr>
        <w:spacing w:line="360" w:lineRule="auto"/>
        <w:rPr>
          <w:rFonts w:ascii="Book Antiqua" w:hAnsi="Book Antiqua"/>
          <w:noProof/>
          <w:sz w:val="24"/>
          <w:lang w:val="en-AU"/>
        </w:rPr>
      </w:pPr>
      <w:r w:rsidRPr="008578BE">
        <w:rPr>
          <w:rFonts w:ascii="Book Antiqua" w:hAnsi="Book Antiqua"/>
          <w:sz w:val="24"/>
          <w:lang w:val="en-AU"/>
        </w:rPr>
        <w:t>Nils Löfgren, Bengt Lundqvist, and Holger Erdtman were the three pioneers who were instrumental in the development of LL30, later developed into the solution known today as “lignocaine”. Lignocaine, as detailed by Professor Wildsmith</w:t>
      </w:r>
      <w:r w:rsidRPr="008578BE">
        <w:rPr>
          <w:rFonts w:ascii="Book Antiqua" w:hAnsi="Book Antiqua"/>
          <w:noProof/>
          <w:sz w:val="24"/>
          <w:vertAlign w:val="superscript"/>
          <w:lang w:val="en-AU"/>
        </w:rPr>
        <w:t>[1-3]</w:t>
      </w:r>
      <w:r w:rsidRPr="008578BE">
        <w:rPr>
          <w:rFonts w:ascii="Book Antiqua" w:hAnsi="Book Antiqua"/>
          <w:sz w:val="24"/>
          <w:lang w:val="en-AU"/>
        </w:rPr>
        <w:t xml:space="preserve">, was first synthesized in 1942, approved for use in humans and launched in 1948 in Sweden, patented in United States (US) in 1948, and launched in 1949 after Food and Drug Administration approval. Lidocain and Xylocain were the original proprietary and trade names chosen for LL30: Lidocain because it is an acetanilide, and Xylocain because m-xylidide is the major reagent in its synthesis. In the </w:t>
      </w:r>
      <w:smartTag w:uri="urn:schemas-microsoft-com:office:smarttags" w:element="place">
        <w:smartTag w:uri="urn:schemas-microsoft-com:office:smarttags" w:element="country-region">
          <w:r w:rsidRPr="008578BE">
            <w:rPr>
              <w:rFonts w:ascii="Book Antiqua" w:hAnsi="Book Antiqua"/>
              <w:sz w:val="24"/>
              <w:lang w:val="en-AU"/>
            </w:rPr>
            <w:t>US</w:t>
          </w:r>
        </w:smartTag>
      </w:smartTag>
      <w:r w:rsidRPr="008578BE">
        <w:rPr>
          <w:rFonts w:ascii="Book Antiqua" w:hAnsi="Book Antiqua"/>
          <w:sz w:val="24"/>
          <w:lang w:val="en-AU"/>
        </w:rPr>
        <w:t xml:space="preserve"> the “e” was added to each, hence the names Xylocaine and Lignocaine. Lignocaine was the generic name in the </w:t>
      </w:r>
      <w:smartTag w:uri="urn:schemas-microsoft-com:office:smarttags" w:element="place">
        <w:smartTag w:uri="urn:schemas-microsoft-com:office:smarttags" w:element="country-region">
          <w:r w:rsidRPr="008578BE">
            <w:rPr>
              <w:rFonts w:ascii="Book Antiqua" w:hAnsi="Book Antiqua"/>
              <w:sz w:val="24"/>
              <w:lang w:val="en-AU"/>
            </w:rPr>
            <w:t>United Kingdom</w:t>
          </w:r>
        </w:smartTag>
      </w:smartTag>
      <w:r w:rsidRPr="008578BE">
        <w:rPr>
          <w:rFonts w:ascii="Book Antiqua" w:hAnsi="Book Antiqua"/>
          <w:sz w:val="24"/>
          <w:lang w:val="en-AU"/>
        </w:rPr>
        <w:t xml:space="preserve"> from 1950 until Recommended International Non-proprietary Names were required by European law. The name was derived from the Greek “xylo”, or the Latin, “ligno”, both meaning “wood” originally</w:t>
      </w:r>
      <w:r w:rsidRPr="008578BE">
        <w:rPr>
          <w:rFonts w:ascii="Book Antiqua" w:hAnsi="Book Antiqua"/>
          <w:sz w:val="24"/>
          <w:vertAlign w:val="superscript"/>
          <w:lang w:val="en-AU"/>
        </w:rPr>
        <w:t>[4]</w:t>
      </w:r>
      <w:r w:rsidRPr="008578BE">
        <w:rPr>
          <w:rFonts w:ascii="Book Antiqua" w:hAnsi="Book Antiqua"/>
          <w:noProof/>
          <w:sz w:val="24"/>
          <w:lang w:val="en-AU"/>
        </w:rPr>
        <w:t>.</w:t>
      </w:r>
    </w:p>
    <w:p w:rsidR="00E5449C" w:rsidRPr="008578BE" w:rsidRDefault="00E5449C" w:rsidP="008E1DB7">
      <w:pPr>
        <w:spacing w:line="360" w:lineRule="auto"/>
        <w:ind w:firstLineChars="100" w:firstLine="31680"/>
        <w:rPr>
          <w:rFonts w:ascii="Book Antiqua" w:hAnsi="Book Antiqua"/>
          <w:sz w:val="24"/>
          <w:lang w:val="en-AU"/>
        </w:rPr>
      </w:pPr>
      <w:r w:rsidRPr="008578BE">
        <w:rPr>
          <w:rFonts w:ascii="Book Antiqua" w:hAnsi="Book Antiqua"/>
          <w:sz w:val="24"/>
          <w:lang w:val="en-AU"/>
        </w:rPr>
        <w:t xml:space="preserve">Interestingly, cardiologists discovered the antiarrhythmic effects of lignocaine accidentally during surgical procedures requiring the local anesthetic’s use.   Previous pharmacologic screening for novel cardiovascular drugs led to the discovery of anti-arrythmic and local anesthetic activity of local anesthetic agents. In this context it was demonstrated that local anesthetic agents were effective in suppressing ventricular arrhythmias, a property common to all Class 1 </w:t>
      </w:r>
      <w:r w:rsidRPr="008578BE">
        <w:rPr>
          <w:rFonts w:ascii="Book Antiqua" w:hAnsi="Book Antiqua"/>
          <w:sz w:val="24"/>
        </w:rPr>
        <w:t>antiarrhythmic agents.</w:t>
      </w:r>
      <w:bookmarkStart w:id="9" w:name="_Toc260844842"/>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PHARMACOLOGICAL COMPOSITION</w:t>
      </w:r>
      <w:bookmarkEnd w:id="9"/>
    </w:p>
    <w:p w:rsidR="00E5449C" w:rsidRPr="008578BE" w:rsidRDefault="00E5449C" w:rsidP="002F2D02">
      <w:pPr>
        <w:spacing w:line="360" w:lineRule="auto"/>
        <w:rPr>
          <w:rFonts w:ascii="Book Antiqua" w:hAnsi="Book Antiqua"/>
          <w:color w:val="000000"/>
          <w:sz w:val="24"/>
          <w:lang w:val="en-AU" w:eastAsia="en-AU"/>
        </w:rPr>
      </w:pPr>
      <w:r w:rsidRPr="008578BE">
        <w:rPr>
          <w:rStyle w:val="Strong"/>
          <w:rFonts w:ascii="Book Antiqua" w:hAnsi="Book Antiqua"/>
          <w:b w:val="0"/>
          <w:bCs/>
          <w:sz w:val="24"/>
          <w:lang w:val="en-AU"/>
        </w:rPr>
        <w:t xml:space="preserve">Lignocaine, </w:t>
      </w:r>
      <w:r w:rsidRPr="008578BE">
        <w:rPr>
          <w:rFonts w:ascii="Book Antiqua" w:hAnsi="Book Antiqua"/>
          <w:sz w:val="24"/>
          <w:lang w:val="en-AU"/>
        </w:rPr>
        <w:t>2-diethylaminoaceto-2’,6’-xylidide (C</w:t>
      </w:r>
      <w:r w:rsidRPr="008578BE">
        <w:rPr>
          <w:rFonts w:ascii="Book Antiqua" w:hAnsi="Book Antiqua"/>
          <w:position w:val="-8"/>
          <w:sz w:val="24"/>
          <w:vertAlign w:val="subscript"/>
          <w:lang w:val="en-AU"/>
        </w:rPr>
        <w:t>14</w:t>
      </w:r>
      <w:r w:rsidRPr="008578BE">
        <w:rPr>
          <w:rFonts w:ascii="Book Antiqua" w:hAnsi="Book Antiqua"/>
          <w:sz w:val="24"/>
          <w:lang w:val="en-AU"/>
        </w:rPr>
        <w:t>H</w:t>
      </w:r>
      <w:r w:rsidRPr="008578BE">
        <w:rPr>
          <w:rFonts w:ascii="Book Antiqua" w:hAnsi="Book Antiqua"/>
          <w:position w:val="-8"/>
          <w:sz w:val="24"/>
          <w:vertAlign w:val="subscript"/>
          <w:lang w:val="en-AU"/>
        </w:rPr>
        <w:t>22</w:t>
      </w:r>
      <w:r w:rsidRPr="008578BE">
        <w:rPr>
          <w:rFonts w:ascii="Book Antiqua" w:hAnsi="Book Antiqua"/>
          <w:sz w:val="24"/>
          <w:lang w:val="en-AU"/>
        </w:rPr>
        <w:t>N</w:t>
      </w:r>
      <w:r w:rsidRPr="008578BE">
        <w:rPr>
          <w:rFonts w:ascii="Book Antiqua" w:hAnsi="Book Antiqua"/>
          <w:position w:val="-8"/>
          <w:sz w:val="24"/>
          <w:vertAlign w:val="subscript"/>
          <w:lang w:val="en-AU"/>
        </w:rPr>
        <w:t>2</w:t>
      </w:r>
      <w:r w:rsidRPr="008578BE">
        <w:rPr>
          <w:rFonts w:ascii="Book Antiqua" w:hAnsi="Book Antiqua"/>
          <w:sz w:val="24"/>
          <w:lang w:val="en-AU"/>
        </w:rPr>
        <w:t xml:space="preserve">O), is a amide local anesthetic and </w:t>
      </w:r>
      <w:r w:rsidRPr="008578BE">
        <w:rPr>
          <w:rStyle w:val="Strong"/>
          <w:rFonts w:ascii="Book Antiqua" w:hAnsi="Book Antiqua"/>
          <w:b w:val="0"/>
          <w:bCs/>
          <w:sz w:val="24"/>
          <w:lang w:val="en-AU"/>
        </w:rPr>
        <w:t>a Class 1b antiarrhythmic agent according to the Vaughn Williams classification</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5]</w:t>
      </w:r>
      <w:r w:rsidRPr="008578BE">
        <w:rPr>
          <w:rStyle w:val="Strong"/>
          <w:rFonts w:ascii="Book Antiqua" w:hAnsi="Book Antiqua"/>
          <w:b w:val="0"/>
          <w:bCs/>
          <w:noProof/>
          <w:sz w:val="24"/>
          <w:lang w:val="en-AU"/>
        </w:rPr>
        <w:t>.</w:t>
      </w:r>
      <w:r w:rsidRPr="008578BE">
        <w:rPr>
          <w:rFonts w:ascii="Book Antiqua" w:hAnsi="Book Antiqua"/>
          <w:sz w:val="24"/>
          <w:lang w:val="en-AU"/>
        </w:rPr>
        <w:t xml:space="preserve"> A Class 1b antiarrhythmic agent binds to open sodium channels during phase 0 of the action potential, therefore blocking many of the channels when the action potential peaks. Lignocaine is a stable, crystalline, colourless solid whose hydrochloride salt is water soluble</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w:t>
      </w:r>
      <w:r w:rsidRPr="008578BE">
        <w:rPr>
          <w:rFonts w:ascii="Book Antiqua" w:hAnsi="Book Antiqua"/>
          <w:sz w:val="24"/>
          <w:lang w:val="en-AU"/>
        </w:rPr>
        <w:t>.</w:t>
      </w:r>
      <w:r w:rsidRPr="008578BE">
        <w:rPr>
          <w:rFonts w:ascii="Book Antiqua" w:hAnsi="Book Antiqua"/>
          <w:b/>
          <w:sz w:val="24"/>
          <w:vertAlign w:val="superscript"/>
          <w:lang w:val="en-AU"/>
        </w:rPr>
        <w:t xml:space="preserve"> </w:t>
      </w:r>
      <w:r w:rsidRPr="008578BE">
        <w:rPr>
          <w:rStyle w:val="Strong"/>
          <w:rFonts w:ascii="Book Antiqua" w:hAnsi="Book Antiqua"/>
          <w:b w:val="0"/>
          <w:bCs/>
          <w:sz w:val="24"/>
          <w:lang w:val="en-AU"/>
        </w:rPr>
        <w:t xml:space="preserve">Solutions for injection are available with or without adrenaline. All lignocaine </w:t>
      </w:r>
      <w:r w:rsidRPr="008578BE">
        <w:rPr>
          <w:rFonts w:ascii="Book Antiqua" w:hAnsi="Book Antiqua"/>
          <w:color w:val="000000"/>
          <w:sz w:val="24"/>
          <w:lang w:val="en-AU" w:eastAsia="en-AU"/>
        </w:rPr>
        <w:t>solutions should be protected from light and maintained at a room temperature of approximately 25 degree Celcius or 77 degree Fahrenheit</w:t>
      </w:r>
      <w:r w:rsidRPr="008578BE">
        <w:rPr>
          <w:rFonts w:ascii="Book Antiqua" w:hAnsi="Book Antiqua"/>
          <w:sz w:val="24"/>
          <w:vertAlign w:val="superscript"/>
          <w:lang w:val="en-AU"/>
        </w:rPr>
        <w:t>[</w:t>
      </w:r>
      <w:r w:rsidRPr="008578BE">
        <w:rPr>
          <w:rFonts w:ascii="Book Antiqua" w:hAnsi="Book Antiqua"/>
          <w:noProof/>
          <w:color w:val="000000"/>
          <w:sz w:val="24"/>
          <w:vertAlign w:val="superscript"/>
          <w:lang w:val="en-AU" w:eastAsia="en-AU"/>
        </w:rPr>
        <w:t>7]</w:t>
      </w:r>
      <w:r w:rsidRPr="008578BE">
        <w:rPr>
          <w:rFonts w:ascii="Book Antiqua" w:hAnsi="Book Antiqua"/>
          <w:noProof/>
          <w:color w:val="000000"/>
          <w:sz w:val="24"/>
          <w:lang w:val="en-AU" w:eastAsia="en-AU"/>
        </w:rPr>
        <w:t>.</w:t>
      </w:r>
    </w:p>
    <w:p w:rsidR="00E5449C" w:rsidRPr="008578BE" w:rsidRDefault="00E5449C" w:rsidP="002F2D02">
      <w:pPr>
        <w:spacing w:line="360" w:lineRule="auto"/>
        <w:rPr>
          <w:rFonts w:ascii="Book Antiqua" w:hAnsi="Book Antiqua"/>
          <w:sz w:val="24"/>
        </w:rPr>
      </w:pPr>
      <w:bookmarkStart w:id="10" w:name="_Toc260844843"/>
    </w:p>
    <w:bookmarkEnd w:id="10"/>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INDICATIONS</w:t>
      </w:r>
    </w:p>
    <w:p w:rsidR="00E5449C" w:rsidRPr="008578BE" w:rsidRDefault="00E5449C" w:rsidP="002F2D02">
      <w:pPr>
        <w:spacing w:line="360" w:lineRule="auto"/>
        <w:rPr>
          <w:rFonts w:ascii="Book Antiqua" w:hAnsi="Book Antiqua"/>
          <w:b/>
          <w:sz w:val="24"/>
          <w:lang w:val="en-AU"/>
        </w:rPr>
      </w:pPr>
      <w:r w:rsidRPr="008578BE">
        <w:rPr>
          <w:rStyle w:val="Strong"/>
          <w:rFonts w:ascii="Book Antiqua" w:hAnsi="Book Antiqua"/>
          <w:b w:val="0"/>
          <w:bCs/>
          <w:sz w:val="24"/>
          <w:lang w:val="en-AU"/>
        </w:rPr>
        <w:t>The indications of lignocaine include the requirement for local, neuraxial, regional or peripheral anesthesia by infiltration, block or topical application, or the prophylaxis or treatment of life-threatening ventricular arrhythmias.</w:t>
      </w:r>
      <w:r w:rsidRPr="008578BE">
        <w:rPr>
          <w:rFonts w:ascii="Book Antiqua" w:hAnsi="Book Antiqua"/>
          <w:b/>
          <w:sz w:val="24"/>
        </w:rPr>
        <w:t xml:space="preserve"> </w:t>
      </w:r>
      <w:r w:rsidRPr="008578BE">
        <w:rPr>
          <w:rStyle w:val="Strong"/>
          <w:rFonts w:ascii="Book Antiqua" w:hAnsi="Book Antiqua"/>
          <w:b w:val="0"/>
          <w:bCs/>
          <w:sz w:val="24"/>
          <w:lang w:val="en-AU"/>
        </w:rPr>
        <w:t xml:space="preserve">It has also been extensively used for chronic and neuropathic pain management, and more recently as an intravenous infusion for the management of </w:t>
      </w:r>
      <w:r w:rsidRPr="008578BE">
        <w:rPr>
          <w:rFonts w:ascii="Book Antiqua" w:hAnsi="Book Antiqua"/>
          <w:sz w:val="24"/>
          <w:lang w:val="en-AU"/>
        </w:rPr>
        <w:t>postoperative analgesia and surgical recovery.</w:t>
      </w:r>
    </w:p>
    <w:p w:rsidR="00E5449C" w:rsidRPr="008578BE" w:rsidRDefault="00E5449C" w:rsidP="002F2D02">
      <w:pPr>
        <w:spacing w:line="360" w:lineRule="auto"/>
        <w:rPr>
          <w:rFonts w:ascii="Book Antiqua" w:hAnsi="Book Antiqua"/>
          <w:sz w:val="24"/>
        </w:rPr>
      </w:pPr>
      <w:bookmarkStart w:id="11" w:name="_Toc260844844"/>
    </w:p>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 xml:space="preserve">MECHANISM OF ACTION </w:t>
      </w:r>
    </w:p>
    <w:p w:rsidR="00E5449C" w:rsidRPr="008578BE" w:rsidRDefault="00E5449C" w:rsidP="002F2D02">
      <w:pPr>
        <w:spacing w:line="360" w:lineRule="auto"/>
        <w:rPr>
          <w:rFonts w:ascii="Book Antiqua" w:hAnsi="Book Antiqua"/>
          <w:sz w:val="24"/>
        </w:rPr>
      </w:pPr>
      <w:r w:rsidRPr="008578BE">
        <w:rPr>
          <w:rFonts w:ascii="Book Antiqua" w:hAnsi="Book Antiqua"/>
          <w:b/>
          <w:i/>
          <w:sz w:val="24"/>
        </w:rPr>
        <w:t>Local anesthetic blockade</w:t>
      </w:r>
      <w:bookmarkEnd w:id="11"/>
    </w:p>
    <w:p w:rsidR="00E5449C" w:rsidRPr="008578BE" w:rsidRDefault="00E5449C" w:rsidP="002F2D02">
      <w:pPr>
        <w:spacing w:line="360" w:lineRule="auto"/>
        <w:rPr>
          <w:rFonts w:ascii="Book Antiqua" w:hAnsi="Book Antiqua"/>
          <w:sz w:val="24"/>
          <w:lang w:val="en-AU"/>
        </w:rPr>
      </w:pPr>
      <w:bookmarkStart w:id="12" w:name="_Toc260844845"/>
      <w:r w:rsidRPr="008578BE">
        <w:rPr>
          <w:rStyle w:val="Strong"/>
          <w:rFonts w:ascii="Book Antiqua" w:hAnsi="Book Antiqua"/>
          <w:b w:val="0"/>
          <w:bCs/>
          <w:sz w:val="24"/>
          <w:lang w:val="en-AU"/>
        </w:rPr>
        <w:t>Similar to other local anesthetics, the mechanism of action of lignocaine for local or regional anesthesia is by reversible</w:t>
      </w:r>
      <w:r w:rsidRPr="008578BE">
        <w:rPr>
          <w:rStyle w:val="Strong"/>
          <w:rFonts w:ascii="Book Antiqua" w:hAnsi="Book Antiqua"/>
          <w:bCs/>
          <w:sz w:val="24"/>
          <w:lang w:val="en-AU"/>
        </w:rPr>
        <w:t xml:space="preserve"> </w:t>
      </w:r>
      <w:r w:rsidRPr="008578BE">
        <w:rPr>
          <w:rFonts w:ascii="Book Antiqua" w:hAnsi="Book Antiqua"/>
          <w:sz w:val="24"/>
          <w:lang w:val="en-AU"/>
        </w:rPr>
        <w:t>blockade of nerve fibre impulse propagation</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7]</w:t>
      </w:r>
      <w:r w:rsidRPr="008578BE">
        <w:rPr>
          <w:rFonts w:ascii="Book Antiqua" w:hAnsi="Book Antiqua"/>
          <w:sz w:val="24"/>
          <w:lang w:val="en-AU"/>
        </w:rPr>
        <w:t>. Some local anesthetic is removed by tissue binding and circulation when lignocaine is infiltrated near a nerve</w:t>
      </w:r>
      <w:r w:rsidRPr="008578BE">
        <w:rPr>
          <w:rFonts w:ascii="Book Antiqua" w:hAnsi="Book Antiqua"/>
          <w:noProof/>
          <w:sz w:val="24"/>
          <w:vertAlign w:val="superscript"/>
          <w:lang w:val="en-AU"/>
        </w:rPr>
        <w:t>[8]</w:t>
      </w:r>
      <w:r w:rsidRPr="008578BE">
        <w:rPr>
          <w:rFonts w:ascii="Book Antiqua" w:hAnsi="Book Antiqua"/>
          <w:noProof/>
          <w:sz w:val="24"/>
          <w:lang w:val="en-AU"/>
        </w:rPr>
        <w:t>.</w:t>
      </w:r>
      <w:r w:rsidRPr="008578BE">
        <w:rPr>
          <w:rFonts w:ascii="Book Antiqua" w:hAnsi="Book Antiqua"/>
          <w:sz w:val="24"/>
          <w:lang w:val="en-AU"/>
        </w:rPr>
        <w:t xml:space="preserve"> The remaining anesthetic enters the nerve cells by diffusion through membranes. Lignocaine then binds to sodium channels, causing a conformational change that prevents the transient influx of sodium, therefore depolarisation</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9]</w:t>
      </w:r>
      <w:r w:rsidRPr="008578BE">
        <w:rPr>
          <w:rFonts w:ascii="Book Antiqua" w:hAnsi="Book Antiqua"/>
          <w:noProof/>
          <w:sz w:val="24"/>
          <w:lang w:val="en-AU"/>
        </w:rPr>
        <w:t>.</w:t>
      </w:r>
      <w:r w:rsidRPr="008578BE">
        <w:rPr>
          <w:rFonts w:ascii="Book Antiqua" w:hAnsi="Book Antiqua"/>
          <w:sz w:val="24"/>
          <w:vertAlign w:val="superscript"/>
          <w:lang w:val="en-AU"/>
        </w:rPr>
        <w:t xml:space="preserve"> </w:t>
      </w:r>
      <w:r w:rsidRPr="008578BE">
        <w:rPr>
          <w:rFonts w:ascii="Book Antiqua" w:hAnsi="Book Antiqua"/>
          <w:sz w:val="24"/>
          <w:lang w:val="en-AU"/>
        </w:rPr>
        <w:t>All potentially excitable membranes are affected, however sensory fibres are blocked preferentially because they are thinner, unmyelinated and more easily penetrated</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10]</w:t>
      </w:r>
      <w:r w:rsidRPr="008578BE">
        <w:rPr>
          <w:rFonts w:ascii="Book Antiqua" w:hAnsi="Book Antiqua"/>
          <w:sz w:val="24"/>
          <w:lang w:val="en-AU"/>
        </w:rPr>
        <w:t xml:space="preserve">. </w:t>
      </w:r>
      <w:r w:rsidRPr="008578BE">
        <w:rPr>
          <w:rStyle w:val="Strong"/>
          <w:rFonts w:ascii="Book Antiqua" w:hAnsi="Book Antiqua"/>
          <w:b w:val="0"/>
          <w:bCs/>
          <w:sz w:val="24"/>
          <w:lang w:val="en-AU"/>
        </w:rPr>
        <w:t>Lignocaine’s onset of action is rapid, and blockade, whilst dependent of dose given, concentration used, nerves blocked and status of the patient, may last for up to five hours when administered as a peripheral nerve block</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7]</w:t>
      </w:r>
      <w:r w:rsidRPr="008578BE">
        <w:rPr>
          <w:rStyle w:val="Strong"/>
          <w:rFonts w:ascii="Book Antiqua" w:hAnsi="Book Antiqua"/>
          <w:b w:val="0"/>
          <w:bCs/>
          <w:sz w:val="24"/>
          <w:lang w:val="en-AU"/>
        </w:rPr>
        <w:t>.</w:t>
      </w:r>
    </w:p>
    <w:p w:rsidR="00E5449C" w:rsidRPr="008578BE" w:rsidRDefault="00E5449C" w:rsidP="002F2D02">
      <w:pPr>
        <w:spacing w:line="360" w:lineRule="auto"/>
        <w:rPr>
          <w:rStyle w:val="PageNumber"/>
          <w:rFonts w:ascii="Book Antiqua" w:hAnsi="Book Antiqua"/>
          <w:sz w:val="24"/>
        </w:rPr>
      </w:pP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Antiarrhythmic</w:t>
      </w:r>
      <w:bookmarkEnd w:id="12"/>
      <w:r w:rsidRPr="008578BE">
        <w:rPr>
          <w:rFonts w:ascii="Book Antiqua" w:hAnsi="Book Antiqua"/>
          <w:b/>
          <w:i/>
          <w:sz w:val="24"/>
        </w:rPr>
        <w:t xml:space="preserve"> effects</w:t>
      </w:r>
    </w:p>
    <w:p w:rsidR="00E5449C" w:rsidRPr="008578BE" w:rsidRDefault="00E5449C" w:rsidP="002F2D02">
      <w:pPr>
        <w:spacing w:line="360" w:lineRule="auto"/>
        <w:rPr>
          <w:rStyle w:val="Strong"/>
          <w:rFonts w:ascii="Book Antiqua" w:eastAsia="MS Gothi" w:hAnsi="Book Antiqua"/>
          <w:b w:val="0"/>
          <w:bCs/>
          <w:i/>
          <w:iCs/>
          <w:kern w:val="0"/>
          <w:sz w:val="24"/>
          <w:lang w:val="en-GB"/>
        </w:rPr>
      </w:pPr>
      <w:r w:rsidRPr="008578BE">
        <w:rPr>
          <w:rStyle w:val="Strong"/>
          <w:rFonts w:ascii="Book Antiqua" w:hAnsi="Book Antiqua"/>
          <w:b w:val="0"/>
          <w:bCs/>
          <w:sz w:val="24"/>
          <w:lang w:val="en-AU"/>
        </w:rPr>
        <w:t>An important indication for lignocaine is prophylaxis or treatment of life-threatening ventricular arrhythmias.</w:t>
      </w:r>
      <w:bookmarkStart w:id="13" w:name="_Toc260844846"/>
      <w:r w:rsidRPr="008578BE">
        <w:rPr>
          <w:rStyle w:val="Strong"/>
          <w:rFonts w:ascii="Book Antiqua" w:hAnsi="Book Antiqua"/>
          <w:b w:val="0"/>
          <w:bCs/>
          <w:sz w:val="24"/>
          <w:lang w:val="en-AU"/>
        </w:rPr>
        <w:t xml:space="preserve"> The mechanism of action of lignocaine for its antiarrhythmic action is by direct effect on mammalian Purkinje fibres. By decreasing the slope of phase 4 and changing the excitability threshold, lignocaine reduces automaticity</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9]</w:t>
      </w:r>
      <w:r w:rsidRPr="008578BE">
        <w:rPr>
          <w:rStyle w:val="Strong"/>
          <w:rFonts w:ascii="Book Antiqua" w:hAnsi="Book Antiqua"/>
          <w:b w:val="0"/>
          <w:bCs/>
          <w:sz w:val="24"/>
          <w:lang w:val="en-AU"/>
        </w:rPr>
        <w:t>. This results in a decrease of both the action potential length and the refractory period duration of the Purkinje fibres</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11]</w:t>
      </w:r>
      <w:r w:rsidRPr="008578BE">
        <w:rPr>
          <w:rStyle w:val="Strong"/>
          <w:rFonts w:ascii="Book Antiqua" w:hAnsi="Book Antiqua"/>
          <w:b w:val="0"/>
          <w:bCs/>
          <w:sz w:val="24"/>
          <w:lang w:val="en-AU"/>
        </w:rPr>
        <w:t>. The PR interval, QRS and QT durations are not commonly effected by lignocaine</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9]</w:t>
      </w:r>
      <w:r w:rsidRPr="008578BE">
        <w:rPr>
          <w:rStyle w:val="Strong"/>
          <w:rFonts w:ascii="Book Antiqua" w:hAnsi="Book Antiqua"/>
          <w:b w:val="0"/>
          <w:bCs/>
          <w:noProof/>
          <w:sz w:val="24"/>
          <w:lang w:val="en-AU"/>
        </w:rPr>
        <w:t>.</w:t>
      </w:r>
      <w:r w:rsidRPr="008578BE">
        <w:rPr>
          <w:rStyle w:val="Strong"/>
          <w:rFonts w:ascii="Book Antiqua" w:hAnsi="Book Antiqua"/>
          <w:b w:val="0"/>
          <w:bCs/>
          <w:sz w:val="24"/>
          <w:lang w:val="en-AU"/>
        </w:rPr>
        <w:t xml:space="preserve"> There is no evidence of any important interactions between lignocaine and the autonomic nervous system, thus lignocaine has minimal effect on autonomic tone</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11]</w:t>
      </w:r>
      <w:r w:rsidRPr="008578BE">
        <w:rPr>
          <w:rStyle w:val="Strong"/>
          <w:rFonts w:ascii="Book Antiqua" w:hAnsi="Book Antiqua"/>
          <w:b w:val="0"/>
          <w:bCs/>
          <w:noProof/>
          <w:sz w:val="24"/>
          <w:lang w:val="en-AU"/>
        </w:rPr>
        <w:t>.</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Antinociceptive effects</w:t>
      </w:r>
      <w:bookmarkEnd w:id="13"/>
    </w:p>
    <w:p w:rsidR="00E5449C" w:rsidRPr="008578BE" w:rsidRDefault="00E5449C" w:rsidP="002F2D02">
      <w:pPr>
        <w:spacing w:line="360" w:lineRule="auto"/>
        <w:rPr>
          <w:rFonts w:ascii="Book Antiqua" w:hAnsi="Book Antiqua"/>
          <w:sz w:val="24"/>
        </w:rPr>
      </w:pPr>
      <w:r w:rsidRPr="008578BE">
        <w:rPr>
          <w:rFonts w:ascii="Book Antiqua" w:hAnsi="Book Antiqua"/>
          <w:sz w:val="24"/>
        </w:rPr>
        <w:t>The antinociceptive effects of lignocaine are thought to be attributable to the blockade of neuronal sodium channels and potassium currents</w:t>
      </w:r>
      <w:r w:rsidRPr="008578BE">
        <w:rPr>
          <w:rFonts w:ascii="Book Antiqua" w:hAnsi="Book Antiqua"/>
          <w:noProof/>
          <w:sz w:val="24"/>
          <w:vertAlign w:val="superscript"/>
        </w:rPr>
        <w:t>[12,13]</w:t>
      </w:r>
      <w:r w:rsidRPr="008578BE">
        <w:rPr>
          <w:rFonts w:ascii="Book Antiqua" w:hAnsi="Book Antiqua"/>
          <w:sz w:val="24"/>
        </w:rPr>
        <w:t>, and the blockade of presynaptic muscarinic and dopamine receptors</w:t>
      </w:r>
      <w:r w:rsidRPr="008578BE">
        <w:rPr>
          <w:rFonts w:ascii="Book Antiqua" w:hAnsi="Book Antiqua"/>
          <w:sz w:val="24"/>
          <w:vertAlign w:val="superscript"/>
          <w:lang w:val="en-AU"/>
        </w:rPr>
        <w:t>[</w:t>
      </w:r>
      <w:r w:rsidRPr="008578BE">
        <w:rPr>
          <w:rFonts w:ascii="Book Antiqua" w:hAnsi="Book Antiqua"/>
          <w:noProof/>
          <w:sz w:val="24"/>
          <w:vertAlign w:val="superscript"/>
        </w:rPr>
        <w:t>14,15]</w:t>
      </w:r>
      <w:r w:rsidRPr="008578BE">
        <w:rPr>
          <w:rFonts w:ascii="Book Antiqua" w:hAnsi="Book Antiqua"/>
          <w:noProof/>
          <w:sz w:val="24"/>
        </w:rPr>
        <w:t>. Local anesthetics have also been shown to block sodium and potassium currents centrally at a spinal cord level, specifically targeting the spinal dorsal horn neurons, in addition to their generally accepted peripheral nerve blockade</w:t>
      </w:r>
      <w:r w:rsidRPr="008578BE">
        <w:rPr>
          <w:rFonts w:ascii="Book Antiqua" w:hAnsi="Book Antiqua"/>
          <w:noProof/>
          <w:sz w:val="24"/>
          <w:vertAlign w:val="superscript"/>
        </w:rPr>
        <w:t>[13]</w:t>
      </w:r>
      <w:r w:rsidRPr="008578BE">
        <w:rPr>
          <w:rFonts w:ascii="Book Antiqua" w:hAnsi="Book Antiqua"/>
          <w:noProof/>
          <w:sz w:val="24"/>
        </w:rPr>
        <w:t xml:space="preserve">. The mechanisms of these actions at the molecular level are complex and further characterization will be integral in our understanding of central neuraxial anesthesia. </w:t>
      </w:r>
    </w:p>
    <w:p w:rsidR="00E5449C" w:rsidRPr="008578BE" w:rsidRDefault="00E5449C" w:rsidP="002F2D02">
      <w:pPr>
        <w:spacing w:line="360" w:lineRule="auto"/>
        <w:rPr>
          <w:rFonts w:ascii="Book Antiqua" w:hAnsi="Book Antiqua"/>
          <w:sz w:val="24"/>
        </w:rPr>
      </w:pPr>
      <w:bookmarkStart w:id="14" w:name="_Toc260844847"/>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Anti-inflammatory effects</w:t>
      </w:r>
      <w:bookmarkEnd w:id="14"/>
    </w:p>
    <w:p w:rsidR="00E5449C" w:rsidRPr="008578BE" w:rsidRDefault="00E5449C" w:rsidP="002F2D02">
      <w:pPr>
        <w:spacing w:line="360" w:lineRule="auto"/>
        <w:rPr>
          <w:rFonts w:ascii="Book Antiqua" w:hAnsi="Book Antiqua"/>
          <w:noProof/>
          <w:sz w:val="24"/>
        </w:rPr>
      </w:pPr>
      <w:r w:rsidRPr="008578BE">
        <w:rPr>
          <w:rFonts w:ascii="Book Antiqua" w:hAnsi="Book Antiqua"/>
          <w:sz w:val="24"/>
        </w:rPr>
        <w:t>Lignocaine has potential utility as a potent anti-inflammatory agent, although to date well-designed studies are lacking to substantiate its use in most clinical settings. A variety of lignocaine’s actions on inflammatory cells have been described. Accumulating data suggests that lignocaine’s powerful anti-inflammatory properties may be superior in many ways to nonsteroidal anti-inflammatory drugs and steroids, the traditional anti-inflammatory agents</w:t>
      </w:r>
      <w:r w:rsidRPr="008578BE">
        <w:rPr>
          <w:rFonts w:ascii="Book Antiqua" w:hAnsi="Book Antiqua"/>
          <w:sz w:val="24"/>
          <w:vertAlign w:val="superscript"/>
          <w:lang w:val="en-AU"/>
        </w:rPr>
        <w:t>[</w:t>
      </w:r>
      <w:r w:rsidRPr="008578BE">
        <w:rPr>
          <w:rFonts w:ascii="Book Antiqua" w:hAnsi="Book Antiqua"/>
          <w:noProof/>
          <w:sz w:val="24"/>
          <w:vertAlign w:val="superscript"/>
        </w:rPr>
        <w:t>16,17]</w:t>
      </w:r>
      <w:r w:rsidRPr="008578BE">
        <w:rPr>
          <w:rFonts w:ascii="Book Antiqua" w:hAnsi="Book Antiqua"/>
          <w:noProof/>
          <w:sz w:val="24"/>
        </w:rPr>
        <w:t>.</w:t>
      </w:r>
      <w:r w:rsidRPr="008578BE">
        <w:rPr>
          <w:rFonts w:ascii="Book Antiqua" w:hAnsi="Book Antiqua"/>
          <w:sz w:val="24"/>
        </w:rPr>
        <w:t xml:space="preserve"> However </w:t>
      </w:r>
      <w:r w:rsidRPr="008578BE">
        <w:rPr>
          <w:rFonts w:ascii="Book Antiqua" w:hAnsi="Book Antiqua"/>
          <w:noProof/>
          <w:sz w:val="24"/>
        </w:rPr>
        <w:t xml:space="preserve">lignocaine is not approved for this specific indication and potential risks of toxicity (see below), particularly in unmonitored patients, may negate its beneficial antiflammatory effects. </w:t>
      </w:r>
      <w:r w:rsidRPr="008578BE">
        <w:rPr>
          <w:rFonts w:ascii="Book Antiqua" w:hAnsi="Book Antiqua"/>
          <w:sz w:val="24"/>
        </w:rPr>
        <w:t xml:space="preserve">Unfortunately, the specific molecular mechanisms involved in the migration of polymorphonuclear granulocytes and free radicals are not well known. Sodium channel blockade can be however excluded. Firstly, because </w:t>
      </w:r>
      <w:r w:rsidRPr="008578BE">
        <w:rPr>
          <w:rFonts w:ascii="Book Antiqua" w:hAnsi="Book Antiqua"/>
          <w:i/>
          <w:sz w:val="24"/>
        </w:rPr>
        <w:t>in vivo</w:t>
      </w:r>
      <w:r w:rsidRPr="008578BE">
        <w:rPr>
          <w:rFonts w:ascii="Book Antiqua" w:hAnsi="Book Antiqua"/>
          <w:sz w:val="24"/>
        </w:rPr>
        <w:t xml:space="preserve"> local anesthetic solutions are active at lower concentrations than those required for blockade of the sodium channel, and secondly because sodium channels </w:t>
      </w:r>
      <w:r w:rsidRPr="008578BE">
        <w:rPr>
          <w:rFonts w:ascii="Book Antiqua" w:hAnsi="Book Antiqua"/>
          <w:i/>
          <w:sz w:val="24"/>
        </w:rPr>
        <w:t>in vitro</w:t>
      </w:r>
      <w:r w:rsidRPr="008578BE">
        <w:rPr>
          <w:rFonts w:ascii="Book Antiqua" w:hAnsi="Book Antiqua"/>
          <w:sz w:val="24"/>
        </w:rPr>
        <w:t xml:space="preserve"> are often not even detectable in the cell lines that are being investigated</w:t>
      </w:r>
      <w:r w:rsidRPr="008578BE">
        <w:rPr>
          <w:rFonts w:ascii="Book Antiqua" w:hAnsi="Book Antiqua"/>
          <w:sz w:val="24"/>
          <w:vertAlign w:val="superscript"/>
          <w:lang w:val="en-AU"/>
        </w:rPr>
        <w:t>[</w:t>
      </w:r>
      <w:r w:rsidRPr="008578BE">
        <w:rPr>
          <w:rFonts w:ascii="Book Antiqua" w:hAnsi="Book Antiqua"/>
          <w:noProof/>
          <w:sz w:val="24"/>
          <w:vertAlign w:val="superscript"/>
        </w:rPr>
        <w:t>17]</w:t>
      </w:r>
      <w:r w:rsidRPr="008578BE">
        <w:rPr>
          <w:rFonts w:ascii="Book Antiqua" w:hAnsi="Book Antiqua"/>
          <w:noProof/>
          <w:sz w:val="24"/>
        </w:rPr>
        <w:t>.</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Whilst lignocaine’s antinociceptive effects are thought to be secondary to the blockade of neuronal sodium channels and potassium currents</w:t>
      </w:r>
      <w:r w:rsidRPr="008578BE">
        <w:rPr>
          <w:rFonts w:ascii="Book Antiqua" w:hAnsi="Book Antiqua"/>
          <w:sz w:val="24"/>
          <w:vertAlign w:val="superscript"/>
          <w:lang w:val="en-AU"/>
        </w:rPr>
        <w:t>[</w:t>
      </w:r>
      <w:r w:rsidRPr="008578BE">
        <w:rPr>
          <w:rFonts w:ascii="Book Antiqua" w:hAnsi="Book Antiqua"/>
          <w:noProof/>
          <w:sz w:val="24"/>
          <w:vertAlign w:val="superscript"/>
        </w:rPr>
        <w:t>12,13]</w:t>
      </w:r>
      <w:r w:rsidRPr="008578BE">
        <w:rPr>
          <w:rFonts w:ascii="Book Antiqua" w:hAnsi="Book Antiqua"/>
          <w:noProof/>
          <w:sz w:val="24"/>
        </w:rPr>
        <w:t>,</w:t>
      </w:r>
      <w:r w:rsidRPr="008578BE">
        <w:rPr>
          <w:rFonts w:ascii="Book Antiqua" w:hAnsi="Book Antiqua"/>
          <w:sz w:val="24"/>
        </w:rPr>
        <w:t xml:space="preserve"> and the blockade of presynaptic muscarinic and dopamine receptors</w:t>
      </w:r>
      <w:r w:rsidRPr="008578BE">
        <w:rPr>
          <w:rFonts w:ascii="Book Antiqua" w:hAnsi="Book Antiqua"/>
          <w:sz w:val="24"/>
          <w:vertAlign w:val="superscript"/>
          <w:lang w:val="en-AU"/>
        </w:rPr>
        <w:t>[</w:t>
      </w:r>
      <w:r w:rsidRPr="008578BE">
        <w:rPr>
          <w:rFonts w:ascii="Book Antiqua" w:hAnsi="Book Antiqua"/>
          <w:noProof/>
          <w:sz w:val="24"/>
          <w:vertAlign w:val="superscript"/>
        </w:rPr>
        <w:t>14,15]</w:t>
      </w:r>
      <w:r w:rsidRPr="008578BE">
        <w:rPr>
          <w:rFonts w:ascii="Book Antiqua" w:hAnsi="Book Antiqua"/>
          <w:noProof/>
          <w:sz w:val="24"/>
        </w:rPr>
        <w:t>,</w:t>
      </w:r>
      <w:r w:rsidRPr="008578BE">
        <w:rPr>
          <w:rFonts w:ascii="Book Antiqua" w:hAnsi="Book Antiqua"/>
          <w:sz w:val="24"/>
        </w:rPr>
        <w:t xml:space="preserve"> its anti-inflammatory effects are complex and multifactorial. </w:t>
      </w:r>
      <w:r w:rsidRPr="008578BE">
        <w:rPr>
          <w:rFonts w:ascii="Book Antiqua" w:hAnsi="Book Antiqua"/>
          <w:i/>
          <w:sz w:val="24"/>
        </w:rPr>
        <w:t>In vitro</w:t>
      </w:r>
      <w:r w:rsidRPr="008578BE">
        <w:rPr>
          <w:rFonts w:ascii="Book Antiqua" w:hAnsi="Book Antiqua"/>
          <w:sz w:val="24"/>
        </w:rPr>
        <w:t xml:space="preserve"> pre-incubation of human polymorphonuclear granulocytes or monocytes with varying concentrations of lignocaine have been reported to inhibit leukotriene B4 release</w:t>
      </w:r>
      <w:r w:rsidRPr="008578BE">
        <w:rPr>
          <w:rFonts w:ascii="Book Antiqua" w:hAnsi="Book Antiqua"/>
          <w:sz w:val="24"/>
          <w:vertAlign w:val="superscript"/>
          <w:lang w:val="en-AU"/>
        </w:rPr>
        <w:t>[</w:t>
      </w:r>
      <w:r w:rsidRPr="008578BE">
        <w:rPr>
          <w:rFonts w:ascii="Book Antiqua" w:hAnsi="Book Antiqua"/>
          <w:noProof/>
          <w:sz w:val="24"/>
          <w:vertAlign w:val="superscript"/>
        </w:rPr>
        <w:t>18]</w:t>
      </w:r>
      <w:r w:rsidRPr="008578BE">
        <w:rPr>
          <w:rFonts w:ascii="Book Antiqua" w:hAnsi="Book Antiqua"/>
          <w:noProof/>
          <w:sz w:val="24"/>
        </w:rPr>
        <w:t>,</w:t>
      </w:r>
      <w:r w:rsidRPr="008578BE">
        <w:rPr>
          <w:rFonts w:ascii="Book Antiqua" w:hAnsi="Book Antiqua"/>
          <w:sz w:val="24"/>
        </w:rPr>
        <w:t xml:space="preserve"> Both leukotriene B4 and prostaglandin E2 can induce edema; therefore the blockade of these cells may explain lignocaine’s beneficial effects on tissue inflammation and edema prevention</w:t>
      </w:r>
      <w:r w:rsidRPr="008578BE">
        <w:rPr>
          <w:rFonts w:ascii="Book Antiqua" w:hAnsi="Book Antiqua"/>
          <w:sz w:val="24"/>
          <w:vertAlign w:val="superscript"/>
          <w:lang w:val="en-AU"/>
        </w:rPr>
        <w:t>[</w:t>
      </w:r>
      <w:r w:rsidRPr="008578BE">
        <w:rPr>
          <w:rFonts w:ascii="Book Antiqua" w:hAnsi="Book Antiqua"/>
          <w:noProof/>
          <w:sz w:val="24"/>
          <w:vertAlign w:val="superscript"/>
        </w:rPr>
        <w:t>19]</w:t>
      </w:r>
      <w:r w:rsidRPr="008578BE">
        <w:rPr>
          <w:rFonts w:ascii="Book Antiqua" w:hAnsi="Book Antiqua"/>
          <w:sz w:val="24"/>
        </w:rPr>
        <w:t>. In these studies, the treatment of the peritoneum with intravenous local anesthetic solutions resulted in a reduction of the amount of Evans blue-albumen extravasated from areas of inflammation, with histological examinations supporting these clinical findings. However, in the perioperative setting, development of edema is complex and multifactorial. To evaluate the effects of intravenous lignocaine on the development of edema in this setting, further clinical studies are required</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Lignocaine has been documented to block the release of Interleukin-1, an inflammatory mediator acting on polymorphonuclear granulocytes, which in turn activates phagocytosis, respiratory burst, degranulation and chemotaxis</w:t>
      </w:r>
      <w:r w:rsidRPr="008578BE">
        <w:rPr>
          <w:rFonts w:ascii="Book Antiqua" w:hAnsi="Book Antiqua"/>
          <w:sz w:val="24"/>
          <w:vertAlign w:val="superscript"/>
          <w:lang w:val="en-AU"/>
        </w:rPr>
        <w:t>[</w:t>
      </w:r>
      <w:r w:rsidRPr="008578BE">
        <w:rPr>
          <w:rFonts w:ascii="Book Antiqua" w:hAnsi="Book Antiqua"/>
          <w:noProof/>
          <w:sz w:val="24"/>
          <w:vertAlign w:val="superscript"/>
        </w:rPr>
        <w:t>16,17]</w:t>
      </w:r>
      <w:r w:rsidRPr="008578BE">
        <w:rPr>
          <w:rFonts w:ascii="Book Antiqua" w:hAnsi="Book Antiqua"/>
          <w:noProof/>
          <w:sz w:val="24"/>
        </w:rPr>
        <w:t>.</w:t>
      </w:r>
      <w:r w:rsidRPr="008578BE">
        <w:rPr>
          <w:rFonts w:ascii="Book Antiqua" w:hAnsi="Book Antiqua"/>
          <w:sz w:val="24"/>
        </w:rPr>
        <w:t xml:space="preserve"> This reduction in the release of interleukins may also contribute to lignocaine’s anti-inflammatory effects. </w:t>
      </w:r>
      <w:r w:rsidRPr="008578BE">
        <w:rPr>
          <w:rFonts w:ascii="Book Antiqua" w:hAnsi="Book Antiqua"/>
          <w:i/>
          <w:sz w:val="24"/>
        </w:rPr>
        <w:t>In vitro</w:t>
      </w:r>
      <w:r w:rsidRPr="008578BE">
        <w:rPr>
          <w:rFonts w:ascii="Book Antiqua" w:hAnsi="Book Antiqua"/>
          <w:sz w:val="24"/>
        </w:rPr>
        <w:t>, lignocaine, at concentrations of 0.2-20.0 mM, has been shown to inhibit interleukin-1 production in peripheral blood mononuclear cells</w:t>
      </w:r>
      <w:r w:rsidRPr="008578BE">
        <w:rPr>
          <w:rFonts w:ascii="Book Antiqua" w:hAnsi="Book Antiqua"/>
          <w:sz w:val="24"/>
          <w:vertAlign w:val="superscript"/>
          <w:lang w:val="en-AU"/>
        </w:rPr>
        <w:t>[</w:t>
      </w:r>
      <w:r w:rsidRPr="008578BE">
        <w:rPr>
          <w:rFonts w:ascii="Book Antiqua" w:hAnsi="Book Antiqua"/>
          <w:noProof/>
          <w:sz w:val="24"/>
          <w:vertAlign w:val="superscript"/>
        </w:rPr>
        <w:t>18]</w:t>
      </w:r>
      <w:r w:rsidRPr="008578BE">
        <w:rPr>
          <w:rFonts w:ascii="Book Antiqua" w:hAnsi="Book Antiqua"/>
          <w:noProof/>
          <w:sz w:val="24"/>
        </w:rPr>
        <w:t>.</w:t>
      </w:r>
      <w:r w:rsidRPr="008578BE">
        <w:rPr>
          <w:rFonts w:ascii="Book Antiqua" w:hAnsi="Book Antiqua"/>
          <w:sz w:val="24"/>
        </w:rPr>
        <w:t xml:space="preserve"> </w:t>
      </w:r>
      <w:r w:rsidRPr="008578BE">
        <w:rPr>
          <w:rFonts w:ascii="Book Antiqua" w:hAnsi="Book Antiqua"/>
          <w:i/>
          <w:sz w:val="24"/>
        </w:rPr>
        <w:t>In vivo</w:t>
      </w:r>
      <w:r w:rsidRPr="008578BE">
        <w:rPr>
          <w:rFonts w:ascii="Book Antiqua" w:hAnsi="Book Antiqua"/>
          <w:sz w:val="24"/>
        </w:rPr>
        <w:t xml:space="preserve"> studies have shown that at high micromolar concentrations, lignocaine can inhibit histamine release from human leukocytes, mast cells, and cultured basophils</w:t>
      </w:r>
      <w:r w:rsidRPr="008578BE">
        <w:rPr>
          <w:rFonts w:ascii="Book Antiqua" w:hAnsi="Book Antiqua"/>
          <w:sz w:val="24"/>
          <w:vertAlign w:val="superscript"/>
          <w:lang w:val="en-AU"/>
        </w:rPr>
        <w:t>[</w:t>
      </w:r>
      <w:r w:rsidRPr="008578BE">
        <w:rPr>
          <w:rFonts w:ascii="Book Antiqua" w:hAnsi="Book Antiqua"/>
          <w:noProof/>
          <w:sz w:val="24"/>
          <w:vertAlign w:val="superscript"/>
        </w:rPr>
        <w:t>20]</w:t>
      </w:r>
      <w:r w:rsidRPr="008578BE">
        <w:rPr>
          <w:rFonts w:ascii="Book Antiqua" w:hAnsi="Book Antiqua"/>
          <w:noProof/>
          <w:sz w:val="24"/>
        </w:rPr>
        <w:t>.</w:t>
      </w:r>
      <w:r w:rsidRPr="008578BE">
        <w:rPr>
          <w:rFonts w:ascii="Book Antiqua" w:hAnsi="Book Antiqua"/>
          <w:sz w:val="24"/>
        </w:rPr>
        <w:t xml:space="preserve"> Accordingly, the anti-inflammatory actions of lignocaine are thought to be attributable to lignocaine’s direct effects on macrophage and polymorphonuclear granulocyte function, in addition to its inhibition of the release of several critical markers of the inflammation cascade. </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Arachidonic acid (released from phospholipids) and the subsequent generation of bioactive eicosanoids have a critical function in the regulation of tissue preservation and the patho-physiological response to organ injury and ischemia</w:t>
      </w:r>
      <w:r w:rsidRPr="008578BE">
        <w:rPr>
          <w:rFonts w:ascii="Book Antiqua" w:hAnsi="Book Antiqua"/>
          <w:sz w:val="24"/>
          <w:vertAlign w:val="superscript"/>
          <w:lang w:val="en-AU"/>
        </w:rPr>
        <w:t>[</w:t>
      </w:r>
      <w:r w:rsidRPr="008578BE">
        <w:rPr>
          <w:rFonts w:ascii="Book Antiqua" w:hAnsi="Book Antiqua"/>
          <w:noProof/>
          <w:sz w:val="24"/>
          <w:vertAlign w:val="superscript"/>
        </w:rPr>
        <w:t>21]</w:t>
      </w:r>
      <w:r w:rsidRPr="008578BE">
        <w:rPr>
          <w:rFonts w:ascii="Book Antiqua" w:hAnsi="Book Antiqua"/>
          <w:noProof/>
          <w:sz w:val="24"/>
        </w:rPr>
        <w:t>.</w:t>
      </w:r>
      <w:r w:rsidRPr="008578BE">
        <w:rPr>
          <w:rFonts w:ascii="Book Antiqua" w:hAnsi="Book Antiqua"/>
          <w:sz w:val="24"/>
        </w:rPr>
        <w:t xml:space="preserve"> This critical sequence of biological processes is modified by lignocaine’s action on the enzymes phospholipase A2, cyclooxygenase and lipoxygenase. Lignocaine interacts in a dual manner with phospholipase A2; causing inhibition of its activity at high concentrations and stimulating activity at lower concentrations</w:t>
      </w:r>
      <w:r w:rsidRPr="008578BE">
        <w:rPr>
          <w:rFonts w:ascii="Book Antiqua" w:hAnsi="Book Antiqua"/>
          <w:sz w:val="24"/>
          <w:vertAlign w:val="superscript"/>
          <w:lang w:val="en-AU"/>
        </w:rPr>
        <w:t>[</w:t>
      </w:r>
      <w:r w:rsidRPr="008578BE">
        <w:rPr>
          <w:rFonts w:ascii="Book Antiqua" w:hAnsi="Book Antiqua"/>
          <w:noProof/>
          <w:sz w:val="24"/>
          <w:vertAlign w:val="superscript"/>
        </w:rPr>
        <w:t>22,23]</w:t>
      </w:r>
      <w:r w:rsidRPr="008578BE">
        <w:rPr>
          <w:rFonts w:ascii="Book Antiqua" w:hAnsi="Book Antiqua"/>
          <w:noProof/>
          <w:sz w:val="24"/>
        </w:rPr>
        <w:t>.</w:t>
      </w:r>
      <w:r w:rsidRPr="008578BE">
        <w:rPr>
          <w:rFonts w:ascii="Book Antiqua" w:hAnsi="Book Antiqua"/>
          <w:sz w:val="24"/>
        </w:rPr>
        <w:t xml:space="preserve"> Lignocaine has been shown to inhibit spontaneous prostaglandin biosynthesis, in early </w:t>
      </w:r>
      <w:r w:rsidRPr="008578BE">
        <w:rPr>
          <w:rFonts w:ascii="Book Antiqua" w:hAnsi="Book Antiqua"/>
          <w:i/>
          <w:sz w:val="24"/>
        </w:rPr>
        <w:t>in vitro</w:t>
      </w:r>
      <w:r w:rsidRPr="008578BE">
        <w:rPr>
          <w:rFonts w:ascii="Book Antiqua" w:hAnsi="Book Antiqua"/>
          <w:sz w:val="24"/>
        </w:rPr>
        <w:t xml:space="preserve"> studies</w:t>
      </w:r>
      <w:r w:rsidRPr="008578BE">
        <w:rPr>
          <w:rFonts w:ascii="Book Antiqua" w:hAnsi="Book Antiqua"/>
          <w:sz w:val="24"/>
          <w:vertAlign w:val="superscript"/>
          <w:lang w:val="en-AU"/>
        </w:rPr>
        <w:t>[</w:t>
      </w:r>
      <w:r w:rsidRPr="008578BE">
        <w:rPr>
          <w:rFonts w:ascii="Book Antiqua" w:hAnsi="Book Antiqua"/>
          <w:noProof/>
          <w:sz w:val="24"/>
          <w:vertAlign w:val="superscript"/>
        </w:rPr>
        <w:t>24,25]</w:t>
      </w:r>
      <w:r w:rsidRPr="008578BE">
        <w:rPr>
          <w:rFonts w:ascii="Book Antiqua" w:hAnsi="Book Antiqua"/>
          <w:noProof/>
          <w:sz w:val="24"/>
        </w:rPr>
        <w:t>.</w:t>
      </w:r>
      <w:r w:rsidRPr="008578BE">
        <w:rPr>
          <w:rFonts w:ascii="Book Antiqua" w:hAnsi="Book Antiqua"/>
          <w:sz w:val="24"/>
        </w:rPr>
        <w:t xml:space="preserve"> Lignocaine administration significantly inhibited prostanoid release and biosynthesis from human gastric mucosa in response to experimental damage</w:t>
      </w:r>
      <w:r w:rsidRPr="008578BE">
        <w:rPr>
          <w:rFonts w:ascii="Book Antiqua" w:hAnsi="Book Antiqua"/>
          <w:sz w:val="24"/>
          <w:vertAlign w:val="superscript"/>
          <w:lang w:val="en-AU"/>
        </w:rPr>
        <w:t>[</w:t>
      </w:r>
      <w:r w:rsidRPr="008578BE">
        <w:rPr>
          <w:rFonts w:ascii="Book Antiqua" w:hAnsi="Book Antiqua"/>
          <w:noProof/>
          <w:sz w:val="24"/>
          <w:vertAlign w:val="superscript"/>
        </w:rPr>
        <w:t>26-28]</w:t>
      </w:r>
      <w:r w:rsidRPr="008578BE">
        <w:rPr>
          <w:rFonts w:ascii="Book Antiqua" w:hAnsi="Book Antiqua"/>
          <w:noProof/>
          <w:sz w:val="24"/>
        </w:rPr>
        <w:t>.</w:t>
      </w:r>
      <w:r w:rsidRPr="008578BE">
        <w:rPr>
          <w:rFonts w:ascii="Book Antiqua" w:hAnsi="Book Antiqua"/>
          <w:sz w:val="24"/>
        </w:rPr>
        <w:t xml:space="preserve"> In dogs with cardiac arrhythmias the release of prostaglandin was seen to be inhibited during systemic administration of lignocaine</w:t>
      </w:r>
      <w:r w:rsidRPr="008578BE">
        <w:rPr>
          <w:rFonts w:ascii="Book Antiqua" w:hAnsi="Book Antiqua"/>
          <w:sz w:val="24"/>
          <w:vertAlign w:val="superscript"/>
          <w:lang w:val="en-AU"/>
        </w:rPr>
        <w:t>[</w:t>
      </w:r>
      <w:r w:rsidRPr="008578BE">
        <w:rPr>
          <w:rFonts w:ascii="Book Antiqua" w:hAnsi="Book Antiqua"/>
          <w:noProof/>
          <w:sz w:val="24"/>
          <w:vertAlign w:val="superscript"/>
        </w:rPr>
        <w:t>29]</w:t>
      </w:r>
      <w:r w:rsidRPr="008578BE">
        <w:rPr>
          <w:rFonts w:ascii="Book Antiqua" w:hAnsi="Book Antiqua"/>
          <w:noProof/>
          <w:sz w:val="24"/>
        </w:rPr>
        <w:t>.</w:t>
      </w:r>
      <w:r w:rsidRPr="008578BE">
        <w:rPr>
          <w:rFonts w:ascii="Book Antiqua" w:hAnsi="Book Antiqua"/>
          <w:sz w:val="24"/>
        </w:rPr>
        <w:t xml:space="preserve"> Lastly, topical lignocaine has been shown to inhibit prostaglandin release when used clinically for the treatment of burns in an animal model</w:t>
      </w:r>
      <w:r w:rsidRPr="008578BE">
        <w:rPr>
          <w:rFonts w:ascii="Book Antiqua" w:hAnsi="Book Antiqua"/>
          <w:sz w:val="24"/>
          <w:vertAlign w:val="superscript"/>
          <w:lang w:val="en-AU"/>
        </w:rPr>
        <w:t>[</w:t>
      </w:r>
      <w:r w:rsidRPr="008578BE">
        <w:rPr>
          <w:rFonts w:ascii="Book Antiqua" w:hAnsi="Book Antiqua"/>
          <w:noProof/>
          <w:sz w:val="24"/>
          <w:vertAlign w:val="superscript"/>
        </w:rPr>
        <w:t>30]</w:t>
      </w:r>
      <w:r w:rsidRPr="008578BE">
        <w:rPr>
          <w:rFonts w:ascii="Book Antiqua" w:hAnsi="Book Antiqua"/>
          <w:sz w:val="24"/>
        </w:rPr>
        <w:t>, confirming other studies that report reduced prostaglandin release from gastric mucosa as a result of lignocaine intervention</w:t>
      </w:r>
      <w:r w:rsidRPr="008578BE">
        <w:rPr>
          <w:rFonts w:ascii="Book Antiqua" w:hAnsi="Book Antiqua"/>
          <w:sz w:val="24"/>
          <w:vertAlign w:val="superscript"/>
          <w:lang w:val="en-AU"/>
        </w:rPr>
        <w:t>[</w:t>
      </w:r>
      <w:r w:rsidRPr="008578BE">
        <w:rPr>
          <w:rFonts w:ascii="Book Antiqua" w:hAnsi="Book Antiqua"/>
          <w:noProof/>
          <w:sz w:val="24"/>
          <w:vertAlign w:val="superscript"/>
        </w:rPr>
        <w:t>26]</w:t>
      </w:r>
      <w:r w:rsidRPr="008578BE">
        <w:rPr>
          <w:rFonts w:ascii="Book Antiqua" w:hAnsi="Book Antiqua"/>
          <w:noProof/>
          <w:sz w:val="24"/>
        </w:rPr>
        <w:t>.</w:t>
      </w:r>
      <w:r w:rsidRPr="008578BE">
        <w:rPr>
          <w:rFonts w:ascii="Book Antiqua" w:hAnsi="Book Antiqua"/>
          <w:sz w:val="24"/>
        </w:rPr>
        <w:t xml:space="preserve"> These inhibitory effects on prostaglandin release may explain some of the powerful antinociceptive and anti-inflammatory effects of intravenous lignocaine described in patients with severe burns</w:t>
      </w:r>
      <w:r w:rsidRPr="008578BE">
        <w:rPr>
          <w:rFonts w:ascii="Book Antiqua" w:hAnsi="Book Antiqua"/>
          <w:sz w:val="24"/>
          <w:vertAlign w:val="superscript"/>
          <w:lang w:val="en-AU"/>
        </w:rPr>
        <w:t>[</w:t>
      </w:r>
      <w:r w:rsidRPr="008578BE">
        <w:rPr>
          <w:rFonts w:ascii="Book Antiqua" w:hAnsi="Book Antiqua"/>
          <w:noProof/>
          <w:sz w:val="24"/>
          <w:vertAlign w:val="superscript"/>
        </w:rPr>
        <w:t>31,32]</w:t>
      </w:r>
      <w:r w:rsidRPr="008578BE">
        <w:rPr>
          <w:rFonts w:ascii="Book Antiqua" w:hAnsi="Book Antiqua"/>
          <w:sz w:val="24"/>
        </w:rPr>
        <w:t>.</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 xml:space="preserve">Numerous </w:t>
      </w:r>
      <w:r w:rsidRPr="008578BE">
        <w:rPr>
          <w:rFonts w:ascii="Book Antiqua" w:hAnsi="Book Antiqua"/>
          <w:i/>
          <w:sz w:val="24"/>
        </w:rPr>
        <w:t>in vivo</w:t>
      </w:r>
      <w:r w:rsidRPr="008578BE">
        <w:rPr>
          <w:rFonts w:ascii="Book Antiqua" w:hAnsi="Book Antiqua"/>
          <w:sz w:val="24"/>
        </w:rPr>
        <w:t xml:space="preserve"> and </w:t>
      </w:r>
      <w:r w:rsidRPr="008578BE">
        <w:rPr>
          <w:rFonts w:ascii="Book Antiqua" w:hAnsi="Book Antiqua"/>
          <w:i/>
          <w:sz w:val="24"/>
        </w:rPr>
        <w:t>in vitro</w:t>
      </w:r>
      <w:r w:rsidRPr="008578BE">
        <w:rPr>
          <w:rFonts w:ascii="Book Antiqua" w:hAnsi="Book Antiqua"/>
          <w:sz w:val="24"/>
        </w:rPr>
        <w:t xml:space="preserve"> studies demonstrate the effects that lignocaine have on thromboxane B2 release</w:t>
      </w:r>
      <w:r w:rsidRPr="008578BE">
        <w:rPr>
          <w:rFonts w:ascii="Book Antiqua" w:hAnsi="Book Antiqua"/>
          <w:sz w:val="24"/>
          <w:vertAlign w:val="superscript"/>
          <w:lang w:val="en-AU"/>
        </w:rPr>
        <w:t>[</w:t>
      </w:r>
      <w:r w:rsidRPr="008578BE">
        <w:rPr>
          <w:rFonts w:ascii="Book Antiqua" w:hAnsi="Book Antiqua"/>
          <w:noProof/>
          <w:sz w:val="24"/>
          <w:vertAlign w:val="superscript"/>
        </w:rPr>
        <w:t>26,28,33]</w:t>
      </w:r>
      <w:r w:rsidRPr="008578BE">
        <w:rPr>
          <w:rFonts w:ascii="Book Antiqua" w:hAnsi="Book Antiqua"/>
          <w:noProof/>
          <w:sz w:val="24"/>
        </w:rPr>
        <w:t>.</w:t>
      </w:r>
      <w:r w:rsidRPr="008578BE">
        <w:rPr>
          <w:rFonts w:ascii="Book Antiqua" w:hAnsi="Book Antiqua"/>
          <w:sz w:val="24"/>
        </w:rPr>
        <w:t xml:space="preserve"> Lignocaine has an inhibitory effect on thromboxane induced platelet aggregation, which may contribute to reduced incidence of venous thrombosis</w:t>
      </w:r>
      <w:r w:rsidRPr="008578BE">
        <w:rPr>
          <w:rFonts w:ascii="Book Antiqua" w:hAnsi="Book Antiqua"/>
          <w:sz w:val="24"/>
          <w:vertAlign w:val="superscript"/>
          <w:lang w:val="en-AU"/>
        </w:rPr>
        <w:t>[</w:t>
      </w:r>
      <w:r w:rsidRPr="008578BE">
        <w:rPr>
          <w:rFonts w:ascii="Book Antiqua" w:hAnsi="Book Antiqua"/>
          <w:noProof/>
          <w:sz w:val="24"/>
          <w:vertAlign w:val="superscript"/>
        </w:rPr>
        <w:t>34,35]</w:t>
      </w:r>
      <w:r w:rsidRPr="008578BE">
        <w:rPr>
          <w:rFonts w:ascii="Book Antiqua" w:hAnsi="Book Antiqua"/>
          <w:noProof/>
          <w:sz w:val="24"/>
        </w:rPr>
        <w:t>.</w:t>
      </w:r>
      <w:r w:rsidRPr="008578BE">
        <w:rPr>
          <w:rFonts w:ascii="Book Antiqua" w:hAnsi="Book Antiqua"/>
          <w:sz w:val="24"/>
        </w:rPr>
        <w:t xml:space="preserve"> In addition, early studies demonstrate that lignocaine at low concentrations can powerfully inhibit the release of histamine from activated mast cells</w:t>
      </w:r>
      <w:r w:rsidRPr="008578BE">
        <w:rPr>
          <w:rFonts w:ascii="Book Antiqua" w:hAnsi="Book Antiqua"/>
          <w:sz w:val="24"/>
          <w:vertAlign w:val="superscript"/>
          <w:lang w:val="en-AU"/>
        </w:rPr>
        <w:t>[</w:t>
      </w:r>
      <w:r w:rsidRPr="008578BE">
        <w:rPr>
          <w:rFonts w:ascii="Book Antiqua" w:hAnsi="Book Antiqua"/>
          <w:noProof/>
          <w:sz w:val="24"/>
          <w:vertAlign w:val="superscript"/>
        </w:rPr>
        <w:t>36,37]</w:t>
      </w:r>
      <w:r w:rsidRPr="008578BE">
        <w:rPr>
          <w:rFonts w:ascii="Book Antiqua" w:hAnsi="Book Antiqua"/>
          <w:noProof/>
          <w:sz w:val="24"/>
        </w:rPr>
        <w:t>.</w:t>
      </w:r>
      <w:r w:rsidRPr="008578BE">
        <w:rPr>
          <w:rFonts w:ascii="Book Antiqua" w:hAnsi="Book Antiqua"/>
          <w:sz w:val="24"/>
        </w:rPr>
        <w:t xml:space="preserve"> Lignocaine also has important effects on oxygen free radical production. The inhibition of free oxygen radical formation (such as superoxide anions) by lignocaine has been eloquently demonstrated in clinical trials</w:t>
      </w:r>
      <w:r w:rsidRPr="008578BE">
        <w:rPr>
          <w:rFonts w:ascii="Book Antiqua" w:hAnsi="Book Antiqua"/>
          <w:sz w:val="24"/>
          <w:vertAlign w:val="superscript"/>
          <w:lang w:val="en-AU"/>
        </w:rPr>
        <w:t>[</w:t>
      </w:r>
      <w:r w:rsidRPr="008578BE">
        <w:rPr>
          <w:rFonts w:ascii="Book Antiqua" w:hAnsi="Book Antiqua"/>
          <w:noProof/>
          <w:sz w:val="24"/>
          <w:vertAlign w:val="superscript"/>
        </w:rPr>
        <w:t>38,39]</w:t>
      </w:r>
      <w:r w:rsidRPr="008578BE">
        <w:rPr>
          <w:rFonts w:ascii="Book Antiqua" w:hAnsi="Book Antiqua"/>
          <w:noProof/>
          <w:sz w:val="24"/>
        </w:rPr>
        <w:t>.</w:t>
      </w:r>
      <w:r w:rsidRPr="008578BE">
        <w:rPr>
          <w:rFonts w:ascii="Book Antiqua" w:hAnsi="Book Antiqua"/>
          <w:sz w:val="24"/>
        </w:rPr>
        <w:t xml:space="preserve"> The mechanism of action of this direct scavenging effect is due to lignocaine’s interaction with protein and phospholipid membranes, the interference with mitochondrial radical formation</w:t>
      </w:r>
      <w:r w:rsidRPr="008578BE">
        <w:rPr>
          <w:rFonts w:ascii="Book Antiqua" w:hAnsi="Book Antiqua"/>
          <w:sz w:val="24"/>
          <w:vertAlign w:val="superscript"/>
          <w:lang w:val="en-AU"/>
        </w:rPr>
        <w:t>[</w:t>
      </w:r>
      <w:r w:rsidRPr="008578BE">
        <w:rPr>
          <w:rFonts w:ascii="Book Antiqua" w:hAnsi="Book Antiqua"/>
          <w:noProof/>
          <w:sz w:val="24"/>
          <w:vertAlign w:val="superscript"/>
        </w:rPr>
        <w:t>40]</w:t>
      </w:r>
      <w:r w:rsidRPr="008578BE">
        <w:rPr>
          <w:rFonts w:ascii="Book Antiqua" w:hAnsi="Book Antiqua"/>
          <w:sz w:val="24"/>
        </w:rPr>
        <w:t>, and the prevention of free radical production</w:t>
      </w:r>
      <w:r w:rsidRPr="008578BE">
        <w:rPr>
          <w:rFonts w:ascii="Book Antiqua" w:hAnsi="Book Antiqua"/>
          <w:sz w:val="24"/>
          <w:vertAlign w:val="superscript"/>
          <w:lang w:val="en-AU"/>
        </w:rPr>
        <w:t>[</w:t>
      </w:r>
      <w:r w:rsidRPr="008578BE">
        <w:rPr>
          <w:rFonts w:ascii="Book Antiqua" w:hAnsi="Book Antiqua"/>
          <w:noProof/>
          <w:sz w:val="24"/>
          <w:vertAlign w:val="superscript"/>
        </w:rPr>
        <w:t>41]</w:t>
      </w:r>
      <w:r w:rsidRPr="008578BE">
        <w:rPr>
          <w:rFonts w:ascii="Book Antiqua" w:hAnsi="Book Antiqua"/>
          <w:sz w:val="24"/>
        </w:rPr>
        <w:t>.</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Antibacterial activity</w:t>
      </w:r>
    </w:p>
    <w:p w:rsidR="00E5449C" w:rsidRPr="008578BE" w:rsidRDefault="00E5449C" w:rsidP="002F2D02">
      <w:pPr>
        <w:spacing w:line="360" w:lineRule="auto"/>
        <w:rPr>
          <w:rFonts w:ascii="Book Antiqua" w:hAnsi="Book Antiqua"/>
          <w:sz w:val="24"/>
        </w:rPr>
      </w:pPr>
      <w:r w:rsidRPr="008578BE">
        <w:rPr>
          <w:rFonts w:ascii="Book Antiqua" w:hAnsi="Book Antiqua"/>
          <w:sz w:val="24"/>
        </w:rPr>
        <w:t>Lignocaine has also been shown to possess antibacterial activity</w:t>
      </w:r>
      <w:r w:rsidRPr="008578BE">
        <w:rPr>
          <w:rFonts w:ascii="Book Antiqua" w:hAnsi="Book Antiqua"/>
          <w:sz w:val="24"/>
          <w:vertAlign w:val="superscript"/>
          <w:lang w:val="en-AU"/>
        </w:rPr>
        <w:t>[</w:t>
      </w:r>
      <w:r w:rsidRPr="008578BE">
        <w:rPr>
          <w:rFonts w:ascii="Book Antiqua" w:hAnsi="Book Antiqua"/>
          <w:noProof/>
          <w:sz w:val="24"/>
          <w:vertAlign w:val="superscript"/>
        </w:rPr>
        <w:t>16]</w:t>
      </w:r>
      <w:r w:rsidRPr="008578BE">
        <w:rPr>
          <w:rFonts w:ascii="Book Antiqua" w:hAnsi="Book Antiqua"/>
          <w:noProof/>
          <w:sz w:val="24"/>
        </w:rPr>
        <w:t>.</w:t>
      </w:r>
      <w:r w:rsidRPr="008578BE">
        <w:rPr>
          <w:rFonts w:ascii="Book Antiqua" w:hAnsi="Book Antiqua"/>
          <w:sz w:val="24"/>
        </w:rPr>
        <w:t xml:space="preserve"> The potent effects of lignocaine on antimicrobial activity are related to lignocaine’s concentration and pharmacological structure. Structure is of lesser importance as both amide and ester type local anaesthetics can inhibit bacteria in high enough concentrations</w:t>
      </w:r>
      <w:r w:rsidRPr="008578BE">
        <w:rPr>
          <w:rFonts w:ascii="Book Antiqua" w:hAnsi="Book Antiqua"/>
          <w:sz w:val="24"/>
          <w:vertAlign w:val="superscript"/>
          <w:lang w:val="en-AU"/>
        </w:rPr>
        <w:t>[</w:t>
      </w:r>
      <w:r w:rsidRPr="008578BE">
        <w:rPr>
          <w:rFonts w:ascii="Book Antiqua" w:hAnsi="Book Antiqua"/>
          <w:noProof/>
          <w:sz w:val="24"/>
          <w:vertAlign w:val="superscript"/>
        </w:rPr>
        <w:t>42]</w:t>
      </w:r>
      <w:r w:rsidRPr="008578BE">
        <w:rPr>
          <w:rFonts w:ascii="Book Antiqua" w:hAnsi="Book Antiqua"/>
          <w:noProof/>
          <w:sz w:val="24"/>
        </w:rPr>
        <w:t>.</w:t>
      </w:r>
      <w:r w:rsidRPr="008578BE">
        <w:rPr>
          <w:rFonts w:ascii="Book Antiqua" w:hAnsi="Book Antiqua"/>
          <w:sz w:val="24"/>
        </w:rPr>
        <w:t xml:space="preserve"> Lignocaine has been shown to have important inhibitory actions on various strains of bacterium, including important Gram-positive cocci such as </w:t>
      </w:r>
      <w:r w:rsidRPr="008578BE">
        <w:rPr>
          <w:rFonts w:ascii="Book Antiqua" w:hAnsi="Book Antiqua"/>
          <w:i/>
          <w:sz w:val="24"/>
        </w:rPr>
        <w:t>Staphylococcus aureus</w:t>
      </w:r>
      <w:r w:rsidRPr="008578BE">
        <w:rPr>
          <w:rFonts w:ascii="Book Antiqua" w:hAnsi="Book Antiqua"/>
          <w:sz w:val="24"/>
        </w:rPr>
        <w:t xml:space="preserve"> and </w:t>
      </w:r>
      <w:r w:rsidRPr="008578BE">
        <w:rPr>
          <w:rFonts w:ascii="Book Antiqua" w:hAnsi="Book Antiqua"/>
          <w:i/>
          <w:sz w:val="24"/>
        </w:rPr>
        <w:t>Streptococcus pneumonia</w:t>
      </w:r>
      <w:r w:rsidRPr="008578BE">
        <w:rPr>
          <w:rFonts w:ascii="Book Antiqua" w:hAnsi="Book Antiqua"/>
          <w:sz w:val="24"/>
        </w:rPr>
        <w:t xml:space="preserve">, and Gram-negative bacteria such as </w:t>
      </w:r>
      <w:r w:rsidRPr="008578BE">
        <w:rPr>
          <w:rFonts w:ascii="Book Antiqua" w:hAnsi="Book Antiqua"/>
          <w:i/>
          <w:sz w:val="24"/>
        </w:rPr>
        <w:t>Haemophilus influenza</w:t>
      </w:r>
      <w:r w:rsidRPr="008578BE">
        <w:rPr>
          <w:rFonts w:ascii="Book Antiqua" w:hAnsi="Book Antiqua"/>
          <w:sz w:val="24"/>
        </w:rPr>
        <w:t xml:space="preserve"> and </w:t>
      </w:r>
      <w:r w:rsidRPr="008578BE">
        <w:rPr>
          <w:rFonts w:ascii="Book Antiqua" w:hAnsi="Book Antiqua"/>
          <w:i/>
          <w:sz w:val="24"/>
        </w:rPr>
        <w:t>Pseudomonas aeruginosa</w:t>
      </w:r>
      <w:r w:rsidRPr="008578BE">
        <w:rPr>
          <w:rFonts w:ascii="Book Antiqua" w:hAnsi="Book Antiqua"/>
          <w:sz w:val="24"/>
          <w:vertAlign w:val="superscript"/>
          <w:lang w:val="en-AU"/>
        </w:rPr>
        <w:t>[</w:t>
      </w:r>
      <w:r w:rsidRPr="008578BE">
        <w:rPr>
          <w:rFonts w:ascii="Book Antiqua" w:hAnsi="Book Antiqua"/>
          <w:noProof/>
          <w:sz w:val="24"/>
          <w:vertAlign w:val="superscript"/>
        </w:rPr>
        <w:t>16,43-46]</w:t>
      </w:r>
      <w:r w:rsidRPr="008578BE">
        <w:rPr>
          <w:rFonts w:ascii="Book Antiqua" w:hAnsi="Book Antiqua"/>
          <w:noProof/>
          <w:sz w:val="24"/>
        </w:rPr>
        <w:t>.</w:t>
      </w:r>
      <w:r w:rsidRPr="008578BE">
        <w:rPr>
          <w:rFonts w:ascii="Book Antiqua" w:hAnsi="Book Antiqua"/>
          <w:sz w:val="24"/>
        </w:rPr>
        <w:t xml:space="preserve"> Lignocaine’s anti-bacteriacidal effects are poorly understood, however complex interactions between the local anesthetic solutions and the bacterial wall</w:t>
      </w:r>
      <w:r w:rsidRPr="008578BE">
        <w:rPr>
          <w:rFonts w:ascii="Book Antiqua" w:hAnsi="Book Antiqua"/>
          <w:sz w:val="24"/>
          <w:vertAlign w:val="superscript"/>
          <w:lang w:val="en-AU"/>
        </w:rPr>
        <w:t>[</w:t>
      </w:r>
      <w:r w:rsidRPr="008578BE">
        <w:rPr>
          <w:rFonts w:ascii="Book Antiqua" w:hAnsi="Book Antiqua"/>
          <w:noProof/>
          <w:sz w:val="24"/>
          <w:vertAlign w:val="superscript"/>
        </w:rPr>
        <w:t>47]</w:t>
      </w:r>
      <w:r w:rsidRPr="008578BE">
        <w:rPr>
          <w:rFonts w:ascii="Book Antiqua" w:hAnsi="Book Antiqua"/>
          <w:sz w:val="24"/>
        </w:rPr>
        <w:t xml:space="preserve"> or with macromolecules at the surface of the bacterium</w:t>
      </w:r>
      <w:r w:rsidRPr="008578BE">
        <w:rPr>
          <w:rFonts w:ascii="Book Antiqua" w:hAnsi="Book Antiqua"/>
          <w:sz w:val="24"/>
          <w:vertAlign w:val="superscript"/>
          <w:lang w:val="en-AU"/>
        </w:rPr>
        <w:t>[</w:t>
      </w:r>
      <w:r w:rsidRPr="008578BE">
        <w:rPr>
          <w:rFonts w:ascii="Book Antiqua" w:hAnsi="Book Antiqua"/>
          <w:noProof/>
          <w:sz w:val="24"/>
          <w:vertAlign w:val="superscript"/>
        </w:rPr>
        <w:t xml:space="preserve">44] </w:t>
      </w:r>
      <w:r w:rsidRPr="008578BE">
        <w:rPr>
          <w:rFonts w:ascii="Book Antiqua" w:hAnsi="Book Antiqua"/>
          <w:sz w:val="24"/>
        </w:rPr>
        <w:t>have been implicated</w:t>
      </w:r>
      <w:r w:rsidRPr="008578BE">
        <w:rPr>
          <w:rFonts w:ascii="Book Antiqua" w:hAnsi="Book Antiqua"/>
          <w:noProof/>
          <w:sz w:val="24"/>
        </w:rPr>
        <w:t>.</w:t>
      </w:r>
      <w:r w:rsidRPr="008578BE">
        <w:rPr>
          <w:rFonts w:ascii="Book Antiqua" w:hAnsi="Book Antiqua"/>
          <w:sz w:val="24"/>
        </w:rPr>
        <w:t xml:space="preserve"> Functional changes, which include the alterations in the membrane proteins and reductions of membrane fluidity that may be induced by electrostatic interactions between anionic membrane components and cationic local anesthetics, have been implicated mechanisms</w:t>
      </w:r>
      <w:r w:rsidRPr="008578BE">
        <w:rPr>
          <w:rFonts w:ascii="Book Antiqua" w:hAnsi="Book Antiqua"/>
          <w:noProof/>
          <w:sz w:val="24"/>
          <w:vertAlign w:val="superscript"/>
        </w:rPr>
        <w:t>[45,48-49]</w:t>
      </w:r>
      <w:r w:rsidRPr="008578BE">
        <w:rPr>
          <w:rFonts w:ascii="Book Antiqua" w:hAnsi="Book Antiqua"/>
          <w:noProof/>
          <w:sz w:val="24"/>
        </w:rPr>
        <w:t>.</w:t>
      </w:r>
      <w:r w:rsidRPr="008578BE">
        <w:rPr>
          <w:rFonts w:ascii="Book Antiqua" w:hAnsi="Book Antiqua"/>
          <w:sz w:val="24"/>
        </w:rPr>
        <w:t xml:space="preserve"> Consequently, various cell and membrane functions such as the DNA binding properties of the cell and membrane-bound ATPase activity may be inhibited</w:t>
      </w:r>
      <w:r w:rsidRPr="008578BE">
        <w:rPr>
          <w:rFonts w:ascii="Book Antiqua" w:hAnsi="Book Antiqua"/>
          <w:sz w:val="24"/>
          <w:vertAlign w:val="superscript"/>
          <w:lang w:val="en-AU"/>
        </w:rPr>
        <w:t>[</w:t>
      </w:r>
      <w:r w:rsidRPr="008578BE">
        <w:rPr>
          <w:rFonts w:ascii="Book Antiqua" w:hAnsi="Book Antiqua"/>
          <w:noProof/>
          <w:sz w:val="24"/>
          <w:vertAlign w:val="superscript"/>
        </w:rPr>
        <w:t>50,51]</w:t>
      </w:r>
      <w:r w:rsidRPr="008578BE">
        <w:rPr>
          <w:rFonts w:ascii="Book Antiqua" w:hAnsi="Book Antiqua"/>
          <w:noProof/>
          <w:sz w:val="24"/>
        </w:rPr>
        <w:t>.</w:t>
      </w:r>
      <w:r w:rsidRPr="008578BE">
        <w:rPr>
          <w:rFonts w:ascii="Book Antiqua" w:hAnsi="Book Antiqua"/>
          <w:sz w:val="24"/>
        </w:rPr>
        <w:t xml:space="preserve"> The immuno-modulating and anti-inflammatory effects of lignocaine are summarized in Table 1.</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PHARMACOKINETICS</w:t>
      </w:r>
    </w:p>
    <w:p w:rsidR="00E5449C" w:rsidRPr="008578BE" w:rsidRDefault="00E5449C" w:rsidP="002F2D02">
      <w:pPr>
        <w:spacing w:line="360" w:lineRule="auto"/>
        <w:rPr>
          <w:rFonts w:ascii="Book Antiqua" w:hAnsi="Book Antiqua"/>
          <w:i/>
          <w:sz w:val="24"/>
        </w:rPr>
      </w:pPr>
      <w:r w:rsidRPr="008578BE">
        <w:rPr>
          <w:rFonts w:ascii="Book Antiqua" w:hAnsi="Book Antiqua"/>
          <w:b/>
          <w:i/>
          <w:sz w:val="24"/>
        </w:rPr>
        <w:t>History</w:t>
      </w:r>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lang w:val="en-AU"/>
        </w:rPr>
        <w:t>One of the earliest studies evaluating the pharmacokinetic properties of lignocaine was by Friden</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52]</w:t>
      </w:r>
      <w:r w:rsidRPr="008578BE">
        <w:rPr>
          <w:rFonts w:ascii="Book Antiqua" w:hAnsi="Book Antiqua"/>
          <w:sz w:val="24"/>
          <w:lang w:val="en-AU"/>
        </w:rPr>
        <w:t xml:space="preserve"> in 1965</w:t>
      </w:r>
      <w:r w:rsidRPr="008578BE">
        <w:rPr>
          <w:rFonts w:ascii="Book Antiqua" w:hAnsi="Book Antiqua"/>
          <w:noProof/>
          <w:sz w:val="24"/>
          <w:lang w:val="en-AU"/>
        </w:rPr>
        <w:t>.</w:t>
      </w:r>
      <w:r w:rsidRPr="008578BE">
        <w:rPr>
          <w:rFonts w:ascii="Book Antiqua" w:hAnsi="Book Antiqua"/>
          <w:sz w:val="24"/>
          <w:lang w:val="en-AU"/>
        </w:rPr>
        <w:t xml:space="preserve"> It was observed that lignocaine displayed a rapid onset of action, but of very short duration (between 10-20 min) after the intravenous administration of either 50 or 100 mg boluses doses. In the same year, Beckett </w:t>
      </w:r>
      <w:r w:rsidRPr="008578BE">
        <w:rPr>
          <w:rFonts w:ascii="Book Antiqua" w:hAnsi="Book Antiqua"/>
          <w:i/>
          <w:sz w:val="24"/>
          <w:lang w:val="en-AU"/>
        </w:rPr>
        <w:t>et al</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53,54]</w:t>
      </w:r>
      <w:r w:rsidRPr="008578BE">
        <w:rPr>
          <w:rFonts w:ascii="Book Antiqua" w:hAnsi="Book Antiqua"/>
          <w:sz w:val="24"/>
          <w:lang w:val="en-AU"/>
        </w:rPr>
        <w:t xml:space="preserve"> reported that lignocaine had a half-life of approximately 10 to 20 min one hour after the administration of an intravenous bolus</w:t>
      </w:r>
      <w:r w:rsidRPr="008578BE">
        <w:rPr>
          <w:rFonts w:ascii="Book Antiqua" w:hAnsi="Book Antiqua"/>
          <w:noProof/>
          <w:sz w:val="24"/>
          <w:lang w:val="en-AU"/>
        </w:rPr>
        <w:t>.</w:t>
      </w:r>
      <w:r w:rsidRPr="008578BE">
        <w:rPr>
          <w:rFonts w:ascii="Book Antiqua" w:hAnsi="Book Antiqua"/>
          <w:sz w:val="24"/>
          <w:lang w:val="en-AU"/>
        </w:rPr>
        <w:t xml:space="preserve"> Two years later, Gianelly </w:t>
      </w:r>
      <w:r w:rsidRPr="008578BE">
        <w:rPr>
          <w:rFonts w:ascii="Book Antiqua" w:hAnsi="Book Antiqua"/>
          <w:i/>
          <w:sz w:val="24"/>
          <w:lang w:val="en-AU"/>
        </w:rPr>
        <w:t>et al</w:t>
      </w:r>
      <w:r w:rsidRPr="008578BE">
        <w:rPr>
          <w:rFonts w:ascii="Book Antiqua" w:hAnsi="Book Antiqua"/>
          <w:noProof/>
          <w:sz w:val="24"/>
          <w:vertAlign w:val="superscript"/>
          <w:lang w:val="en-AU"/>
        </w:rPr>
        <w:t>[55]</w:t>
      </w:r>
      <w:r w:rsidRPr="008578BE">
        <w:rPr>
          <w:rFonts w:ascii="Book Antiqua" w:hAnsi="Book Antiqua"/>
          <w:sz w:val="24"/>
          <w:lang w:val="en-AU"/>
        </w:rPr>
        <w:t xml:space="preserve"> reported that patients with occlusive coronary artery disease who were administered a continuous intravenous lignocaine infusion, without an initial loading dose, achieved acceptable plateau plasma concentrations within a 30 to 60 min period, suggestive of a 10 to 20 min half-life. Rowland </w:t>
      </w:r>
      <w:r w:rsidRPr="008578BE">
        <w:rPr>
          <w:rFonts w:ascii="Book Antiqua" w:hAnsi="Book Antiqua"/>
          <w:i/>
          <w:sz w:val="24"/>
          <w:lang w:val="en-AU"/>
        </w:rPr>
        <w:t>et al</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56]</w:t>
      </w:r>
      <w:r w:rsidRPr="008578BE">
        <w:rPr>
          <w:rFonts w:ascii="Book Antiqua" w:hAnsi="Book Antiqua"/>
          <w:sz w:val="24"/>
          <w:lang w:val="en-AU"/>
        </w:rPr>
        <w:t xml:space="preserve"> studied the ability of intravenous lignocaine to control ventricular arrhythmias in order to understand its disposition kinetics, and thus was able to establish safe and effective dosage regimens</w:t>
      </w:r>
      <w:r w:rsidRPr="008578BE">
        <w:rPr>
          <w:rFonts w:ascii="Book Antiqua" w:hAnsi="Book Antiqua"/>
          <w:noProof/>
          <w:sz w:val="24"/>
          <w:lang w:val="en-AU"/>
        </w:rPr>
        <w:t>.</w:t>
      </w:r>
      <w:r w:rsidRPr="008578BE">
        <w:rPr>
          <w:rFonts w:ascii="Book Antiqua" w:hAnsi="Book Antiqua"/>
          <w:sz w:val="24"/>
          <w:lang w:val="en-AU"/>
        </w:rPr>
        <w:t xml:space="preserve"> Rowland reported a rapid early fall in lignocaine plasma levels after the administration a 50 mg bolus dose. The mean half-life was seven minutes. However, they also reported a significantly slower phase (a mean half-life of 108 min), related to the drug’s elimination. After a four-hour lignocaine infusion, the average elimination time of 108 min was similar to the elimination half-life of 96 to 108 min reported by Beckett </w:t>
      </w:r>
      <w:r w:rsidRPr="008578BE">
        <w:rPr>
          <w:rFonts w:ascii="Book Antiqua" w:hAnsi="Book Antiqua"/>
          <w:i/>
          <w:sz w:val="24"/>
          <w:lang w:val="en-AU"/>
        </w:rPr>
        <w:t>et al</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54]</w:t>
      </w:r>
      <w:r w:rsidRPr="008578BE">
        <w:rPr>
          <w:rFonts w:ascii="Book Antiqua" w:hAnsi="Book Antiqua"/>
          <w:noProof/>
          <w:sz w:val="24"/>
          <w:lang w:val="en-AU"/>
        </w:rPr>
        <w:t>.</w:t>
      </w:r>
      <w:r w:rsidRPr="008578BE">
        <w:rPr>
          <w:rFonts w:ascii="Book Antiqua" w:hAnsi="Book Antiqua"/>
          <w:sz w:val="24"/>
          <w:lang w:val="en-AU"/>
        </w:rPr>
        <w:t xml:space="preserve"> Rowland found that lignocaine was primarily eliminated by metabolism, since urine collected 24 h after the bolus contained less than 4% of unchanged lignocaine. The range of elimination half-life was relatively narrow (73 to 133 min) among the subjects evaluated</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56]</w:t>
      </w:r>
      <w:r w:rsidRPr="008578BE">
        <w:rPr>
          <w:rFonts w:ascii="Book Antiqua" w:hAnsi="Book Antiqua"/>
          <w:noProof/>
          <w:sz w:val="24"/>
          <w:lang w:val="en-AU"/>
        </w:rPr>
        <w:t>.</w:t>
      </w:r>
      <w:r w:rsidRPr="008578BE">
        <w:rPr>
          <w:rFonts w:ascii="Book Antiqua" w:hAnsi="Book Antiqua"/>
          <w:sz w:val="24"/>
          <w:lang w:val="en-AU"/>
        </w:rPr>
        <w:t xml:space="preserve"> Beckett </w:t>
      </w:r>
      <w:r w:rsidRPr="008578BE">
        <w:rPr>
          <w:rFonts w:ascii="Book Antiqua" w:hAnsi="Book Antiqua"/>
          <w:i/>
          <w:sz w:val="24"/>
          <w:lang w:val="en-AU"/>
        </w:rPr>
        <w:t>et al</w:t>
      </w:r>
      <w:r w:rsidRPr="008578BE">
        <w:rPr>
          <w:rFonts w:ascii="Book Antiqua" w:hAnsi="Book Antiqua"/>
          <w:noProof/>
          <w:sz w:val="24"/>
          <w:vertAlign w:val="superscript"/>
          <w:lang w:val="en-AU"/>
        </w:rPr>
        <w:t>[54]</w:t>
      </w:r>
      <w:r w:rsidRPr="008578BE">
        <w:rPr>
          <w:rFonts w:ascii="Book Antiqua" w:hAnsi="Book Antiqua"/>
          <w:sz w:val="24"/>
          <w:lang w:val="en-AU"/>
        </w:rPr>
        <w:t xml:space="preserve"> also put forward that de-ethylation of lignocaine to monoethylglycine xylidide was the drug’s primary metabolic pathway.</w:t>
      </w:r>
    </w:p>
    <w:p w:rsidR="00E5449C" w:rsidRPr="008578BE" w:rsidRDefault="00E5449C" w:rsidP="002F2D02">
      <w:pPr>
        <w:spacing w:line="360" w:lineRule="auto"/>
        <w:rPr>
          <w:rFonts w:ascii="Book Antiqua" w:hAnsi="Book Antiqua"/>
          <w:sz w:val="24"/>
          <w:lang w:val="en-AU"/>
        </w:rPr>
      </w:pPr>
    </w:p>
    <w:p w:rsidR="00E5449C" w:rsidRPr="008578BE" w:rsidRDefault="00E5449C" w:rsidP="002F2D02">
      <w:pPr>
        <w:spacing w:line="360" w:lineRule="auto"/>
        <w:rPr>
          <w:rFonts w:ascii="Book Antiqua" w:hAnsi="Book Antiqua"/>
          <w:b/>
          <w:i/>
          <w:sz w:val="24"/>
          <w:lang w:val="en-AU"/>
        </w:rPr>
      </w:pPr>
      <w:r w:rsidRPr="008578BE">
        <w:rPr>
          <w:rFonts w:ascii="Book Antiqua" w:hAnsi="Book Antiqua"/>
          <w:b/>
          <w:i/>
          <w:sz w:val="24"/>
          <w:lang w:val="en-AU"/>
        </w:rPr>
        <w:t>Absorption</w:t>
      </w:r>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lang w:val="en-AU"/>
        </w:rPr>
        <w:t>Lignocaine’s pharmacokinetics have been studied in a variety of clinical models, which include healthy volunteers, subjects with chronic pain syndromes, and patients with cardiac failure</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56-59]</w:t>
      </w:r>
      <w:r w:rsidRPr="008578BE">
        <w:rPr>
          <w:rFonts w:ascii="Book Antiqua" w:hAnsi="Book Antiqua"/>
          <w:noProof/>
          <w:sz w:val="24"/>
          <w:lang w:val="en-AU"/>
        </w:rPr>
        <w:t>.</w:t>
      </w:r>
      <w:r w:rsidRPr="008578BE">
        <w:rPr>
          <w:rFonts w:ascii="Book Antiqua" w:hAnsi="Book Antiqua"/>
          <w:sz w:val="24"/>
          <w:lang w:val="en-AU"/>
        </w:rPr>
        <w:t xml:space="preserve"> The speed of </w:t>
      </w:r>
      <w:r w:rsidRPr="008578BE">
        <w:rPr>
          <w:rStyle w:val="Strong"/>
          <w:rFonts w:ascii="Book Antiqua" w:hAnsi="Book Antiqua"/>
          <w:b w:val="0"/>
          <w:bCs/>
          <w:sz w:val="24"/>
          <w:lang w:val="en-AU"/>
        </w:rPr>
        <w:t>onset of lignocaine is 1 to 5 min after local infiltration, and 5 to 15 min after peripheral nerve blockade. Lignocaine’s absorption is dependent upon the total dose administered, the route by which it is delivered, and blood supply to the site of injection</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7]</w:t>
      </w:r>
      <w:r w:rsidRPr="008578BE">
        <w:rPr>
          <w:rStyle w:val="Strong"/>
          <w:rFonts w:ascii="Book Antiqua" w:hAnsi="Book Antiqua"/>
          <w:b w:val="0"/>
          <w:bCs/>
          <w:sz w:val="24"/>
          <w:lang w:val="en-AU"/>
        </w:rPr>
        <w:t>.</w:t>
      </w:r>
      <w:r w:rsidRPr="008578BE">
        <w:rPr>
          <w:rStyle w:val="Strong"/>
          <w:rFonts w:ascii="Book Antiqua" w:hAnsi="Book Antiqua"/>
          <w:bCs/>
          <w:sz w:val="24"/>
          <w:lang w:val="en-AU"/>
        </w:rPr>
        <w:t xml:space="preserve"> </w:t>
      </w:r>
      <w:r w:rsidRPr="008578BE">
        <w:rPr>
          <w:rFonts w:ascii="Book Antiqua" w:hAnsi="Book Antiqua"/>
          <w:sz w:val="24"/>
          <w:lang w:val="en-AU"/>
        </w:rPr>
        <w:t xml:space="preserve">In 1972, Scott </w:t>
      </w:r>
      <w:r w:rsidRPr="008578BE">
        <w:rPr>
          <w:rFonts w:ascii="Book Antiqua" w:hAnsi="Book Antiqua"/>
          <w:i/>
          <w:sz w:val="24"/>
          <w:lang w:val="en-AU"/>
        </w:rPr>
        <w:t>et al</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57]</w:t>
      </w:r>
      <w:r w:rsidRPr="008578BE">
        <w:rPr>
          <w:rFonts w:ascii="Book Antiqua" w:hAnsi="Book Antiqua"/>
          <w:noProof/>
          <w:sz w:val="24"/>
          <w:lang w:val="en-AU"/>
        </w:rPr>
        <w:t xml:space="preserve"> found that upon injection of lignocaine 400 mg, </w:t>
      </w:r>
      <w:r w:rsidRPr="008578BE">
        <w:rPr>
          <w:rFonts w:ascii="Book Antiqua" w:hAnsi="Book Antiqua"/>
          <w:sz w:val="24"/>
          <w:lang w:val="en-AU"/>
        </w:rPr>
        <w:t>serum levels were highest following infiltration of vaginal mucosa and lowest following subcutaneous abdominal infiltration.</w:t>
      </w:r>
      <w:r w:rsidRPr="008578BE">
        <w:rPr>
          <w:rStyle w:val="Strong"/>
          <w:rFonts w:ascii="Book Antiqua" w:hAnsi="Book Antiqua"/>
          <w:bCs/>
          <w:sz w:val="24"/>
          <w:lang w:val="en-AU"/>
        </w:rPr>
        <w:t xml:space="preserve"> </w:t>
      </w:r>
      <w:r w:rsidRPr="008578BE">
        <w:rPr>
          <w:rStyle w:val="Strong"/>
          <w:rFonts w:ascii="Book Antiqua" w:hAnsi="Book Antiqua"/>
          <w:b w:val="0"/>
          <w:bCs/>
          <w:sz w:val="24"/>
          <w:lang w:val="en-AU"/>
        </w:rPr>
        <w:t>Major nerve blocks and epidurals result in intermediate peak plasma levels.</w:t>
      </w:r>
      <w:r w:rsidRPr="008578BE">
        <w:rPr>
          <w:rFonts w:ascii="Book Antiqua" w:hAnsi="Book Antiqua"/>
          <w:sz w:val="24"/>
          <w:lang w:val="en-AU"/>
        </w:rPr>
        <w:t xml:space="preserve"> Irrespective of the administration site, peak serum levels occurred 20 to 30 min following injection. The addition of adrenalin (1</w:t>
      </w:r>
      <w:r w:rsidRPr="008578BE">
        <w:rPr>
          <w:rFonts w:ascii="Book Antiqua" w:hAnsi="Book Antiqua"/>
          <w:noProof/>
          <w:sz w:val="24"/>
          <w:lang w:val="en-AU"/>
        </w:rPr>
        <w:t>:</w:t>
      </w:r>
      <w:r w:rsidRPr="008578BE">
        <w:rPr>
          <w:rFonts w:ascii="Book Antiqua" w:hAnsi="Book Antiqua"/>
          <w:sz w:val="24"/>
          <w:lang w:val="en-AU"/>
        </w:rPr>
        <w:t xml:space="preserve">200000) to the local anesthetic solution reduced peak levels and delayed the rate of absorption. </w:t>
      </w:r>
    </w:p>
    <w:p w:rsidR="00E5449C" w:rsidRPr="008578BE" w:rsidRDefault="00E5449C" w:rsidP="002F2D02">
      <w:pPr>
        <w:spacing w:line="360" w:lineRule="auto"/>
        <w:rPr>
          <w:rFonts w:ascii="Book Antiqua" w:hAnsi="Book Antiqua"/>
          <w:sz w:val="24"/>
          <w:lang w:val="en-AU"/>
        </w:rPr>
      </w:pPr>
    </w:p>
    <w:p w:rsidR="00E5449C" w:rsidRPr="008578BE" w:rsidRDefault="00E5449C" w:rsidP="002F2D02">
      <w:pPr>
        <w:spacing w:line="360" w:lineRule="auto"/>
        <w:rPr>
          <w:rFonts w:ascii="Book Antiqua" w:hAnsi="Book Antiqua"/>
          <w:b/>
          <w:i/>
          <w:sz w:val="24"/>
          <w:lang w:val="en-AU"/>
        </w:rPr>
      </w:pPr>
      <w:r w:rsidRPr="008578BE">
        <w:rPr>
          <w:rFonts w:ascii="Book Antiqua" w:hAnsi="Book Antiqua"/>
          <w:b/>
          <w:i/>
          <w:sz w:val="24"/>
          <w:lang w:val="en-AU"/>
        </w:rPr>
        <w:t>Protein binding</w:t>
      </w:r>
    </w:p>
    <w:p w:rsidR="00E5449C" w:rsidRPr="008578BE" w:rsidRDefault="00E5449C" w:rsidP="002F2D02">
      <w:pPr>
        <w:spacing w:line="360" w:lineRule="auto"/>
        <w:rPr>
          <w:rFonts w:ascii="Book Antiqua" w:hAnsi="Book Antiqua"/>
          <w:bCs/>
          <w:sz w:val="24"/>
          <w:lang w:val="en-AU"/>
        </w:rPr>
      </w:pPr>
      <w:r w:rsidRPr="008578BE">
        <w:rPr>
          <w:rFonts w:ascii="Book Antiqua" w:hAnsi="Book Antiqua"/>
          <w:sz w:val="24"/>
          <w:lang w:val="en-AU"/>
        </w:rPr>
        <w:t>When lignocaine is given intravenously to normal subjects, the volume of distribution is 0.6-4.5 L/kg</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60]</w:t>
      </w:r>
      <w:r w:rsidRPr="008578BE">
        <w:rPr>
          <w:rFonts w:ascii="Book Antiqua" w:hAnsi="Book Antiqua"/>
          <w:sz w:val="24"/>
          <w:lang w:val="en-AU"/>
        </w:rPr>
        <w:t>.</w:t>
      </w:r>
      <w:r w:rsidRPr="008578BE">
        <w:rPr>
          <w:rFonts w:ascii="Book Antiqua" w:hAnsi="Book Antiqua"/>
          <w:sz w:val="24"/>
          <w:vertAlign w:val="superscript"/>
          <w:lang w:val="en-AU"/>
        </w:rPr>
        <w:t xml:space="preserve"> </w:t>
      </w:r>
      <w:r w:rsidRPr="008578BE">
        <w:rPr>
          <w:rFonts w:ascii="Book Antiqua" w:hAnsi="Book Antiqua"/>
          <w:bCs/>
          <w:sz w:val="24"/>
          <w:lang w:val="en-AU"/>
        </w:rPr>
        <w:t>The plasma binding of lignocaine is inversely proportional to the drug concentration. It is 60% to 80% protein-bound at concentrations of between 1 and 4 mcg/mL</w:t>
      </w:r>
      <w:r w:rsidRPr="008578BE">
        <w:rPr>
          <w:rFonts w:ascii="Book Antiqua" w:hAnsi="Book Antiqua"/>
          <w:sz w:val="24"/>
          <w:vertAlign w:val="superscript"/>
          <w:lang w:val="en-AU"/>
        </w:rPr>
        <w:t>[</w:t>
      </w:r>
      <w:r w:rsidRPr="008578BE">
        <w:rPr>
          <w:rFonts w:ascii="Book Antiqua" w:hAnsi="Book Antiqua"/>
          <w:bCs/>
          <w:noProof/>
          <w:sz w:val="24"/>
          <w:vertAlign w:val="superscript"/>
          <w:lang w:val="en-AU"/>
        </w:rPr>
        <w:t>7]</w:t>
      </w:r>
      <w:r w:rsidRPr="008578BE">
        <w:rPr>
          <w:rFonts w:ascii="Book Antiqua" w:hAnsi="Book Antiqua"/>
          <w:bCs/>
          <w:sz w:val="24"/>
          <w:lang w:val="en-AU"/>
        </w:rPr>
        <w:t>. Binding fraction also depends on the plasma levels of the acute phase reactant alpha-1-glycoprotein</w:t>
      </w:r>
      <w:r w:rsidRPr="008578BE">
        <w:rPr>
          <w:rFonts w:ascii="Book Antiqua" w:hAnsi="Book Antiqua"/>
          <w:sz w:val="24"/>
          <w:vertAlign w:val="superscript"/>
          <w:lang w:val="en-AU"/>
        </w:rPr>
        <w:t>[</w:t>
      </w:r>
      <w:r w:rsidRPr="008578BE">
        <w:rPr>
          <w:rFonts w:ascii="Book Antiqua" w:hAnsi="Book Antiqua"/>
          <w:bCs/>
          <w:noProof/>
          <w:sz w:val="24"/>
          <w:vertAlign w:val="superscript"/>
          <w:lang w:val="en-AU"/>
        </w:rPr>
        <w:t>9]</w:t>
      </w:r>
      <w:r w:rsidRPr="008578BE">
        <w:rPr>
          <w:rFonts w:ascii="Book Antiqua" w:hAnsi="Book Antiqua"/>
          <w:bCs/>
          <w:sz w:val="24"/>
          <w:lang w:val="en-AU"/>
        </w:rPr>
        <w:t>.</w:t>
      </w:r>
      <w:r w:rsidRPr="008578BE">
        <w:rPr>
          <w:rFonts w:ascii="Book Antiqua" w:hAnsi="Book Antiqua"/>
          <w:bCs/>
          <w:sz w:val="24"/>
          <w:vertAlign w:val="superscript"/>
          <w:lang w:val="en-AU"/>
        </w:rPr>
        <w:t xml:space="preserve"> </w:t>
      </w:r>
      <w:r w:rsidRPr="008578BE">
        <w:rPr>
          <w:rFonts w:ascii="Book Antiqua" w:hAnsi="Book Antiqua"/>
          <w:bCs/>
          <w:sz w:val="24"/>
          <w:lang w:val="en-AU"/>
        </w:rPr>
        <w:t>Lignocaine has been shown to cross the placenta and blood-brain barrier by simple passive diffusion. Given that proportion of maternal protein binding is greater than that foetal protein binding, the maternal total plasma concentration will be higher, however free lignocaine concentrations will remain the similar in both mother and fetus</w:t>
      </w:r>
      <w:r w:rsidRPr="008578BE">
        <w:rPr>
          <w:rFonts w:ascii="Book Antiqua" w:hAnsi="Book Antiqua"/>
          <w:sz w:val="24"/>
          <w:vertAlign w:val="superscript"/>
          <w:lang w:val="en-AU"/>
        </w:rPr>
        <w:t>[</w:t>
      </w:r>
      <w:r w:rsidRPr="008578BE">
        <w:rPr>
          <w:rFonts w:ascii="Book Antiqua" w:hAnsi="Book Antiqua"/>
          <w:bCs/>
          <w:noProof/>
          <w:sz w:val="24"/>
          <w:vertAlign w:val="superscript"/>
          <w:lang w:val="en-AU"/>
        </w:rPr>
        <w:t>7]</w:t>
      </w:r>
      <w:r w:rsidRPr="008578BE">
        <w:rPr>
          <w:rFonts w:ascii="Book Antiqua" w:hAnsi="Book Antiqua"/>
          <w:bCs/>
          <w:sz w:val="24"/>
          <w:lang w:val="en-AU"/>
        </w:rPr>
        <w:t>. Fetal lignocaine concentration may be increased by transmembrane pH gradients, such as fetal acidosis, and associated ion trapping</w:t>
      </w:r>
      <w:r w:rsidRPr="008578BE">
        <w:rPr>
          <w:rFonts w:ascii="Book Antiqua" w:hAnsi="Book Antiqua"/>
          <w:sz w:val="24"/>
          <w:vertAlign w:val="superscript"/>
          <w:lang w:val="en-AU"/>
        </w:rPr>
        <w:t>[</w:t>
      </w:r>
      <w:r w:rsidRPr="008578BE">
        <w:rPr>
          <w:rFonts w:ascii="Book Antiqua" w:hAnsi="Book Antiqua"/>
          <w:bCs/>
          <w:noProof/>
          <w:sz w:val="24"/>
          <w:vertAlign w:val="superscript"/>
          <w:lang w:val="en-AU"/>
        </w:rPr>
        <w:t>9]</w:t>
      </w:r>
      <w:r w:rsidRPr="008578BE">
        <w:rPr>
          <w:rFonts w:ascii="Book Antiqua" w:hAnsi="Book Antiqua"/>
          <w:bCs/>
          <w:sz w:val="24"/>
          <w:lang w:val="en-AU"/>
        </w:rPr>
        <w:t>. Lignocaine may exist in ionised or unionised form depending on the pH of the environment. As a weak basic drug, lignocaine tends to be more un-ionised and able to cross cell membranes in basic media</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10]</w:t>
      </w:r>
      <w:r w:rsidRPr="008578BE">
        <w:rPr>
          <w:rFonts w:ascii="Book Antiqua" w:hAnsi="Book Antiqua"/>
          <w:bCs/>
          <w:sz w:val="24"/>
          <w:lang w:val="en-AU"/>
        </w:rPr>
        <w:t>. In fetal acidosis lignocaine crosses the placenta in unionised form, becomes ionised given the acidic environment of the fetal circulation and becomes “trapped”, thus increasing fetal lignocaine concentration.</w:t>
      </w:r>
    </w:p>
    <w:p w:rsidR="00E5449C" w:rsidRPr="008578BE" w:rsidRDefault="00E5449C" w:rsidP="002F2D02">
      <w:pPr>
        <w:spacing w:line="360" w:lineRule="auto"/>
        <w:rPr>
          <w:rFonts w:ascii="Book Antiqua" w:hAnsi="Book Antiqua"/>
          <w:bCs/>
          <w:sz w:val="24"/>
          <w:lang w:val="en-AU"/>
        </w:rPr>
      </w:pPr>
    </w:p>
    <w:p w:rsidR="00E5449C" w:rsidRPr="008578BE" w:rsidRDefault="00E5449C" w:rsidP="002F2D02">
      <w:pPr>
        <w:spacing w:line="360" w:lineRule="auto"/>
        <w:rPr>
          <w:rFonts w:ascii="Book Antiqua" w:hAnsi="Book Antiqua"/>
          <w:b/>
          <w:bCs/>
          <w:i/>
          <w:sz w:val="24"/>
          <w:lang w:val="en-AU"/>
        </w:rPr>
      </w:pPr>
      <w:r w:rsidRPr="008578BE">
        <w:rPr>
          <w:rFonts w:ascii="Book Antiqua" w:hAnsi="Book Antiqua"/>
          <w:b/>
          <w:bCs/>
          <w:i/>
          <w:sz w:val="24"/>
          <w:lang w:val="en-AU"/>
        </w:rPr>
        <w:t>Metabolism and elimination</w:t>
      </w:r>
    </w:p>
    <w:p w:rsidR="00E5449C" w:rsidRPr="008578BE" w:rsidRDefault="00E5449C" w:rsidP="002F2D02">
      <w:pPr>
        <w:spacing w:line="360" w:lineRule="auto"/>
        <w:rPr>
          <w:rFonts w:ascii="Book Antiqua" w:hAnsi="Book Antiqua"/>
          <w:bCs/>
          <w:sz w:val="24"/>
          <w:lang w:val="en-AU"/>
        </w:rPr>
      </w:pPr>
      <w:r w:rsidRPr="008578BE">
        <w:rPr>
          <w:rFonts w:ascii="Book Antiqua" w:hAnsi="Book Antiqua"/>
          <w:sz w:val="24"/>
          <w:lang w:val="en-AU"/>
        </w:rPr>
        <w:t>Lignocaine is dealkylated in the liver by the cytochrome P450 system forming numerous metabolites. Monoethylglycine xylidide and glycine xylidide are the key active metabolites, both of which have reduced potency but have comparable pharmacologic activity to lignocaine</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9]</w:t>
      </w:r>
      <w:r w:rsidRPr="008578BE">
        <w:rPr>
          <w:rFonts w:ascii="Book Antiqua" w:hAnsi="Book Antiqua"/>
          <w:sz w:val="24"/>
          <w:lang w:val="en-AU"/>
        </w:rPr>
        <w:t>.</w:t>
      </w:r>
      <w:r w:rsidRPr="008578BE">
        <w:rPr>
          <w:rFonts w:ascii="Book Antiqua" w:hAnsi="Book Antiqua"/>
          <w:sz w:val="24"/>
          <w:vertAlign w:val="superscript"/>
          <w:lang w:val="en-AU"/>
        </w:rPr>
        <w:t xml:space="preserve">   </w:t>
      </w:r>
      <w:r w:rsidRPr="008578BE">
        <w:rPr>
          <w:rFonts w:ascii="Book Antiqua" w:hAnsi="Book Antiqua"/>
          <w:sz w:val="24"/>
          <w:lang w:val="en-AU"/>
        </w:rPr>
        <w:t>The only reported metabolite of lignocaine found to be carcinogenic in a rat model is 2, 6-xylidine</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61]</w:t>
      </w:r>
      <w:r w:rsidRPr="008578BE">
        <w:rPr>
          <w:rFonts w:ascii="Book Antiqua" w:hAnsi="Book Antiqua"/>
          <w:sz w:val="24"/>
          <w:lang w:val="en-AU"/>
        </w:rPr>
        <w:t>. Its pharmacologic activity is unknown. After the intravenous administration of lignocaine, monoethylglycine xylidide and glycine xylidide concentrations equate to approximate 11% to 36%, and 5% to 11%, respectively, of the total plasma lignocaine concentrations</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62]</w:t>
      </w:r>
      <w:r w:rsidRPr="008578BE">
        <w:rPr>
          <w:rFonts w:ascii="Book Antiqua" w:hAnsi="Book Antiqua"/>
          <w:sz w:val="24"/>
          <w:lang w:val="en-AU"/>
        </w:rPr>
        <w:t>.</w:t>
      </w:r>
    </w:p>
    <w:p w:rsidR="00E5449C" w:rsidRPr="008578BE" w:rsidRDefault="00E5449C" w:rsidP="002E545E">
      <w:pPr>
        <w:spacing w:line="360" w:lineRule="auto"/>
        <w:ind w:firstLineChars="100" w:firstLine="31680"/>
        <w:rPr>
          <w:rFonts w:ascii="Book Antiqua" w:hAnsi="Book Antiqua"/>
          <w:noProof/>
          <w:sz w:val="24"/>
          <w:lang w:val="en-AU"/>
        </w:rPr>
      </w:pPr>
      <w:r w:rsidRPr="008578BE">
        <w:rPr>
          <w:rStyle w:val="Strong"/>
          <w:rFonts w:ascii="Book Antiqua" w:hAnsi="Book Antiqua"/>
          <w:b w:val="0"/>
          <w:bCs/>
          <w:sz w:val="24"/>
          <w:lang w:val="en-AU"/>
        </w:rPr>
        <w:t>Hepatic blood flow appears to be a limiting factor in lignocaine’s metabolism. The rate of metabolism is slower reduced in patients with congestive cardiac failure, chronic liver disease and hepatic insufficiency, and after acute myocardial infarction</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63]</w:t>
      </w:r>
      <w:r w:rsidRPr="008578BE">
        <w:rPr>
          <w:rStyle w:val="Strong"/>
          <w:rFonts w:ascii="Book Antiqua" w:hAnsi="Book Antiqua"/>
          <w:b w:val="0"/>
          <w:bCs/>
          <w:sz w:val="24"/>
          <w:lang w:val="en-AU"/>
        </w:rPr>
        <w:t>.</w:t>
      </w:r>
      <w:r w:rsidRPr="008578BE">
        <w:rPr>
          <w:rStyle w:val="Strong"/>
          <w:rFonts w:ascii="Book Antiqua" w:hAnsi="Book Antiqua"/>
          <w:bCs/>
          <w:sz w:val="24"/>
          <w:lang w:val="en-AU"/>
        </w:rPr>
        <w:t xml:space="preserve"> </w:t>
      </w:r>
      <w:r w:rsidRPr="008578BE">
        <w:rPr>
          <w:rFonts w:ascii="Book Antiqua" w:hAnsi="Book Antiqua"/>
          <w:sz w:val="24"/>
          <w:lang w:val="en-AU"/>
        </w:rPr>
        <w:t>Lignocaine and its metabolites are predominantly renally excreted. Less than 10% of lignocaine is excreted without being metabolised</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53,64]</w:t>
      </w:r>
      <w:r w:rsidRPr="008578BE">
        <w:rPr>
          <w:rFonts w:ascii="Book Antiqua" w:hAnsi="Book Antiqua"/>
          <w:noProof/>
          <w:sz w:val="24"/>
          <w:lang w:val="en-AU"/>
        </w:rPr>
        <w:t>.</w:t>
      </w:r>
    </w:p>
    <w:p w:rsidR="00E5449C" w:rsidRPr="008578BE" w:rsidRDefault="00E5449C" w:rsidP="002E545E">
      <w:pPr>
        <w:spacing w:line="360" w:lineRule="auto"/>
        <w:ind w:firstLineChars="100" w:firstLine="31680"/>
        <w:rPr>
          <w:rFonts w:ascii="Book Antiqua" w:hAnsi="Book Antiqua"/>
          <w:sz w:val="24"/>
          <w:lang w:val="en-AU"/>
        </w:rPr>
      </w:pPr>
      <w:r w:rsidRPr="008578BE">
        <w:rPr>
          <w:rFonts w:ascii="Book Antiqua" w:hAnsi="Book Antiqua"/>
          <w:sz w:val="24"/>
          <w:lang w:val="en-AU"/>
        </w:rPr>
        <w:t>The total body plasma clearance of lignocaine in healthy volunteers has been reported to be approximately 10-20 mL/min per kilogram</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62]</w:t>
      </w:r>
      <w:r w:rsidRPr="008578BE">
        <w:rPr>
          <w:rFonts w:ascii="Book Antiqua" w:hAnsi="Book Antiqua"/>
          <w:sz w:val="24"/>
          <w:lang w:val="en-AU"/>
        </w:rPr>
        <w:t>. The majority of lignocaine elimination occurs in the liver, and since the total body plasma clearance of lignocaine is about 800 mL/min and hepatic blood flow is about 1.38 L/min</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65,66]</w:t>
      </w:r>
      <w:r w:rsidRPr="008578BE">
        <w:rPr>
          <w:rFonts w:ascii="Book Antiqua" w:hAnsi="Book Antiqua"/>
          <w:noProof/>
          <w:sz w:val="24"/>
          <w:lang w:val="en-AU"/>
        </w:rPr>
        <w:t>,</w:t>
      </w:r>
      <w:r w:rsidRPr="008578BE">
        <w:rPr>
          <w:rFonts w:ascii="Book Antiqua" w:hAnsi="Book Antiqua"/>
          <w:sz w:val="24"/>
          <w:lang w:val="en-AU"/>
        </w:rPr>
        <w:t xml:space="preserve"> up to 60% of an oral dose is metabolised before entry into the systemic circulation. This accounts for the low plasma lignocaine concentrations observed following a the oral administration of 500 mg lignocaine hydrochloride</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67]</w:t>
      </w:r>
      <w:r w:rsidRPr="008578BE">
        <w:rPr>
          <w:rFonts w:ascii="Book Antiqua" w:hAnsi="Book Antiqua"/>
          <w:sz w:val="24"/>
          <w:lang w:val="en-AU"/>
        </w:rPr>
        <w:t>.</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lang w:val="en-AU"/>
        </w:rPr>
        <w:t>E</w:t>
      </w:r>
      <w:r w:rsidRPr="008578BE">
        <w:rPr>
          <w:rFonts w:ascii="Book Antiqua" w:hAnsi="Book Antiqua"/>
          <w:bCs/>
          <w:sz w:val="24"/>
          <w:lang w:val="en-AU"/>
        </w:rPr>
        <w:t xml:space="preserve">limination half-life is </w:t>
      </w:r>
      <w:r w:rsidRPr="008578BE">
        <w:rPr>
          <w:rFonts w:ascii="Book Antiqua" w:hAnsi="Book Antiqua"/>
          <w:sz w:val="24"/>
          <w:lang w:val="en-AU"/>
        </w:rPr>
        <w:t xml:space="preserve">defined as the rate at which a local anesthetic is removed from the blood. Therefore, the time necessary for 50% reduction in lignocaine blood level is one half-life; two half-lives equates to a 75% reduction, three half-lives to an 87.5% reduction, four half-lives to a 94% reduction, five half-lives to a 97% reduction and six half-lives to a 98.5% reduction. </w:t>
      </w:r>
      <w:r w:rsidRPr="008578BE">
        <w:rPr>
          <w:rFonts w:ascii="Book Antiqua" w:hAnsi="Book Antiqua"/>
          <w:sz w:val="24"/>
        </w:rPr>
        <w:t>The half-life of lignocaine has been shown to be approximately 100 min following either an infusion lasting less than 12 h or a bolus injection. In this setting lignocaine demonstrates linear pharmacokinetics</w:t>
      </w:r>
      <w:r w:rsidRPr="008578BE">
        <w:rPr>
          <w:rFonts w:ascii="Book Antiqua" w:hAnsi="Book Antiqua"/>
          <w:sz w:val="24"/>
          <w:vertAlign w:val="superscript"/>
          <w:lang w:val="en-AU"/>
        </w:rPr>
        <w:t>[</w:t>
      </w:r>
      <w:r w:rsidRPr="008578BE">
        <w:rPr>
          <w:rFonts w:ascii="Book Antiqua" w:hAnsi="Book Antiqua"/>
          <w:noProof/>
          <w:sz w:val="24"/>
          <w:vertAlign w:val="superscript"/>
        </w:rPr>
        <w:t>56]</w:t>
      </w:r>
      <w:r w:rsidRPr="008578BE">
        <w:rPr>
          <w:rFonts w:ascii="Book Antiqua" w:hAnsi="Book Antiqua"/>
          <w:noProof/>
          <w:sz w:val="24"/>
        </w:rPr>
        <w:t>.</w:t>
      </w:r>
      <w:r w:rsidRPr="008578BE">
        <w:rPr>
          <w:rFonts w:ascii="Book Antiqua" w:hAnsi="Book Antiqua"/>
          <w:sz w:val="24"/>
        </w:rPr>
        <w:t xml:space="preserve"> However, following an intravenous infusion greater than 12 h, lignocaine exhibits nonlinear, or time-dependent pharmacokinetics. Patients who received prolonged lignocaine infusions following a myocardial infarction, were found to have lignocaine concentrations that continued to rise for approximately 48 h, with the half-life extending up to four hours</w:t>
      </w:r>
      <w:r w:rsidRPr="008578BE">
        <w:rPr>
          <w:rFonts w:ascii="Book Antiqua" w:hAnsi="Book Antiqua"/>
          <w:sz w:val="24"/>
          <w:vertAlign w:val="superscript"/>
          <w:lang w:val="en-AU"/>
        </w:rPr>
        <w:t>[</w:t>
      </w:r>
      <w:r w:rsidRPr="008578BE">
        <w:rPr>
          <w:rFonts w:ascii="Book Antiqua" w:hAnsi="Book Antiqua"/>
          <w:noProof/>
          <w:sz w:val="24"/>
          <w:vertAlign w:val="superscript"/>
        </w:rPr>
        <w:t>68]</w:t>
      </w:r>
      <w:r w:rsidRPr="008578BE">
        <w:rPr>
          <w:rFonts w:ascii="Book Antiqua" w:hAnsi="Book Antiqua"/>
          <w:sz w:val="24"/>
        </w:rPr>
        <w:t>.</w:t>
      </w:r>
    </w:p>
    <w:p w:rsidR="00E5449C" w:rsidRPr="008578BE" w:rsidRDefault="00E5449C" w:rsidP="002F2D02">
      <w:pPr>
        <w:spacing w:line="360" w:lineRule="auto"/>
        <w:rPr>
          <w:rFonts w:ascii="Book Antiqua" w:hAnsi="Book Antiqua"/>
          <w:strike/>
          <w:sz w:val="24"/>
        </w:rPr>
      </w:pPr>
    </w:p>
    <w:p w:rsidR="00E5449C" w:rsidRPr="008578BE" w:rsidRDefault="00E5449C" w:rsidP="002F2D02">
      <w:pPr>
        <w:spacing w:line="360" w:lineRule="auto"/>
        <w:rPr>
          <w:rFonts w:ascii="Book Antiqua" w:hAnsi="Book Antiqua"/>
          <w:b/>
          <w:i/>
          <w:sz w:val="24"/>
        </w:rPr>
      </w:pPr>
      <w:r w:rsidRPr="008578BE">
        <w:rPr>
          <w:rFonts w:ascii="Book Antiqua" w:hAnsi="Book Antiqua"/>
          <w:b/>
          <w:i/>
          <w:sz w:val="24"/>
        </w:rPr>
        <w:t>Maximum doses</w:t>
      </w:r>
    </w:p>
    <w:p w:rsidR="00E5449C" w:rsidRPr="008578BE" w:rsidRDefault="00E5449C" w:rsidP="002F2D02">
      <w:pPr>
        <w:spacing w:line="360" w:lineRule="auto"/>
        <w:rPr>
          <w:rStyle w:val="Strong"/>
          <w:rFonts w:ascii="Book Antiqua" w:hAnsi="Book Antiqua"/>
          <w:sz w:val="24"/>
        </w:rPr>
      </w:pPr>
      <w:r w:rsidRPr="008578BE">
        <w:rPr>
          <w:rStyle w:val="Strong"/>
          <w:rFonts w:ascii="Book Antiqua" w:hAnsi="Book Antiqua"/>
          <w:b w:val="0"/>
          <w:bCs/>
          <w:sz w:val="24"/>
        </w:rPr>
        <w:t>The maximum doses for lignocaine is based primarily on manufacturer recommendations and animal studies. Animal studies are frequently used to calculate a drug’s therapeutic index. This is derived or calculated from the median toxic dose and median effective dose ratio. It is important to note that the complexities found within human populations are not replicated in animal studies. General recommendations based on site of administration, use of vasoconstrictors, and patient factors such as age, hepatic, renal, cardiac diseases, and pregnancy have been attempted. However due to the lack of quality data, specific recommendations regarding generic maximum doses cannot be definitively made. Furthermore, recommended doses from manufacturers vary between countries.</w:t>
      </w:r>
      <w:r w:rsidRPr="008578BE">
        <w:rPr>
          <w:rStyle w:val="Strong"/>
          <w:rFonts w:ascii="Book Antiqua" w:hAnsi="Book Antiqua"/>
          <w:bCs/>
          <w:sz w:val="24"/>
        </w:rPr>
        <w:t xml:space="preserve"> </w:t>
      </w:r>
      <w:r w:rsidRPr="008578BE">
        <w:rPr>
          <w:rFonts w:ascii="Book Antiqua" w:hAnsi="Book Antiqua"/>
          <w:sz w:val="24"/>
        </w:rPr>
        <w:t>The intrathecal ED50 of lignocaine for a motor block (defined as the development any motor block in either leg within a five-minute-period) has been shown to be approximately 13.7 mg (95%CI: 13.1 to 14.4 mg)</w:t>
      </w:r>
      <w:r w:rsidRPr="008578BE">
        <w:rPr>
          <w:rFonts w:ascii="Book Antiqua" w:hAnsi="Book Antiqua"/>
          <w:sz w:val="24"/>
          <w:vertAlign w:val="superscript"/>
          <w:lang w:val="en-AU"/>
        </w:rPr>
        <w:t>[</w:t>
      </w:r>
      <w:r w:rsidRPr="008578BE">
        <w:rPr>
          <w:rFonts w:ascii="Book Antiqua" w:hAnsi="Book Antiqua"/>
          <w:noProof/>
          <w:sz w:val="24"/>
          <w:vertAlign w:val="superscript"/>
        </w:rPr>
        <w:t>69]</w:t>
      </w:r>
      <w:r w:rsidRPr="008578BE">
        <w:rPr>
          <w:rFonts w:ascii="Book Antiqua" w:hAnsi="Book Antiqua"/>
          <w:noProof/>
          <w:sz w:val="24"/>
        </w:rPr>
        <w:t>.</w:t>
      </w:r>
      <w:r w:rsidRPr="008578BE">
        <w:rPr>
          <w:rFonts w:ascii="Book Antiqua" w:hAnsi="Book Antiqua"/>
          <w:sz w:val="24"/>
        </w:rPr>
        <w:t xml:space="preserve"> According to most manufacturers recommendations, the maximum dose of lignocaine for infiltration and regional nerve block techniques is 300 mg (approximately 4.5 mg/kg) or 500 mg (7 mg/kg) with 1:200000 adrenalin (based on a 70 kg patient). However, for neuropathic pain treatment in human subjects, the ED50 and ED90 of lignocaine has been reported as 372 mg and 416 mg respectively, although the resulting plasma levels were not evaluated</w:t>
      </w:r>
      <w:r w:rsidRPr="008578BE">
        <w:rPr>
          <w:rFonts w:ascii="Book Antiqua" w:hAnsi="Book Antiqua"/>
          <w:sz w:val="24"/>
          <w:vertAlign w:val="superscript"/>
          <w:lang w:val="en-AU"/>
        </w:rPr>
        <w:t>[</w:t>
      </w:r>
      <w:r w:rsidRPr="008578BE">
        <w:rPr>
          <w:rFonts w:ascii="Book Antiqua" w:hAnsi="Book Antiqua"/>
          <w:noProof/>
          <w:sz w:val="24"/>
          <w:vertAlign w:val="superscript"/>
        </w:rPr>
        <w:t>70]</w:t>
      </w:r>
      <w:r w:rsidRPr="008578BE">
        <w:rPr>
          <w:rFonts w:ascii="Book Antiqua" w:hAnsi="Book Antiqua"/>
          <w:noProof/>
          <w:sz w:val="24"/>
        </w:rPr>
        <w:t>.</w:t>
      </w:r>
      <w:r w:rsidRPr="008578BE">
        <w:rPr>
          <w:rFonts w:ascii="Book Antiqua" w:hAnsi="Book Antiqua"/>
          <w:sz w:val="24"/>
        </w:rPr>
        <w:t xml:space="preserve"> </w:t>
      </w:r>
      <w:r w:rsidRPr="008578BE">
        <w:rPr>
          <w:rStyle w:val="Strong"/>
          <w:rFonts w:ascii="Book Antiqua" w:hAnsi="Book Antiqua"/>
          <w:b w:val="0"/>
          <w:bCs/>
          <w:sz w:val="24"/>
        </w:rPr>
        <w:t>Generally, however, from animal data, the ED50 of intravenous lignocaine for CNS toxicity is approximately 19.5 mg/kg (</w:t>
      </w:r>
      <w:r w:rsidRPr="008578BE">
        <w:rPr>
          <w:rFonts w:ascii="Book Antiqua" w:hAnsi="Book Antiqua"/>
          <w:sz w:val="24"/>
        </w:rPr>
        <w:t xml:space="preserve">95%CI: </w:t>
      </w:r>
      <w:r w:rsidRPr="008578BE">
        <w:rPr>
          <w:rStyle w:val="Strong"/>
          <w:rFonts w:ascii="Book Antiqua" w:hAnsi="Book Antiqua"/>
          <w:b w:val="0"/>
          <w:bCs/>
          <w:sz w:val="24"/>
        </w:rPr>
        <w:t>17.7 to 21.3 mg/kg) and 21 mg/kg (</w:t>
      </w:r>
      <w:r w:rsidRPr="008578BE">
        <w:rPr>
          <w:rFonts w:ascii="Book Antiqua" w:hAnsi="Book Antiqua"/>
          <w:sz w:val="24"/>
        </w:rPr>
        <w:t xml:space="preserve">95%CI: </w:t>
      </w:r>
      <w:r w:rsidRPr="008578BE">
        <w:rPr>
          <w:rStyle w:val="Strong"/>
          <w:rFonts w:ascii="Book Antiqua" w:hAnsi="Book Antiqua"/>
          <w:b w:val="0"/>
          <w:bCs/>
          <w:sz w:val="24"/>
        </w:rPr>
        <w:t>19.0 to 23.4 mg/kg) for electrocardiographic evidence of cardiac toxicity</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rPr>
        <w:t>71]</w:t>
      </w:r>
      <w:r w:rsidRPr="008578BE">
        <w:rPr>
          <w:rStyle w:val="Strong"/>
          <w:rFonts w:ascii="Book Antiqua" w:hAnsi="Book Antiqua"/>
          <w:b w:val="0"/>
          <w:bCs/>
          <w:noProof/>
          <w:sz w:val="24"/>
        </w:rPr>
        <w:t>.</w:t>
      </w:r>
    </w:p>
    <w:p w:rsidR="00E5449C" w:rsidRPr="008578BE" w:rsidRDefault="00E5449C" w:rsidP="002F2D02">
      <w:pPr>
        <w:spacing w:line="360" w:lineRule="auto"/>
        <w:rPr>
          <w:rStyle w:val="Strong"/>
          <w:rFonts w:ascii="Book Antiqua" w:hAnsi="Book Antiqua"/>
          <w:sz w:val="24"/>
        </w:rPr>
      </w:pPr>
    </w:p>
    <w:p w:rsidR="00E5449C" w:rsidRPr="008578BE" w:rsidRDefault="00E5449C" w:rsidP="002F2D02">
      <w:pPr>
        <w:spacing w:line="360" w:lineRule="auto"/>
        <w:rPr>
          <w:rStyle w:val="Strong"/>
          <w:rFonts w:ascii="Book Antiqua" w:hAnsi="Book Antiqua"/>
          <w:sz w:val="24"/>
        </w:rPr>
      </w:pPr>
      <w:r w:rsidRPr="008578BE">
        <w:rPr>
          <w:rStyle w:val="Strong"/>
          <w:rFonts w:ascii="Book Antiqua" w:hAnsi="Book Antiqua"/>
          <w:bCs/>
          <w:i/>
          <w:sz w:val="24"/>
        </w:rPr>
        <w:t>Infusion kinetics</w:t>
      </w:r>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rPr>
        <w:t>As discussed above, plasma concentrations of lignocaine differ widely, depending</w:t>
      </w:r>
      <w:r w:rsidRPr="008578BE">
        <w:rPr>
          <w:rStyle w:val="Strong"/>
          <w:rFonts w:ascii="Book Antiqua" w:hAnsi="Book Antiqua"/>
          <w:b w:val="0"/>
          <w:bCs/>
          <w:sz w:val="24"/>
          <w:lang w:val="en-AU"/>
        </w:rPr>
        <w:t xml:space="preserve"> on the total dose administered, the method and route of delivery, and the vascularity of the site where it is injected</w:t>
      </w:r>
      <w:r w:rsidRPr="008578BE">
        <w:rPr>
          <w:rFonts w:ascii="Book Antiqua" w:hAnsi="Book Antiqua"/>
          <w:sz w:val="24"/>
        </w:rPr>
        <w:t>. Plasma levels of between 0.5 and 5.0 mcg/mL (2-20 μmol/L) are required</w:t>
      </w:r>
      <w:r w:rsidRPr="008578BE" w:rsidDel="00E50D54">
        <w:rPr>
          <w:rFonts w:ascii="Book Antiqua" w:hAnsi="Book Antiqua"/>
          <w:sz w:val="24"/>
        </w:rPr>
        <w:t xml:space="preserve"> </w:t>
      </w:r>
      <w:r w:rsidRPr="008578BE">
        <w:rPr>
          <w:rFonts w:ascii="Book Antiqua" w:hAnsi="Book Antiqua"/>
          <w:sz w:val="24"/>
        </w:rPr>
        <w:t>for many of reported clinical effects after both intravenous or subcutaneous administration</w:t>
      </w:r>
      <w:r w:rsidRPr="008578BE">
        <w:rPr>
          <w:rFonts w:ascii="Book Antiqua" w:hAnsi="Book Antiqua"/>
          <w:sz w:val="24"/>
          <w:vertAlign w:val="superscript"/>
          <w:lang w:val="en-AU"/>
        </w:rPr>
        <w:t>[</w:t>
      </w:r>
      <w:r w:rsidRPr="008578BE">
        <w:rPr>
          <w:rFonts w:ascii="Book Antiqua" w:hAnsi="Book Antiqua"/>
          <w:noProof/>
          <w:sz w:val="24"/>
          <w:vertAlign w:val="superscript"/>
        </w:rPr>
        <w:t>72]</w:t>
      </w:r>
      <w:r w:rsidRPr="008578BE">
        <w:rPr>
          <w:rFonts w:ascii="Book Antiqua" w:hAnsi="Book Antiqua"/>
          <w:noProof/>
          <w:sz w:val="24"/>
        </w:rPr>
        <w:t>.</w:t>
      </w:r>
      <w:r w:rsidRPr="008578BE">
        <w:rPr>
          <w:rFonts w:ascii="Book Antiqua" w:hAnsi="Book Antiqua"/>
          <w:sz w:val="24"/>
        </w:rPr>
        <w:t xml:space="preserve"> A infusion of intravenous lignocaine administered at a dose of 2 to 4 mg/min results in plasma levels of between 1 and 3 mcg/mL after 150 min</w:t>
      </w:r>
      <w:r w:rsidRPr="008578BE">
        <w:rPr>
          <w:rFonts w:ascii="Book Antiqua" w:hAnsi="Book Antiqua"/>
          <w:sz w:val="24"/>
          <w:vertAlign w:val="superscript"/>
          <w:lang w:val="en-AU"/>
        </w:rPr>
        <w:t>[</w:t>
      </w:r>
      <w:r w:rsidRPr="008578BE">
        <w:rPr>
          <w:rFonts w:ascii="Book Antiqua" w:hAnsi="Book Antiqua"/>
          <w:noProof/>
          <w:sz w:val="24"/>
          <w:vertAlign w:val="superscript"/>
        </w:rPr>
        <w:t>73]</w:t>
      </w:r>
      <w:r w:rsidRPr="008578BE">
        <w:rPr>
          <w:rFonts w:ascii="Book Antiqua" w:hAnsi="Book Antiqua"/>
          <w:noProof/>
          <w:sz w:val="24"/>
        </w:rPr>
        <w:t>.</w:t>
      </w:r>
      <w:r w:rsidRPr="008578BE">
        <w:rPr>
          <w:rFonts w:ascii="Book Antiqua" w:hAnsi="Book Antiqua"/>
          <w:sz w:val="24"/>
        </w:rPr>
        <w:t xml:space="preserve"> After 15 min of the same infusion, a 2 mg/kg intravenous bolus of lignocaine leads to peak plasma levels of 1.5 to 1.9 mcg/mL</w:t>
      </w:r>
      <w:r w:rsidRPr="008578BE">
        <w:rPr>
          <w:rFonts w:ascii="Book Antiqua" w:hAnsi="Book Antiqua"/>
          <w:sz w:val="24"/>
          <w:vertAlign w:val="superscript"/>
          <w:lang w:val="en-AU"/>
        </w:rPr>
        <w:t>[</w:t>
      </w:r>
      <w:r w:rsidRPr="008578BE">
        <w:rPr>
          <w:rFonts w:ascii="Book Antiqua" w:hAnsi="Book Antiqua"/>
          <w:noProof/>
          <w:sz w:val="24"/>
          <w:vertAlign w:val="superscript"/>
        </w:rPr>
        <w:t>74]</w:t>
      </w:r>
      <w:r w:rsidRPr="008578BE">
        <w:rPr>
          <w:rFonts w:ascii="Book Antiqua" w:hAnsi="Book Antiqua"/>
          <w:noProof/>
          <w:sz w:val="24"/>
        </w:rPr>
        <w:t>.</w:t>
      </w:r>
      <w:r w:rsidRPr="008578BE">
        <w:rPr>
          <w:rFonts w:ascii="Book Antiqua" w:hAnsi="Book Antiqua"/>
          <w:sz w:val="24"/>
        </w:rPr>
        <w:t xml:space="preserve"> </w:t>
      </w:r>
      <w:r w:rsidRPr="008578BE">
        <w:rPr>
          <w:rFonts w:ascii="Book Antiqua" w:hAnsi="Book Antiqua"/>
          <w:sz w:val="24"/>
          <w:lang w:val="en-AU"/>
        </w:rPr>
        <w:t>Subcutaneous lignocaine infusions may be advantageous over intravenous drug delivery methods because plasma levels are more stable, and therapeutic benefit may be achieved whilst avoiding the toxic effects of peaks and troughs associated with episodic drug administration or a prolonged continuous intravenous infusion</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75]</w:t>
      </w:r>
      <w:r w:rsidRPr="008578BE">
        <w:rPr>
          <w:rFonts w:ascii="Book Antiqua" w:hAnsi="Book Antiqua"/>
          <w:sz w:val="24"/>
          <w:lang w:val="en-AU"/>
        </w:rPr>
        <w:t>.</w:t>
      </w:r>
    </w:p>
    <w:p w:rsidR="00E5449C" w:rsidRPr="008578BE" w:rsidRDefault="00E5449C" w:rsidP="002E545E">
      <w:pPr>
        <w:spacing w:line="360" w:lineRule="auto"/>
        <w:ind w:firstLineChars="100" w:firstLine="31680"/>
        <w:rPr>
          <w:rStyle w:val="Strong"/>
          <w:rFonts w:ascii="Book Antiqua" w:hAnsi="Book Antiqua"/>
          <w:sz w:val="24"/>
        </w:rPr>
      </w:pPr>
      <w:r w:rsidRPr="008578BE">
        <w:rPr>
          <w:rFonts w:ascii="Book Antiqua" w:hAnsi="Book Antiqua"/>
          <w:sz w:val="24"/>
        </w:rPr>
        <w:t xml:space="preserve">The aim of an intravenous lignocaine infusion is to achieve a therapeutic steady-state concentration while minimising systemic toxicity. The pharmacokinetic implication of using a lignocaine bolus dose prior to a continuous infusion is important. This technique increases plasma concentrations allowing therapeutic ranges to be achieved more quickly. </w:t>
      </w:r>
      <w:r w:rsidRPr="008578BE">
        <w:rPr>
          <w:rFonts w:ascii="Book Antiqua" w:hAnsi="Book Antiqua"/>
          <w:bCs/>
          <w:sz w:val="24"/>
          <w:lang w:val="en-AU"/>
        </w:rPr>
        <w:t xml:space="preserve">Hsu </w:t>
      </w:r>
      <w:r w:rsidRPr="008578BE">
        <w:rPr>
          <w:rFonts w:ascii="Book Antiqua" w:hAnsi="Book Antiqua"/>
          <w:bCs/>
          <w:i/>
          <w:sz w:val="24"/>
          <w:lang w:val="en-AU"/>
        </w:rPr>
        <w:t>et al</w:t>
      </w:r>
      <w:r w:rsidRPr="008578BE">
        <w:rPr>
          <w:rFonts w:ascii="Book Antiqua" w:hAnsi="Book Antiqua"/>
          <w:sz w:val="24"/>
          <w:vertAlign w:val="superscript"/>
          <w:lang w:val="en-AU"/>
        </w:rPr>
        <w:t>[</w:t>
      </w:r>
      <w:r w:rsidRPr="008578BE">
        <w:rPr>
          <w:rFonts w:ascii="Book Antiqua" w:eastAsia="MS Gothi" w:hAnsi="Book Antiqua"/>
          <w:bCs/>
          <w:noProof/>
          <w:sz w:val="24"/>
          <w:vertAlign w:val="superscript"/>
          <w:lang w:val="en-AU"/>
        </w:rPr>
        <w:t>59]</w:t>
      </w:r>
      <w:r w:rsidRPr="008578BE">
        <w:rPr>
          <w:rFonts w:ascii="Book Antiqua" w:hAnsi="Book Antiqua"/>
          <w:bCs/>
          <w:sz w:val="24"/>
          <w:lang w:val="en-AU"/>
        </w:rPr>
        <w:t xml:space="preserve"> evaluated </w:t>
      </w:r>
      <w:r w:rsidRPr="008578BE">
        <w:rPr>
          <w:rFonts w:ascii="Book Antiqua" w:hAnsi="Book Antiqua"/>
          <w:sz w:val="24"/>
          <w:lang w:val="en-AU"/>
        </w:rPr>
        <w:t xml:space="preserve">the lignocaine’s pharmacokinetics during 2-d infusion in patients who underwent cardiac surgery. These researchers concluded that lignocaine plasma concentrations are more accurately described using a two-compartment pharmacokinetic model, and advocated that lignocaine infusions should be dosed by body weight, with the infusion dose reduced after 24 h to avoid toxicity. The authors advocated that the ideal lignocaine continuous infusion protocol is a bolus/loading dose of 1 mg/kg, then an infusion at 50 mcg/kg per minute infusion for the first hour, then 25 mcg/kg per minute for the second hour, then 12 mcg/kg per minute for the following 22 h, and finally 10 mcg/kg per minute for the remaining 24 h. </w:t>
      </w:r>
      <w:r w:rsidRPr="008578BE">
        <w:rPr>
          <w:rFonts w:ascii="Book Antiqua" w:hAnsi="Book Antiqua"/>
          <w:sz w:val="24"/>
        </w:rPr>
        <w:t xml:space="preserve">The pharmacokinetics of lignocaine are summarised in Table 2. </w:t>
      </w:r>
    </w:p>
    <w:p w:rsidR="00E5449C" w:rsidRPr="008578BE" w:rsidRDefault="00E5449C" w:rsidP="002F2D02">
      <w:pPr>
        <w:spacing w:line="360" w:lineRule="auto"/>
        <w:rPr>
          <w:rFonts w:ascii="Book Antiqua" w:hAnsi="Book Antiqua"/>
          <w:sz w:val="24"/>
          <w:lang w:val="en-AU"/>
        </w:rPr>
      </w:pPr>
    </w:p>
    <w:p w:rsidR="00E5449C" w:rsidRPr="008578BE" w:rsidRDefault="00E5449C" w:rsidP="002F2D02">
      <w:pPr>
        <w:spacing w:line="360" w:lineRule="auto"/>
        <w:rPr>
          <w:rFonts w:ascii="Book Antiqua" w:hAnsi="Book Antiqua"/>
          <w:b/>
          <w:sz w:val="24"/>
          <w:lang w:val="en-AU"/>
        </w:rPr>
      </w:pPr>
      <w:bookmarkStart w:id="15" w:name="_Toc260844853"/>
      <w:r w:rsidRPr="008578BE">
        <w:rPr>
          <w:rFonts w:ascii="Book Antiqua" w:hAnsi="Book Antiqua"/>
          <w:b/>
          <w:sz w:val="24"/>
          <w:lang w:val="en-AU"/>
        </w:rPr>
        <w:t>ADVERSE REACTIONS AND TOXICITY</w:t>
      </w:r>
      <w:bookmarkEnd w:id="15"/>
    </w:p>
    <w:p w:rsidR="00E5449C" w:rsidRPr="008578BE" w:rsidRDefault="00E5449C" w:rsidP="002F2D02">
      <w:pPr>
        <w:spacing w:line="360" w:lineRule="auto"/>
        <w:rPr>
          <w:rFonts w:ascii="Book Antiqua" w:hAnsi="Book Antiqua"/>
          <w:sz w:val="24"/>
          <w:lang w:val="en-AU"/>
        </w:rPr>
      </w:pPr>
      <w:r w:rsidRPr="008578BE">
        <w:rPr>
          <w:rFonts w:ascii="Book Antiqua" w:hAnsi="Book Antiqua"/>
          <w:sz w:val="24"/>
          <w:lang w:val="en-AU" w:eastAsia="en-AU"/>
        </w:rPr>
        <w:t>Generally, lignocaine toxicity can result when either the correct dose of lignocaine is inadvertently administered or delivered</w:t>
      </w:r>
      <w:r w:rsidRPr="008578BE">
        <w:rPr>
          <w:rFonts w:ascii="Book Antiqua" w:hAnsi="Book Antiqua"/>
          <w:i/>
          <w:sz w:val="24"/>
          <w:lang w:val="en-AU" w:eastAsia="en-AU"/>
        </w:rPr>
        <w:t xml:space="preserve"> via </w:t>
      </w:r>
      <w:r w:rsidRPr="008578BE">
        <w:rPr>
          <w:rFonts w:ascii="Book Antiqua" w:hAnsi="Book Antiqua"/>
          <w:sz w:val="24"/>
          <w:lang w:val="en-AU" w:eastAsia="en-AU"/>
        </w:rPr>
        <w:t>the intravascular route, or when doses, even if given by the correct route, are excessive</w:t>
      </w:r>
      <w:r w:rsidRPr="008578BE">
        <w:rPr>
          <w:rFonts w:ascii="Book Antiqua" w:hAnsi="Book Antiqua"/>
          <w:sz w:val="24"/>
          <w:vertAlign w:val="superscript"/>
          <w:lang w:val="en-AU"/>
        </w:rPr>
        <w:t>[</w:t>
      </w:r>
      <w:r w:rsidRPr="008578BE">
        <w:rPr>
          <w:rFonts w:ascii="Book Antiqua" w:hAnsi="Book Antiqua"/>
          <w:noProof/>
          <w:sz w:val="24"/>
          <w:vertAlign w:val="superscript"/>
          <w:lang w:val="en-AU" w:eastAsia="en-AU"/>
        </w:rPr>
        <w:t>76]</w:t>
      </w:r>
      <w:r w:rsidRPr="008578BE">
        <w:rPr>
          <w:rFonts w:ascii="Book Antiqua" w:hAnsi="Book Antiqua"/>
          <w:noProof/>
          <w:sz w:val="24"/>
          <w:lang w:val="en-AU" w:eastAsia="en-AU"/>
        </w:rPr>
        <w:t>.</w:t>
      </w:r>
      <w:r w:rsidRPr="008578BE">
        <w:rPr>
          <w:rFonts w:ascii="Book Antiqua" w:hAnsi="Book Antiqua"/>
          <w:sz w:val="24"/>
          <w:lang w:val="en-AU" w:eastAsia="en-AU"/>
        </w:rPr>
        <w:t xml:space="preserve"> There are a number of factors that influence or directly affect the severity of lignocaine toxicity. These include the vascularity of the site of injection, speed of the injection, acid base status, and underlying hepatic or renal impairment. Lignocaine is metabolised by the liver, therefore severe hepatic dysfunction will significantly increase the both the risk and severity of toxicity</w:t>
      </w:r>
      <w:r w:rsidRPr="008578BE">
        <w:rPr>
          <w:rFonts w:ascii="Book Antiqua" w:hAnsi="Book Antiqua"/>
          <w:sz w:val="24"/>
          <w:vertAlign w:val="superscript"/>
          <w:lang w:val="en-AU"/>
        </w:rPr>
        <w:t>[</w:t>
      </w:r>
      <w:r w:rsidRPr="008578BE">
        <w:rPr>
          <w:rFonts w:ascii="Book Antiqua" w:hAnsi="Book Antiqua"/>
          <w:noProof/>
          <w:sz w:val="24"/>
          <w:vertAlign w:val="superscript"/>
          <w:lang w:val="en-AU" w:eastAsia="en-AU"/>
        </w:rPr>
        <w:t>9</w:t>
      </w:r>
      <w:r w:rsidRPr="008578BE">
        <w:rPr>
          <w:rFonts w:ascii="Book Antiqua" w:hAnsi="Book Antiqua"/>
          <w:noProof/>
          <w:sz w:val="24"/>
          <w:vertAlign w:val="superscript"/>
          <w:lang w:val="en-AU"/>
        </w:rPr>
        <w:t>]</w:t>
      </w:r>
      <w:r w:rsidRPr="008578BE">
        <w:rPr>
          <w:rFonts w:ascii="Book Antiqua" w:hAnsi="Book Antiqua"/>
          <w:sz w:val="24"/>
          <w:lang w:val="en-AU" w:eastAsia="en-AU"/>
        </w:rPr>
        <w:t>. In addition, given that lignocaine is protein bound, severe hypoalbuminaemia may also predispose to toxicity risk</w:t>
      </w:r>
      <w:r w:rsidRPr="008578BE">
        <w:rPr>
          <w:rFonts w:ascii="Book Antiqua" w:hAnsi="Book Antiqua"/>
          <w:noProof/>
          <w:sz w:val="24"/>
          <w:vertAlign w:val="superscript"/>
          <w:lang w:val="en-AU" w:eastAsia="en-AU"/>
        </w:rPr>
        <w:t>[9]</w:t>
      </w:r>
      <w:r w:rsidRPr="008578BE">
        <w:rPr>
          <w:rFonts w:ascii="Book Antiqua" w:hAnsi="Book Antiqua"/>
          <w:sz w:val="24"/>
          <w:lang w:val="en-AU" w:eastAsia="en-AU"/>
        </w:rPr>
        <w:t>.</w:t>
      </w:r>
      <w:r w:rsidRPr="008578BE">
        <w:rPr>
          <w:rFonts w:ascii="Book Antiqua" w:hAnsi="Book Antiqua"/>
          <w:sz w:val="24"/>
          <w:vertAlign w:val="superscript"/>
          <w:lang w:val="en-AU" w:eastAsia="en-AU"/>
        </w:rPr>
        <w:t xml:space="preserve"> </w:t>
      </w:r>
      <w:r w:rsidRPr="008578BE">
        <w:rPr>
          <w:rFonts w:ascii="Book Antiqua" w:hAnsi="Book Antiqua"/>
          <w:sz w:val="24"/>
          <w:lang w:val="en-AU" w:eastAsia="en-AU"/>
        </w:rPr>
        <w:t>Acidosis increases the risk of toxicity because due to lignocaine dissociating from plasma proteins</w:t>
      </w:r>
      <w:r w:rsidRPr="008578BE">
        <w:rPr>
          <w:rFonts w:ascii="Book Antiqua" w:hAnsi="Book Antiqua"/>
          <w:sz w:val="24"/>
          <w:vertAlign w:val="superscript"/>
          <w:lang w:val="en-AU"/>
        </w:rPr>
        <w:t>[</w:t>
      </w:r>
      <w:r w:rsidRPr="008578BE">
        <w:rPr>
          <w:rFonts w:ascii="Book Antiqua" w:hAnsi="Book Antiqua"/>
          <w:noProof/>
          <w:sz w:val="24"/>
          <w:vertAlign w:val="superscript"/>
          <w:lang w:val="en-AU" w:eastAsia="en-AU"/>
        </w:rPr>
        <w:t>7]</w:t>
      </w:r>
      <w:r w:rsidRPr="008578BE">
        <w:rPr>
          <w:rFonts w:ascii="Book Antiqua" w:hAnsi="Book Antiqua"/>
          <w:noProof/>
          <w:sz w:val="24"/>
          <w:lang w:val="en-AU" w:eastAsia="en-AU"/>
        </w:rPr>
        <w:t>.</w:t>
      </w:r>
      <w:r w:rsidRPr="008578BE">
        <w:rPr>
          <w:rFonts w:ascii="Book Antiqua" w:hAnsi="Book Antiqua"/>
          <w:sz w:val="24"/>
          <w:lang w:val="en-AU" w:eastAsia="en-AU"/>
        </w:rPr>
        <w:t xml:space="preserve"> </w:t>
      </w:r>
      <w:r w:rsidRPr="008578BE">
        <w:rPr>
          <w:rFonts w:ascii="Book Antiqua" w:hAnsi="Book Antiqua"/>
          <w:sz w:val="24"/>
          <w:lang w:val="en-AU"/>
        </w:rPr>
        <w:t>Lignocaine’s pharmacokinetics and antiarrh</w:t>
      </w:r>
      <w:r w:rsidRPr="008578BE">
        <w:rPr>
          <w:rFonts w:ascii="Book Antiqua" w:hAnsi="Book Antiqua"/>
          <w:spacing w:val="1"/>
          <w:sz w:val="24"/>
          <w:lang w:val="en-AU"/>
        </w:rPr>
        <w:t>y</w:t>
      </w:r>
      <w:r w:rsidRPr="008578BE">
        <w:rPr>
          <w:rFonts w:ascii="Book Antiqua" w:hAnsi="Book Antiqua"/>
          <w:sz w:val="24"/>
          <w:lang w:val="en-AU"/>
        </w:rPr>
        <w:t>th</w:t>
      </w:r>
      <w:r w:rsidRPr="008578BE">
        <w:rPr>
          <w:rFonts w:ascii="Book Antiqua" w:hAnsi="Book Antiqua"/>
          <w:spacing w:val="-2"/>
          <w:sz w:val="24"/>
          <w:lang w:val="en-AU"/>
        </w:rPr>
        <w:t>m</w:t>
      </w:r>
      <w:r w:rsidRPr="008578BE">
        <w:rPr>
          <w:rFonts w:ascii="Book Antiqua" w:hAnsi="Book Antiqua"/>
          <w:sz w:val="24"/>
          <w:lang w:val="en-AU"/>
        </w:rPr>
        <w:t>ic</w:t>
      </w:r>
      <w:r w:rsidRPr="008578BE">
        <w:rPr>
          <w:rFonts w:ascii="Book Antiqua" w:hAnsi="Book Antiqua"/>
          <w:spacing w:val="15"/>
          <w:sz w:val="24"/>
          <w:lang w:val="en-AU"/>
        </w:rPr>
        <w:t xml:space="preserve"> effects</w:t>
      </w:r>
      <w:r w:rsidRPr="008578BE">
        <w:rPr>
          <w:rFonts w:ascii="Book Antiqua" w:hAnsi="Book Antiqua"/>
          <w:sz w:val="24"/>
          <w:lang w:val="en-AU"/>
        </w:rPr>
        <w:t xml:space="preserve"> may be potentiated or altered by</w:t>
      </w:r>
      <w:r w:rsidRPr="008578BE">
        <w:rPr>
          <w:rFonts w:ascii="Book Antiqua" w:hAnsi="Book Antiqua"/>
          <w:sz w:val="24"/>
          <w:lang w:val="en-AU" w:eastAsia="en-AU"/>
        </w:rPr>
        <w:t xml:space="preserve"> beta-blockers, ciprofloxacin, cimetidine, clonidine, and phenytoin</w:t>
      </w:r>
      <w:r w:rsidRPr="008578BE">
        <w:rPr>
          <w:rFonts w:ascii="Book Antiqua" w:hAnsi="Book Antiqua"/>
          <w:noProof/>
          <w:sz w:val="24"/>
          <w:vertAlign w:val="superscript"/>
          <w:lang w:val="en-AU" w:eastAsia="en-AU"/>
        </w:rPr>
        <w:t>[6]</w:t>
      </w:r>
      <w:r w:rsidRPr="008578BE">
        <w:rPr>
          <w:rFonts w:ascii="Book Antiqua" w:hAnsi="Book Antiqua"/>
          <w:noProof/>
          <w:sz w:val="24"/>
          <w:lang w:val="en-AU" w:eastAsia="en-AU"/>
        </w:rPr>
        <w:t>.</w:t>
      </w:r>
      <w:r w:rsidRPr="008578BE">
        <w:rPr>
          <w:rFonts w:ascii="Book Antiqua" w:hAnsi="Book Antiqua"/>
          <w:sz w:val="24"/>
          <w:lang w:val="en-AU"/>
        </w:rPr>
        <w:t xml:space="preserve"> Beta-blockers such as propranolol</w:t>
      </w:r>
      <w:r w:rsidRPr="008578BE">
        <w:rPr>
          <w:rFonts w:ascii="Book Antiqua" w:hAnsi="Book Antiqua"/>
          <w:spacing w:val="28"/>
          <w:sz w:val="24"/>
          <w:lang w:val="en-AU"/>
        </w:rPr>
        <w:t xml:space="preserve"> </w:t>
      </w:r>
      <w:r w:rsidRPr="008578BE">
        <w:rPr>
          <w:rFonts w:ascii="Book Antiqua" w:hAnsi="Book Antiqua"/>
          <w:sz w:val="24"/>
          <w:lang w:val="en-AU"/>
        </w:rPr>
        <w:t>and</w:t>
      </w:r>
      <w:r w:rsidRPr="008578BE">
        <w:rPr>
          <w:rFonts w:ascii="Book Antiqua" w:hAnsi="Book Antiqua"/>
          <w:spacing w:val="31"/>
          <w:sz w:val="24"/>
          <w:lang w:val="en-AU"/>
        </w:rPr>
        <w:t xml:space="preserve"> </w:t>
      </w:r>
      <w:r w:rsidRPr="008578BE">
        <w:rPr>
          <w:rFonts w:ascii="Book Antiqua" w:hAnsi="Book Antiqua"/>
          <w:spacing w:val="-2"/>
          <w:sz w:val="24"/>
          <w:lang w:val="en-AU"/>
        </w:rPr>
        <w:t>m</w:t>
      </w:r>
      <w:r w:rsidRPr="008578BE">
        <w:rPr>
          <w:rFonts w:ascii="Book Antiqua" w:hAnsi="Book Antiqua"/>
          <w:spacing w:val="-1"/>
          <w:sz w:val="24"/>
          <w:lang w:val="en-AU"/>
        </w:rPr>
        <w:t>e</w:t>
      </w:r>
      <w:r w:rsidRPr="008578BE">
        <w:rPr>
          <w:rFonts w:ascii="Book Antiqua" w:hAnsi="Book Antiqua"/>
          <w:sz w:val="24"/>
          <w:lang w:val="en-AU"/>
        </w:rPr>
        <w:t>toprolol</w:t>
      </w:r>
      <w:r w:rsidRPr="008578BE">
        <w:rPr>
          <w:rFonts w:ascii="Book Antiqua" w:hAnsi="Book Antiqua"/>
          <w:spacing w:val="30"/>
          <w:sz w:val="24"/>
          <w:lang w:val="en-AU"/>
        </w:rPr>
        <w:t xml:space="preserve"> can </w:t>
      </w:r>
      <w:r w:rsidRPr="008578BE">
        <w:rPr>
          <w:rFonts w:ascii="Book Antiqua" w:hAnsi="Book Antiqua"/>
          <w:sz w:val="24"/>
          <w:lang w:val="en-AU"/>
        </w:rPr>
        <w:t>reduce</w:t>
      </w:r>
      <w:r w:rsidRPr="008578BE">
        <w:rPr>
          <w:rFonts w:ascii="Book Antiqua" w:hAnsi="Book Antiqua"/>
          <w:spacing w:val="30"/>
          <w:sz w:val="24"/>
          <w:lang w:val="en-AU"/>
        </w:rPr>
        <w:t xml:space="preserve"> </w:t>
      </w:r>
      <w:r w:rsidRPr="008578BE">
        <w:rPr>
          <w:rFonts w:ascii="Book Antiqua" w:hAnsi="Book Antiqua"/>
          <w:sz w:val="24"/>
          <w:lang w:val="en-AU"/>
        </w:rPr>
        <w:t xml:space="preserve">lignocaine’s </w:t>
      </w:r>
      <w:r w:rsidRPr="008578BE">
        <w:rPr>
          <w:rFonts w:ascii="Book Antiqua" w:hAnsi="Book Antiqua"/>
          <w:spacing w:val="-2"/>
          <w:sz w:val="24"/>
          <w:lang w:val="en-AU"/>
        </w:rPr>
        <w:t>m</w:t>
      </w:r>
      <w:r w:rsidRPr="008578BE">
        <w:rPr>
          <w:rFonts w:ascii="Book Antiqua" w:hAnsi="Book Antiqua"/>
          <w:spacing w:val="-1"/>
          <w:sz w:val="24"/>
          <w:lang w:val="en-AU"/>
        </w:rPr>
        <w:t>e</w:t>
      </w:r>
      <w:r w:rsidRPr="008578BE">
        <w:rPr>
          <w:rFonts w:ascii="Book Antiqua" w:hAnsi="Book Antiqua"/>
          <w:sz w:val="24"/>
          <w:lang w:val="en-AU"/>
        </w:rPr>
        <w:t>tabolism, whilst cimetidi</w:t>
      </w:r>
      <w:r w:rsidRPr="008578BE">
        <w:rPr>
          <w:rFonts w:ascii="Book Antiqua" w:hAnsi="Book Antiqua"/>
          <w:spacing w:val="1"/>
          <w:sz w:val="24"/>
          <w:lang w:val="en-AU"/>
        </w:rPr>
        <w:t>n</w:t>
      </w:r>
      <w:r w:rsidRPr="008578BE">
        <w:rPr>
          <w:rFonts w:ascii="Book Antiqua" w:hAnsi="Book Antiqua"/>
          <w:spacing w:val="-1"/>
          <w:sz w:val="24"/>
          <w:lang w:val="en-AU"/>
        </w:rPr>
        <w:t xml:space="preserve">e and amiodarone reduce its </w:t>
      </w:r>
      <w:r w:rsidRPr="008578BE">
        <w:rPr>
          <w:rFonts w:ascii="Book Antiqua" w:hAnsi="Book Antiqua"/>
          <w:sz w:val="24"/>
          <w:lang w:val="en-AU"/>
        </w:rPr>
        <w:t>clearance</w:t>
      </w:r>
      <w:r w:rsidRPr="008578BE">
        <w:rPr>
          <w:rFonts w:ascii="Book Antiqua" w:hAnsi="Book Antiqua"/>
          <w:spacing w:val="8"/>
          <w:sz w:val="24"/>
          <w:lang w:val="en-AU"/>
        </w:rPr>
        <w:t>. Lignocaine’s interactions with p</w:t>
      </w:r>
      <w:r w:rsidRPr="008578BE">
        <w:rPr>
          <w:rFonts w:ascii="Book Antiqua" w:hAnsi="Book Antiqua"/>
          <w:sz w:val="24"/>
          <w:lang w:val="en-AU"/>
        </w:rPr>
        <w:t xml:space="preserve">henytoin and ciprofloxacin are through their effects on the liver’s cytochrome system. </w:t>
      </w:r>
    </w:p>
    <w:p w:rsidR="00E5449C" w:rsidRPr="008578BE" w:rsidRDefault="00E5449C" w:rsidP="002E545E">
      <w:pPr>
        <w:spacing w:line="360" w:lineRule="auto"/>
        <w:ind w:firstLineChars="100" w:firstLine="31680"/>
        <w:rPr>
          <w:rFonts w:ascii="Book Antiqua" w:hAnsi="Book Antiqua"/>
          <w:sz w:val="24"/>
          <w:lang w:val="en-AU"/>
        </w:rPr>
      </w:pPr>
      <w:r w:rsidRPr="008578BE">
        <w:rPr>
          <w:rStyle w:val="Strong"/>
          <w:rFonts w:ascii="Book Antiqua" w:hAnsi="Book Antiqua"/>
          <w:b w:val="0"/>
          <w:bCs/>
          <w:sz w:val="24"/>
          <w:lang w:val="en-AU"/>
        </w:rPr>
        <w:t>Adverse effects of lignocaine and other amide local anesthetic agents are similar in nature</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7]</w:t>
      </w:r>
      <w:r w:rsidRPr="008578BE">
        <w:rPr>
          <w:rStyle w:val="Strong"/>
          <w:rFonts w:ascii="Book Antiqua" w:hAnsi="Book Antiqua"/>
          <w:b w:val="0"/>
          <w:bCs/>
          <w:noProof/>
          <w:sz w:val="24"/>
          <w:lang w:val="en-AU"/>
        </w:rPr>
        <w:t>.</w:t>
      </w:r>
      <w:r w:rsidRPr="008578BE">
        <w:rPr>
          <w:rStyle w:val="Strong"/>
          <w:rFonts w:ascii="Book Antiqua" w:hAnsi="Book Antiqua"/>
          <w:b w:val="0"/>
          <w:bCs/>
          <w:sz w:val="24"/>
          <w:lang w:val="en-AU"/>
        </w:rPr>
        <w:t xml:space="preserve"> These are summarised in Table 3.</w:t>
      </w:r>
      <w:r w:rsidRPr="008578BE">
        <w:rPr>
          <w:rStyle w:val="Strong"/>
          <w:rFonts w:ascii="Book Antiqua" w:hAnsi="Book Antiqua"/>
          <w:bCs/>
          <w:sz w:val="24"/>
          <w:lang w:val="en-AU"/>
        </w:rPr>
        <w:t xml:space="preserve">   </w:t>
      </w:r>
      <w:r w:rsidRPr="008578BE">
        <w:rPr>
          <w:rFonts w:ascii="Book Antiqua" w:hAnsi="Book Antiqua"/>
          <w:sz w:val="24"/>
          <w:lang w:val="en-AU"/>
        </w:rPr>
        <w:t>Low plasma concentrations of lignocaine (less than 5 mcg/mL) are used in the clinical setting to suppress cardiac ventricular arrhythmias and status seizures, but seizure activity may be induced at higher concentrations. Seizures result from selective depression of central nervous system inhibitory tracts. As plasma lignocaine levels increase, all pathways are suppressed, resulting in respiratory arrest, cardiovascular collapse and coma</w:t>
      </w:r>
      <w:r w:rsidRPr="008578BE">
        <w:rPr>
          <w:rFonts w:ascii="Book Antiqua" w:hAnsi="Book Antiqua"/>
          <w:sz w:val="24"/>
          <w:vertAlign w:val="superscript"/>
          <w:lang w:val="en-AU"/>
        </w:rPr>
        <w:t>[</w:t>
      </w:r>
      <w:r w:rsidRPr="008578BE">
        <w:rPr>
          <w:rFonts w:ascii="Book Antiqua" w:hAnsi="Book Antiqua"/>
          <w:noProof/>
          <w:sz w:val="24"/>
          <w:vertAlign w:val="superscript"/>
          <w:lang w:val="en-AU"/>
        </w:rPr>
        <w:t>76]</w:t>
      </w:r>
      <w:r w:rsidRPr="008578BE">
        <w:rPr>
          <w:rFonts w:ascii="Book Antiqua" w:hAnsi="Book Antiqua"/>
          <w:noProof/>
          <w:sz w:val="24"/>
          <w:lang w:val="en-AU"/>
        </w:rPr>
        <w:t>.</w:t>
      </w:r>
      <w:r w:rsidRPr="008578BE">
        <w:rPr>
          <w:rFonts w:ascii="Book Antiqua" w:hAnsi="Book Antiqua"/>
          <w:sz w:val="24"/>
          <w:lang w:val="en-AU"/>
        </w:rPr>
        <w:t xml:space="preserve"> Lignocaine toxicity may commence at concentrations greater than 5 mcg/mL, although convulsive seizures most often occur at concentrations greater than 10 mcg/mL. The adverse systemic effects of lignocaine toxicity are summarised in Table 3.</w:t>
      </w:r>
    </w:p>
    <w:p w:rsidR="00E5449C" w:rsidRPr="008578BE" w:rsidRDefault="00E5449C" w:rsidP="002F2D02">
      <w:pPr>
        <w:spacing w:line="360" w:lineRule="auto"/>
        <w:rPr>
          <w:rFonts w:ascii="Book Antiqua" w:hAnsi="Book Antiqua"/>
          <w:sz w:val="24"/>
        </w:rPr>
      </w:pPr>
    </w:p>
    <w:p w:rsidR="00E5449C" w:rsidRPr="008578BE" w:rsidRDefault="00E5449C" w:rsidP="002F2D02">
      <w:pPr>
        <w:spacing w:line="360" w:lineRule="auto"/>
        <w:rPr>
          <w:rFonts w:ascii="Book Antiqua" w:hAnsi="Book Antiqua"/>
          <w:b/>
          <w:sz w:val="24"/>
          <w:lang w:val="en-AU"/>
        </w:rPr>
      </w:pPr>
      <w:r w:rsidRPr="008578BE">
        <w:rPr>
          <w:rFonts w:ascii="Book Antiqua" w:hAnsi="Book Antiqua"/>
          <w:b/>
          <w:sz w:val="24"/>
          <w:lang w:val="en-AU"/>
        </w:rPr>
        <w:t>CARCINOGENICITY AND MUTAGENICITY</w:t>
      </w:r>
    </w:p>
    <w:p w:rsidR="00E5449C" w:rsidRPr="008578BE" w:rsidRDefault="00E5449C" w:rsidP="002F2D02">
      <w:pPr>
        <w:spacing w:line="360" w:lineRule="auto"/>
        <w:rPr>
          <w:rStyle w:val="Strong"/>
          <w:rFonts w:ascii="Book Antiqua" w:eastAsia="MS Gothi" w:hAnsi="Book Antiqua"/>
          <w:b w:val="0"/>
          <w:bCs/>
          <w:i/>
          <w:iCs/>
          <w:kern w:val="0"/>
          <w:sz w:val="24"/>
          <w:lang w:val="en-GB"/>
        </w:rPr>
      </w:pPr>
      <w:r w:rsidRPr="008578BE">
        <w:rPr>
          <w:rFonts w:ascii="Book Antiqua" w:hAnsi="Book Antiqua"/>
          <w:bCs/>
          <w:sz w:val="24"/>
          <w:lang w:val="en-AU"/>
        </w:rPr>
        <w:t>Toxicity studies of 2, 6-xylidine, a lignocaine metabolite, have documented the development of nasal cavity adenomas and carcinomas in rats</w:t>
      </w:r>
      <w:r w:rsidRPr="008578BE">
        <w:rPr>
          <w:rFonts w:ascii="Book Antiqua" w:hAnsi="Book Antiqua"/>
          <w:sz w:val="24"/>
          <w:vertAlign w:val="superscript"/>
          <w:lang w:val="en-AU"/>
        </w:rPr>
        <w:t>[</w:t>
      </w:r>
      <w:r w:rsidRPr="008578BE">
        <w:rPr>
          <w:rFonts w:ascii="Book Antiqua" w:hAnsi="Book Antiqua"/>
          <w:bCs/>
          <w:noProof/>
          <w:sz w:val="24"/>
          <w:vertAlign w:val="superscript"/>
          <w:lang w:val="en-AU"/>
        </w:rPr>
        <w:t>6,77]</w:t>
      </w:r>
      <w:r w:rsidRPr="008578BE">
        <w:rPr>
          <w:rFonts w:ascii="Book Antiqua" w:hAnsi="Book Antiqua"/>
          <w:bCs/>
          <w:sz w:val="24"/>
          <w:lang w:val="en-AU"/>
        </w:rPr>
        <w:t>. Nasal tumors were reported with daily doses of 900 mg/m</w:t>
      </w:r>
      <w:r w:rsidRPr="008578BE">
        <w:rPr>
          <w:rFonts w:ascii="Book Antiqua" w:hAnsi="Book Antiqua"/>
          <w:bCs/>
          <w:sz w:val="24"/>
          <w:vertAlign w:val="superscript"/>
          <w:lang w:val="en-AU"/>
        </w:rPr>
        <w:t>2</w:t>
      </w:r>
      <w:r w:rsidRPr="008578BE">
        <w:rPr>
          <w:rFonts w:ascii="Book Antiqua" w:hAnsi="Book Antiqua"/>
          <w:bCs/>
          <w:sz w:val="24"/>
          <w:lang w:val="en-AU"/>
        </w:rPr>
        <w:t xml:space="preserve"> (150 mg/kg) 2, 6-xylidine, but not with low dose (15 mg/kg) or control animals.</w:t>
      </w:r>
    </w:p>
    <w:p w:rsidR="00E5449C" w:rsidRPr="008578BE" w:rsidRDefault="00E5449C" w:rsidP="002F2D02">
      <w:pPr>
        <w:spacing w:line="360" w:lineRule="auto"/>
        <w:rPr>
          <w:rFonts w:ascii="Book Antiqua" w:hAnsi="Book Antiqua"/>
          <w:b/>
          <w:sz w:val="24"/>
        </w:rPr>
      </w:pPr>
      <w:bookmarkStart w:id="16" w:name="_Toc260844856"/>
    </w:p>
    <w:p w:rsidR="00E5449C" w:rsidRPr="008578BE" w:rsidRDefault="00E5449C" w:rsidP="002F2D02">
      <w:pPr>
        <w:spacing w:line="360" w:lineRule="auto"/>
        <w:rPr>
          <w:rFonts w:ascii="Book Antiqua" w:hAnsi="Book Antiqua"/>
          <w:b/>
          <w:sz w:val="24"/>
        </w:rPr>
      </w:pPr>
      <w:r w:rsidRPr="008578BE">
        <w:rPr>
          <w:rFonts w:ascii="Book Antiqua" w:hAnsi="Book Antiqua"/>
          <w:b/>
          <w:sz w:val="24"/>
        </w:rPr>
        <w:t xml:space="preserve">LIGNOCAINE AND CANCER OCCURRENCE </w:t>
      </w:r>
    </w:p>
    <w:bookmarkEnd w:id="16"/>
    <w:p w:rsidR="00E5449C" w:rsidRPr="008578BE" w:rsidRDefault="00E5449C" w:rsidP="002F2D02">
      <w:pPr>
        <w:spacing w:line="360" w:lineRule="auto"/>
        <w:rPr>
          <w:rFonts w:ascii="Book Antiqua" w:hAnsi="Book Antiqua"/>
          <w:sz w:val="24"/>
        </w:rPr>
      </w:pPr>
      <w:r w:rsidRPr="008578BE">
        <w:rPr>
          <w:rFonts w:ascii="Book Antiqua" w:hAnsi="Book Antiqua"/>
          <w:sz w:val="24"/>
        </w:rPr>
        <w:t xml:space="preserve">Whilst clear </w:t>
      </w:r>
      <w:r w:rsidRPr="008578BE">
        <w:rPr>
          <w:rFonts w:ascii="Book Antiqua" w:hAnsi="Book Antiqua"/>
          <w:i/>
          <w:sz w:val="24"/>
        </w:rPr>
        <w:t>in vitro</w:t>
      </w:r>
      <w:r w:rsidRPr="008578BE">
        <w:rPr>
          <w:rFonts w:ascii="Book Antiqua" w:hAnsi="Book Antiqua"/>
          <w:sz w:val="24"/>
        </w:rPr>
        <w:t xml:space="preserve"> and </w:t>
      </w:r>
      <w:r w:rsidRPr="008578BE">
        <w:rPr>
          <w:rFonts w:ascii="Book Antiqua" w:hAnsi="Book Antiqua"/>
          <w:i/>
          <w:sz w:val="24"/>
        </w:rPr>
        <w:t>in vivo</w:t>
      </w:r>
      <w:r w:rsidRPr="008578BE">
        <w:rPr>
          <w:rFonts w:ascii="Book Antiqua" w:hAnsi="Book Antiqua"/>
          <w:sz w:val="24"/>
        </w:rPr>
        <w:t xml:space="preserve"> evidence exists for the anti-inflammatory properties of lignocaine and its modulation of the inflammatory response during major surgery, the question of whether lignocaine can influence cancer outcomes following cancer surgery is a debatable topic. The indirect effects of local anesthetics in tumor development may stem from the reduction of neuroendocrine responses to the stress response elicited by major surgery and tissue damage, enhanced preservation of immune-competence, in addition to opioid-sparing effects of modulating tumor growth</w:t>
      </w:r>
      <w:r w:rsidRPr="008578BE">
        <w:rPr>
          <w:rFonts w:ascii="Book Antiqua" w:hAnsi="Book Antiqua"/>
          <w:sz w:val="24"/>
          <w:vertAlign w:val="superscript"/>
          <w:lang w:val="en-AU"/>
        </w:rPr>
        <w:t>[</w:t>
      </w:r>
      <w:r w:rsidRPr="008578BE">
        <w:rPr>
          <w:rFonts w:ascii="Book Antiqua" w:hAnsi="Book Antiqua"/>
          <w:noProof/>
          <w:sz w:val="24"/>
          <w:vertAlign w:val="superscript"/>
        </w:rPr>
        <w:t>78]</w:t>
      </w:r>
      <w:r w:rsidRPr="008578BE">
        <w:rPr>
          <w:rFonts w:ascii="Book Antiqua" w:hAnsi="Book Antiqua"/>
          <w:noProof/>
          <w:sz w:val="24"/>
        </w:rPr>
        <w:t>.</w:t>
      </w:r>
      <w:r w:rsidRPr="008578BE">
        <w:rPr>
          <w:rFonts w:ascii="Book Antiqua" w:hAnsi="Book Antiqua"/>
          <w:sz w:val="24"/>
        </w:rPr>
        <w:t xml:space="preserve"> The plasma concentrations of local anesthetic agents, even when administered as part of a regional anesthestic technique or from infiltration around neoplastic tissue, are frequently in the millimolar range. These concentrations have been shown to have cytotoxic properties </w:t>
      </w:r>
      <w:r w:rsidRPr="008578BE">
        <w:rPr>
          <w:rFonts w:ascii="Book Antiqua" w:hAnsi="Book Antiqua"/>
          <w:i/>
          <w:sz w:val="24"/>
        </w:rPr>
        <w:t>in vitro</w:t>
      </w:r>
      <w:r w:rsidRPr="008578BE">
        <w:rPr>
          <w:rFonts w:ascii="Book Antiqua" w:hAnsi="Book Antiqua"/>
          <w:sz w:val="24"/>
          <w:vertAlign w:val="superscript"/>
          <w:lang w:val="en-AU"/>
        </w:rPr>
        <w:t>[</w:t>
      </w:r>
      <w:r w:rsidRPr="008578BE">
        <w:rPr>
          <w:rFonts w:ascii="Book Antiqua" w:hAnsi="Book Antiqua"/>
          <w:noProof/>
          <w:sz w:val="24"/>
          <w:vertAlign w:val="superscript"/>
        </w:rPr>
        <w:t>79]</w:t>
      </w:r>
      <w:r w:rsidRPr="008578BE">
        <w:rPr>
          <w:rFonts w:ascii="Book Antiqua" w:hAnsi="Book Antiqua"/>
          <w:noProof/>
          <w:sz w:val="24"/>
        </w:rPr>
        <w:t>.</w:t>
      </w:r>
      <w:r w:rsidRPr="008578BE">
        <w:rPr>
          <w:rFonts w:ascii="Book Antiqua" w:hAnsi="Book Antiqua"/>
          <w:sz w:val="24"/>
        </w:rPr>
        <w:t xml:space="preserve"> Other actions of local anesthetic agents on cancer cells may be through direct sensitisation of chemotherapy</w:t>
      </w:r>
      <w:r w:rsidRPr="008578BE">
        <w:rPr>
          <w:rFonts w:ascii="Book Antiqua" w:hAnsi="Book Antiqua"/>
          <w:sz w:val="24"/>
          <w:vertAlign w:val="superscript"/>
          <w:lang w:val="en-AU"/>
        </w:rPr>
        <w:t>[</w:t>
      </w:r>
      <w:r w:rsidRPr="008578BE">
        <w:rPr>
          <w:rFonts w:ascii="Book Antiqua" w:hAnsi="Book Antiqua"/>
          <w:noProof/>
          <w:sz w:val="24"/>
          <w:vertAlign w:val="superscript"/>
        </w:rPr>
        <w:t>80]</w:t>
      </w:r>
      <w:r w:rsidRPr="008578BE">
        <w:rPr>
          <w:rFonts w:ascii="Book Antiqua" w:hAnsi="Book Antiqua"/>
          <w:noProof/>
          <w:sz w:val="24"/>
        </w:rPr>
        <w:t>.</w:t>
      </w:r>
      <w:r w:rsidRPr="008578BE">
        <w:rPr>
          <w:rFonts w:ascii="Book Antiqua" w:hAnsi="Book Antiqua"/>
          <w:sz w:val="24"/>
        </w:rPr>
        <w:t xml:space="preserve"> Protection against tumor cell invasion and suppression of tumor proliferation has been found with the infiltration of local anesthetic agents</w:t>
      </w:r>
      <w:r w:rsidRPr="008578BE">
        <w:rPr>
          <w:rFonts w:ascii="Book Antiqua" w:hAnsi="Book Antiqua"/>
          <w:sz w:val="24"/>
          <w:vertAlign w:val="superscript"/>
          <w:lang w:val="en-AU"/>
        </w:rPr>
        <w:t>[</w:t>
      </w:r>
      <w:r w:rsidRPr="008578BE">
        <w:rPr>
          <w:rFonts w:ascii="Book Antiqua" w:hAnsi="Book Antiqua"/>
          <w:noProof/>
          <w:sz w:val="24"/>
          <w:vertAlign w:val="superscript"/>
        </w:rPr>
        <w:t>79]</w:t>
      </w:r>
      <w:r w:rsidRPr="008578BE">
        <w:rPr>
          <w:rFonts w:ascii="Book Antiqua" w:hAnsi="Book Antiqua"/>
          <w:noProof/>
          <w:sz w:val="24"/>
        </w:rPr>
        <w:t>.</w:t>
      </w:r>
      <w:r w:rsidRPr="008578BE">
        <w:rPr>
          <w:rFonts w:ascii="Book Antiqua" w:hAnsi="Book Antiqua"/>
          <w:sz w:val="24"/>
        </w:rPr>
        <w:t xml:space="preserve"> Furthermore, local anesthetics can modulate tumor biology</w:t>
      </w:r>
      <w:r w:rsidRPr="008578BE">
        <w:rPr>
          <w:rFonts w:ascii="Book Antiqua" w:hAnsi="Book Antiqua"/>
          <w:sz w:val="24"/>
          <w:vertAlign w:val="superscript"/>
          <w:lang w:val="en-AU"/>
        </w:rPr>
        <w:t>[</w:t>
      </w:r>
      <w:r w:rsidRPr="008578BE">
        <w:rPr>
          <w:rFonts w:ascii="Book Antiqua" w:hAnsi="Book Antiqua"/>
          <w:noProof/>
          <w:sz w:val="24"/>
          <w:vertAlign w:val="superscript"/>
        </w:rPr>
        <w:t>81]</w:t>
      </w:r>
      <w:r w:rsidRPr="008578BE">
        <w:rPr>
          <w:rFonts w:ascii="Book Antiqua" w:hAnsi="Book Antiqua"/>
          <w:noProof/>
          <w:sz w:val="24"/>
        </w:rPr>
        <w:t>,</w:t>
      </w:r>
      <w:r w:rsidRPr="008578BE">
        <w:rPr>
          <w:rFonts w:ascii="Book Antiqua" w:hAnsi="Book Antiqua"/>
          <w:sz w:val="24"/>
        </w:rPr>
        <w:t xml:space="preserve"> and lignocaine has been suggested to be a potent demethylating agent with cancer treatment potential</w:t>
      </w:r>
      <w:r w:rsidRPr="008578BE">
        <w:rPr>
          <w:rFonts w:ascii="Book Antiqua" w:hAnsi="Book Antiqua"/>
          <w:sz w:val="24"/>
          <w:vertAlign w:val="superscript"/>
          <w:lang w:val="en-AU"/>
        </w:rPr>
        <w:t>[</w:t>
      </w:r>
      <w:r w:rsidRPr="008578BE">
        <w:rPr>
          <w:rFonts w:ascii="Book Antiqua" w:hAnsi="Book Antiqua"/>
          <w:noProof/>
          <w:sz w:val="24"/>
          <w:vertAlign w:val="superscript"/>
        </w:rPr>
        <w:t>81]</w:t>
      </w:r>
      <w:r w:rsidRPr="008578BE">
        <w:rPr>
          <w:rFonts w:ascii="Book Antiqua" w:hAnsi="Book Antiqua"/>
          <w:noProof/>
          <w:sz w:val="24"/>
        </w:rPr>
        <w:t>.</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A retrospective study in patients with breast cancer who received paravertebral anesthesia with local anesthetic solutions during mastectomy showed considerable benefit with regard to metastatic spread</w:t>
      </w:r>
      <w:r w:rsidRPr="008578BE">
        <w:rPr>
          <w:rFonts w:ascii="Book Antiqua" w:hAnsi="Book Antiqua"/>
          <w:sz w:val="24"/>
          <w:vertAlign w:val="superscript"/>
          <w:lang w:val="en-AU"/>
        </w:rPr>
        <w:t>[</w:t>
      </w:r>
      <w:r w:rsidRPr="008578BE">
        <w:rPr>
          <w:rFonts w:ascii="Book Antiqua" w:hAnsi="Book Antiqua"/>
          <w:noProof/>
          <w:sz w:val="24"/>
          <w:vertAlign w:val="superscript"/>
        </w:rPr>
        <w:t>82]</w:t>
      </w:r>
      <w:r w:rsidRPr="008578BE">
        <w:rPr>
          <w:rFonts w:ascii="Book Antiqua" w:hAnsi="Book Antiqua"/>
          <w:noProof/>
          <w:sz w:val="24"/>
        </w:rPr>
        <w:t>.</w:t>
      </w:r>
      <w:r w:rsidRPr="008578BE">
        <w:rPr>
          <w:rFonts w:ascii="Book Antiqua" w:hAnsi="Book Antiqua"/>
          <w:sz w:val="24"/>
        </w:rPr>
        <w:t xml:space="preserve"> These promising finding could not however be replicated in abdominal cancer patients</w:t>
      </w:r>
      <w:r w:rsidRPr="008578BE">
        <w:rPr>
          <w:rFonts w:ascii="Book Antiqua" w:hAnsi="Book Antiqua"/>
          <w:sz w:val="24"/>
          <w:vertAlign w:val="superscript"/>
          <w:lang w:val="en-AU"/>
        </w:rPr>
        <w:t>[</w:t>
      </w:r>
      <w:r w:rsidRPr="008578BE">
        <w:rPr>
          <w:rFonts w:ascii="Book Antiqua" w:hAnsi="Book Antiqua"/>
          <w:noProof/>
          <w:sz w:val="24"/>
          <w:vertAlign w:val="superscript"/>
        </w:rPr>
        <w:t>83-85]</w:t>
      </w:r>
      <w:r w:rsidRPr="008578BE">
        <w:rPr>
          <w:rFonts w:ascii="Book Antiqua" w:hAnsi="Book Antiqua"/>
          <w:noProof/>
          <w:sz w:val="24"/>
        </w:rPr>
        <w:t>.</w:t>
      </w:r>
      <w:r w:rsidRPr="008578BE">
        <w:rPr>
          <w:rFonts w:ascii="Book Antiqua" w:hAnsi="Book Antiqua"/>
          <w:sz w:val="24"/>
        </w:rPr>
        <w:t xml:space="preserve"> When epidural anesthesia with a local anesthetic solution was utilized as part of a standardised anesthetic, Gupta </w:t>
      </w:r>
      <w:r w:rsidRPr="008578BE">
        <w:rPr>
          <w:rFonts w:ascii="Book Antiqua" w:hAnsi="Book Antiqua"/>
          <w:i/>
          <w:sz w:val="24"/>
        </w:rPr>
        <w:t>et al</w:t>
      </w:r>
      <w:r w:rsidRPr="008578BE">
        <w:rPr>
          <w:rFonts w:ascii="Book Antiqua" w:hAnsi="Book Antiqua"/>
          <w:sz w:val="24"/>
          <w:vertAlign w:val="superscript"/>
          <w:lang w:val="en-AU"/>
        </w:rPr>
        <w:t>[</w:t>
      </w:r>
      <w:r w:rsidRPr="008578BE">
        <w:rPr>
          <w:rFonts w:ascii="Book Antiqua" w:hAnsi="Book Antiqua"/>
          <w:noProof/>
          <w:sz w:val="24"/>
          <w:vertAlign w:val="superscript"/>
        </w:rPr>
        <w:t>86]</w:t>
      </w:r>
      <w:r w:rsidRPr="008578BE">
        <w:rPr>
          <w:rFonts w:ascii="Book Antiqua" w:hAnsi="Book Antiqua"/>
          <w:sz w:val="24"/>
        </w:rPr>
        <w:t xml:space="preserve"> reported a reduction in all-cause mortality after resection of rectal cancer; but not after resection of cancer of the colon</w:t>
      </w:r>
      <w:r w:rsidRPr="008578BE">
        <w:rPr>
          <w:rFonts w:ascii="Book Antiqua" w:hAnsi="Book Antiqua"/>
          <w:noProof/>
          <w:sz w:val="24"/>
        </w:rPr>
        <w:t>.</w:t>
      </w:r>
      <w:r w:rsidRPr="008578BE">
        <w:rPr>
          <w:rFonts w:ascii="Book Antiqua" w:hAnsi="Book Antiqua"/>
          <w:sz w:val="24"/>
        </w:rPr>
        <w:t xml:space="preserve"> Intraoperative epidural analgesia has been linked to increased three and five-year survivals</w:t>
      </w:r>
      <w:r w:rsidRPr="008578BE">
        <w:rPr>
          <w:rFonts w:ascii="Book Antiqua" w:hAnsi="Book Antiqua"/>
          <w:noProof/>
          <w:sz w:val="24"/>
        </w:rPr>
        <w:t>,</w:t>
      </w:r>
      <w:r w:rsidRPr="008578BE">
        <w:rPr>
          <w:rFonts w:ascii="Book Antiqua" w:hAnsi="Book Antiqua"/>
          <w:sz w:val="24"/>
        </w:rPr>
        <w:t xml:space="preserve"> and increased recurrence-free interval in patients with from ovarian malignancy</w:t>
      </w:r>
      <w:r w:rsidRPr="008578BE">
        <w:rPr>
          <w:rFonts w:ascii="Book Antiqua" w:hAnsi="Book Antiqua"/>
          <w:sz w:val="24"/>
          <w:vertAlign w:val="superscript"/>
          <w:lang w:val="en-AU"/>
        </w:rPr>
        <w:t>[</w:t>
      </w:r>
      <w:r w:rsidRPr="008578BE">
        <w:rPr>
          <w:rFonts w:ascii="Book Antiqua" w:hAnsi="Book Antiqua"/>
          <w:noProof/>
          <w:sz w:val="24"/>
          <w:vertAlign w:val="superscript"/>
        </w:rPr>
        <w:t>87]</w:t>
      </w:r>
      <w:r w:rsidRPr="008578BE">
        <w:rPr>
          <w:rFonts w:ascii="Book Antiqua" w:hAnsi="Book Antiqua"/>
          <w:sz w:val="24"/>
        </w:rPr>
        <w:t>. Patients with cervical cancer showed no significant survival effect associated with epidural anesthesia during brachytherapy</w:t>
      </w:r>
      <w:r w:rsidRPr="008578BE">
        <w:rPr>
          <w:rFonts w:ascii="Book Antiqua" w:hAnsi="Book Antiqua"/>
          <w:sz w:val="24"/>
          <w:vertAlign w:val="superscript"/>
          <w:lang w:val="en-AU"/>
        </w:rPr>
        <w:t>[</w:t>
      </w:r>
      <w:r w:rsidRPr="008578BE">
        <w:rPr>
          <w:rFonts w:ascii="Book Antiqua" w:hAnsi="Book Antiqua"/>
          <w:noProof/>
          <w:sz w:val="24"/>
          <w:vertAlign w:val="superscript"/>
        </w:rPr>
        <w:t>88]</w:t>
      </w:r>
      <w:r w:rsidRPr="008578BE">
        <w:rPr>
          <w:rFonts w:ascii="Book Antiqua" w:hAnsi="Book Antiqua"/>
          <w:noProof/>
          <w:sz w:val="24"/>
        </w:rPr>
        <w:t>,</w:t>
      </w:r>
      <w:r w:rsidRPr="008578BE">
        <w:rPr>
          <w:rFonts w:ascii="Book Antiqua" w:hAnsi="Book Antiqua"/>
          <w:sz w:val="24"/>
        </w:rPr>
        <w:t xml:space="preserve"> however the use of epidural anesthesia in patients hepatocellular carcinoma undergoing percutaneous radiofrequency ablation was not associated with a significant decrease in survival</w:t>
      </w:r>
      <w:r w:rsidRPr="008578BE">
        <w:rPr>
          <w:rFonts w:ascii="Book Antiqua" w:hAnsi="Book Antiqua"/>
          <w:sz w:val="24"/>
          <w:vertAlign w:val="superscript"/>
          <w:lang w:val="en-AU"/>
        </w:rPr>
        <w:t>[</w:t>
      </w:r>
      <w:r w:rsidRPr="008578BE">
        <w:rPr>
          <w:rFonts w:ascii="Book Antiqua" w:hAnsi="Book Antiqua"/>
          <w:noProof/>
          <w:sz w:val="24"/>
          <w:vertAlign w:val="superscript"/>
        </w:rPr>
        <w:t>89]</w:t>
      </w:r>
      <w:r w:rsidRPr="008578BE">
        <w:rPr>
          <w:rFonts w:ascii="Book Antiqua" w:hAnsi="Book Antiqua"/>
          <w:noProof/>
          <w:sz w:val="24"/>
        </w:rPr>
        <w:t>.</w:t>
      </w:r>
      <w:r w:rsidRPr="008578BE">
        <w:rPr>
          <w:rFonts w:ascii="Book Antiqua" w:hAnsi="Book Antiqua"/>
          <w:sz w:val="24"/>
        </w:rPr>
        <w:t xml:space="preserve"> The equivocal results of these small observational studies indicate that there is distinct biological heterogeneity of the cancers being investigated, or that regional anesthesia with local anesthesia has no effect.</w:t>
      </w:r>
    </w:p>
    <w:p w:rsidR="00E5449C" w:rsidRPr="008578BE" w:rsidRDefault="00E5449C" w:rsidP="002E545E">
      <w:pPr>
        <w:spacing w:line="360" w:lineRule="auto"/>
        <w:ind w:firstLineChars="100" w:firstLine="31680"/>
        <w:rPr>
          <w:rFonts w:ascii="Book Antiqua" w:hAnsi="Book Antiqua"/>
          <w:sz w:val="24"/>
        </w:rPr>
      </w:pPr>
      <w:r w:rsidRPr="008578BE">
        <w:rPr>
          <w:rFonts w:ascii="Book Antiqua" w:hAnsi="Book Antiqua"/>
          <w:sz w:val="24"/>
        </w:rPr>
        <w:t>Multiple factors can hamper perioperative immune competence. Surgery itself can result in significant cytokine and neuroendocrine responses, which can impair several immune functions and attenuate the adverse effects of natural killer cell function. Natural killer cells play an important role in preventing tumor spread</w:t>
      </w:r>
      <w:r w:rsidRPr="008578BE">
        <w:rPr>
          <w:rFonts w:ascii="Book Antiqua" w:hAnsi="Book Antiqua"/>
          <w:sz w:val="24"/>
          <w:vertAlign w:val="superscript"/>
          <w:lang w:val="en-AU"/>
        </w:rPr>
        <w:t>[</w:t>
      </w:r>
      <w:r w:rsidRPr="008578BE">
        <w:rPr>
          <w:rFonts w:ascii="Book Antiqua" w:hAnsi="Book Antiqua"/>
          <w:noProof/>
          <w:sz w:val="24"/>
          <w:vertAlign w:val="superscript"/>
        </w:rPr>
        <w:t>90]</w:t>
      </w:r>
      <w:r w:rsidRPr="008578BE">
        <w:rPr>
          <w:rFonts w:ascii="Book Antiqua" w:hAnsi="Book Antiqua"/>
          <w:noProof/>
          <w:sz w:val="24"/>
        </w:rPr>
        <w:t>.</w:t>
      </w:r>
      <w:r w:rsidRPr="008578BE">
        <w:rPr>
          <w:rFonts w:ascii="Book Antiqua" w:hAnsi="Book Antiqua"/>
          <w:sz w:val="24"/>
        </w:rPr>
        <w:t xml:space="preserve"> Lignocaine may reduce the stress response to surgery; hence enhance natural killer cell response</w:t>
      </w:r>
      <w:r w:rsidRPr="008578BE">
        <w:rPr>
          <w:rFonts w:ascii="Book Antiqua" w:hAnsi="Book Antiqua"/>
          <w:sz w:val="24"/>
          <w:vertAlign w:val="superscript"/>
          <w:lang w:val="en-AU"/>
        </w:rPr>
        <w:t>[</w:t>
      </w:r>
      <w:r w:rsidRPr="008578BE">
        <w:rPr>
          <w:rFonts w:ascii="Book Antiqua" w:hAnsi="Book Antiqua"/>
          <w:noProof/>
          <w:sz w:val="24"/>
          <w:vertAlign w:val="superscript"/>
        </w:rPr>
        <w:t>91]</w:t>
      </w:r>
      <w:r w:rsidRPr="008578BE">
        <w:rPr>
          <w:rFonts w:ascii="Book Antiqua" w:hAnsi="Book Antiqua"/>
          <w:noProof/>
          <w:sz w:val="24"/>
        </w:rPr>
        <w:t>.</w:t>
      </w:r>
      <w:r w:rsidRPr="008578BE">
        <w:rPr>
          <w:rFonts w:ascii="Book Antiqua" w:hAnsi="Book Antiqua"/>
          <w:sz w:val="24"/>
        </w:rPr>
        <w:t xml:space="preserve"> Perioperative immune competence may also be influenced by opioids, which have been shown to suppress multiple immune functions, including both humoral and cellular immune function</w:t>
      </w:r>
      <w:r w:rsidRPr="008578BE">
        <w:rPr>
          <w:rFonts w:ascii="Book Antiqua" w:hAnsi="Book Antiqua"/>
          <w:noProof/>
          <w:sz w:val="24"/>
          <w:vertAlign w:val="superscript"/>
        </w:rPr>
        <w:t>[92-95]</w:t>
      </w:r>
      <w:r w:rsidRPr="008578BE">
        <w:rPr>
          <w:rFonts w:ascii="Book Antiqua" w:hAnsi="Book Antiqua"/>
          <w:noProof/>
          <w:sz w:val="24"/>
        </w:rPr>
        <w:t>.</w:t>
      </w:r>
      <w:r w:rsidRPr="008578BE">
        <w:rPr>
          <w:rFonts w:ascii="Book Antiqua" w:hAnsi="Book Antiqua"/>
          <w:sz w:val="24"/>
        </w:rPr>
        <w:t xml:space="preserve"> If lignocaine is used as part of a patient’s anesthesia regime, less opioid may be required, resulting in less immune compromise. Appropriate analgesia may also reduce metastatic spread of cancer through preservation of natural killer cell function</w:t>
      </w:r>
      <w:r w:rsidRPr="008578BE">
        <w:rPr>
          <w:rFonts w:ascii="Book Antiqua" w:hAnsi="Book Antiqua"/>
          <w:sz w:val="24"/>
          <w:vertAlign w:val="superscript"/>
          <w:lang w:val="en-AU"/>
        </w:rPr>
        <w:t>[</w:t>
      </w:r>
      <w:r w:rsidRPr="008578BE">
        <w:rPr>
          <w:rFonts w:ascii="Book Antiqua" w:hAnsi="Book Antiqua"/>
          <w:noProof/>
          <w:sz w:val="24"/>
          <w:vertAlign w:val="superscript"/>
        </w:rPr>
        <w:t>96]</w:t>
      </w:r>
      <w:r w:rsidRPr="008578BE">
        <w:rPr>
          <w:rFonts w:ascii="Book Antiqua" w:hAnsi="Book Antiqua"/>
          <w:noProof/>
          <w:sz w:val="24"/>
        </w:rPr>
        <w:t>.</w:t>
      </w:r>
      <w:r w:rsidRPr="008578BE">
        <w:rPr>
          <w:rFonts w:ascii="Book Antiqua" w:hAnsi="Book Antiqua"/>
          <w:sz w:val="24"/>
        </w:rPr>
        <w:t xml:space="preserve"> Finally, morphine is pro-angiogenic and may promote the release of factors that enhance tumor growth</w:t>
      </w:r>
      <w:r w:rsidRPr="008578BE">
        <w:rPr>
          <w:rFonts w:ascii="Book Antiqua" w:hAnsi="Book Antiqua"/>
          <w:sz w:val="24"/>
          <w:vertAlign w:val="superscript"/>
          <w:lang w:val="en-AU"/>
        </w:rPr>
        <w:t>[</w:t>
      </w:r>
      <w:r w:rsidRPr="008578BE">
        <w:rPr>
          <w:rFonts w:ascii="Book Antiqua" w:hAnsi="Book Antiqua"/>
          <w:noProof/>
          <w:sz w:val="24"/>
          <w:vertAlign w:val="superscript"/>
        </w:rPr>
        <w:t>97]</w:t>
      </w:r>
      <w:r w:rsidRPr="008578BE">
        <w:rPr>
          <w:rFonts w:ascii="Book Antiqua" w:hAnsi="Book Antiqua"/>
          <w:noProof/>
          <w:sz w:val="24"/>
        </w:rPr>
        <w:t>.</w:t>
      </w:r>
      <w:r w:rsidRPr="008578BE">
        <w:rPr>
          <w:rFonts w:ascii="Book Antiqua" w:hAnsi="Book Antiqua"/>
          <w:sz w:val="24"/>
        </w:rPr>
        <w:t xml:space="preserve"> Lignocaine, therefore, may help to maintain immune function in the perioperative period by minimising the need for postoperative opioids and reducing general anesthesia requirements. </w:t>
      </w:r>
    </w:p>
    <w:p w:rsidR="00E5449C" w:rsidRPr="008578BE" w:rsidRDefault="00E5449C" w:rsidP="008E1DB7">
      <w:pPr>
        <w:spacing w:line="360" w:lineRule="auto"/>
        <w:ind w:firstLineChars="100" w:firstLine="31680"/>
        <w:rPr>
          <w:rFonts w:ascii="Book Antiqua" w:hAnsi="Book Antiqua"/>
          <w:sz w:val="24"/>
        </w:rPr>
      </w:pPr>
      <w:r w:rsidRPr="008578BE">
        <w:rPr>
          <w:rFonts w:ascii="Book Antiqua" w:hAnsi="Book Antiqua"/>
          <w:sz w:val="24"/>
        </w:rPr>
        <w:t>The use of lignocaine in patients with prostate cancer remains equivocal</w:t>
      </w:r>
      <w:r w:rsidRPr="008578BE">
        <w:rPr>
          <w:rFonts w:ascii="Book Antiqua" w:hAnsi="Book Antiqua"/>
          <w:sz w:val="24"/>
          <w:vertAlign w:val="superscript"/>
          <w:lang w:val="en-AU"/>
        </w:rPr>
        <w:t>[</w:t>
      </w:r>
      <w:r w:rsidRPr="008578BE">
        <w:rPr>
          <w:rFonts w:ascii="Book Antiqua" w:hAnsi="Book Antiqua"/>
          <w:noProof/>
          <w:sz w:val="24"/>
          <w:vertAlign w:val="superscript"/>
        </w:rPr>
        <w:t>98-100]</w:t>
      </w:r>
      <w:r w:rsidRPr="008578BE">
        <w:rPr>
          <w:rFonts w:ascii="Book Antiqua" w:hAnsi="Book Antiqua"/>
          <w:noProof/>
          <w:sz w:val="24"/>
        </w:rPr>
        <w:t>.</w:t>
      </w:r>
      <w:r w:rsidRPr="008578BE">
        <w:rPr>
          <w:rFonts w:ascii="Book Antiqua" w:hAnsi="Book Antiqua"/>
          <w:sz w:val="24"/>
        </w:rPr>
        <w:t xml:space="preserve"> Wuethrich </w:t>
      </w:r>
      <w:r w:rsidRPr="008578BE">
        <w:rPr>
          <w:rFonts w:ascii="Book Antiqua" w:hAnsi="Book Antiqua"/>
          <w:i/>
          <w:sz w:val="24"/>
        </w:rPr>
        <w:t>et al</w:t>
      </w:r>
      <w:r w:rsidRPr="008578BE">
        <w:rPr>
          <w:rFonts w:ascii="Book Antiqua" w:hAnsi="Book Antiqua"/>
          <w:sz w:val="24"/>
          <w:vertAlign w:val="superscript"/>
          <w:lang w:val="en-AU"/>
        </w:rPr>
        <w:t>[</w:t>
      </w:r>
      <w:r w:rsidRPr="008578BE">
        <w:rPr>
          <w:rFonts w:ascii="Book Antiqua" w:hAnsi="Book Antiqua"/>
          <w:noProof/>
          <w:sz w:val="24"/>
          <w:vertAlign w:val="superscript"/>
        </w:rPr>
        <w:t>98]</w:t>
      </w:r>
      <w:r w:rsidRPr="008578BE">
        <w:rPr>
          <w:rFonts w:ascii="Book Antiqua" w:hAnsi="Book Antiqua"/>
          <w:sz w:val="24"/>
        </w:rPr>
        <w:t xml:space="preserve"> performed a retrospective study examining prostate cancer-related outcomes and the effects of the anesthesia technique in patients undergoing open radical retropubic prostatectomy</w:t>
      </w:r>
      <w:r w:rsidRPr="008578BE">
        <w:rPr>
          <w:rFonts w:ascii="Book Antiqua" w:hAnsi="Book Antiqua"/>
          <w:noProof/>
          <w:sz w:val="24"/>
        </w:rPr>
        <w:t>.</w:t>
      </w:r>
      <w:r w:rsidRPr="008578BE">
        <w:rPr>
          <w:rFonts w:ascii="Book Antiqua" w:hAnsi="Book Antiqua"/>
          <w:sz w:val="24"/>
        </w:rPr>
        <w:t xml:space="preserve"> The authors reported a reduction in the risk of clinical cancer progression in a cohort of patients receiving epidural analgesia. However, there were no statistical differences in overall survival, cancer-specific survival, and biochemical recurrence-free survival. Similarly Biki </w:t>
      </w:r>
      <w:r w:rsidRPr="008578BE">
        <w:rPr>
          <w:rFonts w:ascii="Book Antiqua" w:hAnsi="Book Antiqua"/>
          <w:i/>
          <w:sz w:val="24"/>
        </w:rPr>
        <w:t>et al</w:t>
      </w:r>
      <w:r w:rsidRPr="008578BE">
        <w:rPr>
          <w:rFonts w:ascii="Book Antiqua" w:hAnsi="Book Antiqua"/>
          <w:noProof/>
          <w:sz w:val="24"/>
          <w:vertAlign w:val="superscript"/>
        </w:rPr>
        <w:t>[99]</w:t>
      </w:r>
      <w:r w:rsidRPr="008578BE">
        <w:rPr>
          <w:rFonts w:ascii="Book Antiqua" w:hAnsi="Book Antiqua"/>
          <w:sz w:val="24"/>
        </w:rPr>
        <w:t xml:space="preserve"> investigated recurrence of cancer of the prostate in men who underwent open prostatectomy under a general anesthetic with postoperative opioid for analgesia, or general anesthetic with epidural anesthesia/analgesia</w:t>
      </w:r>
      <w:r w:rsidRPr="008578BE">
        <w:rPr>
          <w:rFonts w:ascii="Book Antiqua" w:hAnsi="Book Antiqua"/>
          <w:noProof/>
          <w:sz w:val="24"/>
        </w:rPr>
        <w:t>.</w:t>
      </w:r>
      <w:r w:rsidRPr="008578BE">
        <w:rPr>
          <w:rFonts w:ascii="Book Antiqua" w:hAnsi="Book Antiqua"/>
          <w:sz w:val="24"/>
        </w:rPr>
        <w:t xml:space="preserve"> They observed a significantly reduced risk of biochemical cancer recurrence when open prostatectomy surgery was performed with general anesthesia in combination with epidural analgesia. In contrast to these two retrospective analyses, more recently Tsui </w:t>
      </w:r>
      <w:r w:rsidRPr="008578BE">
        <w:rPr>
          <w:rFonts w:ascii="Book Antiqua" w:hAnsi="Book Antiqua"/>
          <w:i/>
          <w:sz w:val="24"/>
        </w:rPr>
        <w:t>et al</w:t>
      </w:r>
      <w:r w:rsidRPr="008578BE">
        <w:rPr>
          <w:rFonts w:ascii="Book Antiqua" w:hAnsi="Book Antiqua"/>
          <w:sz w:val="24"/>
          <w:vertAlign w:val="superscript"/>
          <w:lang w:val="en-AU"/>
        </w:rPr>
        <w:t>[</w:t>
      </w:r>
      <w:r w:rsidRPr="008578BE">
        <w:rPr>
          <w:rFonts w:ascii="Book Antiqua" w:hAnsi="Book Antiqua"/>
          <w:noProof/>
          <w:sz w:val="24"/>
          <w:vertAlign w:val="superscript"/>
        </w:rPr>
        <w:t>100]</w:t>
      </w:r>
      <w:r w:rsidRPr="008578BE">
        <w:rPr>
          <w:rFonts w:ascii="Book Antiqua" w:hAnsi="Book Antiqua"/>
          <w:sz w:val="24"/>
        </w:rPr>
        <w:t xml:space="preserve"> performed an observational study investigating disease free-survival in patients undergoing open radical retropubic radical prostatectomy. There was no difference in clinically evident or biochemical occurrence of prostate cancer when comparing epidural and control groups. In summary, the question of whether lignocaine can modulate cancer recurrence has not yet been answered unequivocally. It is probable that only specific cancer types may be affected by the tumor-suppressive effects of lignocaine</w:t>
      </w:r>
      <w:r w:rsidRPr="008578BE">
        <w:rPr>
          <w:rFonts w:ascii="Book Antiqua" w:hAnsi="Book Antiqua"/>
          <w:sz w:val="24"/>
          <w:vertAlign w:val="superscript"/>
          <w:lang w:val="en-AU"/>
        </w:rPr>
        <w:t>[</w:t>
      </w:r>
      <w:r w:rsidRPr="008578BE">
        <w:rPr>
          <w:rFonts w:ascii="Book Antiqua" w:hAnsi="Book Antiqua"/>
          <w:noProof/>
          <w:sz w:val="24"/>
          <w:vertAlign w:val="superscript"/>
        </w:rPr>
        <w:t>81]</w:t>
      </w:r>
      <w:r w:rsidRPr="008578BE">
        <w:rPr>
          <w:rFonts w:ascii="Book Antiqua" w:hAnsi="Book Antiqua"/>
          <w:noProof/>
          <w:sz w:val="24"/>
        </w:rPr>
        <w:t>.</w:t>
      </w:r>
      <w:r w:rsidRPr="008578BE">
        <w:rPr>
          <w:rFonts w:ascii="Book Antiqua" w:hAnsi="Book Antiqua"/>
          <w:sz w:val="24"/>
        </w:rPr>
        <w:t xml:space="preserve"> </w:t>
      </w:r>
      <w:bookmarkStart w:id="17" w:name="_Toc260844957"/>
    </w:p>
    <w:p w:rsidR="00E5449C" w:rsidRPr="008578BE" w:rsidRDefault="00E5449C" w:rsidP="002F2D02">
      <w:pPr>
        <w:spacing w:line="360" w:lineRule="auto"/>
        <w:rPr>
          <w:rFonts w:ascii="Book Antiqua" w:eastAsia="MS Minngs" w:hAnsi="Book Antiqua"/>
          <w:b/>
          <w:bCs/>
          <w:kern w:val="0"/>
          <w:sz w:val="24"/>
          <w:lang w:val="en-AU" w:eastAsia="ja-JP"/>
        </w:rPr>
      </w:pPr>
    </w:p>
    <w:p w:rsidR="00E5449C" w:rsidRPr="008578BE" w:rsidRDefault="00E5449C" w:rsidP="002F2D02">
      <w:pPr>
        <w:spacing w:line="360" w:lineRule="auto"/>
        <w:rPr>
          <w:rFonts w:ascii="Book Antiqua" w:hAnsi="Book Antiqua"/>
          <w:b/>
          <w:sz w:val="24"/>
        </w:rPr>
      </w:pPr>
      <w:r w:rsidRPr="008578BE">
        <w:rPr>
          <w:rFonts w:ascii="Book Antiqua" w:eastAsia="MS Minngs" w:hAnsi="Book Antiqua"/>
          <w:b/>
          <w:bCs/>
          <w:kern w:val="0"/>
          <w:sz w:val="24"/>
          <w:lang w:val="en-AU" w:eastAsia="ja-JP"/>
        </w:rPr>
        <w:t>CONCLUSION</w:t>
      </w:r>
    </w:p>
    <w:p w:rsidR="00E5449C" w:rsidRPr="008578BE" w:rsidRDefault="00E5449C" w:rsidP="002F2D02">
      <w:pPr>
        <w:pStyle w:val="Caption"/>
        <w:spacing w:after="0"/>
        <w:ind w:left="0" w:firstLine="0"/>
        <w:jc w:val="both"/>
        <w:rPr>
          <w:rFonts w:ascii="Book Antiqua" w:hAnsi="Book Antiqua"/>
          <w:noProof/>
          <w:sz w:val="24"/>
          <w:szCs w:val="24"/>
        </w:rPr>
      </w:pPr>
      <w:r w:rsidRPr="008578BE">
        <w:rPr>
          <w:rFonts w:ascii="Book Antiqua" w:hAnsi="Book Antiqua"/>
          <w:b w:val="0"/>
          <w:sz w:val="24"/>
          <w:szCs w:val="24"/>
        </w:rPr>
        <w:t xml:space="preserve">Lignocaine is a unique amide local anesthetic and a Class 1b antiarrhythmic agent with ubiquitous use in medicine and surgery. Its use as a local and regional anesthetic agent and for the treatment and prophylaxis of life-threatening ventricular arrhythmias is well known. However, accumulating data suggests that in addition to its sodium channels properties, lignocaine possesses a wide range of </w:t>
      </w:r>
      <w:r w:rsidRPr="008578BE">
        <w:rPr>
          <w:rFonts w:ascii="Book Antiqua" w:hAnsi="Book Antiqua"/>
          <w:b w:val="0"/>
          <w:i/>
          <w:sz w:val="24"/>
          <w:szCs w:val="24"/>
        </w:rPr>
        <w:t>in vitro</w:t>
      </w:r>
      <w:r w:rsidRPr="008578BE">
        <w:rPr>
          <w:rFonts w:ascii="Book Antiqua" w:hAnsi="Book Antiqua"/>
          <w:b w:val="0"/>
          <w:sz w:val="24"/>
          <w:szCs w:val="24"/>
        </w:rPr>
        <w:t xml:space="preserve"> and </w:t>
      </w:r>
      <w:r w:rsidRPr="008578BE">
        <w:rPr>
          <w:rFonts w:ascii="Book Antiqua" w:hAnsi="Book Antiqua"/>
          <w:b w:val="0"/>
          <w:i/>
          <w:sz w:val="24"/>
          <w:szCs w:val="24"/>
        </w:rPr>
        <w:t>in vivo</w:t>
      </w:r>
      <w:r w:rsidRPr="008578BE">
        <w:rPr>
          <w:rFonts w:ascii="Book Antiqua" w:hAnsi="Book Antiqua"/>
          <w:b w:val="0"/>
          <w:sz w:val="24"/>
          <w:szCs w:val="24"/>
        </w:rPr>
        <w:t xml:space="preserve"> immuno-modulating, anti-inflammatory and anti-cancer effects that show immense promise in a variety of other clinical applications. These effects are often exerted at lower concentrations than needed for sodium channel blockade, and result from lignocaine’s complex interactions with other cellular systems</w:t>
      </w:r>
      <w:r w:rsidRPr="008578BE">
        <w:rPr>
          <w:rFonts w:ascii="Book Antiqua" w:hAnsi="Book Antiqua"/>
          <w:b w:val="0"/>
          <w:sz w:val="24"/>
          <w:szCs w:val="24"/>
          <w:vertAlign w:val="superscript"/>
        </w:rPr>
        <w:t>[16,</w:t>
      </w:r>
      <w:r w:rsidRPr="008578BE">
        <w:rPr>
          <w:rFonts w:ascii="Book Antiqua" w:hAnsi="Book Antiqua"/>
          <w:b w:val="0"/>
          <w:noProof/>
          <w:sz w:val="24"/>
          <w:szCs w:val="24"/>
          <w:vertAlign w:val="superscript"/>
        </w:rPr>
        <w:t>17,34]</w:t>
      </w:r>
      <w:r w:rsidRPr="008578BE">
        <w:rPr>
          <w:rFonts w:ascii="Book Antiqua" w:hAnsi="Book Antiqua"/>
          <w:b w:val="0"/>
          <w:noProof/>
          <w:sz w:val="24"/>
          <w:szCs w:val="24"/>
        </w:rPr>
        <w:t>.</w:t>
      </w:r>
      <w:r w:rsidRPr="008578BE">
        <w:rPr>
          <w:rFonts w:ascii="Book Antiqua" w:hAnsi="Book Antiqua"/>
          <w:noProof/>
          <w:sz w:val="24"/>
          <w:szCs w:val="24"/>
        </w:rPr>
        <w:t xml:space="preserve"> </w:t>
      </w:r>
    </w:p>
    <w:p w:rsidR="00E5449C" w:rsidRPr="008578BE" w:rsidRDefault="00E5449C" w:rsidP="002E545E">
      <w:pPr>
        <w:pStyle w:val="Caption"/>
        <w:tabs>
          <w:tab w:val="clear" w:pos="1077"/>
          <w:tab w:val="left" w:pos="142"/>
        </w:tabs>
        <w:spacing w:after="0"/>
        <w:ind w:left="0" w:firstLineChars="100" w:firstLine="31680"/>
        <w:jc w:val="both"/>
        <w:rPr>
          <w:rFonts w:ascii="Book Antiqua" w:hAnsi="Book Antiqua"/>
          <w:b w:val="0"/>
          <w:noProof/>
          <w:sz w:val="24"/>
          <w:szCs w:val="24"/>
        </w:rPr>
      </w:pPr>
      <w:r w:rsidRPr="008578BE">
        <w:rPr>
          <w:rFonts w:ascii="Book Antiqua" w:hAnsi="Book Antiqua"/>
          <w:b w:val="0"/>
          <w:noProof/>
          <w:sz w:val="24"/>
          <w:szCs w:val="24"/>
        </w:rPr>
        <w:t>The</w:t>
      </w:r>
      <w:r w:rsidRPr="008578BE">
        <w:rPr>
          <w:rFonts w:ascii="Book Antiqua" w:hAnsi="Book Antiqua"/>
          <w:noProof/>
          <w:sz w:val="24"/>
          <w:szCs w:val="24"/>
        </w:rPr>
        <w:t xml:space="preserve"> </w:t>
      </w:r>
      <w:r w:rsidRPr="008578BE">
        <w:rPr>
          <w:rFonts w:ascii="Book Antiqua" w:hAnsi="Book Antiqua"/>
          <w:b w:val="0"/>
          <w:noProof/>
          <w:sz w:val="24"/>
          <w:szCs w:val="24"/>
        </w:rPr>
        <w:t>clinical applications of utilising lignocaine in the pharmacological armament for treating inflammatory conditions such as inflammatory bowel disease, acute lung injury, sepsis, burns, peritonitis, infections, myocardial infarction and reperfusion injury, and cancer recurrence continue to be areas of intense clinical research. In the context of anesthesia, patients where perioperative epidural analgesia is contraindicated, intravenous infusion of lignocaine could also be considered as an alternative intervention to modulate the postoperative inflammatory responses</w:t>
      </w:r>
      <w:r w:rsidRPr="008578BE">
        <w:rPr>
          <w:rFonts w:ascii="Book Antiqua" w:hAnsi="Book Antiqua"/>
          <w:noProof/>
          <w:sz w:val="24"/>
          <w:szCs w:val="24"/>
          <w:vertAlign w:val="superscript"/>
        </w:rPr>
        <w:t>[</w:t>
      </w:r>
      <w:r w:rsidRPr="008578BE">
        <w:rPr>
          <w:rFonts w:ascii="Book Antiqua" w:hAnsi="Book Antiqua"/>
          <w:b w:val="0"/>
          <w:noProof/>
          <w:sz w:val="24"/>
          <w:szCs w:val="24"/>
          <w:vertAlign w:val="superscript"/>
        </w:rPr>
        <w:t>17,34]</w:t>
      </w:r>
      <w:r w:rsidRPr="008578BE">
        <w:rPr>
          <w:rFonts w:ascii="Book Antiqua" w:hAnsi="Book Antiqua"/>
          <w:b w:val="0"/>
          <w:noProof/>
          <w:sz w:val="24"/>
          <w:szCs w:val="24"/>
        </w:rPr>
        <w:t xml:space="preserve">. Lignocaine may be an important pharmacological agent in the influence and modulation of these responses in the practice of modern perioperative medicine. Finally, defining the roles of lignocaine in these clinical settings are necessary to obtain a more detailed appreciation of the complex mechanisms of lignocaine’s clinical utility. Maximizing lignocaines’s clinical benefits with its risks of toxicity and harm must be of paramount importance at all times. Well-designed large scale clinical trials are awaited to assess whether the immuno-modulating, anti-inflammatory, analgesic, and anticancer effects of lignocaine observed in both </w:t>
      </w:r>
      <w:r w:rsidRPr="008578BE">
        <w:rPr>
          <w:rFonts w:ascii="Book Antiqua" w:hAnsi="Book Antiqua"/>
          <w:b w:val="0"/>
          <w:i/>
          <w:noProof/>
          <w:sz w:val="24"/>
          <w:szCs w:val="24"/>
        </w:rPr>
        <w:t>in</w:t>
      </w:r>
      <w:r w:rsidRPr="008578BE">
        <w:rPr>
          <w:rFonts w:ascii="Book Antiqua" w:eastAsia="宋体" w:hAnsi="Book Antiqua"/>
          <w:b w:val="0"/>
          <w:i/>
          <w:noProof/>
          <w:sz w:val="24"/>
          <w:szCs w:val="24"/>
          <w:lang w:eastAsia="zh-CN"/>
        </w:rPr>
        <w:t xml:space="preserve"> </w:t>
      </w:r>
      <w:r w:rsidRPr="008578BE">
        <w:rPr>
          <w:rFonts w:ascii="Book Antiqua" w:hAnsi="Book Antiqua"/>
          <w:b w:val="0"/>
          <w:i/>
          <w:noProof/>
          <w:sz w:val="24"/>
          <w:szCs w:val="24"/>
        </w:rPr>
        <w:t>vitro</w:t>
      </w:r>
      <w:r w:rsidRPr="008578BE">
        <w:rPr>
          <w:rFonts w:ascii="Book Antiqua" w:hAnsi="Book Antiqua"/>
          <w:b w:val="0"/>
          <w:noProof/>
          <w:sz w:val="24"/>
          <w:szCs w:val="24"/>
        </w:rPr>
        <w:t xml:space="preserve"> and </w:t>
      </w:r>
      <w:r w:rsidRPr="008578BE">
        <w:rPr>
          <w:rFonts w:ascii="Book Antiqua" w:hAnsi="Book Antiqua"/>
          <w:b w:val="0"/>
          <w:i/>
          <w:noProof/>
          <w:sz w:val="24"/>
          <w:szCs w:val="24"/>
        </w:rPr>
        <w:t>in</w:t>
      </w:r>
      <w:r w:rsidRPr="008578BE">
        <w:rPr>
          <w:rFonts w:ascii="Book Antiqua" w:eastAsia="宋体" w:hAnsi="Book Antiqua"/>
          <w:b w:val="0"/>
          <w:i/>
          <w:noProof/>
          <w:sz w:val="24"/>
          <w:szCs w:val="24"/>
          <w:lang w:eastAsia="zh-CN"/>
        </w:rPr>
        <w:t xml:space="preserve"> </w:t>
      </w:r>
      <w:r w:rsidRPr="008578BE">
        <w:rPr>
          <w:rFonts w:ascii="Book Antiqua" w:hAnsi="Book Antiqua"/>
          <w:b w:val="0"/>
          <w:i/>
          <w:noProof/>
          <w:sz w:val="24"/>
          <w:szCs w:val="24"/>
        </w:rPr>
        <w:t>vivo</w:t>
      </w:r>
      <w:r w:rsidRPr="008578BE">
        <w:rPr>
          <w:rFonts w:ascii="Book Antiqua" w:hAnsi="Book Antiqua"/>
          <w:b w:val="0"/>
          <w:noProof/>
          <w:sz w:val="24"/>
          <w:szCs w:val="24"/>
        </w:rPr>
        <w:t xml:space="preserve"> experiments and small clinical trials can be safely applied to routine clinical practice</w:t>
      </w:r>
      <w:r w:rsidRPr="008578BE">
        <w:rPr>
          <w:rFonts w:ascii="Book Antiqua" w:hAnsi="Book Antiqua"/>
          <w:b w:val="0"/>
          <w:noProof/>
          <w:sz w:val="24"/>
          <w:szCs w:val="24"/>
          <w:vertAlign w:val="superscript"/>
        </w:rPr>
        <w:t>[17]</w:t>
      </w:r>
      <w:r w:rsidRPr="008578BE">
        <w:rPr>
          <w:rFonts w:ascii="Book Antiqua" w:hAnsi="Book Antiqua"/>
          <w:b w:val="0"/>
          <w:noProof/>
          <w:sz w:val="24"/>
          <w:szCs w:val="24"/>
        </w:rPr>
        <w:t>.</w:t>
      </w:r>
    </w:p>
    <w:p w:rsidR="00E5449C" w:rsidRPr="008578BE" w:rsidRDefault="00E5449C" w:rsidP="002F2D02">
      <w:pPr>
        <w:spacing w:line="360" w:lineRule="auto"/>
        <w:rPr>
          <w:rFonts w:ascii="Book Antiqua" w:hAnsi="Book Antiqua"/>
          <w:noProof/>
          <w:sz w:val="24"/>
        </w:rPr>
      </w:pPr>
    </w:p>
    <w:p w:rsidR="00E5449C" w:rsidRPr="008578BE" w:rsidRDefault="00E5449C" w:rsidP="002F2D02">
      <w:pPr>
        <w:spacing w:line="360" w:lineRule="auto"/>
        <w:rPr>
          <w:rFonts w:ascii="Book Antiqua" w:hAnsi="Book Antiqua"/>
          <w:noProof/>
          <w:sz w:val="24"/>
        </w:rPr>
      </w:pPr>
    </w:p>
    <w:p w:rsidR="00E5449C" w:rsidRPr="008578BE" w:rsidRDefault="00E5449C" w:rsidP="002F2D02">
      <w:pPr>
        <w:spacing w:line="360" w:lineRule="auto"/>
        <w:rPr>
          <w:rFonts w:ascii="Book Antiqua" w:hAnsi="Book Antiqua"/>
          <w:noProof/>
          <w:sz w:val="24"/>
        </w:rPr>
      </w:pPr>
    </w:p>
    <w:p w:rsidR="00E5449C" w:rsidRPr="008578BE" w:rsidRDefault="00E5449C" w:rsidP="002F2D02">
      <w:pPr>
        <w:spacing w:line="360" w:lineRule="auto"/>
        <w:rPr>
          <w:rFonts w:ascii="Book Antiqua" w:hAnsi="Book Antiqua"/>
          <w:noProof/>
          <w:sz w:val="24"/>
        </w:rPr>
      </w:pPr>
    </w:p>
    <w:p w:rsidR="00E5449C" w:rsidRPr="008578BE" w:rsidRDefault="00E5449C" w:rsidP="002F2D02">
      <w:pPr>
        <w:spacing w:line="360" w:lineRule="auto"/>
        <w:rPr>
          <w:rFonts w:ascii="Book Antiqua" w:hAnsi="Book Antiqua"/>
          <w:noProof/>
          <w:sz w:val="24"/>
        </w:rPr>
      </w:pPr>
      <w:r w:rsidRPr="008578BE">
        <w:rPr>
          <w:rFonts w:ascii="Book Antiqua" w:hAnsi="Book Antiqua"/>
          <w:b/>
          <w:bCs/>
          <w:color w:val="000000"/>
          <w:sz w:val="24"/>
        </w:rPr>
        <w:t>REFERENCES</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1 </w:t>
      </w:r>
      <w:r w:rsidRPr="008578BE">
        <w:rPr>
          <w:rFonts w:ascii="Book Antiqua" w:hAnsi="Book Antiqua" w:cs="宋体"/>
          <w:b/>
          <w:kern w:val="0"/>
          <w:sz w:val="24"/>
        </w:rPr>
        <w:t>Wildsmith JAW</w:t>
      </w:r>
      <w:r w:rsidRPr="008578BE">
        <w:rPr>
          <w:rFonts w:ascii="Book Antiqua" w:hAnsi="Book Antiqua" w:cs="宋体"/>
          <w:kern w:val="0"/>
          <w:sz w:val="24"/>
        </w:rPr>
        <w:t xml:space="preserve">. Lidocaine: A more complex story than simple chemistry suggests. </w:t>
      </w:r>
      <w:r w:rsidRPr="008578BE">
        <w:rPr>
          <w:rFonts w:ascii="Book Antiqua" w:hAnsi="Book Antiqua" w:cs="宋体"/>
          <w:i/>
          <w:kern w:val="0"/>
          <w:sz w:val="24"/>
        </w:rPr>
        <w:t>The Proceedings of the History of Anaesthesia Society</w:t>
      </w:r>
      <w:r w:rsidRPr="008578BE">
        <w:rPr>
          <w:rFonts w:ascii="Book Antiqua" w:hAnsi="Book Antiqua" w:cs="宋体"/>
          <w:kern w:val="0"/>
          <w:sz w:val="24"/>
        </w:rPr>
        <w:t xml:space="preserve"> 2011; </w:t>
      </w:r>
      <w:r w:rsidRPr="008578BE">
        <w:rPr>
          <w:rFonts w:ascii="Book Antiqua" w:hAnsi="Book Antiqua" w:cs="宋体"/>
          <w:b/>
          <w:kern w:val="0"/>
          <w:sz w:val="24"/>
        </w:rPr>
        <w:t>43</w:t>
      </w:r>
      <w:r w:rsidRPr="008578BE">
        <w:rPr>
          <w:rFonts w:ascii="Book Antiqua" w:hAnsi="Book Antiqua" w:cs="宋体"/>
          <w:kern w:val="0"/>
          <w:sz w:val="24"/>
        </w:rPr>
        <w:t>: 9-16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2 </w:t>
      </w:r>
      <w:r w:rsidRPr="008578BE">
        <w:rPr>
          <w:rFonts w:ascii="Book Antiqua" w:hAnsi="Book Antiqua" w:cs="宋体"/>
          <w:b/>
          <w:kern w:val="0"/>
          <w:sz w:val="24"/>
        </w:rPr>
        <w:t>Wildsmith JAW</w:t>
      </w:r>
      <w:r w:rsidRPr="008578BE">
        <w:rPr>
          <w:rFonts w:ascii="Book Antiqua" w:hAnsi="Book Antiqua" w:cs="宋体"/>
          <w:kern w:val="0"/>
          <w:sz w:val="24"/>
        </w:rPr>
        <w:t>. Centenary of procaine (well not really!). Reading: Conservatree Print and Design, 2005</w:t>
      </w:r>
    </w:p>
    <w:p w:rsidR="00E5449C" w:rsidRPr="008578BE" w:rsidRDefault="00E5449C" w:rsidP="002F2D02">
      <w:pPr>
        <w:spacing w:line="360" w:lineRule="auto"/>
        <w:rPr>
          <w:rFonts w:ascii="Book Antiqua" w:hAnsi="Book Antiqua"/>
          <w:bCs/>
          <w:color w:val="000000"/>
          <w:sz w:val="24"/>
        </w:rPr>
      </w:pPr>
      <w:r w:rsidRPr="008578BE">
        <w:rPr>
          <w:rFonts w:ascii="Book Antiqua" w:hAnsi="Book Antiqua" w:cs="宋体"/>
          <w:kern w:val="0"/>
          <w:sz w:val="24"/>
        </w:rPr>
        <w:t xml:space="preserve">3 </w:t>
      </w:r>
      <w:r w:rsidRPr="008578BE">
        <w:rPr>
          <w:rFonts w:ascii="Book Antiqua" w:hAnsi="Book Antiqua"/>
          <w:b/>
          <w:bCs/>
          <w:color w:val="000000"/>
          <w:sz w:val="24"/>
        </w:rPr>
        <w:t>Erdtman H</w:t>
      </w:r>
      <w:r w:rsidRPr="008578BE">
        <w:rPr>
          <w:rFonts w:ascii="Book Antiqua" w:hAnsi="Book Antiqua"/>
          <w:bCs/>
          <w:color w:val="000000"/>
          <w:sz w:val="24"/>
        </w:rPr>
        <w:t xml:space="preserve">, Löfgren N. Über eine neue gruppe von lokalanäthestisch wirksamen verbindungen. </w:t>
      </w:r>
      <w:r w:rsidRPr="008578BE">
        <w:rPr>
          <w:rFonts w:ascii="Book Antiqua" w:hAnsi="Book Antiqua"/>
          <w:bCs/>
          <w:i/>
          <w:color w:val="000000"/>
          <w:sz w:val="24"/>
        </w:rPr>
        <w:t>Svensk Kemisk Tidskrift</w:t>
      </w:r>
      <w:r w:rsidRPr="008578BE">
        <w:rPr>
          <w:rFonts w:ascii="Book Antiqua" w:hAnsi="Book Antiqua"/>
          <w:bCs/>
          <w:color w:val="000000"/>
          <w:sz w:val="24"/>
        </w:rPr>
        <w:t xml:space="preserve"> 1946; </w:t>
      </w:r>
      <w:r w:rsidRPr="008578BE">
        <w:rPr>
          <w:rFonts w:ascii="Book Antiqua" w:hAnsi="Book Antiqua"/>
          <w:b/>
          <w:bCs/>
          <w:color w:val="000000"/>
          <w:sz w:val="24"/>
        </w:rPr>
        <w:t>49</w:t>
      </w:r>
      <w:r w:rsidRPr="008578BE">
        <w:rPr>
          <w:rFonts w:ascii="Book Antiqua" w:hAnsi="Book Antiqua"/>
          <w:bCs/>
          <w:color w:val="000000"/>
          <w:sz w:val="24"/>
        </w:rPr>
        <w:t>: 163-74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4 </w:t>
      </w:r>
      <w:r w:rsidRPr="008578BE">
        <w:rPr>
          <w:rFonts w:ascii="Book Antiqua" w:hAnsi="Book Antiqua" w:cs="宋体"/>
          <w:b/>
          <w:kern w:val="0"/>
          <w:sz w:val="24"/>
        </w:rPr>
        <w:t>Pearson J</w:t>
      </w:r>
      <w:r w:rsidRPr="008578BE">
        <w:rPr>
          <w:rFonts w:ascii="Book Antiqua" w:hAnsi="Book Antiqua" w:cs="宋体"/>
          <w:kern w:val="0"/>
          <w:sz w:val="24"/>
        </w:rPr>
        <w:t>. Lignocaine. 10th ed. Oxford: Oxford University Press, 2001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5 </w:t>
      </w:r>
      <w:r w:rsidRPr="008578BE">
        <w:rPr>
          <w:rFonts w:ascii="Book Antiqua" w:hAnsi="Book Antiqua" w:cs="宋体"/>
          <w:b/>
          <w:kern w:val="0"/>
          <w:sz w:val="24"/>
        </w:rPr>
        <w:t>Williams V</w:t>
      </w:r>
      <w:r w:rsidRPr="008578BE">
        <w:rPr>
          <w:rFonts w:ascii="Book Antiqua" w:hAnsi="Book Antiqua" w:cs="宋体"/>
          <w:kern w:val="0"/>
          <w:sz w:val="24"/>
        </w:rPr>
        <w:t>. Classification of antiarrhythmic drugs. 1st ed. Sodertaje: AB Astra, 1970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6 </w:t>
      </w:r>
      <w:r w:rsidRPr="008578BE">
        <w:rPr>
          <w:rFonts w:ascii="Book Antiqua" w:hAnsi="Book Antiqua" w:cs="宋体"/>
          <w:b/>
          <w:kern w:val="0"/>
          <w:sz w:val="24"/>
        </w:rPr>
        <w:t>Limited PP</w:t>
      </w:r>
      <w:r w:rsidRPr="008578BE">
        <w:rPr>
          <w:rFonts w:ascii="Book Antiqua" w:hAnsi="Book Antiqua" w:cs="宋体"/>
          <w:kern w:val="0"/>
          <w:sz w:val="24"/>
        </w:rPr>
        <w:t>. Lignocaine injection: Product information. Pfizer Pty Limited, 2006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 Xylocaine and xylocaine with adrenaline: Product information. AstraZeneca Pty Ltd A, 2010</w:t>
      </w:r>
    </w:p>
    <w:p w:rsidR="00E5449C" w:rsidRPr="008578BE" w:rsidRDefault="00E5449C" w:rsidP="002E545E">
      <w:pPr>
        <w:spacing w:line="360" w:lineRule="auto"/>
        <w:ind w:rightChars="50" w:right="31680"/>
        <w:rPr>
          <w:rFonts w:ascii="Book Antiqua" w:hAnsi="Book Antiqua" w:cs="宋体"/>
          <w:kern w:val="0"/>
          <w:sz w:val="24"/>
        </w:rPr>
      </w:pPr>
      <w:r w:rsidRPr="008578BE">
        <w:rPr>
          <w:rFonts w:ascii="Book Antiqua" w:hAnsi="Book Antiqua" w:cs="宋体"/>
          <w:kern w:val="0"/>
          <w:sz w:val="24"/>
        </w:rPr>
        <w:t xml:space="preserve">8 </w:t>
      </w:r>
      <w:r>
        <w:rPr>
          <w:rFonts w:ascii="Book Antiqua" w:hAnsi="Book Antiqua" w:cs="宋体"/>
          <w:kern w:val="0"/>
          <w:sz w:val="24"/>
        </w:rPr>
        <w:t>T</w:t>
      </w:r>
      <w:bookmarkStart w:id="18" w:name="_GoBack"/>
      <w:bookmarkEnd w:id="18"/>
      <w:r w:rsidRPr="00D94E44">
        <w:rPr>
          <w:rFonts w:ascii="Book Antiqua" w:hAnsi="Book Antiqua" w:cs="宋体"/>
          <w:kern w:val="0"/>
          <w:sz w:val="24"/>
        </w:rPr>
        <w:t xml:space="preserve">he International Federation of Nurse Anesthetists </w:t>
      </w:r>
      <w:r w:rsidRPr="008578BE">
        <w:rPr>
          <w:rFonts w:ascii="Book Antiqua" w:hAnsi="Book Antiqua" w:cs="宋体"/>
          <w:kern w:val="0"/>
          <w:sz w:val="24"/>
        </w:rPr>
        <w:t xml:space="preserve">Local Anesthetics. </w:t>
      </w:r>
      <w:r w:rsidRPr="008578BE">
        <w:rPr>
          <w:rFonts w:ascii="Book Antiqua" w:hAnsi="Book Antiqua" w:cs="宋体"/>
          <w:color w:val="000000"/>
          <w:kern w:val="0"/>
          <w:sz w:val="24"/>
        </w:rPr>
        <w:t>Available from: URL:</w:t>
      </w:r>
      <w:r w:rsidRPr="008578BE">
        <w:rPr>
          <w:rFonts w:ascii="Book Antiqua" w:hAnsi="Book Antiqua" w:cs="宋体"/>
          <w:kern w:val="0"/>
          <w:sz w:val="24"/>
        </w:rPr>
        <w:t xml:space="preserve"> http: //www.ifna-int.org/ifna/e107_files/downloads/l ectures/H1LocalAne.pdf</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9 </w:t>
      </w:r>
      <w:r w:rsidRPr="008578BE">
        <w:rPr>
          <w:rFonts w:ascii="Book Antiqua" w:hAnsi="Book Antiqua" w:cs="宋体"/>
          <w:b/>
          <w:kern w:val="0"/>
          <w:sz w:val="24"/>
        </w:rPr>
        <w:t>Catterall W</w:t>
      </w:r>
      <w:r w:rsidRPr="008578BE">
        <w:rPr>
          <w:rFonts w:ascii="Book Antiqua" w:hAnsi="Book Antiqua" w:cs="宋体"/>
          <w:kern w:val="0"/>
          <w:sz w:val="24"/>
        </w:rPr>
        <w:t>, Mackie K. Goodman and Gilman’s the pharmacological basis of therapeutics. 9th ed. New York: McGraw-Hill, 1996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10 </w:t>
      </w:r>
      <w:r w:rsidRPr="008578BE">
        <w:rPr>
          <w:rFonts w:ascii="Book Antiqua" w:hAnsi="Book Antiqua" w:cs="宋体"/>
          <w:b/>
          <w:kern w:val="0"/>
          <w:sz w:val="24"/>
        </w:rPr>
        <w:t>Bryant B</w:t>
      </w:r>
      <w:r w:rsidRPr="008578BE">
        <w:rPr>
          <w:rFonts w:ascii="Book Antiqua" w:hAnsi="Book Antiqua" w:cs="宋体"/>
          <w:kern w:val="0"/>
          <w:sz w:val="24"/>
        </w:rPr>
        <w:t>, Knights K. Pharmacology for Health Professionals. 3rd ed. Chatswood: Elsevier Australia, 2011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 Lignocaine Hydrochloride injection: Product information. Amphastar Pharmaceuticals Inc U, 2010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12 </w:t>
      </w:r>
      <w:r w:rsidRPr="008578BE">
        <w:rPr>
          <w:rFonts w:ascii="Book Antiqua" w:hAnsi="Book Antiqua" w:cs="宋体"/>
          <w:b/>
          <w:bCs/>
          <w:kern w:val="0"/>
          <w:sz w:val="24"/>
        </w:rPr>
        <w:t>Butterworth JF</w:t>
      </w:r>
      <w:r w:rsidRPr="008578BE">
        <w:rPr>
          <w:rFonts w:ascii="Book Antiqua" w:hAnsi="Book Antiqua" w:cs="宋体"/>
          <w:kern w:val="0"/>
          <w:sz w:val="24"/>
        </w:rPr>
        <w:t>, Strichartz GR. Molecular mechanisms of local anesthesia: a review. </w:t>
      </w:r>
      <w:r w:rsidRPr="008578BE">
        <w:rPr>
          <w:rFonts w:ascii="Book Antiqua" w:hAnsi="Book Antiqua" w:cs="宋体"/>
          <w:i/>
          <w:iCs/>
          <w:kern w:val="0"/>
          <w:sz w:val="24"/>
        </w:rPr>
        <w:t>Anesthesiology</w:t>
      </w:r>
      <w:r w:rsidRPr="008578BE">
        <w:rPr>
          <w:rFonts w:ascii="Book Antiqua" w:hAnsi="Book Antiqua" w:cs="宋体"/>
          <w:kern w:val="0"/>
          <w:sz w:val="24"/>
        </w:rPr>
        <w:t> 1990; </w:t>
      </w:r>
      <w:r w:rsidRPr="008578BE">
        <w:rPr>
          <w:rFonts w:ascii="Book Antiqua" w:hAnsi="Book Antiqua" w:cs="宋体"/>
          <w:b/>
          <w:bCs/>
          <w:kern w:val="0"/>
          <w:sz w:val="24"/>
        </w:rPr>
        <w:t>72</w:t>
      </w:r>
      <w:r w:rsidRPr="008578BE">
        <w:rPr>
          <w:rFonts w:ascii="Book Antiqua" w:hAnsi="Book Antiqua" w:cs="宋体"/>
          <w:kern w:val="0"/>
          <w:sz w:val="24"/>
        </w:rPr>
        <w:t>: 711-734 [PMID: 2157353 DOI: 10.1097/00000542-199004000-00022]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13 </w:t>
      </w:r>
      <w:r w:rsidRPr="008578BE">
        <w:rPr>
          <w:rFonts w:ascii="Book Antiqua" w:hAnsi="Book Antiqua" w:cs="宋体"/>
          <w:b/>
          <w:bCs/>
          <w:kern w:val="0"/>
          <w:sz w:val="24"/>
        </w:rPr>
        <w:t>Olschewski A</w:t>
      </w:r>
      <w:r w:rsidRPr="008578BE">
        <w:rPr>
          <w:rFonts w:ascii="Book Antiqua" w:hAnsi="Book Antiqua" w:cs="宋体"/>
          <w:kern w:val="0"/>
          <w:sz w:val="24"/>
        </w:rPr>
        <w:t>, Hempelmann G, Vogel W, Safronov BV. Blockade of Na+ and K+ currents by local anesthetics in the dorsal horn neurons of the spinal cord. </w:t>
      </w:r>
      <w:r w:rsidRPr="008578BE">
        <w:rPr>
          <w:rFonts w:ascii="Book Antiqua" w:hAnsi="Book Antiqua" w:cs="宋体"/>
          <w:i/>
          <w:iCs/>
          <w:kern w:val="0"/>
          <w:sz w:val="24"/>
        </w:rPr>
        <w:t>Anesthesiology</w:t>
      </w:r>
      <w:r w:rsidRPr="008578BE">
        <w:rPr>
          <w:rFonts w:ascii="Book Antiqua" w:hAnsi="Book Antiqua" w:cs="宋体"/>
          <w:kern w:val="0"/>
          <w:sz w:val="24"/>
        </w:rPr>
        <w:t> 1998; </w:t>
      </w:r>
      <w:r w:rsidRPr="008578BE">
        <w:rPr>
          <w:rFonts w:ascii="Book Antiqua" w:hAnsi="Book Antiqua" w:cs="宋体"/>
          <w:b/>
          <w:bCs/>
          <w:kern w:val="0"/>
          <w:sz w:val="24"/>
        </w:rPr>
        <w:t>88</w:t>
      </w:r>
      <w:r w:rsidRPr="008578BE">
        <w:rPr>
          <w:rFonts w:ascii="Book Antiqua" w:hAnsi="Book Antiqua" w:cs="宋体"/>
          <w:kern w:val="0"/>
          <w:sz w:val="24"/>
        </w:rPr>
        <w:t>: 172-179 [PMID: 9447870 DOI: 10.1097/00000542-199801000-00025]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14 </w:t>
      </w:r>
      <w:r w:rsidRPr="008578BE">
        <w:rPr>
          <w:rFonts w:ascii="Book Antiqua" w:hAnsi="Book Antiqua" w:cs="宋体"/>
          <w:b/>
          <w:bCs/>
          <w:kern w:val="0"/>
          <w:sz w:val="24"/>
        </w:rPr>
        <w:t>Aguilar JS</w:t>
      </w:r>
      <w:r w:rsidRPr="008578BE">
        <w:rPr>
          <w:rFonts w:ascii="Book Antiqua" w:hAnsi="Book Antiqua" w:cs="宋体"/>
          <w:kern w:val="0"/>
          <w:sz w:val="24"/>
        </w:rPr>
        <w:t>, Criado M, De Robertis E. Inhibition by local anesthetics, phentolamine and propranolol of [3H]quinuclydinyl benzylate binding to central muscarinic receptors. </w:t>
      </w:r>
      <w:r w:rsidRPr="008578BE">
        <w:rPr>
          <w:rFonts w:ascii="Book Antiqua" w:hAnsi="Book Antiqua" w:cs="宋体"/>
          <w:i/>
          <w:iCs/>
          <w:kern w:val="0"/>
          <w:sz w:val="24"/>
        </w:rPr>
        <w:t>Eur J Pharmacol</w:t>
      </w:r>
      <w:r w:rsidRPr="008578BE">
        <w:rPr>
          <w:rFonts w:ascii="Book Antiqua" w:hAnsi="Book Antiqua" w:cs="宋体"/>
          <w:kern w:val="0"/>
          <w:sz w:val="24"/>
        </w:rPr>
        <w:t> 1980; </w:t>
      </w:r>
      <w:r w:rsidRPr="008578BE">
        <w:rPr>
          <w:rFonts w:ascii="Book Antiqua" w:hAnsi="Book Antiqua" w:cs="宋体"/>
          <w:b/>
          <w:bCs/>
          <w:kern w:val="0"/>
          <w:sz w:val="24"/>
        </w:rPr>
        <w:t>68</w:t>
      </w:r>
      <w:r w:rsidRPr="008578BE">
        <w:rPr>
          <w:rFonts w:ascii="Book Antiqua" w:hAnsi="Book Antiqua" w:cs="宋体"/>
          <w:kern w:val="0"/>
          <w:sz w:val="24"/>
        </w:rPr>
        <w:t>: 317-326 [PMID: 7202495 DOI: 10.1016/0014-2999(80)90529-4]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15 </w:t>
      </w:r>
      <w:r w:rsidRPr="008578BE">
        <w:rPr>
          <w:rFonts w:ascii="Book Antiqua" w:hAnsi="Book Antiqua" w:cs="宋体"/>
          <w:b/>
          <w:bCs/>
          <w:kern w:val="0"/>
          <w:sz w:val="24"/>
        </w:rPr>
        <w:t>Bittencourt AL</w:t>
      </w:r>
      <w:r w:rsidRPr="008578BE">
        <w:rPr>
          <w:rFonts w:ascii="Book Antiqua" w:hAnsi="Book Antiqua" w:cs="宋体"/>
          <w:kern w:val="0"/>
          <w:sz w:val="24"/>
        </w:rPr>
        <w:t>, Takahashi RN. Mazindol and lidocaine are antinociceptives in the mouse formalin model: involvement of dopamine receptor. </w:t>
      </w:r>
      <w:r w:rsidRPr="008578BE">
        <w:rPr>
          <w:rFonts w:ascii="Book Antiqua" w:hAnsi="Book Antiqua" w:cs="宋体"/>
          <w:i/>
          <w:iCs/>
          <w:kern w:val="0"/>
          <w:sz w:val="24"/>
        </w:rPr>
        <w:t>Eur J Pharmacol</w:t>
      </w:r>
      <w:r w:rsidRPr="008578BE">
        <w:rPr>
          <w:rFonts w:ascii="Book Antiqua" w:hAnsi="Book Antiqua" w:cs="宋体"/>
          <w:kern w:val="0"/>
          <w:sz w:val="24"/>
        </w:rPr>
        <w:t> 1997; </w:t>
      </w:r>
      <w:r w:rsidRPr="008578BE">
        <w:rPr>
          <w:rFonts w:ascii="Book Antiqua" w:hAnsi="Book Antiqua" w:cs="宋体"/>
          <w:b/>
          <w:bCs/>
          <w:kern w:val="0"/>
          <w:sz w:val="24"/>
        </w:rPr>
        <w:t>330</w:t>
      </w:r>
      <w:r w:rsidRPr="008578BE">
        <w:rPr>
          <w:rFonts w:ascii="Book Antiqua" w:hAnsi="Book Antiqua" w:cs="宋体"/>
          <w:kern w:val="0"/>
          <w:sz w:val="24"/>
        </w:rPr>
        <w:t>: 109-113 [PMID: 9253942 DOI: 10.1016/S0014-2999(97)00182-9]</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16 </w:t>
      </w:r>
      <w:r w:rsidRPr="008578BE">
        <w:rPr>
          <w:rFonts w:ascii="Book Antiqua" w:hAnsi="Book Antiqua" w:cs="宋体"/>
          <w:b/>
          <w:bCs/>
          <w:kern w:val="0"/>
          <w:sz w:val="24"/>
        </w:rPr>
        <w:t>Cassuto J</w:t>
      </w:r>
      <w:r w:rsidRPr="008578BE">
        <w:rPr>
          <w:rFonts w:ascii="Book Antiqua" w:hAnsi="Book Antiqua" w:cs="宋体"/>
          <w:kern w:val="0"/>
          <w:sz w:val="24"/>
        </w:rPr>
        <w:t>, Sinclair R, Bonderovic M. Anti-inflammatory properties of local anesthetics and their present and potential clinical implications. </w:t>
      </w:r>
      <w:r w:rsidRPr="008578BE">
        <w:rPr>
          <w:rFonts w:ascii="Book Antiqua" w:hAnsi="Book Antiqua" w:cs="宋体"/>
          <w:i/>
          <w:iCs/>
          <w:kern w:val="0"/>
          <w:sz w:val="24"/>
        </w:rPr>
        <w:t>Acta Anaesthesiol Scand</w:t>
      </w:r>
      <w:r w:rsidRPr="008578BE">
        <w:rPr>
          <w:rFonts w:ascii="Book Antiqua" w:hAnsi="Book Antiqua" w:cs="宋体"/>
          <w:kern w:val="0"/>
          <w:sz w:val="24"/>
        </w:rPr>
        <w:t> 2006; </w:t>
      </w:r>
      <w:r w:rsidRPr="008578BE">
        <w:rPr>
          <w:rFonts w:ascii="Book Antiqua" w:hAnsi="Book Antiqua" w:cs="宋体"/>
          <w:b/>
          <w:bCs/>
          <w:kern w:val="0"/>
          <w:sz w:val="24"/>
        </w:rPr>
        <w:t>50</w:t>
      </w:r>
      <w:r w:rsidRPr="008578BE">
        <w:rPr>
          <w:rFonts w:ascii="Book Antiqua" w:hAnsi="Book Antiqua" w:cs="宋体"/>
          <w:kern w:val="0"/>
          <w:sz w:val="24"/>
        </w:rPr>
        <w:t>: 265-282 [PMID: 16480459 DOI: 10.1111/j.1399-6576.2006.00936]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17 </w:t>
      </w:r>
      <w:r w:rsidRPr="008578BE">
        <w:rPr>
          <w:rFonts w:ascii="Book Antiqua" w:hAnsi="Book Antiqua" w:cs="宋体"/>
          <w:b/>
          <w:bCs/>
          <w:kern w:val="0"/>
          <w:sz w:val="24"/>
        </w:rPr>
        <w:t>Hollmann MW</w:t>
      </w:r>
      <w:r w:rsidRPr="008578BE">
        <w:rPr>
          <w:rFonts w:ascii="Book Antiqua" w:hAnsi="Book Antiqua" w:cs="宋体"/>
          <w:kern w:val="0"/>
          <w:sz w:val="24"/>
        </w:rPr>
        <w:t>, Durieux ME. Local anesthetics and the inflammatory response: a new therapeutic indication? </w:t>
      </w:r>
      <w:r w:rsidRPr="008578BE">
        <w:rPr>
          <w:rFonts w:ascii="Book Antiqua" w:hAnsi="Book Antiqua" w:cs="宋体"/>
          <w:i/>
          <w:iCs/>
          <w:kern w:val="0"/>
          <w:sz w:val="24"/>
        </w:rPr>
        <w:t>Anesthesiology</w:t>
      </w:r>
      <w:r w:rsidRPr="008578BE">
        <w:rPr>
          <w:rFonts w:ascii="Book Antiqua" w:hAnsi="Book Antiqua" w:cs="宋体"/>
          <w:kern w:val="0"/>
          <w:sz w:val="24"/>
        </w:rPr>
        <w:t> 2000; </w:t>
      </w:r>
      <w:r w:rsidRPr="008578BE">
        <w:rPr>
          <w:rFonts w:ascii="Book Antiqua" w:hAnsi="Book Antiqua" w:cs="宋体"/>
          <w:b/>
          <w:bCs/>
          <w:kern w:val="0"/>
          <w:sz w:val="24"/>
        </w:rPr>
        <w:t>93</w:t>
      </w:r>
      <w:r w:rsidRPr="008578BE">
        <w:rPr>
          <w:rFonts w:ascii="Book Antiqua" w:hAnsi="Book Antiqua" w:cs="宋体"/>
          <w:kern w:val="0"/>
          <w:sz w:val="24"/>
        </w:rPr>
        <w:t>: 858-875 [PMID: 10969322 DOI: 10.1097/00000542-200009000-00038]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18 </w:t>
      </w:r>
      <w:r w:rsidRPr="008578BE">
        <w:rPr>
          <w:rFonts w:ascii="Book Antiqua" w:hAnsi="Book Antiqua" w:cs="宋体"/>
          <w:b/>
          <w:bCs/>
          <w:kern w:val="0"/>
          <w:sz w:val="24"/>
        </w:rPr>
        <w:t>Sinclair R</w:t>
      </w:r>
      <w:r w:rsidRPr="008578BE">
        <w:rPr>
          <w:rFonts w:ascii="Book Antiqua" w:hAnsi="Book Antiqua" w:cs="宋体"/>
          <w:kern w:val="0"/>
          <w:sz w:val="24"/>
        </w:rPr>
        <w:t>, Eriksson AS, Gretzer C, Cassuto J, Thomsen P. Inhibitory effects of amide local anaesthetics on stimulus-induced human leukocyte metabolic activation, LTB4 release and IL-1 secretion in vitro. </w:t>
      </w:r>
      <w:r w:rsidRPr="008578BE">
        <w:rPr>
          <w:rFonts w:ascii="Book Antiqua" w:hAnsi="Book Antiqua" w:cs="宋体"/>
          <w:i/>
          <w:iCs/>
          <w:kern w:val="0"/>
          <w:sz w:val="24"/>
        </w:rPr>
        <w:t>Acta Anaesthesiol Scand</w:t>
      </w:r>
      <w:r w:rsidRPr="008578BE">
        <w:rPr>
          <w:rFonts w:ascii="Book Antiqua" w:hAnsi="Book Antiqua" w:cs="宋体"/>
          <w:kern w:val="0"/>
          <w:sz w:val="24"/>
        </w:rPr>
        <w:t> 1993; </w:t>
      </w:r>
      <w:r w:rsidRPr="008578BE">
        <w:rPr>
          <w:rFonts w:ascii="Book Antiqua" w:hAnsi="Book Antiqua" w:cs="宋体"/>
          <w:b/>
          <w:bCs/>
          <w:kern w:val="0"/>
          <w:sz w:val="24"/>
        </w:rPr>
        <w:t>37</w:t>
      </w:r>
      <w:r w:rsidRPr="008578BE">
        <w:rPr>
          <w:rFonts w:ascii="Book Antiqua" w:hAnsi="Book Antiqua" w:cs="宋体"/>
          <w:kern w:val="0"/>
          <w:sz w:val="24"/>
        </w:rPr>
        <w:t>: 159-165 [PMID: 8383401 DOI: 10.1111/j.1399-6576.1993.tb03693.x]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19 </w:t>
      </w:r>
      <w:r w:rsidRPr="008578BE">
        <w:rPr>
          <w:rFonts w:ascii="Book Antiqua" w:hAnsi="Book Antiqua" w:cs="宋体"/>
          <w:b/>
          <w:bCs/>
          <w:kern w:val="0"/>
          <w:sz w:val="24"/>
        </w:rPr>
        <w:t>Rimbäck G</w:t>
      </w:r>
      <w:r w:rsidRPr="008578BE">
        <w:rPr>
          <w:rFonts w:ascii="Book Antiqua" w:hAnsi="Book Antiqua" w:cs="宋体"/>
          <w:kern w:val="0"/>
          <w:sz w:val="24"/>
        </w:rPr>
        <w:t>, Cassuto J, Wallin G, Westlander G. Inhibition of peritonitis by amide local anesthetics. </w:t>
      </w:r>
      <w:r w:rsidRPr="008578BE">
        <w:rPr>
          <w:rFonts w:ascii="Book Antiqua" w:hAnsi="Book Antiqua" w:cs="宋体"/>
          <w:i/>
          <w:iCs/>
          <w:kern w:val="0"/>
          <w:sz w:val="24"/>
        </w:rPr>
        <w:t>Anesthesiology</w:t>
      </w:r>
      <w:r w:rsidRPr="008578BE">
        <w:rPr>
          <w:rFonts w:ascii="Book Antiqua" w:hAnsi="Book Antiqua" w:cs="宋体"/>
          <w:kern w:val="0"/>
          <w:sz w:val="24"/>
        </w:rPr>
        <w:t> 1988; </w:t>
      </w:r>
      <w:r w:rsidRPr="008578BE">
        <w:rPr>
          <w:rFonts w:ascii="Book Antiqua" w:hAnsi="Book Antiqua" w:cs="宋体"/>
          <w:b/>
          <w:bCs/>
          <w:kern w:val="0"/>
          <w:sz w:val="24"/>
        </w:rPr>
        <w:t>69</w:t>
      </w:r>
      <w:r w:rsidRPr="008578BE">
        <w:rPr>
          <w:rFonts w:ascii="Book Antiqua" w:hAnsi="Book Antiqua" w:cs="宋体"/>
          <w:kern w:val="0"/>
          <w:sz w:val="24"/>
        </w:rPr>
        <w:t>: 881-886 [PMID: 3195759 DOI: 10.1097/00000542-198812000-00013]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20 </w:t>
      </w:r>
      <w:r w:rsidRPr="008578BE">
        <w:rPr>
          <w:rFonts w:ascii="Book Antiqua" w:hAnsi="Book Antiqua" w:cs="宋体"/>
          <w:b/>
          <w:bCs/>
          <w:kern w:val="0"/>
          <w:sz w:val="24"/>
        </w:rPr>
        <w:t>Yanagi H</w:t>
      </w:r>
      <w:r w:rsidRPr="008578BE">
        <w:rPr>
          <w:rFonts w:ascii="Book Antiqua" w:hAnsi="Book Antiqua" w:cs="宋体"/>
          <w:kern w:val="0"/>
          <w:sz w:val="24"/>
        </w:rPr>
        <w:t>, Sankawa H, Saito H, Iikura Y. Effect of lidocaine on histamine release and Ca2+ mobilization from mast cells and basophils. </w:t>
      </w:r>
      <w:r w:rsidRPr="008578BE">
        <w:rPr>
          <w:rFonts w:ascii="Book Antiqua" w:hAnsi="Book Antiqua" w:cs="宋体"/>
          <w:i/>
          <w:iCs/>
          <w:kern w:val="0"/>
          <w:sz w:val="24"/>
        </w:rPr>
        <w:t>Acta Anaesthesiol Scand</w:t>
      </w:r>
      <w:r w:rsidRPr="008578BE">
        <w:rPr>
          <w:rFonts w:ascii="Book Antiqua" w:hAnsi="Book Antiqua" w:cs="宋体"/>
          <w:kern w:val="0"/>
          <w:sz w:val="24"/>
        </w:rPr>
        <w:t> 1996; </w:t>
      </w:r>
      <w:r w:rsidRPr="008578BE">
        <w:rPr>
          <w:rFonts w:ascii="Book Antiqua" w:hAnsi="Book Antiqua" w:cs="宋体"/>
          <w:b/>
          <w:bCs/>
          <w:kern w:val="0"/>
          <w:sz w:val="24"/>
        </w:rPr>
        <w:t>40</w:t>
      </w:r>
      <w:r w:rsidRPr="008578BE">
        <w:rPr>
          <w:rFonts w:ascii="Book Antiqua" w:hAnsi="Book Antiqua" w:cs="宋体"/>
          <w:kern w:val="0"/>
          <w:sz w:val="24"/>
        </w:rPr>
        <w:t>: 1138-1144 [PMID: 8933856 DOI: 10.1111/j.1399-6576.1996.tb05577.x]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21 </w:t>
      </w:r>
      <w:r w:rsidRPr="008578BE">
        <w:rPr>
          <w:rFonts w:ascii="Book Antiqua" w:hAnsi="Book Antiqua" w:cs="宋体"/>
          <w:b/>
          <w:bCs/>
          <w:kern w:val="0"/>
          <w:sz w:val="24"/>
        </w:rPr>
        <w:t>Serhan CN</w:t>
      </w:r>
      <w:r w:rsidRPr="008578BE">
        <w:rPr>
          <w:rFonts w:ascii="Book Antiqua" w:hAnsi="Book Antiqua" w:cs="宋体"/>
          <w:kern w:val="0"/>
          <w:sz w:val="24"/>
        </w:rPr>
        <w:t>. Eicosanoids in leukocyte function. </w:t>
      </w:r>
      <w:r w:rsidRPr="008578BE">
        <w:rPr>
          <w:rFonts w:ascii="Book Antiqua" w:hAnsi="Book Antiqua" w:cs="宋体"/>
          <w:i/>
          <w:iCs/>
          <w:kern w:val="0"/>
          <w:sz w:val="24"/>
        </w:rPr>
        <w:t>Curr Opin Hematol</w:t>
      </w:r>
      <w:r w:rsidRPr="008578BE">
        <w:rPr>
          <w:rFonts w:ascii="Book Antiqua" w:hAnsi="Book Antiqua" w:cs="宋体"/>
          <w:kern w:val="0"/>
          <w:sz w:val="24"/>
        </w:rPr>
        <w:t> 1994; </w:t>
      </w:r>
      <w:r w:rsidRPr="008578BE">
        <w:rPr>
          <w:rFonts w:ascii="Book Antiqua" w:hAnsi="Book Antiqua" w:cs="宋体"/>
          <w:b/>
          <w:bCs/>
          <w:kern w:val="0"/>
          <w:sz w:val="24"/>
        </w:rPr>
        <w:t>1</w:t>
      </w:r>
      <w:r w:rsidRPr="008578BE">
        <w:rPr>
          <w:rFonts w:ascii="Book Antiqua" w:hAnsi="Book Antiqua" w:cs="宋体"/>
          <w:kern w:val="0"/>
          <w:sz w:val="24"/>
        </w:rPr>
        <w:t>: 69-77 [PMID: 9371262]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22 </w:t>
      </w:r>
      <w:r w:rsidRPr="008578BE">
        <w:rPr>
          <w:rFonts w:ascii="Book Antiqua" w:hAnsi="Book Antiqua" w:cs="宋体"/>
          <w:b/>
          <w:bCs/>
          <w:kern w:val="0"/>
          <w:sz w:val="24"/>
        </w:rPr>
        <w:t>Hendrickson HS</w:t>
      </w:r>
      <w:r w:rsidRPr="008578BE">
        <w:rPr>
          <w:rFonts w:ascii="Book Antiqua" w:hAnsi="Book Antiqua" w:cs="宋体"/>
          <w:kern w:val="0"/>
          <w:sz w:val="24"/>
        </w:rPr>
        <w:t>, van Dam-Mieras MC. Local anesthetic inhibition of pancreatic phospholipase A2 action on lecithin monolayers. </w:t>
      </w:r>
      <w:r w:rsidRPr="008578BE">
        <w:rPr>
          <w:rFonts w:ascii="Book Antiqua" w:hAnsi="Book Antiqua" w:cs="宋体"/>
          <w:i/>
          <w:iCs/>
          <w:kern w:val="0"/>
          <w:sz w:val="24"/>
        </w:rPr>
        <w:t>J Lipid Res</w:t>
      </w:r>
      <w:r w:rsidRPr="008578BE">
        <w:rPr>
          <w:rFonts w:ascii="Book Antiqua" w:hAnsi="Book Antiqua" w:cs="宋体"/>
          <w:kern w:val="0"/>
          <w:sz w:val="24"/>
        </w:rPr>
        <w:t> 1976; </w:t>
      </w:r>
      <w:r w:rsidRPr="008578BE">
        <w:rPr>
          <w:rFonts w:ascii="Book Antiqua" w:hAnsi="Book Antiqua" w:cs="宋体"/>
          <w:b/>
          <w:bCs/>
          <w:kern w:val="0"/>
          <w:sz w:val="24"/>
        </w:rPr>
        <w:t>17</w:t>
      </w:r>
      <w:r w:rsidRPr="008578BE">
        <w:rPr>
          <w:rFonts w:ascii="Book Antiqua" w:hAnsi="Book Antiqua" w:cs="宋体"/>
          <w:kern w:val="0"/>
          <w:sz w:val="24"/>
        </w:rPr>
        <w:t>: 399-405 [PMID: 133195]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23 </w:t>
      </w:r>
      <w:r w:rsidRPr="008578BE">
        <w:rPr>
          <w:rFonts w:ascii="Book Antiqua" w:hAnsi="Book Antiqua" w:cs="宋体"/>
          <w:b/>
          <w:bCs/>
          <w:kern w:val="0"/>
          <w:sz w:val="24"/>
        </w:rPr>
        <w:t>Hendrickson HS</w:t>
      </w:r>
      <w:r w:rsidRPr="008578BE">
        <w:rPr>
          <w:rFonts w:ascii="Book Antiqua" w:hAnsi="Book Antiqua" w:cs="宋体"/>
          <w:kern w:val="0"/>
          <w:sz w:val="24"/>
        </w:rPr>
        <w:t>. The penetration of local anesthetics into phosphatidylcholine monolayers. </w:t>
      </w:r>
      <w:r w:rsidRPr="008578BE">
        <w:rPr>
          <w:rFonts w:ascii="Book Antiqua" w:hAnsi="Book Antiqua" w:cs="宋体"/>
          <w:i/>
          <w:iCs/>
          <w:kern w:val="0"/>
          <w:sz w:val="24"/>
        </w:rPr>
        <w:t>J Lipid Res</w:t>
      </w:r>
      <w:r w:rsidRPr="008578BE">
        <w:rPr>
          <w:rFonts w:ascii="Book Antiqua" w:hAnsi="Book Antiqua" w:cs="宋体"/>
          <w:kern w:val="0"/>
          <w:sz w:val="24"/>
        </w:rPr>
        <w:t> 1976; </w:t>
      </w:r>
      <w:r w:rsidRPr="008578BE">
        <w:rPr>
          <w:rFonts w:ascii="Book Antiqua" w:hAnsi="Book Antiqua" w:cs="宋体"/>
          <w:b/>
          <w:bCs/>
          <w:kern w:val="0"/>
          <w:sz w:val="24"/>
        </w:rPr>
        <w:t>17</w:t>
      </w:r>
      <w:r w:rsidRPr="008578BE">
        <w:rPr>
          <w:rFonts w:ascii="Book Antiqua" w:hAnsi="Book Antiqua" w:cs="宋体"/>
          <w:kern w:val="0"/>
          <w:sz w:val="24"/>
        </w:rPr>
        <w:t>: 393-398 [PMID: 133194]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24 </w:t>
      </w:r>
      <w:r w:rsidRPr="008578BE">
        <w:rPr>
          <w:rFonts w:ascii="Book Antiqua" w:hAnsi="Book Antiqua" w:cs="宋体"/>
          <w:b/>
          <w:bCs/>
          <w:kern w:val="0"/>
          <w:sz w:val="24"/>
        </w:rPr>
        <w:t>Kunze H</w:t>
      </w:r>
      <w:r w:rsidRPr="008578BE">
        <w:rPr>
          <w:rFonts w:ascii="Book Antiqua" w:hAnsi="Book Antiqua" w:cs="宋体"/>
          <w:kern w:val="0"/>
          <w:sz w:val="24"/>
        </w:rPr>
        <w:t>, Bohn E, Vogt W. Effects of local anaesthetics on prostaglandin biosynthesis in vitro. </w:t>
      </w:r>
      <w:r w:rsidRPr="008578BE">
        <w:rPr>
          <w:rFonts w:ascii="Book Antiqua" w:hAnsi="Book Antiqua" w:cs="宋体"/>
          <w:i/>
          <w:iCs/>
          <w:kern w:val="0"/>
          <w:sz w:val="24"/>
        </w:rPr>
        <w:t>Biochim Biophys Acta</w:t>
      </w:r>
      <w:r w:rsidRPr="008578BE">
        <w:rPr>
          <w:rFonts w:ascii="Book Antiqua" w:hAnsi="Book Antiqua" w:cs="宋体"/>
          <w:kern w:val="0"/>
          <w:sz w:val="24"/>
        </w:rPr>
        <w:t> 1974; </w:t>
      </w:r>
      <w:r w:rsidRPr="008578BE">
        <w:rPr>
          <w:rFonts w:ascii="Book Antiqua" w:hAnsi="Book Antiqua" w:cs="宋体"/>
          <w:b/>
          <w:bCs/>
          <w:kern w:val="0"/>
          <w:sz w:val="24"/>
        </w:rPr>
        <w:t>360</w:t>
      </w:r>
      <w:r w:rsidRPr="008578BE">
        <w:rPr>
          <w:rFonts w:ascii="Book Antiqua" w:hAnsi="Book Antiqua" w:cs="宋体"/>
          <w:kern w:val="0"/>
          <w:sz w:val="24"/>
        </w:rPr>
        <w:t>: 260-269 [PMID: 4278080 DOI: 10.1016/0005-2760(74)90055-1]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25 </w:t>
      </w:r>
      <w:r w:rsidRPr="008578BE">
        <w:rPr>
          <w:rFonts w:ascii="Book Antiqua" w:hAnsi="Book Antiqua" w:cs="宋体"/>
          <w:b/>
          <w:bCs/>
          <w:kern w:val="0"/>
          <w:sz w:val="24"/>
        </w:rPr>
        <w:t>Horrobin DF</w:t>
      </w:r>
      <w:r w:rsidRPr="008578BE">
        <w:rPr>
          <w:rFonts w:ascii="Book Antiqua" w:hAnsi="Book Antiqua" w:cs="宋体"/>
          <w:kern w:val="0"/>
          <w:sz w:val="24"/>
        </w:rPr>
        <w:t>, Manku MS. Roles of prostaglandins suggested by the prostaglandin agonist/antagonist actions of local anaesthetic, anti-arrhythmic, anti-malarial, tricyclic anti-depressant and methyl xanthine compounds. Effects on membranes and on nucleic acid function. </w:t>
      </w:r>
      <w:r w:rsidRPr="008578BE">
        <w:rPr>
          <w:rFonts w:ascii="Book Antiqua" w:hAnsi="Book Antiqua" w:cs="宋体"/>
          <w:i/>
          <w:iCs/>
          <w:kern w:val="0"/>
          <w:sz w:val="24"/>
        </w:rPr>
        <w:t>Med Hypotheses</w:t>
      </w:r>
      <w:r w:rsidRPr="008578BE">
        <w:rPr>
          <w:rFonts w:ascii="Book Antiqua" w:hAnsi="Book Antiqua" w:cs="宋体"/>
          <w:kern w:val="0"/>
          <w:sz w:val="24"/>
        </w:rPr>
        <w:t> 1977; </w:t>
      </w:r>
      <w:r w:rsidRPr="008578BE">
        <w:rPr>
          <w:rFonts w:ascii="Book Antiqua" w:hAnsi="Book Antiqua" w:cs="宋体"/>
          <w:b/>
          <w:bCs/>
          <w:kern w:val="0"/>
          <w:sz w:val="24"/>
        </w:rPr>
        <w:t>3</w:t>
      </w:r>
      <w:r w:rsidRPr="008578BE">
        <w:rPr>
          <w:rFonts w:ascii="Book Antiqua" w:hAnsi="Book Antiqua" w:cs="宋体"/>
          <w:kern w:val="0"/>
          <w:sz w:val="24"/>
        </w:rPr>
        <w:t>: 71-86 [PMID: 197384 DOI: 10.1016/0306-9877(77)90057-3]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26 </w:t>
      </w:r>
      <w:r w:rsidRPr="008578BE">
        <w:rPr>
          <w:rFonts w:ascii="Book Antiqua" w:hAnsi="Book Antiqua" w:cs="宋体"/>
          <w:b/>
          <w:bCs/>
          <w:kern w:val="0"/>
          <w:sz w:val="24"/>
        </w:rPr>
        <w:t>Goel RK</w:t>
      </w:r>
      <w:r w:rsidRPr="008578BE">
        <w:rPr>
          <w:rFonts w:ascii="Book Antiqua" w:hAnsi="Book Antiqua" w:cs="宋体"/>
          <w:kern w:val="0"/>
          <w:sz w:val="24"/>
        </w:rPr>
        <w:t>, Tavares IA, Nellgard P, Jonsson A, Cassuto J, Bennett A. Effect of lignocaine on eicosanoid synthesis by pieces of human gastric mucosa. </w:t>
      </w:r>
      <w:r w:rsidRPr="008578BE">
        <w:rPr>
          <w:rFonts w:ascii="Book Antiqua" w:hAnsi="Book Antiqua" w:cs="宋体"/>
          <w:i/>
          <w:iCs/>
          <w:kern w:val="0"/>
          <w:sz w:val="24"/>
        </w:rPr>
        <w:t>J Pharm Pharmacol</w:t>
      </w:r>
      <w:r w:rsidRPr="008578BE">
        <w:rPr>
          <w:rFonts w:ascii="Book Antiqua" w:hAnsi="Book Antiqua" w:cs="宋体"/>
          <w:kern w:val="0"/>
          <w:sz w:val="24"/>
        </w:rPr>
        <w:t> 1994; </w:t>
      </w:r>
      <w:r w:rsidRPr="008578BE">
        <w:rPr>
          <w:rFonts w:ascii="Book Antiqua" w:hAnsi="Book Antiqua" w:cs="宋体"/>
          <w:b/>
          <w:bCs/>
          <w:kern w:val="0"/>
          <w:sz w:val="24"/>
        </w:rPr>
        <w:t>46</w:t>
      </w:r>
      <w:r w:rsidRPr="008578BE">
        <w:rPr>
          <w:rFonts w:ascii="Book Antiqua" w:hAnsi="Book Antiqua" w:cs="宋体"/>
          <w:kern w:val="0"/>
          <w:sz w:val="24"/>
        </w:rPr>
        <w:t>: 319-320 [PMID: 8051618 DOI: 10.1111/j.2042-7158.1994.tb03803.x]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27 </w:t>
      </w:r>
      <w:r w:rsidRPr="008578BE">
        <w:rPr>
          <w:rFonts w:ascii="Book Antiqua" w:hAnsi="Book Antiqua" w:cs="宋体"/>
          <w:b/>
          <w:bCs/>
          <w:kern w:val="0"/>
          <w:sz w:val="24"/>
        </w:rPr>
        <w:t>Flynn JT</w:t>
      </w:r>
      <w:r w:rsidRPr="008578BE">
        <w:rPr>
          <w:rFonts w:ascii="Book Antiqua" w:hAnsi="Book Antiqua" w:cs="宋体"/>
          <w:kern w:val="0"/>
          <w:sz w:val="24"/>
        </w:rPr>
        <w:t>. Effect of lidocaine on hepatic prostanoid production in vitro following 2,4-dinitrophenol administration. </w:t>
      </w:r>
      <w:r w:rsidRPr="008578BE">
        <w:rPr>
          <w:rFonts w:ascii="Book Antiqua" w:hAnsi="Book Antiqua" w:cs="宋体"/>
          <w:i/>
          <w:iCs/>
          <w:kern w:val="0"/>
          <w:sz w:val="24"/>
        </w:rPr>
        <w:t>Adv Shock Res</w:t>
      </w:r>
      <w:r w:rsidRPr="008578BE">
        <w:rPr>
          <w:rFonts w:ascii="Book Antiqua" w:hAnsi="Book Antiqua" w:cs="宋体"/>
          <w:kern w:val="0"/>
          <w:sz w:val="24"/>
        </w:rPr>
        <w:t> 1983; </w:t>
      </w:r>
      <w:r w:rsidRPr="008578BE">
        <w:rPr>
          <w:rFonts w:ascii="Book Antiqua" w:hAnsi="Book Antiqua" w:cs="宋体"/>
          <w:b/>
          <w:bCs/>
          <w:kern w:val="0"/>
          <w:sz w:val="24"/>
        </w:rPr>
        <w:t>10</w:t>
      </w:r>
      <w:r w:rsidRPr="008578BE">
        <w:rPr>
          <w:rFonts w:ascii="Book Antiqua" w:hAnsi="Book Antiqua" w:cs="宋体"/>
          <w:kern w:val="0"/>
          <w:sz w:val="24"/>
        </w:rPr>
        <w:t>: 149-159 [PMID: 6349294]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28 </w:t>
      </w:r>
      <w:r w:rsidRPr="008578BE">
        <w:rPr>
          <w:rFonts w:ascii="Book Antiqua" w:hAnsi="Book Antiqua" w:cs="宋体"/>
          <w:b/>
          <w:bCs/>
          <w:kern w:val="0"/>
          <w:sz w:val="24"/>
        </w:rPr>
        <w:t>Jönsson A</w:t>
      </w:r>
      <w:r w:rsidRPr="008578BE">
        <w:rPr>
          <w:rFonts w:ascii="Book Antiqua" w:hAnsi="Book Antiqua" w:cs="宋体"/>
          <w:kern w:val="0"/>
          <w:sz w:val="24"/>
        </w:rPr>
        <w:t>, Cassuto J, Tarnow P, Sinclair R, Bennett A, Tavares IA. Effects of amide local anaesthetics on eicosanoid formation in burned skin. </w:t>
      </w:r>
      <w:r w:rsidRPr="008578BE">
        <w:rPr>
          <w:rFonts w:ascii="Book Antiqua" w:hAnsi="Book Antiqua" w:cs="宋体"/>
          <w:i/>
          <w:iCs/>
          <w:kern w:val="0"/>
          <w:sz w:val="24"/>
        </w:rPr>
        <w:t>Acta Anaesthesiol Scand</w:t>
      </w:r>
      <w:r w:rsidRPr="008578BE">
        <w:rPr>
          <w:rFonts w:ascii="Book Antiqua" w:hAnsi="Book Antiqua" w:cs="宋体"/>
          <w:kern w:val="0"/>
          <w:sz w:val="24"/>
        </w:rPr>
        <w:t> 1999; </w:t>
      </w:r>
      <w:r w:rsidRPr="008578BE">
        <w:rPr>
          <w:rFonts w:ascii="Book Antiqua" w:hAnsi="Book Antiqua" w:cs="宋体"/>
          <w:b/>
          <w:bCs/>
          <w:kern w:val="0"/>
          <w:sz w:val="24"/>
        </w:rPr>
        <w:t>43</w:t>
      </w:r>
      <w:r w:rsidRPr="008578BE">
        <w:rPr>
          <w:rFonts w:ascii="Book Antiqua" w:hAnsi="Book Antiqua" w:cs="宋体"/>
          <w:kern w:val="0"/>
          <w:sz w:val="24"/>
        </w:rPr>
        <w:t>: 618-622 [PMID: 10408815 DOI: 10.1034/j.1399-6576.1999.430605.x]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29 </w:t>
      </w:r>
      <w:r w:rsidRPr="008578BE">
        <w:rPr>
          <w:rFonts w:ascii="Book Antiqua" w:hAnsi="Book Antiqua" w:cs="宋体"/>
          <w:b/>
          <w:bCs/>
          <w:kern w:val="0"/>
          <w:sz w:val="24"/>
        </w:rPr>
        <w:t>Mest HJ</w:t>
      </w:r>
      <w:r w:rsidRPr="008578BE">
        <w:rPr>
          <w:rFonts w:ascii="Book Antiqua" w:hAnsi="Book Antiqua" w:cs="宋体"/>
          <w:kern w:val="0"/>
          <w:sz w:val="24"/>
        </w:rPr>
        <w:t>, Taube C, Förster W, Metsä-Ketelä T, Vapaatalo H. Influence of cardiac rhythm disturbances and antiarrhythmic drugs on the efflux of PGE, PGF2 alpha, cyclic AMP, and cyclic GMP in canine coronary sinus blood. </w:t>
      </w:r>
      <w:r w:rsidRPr="008578BE">
        <w:rPr>
          <w:rFonts w:ascii="Book Antiqua" w:hAnsi="Book Antiqua" w:cs="宋体"/>
          <w:i/>
          <w:iCs/>
          <w:kern w:val="0"/>
          <w:sz w:val="24"/>
        </w:rPr>
        <w:t>Prostaglandins Med</w:t>
      </w:r>
      <w:r w:rsidRPr="008578BE">
        <w:rPr>
          <w:rFonts w:ascii="Book Antiqua" w:hAnsi="Book Antiqua" w:cs="宋体"/>
          <w:kern w:val="0"/>
          <w:sz w:val="24"/>
        </w:rPr>
        <w:t> 1981; </w:t>
      </w:r>
      <w:r w:rsidRPr="008578BE">
        <w:rPr>
          <w:rFonts w:ascii="Book Antiqua" w:hAnsi="Book Antiqua" w:cs="宋体"/>
          <w:b/>
          <w:bCs/>
          <w:kern w:val="0"/>
          <w:sz w:val="24"/>
        </w:rPr>
        <w:t>7</w:t>
      </w:r>
      <w:r w:rsidRPr="008578BE">
        <w:rPr>
          <w:rFonts w:ascii="Book Antiqua" w:hAnsi="Book Antiqua" w:cs="宋体"/>
          <w:kern w:val="0"/>
          <w:sz w:val="24"/>
        </w:rPr>
        <w:t>: 1-13 [PMID: 6269137 DOI: 10.1016/0161-4630(81)90002-1]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30 </w:t>
      </w:r>
      <w:r w:rsidRPr="008578BE">
        <w:rPr>
          <w:rFonts w:ascii="Book Antiqua" w:hAnsi="Book Antiqua" w:cs="宋体"/>
          <w:b/>
          <w:bCs/>
          <w:kern w:val="0"/>
          <w:sz w:val="24"/>
        </w:rPr>
        <w:t>Yregård L</w:t>
      </w:r>
      <w:r w:rsidRPr="008578BE">
        <w:rPr>
          <w:rFonts w:ascii="Book Antiqua" w:hAnsi="Book Antiqua" w:cs="宋体"/>
          <w:kern w:val="0"/>
          <w:sz w:val="24"/>
        </w:rPr>
        <w:t>, Löwhagen PH, Cassuto J, Nilsson U, Lindblom L, Räntfors J, Tarnow P. A new technique for the analysis of endogenous mediators released following thermal injury. </w:t>
      </w:r>
      <w:r w:rsidRPr="008578BE">
        <w:rPr>
          <w:rFonts w:ascii="Book Antiqua" w:hAnsi="Book Antiqua" w:cs="宋体"/>
          <w:i/>
          <w:iCs/>
          <w:kern w:val="0"/>
          <w:sz w:val="24"/>
        </w:rPr>
        <w:t>Burns</w:t>
      </w:r>
      <w:r w:rsidRPr="008578BE">
        <w:rPr>
          <w:rFonts w:ascii="Book Antiqua" w:hAnsi="Book Antiqua" w:cs="宋体"/>
          <w:kern w:val="0"/>
          <w:sz w:val="24"/>
        </w:rPr>
        <w:t> 2001; </w:t>
      </w:r>
      <w:r w:rsidRPr="008578BE">
        <w:rPr>
          <w:rFonts w:ascii="Book Antiqua" w:hAnsi="Book Antiqua" w:cs="宋体"/>
          <w:b/>
          <w:bCs/>
          <w:kern w:val="0"/>
          <w:sz w:val="24"/>
        </w:rPr>
        <w:t>27</w:t>
      </w:r>
      <w:r w:rsidRPr="008578BE">
        <w:rPr>
          <w:rFonts w:ascii="Book Antiqua" w:hAnsi="Book Antiqua" w:cs="宋体"/>
          <w:kern w:val="0"/>
          <w:sz w:val="24"/>
        </w:rPr>
        <w:t>: 9-16 [PMID: 11164659 DOI: 10.1016/S0305-4179(00)00077-2]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31 </w:t>
      </w:r>
      <w:r w:rsidRPr="008578BE">
        <w:rPr>
          <w:rFonts w:ascii="Book Antiqua" w:hAnsi="Book Antiqua" w:cs="宋体"/>
          <w:b/>
          <w:bCs/>
          <w:kern w:val="0"/>
          <w:sz w:val="24"/>
        </w:rPr>
        <w:t>Jönsson A</w:t>
      </w:r>
      <w:r w:rsidRPr="008578BE">
        <w:rPr>
          <w:rFonts w:ascii="Book Antiqua" w:hAnsi="Book Antiqua" w:cs="宋体"/>
          <w:kern w:val="0"/>
          <w:sz w:val="24"/>
        </w:rPr>
        <w:t>, Cassuto J, Hanson B. Inhibition of burn pain by intravenous lignocaine infusion. </w:t>
      </w:r>
      <w:r w:rsidRPr="008578BE">
        <w:rPr>
          <w:rFonts w:ascii="Book Antiqua" w:hAnsi="Book Antiqua" w:cs="宋体"/>
          <w:i/>
          <w:iCs/>
          <w:kern w:val="0"/>
          <w:sz w:val="24"/>
        </w:rPr>
        <w:t>Lancet</w:t>
      </w:r>
      <w:r w:rsidRPr="008578BE">
        <w:rPr>
          <w:rFonts w:ascii="Book Antiqua" w:hAnsi="Book Antiqua" w:cs="宋体"/>
          <w:kern w:val="0"/>
          <w:sz w:val="24"/>
        </w:rPr>
        <w:t> 1991; </w:t>
      </w:r>
      <w:r w:rsidRPr="008578BE">
        <w:rPr>
          <w:rFonts w:ascii="Book Antiqua" w:hAnsi="Book Antiqua" w:cs="宋体"/>
          <w:b/>
          <w:bCs/>
          <w:kern w:val="0"/>
          <w:sz w:val="24"/>
        </w:rPr>
        <w:t>338</w:t>
      </w:r>
      <w:r w:rsidRPr="008578BE">
        <w:rPr>
          <w:rFonts w:ascii="Book Antiqua" w:hAnsi="Book Antiqua" w:cs="宋体"/>
          <w:kern w:val="0"/>
          <w:sz w:val="24"/>
        </w:rPr>
        <w:t>: 151-152 [PMID: 1677068 DOI: 10.1016/0140-6736(91)90139-G]</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32 </w:t>
      </w:r>
      <w:r w:rsidRPr="008578BE">
        <w:rPr>
          <w:rFonts w:ascii="Book Antiqua" w:hAnsi="Book Antiqua" w:cs="宋体"/>
          <w:b/>
          <w:bCs/>
          <w:kern w:val="0"/>
          <w:sz w:val="24"/>
        </w:rPr>
        <w:t>Cassuto J</w:t>
      </w:r>
      <w:r w:rsidRPr="008578BE">
        <w:rPr>
          <w:rFonts w:ascii="Book Antiqua" w:hAnsi="Book Antiqua" w:cs="宋体"/>
          <w:kern w:val="0"/>
          <w:sz w:val="24"/>
        </w:rPr>
        <w:t>, Tarnow P. Potent inhibition of burn pain without use of opiates. </w:t>
      </w:r>
      <w:r w:rsidRPr="008578BE">
        <w:rPr>
          <w:rFonts w:ascii="Book Antiqua" w:hAnsi="Book Antiqua" w:cs="宋体"/>
          <w:i/>
          <w:iCs/>
          <w:kern w:val="0"/>
          <w:sz w:val="24"/>
        </w:rPr>
        <w:t>Burns</w:t>
      </w:r>
      <w:r w:rsidRPr="008578BE">
        <w:rPr>
          <w:rFonts w:ascii="Book Antiqua" w:hAnsi="Book Antiqua" w:cs="宋体"/>
          <w:kern w:val="0"/>
          <w:sz w:val="24"/>
        </w:rPr>
        <w:t> 2003; </w:t>
      </w:r>
      <w:r w:rsidRPr="008578BE">
        <w:rPr>
          <w:rFonts w:ascii="Book Antiqua" w:hAnsi="Book Antiqua" w:cs="宋体"/>
          <w:b/>
          <w:bCs/>
          <w:kern w:val="0"/>
          <w:sz w:val="24"/>
        </w:rPr>
        <w:t>29</w:t>
      </w:r>
      <w:r w:rsidRPr="008578BE">
        <w:rPr>
          <w:rFonts w:ascii="Book Antiqua" w:hAnsi="Book Antiqua" w:cs="宋体"/>
          <w:kern w:val="0"/>
          <w:sz w:val="24"/>
        </w:rPr>
        <w:t>: 163-166 [PMID: 12615464 DOI: 10.1016/S0305-4179(02)00237-1]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33 </w:t>
      </w:r>
      <w:r w:rsidRPr="008578BE">
        <w:rPr>
          <w:rFonts w:ascii="Book Antiqua" w:hAnsi="Book Antiqua" w:cs="宋体"/>
          <w:b/>
          <w:bCs/>
          <w:kern w:val="0"/>
          <w:sz w:val="24"/>
        </w:rPr>
        <w:t>Yregård L</w:t>
      </w:r>
      <w:r w:rsidRPr="008578BE">
        <w:rPr>
          <w:rFonts w:ascii="Book Antiqua" w:hAnsi="Book Antiqua" w:cs="宋体"/>
          <w:kern w:val="0"/>
          <w:sz w:val="24"/>
        </w:rPr>
        <w:t>, Cassuto J, Tarnow P, Nilsson U. Influence of local anaesthetics on inflammatory activity postburn. </w:t>
      </w:r>
      <w:r w:rsidRPr="008578BE">
        <w:rPr>
          <w:rFonts w:ascii="Book Antiqua" w:hAnsi="Book Antiqua" w:cs="宋体"/>
          <w:i/>
          <w:iCs/>
          <w:kern w:val="0"/>
          <w:sz w:val="24"/>
        </w:rPr>
        <w:t>Burns</w:t>
      </w:r>
      <w:r w:rsidRPr="008578BE">
        <w:rPr>
          <w:rFonts w:ascii="Book Antiqua" w:hAnsi="Book Antiqua" w:cs="宋体"/>
          <w:kern w:val="0"/>
          <w:sz w:val="24"/>
        </w:rPr>
        <w:t> 2003; </w:t>
      </w:r>
      <w:r w:rsidRPr="008578BE">
        <w:rPr>
          <w:rFonts w:ascii="Book Antiqua" w:hAnsi="Book Antiqua" w:cs="宋体"/>
          <w:b/>
          <w:bCs/>
          <w:kern w:val="0"/>
          <w:sz w:val="24"/>
        </w:rPr>
        <w:t>29</w:t>
      </w:r>
      <w:r w:rsidRPr="008578BE">
        <w:rPr>
          <w:rFonts w:ascii="Book Antiqua" w:hAnsi="Book Antiqua" w:cs="宋体"/>
          <w:kern w:val="0"/>
          <w:sz w:val="24"/>
        </w:rPr>
        <w:t>: 335-341 [PMID: 12781610 DOI: 10.1016/S0305-4179(03)00006-8]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34 </w:t>
      </w:r>
      <w:r w:rsidRPr="008578BE">
        <w:rPr>
          <w:rFonts w:ascii="Book Antiqua" w:hAnsi="Book Antiqua" w:cs="宋体"/>
          <w:b/>
          <w:bCs/>
          <w:kern w:val="0"/>
          <w:sz w:val="24"/>
        </w:rPr>
        <w:t>Lo B</w:t>
      </w:r>
      <w:r w:rsidRPr="008578BE">
        <w:rPr>
          <w:rFonts w:ascii="Book Antiqua" w:hAnsi="Book Antiqua" w:cs="宋体"/>
          <w:kern w:val="0"/>
          <w:sz w:val="24"/>
        </w:rPr>
        <w:t>, Hönemann CW, Kohrs R, Hollmann MW, Polanowska-Grabowska RK, Gear AR, Durieux ME. Local anesthetic actions on thromboxane-induced platelet aggregation. </w:t>
      </w:r>
      <w:r w:rsidRPr="008578BE">
        <w:rPr>
          <w:rFonts w:ascii="Book Antiqua" w:hAnsi="Book Antiqua" w:cs="宋体"/>
          <w:i/>
          <w:iCs/>
          <w:kern w:val="0"/>
          <w:sz w:val="24"/>
        </w:rPr>
        <w:t>Anesth Analg</w:t>
      </w:r>
      <w:r w:rsidRPr="008578BE">
        <w:rPr>
          <w:rFonts w:ascii="Book Antiqua" w:hAnsi="Book Antiqua" w:cs="宋体"/>
          <w:kern w:val="0"/>
          <w:sz w:val="24"/>
        </w:rPr>
        <w:t> 2001; </w:t>
      </w:r>
      <w:r w:rsidRPr="008578BE">
        <w:rPr>
          <w:rFonts w:ascii="Book Antiqua" w:hAnsi="Book Antiqua" w:cs="宋体"/>
          <w:b/>
          <w:bCs/>
          <w:kern w:val="0"/>
          <w:sz w:val="24"/>
        </w:rPr>
        <w:t>93</w:t>
      </w:r>
      <w:r w:rsidRPr="008578BE">
        <w:rPr>
          <w:rFonts w:ascii="Book Antiqua" w:hAnsi="Book Antiqua" w:cs="宋体"/>
          <w:kern w:val="0"/>
          <w:sz w:val="24"/>
        </w:rPr>
        <w:t>: 1240-1245 [PMID: 11682405 DOI: 10.1097/00000539-200111000-00040]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35 </w:t>
      </w:r>
      <w:r w:rsidRPr="008578BE">
        <w:rPr>
          <w:rFonts w:ascii="Book Antiqua" w:hAnsi="Book Antiqua" w:cs="宋体"/>
          <w:b/>
          <w:bCs/>
          <w:kern w:val="0"/>
          <w:sz w:val="24"/>
        </w:rPr>
        <w:t>Modig J</w:t>
      </w:r>
      <w:r w:rsidRPr="008578BE">
        <w:rPr>
          <w:rFonts w:ascii="Book Antiqua" w:hAnsi="Book Antiqua" w:cs="宋体"/>
          <w:kern w:val="0"/>
          <w:sz w:val="24"/>
        </w:rPr>
        <w:t>. Influence of regional anesthesia, local anesthetics, and sympathicomimetics on the pathophysiology of deep vein thrombosis. </w:t>
      </w:r>
      <w:r w:rsidRPr="008578BE">
        <w:rPr>
          <w:rFonts w:ascii="Book Antiqua" w:hAnsi="Book Antiqua" w:cs="宋体"/>
          <w:i/>
          <w:iCs/>
          <w:kern w:val="0"/>
          <w:sz w:val="24"/>
        </w:rPr>
        <w:t>Acta Chir Scand Suppl</w:t>
      </w:r>
      <w:r w:rsidRPr="008578BE">
        <w:rPr>
          <w:rFonts w:ascii="Book Antiqua" w:hAnsi="Book Antiqua" w:cs="宋体"/>
          <w:kern w:val="0"/>
          <w:sz w:val="24"/>
        </w:rPr>
        <w:t> 1989; </w:t>
      </w:r>
      <w:r w:rsidRPr="008578BE">
        <w:rPr>
          <w:rFonts w:ascii="Book Antiqua" w:hAnsi="Book Antiqua" w:cs="宋体"/>
          <w:b/>
          <w:bCs/>
          <w:kern w:val="0"/>
          <w:sz w:val="24"/>
        </w:rPr>
        <w:t>550</w:t>
      </w:r>
      <w:r w:rsidRPr="008578BE">
        <w:rPr>
          <w:rFonts w:ascii="Book Antiqua" w:hAnsi="Book Antiqua" w:cs="宋体"/>
          <w:kern w:val="0"/>
          <w:sz w:val="24"/>
        </w:rPr>
        <w:t>: 119-124; discussion 124-127 [PMID: 2652963]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36 </w:t>
      </w:r>
      <w:r w:rsidRPr="008578BE">
        <w:rPr>
          <w:rFonts w:ascii="Book Antiqua" w:hAnsi="Book Antiqua" w:cs="宋体"/>
          <w:b/>
          <w:bCs/>
          <w:kern w:val="0"/>
          <w:sz w:val="24"/>
        </w:rPr>
        <w:t>Kazimierczak W</w:t>
      </w:r>
      <w:r w:rsidRPr="008578BE">
        <w:rPr>
          <w:rFonts w:ascii="Book Antiqua" w:hAnsi="Book Antiqua" w:cs="宋体"/>
          <w:kern w:val="0"/>
          <w:sz w:val="24"/>
        </w:rPr>
        <w:t>, Peret M, Ma</w:t>
      </w:r>
      <w:r w:rsidRPr="008578BE">
        <w:rPr>
          <w:rFonts w:ascii="Book Antiqua" w:eastAsia="MS Gothic" w:hAnsi="Book Antiqua" w:cs="MS Gothic"/>
          <w:kern w:val="0"/>
          <w:sz w:val="24"/>
        </w:rPr>
        <w:t>ś</w:t>
      </w:r>
      <w:r w:rsidRPr="008578BE">
        <w:rPr>
          <w:rFonts w:ascii="Book Antiqua" w:hAnsi="Book Antiqua" w:cs="宋体"/>
          <w:kern w:val="0"/>
          <w:sz w:val="24"/>
        </w:rPr>
        <w:t>liński C. The action of local anaesthetics on histamine release. </w:t>
      </w:r>
      <w:r w:rsidRPr="008578BE">
        <w:rPr>
          <w:rFonts w:ascii="Book Antiqua" w:hAnsi="Book Antiqua" w:cs="宋体"/>
          <w:i/>
          <w:iCs/>
          <w:kern w:val="0"/>
          <w:sz w:val="24"/>
        </w:rPr>
        <w:t>Biochem Pharmacol</w:t>
      </w:r>
      <w:r w:rsidRPr="008578BE">
        <w:rPr>
          <w:rFonts w:ascii="Book Antiqua" w:hAnsi="Book Antiqua" w:cs="宋体"/>
          <w:kern w:val="0"/>
          <w:sz w:val="24"/>
        </w:rPr>
        <w:t> 1976; </w:t>
      </w:r>
      <w:r w:rsidRPr="008578BE">
        <w:rPr>
          <w:rFonts w:ascii="Book Antiqua" w:hAnsi="Book Antiqua" w:cs="宋体"/>
          <w:b/>
          <w:bCs/>
          <w:kern w:val="0"/>
          <w:sz w:val="24"/>
        </w:rPr>
        <w:t>25</w:t>
      </w:r>
      <w:r w:rsidRPr="008578BE">
        <w:rPr>
          <w:rFonts w:ascii="Book Antiqua" w:hAnsi="Book Antiqua" w:cs="宋体"/>
          <w:kern w:val="0"/>
          <w:sz w:val="24"/>
        </w:rPr>
        <w:t>: 1747-1750 [PMID: 60105 DOI: 10.1016/0006-2952(76)90409-3]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37 </w:t>
      </w:r>
      <w:r w:rsidRPr="008578BE">
        <w:rPr>
          <w:rFonts w:ascii="Book Antiqua" w:hAnsi="Book Antiqua" w:cs="宋体"/>
          <w:b/>
          <w:bCs/>
          <w:kern w:val="0"/>
          <w:sz w:val="24"/>
        </w:rPr>
        <w:t>Suzuki T</w:t>
      </w:r>
      <w:r w:rsidRPr="008578BE">
        <w:rPr>
          <w:rFonts w:ascii="Book Antiqua" w:hAnsi="Book Antiqua" w:cs="宋体"/>
          <w:kern w:val="0"/>
          <w:sz w:val="24"/>
        </w:rPr>
        <w:t>, Ohishi K, Kida J, Uchida M. Influence of pH on the inhibitory effects of local anesthetics on histamine release induced from rat mast cells by concanavalin A and compound 48/80. </w:t>
      </w:r>
      <w:r w:rsidRPr="008578BE">
        <w:rPr>
          <w:rFonts w:ascii="Book Antiqua" w:hAnsi="Book Antiqua" w:cs="宋体"/>
          <w:i/>
          <w:iCs/>
          <w:kern w:val="0"/>
          <w:sz w:val="24"/>
        </w:rPr>
        <w:t>Eur J Pharmacol</w:t>
      </w:r>
      <w:r w:rsidRPr="008578BE">
        <w:rPr>
          <w:rFonts w:ascii="Book Antiqua" w:hAnsi="Book Antiqua" w:cs="宋体"/>
          <w:kern w:val="0"/>
          <w:sz w:val="24"/>
        </w:rPr>
        <w:t> 1984; </w:t>
      </w:r>
      <w:r w:rsidRPr="008578BE">
        <w:rPr>
          <w:rFonts w:ascii="Book Antiqua" w:hAnsi="Book Antiqua" w:cs="宋体"/>
          <w:b/>
          <w:bCs/>
          <w:kern w:val="0"/>
          <w:sz w:val="24"/>
        </w:rPr>
        <w:t>98</w:t>
      </w:r>
      <w:r w:rsidRPr="008578BE">
        <w:rPr>
          <w:rFonts w:ascii="Book Antiqua" w:hAnsi="Book Antiqua" w:cs="宋体"/>
          <w:kern w:val="0"/>
          <w:sz w:val="24"/>
        </w:rPr>
        <w:t>: 347-355 [PMID: 6202533 DOI: 10.1016/0014-2999(84)90283-8]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38 </w:t>
      </w:r>
      <w:r w:rsidRPr="008578BE">
        <w:rPr>
          <w:rFonts w:ascii="Book Antiqua" w:hAnsi="Book Antiqua" w:cs="宋体"/>
          <w:b/>
          <w:bCs/>
          <w:kern w:val="0"/>
          <w:sz w:val="24"/>
        </w:rPr>
        <w:t>Goldstein IM</w:t>
      </w:r>
      <w:r w:rsidRPr="008578BE">
        <w:rPr>
          <w:rFonts w:ascii="Book Antiqua" w:hAnsi="Book Antiqua" w:cs="宋体"/>
          <w:kern w:val="0"/>
          <w:sz w:val="24"/>
        </w:rPr>
        <w:t>, Lind S, Hoffstein S, Weissmann G. Influence of local anesthetics upon human polymorphonuclear leukocyte function in vitro. Reduction of lysosomal enzyme release and superoxide anion production. </w:t>
      </w:r>
      <w:r w:rsidRPr="008578BE">
        <w:rPr>
          <w:rFonts w:ascii="Book Antiqua" w:hAnsi="Book Antiqua" w:cs="宋体"/>
          <w:i/>
          <w:iCs/>
          <w:kern w:val="0"/>
          <w:sz w:val="24"/>
        </w:rPr>
        <w:t>J Exp Med</w:t>
      </w:r>
      <w:r w:rsidRPr="008578BE">
        <w:rPr>
          <w:rFonts w:ascii="Book Antiqua" w:hAnsi="Book Antiqua" w:cs="宋体"/>
          <w:kern w:val="0"/>
          <w:sz w:val="24"/>
        </w:rPr>
        <w:t> 1977; </w:t>
      </w:r>
      <w:r w:rsidRPr="008578BE">
        <w:rPr>
          <w:rFonts w:ascii="Book Antiqua" w:hAnsi="Book Antiqua" w:cs="宋体"/>
          <w:b/>
          <w:bCs/>
          <w:kern w:val="0"/>
          <w:sz w:val="24"/>
        </w:rPr>
        <w:t>146</w:t>
      </w:r>
      <w:r w:rsidRPr="008578BE">
        <w:rPr>
          <w:rFonts w:ascii="Book Antiqua" w:hAnsi="Book Antiqua" w:cs="宋体"/>
          <w:kern w:val="0"/>
          <w:sz w:val="24"/>
        </w:rPr>
        <w:t>: 483-494 [PMID: 195003 DOI: 10.1084/jem.146.2.483]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39 </w:t>
      </w:r>
      <w:r w:rsidRPr="008578BE">
        <w:rPr>
          <w:rFonts w:ascii="Book Antiqua" w:hAnsi="Book Antiqua" w:cs="宋体"/>
          <w:b/>
          <w:bCs/>
          <w:kern w:val="0"/>
          <w:sz w:val="24"/>
        </w:rPr>
        <w:t>Nakagawara M</w:t>
      </w:r>
      <w:r w:rsidRPr="008578BE">
        <w:rPr>
          <w:rFonts w:ascii="Book Antiqua" w:hAnsi="Book Antiqua" w:cs="宋体"/>
          <w:kern w:val="0"/>
          <w:sz w:val="24"/>
        </w:rPr>
        <w:t>, Hirokata Y, Yoshitake J. [Effects of anesthetics on the superoxide releasing activity of human polymorphonuclear leukocytes]. </w:t>
      </w:r>
      <w:r w:rsidRPr="008578BE">
        <w:rPr>
          <w:rFonts w:ascii="Book Antiqua" w:hAnsi="Book Antiqua" w:cs="宋体"/>
          <w:i/>
          <w:iCs/>
          <w:kern w:val="0"/>
          <w:sz w:val="24"/>
        </w:rPr>
        <w:t>Masui</w:t>
      </w:r>
      <w:r w:rsidRPr="008578BE">
        <w:rPr>
          <w:rFonts w:ascii="Book Antiqua" w:hAnsi="Book Antiqua" w:cs="宋体"/>
          <w:kern w:val="0"/>
          <w:sz w:val="24"/>
        </w:rPr>
        <w:t> 1985; </w:t>
      </w:r>
      <w:r w:rsidRPr="008578BE">
        <w:rPr>
          <w:rFonts w:ascii="Book Antiqua" w:hAnsi="Book Antiqua" w:cs="宋体"/>
          <w:b/>
          <w:bCs/>
          <w:kern w:val="0"/>
          <w:sz w:val="24"/>
        </w:rPr>
        <w:t>34</w:t>
      </w:r>
      <w:r w:rsidRPr="008578BE">
        <w:rPr>
          <w:rFonts w:ascii="Book Antiqua" w:hAnsi="Book Antiqua" w:cs="宋体"/>
          <w:kern w:val="0"/>
          <w:sz w:val="24"/>
        </w:rPr>
        <w:t>: 754-759 [PMID: 2993688]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40 </w:t>
      </w:r>
      <w:r w:rsidRPr="008578BE">
        <w:rPr>
          <w:rFonts w:ascii="Book Antiqua" w:hAnsi="Book Antiqua" w:cs="宋体"/>
          <w:b/>
          <w:bCs/>
          <w:kern w:val="0"/>
          <w:sz w:val="24"/>
        </w:rPr>
        <w:t>Mikawa K</w:t>
      </w:r>
      <w:r w:rsidRPr="008578BE">
        <w:rPr>
          <w:rFonts w:ascii="Book Antiqua" w:hAnsi="Book Antiqua" w:cs="宋体"/>
          <w:kern w:val="0"/>
          <w:sz w:val="24"/>
        </w:rPr>
        <w:t>, Akamarsu H, Nishina K, Shiga M, Obara H, Niwa Y. Effects of ropivacaine on human neutrophil function: comparison with bupivacaine and lidocaine. </w:t>
      </w:r>
      <w:r w:rsidRPr="008578BE">
        <w:rPr>
          <w:rFonts w:ascii="Book Antiqua" w:hAnsi="Book Antiqua" w:cs="宋体"/>
          <w:i/>
          <w:iCs/>
          <w:kern w:val="0"/>
          <w:sz w:val="24"/>
        </w:rPr>
        <w:t>Eur J Anaesthesiol</w:t>
      </w:r>
      <w:r w:rsidRPr="008578BE">
        <w:rPr>
          <w:rFonts w:ascii="Book Antiqua" w:hAnsi="Book Antiqua" w:cs="宋体"/>
          <w:kern w:val="0"/>
          <w:sz w:val="24"/>
        </w:rPr>
        <w:t> 2003; </w:t>
      </w:r>
      <w:r w:rsidRPr="008578BE">
        <w:rPr>
          <w:rFonts w:ascii="Book Antiqua" w:hAnsi="Book Antiqua" w:cs="宋体"/>
          <w:b/>
          <w:bCs/>
          <w:kern w:val="0"/>
          <w:sz w:val="24"/>
        </w:rPr>
        <w:t>20</w:t>
      </w:r>
      <w:r w:rsidRPr="008578BE">
        <w:rPr>
          <w:rFonts w:ascii="Book Antiqua" w:hAnsi="Book Antiqua" w:cs="宋体"/>
          <w:kern w:val="0"/>
          <w:sz w:val="24"/>
        </w:rPr>
        <w:t>: 104-110 [PMID: 12622492 DOI: 10.1017/S026502150300019X]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41 </w:t>
      </w:r>
      <w:r w:rsidRPr="008578BE">
        <w:rPr>
          <w:rFonts w:ascii="Book Antiqua" w:hAnsi="Book Antiqua" w:cs="宋体"/>
          <w:b/>
          <w:bCs/>
          <w:kern w:val="0"/>
          <w:sz w:val="24"/>
        </w:rPr>
        <w:t>Chan DS</w:t>
      </w:r>
      <w:r w:rsidRPr="008578BE">
        <w:rPr>
          <w:rFonts w:ascii="Book Antiqua" w:hAnsi="Book Antiqua" w:cs="宋体"/>
          <w:kern w:val="0"/>
          <w:sz w:val="24"/>
        </w:rPr>
        <w:t>, Wang HH. Local anesthetics can interact electrostatically with membrane proteins. </w:t>
      </w:r>
      <w:r w:rsidRPr="008578BE">
        <w:rPr>
          <w:rFonts w:ascii="Book Antiqua" w:hAnsi="Book Antiqua" w:cs="宋体"/>
          <w:i/>
          <w:iCs/>
          <w:kern w:val="0"/>
          <w:sz w:val="24"/>
        </w:rPr>
        <w:t>Biochim Biophys Acta</w:t>
      </w:r>
      <w:r w:rsidRPr="008578BE">
        <w:rPr>
          <w:rFonts w:ascii="Book Antiqua" w:hAnsi="Book Antiqua" w:cs="宋体"/>
          <w:kern w:val="0"/>
          <w:sz w:val="24"/>
        </w:rPr>
        <w:t> 1984; </w:t>
      </w:r>
      <w:r w:rsidRPr="008578BE">
        <w:rPr>
          <w:rFonts w:ascii="Book Antiqua" w:hAnsi="Book Antiqua" w:cs="宋体"/>
          <w:b/>
          <w:bCs/>
          <w:kern w:val="0"/>
          <w:sz w:val="24"/>
        </w:rPr>
        <w:t>770</w:t>
      </w:r>
      <w:r w:rsidRPr="008578BE">
        <w:rPr>
          <w:rFonts w:ascii="Book Antiqua" w:hAnsi="Book Antiqua" w:cs="宋体"/>
          <w:kern w:val="0"/>
          <w:sz w:val="24"/>
        </w:rPr>
        <w:t>: 55-64 [PMID: 6320881 DOI: 10.1016/0005-2736(84)90073-7]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42 </w:t>
      </w:r>
      <w:r w:rsidRPr="008578BE">
        <w:rPr>
          <w:rFonts w:ascii="Book Antiqua" w:hAnsi="Book Antiqua" w:cs="宋体"/>
          <w:b/>
          <w:bCs/>
          <w:kern w:val="0"/>
          <w:sz w:val="24"/>
        </w:rPr>
        <w:t>Feldman JM</w:t>
      </w:r>
      <w:r w:rsidRPr="008578BE">
        <w:rPr>
          <w:rFonts w:ascii="Book Antiqua" w:hAnsi="Book Antiqua" w:cs="宋体"/>
          <w:kern w:val="0"/>
          <w:sz w:val="24"/>
        </w:rPr>
        <w:t>, Chapin-Robertson K, Turner J. Do agents used for epidural analgesia have antimicrobial properties? </w:t>
      </w:r>
      <w:r w:rsidRPr="008578BE">
        <w:rPr>
          <w:rFonts w:ascii="Book Antiqua" w:hAnsi="Book Antiqua" w:cs="宋体"/>
          <w:i/>
          <w:iCs/>
          <w:kern w:val="0"/>
          <w:sz w:val="24"/>
        </w:rPr>
        <w:t>Reg Anesth</w:t>
      </w:r>
      <w:r w:rsidRPr="008578BE">
        <w:rPr>
          <w:rFonts w:ascii="Book Antiqua" w:hAnsi="Book Antiqua" w:cs="宋体"/>
          <w:kern w:val="0"/>
          <w:sz w:val="24"/>
        </w:rPr>
        <w:t> 1994; </w:t>
      </w:r>
      <w:r w:rsidRPr="008578BE">
        <w:rPr>
          <w:rFonts w:ascii="Book Antiqua" w:hAnsi="Book Antiqua" w:cs="宋体"/>
          <w:b/>
          <w:bCs/>
          <w:kern w:val="0"/>
          <w:sz w:val="24"/>
        </w:rPr>
        <w:t>19</w:t>
      </w:r>
      <w:r w:rsidRPr="008578BE">
        <w:rPr>
          <w:rFonts w:ascii="Book Antiqua" w:hAnsi="Book Antiqua" w:cs="宋体"/>
          <w:kern w:val="0"/>
          <w:sz w:val="24"/>
        </w:rPr>
        <w:t>: 43-47 [PMID: 8148293 DOI: 10.1097/00000542-199109001-00834]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43 </w:t>
      </w:r>
      <w:r w:rsidRPr="008578BE">
        <w:rPr>
          <w:rFonts w:ascii="Book Antiqua" w:hAnsi="Book Antiqua" w:cs="宋体"/>
          <w:b/>
          <w:bCs/>
          <w:kern w:val="0"/>
          <w:sz w:val="24"/>
        </w:rPr>
        <w:t>Aydin ON</w:t>
      </w:r>
      <w:r w:rsidRPr="008578BE">
        <w:rPr>
          <w:rFonts w:ascii="Book Antiqua" w:hAnsi="Book Antiqua" w:cs="宋体"/>
          <w:kern w:val="0"/>
          <w:sz w:val="24"/>
        </w:rPr>
        <w:t>, Eyigor M, Aydin N. Antimicrobial activity of ropivacaine and other local anaesthetics. </w:t>
      </w:r>
      <w:r w:rsidRPr="008578BE">
        <w:rPr>
          <w:rFonts w:ascii="Book Antiqua" w:hAnsi="Book Antiqua" w:cs="宋体"/>
          <w:i/>
          <w:iCs/>
          <w:kern w:val="0"/>
          <w:sz w:val="24"/>
        </w:rPr>
        <w:t>Eur J Anaesthesiol</w:t>
      </w:r>
      <w:r w:rsidRPr="008578BE">
        <w:rPr>
          <w:rFonts w:ascii="Book Antiqua" w:hAnsi="Book Antiqua" w:cs="宋体"/>
          <w:kern w:val="0"/>
          <w:sz w:val="24"/>
        </w:rPr>
        <w:t> 2001; </w:t>
      </w:r>
      <w:r w:rsidRPr="008578BE">
        <w:rPr>
          <w:rFonts w:ascii="Book Antiqua" w:hAnsi="Book Antiqua" w:cs="宋体"/>
          <w:b/>
          <w:bCs/>
          <w:kern w:val="0"/>
          <w:sz w:val="24"/>
        </w:rPr>
        <w:t>18</w:t>
      </w:r>
      <w:r w:rsidRPr="008578BE">
        <w:rPr>
          <w:rFonts w:ascii="Book Antiqua" w:hAnsi="Book Antiqua" w:cs="宋体"/>
          <w:kern w:val="0"/>
          <w:sz w:val="24"/>
        </w:rPr>
        <w:t>: 687-694 [PMID: 11553246 DOI: 10.1046/j.1365-2346.2001.00900.x]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44 </w:t>
      </w:r>
      <w:r w:rsidRPr="008578BE">
        <w:rPr>
          <w:rFonts w:ascii="Book Antiqua" w:hAnsi="Book Antiqua" w:cs="宋体"/>
          <w:b/>
          <w:bCs/>
          <w:kern w:val="0"/>
          <w:sz w:val="24"/>
        </w:rPr>
        <w:t>Fazly Bazaz BS</w:t>
      </w:r>
      <w:r w:rsidRPr="008578BE">
        <w:rPr>
          <w:rFonts w:ascii="Book Antiqua" w:hAnsi="Book Antiqua" w:cs="宋体"/>
          <w:kern w:val="0"/>
          <w:sz w:val="24"/>
        </w:rPr>
        <w:t>, Salt WG. Local anaesthetics as antimicrobial agents: structure-action considerations. </w:t>
      </w:r>
      <w:r w:rsidRPr="008578BE">
        <w:rPr>
          <w:rFonts w:ascii="Book Antiqua" w:hAnsi="Book Antiqua" w:cs="宋体"/>
          <w:i/>
          <w:iCs/>
          <w:kern w:val="0"/>
          <w:sz w:val="24"/>
        </w:rPr>
        <w:t>Microbios</w:t>
      </w:r>
      <w:r w:rsidRPr="008578BE">
        <w:rPr>
          <w:rFonts w:ascii="Book Antiqua" w:hAnsi="Book Antiqua" w:cs="宋体"/>
          <w:kern w:val="0"/>
          <w:sz w:val="24"/>
        </w:rPr>
        <w:t> 1983; </w:t>
      </w:r>
      <w:r w:rsidRPr="008578BE">
        <w:rPr>
          <w:rFonts w:ascii="Book Antiqua" w:hAnsi="Book Antiqua" w:cs="宋体"/>
          <w:b/>
          <w:bCs/>
          <w:kern w:val="0"/>
          <w:sz w:val="24"/>
        </w:rPr>
        <w:t>37</w:t>
      </w:r>
      <w:r w:rsidRPr="008578BE">
        <w:rPr>
          <w:rFonts w:ascii="Book Antiqua" w:hAnsi="Book Antiqua" w:cs="宋体"/>
          <w:kern w:val="0"/>
          <w:sz w:val="24"/>
        </w:rPr>
        <w:t>: 45-64 [PMID: 6410158]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45 </w:t>
      </w:r>
      <w:r w:rsidRPr="008578BE">
        <w:rPr>
          <w:rFonts w:ascii="Book Antiqua" w:hAnsi="Book Antiqua" w:cs="宋体"/>
          <w:b/>
          <w:bCs/>
          <w:kern w:val="0"/>
          <w:sz w:val="24"/>
        </w:rPr>
        <w:t>Raina JL</w:t>
      </w:r>
      <w:r w:rsidRPr="008578BE">
        <w:rPr>
          <w:rFonts w:ascii="Book Antiqua" w:hAnsi="Book Antiqua" w:cs="宋体"/>
          <w:kern w:val="0"/>
          <w:sz w:val="24"/>
        </w:rPr>
        <w:t>. Local anesthetics block transient expression of inducible functions for transformation in Streptococcus sanguis. </w:t>
      </w:r>
      <w:r w:rsidRPr="008578BE">
        <w:rPr>
          <w:rFonts w:ascii="Book Antiqua" w:hAnsi="Book Antiqua" w:cs="宋体"/>
          <w:i/>
          <w:iCs/>
          <w:kern w:val="0"/>
          <w:sz w:val="24"/>
        </w:rPr>
        <w:t>J Bacteriol</w:t>
      </w:r>
      <w:r w:rsidRPr="008578BE">
        <w:rPr>
          <w:rFonts w:ascii="Book Antiqua" w:hAnsi="Book Antiqua" w:cs="宋体"/>
          <w:kern w:val="0"/>
          <w:sz w:val="24"/>
        </w:rPr>
        <w:t> 1983; </w:t>
      </w:r>
      <w:r w:rsidRPr="008578BE">
        <w:rPr>
          <w:rFonts w:ascii="Book Antiqua" w:hAnsi="Book Antiqua" w:cs="宋体"/>
          <w:b/>
          <w:bCs/>
          <w:kern w:val="0"/>
          <w:sz w:val="24"/>
        </w:rPr>
        <w:t>156</w:t>
      </w:r>
      <w:r w:rsidRPr="008578BE">
        <w:rPr>
          <w:rFonts w:ascii="Book Antiqua" w:hAnsi="Book Antiqua" w:cs="宋体"/>
          <w:kern w:val="0"/>
          <w:sz w:val="24"/>
        </w:rPr>
        <w:t>: 450-454 [PMID: 6619099]</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46 </w:t>
      </w:r>
      <w:r w:rsidRPr="008578BE">
        <w:rPr>
          <w:rFonts w:ascii="Book Antiqua" w:hAnsi="Book Antiqua" w:cs="宋体"/>
          <w:b/>
          <w:bCs/>
          <w:kern w:val="0"/>
          <w:sz w:val="24"/>
        </w:rPr>
        <w:t>Aldous WK</w:t>
      </w:r>
      <w:r w:rsidRPr="008578BE">
        <w:rPr>
          <w:rFonts w:ascii="Book Antiqua" w:hAnsi="Book Antiqua" w:cs="宋体"/>
          <w:kern w:val="0"/>
          <w:sz w:val="24"/>
        </w:rPr>
        <w:t>, Jensen R, Sieck BM. Cocaine and lidocaine with phenylephrine as topical anesthetics: antimicrobial activity against common nasal pathogens. </w:t>
      </w:r>
      <w:r w:rsidRPr="008578BE">
        <w:rPr>
          <w:rFonts w:ascii="Book Antiqua" w:hAnsi="Book Antiqua" w:cs="宋体"/>
          <w:i/>
          <w:iCs/>
          <w:kern w:val="0"/>
          <w:sz w:val="24"/>
        </w:rPr>
        <w:t>Ear Nose Throat J</w:t>
      </w:r>
      <w:r w:rsidRPr="008578BE">
        <w:rPr>
          <w:rFonts w:ascii="Book Antiqua" w:hAnsi="Book Antiqua" w:cs="宋体"/>
          <w:kern w:val="0"/>
          <w:sz w:val="24"/>
        </w:rPr>
        <w:t> 1998; </w:t>
      </w:r>
      <w:r w:rsidRPr="008578BE">
        <w:rPr>
          <w:rFonts w:ascii="Book Antiqua" w:hAnsi="Book Antiqua" w:cs="宋体"/>
          <w:b/>
          <w:bCs/>
          <w:kern w:val="0"/>
          <w:sz w:val="24"/>
        </w:rPr>
        <w:t>77</w:t>
      </w:r>
      <w:r w:rsidRPr="008578BE">
        <w:rPr>
          <w:rFonts w:ascii="Book Antiqua" w:hAnsi="Book Antiqua" w:cs="宋体"/>
          <w:kern w:val="0"/>
          <w:sz w:val="24"/>
        </w:rPr>
        <w:t>: 554-557 [PMID: 9693473]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47 </w:t>
      </w:r>
      <w:r w:rsidRPr="008578BE">
        <w:rPr>
          <w:rFonts w:ascii="Book Antiqua" w:hAnsi="Book Antiqua" w:cs="宋体"/>
          <w:b/>
          <w:bCs/>
          <w:kern w:val="0"/>
          <w:sz w:val="24"/>
        </w:rPr>
        <w:t>Schmidt RM</w:t>
      </w:r>
      <w:r w:rsidRPr="008578BE">
        <w:rPr>
          <w:rFonts w:ascii="Book Antiqua" w:hAnsi="Book Antiqua" w:cs="宋体"/>
          <w:kern w:val="0"/>
          <w:sz w:val="24"/>
        </w:rPr>
        <w:t>, Rosenkranz HS. Antimicrobial activity of local anesthetics: lidocaine and procaine. </w:t>
      </w:r>
      <w:r w:rsidRPr="008578BE">
        <w:rPr>
          <w:rFonts w:ascii="Book Antiqua" w:hAnsi="Book Antiqua" w:cs="宋体"/>
          <w:i/>
          <w:iCs/>
          <w:kern w:val="0"/>
          <w:sz w:val="24"/>
        </w:rPr>
        <w:t>J Infect Dis</w:t>
      </w:r>
      <w:r w:rsidRPr="008578BE">
        <w:rPr>
          <w:rFonts w:ascii="Book Antiqua" w:hAnsi="Book Antiqua" w:cs="宋体"/>
          <w:kern w:val="0"/>
          <w:sz w:val="24"/>
        </w:rPr>
        <w:t> 1970; </w:t>
      </w:r>
      <w:r w:rsidRPr="008578BE">
        <w:rPr>
          <w:rFonts w:ascii="Book Antiqua" w:hAnsi="Book Antiqua" w:cs="宋体"/>
          <w:b/>
          <w:bCs/>
          <w:kern w:val="0"/>
          <w:sz w:val="24"/>
        </w:rPr>
        <w:t>121</w:t>
      </w:r>
      <w:r w:rsidRPr="008578BE">
        <w:rPr>
          <w:rFonts w:ascii="Book Antiqua" w:hAnsi="Book Antiqua" w:cs="宋体"/>
          <w:kern w:val="0"/>
          <w:sz w:val="24"/>
        </w:rPr>
        <w:t>: 597-607 [PMID: 4393033 DOI: 10.1093/infdis/121.6.597]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48 </w:t>
      </w:r>
      <w:r w:rsidRPr="008578BE">
        <w:rPr>
          <w:rFonts w:ascii="Book Antiqua" w:hAnsi="Book Antiqua" w:cs="宋体"/>
          <w:b/>
          <w:bCs/>
          <w:kern w:val="0"/>
          <w:sz w:val="24"/>
        </w:rPr>
        <w:t>Burke PV</w:t>
      </w:r>
      <w:r w:rsidRPr="008578BE">
        <w:rPr>
          <w:rFonts w:ascii="Book Antiqua" w:hAnsi="Book Antiqua" w:cs="宋体"/>
          <w:kern w:val="0"/>
          <w:sz w:val="24"/>
        </w:rPr>
        <w:t>, Kanki R, Wang HH. Effect of positively charged local anesthetics on a membrane-bound phosphatase in Acholeplasma laidlawii. </w:t>
      </w:r>
      <w:r w:rsidRPr="008578BE">
        <w:rPr>
          <w:rFonts w:ascii="Book Antiqua" w:hAnsi="Book Antiqua" w:cs="宋体"/>
          <w:i/>
          <w:iCs/>
          <w:kern w:val="0"/>
          <w:sz w:val="24"/>
        </w:rPr>
        <w:t>Biochem Pharmacol</w:t>
      </w:r>
      <w:r w:rsidRPr="008578BE">
        <w:rPr>
          <w:rFonts w:ascii="Book Antiqua" w:hAnsi="Book Antiqua" w:cs="宋体"/>
          <w:kern w:val="0"/>
          <w:sz w:val="24"/>
        </w:rPr>
        <w:t> 1985; </w:t>
      </w:r>
      <w:r w:rsidRPr="008578BE">
        <w:rPr>
          <w:rFonts w:ascii="Book Antiqua" w:hAnsi="Book Antiqua" w:cs="宋体"/>
          <w:b/>
          <w:bCs/>
          <w:kern w:val="0"/>
          <w:sz w:val="24"/>
        </w:rPr>
        <w:t>34</w:t>
      </w:r>
      <w:r w:rsidRPr="008578BE">
        <w:rPr>
          <w:rFonts w:ascii="Book Antiqua" w:hAnsi="Book Antiqua" w:cs="宋体"/>
          <w:kern w:val="0"/>
          <w:sz w:val="24"/>
        </w:rPr>
        <w:t>: 1917-1924 [PMID: 2988562 DOI: 10.1016/0006-2952(85)90309-0]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49 </w:t>
      </w:r>
      <w:r w:rsidRPr="008578BE">
        <w:rPr>
          <w:rFonts w:ascii="Book Antiqua" w:hAnsi="Book Antiqua" w:cs="宋体"/>
          <w:b/>
          <w:bCs/>
          <w:kern w:val="0"/>
          <w:sz w:val="24"/>
        </w:rPr>
        <w:t>Tanji K</w:t>
      </w:r>
      <w:r w:rsidRPr="008578BE">
        <w:rPr>
          <w:rFonts w:ascii="Book Antiqua" w:hAnsi="Book Antiqua" w:cs="宋体"/>
          <w:kern w:val="0"/>
          <w:sz w:val="24"/>
        </w:rPr>
        <w:t>, Ohta Y, Kawato S, Mizushima T, Natori S, Sekimizu K. Decrease by psychotropic drugs and local anaesthetics of membrane fluidity measured by fluorescence anisotropy in Escherichia coli. </w:t>
      </w:r>
      <w:r w:rsidRPr="008578BE">
        <w:rPr>
          <w:rFonts w:ascii="Book Antiqua" w:hAnsi="Book Antiqua" w:cs="宋体"/>
          <w:i/>
          <w:iCs/>
          <w:kern w:val="0"/>
          <w:sz w:val="24"/>
        </w:rPr>
        <w:t>J Pharm Pharmacol</w:t>
      </w:r>
      <w:r w:rsidRPr="008578BE">
        <w:rPr>
          <w:rFonts w:ascii="Book Antiqua" w:hAnsi="Book Antiqua" w:cs="宋体"/>
          <w:kern w:val="0"/>
          <w:sz w:val="24"/>
        </w:rPr>
        <w:t> 1992; </w:t>
      </w:r>
      <w:r w:rsidRPr="008578BE">
        <w:rPr>
          <w:rFonts w:ascii="Book Antiqua" w:hAnsi="Book Antiqua" w:cs="宋体"/>
          <w:b/>
          <w:bCs/>
          <w:kern w:val="0"/>
          <w:sz w:val="24"/>
        </w:rPr>
        <w:t>44</w:t>
      </w:r>
      <w:r w:rsidRPr="008578BE">
        <w:rPr>
          <w:rFonts w:ascii="Book Antiqua" w:hAnsi="Book Antiqua" w:cs="宋体"/>
          <w:kern w:val="0"/>
          <w:sz w:val="24"/>
        </w:rPr>
        <w:t>: 1036-1037 [PMID: 1361554]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50 </w:t>
      </w:r>
      <w:r w:rsidRPr="008578BE">
        <w:rPr>
          <w:rFonts w:ascii="Book Antiqua" w:hAnsi="Book Antiqua" w:cs="宋体"/>
          <w:b/>
          <w:bCs/>
          <w:kern w:val="0"/>
          <w:sz w:val="24"/>
        </w:rPr>
        <w:t>Collura V</w:t>
      </w:r>
      <w:r w:rsidRPr="008578BE">
        <w:rPr>
          <w:rFonts w:ascii="Book Antiqua" w:hAnsi="Book Antiqua" w:cs="宋体"/>
          <w:kern w:val="0"/>
          <w:sz w:val="24"/>
        </w:rPr>
        <w:t>, Letellier L. Mechanism of penetration and of action of local anesthetics in Escherichia coli cells. </w:t>
      </w:r>
      <w:r w:rsidRPr="008578BE">
        <w:rPr>
          <w:rFonts w:ascii="Book Antiqua" w:hAnsi="Book Antiqua" w:cs="宋体"/>
          <w:i/>
          <w:iCs/>
          <w:kern w:val="0"/>
          <w:sz w:val="24"/>
        </w:rPr>
        <w:t>Biochim Biophys Acta</w:t>
      </w:r>
      <w:r w:rsidRPr="008578BE">
        <w:rPr>
          <w:rFonts w:ascii="Book Antiqua" w:hAnsi="Book Antiqua" w:cs="宋体"/>
          <w:kern w:val="0"/>
          <w:sz w:val="24"/>
        </w:rPr>
        <w:t> 1990; </w:t>
      </w:r>
      <w:r w:rsidRPr="008578BE">
        <w:rPr>
          <w:rFonts w:ascii="Book Antiqua" w:hAnsi="Book Antiqua" w:cs="宋体"/>
          <w:b/>
          <w:bCs/>
          <w:kern w:val="0"/>
          <w:sz w:val="24"/>
        </w:rPr>
        <w:t>1027</w:t>
      </w:r>
      <w:r w:rsidRPr="008578BE">
        <w:rPr>
          <w:rFonts w:ascii="Book Antiqua" w:hAnsi="Book Antiqua" w:cs="宋体"/>
          <w:kern w:val="0"/>
          <w:sz w:val="24"/>
        </w:rPr>
        <w:t>: 238-244 [PMID: 2204430 DOI: 10.1016/0005-2736(90)90313-D]</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51 </w:t>
      </w:r>
      <w:r w:rsidRPr="008578BE">
        <w:rPr>
          <w:rFonts w:ascii="Book Antiqua" w:hAnsi="Book Antiqua" w:cs="宋体"/>
          <w:b/>
          <w:bCs/>
          <w:kern w:val="0"/>
          <w:sz w:val="24"/>
        </w:rPr>
        <w:t>Agarwal N</w:t>
      </w:r>
      <w:r w:rsidRPr="008578BE">
        <w:rPr>
          <w:rFonts w:ascii="Book Antiqua" w:hAnsi="Book Antiqua" w:cs="宋体"/>
          <w:kern w:val="0"/>
          <w:sz w:val="24"/>
        </w:rPr>
        <w:t>, Kalra VK. Studies on the mechanism of action of local anesthetics on proton translocating ATPase from Mycobacterium phlei. </w:t>
      </w:r>
      <w:r w:rsidRPr="008578BE">
        <w:rPr>
          <w:rFonts w:ascii="Book Antiqua" w:hAnsi="Book Antiqua" w:cs="宋体"/>
          <w:i/>
          <w:iCs/>
          <w:kern w:val="0"/>
          <w:sz w:val="24"/>
        </w:rPr>
        <w:t>Biochim Biophys Acta</w:t>
      </w:r>
      <w:r w:rsidRPr="008578BE">
        <w:rPr>
          <w:rFonts w:ascii="Book Antiqua" w:hAnsi="Book Antiqua" w:cs="宋体"/>
          <w:kern w:val="0"/>
          <w:sz w:val="24"/>
        </w:rPr>
        <w:t> 1984; </w:t>
      </w:r>
      <w:r w:rsidRPr="008578BE">
        <w:rPr>
          <w:rFonts w:ascii="Book Antiqua" w:hAnsi="Book Antiqua" w:cs="宋体"/>
          <w:b/>
          <w:bCs/>
          <w:kern w:val="0"/>
          <w:sz w:val="24"/>
        </w:rPr>
        <w:t>764</w:t>
      </w:r>
      <w:r w:rsidRPr="008578BE">
        <w:rPr>
          <w:rFonts w:ascii="Book Antiqua" w:hAnsi="Book Antiqua" w:cs="宋体"/>
          <w:kern w:val="0"/>
          <w:sz w:val="24"/>
        </w:rPr>
        <w:t>: 316-323 [PMID: 6231050 DOI: 10.1016/0005-2728(84)90102-6]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52 </w:t>
      </w:r>
      <w:r w:rsidRPr="008578BE">
        <w:rPr>
          <w:rFonts w:ascii="Book Antiqua" w:hAnsi="Book Antiqua" w:cs="宋体"/>
          <w:b/>
          <w:kern w:val="0"/>
          <w:sz w:val="24"/>
        </w:rPr>
        <w:t>Friden J</w:t>
      </w:r>
      <w:r w:rsidRPr="008578BE">
        <w:rPr>
          <w:rFonts w:ascii="Book Antiqua" w:hAnsi="Book Antiqua" w:cs="宋体"/>
          <w:kern w:val="0"/>
          <w:sz w:val="24"/>
        </w:rPr>
        <w:t xml:space="preserve">. Antiarrhythmic drugs: Part VII. </w:t>
      </w:r>
      <w:r w:rsidRPr="008578BE">
        <w:rPr>
          <w:rFonts w:ascii="Book Antiqua" w:hAnsi="Book Antiqua" w:cs="宋体"/>
          <w:i/>
          <w:kern w:val="0"/>
          <w:sz w:val="24"/>
        </w:rPr>
        <w:t>Amer Heart J</w:t>
      </w:r>
      <w:r w:rsidRPr="008578BE">
        <w:rPr>
          <w:rFonts w:ascii="Book Antiqua" w:hAnsi="Book Antiqua" w:cs="宋体"/>
          <w:kern w:val="0"/>
          <w:sz w:val="24"/>
        </w:rPr>
        <w:t xml:space="preserve"> 1965; </w:t>
      </w:r>
      <w:r w:rsidRPr="008578BE">
        <w:rPr>
          <w:rFonts w:ascii="Book Antiqua" w:hAnsi="Book Antiqua" w:cs="宋体"/>
          <w:b/>
          <w:kern w:val="0"/>
          <w:sz w:val="24"/>
        </w:rPr>
        <w:t>707</w:t>
      </w:r>
      <w:r w:rsidRPr="008578BE">
        <w:rPr>
          <w:rFonts w:ascii="Book Antiqua" w:hAnsi="Book Antiqua" w:cs="宋体"/>
          <w:kern w:val="0"/>
          <w:sz w:val="24"/>
        </w:rPr>
        <w:t>: 13-715 [DOI: 10.1016/0002-8703(65)90399-6]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53 </w:t>
      </w:r>
      <w:r w:rsidRPr="008578BE">
        <w:rPr>
          <w:rFonts w:ascii="Book Antiqua" w:hAnsi="Book Antiqua" w:cs="宋体"/>
          <w:b/>
          <w:kern w:val="0"/>
          <w:sz w:val="24"/>
        </w:rPr>
        <w:t>Beckett A</w:t>
      </w:r>
      <w:r w:rsidRPr="008578BE">
        <w:rPr>
          <w:rFonts w:ascii="Book Antiqua" w:hAnsi="Book Antiqua" w:cs="宋体"/>
          <w:kern w:val="0"/>
          <w:sz w:val="24"/>
        </w:rPr>
        <w:t xml:space="preserve">, Boyes R, Parker B. Determination of lignocaine in blood and urine in human subjects undergoing local analgesic procedures. </w:t>
      </w:r>
      <w:r w:rsidRPr="008578BE">
        <w:rPr>
          <w:rFonts w:ascii="Book Antiqua" w:hAnsi="Book Antiqua" w:cs="宋体"/>
          <w:i/>
          <w:kern w:val="0"/>
          <w:sz w:val="24"/>
        </w:rPr>
        <w:t>Anaesthesia</w:t>
      </w:r>
      <w:r w:rsidRPr="008578BE">
        <w:rPr>
          <w:rFonts w:ascii="Book Antiqua" w:hAnsi="Book Antiqua" w:cs="宋体"/>
          <w:kern w:val="0"/>
          <w:sz w:val="24"/>
        </w:rPr>
        <w:t xml:space="preserve"> 1965; </w:t>
      </w:r>
      <w:r w:rsidRPr="008578BE">
        <w:rPr>
          <w:rFonts w:ascii="Book Antiqua" w:hAnsi="Book Antiqua" w:cs="宋体"/>
          <w:b/>
          <w:kern w:val="0"/>
          <w:sz w:val="24"/>
        </w:rPr>
        <w:t>20</w:t>
      </w:r>
      <w:r w:rsidRPr="008578BE">
        <w:rPr>
          <w:rFonts w:ascii="Book Antiqua" w:hAnsi="Book Antiqua" w:cs="宋体"/>
          <w:kern w:val="0"/>
          <w:sz w:val="24"/>
        </w:rPr>
        <w:t>: 294-299 [DOI: 10.1111/j.1365-2044.1965.tb02533.x]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54 </w:t>
      </w:r>
      <w:r w:rsidRPr="008578BE">
        <w:rPr>
          <w:rFonts w:ascii="Book Antiqua" w:hAnsi="Book Antiqua" w:cs="宋体"/>
          <w:b/>
          <w:kern w:val="0"/>
          <w:sz w:val="24"/>
        </w:rPr>
        <w:t>Beckett A</w:t>
      </w:r>
      <w:r w:rsidRPr="008578BE">
        <w:rPr>
          <w:rFonts w:ascii="Book Antiqua" w:hAnsi="Book Antiqua" w:cs="宋体"/>
          <w:kern w:val="0"/>
          <w:sz w:val="24"/>
        </w:rPr>
        <w:t xml:space="preserve">, Boyes R, Appleton P. The metabolism and excretion of lignocaine in man. </w:t>
      </w:r>
      <w:r w:rsidRPr="008578BE">
        <w:rPr>
          <w:rFonts w:ascii="Book Antiqua" w:hAnsi="Book Antiqua" w:cs="宋体"/>
          <w:i/>
          <w:kern w:val="0"/>
          <w:sz w:val="24"/>
        </w:rPr>
        <w:t>J Pharm Pharmacol</w:t>
      </w:r>
      <w:r w:rsidRPr="008578BE">
        <w:rPr>
          <w:rFonts w:ascii="Book Antiqua" w:hAnsi="Book Antiqua" w:cs="宋体"/>
          <w:kern w:val="0"/>
          <w:sz w:val="24"/>
        </w:rPr>
        <w:t xml:space="preserve"> 1965; </w:t>
      </w:r>
      <w:r w:rsidRPr="008578BE">
        <w:rPr>
          <w:rFonts w:ascii="Book Antiqua" w:hAnsi="Book Antiqua" w:cs="宋体"/>
          <w:b/>
          <w:kern w:val="0"/>
          <w:sz w:val="24"/>
        </w:rPr>
        <w:t>18</w:t>
      </w:r>
      <w:r w:rsidRPr="008578BE">
        <w:rPr>
          <w:rFonts w:ascii="Book Antiqua" w:hAnsi="Book Antiqua" w:cs="宋体"/>
          <w:kern w:val="0"/>
          <w:sz w:val="24"/>
        </w:rPr>
        <w:t>: 67-81 [DOI: 10.1111/j.2042-7158.1966.tb07965.x]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55 </w:t>
      </w:r>
      <w:r w:rsidRPr="008578BE">
        <w:rPr>
          <w:rFonts w:ascii="Book Antiqua" w:hAnsi="Book Antiqua" w:cs="宋体"/>
          <w:b/>
          <w:bCs/>
          <w:kern w:val="0"/>
          <w:sz w:val="24"/>
        </w:rPr>
        <w:t>Gianelly R</w:t>
      </w:r>
      <w:r w:rsidRPr="008578BE">
        <w:rPr>
          <w:rFonts w:ascii="Book Antiqua" w:hAnsi="Book Antiqua" w:cs="宋体"/>
          <w:kern w:val="0"/>
          <w:sz w:val="24"/>
        </w:rPr>
        <w:t>, von der Groeben JO, Spivack AP, Harrison DC. Effect of lidocaine on ventricular arrhythmias in patients with coronary heart disease. </w:t>
      </w:r>
      <w:r w:rsidRPr="008578BE">
        <w:rPr>
          <w:rFonts w:ascii="Book Antiqua" w:hAnsi="Book Antiqua" w:cs="宋体"/>
          <w:i/>
          <w:iCs/>
          <w:kern w:val="0"/>
          <w:sz w:val="24"/>
        </w:rPr>
        <w:t>N Engl J Med</w:t>
      </w:r>
      <w:r w:rsidRPr="008578BE">
        <w:rPr>
          <w:rFonts w:ascii="Book Antiqua" w:hAnsi="Book Antiqua" w:cs="宋体"/>
          <w:kern w:val="0"/>
          <w:sz w:val="24"/>
        </w:rPr>
        <w:t> 1967; </w:t>
      </w:r>
      <w:r w:rsidRPr="008578BE">
        <w:rPr>
          <w:rFonts w:ascii="Book Antiqua" w:hAnsi="Book Antiqua" w:cs="宋体"/>
          <w:b/>
          <w:bCs/>
          <w:kern w:val="0"/>
          <w:sz w:val="24"/>
        </w:rPr>
        <w:t>277</w:t>
      </w:r>
      <w:r w:rsidRPr="008578BE">
        <w:rPr>
          <w:rFonts w:ascii="Book Antiqua" w:hAnsi="Book Antiqua" w:cs="宋体"/>
          <w:kern w:val="0"/>
          <w:sz w:val="24"/>
        </w:rPr>
        <w:t>: 1215-1219 [PMID: 4862377 DOI: 10.1056/NEJM196712072772301]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56 </w:t>
      </w:r>
      <w:r w:rsidRPr="008578BE">
        <w:rPr>
          <w:rFonts w:ascii="Book Antiqua" w:hAnsi="Book Antiqua" w:cs="宋体"/>
          <w:b/>
          <w:bCs/>
          <w:kern w:val="0"/>
          <w:sz w:val="24"/>
        </w:rPr>
        <w:t>Rowland M</w:t>
      </w:r>
      <w:r w:rsidRPr="008578BE">
        <w:rPr>
          <w:rFonts w:ascii="Book Antiqua" w:hAnsi="Book Antiqua" w:cs="宋体"/>
          <w:kern w:val="0"/>
          <w:sz w:val="24"/>
        </w:rPr>
        <w:t>, Thomson PD, Guichard A, Melmon KL. Disposition kinetics of lidocaine in normal subjects. </w:t>
      </w:r>
      <w:r w:rsidRPr="008578BE">
        <w:rPr>
          <w:rFonts w:ascii="Book Antiqua" w:hAnsi="Book Antiqua" w:cs="宋体"/>
          <w:i/>
          <w:iCs/>
          <w:kern w:val="0"/>
          <w:sz w:val="24"/>
        </w:rPr>
        <w:t>Ann N Y Acad Sci</w:t>
      </w:r>
      <w:r w:rsidRPr="008578BE">
        <w:rPr>
          <w:rFonts w:ascii="Book Antiqua" w:hAnsi="Book Antiqua" w:cs="宋体"/>
          <w:kern w:val="0"/>
          <w:sz w:val="24"/>
        </w:rPr>
        <w:t> 1971; </w:t>
      </w:r>
      <w:r w:rsidRPr="008578BE">
        <w:rPr>
          <w:rFonts w:ascii="Book Antiqua" w:hAnsi="Book Antiqua" w:cs="宋体"/>
          <w:b/>
          <w:bCs/>
          <w:kern w:val="0"/>
          <w:sz w:val="24"/>
        </w:rPr>
        <w:t>179</w:t>
      </w:r>
      <w:r w:rsidRPr="008578BE">
        <w:rPr>
          <w:rFonts w:ascii="Book Antiqua" w:hAnsi="Book Antiqua" w:cs="宋体"/>
          <w:kern w:val="0"/>
          <w:sz w:val="24"/>
        </w:rPr>
        <w:t>: 383-398 [PMID: 5285383 DOI: 10.1111/j.1749-6632.1971.tb46915.x]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57 </w:t>
      </w:r>
      <w:r w:rsidRPr="008578BE">
        <w:rPr>
          <w:rFonts w:ascii="Book Antiqua" w:hAnsi="Book Antiqua" w:cs="宋体"/>
          <w:b/>
          <w:bCs/>
          <w:kern w:val="0"/>
          <w:sz w:val="24"/>
        </w:rPr>
        <w:t>Scott DB</w:t>
      </w:r>
      <w:r w:rsidRPr="008578BE">
        <w:rPr>
          <w:rFonts w:ascii="Book Antiqua" w:hAnsi="Book Antiqua" w:cs="宋体"/>
          <w:kern w:val="0"/>
          <w:sz w:val="24"/>
        </w:rPr>
        <w:t>, Jebson PJ, Braid DP, Ortengren B, Frisch P. Factors affecting plasma levels of lignocaine and prilocaine. </w:t>
      </w:r>
      <w:r w:rsidRPr="008578BE">
        <w:rPr>
          <w:rFonts w:ascii="Book Antiqua" w:hAnsi="Book Antiqua" w:cs="宋体"/>
          <w:i/>
          <w:iCs/>
          <w:kern w:val="0"/>
          <w:sz w:val="24"/>
        </w:rPr>
        <w:t>Br J Anaesth</w:t>
      </w:r>
      <w:r w:rsidRPr="008578BE">
        <w:rPr>
          <w:rFonts w:ascii="Book Antiqua" w:hAnsi="Book Antiqua" w:cs="宋体"/>
          <w:kern w:val="0"/>
          <w:sz w:val="24"/>
        </w:rPr>
        <w:t> 1972; </w:t>
      </w:r>
      <w:r w:rsidRPr="008578BE">
        <w:rPr>
          <w:rFonts w:ascii="Book Antiqua" w:hAnsi="Book Antiqua" w:cs="宋体"/>
          <w:b/>
          <w:bCs/>
          <w:kern w:val="0"/>
          <w:sz w:val="24"/>
        </w:rPr>
        <w:t>44</w:t>
      </w:r>
      <w:r w:rsidRPr="008578BE">
        <w:rPr>
          <w:rFonts w:ascii="Book Antiqua" w:hAnsi="Book Antiqua" w:cs="宋体"/>
          <w:kern w:val="0"/>
          <w:sz w:val="24"/>
        </w:rPr>
        <w:t>: 1040-1049 [PMID: 4639822 DOI: 10.1093/bja/44.10.1040]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58 </w:t>
      </w:r>
      <w:r w:rsidRPr="008578BE">
        <w:rPr>
          <w:rFonts w:ascii="Book Antiqua" w:hAnsi="Book Antiqua" w:cs="宋体"/>
          <w:b/>
          <w:bCs/>
          <w:kern w:val="0"/>
          <w:sz w:val="24"/>
        </w:rPr>
        <w:t>Vozeh S</w:t>
      </w:r>
      <w:r w:rsidRPr="008578BE">
        <w:rPr>
          <w:rFonts w:ascii="Book Antiqua" w:hAnsi="Book Antiqua" w:cs="宋体"/>
          <w:kern w:val="0"/>
          <w:sz w:val="24"/>
        </w:rPr>
        <w:t>, Berger M, Wenk M, Ritz R, Follath F. Rapid prediction of individual dosage requirements for lignocaine. </w:t>
      </w:r>
      <w:r w:rsidRPr="008578BE">
        <w:rPr>
          <w:rFonts w:ascii="Book Antiqua" w:hAnsi="Book Antiqua" w:cs="宋体"/>
          <w:i/>
          <w:iCs/>
          <w:kern w:val="0"/>
          <w:sz w:val="24"/>
        </w:rPr>
        <w:t>Clin Pharmacokinet</w:t>
      </w:r>
      <w:r w:rsidRPr="008578BE">
        <w:rPr>
          <w:rFonts w:ascii="Book Antiqua" w:hAnsi="Book Antiqua" w:cs="宋体"/>
          <w:kern w:val="0"/>
          <w:sz w:val="24"/>
        </w:rPr>
        <w:t> 1984; </w:t>
      </w:r>
      <w:r w:rsidRPr="008578BE">
        <w:rPr>
          <w:rFonts w:ascii="Book Antiqua" w:hAnsi="Book Antiqua" w:cs="宋体"/>
          <w:b/>
          <w:bCs/>
          <w:kern w:val="0"/>
          <w:sz w:val="24"/>
        </w:rPr>
        <w:t>9</w:t>
      </w:r>
      <w:r w:rsidRPr="008578BE">
        <w:rPr>
          <w:rFonts w:ascii="Book Antiqua" w:hAnsi="Book Antiqua" w:cs="宋体"/>
          <w:kern w:val="0"/>
          <w:sz w:val="24"/>
        </w:rPr>
        <w:t>: 354-363 [PMID: 6467768 DOI: 10.2165/00003088-198409040-00005]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59 </w:t>
      </w:r>
      <w:r w:rsidRPr="008578BE">
        <w:rPr>
          <w:rFonts w:ascii="Book Antiqua" w:hAnsi="Book Antiqua" w:cs="宋体"/>
          <w:b/>
          <w:bCs/>
          <w:kern w:val="0"/>
          <w:sz w:val="24"/>
        </w:rPr>
        <w:t>Hsu YW</w:t>
      </w:r>
      <w:r w:rsidRPr="008578BE">
        <w:rPr>
          <w:rFonts w:ascii="Book Antiqua" w:hAnsi="Book Antiqua" w:cs="宋体"/>
          <w:kern w:val="0"/>
          <w:sz w:val="24"/>
        </w:rPr>
        <w:t>, Somma J, Newman MF, Mathew JP. Population pharmacokinetics of lidocaine administered during and after cardiac surgery. </w:t>
      </w:r>
      <w:r w:rsidRPr="008578BE">
        <w:rPr>
          <w:rFonts w:ascii="Book Antiqua" w:hAnsi="Book Antiqua" w:cs="宋体"/>
          <w:i/>
          <w:iCs/>
          <w:kern w:val="0"/>
          <w:sz w:val="24"/>
        </w:rPr>
        <w:t>J Cardiothorac Vasc Anesth</w:t>
      </w:r>
      <w:r w:rsidRPr="008578BE">
        <w:rPr>
          <w:rFonts w:ascii="Book Antiqua" w:hAnsi="Book Antiqua" w:cs="宋体"/>
          <w:kern w:val="0"/>
          <w:sz w:val="24"/>
        </w:rPr>
        <w:t> 2011; </w:t>
      </w:r>
      <w:r w:rsidRPr="008578BE">
        <w:rPr>
          <w:rFonts w:ascii="Book Antiqua" w:hAnsi="Book Antiqua" w:cs="宋体"/>
          <w:b/>
          <w:bCs/>
          <w:kern w:val="0"/>
          <w:sz w:val="24"/>
        </w:rPr>
        <w:t>25</w:t>
      </w:r>
      <w:r w:rsidRPr="008578BE">
        <w:rPr>
          <w:rFonts w:ascii="Book Antiqua" w:hAnsi="Book Antiqua" w:cs="宋体"/>
          <w:kern w:val="0"/>
          <w:sz w:val="24"/>
        </w:rPr>
        <w:t>: 931-936 [PMID: 21616681 DOI: 10.1053/j.jvca.2011.03.008]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60 </w:t>
      </w:r>
      <w:r w:rsidRPr="008578BE">
        <w:rPr>
          <w:rFonts w:ascii="Book Antiqua" w:hAnsi="Book Antiqua" w:cs="宋体"/>
          <w:b/>
          <w:bCs/>
          <w:kern w:val="0"/>
          <w:sz w:val="24"/>
        </w:rPr>
        <w:t>Bennett PN</w:t>
      </w:r>
      <w:r w:rsidRPr="008578BE">
        <w:rPr>
          <w:rFonts w:ascii="Book Antiqua" w:hAnsi="Book Antiqua" w:cs="宋体"/>
          <w:kern w:val="0"/>
          <w:sz w:val="24"/>
        </w:rPr>
        <w:t>, Aarons LJ, Bending MR, Steiner JA, Rowland M. Pharmacokinetics of lidocaine and its deethylated metabolite: dose and time dependency studies in man. </w:t>
      </w:r>
      <w:r w:rsidRPr="008578BE">
        <w:rPr>
          <w:rFonts w:ascii="Book Antiqua" w:hAnsi="Book Antiqua" w:cs="宋体"/>
          <w:i/>
          <w:iCs/>
          <w:kern w:val="0"/>
          <w:sz w:val="24"/>
        </w:rPr>
        <w:t>J Pharmacokinet Biopharm</w:t>
      </w:r>
      <w:r w:rsidRPr="008578BE">
        <w:rPr>
          <w:rFonts w:ascii="Book Antiqua" w:hAnsi="Book Antiqua" w:cs="宋体"/>
          <w:kern w:val="0"/>
          <w:sz w:val="24"/>
        </w:rPr>
        <w:t> 1982; </w:t>
      </w:r>
      <w:r w:rsidRPr="008578BE">
        <w:rPr>
          <w:rFonts w:ascii="Book Antiqua" w:hAnsi="Book Antiqua" w:cs="宋体"/>
          <w:b/>
          <w:bCs/>
          <w:kern w:val="0"/>
          <w:sz w:val="24"/>
        </w:rPr>
        <w:t>10</w:t>
      </w:r>
      <w:r w:rsidRPr="008578BE">
        <w:rPr>
          <w:rFonts w:ascii="Book Antiqua" w:hAnsi="Book Antiqua" w:cs="宋体"/>
          <w:kern w:val="0"/>
          <w:sz w:val="24"/>
        </w:rPr>
        <w:t>: 265-281 [PMID: 7175699 DOI: 10.1007/BF01059261]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61 </w:t>
      </w:r>
      <w:r w:rsidRPr="008578BE">
        <w:rPr>
          <w:rFonts w:ascii="Book Antiqua" w:hAnsi="Book Antiqua" w:cs="宋体"/>
          <w:b/>
          <w:bCs/>
          <w:kern w:val="0"/>
          <w:sz w:val="24"/>
        </w:rPr>
        <w:t>Puente NW</w:t>
      </w:r>
      <w:r w:rsidRPr="008578BE">
        <w:rPr>
          <w:rFonts w:ascii="Book Antiqua" w:hAnsi="Book Antiqua" w:cs="宋体"/>
          <w:kern w:val="0"/>
          <w:sz w:val="24"/>
        </w:rPr>
        <w:t>, Josephy PD. Analysis of the lidocaine metabolite 2,6-dimethylaniline in bovine and human milk. </w:t>
      </w:r>
      <w:r w:rsidRPr="008578BE">
        <w:rPr>
          <w:rFonts w:ascii="Book Antiqua" w:hAnsi="Book Antiqua" w:cs="宋体"/>
          <w:i/>
          <w:iCs/>
          <w:kern w:val="0"/>
          <w:sz w:val="24"/>
        </w:rPr>
        <w:t>J Anal Toxicol</w:t>
      </w:r>
      <w:r w:rsidRPr="008578BE">
        <w:rPr>
          <w:rFonts w:ascii="Book Antiqua" w:hAnsi="Book Antiqua" w:cs="宋体"/>
          <w:kern w:val="0"/>
          <w:sz w:val="24"/>
        </w:rPr>
        <w:t> 2001; </w:t>
      </w:r>
      <w:r w:rsidRPr="008578BE">
        <w:rPr>
          <w:rFonts w:ascii="Book Antiqua" w:hAnsi="Book Antiqua" w:cs="宋体"/>
          <w:b/>
          <w:bCs/>
          <w:kern w:val="0"/>
          <w:sz w:val="24"/>
        </w:rPr>
        <w:t>25</w:t>
      </w:r>
      <w:r w:rsidRPr="008578BE">
        <w:rPr>
          <w:rFonts w:ascii="Book Antiqua" w:hAnsi="Book Antiqua" w:cs="宋体"/>
          <w:kern w:val="0"/>
          <w:sz w:val="24"/>
        </w:rPr>
        <w:t>: 711-715 [PMID: 11765029 DOI: 10.1093/jat/25.8.711]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62</w:t>
      </w:r>
      <w:r w:rsidRPr="008578BE">
        <w:rPr>
          <w:rFonts w:ascii="Book Antiqua" w:hAnsi="Book Antiqua"/>
          <w:bCs/>
          <w:color w:val="000000"/>
          <w:sz w:val="24"/>
        </w:rPr>
        <w:t xml:space="preserve"> LMX4®: Product information. Orion Laboratories Ltd NZ, 2014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63 </w:t>
      </w:r>
      <w:r w:rsidRPr="008578BE">
        <w:rPr>
          <w:rFonts w:ascii="Book Antiqua" w:hAnsi="Book Antiqua" w:cs="宋体"/>
          <w:b/>
          <w:bCs/>
          <w:kern w:val="0"/>
          <w:sz w:val="24"/>
        </w:rPr>
        <w:t>Hollunger G</w:t>
      </w:r>
      <w:r w:rsidRPr="008578BE">
        <w:rPr>
          <w:rFonts w:ascii="Book Antiqua" w:hAnsi="Book Antiqua" w:cs="宋体"/>
          <w:kern w:val="0"/>
          <w:sz w:val="24"/>
        </w:rPr>
        <w:t>. On the metabolism of lidocaine. II. The biotransformation of lidocaine. </w:t>
      </w:r>
      <w:r w:rsidRPr="008578BE">
        <w:rPr>
          <w:rFonts w:ascii="Book Antiqua" w:hAnsi="Book Antiqua" w:cs="宋体"/>
          <w:i/>
          <w:iCs/>
          <w:kern w:val="0"/>
          <w:sz w:val="24"/>
        </w:rPr>
        <w:t xml:space="preserve">Acta Pharmacol Toxicol </w:t>
      </w:r>
      <w:r w:rsidRPr="008578BE">
        <w:rPr>
          <w:rFonts w:ascii="Book Antiqua" w:hAnsi="Book Antiqua" w:cs="宋体"/>
          <w:iCs/>
          <w:kern w:val="0"/>
          <w:sz w:val="24"/>
        </w:rPr>
        <w:t>(Copenh)</w:t>
      </w:r>
      <w:r w:rsidRPr="008578BE">
        <w:rPr>
          <w:rFonts w:ascii="Book Antiqua" w:hAnsi="Book Antiqua" w:cs="宋体"/>
          <w:kern w:val="0"/>
          <w:sz w:val="24"/>
        </w:rPr>
        <w:t> 1961; </w:t>
      </w:r>
      <w:r w:rsidRPr="008578BE">
        <w:rPr>
          <w:rFonts w:ascii="Book Antiqua" w:hAnsi="Book Antiqua" w:cs="宋体"/>
          <w:b/>
          <w:bCs/>
          <w:kern w:val="0"/>
          <w:sz w:val="24"/>
        </w:rPr>
        <w:t>17</w:t>
      </w:r>
      <w:r w:rsidRPr="008578BE">
        <w:rPr>
          <w:rFonts w:ascii="Book Antiqua" w:hAnsi="Book Antiqua" w:cs="宋体"/>
          <w:kern w:val="0"/>
          <w:sz w:val="24"/>
        </w:rPr>
        <w:t>: 365-373 [PMID: 13715411 DOI: 10.1111/j.1600-0773.1961.tb01655.x]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64 </w:t>
      </w:r>
      <w:r w:rsidRPr="008578BE">
        <w:rPr>
          <w:rFonts w:ascii="Book Antiqua" w:hAnsi="Book Antiqua" w:cs="宋体"/>
          <w:b/>
          <w:bCs/>
          <w:kern w:val="0"/>
          <w:sz w:val="24"/>
        </w:rPr>
        <w:t>Eriksson E</w:t>
      </w:r>
      <w:r w:rsidRPr="008578BE">
        <w:rPr>
          <w:rFonts w:ascii="Book Antiqua" w:hAnsi="Book Antiqua" w:cs="宋体"/>
          <w:kern w:val="0"/>
          <w:sz w:val="24"/>
        </w:rPr>
        <w:t>, Granberg PO. Studies on the renal excretion of Citanest and Xylocaine. </w:t>
      </w:r>
      <w:r w:rsidRPr="008578BE">
        <w:rPr>
          <w:rFonts w:ascii="Book Antiqua" w:hAnsi="Book Antiqua" w:cs="宋体"/>
          <w:i/>
          <w:iCs/>
          <w:kern w:val="0"/>
          <w:sz w:val="24"/>
        </w:rPr>
        <w:t>Acta Anaesthesiol Scand Suppl</w:t>
      </w:r>
      <w:r w:rsidRPr="008578BE">
        <w:rPr>
          <w:rFonts w:ascii="Book Antiqua" w:hAnsi="Book Antiqua" w:cs="宋体"/>
          <w:kern w:val="0"/>
          <w:sz w:val="24"/>
        </w:rPr>
        <w:t> 1965; </w:t>
      </w:r>
      <w:r w:rsidRPr="008578BE">
        <w:rPr>
          <w:rFonts w:ascii="Book Antiqua" w:hAnsi="Book Antiqua" w:cs="宋体"/>
          <w:b/>
          <w:bCs/>
          <w:kern w:val="0"/>
          <w:sz w:val="24"/>
        </w:rPr>
        <w:t>16</w:t>
      </w:r>
      <w:r w:rsidRPr="008578BE">
        <w:rPr>
          <w:rFonts w:ascii="Book Antiqua" w:hAnsi="Book Antiqua" w:cs="宋体"/>
          <w:kern w:val="0"/>
          <w:sz w:val="24"/>
        </w:rPr>
        <w:t>: 79-85 [PMID: 5851310 DOI: 10.1111/j.1399-6576.1965.tb00525.x]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65 </w:t>
      </w:r>
      <w:r w:rsidRPr="008578BE">
        <w:rPr>
          <w:rFonts w:ascii="Book Antiqua" w:hAnsi="Book Antiqua" w:cs="宋体"/>
          <w:b/>
          <w:bCs/>
          <w:kern w:val="0"/>
          <w:sz w:val="24"/>
        </w:rPr>
        <w:t>Rappaport AM</w:t>
      </w:r>
      <w:r w:rsidRPr="008578BE">
        <w:rPr>
          <w:rFonts w:ascii="Book Antiqua" w:hAnsi="Book Antiqua" w:cs="宋体"/>
          <w:kern w:val="0"/>
          <w:sz w:val="24"/>
        </w:rPr>
        <w:t>. Hepatic blood flow: morphologic aspects and physiologic regulation. </w:t>
      </w:r>
      <w:r w:rsidRPr="008578BE">
        <w:rPr>
          <w:rFonts w:ascii="Book Antiqua" w:hAnsi="Book Antiqua" w:cs="宋体"/>
          <w:i/>
          <w:iCs/>
          <w:kern w:val="0"/>
          <w:sz w:val="24"/>
        </w:rPr>
        <w:t>Int Rev Physiol</w:t>
      </w:r>
      <w:r w:rsidRPr="008578BE">
        <w:rPr>
          <w:rFonts w:ascii="Book Antiqua" w:hAnsi="Book Antiqua" w:cs="宋体"/>
          <w:kern w:val="0"/>
          <w:sz w:val="24"/>
        </w:rPr>
        <w:t> 1980; </w:t>
      </w:r>
      <w:r w:rsidRPr="008578BE">
        <w:rPr>
          <w:rFonts w:ascii="Book Antiqua" w:hAnsi="Book Antiqua" w:cs="宋体"/>
          <w:b/>
          <w:bCs/>
          <w:kern w:val="0"/>
          <w:sz w:val="24"/>
        </w:rPr>
        <w:t>21</w:t>
      </w:r>
      <w:r w:rsidRPr="008578BE">
        <w:rPr>
          <w:rFonts w:ascii="Book Antiqua" w:hAnsi="Book Antiqua" w:cs="宋体"/>
          <w:kern w:val="0"/>
          <w:sz w:val="24"/>
        </w:rPr>
        <w:t>: 1-63 [PMID: 6993392]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66 </w:t>
      </w:r>
      <w:r w:rsidRPr="008578BE">
        <w:rPr>
          <w:rFonts w:ascii="Book Antiqua" w:hAnsi="Book Antiqua" w:cs="宋体"/>
          <w:b/>
          <w:kern w:val="0"/>
          <w:sz w:val="24"/>
        </w:rPr>
        <w:t>Bradley K</w:t>
      </w:r>
      <w:r w:rsidRPr="008578BE">
        <w:rPr>
          <w:rFonts w:ascii="Book Antiqua" w:hAnsi="Book Antiqua" w:cs="宋体"/>
          <w:kern w:val="0"/>
          <w:sz w:val="24"/>
        </w:rPr>
        <w:t>. The hepatic circulation: Handbook of physiology. 1st ed. Baltimore (Md): The Williams and Wilkins Co., 1963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67 </w:t>
      </w:r>
      <w:r w:rsidRPr="008578BE">
        <w:rPr>
          <w:rFonts w:ascii="Book Antiqua" w:hAnsi="Book Antiqua" w:cs="宋体"/>
          <w:b/>
          <w:bCs/>
          <w:kern w:val="0"/>
          <w:sz w:val="24"/>
        </w:rPr>
        <w:t>Eisinger AJ</w:t>
      </w:r>
      <w:r w:rsidRPr="008578BE">
        <w:rPr>
          <w:rFonts w:ascii="Book Antiqua" w:hAnsi="Book Antiqua" w:cs="宋体"/>
          <w:kern w:val="0"/>
          <w:sz w:val="24"/>
        </w:rPr>
        <w:t>, Hellier MD. Oral lignocaine. </w:t>
      </w:r>
      <w:r w:rsidRPr="008578BE">
        <w:rPr>
          <w:rFonts w:ascii="Book Antiqua" w:hAnsi="Book Antiqua" w:cs="宋体"/>
          <w:i/>
          <w:iCs/>
          <w:kern w:val="0"/>
          <w:sz w:val="24"/>
        </w:rPr>
        <w:t>Lancet</w:t>
      </w:r>
      <w:r w:rsidRPr="008578BE">
        <w:rPr>
          <w:rFonts w:ascii="Book Antiqua" w:hAnsi="Book Antiqua" w:cs="宋体"/>
          <w:kern w:val="0"/>
          <w:sz w:val="24"/>
        </w:rPr>
        <w:t> 1969; </w:t>
      </w:r>
      <w:r w:rsidRPr="008578BE">
        <w:rPr>
          <w:rFonts w:ascii="Book Antiqua" w:hAnsi="Book Antiqua" w:cs="宋体"/>
          <w:b/>
          <w:bCs/>
          <w:kern w:val="0"/>
          <w:sz w:val="24"/>
        </w:rPr>
        <w:t>2</w:t>
      </w:r>
      <w:r w:rsidRPr="008578BE">
        <w:rPr>
          <w:rFonts w:ascii="Book Antiqua" w:hAnsi="Book Antiqua" w:cs="宋体"/>
          <w:kern w:val="0"/>
          <w:sz w:val="24"/>
        </w:rPr>
        <w:t>: 1303 [PMID: 4188009 DOI: 10.1016/S0140-6736(69)90841-1]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68 </w:t>
      </w:r>
      <w:r w:rsidRPr="008578BE">
        <w:rPr>
          <w:rFonts w:ascii="Book Antiqua" w:hAnsi="Book Antiqua" w:cs="宋体"/>
          <w:b/>
          <w:bCs/>
          <w:kern w:val="0"/>
          <w:sz w:val="24"/>
        </w:rPr>
        <w:t>LeLorier J</w:t>
      </w:r>
      <w:r w:rsidRPr="008578BE">
        <w:rPr>
          <w:rFonts w:ascii="Book Antiqua" w:hAnsi="Book Antiqua" w:cs="宋体"/>
          <w:kern w:val="0"/>
          <w:sz w:val="24"/>
        </w:rPr>
        <w:t>, Grenon D, Latour Y, Caillé G, Dumont G, Brosseau A, Solignac A. Pharmacokinetics of lidocaine after prolonged intravenous infusions in uncomplicated myocardial infarction. </w:t>
      </w:r>
      <w:r w:rsidRPr="008578BE">
        <w:rPr>
          <w:rFonts w:ascii="Book Antiqua" w:hAnsi="Book Antiqua" w:cs="宋体"/>
          <w:i/>
          <w:iCs/>
          <w:kern w:val="0"/>
          <w:sz w:val="24"/>
        </w:rPr>
        <w:t>Ann Intern Med</w:t>
      </w:r>
      <w:r w:rsidRPr="008578BE">
        <w:rPr>
          <w:rFonts w:ascii="Book Antiqua" w:hAnsi="Book Antiqua" w:cs="宋体"/>
          <w:kern w:val="0"/>
          <w:sz w:val="24"/>
        </w:rPr>
        <w:t> 1977; </w:t>
      </w:r>
      <w:r w:rsidRPr="008578BE">
        <w:rPr>
          <w:rFonts w:ascii="Book Antiqua" w:hAnsi="Book Antiqua" w:cs="宋体"/>
          <w:b/>
          <w:bCs/>
          <w:kern w:val="0"/>
          <w:sz w:val="24"/>
        </w:rPr>
        <w:t>87</w:t>
      </w:r>
      <w:r w:rsidRPr="008578BE">
        <w:rPr>
          <w:rFonts w:ascii="Book Antiqua" w:hAnsi="Book Antiqua" w:cs="宋体"/>
          <w:kern w:val="0"/>
          <w:sz w:val="24"/>
        </w:rPr>
        <w:t>: 700-706 [PMID: 931206 DOI: 10.7326/0003-4819-87-6-700]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69 </w:t>
      </w:r>
      <w:r w:rsidRPr="008578BE">
        <w:rPr>
          <w:rFonts w:ascii="Book Antiqua" w:hAnsi="Book Antiqua" w:cs="宋体"/>
          <w:b/>
          <w:bCs/>
          <w:kern w:val="0"/>
          <w:sz w:val="24"/>
        </w:rPr>
        <w:t>Camorcia M</w:t>
      </w:r>
      <w:r w:rsidRPr="008578BE">
        <w:rPr>
          <w:rFonts w:ascii="Book Antiqua" w:hAnsi="Book Antiqua" w:cs="宋体"/>
          <w:kern w:val="0"/>
          <w:sz w:val="24"/>
        </w:rPr>
        <w:t>, Capogna G, Columb MO. Estimation of the minimum motor blocking potency ratio for intrathecal bupivacaine and lidocaine. </w:t>
      </w:r>
      <w:r w:rsidRPr="008578BE">
        <w:rPr>
          <w:rFonts w:ascii="Book Antiqua" w:hAnsi="Book Antiqua" w:cs="宋体"/>
          <w:i/>
          <w:iCs/>
          <w:kern w:val="0"/>
          <w:sz w:val="24"/>
        </w:rPr>
        <w:t>Int J Obstet Anesth</w:t>
      </w:r>
      <w:r w:rsidRPr="008578BE">
        <w:rPr>
          <w:rFonts w:ascii="Book Antiqua" w:hAnsi="Book Antiqua" w:cs="宋体"/>
          <w:kern w:val="0"/>
          <w:sz w:val="24"/>
        </w:rPr>
        <w:t> 2008; </w:t>
      </w:r>
      <w:r w:rsidRPr="008578BE">
        <w:rPr>
          <w:rFonts w:ascii="Book Antiqua" w:hAnsi="Book Antiqua" w:cs="宋体"/>
          <w:b/>
          <w:bCs/>
          <w:kern w:val="0"/>
          <w:sz w:val="24"/>
        </w:rPr>
        <w:t>17</w:t>
      </w:r>
      <w:r w:rsidRPr="008578BE">
        <w:rPr>
          <w:rFonts w:ascii="Book Antiqua" w:hAnsi="Book Antiqua" w:cs="宋体"/>
          <w:kern w:val="0"/>
          <w:sz w:val="24"/>
        </w:rPr>
        <w:t>: 223-227 [PMID: 18501583 DOI: 10.1016/j.ijoa.2007.05.015]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 xml:space="preserve">70 </w:t>
      </w:r>
      <w:r w:rsidRPr="008578BE">
        <w:rPr>
          <w:rFonts w:ascii="Book Antiqua" w:hAnsi="Book Antiqua" w:cs="宋体"/>
          <w:b/>
          <w:kern w:val="0"/>
          <w:sz w:val="24"/>
        </w:rPr>
        <w:t>Khan Joad A</w:t>
      </w:r>
      <w:r w:rsidRPr="008578BE">
        <w:rPr>
          <w:rFonts w:ascii="Book Antiqua" w:hAnsi="Book Antiqua" w:cs="宋体"/>
          <w:kern w:val="0"/>
          <w:sz w:val="24"/>
        </w:rPr>
        <w:t xml:space="preserve">, Burad J, Mehta C. Intravenous lignocaine infusion for neuropathic pain in cancer patients–a preliminary study. </w:t>
      </w:r>
      <w:r w:rsidRPr="008578BE">
        <w:rPr>
          <w:rFonts w:ascii="Book Antiqua" w:hAnsi="Book Antiqua" w:cs="宋体"/>
          <w:i/>
          <w:kern w:val="0"/>
          <w:sz w:val="24"/>
        </w:rPr>
        <w:t xml:space="preserve">Indian J Anaesth </w:t>
      </w:r>
      <w:r w:rsidRPr="008578BE">
        <w:rPr>
          <w:rFonts w:ascii="Book Antiqua" w:hAnsi="Book Antiqua" w:cs="宋体"/>
          <w:kern w:val="0"/>
          <w:sz w:val="24"/>
        </w:rPr>
        <w:t xml:space="preserve">2002; </w:t>
      </w:r>
      <w:r w:rsidRPr="008578BE">
        <w:rPr>
          <w:rFonts w:ascii="Book Antiqua" w:hAnsi="Book Antiqua" w:cs="宋体"/>
          <w:b/>
          <w:kern w:val="0"/>
          <w:sz w:val="24"/>
        </w:rPr>
        <w:t>46</w:t>
      </w:r>
      <w:r w:rsidRPr="008578BE">
        <w:rPr>
          <w:rFonts w:ascii="Book Antiqua" w:hAnsi="Book Antiqua" w:cs="宋体"/>
          <w:kern w:val="0"/>
          <w:sz w:val="24"/>
        </w:rPr>
        <w:t>: 360-364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71 </w:t>
      </w:r>
      <w:r w:rsidRPr="008578BE">
        <w:rPr>
          <w:rFonts w:ascii="Book Antiqua" w:hAnsi="Book Antiqua" w:cs="宋体"/>
          <w:b/>
          <w:bCs/>
          <w:kern w:val="0"/>
          <w:sz w:val="24"/>
        </w:rPr>
        <w:t>Cheung HM</w:t>
      </w:r>
      <w:r w:rsidRPr="008578BE">
        <w:rPr>
          <w:rFonts w:ascii="Book Antiqua" w:hAnsi="Book Antiqua" w:cs="宋体"/>
          <w:kern w:val="0"/>
          <w:sz w:val="24"/>
        </w:rPr>
        <w:t>, Lee SM, MacLeod BA, Ries CR, Schwarz SK. A comparison of the systemic toxicity of lidocaine versus its quaternary derivative QX-314 in mice. </w:t>
      </w:r>
      <w:r w:rsidRPr="008578BE">
        <w:rPr>
          <w:rFonts w:ascii="Book Antiqua" w:hAnsi="Book Antiqua" w:cs="宋体"/>
          <w:i/>
          <w:iCs/>
          <w:kern w:val="0"/>
          <w:sz w:val="24"/>
        </w:rPr>
        <w:t>Can J Anaesth</w:t>
      </w:r>
      <w:r w:rsidRPr="008578BE">
        <w:rPr>
          <w:rFonts w:ascii="Book Antiqua" w:hAnsi="Book Antiqua" w:cs="宋体"/>
          <w:kern w:val="0"/>
          <w:sz w:val="24"/>
        </w:rPr>
        <w:t> 2011; </w:t>
      </w:r>
      <w:r w:rsidRPr="008578BE">
        <w:rPr>
          <w:rFonts w:ascii="Book Antiqua" w:hAnsi="Book Antiqua" w:cs="宋体"/>
          <w:b/>
          <w:bCs/>
          <w:kern w:val="0"/>
          <w:sz w:val="24"/>
        </w:rPr>
        <w:t>58</w:t>
      </w:r>
      <w:r w:rsidRPr="008578BE">
        <w:rPr>
          <w:rFonts w:ascii="Book Antiqua" w:hAnsi="Book Antiqua" w:cs="宋体"/>
          <w:kern w:val="0"/>
          <w:sz w:val="24"/>
        </w:rPr>
        <w:t>: 443-450 [PMID: 21369774 DOI: 10.1007/s12630-011-9479-5]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72 </w:t>
      </w:r>
      <w:r w:rsidRPr="008578BE">
        <w:rPr>
          <w:rFonts w:ascii="Book Antiqua" w:hAnsi="Book Antiqua" w:cs="宋体"/>
          <w:b/>
          <w:bCs/>
          <w:kern w:val="0"/>
          <w:sz w:val="24"/>
        </w:rPr>
        <w:t>Collinsworth KA</w:t>
      </w:r>
      <w:r w:rsidRPr="008578BE">
        <w:rPr>
          <w:rFonts w:ascii="Book Antiqua" w:hAnsi="Book Antiqua" w:cs="宋体"/>
          <w:kern w:val="0"/>
          <w:sz w:val="24"/>
        </w:rPr>
        <w:t>, Kalman SM, Harrison DC. The clinical pharmacology of lidocaine as an antiarrhythymic drug. </w:t>
      </w:r>
      <w:r w:rsidRPr="008578BE">
        <w:rPr>
          <w:rFonts w:ascii="Book Antiqua" w:hAnsi="Book Antiqua" w:cs="宋体"/>
          <w:i/>
          <w:iCs/>
          <w:kern w:val="0"/>
          <w:sz w:val="24"/>
        </w:rPr>
        <w:t>Circulation</w:t>
      </w:r>
      <w:r w:rsidRPr="008578BE">
        <w:rPr>
          <w:rFonts w:ascii="Book Antiqua" w:hAnsi="Book Antiqua" w:cs="宋体"/>
          <w:kern w:val="0"/>
          <w:sz w:val="24"/>
        </w:rPr>
        <w:t> 1974; </w:t>
      </w:r>
      <w:r w:rsidRPr="008578BE">
        <w:rPr>
          <w:rFonts w:ascii="Book Antiqua" w:hAnsi="Book Antiqua" w:cs="宋体"/>
          <w:b/>
          <w:bCs/>
          <w:kern w:val="0"/>
          <w:sz w:val="24"/>
        </w:rPr>
        <w:t>50</w:t>
      </w:r>
      <w:r w:rsidRPr="008578BE">
        <w:rPr>
          <w:rFonts w:ascii="Book Antiqua" w:hAnsi="Book Antiqua" w:cs="宋体"/>
          <w:kern w:val="0"/>
          <w:sz w:val="24"/>
        </w:rPr>
        <w:t>: 1217-1230 [PMID: 4609637 DOI: 10.1161/01.CIR.50.6.1217]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73 </w:t>
      </w:r>
      <w:r w:rsidRPr="008578BE">
        <w:rPr>
          <w:rFonts w:ascii="Book Antiqua" w:hAnsi="Book Antiqua" w:cs="宋体"/>
          <w:b/>
          <w:bCs/>
          <w:kern w:val="0"/>
          <w:sz w:val="24"/>
        </w:rPr>
        <w:t>Wiklund L</w:t>
      </w:r>
      <w:r w:rsidRPr="008578BE">
        <w:rPr>
          <w:rFonts w:ascii="Book Antiqua" w:hAnsi="Book Antiqua" w:cs="宋体"/>
          <w:kern w:val="0"/>
          <w:sz w:val="24"/>
        </w:rPr>
        <w:t>. Human hepatic blood flow and its relation to systemic circulation during intravenous infusion of lidocaine. </w:t>
      </w:r>
      <w:r w:rsidRPr="008578BE">
        <w:rPr>
          <w:rFonts w:ascii="Book Antiqua" w:hAnsi="Book Antiqua" w:cs="宋体"/>
          <w:i/>
          <w:iCs/>
          <w:kern w:val="0"/>
          <w:sz w:val="24"/>
        </w:rPr>
        <w:t>Acta Anaesthesiol Scand</w:t>
      </w:r>
      <w:r w:rsidRPr="008578BE">
        <w:rPr>
          <w:rFonts w:ascii="Book Antiqua" w:hAnsi="Book Antiqua" w:cs="宋体"/>
          <w:kern w:val="0"/>
          <w:sz w:val="24"/>
        </w:rPr>
        <w:t> 1977; </w:t>
      </w:r>
      <w:r w:rsidRPr="008578BE">
        <w:rPr>
          <w:rFonts w:ascii="Book Antiqua" w:hAnsi="Book Antiqua" w:cs="宋体"/>
          <w:b/>
          <w:bCs/>
          <w:kern w:val="0"/>
          <w:sz w:val="24"/>
        </w:rPr>
        <w:t>21</w:t>
      </w:r>
      <w:r w:rsidRPr="008578BE">
        <w:rPr>
          <w:rFonts w:ascii="Book Antiqua" w:hAnsi="Book Antiqua" w:cs="宋体"/>
          <w:kern w:val="0"/>
          <w:sz w:val="24"/>
        </w:rPr>
        <w:t>: 148-160 [PMID: 322438 DOI: 10.1111/j.1399-6576.1977.tb01204.x]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74 </w:t>
      </w:r>
      <w:r w:rsidRPr="008578BE">
        <w:rPr>
          <w:rFonts w:ascii="Book Antiqua" w:hAnsi="Book Antiqua" w:cs="宋体"/>
          <w:b/>
          <w:bCs/>
          <w:kern w:val="0"/>
          <w:sz w:val="24"/>
        </w:rPr>
        <w:t>Tsai PS</w:t>
      </w:r>
      <w:r w:rsidRPr="008578BE">
        <w:rPr>
          <w:rFonts w:ascii="Book Antiqua" w:hAnsi="Book Antiqua" w:cs="宋体"/>
          <w:kern w:val="0"/>
          <w:sz w:val="24"/>
        </w:rPr>
        <w:t>, Buerkle H, Huang LT, Lee TC, Yang LC, Lee JH. Lidocaine concentrations in plasma and cerebrospinal fluid after systemic bolus administration in humans. </w:t>
      </w:r>
      <w:r w:rsidRPr="008578BE">
        <w:rPr>
          <w:rFonts w:ascii="Book Antiqua" w:hAnsi="Book Antiqua" w:cs="宋体"/>
          <w:i/>
          <w:iCs/>
          <w:kern w:val="0"/>
          <w:sz w:val="24"/>
        </w:rPr>
        <w:t>Anesth Analg</w:t>
      </w:r>
      <w:r w:rsidRPr="008578BE">
        <w:rPr>
          <w:rFonts w:ascii="Book Antiqua" w:hAnsi="Book Antiqua" w:cs="宋体"/>
          <w:kern w:val="0"/>
          <w:sz w:val="24"/>
        </w:rPr>
        <w:t> 1998; </w:t>
      </w:r>
      <w:r w:rsidRPr="008578BE">
        <w:rPr>
          <w:rFonts w:ascii="Book Antiqua" w:hAnsi="Book Antiqua" w:cs="宋体"/>
          <w:b/>
          <w:bCs/>
          <w:kern w:val="0"/>
          <w:sz w:val="24"/>
        </w:rPr>
        <w:t>87</w:t>
      </w:r>
      <w:r w:rsidRPr="008578BE">
        <w:rPr>
          <w:rFonts w:ascii="Book Antiqua" w:hAnsi="Book Antiqua" w:cs="宋体"/>
          <w:kern w:val="0"/>
          <w:sz w:val="24"/>
        </w:rPr>
        <w:t>: 601-604 [PMID: 9728837 DOI: 10.1097/00000539-199809000-00020]</w:t>
      </w:r>
    </w:p>
    <w:p w:rsidR="00E5449C" w:rsidRPr="008578BE" w:rsidRDefault="00E5449C" w:rsidP="002E545E">
      <w:pPr>
        <w:spacing w:line="360" w:lineRule="auto"/>
        <w:ind w:rightChars="50" w:right="31680"/>
        <w:rPr>
          <w:rFonts w:ascii="Book Antiqua" w:hAnsi="Book Antiqua" w:cs="宋体"/>
          <w:color w:val="000000"/>
          <w:kern w:val="0"/>
          <w:sz w:val="24"/>
        </w:rPr>
      </w:pPr>
      <w:r w:rsidRPr="008578BE">
        <w:rPr>
          <w:rFonts w:ascii="Book Antiqua" w:hAnsi="Book Antiqua" w:cs="宋体"/>
          <w:kern w:val="0"/>
          <w:sz w:val="24"/>
        </w:rPr>
        <w:t xml:space="preserve">75 NHS Lanarkshire. Guidelines for the use of subcutaneous medications in palliative care. </w:t>
      </w:r>
      <w:r w:rsidRPr="008578BE">
        <w:rPr>
          <w:rFonts w:ascii="Book Antiqua" w:hAnsi="Book Antiqua" w:cs="宋体"/>
          <w:color w:val="000000"/>
          <w:kern w:val="0"/>
          <w:sz w:val="24"/>
        </w:rPr>
        <w:t>Available from: URL: http://www.nhslanarkshire.org.uk/Services/PalliativeCare/Documents/Guidelines%20for%20the%20use%20of%20Subcutaneous%20Medications%20in%20Palliative%20Care.pdf</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76 </w:t>
      </w:r>
      <w:r w:rsidRPr="008578BE">
        <w:rPr>
          <w:rFonts w:ascii="Book Antiqua" w:hAnsi="Book Antiqua" w:cs="宋体"/>
          <w:b/>
          <w:bCs/>
          <w:kern w:val="0"/>
          <w:sz w:val="24"/>
        </w:rPr>
        <w:t>Becker DE</w:t>
      </w:r>
      <w:r w:rsidRPr="008578BE">
        <w:rPr>
          <w:rFonts w:ascii="Book Antiqua" w:hAnsi="Book Antiqua" w:cs="宋体"/>
          <w:kern w:val="0"/>
          <w:sz w:val="24"/>
        </w:rPr>
        <w:t>, Reed KL. Local anesthetics: review of pharmacological considerations. </w:t>
      </w:r>
      <w:r w:rsidRPr="008578BE">
        <w:rPr>
          <w:rFonts w:ascii="Book Antiqua" w:hAnsi="Book Antiqua" w:cs="宋体"/>
          <w:i/>
          <w:iCs/>
          <w:kern w:val="0"/>
          <w:sz w:val="24"/>
        </w:rPr>
        <w:t>Anesth Prog</w:t>
      </w:r>
      <w:r w:rsidRPr="008578BE">
        <w:rPr>
          <w:rFonts w:ascii="Book Antiqua" w:hAnsi="Book Antiqua" w:cs="宋体"/>
          <w:kern w:val="0"/>
          <w:sz w:val="24"/>
        </w:rPr>
        <w:t> 2012; </w:t>
      </w:r>
      <w:r w:rsidRPr="008578BE">
        <w:rPr>
          <w:rFonts w:ascii="Book Antiqua" w:hAnsi="Book Antiqua" w:cs="宋体"/>
          <w:b/>
          <w:bCs/>
          <w:kern w:val="0"/>
          <w:sz w:val="24"/>
        </w:rPr>
        <w:t>59</w:t>
      </w:r>
      <w:r w:rsidRPr="008578BE">
        <w:rPr>
          <w:rFonts w:ascii="Book Antiqua" w:hAnsi="Book Antiqua" w:cs="宋体"/>
          <w:kern w:val="0"/>
          <w:sz w:val="24"/>
        </w:rPr>
        <w:t>: 90-101; quiz 102-103 [PMID: 22822998 DOI: 10.2344/0003-3006-59.2.90]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77 </w:t>
      </w:r>
      <w:r w:rsidRPr="008578BE">
        <w:rPr>
          <w:rFonts w:ascii="Book Antiqua" w:hAnsi="Book Antiqua" w:cs="宋体"/>
          <w:b/>
          <w:bCs/>
          <w:kern w:val="0"/>
          <w:sz w:val="24"/>
        </w:rPr>
        <w:t>Tydén E</w:t>
      </w:r>
      <w:r w:rsidRPr="008578BE">
        <w:rPr>
          <w:rFonts w:ascii="Book Antiqua" w:hAnsi="Book Antiqua" w:cs="宋体"/>
          <w:kern w:val="0"/>
          <w:sz w:val="24"/>
        </w:rPr>
        <w:t>, Tjälve H, Larsson P. Metabolic activation of 2,6-xylidine in the nasal olfactory mucosa and the mucosa of the upper alimentary and respiratory tracts in rats. </w:t>
      </w:r>
      <w:r w:rsidRPr="008578BE">
        <w:rPr>
          <w:rFonts w:ascii="Book Antiqua" w:hAnsi="Book Antiqua" w:cs="宋体"/>
          <w:i/>
          <w:iCs/>
          <w:kern w:val="0"/>
          <w:sz w:val="24"/>
        </w:rPr>
        <w:t>Toxicol Sci</w:t>
      </w:r>
      <w:r w:rsidRPr="008578BE">
        <w:rPr>
          <w:rFonts w:ascii="Book Antiqua" w:hAnsi="Book Antiqua" w:cs="宋体"/>
          <w:kern w:val="0"/>
          <w:sz w:val="24"/>
        </w:rPr>
        <w:t> 2004; </w:t>
      </w:r>
      <w:r w:rsidRPr="008578BE">
        <w:rPr>
          <w:rFonts w:ascii="Book Antiqua" w:hAnsi="Book Antiqua" w:cs="宋体"/>
          <w:b/>
          <w:bCs/>
          <w:kern w:val="0"/>
          <w:sz w:val="24"/>
        </w:rPr>
        <w:t>81</w:t>
      </w:r>
      <w:r w:rsidRPr="008578BE">
        <w:rPr>
          <w:rFonts w:ascii="Book Antiqua" w:hAnsi="Book Antiqua" w:cs="宋体"/>
          <w:kern w:val="0"/>
          <w:sz w:val="24"/>
        </w:rPr>
        <w:t>: 263-272 [PMID: 15254337 DOI: 10.1093/toxsci/kfh219]</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78 </w:t>
      </w:r>
      <w:r w:rsidRPr="008578BE">
        <w:rPr>
          <w:rFonts w:ascii="Book Antiqua" w:hAnsi="Book Antiqua" w:cs="宋体"/>
          <w:b/>
          <w:bCs/>
          <w:kern w:val="0"/>
          <w:sz w:val="24"/>
        </w:rPr>
        <w:t>Snyder GL</w:t>
      </w:r>
      <w:r w:rsidRPr="008578BE">
        <w:rPr>
          <w:rFonts w:ascii="Book Antiqua" w:hAnsi="Book Antiqua" w:cs="宋体"/>
          <w:kern w:val="0"/>
          <w:sz w:val="24"/>
        </w:rPr>
        <w:t>, Greenberg S. Effect of anaesthetic technique and other perioperative factors on cancer recurrence. </w:t>
      </w:r>
      <w:r w:rsidRPr="008578BE">
        <w:rPr>
          <w:rFonts w:ascii="Book Antiqua" w:hAnsi="Book Antiqua" w:cs="宋体"/>
          <w:i/>
          <w:iCs/>
          <w:kern w:val="0"/>
          <w:sz w:val="24"/>
        </w:rPr>
        <w:t>Br J Anaesth</w:t>
      </w:r>
      <w:r w:rsidRPr="008578BE">
        <w:rPr>
          <w:rFonts w:ascii="Book Antiqua" w:hAnsi="Book Antiqua" w:cs="宋体"/>
          <w:kern w:val="0"/>
          <w:sz w:val="24"/>
        </w:rPr>
        <w:t> 2010; </w:t>
      </w:r>
      <w:r w:rsidRPr="008578BE">
        <w:rPr>
          <w:rFonts w:ascii="Book Antiqua" w:hAnsi="Book Antiqua" w:cs="宋体"/>
          <w:b/>
          <w:bCs/>
          <w:kern w:val="0"/>
          <w:sz w:val="24"/>
        </w:rPr>
        <w:t>105</w:t>
      </w:r>
      <w:r w:rsidRPr="008578BE">
        <w:rPr>
          <w:rFonts w:ascii="Book Antiqua" w:hAnsi="Book Antiqua" w:cs="宋体"/>
          <w:kern w:val="0"/>
          <w:sz w:val="24"/>
        </w:rPr>
        <w:t>: 106-115 [PMID: 20627881 DOI: 10.1093/bja/aeq164]</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79 </w:t>
      </w:r>
      <w:r w:rsidRPr="008578BE">
        <w:rPr>
          <w:rFonts w:ascii="Book Antiqua" w:hAnsi="Book Antiqua" w:cs="宋体"/>
          <w:b/>
          <w:bCs/>
          <w:kern w:val="0"/>
          <w:sz w:val="24"/>
        </w:rPr>
        <w:t>Perez-Castro R</w:t>
      </w:r>
      <w:r w:rsidRPr="008578BE">
        <w:rPr>
          <w:rFonts w:ascii="Book Antiqua" w:hAnsi="Book Antiqua" w:cs="宋体"/>
          <w:kern w:val="0"/>
          <w:sz w:val="24"/>
        </w:rPr>
        <w:t>, Patel S, Garavito-Aguilar ZV, Rosenberg A, Recio-Pinto E, Zhang J, Blanck TJ, Xu F. Cytotoxicity of local anesthetics in human neuronal cells. </w:t>
      </w:r>
      <w:r w:rsidRPr="008578BE">
        <w:rPr>
          <w:rFonts w:ascii="Book Antiqua" w:hAnsi="Book Antiqua" w:cs="宋体"/>
          <w:i/>
          <w:iCs/>
          <w:kern w:val="0"/>
          <w:sz w:val="24"/>
        </w:rPr>
        <w:t>Anesth Analg</w:t>
      </w:r>
      <w:r w:rsidRPr="008578BE">
        <w:rPr>
          <w:rFonts w:ascii="Book Antiqua" w:hAnsi="Book Antiqua" w:cs="宋体"/>
          <w:kern w:val="0"/>
          <w:sz w:val="24"/>
        </w:rPr>
        <w:t> 2009; </w:t>
      </w:r>
      <w:r w:rsidRPr="008578BE">
        <w:rPr>
          <w:rFonts w:ascii="Book Antiqua" w:hAnsi="Book Antiqua" w:cs="宋体"/>
          <w:b/>
          <w:bCs/>
          <w:kern w:val="0"/>
          <w:sz w:val="24"/>
        </w:rPr>
        <w:t>108</w:t>
      </w:r>
      <w:r w:rsidRPr="008578BE">
        <w:rPr>
          <w:rFonts w:ascii="Book Antiqua" w:hAnsi="Book Antiqua" w:cs="宋体"/>
          <w:kern w:val="0"/>
          <w:sz w:val="24"/>
        </w:rPr>
        <w:t>: 997-1007 [PMID: 19224816 DOI: 10.1213/ane.0b013e31819385e1]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80 </w:t>
      </w:r>
      <w:r w:rsidRPr="008578BE">
        <w:rPr>
          <w:rFonts w:ascii="Book Antiqua" w:hAnsi="Book Antiqua" w:cs="宋体"/>
          <w:b/>
          <w:bCs/>
          <w:kern w:val="0"/>
          <w:sz w:val="24"/>
        </w:rPr>
        <w:t>Esposito M</w:t>
      </w:r>
      <w:r w:rsidRPr="008578BE">
        <w:rPr>
          <w:rFonts w:ascii="Book Antiqua" w:hAnsi="Book Antiqua" w:cs="宋体"/>
          <w:kern w:val="0"/>
          <w:sz w:val="24"/>
        </w:rPr>
        <w:t>, Fulco RA, Collecchi P, Zicca A, Cadoni A, Merlo F, Rosso R, Sobrero A. Improved therapeutic index of cisplatin by procaine hydrochloride. </w:t>
      </w:r>
      <w:r w:rsidRPr="008578BE">
        <w:rPr>
          <w:rFonts w:ascii="Book Antiqua" w:hAnsi="Book Antiqua" w:cs="宋体"/>
          <w:i/>
          <w:iCs/>
          <w:kern w:val="0"/>
          <w:sz w:val="24"/>
        </w:rPr>
        <w:t>J Natl Cancer Inst</w:t>
      </w:r>
      <w:r w:rsidRPr="008578BE">
        <w:rPr>
          <w:rFonts w:ascii="Book Antiqua" w:hAnsi="Book Antiqua" w:cs="宋体"/>
          <w:kern w:val="0"/>
          <w:sz w:val="24"/>
        </w:rPr>
        <w:t> 1990; </w:t>
      </w:r>
      <w:r w:rsidRPr="008578BE">
        <w:rPr>
          <w:rFonts w:ascii="Book Antiqua" w:hAnsi="Book Antiqua" w:cs="宋体"/>
          <w:b/>
          <w:bCs/>
          <w:kern w:val="0"/>
          <w:sz w:val="24"/>
        </w:rPr>
        <w:t>82</w:t>
      </w:r>
      <w:r w:rsidRPr="008578BE">
        <w:rPr>
          <w:rFonts w:ascii="Book Antiqua" w:hAnsi="Book Antiqua" w:cs="宋体"/>
          <w:kern w:val="0"/>
          <w:sz w:val="24"/>
        </w:rPr>
        <w:t>: 677-684 [PMID: 2319610 DOI: 10.1093/jnci/82.8.677]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81 </w:t>
      </w:r>
      <w:r w:rsidRPr="008578BE">
        <w:rPr>
          <w:rFonts w:ascii="Book Antiqua" w:hAnsi="Book Antiqua" w:cs="宋体"/>
          <w:b/>
          <w:bCs/>
          <w:kern w:val="0"/>
          <w:sz w:val="24"/>
        </w:rPr>
        <w:t>Lirk P</w:t>
      </w:r>
      <w:r w:rsidRPr="008578BE">
        <w:rPr>
          <w:rFonts w:ascii="Book Antiqua" w:hAnsi="Book Antiqua" w:cs="宋体"/>
          <w:kern w:val="0"/>
          <w:sz w:val="24"/>
        </w:rPr>
        <w:t>, Berger R, Hollmann MW, Fiegl H. Lidocaine time- and dose-dependently demethylates deoxyribonucleic acid in breast cancer cell lines in vitro. </w:t>
      </w:r>
      <w:r w:rsidRPr="008578BE">
        <w:rPr>
          <w:rFonts w:ascii="Book Antiqua" w:hAnsi="Book Antiqua" w:cs="宋体"/>
          <w:i/>
          <w:iCs/>
          <w:kern w:val="0"/>
          <w:sz w:val="24"/>
        </w:rPr>
        <w:t>Br J Anaesth</w:t>
      </w:r>
      <w:r w:rsidRPr="008578BE">
        <w:rPr>
          <w:rFonts w:ascii="Book Antiqua" w:hAnsi="Book Antiqua" w:cs="宋体"/>
          <w:kern w:val="0"/>
          <w:sz w:val="24"/>
        </w:rPr>
        <w:t> 2012; </w:t>
      </w:r>
      <w:r w:rsidRPr="008578BE">
        <w:rPr>
          <w:rFonts w:ascii="Book Antiqua" w:hAnsi="Book Antiqua" w:cs="宋体"/>
          <w:b/>
          <w:bCs/>
          <w:kern w:val="0"/>
          <w:sz w:val="24"/>
        </w:rPr>
        <w:t>109</w:t>
      </w:r>
      <w:r w:rsidRPr="008578BE">
        <w:rPr>
          <w:rFonts w:ascii="Book Antiqua" w:hAnsi="Book Antiqua" w:cs="宋体"/>
          <w:kern w:val="0"/>
          <w:sz w:val="24"/>
        </w:rPr>
        <w:t>: 200-207 [PMID: 22542536 DOI: 10.1093/bja/aes128]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82 </w:t>
      </w:r>
      <w:r w:rsidRPr="008578BE">
        <w:rPr>
          <w:rFonts w:ascii="Book Antiqua" w:hAnsi="Book Antiqua" w:cs="宋体"/>
          <w:b/>
          <w:bCs/>
          <w:kern w:val="0"/>
          <w:sz w:val="24"/>
        </w:rPr>
        <w:t>Exadaktylos AK</w:t>
      </w:r>
      <w:r w:rsidRPr="008578BE">
        <w:rPr>
          <w:rFonts w:ascii="Book Antiqua" w:hAnsi="Book Antiqua" w:cs="宋体"/>
          <w:kern w:val="0"/>
          <w:sz w:val="24"/>
        </w:rPr>
        <w:t>, Buggy DJ, Moriarty DC, Mascha E, Sessler DI. Can anesthetic technique for primary breast cancer surgery affect recurrence or metastasis? </w:t>
      </w:r>
      <w:r w:rsidRPr="008578BE">
        <w:rPr>
          <w:rFonts w:ascii="Book Antiqua" w:hAnsi="Book Antiqua" w:cs="宋体"/>
          <w:i/>
          <w:iCs/>
          <w:kern w:val="0"/>
          <w:sz w:val="24"/>
        </w:rPr>
        <w:t>Anesthesiology</w:t>
      </w:r>
      <w:r w:rsidRPr="008578BE">
        <w:rPr>
          <w:rFonts w:ascii="Book Antiqua" w:hAnsi="Book Antiqua" w:cs="宋体"/>
          <w:kern w:val="0"/>
          <w:sz w:val="24"/>
        </w:rPr>
        <w:t> 2006; </w:t>
      </w:r>
      <w:r w:rsidRPr="008578BE">
        <w:rPr>
          <w:rFonts w:ascii="Book Antiqua" w:hAnsi="Book Antiqua" w:cs="宋体"/>
          <w:b/>
          <w:bCs/>
          <w:kern w:val="0"/>
          <w:sz w:val="24"/>
        </w:rPr>
        <w:t>105</w:t>
      </w:r>
      <w:r w:rsidRPr="008578BE">
        <w:rPr>
          <w:rFonts w:ascii="Book Antiqua" w:hAnsi="Book Antiqua" w:cs="宋体"/>
          <w:kern w:val="0"/>
          <w:sz w:val="24"/>
        </w:rPr>
        <w:t>: 660-664 [PMID: 17006061 DOI: 10.1097/00000542-200610000-00008]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83 </w:t>
      </w:r>
      <w:r w:rsidRPr="008578BE">
        <w:rPr>
          <w:rFonts w:ascii="Book Antiqua" w:hAnsi="Book Antiqua" w:cs="宋体"/>
          <w:b/>
          <w:bCs/>
          <w:kern w:val="0"/>
          <w:sz w:val="24"/>
        </w:rPr>
        <w:t>Gottschalk A</w:t>
      </w:r>
      <w:r w:rsidRPr="008578BE">
        <w:rPr>
          <w:rFonts w:ascii="Book Antiqua" w:hAnsi="Book Antiqua" w:cs="宋体"/>
          <w:kern w:val="0"/>
          <w:sz w:val="24"/>
        </w:rPr>
        <w:t>, Ford JG, Regelin CC, You J, Mascha EJ, Sessler DI, Durieux ME, Nemergut EC. Association between epidural analgesia and cancer recurrence after colorectal cancer surgery. </w:t>
      </w:r>
      <w:r w:rsidRPr="008578BE">
        <w:rPr>
          <w:rFonts w:ascii="Book Antiqua" w:hAnsi="Book Antiqua" w:cs="宋体"/>
          <w:i/>
          <w:iCs/>
          <w:kern w:val="0"/>
          <w:sz w:val="24"/>
        </w:rPr>
        <w:t>Anesthesiology</w:t>
      </w:r>
      <w:r w:rsidRPr="008578BE">
        <w:rPr>
          <w:rFonts w:ascii="Book Antiqua" w:hAnsi="Book Antiqua" w:cs="宋体"/>
          <w:kern w:val="0"/>
          <w:sz w:val="24"/>
        </w:rPr>
        <w:t> 2010; </w:t>
      </w:r>
      <w:r w:rsidRPr="008578BE">
        <w:rPr>
          <w:rFonts w:ascii="Book Antiqua" w:hAnsi="Book Antiqua" w:cs="宋体"/>
          <w:b/>
          <w:bCs/>
          <w:kern w:val="0"/>
          <w:sz w:val="24"/>
        </w:rPr>
        <w:t>113</w:t>
      </w:r>
      <w:r w:rsidRPr="008578BE">
        <w:rPr>
          <w:rFonts w:ascii="Book Antiqua" w:hAnsi="Book Antiqua" w:cs="宋体"/>
          <w:kern w:val="0"/>
          <w:sz w:val="24"/>
        </w:rPr>
        <w:t>: 27-34 [PMID: 20508494 DOI: 10.1097/ALN.0b013e3181de6d0d]</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84 </w:t>
      </w:r>
      <w:r w:rsidRPr="008578BE">
        <w:rPr>
          <w:rFonts w:ascii="Book Antiqua" w:hAnsi="Book Antiqua" w:cs="宋体"/>
          <w:b/>
          <w:bCs/>
          <w:kern w:val="0"/>
          <w:sz w:val="24"/>
        </w:rPr>
        <w:t>Christopherson R</w:t>
      </w:r>
      <w:r w:rsidRPr="008578BE">
        <w:rPr>
          <w:rFonts w:ascii="Book Antiqua" w:hAnsi="Book Antiqua" w:cs="宋体"/>
          <w:kern w:val="0"/>
          <w:sz w:val="24"/>
        </w:rPr>
        <w:t>, James KE, Tableman M, Marshall P, Johnson FE. Long-term survival after colon cancer surgery: a variation associated with choice of anesthesia. </w:t>
      </w:r>
      <w:r w:rsidRPr="008578BE">
        <w:rPr>
          <w:rFonts w:ascii="Book Antiqua" w:hAnsi="Book Antiqua" w:cs="宋体"/>
          <w:i/>
          <w:iCs/>
          <w:kern w:val="0"/>
          <w:sz w:val="24"/>
        </w:rPr>
        <w:t>Anesth Analg</w:t>
      </w:r>
      <w:r w:rsidRPr="008578BE">
        <w:rPr>
          <w:rFonts w:ascii="Book Antiqua" w:hAnsi="Book Antiqua" w:cs="宋体"/>
          <w:kern w:val="0"/>
          <w:sz w:val="24"/>
        </w:rPr>
        <w:t> 2008; </w:t>
      </w:r>
      <w:r w:rsidRPr="008578BE">
        <w:rPr>
          <w:rFonts w:ascii="Book Antiqua" w:hAnsi="Book Antiqua" w:cs="宋体"/>
          <w:b/>
          <w:bCs/>
          <w:kern w:val="0"/>
          <w:sz w:val="24"/>
        </w:rPr>
        <w:t>107</w:t>
      </w:r>
      <w:r w:rsidRPr="008578BE">
        <w:rPr>
          <w:rFonts w:ascii="Book Antiqua" w:hAnsi="Book Antiqua" w:cs="宋体"/>
          <w:kern w:val="0"/>
          <w:sz w:val="24"/>
        </w:rPr>
        <w:t>: 325-332 [PMID: 18635504 DOI: 10.1213/ane.0b013e3181770f55]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85 </w:t>
      </w:r>
      <w:r w:rsidRPr="008578BE">
        <w:rPr>
          <w:rFonts w:ascii="Book Antiqua" w:hAnsi="Book Antiqua" w:cs="宋体"/>
          <w:b/>
          <w:bCs/>
          <w:kern w:val="0"/>
          <w:sz w:val="24"/>
        </w:rPr>
        <w:t>Myles PS</w:t>
      </w:r>
      <w:r w:rsidRPr="008578BE">
        <w:rPr>
          <w:rFonts w:ascii="Book Antiqua" w:hAnsi="Book Antiqua" w:cs="宋体"/>
          <w:kern w:val="0"/>
          <w:sz w:val="24"/>
        </w:rPr>
        <w:t>, Peyton P, Silbert B, Hunt J, Rigg JR, Sessler DI. Perioperative epidural analgesia for major abdominal surgery for cancer and recurrence-free survival: randomised trial. </w:t>
      </w:r>
      <w:r w:rsidRPr="008578BE">
        <w:rPr>
          <w:rFonts w:ascii="Book Antiqua" w:hAnsi="Book Antiqua" w:cs="宋体"/>
          <w:i/>
          <w:iCs/>
          <w:kern w:val="0"/>
          <w:sz w:val="24"/>
        </w:rPr>
        <w:t>BMJ</w:t>
      </w:r>
      <w:r w:rsidRPr="008578BE">
        <w:rPr>
          <w:rFonts w:ascii="Book Antiqua" w:hAnsi="Book Antiqua" w:cs="宋体"/>
          <w:kern w:val="0"/>
          <w:sz w:val="24"/>
        </w:rPr>
        <w:t> 2011; </w:t>
      </w:r>
      <w:r w:rsidRPr="008578BE">
        <w:rPr>
          <w:rFonts w:ascii="Book Antiqua" w:hAnsi="Book Antiqua" w:cs="宋体"/>
          <w:b/>
          <w:bCs/>
          <w:kern w:val="0"/>
          <w:sz w:val="24"/>
        </w:rPr>
        <w:t>342</w:t>
      </w:r>
      <w:r w:rsidRPr="008578BE">
        <w:rPr>
          <w:rFonts w:ascii="Book Antiqua" w:hAnsi="Book Antiqua" w:cs="宋体"/>
          <w:kern w:val="0"/>
          <w:sz w:val="24"/>
        </w:rPr>
        <w:t>: d1491 [PMID: 21447587 DOI: 10.1136/bmj.d1491]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86 </w:t>
      </w:r>
      <w:r w:rsidRPr="008578BE">
        <w:rPr>
          <w:rFonts w:ascii="Book Antiqua" w:hAnsi="Book Antiqua" w:cs="宋体"/>
          <w:b/>
          <w:bCs/>
          <w:kern w:val="0"/>
          <w:sz w:val="24"/>
        </w:rPr>
        <w:t>Gupta A</w:t>
      </w:r>
      <w:r w:rsidRPr="008578BE">
        <w:rPr>
          <w:rFonts w:ascii="Book Antiqua" w:hAnsi="Book Antiqua" w:cs="宋体"/>
          <w:kern w:val="0"/>
          <w:sz w:val="24"/>
        </w:rPr>
        <w:t>, Björnsson A, Fredriksson M, Hallböök O, Eintrei C. Reduction in mortality after epidural anaesthesia and analgesia in patients undergoing rectal but not colonic cancer surgery: a retrospective analysis of data from 655 patients in central Sweden. </w:t>
      </w:r>
      <w:r w:rsidRPr="008578BE">
        <w:rPr>
          <w:rFonts w:ascii="Book Antiqua" w:hAnsi="Book Antiqua" w:cs="宋体"/>
          <w:i/>
          <w:iCs/>
          <w:kern w:val="0"/>
          <w:sz w:val="24"/>
        </w:rPr>
        <w:t>Br J Anaesth</w:t>
      </w:r>
      <w:r w:rsidRPr="008578BE">
        <w:rPr>
          <w:rFonts w:ascii="Book Antiqua" w:hAnsi="Book Antiqua" w:cs="宋体"/>
          <w:kern w:val="0"/>
          <w:sz w:val="24"/>
        </w:rPr>
        <w:t> 2011; </w:t>
      </w:r>
      <w:r w:rsidRPr="008578BE">
        <w:rPr>
          <w:rFonts w:ascii="Book Antiqua" w:hAnsi="Book Antiqua" w:cs="宋体"/>
          <w:b/>
          <w:bCs/>
          <w:kern w:val="0"/>
          <w:sz w:val="24"/>
        </w:rPr>
        <w:t>107</w:t>
      </w:r>
      <w:r w:rsidRPr="008578BE">
        <w:rPr>
          <w:rFonts w:ascii="Book Antiqua" w:hAnsi="Book Antiqua" w:cs="宋体"/>
          <w:kern w:val="0"/>
          <w:sz w:val="24"/>
        </w:rPr>
        <w:t>: 164-170 [PMID: 21586443 DOI: 10.1093/bja/aer100]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87 </w:t>
      </w:r>
      <w:r w:rsidRPr="008578BE">
        <w:rPr>
          <w:rFonts w:ascii="Book Antiqua" w:hAnsi="Book Antiqua" w:cs="宋体"/>
          <w:b/>
          <w:bCs/>
          <w:kern w:val="0"/>
          <w:sz w:val="24"/>
        </w:rPr>
        <w:t>Lin L</w:t>
      </w:r>
      <w:r w:rsidRPr="008578BE">
        <w:rPr>
          <w:rFonts w:ascii="Book Antiqua" w:hAnsi="Book Antiqua" w:cs="宋体"/>
          <w:kern w:val="0"/>
          <w:sz w:val="24"/>
        </w:rPr>
        <w:t>, Liu C, Tan H, Ouyang H, Zhang Y, Zeng W. Anaesthetic technique may affect prognosis for ovarian serous adenocarcinoma: a retrospective analysis. </w:t>
      </w:r>
      <w:r w:rsidRPr="008578BE">
        <w:rPr>
          <w:rFonts w:ascii="Book Antiqua" w:hAnsi="Book Antiqua" w:cs="宋体"/>
          <w:i/>
          <w:iCs/>
          <w:kern w:val="0"/>
          <w:sz w:val="24"/>
        </w:rPr>
        <w:t>Br J Anaesth</w:t>
      </w:r>
      <w:r w:rsidRPr="008578BE">
        <w:rPr>
          <w:rFonts w:ascii="Book Antiqua" w:hAnsi="Book Antiqua" w:cs="宋体"/>
          <w:kern w:val="0"/>
          <w:sz w:val="24"/>
        </w:rPr>
        <w:t> 2011; </w:t>
      </w:r>
      <w:r w:rsidRPr="008578BE">
        <w:rPr>
          <w:rFonts w:ascii="Book Antiqua" w:hAnsi="Book Antiqua" w:cs="宋体"/>
          <w:b/>
          <w:bCs/>
          <w:kern w:val="0"/>
          <w:sz w:val="24"/>
        </w:rPr>
        <w:t>106</w:t>
      </w:r>
      <w:r w:rsidRPr="008578BE">
        <w:rPr>
          <w:rFonts w:ascii="Book Antiqua" w:hAnsi="Book Antiqua" w:cs="宋体"/>
          <w:kern w:val="0"/>
          <w:sz w:val="24"/>
        </w:rPr>
        <w:t>: 814-822 [PMID: 21436156 DOI: 10.1093/bja/aer055]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88 </w:t>
      </w:r>
      <w:r w:rsidRPr="008578BE">
        <w:rPr>
          <w:rFonts w:ascii="Book Antiqua" w:hAnsi="Book Antiqua" w:cs="宋体"/>
          <w:b/>
          <w:bCs/>
          <w:kern w:val="0"/>
          <w:sz w:val="24"/>
        </w:rPr>
        <w:t>Ismail H</w:t>
      </w:r>
      <w:r w:rsidRPr="008578BE">
        <w:rPr>
          <w:rFonts w:ascii="Book Antiqua" w:hAnsi="Book Antiqua" w:cs="宋体"/>
          <w:kern w:val="0"/>
          <w:sz w:val="24"/>
        </w:rPr>
        <w:t>, Ho KM, Narayan K, Kondalsamy-Chennakesavan S. Effect of neuraxial anaesthesia on tumour progression in cervical cancer patients treated with brachytherapy: a retrospective cohort study. </w:t>
      </w:r>
      <w:r w:rsidRPr="008578BE">
        <w:rPr>
          <w:rFonts w:ascii="Book Antiqua" w:hAnsi="Book Antiqua" w:cs="宋体"/>
          <w:i/>
          <w:iCs/>
          <w:kern w:val="0"/>
          <w:sz w:val="24"/>
        </w:rPr>
        <w:t>Br J Anaesth</w:t>
      </w:r>
      <w:r w:rsidRPr="008578BE">
        <w:rPr>
          <w:rFonts w:ascii="Book Antiqua" w:hAnsi="Book Antiqua" w:cs="宋体"/>
          <w:kern w:val="0"/>
          <w:sz w:val="24"/>
        </w:rPr>
        <w:t> 2010; </w:t>
      </w:r>
      <w:r w:rsidRPr="008578BE">
        <w:rPr>
          <w:rFonts w:ascii="Book Antiqua" w:hAnsi="Book Antiqua" w:cs="宋体"/>
          <w:b/>
          <w:bCs/>
          <w:kern w:val="0"/>
          <w:sz w:val="24"/>
        </w:rPr>
        <w:t>105</w:t>
      </w:r>
      <w:r w:rsidRPr="008578BE">
        <w:rPr>
          <w:rFonts w:ascii="Book Antiqua" w:hAnsi="Book Antiqua" w:cs="宋体"/>
          <w:kern w:val="0"/>
          <w:sz w:val="24"/>
        </w:rPr>
        <w:t>: 145-149 [PMID: 20573631 DOI: 10.1093/bja/aeq156]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89 </w:t>
      </w:r>
      <w:r w:rsidRPr="008578BE">
        <w:rPr>
          <w:rFonts w:ascii="Book Antiqua" w:hAnsi="Book Antiqua" w:cs="宋体"/>
          <w:b/>
          <w:bCs/>
          <w:kern w:val="0"/>
          <w:sz w:val="24"/>
        </w:rPr>
        <w:t>Lai R</w:t>
      </w:r>
      <w:r w:rsidRPr="008578BE">
        <w:rPr>
          <w:rFonts w:ascii="Book Antiqua" w:hAnsi="Book Antiqua" w:cs="宋体"/>
          <w:kern w:val="0"/>
          <w:sz w:val="24"/>
        </w:rPr>
        <w:t>, Peng Z, Chen D, Wang X, Xing W, Zeng W, Chen M. The effects of anesthetic technique on cancer recurrence in percutaneous radiofrequency ablation of small hepatocellular carcinoma. </w:t>
      </w:r>
      <w:r w:rsidRPr="008578BE">
        <w:rPr>
          <w:rFonts w:ascii="Book Antiqua" w:hAnsi="Book Antiqua" w:cs="宋体"/>
          <w:i/>
          <w:iCs/>
          <w:kern w:val="0"/>
          <w:sz w:val="24"/>
        </w:rPr>
        <w:t>Anesth Analg</w:t>
      </w:r>
      <w:r w:rsidRPr="008578BE">
        <w:rPr>
          <w:rFonts w:ascii="Book Antiqua" w:hAnsi="Book Antiqua" w:cs="宋体"/>
          <w:kern w:val="0"/>
          <w:sz w:val="24"/>
        </w:rPr>
        <w:t> 2012; </w:t>
      </w:r>
      <w:r w:rsidRPr="008578BE">
        <w:rPr>
          <w:rFonts w:ascii="Book Antiqua" w:hAnsi="Book Antiqua" w:cs="宋体"/>
          <w:b/>
          <w:bCs/>
          <w:kern w:val="0"/>
          <w:sz w:val="24"/>
        </w:rPr>
        <w:t>114</w:t>
      </w:r>
      <w:r w:rsidRPr="008578BE">
        <w:rPr>
          <w:rFonts w:ascii="Book Antiqua" w:hAnsi="Book Antiqua" w:cs="宋体"/>
          <w:kern w:val="0"/>
          <w:sz w:val="24"/>
        </w:rPr>
        <w:t>: 290-296 [PMID: 22104077 DOI: 10.1213/ANE.0b013e318239c2e3]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90 </w:t>
      </w:r>
      <w:r w:rsidRPr="008578BE">
        <w:rPr>
          <w:rFonts w:ascii="Book Antiqua" w:hAnsi="Book Antiqua" w:cs="宋体"/>
          <w:b/>
          <w:bCs/>
          <w:kern w:val="0"/>
          <w:sz w:val="24"/>
        </w:rPr>
        <w:t>Bar-Yosef S</w:t>
      </w:r>
      <w:r w:rsidRPr="008578BE">
        <w:rPr>
          <w:rFonts w:ascii="Book Antiqua" w:hAnsi="Book Antiqua" w:cs="宋体"/>
          <w:kern w:val="0"/>
          <w:sz w:val="24"/>
        </w:rPr>
        <w:t>, Melamed R, Page GG, Shakhar G, Shakhar K, Ben-Eliyahu S. Attenuation of the tumor-promoting effect of surgery by spinal blockade in rats. </w:t>
      </w:r>
      <w:r w:rsidRPr="008578BE">
        <w:rPr>
          <w:rFonts w:ascii="Book Antiqua" w:hAnsi="Book Antiqua" w:cs="宋体"/>
          <w:i/>
          <w:iCs/>
          <w:kern w:val="0"/>
          <w:sz w:val="24"/>
        </w:rPr>
        <w:t>Anesthesiology</w:t>
      </w:r>
      <w:r w:rsidRPr="008578BE">
        <w:rPr>
          <w:rFonts w:ascii="Book Antiqua" w:hAnsi="Book Antiqua" w:cs="宋体"/>
          <w:kern w:val="0"/>
          <w:sz w:val="24"/>
        </w:rPr>
        <w:t> 2001; </w:t>
      </w:r>
      <w:r w:rsidRPr="008578BE">
        <w:rPr>
          <w:rFonts w:ascii="Book Antiqua" w:hAnsi="Book Antiqua" w:cs="宋体"/>
          <w:b/>
          <w:bCs/>
          <w:kern w:val="0"/>
          <w:sz w:val="24"/>
        </w:rPr>
        <w:t>94</w:t>
      </w:r>
      <w:r w:rsidRPr="008578BE">
        <w:rPr>
          <w:rFonts w:ascii="Book Antiqua" w:hAnsi="Book Antiqua" w:cs="宋体"/>
          <w:kern w:val="0"/>
          <w:sz w:val="24"/>
        </w:rPr>
        <w:t>: 1066-1073 [PMID: 11465599 DOI: 10.1097/00000542-200106000-00022]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91 </w:t>
      </w:r>
      <w:r w:rsidRPr="008578BE">
        <w:rPr>
          <w:rFonts w:ascii="Book Antiqua" w:hAnsi="Book Antiqua" w:cs="宋体"/>
          <w:b/>
          <w:bCs/>
          <w:kern w:val="0"/>
          <w:sz w:val="24"/>
        </w:rPr>
        <w:t>O'Riain SC</w:t>
      </w:r>
      <w:r w:rsidRPr="008578BE">
        <w:rPr>
          <w:rFonts w:ascii="Book Antiqua" w:hAnsi="Book Antiqua" w:cs="宋体"/>
          <w:kern w:val="0"/>
          <w:sz w:val="24"/>
        </w:rPr>
        <w:t>, Buggy DJ, Kerin MJ, Watson RW, Moriarty DC. Inhibition of the stress response to breast cancer surgery by regional anesthesia and analgesia does not affect vascular endothelial growth factor and prostaglandin E2. </w:t>
      </w:r>
      <w:r w:rsidRPr="008578BE">
        <w:rPr>
          <w:rFonts w:ascii="Book Antiqua" w:hAnsi="Book Antiqua" w:cs="宋体"/>
          <w:i/>
          <w:iCs/>
          <w:kern w:val="0"/>
          <w:sz w:val="24"/>
        </w:rPr>
        <w:t>Anesth Analg</w:t>
      </w:r>
      <w:r w:rsidRPr="008578BE">
        <w:rPr>
          <w:rFonts w:ascii="Book Antiqua" w:hAnsi="Book Antiqua" w:cs="宋体"/>
          <w:kern w:val="0"/>
          <w:sz w:val="24"/>
        </w:rPr>
        <w:t> 2005; </w:t>
      </w:r>
      <w:r w:rsidRPr="008578BE">
        <w:rPr>
          <w:rFonts w:ascii="Book Antiqua" w:hAnsi="Book Antiqua" w:cs="宋体"/>
          <w:b/>
          <w:bCs/>
          <w:kern w:val="0"/>
          <w:sz w:val="24"/>
        </w:rPr>
        <w:t>100</w:t>
      </w:r>
      <w:r w:rsidRPr="008578BE">
        <w:rPr>
          <w:rFonts w:ascii="Book Antiqua" w:hAnsi="Book Antiqua" w:cs="宋体"/>
          <w:kern w:val="0"/>
          <w:sz w:val="24"/>
        </w:rPr>
        <w:t>: 244-249 [PMID: 15616085 DOI: 10.1213/01.ANE.0000143336.37946.7D]</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92 </w:t>
      </w:r>
      <w:r w:rsidRPr="008578BE">
        <w:rPr>
          <w:rFonts w:ascii="Book Antiqua" w:hAnsi="Book Antiqua" w:cs="宋体"/>
          <w:b/>
          <w:bCs/>
          <w:kern w:val="0"/>
          <w:sz w:val="24"/>
        </w:rPr>
        <w:t>Sacerdote P</w:t>
      </w:r>
      <w:r w:rsidRPr="008578BE">
        <w:rPr>
          <w:rFonts w:ascii="Book Antiqua" w:hAnsi="Book Antiqua" w:cs="宋体"/>
          <w:kern w:val="0"/>
          <w:sz w:val="24"/>
        </w:rPr>
        <w:t>, Bianchi M, Gaspani L, Manfredi B, Maucione A, Terno G, Ammatuna M, Panerai AE. The effects of tramadol and morphine on immune responses and pain after surgery in cancer patients. </w:t>
      </w:r>
      <w:r w:rsidRPr="008578BE">
        <w:rPr>
          <w:rFonts w:ascii="Book Antiqua" w:hAnsi="Book Antiqua" w:cs="宋体"/>
          <w:i/>
          <w:iCs/>
          <w:kern w:val="0"/>
          <w:sz w:val="24"/>
        </w:rPr>
        <w:t>Anesth Analg</w:t>
      </w:r>
      <w:r w:rsidRPr="008578BE">
        <w:rPr>
          <w:rFonts w:ascii="Book Antiqua" w:hAnsi="Book Antiqua" w:cs="宋体"/>
          <w:kern w:val="0"/>
          <w:sz w:val="24"/>
        </w:rPr>
        <w:t> 2000; </w:t>
      </w:r>
      <w:r w:rsidRPr="008578BE">
        <w:rPr>
          <w:rFonts w:ascii="Book Antiqua" w:hAnsi="Book Antiqua" w:cs="宋体"/>
          <w:b/>
          <w:bCs/>
          <w:kern w:val="0"/>
          <w:sz w:val="24"/>
        </w:rPr>
        <w:t>90</w:t>
      </w:r>
      <w:r w:rsidRPr="008578BE">
        <w:rPr>
          <w:rFonts w:ascii="Book Antiqua" w:hAnsi="Book Antiqua" w:cs="宋体"/>
          <w:kern w:val="0"/>
          <w:sz w:val="24"/>
        </w:rPr>
        <w:t>: 1411-1414 [PMID: 10825330 DOI: 10.1097/00000539-200006000-00028]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93 </w:t>
      </w:r>
      <w:r w:rsidRPr="008578BE">
        <w:rPr>
          <w:rFonts w:ascii="Book Antiqua" w:hAnsi="Book Antiqua" w:cs="宋体"/>
          <w:b/>
          <w:bCs/>
          <w:kern w:val="0"/>
          <w:sz w:val="24"/>
        </w:rPr>
        <w:t>Shapiro J</w:t>
      </w:r>
      <w:r w:rsidRPr="008578BE">
        <w:rPr>
          <w:rFonts w:ascii="Book Antiqua" w:hAnsi="Book Antiqua" w:cs="宋体"/>
          <w:kern w:val="0"/>
          <w:sz w:val="24"/>
        </w:rPr>
        <w:t>, Jersky J, Katzav S, Feldman M, Segal S. Anesthetic drugs accelerate the progression of postoperative metastases of mouse tumors. </w:t>
      </w:r>
      <w:r w:rsidRPr="008578BE">
        <w:rPr>
          <w:rFonts w:ascii="Book Antiqua" w:hAnsi="Book Antiqua" w:cs="宋体"/>
          <w:i/>
          <w:iCs/>
          <w:kern w:val="0"/>
          <w:sz w:val="24"/>
        </w:rPr>
        <w:t>J Clin Invest</w:t>
      </w:r>
      <w:r w:rsidRPr="008578BE">
        <w:rPr>
          <w:rFonts w:ascii="Book Antiqua" w:hAnsi="Book Antiqua" w:cs="宋体"/>
          <w:kern w:val="0"/>
          <w:sz w:val="24"/>
        </w:rPr>
        <w:t> 1981; </w:t>
      </w:r>
      <w:r w:rsidRPr="008578BE">
        <w:rPr>
          <w:rFonts w:ascii="Book Antiqua" w:hAnsi="Book Antiqua" w:cs="宋体"/>
          <w:b/>
          <w:bCs/>
          <w:kern w:val="0"/>
          <w:sz w:val="24"/>
        </w:rPr>
        <w:t>68</w:t>
      </w:r>
      <w:r w:rsidRPr="008578BE">
        <w:rPr>
          <w:rFonts w:ascii="Book Antiqua" w:hAnsi="Book Antiqua" w:cs="宋体"/>
          <w:kern w:val="0"/>
          <w:sz w:val="24"/>
        </w:rPr>
        <w:t>: 678-685 [PMID: 7276167 DOI: 10.1172/JCI110303]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94 </w:t>
      </w:r>
      <w:r w:rsidRPr="008578BE">
        <w:rPr>
          <w:rFonts w:ascii="Book Antiqua" w:hAnsi="Book Antiqua" w:cs="宋体"/>
          <w:b/>
          <w:bCs/>
          <w:kern w:val="0"/>
          <w:sz w:val="24"/>
        </w:rPr>
        <w:t>Brand JM</w:t>
      </w:r>
      <w:r w:rsidRPr="008578BE">
        <w:rPr>
          <w:rFonts w:ascii="Book Antiqua" w:hAnsi="Book Antiqua" w:cs="宋体"/>
          <w:kern w:val="0"/>
          <w:sz w:val="24"/>
        </w:rPr>
        <w:t>, Kirchner H, Poppe C, Schmucker P. The effects of general anesthesia on human peripheral immune cell distribution and cytokine production. </w:t>
      </w:r>
      <w:r w:rsidRPr="008578BE">
        <w:rPr>
          <w:rFonts w:ascii="Book Antiqua" w:hAnsi="Book Antiqua" w:cs="宋体"/>
          <w:i/>
          <w:iCs/>
          <w:kern w:val="0"/>
          <w:sz w:val="24"/>
        </w:rPr>
        <w:t>Clin Immunol Immunopathol</w:t>
      </w:r>
      <w:r w:rsidRPr="008578BE">
        <w:rPr>
          <w:rFonts w:ascii="Book Antiqua" w:hAnsi="Book Antiqua" w:cs="宋体"/>
          <w:kern w:val="0"/>
          <w:sz w:val="24"/>
        </w:rPr>
        <w:t> 1997; </w:t>
      </w:r>
      <w:r w:rsidRPr="008578BE">
        <w:rPr>
          <w:rFonts w:ascii="Book Antiqua" w:hAnsi="Book Antiqua" w:cs="宋体"/>
          <w:b/>
          <w:bCs/>
          <w:kern w:val="0"/>
          <w:sz w:val="24"/>
        </w:rPr>
        <w:t>83</w:t>
      </w:r>
      <w:r w:rsidRPr="008578BE">
        <w:rPr>
          <w:rFonts w:ascii="Book Antiqua" w:hAnsi="Book Antiqua" w:cs="宋体"/>
          <w:kern w:val="0"/>
          <w:sz w:val="24"/>
        </w:rPr>
        <w:t>: 190-194 [PMID: 9143381 DOI: 10.1006/clin.1997.4351]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95 </w:t>
      </w:r>
      <w:r w:rsidRPr="008578BE">
        <w:rPr>
          <w:rFonts w:ascii="Book Antiqua" w:hAnsi="Book Antiqua" w:cs="宋体"/>
          <w:b/>
          <w:bCs/>
          <w:kern w:val="0"/>
          <w:sz w:val="24"/>
        </w:rPr>
        <w:t>Yeager MP</w:t>
      </w:r>
      <w:r w:rsidRPr="008578BE">
        <w:rPr>
          <w:rFonts w:ascii="Book Antiqua" w:hAnsi="Book Antiqua" w:cs="宋体"/>
          <w:kern w:val="0"/>
          <w:sz w:val="24"/>
        </w:rPr>
        <w:t>, Colacchio TA, Yu CT, Hildebrandt L, Howell AL, Weiss J, Guyre PM. Morphine inhibits spontaneous and cytokine-enhanced natural killer cell cytotoxicity in volunteers. </w:t>
      </w:r>
      <w:r w:rsidRPr="008578BE">
        <w:rPr>
          <w:rFonts w:ascii="Book Antiqua" w:hAnsi="Book Antiqua" w:cs="宋体"/>
          <w:i/>
          <w:iCs/>
          <w:kern w:val="0"/>
          <w:sz w:val="24"/>
        </w:rPr>
        <w:t>Anesthesiology</w:t>
      </w:r>
      <w:r w:rsidRPr="008578BE">
        <w:rPr>
          <w:rFonts w:ascii="Book Antiqua" w:hAnsi="Book Antiqua" w:cs="宋体"/>
          <w:kern w:val="0"/>
          <w:sz w:val="24"/>
        </w:rPr>
        <w:t> 1995; </w:t>
      </w:r>
      <w:r w:rsidRPr="008578BE">
        <w:rPr>
          <w:rFonts w:ascii="Book Antiqua" w:hAnsi="Book Antiqua" w:cs="宋体"/>
          <w:b/>
          <w:bCs/>
          <w:kern w:val="0"/>
          <w:sz w:val="24"/>
        </w:rPr>
        <w:t>83</w:t>
      </w:r>
      <w:r w:rsidRPr="008578BE">
        <w:rPr>
          <w:rFonts w:ascii="Book Antiqua" w:hAnsi="Book Antiqua" w:cs="宋体"/>
          <w:kern w:val="0"/>
          <w:sz w:val="24"/>
        </w:rPr>
        <w:t>: 500-508 [PMID: 7661350 DOI: 10.1097/00000542-199509000-00008]</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96 </w:t>
      </w:r>
      <w:r w:rsidRPr="008578BE">
        <w:rPr>
          <w:rFonts w:ascii="Book Antiqua" w:hAnsi="Book Antiqua" w:cs="宋体"/>
          <w:b/>
          <w:bCs/>
          <w:kern w:val="0"/>
          <w:sz w:val="24"/>
        </w:rPr>
        <w:t>Ben-Eliyahu S</w:t>
      </w:r>
      <w:r w:rsidRPr="008578BE">
        <w:rPr>
          <w:rFonts w:ascii="Book Antiqua" w:hAnsi="Book Antiqua" w:cs="宋体"/>
          <w:kern w:val="0"/>
          <w:sz w:val="24"/>
        </w:rPr>
        <w:t>, Shakhar G, Rosenne E, Levinson Y, Beilin B. Hypothermia in barbiturate-anesthetized rats suppresses natural killer cell activity and compromises resistance to tumor metastasis: a role for adrenergic mechanisms. </w:t>
      </w:r>
      <w:r w:rsidRPr="008578BE">
        <w:rPr>
          <w:rFonts w:ascii="Book Antiqua" w:hAnsi="Book Antiqua" w:cs="宋体"/>
          <w:i/>
          <w:iCs/>
          <w:kern w:val="0"/>
          <w:sz w:val="24"/>
        </w:rPr>
        <w:t>Anesthesiology</w:t>
      </w:r>
      <w:r w:rsidRPr="008578BE">
        <w:rPr>
          <w:rFonts w:ascii="Book Antiqua" w:hAnsi="Book Antiqua" w:cs="宋体"/>
          <w:kern w:val="0"/>
          <w:sz w:val="24"/>
        </w:rPr>
        <w:t> 1999; </w:t>
      </w:r>
      <w:r w:rsidRPr="008578BE">
        <w:rPr>
          <w:rFonts w:ascii="Book Antiqua" w:hAnsi="Book Antiqua" w:cs="宋体"/>
          <w:b/>
          <w:bCs/>
          <w:kern w:val="0"/>
          <w:sz w:val="24"/>
        </w:rPr>
        <w:t>91</w:t>
      </w:r>
      <w:r w:rsidRPr="008578BE">
        <w:rPr>
          <w:rFonts w:ascii="Book Antiqua" w:hAnsi="Book Antiqua" w:cs="宋体"/>
          <w:kern w:val="0"/>
          <w:sz w:val="24"/>
        </w:rPr>
        <w:t>: 732-740 [PMID: 10485785 DOI: 10.1097/00000542-199909000-00026]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97 </w:t>
      </w:r>
      <w:r w:rsidRPr="008578BE">
        <w:rPr>
          <w:rFonts w:ascii="Book Antiqua" w:hAnsi="Book Antiqua" w:cs="宋体"/>
          <w:b/>
          <w:bCs/>
          <w:kern w:val="0"/>
          <w:sz w:val="24"/>
        </w:rPr>
        <w:t>Buggy DJ</w:t>
      </w:r>
      <w:r w:rsidRPr="008578BE">
        <w:rPr>
          <w:rFonts w:ascii="Book Antiqua" w:hAnsi="Book Antiqua" w:cs="宋体"/>
          <w:kern w:val="0"/>
          <w:sz w:val="24"/>
        </w:rPr>
        <w:t>, Smith G. Epidural anaesthesia and analgesia: better outcome after major surgery? Growing evidence suggests so. </w:t>
      </w:r>
      <w:r w:rsidRPr="008578BE">
        <w:rPr>
          <w:rFonts w:ascii="Book Antiqua" w:hAnsi="Book Antiqua" w:cs="宋体"/>
          <w:i/>
          <w:iCs/>
          <w:kern w:val="0"/>
          <w:sz w:val="24"/>
        </w:rPr>
        <w:t>BMJ</w:t>
      </w:r>
      <w:r w:rsidRPr="008578BE">
        <w:rPr>
          <w:rFonts w:ascii="Book Antiqua" w:hAnsi="Book Antiqua" w:cs="宋体"/>
          <w:kern w:val="0"/>
          <w:sz w:val="24"/>
        </w:rPr>
        <w:t> 1999; </w:t>
      </w:r>
      <w:r w:rsidRPr="008578BE">
        <w:rPr>
          <w:rFonts w:ascii="Book Antiqua" w:hAnsi="Book Antiqua" w:cs="宋体"/>
          <w:b/>
          <w:bCs/>
          <w:kern w:val="0"/>
          <w:sz w:val="24"/>
        </w:rPr>
        <w:t>319</w:t>
      </w:r>
      <w:r w:rsidRPr="008578BE">
        <w:rPr>
          <w:rFonts w:ascii="Book Antiqua" w:hAnsi="Book Antiqua" w:cs="宋体"/>
          <w:kern w:val="0"/>
          <w:sz w:val="24"/>
        </w:rPr>
        <w:t>: 530-531 [PMID: 10463878 DOI: 10.1136/bmj.319.7209.530]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98 </w:t>
      </w:r>
      <w:r w:rsidRPr="008578BE">
        <w:rPr>
          <w:rFonts w:ascii="Book Antiqua" w:hAnsi="Book Antiqua" w:cs="宋体"/>
          <w:b/>
          <w:bCs/>
          <w:kern w:val="0"/>
          <w:sz w:val="24"/>
        </w:rPr>
        <w:t>Wuethrich PY</w:t>
      </w:r>
      <w:r w:rsidRPr="008578BE">
        <w:rPr>
          <w:rFonts w:ascii="Book Antiqua" w:hAnsi="Book Antiqua" w:cs="宋体"/>
          <w:kern w:val="0"/>
          <w:sz w:val="24"/>
        </w:rPr>
        <w:t>, Hsu Schmitz SF, Kessler TM, Thalmann GN, Studer UE, Stueber F, Burkhard FC. Potential influence of the anesthetic technique used during open radical prostatectomy on prostate cancer-related outcome: a retrospective study. </w:t>
      </w:r>
      <w:r w:rsidRPr="008578BE">
        <w:rPr>
          <w:rFonts w:ascii="Book Antiqua" w:hAnsi="Book Antiqua" w:cs="宋体"/>
          <w:i/>
          <w:iCs/>
          <w:kern w:val="0"/>
          <w:sz w:val="24"/>
        </w:rPr>
        <w:t>Anesthesiology</w:t>
      </w:r>
      <w:r w:rsidRPr="008578BE">
        <w:rPr>
          <w:rFonts w:ascii="Book Antiqua" w:hAnsi="Book Antiqua" w:cs="宋体"/>
          <w:kern w:val="0"/>
          <w:sz w:val="24"/>
        </w:rPr>
        <w:t> 2010; </w:t>
      </w:r>
      <w:r w:rsidRPr="008578BE">
        <w:rPr>
          <w:rFonts w:ascii="Book Antiqua" w:hAnsi="Book Antiqua" w:cs="宋体"/>
          <w:b/>
          <w:bCs/>
          <w:kern w:val="0"/>
          <w:sz w:val="24"/>
        </w:rPr>
        <w:t>113</w:t>
      </w:r>
      <w:r w:rsidRPr="008578BE">
        <w:rPr>
          <w:rFonts w:ascii="Book Antiqua" w:hAnsi="Book Antiqua" w:cs="宋体"/>
          <w:kern w:val="0"/>
          <w:sz w:val="24"/>
        </w:rPr>
        <w:t>: 570-576 [PMID: 20683253 DOI: 10.1097/ALN.0b013e3181e4f6ec]</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99 </w:t>
      </w:r>
      <w:r w:rsidRPr="008578BE">
        <w:rPr>
          <w:rFonts w:ascii="Book Antiqua" w:hAnsi="Book Antiqua" w:cs="宋体"/>
          <w:b/>
          <w:bCs/>
          <w:kern w:val="0"/>
          <w:sz w:val="24"/>
        </w:rPr>
        <w:t>Biki B</w:t>
      </w:r>
      <w:r w:rsidRPr="008578BE">
        <w:rPr>
          <w:rFonts w:ascii="Book Antiqua" w:hAnsi="Book Antiqua" w:cs="宋体"/>
          <w:kern w:val="0"/>
          <w:sz w:val="24"/>
        </w:rPr>
        <w:t>, Mascha E, Moriarty DC, Fitzpatrick JM, Sessler DI, Buggy DJ. Anesthetic technique for radical prostatectomy surgery affects cancer recurrence: a retrospective analysis. </w:t>
      </w:r>
      <w:r w:rsidRPr="008578BE">
        <w:rPr>
          <w:rFonts w:ascii="Book Antiqua" w:hAnsi="Book Antiqua" w:cs="宋体"/>
          <w:i/>
          <w:iCs/>
          <w:kern w:val="0"/>
          <w:sz w:val="24"/>
        </w:rPr>
        <w:t>Anesthesiology</w:t>
      </w:r>
      <w:r w:rsidRPr="008578BE">
        <w:rPr>
          <w:rFonts w:ascii="Book Antiqua" w:hAnsi="Book Antiqua" w:cs="宋体"/>
          <w:kern w:val="0"/>
          <w:sz w:val="24"/>
        </w:rPr>
        <w:t> 2008; </w:t>
      </w:r>
      <w:r w:rsidRPr="008578BE">
        <w:rPr>
          <w:rFonts w:ascii="Book Antiqua" w:hAnsi="Book Antiqua" w:cs="宋体"/>
          <w:b/>
          <w:bCs/>
          <w:kern w:val="0"/>
          <w:sz w:val="24"/>
        </w:rPr>
        <w:t>109</w:t>
      </w:r>
      <w:r w:rsidRPr="008578BE">
        <w:rPr>
          <w:rFonts w:ascii="Book Antiqua" w:hAnsi="Book Antiqua" w:cs="宋体"/>
          <w:kern w:val="0"/>
          <w:sz w:val="24"/>
        </w:rPr>
        <w:t>: 180-187 [PMID: 18648226 DOI: 10.1097/ALN.0b013e31817f5b73]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100 </w:t>
      </w:r>
      <w:r w:rsidRPr="008578BE">
        <w:rPr>
          <w:rFonts w:ascii="Book Antiqua" w:hAnsi="Book Antiqua" w:cs="宋体"/>
          <w:b/>
          <w:bCs/>
          <w:kern w:val="0"/>
          <w:sz w:val="24"/>
        </w:rPr>
        <w:t>Tsui BC</w:t>
      </w:r>
      <w:r w:rsidRPr="008578BE">
        <w:rPr>
          <w:rFonts w:ascii="Book Antiqua" w:hAnsi="Book Antiqua" w:cs="宋体"/>
          <w:kern w:val="0"/>
          <w:sz w:val="24"/>
        </w:rPr>
        <w:t>, Rashiq S, Schopflocher D, Murtha A, Broemling S, Pillay J, Finucane BT. Epidural anesthesia and cancer recurrence rates after radical prostatectomy. </w:t>
      </w:r>
      <w:r w:rsidRPr="008578BE">
        <w:rPr>
          <w:rFonts w:ascii="Book Antiqua" w:hAnsi="Book Antiqua" w:cs="宋体"/>
          <w:i/>
          <w:iCs/>
          <w:kern w:val="0"/>
          <w:sz w:val="24"/>
        </w:rPr>
        <w:t>Can J Anaesth</w:t>
      </w:r>
      <w:r w:rsidRPr="008578BE">
        <w:rPr>
          <w:rFonts w:ascii="Book Antiqua" w:hAnsi="Book Antiqua" w:cs="宋体"/>
          <w:kern w:val="0"/>
          <w:sz w:val="24"/>
        </w:rPr>
        <w:t> 2010; </w:t>
      </w:r>
      <w:r w:rsidRPr="008578BE">
        <w:rPr>
          <w:rFonts w:ascii="Book Antiqua" w:hAnsi="Book Antiqua" w:cs="宋体"/>
          <w:b/>
          <w:bCs/>
          <w:kern w:val="0"/>
          <w:sz w:val="24"/>
        </w:rPr>
        <w:t>57</w:t>
      </w:r>
      <w:r w:rsidRPr="008578BE">
        <w:rPr>
          <w:rFonts w:ascii="Book Antiqua" w:hAnsi="Book Antiqua" w:cs="宋体"/>
          <w:kern w:val="0"/>
          <w:sz w:val="24"/>
        </w:rPr>
        <w:t>: 107-112 [PMID: 19911247 DOI: 10.1007/s12630-009-9214-7]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101 </w:t>
      </w:r>
      <w:r w:rsidRPr="008578BE">
        <w:rPr>
          <w:rFonts w:ascii="Book Antiqua" w:hAnsi="Book Antiqua" w:cs="宋体"/>
          <w:b/>
          <w:bCs/>
          <w:kern w:val="0"/>
          <w:sz w:val="24"/>
        </w:rPr>
        <w:t>Nagy I</w:t>
      </w:r>
      <w:r w:rsidRPr="008578BE">
        <w:rPr>
          <w:rFonts w:ascii="Book Antiqua" w:hAnsi="Book Antiqua" w:cs="宋体"/>
          <w:kern w:val="0"/>
          <w:sz w:val="24"/>
        </w:rPr>
        <w:t>, Woolf CJ. Lignocaine selectively reduces C fibre-evoked neuronal activity in rat spinal cord in vitro by decreasing N-methyl-D-aspartate and neurokinin receptor-mediated post-synaptic depolarizations; implications for the development of novel centrally acting analgesics. </w:t>
      </w:r>
      <w:r w:rsidRPr="008578BE">
        <w:rPr>
          <w:rFonts w:ascii="Book Antiqua" w:hAnsi="Book Antiqua" w:cs="宋体"/>
          <w:i/>
          <w:iCs/>
          <w:kern w:val="0"/>
          <w:sz w:val="24"/>
        </w:rPr>
        <w:t>Pain</w:t>
      </w:r>
      <w:r w:rsidRPr="008578BE">
        <w:rPr>
          <w:rFonts w:ascii="Book Antiqua" w:hAnsi="Book Antiqua" w:cs="宋体"/>
          <w:kern w:val="0"/>
          <w:sz w:val="24"/>
        </w:rPr>
        <w:t> 1996; </w:t>
      </w:r>
      <w:r w:rsidRPr="008578BE">
        <w:rPr>
          <w:rFonts w:ascii="Book Antiqua" w:hAnsi="Book Antiqua" w:cs="宋体"/>
          <w:b/>
          <w:bCs/>
          <w:kern w:val="0"/>
          <w:sz w:val="24"/>
        </w:rPr>
        <w:t>64</w:t>
      </w:r>
      <w:r w:rsidRPr="008578BE">
        <w:rPr>
          <w:rFonts w:ascii="Book Antiqua" w:hAnsi="Book Antiqua" w:cs="宋体"/>
          <w:kern w:val="0"/>
          <w:sz w:val="24"/>
        </w:rPr>
        <w:t>: 59-70 [PMID: 8867247 DOI: 10.1016/0304-3959(95)00072-0]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102 </w:t>
      </w:r>
      <w:r w:rsidRPr="008578BE">
        <w:rPr>
          <w:rFonts w:ascii="Book Antiqua" w:hAnsi="Book Antiqua" w:cs="宋体"/>
          <w:b/>
          <w:bCs/>
          <w:kern w:val="0"/>
          <w:sz w:val="24"/>
        </w:rPr>
        <w:t>Sasagawa S</w:t>
      </w:r>
      <w:r w:rsidRPr="008578BE">
        <w:rPr>
          <w:rFonts w:ascii="Book Antiqua" w:hAnsi="Book Antiqua" w:cs="宋体"/>
          <w:kern w:val="0"/>
          <w:sz w:val="24"/>
        </w:rPr>
        <w:t>. Inhibitory effects of local anesthetics on migration, extracellular release of lysosomal enzyme, and superoxide anion production in human polymorphonuclear leukocytes. </w:t>
      </w:r>
      <w:r w:rsidRPr="008578BE">
        <w:rPr>
          <w:rFonts w:ascii="Book Antiqua" w:hAnsi="Book Antiqua" w:cs="宋体"/>
          <w:i/>
          <w:iCs/>
          <w:kern w:val="0"/>
          <w:sz w:val="24"/>
        </w:rPr>
        <w:t>Immunopharmacol Immunotoxicol</w:t>
      </w:r>
      <w:r w:rsidRPr="008578BE">
        <w:rPr>
          <w:rFonts w:ascii="Book Antiqua" w:hAnsi="Book Antiqua" w:cs="宋体"/>
          <w:kern w:val="0"/>
          <w:sz w:val="24"/>
        </w:rPr>
        <w:t> 1991; </w:t>
      </w:r>
      <w:r w:rsidRPr="008578BE">
        <w:rPr>
          <w:rFonts w:ascii="Book Antiqua" w:hAnsi="Book Antiqua" w:cs="宋体"/>
          <w:b/>
          <w:bCs/>
          <w:kern w:val="0"/>
          <w:sz w:val="24"/>
        </w:rPr>
        <w:t>13</w:t>
      </w:r>
      <w:r w:rsidRPr="008578BE">
        <w:rPr>
          <w:rFonts w:ascii="Book Antiqua" w:hAnsi="Book Antiqua" w:cs="宋体"/>
          <w:kern w:val="0"/>
          <w:sz w:val="24"/>
        </w:rPr>
        <w:t>: 607-622 [PMID: 1663527 DOI: 10.3109/08923979109019726]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103 </w:t>
      </w:r>
      <w:r w:rsidRPr="008578BE">
        <w:rPr>
          <w:rFonts w:ascii="Book Antiqua" w:hAnsi="Book Antiqua" w:cs="宋体"/>
          <w:b/>
          <w:bCs/>
          <w:kern w:val="0"/>
          <w:sz w:val="24"/>
        </w:rPr>
        <w:t>Eriksson AS</w:t>
      </w:r>
      <w:r w:rsidRPr="008578BE">
        <w:rPr>
          <w:rFonts w:ascii="Book Antiqua" w:hAnsi="Book Antiqua" w:cs="宋体"/>
          <w:kern w:val="0"/>
          <w:sz w:val="24"/>
        </w:rPr>
        <w:t>, Sinclair R, Cassuto J, Thomsen P. Influence of lidocaine on leukocyte function in the surgical wound. </w:t>
      </w:r>
      <w:r w:rsidRPr="008578BE">
        <w:rPr>
          <w:rFonts w:ascii="Book Antiqua" w:hAnsi="Book Antiqua" w:cs="宋体"/>
          <w:i/>
          <w:iCs/>
          <w:kern w:val="0"/>
          <w:sz w:val="24"/>
        </w:rPr>
        <w:t>Anesthesiology</w:t>
      </w:r>
      <w:r w:rsidRPr="008578BE">
        <w:rPr>
          <w:rFonts w:ascii="Book Antiqua" w:hAnsi="Book Antiqua" w:cs="宋体"/>
          <w:kern w:val="0"/>
          <w:sz w:val="24"/>
        </w:rPr>
        <w:t> 1992; </w:t>
      </w:r>
      <w:r w:rsidRPr="008578BE">
        <w:rPr>
          <w:rFonts w:ascii="Book Antiqua" w:hAnsi="Book Antiqua" w:cs="宋体"/>
          <w:b/>
          <w:bCs/>
          <w:kern w:val="0"/>
          <w:sz w:val="24"/>
        </w:rPr>
        <w:t>77</w:t>
      </w:r>
      <w:r w:rsidRPr="008578BE">
        <w:rPr>
          <w:rFonts w:ascii="Book Antiqua" w:hAnsi="Book Antiqua" w:cs="宋体"/>
          <w:kern w:val="0"/>
          <w:sz w:val="24"/>
        </w:rPr>
        <w:t>: 74-78 [PMID: 1610012 DOI: 10.1097/00000542-199207000-00011]</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104 </w:t>
      </w:r>
      <w:r w:rsidRPr="008578BE">
        <w:rPr>
          <w:rFonts w:ascii="Book Antiqua" w:hAnsi="Book Antiqua" w:cs="宋体"/>
          <w:b/>
          <w:bCs/>
          <w:kern w:val="0"/>
          <w:sz w:val="24"/>
        </w:rPr>
        <w:t>Drucker M</w:t>
      </w:r>
      <w:r w:rsidRPr="008578BE">
        <w:rPr>
          <w:rFonts w:ascii="Book Antiqua" w:hAnsi="Book Antiqua" w:cs="宋体"/>
          <w:kern w:val="0"/>
          <w:sz w:val="24"/>
        </w:rPr>
        <w:t>, Cardenas E, Arizti P, Valenzuela A, Gamboa A. Experimental studies on the effect of lidocaine on wound healing. </w:t>
      </w:r>
      <w:r w:rsidRPr="008578BE">
        <w:rPr>
          <w:rFonts w:ascii="Book Antiqua" w:hAnsi="Book Antiqua" w:cs="宋体"/>
          <w:i/>
          <w:iCs/>
          <w:kern w:val="0"/>
          <w:sz w:val="24"/>
        </w:rPr>
        <w:t>World J Surg</w:t>
      </w:r>
      <w:r w:rsidRPr="008578BE">
        <w:rPr>
          <w:rFonts w:ascii="Book Antiqua" w:hAnsi="Book Antiqua" w:cs="宋体"/>
          <w:kern w:val="0"/>
          <w:sz w:val="24"/>
        </w:rPr>
        <w:t> 1998; </w:t>
      </w:r>
      <w:r w:rsidRPr="008578BE">
        <w:rPr>
          <w:rFonts w:ascii="Book Antiqua" w:hAnsi="Book Antiqua" w:cs="宋体"/>
          <w:b/>
          <w:bCs/>
          <w:kern w:val="0"/>
          <w:sz w:val="24"/>
        </w:rPr>
        <w:t>22</w:t>
      </w:r>
      <w:r w:rsidRPr="008578BE">
        <w:rPr>
          <w:rFonts w:ascii="Book Antiqua" w:hAnsi="Book Antiqua" w:cs="宋体"/>
          <w:kern w:val="0"/>
          <w:sz w:val="24"/>
        </w:rPr>
        <w:t>: 394-397; discussion 397-398 [PMID: 9523522 DOI: 10.1007/s002689900403]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105 </w:t>
      </w:r>
      <w:r w:rsidRPr="008578BE">
        <w:rPr>
          <w:rFonts w:ascii="Book Antiqua" w:hAnsi="Book Antiqua" w:cs="宋体"/>
          <w:b/>
          <w:bCs/>
          <w:kern w:val="0"/>
          <w:sz w:val="24"/>
        </w:rPr>
        <w:t>Lahav M</w:t>
      </w:r>
      <w:r w:rsidRPr="008578BE">
        <w:rPr>
          <w:rFonts w:ascii="Book Antiqua" w:hAnsi="Book Antiqua" w:cs="宋体"/>
          <w:kern w:val="0"/>
          <w:sz w:val="24"/>
        </w:rPr>
        <w:t>, Levite M, Bassani L, Lang A, Fidder H, Tal R, Bar-Meir S, Mayer L, Chowers Y. Lidocaine inhibits secretion of IL-8 and IL-1beta and stimulates secretion of IL-1 receptor antagonist by epithelial cells. </w:t>
      </w:r>
      <w:r w:rsidRPr="008578BE">
        <w:rPr>
          <w:rFonts w:ascii="Book Antiqua" w:hAnsi="Book Antiqua" w:cs="宋体"/>
          <w:i/>
          <w:iCs/>
          <w:kern w:val="0"/>
          <w:sz w:val="24"/>
        </w:rPr>
        <w:t>Clin Exp Immunol</w:t>
      </w:r>
      <w:r w:rsidRPr="008578BE">
        <w:rPr>
          <w:rFonts w:ascii="Book Antiqua" w:hAnsi="Book Antiqua" w:cs="宋体"/>
          <w:kern w:val="0"/>
          <w:sz w:val="24"/>
        </w:rPr>
        <w:t> 2002; </w:t>
      </w:r>
      <w:r w:rsidRPr="008578BE">
        <w:rPr>
          <w:rFonts w:ascii="Book Antiqua" w:hAnsi="Book Antiqua" w:cs="宋体"/>
          <w:b/>
          <w:bCs/>
          <w:kern w:val="0"/>
          <w:sz w:val="24"/>
        </w:rPr>
        <w:t>127</w:t>
      </w:r>
      <w:r w:rsidRPr="008578BE">
        <w:rPr>
          <w:rFonts w:ascii="Book Antiqua" w:hAnsi="Book Antiqua" w:cs="宋体"/>
          <w:kern w:val="0"/>
          <w:sz w:val="24"/>
        </w:rPr>
        <w:t>: 226-233 [PMID: 11876744 DOI: 10.1046/j.1365-2249.2002.01747.x]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106 </w:t>
      </w:r>
      <w:r w:rsidRPr="008578BE">
        <w:rPr>
          <w:rFonts w:ascii="Book Antiqua" w:hAnsi="Book Antiqua" w:cs="宋体"/>
          <w:b/>
          <w:bCs/>
          <w:kern w:val="0"/>
          <w:sz w:val="24"/>
        </w:rPr>
        <w:t>Hammer R</w:t>
      </w:r>
      <w:r w:rsidRPr="008578BE">
        <w:rPr>
          <w:rFonts w:ascii="Book Antiqua" w:hAnsi="Book Antiqua" w:cs="宋体"/>
          <w:kern w:val="0"/>
          <w:sz w:val="24"/>
        </w:rPr>
        <w:t>, Dahlgren C, Stendahl O. Inhibition of human leukocyte metabolism and random mobility by local anaesthesia. </w:t>
      </w:r>
      <w:r w:rsidRPr="008578BE">
        <w:rPr>
          <w:rFonts w:ascii="Book Antiqua" w:hAnsi="Book Antiqua" w:cs="宋体"/>
          <w:i/>
          <w:iCs/>
          <w:kern w:val="0"/>
          <w:sz w:val="24"/>
        </w:rPr>
        <w:t>Acta Anaesthesiol Scand</w:t>
      </w:r>
      <w:r w:rsidRPr="008578BE">
        <w:rPr>
          <w:rFonts w:ascii="Book Antiqua" w:hAnsi="Book Antiqua" w:cs="宋体"/>
          <w:kern w:val="0"/>
          <w:sz w:val="24"/>
        </w:rPr>
        <w:t> 1985; </w:t>
      </w:r>
      <w:r w:rsidRPr="008578BE">
        <w:rPr>
          <w:rFonts w:ascii="Book Antiqua" w:hAnsi="Book Antiqua" w:cs="宋体"/>
          <w:b/>
          <w:bCs/>
          <w:kern w:val="0"/>
          <w:sz w:val="24"/>
        </w:rPr>
        <w:t>29</w:t>
      </w:r>
      <w:r w:rsidRPr="008578BE">
        <w:rPr>
          <w:rFonts w:ascii="Book Antiqua" w:hAnsi="Book Antiqua" w:cs="宋体"/>
          <w:kern w:val="0"/>
          <w:sz w:val="24"/>
        </w:rPr>
        <w:t>: 520-523 [PMID: 2994345 DOI: 10.1111/j.1399-6576.1985.tb02246.x]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107 </w:t>
      </w:r>
      <w:r w:rsidRPr="008578BE">
        <w:rPr>
          <w:rFonts w:ascii="Book Antiqua" w:hAnsi="Book Antiqua" w:cs="宋体"/>
          <w:b/>
          <w:bCs/>
          <w:kern w:val="0"/>
          <w:sz w:val="24"/>
        </w:rPr>
        <w:t>Reynolds F</w:t>
      </w:r>
      <w:r w:rsidRPr="008578BE">
        <w:rPr>
          <w:rFonts w:ascii="Book Antiqua" w:hAnsi="Book Antiqua" w:cs="宋体"/>
          <w:kern w:val="0"/>
          <w:sz w:val="24"/>
        </w:rPr>
        <w:t>. In response to ‘Local anaesthetic antibacterial activity’, Eldor J, Anaesthesia 2003; 58: 926-8. </w:t>
      </w:r>
      <w:r w:rsidRPr="008578BE">
        <w:rPr>
          <w:rFonts w:ascii="Book Antiqua" w:hAnsi="Book Antiqua" w:cs="宋体"/>
          <w:i/>
          <w:iCs/>
          <w:kern w:val="0"/>
          <w:sz w:val="24"/>
        </w:rPr>
        <w:t>Anaesthesia</w:t>
      </w:r>
      <w:r w:rsidRPr="008578BE">
        <w:rPr>
          <w:rFonts w:ascii="Book Antiqua" w:hAnsi="Book Antiqua" w:cs="宋体"/>
          <w:kern w:val="0"/>
          <w:sz w:val="24"/>
        </w:rPr>
        <w:t> 2003; </w:t>
      </w:r>
      <w:r w:rsidRPr="008578BE">
        <w:rPr>
          <w:rFonts w:ascii="Book Antiqua" w:hAnsi="Book Antiqua" w:cs="宋体"/>
          <w:b/>
          <w:bCs/>
          <w:kern w:val="0"/>
          <w:sz w:val="24"/>
        </w:rPr>
        <w:t>58</w:t>
      </w:r>
      <w:r w:rsidRPr="008578BE">
        <w:rPr>
          <w:rFonts w:ascii="Book Antiqua" w:hAnsi="Book Antiqua" w:cs="宋体"/>
          <w:kern w:val="0"/>
          <w:sz w:val="24"/>
        </w:rPr>
        <w:t>: 1154 [PMID: 14616657 DOI: 10.1046/j.1365-2044.2003.03480.x]</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108 </w:t>
      </w:r>
      <w:r w:rsidRPr="008578BE">
        <w:rPr>
          <w:rFonts w:ascii="Book Antiqua" w:hAnsi="Book Antiqua" w:cs="宋体"/>
          <w:b/>
          <w:bCs/>
          <w:kern w:val="0"/>
          <w:sz w:val="24"/>
        </w:rPr>
        <w:t>Kleinfeld J</w:t>
      </w:r>
      <w:r w:rsidRPr="008578BE">
        <w:rPr>
          <w:rFonts w:ascii="Book Antiqua" w:hAnsi="Book Antiqua" w:cs="宋体"/>
          <w:kern w:val="0"/>
          <w:sz w:val="24"/>
        </w:rPr>
        <w:t>, Ellis PP. Effects of topical anesthetics on growth of microorganisms. </w:t>
      </w:r>
      <w:r w:rsidRPr="008578BE">
        <w:rPr>
          <w:rFonts w:ascii="Book Antiqua" w:hAnsi="Book Antiqua" w:cs="宋体"/>
          <w:i/>
          <w:iCs/>
          <w:kern w:val="0"/>
          <w:sz w:val="24"/>
        </w:rPr>
        <w:t>Arch Ophthalmol</w:t>
      </w:r>
      <w:r w:rsidRPr="008578BE">
        <w:rPr>
          <w:rFonts w:ascii="Book Antiqua" w:hAnsi="Book Antiqua" w:cs="宋体"/>
          <w:kern w:val="0"/>
          <w:sz w:val="24"/>
        </w:rPr>
        <w:t> 1966; </w:t>
      </w:r>
      <w:r w:rsidRPr="008578BE">
        <w:rPr>
          <w:rFonts w:ascii="Book Antiqua" w:hAnsi="Book Antiqua" w:cs="宋体"/>
          <w:b/>
          <w:bCs/>
          <w:kern w:val="0"/>
          <w:sz w:val="24"/>
        </w:rPr>
        <w:t>76</w:t>
      </w:r>
      <w:r w:rsidRPr="008578BE">
        <w:rPr>
          <w:rFonts w:ascii="Book Antiqua" w:hAnsi="Book Antiqua" w:cs="宋体"/>
          <w:kern w:val="0"/>
          <w:sz w:val="24"/>
        </w:rPr>
        <w:t>: 712-715 [PMID: 4959392 DOI: 10.1001/archopht.1966.03850010714017]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109 </w:t>
      </w:r>
      <w:r w:rsidRPr="008578BE">
        <w:rPr>
          <w:rFonts w:ascii="Book Antiqua" w:hAnsi="Book Antiqua" w:cs="宋体"/>
          <w:b/>
          <w:bCs/>
          <w:kern w:val="0"/>
          <w:sz w:val="24"/>
        </w:rPr>
        <w:t>Liu K</w:t>
      </w:r>
      <w:r w:rsidRPr="008578BE">
        <w:rPr>
          <w:rFonts w:ascii="Book Antiqua" w:hAnsi="Book Antiqua" w:cs="宋体"/>
          <w:kern w:val="0"/>
          <w:sz w:val="24"/>
        </w:rPr>
        <w:t>, Adachi N, Yanase H, Kataoka K, Arai T. Lidocaine suppresses the anoxic depolarization and reduces the increase in the intracellular Ca2+ concentration in gerbil hippocampal neurons. </w:t>
      </w:r>
      <w:r w:rsidRPr="008578BE">
        <w:rPr>
          <w:rFonts w:ascii="Book Antiqua" w:hAnsi="Book Antiqua" w:cs="宋体"/>
          <w:i/>
          <w:iCs/>
          <w:kern w:val="0"/>
          <w:sz w:val="24"/>
        </w:rPr>
        <w:t>Anesthesiology</w:t>
      </w:r>
      <w:r w:rsidRPr="008578BE">
        <w:rPr>
          <w:rFonts w:ascii="Book Antiqua" w:hAnsi="Book Antiqua" w:cs="宋体"/>
          <w:kern w:val="0"/>
          <w:sz w:val="24"/>
        </w:rPr>
        <w:t> 1997; </w:t>
      </w:r>
      <w:r w:rsidRPr="008578BE">
        <w:rPr>
          <w:rFonts w:ascii="Book Antiqua" w:hAnsi="Book Antiqua" w:cs="宋体"/>
          <w:b/>
          <w:bCs/>
          <w:kern w:val="0"/>
          <w:sz w:val="24"/>
        </w:rPr>
        <w:t>87</w:t>
      </w:r>
      <w:r w:rsidRPr="008578BE">
        <w:rPr>
          <w:rFonts w:ascii="Book Antiqua" w:hAnsi="Book Antiqua" w:cs="宋体"/>
          <w:kern w:val="0"/>
          <w:sz w:val="24"/>
        </w:rPr>
        <w:t>: 1470-1478 [PMID: 9416732 DOI: 10.1097/00000542-199712000-00026]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110 </w:t>
      </w:r>
      <w:r w:rsidRPr="008578BE">
        <w:rPr>
          <w:rFonts w:ascii="Book Antiqua" w:hAnsi="Book Antiqua" w:cs="宋体"/>
          <w:b/>
          <w:bCs/>
          <w:kern w:val="0"/>
          <w:sz w:val="24"/>
        </w:rPr>
        <w:t>Schurr A</w:t>
      </w:r>
      <w:r w:rsidRPr="008578BE">
        <w:rPr>
          <w:rFonts w:ascii="Book Antiqua" w:hAnsi="Book Antiqua" w:cs="宋体"/>
          <w:kern w:val="0"/>
          <w:sz w:val="24"/>
        </w:rPr>
        <w:t>, Spears B, Reid KH, West CA, Edmonds HL, Rigor BM. Lidocaine depresses synaptic activity in the rat hippocampal slice. </w:t>
      </w:r>
      <w:r w:rsidRPr="008578BE">
        <w:rPr>
          <w:rFonts w:ascii="Book Antiqua" w:hAnsi="Book Antiqua" w:cs="宋体"/>
          <w:i/>
          <w:iCs/>
          <w:kern w:val="0"/>
          <w:sz w:val="24"/>
        </w:rPr>
        <w:t>Anesthesiology</w:t>
      </w:r>
      <w:r w:rsidRPr="008578BE">
        <w:rPr>
          <w:rFonts w:ascii="Book Antiqua" w:hAnsi="Book Antiqua" w:cs="宋体"/>
          <w:kern w:val="0"/>
          <w:sz w:val="24"/>
        </w:rPr>
        <w:t> 1986; </w:t>
      </w:r>
      <w:r w:rsidRPr="008578BE">
        <w:rPr>
          <w:rFonts w:ascii="Book Antiqua" w:hAnsi="Book Antiqua" w:cs="宋体"/>
          <w:b/>
          <w:bCs/>
          <w:kern w:val="0"/>
          <w:sz w:val="24"/>
        </w:rPr>
        <w:t>64</w:t>
      </w:r>
      <w:r w:rsidRPr="008578BE">
        <w:rPr>
          <w:rFonts w:ascii="Book Antiqua" w:hAnsi="Book Antiqua" w:cs="宋体"/>
          <w:kern w:val="0"/>
          <w:sz w:val="24"/>
        </w:rPr>
        <w:t>: 501-503 [PMID: 3963457 DOI: 10.1097/00000542-198604000-00015]</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111 </w:t>
      </w:r>
      <w:r w:rsidRPr="008578BE">
        <w:rPr>
          <w:rFonts w:ascii="Book Antiqua" w:hAnsi="Book Antiqua" w:cs="宋体"/>
          <w:b/>
          <w:bCs/>
          <w:kern w:val="0"/>
          <w:sz w:val="24"/>
        </w:rPr>
        <w:t>Jönsson A</w:t>
      </w:r>
      <w:r w:rsidRPr="008578BE">
        <w:rPr>
          <w:rFonts w:ascii="Book Antiqua" w:hAnsi="Book Antiqua" w:cs="宋体"/>
          <w:kern w:val="0"/>
          <w:sz w:val="24"/>
        </w:rPr>
        <w:t>, Mattsson U, Cassuto J, Heyden G. Quantification of burn induced extravasation of Evans blue albumin based on digital image analysis. </w:t>
      </w:r>
      <w:r w:rsidRPr="008578BE">
        <w:rPr>
          <w:rFonts w:ascii="Book Antiqua" w:hAnsi="Book Antiqua" w:cs="宋体"/>
          <w:i/>
          <w:iCs/>
          <w:kern w:val="0"/>
          <w:sz w:val="24"/>
        </w:rPr>
        <w:t>Comput Biol Med</w:t>
      </w:r>
      <w:r w:rsidRPr="008578BE">
        <w:rPr>
          <w:rFonts w:ascii="Book Antiqua" w:hAnsi="Book Antiqua" w:cs="宋体"/>
          <w:kern w:val="0"/>
          <w:sz w:val="24"/>
        </w:rPr>
        <w:t> 1998; </w:t>
      </w:r>
      <w:r w:rsidRPr="008578BE">
        <w:rPr>
          <w:rFonts w:ascii="Book Antiqua" w:hAnsi="Book Antiqua" w:cs="宋体"/>
          <w:b/>
          <w:bCs/>
          <w:kern w:val="0"/>
          <w:sz w:val="24"/>
        </w:rPr>
        <w:t>28</w:t>
      </w:r>
      <w:r w:rsidRPr="008578BE">
        <w:rPr>
          <w:rFonts w:ascii="Book Antiqua" w:hAnsi="Book Antiqua" w:cs="宋体"/>
          <w:kern w:val="0"/>
          <w:sz w:val="24"/>
        </w:rPr>
        <w:t>: 153-167 [PMID: 9684091 DOI: 10.1016/S0010-4825(97)00038-3]</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112 </w:t>
      </w:r>
      <w:r w:rsidRPr="008578BE">
        <w:rPr>
          <w:rFonts w:ascii="Book Antiqua" w:hAnsi="Book Antiqua" w:cs="宋体"/>
          <w:b/>
          <w:bCs/>
          <w:kern w:val="0"/>
          <w:sz w:val="24"/>
        </w:rPr>
        <w:t>Cassuto J</w:t>
      </w:r>
      <w:r w:rsidRPr="008578BE">
        <w:rPr>
          <w:rFonts w:ascii="Book Antiqua" w:hAnsi="Book Antiqua" w:cs="宋体"/>
          <w:kern w:val="0"/>
          <w:sz w:val="24"/>
        </w:rPr>
        <w:t>, Nellgård P, Stage L, Jönsson A. Amide local anesthetics reduce albumin extravasation in burn injuries. </w:t>
      </w:r>
      <w:r w:rsidRPr="008578BE">
        <w:rPr>
          <w:rFonts w:ascii="Book Antiqua" w:hAnsi="Book Antiqua" w:cs="宋体"/>
          <w:i/>
          <w:iCs/>
          <w:kern w:val="0"/>
          <w:sz w:val="24"/>
        </w:rPr>
        <w:t>Anesthesiology</w:t>
      </w:r>
      <w:r w:rsidRPr="008578BE">
        <w:rPr>
          <w:rFonts w:ascii="Book Antiqua" w:hAnsi="Book Antiqua" w:cs="宋体"/>
          <w:kern w:val="0"/>
          <w:sz w:val="24"/>
        </w:rPr>
        <w:t> 1990; </w:t>
      </w:r>
      <w:r w:rsidRPr="008578BE">
        <w:rPr>
          <w:rFonts w:ascii="Book Antiqua" w:hAnsi="Book Antiqua" w:cs="宋体"/>
          <w:b/>
          <w:bCs/>
          <w:kern w:val="0"/>
          <w:sz w:val="24"/>
        </w:rPr>
        <w:t>72</w:t>
      </w:r>
      <w:r w:rsidRPr="008578BE">
        <w:rPr>
          <w:rFonts w:ascii="Book Antiqua" w:hAnsi="Book Antiqua" w:cs="宋体"/>
          <w:kern w:val="0"/>
          <w:sz w:val="24"/>
        </w:rPr>
        <w:t>: 302-307 [PMID: 2301761 DOI: 10.1097/00000542-199002000-00016]</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113 </w:t>
      </w:r>
      <w:r w:rsidRPr="008578BE">
        <w:rPr>
          <w:rFonts w:ascii="Book Antiqua" w:hAnsi="Book Antiqua" w:cs="宋体"/>
          <w:b/>
          <w:bCs/>
          <w:kern w:val="0"/>
          <w:sz w:val="24"/>
        </w:rPr>
        <w:t>Brown RH</w:t>
      </w:r>
      <w:r w:rsidRPr="008578BE">
        <w:rPr>
          <w:rFonts w:ascii="Book Antiqua" w:hAnsi="Book Antiqua" w:cs="宋体"/>
          <w:kern w:val="0"/>
          <w:sz w:val="24"/>
        </w:rPr>
        <w:t>, Robbins W, Staats P, Hirshman C. Prevention of bronchoconstriction by an orally active local anesthetic. </w:t>
      </w:r>
      <w:r w:rsidRPr="008578BE">
        <w:rPr>
          <w:rFonts w:ascii="Book Antiqua" w:hAnsi="Book Antiqua" w:cs="宋体"/>
          <w:i/>
          <w:iCs/>
          <w:kern w:val="0"/>
          <w:sz w:val="24"/>
        </w:rPr>
        <w:t>Am J Respir Crit Care Med</w:t>
      </w:r>
      <w:r w:rsidRPr="008578BE">
        <w:rPr>
          <w:rFonts w:ascii="Book Antiqua" w:hAnsi="Book Antiqua" w:cs="宋体"/>
          <w:kern w:val="0"/>
          <w:sz w:val="24"/>
        </w:rPr>
        <w:t> 1995; </w:t>
      </w:r>
      <w:r w:rsidRPr="008578BE">
        <w:rPr>
          <w:rFonts w:ascii="Book Antiqua" w:hAnsi="Book Antiqua" w:cs="宋体"/>
          <w:b/>
          <w:bCs/>
          <w:kern w:val="0"/>
          <w:sz w:val="24"/>
        </w:rPr>
        <w:t>151</w:t>
      </w:r>
      <w:r w:rsidRPr="008578BE">
        <w:rPr>
          <w:rFonts w:ascii="Book Antiqua" w:hAnsi="Book Antiqua" w:cs="宋体"/>
          <w:kern w:val="0"/>
          <w:sz w:val="24"/>
        </w:rPr>
        <w:t>: 1239-1243 [PMID: 7697259 DOI: 10.1164/ajrccm/151.4.1239]</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114 </w:t>
      </w:r>
      <w:r w:rsidRPr="008578BE">
        <w:rPr>
          <w:rFonts w:ascii="Book Antiqua" w:hAnsi="Book Antiqua" w:cs="宋体"/>
          <w:b/>
          <w:bCs/>
          <w:kern w:val="0"/>
          <w:sz w:val="24"/>
        </w:rPr>
        <w:t>Groeben H</w:t>
      </w:r>
      <w:r w:rsidRPr="008578BE">
        <w:rPr>
          <w:rFonts w:ascii="Book Antiqua" w:hAnsi="Book Antiqua" w:cs="宋体"/>
          <w:kern w:val="0"/>
          <w:sz w:val="24"/>
        </w:rPr>
        <w:t>, Foster WM, Brown RH. Intravenous lidocaine and oral mexiletine block reflex bronchoconstriction in asthmatic subjects. </w:t>
      </w:r>
      <w:r w:rsidRPr="008578BE">
        <w:rPr>
          <w:rFonts w:ascii="Book Antiqua" w:hAnsi="Book Antiqua" w:cs="宋体"/>
          <w:i/>
          <w:iCs/>
          <w:kern w:val="0"/>
          <w:sz w:val="24"/>
        </w:rPr>
        <w:t>Am J Respir Crit Care Med</w:t>
      </w:r>
      <w:r w:rsidRPr="008578BE">
        <w:rPr>
          <w:rFonts w:ascii="Book Antiqua" w:hAnsi="Book Antiqua" w:cs="宋体"/>
          <w:kern w:val="0"/>
          <w:sz w:val="24"/>
        </w:rPr>
        <w:t> 1996; </w:t>
      </w:r>
      <w:r w:rsidRPr="008578BE">
        <w:rPr>
          <w:rFonts w:ascii="Book Antiqua" w:hAnsi="Book Antiqua" w:cs="宋体"/>
          <w:b/>
          <w:bCs/>
          <w:kern w:val="0"/>
          <w:sz w:val="24"/>
        </w:rPr>
        <w:t>154</w:t>
      </w:r>
      <w:r w:rsidRPr="008578BE">
        <w:rPr>
          <w:rFonts w:ascii="Book Antiqua" w:hAnsi="Book Antiqua" w:cs="宋体"/>
          <w:kern w:val="0"/>
          <w:sz w:val="24"/>
        </w:rPr>
        <w:t>: 885-888 [PMID: 8887580 DOI: 10.1164/ajrccm.154.4.8887580]</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115 </w:t>
      </w:r>
      <w:r w:rsidRPr="008578BE">
        <w:rPr>
          <w:rFonts w:ascii="Book Antiqua" w:hAnsi="Book Antiqua" w:cs="宋体"/>
          <w:b/>
          <w:bCs/>
          <w:kern w:val="0"/>
          <w:sz w:val="24"/>
        </w:rPr>
        <w:t>Groeben H</w:t>
      </w:r>
      <w:r w:rsidRPr="008578BE">
        <w:rPr>
          <w:rFonts w:ascii="Book Antiqua" w:hAnsi="Book Antiqua" w:cs="宋体"/>
          <w:kern w:val="0"/>
          <w:sz w:val="24"/>
        </w:rPr>
        <w:t>, Schwalen A, Irsfeld S, Stieglitz S, Lipfert P, Hopf HB. Intravenous lidocaine and bupivacaine dose-dependently attenuate bronchial hyperreactivity in awake volunteers. </w:t>
      </w:r>
      <w:r w:rsidRPr="008578BE">
        <w:rPr>
          <w:rFonts w:ascii="Book Antiqua" w:hAnsi="Book Antiqua" w:cs="宋体"/>
          <w:i/>
          <w:iCs/>
          <w:kern w:val="0"/>
          <w:sz w:val="24"/>
        </w:rPr>
        <w:t>Anesthesiology</w:t>
      </w:r>
      <w:r w:rsidRPr="008578BE">
        <w:rPr>
          <w:rFonts w:ascii="Book Antiqua" w:hAnsi="Book Antiqua" w:cs="宋体"/>
          <w:kern w:val="0"/>
          <w:sz w:val="24"/>
        </w:rPr>
        <w:t> 1996; </w:t>
      </w:r>
      <w:r w:rsidRPr="008578BE">
        <w:rPr>
          <w:rFonts w:ascii="Book Antiqua" w:hAnsi="Book Antiqua" w:cs="宋体"/>
          <w:b/>
          <w:bCs/>
          <w:kern w:val="0"/>
          <w:sz w:val="24"/>
        </w:rPr>
        <w:t>84</w:t>
      </w:r>
      <w:r w:rsidRPr="008578BE">
        <w:rPr>
          <w:rFonts w:ascii="Book Antiqua" w:hAnsi="Book Antiqua" w:cs="宋体"/>
          <w:kern w:val="0"/>
          <w:sz w:val="24"/>
        </w:rPr>
        <w:t>: 533-539 [PMID: 8659780 DOI: 10.1097/00000542-199603000-00007]</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116 </w:t>
      </w:r>
      <w:r w:rsidRPr="008578BE">
        <w:rPr>
          <w:rFonts w:ascii="Book Antiqua" w:hAnsi="Book Antiqua" w:cs="宋体"/>
          <w:b/>
          <w:bCs/>
          <w:kern w:val="0"/>
          <w:sz w:val="24"/>
        </w:rPr>
        <w:t>Dunst MN</w:t>
      </w:r>
      <w:r w:rsidRPr="008578BE">
        <w:rPr>
          <w:rFonts w:ascii="Book Antiqua" w:hAnsi="Book Antiqua" w:cs="宋体"/>
          <w:kern w:val="0"/>
          <w:sz w:val="24"/>
        </w:rPr>
        <w:t>, Margolin K, Horak D. Lidocaine for severe hiccups. </w:t>
      </w:r>
      <w:r w:rsidRPr="008578BE">
        <w:rPr>
          <w:rFonts w:ascii="Book Antiqua" w:hAnsi="Book Antiqua" w:cs="宋体"/>
          <w:i/>
          <w:iCs/>
          <w:kern w:val="0"/>
          <w:sz w:val="24"/>
        </w:rPr>
        <w:t>N Engl J Med</w:t>
      </w:r>
      <w:r w:rsidRPr="008578BE">
        <w:rPr>
          <w:rFonts w:ascii="Book Antiqua" w:hAnsi="Book Antiqua" w:cs="宋体"/>
          <w:kern w:val="0"/>
          <w:sz w:val="24"/>
        </w:rPr>
        <w:t> 1993; </w:t>
      </w:r>
      <w:r w:rsidRPr="008578BE">
        <w:rPr>
          <w:rFonts w:ascii="Book Antiqua" w:hAnsi="Book Antiqua" w:cs="宋体"/>
          <w:b/>
          <w:bCs/>
          <w:kern w:val="0"/>
          <w:sz w:val="24"/>
        </w:rPr>
        <w:t>329</w:t>
      </w:r>
      <w:r w:rsidRPr="008578BE">
        <w:rPr>
          <w:rFonts w:ascii="Book Antiqua" w:hAnsi="Book Antiqua" w:cs="宋体"/>
          <w:kern w:val="0"/>
          <w:sz w:val="24"/>
        </w:rPr>
        <w:t>: 890-891 [PMID: 8355763 DOI: 10.1056/NEJM199309163291222]</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117 </w:t>
      </w:r>
      <w:r w:rsidRPr="008578BE">
        <w:rPr>
          <w:rFonts w:ascii="Book Antiqua" w:hAnsi="Book Antiqua" w:cs="宋体"/>
          <w:b/>
          <w:bCs/>
          <w:kern w:val="0"/>
          <w:sz w:val="24"/>
        </w:rPr>
        <w:t>Neeno TA</w:t>
      </w:r>
      <w:r w:rsidRPr="008578BE">
        <w:rPr>
          <w:rFonts w:ascii="Book Antiqua" w:hAnsi="Book Antiqua" w:cs="宋体"/>
          <w:kern w:val="0"/>
          <w:sz w:val="24"/>
        </w:rPr>
        <w:t>, Rosenow EC. Intractable hiccups. Consider nebulized lidocaine. </w:t>
      </w:r>
      <w:r w:rsidRPr="008578BE">
        <w:rPr>
          <w:rFonts w:ascii="Book Antiqua" w:hAnsi="Book Antiqua" w:cs="宋体"/>
          <w:i/>
          <w:iCs/>
          <w:kern w:val="0"/>
          <w:sz w:val="24"/>
        </w:rPr>
        <w:t>Chest</w:t>
      </w:r>
      <w:r w:rsidRPr="008578BE">
        <w:rPr>
          <w:rFonts w:ascii="Book Antiqua" w:hAnsi="Book Antiqua" w:cs="宋体"/>
          <w:kern w:val="0"/>
          <w:sz w:val="24"/>
        </w:rPr>
        <w:t> 1996; </w:t>
      </w:r>
      <w:r w:rsidRPr="008578BE">
        <w:rPr>
          <w:rFonts w:ascii="Book Antiqua" w:hAnsi="Book Antiqua" w:cs="宋体"/>
          <w:b/>
          <w:bCs/>
          <w:kern w:val="0"/>
          <w:sz w:val="24"/>
        </w:rPr>
        <w:t>110</w:t>
      </w:r>
      <w:r w:rsidRPr="008578BE">
        <w:rPr>
          <w:rFonts w:ascii="Book Antiqua" w:hAnsi="Book Antiqua" w:cs="宋体"/>
          <w:kern w:val="0"/>
          <w:sz w:val="24"/>
        </w:rPr>
        <w:t xml:space="preserve">: 1129-1130 [PMID: 8874292 DOI: </w:t>
      </w:r>
      <w:r w:rsidRPr="008578BE">
        <w:rPr>
          <w:rFonts w:ascii="Book Antiqua" w:hAnsi="Book Antiqua"/>
          <w:sz w:val="24"/>
          <w:shd w:val="clear" w:color="auto" w:fill="FFFFFF"/>
        </w:rPr>
        <w:t>10.1378/chest.110.4.1129-a</w:t>
      </w:r>
      <w:r w:rsidRPr="008578BE">
        <w:rPr>
          <w:rFonts w:ascii="Book Antiqua" w:hAnsi="Book Antiqua" w:cs="宋体"/>
          <w:kern w:val="0"/>
          <w:sz w:val="24"/>
        </w:rPr>
        <w:t>]</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118 </w:t>
      </w:r>
      <w:r w:rsidRPr="008578BE">
        <w:rPr>
          <w:rFonts w:ascii="Book Antiqua" w:hAnsi="Book Antiqua" w:cs="宋体"/>
          <w:b/>
          <w:bCs/>
          <w:kern w:val="0"/>
          <w:sz w:val="24"/>
        </w:rPr>
        <w:t>Perry RS</w:t>
      </w:r>
      <w:r w:rsidRPr="008578BE">
        <w:rPr>
          <w:rFonts w:ascii="Book Antiqua" w:hAnsi="Book Antiqua" w:cs="宋体"/>
          <w:kern w:val="0"/>
          <w:sz w:val="24"/>
        </w:rPr>
        <w:t>, Illsley SS. Basic cardiac electrophysiology and mechanisms of antiarrhythmic agents. </w:t>
      </w:r>
      <w:r w:rsidRPr="008578BE">
        <w:rPr>
          <w:rFonts w:ascii="Book Antiqua" w:hAnsi="Book Antiqua" w:cs="宋体"/>
          <w:i/>
          <w:iCs/>
          <w:kern w:val="0"/>
          <w:sz w:val="24"/>
        </w:rPr>
        <w:t>Am J Hosp Pharm</w:t>
      </w:r>
      <w:r w:rsidRPr="008578BE">
        <w:rPr>
          <w:rFonts w:ascii="Book Antiqua" w:hAnsi="Book Antiqua" w:cs="宋体"/>
          <w:kern w:val="0"/>
          <w:sz w:val="24"/>
        </w:rPr>
        <w:t> 1986; </w:t>
      </w:r>
      <w:r w:rsidRPr="008578BE">
        <w:rPr>
          <w:rFonts w:ascii="Book Antiqua" w:hAnsi="Book Antiqua" w:cs="宋体"/>
          <w:b/>
          <w:bCs/>
          <w:kern w:val="0"/>
          <w:sz w:val="24"/>
        </w:rPr>
        <w:t>43</w:t>
      </w:r>
      <w:r w:rsidRPr="008578BE">
        <w:rPr>
          <w:rFonts w:ascii="Book Antiqua" w:hAnsi="Book Antiqua" w:cs="宋体"/>
          <w:kern w:val="0"/>
          <w:sz w:val="24"/>
        </w:rPr>
        <w:t>: 957-974 [PMID: 2871752]</w:t>
      </w:r>
    </w:p>
    <w:p w:rsidR="00E5449C" w:rsidRPr="008578BE" w:rsidRDefault="00E5449C" w:rsidP="002E545E">
      <w:pPr>
        <w:spacing w:line="360" w:lineRule="auto"/>
        <w:ind w:rightChars="50" w:right="31680"/>
        <w:rPr>
          <w:rFonts w:ascii="Book Antiqua" w:hAnsi="Book Antiqua"/>
          <w:bCs/>
          <w:color w:val="000000"/>
          <w:sz w:val="24"/>
        </w:rPr>
      </w:pPr>
      <w:r w:rsidRPr="008578BE">
        <w:rPr>
          <w:rFonts w:ascii="Book Antiqua" w:hAnsi="Book Antiqua" w:cs="宋体"/>
          <w:kern w:val="0"/>
          <w:sz w:val="24"/>
        </w:rPr>
        <w:t xml:space="preserve">119 </w:t>
      </w:r>
      <w:r w:rsidRPr="008578BE">
        <w:rPr>
          <w:rFonts w:ascii="Book Antiqua" w:hAnsi="Book Antiqua"/>
          <w:bCs/>
          <w:color w:val="000000"/>
          <w:sz w:val="24"/>
        </w:rPr>
        <w:t xml:space="preserve">LIDODERM® (Lidocaine Patch 5%) Pennsylvania: Chadds Ford, 2010. </w:t>
      </w:r>
      <w:r w:rsidRPr="008578BE">
        <w:rPr>
          <w:rFonts w:ascii="Book Antiqua" w:hAnsi="Book Antiqua" w:cs="宋体"/>
          <w:color w:val="000000"/>
          <w:kern w:val="0"/>
          <w:sz w:val="24"/>
        </w:rPr>
        <w:t>Available from: URL:</w:t>
      </w:r>
      <w:r w:rsidRPr="008578BE">
        <w:rPr>
          <w:rFonts w:ascii="Book Antiqua" w:hAnsi="Book Antiqua"/>
          <w:bCs/>
          <w:color w:val="000000"/>
          <w:sz w:val="24"/>
        </w:rPr>
        <w:t xml:space="preserve"> http://www.lidoderm.com/pdf/lidoderm_pack_insert.pdf</w:t>
      </w:r>
    </w:p>
    <w:p w:rsidR="00E5449C" w:rsidRPr="008578BE" w:rsidRDefault="00E5449C" w:rsidP="002F2D02">
      <w:pPr>
        <w:widowControl/>
        <w:spacing w:line="360" w:lineRule="auto"/>
        <w:rPr>
          <w:rFonts w:ascii="Book Antiqua" w:hAnsi="Book Antiqua" w:cs="宋体"/>
          <w:kern w:val="0"/>
          <w:sz w:val="24"/>
        </w:rPr>
      </w:pPr>
      <w:r w:rsidRPr="008578BE">
        <w:rPr>
          <w:rFonts w:ascii="Book Antiqua" w:hAnsi="Book Antiqua" w:cs="宋体"/>
          <w:kern w:val="0"/>
          <w:sz w:val="24"/>
        </w:rPr>
        <w:t>120 </w:t>
      </w:r>
      <w:r w:rsidRPr="008578BE">
        <w:rPr>
          <w:rFonts w:ascii="Book Antiqua" w:hAnsi="Book Antiqua" w:cs="宋体"/>
          <w:b/>
          <w:bCs/>
          <w:kern w:val="0"/>
          <w:sz w:val="24"/>
        </w:rPr>
        <w:t>Peat MA</w:t>
      </w:r>
      <w:r w:rsidRPr="008578BE">
        <w:rPr>
          <w:rFonts w:ascii="Book Antiqua" w:hAnsi="Book Antiqua" w:cs="宋体"/>
          <w:kern w:val="0"/>
          <w:sz w:val="24"/>
        </w:rPr>
        <w:t>, Deyman ME, Crouch DJ, Margot P, Finkle BS. Concentrations of lidocaine and monoethylglycylxylidide (MEGX) in lidocaine associated deaths. </w:t>
      </w:r>
      <w:r w:rsidRPr="008578BE">
        <w:rPr>
          <w:rFonts w:ascii="Book Antiqua" w:hAnsi="Book Antiqua" w:cs="宋体"/>
          <w:i/>
          <w:iCs/>
          <w:kern w:val="0"/>
          <w:sz w:val="24"/>
        </w:rPr>
        <w:t>J Forensic Sci</w:t>
      </w:r>
      <w:r w:rsidRPr="008578BE">
        <w:rPr>
          <w:rFonts w:ascii="Book Antiqua" w:hAnsi="Book Antiqua" w:cs="宋体"/>
          <w:kern w:val="0"/>
          <w:sz w:val="24"/>
        </w:rPr>
        <w:t> 1985; </w:t>
      </w:r>
      <w:r w:rsidRPr="008578BE">
        <w:rPr>
          <w:rFonts w:ascii="Book Antiqua" w:hAnsi="Book Antiqua" w:cs="宋体"/>
          <w:b/>
          <w:bCs/>
          <w:kern w:val="0"/>
          <w:sz w:val="24"/>
        </w:rPr>
        <w:t>30</w:t>
      </w:r>
      <w:r w:rsidRPr="008578BE">
        <w:rPr>
          <w:rFonts w:ascii="Book Antiqua" w:hAnsi="Book Antiqua" w:cs="宋体"/>
          <w:kern w:val="0"/>
          <w:sz w:val="24"/>
        </w:rPr>
        <w:t>: 1048-1057 [PMID: 4067534]</w:t>
      </w:r>
    </w:p>
    <w:p w:rsidR="00E5449C" w:rsidRPr="008578BE" w:rsidRDefault="00E5449C" w:rsidP="002F2D02">
      <w:pPr>
        <w:spacing w:line="360" w:lineRule="auto"/>
        <w:rPr>
          <w:rFonts w:ascii="Book Antiqua" w:hAnsi="Book Antiqua"/>
          <w:sz w:val="24"/>
        </w:rPr>
      </w:pPr>
    </w:p>
    <w:p w:rsidR="00E5449C" w:rsidRDefault="00E5449C" w:rsidP="002E545E">
      <w:pPr>
        <w:wordWrap w:val="0"/>
        <w:spacing w:line="360" w:lineRule="auto"/>
        <w:ind w:left="31680" w:hangingChars="200" w:firstLine="31680"/>
        <w:jc w:val="right"/>
        <w:rPr>
          <w:rFonts w:ascii="Book Antiqua" w:hAnsi="Book Antiqua"/>
          <w:color w:val="000000"/>
          <w:sz w:val="24"/>
        </w:rPr>
      </w:pPr>
      <w:r w:rsidRPr="008578BE">
        <w:rPr>
          <w:rFonts w:ascii="Book Antiqua" w:hAnsi="Book Antiqua"/>
          <w:b/>
          <w:sz w:val="24"/>
        </w:rPr>
        <w:t>P- Reviewer:</w:t>
      </w:r>
      <w:r>
        <w:rPr>
          <w:rFonts w:ascii="Book Antiqua" w:hAnsi="Book Antiqua"/>
          <w:b/>
          <w:sz w:val="24"/>
        </w:rPr>
        <w:t xml:space="preserve"> </w:t>
      </w:r>
      <w:r w:rsidRPr="002F2D02">
        <w:rPr>
          <w:rFonts w:ascii="Book Antiqua" w:hAnsi="Book Antiqua" w:cs="宋体"/>
          <w:kern w:val="0"/>
          <w:sz w:val="24"/>
        </w:rPr>
        <w:t>Ajmal M, Gelman S, Ozcengiz D, Shorrab AA</w:t>
      </w:r>
    </w:p>
    <w:p w:rsidR="00E5449C" w:rsidRPr="008578BE" w:rsidRDefault="00E5449C" w:rsidP="002E545E">
      <w:pPr>
        <w:spacing w:line="360" w:lineRule="auto"/>
        <w:ind w:left="31680" w:hangingChars="200" w:firstLine="31680"/>
        <w:jc w:val="right"/>
        <w:rPr>
          <w:rFonts w:ascii="Book Antiqua" w:hAnsi="Book Antiqua"/>
          <w:b/>
          <w:sz w:val="24"/>
        </w:rPr>
      </w:pPr>
      <w:r w:rsidRPr="008578BE">
        <w:rPr>
          <w:rFonts w:ascii="Book Antiqua" w:hAnsi="Book Antiqua"/>
          <w:b/>
          <w:sz w:val="24"/>
        </w:rPr>
        <w:t>S- Editor:</w:t>
      </w:r>
      <w:r w:rsidRPr="008578BE">
        <w:rPr>
          <w:rFonts w:ascii="Book Antiqua" w:hAnsi="Book Antiqua"/>
          <w:sz w:val="24"/>
        </w:rPr>
        <w:t xml:space="preserve"> Gong XM</w:t>
      </w:r>
      <w:r w:rsidRPr="008578BE">
        <w:rPr>
          <w:rFonts w:ascii="Book Antiqua" w:hAnsi="Book Antiqua"/>
          <w:b/>
          <w:sz w:val="24"/>
        </w:rPr>
        <w:t xml:space="preserve"> L- Editor:</w:t>
      </w:r>
      <w:r w:rsidRPr="008578BE">
        <w:rPr>
          <w:rFonts w:ascii="Book Antiqua" w:hAnsi="Book Antiqua"/>
          <w:sz w:val="24"/>
        </w:rPr>
        <w:t xml:space="preserve"> </w:t>
      </w:r>
      <w:r w:rsidRPr="008578BE">
        <w:rPr>
          <w:rFonts w:ascii="Book Antiqua" w:hAnsi="Book Antiqua"/>
          <w:b/>
          <w:sz w:val="24"/>
        </w:rPr>
        <w:t>E- Editor:</w:t>
      </w:r>
    </w:p>
    <w:p w:rsidR="00E5449C" w:rsidRPr="008578BE" w:rsidRDefault="00E5449C" w:rsidP="002F2D02">
      <w:pPr>
        <w:spacing w:line="360" w:lineRule="auto"/>
        <w:rPr>
          <w:rFonts w:ascii="Book Antiqua" w:hAnsi="Book Antiqua"/>
          <w:noProof/>
          <w:kern w:val="0"/>
          <w:sz w:val="24"/>
          <w:lang w:val="en-AU"/>
        </w:rPr>
      </w:pPr>
    </w:p>
    <w:p w:rsidR="00E5449C" w:rsidRPr="008578BE" w:rsidRDefault="00E5449C" w:rsidP="002F2D02">
      <w:pPr>
        <w:pStyle w:val="Caption"/>
        <w:spacing w:after="0"/>
        <w:ind w:left="0" w:firstLine="0"/>
        <w:jc w:val="both"/>
        <w:rPr>
          <w:rFonts w:ascii="Book Antiqua" w:hAnsi="Book Antiqua"/>
          <w:sz w:val="24"/>
          <w:szCs w:val="24"/>
          <w:lang w:eastAsia="en-US"/>
        </w:rPr>
      </w:pPr>
      <w:r w:rsidRPr="008578BE">
        <w:rPr>
          <w:rFonts w:ascii="Book Antiqua" w:hAnsi="Book Antiqua"/>
          <w:sz w:val="24"/>
          <w:szCs w:val="24"/>
        </w:rPr>
        <w:t xml:space="preserve">Table </w:t>
      </w:r>
      <w:r w:rsidRPr="008578BE">
        <w:rPr>
          <w:rFonts w:ascii="Book Antiqua" w:hAnsi="Book Antiqua"/>
          <w:sz w:val="24"/>
          <w:szCs w:val="24"/>
        </w:rPr>
        <w:fldChar w:fldCharType="begin"/>
      </w:r>
      <w:r w:rsidRPr="008578BE">
        <w:rPr>
          <w:rFonts w:ascii="Book Antiqua" w:hAnsi="Book Antiqua"/>
          <w:sz w:val="24"/>
          <w:szCs w:val="24"/>
        </w:rPr>
        <w:instrText xml:space="preserve"> SEQ Table \* ARABIC </w:instrText>
      </w:r>
      <w:r w:rsidRPr="008578BE">
        <w:rPr>
          <w:rFonts w:ascii="Book Antiqua" w:hAnsi="Book Antiqua"/>
          <w:sz w:val="24"/>
          <w:szCs w:val="24"/>
        </w:rPr>
        <w:fldChar w:fldCharType="separate"/>
      </w:r>
      <w:r w:rsidRPr="008578BE">
        <w:rPr>
          <w:rFonts w:ascii="Book Antiqua" w:hAnsi="Book Antiqua"/>
          <w:noProof/>
          <w:sz w:val="24"/>
          <w:szCs w:val="24"/>
        </w:rPr>
        <w:t>1</w:t>
      </w:r>
      <w:r w:rsidRPr="008578BE">
        <w:rPr>
          <w:rFonts w:ascii="Book Antiqua" w:hAnsi="Book Antiqua"/>
          <w:sz w:val="24"/>
          <w:szCs w:val="24"/>
        </w:rPr>
        <w:fldChar w:fldCharType="end"/>
      </w:r>
      <w:r w:rsidRPr="008578BE">
        <w:rPr>
          <w:rFonts w:ascii="Book Antiqua" w:hAnsi="Book Antiqua"/>
          <w:sz w:val="24"/>
          <w:szCs w:val="24"/>
        </w:rPr>
        <w:tab/>
        <w:t>Immuno-modulating and anti-inflammatory effects of lignocaine</w:t>
      </w:r>
      <w:bookmarkEnd w:id="1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095"/>
      </w:tblGrid>
      <w:tr w:rsidR="00E5449C" w:rsidRPr="002F67EB" w:rsidTr="00E520C8">
        <w:trPr>
          <w:trHeight w:val="397"/>
        </w:trPr>
        <w:tc>
          <w:tcPr>
            <w:tcW w:w="3085" w:type="dxa"/>
            <w:vAlign w:val="center"/>
          </w:tcPr>
          <w:p w:rsidR="00E5449C" w:rsidRPr="002F67EB" w:rsidRDefault="00E5449C" w:rsidP="002F2D02">
            <w:pPr>
              <w:pStyle w:val="Heading7"/>
              <w:spacing w:before="0" w:after="0" w:line="360" w:lineRule="auto"/>
              <w:jc w:val="both"/>
              <w:rPr>
                <w:rFonts w:ascii="Book Antiqua" w:hAnsi="Book Antiqua" w:cs="Arial"/>
                <w:b/>
                <w:sz w:val="24"/>
                <w:szCs w:val="24"/>
                <w:lang w:val="en-AU" w:eastAsia="en-US"/>
              </w:rPr>
            </w:pPr>
            <w:r w:rsidRPr="002F67EB">
              <w:rPr>
                <w:rFonts w:ascii="Book Antiqua" w:hAnsi="Book Antiqua" w:cs="Arial"/>
                <w:b/>
                <w:sz w:val="24"/>
                <w:szCs w:val="24"/>
                <w:lang w:val="en-AU" w:eastAsia="en-US"/>
              </w:rPr>
              <w:t>Effects</w:t>
            </w:r>
          </w:p>
        </w:tc>
        <w:tc>
          <w:tcPr>
            <w:tcW w:w="6095" w:type="dxa"/>
            <w:vAlign w:val="center"/>
          </w:tcPr>
          <w:p w:rsidR="00E5449C" w:rsidRPr="002F67EB" w:rsidRDefault="00E5449C" w:rsidP="002F2D02">
            <w:pPr>
              <w:pStyle w:val="Heading7"/>
              <w:spacing w:before="0" w:after="0" w:line="360" w:lineRule="auto"/>
              <w:jc w:val="both"/>
              <w:rPr>
                <w:rFonts w:ascii="Book Antiqua" w:hAnsi="Book Antiqua" w:cs="Arial"/>
                <w:b/>
                <w:sz w:val="24"/>
                <w:szCs w:val="24"/>
                <w:lang w:val="en-AU" w:eastAsia="en-US"/>
              </w:rPr>
            </w:pPr>
            <w:r w:rsidRPr="002F67EB">
              <w:rPr>
                <w:rFonts w:ascii="Book Antiqua" w:hAnsi="Book Antiqua" w:cs="Arial"/>
                <w:b/>
                <w:sz w:val="24"/>
                <w:szCs w:val="24"/>
                <w:lang w:val="en-AU" w:eastAsia="en-US"/>
              </w:rPr>
              <w:t>Immuno-modulating and inflammatory actions</w:t>
            </w:r>
          </w:p>
        </w:tc>
      </w:tr>
      <w:tr w:rsidR="00E5449C" w:rsidRPr="002F67EB" w:rsidTr="00E520C8">
        <w:trPr>
          <w:trHeight w:val="2141"/>
        </w:trPr>
        <w:tc>
          <w:tcPr>
            <w:tcW w:w="3085" w:type="dxa"/>
          </w:tcPr>
          <w:p w:rsidR="00E5449C" w:rsidRPr="002F67EB" w:rsidRDefault="00E5449C" w:rsidP="002F2D02">
            <w:pPr>
              <w:pStyle w:val="TabHeadH8BL"/>
              <w:spacing w:line="360" w:lineRule="auto"/>
              <w:jc w:val="both"/>
              <w:rPr>
                <w:rFonts w:ascii="Book Antiqua" w:hAnsi="Book Antiqua"/>
                <w:b w:val="0"/>
                <w:color w:val="auto"/>
                <w:sz w:val="24"/>
                <w:szCs w:val="24"/>
                <w:vertAlign w:val="superscript"/>
              </w:rPr>
            </w:pPr>
            <w:r w:rsidRPr="002F67EB">
              <w:rPr>
                <w:rFonts w:ascii="Book Antiqua" w:hAnsi="Book Antiqua"/>
                <w:b w:val="0"/>
                <w:color w:val="auto"/>
                <w:sz w:val="24"/>
                <w:szCs w:val="24"/>
              </w:rPr>
              <w:t>Anti-nociceptive and analgesic effects</w:t>
            </w:r>
            <w:r w:rsidRPr="002F67EB">
              <w:rPr>
                <w:rFonts w:ascii="Book Antiqua" w:hAnsi="Book Antiqua"/>
                <w:b w:val="0"/>
                <w:sz w:val="24"/>
                <w:szCs w:val="24"/>
                <w:vertAlign w:val="superscript"/>
              </w:rPr>
              <w:t>[</w:t>
            </w:r>
            <w:r w:rsidRPr="002F67EB">
              <w:rPr>
                <w:rFonts w:ascii="Book Antiqua" w:hAnsi="Book Antiqua"/>
                <w:b w:val="0"/>
                <w:noProof/>
                <w:sz w:val="24"/>
                <w:szCs w:val="24"/>
                <w:vertAlign w:val="superscript"/>
              </w:rPr>
              <w:t>12,16,17,34,101]</w:t>
            </w:r>
          </w:p>
        </w:tc>
        <w:tc>
          <w:tcPr>
            <w:tcW w:w="6095" w:type="dxa"/>
          </w:tcPr>
          <w:p w:rsidR="00E5449C" w:rsidRPr="002F67EB" w:rsidRDefault="00E5449C" w:rsidP="002F2D02">
            <w:pPr>
              <w:spacing w:line="360" w:lineRule="auto"/>
              <w:rPr>
                <w:rFonts w:ascii="Book Antiqua" w:hAnsi="Book Antiqua"/>
                <w:bCs/>
                <w:sz w:val="24"/>
                <w:lang w:val="en-AU"/>
              </w:rPr>
            </w:pPr>
            <w:r w:rsidRPr="002F67EB">
              <w:rPr>
                <w:rFonts w:ascii="Book Antiqua" w:hAnsi="Book Antiqua"/>
                <w:bCs/>
                <w:sz w:val="24"/>
                <w:lang w:val="en-AU"/>
              </w:rPr>
              <w:t>Interaction with nociceptive pathways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Blockade of neuronal sodium channels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Blockade of potassium currents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Muscarinic receptor antagonist</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Blockade of dopamine receptors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Glycine inhibitor</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Reduction in excitatory amino acids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Reduction in thromboxane</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Release of endogenous opioid peptides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Reduction in neurokinins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Release of </w:t>
            </w:r>
            <w:bookmarkStart w:id="19" w:name="OLE_LINK1"/>
            <w:r w:rsidRPr="002F67EB">
              <w:rPr>
                <w:rFonts w:ascii="Book Antiqua" w:hAnsi="Book Antiqua"/>
                <w:sz w:val="24"/>
                <w:szCs w:val="24"/>
              </w:rPr>
              <w:t>ATP</w:t>
            </w:r>
            <w:bookmarkEnd w:id="19"/>
            <w:r w:rsidRPr="002F67EB">
              <w:rPr>
                <w:rFonts w:ascii="Book Antiqua" w:hAnsi="Book Antiqua"/>
                <w:sz w:val="24"/>
                <w:szCs w:val="24"/>
              </w:rPr>
              <w:t xml:space="preserve">-adenosine triphosphate </w:t>
            </w:r>
          </w:p>
        </w:tc>
      </w:tr>
      <w:tr w:rsidR="00E5449C" w:rsidRPr="002F67EB" w:rsidTr="00703417">
        <w:trPr>
          <w:trHeight w:val="841"/>
        </w:trPr>
        <w:tc>
          <w:tcPr>
            <w:tcW w:w="3085" w:type="dxa"/>
          </w:tcPr>
          <w:p w:rsidR="00E5449C" w:rsidRPr="002F67EB" w:rsidRDefault="00E5449C" w:rsidP="002F2D02">
            <w:pPr>
              <w:pStyle w:val="TabHeadH8BL"/>
              <w:spacing w:line="360" w:lineRule="auto"/>
              <w:jc w:val="both"/>
              <w:rPr>
                <w:rFonts w:ascii="Book Antiqua" w:hAnsi="Book Antiqua"/>
                <w:b w:val="0"/>
                <w:color w:val="auto"/>
                <w:sz w:val="24"/>
                <w:szCs w:val="24"/>
              </w:rPr>
            </w:pPr>
            <w:r w:rsidRPr="002F67EB">
              <w:rPr>
                <w:rFonts w:ascii="Book Antiqua" w:hAnsi="Book Antiqua"/>
                <w:b w:val="0"/>
                <w:color w:val="auto"/>
                <w:sz w:val="24"/>
                <w:szCs w:val="24"/>
                <w:lang w:eastAsia="en-AU"/>
              </w:rPr>
              <w:t>Wound healing effects</w:t>
            </w:r>
            <w:r w:rsidRPr="002F67EB">
              <w:rPr>
                <w:rFonts w:ascii="Book Antiqua" w:hAnsi="Book Antiqua"/>
                <w:b w:val="0"/>
                <w:sz w:val="24"/>
                <w:szCs w:val="24"/>
                <w:vertAlign w:val="superscript"/>
              </w:rPr>
              <w:t>[19,</w:t>
            </w:r>
            <w:r w:rsidRPr="002F67EB">
              <w:rPr>
                <w:rFonts w:ascii="Book Antiqua" w:hAnsi="Book Antiqua"/>
                <w:b w:val="0"/>
                <w:noProof/>
                <w:sz w:val="24"/>
                <w:szCs w:val="24"/>
                <w:vertAlign w:val="superscript"/>
              </w:rPr>
              <w:t>38, 39,102-104]</w:t>
            </w:r>
          </w:p>
        </w:tc>
        <w:tc>
          <w:tcPr>
            <w:tcW w:w="6095" w:type="dxa"/>
          </w:tcPr>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Retardation by reduction of mucopolysaccharide and collagen synthesis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Reduction in recruitment and metabolic response of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Inhibition of thrombus formation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Antithrombotic activity</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Inhibition of platelet aggregation</w:t>
            </w:r>
            <w:r w:rsidRPr="002F67EB">
              <w:rPr>
                <w:rFonts w:ascii="Book Antiqua" w:hAnsi="Book Antiqua"/>
                <w:i/>
                <w:sz w:val="24"/>
                <w:szCs w:val="24"/>
              </w:rPr>
              <w:t xml:space="preserve"> via </w:t>
            </w:r>
            <w:r w:rsidRPr="002F67EB">
              <w:rPr>
                <w:rFonts w:ascii="Book Antiqua" w:hAnsi="Book Antiqua"/>
                <w:sz w:val="24"/>
                <w:szCs w:val="24"/>
              </w:rPr>
              <w:t>blockade of calcium influx</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Mobilization of intracellular calcium stores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Inhibition of oxygen free radical production</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Inhibition of inflammatory cytokines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Inhibition of vascular permeability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Inhibition of edema formation</w:t>
            </w:r>
          </w:p>
        </w:tc>
      </w:tr>
      <w:tr w:rsidR="00E5449C" w:rsidRPr="002F67EB" w:rsidTr="00E520C8">
        <w:trPr>
          <w:trHeight w:val="932"/>
        </w:trPr>
        <w:tc>
          <w:tcPr>
            <w:tcW w:w="3085" w:type="dxa"/>
          </w:tcPr>
          <w:p w:rsidR="00E5449C" w:rsidRPr="002F67EB" w:rsidRDefault="00E5449C" w:rsidP="002F2D02">
            <w:pPr>
              <w:spacing w:line="360" w:lineRule="auto"/>
              <w:rPr>
                <w:rStyle w:val="Strong"/>
                <w:rFonts w:ascii="Book Antiqua" w:hAnsi="Book Antiqua"/>
                <w:b w:val="0"/>
                <w:sz w:val="24"/>
              </w:rPr>
            </w:pPr>
            <w:r w:rsidRPr="002F67EB">
              <w:rPr>
                <w:rStyle w:val="Strong"/>
                <w:rFonts w:ascii="Book Antiqua" w:hAnsi="Book Antiqua"/>
                <w:b w:val="0"/>
                <w:bCs/>
                <w:sz w:val="24"/>
                <w:lang w:val="en-AU"/>
              </w:rPr>
              <w:t>Inhibition of immune cell mediators from monocytes</w:t>
            </w:r>
            <w:r w:rsidRPr="002F67EB">
              <w:rPr>
                <w:rFonts w:ascii="Book Antiqua" w:hAnsi="Book Antiqua"/>
                <w:sz w:val="24"/>
                <w:vertAlign w:val="superscript"/>
                <w:lang w:val="en-AU"/>
              </w:rPr>
              <w:t>[</w:t>
            </w:r>
            <w:r w:rsidRPr="002F67EB">
              <w:rPr>
                <w:rFonts w:ascii="Book Antiqua" w:hAnsi="Book Antiqua"/>
                <w:noProof/>
                <w:sz w:val="24"/>
                <w:vertAlign w:val="superscript"/>
              </w:rPr>
              <w:t>18,105]</w:t>
            </w:r>
          </w:p>
          <w:p w:rsidR="00E5449C" w:rsidRPr="002F67EB" w:rsidRDefault="00E5449C" w:rsidP="002F2D02">
            <w:pPr>
              <w:pStyle w:val="Heading7"/>
              <w:spacing w:before="0" w:after="0" w:line="360" w:lineRule="auto"/>
              <w:jc w:val="both"/>
              <w:rPr>
                <w:rFonts w:ascii="Book Antiqua" w:hAnsi="Book Antiqua" w:cs="Arial"/>
                <w:sz w:val="24"/>
                <w:szCs w:val="24"/>
                <w:lang w:val="en-AU" w:eastAsia="en-US"/>
              </w:rPr>
            </w:pPr>
          </w:p>
        </w:tc>
        <w:tc>
          <w:tcPr>
            <w:tcW w:w="6095" w:type="dxa"/>
          </w:tcPr>
          <w:p w:rsidR="00E5449C" w:rsidRPr="008578BE" w:rsidRDefault="00E5449C" w:rsidP="002F2D02">
            <w:pPr>
              <w:pStyle w:val="ListBullet5"/>
              <w:spacing w:line="360" w:lineRule="auto"/>
              <w:ind w:left="0"/>
              <w:jc w:val="both"/>
              <w:rPr>
                <w:rStyle w:val="Strong"/>
                <w:rFonts w:ascii="Book Antiqua" w:eastAsia="MS Minngs" w:hAnsi="Book Antiqua"/>
                <w:sz w:val="24"/>
                <w:szCs w:val="24"/>
                <w:lang w:val="en-GB" w:eastAsia="zh-CN"/>
              </w:rPr>
            </w:pPr>
            <w:r w:rsidRPr="002F67EB">
              <w:rPr>
                <w:rStyle w:val="Strong"/>
                <w:rFonts w:ascii="Book Antiqua" w:hAnsi="Book Antiqua"/>
                <w:b w:val="0"/>
                <w:bCs/>
                <w:sz w:val="24"/>
                <w:szCs w:val="24"/>
              </w:rPr>
              <w:t>Inhibition of interleukin 1α</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Inhibition of interleukin β</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Inhibition of interleukin 8</w:t>
            </w:r>
          </w:p>
          <w:p w:rsidR="00E5449C" w:rsidRPr="002F67EB" w:rsidRDefault="00E5449C" w:rsidP="002F2D02">
            <w:pPr>
              <w:pStyle w:val="ListBullet5"/>
              <w:spacing w:line="360" w:lineRule="auto"/>
              <w:ind w:left="0"/>
              <w:jc w:val="both"/>
              <w:rPr>
                <w:rFonts w:ascii="Book Antiqua" w:hAnsi="Book Antiqua"/>
                <w:b/>
                <w:sz w:val="24"/>
                <w:szCs w:val="24"/>
              </w:rPr>
            </w:pPr>
            <w:r w:rsidRPr="002F67EB">
              <w:rPr>
                <w:rStyle w:val="Strong"/>
                <w:rFonts w:ascii="Book Antiqua" w:hAnsi="Book Antiqua"/>
                <w:b w:val="0"/>
                <w:bCs/>
                <w:sz w:val="24"/>
                <w:szCs w:val="24"/>
              </w:rPr>
              <w:t xml:space="preserve">Inhibition of tumor necrosis factor </w:t>
            </w:r>
          </w:p>
        </w:tc>
      </w:tr>
      <w:tr w:rsidR="00E5449C" w:rsidRPr="002F67EB" w:rsidTr="00E520C8">
        <w:trPr>
          <w:trHeight w:val="1111"/>
        </w:trPr>
        <w:tc>
          <w:tcPr>
            <w:tcW w:w="3085" w:type="dxa"/>
          </w:tcPr>
          <w:p w:rsidR="00E5449C" w:rsidRPr="002F67EB" w:rsidRDefault="00E5449C" w:rsidP="002F2D02">
            <w:pPr>
              <w:spacing w:line="360" w:lineRule="auto"/>
              <w:rPr>
                <w:rFonts w:ascii="Book Antiqua" w:hAnsi="Book Antiqua"/>
                <w:b/>
                <w:bCs/>
                <w:sz w:val="24"/>
                <w:lang w:val="en-AU"/>
              </w:rPr>
            </w:pPr>
            <w:r w:rsidRPr="002F67EB">
              <w:rPr>
                <w:rStyle w:val="Strong"/>
                <w:rFonts w:ascii="Book Antiqua" w:hAnsi="Book Antiqua"/>
                <w:b w:val="0"/>
                <w:bCs/>
                <w:sz w:val="24"/>
                <w:lang w:val="en-AU"/>
              </w:rPr>
              <w:t>Inhibition of immune cell mediators from neutrophils</w:t>
            </w:r>
            <w:r w:rsidRPr="002F67EB">
              <w:rPr>
                <w:rFonts w:ascii="Book Antiqua" w:hAnsi="Book Antiqua"/>
                <w:b/>
                <w:noProof/>
                <w:sz w:val="24"/>
                <w:vertAlign w:val="superscript"/>
              </w:rPr>
              <w:t xml:space="preserve"> </w:t>
            </w:r>
            <w:r w:rsidRPr="002F67EB">
              <w:rPr>
                <w:rFonts w:ascii="Book Antiqua" w:hAnsi="Book Antiqua"/>
                <w:sz w:val="24"/>
                <w:vertAlign w:val="superscript"/>
                <w:lang w:val="en-AU"/>
              </w:rPr>
              <w:t>[</w:t>
            </w:r>
            <w:r w:rsidRPr="002F67EB">
              <w:rPr>
                <w:rFonts w:ascii="Book Antiqua" w:hAnsi="Book Antiqua"/>
                <w:noProof/>
                <w:sz w:val="24"/>
                <w:vertAlign w:val="superscript"/>
              </w:rPr>
              <w:t>18,24-26,28,33,102,106]</w:t>
            </w:r>
          </w:p>
        </w:tc>
        <w:tc>
          <w:tcPr>
            <w:tcW w:w="6095" w:type="dxa"/>
          </w:tcPr>
          <w:p w:rsidR="00E5449C" w:rsidRPr="002F67EB" w:rsidRDefault="00E5449C" w:rsidP="002F2D02">
            <w:pPr>
              <w:pStyle w:val="ListBullet5"/>
              <w:spacing w:line="360" w:lineRule="auto"/>
              <w:ind w:left="0"/>
              <w:jc w:val="both"/>
              <w:rPr>
                <w:rStyle w:val="Strong"/>
                <w:rFonts w:ascii="Book Antiqua" w:hAnsi="Book Antiqua"/>
                <w:kern w:val="2"/>
                <w:sz w:val="24"/>
                <w:szCs w:val="24"/>
                <w:lang w:val="en-US" w:eastAsia="zh-CN"/>
              </w:rPr>
            </w:pPr>
            <w:r w:rsidRPr="002F67EB">
              <w:rPr>
                <w:rStyle w:val="Strong"/>
                <w:rFonts w:ascii="Book Antiqua" w:hAnsi="Book Antiqua"/>
                <w:b w:val="0"/>
                <w:bCs/>
                <w:sz w:val="24"/>
                <w:szCs w:val="24"/>
              </w:rPr>
              <w:t>Inhibition of prostaglandins</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Inhibition of thromboxanes</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Inhibition of leukotrienes</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Inhibition of lysosomal enzymes</w:t>
            </w:r>
          </w:p>
          <w:p w:rsidR="00E5449C" w:rsidRPr="002F67EB" w:rsidRDefault="00E5449C" w:rsidP="002F2D02">
            <w:pPr>
              <w:pStyle w:val="ListBullet5"/>
              <w:spacing w:line="360" w:lineRule="auto"/>
              <w:ind w:left="0"/>
              <w:jc w:val="both"/>
              <w:rPr>
                <w:rFonts w:ascii="Book Antiqua" w:hAnsi="Book Antiqua"/>
                <w:b/>
                <w:sz w:val="24"/>
                <w:szCs w:val="24"/>
              </w:rPr>
            </w:pPr>
            <w:r w:rsidRPr="002F67EB">
              <w:rPr>
                <w:rStyle w:val="Strong"/>
                <w:rFonts w:ascii="Book Antiqua" w:hAnsi="Book Antiqua"/>
                <w:b w:val="0"/>
                <w:bCs/>
                <w:sz w:val="24"/>
                <w:szCs w:val="24"/>
              </w:rPr>
              <w:t>Inhibition of free radicals</w:t>
            </w:r>
          </w:p>
        </w:tc>
      </w:tr>
      <w:tr w:rsidR="00E5449C" w:rsidRPr="002F67EB" w:rsidTr="00E520C8">
        <w:trPr>
          <w:trHeight w:val="481"/>
        </w:trPr>
        <w:tc>
          <w:tcPr>
            <w:tcW w:w="3085" w:type="dxa"/>
          </w:tcPr>
          <w:p w:rsidR="00E5449C" w:rsidRPr="002F67EB" w:rsidRDefault="00E5449C" w:rsidP="002F2D02">
            <w:pPr>
              <w:spacing w:line="360" w:lineRule="auto"/>
              <w:rPr>
                <w:rFonts w:ascii="Book Antiqua" w:hAnsi="Book Antiqua"/>
                <w:b/>
                <w:bCs/>
                <w:sz w:val="24"/>
                <w:lang w:val="en-AU"/>
              </w:rPr>
            </w:pPr>
            <w:r w:rsidRPr="002F67EB">
              <w:rPr>
                <w:rStyle w:val="Strong"/>
                <w:rFonts w:ascii="Book Antiqua" w:hAnsi="Book Antiqua"/>
                <w:b w:val="0"/>
                <w:bCs/>
                <w:sz w:val="24"/>
                <w:lang w:val="en-AU"/>
              </w:rPr>
              <w:t>Inhibition of immune cell mediators from mast cells</w:t>
            </w:r>
            <w:r w:rsidRPr="002F67EB">
              <w:rPr>
                <w:rFonts w:ascii="Book Antiqua" w:hAnsi="Book Antiqua"/>
                <w:sz w:val="24"/>
                <w:vertAlign w:val="superscript"/>
                <w:lang w:val="en-AU"/>
              </w:rPr>
              <w:t>[</w:t>
            </w:r>
            <w:r w:rsidRPr="002F67EB">
              <w:rPr>
                <w:rFonts w:ascii="Book Antiqua" w:hAnsi="Book Antiqua"/>
                <w:bCs/>
                <w:noProof/>
                <w:sz w:val="24"/>
                <w:vertAlign w:val="superscript"/>
                <w:lang w:val="en-AU"/>
              </w:rPr>
              <w:t>36]</w:t>
            </w:r>
          </w:p>
        </w:tc>
        <w:tc>
          <w:tcPr>
            <w:tcW w:w="6095" w:type="dxa"/>
          </w:tcPr>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Inhibition of histamine release</w:t>
            </w:r>
          </w:p>
        </w:tc>
      </w:tr>
      <w:tr w:rsidR="00E5449C" w:rsidRPr="002F67EB" w:rsidTr="00E520C8">
        <w:trPr>
          <w:trHeight w:val="1194"/>
        </w:trPr>
        <w:tc>
          <w:tcPr>
            <w:tcW w:w="3085" w:type="dxa"/>
          </w:tcPr>
          <w:p w:rsidR="00E5449C" w:rsidRPr="002F67EB" w:rsidRDefault="00E5449C" w:rsidP="002F2D02">
            <w:pPr>
              <w:spacing w:line="360" w:lineRule="auto"/>
              <w:rPr>
                <w:rFonts w:ascii="Book Antiqua" w:hAnsi="Book Antiqua"/>
                <w:b/>
                <w:bCs/>
                <w:sz w:val="24"/>
                <w:lang w:val="en-AU"/>
              </w:rPr>
            </w:pPr>
            <w:r w:rsidRPr="002F67EB">
              <w:rPr>
                <w:rStyle w:val="Strong"/>
                <w:rFonts w:ascii="Book Antiqua" w:hAnsi="Book Antiqua"/>
                <w:b w:val="0"/>
                <w:bCs/>
                <w:sz w:val="24"/>
                <w:lang w:val="en-AU"/>
              </w:rPr>
              <w:t>Anti-bactericidal effects</w:t>
            </w:r>
            <w:r w:rsidRPr="002F67EB">
              <w:rPr>
                <w:rFonts w:ascii="Book Antiqua" w:hAnsi="Book Antiqua"/>
                <w:sz w:val="24"/>
                <w:vertAlign w:val="superscript"/>
                <w:lang w:val="en-AU"/>
              </w:rPr>
              <w:t>[</w:t>
            </w:r>
            <w:r w:rsidRPr="002F67EB">
              <w:rPr>
                <w:rFonts w:ascii="Book Antiqua" w:hAnsi="Book Antiqua"/>
                <w:bCs/>
                <w:noProof/>
                <w:sz w:val="24"/>
                <w:vertAlign w:val="superscript"/>
                <w:lang w:val="en-AU"/>
              </w:rPr>
              <w:t>16-18,43-46,107</w:t>
            </w:r>
            <w:r w:rsidRPr="002F67EB">
              <w:rPr>
                <w:rFonts w:ascii="Book Antiqua" w:hAnsi="Book Antiqua"/>
                <w:sz w:val="24"/>
                <w:vertAlign w:val="superscript"/>
                <w:lang w:val="en-AU"/>
              </w:rPr>
              <w:t>]</w:t>
            </w:r>
          </w:p>
        </w:tc>
        <w:tc>
          <w:tcPr>
            <w:tcW w:w="6095" w:type="dxa"/>
          </w:tcPr>
          <w:p w:rsidR="00E5449C" w:rsidRPr="002F67EB" w:rsidRDefault="00E5449C" w:rsidP="002F2D02">
            <w:pPr>
              <w:pStyle w:val="ListBullet5"/>
              <w:spacing w:line="360" w:lineRule="auto"/>
              <w:ind w:left="0"/>
              <w:jc w:val="both"/>
              <w:rPr>
                <w:rStyle w:val="Strong"/>
                <w:rFonts w:ascii="Book Antiqua" w:hAnsi="Book Antiqua"/>
                <w:i/>
                <w:kern w:val="2"/>
                <w:sz w:val="24"/>
                <w:szCs w:val="24"/>
                <w:lang w:val="en-US" w:eastAsia="zh-CN"/>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Pseudomonas aeruginosa</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Escherichia coli</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Staphylococcus aureus</w:t>
            </w:r>
          </w:p>
          <w:p w:rsidR="00E5449C" w:rsidRPr="002F67EB" w:rsidRDefault="00E5449C" w:rsidP="002F2D02">
            <w:pPr>
              <w:pStyle w:val="ListBullet5"/>
              <w:spacing w:line="360" w:lineRule="auto"/>
              <w:ind w:left="0"/>
              <w:jc w:val="both"/>
              <w:rPr>
                <w:rStyle w:val="Strong"/>
                <w:rFonts w:ascii="Book Antiqua" w:hAnsi="Book Antiqua"/>
                <w:sz w:val="24"/>
                <w:szCs w:val="24"/>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Haemophilus influenza</w:t>
            </w:r>
          </w:p>
          <w:p w:rsidR="00E5449C" w:rsidRPr="002F67EB" w:rsidRDefault="00E5449C" w:rsidP="002F2D02">
            <w:pPr>
              <w:pStyle w:val="ListBullet5"/>
              <w:spacing w:line="360" w:lineRule="auto"/>
              <w:ind w:left="0"/>
              <w:jc w:val="both"/>
              <w:rPr>
                <w:rFonts w:ascii="Book Antiqua" w:hAnsi="Book Antiqua"/>
                <w:b/>
                <w:sz w:val="24"/>
                <w:szCs w:val="24"/>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Mycobacterium tuberculosis</w:t>
            </w:r>
          </w:p>
        </w:tc>
      </w:tr>
      <w:tr w:rsidR="00E5449C" w:rsidRPr="002F67EB" w:rsidTr="00E520C8">
        <w:trPr>
          <w:trHeight w:val="559"/>
        </w:trPr>
        <w:tc>
          <w:tcPr>
            <w:tcW w:w="3085" w:type="dxa"/>
          </w:tcPr>
          <w:p w:rsidR="00E5449C" w:rsidRPr="002F67EB" w:rsidRDefault="00E5449C" w:rsidP="002F2D02">
            <w:pPr>
              <w:spacing w:line="360" w:lineRule="auto"/>
              <w:rPr>
                <w:rFonts w:ascii="Book Antiqua" w:hAnsi="Book Antiqua"/>
                <w:b/>
                <w:bCs/>
                <w:sz w:val="24"/>
              </w:rPr>
            </w:pPr>
            <w:r w:rsidRPr="002F67EB">
              <w:rPr>
                <w:rStyle w:val="Strong"/>
                <w:rFonts w:ascii="Book Antiqua" w:hAnsi="Book Antiqua"/>
                <w:b w:val="0"/>
                <w:bCs/>
                <w:sz w:val="24"/>
                <w:lang w:val="en-AU"/>
              </w:rPr>
              <w:t>Anti-viral and anti-fungal effects</w:t>
            </w:r>
            <w:r w:rsidRPr="002F67EB">
              <w:rPr>
                <w:rFonts w:ascii="Book Antiqua" w:hAnsi="Book Antiqua"/>
                <w:sz w:val="24"/>
                <w:vertAlign w:val="superscript"/>
                <w:lang w:val="en-AU"/>
              </w:rPr>
              <w:t>[</w:t>
            </w:r>
            <w:r w:rsidRPr="002F67EB">
              <w:rPr>
                <w:rFonts w:ascii="Book Antiqua" w:hAnsi="Book Antiqua"/>
                <w:bCs/>
                <w:noProof/>
                <w:sz w:val="24"/>
                <w:vertAlign w:val="superscript"/>
                <w:lang w:val="en-AU"/>
              </w:rPr>
              <w:t>16,17,108]</w:t>
            </w:r>
          </w:p>
        </w:tc>
        <w:tc>
          <w:tcPr>
            <w:tcW w:w="6095" w:type="dxa"/>
          </w:tcPr>
          <w:p w:rsidR="00E5449C" w:rsidRPr="002F67EB" w:rsidRDefault="00E5449C" w:rsidP="002F2D02">
            <w:pPr>
              <w:pStyle w:val="ListBullet5"/>
              <w:spacing w:line="360" w:lineRule="auto"/>
              <w:ind w:left="0"/>
              <w:jc w:val="both"/>
              <w:rPr>
                <w:rStyle w:val="Strong"/>
                <w:rFonts w:ascii="Book Antiqua" w:hAnsi="Book Antiqua"/>
                <w:kern w:val="2"/>
                <w:sz w:val="24"/>
                <w:szCs w:val="24"/>
                <w:lang w:val="en-US" w:eastAsia="zh-CN"/>
              </w:rPr>
            </w:pPr>
            <w:r w:rsidRPr="002F67EB">
              <w:rPr>
                <w:rStyle w:val="Strong"/>
                <w:rFonts w:ascii="Book Antiqua" w:hAnsi="Book Antiqua"/>
                <w:b w:val="0"/>
                <w:bCs/>
                <w:sz w:val="24"/>
                <w:szCs w:val="24"/>
              </w:rPr>
              <w:t>Inhibitory actions on Herpes simplex virus</w:t>
            </w:r>
          </w:p>
          <w:p w:rsidR="00E5449C" w:rsidRPr="002F67EB" w:rsidRDefault="00E5449C" w:rsidP="002F2D02">
            <w:pPr>
              <w:pStyle w:val="ListBullet5"/>
              <w:spacing w:line="360" w:lineRule="auto"/>
              <w:ind w:left="0"/>
              <w:jc w:val="both"/>
              <w:rPr>
                <w:rFonts w:ascii="Book Antiqua" w:hAnsi="Book Antiqua"/>
                <w:b/>
                <w:sz w:val="24"/>
                <w:szCs w:val="24"/>
              </w:rPr>
            </w:pPr>
            <w:r w:rsidRPr="002F67EB">
              <w:rPr>
                <w:rStyle w:val="Strong"/>
                <w:rFonts w:ascii="Book Antiqua" w:hAnsi="Book Antiqua"/>
                <w:b w:val="0"/>
                <w:bCs/>
                <w:sz w:val="24"/>
                <w:szCs w:val="24"/>
              </w:rPr>
              <w:t xml:space="preserve">Inhibitory actions on </w:t>
            </w:r>
            <w:r w:rsidRPr="002F67EB">
              <w:rPr>
                <w:rStyle w:val="Strong"/>
                <w:rFonts w:ascii="Book Antiqua" w:hAnsi="Book Antiqua"/>
                <w:b w:val="0"/>
                <w:bCs/>
                <w:i/>
                <w:sz w:val="24"/>
                <w:szCs w:val="24"/>
              </w:rPr>
              <w:t>Candida albicans</w:t>
            </w:r>
          </w:p>
        </w:tc>
      </w:tr>
      <w:tr w:rsidR="00E5449C" w:rsidRPr="002F67EB" w:rsidTr="00E520C8">
        <w:tc>
          <w:tcPr>
            <w:tcW w:w="3085" w:type="dxa"/>
          </w:tcPr>
          <w:p w:rsidR="00E5449C" w:rsidRPr="002F67EB" w:rsidRDefault="00E5449C" w:rsidP="002F2D02">
            <w:pPr>
              <w:spacing w:line="360" w:lineRule="auto"/>
              <w:rPr>
                <w:rFonts w:ascii="Book Antiqua" w:hAnsi="Book Antiqua"/>
                <w:bCs/>
                <w:sz w:val="24"/>
                <w:lang w:val="en-AU"/>
              </w:rPr>
            </w:pPr>
            <w:r w:rsidRPr="002F67EB">
              <w:rPr>
                <w:rStyle w:val="Strong"/>
                <w:rFonts w:ascii="Book Antiqua" w:hAnsi="Book Antiqua"/>
                <w:b w:val="0"/>
                <w:bCs/>
                <w:sz w:val="24"/>
                <w:lang w:val="en-AU"/>
              </w:rPr>
              <w:t>Clinical effects in inflammation-related disease</w:t>
            </w:r>
            <w:r w:rsidRPr="002F67EB">
              <w:rPr>
                <w:rFonts w:ascii="Book Antiqua" w:hAnsi="Book Antiqua"/>
                <w:sz w:val="24"/>
                <w:vertAlign w:val="superscript"/>
                <w:lang w:val="en-AU"/>
              </w:rPr>
              <w:t>[</w:t>
            </w:r>
            <w:r w:rsidRPr="002F67EB">
              <w:rPr>
                <w:rStyle w:val="Strong"/>
                <w:rFonts w:ascii="Book Antiqua" w:hAnsi="Book Antiqua"/>
                <w:b w:val="0"/>
                <w:bCs/>
                <w:noProof/>
                <w:sz w:val="24"/>
                <w:vertAlign w:val="superscript"/>
                <w:lang w:val="en-AU"/>
              </w:rPr>
              <w:t>109</w:t>
            </w:r>
            <w:r w:rsidRPr="002F67EB">
              <w:rPr>
                <w:rFonts w:ascii="Book Antiqua" w:hAnsi="Book Antiqua"/>
                <w:bCs/>
                <w:noProof/>
                <w:sz w:val="24"/>
                <w:vertAlign w:val="superscript"/>
                <w:lang w:val="en-AU"/>
              </w:rPr>
              <w:t>-117]</w:t>
            </w:r>
          </w:p>
          <w:p w:rsidR="00E5449C" w:rsidRPr="002F67EB" w:rsidRDefault="00E5449C" w:rsidP="002F2D02">
            <w:pPr>
              <w:spacing w:line="360" w:lineRule="auto"/>
              <w:rPr>
                <w:rFonts w:ascii="Book Antiqua" w:hAnsi="Book Antiqua"/>
                <w:bCs/>
                <w:sz w:val="24"/>
                <w:vertAlign w:val="superscript"/>
                <w:lang w:val="en-AU"/>
              </w:rPr>
            </w:pPr>
          </w:p>
        </w:tc>
        <w:tc>
          <w:tcPr>
            <w:tcW w:w="6095" w:type="dxa"/>
          </w:tcPr>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acute lung injury</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septic shock</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cardiac ischemia</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Beneficial effects in ischemia-reperfusion injuries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interstitial cystitis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ulcerative colitis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Protective effects in ulcerative proctitis</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Protective effects in burn injuries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Accelerated return of bowel function in major surgery</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Blockade of airway hyperactivity in asthma</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 xml:space="preserve">Treatment of intractable hiccups </w:t>
            </w:r>
          </w:p>
          <w:p w:rsidR="00E5449C" w:rsidRPr="002F67EB" w:rsidRDefault="00E5449C" w:rsidP="002F2D02">
            <w:pPr>
              <w:pStyle w:val="ListBullet5"/>
              <w:spacing w:line="360" w:lineRule="auto"/>
              <w:ind w:left="0"/>
              <w:jc w:val="both"/>
              <w:rPr>
                <w:rFonts w:ascii="Book Antiqua" w:hAnsi="Book Antiqua"/>
                <w:sz w:val="24"/>
                <w:szCs w:val="24"/>
              </w:rPr>
            </w:pPr>
            <w:r w:rsidRPr="002F67EB">
              <w:rPr>
                <w:rFonts w:ascii="Book Antiqua" w:hAnsi="Book Antiqua"/>
                <w:sz w:val="24"/>
                <w:szCs w:val="24"/>
              </w:rPr>
              <w:t>Beneficial effects in traumatic brain injury</w:t>
            </w:r>
          </w:p>
        </w:tc>
      </w:tr>
    </w:tbl>
    <w:p w:rsidR="00E5449C" w:rsidRPr="008578BE" w:rsidRDefault="00E5449C" w:rsidP="002F2D02">
      <w:pPr>
        <w:pStyle w:val="Caption"/>
        <w:spacing w:after="0"/>
        <w:ind w:left="0"/>
        <w:jc w:val="both"/>
        <w:rPr>
          <w:rFonts w:ascii="Book Antiqua" w:eastAsia="宋体" w:hAnsi="Book Antiqua"/>
          <w:sz w:val="24"/>
          <w:szCs w:val="24"/>
          <w:lang w:eastAsia="zh-CN"/>
        </w:rPr>
      </w:pPr>
      <w:r w:rsidRPr="008578BE">
        <w:rPr>
          <w:rFonts w:ascii="Book Antiqua" w:hAnsi="Book Antiqua"/>
          <w:sz w:val="24"/>
          <w:szCs w:val="24"/>
        </w:rPr>
        <w:br w:type="page"/>
      </w:r>
      <w:bookmarkStart w:id="20" w:name="_Toc260844958"/>
      <w:r w:rsidRPr="008578BE">
        <w:rPr>
          <w:rFonts w:ascii="Book Antiqua" w:hAnsi="Book Antiqua"/>
          <w:sz w:val="24"/>
          <w:szCs w:val="24"/>
        </w:rPr>
        <w:t xml:space="preserve">          </w:t>
      </w:r>
      <w:r w:rsidRPr="008578BE">
        <w:rPr>
          <w:rFonts w:ascii="Book Antiqua" w:eastAsia="宋体" w:hAnsi="Book Antiqua"/>
          <w:sz w:val="24"/>
          <w:szCs w:val="24"/>
          <w:lang w:eastAsia="zh-CN"/>
        </w:rPr>
        <w:t xml:space="preserve">       </w:t>
      </w:r>
      <w:r w:rsidRPr="008578BE">
        <w:rPr>
          <w:rFonts w:ascii="Book Antiqua" w:hAnsi="Book Antiqua"/>
          <w:sz w:val="24"/>
          <w:szCs w:val="24"/>
        </w:rPr>
        <w:t xml:space="preserve">Table </w:t>
      </w:r>
      <w:r w:rsidRPr="008578BE">
        <w:rPr>
          <w:rFonts w:ascii="Book Antiqua" w:hAnsi="Book Antiqua"/>
          <w:sz w:val="24"/>
          <w:szCs w:val="24"/>
        </w:rPr>
        <w:fldChar w:fldCharType="begin"/>
      </w:r>
      <w:r w:rsidRPr="008578BE">
        <w:rPr>
          <w:rFonts w:ascii="Book Antiqua" w:hAnsi="Book Antiqua"/>
          <w:sz w:val="24"/>
          <w:szCs w:val="24"/>
        </w:rPr>
        <w:instrText xml:space="preserve"> SEQ Table \* ARABIC </w:instrText>
      </w:r>
      <w:r w:rsidRPr="008578BE">
        <w:rPr>
          <w:rFonts w:ascii="Book Antiqua" w:hAnsi="Book Antiqua"/>
          <w:sz w:val="24"/>
          <w:szCs w:val="24"/>
        </w:rPr>
        <w:fldChar w:fldCharType="separate"/>
      </w:r>
      <w:r w:rsidRPr="008578BE">
        <w:rPr>
          <w:rFonts w:ascii="Book Antiqua" w:hAnsi="Book Antiqua"/>
          <w:noProof/>
          <w:sz w:val="24"/>
          <w:szCs w:val="24"/>
        </w:rPr>
        <w:t>2</w:t>
      </w:r>
      <w:r w:rsidRPr="008578BE">
        <w:rPr>
          <w:rFonts w:ascii="Book Antiqua" w:hAnsi="Book Antiqua"/>
          <w:sz w:val="24"/>
          <w:szCs w:val="24"/>
        </w:rPr>
        <w:fldChar w:fldCharType="end"/>
      </w:r>
      <w:r w:rsidRPr="008578BE">
        <w:rPr>
          <w:rFonts w:ascii="Book Antiqua" w:eastAsia="宋体" w:hAnsi="Book Antiqua"/>
          <w:sz w:val="24"/>
          <w:szCs w:val="24"/>
          <w:lang w:eastAsia="zh-CN"/>
        </w:rPr>
        <w:t xml:space="preserve"> </w:t>
      </w:r>
      <w:r w:rsidRPr="008578BE">
        <w:rPr>
          <w:rFonts w:ascii="Book Antiqua" w:hAnsi="Book Antiqua"/>
          <w:sz w:val="24"/>
          <w:szCs w:val="24"/>
        </w:rPr>
        <w:t>Summary of the pharmacokinetics of lignocaine</w:t>
      </w:r>
      <w:bookmarkEnd w:id="2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6548"/>
      </w:tblGrid>
      <w:tr w:rsidR="00E5449C" w:rsidRPr="002F67EB">
        <w:trPr>
          <w:trHeight w:val="833"/>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 xml:space="preserve">Systematic name </w:t>
            </w:r>
          </w:p>
        </w:tc>
        <w:tc>
          <w:tcPr>
            <w:tcW w:w="6548" w:type="dxa"/>
          </w:tcPr>
          <w:p w:rsidR="00E5449C" w:rsidRPr="002F67EB" w:rsidRDefault="00E5449C" w:rsidP="002F2D02">
            <w:pPr>
              <w:spacing w:line="360" w:lineRule="auto"/>
              <w:rPr>
                <w:rStyle w:val="Strong"/>
                <w:rFonts w:ascii="Book Antiqua" w:hAnsi="Book Antiqua"/>
                <w:b w:val="0"/>
                <w:sz w:val="24"/>
              </w:rPr>
            </w:pPr>
            <w:r w:rsidRPr="002F67EB">
              <w:rPr>
                <w:rStyle w:val="Strong"/>
                <w:rFonts w:ascii="Book Antiqua" w:hAnsi="Book Antiqua"/>
                <w:b w:val="0"/>
                <w:sz w:val="24"/>
              </w:rPr>
              <w:t>2-(diethylamino)-N-(2, 6-dimethylphenyl)acetamide</w:t>
            </w:r>
          </w:p>
          <w:p w:rsidR="00E5449C" w:rsidRPr="002F67EB" w:rsidRDefault="00E5449C" w:rsidP="002F2D02">
            <w:pPr>
              <w:spacing w:line="360" w:lineRule="auto"/>
              <w:rPr>
                <w:rStyle w:val="Strong"/>
                <w:rFonts w:ascii="Book Antiqua" w:hAnsi="Book Antiqua"/>
                <w:sz w:val="24"/>
              </w:rPr>
            </w:pPr>
            <w:r w:rsidRPr="002F67EB">
              <w:rPr>
                <w:rFonts w:ascii="Book Antiqua" w:hAnsi="Book Antiqua"/>
                <w:sz w:val="24"/>
              </w:rPr>
              <w:t>(International Union of Pure and Applied Chemistry nomenclature)</w:t>
            </w:r>
          </w:p>
        </w:tc>
      </w:tr>
      <w:tr w:rsidR="00E5449C" w:rsidRPr="002F67EB">
        <w:trPr>
          <w:trHeight w:val="526"/>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Class</w:t>
            </w:r>
          </w:p>
        </w:tc>
        <w:tc>
          <w:tcPr>
            <w:tcW w:w="6548" w:type="dxa"/>
          </w:tcPr>
          <w:p w:rsidR="00E5449C" w:rsidRPr="002F67EB" w:rsidRDefault="00E5449C" w:rsidP="002F2D02">
            <w:pPr>
              <w:spacing w:line="360" w:lineRule="auto"/>
              <w:rPr>
                <w:rStyle w:val="Strong"/>
                <w:rFonts w:ascii="Book Antiqua" w:hAnsi="Book Antiqua"/>
                <w:b w:val="0"/>
                <w:bCs/>
                <w:color w:val="000000"/>
                <w:sz w:val="24"/>
                <w:lang w:val="en-AU" w:eastAsia="en-US"/>
              </w:rPr>
            </w:pPr>
            <w:r w:rsidRPr="002F67EB">
              <w:rPr>
                <w:rStyle w:val="Strong"/>
                <w:rFonts w:ascii="Book Antiqua" w:hAnsi="Book Antiqua"/>
                <w:b w:val="0"/>
                <w:bCs/>
                <w:color w:val="000000"/>
                <w:sz w:val="24"/>
                <w:lang w:val="en-AU" w:eastAsia="en-US"/>
              </w:rPr>
              <w:t>Amide</w:t>
            </w:r>
          </w:p>
        </w:tc>
      </w:tr>
      <w:tr w:rsidR="00E5449C" w:rsidRPr="002F67EB">
        <w:trPr>
          <w:trHeight w:val="932"/>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 xml:space="preserve">Vaughan Williams classification </w:t>
            </w:r>
          </w:p>
        </w:tc>
        <w:tc>
          <w:tcPr>
            <w:tcW w:w="6548" w:type="dxa"/>
          </w:tcPr>
          <w:p w:rsidR="00E5449C" w:rsidRPr="002F67EB" w:rsidRDefault="00E5449C" w:rsidP="002F2D02">
            <w:pPr>
              <w:spacing w:line="360" w:lineRule="auto"/>
              <w:rPr>
                <w:rStyle w:val="Strong"/>
                <w:rFonts w:ascii="Book Antiqua" w:hAnsi="Book Antiqua"/>
                <w:b w:val="0"/>
                <w:bCs/>
                <w:sz w:val="24"/>
                <w:lang w:val="en-AU" w:eastAsia="en-US"/>
              </w:rPr>
            </w:pPr>
            <w:r w:rsidRPr="002F67EB">
              <w:rPr>
                <w:rStyle w:val="Strong"/>
                <w:rFonts w:ascii="Book Antiqua" w:hAnsi="Book Antiqua"/>
                <w:b w:val="0"/>
                <w:bCs/>
                <w:sz w:val="24"/>
                <w:lang w:val="en-AU"/>
              </w:rPr>
              <w:t>Class IB antiarrhythmic agent.</w:t>
            </w:r>
          </w:p>
        </w:tc>
      </w:tr>
      <w:tr w:rsidR="00E5449C" w:rsidRPr="002F67EB">
        <w:trPr>
          <w:trHeight w:val="1111"/>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Molecular Formula</w:t>
            </w:r>
          </w:p>
        </w:tc>
        <w:tc>
          <w:tcPr>
            <w:tcW w:w="6548" w:type="dxa"/>
          </w:tcPr>
          <w:p w:rsidR="00E5449C" w:rsidRPr="002F67EB" w:rsidRDefault="00E5449C" w:rsidP="002F2D02">
            <w:pPr>
              <w:spacing w:line="360" w:lineRule="auto"/>
              <w:rPr>
                <w:rStyle w:val="Strong"/>
                <w:rFonts w:ascii="Book Antiqua" w:hAnsi="Book Antiqua"/>
                <w:bCs/>
                <w:color w:val="000000"/>
                <w:kern w:val="0"/>
                <w:sz w:val="24"/>
                <w:lang w:val="en-AU" w:eastAsia="en-US"/>
              </w:rPr>
            </w:pPr>
            <w:r w:rsidRPr="002F67EB">
              <w:rPr>
                <w:rFonts w:ascii="Book Antiqua" w:hAnsi="Book Antiqua"/>
                <w:w w:val="95"/>
                <w:sz w:val="24"/>
              </w:rPr>
              <w:t>C</w:t>
            </w:r>
            <w:r w:rsidRPr="002F67EB">
              <w:rPr>
                <w:rFonts w:ascii="Book Antiqua" w:hAnsi="Book Antiqua"/>
                <w:w w:val="95"/>
                <w:position w:val="-1"/>
                <w:sz w:val="24"/>
                <w:vertAlign w:val="subscript"/>
              </w:rPr>
              <w:t>14</w:t>
            </w:r>
            <w:r w:rsidRPr="002F67EB">
              <w:rPr>
                <w:rFonts w:ascii="Book Antiqua" w:hAnsi="Book Antiqua"/>
                <w:spacing w:val="-1"/>
                <w:w w:val="95"/>
                <w:sz w:val="24"/>
              </w:rPr>
              <w:t>H</w:t>
            </w:r>
            <w:r w:rsidRPr="002F67EB">
              <w:rPr>
                <w:rFonts w:ascii="Book Antiqua" w:hAnsi="Book Antiqua"/>
                <w:w w:val="95"/>
                <w:position w:val="-1"/>
                <w:sz w:val="24"/>
                <w:vertAlign w:val="subscript"/>
              </w:rPr>
              <w:t>22</w:t>
            </w:r>
            <w:r w:rsidRPr="002F67EB">
              <w:rPr>
                <w:rFonts w:ascii="Book Antiqua" w:hAnsi="Book Antiqua"/>
                <w:spacing w:val="-1"/>
                <w:w w:val="95"/>
                <w:sz w:val="24"/>
              </w:rPr>
              <w:t>N</w:t>
            </w:r>
            <w:r w:rsidRPr="002F67EB">
              <w:rPr>
                <w:rFonts w:ascii="Book Antiqua" w:hAnsi="Book Antiqua"/>
                <w:w w:val="95"/>
                <w:position w:val="-1"/>
                <w:sz w:val="24"/>
                <w:vertAlign w:val="subscript"/>
              </w:rPr>
              <w:t>2</w:t>
            </w:r>
            <w:r w:rsidRPr="002F67EB">
              <w:rPr>
                <w:rFonts w:ascii="Book Antiqua" w:hAnsi="Book Antiqua"/>
                <w:w w:val="95"/>
                <w:sz w:val="24"/>
              </w:rPr>
              <w:t>O,HCl,</w:t>
            </w:r>
            <w:r w:rsidRPr="002F67EB">
              <w:rPr>
                <w:rFonts w:ascii="Book Antiqua" w:hAnsi="Book Antiqua"/>
                <w:spacing w:val="-1"/>
                <w:w w:val="95"/>
                <w:sz w:val="24"/>
              </w:rPr>
              <w:t>H</w:t>
            </w:r>
            <w:r w:rsidRPr="002F67EB">
              <w:rPr>
                <w:rFonts w:ascii="Book Antiqua" w:hAnsi="Book Antiqua"/>
                <w:w w:val="95"/>
                <w:position w:val="-1"/>
                <w:sz w:val="24"/>
                <w:vertAlign w:val="subscript"/>
              </w:rPr>
              <w:t>2</w:t>
            </w:r>
            <w:r w:rsidRPr="002F67EB">
              <w:rPr>
                <w:rFonts w:ascii="Book Antiqua" w:hAnsi="Book Antiqua"/>
                <w:w w:val="95"/>
                <w:sz w:val="24"/>
              </w:rPr>
              <w:t>O</w:t>
            </w:r>
          </w:p>
        </w:tc>
      </w:tr>
      <w:tr w:rsidR="00E5449C" w:rsidRPr="002F67EB">
        <w:trPr>
          <w:trHeight w:val="481"/>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Structural formula</w:t>
            </w:r>
          </w:p>
        </w:tc>
        <w:tc>
          <w:tcPr>
            <w:tcW w:w="6548" w:type="dxa"/>
          </w:tcPr>
          <w:p w:rsidR="00E5449C" w:rsidRPr="002F67EB" w:rsidRDefault="00E5449C" w:rsidP="002F2D02">
            <w:pPr>
              <w:spacing w:line="360" w:lineRule="auto"/>
              <w:rPr>
                <w:rStyle w:val="Strong"/>
                <w:rFonts w:ascii="Book Antiqua" w:hAnsi="Book Antiqua"/>
                <w:bCs/>
                <w:color w:val="000000"/>
                <w:kern w:val="0"/>
                <w:sz w:val="24"/>
                <w:lang w:val="en-AU" w:eastAsia="en-US"/>
              </w:rPr>
            </w:pPr>
            <w:r w:rsidRPr="002F67EB">
              <w:rPr>
                <w:rFonts w:ascii="Book Antiqua" w:hAnsi="Book Antiqua"/>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Description: Description: Description: Description: lidocane" style="width:169.5pt;height:82.5pt;visibility:visible">
                  <v:imagedata r:id="rId7" o:title=""/>
                </v:shape>
              </w:pict>
            </w:r>
          </w:p>
        </w:tc>
      </w:tr>
      <w:tr w:rsidR="00E5449C" w:rsidRPr="002F67EB">
        <w:trPr>
          <w:trHeight w:val="673"/>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pKa</w:t>
            </w:r>
          </w:p>
        </w:tc>
        <w:tc>
          <w:tcPr>
            <w:tcW w:w="6548" w:type="dxa"/>
          </w:tcPr>
          <w:p w:rsidR="00E5449C" w:rsidRPr="002F67EB" w:rsidRDefault="00E5449C" w:rsidP="002F2D02">
            <w:pPr>
              <w:spacing w:line="360" w:lineRule="auto"/>
              <w:rPr>
                <w:rStyle w:val="Strong"/>
                <w:rFonts w:ascii="Book Antiqua" w:hAnsi="Book Antiqua"/>
                <w:b w:val="0"/>
                <w:bCs/>
                <w:sz w:val="24"/>
                <w:lang w:val="en-AU" w:eastAsia="en-US"/>
              </w:rPr>
            </w:pPr>
            <w:r w:rsidRPr="002F67EB">
              <w:rPr>
                <w:rStyle w:val="Strong"/>
                <w:rFonts w:ascii="Book Antiqua" w:hAnsi="Book Antiqua"/>
                <w:b w:val="0"/>
                <w:bCs/>
                <w:sz w:val="24"/>
                <w:lang w:val="en-AU"/>
              </w:rPr>
              <w:t>7.86</w:t>
            </w:r>
          </w:p>
        </w:tc>
      </w:tr>
      <w:tr w:rsidR="00E5449C" w:rsidRPr="002F67EB">
        <w:trPr>
          <w:trHeight w:val="559"/>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Molecular mass</w:t>
            </w:r>
          </w:p>
        </w:tc>
        <w:tc>
          <w:tcPr>
            <w:tcW w:w="6548" w:type="dxa"/>
          </w:tcPr>
          <w:p w:rsidR="00E5449C" w:rsidRPr="002F67EB" w:rsidRDefault="00E5449C" w:rsidP="002F2D02">
            <w:pPr>
              <w:spacing w:line="360" w:lineRule="auto"/>
              <w:rPr>
                <w:rStyle w:val="Strong"/>
                <w:rFonts w:ascii="Book Antiqua" w:hAnsi="Book Antiqua"/>
                <w:b w:val="0"/>
                <w:bCs/>
                <w:sz w:val="24"/>
                <w:lang w:val="en-AU"/>
              </w:rPr>
            </w:pPr>
            <w:r w:rsidRPr="002F67EB">
              <w:rPr>
                <w:rStyle w:val="Strong"/>
                <w:rFonts w:ascii="Book Antiqua" w:hAnsi="Book Antiqua"/>
                <w:b w:val="0"/>
                <w:bCs/>
                <w:sz w:val="24"/>
                <w:lang w:val="en-AU"/>
              </w:rPr>
              <w:t>234.34 g/mol</w:t>
            </w:r>
          </w:p>
        </w:tc>
      </w:tr>
      <w:tr w:rsidR="00E5449C" w:rsidRPr="002F67EB">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Pregnancy Class</w:t>
            </w:r>
          </w:p>
        </w:tc>
        <w:tc>
          <w:tcPr>
            <w:tcW w:w="6548" w:type="dxa"/>
          </w:tcPr>
          <w:p w:rsidR="00E5449C" w:rsidRPr="002F67EB" w:rsidRDefault="00E5449C" w:rsidP="002F2D02">
            <w:pPr>
              <w:spacing w:line="360" w:lineRule="auto"/>
              <w:rPr>
                <w:rStyle w:val="Strong"/>
                <w:rFonts w:ascii="Book Antiqua" w:hAnsi="Book Antiqua"/>
                <w:b w:val="0"/>
                <w:bCs/>
                <w:sz w:val="24"/>
                <w:lang w:val="en-AU"/>
              </w:rPr>
            </w:pPr>
            <w:r w:rsidRPr="002F67EB">
              <w:rPr>
                <w:rStyle w:val="Strong"/>
                <w:rFonts w:ascii="Book Antiqua" w:hAnsi="Book Antiqua"/>
                <w:b w:val="0"/>
                <w:bCs/>
                <w:sz w:val="24"/>
                <w:lang w:val="en-AU"/>
              </w:rPr>
              <w:t>Australia: Class A</w:t>
            </w:r>
          </w:p>
          <w:p w:rsidR="00E5449C" w:rsidRPr="002F67EB" w:rsidRDefault="00E5449C" w:rsidP="002F2D02">
            <w:pPr>
              <w:spacing w:line="360" w:lineRule="auto"/>
              <w:rPr>
                <w:rStyle w:val="Strong"/>
                <w:rFonts w:ascii="Book Antiqua" w:hAnsi="Book Antiqua"/>
                <w:b w:val="0"/>
                <w:sz w:val="24"/>
              </w:rPr>
            </w:pPr>
            <w:r w:rsidRPr="002F67EB">
              <w:rPr>
                <w:rStyle w:val="Strong"/>
                <w:rFonts w:ascii="Book Antiqua" w:hAnsi="Book Antiqua"/>
                <w:b w:val="0"/>
                <w:bCs/>
                <w:sz w:val="24"/>
                <w:lang w:val="en-AU"/>
              </w:rPr>
              <w:t>United States: Class B</w:t>
            </w:r>
          </w:p>
        </w:tc>
      </w:tr>
      <w:tr w:rsidR="00E5449C" w:rsidRPr="002F67EB">
        <w:trPr>
          <w:trHeight w:val="529"/>
        </w:trPr>
        <w:tc>
          <w:tcPr>
            <w:tcW w:w="2632" w:type="dxa"/>
          </w:tcPr>
          <w:p w:rsidR="00E5449C" w:rsidRPr="002F67EB" w:rsidRDefault="00E5449C" w:rsidP="002F2D02">
            <w:pPr>
              <w:spacing w:line="360" w:lineRule="auto"/>
              <w:rPr>
                <w:rFonts w:ascii="Book Antiqua" w:hAnsi="Book Antiqua"/>
                <w:b/>
                <w:sz w:val="24"/>
              </w:rPr>
            </w:pPr>
            <w:r w:rsidRPr="002F67EB">
              <w:rPr>
                <w:rFonts w:ascii="Book Antiqua" w:hAnsi="Book Antiqua"/>
                <w:b/>
                <w:sz w:val="24"/>
              </w:rPr>
              <w:t>Trade names</w:t>
            </w:r>
          </w:p>
        </w:tc>
        <w:tc>
          <w:tcPr>
            <w:tcW w:w="6548" w:type="dxa"/>
          </w:tcPr>
          <w:p w:rsidR="00E5449C" w:rsidRPr="002F67EB" w:rsidRDefault="00E5449C" w:rsidP="002F2D02">
            <w:pPr>
              <w:spacing w:line="360" w:lineRule="auto"/>
              <w:rPr>
                <w:rStyle w:val="Strong"/>
                <w:rFonts w:ascii="Book Antiqua" w:hAnsi="Book Antiqua"/>
                <w:bCs/>
                <w:sz w:val="24"/>
                <w:lang w:val="en-AU"/>
              </w:rPr>
            </w:pPr>
            <w:r w:rsidRPr="002F67EB">
              <w:rPr>
                <w:rFonts w:ascii="Book Antiqua" w:hAnsi="Book Antiqua"/>
                <w:bCs/>
                <w:sz w:val="24"/>
              </w:rPr>
              <w:t>Xylocaine</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Preparation</w:t>
            </w:r>
          </w:p>
        </w:tc>
        <w:tc>
          <w:tcPr>
            <w:tcW w:w="6548" w:type="dxa"/>
          </w:tcPr>
          <w:p w:rsidR="00E5449C" w:rsidRPr="002F67EB" w:rsidRDefault="00E5449C" w:rsidP="002F2D02">
            <w:pPr>
              <w:pStyle w:val="TabNorH8L"/>
              <w:spacing w:line="360" w:lineRule="auto"/>
              <w:jc w:val="both"/>
              <w:rPr>
                <w:rStyle w:val="Strong"/>
                <w:rFonts w:ascii="Book Antiqua" w:hAnsi="Book Antiqua"/>
                <w:b w:val="0"/>
                <w:sz w:val="24"/>
                <w:szCs w:val="24"/>
              </w:rPr>
            </w:pPr>
            <w:r w:rsidRPr="002F67EB">
              <w:rPr>
                <w:rStyle w:val="Strong"/>
                <w:rFonts w:ascii="Book Antiqua" w:hAnsi="Book Antiqua"/>
                <w:b w:val="0"/>
                <w:sz w:val="24"/>
                <w:szCs w:val="24"/>
              </w:rPr>
              <w:t>Clear and colorless</w:t>
            </w:r>
          </w:p>
          <w:p w:rsidR="00E5449C" w:rsidRPr="002F67EB" w:rsidRDefault="00E5449C" w:rsidP="002F2D02">
            <w:pPr>
              <w:pStyle w:val="TabNorH8L"/>
              <w:spacing w:line="360" w:lineRule="auto"/>
              <w:jc w:val="both"/>
              <w:rPr>
                <w:rStyle w:val="Strong"/>
                <w:rFonts w:ascii="Book Antiqua" w:hAnsi="Book Antiqua"/>
                <w:b w:val="0"/>
                <w:sz w:val="24"/>
                <w:szCs w:val="24"/>
              </w:rPr>
            </w:pPr>
            <w:r w:rsidRPr="002F67EB">
              <w:rPr>
                <w:rStyle w:val="Strong"/>
                <w:rFonts w:ascii="Book Antiqua" w:hAnsi="Book Antiqua"/>
                <w:b w:val="0"/>
                <w:sz w:val="24"/>
                <w:szCs w:val="24"/>
              </w:rPr>
              <w:t>Sterile and preservative-free</w:t>
            </w:r>
          </w:p>
          <w:p w:rsidR="00E5449C" w:rsidRPr="002F67EB" w:rsidRDefault="00E5449C" w:rsidP="002F2D02">
            <w:pPr>
              <w:pStyle w:val="TabNorH8L"/>
              <w:spacing w:line="360" w:lineRule="auto"/>
              <w:jc w:val="both"/>
              <w:rPr>
                <w:rStyle w:val="Strong"/>
                <w:rFonts w:ascii="Book Antiqua" w:hAnsi="Book Antiqua"/>
                <w:b w:val="0"/>
                <w:sz w:val="24"/>
                <w:szCs w:val="24"/>
              </w:rPr>
            </w:pPr>
            <w:r w:rsidRPr="002F67EB">
              <w:rPr>
                <w:rStyle w:val="Strong"/>
                <w:rFonts w:ascii="Book Antiqua" w:hAnsi="Book Antiqua"/>
                <w:b w:val="0"/>
                <w:sz w:val="24"/>
                <w:szCs w:val="24"/>
              </w:rPr>
              <w:t>Isotonic</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Mechanism of action and effects</w:t>
            </w:r>
          </w:p>
        </w:tc>
        <w:tc>
          <w:tcPr>
            <w:tcW w:w="6548" w:type="dxa"/>
          </w:tcPr>
          <w:p w:rsidR="00E5449C" w:rsidRPr="002F67EB" w:rsidRDefault="00E5449C" w:rsidP="002F2D02">
            <w:pPr>
              <w:pStyle w:val="TabNorH8L"/>
              <w:spacing w:line="360" w:lineRule="auto"/>
              <w:jc w:val="both"/>
              <w:rPr>
                <w:rStyle w:val="Strong"/>
                <w:rFonts w:ascii="Book Antiqua" w:hAnsi="Book Antiqua"/>
                <w:b w:val="0"/>
                <w:bCs/>
                <w:sz w:val="24"/>
                <w:szCs w:val="24"/>
                <w:lang w:val="en-AU" w:eastAsia="en-US"/>
              </w:rPr>
            </w:pPr>
            <w:r w:rsidRPr="002F67EB">
              <w:rPr>
                <w:rStyle w:val="Strong"/>
                <w:rFonts w:ascii="Book Antiqua" w:hAnsi="Book Antiqua"/>
                <w:b w:val="0"/>
                <w:bCs/>
                <w:sz w:val="24"/>
                <w:szCs w:val="24"/>
                <w:lang w:val="en-AU"/>
              </w:rPr>
              <w:t>Myocardial depolarization: decreases</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Myocardial automaticity: decreases</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Ventricular excitability during diastole: decreases (by a direct action on Purkinje network)</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 xml:space="preserve">Autonomic system: no effect </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Contractility: no effect</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Blood pressure: no effect</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Atrioventricular conduction: no effect</w:t>
            </w:r>
          </w:p>
          <w:p w:rsidR="00E5449C" w:rsidRPr="002F67EB" w:rsidRDefault="00E5449C" w:rsidP="002F2D02">
            <w:pPr>
              <w:pStyle w:val="TabNorH8L"/>
              <w:spacing w:line="360" w:lineRule="auto"/>
              <w:jc w:val="both"/>
              <w:rPr>
                <w:rStyle w:val="Strong"/>
                <w:rFonts w:ascii="Book Antiqua" w:hAnsi="Book Antiqua"/>
                <w:sz w:val="24"/>
                <w:szCs w:val="24"/>
              </w:rPr>
            </w:pPr>
            <w:r w:rsidRPr="002F67EB">
              <w:rPr>
                <w:rStyle w:val="Strong"/>
                <w:rFonts w:ascii="Book Antiqua" w:hAnsi="Book Antiqua"/>
                <w:b w:val="0"/>
                <w:bCs/>
                <w:sz w:val="24"/>
                <w:szCs w:val="24"/>
                <w:lang w:val="en-AU"/>
              </w:rPr>
              <w:t>Absolute refractory period: no effect</w:t>
            </w:r>
            <w:r w:rsidRPr="002F67EB">
              <w:rPr>
                <w:rFonts w:ascii="Book Antiqua" w:hAnsi="Book Antiqua"/>
                <w:sz w:val="24"/>
                <w:szCs w:val="24"/>
                <w:vertAlign w:val="superscript"/>
                <w:lang w:val="en-AU"/>
              </w:rPr>
              <w:t>[</w:t>
            </w:r>
            <w:r w:rsidRPr="002F67EB">
              <w:rPr>
                <w:rStyle w:val="Strong"/>
                <w:rFonts w:ascii="Book Antiqua" w:hAnsi="Book Antiqua"/>
                <w:b w:val="0"/>
                <w:bCs/>
                <w:noProof/>
                <w:sz w:val="24"/>
                <w:szCs w:val="24"/>
                <w:vertAlign w:val="superscript"/>
                <w:lang w:val="en-AU"/>
              </w:rPr>
              <w:t>9,118]</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Distribution</w:t>
            </w:r>
          </w:p>
        </w:tc>
        <w:tc>
          <w:tcPr>
            <w:tcW w:w="6548" w:type="dxa"/>
          </w:tcPr>
          <w:p w:rsidR="00E5449C" w:rsidRPr="002F67EB" w:rsidRDefault="00E5449C" w:rsidP="002F2D02">
            <w:pPr>
              <w:autoSpaceDE w:val="0"/>
              <w:autoSpaceDN w:val="0"/>
              <w:adjustRightInd w:val="0"/>
              <w:spacing w:line="360" w:lineRule="auto"/>
              <w:rPr>
                <w:rFonts w:ascii="Book Antiqua" w:hAnsi="Book Antiqua"/>
                <w:sz w:val="24"/>
                <w:lang w:val="en-AU"/>
              </w:rPr>
            </w:pPr>
            <w:r w:rsidRPr="002F67EB">
              <w:rPr>
                <w:rFonts w:ascii="Book Antiqua" w:hAnsi="Book Antiqua"/>
                <w:sz w:val="24"/>
                <w:lang w:val="en-AU"/>
              </w:rPr>
              <w:t xml:space="preserve">Intravenous route: volume of distribution: 0.6 to 4.5 L/kg </w:t>
            </w:r>
          </w:p>
          <w:p w:rsidR="00E5449C" w:rsidRPr="002F67EB" w:rsidRDefault="00E5449C" w:rsidP="002F2D02">
            <w:pPr>
              <w:autoSpaceDE w:val="0"/>
              <w:autoSpaceDN w:val="0"/>
              <w:adjustRightInd w:val="0"/>
              <w:spacing w:line="360" w:lineRule="auto"/>
              <w:rPr>
                <w:rFonts w:ascii="Book Antiqua" w:hAnsi="Book Antiqua"/>
                <w:sz w:val="24"/>
                <w:lang w:val="en-AU"/>
              </w:rPr>
            </w:pPr>
            <w:r w:rsidRPr="002F67EB">
              <w:rPr>
                <w:rFonts w:ascii="Book Antiqua" w:hAnsi="Book Antiqua"/>
                <w:sz w:val="24"/>
                <w:lang w:val="en-AU"/>
              </w:rPr>
              <w:t>Transdermal route: (lignocaine 5% patch)</w:t>
            </w:r>
            <w:r w:rsidRPr="002F67EB">
              <w:rPr>
                <w:rFonts w:ascii="Book Antiqua" w:hAnsi="Book Antiqua"/>
                <w:sz w:val="24"/>
                <w:vertAlign w:val="superscript"/>
                <w:lang w:val="en-AU"/>
              </w:rPr>
              <w:t>[</w:t>
            </w:r>
            <w:r w:rsidRPr="002F67EB">
              <w:rPr>
                <w:rFonts w:ascii="Book Antiqua" w:hAnsi="Book Antiqua"/>
                <w:noProof/>
                <w:sz w:val="24"/>
                <w:vertAlign w:val="superscript"/>
                <w:lang w:val="en-AU"/>
              </w:rPr>
              <w:t>119]</w:t>
            </w:r>
          </w:p>
          <w:p w:rsidR="00E5449C" w:rsidRPr="002F67EB" w:rsidRDefault="00E5449C" w:rsidP="002F2D02">
            <w:pPr>
              <w:autoSpaceDE w:val="0"/>
              <w:autoSpaceDN w:val="0"/>
              <w:adjustRightInd w:val="0"/>
              <w:spacing w:line="360" w:lineRule="auto"/>
              <w:rPr>
                <w:rFonts w:ascii="Book Antiqua" w:hAnsi="Book Antiqua"/>
                <w:sz w:val="24"/>
                <w:lang w:val="en-AU"/>
              </w:rPr>
            </w:pPr>
            <w:r w:rsidRPr="002F67EB">
              <w:rPr>
                <w:rFonts w:ascii="Book Antiqua" w:hAnsi="Book Antiqua"/>
                <w:sz w:val="24"/>
                <w:lang w:val="en-AU"/>
              </w:rPr>
              <w:t>Approximately 70% bound alpha-1 glycoprotein</w:t>
            </w:r>
          </w:p>
          <w:p w:rsidR="00E5449C" w:rsidRPr="002F67EB" w:rsidRDefault="00E5449C" w:rsidP="002F2D02">
            <w:pPr>
              <w:autoSpaceDE w:val="0"/>
              <w:autoSpaceDN w:val="0"/>
              <w:adjustRightInd w:val="0"/>
              <w:spacing w:line="360" w:lineRule="auto"/>
              <w:rPr>
                <w:rFonts w:ascii="Book Antiqua" w:hAnsi="Book Antiqua" w:cs="TË»ˇøî0œ"/>
                <w:sz w:val="24"/>
                <w:lang w:val="en-AU"/>
              </w:rPr>
            </w:pPr>
            <w:r w:rsidRPr="002F67EB">
              <w:rPr>
                <w:rFonts w:ascii="Book Antiqua" w:hAnsi="Book Antiqua"/>
                <w:sz w:val="24"/>
                <w:lang w:val="en-AU"/>
              </w:rPr>
              <w:t xml:space="preserve">Absorption: </w:t>
            </w:r>
            <w:r w:rsidRPr="002F67EB">
              <w:rPr>
                <w:rFonts w:ascii="Book Antiqua" w:hAnsi="Book Antiqua" w:cs="TË»ˇøî0œ"/>
                <w:sz w:val="24"/>
                <w:lang w:val="en-AU"/>
              </w:rPr>
              <w:t>depends on duration of application and the surface area</w:t>
            </w:r>
          </w:p>
          <w:p w:rsidR="00E5449C" w:rsidRPr="002F67EB" w:rsidRDefault="00E5449C" w:rsidP="002F2D02">
            <w:pPr>
              <w:autoSpaceDE w:val="0"/>
              <w:autoSpaceDN w:val="0"/>
              <w:adjustRightInd w:val="0"/>
              <w:spacing w:line="360" w:lineRule="auto"/>
              <w:rPr>
                <w:rStyle w:val="Strong"/>
                <w:rFonts w:ascii="Book Antiqua" w:hAnsi="Book Antiqua"/>
                <w:sz w:val="24"/>
              </w:rPr>
            </w:pPr>
            <w:r w:rsidRPr="002F67EB">
              <w:rPr>
                <w:rFonts w:ascii="Book Antiqua" w:hAnsi="Book Antiqua" w:cs="TË»ˇøî0œ"/>
                <w:sz w:val="24"/>
                <w:lang w:val="en-AU"/>
              </w:rPr>
              <w:t xml:space="preserve">When 2100 mg (3x lignocaine 5% patches) applied over intact skin for 12 h: dose absorbed: </w:t>
            </w:r>
            <w:r w:rsidRPr="002F67EB">
              <w:rPr>
                <w:rFonts w:ascii="Book Antiqua" w:hAnsi="Book Antiqua" w:cs="[O»ˇøî0œ"/>
                <w:sz w:val="24"/>
                <w:lang w:val="en-AU"/>
              </w:rPr>
              <w:t>64 ± 32 mg; C</w:t>
            </w:r>
            <w:r w:rsidRPr="002F67EB">
              <w:rPr>
                <w:rFonts w:ascii="Book Antiqua" w:hAnsi="Book Antiqua" w:cs="[O»ˇøî0œ"/>
                <w:sz w:val="24"/>
                <w:vertAlign w:val="subscript"/>
                <w:lang w:val="en-AU"/>
              </w:rPr>
              <w:t>max</w:t>
            </w:r>
            <w:r w:rsidRPr="002F67EB">
              <w:rPr>
                <w:rFonts w:ascii="Book Antiqua" w:hAnsi="Book Antiqua" w:cs="[O»ˇøî0œ"/>
                <w:sz w:val="24"/>
                <w:lang w:val="en-AU"/>
              </w:rPr>
              <w:t>: 0.13 ± 0.06 mcg/mL; T</w:t>
            </w:r>
            <w:r w:rsidRPr="002F67EB">
              <w:rPr>
                <w:rFonts w:ascii="Book Antiqua" w:hAnsi="Book Antiqua" w:cs="[O»ˇøî0œ"/>
                <w:sz w:val="24"/>
                <w:vertAlign w:val="subscript"/>
                <w:lang w:val="en-AU"/>
              </w:rPr>
              <w:t>max</w:t>
            </w:r>
            <w:r w:rsidRPr="002F67EB">
              <w:rPr>
                <w:rFonts w:ascii="Book Antiqua" w:hAnsi="Book Antiqua" w:cs="[O»ˇøî0œ"/>
                <w:sz w:val="24"/>
                <w:lang w:val="en-AU"/>
              </w:rPr>
              <w:t>: 11 h</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Protein binding</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60</w:t>
            </w:r>
            <w:r w:rsidRPr="008578BE">
              <w:rPr>
                <w:rStyle w:val="Strong"/>
                <w:rFonts w:ascii="Book Antiqua" w:eastAsia="宋体" w:hAnsi="Book Antiqua"/>
                <w:b w:val="0"/>
                <w:bCs/>
                <w:sz w:val="24"/>
                <w:lang w:val="en-AU" w:eastAsia="zh-CN"/>
              </w:rPr>
              <w:t>%</w:t>
            </w:r>
            <w:r w:rsidRPr="008578BE">
              <w:rPr>
                <w:rStyle w:val="Strong"/>
                <w:rFonts w:ascii="Book Antiqua" w:hAnsi="Book Antiqua"/>
                <w:b w:val="0"/>
                <w:bCs/>
                <w:sz w:val="24"/>
                <w:lang w:val="en-AU"/>
              </w:rPr>
              <w:t xml:space="preserve"> to 80% protein bound</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Biotransformation</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 xml:space="preserve">90% hepatic </w:t>
            </w:r>
          </w:p>
          <w:p w:rsidR="00E5449C" w:rsidRPr="008578BE" w:rsidRDefault="00E5449C" w:rsidP="002F2D02">
            <w:pPr>
              <w:pStyle w:val="TBLeft"/>
              <w:spacing w:line="360" w:lineRule="auto"/>
              <w:rPr>
                <w:rStyle w:val="Strong"/>
                <w:rFonts w:ascii="Book Antiqua" w:eastAsia="宋体" w:hAnsi="Book Antiqua"/>
                <w:b w:val="0"/>
                <w:bCs/>
                <w:sz w:val="24"/>
                <w:lang w:val="en-AU" w:eastAsia="zh-CN"/>
              </w:rPr>
            </w:pPr>
            <w:r w:rsidRPr="008578BE">
              <w:rPr>
                <w:rStyle w:val="Strong"/>
                <w:rFonts w:ascii="Book Antiqua" w:hAnsi="Book Antiqua"/>
                <w:b w:val="0"/>
                <w:bCs/>
                <w:sz w:val="24"/>
                <w:lang w:val="en-AU"/>
              </w:rPr>
              <w:t>Metabolites: monoethylglycinexylidide and glycinexylidide (less potent toxic effects</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120]</w:t>
            </w:r>
            <w:r w:rsidRPr="008578BE">
              <w:rPr>
                <w:rStyle w:val="Strong"/>
                <w:rFonts w:ascii="Book Antiqua" w:hAnsi="Book Antiqua"/>
                <w:b w:val="0"/>
                <w:bCs/>
                <w:noProof/>
                <w:sz w:val="24"/>
                <w:lang w:val="en-AU"/>
              </w:rPr>
              <w:t>)</w:t>
            </w:r>
          </w:p>
          <w:p w:rsidR="00E5449C" w:rsidRPr="008578BE" w:rsidRDefault="00E5449C" w:rsidP="002F2D02">
            <w:pPr>
              <w:pStyle w:val="TBLeft"/>
              <w:spacing w:line="360" w:lineRule="auto"/>
              <w:rPr>
                <w:rFonts w:ascii="Book Antiqua" w:eastAsia="宋体" w:hAnsi="Book Antiqua"/>
                <w:b/>
                <w:i/>
                <w:iCs/>
                <w:color w:val="243F60"/>
                <w:sz w:val="24"/>
                <w:lang w:val="en-AU" w:eastAsia="zh-CN"/>
              </w:rPr>
            </w:pPr>
            <w:r w:rsidRPr="008578BE">
              <w:rPr>
                <w:rStyle w:val="Strong"/>
                <w:rFonts w:ascii="Book Antiqua" w:hAnsi="Book Antiqua"/>
                <w:b w:val="0"/>
                <w:bCs/>
                <w:sz w:val="24"/>
                <w:lang w:val="en-AU"/>
              </w:rPr>
              <w:t xml:space="preserve">Following intravenous dosing, monoethylglycinexylidide and glycinexylidide </w:t>
            </w:r>
            <w:r w:rsidRPr="008578BE">
              <w:rPr>
                <w:rFonts w:ascii="Book Antiqua" w:hAnsi="Book Antiqua"/>
                <w:sz w:val="24"/>
                <w:lang w:val="en-AU" w:eastAsia="en-US"/>
              </w:rPr>
              <w:t>in</w:t>
            </w:r>
            <w:r w:rsidRPr="008578BE">
              <w:rPr>
                <w:rFonts w:ascii="Book Antiqua" w:hAnsi="Book Antiqua"/>
                <w:b/>
                <w:sz w:val="24"/>
                <w:lang w:val="en-AU" w:eastAsia="en-US"/>
              </w:rPr>
              <w:t xml:space="preserve"> </w:t>
            </w:r>
            <w:r w:rsidRPr="008578BE">
              <w:rPr>
                <w:rFonts w:ascii="Book Antiqua" w:hAnsi="Book Antiqua"/>
                <w:sz w:val="24"/>
                <w:lang w:val="en-AU" w:eastAsia="en-US"/>
              </w:rPr>
              <w:t>plasma range from 11</w:t>
            </w:r>
            <w:r w:rsidRPr="008578BE">
              <w:rPr>
                <w:rFonts w:ascii="Book Antiqua" w:eastAsia="宋体" w:hAnsi="Book Antiqua"/>
                <w:sz w:val="24"/>
                <w:lang w:val="en-AU" w:eastAsia="zh-CN"/>
              </w:rPr>
              <w:t>%</w:t>
            </w:r>
            <w:r w:rsidRPr="008578BE">
              <w:rPr>
                <w:rFonts w:ascii="Book Antiqua" w:hAnsi="Book Antiqua"/>
                <w:sz w:val="24"/>
                <w:lang w:val="en-AU" w:eastAsia="en-US"/>
              </w:rPr>
              <w:t xml:space="preserve"> to 36%, and from 5</w:t>
            </w:r>
            <w:r w:rsidRPr="008578BE">
              <w:rPr>
                <w:rFonts w:ascii="Book Antiqua" w:eastAsia="宋体" w:hAnsi="Book Antiqua"/>
                <w:sz w:val="24"/>
                <w:lang w:val="en-AU" w:eastAsia="zh-CN"/>
              </w:rPr>
              <w:t>%</w:t>
            </w:r>
            <w:r w:rsidRPr="008578BE">
              <w:rPr>
                <w:rFonts w:ascii="Book Antiqua" w:hAnsi="Book Antiqua"/>
                <w:sz w:val="24"/>
                <w:lang w:val="en-AU" w:eastAsia="en-US"/>
              </w:rPr>
              <w:t xml:space="preserve"> to 11% of lignocaine concentrations</w:t>
            </w:r>
          </w:p>
          <w:p w:rsidR="00E5449C" w:rsidRPr="008578BE" w:rsidRDefault="00E5449C" w:rsidP="002F2D02">
            <w:pPr>
              <w:pStyle w:val="TBLeft"/>
              <w:spacing w:line="360" w:lineRule="auto"/>
              <w:rPr>
                <w:rStyle w:val="Strong"/>
                <w:rFonts w:ascii="Book Antiqua" w:eastAsia="宋体" w:hAnsi="Book Antiqua"/>
                <w:sz w:val="24"/>
                <w:lang w:eastAsia="zh-CN"/>
              </w:rPr>
            </w:pPr>
            <w:r w:rsidRPr="008578BE">
              <w:rPr>
                <w:rStyle w:val="Strong"/>
                <w:rFonts w:ascii="Book Antiqua" w:hAnsi="Book Antiqua"/>
                <w:b w:val="0"/>
                <w:bCs/>
                <w:sz w:val="24"/>
                <w:lang w:val="en-AU"/>
              </w:rPr>
              <w:t>Transdermal application (lignocaine 5% patch): negligible metabolite concentrations</w:t>
            </w:r>
            <w:r w:rsidRPr="008578BE">
              <w:rPr>
                <w:rFonts w:ascii="Book Antiqua" w:hAnsi="Book Antiqua"/>
                <w:sz w:val="24"/>
                <w:vertAlign w:val="superscript"/>
                <w:lang w:val="en-AU"/>
              </w:rPr>
              <w:t>[</w:t>
            </w:r>
            <w:r w:rsidRPr="008578BE">
              <w:rPr>
                <w:rStyle w:val="Strong"/>
                <w:rFonts w:ascii="Book Antiqua" w:hAnsi="Book Antiqua"/>
                <w:b w:val="0"/>
                <w:bCs/>
                <w:noProof/>
                <w:sz w:val="24"/>
                <w:vertAlign w:val="superscript"/>
                <w:lang w:val="en-AU"/>
              </w:rPr>
              <w:t>119]</w:t>
            </w:r>
          </w:p>
        </w:tc>
      </w:tr>
      <w:tr w:rsidR="00E5449C" w:rsidRPr="002F67EB">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Half-life</w:t>
            </w:r>
          </w:p>
          <w:p w:rsidR="00E5449C" w:rsidRPr="002F67EB" w:rsidRDefault="00E5449C" w:rsidP="002F2D02">
            <w:pPr>
              <w:pStyle w:val="TabHeadH8BL"/>
              <w:spacing w:line="360" w:lineRule="auto"/>
              <w:jc w:val="both"/>
              <w:rPr>
                <w:rFonts w:ascii="Book Antiqua" w:hAnsi="Book Antiqua"/>
                <w:sz w:val="24"/>
                <w:szCs w:val="24"/>
              </w:rPr>
            </w:pPr>
          </w:p>
          <w:p w:rsidR="00E5449C" w:rsidRPr="002F67EB" w:rsidRDefault="00E5449C" w:rsidP="002F2D02">
            <w:pPr>
              <w:pStyle w:val="TabHeadH8BL"/>
              <w:spacing w:line="360" w:lineRule="auto"/>
              <w:jc w:val="both"/>
              <w:rPr>
                <w:rFonts w:ascii="Book Antiqua" w:hAnsi="Book Antiqua"/>
                <w:sz w:val="24"/>
                <w:szCs w:val="24"/>
              </w:rPr>
            </w:pP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 xml:space="preserve">60 to 120 min </w:t>
            </w:r>
          </w:p>
          <w:p w:rsidR="00E5449C" w:rsidRPr="008578BE" w:rsidRDefault="00E5449C" w:rsidP="002F2D02">
            <w:pPr>
              <w:pStyle w:val="TBLeft"/>
              <w:spacing w:line="360" w:lineRule="auto"/>
              <w:rPr>
                <w:rStyle w:val="Strong"/>
                <w:rFonts w:ascii="Book Antiqua" w:hAnsi="Book Antiqua"/>
                <w:sz w:val="24"/>
              </w:rPr>
            </w:pPr>
            <w:r w:rsidRPr="008578BE">
              <w:rPr>
                <w:rStyle w:val="Strong"/>
                <w:rFonts w:ascii="Book Antiqua" w:hAnsi="Book Antiqua"/>
                <w:b w:val="0"/>
                <w:bCs/>
                <w:sz w:val="24"/>
                <w:lang w:val="en-AU"/>
              </w:rPr>
              <w:t xml:space="preserve">Dose-dependent </w:t>
            </w:r>
          </w:p>
          <w:p w:rsidR="00E5449C" w:rsidRPr="008578BE" w:rsidRDefault="00E5449C" w:rsidP="002F2D02">
            <w:pPr>
              <w:pStyle w:val="TBLeft"/>
              <w:spacing w:line="360" w:lineRule="auto"/>
              <w:rPr>
                <w:rStyle w:val="Strong"/>
                <w:rFonts w:ascii="Book Antiqua" w:eastAsia="宋体" w:hAnsi="Book Antiqua"/>
                <w:sz w:val="24"/>
                <w:lang w:eastAsia="zh-CN"/>
              </w:rPr>
            </w:pPr>
            <w:r w:rsidRPr="008578BE">
              <w:rPr>
                <w:rStyle w:val="Strong"/>
                <w:rFonts w:ascii="Book Antiqua" w:hAnsi="Book Antiqua"/>
                <w:b w:val="0"/>
                <w:bCs/>
                <w:sz w:val="24"/>
                <w:lang w:val="en-AU"/>
              </w:rPr>
              <w:t>Biphasic distribution phase (7 to 9 min after intravenous loading dose)</w:t>
            </w:r>
          </w:p>
          <w:p w:rsidR="00E5449C" w:rsidRPr="008578BE" w:rsidRDefault="00E5449C" w:rsidP="002F2D02">
            <w:pPr>
              <w:pStyle w:val="TBLeft"/>
              <w:spacing w:line="360" w:lineRule="auto"/>
              <w:rPr>
                <w:rStyle w:val="Strong"/>
                <w:rFonts w:ascii="Book Antiqua" w:hAnsi="Book Antiqua"/>
                <w:sz w:val="24"/>
              </w:rPr>
            </w:pPr>
            <w:r w:rsidRPr="008578BE">
              <w:rPr>
                <w:rStyle w:val="Strong"/>
                <w:rFonts w:ascii="Book Antiqua" w:hAnsi="Book Antiqua"/>
                <w:b w:val="0"/>
                <w:bCs/>
                <w:sz w:val="24"/>
                <w:lang w:val="en-AU"/>
              </w:rPr>
              <w:t>During prolonged (</w:t>
            </w:r>
            <w:r w:rsidRPr="008578BE">
              <w:rPr>
                <w:rFonts w:ascii="Book Antiqua" w:hAnsi="Book Antiqua"/>
                <w:sz w:val="24"/>
                <w:lang w:val="en-AU"/>
              </w:rPr>
              <w:t>approximately</w:t>
            </w:r>
            <w:r w:rsidRPr="008578BE">
              <w:rPr>
                <w:rStyle w:val="Strong"/>
                <w:rFonts w:ascii="Book Antiqua" w:hAnsi="Book Antiqua"/>
                <w:b w:val="0"/>
                <w:bCs/>
                <w:sz w:val="24"/>
                <w:lang w:val="en-AU"/>
              </w:rPr>
              <w:t xml:space="preserve"> 24 h) intravenous infusions: &gt;</w:t>
            </w:r>
            <w:r w:rsidRPr="008578BE">
              <w:rPr>
                <w:rStyle w:val="Strong"/>
                <w:rFonts w:ascii="Book Antiqua" w:eastAsia="宋体" w:hAnsi="Book Antiqua"/>
                <w:b w:val="0"/>
                <w:bCs/>
                <w:sz w:val="24"/>
                <w:lang w:val="en-AU" w:eastAsia="zh-CN"/>
              </w:rPr>
              <w:t xml:space="preserve"> </w:t>
            </w:r>
            <w:r w:rsidRPr="008578BE">
              <w:rPr>
                <w:rStyle w:val="Strong"/>
                <w:rFonts w:ascii="Book Antiqua" w:hAnsi="Book Antiqua"/>
                <w:b w:val="0"/>
                <w:bCs/>
                <w:sz w:val="24"/>
                <w:lang w:val="en-AU"/>
              </w:rPr>
              <w:t>3 h</w:t>
            </w:r>
          </w:p>
        </w:tc>
      </w:tr>
      <w:tr w:rsidR="00E5449C" w:rsidRPr="002F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tblCellMar>
          <w:tblLook w:val="0020"/>
        </w:tblPrEx>
        <w:trPr>
          <w:trHeight w:val="340"/>
          <w:tblHeader/>
        </w:trPr>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Time to steady-state plasma concentration</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zh-CN"/>
              </w:rPr>
            </w:pPr>
            <w:r w:rsidRPr="008578BE">
              <w:rPr>
                <w:rStyle w:val="Strong"/>
                <w:rFonts w:ascii="Book Antiqua" w:hAnsi="Book Antiqua"/>
                <w:b w:val="0"/>
                <w:bCs/>
                <w:sz w:val="24"/>
                <w:lang w:val="en-AU"/>
              </w:rPr>
              <w:t>Continuous intravenous infusion: 3 to 4 h (8 to 10 h in patients with acute myocardial infarction)</w:t>
            </w:r>
          </w:p>
          <w:p w:rsidR="00E5449C" w:rsidRPr="008578BE" w:rsidRDefault="00E5449C" w:rsidP="002F2D02">
            <w:pPr>
              <w:pStyle w:val="TBLeft"/>
              <w:spacing w:line="360" w:lineRule="auto"/>
              <w:rPr>
                <w:rStyle w:val="Strong"/>
                <w:rFonts w:ascii="Book Antiqua" w:hAnsi="Book Antiqua"/>
                <w:sz w:val="24"/>
              </w:rPr>
            </w:pPr>
            <w:r w:rsidRPr="008578BE">
              <w:rPr>
                <w:rStyle w:val="Strong"/>
                <w:rFonts w:ascii="Book Antiqua" w:hAnsi="Book Antiqua"/>
                <w:b w:val="0"/>
                <w:bCs/>
                <w:sz w:val="24"/>
                <w:lang w:val="en-AU"/>
              </w:rPr>
              <w:t>Limited data regarding subcutaneous infusion.</w:t>
            </w:r>
            <w:r w:rsidRPr="008578BE">
              <w:rPr>
                <w:rStyle w:val="Strong"/>
                <w:rFonts w:ascii="Book Antiqua" w:hAnsi="Book Antiqua"/>
                <w:bCs/>
                <w:sz w:val="24"/>
                <w:lang w:val="en-AU"/>
              </w:rPr>
              <w:t xml:space="preserve"> </w:t>
            </w:r>
          </w:p>
        </w:tc>
      </w:tr>
      <w:tr w:rsidR="00E5449C" w:rsidRPr="002F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tblCellMar>
          <w:tblLook w:val="0020"/>
        </w:tblPrEx>
        <w:trPr>
          <w:trHeight w:val="340"/>
          <w:tblHeader/>
        </w:trPr>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Therapeutic plasma concentration</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1.5 to 5 mcg/mL</w:t>
            </w:r>
          </w:p>
          <w:p w:rsidR="00E5449C" w:rsidRPr="008578BE" w:rsidRDefault="00E5449C" w:rsidP="002F2D02">
            <w:pPr>
              <w:pStyle w:val="TBLeft"/>
              <w:spacing w:line="360" w:lineRule="auto"/>
              <w:rPr>
                <w:rStyle w:val="Strong"/>
                <w:rFonts w:ascii="Book Antiqua" w:hAnsi="Book Antiqua"/>
                <w:sz w:val="24"/>
              </w:rPr>
            </w:pPr>
            <w:r w:rsidRPr="008578BE">
              <w:rPr>
                <w:rStyle w:val="Strong"/>
                <w:rFonts w:ascii="Book Antiqua" w:hAnsi="Book Antiqua"/>
                <w:b w:val="0"/>
                <w:bCs/>
                <w:sz w:val="24"/>
                <w:lang w:val="en-AU"/>
              </w:rPr>
              <w:t>&gt;</w:t>
            </w:r>
            <w:r w:rsidRPr="008578BE">
              <w:rPr>
                <w:rStyle w:val="Strong"/>
                <w:rFonts w:ascii="Book Antiqua" w:eastAsia="宋体" w:hAnsi="Book Antiqua"/>
                <w:b w:val="0"/>
                <w:bCs/>
                <w:sz w:val="24"/>
                <w:lang w:val="en-AU" w:eastAsia="zh-CN"/>
              </w:rPr>
              <w:t xml:space="preserve"> </w:t>
            </w:r>
            <w:r w:rsidRPr="008578BE">
              <w:rPr>
                <w:rStyle w:val="Strong"/>
                <w:rFonts w:ascii="Book Antiqua" w:hAnsi="Book Antiqua"/>
                <w:b w:val="0"/>
                <w:bCs/>
                <w:sz w:val="24"/>
                <w:lang w:val="en-AU"/>
              </w:rPr>
              <w:t xml:space="preserve">5 mcg/mL: toxic effects described </w:t>
            </w:r>
          </w:p>
        </w:tc>
      </w:tr>
      <w:tr w:rsidR="00E5449C" w:rsidRPr="002F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tblCellMar>
          <w:tblLook w:val="0020"/>
        </w:tblPrEx>
        <w:trPr>
          <w:trHeight w:val="340"/>
          <w:tblHeader/>
        </w:trPr>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Duration of action</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Intravenous route: 10 to 20 min</w:t>
            </w:r>
          </w:p>
        </w:tc>
      </w:tr>
      <w:tr w:rsidR="00E5449C" w:rsidRPr="002F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tblCellMar>
          <w:tblLook w:val="0020"/>
        </w:tblPrEx>
        <w:trPr>
          <w:trHeight w:val="340"/>
          <w:tblHeader/>
        </w:trPr>
        <w:tc>
          <w:tcPr>
            <w:tcW w:w="2632"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Elimination</w:t>
            </w:r>
          </w:p>
        </w:tc>
        <w:tc>
          <w:tcPr>
            <w:tcW w:w="6548" w:type="dxa"/>
          </w:tcPr>
          <w:p w:rsidR="00E5449C" w:rsidRPr="008578BE" w:rsidRDefault="00E5449C" w:rsidP="002F2D02">
            <w:pPr>
              <w:pStyle w:val="TBLeft"/>
              <w:spacing w:line="360" w:lineRule="auto"/>
              <w:rPr>
                <w:rStyle w:val="Strong"/>
                <w:rFonts w:ascii="Book Antiqua" w:eastAsia="宋体" w:hAnsi="Book Antiqua"/>
                <w:b w:val="0"/>
                <w:bCs/>
                <w:color w:val="000000"/>
                <w:sz w:val="24"/>
                <w:lang w:val="en-AU" w:eastAsia="en-US"/>
              </w:rPr>
            </w:pPr>
            <w:r w:rsidRPr="008578BE">
              <w:rPr>
                <w:rStyle w:val="Strong"/>
                <w:rFonts w:ascii="Book Antiqua" w:hAnsi="Book Antiqua"/>
                <w:b w:val="0"/>
                <w:bCs/>
                <w:sz w:val="24"/>
                <w:lang w:val="en-AU"/>
              </w:rPr>
              <w:t>Renal excretion: 10% unchanged</w:t>
            </w:r>
          </w:p>
          <w:p w:rsidR="00E5449C" w:rsidRPr="008578BE" w:rsidRDefault="00E5449C" w:rsidP="002F2D02">
            <w:pPr>
              <w:pStyle w:val="TBLeft"/>
              <w:spacing w:line="360" w:lineRule="auto"/>
              <w:rPr>
                <w:rStyle w:val="Strong"/>
                <w:rFonts w:ascii="Book Antiqua" w:hAnsi="Book Antiqua"/>
                <w:sz w:val="24"/>
              </w:rPr>
            </w:pPr>
            <w:r w:rsidRPr="008578BE">
              <w:rPr>
                <w:rStyle w:val="Strong"/>
                <w:rFonts w:ascii="Book Antiqua" w:hAnsi="Book Antiqua"/>
                <w:b w:val="0"/>
                <w:bCs/>
                <w:sz w:val="24"/>
                <w:lang w:val="en-AU"/>
              </w:rPr>
              <w:t>Not reliably removable by dialysis</w:t>
            </w:r>
          </w:p>
          <w:p w:rsidR="00E5449C" w:rsidRPr="008578BE" w:rsidRDefault="00E5449C" w:rsidP="002F2D02">
            <w:pPr>
              <w:pStyle w:val="TBLeft"/>
              <w:spacing w:line="360" w:lineRule="auto"/>
              <w:rPr>
                <w:rStyle w:val="Strong"/>
                <w:rFonts w:ascii="Book Antiqua" w:hAnsi="Book Antiqua" w:cs="=ı»ˇøî0œ"/>
                <w:b w:val="0"/>
                <w:sz w:val="24"/>
                <w:lang w:val="en-AU" w:eastAsia="en-US"/>
              </w:rPr>
            </w:pPr>
            <w:r w:rsidRPr="008578BE">
              <w:rPr>
                <w:rFonts w:ascii="Book Antiqua" w:hAnsi="Book Antiqua" w:cs="=ı»ˇøî0œ"/>
                <w:sz w:val="24"/>
                <w:lang w:val="en-AU" w:eastAsia="en-US"/>
              </w:rPr>
              <w:t>Systemic clearance: 10-20 mL/min</w:t>
            </w:r>
            <w:r w:rsidRPr="008578BE">
              <w:rPr>
                <w:rFonts w:ascii="Book Antiqua" w:eastAsia="宋体" w:hAnsi="Book Antiqua" w:cs="=ı»ˇøî0œ"/>
                <w:sz w:val="24"/>
                <w:lang w:val="en-AU" w:eastAsia="zh-CN"/>
              </w:rPr>
              <w:t xml:space="preserve"> per </w:t>
            </w:r>
            <w:r w:rsidRPr="008578BE">
              <w:rPr>
                <w:rFonts w:ascii="Book Antiqua" w:hAnsi="Book Antiqua" w:cs="=ı»ˇøî0œ"/>
                <w:sz w:val="24"/>
                <w:lang w:val="en-AU" w:eastAsia="en-US"/>
              </w:rPr>
              <w:t>kilogram</w:t>
            </w:r>
          </w:p>
        </w:tc>
      </w:tr>
    </w:tbl>
    <w:p w:rsidR="00E5449C" w:rsidRPr="008578BE" w:rsidRDefault="00E5449C" w:rsidP="002F2D02">
      <w:pPr>
        <w:pStyle w:val="Caption"/>
        <w:spacing w:after="0"/>
        <w:ind w:left="0" w:firstLine="0"/>
        <w:jc w:val="both"/>
        <w:rPr>
          <w:rStyle w:val="Strong"/>
          <w:rFonts w:ascii="Book Antiqua" w:eastAsia="宋体" w:hAnsi="Book Antiqua"/>
          <w:b/>
          <w:bCs w:val="0"/>
          <w:kern w:val="2"/>
          <w:sz w:val="24"/>
          <w:szCs w:val="24"/>
          <w:lang w:val="en-US" w:eastAsia="zh-CN"/>
        </w:rPr>
      </w:pPr>
      <w:r w:rsidRPr="008578BE">
        <w:rPr>
          <w:rFonts w:ascii="Book Antiqua" w:hAnsi="Book Antiqua"/>
          <w:sz w:val="24"/>
          <w:szCs w:val="24"/>
        </w:rPr>
        <w:br w:type="page"/>
      </w:r>
      <w:bookmarkStart w:id="21" w:name="_Toc260844959"/>
      <w:r w:rsidRPr="008578BE">
        <w:rPr>
          <w:rFonts w:ascii="Book Antiqua" w:eastAsia="宋体" w:hAnsi="Book Antiqua"/>
          <w:sz w:val="24"/>
          <w:szCs w:val="24"/>
          <w:lang w:eastAsia="zh-CN"/>
        </w:rPr>
        <w:t xml:space="preserve"> </w:t>
      </w:r>
      <w:r w:rsidRPr="008578BE">
        <w:rPr>
          <w:rFonts w:ascii="Book Antiqua" w:hAnsi="Book Antiqua"/>
          <w:sz w:val="24"/>
          <w:szCs w:val="24"/>
        </w:rPr>
        <w:t xml:space="preserve">Table </w:t>
      </w:r>
      <w:r w:rsidRPr="008578BE">
        <w:rPr>
          <w:rFonts w:ascii="Book Antiqua" w:hAnsi="Book Antiqua"/>
          <w:sz w:val="24"/>
          <w:szCs w:val="24"/>
        </w:rPr>
        <w:fldChar w:fldCharType="begin"/>
      </w:r>
      <w:r w:rsidRPr="008578BE">
        <w:rPr>
          <w:rFonts w:ascii="Book Antiqua" w:hAnsi="Book Antiqua"/>
          <w:sz w:val="24"/>
          <w:szCs w:val="24"/>
        </w:rPr>
        <w:instrText xml:space="preserve"> SEQ Table \* ARABIC </w:instrText>
      </w:r>
      <w:r w:rsidRPr="008578BE">
        <w:rPr>
          <w:rFonts w:ascii="Book Antiqua" w:hAnsi="Book Antiqua"/>
          <w:sz w:val="24"/>
          <w:szCs w:val="24"/>
        </w:rPr>
        <w:fldChar w:fldCharType="separate"/>
      </w:r>
      <w:r w:rsidRPr="008578BE">
        <w:rPr>
          <w:rFonts w:ascii="Book Antiqua" w:hAnsi="Book Antiqua"/>
          <w:noProof/>
          <w:sz w:val="24"/>
          <w:szCs w:val="24"/>
        </w:rPr>
        <w:t>3</w:t>
      </w:r>
      <w:r w:rsidRPr="008578BE">
        <w:rPr>
          <w:rFonts w:ascii="Book Antiqua" w:hAnsi="Book Antiqua"/>
          <w:sz w:val="24"/>
          <w:szCs w:val="24"/>
        </w:rPr>
        <w:fldChar w:fldCharType="end"/>
      </w:r>
      <w:r w:rsidRPr="008578BE">
        <w:rPr>
          <w:rFonts w:ascii="Book Antiqua" w:eastAsia="宋体" w:hAnsi="Book Antiqua"/>
          <w:sz w:val="24"/>
          <w:szCs w:val="24"/>
          <w:lang w:eastAsia="zh-CN"/>
        </w:rPr>
        <w:t xml:space="preserve"> </w:t>
      </w:r>
      <w:r w:rsidRPr="008578BE">
        <w:rPr>
          <w:rFonts w:ascii="Book Antiqua" w:hAnsi="Book Antiqua"/>
          <w:sz w:val="24"/>
          <w:szCs w:val="24"/>
        </w:rPr>
        <w:t>Adverse effects of lignocaine toxicity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281"/>
      </w:tblGrid>
      <w:tr w:rsidR="00E5449C" w:rsidRPr="002F67EB" w:rsidTr="009629DD">
        <w:trPr>
          <w:trHeight w:val="397"/>
        </w:trPr>
        <w:tc>
          <w:tcPr>
            <w:tcW w:w="2235" w:type="dxa"/>
            <w:vAlign w:val="center"/>
          </w:tcPr>
          <w:p w:rsidR="00E5449C" w:rsidRPr="008578BE" w:rsidRDefault="00E5449C" w:rsidP="002F2D02">
            <w:pPr>
              <w:pStyle w:val="TabNorHL8B"/>
              <w:spacing w:line="360" w:lineRule="auto"/>
              <w:jc w:val="both"/>
              <w:rPr>
                <w:rFonts w:ascii="Book Antiqua" w:hAnsi="Book Antiqua"/>
                <w:sz w:val="24"/>
                <w:szCs w:val="24"/>
              </w:rPr>
            </w:pPr>
            <w:r w:rsidRPr="008578BE">
              <w:rPr>
                <w:rFonts w:ascii="Book Antiqua" w:hAnsi="Book Antiqua"/>
                <w:sz w:val="24"/>
                <w:szCs w:val="24"/>
              </w:rPr>
              <w:t>System</w:t>
            </w:r>
          </w:p>
        </w:tc>
        <w:tc>
          <w:tcPr>
            <w:tcW w:w="6281" w:type="dxa"/>
            <w:vAlign w:val="center"/>
          </w:tcPr>
          <w:p w:rsidR="00E5449C" w:rsidRPr="008578BE" w:rsidRDefault="00E5449C" w:rsidP="002F2D02">
            <w:pPr>
              <w:pStyle w:val="TabNorHL8B"/>
              <w:spacing w:line="360" w:lineRule="auto"/>
              <w:jc w:val="both"/>
              <w:rPr>
                <w:rFonts w:ascii="Book Antiqua" w:hAnsi="Book Antiqua"/>
                <w:sz w:val="24"/>
                <w:szCs w:val="24"/>
              </w:rPr>
            </w:pPr>
            <w:r w:rsidRPr="008578BE">
              <w:rPr>
                <w:rFonts w:ascii="Book Antiqua" w:hAnsi="Book Antiqua"/>
                <w:sz w:val="24"/>
                <w:szCs w:val="24"/>
              </w:rPr>
              <w:t>Effects</w:t>
            </w:r>
          </w:p>
        </w:tc>
      </w:tr>
      <w:tr w:rsidR="00E5449C" w:rsidRPr="002F67EB" w:rsidTr="009629DD">
        <w:trPr>
          <w:trHeight w:val="2141"/>
        </w:trPr>
        <w:tc>
          <w:tcPr>
            <w:tcW w:w="2235"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 xml:space="preserve">Central nervous system </w:t>
            </w:r>
          </w:p>
        </w:tc>
        <w:tc>
          <w:tcPr>
            <w:tcW w:w="6281" w:type="dxa"/>
          </w:tcPr>
          <w:p w:rsidR="00E5449C" w:rsidRPr="002F67EB" w:rsidRDefault="00E5449C" w:rsidP="002F2D02">
            <w:pPr>
              <w:spacing w:line="360" w:lineRule="auto"/>
              <w:rPr>
                <w:rFonts w:ascii="Book Antiqua" w:hAnsi="Book Antiqua"/>
                <w:b/>
                <w:sz w:val="24"/>
                <w:lang w:val="en-AU" w:eastAsia="en-AU"/>
              </w:rPr>
            </w:pPr>
            <w:r w:rsidRPr="002F67EB">
              <w:rPr>
                <w:rFonts w:ascii="Book Antiqua" w:hAnsi="Book Antiqua"/>
                <w:b/>
                <w:sz w:val="24"/>
                <w:lang w:val="en-AU" w:eastAsia="en-AU"/>
              </w:rPr>
              <w:t xml:space="preserve">Biphasic effects </w:t>
            </w:r>
          </w:p>
          <w:p w:rsidR="00E5449C" w:rsidRPr="002F67EB" w:rsidRDefault="00E5449C" w:rsidP="002F2D02">
            <w:pPr>
              <w:spacing w:line="360" w:lineRule="auto"/>
              <w:rPr>
                <w:rFonts w:ascii="Book Antiqua" w:hAnsi="Book Antiqua"/>
                <w:sz w:val="24"/>
                <w:lang w:val="en-AU"/>
              </w:rPr>
            </w:pPr>
            <w:r w:rsidRPr="002F67EB">
              <w:rPr>
                <w:rFonts w:ascii="Book Antiqua" w:hAnsi="Book Antiqua"/>
                <w:sz w:val="24"/>
                <w:lang w:val="en-AU" w:eastAsia="en-AU"/>
              </w:rPr>
              <w:t>Early: CNS excitation with seizures</w:t>
            </w:r>
          </w:p>
          <w:p w:rsidR="00E5449C" w:rsidRPr="002F67EB" w:rsidRDefault="00E5449C" w:rsidP="002F2D02">
            <w:pPr>
              <w:spacing w:line="360" w:lineRule="auto"/>
              <w:rPr>
                <w:rFonts w:ascii="Book Antiqua" w:hAnsi="Book Antiqua"/>
                <w:sz w:val="24"/>
                <w:u w:val="single"/>
                <w:lang w:val="en-AU"/>
              </w:rPr>
            </w:pPr>
            <w:r w:rsidRPr="002F67EB">
              <w:rPr>
                <w:rFonts w:ascii="Book Antiqua" w:hAnsi="Book Antiqua"/>
                <w:sz w:val="24"/>
                <w:lang w:val="en-AU" w:eastAsia="en-AU"/>
              </w:rPr>
              <w:t>Late: CNS depression, termination of convulsions, reduced level of consciousness, leading to respiratory depression and/or arrest</w:t>
            </w:r>
          </w:p>
          <w:p w:rsidR="00E5449C" w:rsidRPr="002F67EB" w:rsidRDefault="00E5449C" w:rsidP="002F2D02">
            <w:pPr>
              <w:spacing w:line="360" w:lineRule="auto"/>
              <w:rPr>
                <w:rFonts w:ascii="Book Antiqua" w:hAnsi="Book Antiqua"/>
                <w:sz w:val="24"/>
                <w:lang w:val="en-AU"/>
              </w:rPr>
            </w:pPr>
            <w:r w:rsidRPr="002F67EB">
              <w:rPr>
                <w:rFonts w:ascii="Book Antiqua" w:hAnsi="Book Antiqua"/>
                <w:sz w:val="24"/>
                <w:lang w:val="en-AU" w:eastAsia="en-AU"/>
              </w:rPr>
              <w:t>Mechanism: Local inhibition of inhibitory CNS pathways (CNS stimulation), then inhibition of inhibitory and excitatory pathways (CNS inhibition)</w:t>
            </w:r>
          </w:p>
          <w:p w:rsidR="00E5449C" w:rsidRPr="002F67EB" w:rsidRDefault="00E5449C" w:rsidP="002F2D02">
            <w:pPr>
              <w:spacing w:line="360" w:lineRule="auto"/>
              <w:rPr>
                <w:rFonts w:ascii="Book Antiqua" w:hAnsi="Book Antiqua"/>
                <w:b/>
                <w:sz w:val="24"/>
                <w:lang w:val="en-AU"/>
              </w:rPr>
            </w:pPr>
            <w:r w:rsidRPr="002F67EB">
              <w:rPr>
                <w:rFonts w:ascii="Book Antiqua" w:hAnsi="Book Antiqua"/>
                <w:b/>
                <w:sz w:val="24"/>
                <w:lang w:val="en-AU"/>
              </w:rPr>
              <w:t xml:space="preserve">Symptoms and signs </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 xml:space="preserve">Anxiety </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Dizziness or light headed</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Confusion</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Euphoria</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Tinnitus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Blurring of vision or diplopia</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Nausea and vomiting</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Twitching and tremors</w:t>
            </w:r>
          </w:p>
          <w:p w:rsidR="00E5449C" w:rsidRPr="002F67EB" w:rsidRDefault="00E5449C" w:rsidP="002F2D02">
            <w:pPr>
              <w:spacing w:line="360" w:lineRule="auto"/>
              <w:rPr>
                <w:rFonts w:ascii="Book Antiqua" w:hAnsi="Book Antiqua"/>
                <w:bCs/>
                <w:sz w:val="24"/>
                <w:lang w:val="en-AU"/>
              </w:rPr>
            </w:pPr>
            <w:r w:rsidRPr="002F67EB">
              <w:rPr>
                <w:rStyle w:val="Strong"/>
                <w:rFonts w:ascii="Book Antiqua" w:hAnsi="Book Antiqua"/>
                <w:b w:val="0"/>
                <w:bCs/>
                <w:sz w:val="24"/>
                <w:lang w:val="en-AU"/>
              </w:rPr>
              <w:t>Seizures with reduced consciousness</w:t>
            </w:r>
          </w:p>
        </w:tc>
      </w:tr>
      <w:tr w:rsidR="00E5449C" w:rsidRPr="002F67EB" w:rsidTr="009629DD">
        <w:tc>
          <w:tcPr>
            <w:tcW w:w="2235"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Cardiovascular</w:t>
            </w:r>
          </w:p>
          <w:p w:rsidR="00E5449C" w:rsidRPr="002F67EB" w:rsidRDefault="00E5449C" w:rsidP="002F2D02">
            <w:pPr>
              <w:pStyle w:val="Heading7"/>
              <w:spacing w:before="0" w:after="0" w:line="360" w:lineRule="auto"/>
              <w:jc w:val="both"/>
              <w:rPr>
                <w:rFonts w:ascii="Book Antiqua" w:hAnsi="Book Antiqua" w:cs="Arial"/>
                <w:sz w:val="24"/>
                <w:szCs w:val="24"/>
                <w:lang w:val="en-AU" w:eastAsia="en-US"/>
              </w:rPr>
            </w:pPr>
          </w:p>
        </w:tc>
        <w:tc>
          <w:tcPr>
            <w:tcW w:w="6281" w:type="dxa"/>
          </w:tcPr>
          <w:p w:rsidR="00E5449C" w:rsidRPr="002F67EB" w:rsidRDefault="00E5449C" w:rsidP="002F2D02">
            <w:pPr>
              <w:spacing w:line="360" w:lineRule="auto"/>
              <w:rPr>
                <w:rFonts w:ascii="Book Antiqua" w:hAnsi="Book Antiqua"/>
                <w:b/>
                <w:sz w:val="24"/>
                <w:lang w:val="en-AU"/>
              </w:rPr>
            </w:pPr>
            <w:r w:rsidRPr="002F67EB">
              <w:rPr>
                <w:rFonts w:ascii="Book Antiqua" w:hAnsi="Book Antiqua"/>
                <w:b/>
                <w:sz w:val="24"/>
                <w:lang w:val="en-AU"/>
              </w:rPr>
              <w:t xml:space="preserve">General effects </w:t>
            </w:r>
          </w:p>
          <w:p w:rsidR="00E5449C" w:rsidRPr="002F67EB" w:rsidRDefault="00E5449C" w:rsidP="002F2D02">
            <w:pPr>
              <w:spacing w:line="360" w:lineRule="auto"/>
              <w:rPr>
                <w:rFonts w:ascii="Book Antiqua" w:hAnsi="Book Antiqua"/>
                <w:sz w:val="24"/>
                <w:lang w:val="en-AU"/>
              </w:rPr>
            </w:pPr>
            <w:r w:rsidRPr="002F67EB">
              <w:rPr>
                <w:rFonts w:ascii="Book Antiqua" w:hAnsi="Book Antiqua"/>
                <w:sz w:val="24"/>
                <w:lang w:val="en-AU"/>
              </w:rPr>
              <w:t>Conduction block of neural impulses</w:t>
            </w:r>
          </w:p>
          <w:p w:rsidR="00E5449C" w:rsidRPr="002F67EB" w:rsidRDefault="00E5449C" w:rsidP="002F2D02">
            <w:pPr>
              <w:spacing w:line="360" w:lineRule="auto"/>
              <w:rPr>
                <w:rFonts w:ascii="Book Antiqua" w:hAnsi="Book Antiqua"/>
                <w:sz w:val="24"/>
                <w:lang w:val="en-AU"/>
              </w:rPr>
            </w:pPr>
            <w:r w:rsidRPr="002F67EB">
              <w:rPr>
                <w:rFonts w:ascii="Book Antiqua" w:hAnsi="Book Antiqua"/>
                <w:sz w:val="24"/>
                <w:lang w:val="en-AU"/>
              </w:rPr>
              <w:t>Prevention of passage of sodium through sodium channels</w:t>
            </w:r>
          </w:p>
          <w:p w:rsidR="00E5449C" w:rsidRPr="002F67EB" w:rsidRDefault="00E5449C" w:rsidP="002F2D02">
            <w:pPr>
              <w:spacing w:line="360" w:lineRule="auto"/>
              <w:rPr>
                <w:rStyle w:val="Strong"/>
                <w:rFonts w:ascii="Book Antiqua" w:hAnsi="Book Antiqua"/>
                <w:sz w:val="24"/>
              </w:rPr>
            </w:pPr>
            <w:r w:rsidRPr="002F67EB">
              <w:rPr>
                <w:rFonts w:ascii="Book Antiqua" w:hAnsi="Book Antiqua"/>
                <w:sz w:val="24"/>
              </w:rPr>
              <w:t>S</w:t>
            </w:r>
            <w:r w:rsidRPr="002F67EB">
              <w:rPr>
                <w:rStyle w:val="Strong"/>
                <w:rFonts w:ascii="Book Antiqua" w:hAnsi="Book Antiqua"/>
                <w:b w:val="0"/>
                <w:bCs/>
                <w:sz w:val="24"/>
                <w:lang w:val="en-AU"/>
              </w:rPr>
              <w:t>tabilization of excitable membranes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Prevention of the initiation and transmission of nerve impulses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Attenuation of phase 4 diastolic depolarization</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Reduction in automaticity</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 xml:space="preserve">Reduction in absolute refractory period </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Increase in the ratio of effective refractory period: action potential duration</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Decrease in action potential duration</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Ventricular fibrillation threshold: raised</w:t>
            </w:r>
            <w:r w:rsidRPr="002F67EB">
              <w:rPr>
                <w:rStyle w:val="Strong"/>
                <w:rFonts w:ascii="Book Antiqua" w:hAnsi="Book Antiqua"/>
                <w:bCs/>
                <w:sz w:val="24"/>
                <w:lang w:val="en-AU"/>
              </w:rPr>
              <w:t xml:space="preserve"> </w:t>
            </w:r>
          </w:p>
          <w:p w:rsidR="00E5449C" w:rsidRPr="002F67EB" w:rsidRDefault="00E5449C" w:rsidP="002F2D02">
            <w:pPr>
              <w:spacing w:line="360" w:lineRule="auto"/>
              <w:rPr>
                <w:rFonts w:ascii="Book Antiqua" w:hAnsi="Book Antiqua"/>
                <w:sz w:val="24"/>
                <w:lang w:val="en-AU" w:eastAsia="en-AU"/>
              </w:rPr>
            </w:pPr>
            <w:r w:rsidRPr="002F67EB">
              <w:rPr>
                <w:rFonts w:ascii="Book Antiqua" w:hAnsi="Book Antiqua"/>
                <w:b/>
                <w:sz w:val="24"/>
                <w:lang w:val="en-AU" w:eastAsia="en-AU"/>
              </w:rPr>
              <w:t>Higher serum concentrations</w:t>
            </w:r>
            <w:r w:rsidRPr="002F67EB">
              <w:rPr>
                <w:rFonts w:ascii="Book Antiqua" w:hAnsi="Book Antiqua"/>
                <w:sz w:val="24"/>
                <w:lang w:val="en-AU" w:eastAsia="en-AU"/>
              </w:rPr>
              <w:t xml:space="preserve"> </w:t>
            </w:r>
          </w:p>
          <w:p w:rsidR="00E5449C" w:rsidRPr="002F67EB" w:rsidRDefault="00E5449C" w:rsidP="002F2D02">
            <w:pPr>
              <w:spacing w:line="360" w:lineRule="auto"/>
              <w:rPr>
                <w:rFonts w:ascii="Book Antiqua" w:hAnsi="Book Antiqua"/>
                <w:sz w:val="24"/>
                <w:lang w:val="en-AU" w:eastAsia="en-AU"/>
              </w:rPr>
            </w:pPr>
            <w:r w:rsidRPr="002F67EB">
              <w:rPr>
                <w:rFonts w:ascii="Book Antiqua" w:hAnsi="Book Antiqua"/>
                <w:sz w:val="24"/>
                <w:lang w:val="en-AU" w:eastAsia="en-AU"/>
              </w:rPr>
              <w:t>Blockage of sodium channels</w:t>
            </w:r>
          </w:p>
          <w:p w:rsidR="00E5449C" w:rsidRPr="002F67EB" w:rsidRDefault="00E5449C" w:rsidP="002F2D02">
            <w:pPr>
              <w:spacing w:line="360" w:lineRule="auto"/>
              <w:rPr>
                <w:rFonts w:ascii="Book Antiqua" w:hAnsi="Book Antiqua"/>
                <w:sz w:val="24"/>
                <w:lang w:val="en-AU" w:eastAsia="en-AU"/>
              </w:rPr>
            </w:pPr>
            <w:r w:rsidRPr="002F67EB">
              <w:rPr>
                <w:rFonts w:ascii="Book Antiqua" w:hAnsi="Book Antiqua"/>
                <w:sz w:val="24"/>
                <w:lang w:val="en-AU" w:eastAsia="en-AU"/>
              </w:rPr>
              <w:t>Depression of rate of depolarization during phase 0 of the cardiac action potential</w:t>
            </w:r>
          </w:p>
          <w:p w:rsidR="00E5449C" w:rsidRPr="002F67EB" w:rsidRDefault="00E5449C" w:rsidP="002F2D02">
            <w:pPr>
              <w:spacing w:line="360" w:lineRule="auto"/>
              <w:rPr>
                <w:rFonts w:ascii="Book Antiqua" w:hAnsi="Book Antiqua"/>
                <w:sz w:val="24"/>
                <w:lang w:val="en-AU" w:eastAsia="en-AU"/>
              </w:rPr>
            </w:pPr>
            <w:r w:rsidRPr="002F67EB">
              <w:rPr>
                <w:rFonts w:ascii="Book Antiqua" w:hAnsi="Book Antiqua"/>
                <w:sz w:val="24"/>
                <w:lang w:val="en-AU" w:eastAsia="en-AU"/>
              </w:rPr>
              <w:t>Re-entrant arrhythmias</w:t>
            </w:r>
          </w:p>
          <w:p w:rsidR="00E5449C" w:rsidRPr="002F67EB" w:rsidRDefault="00E5449C" w:rsidP="002F2D02">
            <w:pPr>
              <w:spacing w:line="360" w:lineRule="auto"/>
              <w:rPr>
                <w:rFonts w:ascii="Book Antiqua" w:hAnsi="Book Antiqua"/>
                <w:sz w:val="24"/>
                <w:lang w:val="en-AU" w:eastAsia="en-AU"/>
              </w:rPr>
            </w:pPr>
            <w:r w:rsidRPr="002F67EB">
              <w:rPr>
                <w:rFonts w:ascii="Book Antiqua" w:hAnsi="Book Antiqua"/>
                <w:sz w:val="24"/>
                <w:lang w:val="en-AU" w:eastAsia="en-AU"/>
              </w:rPr>
              <w:t>Suppression of conduction through the sinus and atrioventricular nodes</w:t>
            </w:r>
          </w:p>
          <w:p w:rsidR="00E5449C" w:rsidRPr="002F67EB" w:rsidRDefault="00E5449C" w:rsidP="002F2D02">
            <w:pPr>
              <w:spacing w:line="360" w:lineRule="auto"/>
              <w:rPr>
                <w:rFonts w:ascii="Book Antiqua" w:hAnsi="Book Antiqua"/>
                <w:b/>
                <w:sz w:val="24"/>
                <w:lang w:val="en-AU"/>
              </w:rPr>
            </w:pPr>
            <w:r w:rsidRPr="002F67EB">
              <w:rPr>
                <w:rFonts w:ascii="Book Antiqua" w:hAnsi="Book Antiqua"/>
                <w:b/>
                <w:sz w:val="24"/>
                <w:lang w:val="en-AU"/>
              </w:rPr>
              <w:t>Symptoms and signs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Bradycardia</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Hypotension</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Cardiovascular depression</w:t>
            </w:r>
          </w:p>
          <w:p w:rsidR="00E5449C" w:rsidRPr="002F67EB" w:rsidRDefault="00E5449C" w:rsidP="002F2D02">
            <w:pPr>
              <w:spacing w:line="360" w:lineRule="auto"/>
              <w:rPr>
                <w:rFonts w:ascii="Book Antiqua" w:hAnsi="Book Antiqua"/>
                <w:b/>
                <w:bCs/>
                <w:sz w:val="24"/>
              </w:rPr>
            </w:pPr>
            <w:r w:rsidRPr="002F67EB">
              <w:rPr>
                <w:rStyle w:val="Strong"/>
                <w:rFonts w:ascii="Book Antiqua" w:hAnsi="Book Antiqua"/>
                <w:b w:val="0"/>
                <w:bCs/>
                <w:sz w:val="24"/>
                <w:lang w:val="en-AU"/>
              </w:rPr>
              <w:t>Cardiac arrest</w:t>
            </w:r>
          </w:p>
        </w:tc>
      </w:tr>
      <w:tr w:rsidR="00E5449C" w:rsidRPr="002F67EB" w:rsidTr="009629DD">
        <w:trPr>
          <w:trHeight w:val="823"/>
        </w:trPr>
        <w:tc>
          <w:tcPr>
            <w:tcW w:w="2235"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Respiratory</w:t>
            </w:r>
          </w:p>
        </w:tc>
        <w:tc>
          <w:tcPr>
            <w:tcW w:w="6281" w:type="dxa"/>
          </w:tcPr>
          <w:p w:rsidR="00E5449C" w:rsidRPr="002F67EB" w:rsidRDefault="00E5449C" w:rsidP="002F2D02">
            <w:pPr>
              <w:spacing w:line="360" w:lineRule="auto"/>
              <w:rPr>
                <w:rFonts w:ascii="Book Antiqua" w:hAnsi="Book Antiqua"/>
                <w:b/>
                <w:sz w:val="24"/>
                <w:lang w:val="en-AU"/>
              </w:rPr>
            </w:pPr>
            <w:r w:rsidRPr="002F67EB">
              <w:rPr>
                <w:rFonts w:ascii="Book Antiqua" w:hAnsi="Book Antiqua"/>
                <w:b/>
                <w:sz w:val="24"/>
                <w:lang w:val="en-AU"/>
              </w:rPr>
              <w:t>Symptoms and signs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Tachypnea</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Respiratory depression</w:t>
            </w:r>
          </w:p>
          <w:p w:rsidR="00E5449C" w:rsidRPr="002F67EB" w:rsidRDefault="00E5449C" w:rsidP="002F2D02">
            <w:pPr>
              <w:spacing w:line="360" w:lineRule="auto"/>
              <w:rPr>
                <w:rFonts w:ascii="Book Antiqua" w:hAnsi="Book Antiqua"/>
                <w:bCs/>
                <w:sz w:val="24"/>
                <w:lang w:val="en-AU"/>
              </w:rPr>
            </w:pPr>
            <w:r w:rsidRPr="002F67EB">
              <w:rPr>
                <w:rStyle w:val="Strong"/>
                <w:rFonts w:ascii="Book Antiqua" w:hAnsi="Book Antiqua"/>
                <w:b w:val="0"/>
                <w:bCs/>
                <w:sz w:val="24"/>
                <w:lang w:val="en-AU"/>
              </w:rPr>
              <w:t>Respiratory arrest</w:t>
            </w:r>
          </w:p>
        </w:tc>
      </w:tr>
      <w:tr w:rsidR="00E5449C" w:rsidRPr="002F67EB" w:rsidTr="009629DD">
        <w:tc>
          <w:tcPr>
            <w:tcW w:w="2235" w:type="dxa"/>
          </w:tcPr>
          <w:p w:rsidR="00E5449C" w:rsidRPr="002F67EB" w:rsidRDefault="00E5449C" w:rsidP="002F2D02">
            <w:pPr>
              <w:pStyle w:val="TabHeadH8BL"/>
              <w:spacing w:line="360" w:lineRule="auto"/>
              <w:jc w:val="both"/>
              <w:rPr>
                <w:rFonts w:ascii="Book Antiqua" w:hAnsi="Book Antiqua"/>
                <w:sz w:val="24"/>
                <w:szCs w:val="24"/>
              </w:rPr>
            </w:pPr>
            <w:r w:rsidRPr="002F67EB">
              <w:rPr>
                <w:rFonts w:ascii="Book Antiqua" w:hAnsi="Book Antiqua"/>
                <w:sz w:val="24"/>
                <w:szCs w:val="24"/>
              </w:rPr>
              <w:t>Allergic reactions</w:t>
            </w:r>
          </w:p>
        </w:tc>
        <w:tc>
          <w:tcPr>
            <w:tcW w:w="6281" w:type="dxa"/>
          </w:tcPr>
          <w:p w:rsidR="00E5449C" w:rsidRPr="002F67EB" w:rsidRDefault="00E5449C" w:rsidP="002F2D02">
            <w:pPr>
              <w:spacing w:line="360" w:lineRule="auto"/>
              <w:rPr>
                <w:rStyle w:val="Strong"/>
                <w:rFonts w:ascii="Book Antiqua" w:hAnsi="Book Antiqua"/>
                <w:b w:val="0"/>
                <w:bCs/>
                <w:color w:val="000000"/>
                <w:kern w:val="0"/>
                <w:sz w:val="24"/>
                <w:lang w:val="en-AU" w:eastAsia="en-US"/>
              </w:rPr>
            </w:pPr>
            <w:r w:rsidRPr="002F67EB">
              <w:rPr>
                <w:rStyle w:val="Strong"/>
                <w:rFonts w:ascii="Book Antiqua" w:hAnsi="Book Antiqua"/>
                <w:b w:val="0"/>
                <w:bCs/>
                <w:sz w:val="24"/>
                <w:lang w:val="en-AU"/>
              </w:rPr>
              <w:t>Extremely rare</w:t>
            </w:r>
          </w:p>
          <w:p w:rsidR="00E5449C" w:rsidRPr="002F67EB" w:rsidRDefault="00E5449C" w:rsidP="002F2D02">
            <w:pPr>
              <w:spacing w:line="360" w:lineRule="auto"/>
              <w:rPr>
                <w:rFonts w:ascii="Book Antiqua" w:hAnsi="Book Antiqua"/>
                <w:b/>
                <w:sz w:val="24"/>
                <w:lang w:val="en-AU"/>
              </w:rPr>
            </w:pPr>
            <w:r w:rsidRPr="002F67EB">
              <w:rPr>
                <w:rFonts w:ascii="Book Antiqua" w:hAnsi="Book Antiqua"/>
                <w:b/>
                <w:sz w:val="24"/>
                <w:lang w:val="en-AU"/>
              </w:rPr>
              <w:t>Symptoms and signs</w:t>
            </w:r>
          </w:p>
          <w:p w:rsidR="00E5449C" w:rsidRPr="002F67EB" w:rsidRDefault="00E5449C" w:rsidP="002F2D02">
            <w:pPr>
              <w:spacing w:line="360" w:lineRule="auto"/>
              <w:rPr>
                <w:rStyle w:val="Strong"/>
                <w:rFonts w:ascii="Book Antiqua" w:hAnsi="Book Antiqua"/>
                <w:sz w:val="24"/>
              </w:rPr>
            </w:pPr>
            <w:r w:rsidRPr="002F67EB">
              <w:rPr>
                <w:rStyle w:val="Strong"/>
                <w:rFonts w:ascii="Book Antiqua" w:hAnsi="Book Antiqua"/>
                <w:b w:val="0"/>
                <w:bCs/>
                <w:sz w:val="24"/>
                <w:lang w:val="en-AU"/>
              </w:rPr>
              <w:t>Cutaneous lesions: urticaria, edema</w:t>
            </w:r>
          </w:p>
          <w:p w:rsidR="00E5449C" w:rsidRPr="002F67EB" w:rsidRDefault="00E5449C" w:rsidP="002F2D02">
            <w:pPr>
              <w:spacing w:line="360" w:lineRule="auto"/>
              <w:rPr>
                <w:rFonts w:ascii="Book Antiqua" w:hAnsi="Book Antiqua"/>
                <w:b/>
                <w:sz w:val="24"/>
              </w:rPr>
            </w:pPr>
            <w:r w:rsidRPr="002F67EB">
              <w:rPr>
                <w:rStyle w:val="Strong"/>
                <w:rFonts w:ascii="Book Antiqua" w:hAnsi="Book Antiqua"/>
                <w:b w:val="0"/>
                <w:bCs/>
                <w:sz w:val="24"/>
                <w:lang w:val="en-AU"/>
              </w:rPr>
              <w:t xml:space="preserve">Anaphylaxis </w:t>
            </w:r>
          </w:p>
        </w:tc>
      </w:tr>
    </w:tbl>
    <w:p w:rsidR="00E5449C" w:rsidRPr="00703417" w:rsidRDefault="00E5449C" w:rsidP="002F2D02">
      <w:pPr>
        <w:spacing w:line="360" w:lineRule="auto"/>
        <w:rPr>
          <w:rFonts w:ascii="Book Antiqua" w:hAnsi="Book Antiqua"/>
          <w:bCs/>
          <w:sz w:val="24"/>
          <w:lang w:val="en-AU"/>
        </w:rPr>
      </w:pPr>
      <w:r w:rsidRPr="008578BE">
        <w:rPr>
          <w:rStyle w:val="Strong"/>
          <w:rFonts w:ascii="Book Antiqua" w:hAnsi="Book Antiqua"/>
          <w:b w:val="0"/>
          <w:bCs/>
          <w:sz w:val="24"/>
          <w:lang w:val="en-AU"/>
        </w:rPr>
        <w:t>CNS: Central nervous system.</w:t>
      </w:r>
    </w:p>
    <w:sectPr w:rsidR="00E5449C" w:rsidRPr="00703417" w:rsidSect="006E3998">
      <w:footerReference w:type="even"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9C" w:rsidRDefault="00E5449C">
      <w:r>
        <w:separator/>
      </w:r>
    </w:p>
  </w:endnote>
  <w:endnote w:type="continuationSeparator" w:id="0">
    <w:p w:rsidR="00E5449C" w:rsidRDefault="00E54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S Gothi">
    <w:altName w:val="???"/>
    <w:panose1 w:val="00000000000000000000"/>
    <w:charset w:val="80"/>
    <w:family w:val="modern"/>
    <w:notTrueType/>
    <w:pitch w:val="fixed"/>
    <w:sig w:usb0="00000001" w:usb1="08070000" w:usb2="00000010" w:usb3="00000000" w:csb0="00020000" w:csb1="00000000"/>
  </w:font>
  <w:font w:name="MS Minngs">
    <w:altName w:val="MS Gothic"/>
    <w:panose1 w:val="00000000000000000000"/>
    <w:charset w:val="80"/>
    <w:family w:val="roman"/>
    <w:notTrueType/>
    <w:pitch w:val="fixed"/>
    <w:sig w:usb0="00000001" w:usb1="08070000" w:usb2="00000010" w:usb3="00000000" w:csb0="00020000" w:csb1="00000000"/>
  </w:font>
  <w:font w:name="Souvenir Lt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MS Gothic">
    <w:altName w:val="昒? 嫛???"/>
    <w:panose1 w:val="020B0609070205080204"/>
    <w:charset w:val="80"/>
    <w:family w:val="modern"/>
    <w:pitch w:val="fixed"/>
    <w:sig w:usb0="A00002BF" w:usb1="68C7FCFB" w:usb2="00000010" w:usb3="00000000" w:csb0="0002009F" w:csb1="00000000"/>
  </w:font>
  <w:font w:name="TË»ˇøî0œ">
    <w:altName w:val="Cambria"/>
    <w:panose1 w:val="00000000000000000000"/>
    <w:charset w:val="4D"/>
    <w:family w:val="auto"/>
    <w:notTrueType/>
    <w:pitch w:val="default"/>
    <w:sig w:usb0="00000003" w:usb1="00000000" w:usb2="00000000" w:usb3="00000000" w:csb0="00000001" w:csb1="00000000"/>
  </w:font>
  <w:font w:name="[O»ˇøî0œ">
    <w:altName w:val="Cambria"/>
    <w:panose1 w:val="00000000000000000000"/>
    <w:charset w:val="4D"/>
    <w:family w:val="auto"/>
    <w:notTrueType/>
    <w:pitch w:val="default"/>
    <w:sig w:usb0="00000003" w:usb1="00000000" w:usb2="00000000" w:usb3="00000000" w:csb0="00000001" w:csb1="00000000"/>
  </w:font>
  <w:font w:name="=ı»ˇøî0œ">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C" w:rsidRDefault="00E5449C" w:rsidP="0015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49C" w:rsidRDefault="00E54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C" w:rsidRDefault="00E5449C" w:rsidP="0015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449C" w:rsidRDefault="00E54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9C" w:rsidRDefault="00E5449C">
      <w:r>
        <w:separator/>
      </w:r>
    </w:p>
  </w:footnote>
  <w:footnote w:type="continuationSeparator" w:id="0">
    <w:p w:rsidR="00E5449C" w:rsidRDefault="00E54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90C8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5C9E7062"/>
    <w:lvl w:ilvl="0">
      <w:start w:val="1"/>
      <w:numFmt w:val="bullet"/>
      <w:lvlText w:val=""/>
      <w:lvlJc w:val="left"/>
      <w:pPr>
        <w:tabs>
          <w:tab w:val="num" w:pos="2040"/>
        </w:tabs>
        <w:ind w:left="2040" w:hanging="360"/>
      </w:pPr>
      <w:rPr>
        <w:rFonts w:ascii="Wingdings" w:hAnsi="Wingdings" w:hint="default"/>
      </w:rPr>
    </w:lvl>
  </w:abstractNum>
  <w:abstractNum w:abstractNumId="2">
    <w:nsid w:val="205B7318"/>
    <w:multiLevelType w:val="hybridMultilevel"/>
    <w:tmpl w:val="93745F62"/>
    <w:lvl w:ilvl="0" w:tplc="8B02313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D48"/>
    <w:rsid w:val="0000174F"/>
    <w:rsid w:val="0001342E"/>
    <w:rsid w:val="000568F6"/>
    <w:rsid w:val="00065DB1"/>
    <w:rsid w:val="000801B5"/>
    <w:rsid w:val="00084697"/>
    <w:rsid w:val="000B4FE6"/>
    <w:rsid w:val="00115589"/>
    <w:rsid w:val="00127576"/>
    <w:rsid w:val="00133E8B"/>
    <w:rsid w:val="00144145"/>
    <w:rsid w:val="00146C88"/>
    <w:rsid w:val="0015365F"/>
    <w:rsid w:val="001E4662"/>
    <w:rsid w:val="00212E7B"/>
    <w:rsid w:val="00294CDD"/>
    <w:rsid w:val="002963AA"/>
    <w:rsid w:val="002D5F03"/>
    <w:rsid w:val="002E545E"/>
    <w:rsid w:val="002F232D"/>
    <w:rsid w:val="002F2D02"/>
    <w:rsid w:val="002F67EB"/>
    <w:rsid w:val="003125D6"/>
    <w:rsid w:val="00315EB9"/>
    <w:rsid w:val="00335534"/>
    <w:rsid w:val="00346A9F"/>
    <w:rsid w:val="00350016"/>
    <w:rsid w:val="0035635D"/>
    <w:rsid w:val="003667DD"/>
    <w:rsid w:val="003744CF"/>
    <w:rsid w:val="00376FCF"/>
    <w:rsid w:val="00380F8C"/>
    <w:rsid w:val="00405725"/>
    <w:rsid w:val="004367E8"/>
    <w:rsid w:val="00442623"/>
    <w:rsid w:val="004542B5"/>
    <w:rsid w:val="004A2E52"/>
    <w:rsid w:val="004D0D09"/>
    <w:rsid w:val="004D245A"/>
    <w:rsid w:val="004E176D"/>
    <w:rsid w:val="004F1FFB"/>
    <w:rsid w:val="004F31F3"/>
    <w:rsid w:val="0050773C"/>
    <w:rsid w:val="00525F6A"/>
    <w:rsid w:val="00560217"/>
    <w:rsid w:val="0056278F"/>
    <w:rsid w:val="00573971"/>
    <w:rsid w:val="00584F9A"/>
    <w:rsid w:val="005B0D6C"/>
    <w:rsid w:val="005B6204"/>
    <w:rsid w:val="005B73A3"/>
    <w:rsid w:val="005C3709"/>
    <w:rsid w:val="005D1F3D"/>
    <w:rsid w:val="006279C4"/>
    <w:rsid w:val="006825C2"/>
    <w:rsid w:val="00695E98"/>
    <w:rsid w:val="006C0EB9"/>
    <w:rsid w:val="006C33FB"/>
    <w:rsid w:val="006C4512"/>
    <w:rsid w:val="006E3998"/>
    <w:rsid w:val="007014A0"/>
    <w:rsid w:val="00703417"/>
    <w:rsid w:val="00720A15"/>
    <w:rsid w:val="007D4236"/>
    <w:rsid w:val="007E4C61"/>
    <w:rsid w:val="007F7A10"/>
    <w:rsid w:val="00811E2B"/>
    <w:rsid w:val="008235B5"/>
    <w:rsid w:val="00855917"/>
    <w:rsid w:val="008578BE"/>
    <w:rsid w:val="00896952"/>
    <w:rsid w:val="008E1DB7"/>
    <w:rsid w:val="008F4CE5"/>
    <w:rsid w:val="009164C0"/>
    <w:rsid w:val="0091687D"/>
    <w:rsid w:val="009629DD"/>
    <w:rsid w:val="00972A77"/>
    <w:rsid w:val="00981D48"/>
    <w:rsid w:val="0099319D"/>
    <w:rsid w:val="00A06307"/>
    <w:rsid w:val="00A16E10"/>
    <w:rsid w:val="00A2364D"/>
    <w:rsid w:val="00A30413"/>
    <w:rsid w:val="00A5385B"/>
    <w:rsid w:val="00AB597D"/>
    <w:rsid w:val="00AE356E"/>
    <w:rsid w:val="00AF32E2"/>
    <w:rsid w:val="00B21305"/>
    <w:rsid w:val="00B3605B"/>
    <w:rsid w:val="00B63C81"/>
    <w:rsid w:val="00B74D04"/>
    <w:rsid w:val="00B81CF3"/>
    <w:rsid w:val="00BF514F"/>
    <w:rsid w:val="00C427FA"/>
    <w:rsid w:val="00C558FA"/>
    <w:rsid w:val="00C752DB"/>
    <w:rsid w:val="00C9374E"/>
    <w:rsid w:val="00C939B5"/>
    <w:rsid w:val="00CE0DAF"/>
    <w:rsid w:val="00CE3585"/>
    <w:rsid w:val="00D02F83"/>
    <w:rsid w:val="00D2357A"/>
    <w:rsid w:val="00D94E44"/>
    <w:rsid w:val="00DA13D2"/>
    <w:rsid w:val="00DA6C9E"/>
    <w:rsid w:val="00DB3FBE"/>
    <w:rsid w:val="00E205F6"/>
    <w:rsid w:val="00E50D54"/>
    <w:rsid w:val="00E520C8"/>
    <w:rsid w:val="00E5449C"/>
    <w:rsid w:val="00E614F5"/>
    <w:rsid w:val="00E63C3C"/>
    <w:rsid w:val="00E908E1"/>
    <w:rsid w:val="00E947D2"/>
    <w:rsid w:val="00EC1A10"/>
    <w:rsid w:val="00EE6D0A"/>
    <w:rsid w:val="00F23E8D"/>
    <w:rsid w:val="00F41259"/>
    <w:rsid w:val="00F42B4D"/>
    <w:rsid w:val="00FA13F2"/>
    <w:rsid w:val="00FA7BD3"/>
    <w:rsid w:val="00FD2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48"/>
    <w:pPr>
      <w:widowControl w:val="0"/>
      <w:jc w:val="both"/>
    </w:pPr>
    <w:rPr>
      <w:rFonts w:ascii="Times New Roman" w:hAnsi="Times New Roman"/>
      <w:szCs w:val="24"/>
    </w:rPr>
  </w:style>
  <w:style w:type="paragraph" w:styleId="Heading2">
    <w:name w:val="heading 2"/>
    <w:basedOn w:val="Normal"/>
    <w:next w:val="Normal"/>
    <w:link w:val="Heading2Char"/>
    <w:uiPriority w:val="99"/>
    <w:qFormat/>
    <w:rsid w:val="00981D48"/>
    <w:pPr>
      <w:keepNext/>
      <w:widowControl/>
      <w:spacing w:before="240" w:after="60"/>
      <w:jc w:val="left"/>
      <w:outlineLvl w:val="1"/>
    </w:pPr>
    <w:rPr>
      <w:rFonts w:ascii="Calibri" w:eastAsia="MS Gothi" w:hAnsi="Calibri"/>
      <w:b/>
      <w:bCs/>
      <w:i/>
      <w:iCs/>
      <w:kern w:val="0"/>
      <w:sz w:val="28"/>
      <w:szCs w:val="28"/>
      <w:lang w:val="en-GB"/>
    </w:rPr>
  </w:style>
  <w:style w:type="paragraph" w:styleId="Heading7">
    <w:name w:val="heading 7"/>
    <w:basedOn w:val="Normal"/>
    <w:next w:val="Normal"/>
    <w:link w:val="Heading7Char"/>
    <w:uiPriority w:val="99"/>
    <w:qFormat/>
    <w:rsid w:val="00981D48"/>
    <w:pPr>
      <w:widowControl/>
      <w:spacing w:before="240" w:after="60"/>
      <w:jc w:val="left"/>
      <w:outlineLvl w:val="6"/>
    </w:pPr>
    <w:rPr>
      <w:rFonts w:ascii="Cambria" w:eastAsia="MS Minngs" w:hAnsi="Cambria"/>
      <w:kern w:val="0"/>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1D48"/>
    <w:rPr>
      <w:rFonts w:ascii="Calibri" w:eastAsia="MS Gothi" w:hAnsi="Calibri"/>
      <w:b/>
      <w:i/>
      <w:sz w:val="28"/>
      <w:lang w:val="en-GB" w:eastAsia="zh-CN"/>
    </w:rPr>
  </w:style>
  <w:style w:type="character" w:customStyle="1" w:styleId="Heading7Char">
    <w:name w:val="Heading 7 Char"/>
    <w:basedOn w:val="DefaultParagraphFont"/>
    <w:link w:val="Heading7"/>
    <w:uiPriority w:val="99"/>
    <w:locked/>
    <w:rsid w:val="00981D48"/>
    <w:rPr>
      <w:rFonts w:ascii="Cambria" w:eastAsia="MS Minngs" w:hAnsi="Cambria"/>
      <w:lang w:val="en-GB" w:eastAsia="zh-CN"/>
    </w:rPr>
  </w:style>
  <w:style w:type="character" w:styleId="Hyperlink">
    <w:name w:val="Hyperlink"/>
    <w:basedOn w:val="DefaultParagraphFont"/>
    <w:uiPriority w:val="99"/>
    <w:rsid w:val="00981D48"/>
    <w:rPr>
      <w:rFonts w:cs="Times New Roman"/>
      <w:color w:val="0000FF"/>
      <w:u w:val="single"/>
    </w:rPr>
  </w:style>
  <w:style w:type="character" w:styleId="Strong">
    <w:name w:val="Strong"/>
    <w:basedOn w:val="DefaultParagraphFont"/>
    <w:uiPriority w:val="99"/>
    <w:qFormat/>
    <w:rsid w:val="00981D48"/>
    <w:rPr>
      <w:rFonts w:cs="Times New Roman"/>
      <w:b/>
    </w:rPr>
  </w:style>
  <w:style w:type="paragraph" w:styleId="Footer">
    <w:name w:val="footer"/>
    <w:basedOn w:val="Normal"/>
    <w:link w:val="FooterChar"/>
    <w:uiPriority w:val="99"/>
    <w:rsid w:val="00981D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1D48"/>
    <w:rPr>
      <w:rFonts w:ascii="Times New Roman" w:eastAsia="宋体" w:hAnsi="Times New Roman"/>
      <w:kern w:val="2"/>
      <w:sz w:val="18"/>
      <w:lang w:eastAsia="zh-CN"/>
    </w:rPr>
  </w:style>
  <w:style w:type="character" w:styleId="PageNumber">
    <w:name w:val="page number"/>
    <w:basedOn w:val="DefaultParagraphFont"/>
    <w:uiPriority w:val="99"/>
    <w:rsid w:val="00981D48"/>
    <w:rPr>
      <w:rFonts w:cs="Times New Roman"/>
    </w:rPr>
  </w:style>
  <w:style w:type="paragraph" w:styleId="Header">
    <w:name w:val="header"/>
    <w:basedOn w:val="Normal"/>
    <w:link w:val="HeaderChar"/>
    <w:uiPriority w:val="99"/>
    <w:rsid w:val="00981D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81D48"/>
    <w:rPr>
      <w:rFonts w:ascii="Times New Roman" w:eastAsia="宋体" w:hAnsi="Times New Roman"/>
      <w:kern w:val="2"/>
      <w:sz w:val="18"/>
      <w:lang w:eastAsia="zh-CN"/>
    </w:rPr>
  </w:style>
  <w:style w:type="paragraph" w:styleId="NormalWeb">
    <w:name w:val="Normal (Web)"/>
    <w:basedOn w:val="Normal"/>
    <w:uiPriority w:val="99"/>
    <w:rsid w:val="00981D48"/>
    <w:pPr>
      <w:widowControl/>
      <w:spacing w:before="100" w:beforeAutospacing="1" w:after="100" w:afterAutospacing="1"/>
      <w:ind w:firstLine="216"/>
      <w:jc w:val="left"/>
    </w:pPr>
    <w:rPr>
      <w:rFonts w:ascii="Souvenir Lt BT" w:hAnsi="Souvenir Lt BT"/>
      <w:kern w:val="0"/>
      <w:sz w:val="24"/>
      <w:lang w:val="en-GB" w:eastAsia="en-US"/>
    </w:rPr>
  </w:style>
  <w:style w:type="paragraph" w:customStyle="1" w:styleId="EndNoteBibliography">
    <w:name w:val="EndNote Bibliography"/>
    <w:basedOn w:val="Normal"/>
    <w:uiPriority w:val="99"/>
    <w:rsid w:val="00981D48"/>
    <w:pPr>
      <w:widowControl/>
      <w:spacing w:after="360"/>
    </w:pPr>
    <w:rPr>
      <w:rFonts w:ascii="Helvetica" w:eastAsia="MS Minngs" w:hAnsi="Helvetica"/>
      <w:kern w:val="0"/>
      <w:sz w:val="22"/>
      <w:lang w:eastAsia="ja-JP"/>
    </w:rPr>
  </w:style>
  <w:style w:type="paragraph" w:customStyle="1" w:styleId="TabNorH8L">
    <w:name w:val="TabNorH8L"/>
    <w:basedOn w:val="Normal"/>
    <w:uiPriority w:val="99"/>
    <w:rsid w:val="00981D48"/>
    <w:pPr>
      <w:widowControl/>
      <w:jc w:val="left"/>
    </w:pPr>
    <w:rPr>
      <w:rFonts w:ascii="Helvetica" w:hAnsi="Helvetica"/>
      <w:color w:val="000000"/>
      <w:kern w:val="0"/>
      <w:sz w:val="16"/>
      <w:szCs w:val="16"/>
      <w:lang w:eastAsia="ja-JP"/>
    </w:rPr>
  </w:style>
  <w:style w:type="paragraph" w:customStyle="1" w:styleId="TabHeadH8BL">
    <w:name w:val="TabHeadH8BL"/>
    <w:basedOn w:val="Normal"/>
    <w:uiPriority w:val="99"/>
    <w:rsid w:val="00981D48"/>
    <w:pPr>
      <w:widowControl/>
      <w:jc w:val="left"/>
    </w:pPr>
    <w:rPr>
      <w:rFonts w:ascii="Helvetica" w:hAnsi="Helvetica"/>
      <w:b/>
      <w:bCs/>
      <w:color w:val="000000"/>
      <w:kern w:val="0"/>
      <w:sz w:val="16"/>
      <w:szCs w:val="16"/>
      <w:lang w:val="en-AU" w:eastAsia="en-US"/>
    </w:rPr>
  </w:style>
  <w:style w:type="paragraph" w:styleId="Caption">
    <w:name w:val="caption"/>
    <w:basedOn w:val="Normal"/>
    <w:next w:val="Normal"/>
    <w:uiPriority w:val="99"/>
    <w:qFormat/>
    <w:rsid w:val="00981D48"/>
    <w:pPr>
      <w:widowControl/>
      <w:tabs>
        <w:tab w:val="left" w:pos="1077"/>
      </w:tabs>
      <w:spacing w:after="240" w:line="360" w:lineRule="auto"/>
      <w:ind w:left="1134" w:hanging="1134"/>
      <w:jc w:val="left"/>
    </w:pPr>
    <w:rPr>
      <w:rFonts w:ascii="Helvetica" w:eastAsia="MS Minngs" w:hAnsi="Helvetica"/>
      <w:b/>
      <w:bCs/>
      <w:kern w:val="0"/>
      <w:sz w:val="22"/>
      <w:szCs w:val="20"/>
      <w:lang w:val="en-AU" w:eastAsia="ja-JP"/>
    </w:rPr>
  </w:style>
  <w:style w:type="paragraph" w:customStyle="1" w:styleId="TBLeft">
    <w:name w:val="TBLeft"/>
    <w:basedOn w:val="Normal"/>
    <w:uiPriority w:val="99"/>
    <w:rsid w:val="00981D48"/>
    <w:pPr>
      <w:widowControl/>
    </w:pPr>
    <w:rPr>
      <w:rFonts w:ascii="Helvetica" w:eastAsia="MS Minngs" w:hAnsi="Helvetica"/>
      <w:kern w:val="0"/>
      <w:sz w:val="20"/>
      <w:lang w:eastAsia="ja-JP"/>
    </w:rPr>
  </w:style>
  <w:style w:type="paragraph" w:customStyle="1" w:styleId="TabNorHL8B">
    <w:name w:val="TabNorHL8B"/>
    <w:basedOn w:val="Normal"/>
    <w:uiPriority w:val="99"/>
    <w:rsid w:val="00981D48"/>
    <w:pPr>
      <w:widowControl/>
      <w:jc w:val="left"/>
    </w:pPr>
    <w:rPr>
      <w:rFonts w:ascii="Helvetica" w:eastAsia="MS Minngs" w:hAnsi="Helvetica" w:cs="Arial"/>
      <w:b/>
      <w:noProof/>
      <w:kern w:val="0"/>
      <w:sz w:val="16"/>
      <w:szCs w:val="16"/>
      <w:lang w:eastAsia="ja-JP"/>
    </w:rPr>
  </w:style>
  <w:style w:type="paragraph" w:styleId="ListBullet5">
    <w:name w:val="List Bullet 5"/>
    <w:basedOn w:val="Normal"/>
    <w:uiPriority w:val="99"/>
    <w:rsid w:val="00981D48"/>
    <w:pPr>
      <w:widowControl/>
      <w:numPr>
        <w:numId w:val="11"/>
      </w:numPr>
      <w:jc w:val="left"/>
    </w:pPr>
    <w:rPr>
      <w:rFonts w:ascii="Helvetica" w:hAnsi="Helvetica"/>
      <w:kern w:val="0"/>
      <w:sz w:val="16"/>
      <w:szCs w:val="16"/>
      <w:lang w:val="en-AU" w:eastAsia="en-AU"/>
    </w:rPr>
  </w:style>
  <w:style w:type="paragraph" w:styleId="BalloonText">
    <w:name w:val="Balloon Text"/>
    <w:basedOn w:val="Normal"/>
    <w:link w:val="BalloonTextChar"/>
    <w:uiPriority w:val="99"/>
    <w:rsid w:val="00981D48"/>
    <w:rPr>
      <w:rFonts w:ascii="Lucida Grande" w:hAnsi="Lucida Grande"/>
      <w:sz w:val="18"/>
      <w:szCs w:val="18"/>
    </w:rPr>
  </w:style>
  <w:style w:type="character" w:customStyle="1" w:styleId="BalloonTextChar">
    <w:name w:val="Balloon Text Char"/>
    <w:basedOn w:val="DefaultParagraphFont"/>
    <w:link w:val="BalloonText"/>
    <w:uiPriority w:val="99"/>
    <w:locked/>
    <w:rsid w:val="00981D48"/>
    <w:rPr>
      <w:rFonts w:ascii="Lucida Grande" w:eastAsia="宋体" w:hAnsi="Lucida Grande"/>
      <w:kern w:val="2"/>
      <w:sz w:val="18"/>
      <w:lang w:eastAsia="zh-CN"/>
    </w:rPr>
  </w:style>
  <w:style w:type="paragraph" w:customStyle="1" w:styleId="CharChar2">
    <w:name w:val="Char Char2"/>
    <w:basedOn w:val="Normal"/>
    <w:autoRedefine/>
    <w:uiPriority w:val="99"/>
    <w:rsid w:val="00981D48"/>
    <w:pPr>
      <w:tabs>
        <w:tab w:val="num" w:pos="360"/>
      </w:tabs>
      <w:ind w:left="360" w:hangingChars="200" w:hanging="360"/>
    </w:pPr>
    <w:rPr>
      <w:sz w:val="24"/>
    </w:rPr>
  </w:style>
  <w:style w:type="character" w:styleId="CommentReference">
    <w:name w:val="annotation reference"/>
    <w:basedOn w:val="DefaultParagraphFont"/>
    <w:uiPriority w:val="99"/>
    <w:semiHidden/>
    <w:rsid w:val="00981D48"/>
    <w:rPr>
      <w:rFonts w:cs="Times New Roman"/>
      <w:sz w:val="21"/>
    </w:rPr>
  </w:style>
  <w:style w:type="paragraph" w:styleId="CommentText">
    <w:name w:val="annotation text"/>
    <w:basedOn w:val="Normal"/>
    <w:link w:val="CommentTextChar1"/>
    <w:uiPriority w:val="99"/>
    <w:semiHidden/>
    <w:rsid w:val="00981D48"/>
    <w:pPr>
      <w:jc w:val="left"/>
    </w:pPr>
    <w:rPr>
      <w:szCs w:val="20"/>
    </w:rPr>
  </w:style>
  <w:style w:type="character" w:customStyle="1" w:styleId="CommentTextChar">
    <w:name w:val="Comment Text Char"/>
    <w:basedOn w:val="DefaultParagraphFont"/>
    <w:link w:val="CommentText"/>
    <w:uiPriority w:val="99"/>
    <w:semiHidden/>
    <w:locked/>
    <w:rsid w:val="00981D48"/>
    <w:rPr>
      <w:rFonts w:ascii="Times New Roman" w:eastAsia="宋体" w:hAnsi="Times New Roman"/>
      <w:kern w:val="2"/>
      <w:lang w:eastAsia="zh-CN"/>
    </w:rPr>
  </w:style>
  <w:style w:type="paragraph" w:styleId="CommentSubject">
    <w:name w:val="annotation subject"/>
    <w:basedOn w:val="CommentText"/>
    <w:next w:val="CommentText"/>
    <w:link w:val="CommentSubjectChar"/>
    <w:uiPriority w:val="99"/>
    <w:semiHidden/>
    <w:rsid w:val="00981D48"/>
    <w:rPr>
      <w:b/>
      <w:bCs/>
    </w:rPr>
  </w:style>
  <w:style w:type="character" w:customStyle="1" w:styleId="CommentSubjectChar">
    <w:name w:val="Comment Subject Char"/>
    <w:basedOn w:val="CommentTextChar"/>
    <w:link w:val="CommentSubject"/>
    <w:uiPriority w:val="99"/>
    <w:semiHidden/>
    <w:locked/>
    <w:rsid w:val="00981D48"/>
    <w:rPr>
      <w:b/>
      <w:sz w:val="21"/>
    </w:rPr>
  </w:style>
  <w:style w:type="character" w:customStyle="1" w:styleId="CommentTextChar1">
    <w:name w:val="Comment Text Char1"/>
    <w:link w:val="CommentText"/>
    <w:uiPriority w:val="99"/>
    <w:semiHidden/>
    <w:locked/>
    <w:rsid w:val="00981D48"/>
    <w:rPr>
      <w:rFonts w:ascii="Times New Roman" w:eastAsia="宋体" w:hAnsi="Times New Roman"/>
      <w:kern w:val="2"/>
      <w:sz w:val="21"/>
      <w:lang w:eastAsia="zh-CN"/>
    </w:rPr>
  </w:style>
  <w:style w:type="paragraph" w:customStyle="1" w:styleId="CharChar21">
    <w:name w:val="Char Char21"/>
    <w:basedOn w:val="Normal"/>
    <w:autoRedefine/>
    <w:uiPriority w:val="99"/>
    <w:rsid w:val="00981D48"/>
    <w:pPr>
      <w:tabs>
        <w:tab w:val="num" w:pos="360"/>
      </w:tabs>
      <w:ind w:left="360" w:hangingChars="200" w:hanging="360"/>
    </w:pPr>
    <w:rPr>
      <w:sz w:val="24"/>
    </w:rPr>
  </w:style>
  <w:style w:type="character" w:styleId="FollowedHyperlink">
    <w:name w:val="FollowedHyperlink"/>
    <w:basedOn w:val="DefaultParagraphFont"/>
    <w:uiPriority w:val="99"/>
    <w:semiHidden/>
    <w:rsid w:val="00981D48"/>
    <w:rPr>
      <w:rFonts w:cs="Times New Roman"/>
      <w:color w:val="800080"/>
      <w:u w:val="single"/>
    </w:rPr>
  </w:style>
  <w:style w:type="table" w:styleId="DarkList-Accent1">
    <w:name w:val="Dark List Accent 1"/>
    <w:basedOn w:val="TableNormal"/>
    <w:uiPriority w:val="99"/>
    <w:rsid w:val="00E205F6"/>
    <w:rPr>
      <w:color w:val="FFFFFF"/>
      <w:kern w:val="0"/>
      <w:sz w:val="22"/>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character" w:customStyle="1" w:styleId="labellist">
    <w:name w:val="label_list"/>
    <w:uiPriority w:val="99"/>
    <w:rsid w:val="009629DD"/>
  </w:style>
  <w:style w:type="character" w:styleId="Emphasis">
    <w:name w:val="Emphasis"/>
    <w:basedOn w:val="DefaultParagraphFont"/>
    <w:uiPriority w:val="99"/>
    <w:qFormat/>
    <w:rsid w:val="009629DD"/>
    <w:rPr>
      <w:rFonts w:cs="Times New Roman"/>
      <w:i/>
    </w:rPr>
  </w:style>
  <w:style w:type="character" w:customStyle="1" w:styleId="apple-converted-space">
    <w:name w:val="apple-converted-space"/>
    <w:uiPriority w:val="99"/>
    <w:rsid w:val="009629DD"/>
  </w:style>
</w:styles>
</file>

<file path=word/webSettings.xml><?xml version="1.0" encoding="utf-8"?>
<w:webSettings xmlns:r="http://schemas.openxmlformats.org/officeDocument/2006/relationships" xmlns:w="http://schemas.openxmlformats.org/wordprocessingml/2006/main">
  <w:divs>
    <w:div w:id="1261259478">
      <w:marLeft w:val="0"/>
      <w:marRight w:val="0"/>
      <w:marTop w:val="0"/>
      <w:marBottom w:val="0"/>
      <w:divBdr>
        <w:top w:val="none" w:sz="0" w:space="0" w:color="auto"/>
        <w:left w:val="none" w:sz="0" w:space="0" w:color="auto"/>
        <w:bottom w:val="none" w:sz="0" w:space="0" w:color="auto"/>
        <w:right w:val="none" w:sz="0" w:space="0" w:color="auto"/>
      </w:divBdr>
      <w:divsChild>
        <w:div w:id="1261259481">
          <w:marLeft w:val="0"/>
          <w:marRight w:val="0"/>
          <w:marTop w:val="0"/>
          <w:marBottom w:val="0"/>
          <w:divBdr>
            <w:top w:val="none" w:sz="0" w:space="0" w:color="auto"/>
            <w:left w:val="none" w:sz="0" w:space="0" w:color="auto"/>
            <w:bottom w:val="none" w:sz="0" w:space="0" w:color="auto"/>
            <w:right w:val="none" w:sz="0" w:space="0" w:color="auto"/>
          </w:divBdr>
          <w:divsChild>
            <w:div w:id="1261259479">
              <w:marLeft w:val="0"/>
              <w:marRight w:val="0"/>
              <w:marTop w:val="0"/>
              <w:marBottom w:val="0"/>
              <w:divBdr>
                <w:top w:val="none" w:sz="0" w:space="0" w:color="auto"/>
                <w:left w:val="none" w:sz="0" w:space="0" w:color="auto"/>
                <w:bottom w:val="none" w:sz="0" w:space="0" w:color="auto"/>
                <w:right w:val="none" w:sz="0" w:space="0" w:color="auto"/>
              </w:divBdr>
              <w:divsChild>
                <w:div w:id="12612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11017</Words>
  <Characters>-32766</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Weinberg</dc:creator>
  <cp:keywords/>
  <dc:description/>
  <cp:lastModifiedBy>Xue-Mei Gong</cp:lastModifiedBy>
  <cp:revision>3</cp:revision>
  <dcterms:created xsi:type="dcterms:W3CDTF">2015-04-13T20:03:00Z</dcterms:created>
  <dcterms:modified xsi:type="dcterms:W3CDTF">2015-04-14T06:38:00Z</dcterms:modified>
</cp:coreProperties>
</file>