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94" w:rsidRPr="003228CE" w:rsidRDefault="00122494" w:rsidP="003228CE">
      <w:pPr>
        <w:adjustRightInd w:val="0"/>
        <w:snapToGrid w:val="0"/>
        <w:spacing w:line="360" w:lineRule="auto"/>
        <w:rPr>
          <w:rFonts w:ascii="Book Antiqua" w:eastAsia="Times New Roman" w:hAnsi="Book Antiqua" w:cs="宋体"/>
          <w:i/>
          <w:color w:val="000000" w:themeColor="text1"/>
          <w:szCs w:val="21"/>
        </w:rPr>
      </w:pPr>
      <w:r w:rsidRPr="003228CE">
        <w:rPr>
          <w:rFonts w:ascii="Book Antiqua" w:eastAsia="Times New Roman" w:hAnsi="Book Antiqua" w:cs="宋体"/>
          <w:b/>
          <w:color w:val="000000" w:themeColor="text1"/>
          <w:szCs w:val="21"/>
        </w:rPr>
        <w:t>Name of journal: World Journal of Gastroenterology</w:t>
      </w:r>
    </w:p>
    <w:p w:rsidR="00122494" w:rsidRPr="003228CE" w:rsidRDefault="00122494" w:rsidP="003228CE">
      <w:pPr>
        <w:adjustRightInd w:val="0"/>
        <w:snapToGrid w:val="0"/>
        <w:spacing w:line="360" w:lineRule="auto"/>
        <w:rPr>
          <w:rFonts w:ascii="Book Antiqua" w:hAnsi="Book Antiqua" w:cs="Arial"/>
          <w:b/>
          <w:color w:val="000000" w:themeColor="text1"/>
          <w:szCs w:val="21"/>
          <w:lang w:val="en"/>
        </w:rPr>
      </w:pPr>
      <w:r w:rsidRPr="003228CE">
        <w:rPr>
          <w:rFonts w:ascii="Book Antiqua" w:hAnsi="Book Antiqua" w:cs="Arial"/>
          <w:b/>
          <w:color w:val="000000" w:themeColor="text1"/>
          <w:szCs w:val="21"/>
          <w:lang w:val="en"/>
        </w:rPr>
        <w:t xml:space="preserve">ESPS Manuscript NO: </w:t>
      </w:r>
      <w:r w:rsidRPr="003228CE">
        <w:rPr>
          <w:rFonts w:ascii="Book Antiqua" w:hAnsi="Book Antiqua" w:cs="Arial" w:hint="eastAsia"/>
          <w:b/>
          <w:color w:val="000000" w:themeColor="text1"/>
          <w:szCs w:val="21"/>
          <w:lang w:val="en"/>
        </w:rPr>
        <w:t>14987</w:t>
      </w:r>
    </w:p>
    <w:p w:rsidR="00122494" w:rsidRPr="003228CE" w:rsidRDefault="00122494" w:rsidP="003228CE">
      <w:pPr>
        <w:autoSpaceDE w:val="0"/>
        <w:autoSpaceDN w:val="0"/>
        <w:adjustRightInd w:val="0"/>
        <w:snapToGrid w:val="0"/>
        <w:spacing w:line="360" w:lineRule="auto"/>
        <w:rPr>
          <w:rFonts w:ascii="Book Antiqua" w:hAnsi="Book Antiqua"/>
          <w:b/>
          <w:color w:val="000000" w:themeColor="text1"/>
          <w:kern w:val="0"/>
          <w:szCs w:val="21"/>
        </w:rPr>
      </w:pPr>
      <w:bookmarkStart w:id="0" w:name="OLE_LINK4"/>
      <w:bookmarkStart w:id="1" w:name="OLE_LINK5"/>
      <w:r w:rsidRPr="003228CE">
        <w:rPr>
          <w:rFonts w:ascii="Book Antiqua" w:hAnsi="Book Antiqua"/>
          <w:b/>
          <w:color w:val="000000" w:themeColor="text1"/>
          <w:kern w:val="0"/>
          <w:szCs w:val="21"/>
        </w:rPr>
        <w:t xml:space="preserve">Columns: </w:t>
      </w:r>
      <w:bookmarkEnd w:id="0"/>
      <w:r w:rsidRPr="003228CE">
        <w:rPr>
          <w:rFonts w:ascii="Book Antiqua" w:hAnsi="Book Antiqua"/>
          <w:b/>
          <w:color w:val="000000" w:themeColor="text1"/>
          <w:kern w:val="0"/>
          <w:szCs w:val="21"/>
        </w:rPr>
        <w:t>ORIGINAL ARTICLE</w:t>
      </w:r>
      <w:bookmarkEnd w:id="1"/>
    </w:p>
    <w:p w:rsidR="00122494" w:rsidRPr="003228CE" w:rsidRDefault="00122494" w:rsidP="003228CE">
      <w:pPr>
        <w:adjustRightInd w:val="0"/>
        <w:snapToGrid w:val="0"/>
        <w:spacing w:line="360" w:lineRule="auto"/>
        <w:rPr>
          <w:rFonts w:ascii="Book Antiqua" w:eastAsia="幼圆" w:hAnsi="Book Antiqua"/>
          <w:b/>
          <w:i/>
          <w:color w:val="000000" w:themeColor="text1"/>
          <w:szCs w:val="21"/>
        </w:rPr>
      </w:pPr>
      <w:r w:rsidRPr="003228CE">
        <w:rPr>
          <w:rFonts w:ascii="Book Antiqua" w:eastAsia="幼圆" w:hAnsi="Book Antiqua"/>
          <w:b/>
          <w:i/>
          <w:color w:val="000000" w:themeColor="text1"/>
          <w:szCs w:val="21"/>
        </w:rPr>
        <w:t>Retrospective Study</w:t>
      </w:r>
    </w:p>
    <w:p w:rsidR="002A289B" w:rsidRPr="00DC2D95" w:rsidRDefault="00122494" w:rsidP="003228CE">
      <w:pPr>
        <w:adjustRightInd w:val="0"/>
        <w:snapToGrid w:val="0"/>
        <w:spacing w:line="360" w:lineRule="auto"/>
        <w:rPr>
          <w:rFonts w:ascii="Book Antiqua" w:hAnsi="Book Antiqua" w:cs="Times New Roman"/>
          <w:b/>
          <w:color w:val="000000" w:themeColor="text1"/>
          <w:sz w:val="24"/>
          <w:szCs w:val="24"/>
        </w:rPr>
      </w:pPr>
      <w:proofErr w:type="spellStart"/>
      <w:r w:rsidRPr="00DC2D95">
        <w:rPr>
          <w:rFonts w:ascii="Book Antiqua" w:hAnsi="Book Antiqua" w:cs="Times New Roman"/>
          <w:b/>
          <w:caps/>
          <w:color w:val="000000" w:themeColor="text1"/>
          <w:sz w:val="24"/>
          <w:szCs w:val="24"/>
        </w:rPr>
        <w:t>p</w:t>
      </w:r>
      <w:r w:rsidRPr="00DC2D95">
        <w:rPr>
          <w:rFonts w:ascii="Book Antiqua" w:hAnsi="Book Antiqua" w:cs="Times New Roman"/>
          <w:b/>
          <w:color w:val="000000" w:themeColor="text1"/>
          <w:sz w:val="24"/>
          <w:szCs w:val="24"/>
        </w:rPr>
        <w:t>recore</w:t>
      </w:r>
      <w:proofErr w:type="spellEnd"/>
      <w:r w:rsidRPr="00DC2D95">
        <w:rPr>
          <w:rFonts w:ascii="Book Antiqua" w:hAnsi="Book Antiqua" w:cs="Times New Roman"/>
          <w:b/>
          <w:color w:val="000000" w:themeColor="text1"/>
          <w:sz w:val="24"/>
          <w:szCs w:val="24"/>
        </w:rPr>
        <w:t>/basal core promoter</w:t>
      </w:r>
      <w:r w:rsidR="002A289B" w:rsidRPr="00DC2D95">
        <w:rPr>
          <w:rFonts w:ascii="Book Antiqua" w:hAnsi="Book Antiqua" w:cs="Times New Roman"/>
          <w:b/>
          <w:color w:val="000000" w:themeColor="text1"/>
          <w:sz w:val="24"/>
          <w:szCs w:val="24"/>
        </w:rPr>
        <w:t xml:space="preserve"> </w:t>
      </w:r>
      <w:proofErr w:type="gramStart"/>
      <w:r w:rsidR="002A289B" w:rsidRPr="00DC2D95">
        <w:rPr>
          <w:rFonts w:ascii="Book Antiqua" w:hAnsi="Book Antiqua" w:cs="Times New Roman"/>
          <w:b/>
          <w:color w:val="000000" w:themeColor="text1"/>
          <w:sz w:val="24"/>
          <w:szCs w:val="24"/>
        </w:rPr>
        <w:t>mutants</w:t>
      </w:r>
      <w:proofErr w:type="gramEnd"/>
      <w:r w:rsidR="002A289B" w:rsidRPr="00DC2D95">
        <w:rPr>
          <w:rFonts w:ascii="Book Antiqua" w:hAnsi="Book Antiqua" w:cs="Times New Roman"/>
          <w:b/>
          <w:color w:val="000000" w:themeColor="text1"/>
          <w:sz w:val="24"/>
          <w:szCs w:val="24"/>
        </w:rPr>
        <w:t xml:space="preserve"> quantification throughout phases of </w:t>
      </w:r>
      <w:r w:rsidRPr="00DC2D95">
        <w:rPr>
          <w:rFonts w:ascii="Book Antiqua" w:hAnsi="Book Antiqua" w:cs="Times New Roman"/>
          <w:b/>
          <w:color w:val="000000" w:themeColor="text1"/>
          <w:sz w:val="24"/>
          <w:szCs w:val="24"/>
        </w:rPr>
        <w:t xml:space="preserve">hepatitis B virus </w:t>
      </w:r>
      <w:r w:rsidR="002A289B" w:rsidRPr="00DC2D95">
        <w:rPr>
          <w:rFonts w:ascii="Book Antiqua" w:hAnsi="Book Antiqua" w:cs="Times New Roman"/>
          <w:b/>
          <w:color w:val="000000" w:themeColor="text1"/>
          <w:sz w:val="24"/>
          <w:szCs w:val="24"/>
        </w:rPr>
        <w:t xml:space="preserve">infection by </w:t>
      </w:r>
      <w:proofErr w:type="spellStart"/>
      <w:r w:rsidR="002A289B" w:rsidRPr="00DC2D95">
        <w:rPr>
          <w:rFonts w:ascii="Book Antiqua" w:hAnsi="Book Antiqua" w:cs="Times New Roman"/>
          <w:b/>
          <w:color w:val="000000" w:themeColor="text1"/>
          <w:sz w:val="24"/>
          <w:szCs w:val="24"/>
        </w:rPr>
        <w:t>Simpleprobe</w:t>
      </w:r>
      <w:proofErr w:type="spellEnd"/>
      <w:r w:rsidR="002A289B" w:rsidRPr="00DC2D95">
        <w:rPr>
          <w:rFonts w:ascii="Book Antiqua" w:hAnsi="Book Antiqua" w:cs="Times New Roman"/>
          <w:b/>
          <w:color w:val="000000" w:themeColor="text1"/>
          <w:sz w:val="24"/>
          <w:szCs w:val="24"/>
        </w:rPr>
        <w:t xml:space="preserve"> </w:t>
      </w:r>
    </w:p>
    <w:p w:rsidR="00826E68" w:rsidRPr="00DC2D95" w:rsidRDefault="00826E68"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122494"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Tu</w:t>
      </w:r>
      <w:proofErr w:type="spellEnd"/>
      <w:r w:rsidRPr="00DC2D95">
        <w:rPr>
          <w:rFonts w:ascii="Book Antiqua" w:hAnsi="Book Antiqua" w:cs="Times New Roman"/>
          <w:color w:val="000000" w:themeColor="text1"/>
          <w:sz w:val="24"/>
          <w:szCs w:val="24"/>
        </w:rPr>
        <w:t xml:space="preserve"> </w:t>
      </w:r>
      <w:r w:rsidRPr="00DC2D95">
        <w:rPr>
          <w:rFonts w:ascii="Book Antiqua" w:hAnsi="Book Antiqua" w:cs="Times New Roman" w:hint="eastAsia"/>
          <w:color w:val="000000" w:themeColor="text1"/>
          <w:sz w:val="24"/>
          <w:szCs w:val="24"/>
        </w:rPr>
        <w:t>WH</w:t>
      </w:r>
      <w:r w:rsidRPr="00DC2D95">
        <w:rPr>
          <w:rFonts w:ascii="Book Antiqua" w:hAnsi="Book Antiqua" w:cs="Times New Roman" w:hint="eastAsia"/>
          <w:i/>
          <w:color w:val="000000" w:themeColor="text1"/>
          <w:sz w:val="24"/>
          <w:szCs w:val="24"/>
        </w:rPr>
        <w:t xml:space="preserve"> </w:t>
      </w:r>
      <w:r w:rsidR="00A56FF1" w:rsidRPr="00DC2D95">
        <w:rPr>
          <w:rFonts w:ascii="Book Antiqua" w:hAnsi="Book Antiqua" w:cs="Times New Roman" w:hint="eastAsia"/>
          <w:i/>
          <w:color w:val="000000" w:themeColor="text1"/>
          <w:sz w:val="24"/>
          <w:szCs w:val="24"/>
        </w:rPr>
        <w:t>et al</w:t>
      </w:r>
      <w:r w:rsidR="00446163">
        <w:rPr>
          <w:rFonts w:ascii="Book Antiqua" w:hAnsi="Book Antiqua" w:cs="Times New Roman" w:hint="eastAsia"/>
          <w:i/>
          <w:color w:val="000000" w:themeColor="text1"/>
          <w:sz w:val="24"/>
          <w:szCs w:val="24"/>
        </w:rPr>
        <w:t>.</w:t>
      </w:r>
      <w:r w:rsidRPr="00DC2D95">
        <w:rPr>
          <w:rFonts w:ascii="Book Antiqua" w:hAnsi="Book Antiqua" w:cs="Times New Roman" w:hint="eastAsia"/>
          <w:color w:val="000000" w:themeColor="text1"/>
          <w:sz w:val="24"/>
          <w:szCs w:val="24"/>
        </w:rPr>
        <w:t xml:space="preserve"> </w:t>
      </w:r>
      <w:r w:rsidR="00F34CB5" w:rsidRPr="00DC2D95">
        <w:rPr>
          <w:rFonts w:ascii="Book Antiqua" w:hAnsi="Book Antiqua" w:cs="Times New Roman"/>
          <w:color w:val="000000" w:themeColor="text1"/>
          <w:sz w:val="24"/>
          <w:szCs w:val="24"/>
        </w:rPr>
        <w:t xml:space="preserve">PC/BCP </w:t>
      </w:r>
      <w:proofErr w:type="gramStart"/>
      <w:r w:rsidR="00F34CB5" w:rsidRPr="00DC2D95">
        <w:rPr>
          <w:rFonts w:ascii="Book Antiqua" w:hAnsi="Book Antiqua" w:cs="Times New Roman"/>
          <w:color w:val="000000" w:themeColor="text1"/>
          <w:sz w:val="24"/>
          <w:szCs w:val="24"/>
        </w:rPr>
        <w:t>mutant</w:t>
      </w:r>
      <w:r w:rsidR="00AD5D1E" w:rsidRPr="00DC2D95">
        <w:rPr>
          <w:rFonts w:ascii="Book Antiqua" w:hAnsi="Book Antiqua" w:cs="Times New Roman"/>
          <w:color w:val="000000" w:themeColor="text1"/>
          <w:sz w:val="24"/>
          <w:szCs w:val="24"/>
        </w:rPr>
        <w:t>s</w:t>
      </w:r>
      <w:proofErr w:type="gramEnd"/>
      <w:r w:rsidR="001059D5" w:rsidRPr="00DC2D95">
        <w:rPr>
          <w:rFonts w:ascii="Book Antiqua" w:hAnsi="Book Antiqua" w:cs="Times New Roman"/>
          <w:color w:val="000000" w:themeColor="text1"/>
          <w:sz w:val="24"/>
          <w:szCs w:val="24"/>
        </w:rPr>
        <w:t xml:space="preserve"> quantification and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titers</w:t>
      </w:r>
    </w:p>
    <w:p w:rsidR="00CD4E01" w:rsidRPr="00DC2D95" w:rsidRDefault="00CD4E01"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Wen-Hui </w:t>
      </w:r>
      <w:proofErr w:type="spellStart"/>
      <w:r w:rsidRPr="00DC2D95">
        <w:rPr>
          <w:rFonts w:ascii="Book Antiqua" w:hAnsi="Book Antiqua" w:cs="Times New Roman"/>
          <w:color w:val="000000" w:themeColor="text1"/>
          <w:sz w:val="24"/>
          <w:szCs w:val="24"/>
        </w:rPr>
        <w:t>Tu</w:t>
      </w:r>
      <w:proofErr w:type="spellEnd"/>
      <w:r w:rsidRPr="00DC2D95">
        <w:rPr>
          <w:rFonts w:ascii="Book Antiqua" w:hAnsi="Book Antiqua" w:cs="Times New Roman"/>
          <w:color w:val="000000" w:themeColor="text1"/>
          <w:sz w:val="24"/>
          <w:szCs w:val="24"/>
        </w:rPr>
        <w:t xml:space="preserve">, Ying </w:t>
      </w:r>
      <w:proofErr w:type="spellStart"/>
      <w:r w:rsidRPr="00DC2D95">
        <w:rPr>
          <w:rFonts w:ascii="Book Antiqua" w:hAnsi="Book Antiqua" w:cs="Times New Roman"/>
          <w:color w:val="000000" w:themeColor="text1"/>
          <w:sz w:val="24"/>
          <w:szCs w:val="24"/>
        </w:rPr>
        <w:t>L</w:t>
      </w:r>
      <w:r w:rsidR="0055749D" w:rsidRPr="00DC2D95">
        <w:rPr>
          <w:rFonts w:ascii="Book Antiqua" w:hAnsi="Book Antiqua" w:cs="Times New Roman" w:hint="eastAsia"/>
          <w:color w:val="000000" w:themeColor="text1"/>
          <w:sz w:val="24"/>
          <w:szCs w:val="24"/>
        </w:rPr>
        <w:t>v</w:t>
      </w:r>
      <w:proofErr w:type="spellEnd"/>
      <w:r w:rsidRPr="00DC2D95">
        <w:rPr>
          <w:rFonts w:ascii="Book Antiqua" w:hAnsi="Book Antiqua" w:cs="Times New Roman"/>
          <w:color w:val="000000" w:themeColor="text1"/>
          <w:sz w:val="24"/>
          <w:szCs w:val="24"/>
        </w:rPr>
        <w:t xml:space="preserve">, </w:t>
      </w:r>
      <w:r w:rsidR="007153CF" w:rsidRPr="00DC2D95">
        <w:rPr>
          <w:rFonts w:ascii="Book Antiqua" w:hAnsi="Book Antiqua" w:cs="Times New Roman"/>
          <w:color w:val="000000" w:themeColor="text1"/>
          <w:sz w:val="24"/>
          <w:szCs w:val="24"/>
        </w:rPr>
        <w:t xml:space="preserve">Yong-Mei Zhang, </w:t>
      </w:r>
      <w:r w:rsidRPr="00DC2D95">
        <w:rPr>
          <w:rFonts w:ascii="Book Antiqua" w:hAnsi="Book Antiqua" w:cs="Times New Roman"/>
          <w:color w:val="000000" w:themeColor="text1"/>
          <w:sz w:val="24"/>
          <w:szCs w:val="24"/>
        </w:rPr>
        <w:t xml:space="preserve">Wei </w:t>
      </w:r>
      <w:proofErr w:type="spellStart"/>
      <w:r w:rsidRPr="00DC2D95">
        <w:rPr>
          <w:rFonts w:ascii="Book Antiqua" w:hAnsi="Book Antiqua" w:cs="Times New Roman"/>
          <w:color w:val="000000" w:themeColor="text1"/>
          <w:sz w:val="24"/>
          <w:szCs w:val="24"/>
        </w:rPr>
        <w:t>Hou</w:t>
      </w:r>
      <w:proofErr w:type="spellEnd"/>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Jin</w:t>
      </w:r>
      <w:proofErr w:type="spellEnd"/>
      <w:r w:rsidRPr="00DC2D95">
        <w:rPr>
          <w:rFonts w:ascii="Book Antiqua" w:hAnsi="Book Antiqua" w:cs="Times New Roman"/>
          <w:color w:val="000000" w:themeColor="text1"/>
          <w:sz w:val="24"/>
          <w:szCs w:val="24"/>
        </w:rPr>
        <w:t xml:space="preserve">-Yu Wang, Yi-Jun Zhang, Hong-Yan Liu, </w:t>
      </w:r>
      <w:proofErr w:type="spellStart"/>
      <w:r w:rsidRPr="00DC2D95">
        <w:rPr>
          <w:rFonts w:ascii="Book Antiqua" w:hAnsi="Book Antiqua" w:cs="Times New Roman"/>
          <w:color w:val="000000" w:themeColor="text1"/>
          <w:sz w:val="24"/>
          <w:szCs w:val="24"/>
        </w:rPr>
        <w:t>Hao</w:t>
      </w:r>
      <w:proofErr w:type="spellEnd"/>
      <w:r w:rsidRPr="00DC2D95">
        <w:rPr>
          <w:rFonts w:ascii="Book Antiqua" w:hAnsi="Book Antiqua" w:cs="Times New Roman"/>
          <w:color w:val="000000" w:themeColor="text1"/>
          <w:sz w:val="24"/>
          <w:szCs w:val="24"/>
        </w:rPr>
        <w:t xml:space="preserve">-Xiang Zhu, Yan-Li Qin, </w:t>
      </w:r>
      <w:proofErr w:type="spellStart"/>
      <w:r w:rsidRPr="00DC2D95">
        <w:rPr>
          <w:rFonts w:ascii="Book Antiqua" w:hAnsi="Book Antiqua" w:cs="Times New Roman"/>
          <w:color w:val="000000" w:themeColor="text1"/>
          <w:sz w:val="24"/>
          <w:szCs w:val="24"/>
        </w:rPr>
        <w:t>Ri</w:t>
      </w:r>
      <w:proofErr w:type="spellEnd"/>
      <w:r w:rsidRPr="00DC2D95">
        <w:rPr>
          <w:rFonts w:ascii="Book Antiqua" w:hAnsi="Book Antiqua" w:cs="Times New Roman"/>
          <w:color w:val="000000" w:themeColor="text1"/>
          <w:sz w:val="24"/>
          <w:szCs w:val="24"/>
        </w:rPr>
        <w:t xml:space="preserve">-Cheng Mao, </w:t>
      </w:r>
      <w:proofErr w:type="spellStart"/>
      <w:r w:rsidRPr="00DC2D95">
        <w:rPr>
          <w:rFonts w:ascii="Book Antiqua" w:hAnsi="Book Antiqua" w:cs="Times New Roman"/>
          <w:color w:val="000000" w:themeColor="text1"/>
          <w:sz w:val="24"/>
          <w:szCs w:val="24"/>
        </w:rPr>
        <w:t>Ji</w:t>
      </w:r>
      <w:proofErr w:type="spellEnd"/>
      <w:r w:rsidRPr="00DC2D95">
        <w:rPr>
          <w:rFonts w:ascii="Book Antiqua" w:hAnsi="Book Antiqua" w:cs="Times New Roman"/>
          <w:color w:val="000000" w:themeColor="text1"/>
          <w:sz w:val="24"/>
          <w:szCs w:val="24"/>
        </w:rPr>
        <w:t>-Ming Zhang</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Wen-Hui </w:t>
      </w:r>
      <w:proofErr w:type="spellStart"/>
      <w:r w:rsidRPr="00DC2D95">
        <w:rPr>
          <w:rFonts w:ascii="Book Antiqua" w:hAnsi="Book Antiqua" w:cs="Times New Roman"/>
          <w:b/>
          <w:color w:val="000000" w:themeColor="text1"/>
          <w:sz w:val="24"/>
          <w:szCs w:val="24"/>
        </w:rPr>
        <w:t>Tu</w:t>
      </w:r>
      <w:proofErr w:type="spellEnd"/>
      <w:r w:rsidRPr="00DC2D95">
        <w:rPr>
          <w:rFonts w:ascii="Book Antiqua" w:hAnsi="Book Antiqua" w:cs="Times New Roman"/>
          <w:b/>
          <w:color w:val="000000" w:themeColor="text1"/>
          <w:sz w:val="24"/>
          <w:szCs w:val="24"/>
        </w:rPr>
        <w:t xml:space="preserve">, Ying </w:t>
      </w:r>
      <w:proofErr w:type="spellStart"/>
      <w:r w:rsidRPr="00DC2D95">
        <w:rPr>
          <w:rFonts w:ascii="Book Antiqua" w:hAnsi="Book Antiqua" w:cs="Times New Roman"/>
          <w:b/>
          <w:color w:val="000000" w:themeColor="text1"/>
          <w:sz w:val="24"/>
          <w:szCs w:val="24"/>
        </w:rPr>
        <w:t>L</w:t>
      </w:r>
      <w:r w:rsidR="00990958" w:rsidRPr="00DC2D95">
        <w:rPr>
          <w:rFonts w:ascii="Book Antiqua" w:hAnsi="Book Antiqua" w:cs="Times New Roman" w:hint="eastAsia"/>
          <w:b/>
          <w:color w:val="000000" w:themeColor="text1"/>
          <w:sz w:val="24"/>
          <w:szCs w:val="24"/>
        </w:rPr>
        <w:t>v</w:t>
      </w:r>
      <w:proofErr w:type="spellEnd"/>
      <w:r w:rsidRPr="00DC2D95">
        <w:rPr>
          <w:rFonts w:ascii="Book Antiqua" w:hAnsi="Book Antiqua" w:cs="Times New Roman"/>
          <w:b/>
          <w:color w:val="000000" w:themeColor="text1"/>
          <w:sz w:val="24"/>
          <w:szCs w:val="24"/>
        </w:rPr>
        <w:t xml:space="preserve">, </w:t>
      </w:r>
      <w:r w:rsidR="007153CF" w:rsidRPr="00DC2D95">
        <w:rPr>
          <w:rFonts w:ascii="Book Antiqua" w:hAnsi="Book Antiqua" w:cs="Times New Roman"/>
          <w:b/>
          <w:color w:val="000000" w:themeColor="text1"/>
          <w:sz w:val="24"/>
          <w:szCs w:val="24"/>
        </w:rPr>
        <w:t xml:space="preserve">Yong-Mei Zhang, </w:t>
      </w:r>
      <w:proofErr w:type="spellStart"/>
      <w:r w:rsidRPr="00DC2D95">
        <w:rPr>
          <w:rFonts w:ascii="Book Antiqua" w:hAnsi="Book Antiqua" w:cs="Times New Roman"/>
          <w:b/>
          <w:color w:val="000000" w:themeColor="text1"/>
          <w:sz w:val="24"/>
          <w:szCs w:val="24"/>
        </w:rPr>
        <w:t>Jin</w:t>
      </w:r>
      <w:proofErr w:type="spellEnd"/>
      <w:r w:rsidRPr="00DC2D95">
        <w:rPr>
          <w:rFonts w:ascii="Book Antiqua" w:hAnsi="Book Antiqua" w:cs="Times New Roman"/>
          <w:b/>
          <w:color w:val="000000" w:themeColor="text1"/>
          <w:sz w:val="24"/>
          <w:szCs w:val="24"/>
        </w:rPr>
        <w:t xml:space="preserve">-Yu Wang, Yi-Jun Zhang, Hong-Yan Liu, </w:t>
      </w:r>
      <w:proofErr w:type="spellStart"/>
      <w:r w:rsidRPr="00DC2D95">
        <w:rPr>
          <w:rFonts w:ascii="Book Antiqua" w:hAnsi="Book Antiqua" w:cs="Times New Roman"/>
          <w:b/>
          <w:color w:val="000000" w:themeColor="text1"/>
          <w:sz w:val="24"/>
          <w:szCs w:val="24"/>
        </w:rPr>
        <w:t>Hao</w:t>
      </w:r>
      <w:proofErr w:type="spellEnd"/>
      <w:r w:rsidRPr="00DC2D95">
        <w:rPr>
          <w:rFonts w:ascii="Book Antiqua" w:hAnsi="Book Antiqua" w:cs="Times New Roman"/>
          <w:b/>
          <w:color w:val="000000" w:themeColor="text1"/>
          <w:sz w:val="24"/>
          <w:szCs w:val="24"/>
        </w:rPr>
        <w:t xml:space="preserve">-Xiang Zhu, Yan-Li Qin, </w:t>
      </w:r>
      <w:proofErr w:type="spellStart"/>
      <w:r w:rsidRPr="00DC2D95">
        <w:rPr>
          <w:rFonts w:ascii="Book Antiqua" w:hAnsi="Book Antiqua" w:cs="Times New Roman"/>
          <w:b/>
          <w:color w:val="000000" w:themeColor="text1"/>
          <w:sz w:val="24"/>
          <w:szCs w:val="24"/>
        </w:rPr>
        <w:t>Ri</w:t>
      </w:r>
      <w:proofErr w:type="spellEnd"/>
      <w:r w:rsidRPr="00DC2D95">
        <w:rPr>
          <w:rFonts w:ascii="Book Antiqua" w:hAnsi="Book Antiqua" w:cs="Times New Roman"/>
          <w:b/>
          <w:color w:val="000000" w:themeColor="text1"/>
          <w:sz w:val="24"/>
          <w:szCs w:val="24"/>
        </w:rPr>
        <w:t xml:space="preserve">-Cheng Mao, </w:t>
      </w:r>
      <w:proofErr w:type="spellStart"/>
      <w:r w:rsidRPr="00DC2D95">
        <w:rPr>
          <w:rFonts w:ascii="Book Antiqua" w:hAnsi="Book Antiqua" w:cs="Times New Roman"/>
          <w:b/>
          <w:color w:val="000000" w:themeColor="text1"/>
          <w:sz w:val="24"/>
          <w:szCs w:val="24"/>
        </w:rPr>
        <w:t>Ji</w:t>
      </w:r>
      <w:proofErr w:type="spellEnd"/>
      <w:r w:rsidRPr="00DC2D95">
        <w:rPr>
          <w:rFonts w:ascii="Book Antiqua" w:hAnsi="Book Antiqua" w:cs="Times New Roman"/>
          <w:b/>
          <w:color w:val="000000" w:themeColor="text1"/>
          <w:sz w:val="24"/>
          <w:szCs w:val="24"/>
        </w:rPr>
        <w:t>-Ming Zhang</w:t>
      </w:r>
      <w:r w:rsidR="001E63FE" w:rsidRPr="00DC2D95">
        <w:rPr>
          <w:rFonts w:ascii="Book Antiqua" w:hAnsi="Book Antiqua" w:cs="Times New Roman"/>
          <w:b/>
          <w:color w:val="000000" w:themeColor="text1"/>
          <w:sz w:val="24"/>
          <w:szCs w:val="24"/>
        </w:rPr>
        <w:t xml:space="preserve">, </w:t>
      </w:r>
      <w:r w:rsidR="001E63FE" w:rsidRPr="00DC2D95">
        <w:rPr>
          <w:rFonts w:ascii="Book Antiqua" w:hAnsi="Book Antiqua" w:cs="Times New Roman"/>
          <w:color w:val="000000" w:themeColor="text1"/>
          <w:sz w:val="24"/>
          <w:szCs w:val="24"/>
        </w:rPr>
        <w:t>Department o</w:t>
      </w:r>
      <w:r w:rsidR="001059D5" w:rsidRPr="00DC2D95">
        <w:rPr>
          <w:rFonts w:ascii="Book Antiqua" w:hAnsi="Book Antiqua" w:cs="Times New Roman"/>
          <w:color w:val="000000" w:themeColor="text1"/>
          <w:sz w:val="24"/>
          <w:szCs w:val="24"/>
        </w:rPr>
        <w:t xml:space="preserve">f Infectious Disease, </w:t>
      </w:r>
      <w:proofErr w:type="spellStart"/>
      <w:r w:rsidR="001059D5" w:rsidRPr="00DC2D95">
        <w:rPr>
          <w:rFonts w:ascii="Book Antiqua" w:hAnsi="Book Antiqua" w:cs="Times New Roman"/>
          <w:color w:val="000000" w:themeColor="text1"/>
          <w:sz w:val="24"/>
          <w:szCs w:val="24"/>
        </w:rPr>
        <w:t>Huashan</w:t>
      </w:r>
      <w:proofErr w:type="spellEnd"/>
      <w:r w:rsidR="001059D5" w:rsidRPr="00DC2D95">
        <w:rPr>
          <w:rFonts w:ascii="Book Antiqua" w:hAnsi="Book Antiqua" w:cs="Times New Roman"/>
          <w:color w:val="000000" w:themeColor="text1"/>
          <w:sz w:val="24"/>
          <w:szCs w:val="24"/>
        </w:rPr>
        <w:t xml:space="preserve"> Hospital, </w:t>
      </w:r>
      <w:proofErr w:type="spellStart"/>
      <w:r w:rsidR="001059D5" w:rsidRPr="00DC2D95">
        <w:rPr>
          <w:rFonts w:ascii="Book Antiqua" w:hAnsi="Book Antiqua" w:cs="Times New Roman"/>
          <w:color w:val="000000" w:themeColor="text1"/>
          <w:sz w:val="24"/>
          <w:szCs w:val="24"/>
        </w:rPr>
        <w:t>Fudan</w:t>
      </w:r>
      <w:proofErr w:type="spellEnd"/>
      <w:r w:rsidR="001059D5" w:rsidRPr="00DC2D95">
        <w:rPr>
          <w:rFonts w:ascii="Book Antiqua" w:hAnsi="Book Antiqua" w:cs="Times New Roman"/>
          <w:color w:val="000000" w:themeColor="text1"/>
          <w:sz w:val="24"/>
          <w:szCs w:val="24"/>
        </w:rPr>
        <w:t xml:space="preserve"> University, Shanghai 200040, China</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Wen-Hui </w:t>
      </w:r>
      <w:proofErr w:type="spellStart"/>
      <w:r w:rsidRPr="00DC2D95">
        <w:rPr>
          <w:rFonts w:ascii="Book Antiqua" w:hAnsi="Book Antiqua" w:cs="Times New Roman"/>
          <w:b/>
          <w:color w:val="000000" w:themeColor="text1"/>
          <w:sz w:val="24"/>
          <w:szCs w:val="24"/>
        </w:rPr>
        <w:t>Tu</w:t>
      </w:r>
      <w:proofErr w:type="spellEnd"/>
      <w:r w:rsidRPr="00DC2D95">
        <w:rPr>
          <w:rFonts w:ascii="Book Antiqua" w:hAnsi="Book Antiqua" w:cs="Times New Roman"/>
          <w:b/>
          <w:color w:val="000000" w:themeColor="text1"/>
          <w:sz w:val="24"/>
          <w:szCs w:val="24"/>
        </w:rPr>
        <w:t>,</w:t>
      </w:r>
      <w:r w:rsidRPr="00DC2D95">
        <w:rPr>
          <w:rFonts w:ascii="Book Antiqua" w:hAnsi="Book Antiqua"/>
          <w:b/>
          <w:color w:val="000000" w:themeColor="text1"/>
          <w:sz w:val="24"/>
          <w:szCs w:val="24"/>
        </w:rPr>
        <w:t xml:space="preserve"> </w:t>
      </w:r>
      <w:r w:rsidRPr="00DC2D95">
        <w:rPr>
          <w:rFonts w:ascii="Book Antiqua" w:hAnsi="Book Antiqua" w:cs="Times New Roman"/>
          <w:b/>
          <w:color w:val="000000" w:themeColor="text1"/>
          <w:sz w:val="24"/>
          <w:szCs w:val="24"/>
        </w:rPr>
        <w:t xml:space="preserve">Wei </w:t>
      </w:r>
      <w:proofErr w:type="spellStart"/>
      <w:r w:rsidRPr="00DC2D95">
        <w:rPr>
          <w:rFonts w:ascii="Book Antiqua" w:hAnsi="Book Antiqua" w:cs="Times New Roman"/>
          <w:b/>
          <w:color w:val="000000" w:themeColor="text1"/>
          <w:sz w:val="24"/>
          <w:szCs w:val="24"/>
        </w:rPr>
        <w:t>Hou</w:t>
      </w:r>
      <w:proofErr w:type="spellEnd"/>
      <w:r w:rsidRPr="00DC2D95">
        <w:rPr>
          <w:rFonts w:ascii="Book Antiqua" w:hAnsi="Book Antiqua" w:cs="Times New Roman"/>
          <w:b/>
          <w:color w:val="000000" w:themeColor="text1"/>
          <w:sz w:val="24"/>
          <w:szCs w:val="24"/>
        </w:rPr>
        <w:t xml:space="preserve">, </w:t>
      </w:r>
      <w:r w:rsidRPr="00DC2D95">
        <w:rPr>
          <w:rFonts w:ascii="Book Antiqua" w:hAnsi="Book Antiqua" w:cs="Times New Roman"/>
          <w:color w:val="000000" w:themeColor="text1"/>
          <w:sz w:val="24"/>
          <w:szCs w:val="24"/>
        </w:rPr>
        <w:t xml:space="preserve">Department of Infectious Disease, Taizhou Municipal Hospital, Taizhou 318000, </w:t>
      </w:r>
      <w:r w:rsidR="00990958" w:rsidRPr="00DC2D95">
        <w:rPr>
          <w:rFonts w:ascii="Book Antiqua" w:hAnsi="Book Antiqua" w:cs="Times New Roman"/>
          <w:color w:val="000000" w:themeColor="text1"/>
          <w:sz w:val="24"/>
          <w:szCs w:val="24"/>
        </w:rPr>
        <w:t>Zhejiang Province,</w:t>
      </w:r>
      <w:r w:rsidR="0099095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China</w:t>
      </w:r>
    </w:p>
    <w:p w:rsidR="00990958" w:rsidRPr="00DC2D95" w:rsidRDefault="00990958"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Ying </w:t>
      </w:r>
      <w:proofErr w:type="spellStart"/>
      <w:r w:rsidRPr="00DC2D95">
        <w:rPr>
          <w:rFonts w:ascii="Book Antiqua" w:hAnsi="Book Antiqua" w:cs="Times New Roman"/>
          <w:b/>
          <w:color w:val="000000" w:themeColor="text1"/>
          <w:sz w:val="24"/>
          <w:szCs w:val="24"/>
        </w:rPr>
        <w:t>L</w:t>
      </w:r>
      <w:r w:rsidR="00990958" w:rsidRPr="00DC2D95">
        <w:rPr>
          <w:rFonts w:ascii="Book Antiqua" w:hAnsi="Book Antiqua" w:cs="Times New Roman" w:hint="eastAsia"/>
          <w:b/>
          <w:color w:val="000000" w:themeColor="text1"/>
          <w:sz w:val="24"/>
          <w:szCs w:val="24"/>
        </w:rPr>
        <w:t>v</w:t>
      </w:r>
      <w:proofErr w:type="spellEnd"/>
      <w:r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vertAlign w:val="superscript"/>
        </w:rPr>
        <w:t xml:space="preserve"> </w:t>
      </w:r>
      <w:r w:rsidRPr="00DC2D95">
        <w:rPr>
          <w:rFonts w:ascii="Book Antiqua" w:hAnsi="Book Antiqua" w:cs="Times New Roman"/>
          <w:color w:val="000000" w:themeColor="text1"/>
          <w:sz w:val="24"/>
          <w:szCs w:val="24"/>
        </w:rPr>
        <w:t xml:space="preserve">Department of Infectious Disease, Public Health Clinical Center of Shanghai, </w:t>
      </w:r>
      <w:proofErr w:type="spellStart"/>
      <w:r w:rsidRPr="00DC2D95">
        <w:rPr>
          <w:rFonts w:ascii="Book Antiqua" w:hAnsi="Book Antiqua" w:cs="Times New Roman"/>
          <w:color w:val="000000" w:themeColor="text1"/>
          <w:sz w:val="24"/>
          <w:szCs w:val="24"/>
        </w:rPr>
        <w:t>Fudan</w:t>
      </w:r>
      <w:proofErr w:type="spellEnd"/>
      <w:r w:rsidRPr="00DC2D95">
        <w:rPr>
          <w:rFonts w:ascii="Book Antiqua" w:hAnsi="Book Antiqua" w:cs="Times New Roman"/>
          <w:color w:val="000000" w:themeColor="text1"/>
          <w:sz w:val="24"/>
          <w:szCs w:val="24"/>
        </w:rPr>
        <w:t xml:space="preserve"> University, Shanghai 201508, China</w:t>
      </w:r>
    </w:p>
    <w:p w:rsidR="00990958" w:rsidRPr="00DC2D95" w:rsidRDefault="00990958" w:rsidP="003228CE">
      <w:pPr>
        <w:adjustRightInd w:val="0"/>
        <w:snapToGrid w:val="0"/>
        <w:spacing w:line="360" w:lineRule="auto"/>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Author contributions</w:t>
      </w:r>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Tu</w:t>
      </w:r>
      <w:proofErr w:type="spellEnd"/>
      <w:r w:rsidRPr="00DC2D95">
        <w:rPr>
          <w:rFonts w:ascii="Book Antiqua" w:hAnsi="Book Antiqua" w:cs="Times New Roman"/>
          <w:color w:val="000000" w:themeColor="text1"/>
          <w:sz w:val="24"/>
          <w:szCs w:val="24"/>
        </w:rPr>
        <w:t xml:space="preserve"> WH</w:t>
      </w:r>
      <w:r w:rsidR="003D2C69" w:rsidRPr="00DC2D95">
        <w:rPr>
          <w:rFonts w:ascii="Book Antiqua" w:hAnsi="Book Antiqua" w:cs="Times New Roman"/>
          <w:color w:val="000000" w:themeColor="text1"/>
          <w:sz w:val="24"/>
          <w:szCs w:val="24"/>
        </w:rPr>
        <w:t xml:space="preserve"> and </w:t>
      </w:r>
      <w:bookmarkStart w:id="2" w:name="OLE_LINK6"/>
      <w:bookmarkStart w:id="3" w:name="OLE_LINK7"/>
      <w:proofErr w:type="spellStart"/>
      <w:r w:rsidR="00546ACB" w:rsidRPr="00DC2D95">
        <w:rPr>
          <w:rFonts w:ascii="Book Antiqua" w:hAnsi="Book Antiqua" w:cs="Times New Roman"/>
          <w:color w:val="000000" w:themeColor="text1"/>
          <w:sz w:val="24"/>
          <w:szCs w:val="24"/>
        </w:rPr>
        <w:t>Lv</w:t>
      </w:r>
      <w:proofErr w:type="spellEnd"/>
      <w:r w:rsidR="008A65C4" w:rsidRPr="00DC2D95">
        <w:rPr>
          <w:rFonts w:ascii="Book Antiqua" w:hAnsi="Book Antiqua" w:cs="Times New Roman"/>
          <w:color w:val="000000" w:themeColor="text1"/>
          <w:sz w:val="24"/>
          <w:szCs w:val="24"/>
        </w:rPr>
        <w:t xml:space="preserve"> Y</w:t>
      </w:r>
      <w:bookmarkEnd w:id="2"/>
      <w:bookmarkEnd w:id="3"/>
      <w:r w:rsidR="008A65C4" w:rsidRPr="00DC2D95">
        <w:rPr>
          <w:rFonts w:ascii="Book Antiqua" w:hAnsi="Book Antiqua" w:cs="Times New Roman"/>
          <w:color w:val="000000" w:themeColor="text1"/>
          <w:sz w:val="24"/>
          <w:szCs w:val="24"/>
        </w:rPr>
        <w:t xml:space="preserve"> contributed equally to this work; </w:t>
      </w:r>
      <w:bookmarkStart w:id="4" w:name="OLE_LINK8"/>
      <w:r w:rsidR="001D7430" w:rsidRPr="00DC2D95">
        <w:rPr>
          <w:rFonts w:ascii="Book Antiqua" w:hAnsi="Book Antiqua" w:cs="Times New Roman"/>
          <w:color w:val="000000" w:themeColor="text1"/>
          <w:sz w:val="24"/>
          <w:szCs w:val="24"/>
        </w:rPr>
        <w:t>Zhang JM,</w:t>
      </w:r>
      <w:bookmarkEnd w:id="4"/>
      <w:r w:rsidR="001D7430" w:rsidRPr="00DC2D95">
        <w:rPr>
          <w:rFonts w:ascii="Book Antiqua" w:hAnsi="Book Antiqua" w:cs="Times New Roman"/>
          <w:color w:val="000000" w:themeColor="text1"/>
          <w:sz w:val="24"/>
          <w:szCs w:val="24"/>
        </w:rPr>
        <w:t xml:space="preserve"> </w:t>
      </w:r>
      <w:proofErr w:type="spellStart"/>
      <w:r w:rsidR="008A65C4" w:rsidRPr="00DC2D95">
        <w:rPr>
          <w:rFonts w:ascii="Book Antiqua" w:hAnsi="Book Antiqua" w:cs="Times New Roman"/>
          <w:color w:val="000000" w:themeColor="text1"/>
          <w:sz w:val="24"/>
          <w:szCs w:val="24"/>
        </w:rPr>
        <w:t>Tu</w:t>
      </w:r>
      <w:proofErr w:type="spellEnd"/>
      <w:r w:rsidR="008A65C4" w:rsidRPr="00DC2D95">
        <w:rPr>
          <w:rFonts w:ascii="Book Antiqua" w:hAnsi="Book Antiqua" w:cs="Times New Roman"/>
          <w:color w:val="000000" w:themeColor="text1"/>
          <w:sz w:val="24"/>
          <w:szCs w:val="24"/>
        </w:rPr>
        <w:t xml:space="preserve"> WH </w:t>
      </w:r>
      <w:r w:rsidR="00796CF1" w:rsidRPr="00DC2D95">
        <w:rPr>
          <w:rFonts w:ascii="Book Antiqua" w:hAnsi="Book Antiqua" w:cs="Times New Roman"/>
          <w:color w:val="000000" w:themeColor="text1"/>
          <w:sz w:val="24"/>
          <w:szCs w:val="24"/>
        </w:rPr>
        <w:t xml:space="preserve">and </w:t>
      </w:r>
      <w:proofErr w:type="spellStart"/>
      <w:r w:rsidR="00546ACB" w:rsidRPr="00DC2D95">
        <w:rPr>
          <w:rFonts w:ascii="Book Antiqua" w:hAnsi="Book Antiqua" w:cs="Times New Roman"/>
          <w:color w:val="000000" w:themeColor="text1"/>
          <w:sz w:val="24"/>
          <w:szCs w:val="24"/>
        </w:rPr>
        <w:t>Lv</w:t>
      </w:r>
      <w:proofErr w:type="spellEnd"/>
      <w:r w:rsidR="00796CF1" w:rsidRPr="00DC2D95">
        <w:rPr>
          <w:rFonts w:ascii="Book Antiqua" w:hAnsi="Book Antiqua" w:cs="Times New Roman"/>
          <w:color w:val="000000" w:themeColor="text1"/>
          <w:sz w:val="24"/>
          <w:szCs w:val="24"/>
        </w:rPr>
        <w:t xml:space="preserve"> Y </w:t>
      </w:r>
      <w:r w:rsidR="008A65C4" w:rsidRPr="00DC2D95">
        <w:rPr>
          <w:rFonts w:ascii="Book Antiqua" w:hAnsi="Book Antiqua" w:cs="Times New Roman"/>
          <w:color w:val="000000" w:themeColor="text1"/>
          <w:sz w:val="24"/>
          <w:szCs w:val="24"/>
        </w:rPr>
        <w:t>designed</w:t>
      </w:r>
      <w:r w:rsidR="00B32096" w:rsidRPr="00DC2D95">
        <w:rPr>
          <w:rFonts w:ascii="Book Antiqua" w:hAnsi="Book Antiqua" w:cs="Times New Roman"/>
          <w:color w:val="000000" w:themeColor="text1"/>
          <w:sz w:val="24"/>
          <w:szCs w:val="24"/>
        </w:rPr>
        <w:t xml:space="preserve"> </w:t>
      </w:r>
      <w:r w:rsidR="008A65C4" w:rsidRPr="00DC2D95">
        <w:rPr>
          <w:rFonts w:ascii="Book Antiqua" w:hAnsi="Book Antiqua" w:cs="Times New Roman"/>
          <w:color w:val="000000" w:themeColor="text1"/>
          <w:sz w:val="24"/>
          <w:szCs w:val="24"/>
        </w:rPr>
        <w:t>the study</w:t>
      </w:r>
      <w:r w:rsidR="00796CF1" w:rsidRPr="00DC2D95">
        <w:rPr>
          <w:rFonts w:ascii="Book Antiqua" w:hAnsi="Book Antiqua" w:cs="Times New Roman"/>
          <w:color w:val="000000" w:themeColor="text1"/>
          <w:sz w:val="24"/>
          <w:szCs w:val="24"/>
        </w:rPr>
        <w:t xml:space="preserve">; </w:t>
      </w:r>
      <w:proofErr w:type="spellStart"/>
      <w:r w:rsidR="00976FBF" w:rsidRPr="00DC2D95">
        <w:rPr>
          <w:rFonts w:ascii="Book Antiqua" w:hAnsi="Book Antiqua" w:cs="Times New Roman"/>
          <w:color w:val="000000" w:themeColor="text1"/>
          <w:sz w:val="24"/>
          <w:szCs w:val="24"/>
        </w:rPr>
        <w:t>Tu</w:t>
      </w:r>
      <w:proofErr w:type="spellEnd"/>
      <w:r w:rsidR="00976FBF" w:rsidRPr="00DC2D95">
        <w:rPr>
          <w:rFonts w:ascii="Book Antiqua" w:hAnsi="Book Antiqua" w:cs="Times New Roman"/>
          <w:color w:val="000000" w:themeColor="text1"/>
          <w:sz w:val="24"/>
          <w:szCs w:val="24"/>
        </w:rPr>
        <w:t xml:space="preserve"> WH and </w:t>
      </w:r>
      <w:proofErr w:type="spellStart"/>
      <w:r w:rsidR="00546ACB" w:rsidRPr="00DC2D95">
        <w:rPr>
          <w:rFonts w:ascii="Book Antiqua" w:hAnsi="Book Antiqua" w:cs="Times New Roman"/>
          <w:color w:val="000000" w:themeColor="text1"/>
          <w:sz w:val="24"/>
          <w:szCs w:val="24"/>
        </w:rPr>
        <w:t>Lv</w:t>
      </w:r>
      <w:proofErr w:type="spellEnd"/>
      <w:r w:rsidR="00976FBF" w:rsidRPr="00DC2D95">
        <w:rPr>
          <w:rFonts w:ascii="Book Antiqua" w:hAnsi="Book Antiqua" w:cs="Times New Roman"/>
          <w:color w:val="000000" w:themeColor="text1"/>
          <w:sz w:val="24"/>
          <w:szCs w:val="24"/>
        </w:rPr>
        <w:t xml:space="preserve"> Y</w:t>
      </w:r>
      <w:r w:rsidR="00976FBF" w:rsidRPr="00DC2D95">
        <w:rPr>
          <w:rFonts w:ascii="Book Antiqua" w:hAnsi="Book Antiqua"/>
          <w:color w:val="000000" w:themeColor="text1"/>
          <w:sz w:val="24"/>
          <w:szCs w:val="24"/>
        </w:rPr>
        <w:t xml:space="preserve"> </w:t>
      </w:r>
      <w:r w:rsidR="00976FBF" w:rsidRPr="00DC2D95">
        <w:rPr>
          <w:rFonts w:ascii="Book Antiqua" w:hAnsi="Book Antiqua" w:cs="Times New Roman"/>
          <w:color w:val="000000" w:themeColor="text1"/>
          <w:sz w:val="24"/>
          <w:szCs w:val="24"/>
        </w:rPr>
        <w:t xml:space="preserve">performed the majority of </w:t>
      </w:r>
      <w:r w:rsidR="003D2C69" w:rsidRPr="00DC2D95">
        <w:rPr>
          <w:rFonts w:ascii="Book Antiqua" w:hAnsi="Book Antiqua" w:cs="Times New Roman"/>
          <w:color w:val="000000" w:themeColor="text1"/>
          <w:sz w:val="24"/>
          <w:szCs w:val="24"/>
        </w:rPr>
        <w:t xml:space="preserve">the </w:t>
      </w:r>
      <w:r w:rsidR="00976FBF" w:rsidRPr="00DC2D95">
        <w:rPr>
          <w:rFonts w:ascii="Book Antiqua" w:hAnsi="Book Antiqua" w:cs="Times New Roman"/>
          <w:color w:val="000000" w:themeColor="text1"/>
          <w:sz w:val="24"/>
          <w:szCs w:val="24"/>
        </w:rPr>
        <w:t>study;</w:t>
      </w:r>
      <w:bookmarkStart w:id="5" w:name="OLE_LINK9"/>
      <w:bookmarkStart w:id="6" w:name="OLE_LINK10"/>
      <w:r w:rsidR="003D2C69" w:rsidRPr="00DC2D95">
        <w:rPr>
          <w:rFonts w:ascii="Book Antiqua" w:hAnsi="Book Antiqua" w:cs="Times New Roman"/>
          <w:color w:val="000000" w:themeColor="text1"/>
          <w:sz w:val="24"/>
          <w:szCs w:val="24"/>
        </w:rPr>
        <w:t xml:space="preserve"> </w:t>
      </w:r>
      <w:proofErr w:type="spellStart"/>
      <w:r w:rsidR="008A65C4" w:rsidRPr="00DC2D95">
        <w:rPr>
          <w:rFonts w:ascii="Book Antiqua" w:hAnsi="Book Antiqua" w:cs="Times New Roman"/>
          <w:color w:val="000000" w:themeColor="text1"/>
          <w:sz w:val="24"/>
          <w:szCs w:val="24"/>
        </w:rPr>
        <w:t>Tu</w:t>
      </w:r>
      <w:proofErr w:type="spellEnd"/>
      <w:r w:rsidR="008A65C4" w:rsidRPr="00DC2D95">
        <w:rPr>
          <w:rFonts w:ascii="Book Antiqua" w:hAnsi="Book Antiqua" w:cs="Times New Roman"/>
          <w:color w:val="000000" w:themeColor="text1"/>
          <w:sz w:val="24"/>
          <w:szCs w:val="24"/>
        </w:rPr>
        <w:t xml:space="preserve"> WH and </w:t>
      </w:r>
      <w:proofErr w:type="spellStart"/>
      <w:r w:rsidR="008A65C4" w:rsidRPr="00DC2D95">
        <w:rPr>
          <w:rFonts w:ascii="Book Antiqua" w:hAnsi="Book Antiqua" w:cs="Times New Roman"/>
          <w:color w:val="000000" w:themeColor="text1"/>
          <w:sz w:val="24"/>
          <w:szCs w:val="24"/>
        </w:rPr>
        <w:t>Hou</w:t>
      </w:r>
      <w:proofErr w:type="spellEnd"/>
      <w:r w:rsidR="008A65C4" w:rsidRPr="00DC2D95">
        <w:rPr>
          <w:rFonts w:ascii="Book Antiqua" w:hAnsi="Book Antiqua" w:cs="Times New Roman"/>
          <w:color w:val="000000" w:themeColor="text1"/>
          <w:sz w:val="24"/>
          <w:szCs w:val="24"/>
        </w:rPr>
        <w:t xml:space="preserve"> W</w:t>
      </w:r>
      <w:bookmarkEnd w:id="5"/>
      <w:bookmarkEnd w:id="6"/>
      <w:r w:rsidR="008A65C4" w:rsidRPr="00DC2D95">
        <w:rPr>
          <w:rFonts w:ascii="Book Antiqua" w:hAnsi="Book Antiqua" w:cs="Times New Roman"/>
          <w:color w:val="000000" w:themeColor="text1"/>
          <w:sz w:val="24"/>
          <w:szCs w:val="24"/>
        </w:rPr>
        <w:t xml:space="preserve"> collected the serum specimens and clinical data; Wang JY, Zhang YJ, </w:t>
      </w:r>
      <w:r w:rsidR="00546ACB" w:rsidRPr="00DC2D95">
        <w:rPr>
          <w:rFonts w:ascii="Book Antiqua" w:hAnsi="Book Antiqua" w:cs="Times New Roman"/>
          <w:color w:val="000000" w:themeColor="text1"/>
          <w:sz w:val="24"/>
          <w:szCs w:val="24"/>
        </w:rPr>
        <w:t>Zhang YM, Liu HY, Qin YL</w:t>
      </w:r>
      <w:r w:rsidR="00976FBF" w:rsidRPr="00DC2D95">
        <w:rPr>
          <w:rFonts w:ascii="Book Antiqua" w:hAnsi="Book Antiqua" w:cs="Times New Roman"/>
          <w:color w:val="000000" w:themeColor="text1"/>
          <w:sz w:val="24"/>
          <w:szCs w:val="24"/>
        </w:rPr>
        <w:t xml:space="preserve"> and Mao RC also participated in the experiments; </w:t>
      </w:r>
      <w:proofErr w:type="spellStart"/>
      <w:r w:rsidR="00976FBF" w:rsidRPr="00DC2D95">
        <w:rPr>
          <w:rFonts w:ascii="Book Antiqua" w:hAnsi="Book Antiqua" w:cs="Times New Roman"/>
          <w:color w:val="000000" w:themeColor="text1"/>
          <w:sz w:val="24"/>
          <w:szCs w:val="24"/>
        </w:rPr>
        <w:t>Tu</w:t>
      </w:r>
      <w:proofErr w:type="spellEnd"/>
      <w:r w:rsidR="00976FBF" w:rsidRPr="00DC2D95">
        <w:rPr>
          <w:rFonts w:ascii="Book Antiqua" w:hAnsi="Book Antiqua" w:cs="Times New Roman"/>
          <w:color w:val="000000" w:themeColor="text1"/>
          <w:sz w:val="24"/>
          <w:szCs w:val="24"/>
        </w:rPr>
        <w:t xml:space="preserve"> WH, </w:t>
      </w:r>
      <w:proofErr w:type="spellStart"/>
      <w:r w:rsidR="00546ACB" w:rsidRPr="00DC2D95">
        <w:rPr>
          <w:rFonts w:ascii="Book Antiqua" w:hAnsi="Book Antiqua" w:cs="Times New Roman"/>
          <w:color w:val="000000" w:themeColor="text1"/>
          <w:sz w:val="24"/>
          <w:szCs w:val="24"/>
        </w:rPr>
        <w:t>Lv</w:t>
      </w:r>
      <w:proofErr w:type="spellEnd"/>
      <w:r w:rsidR="00976FBF" w:rsidRPr="00DC2D95">
        <w:rPr>
          <w:rFonts w:ascii="Book Antiqua" w:hAnsi="Book Antiqua" w:cs="Times New Roman"/>
          <w:color w:val="000000" w:themeColor="text1"/>
          <w:sz w:val="24"/>
          <w:szCs w:val="24"/>
        </w:rPr>
        <w:t xml:space="preserve"> Y and</w:t>
      </w:r>
      <w:r w:rsidR="00976FBF" w:rsidRPr="00DC2D95">
        <w:rPr>
          <w:rFonts w:ascii="Book Antiqua" w:hAnsi="Book Antiqua"/>
          <w:color w:val="000000" w:themeColor="text1"/>
          <w:sz w:val="24"/>
          <w:szCs w:val="24"/>
        </w:rPr>
        <w:t xml:space="preserve"> </w:t>
      </w:r>
      <w:r w:rsidR="00976FBF" w:rsidRPr="00DC2D95">
        <w:rPr>
          <w:rFonts w:ascii="Book Antiqua" w:hAnsi="Book Antiqua" w:cs="Times New Roman"/>
          <w:color w:val="000000" w:themeColor="text1"/>
          <w:sz w:val="24"/>
          <w:szCs w:val="24"/>
        </w:rPr>
        <w:t>Zhang YM wrote the manuscript;</w:t>
      </w:r>
      <w:r w:rsidR="00976FBF" w:rsidRPr="00DC2D95">
        <w:rPr>
          <w:rFonts w:ascii="Book Antiqua" w:hAnsi="Book Antiqua"/>
          <w:color w:val="000000" w:themeColor="text1"/>
          <w:sz w:val="24"/>
          <w:szCs w:val="24"/>
        </w:rPr>
        <w:t xml:space="preserve"> </w:t>
      </w:r>
      <w:r w:rsidRPr="00DC2D95">
        <w:rPr>
          <w:rFonts w:ascii="Book Antiqua" w:hAnsi="Book Antiqua"/>
          <w:color w:val="000000" w:themeColor="text1"/>
          <w:sz w:val="24"/>
          <w:szCs w:val="24"/>
        </w:rPr>
        <w:t xml:space="preserve">and </w:t>
      </w:r>
      <w:r w:rsidR="00976FBF" w:rsidRPr="00DC2D95">
        <w:rPr>
          <w:rFonts w:ascii="Book Antiqua" w:hAnsi="Book Antiqua" w:cs="Times New Roman"/>
          <w:color w:val="000000" w:themeColor="text1"/>
          <w:sz w:val="24"/>
          <w:szCs w:val="24"/>
        </w:rPr>
        <w:t>Zhang JM</w:t>
      </w:r>
      <w:r w:rsidR="008A65C4" w:rsidRPr="00DC2D95">
        <w:rPr>
          <w:rFonts w:ascii="Book Antiqua" w:hAnsi="Book Antiqua" w:cs="Times New Roman"/>
          <w:color w:val="000000" w:themeColor="text1"/>
          <w:sz w:val="24"/>
          <w:szCs w:val="24"/>
        </w:rPr>
        <w:t xml:space="preserve"> revised the manuscript</w:t>
      </w:r>
      <w:r w:rsidR="00976FBF" w:rsidRPr="00DC2D95">
        <w:rPr>
          <w:rFonts w:ascii="Book Antiqua" w:hAnsi="Book Antiqua" w:cs="Times New Roman"/>
          <w:color w:val="000000" w:themeColor="text1"/>
          <w:sz w:val="24"/>
          <w:szCs w:val="24"/>
        </w:rPr>
        <w:t>.</w:t>
      </w:r>
    </w:p>
    <w:p w:rsidR="00546ACB" w:rsidRPr="00DC2D95" w:rsidRDefault="00546ACB"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0076E8"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aps/>
          <w:color w:val="000000" w:themeColor="text1"/>
          <w:sz w:val="24"/>
          <w:szCs w:val="24"/>
        </w:rPr>
        <w:t>s</w:t>
      </w:r>
      <w:r w:rsidRPr="00DC2D95">
        <w:rPr>
          <w:rFonts w:ascii="Book Antiqua" w:hAnsi="Book Antiqua" w:cs="Times New Roman"/>
          <w:b/>
          <w:color w:val="000000" w:themeColor="text1"/>
          <w:sz w:val="24"/>
          <w:szCs w:val="24"/>
        </w:rPr>
        <w:t xml:space="preserve">upported </w:t>
      </w:r>
      <w:r w:rsidR="008A65C4" w:rsidRPr="00DC2D95">
        <w:rPr>
          <w:rFonts w:ascii="Book Antiqua" w:hAnsi="Book Antiqua" w:cs="Times New Roman"/>
          <w:b/>
          <w:color w:val="000000" w:themeColor="text1"/>
          <w:sz w:val="24"/>
          <w:szCs w:val="24"/>
        </w:rPr>
        <w:t>by</w:t>
      </w:r>
      <w:r w:rsidR="00F81996" w:rsidRPr="00DC2D95">
        <w:rPr>
          <w:rFonts w:ascii="Book Antiqua" w:hAnsi="Book Antiqua"/>
          <w:color w:val="000000" w:themeColor="text1"/>
          <w:sz w:val="24"/>
          <w:szCs w:val="24"/>
        </w:rPr>
        <w:t xml:space="preserve"> </w:t>
      </w:r>
      <w:r w:rsidR="00F81996" w:rsidRPr="00DC2D95">
        <w:rPr>
          <w:rFonts w:ascii="Book Antiqua" w:hAnsi="Book Antiqua" w:cs="Times New Roman"/>
          <w:color w:val="000000" w:themeColor="text1"/>
          <w:sz w:val="24"/>
          <w:szCs w:val="24"/>
        </w:rPr>
        <w:t>National Science and Technology Major Project</w:t>
      </w:r>
      <w:r w:rsidR="005A2ECF" w:rsidRPr="00DC2D95">
        <w:rPr>
          <w:rFonts w:ascii="Book Antiqua" w:hAnsi="Book Antiqua" w:cs="Times New Roman"/>
          <w:color w:val="000000" w:themeColor="text1"/>
          <w:sz w:val="24"/>
          <w:szCs w:val="24"/>
        </w:rPr>
        <w:t xml:space="preserve"> </w:t>
      </w:r>
      <w:r w:rsidR="00F81996" w:rsidRPr="00DC2D95">
        <w:rPr>
          <w:rFonts w:ascii="Book Antiqua" w:hAnsi="Book Antiqua" w:cs="Times New Roman"/>
          <w:color w:val="000000" w:themeColor="text1"/>
          <w:sz w:val="24"/>
          <w:szCs w:val="24"/>
        </w:rPr>
        <w:t>of China</w:t>
      </w:r>
      <w:r w:rsidR="00546ACB" w:rsidRPr="00DC2D95">
        <w:rPr>
          <w:rFonts w:ascii="Book Antiqua" w:hAnsi="Book Antiqua" w:cs="Times New Roman" w:hint="eastAsia"/>
          <w:color w:val="000000" w:themeColor="text1"/>
          <w:sz w:val="24"/>
          <w:szCs w:val="24"/>
        </w:rPr>
        <w:t>,</w:t>
      </w:r>
      <w:r w:rsidR="00546ACB" w:rsidRPr="00DC2D95">
        <w:rPr>
          <w:rFonts w:ascii="Book Antiqua" w:hAnsi="Book Antiqua" w:cs="Times New Roman"/>
          <w:color w:val="000000" w:themeColor="text1"/>
          <w:sz w:val="24"/>
          <w:szCs w:val="24"/>
        </w:rPr>
        <w:t xml:space="preserve"> </w:t>
      </w:r>
      <w:r w:rsidR="00546ACB" w:rsidRPr="00DC2D95">
        <w:rPr>
          <w:rFonts w:ascii="Book Antiqua" w:hAnsi="Book Antiqua" w:cs="Times New Roman" w:hint="eastAsia"/>
          <w:color w:val="000000" w:themeColor="text1"/>
          <w:sz w:val="24"/>
          <w:szCs w:val="24"/>
        </w:rPr>
        <w:t xml:space="preserve">No. </w:t>
      </w:r>
      <w:r w:rsidR="00546ACB" w:rsidRPr="00DC2D95">
        <w:rPr>
          <w:rFonts w:ascii="Book Antiqua" w:hAnsi="Book Antiqua" w:cs="Times New Roman"/>
          <w:color w:val="000000" w:themeColor="text1"/>
          <w:sz w:val="24"/>
          <w:szCs w:val="24"/>
        </w:rPr>
        <w:lastRenderedPageBreak/>
        <w:t>2012ZX10002007-001-002</w:t>
      </w:r>
      <w:r w:rsidR="00546ACB" w:rsidRPr="00DC2D95">
        <w:rPr>
          <w:rFonts w:ascii="Book Antiqua" w:hAnsi="Book Antiqua" w:cs="Times New Roman" w:hint="eastAsia"/>
          <w:color w:val="000000" w:themeColor="text1"/>
          <w:sz w:val="24"/>
          <w:szCs w:val="24"/>
        </w:rPr>
        <w:t xml:space="preserve"> and</w:t>
      </w:r>
      <w:r w:rsidR="00F81996" w:rsidRPr="00DC2D95">
        <w:rPr>
          <w:rFonts w:ascii="Book Antiqua" w:hAnsi="Book Antiqua" w:cs="Times New Roman"/>
          <w:color w:val="000000" w:themeColor="text1"/>
          <w:sz w:val="24"/>
          <w:szCs w:val="24"/>
        </w:rPr>
        <w:t xml:space="preserve"> </w:t>
      </w:r>
      <w:r w:rsidR="00546ACB" w:rsidRPr="00DC2D95">
        <w:rPr>
          <w:rFonts w:ascii="Book Antiqua" w:hAnsi="Book Antiqua" w:cs="Times New Roman" w:hint="eastAsia"/>
          <w:color w:val="000000" w:themeColor="text1"/>
          <w:sz w:val="24"/>
          <w:szCs w:val="24"/>
        </w:rPr>
        <w:t xml:space="preserve">No. </w:t>
      </w:r>
      <w:r w:rsidR="00F81996" w:rsidRPr="00DC2D95">
        <w:rPr>
          <w:rFonts w:ascii="Book Antiqua" w:hAnsi="Book Antiqua" w:cs="Times New Roman"/>
          <w:color w:val="000000" w:themeColor="text1"/>
          <w:sz w:val="24"/>
          <w:szCs w:val="24"/>
        </w:rPr>
        <w:t>2013ZX10002001</w:t>
      </w:r>
      <w:r w:rsidR="005A2ECF" w:rsidRPr="00DC2D95">
        <w:rPr>
          <w:rFonts w:ascii="Book Antiqua" w:hAnsi="Book Antiqua" w:cs="Times New Roman"/>
          <w:color w:val="000000" w:themeColor="text1"/>
          <w:sz w:val="24"/>
          <w:szCs w:val="24"/>
        </w:rPr>
        <w:t xml:space="preserve"> </w:t>
      </w:r>
      <w:r w:rsidR="00546ACB" w:rsidRPr="00DC2D95">
        <w:rPr>
          <w:rFonts w:ascii="Book Antiqua" w:hAnsi="Book Antiqua" w:cs="Times New Roman" w:hint="eastAsia"/>
          <w:color w:val="000000" w:themeColor="text1"/>
          <w:sz w:val="24"/>
          <w:szCs w:val="24"/>
        </w:rPr>
        <w:t>(</w:t>
      </w:r>
      <w:r w:rsidR="001059D5" w:rsidRPr="00DC2D95">
        <w:rPr>
          <w:rFonts w:ascii="Book Antiqua" w:hAnsi="Book Antiqua" w:cs="Times New Roman"/>
          <w:color w:val="000000" w:themeColor="text1"/>
          <w:sz w:val="24"/>
          <w:szCs w:val="24"/>
        </w:rPr>
        <w:t>to</w:t>
      </w:r>
      <w:r w:rsidR="001059D5" w:rsidRPr="00DC2D95">
        <w:rPr>
          <w:rFonts w:ascii="Book Antiqua" w:hAnsi="Book Antiqua"/>
          <w:color w:val="000000" w:themeColor="text1"/>
          <w:sz w:val="24"/>
          <w:szCs w:val="24"/>
        </w:rPr>
        <w:t xml:space="preserve"> </w:t>
      </w:r>
      <w:r w:rsidR="001059D5" w:rsidRPr="00DC2D95">
        <w:rPr>
          <w:rFonts w:ascii="Book Antiqua" w:hAnsi="Book Antiqua" w:cs="Times New Roman"/>
          <w:color w:val="000000" w:themeColor="text1"/>
          <w:sz w:val="24"/>
          <w:szCs w:val="24"/>
        </w:rPr>
        <w:t>Zhang JM</w:t>
      </w:r>
      <w:r w:rsidR="00546ACB" w:rsidRPr="00DC2D95">
        <w:rPr>
          <w:rFonts w:ascii="Book Antiqua" w:hAnsi="Book Antiqua" w:cs="Times New Roman" w:hint="eastAsia"/>
          <w:color w:val="000000" w:themeColor="text1"/>
          <w:sz w:val="24"/>
          <w:szCs w:val="24"/>
        </w:rPr>
        <w:t>)</w:t>
      </w:r>
      <w:r w:rsidR="001059D5" w:rsidRPr="00DC2D95">
        <w:rPr>
          <w:rFonts w:ascii="Book Antiqua" w:hAnsi="Book Antiqua" w:cs="Times New Roman"/>
          <w:color w:val="000000" w:themeColor="text1"/>
          <w:sz w:val="24"/>
          <w:szCs w:val="24"/>
        </w:rPr>
        <w:t>;</w:t>
      </w:r>
      <w:r w:rsidR="00DA3E5C" w:rsidRPr="00DC2D95">
        <w:rPr>
          <w:rFonts w:ascii="Book Antiqua" w:hAnsi="Book Antiqua" w:cs="Times New Roman"/>
          <w:color w:val="000000" w:themeColor="text1"/>
          <w:sz w:val="24"/>
          <w:szCs w:val="24"/>
        </w:rPr>
        <w:t xml:space="preserve"> National Natural Science Foundation of China</w:t>
      </w:r>
      <w:r w:rsidR="00546ACB" w:rsidRPr="00DC2D95">
        <w:rPr>
          <w:rFonts w:ascii="Book Antiqua" w:hAnsi="Book Antiqua" w:cs="Times New Roman" w:hint="eastAsia"/>
          <w:color w:val="000000" w:themeColor="text1"/>
          <w:sz w:val="24"/>
          <w:szCs w:val="24"/>
        </w:rPr>
        <w:t>, No.</w:t>
      </w:r>
      <w:r w:rsidR="00546ACB" w:rsidRPr="00DC2D95">
        <w:rPr>
          <w:rFonts w:ascii="Book Antiqua" w:hAnsi="Book Antiqua" w:cs="Times New Roman"/>
          <w:color w:val="000000" w:themeColor="text1"/>
          <w:sz w:val="24"/>
          <w:szCs w:val="24"/>
        </w:rPr>
        <w:t xml:space="preserve"> </w:t>
      </w:r>
      <w:r w:rsidR="00DA3E5C" w:rsidRPr="00DC2D95">
        <w:rPr>
          <w:rFonts w:ascii="Book Antiqua" w:hAnsi="Book Antiqua" w:cs="Times New Roman"/>
          <w:color w:val="000000" w:themeColor="text1"/>
          <w:sz w:val="24"/>
          <w:szCs w:val="24"/>
        </w:rPr>
        <w:t>81271833</w:t>
      </w:r>
      <w:r w:rsidR="00546ACB" w:rsidRPr="00DC2D95">
        <w:rPr>
          <w:rFonts w:ascii="Book Antiqua" w:hAnsi="Book Antiqua" w:cs="Times New Roman" w:hint="eastAsia"/>
          <w:color w:val="000000" w:themeColor="text1"/>
          <w:sz w:val="24"/>
          <w:szCs w:val="24"/>
        </w:rPr>
        <w:t xml:space="preserve"> and</w:t>
      </w:r>
      <w:r w:rsidR="00546ACB" w:rsidRPr="00DC2D95">
        <w:rPr>
          <w:rFonts w:ascii="Book Antiqua" w:hAnsi="Book Antiqua" w:cs="Times New Roman"/>
          <w:color w:val="000000" w:themeColor="text1"/>
          <w:sz w:val="24"/>
          <w:szCs w:val="24"/>
        </w:rPr>
        <w:t xml:space="preserve"> </w:t>
      </w:r>
      <w:r w:rsidR="00546ACB" w:rsidRPr="00DC2D95">
        <w:rPr>
          <w:rFonts w:ascii="Book Antiqua" w:hAnsi="Book Antiqua" w:cs="Times New Roman" w:hint="eastAsia"/>
          <w:color w:val="000000" w:themeColor="text1"/>
          <w:sz w:val="24"/>
          <w:szCs w:val="24"/>
        </w:rPr>
        <w:t>No.</w:t>
      </w:r>
      <w:r w:rsidR="00DA3E5C" w:rsidRPr="00DC2D95">
        <w:rPr>
          <w:rFonts w:ascii="Book Antiqua" w:hAnsi="Book Antiqua" w:cs="Times New Roman"/>
          <w:color w:val="000000" w:themeColor="text1"/>
          <w:sz w:val="24"/>
          <w:szCs w:val="24"/>
        </w:rPr>
        <w:t xml:space="preserve"> 81471933 </w:t>
      </w:r>
      <w:r w:rsidR="00546ACB" w:rsidRPr="00DC2D95">
        <w:rPr>
          <w:rFonts w:ascii="Book Antiqua" w:hAnsi="Book Antiqua" w:cs="Times New Roman" w:hint="eastAsia"/>
          <w:color w:val="000000" w:themeColor="text1"/>
          <w:sz w:val="24"/>
          <w:szCs w:val="24"/>
        </w:rPr>
        <w:t>(</w:t>
      </w:r>
      <w:r w:rsidR="00DA3E5C" w:rsidRPr="00DC2D95">
        <w:rPr>
          <w:rFonts w:ascii="Book Antiqua" w:hAnsi="Book Antiqua" w:cs="Times New Roman"/>
          <w:color w:val="000000" w:themeColor="text1"/>
          <w:sz w:val="24"/>
          <w:szCs w:val="24"/>
        </w:rPr>
        <w:t xml:space="preserve">to </w:t>
      </w:r>
      <w:bookmarkStart w:id="7" w:name="OLE_LINK11"/>
      <w:bookmarkStart w:id="8" w:name="OLE_LINK12"/>
      <w:r w:rsidR="00DA3E5C" w:rsidRPr="00DC2D95">
        <w:rPr>
          <w:rFonts w:ascii="Book Antiqua" w:hAnsi="Book Antiqua" w:cs="Times New Roman"/>
          <w:color w:val="000000" w:themeColor="text1"/>
          <w:sz w:val="24"/>
          <w:szCs w:val="24"/>
        </w:rPr>
        <w:t>Zhang JM</w:t>
      </w:r>
      <w:bookmarkEnd w:id="7"/>
      <w:bookmarkEnd w:id="8"/>
      <w:r w:rsidR="00546ACB" w:rsidRPr="00DC2D95">
        <w:rPr>
          <w:rFonts w:ascii="Book Antiqua" w:hAnsi="Book Antiqua" w:cs="Times New Roman" w:hint="eastAsia"/>
          <w:color w:val="000000" w:themeColor="text1"/>
          <w:sz w:val="24"/>
          <w:szCs w:val="24"/>
        </w:rPr>
        <w:t>)</w:t>
      </w:r>
      <w:r w:rsidR="00DA3E5C"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color w:val="000000" w:themeColor="text1"/>
          <w:sz w:val="24"/>
          <w:szCs w:val="24"/>
        </w:rPr>
        <w:t xml:space="preserve">Science and Technology </w:t>
      </w:r>
      <w:r w:rsidR="0047362C" w:rsidRPr="00DC2D95">
        <w:rPr>
          <w:rFonts w:ascii="Book Antiqua" w:hAnsi="Book Antiqua" w:cs="Times New Roman"/>
          <w:color w:val="000000" w:themeColor="text1"/>
          <w:sz w:val="24"/>
          <w:szCs w:val="24"/>
        </w:rPr>
        <w:t xml:space="preserve">Plan Project </w:t>
      </w:r>
      <w:r w:rsidR="001059D5" w:rsidRPr="00DC2D95">
        <w:rPr>
          <w:rFonts w:ascii="Book Antiqua" w:hAnsi="Book Antiqua" w:cs="Times New Roman"/>
          <w:color w:val="000000" w:themeColor="text1"/>
          <w:sz w:val="24"/>
          <w:szCs w:val="24"/>
        </w:rPr>
        <w:t>of Taizhou, Zhejiang province</w:t>
      </w:r>
      <w:r w:rsidR="00546ACB" w:rsidRPr="00DC2D95">
        <w:rPr>
          <w:rFonts w:ascii="Book Antiqua" w:hAnsi="Book Antiqua" w:cs="Times New Roman" w:hint="eastAsia"/>
          <w:color w:val="000000" w:themeColor="text1"/>
          <w:sz w:val="24"/>
          <w:szCs w:val="24"/>
        </w:rPr>
        <w:t>,</w:t>
      </w:r>
      <w:r w:rsidR="00546ACB" w:rsidRPr="00DC2D95">
        <w:rPr>
          <w:rFonts w:ascii="Book Antiqua" w:hAnsi="Book Antiqua" w:cs="Times New Roman"/>
          <w:color w:val="000000" w:themeColor="text1"/>
          <w:sz w:val="24"/>
          <w:szCs w:val="24"/>
        </w:rPr>
        <w:t xml:space="preserve"> </w:t>
      </w:r>
      <w:r w:rsidR="00D24A35" w:rsidRPr="00DC2D95">
        <w:rPr>
          <w:rFonts w:ascii="Book Antiqua" w:hAnsi="Book Antiqua" w:cs="Times New Roman"/>
          <w:color w:val="000000" w:themeColor="text1"/>
          <w:sz w:val="24"/>
          <w:szCs w:val="24"/>
        </w:rPr>
        <w:t>No</w:t>
      </w:r>
      <w:r w:rsidR="00546ACB" w:rsidRPr="00DC2D95">
        <w:rPr>
          <w:rFonts w:ascii="Book Antiqua" w:hAnsi="Book Antiqua" w:cs="Times New Roman" w:hint="eastAsia"/>
          <w:color w:val="000000" w:themeColor="text1"/>
          <w:sz w:val="24"/>
          <w:szCs w:val="24"/>
        </w:rPr>
        <w:t>.</w:t>
      </w:r>
      <w:r w:rsidR="00755206" w:rsidRPr="00DC2D95">
        <w:rPr>
          <w:rFonts w:ascii="Book Antiqua" w:hAnsi="Book Antiqua" w:cs="Times New Roman"/>
          <w:color w:val="000000" w:themeColor="text1"/>
          <w:sz w:val="24"/>
          <w:szCs w:val="24"/>
        </w:rPr>
        <w:t xml:space="preserve"> </w:t>
      </w:r>
      <w:r w:rsidR="00177B0E" w:rsidRPr="00DC2D95">
        <w:rPr>
          <w:rFonts w:ascii="Book Antiqua" w:hAnsi="Book Antiqua" w:cs="Times New Roman"/>
          <w:color w:val="000000" w:themeColor="text1"/>
          <w:sz w:val="24"/>
          <w:szCs w:val="24"/>
        </w:rPr>
        <w:t>1402ky19</w:t>
      </w:r>
      <w:r w:rsidR="00546ACB" w:rsidRPr="00DC2D95">
        <w:rPr>
          <w:rFonts w:ascii="Book Antiqua" w:hAnsi="Book Antiqua" w:cs="Times New Roman" w:hint="eastAsia"/>
          <w:color w:val="000000" w:themeColor="text1"/>
          <w:sz w:val="24"/>
          <w:szCs w:val="24"/>
        </w:rPr>
        <w:t xml:space="preserve"> (</w:t>
      </w:r>
      <w:r w:rsidR="00AB33F1" w:rsidRPr="00DC2D95">
        <w:rPr>
          <w:rFonts w:ascii="Book Antiqua" w:hAnsi="Book Antiqua" w:cs="Times New Roman"/>
          <w:color w:val="000000" w:themeColor="text1"/>
          <w:sz w:val="24"/>
          <w:szCs w:val="24"/>
        </w:rPr>
        <w:t xml:space="preserve">to </w:t>
      </w:r>
      <w:proofErr w:type="spellStart"/>
      <w:r w:rsidR="00AB33F1" w:rsidRPr="00DC2D95">
        <w:rPr>
          <w:rFonts w:ascii="Book Antiqua" w:hAnsi="Book Antiqua" w:cs="Times New Roman"/>
          <w:color w:val="000000" w:themeColor="text1"/>
          <w:sz w:val="24"/>
          <w:szCs w:val="24"/>
        </w:rPr>
        <w:t>Tu</w:t>
      </w:r>
      <w:proofErr w:type="spellEnd"/>
      <w:r w:rsidR="00AB33F1" w:rsidRPr="00DC2D95">
        <w:rPr>
          <w:rFonts w:ascii="Book Antiqua" w:hAnsi="Book Antiqua" w:cs="Times New Roman"/>
          <w:color w:val="000000" w:themeColor="text1"/>
          <w:sz w:val="24"/>
          <w:szCs w:val="24"/>
        </w:rPr>
        <w:t xml:space="preserve"> WH and </w:t>
      </w:r>
      <w:proofErr w:type="spellStart"/>
      <w:r w:rsidR="00AB33F1" w:rsidRPr="00DC2D95">
        <w:rPr>
          <w:rFonts w:ascii="Book Antiqua" w:hAnsi="Book Antiqua" w:cs="Times New Roman"/>
          <w:color w:val="000000" w:themeColor="text1"/>
          <w:sz w:val="24"/>
          <w:szCs w:val="24"/>
        </w:rPr>
        <w:t>Hou</w:t>
      </w:r>
      <w:proofErr w:type="spellEnd"/>
      <w:r w:rsidR="00AB33F1" w:rsidRPr="00DC2D95">
        <w:rPr>
          <w:rFonts w:ascii="Book Antiqua" w:hAnsi="Book Antiqua" w:cs="Times New Roman"/>
          <w:color w:val="000000" w:themeColor="text1"/>
          <w:sz w:val="24"/>
          <w:szCs w:val="24"/>
        </w:rPr>
        <w:t xml:space="preserve"> W</w:t>
      </w:r>
      <w:r w:rsidR="00546ACB" w:rsidRPr="00DC2D95">
        <w:rPr>
          <w:rFonts w:ascii="Book Antiqua" w:hAnsi="Book Antiqua" w:cs="Times New Roman" w:hint="eastAsia"/>
          <w:color w:val="000000" w:themeColor="text1"/>
          <w:sz w:val="24"/>
          <w:szCs w:val="24"/>
        </w:rPr>
        <w:t>)</w:t>
      </w:r>
      <w:r w:rsidR="00AB33F1" w:rsidRPr="00DC2D95">
        <w:rPr>
          <w:rFonts w:ascii="Book Antiqua" w:hAnsi="Book Antiqua" w:cs="Times New Roman"/>
          <w:color w:val="000000" w:themeColor="text1"/>
          <w:sz w:val="24"/>
          <w:szCs w:val="24"/>
        </w:rPr>
        <w:t>;</w:t>
      </w:r>
      <w:r w:rsidR="005A2ECF" w:rsidRPr="00DC2D95">
        <w:rPr>
          <w:rFonts w:ascii="Book Antiqua" w:hAnsi="Book Antiqua" w:cs="Times New Roman"/>
          <w:color w:val="000000" w:themeColor="text1"/>
          <w:sz w:val="24"/>
          <w:szCs w:val="24"/>
        </w:rPr>
        <w:t xml:space="preserve"> </w:t>
      </w:r>
      <w:r w:rsidR="000C165D" w:rsidRPr="00DC2D95">
        <w:rPr>
          <w:rFonts w:ascii="Book Antiqua" w:hAnsi="Book Antiqua" w:cs="Times New Roman"/>
          <w:color w:val="000000" w:themeColor="text1"/>
          <w:sz w:val="24"/>
          <w:szCs w:val="24"/>
        </w:rPr>
        <w:t xml:space="preserve">and </w:t>
      </w:r>
      <w:r w:rsidR="0047362C" w:rsidRPr="00DC2D95">
        <w:rPr>
          <w:rFonts w:ascii="Book Antiqua" w:hAnsi="Book Antiqua" w:cs="Times New Roman"/>
          <w:color w:val="000000" w:themeColor="text1"/>
          <w:sz w:val="24"/>
          <w:szCs w:val="24"/>
        </w:rPr>
        <w:t xml:space="preserve">Scientific Research Project </w:t>
      </w:r>
      <w:r w:rsidR="00AB33F1" w:rsidRPr="00DC2D95">
        <w:rPr>
          <w:rFonts w:ascii="Book Antiqua" w:hAnsi="Book Antiqua" w:cs="Times New Roman"/>
          <w:color w:val="000000" w:themeColor="text1"/>
          <w:sz w:val="24"/>
          <w:szCs w:val="24"/>
        </w:rPr>
        <w:t xml:space="preserve">of Taizhou </w:t>
      </w:r>
      <w:r w:rsidR="0047362C" w:rsidRPr="00DC2D95">
        <w:rPr>
          <w:rFonts w:ascii="Book Antiqua" w:hAnsi="Book Antiqua" w:cs="Times New Roman"/>
          <w:color w:val="000000" w:themeColor="text1"/>
          <w:sz w:val="24"/>
          <w:szCs w:val="24"/>
        </w:rPr>
        <w:t>University</w:t>
      </w:r>
      <w:r w:rsidR="00AB33F1" w:rsidRPr="00DC2D95">
        <w:rPr>
          <w:rFonts w:ascii="Book Antiqua" w:hAnsi="Book Antiqua" w:cs="Times New Roman"/>
          <w:color w:val="000000" w:themeColor="text1"/>
          <w:sz w:val="24"/>
          <w:szCs w:val="24"/>
        </w:rPr>
        <w:t>, Zhejiang province</w:t>
      </w:r>
      <w:r w:rsidR="00546ACB" w:rsidRPr="00DC2D95">
        <w:rPr>
          <w:rFonts w:ascii="Book Antiqua" w:hAnsi="Book Antiqua" w:cs="Times New Roman" w:hint="eastAsia"/>
          <w:color w:val="000000" w:themeColor="text1"/>
          <w:sz w:val="24"/>
          <w:szCs w:val="24"/>
        </w:rPr>
        <w:t>,</w:t>
      </w:r>
      <w:r w:rsidR="00546ACB" w:rsidRPr="00DC2D95">
        <w:rPr>
          <w:rFonts w:ascii="Book Antiqua" w:hAnsi="Book Antiqua" w:cs="Times New Roman"/>
          <w:color w:val="000000" w:themeColor="text1"/>
          <w:sz w:val="24"/>
          <w:szCs w:val="24"/>
        </w:rPr>
        <w:t xml:space="preserve"> </w:t>
      </w:r>
      <w:r w:rsidR="00AB33F1" w:rsidRPr="00DC2D95">
        <w:rPr>
          <w:rFonts w:ascii="Book Antiqua" w:hAnsi="Book Antiqua" w:cs="Times New Roman"/>
          <w:color w:val="000000" w:themeColor="text1"/>
          <w:sz w:val="24"/>
          <w:szCs w:val="24"/>
        </w:rPr>
        <w:t>No:</w:t>
      </w:r>
      <w:r w:rsidR="00755206" w:rsidRPr="00DC2D95">
        <w:rPr>
          <w:rFonts w:ascii="Book Antiqua" w:hAnsi="Book Antiqua" w:cs="Times New Roman"/>
          <w:color w:val="000000" w:themeColor="text1"/>
          <w:sz w:val="24"/>
          <w:szCs w:val="24"/>
        </w:rPr>
        <w:t xml:space="preserve"> </w:t>
      </w:r>
      <w:r w:rsidR="00AB33F1" w:rsidRPr="00DC2D95">
        <w:rPr>
          <w:rFonts w:ascii="Book Antiqua" w:hAnsi="Book Antiqua" w:cs="Times New Roman"/>
          <w:color w:val="000000" w:themeColor="text1"/>
          <w:sz w:val="24"/>
          <w:szCs w:val="24"/>
        </w:rPr>
        <w:t xml:space="preserve">2014PY054 </w:t>
      </w:r>
      <w:r w:rsidR="00546ACB" w:rsidRPr="00DC2D95">
        <w:rPr>
          <w:rFonts w:ascii="Book Antiqua" w:hAnsi="Book Antiqua" w:cs="Times New Roman" w:hint="eastAsia"/>
          <w:color w:val="000000" w:themeColor="text1"/>
          <w:sz w:val="24"/>
          <w:szCs w:val="24"/>
        </w:rPr>
        <w:t>(</w:t>
      </w:r>
      <w:r w:rsidR="00AB33F1" w:rsidRPr="00DC2D95">
        <w:rPr>
          <w:rFonts w:ascii="Book Antiqua" w:hAnsi="Book Antiqua" w:cs="Times New Roman"/>
          <w:color w:val="000000" w:themeColor="text1"/>
          <w:sz w:val="24"/>
          <w:szCs w:val="24"/>
        </w:rPr>
        <w:t xml:space="preserve">to </w:t>
      </w:r>
      <w:proofErr w:type="spellStart"/>
      <w:r w:rsidR="00AB33F1" w:rsidRPr="00DC2D95">
        <w:rPr>
          <w:rFonts w:ascii="Book Antiqua" w:hAnsi="Book Antiqua" w:cs="Times New Roman"/>
          <w:color w:val="000000" w:themeColor="text1"/>
          <w:sz w:val="24"/>
          <w:szCs w:val="24"/>
        </w:rPr>
        <w:t>Tu</w:t>
      </w:r>
      <w:proofErr w:type="spellEnd"/>
      <w:r w:rsidR="00AB33F1" w:rsidRPr="00DC2D95">
        <w:rPr>
          <w:rFonts w:ascii="Book Antiqua" w:hAnsi="Book Antiqua" w:cs="Times New Roman"/>
          <w:color w:val="000000" w:themeColor="text1"/>
          <w:sz w:val="24"/>
          <w:szCs w:val="24"/>
        </w:rPr>
        <w:t xml:space="preserve"> WH and </w:t>
      </w:r>
      <w:proofErr w:type="spellStart"/>
      <w:r w:rsidR="00AB33F1" w:rsidRPr="00DC2D95">
        <w:rPr>
          <w:rFonts w:ascii="Book Antiqua" w:hAnsi="Book Antiqua" w:cs="Times New Roman"/>
          <w:color w:val="000000" w:themeColor="text1"/>
          <w:sz w:val="24"/>
          <w:szCs w:val="24"/>
        </w:rPr>
        <w:t>Hou</w:t>
      </w:r>
      <w:proofErr w:type="spellEnd"/>
      <w:r w:rsidR="00AB33F1" w:rsidRPr="00DC2D95">
        <w:rPr>
          <w:rFonts w:ascii="Book Antiqua" w:hAnsi="Book Antiqua" w:cs="Times New Roman"/>
          <w:color w:val="000000" w:themeColor="text1"/>
          <w:sz w:val="24"/>
          <w:szCs w:val="24"/>
        </w:rPr>
        <w:t xml:space="preserve"> W</w:t>
      </w:r>
      <w:r w:rsidR="00546ACB" w:rsidRPr="00DC2D95">
        <w:rPr>
          <w:rFonts w:ascii="Book Antiqua" w:hAnsi="Book Antiqua" w:cs="Times New Roman" w:hint="eastAsia"/>
          <w:color w:val="000000" w:themeColor="text1"/>
          <w:sz w:val="24"/>
          <w:szCs w:val="24"/>
        </w:rPr>
        <w:t>)</w:t>
      </w:r>
      <w:r w:rsidR="00AB33F1" w:rsidRPr="00DC2D95">
        <w:rPr>
          <w:rFonts w:ascii="Book Antiqua" w:hAnsi="Book Antiqua" w:cs="Times New Roman"/>
          <w:color w:val="000000" w:themeColor="text1"/>
          <w:sz w:val="24"/>
          <w:szCs w:val="24"/>
        </w:rPr>
        <w:t>.</w:t>
      </w:r>
    </w:p>
    <w:p w:rsidR="00E60779" w:rsidRPr="00DC2D95" w:rsidRDefault="00E60779" w:rsidP="003228CE">
      <w:pPr>
        <w:adjustRightInd w:val="0"/>
        <w:snapToGrid w:val="0"/>
        <w:spacing w:line="360" w:lineRule="auto"/>
        <w:rPr>
          <w:rFonts w:ascii="Book Antiqua" w:hAnsi="Book Antiqua" w:cs="Times New Roman"/>
          <w:color w:val="000000" w:themeColor="text1"/>
          <w:sz w:val="24"/>
          <w:szCs w:val="24"/>
        </w:rPr>
      </w:pPr>
    </w:p>
    <w:p w:rsidR="00E60779" w:rsidRPr="00DC2D95" w:rsidRDefault="00E6077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Ethics approval:</w:t>
      </w:r>
      <w:r w:rsidR="00546ACB" w:rsidRPr="00DC2D95">
        <w:rPr>
          <w:rFonts w:ascii="Book Antiqua" w:hAnsi="Book Antiqua" w:cs="Times New Roman" w:hint="eastAsia"/>
          <w:b/>
          <w:color w:val="000000" w:themeColor="text1"/>
          <w:sz w:val="24"/>
          <w:szCs w:val="24"/>
        </w:rPr>
        <w:t xml:space="preserve"> </w:t>
      </w:r>
      <w:r w:rsidR="009B2BD7" w:rsidRPr="00DC2D95">
        <w:rPr>
          <w:rFonts w:ascii="Book Antiqua" w:hAnsi="Book Antiqua" w:cs="Times New Roman"/>
          <w:color w:val="000000" w:themeColor="text1"/>
          <w:sz w:val="24"/>
          <w:szCs w:val="24"/>
        </w:rPr>
        <w:t xml:space="preserve">The study </w:t>
      </w:r>
      <w:r w:rsidR="00A8637E" w:rsidRPr="00DC2D95">
        <w:rPr>
          <w:rFonts w:ascii="Book Antiqua" w:hAnsi="Book Antiqua" w:cs="Times New Roman"/>
          <w:color w:val="000000" w:themeColor="text1"/>
          <w:sz w:val="24"/>
          <w:szCs w:val="24"/>
        </w:rPr>
        <w:t xml:space="preserve">was reviewed and approved by </w:t>
      </w:r>
      <w:proofErr w:type="spellStart"/>
      <w:r w:rsidR="00A8637E" w:rsidRPr="00DC2D95">
        <w:rPr>
          <w:rFonts w:ascii="Book Antiqua" w:hAnsi="Book Antiqua" w:cs="Times New Roman"/>
          <w:color w:val="000000" w:themeColor="text1"/>
          <w:sz w:val="24"/>
          <w:szCs w:val="24"/>
        </w:rPr>
        <w:t>Huashan</w:t>
      </w:r>
      <w:proofErr w:type="spellEnd"/>
      <w:r w:rsidR="00A8637E" w:rsidRPr="00DC2D95">
        <w:rPr>
          <w:rFonts w:ascii="Book Antiqua" w:hAnsi="Book Antiqua" w:cs="Times New Roman"/>
          <w:color w:val="000000" w:themeColor="text1"/>
          <w:sz w:val="24"/>
          <w:szCs w:val="24"/>
        </w:rPr>
        <w:t xml:space="preserve"> Hospital and</w:t>
      </w:r>
      <w:r w:rsidR="009B2BD7" w:rsidRPr="00DC2D95">
        <w:rPr>
          <w:rFonts w:ascii="Book Antiqua" w:hAnsi="Book Antiqua" w:cs="Times New Roman"/>
          <w:color w:val="000000" w:themeColor="text1"/>
          <w:sz w:val="24"/>
          <w:szCs w:val="24"/>
        </w:rPr>
        <w:t xml:space="preserve"> </w:t>
      </w:r>
      <w:r w:rsidR="00A17D97" w:rsidRPr="00DC2D95">
        <w:rPr>
          <w:rFonts w:ascii="Book Antiqua" w:hAnsi="Book Antiqua" w:cs="Times New Roman"/>
          <w:color w:val="000000" w:themeColor="text1"/>
          <w:sz w:val="24"/>
          <w:szCs w:val="24"/>
        </w:rPr>
        <w:t xml:space="preserve">Taizhou Municipal Hospital </w:t>
      </w:r>
      <w:r w:rsidR="009B2BD7" w:rsidRPr="00DC2D95">
        <w:rPr>
          <w:rFonts w:ascii="Book Antiqua" w:hAnsi="Book Antiqua" w:cs="Times New Roman"/>
          <w:color w:val="000000" w:themeColor="text1"/>
          <w:sz w:val="24"/>
          <w:szCs w:val="24"/>
        </w:rPr>
        <w:t>Institutional Review Board.</w:t>
      </w:r>
    </w:p>
    <w:p w:rsidR="00546ACB" w:rsidRPr="00DC2D95" w:rsidRDefault="00546ACB" w:rsidP="003228CE">
      <w:pPr>
        <w:adjustRightInd w:val="0"/>
        <w:snapToGrid w:val="0"/>
        <w:spacing w:line="360" w:lineRule="auto"/>
        <w:rPr>
          <w:rFonts w:ascii="Book Antiqua" w:hAnsi="Book Antiqua" w:cs="Times New Roman"/>
          <w:b/>
          <w:color w:val="000000" w:themeColor="text1"/>
          <w:sz w:val="24"/>
          <w:szCs w:val="24"/>
        </w:rPr>
      </w:pPr>
    </w:p>
    <w:p w:rsidR="00E60779" w:rsidRPr="00DC2D95" w:rsidRDefault="00E6077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Informed consent: </w:t>
      </w:r>
      <w:r w:rsidR="009B2BD7" w:rsidRPr="00DC2D95">
        <w:rPr>
          <w:rFonts w:ascii="Book Antiqua" w:hAnsi="Book Antiqua" w:cs="Times New Roman"/>
          <w:color w:val="000000" w:themeColor="text1"/>
          <w:sz w:val="24"/>
          <w:szCs w:val="24"/>
        </w:rPr>
        <w:t>All study participants, or their legal guardian, provided informed written consent prior to study enrollment.</w:t>
      </w:r>
    </w:p>
    <w:p w:rsidR="00546ACB" w:rsidRPr="00DC2D95" w:rsidRDefault="00546ACB" w:rsidP="003228CE">
      <w:pPr>
        <w:adjustRightInd w:val="0"/>
        <w:snapToGrid w:val="0"/>
        <w:spacing w:line="360" w:lineRule="auto"/>
        <w:rPr>
          <w:rFonts w:ascii="Book Antiqua" w:hAnsi="Book Antiqua" w:cs="Times New Roman"/>
          <w:b/>
          <w:color w:val="000000" w:themeColor="text1"/>
          <w:sz w:val="24"/>
          <w:szCs w:val="24"/>
        </w:rPr>
      </w:pPr>
    </w:p>
    <w:p w:rsidR="00E60779" w:rsidRPr="00DC2D95" w:rsidRDefault="00E60779"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Conflict-of-interest:</w:t>
      </w:r>
      <w:r w:rsidR="00546ACB" w:rsidRPr="00DC2D95">
        <w:rPr>
          <w:rFonts w:ascii="Book Antiqua" w:hAnsi="Book Antiqua" w:cs="Times New Roman" w:hint="eastAsia"/>
          <w:b/>
          <w:color w:val="000000" w:themeColor="text1"/>
          <w:sz w:val="24"/>
          <w:szCs w:val="24"/>
        </w:rPr>
        <w:t xml:space="preserve"> </w:t>
      </w:r>
      <w:r w:rsidR="00723B0C" w:rsidRPr="00DC2D95">
        <w:rPr>
          <w:rFonts w:ascii="Book Antiqua" w:hAnsi="Book Antiqua" w:cs="Times New Roman"/>
          <w:color w:val="000000" w:themeColor="text1"/>
          <w:sz w:val="24"/>
          <w:szCs w:val="24"/>
        </w:rPr>
        <w:t xml:space="preserve">All </w:t>
      </w:r>
      <w:r w:rsidR="00755206" w:rsidRPr="00DC2D95">
        <w:rPr>
          <w:rFonts w:ascii="Book Antiqua" w:hAnsi="Book Antiqua" w:cs="Times New Roman"/>
          <w:color w:val="000000" w:themeColor="text1"/>
          <w:sz w:val="24"/>
          <w:szCs w:val="24"/>
        </w:rPr>
        <w:t xml:space="preserve">participating </w:t>
      </w:r>
      <w:r w:rsidR="00723B0C" w:rsidRPr="00DC2D95">
        <w:rPr>
          <w:rFonts w:ascii="Book Antiqua" w:hAnsi="Book Antiqua" w:cs="Times New Roman"/>
          <w:color w:val="000000" w:themeColor="text1"/>
          <w:sz w:val="24"/>
          <w:szCs w:val="24"/>
        </w:rPr>
        <w:t xml:space="preserve">authors have declared </w:t>
      </w:r>
      <w:r w:rsidR="00755206" w:rsidRPr="00DC2D95">
        <w:rPr>
          <w:rFonts w:ascii="Book Antiqua" w:hAnsi="Book Antiqua" w:cs="Times New Roman"/>
          <w:color w:val="000000" w:themeColor="text1"/>
          <w:sz w:val="24"/>
          <w:szCs w:val="24"/>
        </w:rPr>
        <w:t xml:space="preserve">no </w:t>
      </w:r>
      <w:r w:rsidR="00723B0C" w:rsidRPr="00DC2D95">
        <w:rPr>
          <w:rFonts w:ascii="Book Antiqua" w:hAnsi="Book Antiqua" w:cs="Times New Roman"/>
          <w:color w:val="000000" w:themeColor="text1"/>
          <w:sz w:val="24"/>
          <w:szCs w:val="24"/>
        </w:rPr>
        <w:t>conflicts of interest.</w:t>
      </w:r>
    </w:p>
    <w:p w:rsidR="00546ACB" w:rsidRPr="00DC2D95" w:rsidRDefault="00546ACB" w:rsidP="003228CE">
      <w:pPr>
        <w:adjustRightInd w:val="0"/>
        <w:snapToGrid w:val="0"/>
        <w:spacing w:line="360" w:lineRule="auto"/>
        <w:rPr>
          <w:rFonts w:ascii="Book Antiqua" w:hAnsi="Book Antiqua" w:cs="Times New Roman"/>
          <w:b/>
          <w:color w:val="000000" w:themeColor="text1"/>
          <w:sz w:val="24"/>
          <w:szCs w:val="24"/>
        </w:rPr>
      </w:pPr>
    </w:p>
    <w:p w:rsidR="00E60779" w:rsidRPr="00DC2D95" w:rsidRDefault="00E60779"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Data sharing:</w:t>
      </w:r>
      <w:r w:rsidR="00546ACB" w:rsidRPr="00DC2D95">
        <w:rPr>
          <w:rFonts w:ascii="Book Antiqua" w:hAnsi="Book Antiqua" w:cs="Times New Roman" w:hint="eastAsia"/>
          <w:b/>
          <w:color w:val="000000" w:themeColor="text1"/>
          <w:sz w:val="24"/>
          <w:szCs w:val="24"/>
        </w:rPr>
        <w:t xml:space="preserve"> </w:t>
      </w:r>
      <w:r w:rsidR="009B2BD7" w:rsidRPr="00DC2D95">
        <w:rPr>
          <w:rFonts w:ascii="Book Antiqua" w:hAnsi="Book Antiqua" w:cs="Times New Roman"/>
          <w:color w:val="000000" w:themeColor="text1"/>
          <w:sz w:val="24"/>
          <w:szCs w:val="24"/>
        </w:rPr>
        <w:t>Technical appendix, statistical code, and dataset available fr</w:t>
      </w:r>
      <w:r w:rsidR="00EF3651" w:rsidRPr="00DC2D95">
        <w:rPr>
          <w:rFonts w:ascii="Book Antiqua" w:hAnsi="Book Antiqua" w:cs="Times New Roman"/>
          <w:color w:val="000000" w:themeColor="text1"/>
          <w:sz w:val="24"/>
          <w:szCs w:val="24"/>
        </w:rPr>
        <w:t>om the corresponding author at jmzhang@fudan.edu.cn</w:t>
      </w:r>
      <w:r w:rsidR="009B2BD7" w:rsidRPr="00DC2D95">
        <w:rPr>
          <w:rFonts w:ascii="Book Antiqua" w:hAnsi="Book Antiqua" w:cs="Times New Roman"/>
          <w:color w:val="000000" w:themeColor="text1"/>
          <w:sz w:val="24"/>
          <w:szCs w:val="24"/>
        </w:rPr>
        <w:t>. Participants gave informed consent for data sharing</w:t>
      </w:r>
      <w:r w:rsidR="00390534" w:rsidRPr="00DC2D95">
        <w:rPr>
          <w:rFonts w:ascii="Book Antiqua" w:hAnsi="Book Antiqua" w:cs="Times New Roman"/>
          <w:color w:val="000000" w:themeColor="text1"/>
          <w:sz w:val="24"/>
          <w:szCs w:val="24"/>
        </w:rPr>
        <w:t>.</w:t>
      </w:r>
    </w:p>
    <w:p w:rsidR="00AB64D1" w:rsidRDefault="00AB64D1" w:rsidP="003228CE">
      <w:pPr>
        <w:adjustRightInd w:val="0"/>
        <w:snapToGrid w:val="0"/>
        <w:spacing w:line="360" w:lineRule="auto"/>
        <w:rPr>
          <w:rFonts w:ascii="Book Antiqua" w:hAnsi="Book Antiqua" w:cs="Times New Roman"/>
          <w:color w:val="000000" w:themeColor="text1"/>
          <w:sz w:val="24"/>
          <w:szCs w:val="24"/>
        </w:rPr>
      </w:pPr>
    </w:p>
    <w:p w:rsidR="00BD7C08" w:rsidRPr="00BD7C08" w:rsidRDefault="00BD7C08" w:rsidP="00BD7C08">
      <w:pPr>
        <w:spacing w:line="360" w:lineRule="auto"/>
        <w:rPr>
          <w:color w:val="000000" w:themeColor="text1"/>
          <w:sz w:val="24"/>
        </w:rPr>
      </w:pPr>
      <w:bookmarkStart w:id="9" w:name="OLE_LINK507"/>
      <w:bookmarkStart w:id="10" w:name="OLE_LINK506"/>
      <w:bookmarkStart w:id="11" w:name="OLE_LINK496"/>
      <w:bookmarkStart w:id="12" w:name="OLE_LINK479"/>
      <w:r w:rsidRPr="00BD7C08">
        <w:rPr>
          <w:rFonts w:ascii="Book Antiqua" w:hAnsi="Book Antiqua"/>
          <w:b/>
          <w:color w:val="000000" w:themeColor="text1"/>
          <w:sz w:val="24"/>
        </w:rPr>
        <w:t xml:space="preserve">Open-Access: </w:t>
      </w:r>
      <w:r w:rsidRPr="00BD7C08">
        <w:rPr>
          <w:rFonts w:ascii="Book Antiqua" w:hAnsi="Book Antiqua"/>
          <w:color w:val="000000" w:themeColor="text1"/>
          <w:sz w:val="24"/>
        </w:rPr>
        <w:t>This article is an open-access</w:t>
      </w:r>
      <w:r w:rsidRPr="00BD7C08">
        <w:rPr>
          <w:rFonts w:ascii="Book Antiqua" w:hAnsi="Book Antiqua" w:hint="eastAsia"/>
          <w:color w:val="000000" w:themeColor="text1"/>
          <w:sz w:val="24"/>
        </w:rPr>
        <w:t xml:space="preserve"> </w:t>
      </w:r>
      <w:r w:rsidRPr="00BD7C08">
        <w:rPr>
          <w:rFonts w:ascii="Book Antiqua" w:hAnsi="Book Antiqua"/>
          <w:color w:val="000000" w:themeColor="text1"/>
          <w:sz w:val="24"/>
        </w:rPr>
        <w:t>article</w:t>
      </w:r>
      <w:r w:rsidRPr="00BD7C08">
        <w:rPr>
          <w:rFonts w:ascii="Book Antiqua" w:hAnsi="Book Antiqua" w:hint="eastAsia"/>
          <w:color w:val="000000" w:themeColor="text1"/>
          <w:sz w:val="24"/>
        </w:rPr>
        <w:t xml:space="preserve"> </w:t>
      </w:r>
      <w:r w:rsidRPr="00BD7C08">
        <w:rPr>
          <w:rFonts w:ascii="Book Antiqua" w:hAnsi="Book Antiqua"/>
          <w:color w:val="000000" w:themeColor="text1"/>
          <w:sz w:val="24"/>
        </w:rPr>
        <w:t>which was selected by an in-house editor and fully peer-reviewed by external reviewers. It is distributed</w:t>
      </w:r>
      <w:r w:rsidRPr="00BD7C08">
        <w:rPr>
          <w:rFonts w:ascii="Book Antiqua" w:hAnsi="Book Antiqua" w:hint="eastAsia"/>
          <w:color w:val="000000" w:themeColor="text1"/>
          <w:sz w:val="24"/>
        </w:rPr>
        <w:t xml:space="preserve"> </w:t>
      </w:r>
      <w:r w:rsidRPr="00BD7C08">
        <w:rPr>
          <w:rFonts w:ascii="Book Antiqua" w:hAnsi="Book Antiqua"/>
          <w:color w:val="000000" w:themeColor="text1"/>
          <w:sz w:val="24"/>
        </w:rPr>
        <w:t>in</w:t>
      </w:r>
      <w:r w:rsidRPr="00BD7C08">
        <w:rPr>
          <w:rFonts w:ascii="Book Antiqua" w:hAnsi="Book Antiqua" w:hint="eastAsia"/>
          <w:color w:val="000000" w:themeColor="text1"/>
          <w:sz w:val="24"/>
        </w:rPr>
        <w:t xml:space="preserve"> </w:t>
      </w:r>
      <w:r w:rsidRPr="00BD7C08">
        <w:rPr>
          <w:rFonts w:ascii="Book Antiqua" w:hAnsi="Book Antiqua"/>
          <w:color w:val="000000" w:themeColor="text1"/>
          <w:sz w:val="24"/>
        </w:rPr>
        <w:t>accordance</w:t>
      </w:r>
      <w:r w:rsidRPr="00BD7C08">
        <w:rPr>
          <w:rFonts w:ascii="Book Antiqua" w:hAnsi="Book Antiqua" w:hint="eastAsia"/>
          <w:color w:val="000000" w:themeColor="text1"/>
          <w:sz w:val="24"/>
        </w:rPr>
        <w:t xml:space="preserve"> </w:t>
      </w:r>
      <w:r w:rsidRPr="00BD7C08">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rsidR="00BD7C08" w:rsidRPr="00DC2D95" w:rsidRDefault="00BD7C08"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Correspondence</w:t>
      </w:r>
      <w:r w:rsidR="00546ACB" w:rsidRPr="00DC2D95">
        <w:rPr>
          <w:rFonts w:ascii="Book Antiqua" w:hAnsi="Book Antiqua" w:cs="Times New Roman" w:hint="eastAsia"/>
          <w:b/>
          <w:color w:val="000000" w:themeColor="text1"/>
          <w:sz w:val="24"/>
          <w:szCs w:val="24"/>
        </w:rPr>
        <w:t xml:space="preserve"> to</w:t>
      </w:r>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b/>
          <w:color w:val="000000" w:themeColor="text1"/>
          <w:sz w:val="24"/>
          <w:szCs w:val="24"/>
        </w:rPr>
        <w:t>Ji</w:t>
      </w:r>
      <w:proofErr w:type="spellEnd"/>
      <w:r w:rsidRPr="00DC2D95">
        <w:rPr>
          <w:rFonts w:ascii="Book Antiqua" w:hAnsi="Book Antiqua" w:cs="Times New Roman"/>
          <w:b/>
          <w:color w:val="000000" w:themeColor="text1"/>
          <w:sz w:val="24"/>
          <w:szCs w:val="24"/>
        </w:rPr>
        <w:t>-</w:t>
      </w:r>
      <w:r w:rsidR="005A2ECF" w:rsidRPr="00DC2D95">
        <w:rPr>
          <w:rFonts w:ascii="Book Antiqua" w:hAnsi="Book Antiqua" w:cs="Times New Roman"/>
          <w:b/>
          <w:color w:val="000000" w:themeColor="text1"/>
          <w:sz w:val="24"/>
          <w:szCs w:val="24"/>
        </w:rPr>
        <w:t>M</w:t>
      </w:r>
      <w:r w:rsidRPr="00DC2D95">
        <w:rPr>
          <w:rFonts w:ascii="Book Antiqua" w:hAnsi="Book Antiqua" w:cs="Times New Roman"/>
          <w:b/>
          <w:color w:val="000000" w:themeColor="text1"/>
          <w:sz w:val="24"/>
          <w:szCs w:val="24"/>
        </w:rPr>
        <w:t xml:space="preserve">ing Zhang, </w:t>
      </w:r>
      <w:r w:rsidR="005274D5" w:rsidRPr="00DC2D95">
        <w:rPr>
          <w:rFonts w:ascii="Book Antiqua" w:hAnsi="Book Antiqua" w:cs="Times New Roman" w:hint="eastAsia"/>
          <w:b/>
          <w:color w:val="000000" w:themeColor="text1"/>
          <w:sz w:val="24"/>
          <w:szCs w:val="24"/>
        </w:rPr>
        <w:t>MD,</w:t>
      </w:r>
      <w:r w:rsidR="005274D5"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 xml:space="preserve">Department of Infectious Disease, </w:t>
      </w:r>
      <w:proofErr w:type="spellStart"/>
      <w:r w:rsidRPr="00DC2D95">
        <w:rPr>
          <w:rFonts w:ascii="Book Antiqua" w:hAnsi="Book Antiqua" w:cs="Times New Roman"/>
          <w:color w:val="000000" w:themeColor="text1"/>
          <w:sz w:val="24"/>
          <w:szCs w:val="24"/>
        </w:rPr>
        <w:t>Huashan</w:t>
      </w:r>
      <w:proofErr w:type="spellEnd"/>
      <w:r w:rsidRPr="00DC2D95">
        <w:rPr>
          <w:rFonts w:ascii="Book Antiqua" w:hAnsi="Book Antiqua" w:cs="Times New Roman"/>
          <w:color w:val="000000" w:themeColor="text1"/>
          <w:sz w:val="24"/>
          <w:szCs w:val="24"/>
        </w:rPr>
        <w:t xml:space="preserve"> Hospital, </w:t>
      </w:r>
      <w:proofErr w:type="spellStart"/>
      <w:r w:rsidRPr="00DC2D95">
        <w:rPr>
          <w:rFonts w:ascii="Book Antiqua" w:hAnsi="Book Antiqua" w:cs="Times New Roman"/>
          <w:color w:val="000000" w:themeColor="text1"/>
          <w:sz w:val="24"/>
          <w:szCs w:val="24"/>
        </w:rPr>
        <w:t>Fudan</w:t>
      </w:r>
      <w:proofErr w:type="spellEnd"/>
      <w:r w:rsidRPr="00DC2D95">
        <w:rPr>
          <w:rFonts w:ascii="Book Antiqua" w:hAnsi="Book Antiqua" w:cs="Times New Roman"/>
          <w:color w:val="000000" w:themeColor="text1"/>
          <w:sz w:val="24"/>
          <w:szCs w:val="24"/>
        </w:rPr>
        <w:t xml:space="preserve"> University, </w:t>
      </w:r>
      <w:r w:rsidR="001059D5" w:rsidRPr="00DC2D95">
        <w:rPr>
          <w:rFonts w:ascii="Book Antiqua" w:hAnsi="Book Antiqua" w:cs="Times New Roman"/>
          <w:color w:val="000000" w:themeColor="text1"/>
          <w:sz w:val="24"/>
          <w:szCs w:val="24"/>
        </w:rPr>
        <w:t xml:space="preserve">12 </w:t>
      </w:r>
      <w:proofErr w:type="spellStart"/>
      <w:r w:rsidR="001059D5" w:rsidRPr="00DC2D95">
        <w:rPr>
          <w:rFonts w:ascii="Book Antiqua" w:hAnsi="Book Antiqua" w:cs="Times New Roman"/>
          <w:color w:val="000000" w:themeColor="text1"/>
          <w:sz w:val="24"/>
          <w:szCs w:val="24"/>
        </w:rPr>
        <w:t>Wulumuqi</w:t>
      </w:r>
      <w:proofErr w:type="spellEnd"/>
      <w:r w:rsidR="001059D5" w:rsidRPr="00DC2D95">
        <w:rPr>
          <w:rFonts w:ascii="Book Antiqua" w:hAnsi="Book Antiqua" w:cs="Times New Roman"/>
          <w:color w:val="000000" w:themeColor="text1"/>
          <w:sz w:val="24"/>
          <w:szCs w:val="24"/>
        </w:rPr>
        <w:t xml:space="preserve"> </w:t>
      </w:r>
      <w:proofErr w:type="spellStart"/>
      <w:r w:rsidR="001059D5" w:rsidRPr="00DC2D95">
        <w:rPr>
          <w:rFonts w:ascii="Book Antiqua" w:hAnsi="Book Antiqua" w:cs="Times New Roman"/>
          <w:color w:val="000000" w:themeColor="text1"/>
          <w:sz w:val="24"/>
          <w:szCs w:val="24"/>
        </w:rPr>
        <w:t>Zhong</w:t>
      </w:r>
      <w:proofErr w:type="spellEnd"/>
      <w:r w:rsidR="001059D5" w:rsidRPr="00DC2D95">
        <w:rPr>
          <w:rFonts w:ascii="Book Antiqua" w:hAnsi="Book Antiqua" w:cs="Times New Roman"/>
          <w:color w:val="000000" w:themeColor="text1"/>
          <w:sz w:val="24"/>
          <w:szCs w:val="24"/>
        </w:rPr>
        <w:t xml:space="preserve"> Road, Shanghai </w:t>
      </w:r>
      <w:r w:rsidR="001059D5" w:rsidRPr="00DC2D95">
        <w:rPr>
          <w:rFonts w:ascii="Book Antiqua" w:hAnsi="Book Antiqua" w:cs="Times New Roman"/>
          <w:color w:val="000000" w:themeColor="text1"/>
          <w:sz w:val="24"/>
          <w:szCs w:val="24"/>
        </w:rPr>
        <w:lastRenderedPageBreak/>
        <w:t>200040, China</w:t>
      </w:r>
      <w:r w:rsidR="005274D5" w:rsidRPr="00DC2D95">
        <w:rPr>
          <w:rFonts w:ascii="Book Antiqua" w:hAnsi="Book Antiqua" w:cs="Times New Roman" w:hint="eastAsia"/>
          <w:color w:val="000000" w:themeColor="text1"/>
          <w:sz w:val="24"/>
          <w:szCs w:val="24"/>
        </w:rPr>
        <w:t xml:space="preserve">. </w:t>
      </w:r>
      <w:r w:rsidR="005274D5" w:rsidRPr="00DC2D95">
        <w:rPr>
          <w:rFonts w:ascii="Book Antiqua" w:hAnsi="Book Antiqua" w:cs="Times New Roman"/>
          <w:color w:val="000000" w:themeColor="text1"/>
          <w:sz w:val="24"/>
          <w:szCs w:val="24"/>
        </w:rPr>
        <w:t>jmzhang@fudan.edu.cn</w:t>
      </w:r>
    </w:p>
    <w:p w:rsidR="005274D5" w:rsidRPr="00DC2D95" w:rsidRDefault="005274D5" w:rsidP="003228CE">
      <w:pPr>
        <w:adjustRightInd w:val="0"/>
        <w:snapToGrid w:val="0"/>
        <w:spacing w:line="360" w:lineRule="auto"/>
        <w:rPr>
          <w:rFonts w:ascii="Book Antiqua" w:hAnsi="Book Antiqua" w:cs="Times New Roman"/>
          <w:color w:val="000000" w:themeColor="text1"/>
          <w:sz w:val="24"/>
          <w:szCs w:val="24"/>
        </w:rPr>
      </w:pPr>
    </w:p>
    <w:p w:rsidR="004C5CFC" w:rsidRPr="00DC2D95" w:rsidRDefault="004C5CFC" w:rsidP="003228CE">
      <w:pPr>
        <w:adjustRightInd w:val="0"/>
        <w:snapToGrid w:val="0"/>
        <w:spacing w:line="360" w:lineRule="auto"/>
        <w:rPr>
          <w:rFonts w:ascii="Book Antiqua" w:hAnsi="Book Antiqua"/>
          <w:color w:val="000000" w:themeColor="text1"/>
          <w:sz w:val="24"/>
        </w:rPr>
      </w:pPr>
      <w:r w:rsidRPr="00DC2D95">
        <w:rPr>
          <w:rFonts w:ascii="Book Antiqua" w:hAnsi="Book Antiqua"/>
          <w:b/>
          <w:color w:val="000000" w:themeColor="text1"/>
          <w:sz w:val="24"/>
        </w:rPr>
        <w:t xml:space="preserve">Telephone: </w:t>
      </w:r>
      <w:r w:rsidRPr="00DC2D95">
        <w:rPr>
          <w:rFonts w:ascii="Book Antiqua" w:hAnsi="Book Antiqua" w:cs="Times New Roman"/>
          <w:color w:val="000000" w:themeColor="text1"/>
          <w:sz w:val="24"/>
          <w:szCs w:val="24"/>
        </w:rPr>
        <w:t>+86-21-52888125</w:t>
      </w:r>
      <w:r w:rsidRPr="00DC2D95">
        <w:rPr>
          <w:rFonts w:ascii="Book Antiqua" w:hAnsi="Book Antiqua"/>
          <w:color w:val="000000" w:themeColor="text1"/>
          <w:sz w:val="24"/>
        </w:rPr>
        <w:t xml:space="preserve">   </w:t>
      </w:r>
      <w:r w:rsidRPr="00DC2D95">
        <w:rPr>
          <w:rFonts w:ascii="Book Antiqua" w:hAnsi="Book Antiqua" w:hint="eastAsia"/>
          <w:color w:val="000000" w:themeColor="text1"/>
          <w:sz w:val="24"/>
        </w:rPr>
        <w:t xml:space="preserve">  </w:t>
      </w:r>
      <w:r w:rsidRPr="00DC2D95">
        <w:rPr>
          <w:rFonts w:ascii="Book Antiqua" w:hAnsi="Book Antiqua"/>
          <w:color w:val="000000" w:themeColor="text1"/>
          <w:sz w:val="24"/>
        </w:rPr>
        <w:t xml:space="preserve">  </w:t>
      </w:r>
    </w:p>
    <w:p w:rsidR="004C5CFC" w:rsidRPr="00DC2D95" w:rsidRDefault="004C5CFC" w:rsidP="003228CE">
      <w:pPr>
        <w:adjustRightInd w:val="0"/>
        <w:snapToGrid w:val="0"/>
        <w:spacing w:line="360" w:lineRule="auto"/>
        <w:rPr>
          <w:rFonts w:ascii="Book Antiqua" w:hAnsi="Book Antiqua"/>
          <w:color w:val="000000" w:themeColor="text1"/>
          <w:sz w:val="24"/>
        </w:rPr>
      </w:pPr>
      <w:r w:rsidRPr="00DC2D95">
        <w:rPr>
          <w:rFonts w:ascii="Book Antiqua" w:hAnsi="Book Antiqua"/>
          <w:b/>
          <w:color w:val="000000" w:themeColor="text1"/>
          <w:sz w:val="24"/>
        </w:rPr>
        <w:t xml:space="preserve">Fax: </w:t>
      </w:r>
      <w:r w:rsidRPr="00DC2D95">
        <w:rPr>
          <w:rFonts w:ascii="Book Antiqua" w:hAnsi="Book Antiqua" w:cs="Times New Roman"/>
          <w:color w:val="000000" w:themeColor="text1"/>
          <w:sz w:val="24"/>
          <w:szCs w:val="24"/>
        </w:rPr>
        <w:t>+86-21-62489015</w:t>
      </w:r>
    </w:p>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 xml:space="preserve">Received: </w:t>
      </w:r>
      <w:r w:rsidR="000C191E" w:rsidRPr="00DC2D95">
        <w:rPr>
          <w:rFonts w:ascii="Book Antiqua" w:hAnsi="Book Antiqua"/>
          <w:color w:val="000000" w:themeColor="text1"/>
          <w:sz w:val="24"/>
        </w:rPr>
        <w:t>November</w:t>
      </w:r>
      <w:r w:rsidR="000C191E" w:rsidRPr="00DC2D95">
        <w:rPr>
          <w:rFonts w:ascii="Book Antiqua" w:hAnsi="Book Antiqua" w:hint="eastAsia"/>
          <w:color w:val="000000" w:themeColor="text1"/>
          <w:sz w:val="24"/>
        </w:rPr>
        <w:t xml:space="preserve"> 2, 2014</w:t>
      </w:r>
      <w:r w:rsidRPr="00DC2D95">
        <w:rPr>
          <w:rFonts w:ascii="Book Antiqua" w:hAnsi="Book Antiqua"/>
          <w:b/>
          <w:color w:val="000000" w:themeColor="text1"/>
          <w:sz w:val="24"/>
        </w:rPr>
        <w:t xml:space="preserve">  </w:t>
      </w:r>
    </w:p>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Peer-review started:</w:t>
      </w:r>
      <w:r w:rsidR="000C191E" w:rsidRPr="00DC2D95">
        <w:rPr>
          <w:rFonts w:ascii="Book Antiqua" w:hAnsi="Book Antiqua" w:hint="eastAsia"/>
          <w:b/>
          <w:color w:val="000000" w:themeColor="text1"/>
          <w:sz w:val="24"/>
        </w:rPr>
        <w:t xml:space="preserve"> </w:t>
      </w:r>
      <w:r w:rsidR="000C191E" w:rsidRPr="00DC2D95">
        <w:rPr>
          <w:rFonts w:ascii="Book Antiqua" w:hAnsi="Book Antiqua"/>
          <w:color w:val="000000" w:themeColor="text1"/>
          <w:sz w:val="24"/>
        </w:rPr>
        <w:t>November</w:t>
      </w:r>
      <w:r w:rsidR="000C191E" w:rsidRPr="00DC2D95">
        <w:rPr>
          <w:rFonts w:ascii="Book Antiqua" w:hAnsi="Book Antiqua" w:hint="eastAsia"/>
          <w:color w:val="000000" w:themeColor="text1"/>
          <w:sz w:val="24"/>
        </w:rPr>
        <w:t xml:space="preserve"> 3, 2014</w:t>
      </w:r>
    </w:p>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First decision:</w:t>
      </w:r>
      <w:r w:rsidR="000C191E" w:rsidRPr="00DC2D95">
        <w:rPr>
          <w:rFonts w:ascii="Book Antiqua" w:hAnsi="Book Antiqua" w:hint="eastAsia"/>
          <w:b/>
          <w:color w:val="000000" w:themeColor="text1"/>
          <w:sz w:val="24"/>
        </w:rPr>
        <w:t xml:space="preserve"> </w:t>
      </w:r>
      <w:r w:rsidR="000C191E" w:rsidRPr="00DC2D95">
        <w:rPr>
          <w:rFonts w:ascii="Book Antiqua" w:hAnsi="Book Antiqua"/>
          <w:color w:val="000000" w:themeColor="text1"/>
          <w:sz w:val="24"/>
        </w:rPr>
        <w:t>December</w:t>
      </w:r>
      <w:r w:rsidR="000C191E" w:rsidRPr="00DC2D95">
        <w:rPr>
          <w:rFonts w:ascii="Book Antiqua" w:hAnsi="Book Antiqua" w:hint="eastAsia"/>
          <w:color w:val="000000" w:themeColor="text1"/>
          <w:sz w:val="24"/>
        </w:rPr>
        <w:t xml:space="preserve"> 26, 2014</w:t>
      </w:r>
    </w:p>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 xml:space="preserve">Revised: </w:t>
      </w:r>
      <w:r w:rsidR="000C191E" w:rsidRPr="00DC2D95">
        <w:rPr>
          <w:rFonts w:ascii="Book Antiqua" w:hAnsi="Book Antiqua"/>
          <w:color w:val="000000" w:themeColor="text1"/>
          <w:sz w:val="24"/>
        </w:rPr>
        <w:t>February</w:t>
      </w:r>
      <w:r w:rsidR="000C191E" w:rsidRPr="00DC2D95">
        <w:rPr>
          <w:rFonts w:ascii="Book Antiqua" w:hAnsi="Book Antiqua" w:hint="eastAsia"/>
          <w:color w:val="000000" w:themeColor="text1"/>
          <w:sz w:val="24"/>
        </w:rPr>
        <w:t xml:space="preserve"> 3, 2015</w:t>
      </w:r>
      <w:r w:rsidRPr="00DC2D95">
        <w:rPr>
          <w:rFonts w:ascii="Book Antiqua" w:hAnsi="Book Antiqua"/>
          <w:b/>
          <w:color w:val="000000" w:themeColor="text1"/>
          <w:sz w:val="24"/>
        </w:rPr>
        <w:t xml:space="preserve"> </w:t>
      </w:r>
    </w:p>
    <w:p w:rsidR="00B2126E" w:rsidRPr="000213AF" w:rsidRDefault="004C5CFC" w:rsidP="00B2126E">
      <w:pPr>
        <w:rPr>
          <w:rFonts w:ascii="Book Antiqua" w:hAnsi="Book Antiqua"/>
          <w:color w:val="000000"/>
          <w:sz w:val="24"/>
        </w:rPr>
      </w:pPr>
      <w:r w:rsidRPr="00DC2D95">
        <w:rPr>
          <w:rFonts w:ascii="Book Antiqua" w:hAnsi="Book Antiqua"/>
          <w:b/>
          <w:color w:val="000000" w:themeColor="text1"/>
          <w:sz w:val="24"/>
        </w:rPr>
        <w:t>Accepted:</w:t>
      </w:r>
      <w:bookmarkStart w:id="13" w:name="OLE_LINK99"/>
      <w:bookmarkStart w:id="14" w:name="_GoBack"/>
      <w:bookmarkEnd w:id="14"/>
      <w:r w:rsidR="00B2126E">
        <w:rPr>
          <w:rFonts w:ascii="Book Antiqua" w:hAnsi="Book Antiqua"/>
          <w:color w:val="000000"/>
          <w:sz w:val="24"/>
        </w:rPr>
        <w:t>February 11</w:t>
      </w:r>
      <w:r w:rsidR="00B2126E" w:rsidRPr="000213AF">
        <w:rPr>
          <w:rFonts w:ascii="Book Antiqua" w:hAnsi="Book Antiqua"/>
          <w:color w:val="000000"/>
          <w:sz w:val="24"/>
        </w:rPr>
        <w:t>, 2015</w:t>
      </w:r>
    </w:p>
    <w:bookmarkEnd w:id="13"/>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 xml:space="preserve">  </w:t>
      </w:r>
    </w:p>
    <w:p w:rsidR="004C5CFC" w:rsidRPr="00DC2D95" w:rsidRDefault="004C5CFC" w:rsidP="003228CE">
      <w:pPr>
        <w:adjustRightInd w:val="0"/>
        <w:snapToGrid w:val="0"/>
        <w:spacing w:line="360" w:lineRule="auto"/>
        <w:rPr>
          <w:rFonts w:ascii="Book Antiqua" w:hAnsi="Book Antiqua"/>
          <w:b/>
          <w:color w:val="000000" w:themeColor="text1"/>
          <w:sz w:val="24"/>
        </w:rPr>
      </w:pPr>
      <w:r w:rsidRPr="00DC2D95">
        <w:rPr>
          <w:rFonts w:ascii="Book Antiqua" w:hAnsi="Book Antiqua"/>
          <w:b/>
          <w:color w:val="000000" w:themeColor="text1"/>
          <w:sz w:val="24"/>
        </w:rPr>
        <w:t>Article in press:</w:t>
      </w:r>
    </w:p>
    <w:p w:rsidR="004C5CFC" w:rsidRPr="00DC2D95" w:rsidRDefault="004C5CFC" w:rsidP="003228CE">
      <w:pPr>
        <w:adjustRightInd w:val="0"/>
        <w:snapToGrid w:val="0"/>
        <w:spacing w:line="360" w:lineRule="auto"/>
        <w:rPr>
          <w:rFonts w:ascii="Book Antiqua" w:hAnsi="Book Antiqua"/>
          <w:color w:val="000000" w:themeColor="text1"/>
          <w:sz w:val="24"/>
        </w:rPr>
      </w:pPr>
      <w:r w:rsidRPr="00DC2D95">
        <w:rPr>
          <w:rFonts w:ascii="Book Antiqua" w:hAnsi="Book Antiqua"/>
          <w:b/>
          <w:color w:val="000000" w:themeColor="text1"/>
          <w:sz w:val="24"/>
        </w:rPr>
        <w:t>Published online:</w:t>
      </w:r>
    </w:p>
    <w:p w:rsidR="00EB1450" w:rsidRPr="00DC2D95" w:rsidRDefault="00EB1450" w:rsidP="003228CE">
      <w:pPr>
        <w:widowControl/>
        <w:adjustRightInd w:val="0"/>
        <w:snapToGrid w:val="0"/>
        <w:spacing w:line="360" w:lineRule="auto"/>
        <w:rPr>
          <w:rFonts w:ascii="Book Antiqua" w:hAnsi="Book Antiqua" w:cs="Times New Roman"/>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Abstract</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AIM:</w:t>
      </w:r>
      <w:r w:rsidRPr="00DC2D95">
        <w:rPr>
          <w:rFonts w:ascii="Book Antiqua" w:hAnsi="Book Antiqua" w:cs="Times New Roman"/>
          <w:color w:val="000000" w:themeColor="text1"/>
          <w:sz w:val="24"/>
          <w:szCs w:val="24"/>
        </w:rPr>
        <w:t xml:space="preserve"> To investigate</w:t>
      </w:r>
      <w:r w:rsidR="006F28E0" w:rsidRPr="00DC2D95">
        <w:rPr>
          <w:rFonts w:ascii="Book Antiqua" w:hAnsi="Book Antiqua" w:cs="Times New Roman"/>
          <w:color w:val="000000" w:themeColor="text1"/>
          <w:sz w:val="24"/>
          <w:szCs w:val="24"/>
        </w:rPr>
        <w:t xml:space="preserve"> </w:t>
      </w:r>
      <w:proofErr w:type="spellStart"/>
      <w:r w:rsidR="006F28E0" w:rsidRPr="00DC2D95">
        <w:rPr>
          <w:rFonts w:ascii="Book Antiqua" w:hAnsi="Book Antiqua" w:cs="Times New Roman"/>
          <w:color w:val="000000" w:themeColor="text1"/>
          <w:sz w:val="24"/>
          <w:szCs w:val="24"/>
        </w:rPr>
        <w:t>precore</w:t>
      </w:r>
      <w:proofErr w:type="spellEnd"/>
      <w:r w:rsidR="006F28E0" w:rsidRPr="00DC2D95">
        <w:rPr>
          <w:rFonts w:ascii="Book Antiqua" w:hAnsi="Book Antiqua" w:cs="Times New Roman"/>
          <w:color w:val="000000" w:themeColor="text1"/>
          <w:sz w:val="24"/>
          <w:szCs w:val="24"/>
        </w:rPr>
        <w:t>/basal core promoter (</w:t>
      </w:r>
      <w:r w:rsidRPr="00DC2D95">
        <w:rPr>
          <w:rFonts w:ascii="Book Antiqua" w:hAnsi="Book Antiqua" w:cs="Times New Roman"/>
          <w:color w:val="000000" w:themeColor="text1"/>
          <w:sz w:val="24"/>
          <w:szCs w:val="24"/>
        </w:rPr>
        <w:t>PC/BCP</w:t>
      </w:r>
      <w:r w:rsidR="006F28E0"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mutants throughout </w:t>
      </w:r>
      <w:r w:rsidR="006F28E0" w:rsidRPr="00DC2D95">
        <w:rPr>
          <w:rFonts w:ascii="Book Antiqua" w:hAnsi="Book Antiqua" w:cs="Times New Roman"/>
          <w:color w:val="000000" w:themeColor="text1"/>
          <w:sz w:val="24"/>
          <w:szCs w:val="24"/>
        </w:rPr>
        <w:t>hepatitis B virus (</w:t>
      </w:r>
      <w:r w:rsidRPr="00DC2D95">
        <w:rPr>
          <w:rFonts w:ascii="Book Antiqua" w:hAnsi="Book Antiqua" w:cs="Times New Roman"/>
          <w:color w:val="000000" w:themeColor="text1"/>
          <w:sz w:val="24"/>
          <w:szCs w:val="24"/>
        </w:rPr>
        <w:t>HBV</w:t>
      </w:r>
      <w:r w:rsidR="006F28E0"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infection and their relationship to </w:t>
      </w:r>
      <w:r w:rsidR="00B40D21" w:rsidRPr="00DC2D95">
        <w:rPr>
          <w:rFonts w:ascii="Book Antiqua" w:hAnsi="Book Antiqua" w:cs="Times New Roman"/>
          <w:color w:val="000000" w:themeColor="text1"/>
          <w:sz w:val="24"/>
          <w:szCs w:val="24"/>
        </w:rPr>
        <w:t>hepatitis B early antigen (</w:t>
      </w:r>
      <w:proofErr w:type="spellStart"/>
      <w:r w:rsidR="00B40D21" w:rsidRPr="00DC2D95">
        <w:rPr>
          <w:rFonts w:ascii="Book Antiqua" w:hAnsi="Book Antiqua" w:cs="Times New Roman"/>
          <w:color w:val="000000" w:themeColor="text1"/>
          <w:sz w:val="24"/>
          <w:szCs w:val="24"/>
        </w:rPr>
        <w:t>HBeAg</w:t>
      </w:r>
      <w:proofErr w:type="spellEnd"/>
      <w:r w:rsidR="00B40D21" w:rsidRPr="00DC2D95">
        <w:rPr>
          <w:rFonts w:ascii="Book Antiqua" w:hAnsi="Book Antiqua" w:cs="Times New Roman"/>
          <w:color w:val="000000" w:themeColor="text1"/>
          <w:sz w:val="24"/>
          <w:szCs w:val="24"/>
        </w:rPr>
        <w:t>)</w:t>
      </w:r>
      <w:r w:rsidR="00B40D21"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titers.</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METHODS: </w:t>
      </w:r>
      <w:r w:rsidRPr="00DC2D95">
        <w:rPr>
          <w:rFonts w:ascii="Book Antiqua" w:hAnsi="Book Antiqua" w:cs="Times New Roman"/>
          <w:color w:val="000000" w:themeColor="text1"/>
          <w:sz w:val="24"/>
          <w:szCs w:val="24"/>
        </w:rPr>
        <w:t xml:space="preserve">We enrolled 191 patients in various stages of HBV infection at </w:t>
      </w:r>
      <w:proofErr w:type="spellStart"/>
      <w:r w:rsidRPr="00DC2D95">
        <w:rPr>
          <w:rFonts w:ascii="Book Antiqua" w:hAnsi="Book Antiqua" w:cs="Times New Roman"/>
          <w:color w:val="000000" w:themeColor="text1"/>
          <w:sz w:val="24"/>
          <w:szCs w:val="24"/>
        </w:rPr>
        <w:t>Huashan</w:t>
      </w:r>
      <w:proofErr w:type="spellEnd"/>
      <w:r w:rsidRPr="00DC2D95">
        <w:rPr>
          <w:rFonts w:ascii="Book Antiqua" w:hAnsi="Book Antiqua" w:cs="Times New Roman"/>
          <w:color w:val="000000" w:themeColor="text1"/>
          <w:sz w:val="24"/>
          <w:szCs w:val="24"/>
        </w:rPr>
        <w:t xml:space="preserve"> Hospital and Taizhou Municipal Hospital from 2010 to 2012.</w:t>
      </w:r>
      <w:r w:rsidRPr="00DC2D95">
        <w:rPr>
          <w:rFonts w:ascii="Book Antiqua" w:hAnsi="Book Antiqua"/>
          <w:color w:val="000000" w:themeColor="text1"/>
          <w:sz w:val="24"/>
          <w:szCs w:val="24"/>
        </w:rPr>
        <w:t xml:space="preserve"> </w:t>
      </w:r>
      <w:r w:rsidRPr="00DC2D95">
        <w:rPr>
          <w:rFonts w:ascii="Book Antiqua" w:hAnsi="Book Antiqua" w:cs="Times New Roman"/>
          <w:color w:val="000000" w:themeColor="text1"/>
          <w:sz w:val="24"/>
          <w:szCs w:val="24"/>
        </w:rPr>
        <w:t xml:space="preserve">None of the patients received antiviral therapy. </w:t>
      </w:r>
      <w:r w:rsidR="00760704" w:rsidRPr="00DC2D95">
        <w:rPr>
          <w:rFonts w:ascii="Book Antiqua" w:hAnsi="Book Antiqua" w:cs="Times New Roman"/>
          <w:color w:val="000000" w:themeColor="text1"/>
          <w:sz w:val="24"/>
          <w:szCs w:val="24"/>
        </w:rPr>
        <w:t>HBV DNA was isolated from 200 µl serum, eluted in 50 µl buffer EB</w:t>
      </w:r>
      <w:r w:rsidR="00755206" w:rsidRPr="00DC2D95">
        <w:rPr>
          <w:rFonts w:ascii="Book Antiqua" w:hAnsi="Book Antiqua" w:cs="Times New Roman"/>
          <w:color w:val="000000" w:themeColor="text1"/>
          <w:sz w:val="24"/>
          <w:szCs w:val="24"/>
        </w:rPr>
        <w:t>,</w:t>
      </w:r>
      <w:r w:rsidR="00760704" w:rsidRPr="00DC2D95">
        <w:rPr>
          <w:rFonts w:ascii="Book Antiqua" w:hAnsi="Book Antiqua" w:cs="Times New Roman"/>
          <w:color w:val="000000" w:themeColor="text1"/>
          <w:sz w:val="24"/>
          <w:szCs w:val="24"/>
        </w:rPr>
        <w:t xml:space="preserve"> and quantified by real-time PCR with commercial kits</w:t>
      </w:r>
      <w:r w:rsidR="00755206"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HBV genotype was determined by direct sequencing of</w:t>
      </w:r>
      <w:r w:rsidR="00844034" w:rsidRPr="00DC2D95">
        <w:rPr>
          <w:rFonts w:ascii="Book Antiqua" w:hAnsi="Book Antiqua" w:cs="Times New Roman"/>
          <w:color w:val="000000" w:themeColor="text1"/>
          <w:sz w:val="24"/>
          <w:szCs w:val="24"/>
        </w:rPr>
        <w:t xml:space="preserve"> the S gene. We used the </w:t>
      </w:r>
      <w:proofErr w:type="spellStart"/>
      <w:r w:rsidR="002B1DA5" w:rsidRPr="00DC2D95">
        <w:rPr>
          <w:rFonts w:ascii="Book Antiqua" w:hAnsi="Book Antiqua" w:cs="Times New Roman"/>
          <w:color w:val="000000" w:themeColor="text1"/>
          <w:sz w:val="24"/>
          <w:szCs w:val="24"/>
        </w:rPr>
        <w:t>Simpleprobe</w:t>
      </w:r>
      <w:proofErr w:type="spellEnd"/>
      <w:r w:rsidRPr="00DC2D95">
        <w:rPr>
          <w:rFonts w:ascii="Book Antiqua" w:hAnsi="Book Antiqua" w:cs="Times New Roman"/>
          <w:color w:val="000000" w:themeColor="text1"/>
          <w:sz w:val="24"/>
          <w:szCs w:val="24"/>
        </w:rPr>
        <w:t xml:space="preserve"> ultrasensitive quantitative method to detect PC/BCP mutants in each patient, compared the strain number</w:t>
      </w:r>
      <w:r w:rsidR="0099787F" w:rsidRPr="00DC2D95">
        <w:rPr>
          <w:rFonts w:ascii="Book Antiqua" w:hAnsi="Book Antiqua" w:cs="Times New Roman"/>
          <w:color w:val="000000" w:themeColor="text1"/>
          <w:sz w:val="24"/>
          <w:szCs w:val="24"/>
        </w:rPr>
        <w:t>, percentage</w:t>
      </w:r>
      <w:r w:rsidR="00755206"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and </w:t>
      </w:r>
      <w:r w:rsidR="0099787F" w:rsidRPr="00DC2D95">
        <w:rPr>
          <w:rFonts w:ascii="Book Antiqua" w:hAnsi="Book Antiqua" w:cs="Times New Roman"/>
          <w:color w:val="000000" w:themeColor="text1"/>
          <w:sz w:val="24"/>
          <w:szCs w:val="24"/>
        </w:rPr>
        <w:t xml:space="preserve">the </w:t>
      </w:r>
      <w:r w:rsidRPr="00DC2D95">
        <w:rPr>
          <w:rFonts w:ascii="Book Antiqua" w:hAnsi="Book Antiqua" w:cs="Times New Roman"/>
          <w:color w:val="000000" w:themeColor="text1"/>
          <w:sz w:val="24"/>
          <w:szCs w:val="24"/>
        </w:rPr>
        <w:t>change</w:t>
      </w:r>
      <w:r w:rsidR="00755206" w:rsidRPr="00DC2D95">
        <w:rPr>
          <w:rFonts w:ascii="Book Antiqua" w:hAnsi="Book Antiqua" w:cs="Times New Roman"/>
          <w:color w:val="000000" w:themeColor="text1"/>
          <w:sz w:val="24"/>
          <w:szCs w:val="24"/>
        </w:rPr>
        <w:t>s</w:t>
      </w:r>
      <w:r w:rsidRPr="00DC2D95">
        <w:rPr>
          <w:rFonts w:ascii="Book Antiqua" w:hAnsi="Book Antiqua" w:cs="Times New Roman"/>
          <w:color w:val="000000" w:themeColor="text1"/>
          <w:sz w:val="24"/>
          <w:szCs w:val="24"/>
        </w:rPr>
        <w:t xml:space="preserve"> </w:t>
      </w:r>
      <w:r w:rsidR="00755206" w:rsidRPr="00DC2D95">
        <w:rPr>
          <w:rFonts w:ascii="Book Antiqua" w:hAnsi="Book Antiqua" w:cs="Times New Roman"/>
          <w:color w:val="000000" w:themeColor="text1"/>
          <w:sz w:val="24"/>
          <w:szCs w:val="24"/>
        </w:rPr>
        <w:t xml:space="preserve">in </w:t>
      </w:r>
      <w:r w:rsidRPr="00DC2D95">
        <w:rPr>
          <w:rFonts w:ascii="Book Antiqua" w:hAnsi="Book Antiqua" w:cs="Times New Roman"/>
          <w:color w:val="000000" w:themeColor="text1"/>
          <w:sz w:val="24"/>
          <w:szCs w:val="24"/>
        </w:rPr>
        <w:t xml:space="preserve">PC/BCP mutants in different phases, and analyzed the relationship between PC/BCP mutants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by multiple linear regression and logistic regression. </w:t>
      </w:r>
      <w:r w:rsidR="0099787F" w:rsidRPr="00DC2D95">
        <w:rPr>
          <w:rFonts w:ascii="Book Antiqua" w:hAnsi="Book Antiqua" w:cs="Times New Roman"/>
          <w:color w:val="000000" w:themeColor="text1"/>
          <w:sz w:val="24"/>
          <w:szCs w:val="24"/>
        </w:rPr>
        <w:t>Data are expressed as the median. All data analysis was performed in SPSS17.0 software</w:t>
      </w:r>
      <w:r w:rsidR="0099787F" w:rsidRPr="00DC2D95">
        <w:rPr>
          <w:rFonts w:ascii="Book Antiqua" w:hAnsi="Book Antiqua" w:cs="Times New Roman"/>
          <w:i/>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values</w:t>
      </w:r>
      <w:r w:rsidR="000739E7" w:rsidRPr="00DC2D95">
        <w:rPr>
          <w:rFonts w:ascii="Book Antiqua" w:hAnsi="Book Antiqua" w:cs="Times New Roman"/>
          <w:color w:val="000000" w:themeColor="text1"/>
          <w:sz w:val="24"/>
          <w:szCs w:val="24"/>
        </w:rPr>
        <w:t xml:space="preserve"> </w:t>
      </w:r>
      <w:r w:rsidR="003228A0" w:rsidRPr="00DC2D95">
        <w:rPr>
          <w:rFonts w:ascii="Book Antiqua" w:hAnsi="Book Antiqua" w:cs="Times New Roman"/>
          <w:color w:val="000000" w:themeColor="text1"/>
          <w:sz w:val="24"/>
          <w:szCs w:val="24"/>
        </w:rPr>
        <w:t>&lt; 0.05 were considered statistically significant.</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3437F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lastRenderedPageBreak/>
        <w:t xml:space="preserve">RESULTS: </w:t>
      </w:r>
      <w:r w:rsidR="001059D5" w:rsidRPr="00DC2D95">
        <w:rPr>
          <w:rFonts w:ascii="Book Antiqua" w:hAnsi="Book Antiqua" w:cs="Times New Roman"/>
          <w:color w:val="000000" w:themeColor="text1"/>
          <w:sz w:val="24"/>
          <w:szCs w:val="24"/>
        </w:rPr>
        <w:t>Patients with HBV infection (</w:t>
      </w:r>
      <w:r w:rsidR="00FC41CA" w:rsidRPr="00DC2D95">
        <w:rPr>
          <w:rFonts w:ascii="Book Antiqua" w:hAnsi="Book Antiqua" w:cs="Times New Roman"/>
          <w:i/>
          <w:color w:val="000000" w:themeColor="text1"/>
          <w:sz w:val="24"/>
          <w:szCs w:val="24"/>
        </w:rPr>
        <w:t>n =</w:t>
      </w:r>
      <w:r w:rsidR="001059D5" w:rsidRPr="00DC2D95">
        <w:rPr>
          <w:rFonts w:ascii="Book Antiqua" w:hAnsi="Book Antiqua" w:cs="Times New Roman"/>
          <w:color w:val="000000" w:themeColor="text1"/>
          <w:sz w:val="24"/>
          <w:szCs w:val="24"/>
        </w:rPr>
        <w:t xml:space="preserve"> 191) were assigned to groups by phase: Immune tolerance (IT) = 55, Immune clearance (IC) = 67, Low-replicative (LR) = 49, and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-negative hepatitis (ENH) = 20. </w:t>
      </w:r>
      <w:r w:rsidR="000739E7" w:rsidRPr="00DC2D95">
        <w:rPr>
          <w:rFonts w:ascii="Book Antiqua" w:hAnsi="Book Antiqua" w:cs="Times New Roman"/>
          <w:color w:val="000000" w:themeColor="text1"/>
          <w:sz w:val="24"/>
          <w:szCs w:val="24"/>
        </w:rPr>
        <w:t>Of the p</w:t>
      </w:r>
      <w:r w:rsidR="004C622C" w:rsidRPr="00DC2D95">
        <w:rPr>
          <w:rFonts w:ascii="Book Antiqua" w:hAnsi="Book Antiqua" w:cs="Times New Roman"/>
          <w:color w:val="000000" w:themeColor="text1"/>
          <w:sz w:val="24"/>
          <w:szCs w:val="24"/>
        </w:rPr>
        <w:t>atients</w:t>
      </w:r>
      <w:r w:rsidR="000739E7" w:rsidRPr="00DC2D95">
        <w:rPr>
          <w:rFonts w:ascii="Book Antiqua" w:hAnsi="Book Antiqua" w:cs="Times New Roman"/>
          <w:color w:val="000000" w:themeColor="text1"/>
          <w:sz w:val="24"/>
          <w:szCs w:val="24"/>
        </w:rPr>
        <w:t xml:space="preserve"> (male patients, 112 and female patients, 79)</w:t>
      </w:r>
      <w:r w:rsidR="004C622C" w:rsidRPr="00DC2D95">
        <w:rPr>
          <w:rFonts w:ascii="Book Antiqua" w:hAnsi="Book Antiqua" w:cs="Times New Roman"/>
          <w:color w:val="000000" w:themeColor="text1"/>
          <w:sz w:val="24"/>
          <w:szCs w:val="24"/>
        </w:rPr>
        <w:t xml:space="preserve"> </w:t>
      </w:r>
      <w:r w:rsidR="000739E7" w:rsidRPr="00DC2D95">
        <w:rPr>
          <w:rFonts w:ascii="Book Antiqua" w:hAnsi="Book Antiqua" w:cs="Times New Roman"/>
          <w:color w:val="000000" w:themeColor="text1"/>
          <w:sz w:val="24"/>
          <w:szCs w:val="24"/>
        </w:rPr>
        <w:t xml:space="preserve">enrolled, 122 were </w:t>
      </w:r>
      <w:proofErr w:type="spellStart"/>
      <w:r w:rsidR="00AF7F5D" w:rsidRPr="00DC2D95">
        <w:rPr>
          <w:rFonts w:ascii="Book Antiqua" w:hAnsi="Book Antiqua" w:cs="Times New Roman"/>
          <w:color w:val="000000" w:themeColor="text1"/>
          <w:sz w:val="24"/>
          <w:szCs w:val="24"/>
        </w:rPr>
        <w:t>HBeAg</w:t>
      </w:r>
      <w:proofErr w:type="spellEnd"/>
      <w:r w:rsidR="000739E7" w:rsidRPr="00DC2D95">
        <w:rPr>
          <w:rFonts w:ascii="Book Antiqua" w:hAnsi="Book Antiqua" w:cs="Times New Roman"/>
          <w:color w:val="000000" w:themeColor="text1"/>
          <w:sz w:val="24"/>
          <w:szCs w:val="24"/>
        </w:rPr>
        <w:t>-</w:t>
      </w:r>
      <w:r w:rsidR="00AF7F5D" w:rsidRPr="00DC2D95">
        <w:rPr>
          <w:rFonts w:ascii="Book Antiqua" w:hAnsi="Book Antiqua" w:cs="Times New Roman"/>
          <w:color w:val="000000" w:themeColor="text1"/>
          <w:sz w:val="24"/>
          <w:szCs w:val="24"/>
        </w:rPr>
        <w:t>positive and 69</w:t>
      </w:r>
      <w:r w:rsidR="000739E7" w:rsidRPr="00DC2D95">
        <w:rPr>
          <w:rFonts w:ascii="Book Antiqua" w:hAnsi="Book Antiqua" w:cs="Times New Roman"/>
          <w:color w:val="000000" w:themeColor="text1"/>
          <w:sz w:val="24"/>
          <w:szCs w:val="24"/>
        </w:rPr>
        <w:t xml:space="preserve"> were </w:t>
      </w:r>
      <w:proofErr w:type="spellStart"/>
      <w:r w:rsidR="000739E7" w:rsidRPr="00DC2D95">
        <w:rPr>
          <w:rFonts w:ascii="Book Antiqua" w:hAnsi="Book Antiqua" w:cs="Times New Roman"/>
          <w:color w:val="000000" w:themeColor="text1"/>
          <w:sz w:val="24"/>
          <w:szCs w:val="24"/>
        </w:rPr>
        <w:t>HBeAg</w:t>
      </w:r>
      <w:proofErr w:type="spellEnd"/>
      <w:r w:rsidR="000739E7" w:rsidRPr="00DC2D95">
        <w:rPr>
          <w:rFonts w:ascii="Book Antiqua" w:hAnsi="Book Antiqua" w:cs="Times New Roman"/>
          <w:color w:val="000000" w:themeColor="text1"/>
          <w:sz w:val="24"/>
          <w:szCs w:val="24"/>
        </w:rPr>
        <w:t>-</w:t>
      </w:r>
      <w:r w:rsidR="00CD10D0" w:rsidRPr="00DC2D95">
        <w:rPr>
          <w:rFonts w:ascii="Book Antiqua" w:hAnsi="Book Antiqua" w:cs="Times New Roman"/>
          <w:color w:val="000000" w:themeColor="text1"/>
          <w:sz w:val="24"/>
          <w:szCs w:val="24"/>
        </w:rPr>
        <w:t>nega</w:t>
      </w:r>
      <w:r w:rsidR="000739E7" w:rsidRPr="00DC2D95">
        <w:rPr>
          <w:rFonts w:ascii="Book Antiqua" w:hAnsi="Book Antiqua" w:cs="Times New Roman"/>
          <w:color w:val="000000" w:themeColor="text1"/>
          <w:sz w:val="24"/>
          <w:szCs w:val="24"/>
        </w:rPr>
        <w:t>tive</w:t>
      </w:r>
      <w:r w:rsidR="00AF7F5D" w:rsidRPr="00DC2D95">
        <w:rPr>
          <w:rFonts w:ascii="Book Antiqua" w:hAnsi="Book Antiqua" w:cs="Times New Roman"/>
          <w:color w:val="000000" w:themeColor="text1"/>
          <w:sz w:val="24"/>
          <w:szCs w:val="24"/>
        </w:rPr>
        <w:t>.</w:t>
      </w:r>
      <w:r w:rsidR="00474BED" w:rsidRPr="00DC2D95">
        <w:rPr>
          <w:rFonts w:ascii="Book Antiqua" w:hAnsi="Book Antiqua" w:cs="Times New Roman"/>
          <w:color w:val="000000" w:themeColor="text1"/>
          <w:sz w:val="24"/>
          <w:szCs w:val="24"/>
        </w:rPr>
        <w:t xml:space="preserve"> </w:t>
      </w:r>
      <w:r w:rsidR="004C622C" w:rsidRPr="00DC2D95">
        <w:rPr>
          <w:rFonts w:ascii="Book Antiqua" w:hAnsi="Book Antiqua" w:cs="Times New Roman"/>
          <w:color w:val="000000" w:themeColor="text1"/>
          <w:sz w:val="24"/>
          <w:szCs w:val="24"/>
        </w:rPr>
        <w:t>The</w:t>
      </w:r>
      <w:r w:rsidR="00474BED" w:rsidRPr="00DC2D95">
        <w:rPr>
          <w:rFonts w:ascii="Book Antiqua" w:hAnsi="Book Antiqua" w:cs="Times New Roman"/>
          <w:color w:val="000000" w:themeColor="text1"/>
          <w:sz w:val="24"/>
          <w:szCs w:val="24"/>
        </w:rPr>
        <w:t xml:space="preserve"> median age was 33 years (range</w:t>
      </w:r>
      <w:r w:rsidR="00FC41CA" w:rsidRPr="00DC2D95">
        <w:rPr>
          <w:rFonts w:ascii="Book Antiqua" w:hAnsi="Book Antiqua" w:cs="Times New Roman" w:hint="eastAsia"/>
          <w:color w:val="000000" w:themeColor="text1"/>
          <w:sz w:val="24"/>
          <w:szCs w:val="24"/>
        </w:rPr>
        <w:t>:</w:t>
      </w:r>
      <w:r w:rsidR="00474BED" w:rsidRPr="00DC2D95">
        <w:rPr>
          <w:rFonts w:ascii="Book Antiqua" w:hAnsi="Book Antiqua" w:cs="Times New Roman"/>
          <w:color w:val="000000" w:themeColor="text1"/>
          <w:sz w:val="24"/>
          <w:szCs w:val="24"/>
        </w:rPr>
        <w:t xml:space="preserve"> 18–78 y</w:t>
      </w:r>
      <w:r w:rsidR="006873E3" w:rsidRPr="00DC2D95">
        <w:rPr>
          <w:rFonts w:ascii="Book Antiqua" w:hAnsi="Book Antiqua" w:cs="Times New Roman"/>
          <w:color w:val="000000" w:themeColor="text1"/>
          <w:sz w:val="24"/>
          <w:szCs w:val="24"/>
        </w:rPr>
        <w:t>ears</w:t>
      </w:r>
      <w:r w:rsidR="00474BED" w:rsidRPr="00DC2D95">
        <w:rPr>
          <w:rFonts w:ascii="Book Antiqua" w:hAnsi="Book Antiqua" w:cs="Times New Roman"/>
          <w:color w:val="000000" w:themeColor="text1"/>
          <w:sz w:val="24"/>
          <w:szCs w:val="24"/>
        </w:rPr>
        <w:t xml:space="preserve">). </w:t>
      </w:r>
      <w:r w:rsidR="008A65C4" w:rsidRPr="00DC2D95">
        <w:rPr>
          <w:rFonts w:ascii="Book Antiqua" w:hAnsi="Book Antiqua" w:cs="Times New Roman"/>
          <w:color w:val="000000" w:themeColor="text1"/>
          <w:sz w:val="24"/>
          <w:szCs w:val="24"/>
        </w:rPr>
        <w:t>PC and BCP mutation detection rates were 84.82%</w:t>
      </w:r>
      <w:r w:rsidR="00C44BF5" w:rsidRPr="00DC2D95">
        <w:rPr>
          <w:rFonts w:ascii="Book Antiqua" w:hAnsi="Book Antiqua" w:cs="Times New Roman"/>
          <w:color w:val="000000" w:themeColor="text1"/>
          <w:sz w:val="24"/>
          <w:szCs w:val="24"/>
        </w:rPr>
        <w:t xml:space="preserve"> (162/191) </w:t>
      </w:r>
      <w:r w:rsidR="008A65C4" w:rsidRPr="00DC2D95">
        <w:rPr>
          <w:rFonts w:ascii="Book Antiqua" w:hAnsi="Book Antiqua" w:cs="Times New Roman"/>
          <w:color w:val="000000" w:themeColor="text1"/>
          <w:sz w:val="24"/>
          <w:szCs w:val="24"/>
        </w:rPr>
        <w:t>and 96.86%</w:t>
      </w:r>
      <w:r w:rsidR="004C622C" w:rsidRPr="00DC2D95">
        <w:rPr>
          <w:rFonts w:ascii="Book Antiqua" w:hAnsi="Book Antiqua" w:cs="Times New Roman"/>
          <w:color w:val="000000" w:themeColor="text1"/>
          <w:sz w:val="24"/>
          <w:szCs w:val="24"/>
        </w:rPr>
        <w:t xml:space="preserve"> </w:t>
      </w:r>
      <w:r w:rsidR="00C44BF5" w:rsidRPr="00DC2D95">
        <w:rPr>
          <w:rFonts w:ascii="Book Antiqua" w:hAnsi="Book Antiqua" w:cs="Times New Roman"/>
          <w:color w:val="000000" w:themeColor="text1"/>
          <w:sz w:val="24"/>
          <w:szCs w:val="24"/>
        </w:rPr>
        <w:t>(185/191)</w:t>
      </w:r>
      <w:r w:rsidR="008A65C4" w:rsidRPr="00DC2D95">
        <w:rPr>
          <w:rFonts w:ascii="Book Antiqua" w:hAnsi="Book Antiqua" w:cs="Times New Roman"/>
          <w:color w:val="000000" w:themeColor="text1"/>
          <w:sz w:val="24"/>
          <w:szCs w:val="24"/>
        </w:rPr>
        <w:t xml:space="preserve">, respectively. In five </w:t>
      </w:r>
      <w:proofErr w:type="spellStart"/>
      <w:r w:rsidR="008A65C4" w:rsidRPr="00DC2D95">
        <w:rPr>
          <w:rFonts w:ascii="Book Antiqua" w:hAnsi="Book Antiqua" w:cs="Times New Roman"/>
          <w:color w:val="000000" w:themeColor="text1"/>
          <w:sz w:val="24"/>
          <w:szCs w:val="24"/>
        </w:rPr>
        <w:t>HBeAg</w:t>
      </w:r>
      <w:proofErr w:type="spellEnd"/>
      <w:r w:rsidR="008A65C4" w:rsidRPr="00DC2D95">
        <w:rPr>
          <w:rFonts w:ascii="Book Antiqua" w:hAnsi="Book Antiqua" w:cs="Times New Roman"/>
          <w:color w:val="000000" w:themeColor="text1"/>
          <w:sz w:val="24"/>
          <w:szCs w:val="24"/>
        </w:rPr>
        <w:t>-negative cases, we detected G1896A/G1899A. The</w:t>
      </w:r>
      <w:r w:rsidR="00022D34" w:rsidRPr="00DC2D95">
        <w:rPr>
          <w:rFonts w:ascii="Book Antiqua" w:hAnsi="Book Antiqua" w:cs="Times New Roman"/>
          <w:color w:val="000000" w:themeColor="text1"/>
          <w:sz w:val="24"/>
          <w:szCs w:val="24"/>
        </w:rPr>
        <w:t xml:space="preserve"> </w:t>
      </w:r>
      <w:r w:rsidR="00C4382D" w:rsidRPr="00DC2D95">
        <w:rPr>
          <w:rFonts w:ascii="Book Antiqua" w:hAnsi="Book Antiqua" w:cs="Times New Roman"/>
          <w:color w:val="000000" w:themeColor="text1"/>
          <w:sz w:val="24"/>
          <w:szCs w:val="24"/>
        </w:rPr>
        <w:t>logarithm</w:t>
      </w:r>
      <w:r w:rsidR="00A656AD" w:rsidRPr="00DC2D95">
        <w:rPr>
          <w:rFonts w:ascii="Book Antiqua" w:hAnsi="Book Antiqua" w:cs="Times New Roman"/>
          <w:color w:val="000000" w:themeColor="text1"/>
          <w:sz w:val="24"/>
          <w:szCs w:val="24"/>
        </w:rPr>
        <w:t xml:space="preserve"> value</w:t>
      </w:r>
      <w:r w:rsidR="00C4382D" w:rsidRPr="00DC2D95">
        <w:rPr>
          <w:rFonts w:ascii="Book Antiqua" w:hAnsi="Book Antiqua" w:cs="Times New Roman"/>
          <w:color w:val="000000" w:themeColor="text1"/>
          <w:sz w:val="24"/>
          <w:szCs w:val="24"/>
        </w:rPr>
        <w:t xml:space="preserve"> of </w:t>
      </w:r>
      <w:r w:rsidR="00022D34" w:rsidRPr="00DC2D95">
        <w:rPr>
          <w:rFonts w:ascii="Book Antiqua" w:hAnsi="Book Antiqua" w:cs="Times New Roman"/>
          <w:color w:val="000000" w:themeColor="text1"/>
          <w:sz w:val="24"/>
          <w:szCs w:val="24"/>
        </w:rPr>
        <w:t>PC mutant quantities (</w:t>
      </w:r>
      <w:r w:rsidR="008A65C4" w:rsidRPr="00DC2D95">
        <w:rPr>
          <w:rFonts w:ascii="Book Antiqua" w:hAnsi="Book Antiqua" w:cs="Times New Roman"/>
          <w:color w:val="000000" w:themeColor="text1"/>
          <w:sz w:val="24"/>
          <w:szCs w:val="24"/>
        </w:rPr>
        <w:t>log</w:t>
      </w:r>
      <w:r w:rsidR="008A65C4" w:rsidRPr="00DC2D95">
        <w:rPr>
          <w:rFonts w:ascii="Book Antiqua" w:hAnsi="Book Antiqua" w:cs="Times New Roman"/>
          <w:color w:val="000000" w:themeColor="text1"/>
          <w:sz w:val="24"/>
          <w:szCs w:val="24"/>
          <w:vertAlign w:val="subscript"/>
        </w:rPr>
        <w:t>10</w:t>
      </w:r>
      <w:r w:rsidR="008A65C4" w:rsidRPr="00DC2D95">
        <w:rPr>
          <w:rFonts w:ascii="Book Antiqua" w:hAnsi="Book Antiqua" w:cs="Times New Roman"/>
          <w:color w:val="000000" w:themeColor="text1"/>
          <w:sz w:val="24"/>
          <w:szCs w:val="24"/>
        </w:rPr>
        <w:t xml:space="preserve"> PC</w:t>
      </w:r>
      <w:r w:rsidR="00022D34" w:rsidRPr="00DC2D95">
        <w:rPr>
          <w:rFonts w:ascii="Book Antiqua" w:hAnsi="Book Antiqua" w:cs="Times New Roman"/>
          <w:color w:val="000000" w:themeColor="text1"/>
          <w:sz w:val="24"/>
          <w:szCs w:val="24"/>
        </w:rPr>
        <w:t xml:space="preserve">) </w:t>
      </w:r>
      <w:r w:rsidR="008A65C4" w:rsidRPr="00DC2D95">
        <w:rPr>
          <w:rFonts w:ascii="Book Antiqua" w:hAnsi="Book Antiqua" w:cs="Times New Roman"/>
          <w:color w:val="000000" w:themeColor="text1"/>
          <w:sz w:val="24"/>
          <w:szCs w:val="24"/>
        </w:rPr>
        <w:t>significantly differed in IT, IC, and LR phases, as well as in ENH</w:t>
      </w:r>
      <w:r w:rsidR="009269B4" w:rsidRPr="00DC2D95">
        <w:rPr>
          <w:rFonts w:ascii="Book Antiqua" w:hAnsi="Book Antiqua" w:cs="Times New Roman"/>
          <w:color w:val="000000" w:themeColor="text1"/>
          <w:sz w:val="24"/>
          <w:szCs w:val="24"/>
        </w:rPr>
        <w:t xml:space="preserve"> phase</w:t>
      </w:r>
      <w:r w:rsidR="008A65C4" w:rsidRPr="00DC2D95">
        <w:rPr>
          <w:rFonts w:ascii="Book Antiqua" w:hAnsi="Book Antiqua" w:cs="Times New Roman"/>
          <w:color w:val="000000" w:themeColor="text1"/>
          <w:sz w:val="24"/>
          <w:szCs w:val="24"/>
        </w:rPr>
        <w:t xml:space="preserve"> (</w:t>
      </w:r>
      <w:r w:rsidR="00A70DAF" w:rsidRPr="00DC2D95">
        <w:rPr>
          <w:rFonts w:ascii="Book Antiqua" w:hAnsi="Book Antiqua" w:cs="Times New Roman"/>
          <w:i/>
          <w:color w:val="000000" w:themeColor="text1"/>
          <w:sz w:val="24"/>
          <w:szCs w:val="24"/>
        </w:rPr>
        <w:t>F</w:t>
      </w:r>
      <w:r w:rsidR="004C622C" w:rsidRPr="00DC2D95">
        <w:rPr>
          <w:rFonts w:ascii="Book Antiqua" w:hAnsi="Book Antiqua" w:cs="Times New Roman"/>
          <w:i/>
          <w:color w:val="000000" w:themeColor="text1"/>
          <w:sz w:val="24"/>
          <w:szCs w:val="24"/>
        </w:rPr>
        <w:t xml:space="preserve"> </w:t>
      </w:r>
      <w:r w:rsidR="00A70DAF" w:rsidRPr="00DC2D95">
        <w:rPr>
          <w:rFonts w:ascii="Book Antiqua" w:hAnsi="Book Antiqua" w:cs="Times New Roman"/>
          <w:color w:val="000000" w:themeColor="text1"/>
          <w:sz w:val="24"/>
          <w:szCs w:val="24"/>
        </w:rPr>
        <w:t>=</w:t>
      </w:r>
      <w:r w:rsidR="004C622C" w:rsidRPr="00DC2D95">
        <w:rPr>
          <w:rFonts w:ascii="Book Antiqua" w:hAnsi="Book Antiqua" w:cs="Times New Roman"/>
          <w:color w:val="000000" w:themeColor="text1"/>
          <w:sz w:val="24"/>
          <w:szCs w:val="24"/>
        </w:rPr>
        <w:t xml:space="preserve"> </w:t>
      </w:r>
      <w:r w:rsidR="00A70DAF" w:rsidRPr="00DC2D95">
        <w:rPr>
          <w:rFonts w:ascii="Book Antiqua" w:hAnsi="Book Antiqua" w:cs="Times New Roman"/>
          <w:color w:val="000000" w:themeColor="text1"/>
          <w:sz w:val="24"/>
          <w:szCs w:val="24"/>
        </w:rPr>
        <w:t>49.35</w:t>
      </w:r>
      <w:r w:rsidR="0031188F" w:rsidRPr="00DC2D95">
        <w:rPr>
          <w:rFonts w:ascii="Book Antiqua" w:hAnsi="Book Antiqua" w:cs="Times New Roman"/>
          <w:color w:val="000000" w:themeColor="text1"/>
          <w:sz w:val="24"/>
          <w:szCs w:val="24"/>
        </w:rPr>
        <w:t>0</w:t>
      </w:r>
      <w:r w:rsidR="004C622C"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&lt; 0.001). The </w:t>
      </w:r>
      <w:r w:rsidR="00C4382D" w:rsidRPr="00DC2D95">
        <w:rPr>
          <w:rFonts w:ascii="Book Antiqua" w:hAnsi="Book Antiqua" w:cs="Times New Roman"/>
          <w:color w:val="000000" w:themeColor="text1"/>
          <w:sz w:val="24"/>
          <w:szCs w:val="24"/>
        </w:rPr>
        <w:t xml:space="preserve">logarithm </w:t>
      </w:r>
      <w:r w:rsidR="00A656AD" w:rsidRPr="00DC2D95">
        <w:rPr>
          <w:rFonts w:ascii="Book Antiqua" w:hAnsi="Book Antiqua" w:cs="Times New Roman"/>
          <w:color w:val="000000" w:themeColor="text1"/>
          <w:sz w:val="24"/>
          <w:szCs w:val="24"/>
        </w:rPr>
        <w:t xml:space="preserve">value </w:t>
      </w:r>
      <w:r w:rsidR="00C4382D" w:rsidRPr="00DC2D95">
        <w:rPr>
          <w:rFonts w:ascii="Book Antiqua" w:hAnsi="Book Antiqua" w:cs="Times New Roman"/>
          <w:color w:val="000000" w:themeColor="text1"/>
          <w:sz w:val="24"/>
          <w:szCs w:val="24"/>
        </w:rPr>
        <w:t xml:space="preserve">of </w:t>
      </w:r>
      <w:r w:rsidR="009C0CD1" w:rsidRPr="00DC2D95">
        <w:rPr>
          <w:rFonts w:ascii="Book Antiqua" w:hAnsi="Book Antiqua" w:cs="Times New Roman"/>
          <w:color w:val="000000" w:themeColor="text1"/>
          <w:sz w:val="24"/>
          <w:szCs w:val="24"/>
        </w:rPr>
        <w:t>BCP mutant quantities (</w:t>
      </w:r>
      <w:r w:rsidR="001059D5" w:rsidRPr="00DC2D95">
        <w:rPr>
          <w:rFonts w:ascii="Book Antiqua" w:hAnsi="Book Antiqua" w:cs="Times New Roman"/>
          <w:color w:val="000000" w:themeColor="text1"/>
          <w:sz w:val="24"/>
          <w:szCs w:val="24"/>
        </w:rPr>
        <w:t>log</w:t>
      </w:r>
      <w:r w:rsidR="001059D5" w:rsidRPr="00DC2D95">
        <w:rPr>
          <w:rFonts w:ascii="Book Antiqua" w:hAnsi="Book Antiqua" w:cs="Times New Roman"/>
          <w:color w:val="000000" w:themeColor="text1"/>
          <w:sz w:val="24"/>
          <w:szCs w:val="24"/>
          <w:vertAlign w:val="subscript"/>
        </w:rPr>
        <w:t>10</w:t>
      </w:r>
      <w:r w:rsidR="001059D5" w:rsidRPr="00DC2D95">
        <w:rPr>
          <w:rFonts w:ascii="Book Antiqua" w:hAnsi="Book Antiqua" w:cs="Times New Roman"/>
          <w:color w:val="000000" w:themeColor="text1"/>
          <w:sz w:val="24"/>
          <w:szCs w:val="24"/>
        </w:rPr>
        <w:t xml:space="preserve"> BCP</w:t>
      </w:r>
      <w:r w:rsidR="009C0CD1" w:rsidRPr="00DC2D95">
        <w:rPr>
          <w:rFonts w:ascii="Book Antiqua" w:hAnsi="Book Antiqua" w:cs="Times New Roman"/>
          <w:color w:val="000000" w:themeColor="text1"/>
          <w:sz w:val="24"/>
          <w:szCs w:val="24"/>
        </w:rPr>
        <w:t>)</w:t>
      </w:r>
      <w:r w:rsidR="001059D5" w:rsidRPr="00DC2D95">
        <w:rPr>
          <w:rFonts w:ascii="Book Antiqua" w:hAnsi="Book Antiqua" w:cs="Times New Roman"/>
          <w:color w:val="000000" w:themeColor="text1"/>
          <w:sz w:val="24"/>
          <w:szCs w:val="24"/>
        </w:rPr>
        <w:t xml:space="preserve"> also differed during the four phases (</w:t>
      </w:r>
      <w:r w:rsidR="001059D5" w:rsidRPr="00DC2D95">
        <w:rPr>
          <w:rFonts w:ascii="Book Antiqua" w:hAnsi="Book Antiqua" w:cs="Times New Roman"/>
          <w:i/>
          <w:color w:val="000000" w:themeColor="text1"/>
          <w:sz w:val="24"/>
          <w:szCs w:val="24"/>
        </w:rPr>
        <w:t>F</w:t>
      </w:r>
      <w:r w:rsidR="00BF3809" w:rsidRPr="00DC2D95">
        <w:rPr>
          <w:rFonts w:ascii="Book Antiqua" w:hAnsi="Book Antiqua" w:cs="Times New Roman"/>
          <w:color w:val="000000" w:themeColor="text1"/>
          <w:sz w:val="24"/>
          <w:szCs w:val="24"/>
        </w:rPr>
        <w:t xml:space="preserve"> = 25.53</w:t>
      </w:r>
      <w:r w:rsidR="0031188F" w:rsidRPr="00DC2D95">
        <w:rPr>
          <w:rFonts w:ascii="Book Antiqua" w:hAnsi="Book Antiqua" w:cs="Times New Roman"/>
          <w:color w:val="000000" w:themeColor="text1"/>
          <w:sz w:val="24"/>
          <w:szCs w:val="24"/>
        </w:rPr>
        <w:t>0</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 xml:space="preserve">P </w:t>
      </w:r>
      <w:r w:rsidR="001059D5" w:rsidRPr="00DC2D95">
        <w:rPr>
          <w:rFonts w:ascii="Book Antiqua" w:hAnsi="Book Antiqua" w:cs="Times New Roman"/>
          <w:color w:val="000000" w:themeColor="text1"/>
          <w:sz w:val="24"/>
          <w:szCs w:val="24"/>
        </w:rPr>
        <w:t>&lt; 0.001). Log</w:t>
      </w:r>
      <w:r w:rsidR="001059D5" w:rsidRPr="00DC2D95">
        <w:rPr>
          <w:rFonts w:ascii="Book Antiqua" w:hAnsi="Book Antiqua" w:cs="Times New Roman"/>
          <w:color w:val="000000" w:themeColor="text1"/>
          <w:sz w:val="24"/>
          <w:szCs w:val="24"/>
          <w:vertAlign w:val="subscript"/>
        </w:rPr>
        <w:t>10</w:t>
      </w:r>
      <w:r w:rsidR="00A542DD" w:rsidRPr="00DC2D95">
        <w:rPr>
          <w:rFonts w:ascii="Book Antiqua" w:hAnsi="Book Antiqua" w:cs="Times New Roman"/>
          <w:color w:val="000000" w:themeColor="text1"/>
          <w:sz w:val="24"/>
          <w:szCs w:val="24"/>
        </w:rPr>
        <w:t xml:space="preserve"> PC, log</w:t>
      </w:r>
      <w:r w:rsidR="00A542DD" w:rsidRPr="00DC2D95">
        <w:rPr>
          <w:rFonts w:ascii="Book Antiqua" w:hAnsi="Book Antiqua" w:cs="Times New Roman"/>
          <w:color w:val="000000" w:themeColor="text1"/>
          <w:sz w:val="24"/>
          <w:szCs w:val="24"/>
          <w:vertAlign w:val="subscript"/>
        </w:rPr>
        <w:t>10</w:t>
      </w:r>
      <w:r w:rsidR="00A542DD"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color w:val="000000" w:themeColor="text1"/>
          <w:sz w:val="24"/>
          <w:szCs w:val="24"/>
        </w:rPr>
        <w:t xml:space="preserve">BCP values were high in the IT and IC phases, decreased in the LR phase, and increased in the ENH phase, although the absolute value at this point remained lower than in the IT and IC phases. </w:t>
      </w:r>
      <w:r w:rsidR="00262BE8" w:rsidRPr="00DC2D95">
        <w:rPr>
          <w:rFonts w:ascii="Book Antiqua" w:hAnsi="Book Antiqua" w:cs="Times New Roman"/>
          <w:color w:val="000000" w:themeColor="text1"/>
          <w:sz w:val="24"/>
          <w:szCs w:val="24"/>
        </w:rPr>
        <w:t xml:space="preserve">PC mutant quantity per total viral load </w:t>
      </w:r>
      <w:r w:rsidR="001059D5" w:rsidRPr="00DC2D95">
        <w:rPr>
          <w:rFonts w:ascii="Book Antiqua" w:hAnsi="Book Antiqua" w:cs="Times New Roman"/>
          <w:color w:val="000000" w:themeColor="text1"/>
          <w:sz w:val="24"/>
          <w:szCs w:val="24"/>
        </w:rPr>
        <w:t>(</w:t>
      </w:r>
      <w:proofErr w:type="gramStart"/>
      <w:r w:rsidR="001059D5" w:rsidRPr="00DC2D95">
        <w:rPr>
          <w:rFonts w:ascii="Book Antiqua" w:hAnsi="Book Antiqua" w:cs="Times New Roman"/>
          <w:color w:val="000000" w:themeColor="text1"/>
          <w:sz w:val="24"/>
          <w:szCs w:val="24"/>
        </w:rPr>
        <w:t>PC%</w:t>
      </w:r>
      <w:proofErr w:type="gramEnd"/>
      <w:r w:rsidR="001059D5" w:rsidRPr="00DC2D95">
        <w:rPr>
          <w:rFonts w:ascii="Book Antiqua" w:hAnsi="Book Antiqua" w:cs="Times New Roman"/>
          <w:color w:val="000000" w:themeColor="text1"/>
          <w:sz w:val="24"/>
          <w:szCs w:val="24"/>
        </w:rPr>
        <w:t xml:space="preserve">) and BCP </w:t>
      </w:r>
      <w:r w:rsidR="00262BE8" w:rsidRPr="00DC2D95">
        <w:rPr>
          <w:rFonts w:ascii="Book Antiqua" w:hAnsi="Book Antiqua" w:cs="Times New Roman"/>
          <w:color w:val="000000" w:themeColor="text1"/>
          <w:sz w:val="24"/>
          <w:szCs w:val="24"/>
        </w:rPr>
        <w:t xml:space="preserve">mutant quantity per total viral load </w:t>
      </w:r>
      <w:r w:rsidR="001059D5" w:rsidRPr="00DC2D95">
        <w:rPr>
          <w:rFonts w:ascii="Book Antiqua" w:hAnsi="Book Antiqua" w:cs="Times New Roman"/>
          <w:color w:val="000000" w:themeColor="text1"/>
          <w:sz w:val="24"/>
          <w:szCs w:val="24"/>
        </w:rPr>
        <w:t>(BCP%) differed between phases (</w:t>
      </w:r>
      <w:r w:rsidR="001059D5" w:rsidRPr="00DC2D95">
        <w:rPr>
          <w:rFonts w:ascii="Book Antiqua" w:hAnsi="Book Antiqua" w:cs="Times New Roman"/>
          <w:i/>
          <w:color w:val="000000" w:themeColor="text1"/>
          <w:sz w:val="24"/>
          <w:szCs w:val="24"/>
        </w:rPr>
        <w:t>F</w:t>
      </w:r>
      <w:r w:rsidR="001059D5" w:rsidRPr="00DC2D95">
        <w:rPr>
          <w:rFonts w:ascii="Book Antiqua" w:hAnsi="Book Antiqua" w:cs="Times New Roman"/>
          <w:color w:val="000000" w:themeColor="text1"/>
          <w:sz w:val="24"/>
          <w:szCs w:val="24"/>
        </w:rPr>
        <w:t xml:space="preserve"> = 20.04</w:t>
      </w:r>
      <w:r w:rsidR="0031188F" w:rsidRPr="00DC2D95">
        <w:rPr>
          <w:rFonts w:ascii="Book Antiqua" w:hAnsi="Book Antiqua" w:cs="Times New Roman"/>
          <w:color w:val="000000" w:themeColor="text1"/>
          <w:sz w:val="24"/>
          <w:szCs w:val="24"/>
        </w:rPr>
        <w:t>0</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&lt; 0.001; </w:t>
      </w:r>
      <w:r w:rsidR="001059D5" w:rsidRPr="00DC2D95">
        <w:rPr>
          <w:rFonts w:ascii="Book Antiqua" w:hAnsi="Book Antiqua" w:cs="Times New Roman"/>
          <w:i/>
          <w:color w:val="000000" w:themeColor="text1"/>
          <w:sz w:val="24"/>
          <w:szCs w:val="24"/>
        </w:rPr>
        <w:t>F</w:t>
      </w:r>
      <w:r w:rsidR="001059D5" w:rsidRPr="00DC2D95">
        <w:rPr>
          <w:rFonts w:ascii="Book Antiqua" w:hAnsi="Book Antiqua" w:cs="Times New Roman"/>
          <w:color w:val="000000" w:themeColor="text1"/>
          <w:sz w:val="24"/>
          <w:szCs w:val="24"/>
        </w:rPr>
        <w:t xml:space="preserve"> = 10.83</w:t>
      </w:r>
      <w:r w:rsidR="0031188F" w:rsidRPr="00DC2D95">
        <w:rPr>
          <w:rFonts w:ascii="Book Antiqua" w:hAnsi="Book Antiqua" w:cs="Times New Roman"/>
          <w:color w:val="000000" w:themeColor="text1"/>
          <w:sz w:val="24"/>
          <w:szCs w:val="24"/>
        </w:rPr>
        <w:t>0</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&lt; 0.001), with PC% and BCP% gradually increasing in successive phases.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titers negatively correlated with PC% (Spearman’s rho = -0.35</w:t>
      </w:r>
      <w:r w:rsidR="00B54C45" w:rsidRPr="00DC2D95">
        <w:rPr>
          <w:rFonts w:ascii="Book Antiqua" w:hAnsi="Book Antiqua" w:cs="Times New Roman"/>
          <w:color w:val="000000" w:themeColor="text1"/>
          <w:sz w:val="24"/>
          <w:szCs w:val="24"/>
        </w:rPr>
        <w:t>4</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&lt; 0.001) and BCP% (</w:t>
      </w:r>
      <w:r w:rsidR="00B54C45" w:rsidRPr="00DC2D95">
        <w:rPr>
          <w:rFonts w:ascii="Book Antiqua" w:hAnsi="Book Antiqua" w:cs="Times New Roman"/>
          <w:color w:val="000000" w:themeColor="text1"/>
          <w:sz w:val="24"/>
          <w:szCs w:val="24"/>
        </w:rPr>
        <w:t>Spearman’s rho = -0.395</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&lt; 0.001). The negative correlation between PC% and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status was significant (</w:t>
      </w:r>
      <w:r w:rsidR="001059D5" w:rsidRPr="00DC2D95">
        <w:rPr>
          <w:rFonts w:ascii="Book Antiqua" w:hAnsi="Book Antiqua" w:cs="Times New Roman"/>
          <w:i/>
          <w:color w:val="000000" w:themeColor="text1"/>
          <w:sz w:val="24"/>
          <w:szCs w:val="24"/>
        </w:rPr>
        <w:t>B</w:t>
      </w:r>
      <w:r w:rsidR="001059D5" w:rsidRPr="00DC2D95">
        <w:rPr>
          <w:rFonts w:ascii="Book Antiqua" w:hAnsi="Book Antiqua" w:cs="Times New Roman"/>
          <w:color w:val="000000" w:themeColor="text1"/>
          <w:sz w:val="24"/>
          <w:szCs w:val="24"/>
        </w:rPr>
        <w:t xml:space="preserve"> = -</w:t>
      </w:r>
      <w:r w:rsidR="001E0F00" w:rsidRPr="00DC2D95">
        <w:rPr>
          <w:rFonts w:ascii="Book Antiqua" w:hAnsi="Book Antiqua" w:cs="Times New Roman"/>
          <w:color w:val="000000" w:themeColor="text1"/>
          <w:sz w:val="24"/>
          <w:szCs w:val="24"/>
        </w:rPr>
        <w:t>5.281</w:t>
      </w:r>
      <w:r w:rsidR="001059D5"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i/>
          <w:color w:val="000000" w:themeColor="text1"/>
          <w:sz w:val="24"/>
          <w:szCs w:val="24"/>
        </w:rPr>
        <w:t>P</w:t>
      </w:r>
      <w:r w:rsidR="001059D5" w:rsidRPr="00DC2D95">
        <w:rPr>
          <w:rFonts w:ascii="Book Antiqua" w:hAnsi="Book Antiqua" w:cs="Times New Roman"/>
          <w:color w:val="000000" w:themeColor="text1"/>
          <w:sz w:val="24"/>
          <w:szCs w:val="24"/>
        </w:rPr>
        <w:t xml:space="preserve"> = 0.00</w:t>
      </w:r>
      <w:r w:rsidR="001E0F00" w:rsidRPr="00DC2D95">
        <w:rPr>
          <w:rFonts w:ascii="Book Antiqua" w:hAnsi="Book Antiqua" w:cs="Times New Roman"/>
          <w:color w:val="000000" w:themeColor="text1"/>
          <w:sz w:val="24"/>
          <w:szCs w:val="24"/>
        </w:rPr>
        <w:t>1</w:t>
      </w:r>
      <w:r w:rsidR="001059D5" w:rsidRPr="00DC2D95">
        <w:rPr>
          <w:rFonts w:ascii="Book Antiqua" w:hAnsi="Book Antiqua" w:cs="Times New Roman"/>
          <w:color w:val="000000" w:themeColor="text1"/>
          <w:sz w:val="24"/>
          <w:szCs w:val="24"/>
        </w:rPr>
        <w:t xml:space="preserve">), but there was no such correlation between BCP% and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status (</w:t>
      </w:r>
      <w:r w:rsidR="001059D5" w:rsidRPr="00DC2D95">
        <w:rPr>
          <w:rFonts w:ascii="Book Antiqua" w:hAnsi="Book Antiqua" w:cs="Times New Roman"/>
          <w:i/>
          <w:color w:val="000000" w:themeColor="text1"/>
          <w:sz w:val="24"/>
          <w:szCs w:val="24"/>
        </w:rPr>
        <w:t>B</w:t>
      </w:r>
      <w:r w:rsidR="001059D5" w:rsidRPr="00DC2D95">
        <w:rPr>
          <w:rFonts w:ascii="Book Antiqua" w:hAnsi="Book Antiqua" w:cs="Times New Roman"/>
          <w:color w:val="000000" w:themeColor="text1"/>
          <w:sz w:val="24"/>
          <w:szCs w:val="24"/>
        </w:rPr>
        <w:t xml:space="preserve"> = </w:t>
      </w:r>
      <w:r w:rsidR="001E0F00" w:rsidRPr="00DC2D95">
        <w:rPr>
          <w:rFonts w:ascii="Book Antiqua" w:hAnsi="Book Antiqua" w:cs="Times New Roman"/>
          <w:color w:val="000000" w:themeColor="text1"/>
          <w:sz w:val="24"/>
          <w:szCs w:val="24"/>
        </w:rPr>
        <w:t>-</w:t>
      </w:r>
      <w:r w:rsidR="003C1FB2" w:rsidRPr="00DC2D95">
        <w:rPr>
          <w:rFonts w:ascii="Book Antiqua" w:hAnsi="Book Antiqua" w:cs="Times New Roman"/>
          <w:color w:val="000000" w:themeColor="text1"/>
          <w:sz w:val="24"/>
          <w:szCs w:val="24"/>
        </w:rPr>
        <w:t>0.</w:t>
      </w:r>
      <w:r w:rsidR="001E0F00" w:rsidRPr="00DC2D95">
        <w:rPr>
          <w:rFonts w:ascii="Book Antiqua" w:hAnsi="Book Antiqua" w:cs="Times New Roman"/>
          <w:color w:val="000000" w:themeColor="text1"/>
          <w:sz w:val="24"/>
          <w:szCs w:val="24"/>
        </w:rPr>
        <w:t>523</w:t>
      </w:r>
      <w:r w:rsidR="001059D5" w:rsidRPr="00DC2D95">
        <w:rPr>
          <w:rFonts w:ascii="Book Antiqua" w:hAnsi="Book Antiqua" w:cs="Times New Roman"/>
          <w:color w:val="000000" w:themeColor="text1"/>
          <w:sz w:val="24"/>
          <w:szCs w:val="24"/>
        </w:rPr>
        <w:t>,</w:t>
      </w:r>
      <w:r w:rsidR="001059D5" w:rsidRPr="00DC2D95">
        <w:rPr>
          <w:rFonts w:ascii="Book Antiqua" w:hAnsi="Book Antiqua" w:cs="Times New Roman"/>
          <w:i/>
          <w:color w:val="000000" w:themeColor="text1"/>
          <w:sz w:val="24"/>
          <w:szCs w:val="24"/>
        </w:rPr>
        <w:t xml:space="preserve"> P</w:t>
      </w:r>
      <w:r w:rsidR="001059D5" w:rsidRPr="00DC2D95">
        <w:rPr>
          <w:rFonts w:ascii="Book Antiqua" w:hAnsi="Book Antiqua" w:cs="Times New Roman"/>
          <w:color w:val="000000" w:themeColor="text1"/>
          <w:sz w:val="24"/>
          <w:szCs w:val="24"/>
        </w:rPr>
        <w:t xml:space="preserve"> = 0.</w:t>
      </w:r>
      <w:r w:rsidR="001E0F00" w:rsidRPr="00DC2D95">
        <w:rPr>
          <w:rFonts w:ascii="Book Antiqua" w:hAnsi="Book Antiqua" w:cs="Times New Roman"/>
          <w:color w:val="000000" w:themeColor="text1"/>
          <w:sz w:val="24"/>
          <w:szCs w:val="24"/>
        </w:rPr>
        <w:t>552</w:t>
      </w:r>
      <w:r w:rsidR="001059D5" w:rsidRPr="00DC2D95">
        <w:rPr>
          <w:rFonts w:ascii="Book Antiqua" w:hAnsi="Book Antiqua" w:cs="Times New Roman"/>
          <w:color w:val="000000" w:themeColor="text1"/>
          <w:sz w:val="24"/>
          <w:szCs w:val="24"/>
        </w:rPr>
        <w:t>).</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427028"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CONCLUSION: </w:t>
      </w:r>
      <w:r w:rsidR="00D50ECA" w:rsidRPr="00DC2D95">
        <w:rPr>
          <w:rFonts w:ascii="Book Antiqua" w:hAnsi="Book Antiqua" w:cs="Times New Roman"/>
          <w:color w:val="000000" w:themeColor="text1"/>
          <w:sz w:val="24"/>
          <w:szCs w:val="24"/>
        </w:rPr>
        <w:t>PC/BCP mutants beco</w:t>
      </w:r>
      <w:r w:rsidRPr="00DC2D95">
        <w:rPr>
          <w:rFonts w:ascii="Book Antiqua" w:hAnsi="Book Antiqua" w:cs="Times New Roman"/>
          <w:color w:val="000000" w:themeColor="text1"/>
          <w:sz w:val="24"/>
          <w:szCs w:val="24"/>
        </w:rPr>
        <w:t>me predominant in a dynamic and continuous process.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A542DD" w:rsidRPr="00DC2D95">
        <w:rPr>
          <w:rFonts w:ascii="Book Antiqua" w:hAnsi="Book Antiqua" w:cs="Times New Roman"/>
          <w:color w:val="000000" w:themeColor="text1"/>
          <w:sz w:val="24"/>
          <w:szCs w:val="24"/>
        </w:rPr>
        <w:t>, log</w:t>
      </w:r>
      <w:r w:rsidR="00A542DD" w:rsidRPr="00DC2D95">
        <w:rPr>
          <w:rFonts w:ascii="Book Antiqua" w:hAnsi="Book Antiqua" w:cs="Times New Roman"/>
          <w:color w:val="000000" w:themeColor="text1"/>
          <w:sz w:val="24"/>
          <w:szCs w:val="24"/>
          <w:vertAlign w:val="subscript"/>
        </w:rPr>
        <w:t>10</w:t>
      </w:r>
      <w:r w:rsidR="00A542DD"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w:t>
      </w:r>
      <w:r w:rsidR="00755206"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and PC</w:t>
      </w:r>
      <w:r w:rsidR="000076E8" w:rsidRPr="00DC2D95">
        <w:rPr>
          <w:rFonts w:ascii="Book Antiqua" w:hAnsi="Book Antiqua" w:cs="Times New Roman"/>
          <w:color w:val="000000" w:themeColor="text1"/>
          <w:sz w:val="24"/>
          <w:szCs w:val="24"/>
        </w:rPr>
        <w:t>%</w:t>
      </w:r>
      <w:r w:rsidR="002B1B13" w:rsidRPr="00DC2D95">
        <w:rPr>
          <w:rFonts w:ascii="Book Antiqua" w:hAnsi="Book Antiqua" w:cs="Times New Roman"/>
          <w:color w:val="000000" w:themeColor="text1"/>
          <w:sz w:val="24"/>
          <w:szCs w:val="24"/>
        </w:rPr>
        <w:t>,</w:t>
      </w:r>
      <w:r w:rsidR="000076E8"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might be combined to evaluate disease progression. PC% determines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091BA5"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Key</w:t>
      </w:r>
      <w:r w:rsidR="00122494" w:rsidRPr="00DC2D95">
        <w:rPr>
          <w:rFonts w:ascii="Book Antiqua" w:hAnsi="Book Antiqua" w:cs="Times New Roman" w:hint="eastAsia"/>
          <w:b/>
          <w:color w:val="000000" w:themeColor="text1"/>
          <w:sz w:val="24"/>
          <w:szCs w:val="24"/>
        </w:rPr>
        <w:t xml:space="preserve"> </w:t>
      </w:r>
      <w:r w:rsidRPr="00DC2D95">
        <w:rPr>
          <w:rFonts w:ascii="Book Antiqua" w:hAnsi="Book Antiqua" w:cs="Times New Roman"/>
          <w:b/>
          <w:color w:val="000000" w:themeColor="text1"/>
          <w:sz w:val="24"/>
          <w:szCs w:val="24"/>
        </w:rPr>
        <w:t>words</w:t>
      </w:r>
      <w:r w:rsidRPr="00DC2D95">
        <w:rPr>
          <w:rFonts w:ascii="Book Antiqua" w:hAnsi="Book Antiqua" w:cs="Times New Roman"/>
          <w:color w:val="000000" w:themeColor="text1"/>
          <w:sz w:val="24"/>
          <w:szCs w:val="24"/>
        </w:rPr>
        <w:t xml:space="preserve">: </w:t>
      </w:r>
      <w:proofErr w:type="spellStart"/>
      <w:r w:rsidR="00122494" w:rsidRPr="00DC2D95">
        <w:rPr>
          <w:rFonts w:ascii="Book Antiqua" w:hAnsi="Book Antiqua" w:cs="Times New Roman"/>
          <w:caps/>
          <w:color w:val="000000" w:themeColor="text1"/>
          <w:sz w:val="24"/>
          <w:szCs w:val="24"/>
        </w:rPr>
        <w:t>p</w:t>
      </w:r>
      <w:r w:rsidR="00122494" w:rsidRPr="00DC2D95">
        <w:rPr>
          <w:rFonts w:ascii="Book Antiqua" w:hAnsi="Book Antiqua" w:cs="Times New Roman"/>
          <w:color w:val="000000" w:themeColor="text1"/>
          <w:sz w:val="24"/>
          <w:szCs w:val="24"/>
        </w:rPr>
        <w:t>recore</w:t>
      </w:r>
      <w:proofErr w:type="spellEnd"/>
      <w:r w:rsidR="00122494"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mutant; </w:t>
      </w:r>
      <w:r w:rsidR="00B40D21" w:rsidRPr="00DC2D95">
        <w:rPr>
          <w:rFonts w:ascii="Book Antiqua" w:hAnsi="Book Antiqua" w:cs="Times New Roman"/>
          <w:caps/>
          <w:color w:val="000000" w:themeColor="text1"/>
          <w:sz w:val="24"/>
          <w:szCs w:val="24"/>
        </w:rPr>
        <w:t>b</w:t>
      </w:r>
      <w:r w:rsidR="00B40D21" w:rsidRPr="00DC2D95">
        <w:rPr>
          <w:rFonts w:ascii="Book Antiqua" w:hAnsi="Book Antiqua" w:cs="Times New Roman"/>
          <w:color w:val="000000" w:themeColor="text1"/>
          <w:sz w:val="24"/>
          <w:szCs w:val="24"/>
        </w:rPr>
        <w:t xml:space="preserve">asal core promoter </w:t>
      </w:r>
      <w:r w:rsidRPr="00DC2D95">
        <w:rPr>
          <w:rFonts w:ascii="Book Antiqua" w:hAnsi="Book Antiqua" w:cs="Times New Roman"/>
          <w:color w:val="000000" w:themeColor="text1"/>
          <w:sz w:val="24"/>
          <w:szCs w:val="24"/>
        </w:rPr>
        <w:t xml:space="preserve">mutant; </w:t>
      </w:r>
      <w:r w:rsidR="00B40D21" w:rsidRPr="00DC2D95">
        <w:rPr>
          <w:rFonts w:ascii="Book Antiqua" w:hAnsi="Book Antiqua" w:cs="Times New Roman"/>
          <w:color w:val="000000" w:themeColor="text1"/>
          <w:sz w:val="24"/>
          <w:szCs w:val="24"/>
        </w:rPr>
        <w:t xml:space="preserve">Hepatitis </w:t>
      </w:r>
      <w:r w:rsidRPr="00DC2D95">
        <w:rPr>
          <w:rFonts w:ascii="Book Antiqua" w:hAnsi="Book Antiqua" w:cs="Times New Roman"/>
          <w:color w:val="000000" w:themeColor="text1"/>
          <w:sz w:val="24"/>
          <w:szCs w:val="24"/>
        </w:rPr>
        <w:t xml:space="preserve">B virus; </w:t>
      </w:r>
      <w:r w:rsidR="00B40D21" w:rsidRPr="00DC2D95">
        <w:rPr>
          <w:rFonts w:ascii="Book Antiqua" w:hAnsi="Book Antiqua" w:cs="Times New Roman"/>
          <w:color w:val="000000" w:themeColor="text1"/>
          <w:sz w:val="24"/>
          <w:szCs w:val="24"/>
        </w:rPr>
        <w:t>Quantification</w:t>
      </w:r>
      <w:r w:rsidR="00065B3D" w:rsidRPr="00DC2D95">
        <w:rPr>
          <w:rFonts w:ascii="Book Antiqua" w:hAnsi="Book Antiqua" w:cs="Times New Roman"/>
          <w:color w:val="000000" w:themeColor="text1"/>
          <w:sz w:val="24"/>
          <w:szCs w:val="24"/>
        </w:rPr>
        <w:t xml:space="preserve">; </w:t>
      </w:r>
      <w:r w:rsidR="00B40D21" w:rsidRPr="00DC2D95">
        <w:rPr>
          <w:rFonts w:ascii="Book Antiqua" w:hAnsi="Book Antiqua" w:cs="Times New Roman"/>
          <w:color w:val="000000" w:themeColor="text1"/>
          <w:sz w:val="24"/>
          <w:szCs w:val="24"/>
        </w:rPr>
        <w:t xml:space="preserve">Hepatitis B early antigen </w:t>
      </w:r>
      <w:r w:rsidR="00065B3D" w:rsidRPr="00DC2D95">
        <w:rPr>
          <w:rFonts w:ascii="Book Antiqua" w:hAnsi="Book Antiqua" w:cs="Times New Roman"/>
          <w:color w:val="000000" w:themeColor="text1"/>
          <w:sz w:val="24"/>
          <w:szCs w:val="24"/>
        </w:rPr>
        <w:t>titer</w:t>
      </w:r>
      <w:r w:rsidR="00F7169F" w:rsidRPr="00DC2D95">
        <w:rPr>
          <w:rFonts w:ascii="Book Antiqua" w:hAnsi="Book Antiqua" w:cs="Times New Roman"/>
          <w:color w:val="000000" w:themeColor="text1"/>
          <w:sz w:val="24"/>
          <w:szCs w:val="24"/>
        </w:rPr>
        <w:t>s</w:t>
      </w:r>
    </w:p>
    <w:p w:rsidR="00122494" w:rsidRPr="00DC2D95" w:rsidRDefault="00122494" w:rsidP="003228CE">
      <w:pPr>
        <w:adjustRightInd w:val="0"/>
        <w:snapToGrid w:val="0"/>
        <w:spacing w:line="360" w:lineRule="auto"/>
        <w:rPr>
          <w:rFonts w:ascii="Book Antiqua" w:hAnsi="Book Antiqua" w:cs="Times New Roman"/>
          <w:color w:val="000000" w:themeColor="text1"/>
          <w:sz w:val="24"/>
          <w:szCs w:val="24"/>
        </w:rPr>
      </w:pPr>
    </w:p>
    <w:p w:rsidR="00FC41CA" w:rsidRPr="00DC2D95" w:rsidRDefault="00FC41CA" w:rsidP="003228CE">
      <w:pPr>
        <w:autoSpaceDE w:val="0"/>
        <w:autoSpaceDN w:val="0"/>
        <w:adjustRightInd w:val="0"/>
        <w:snapToGrid w:val="0"/>
        <w:spacing w:line="360" w:lineRule="auto"/>
        <w:rPr>
          <w:rFonts w:ascii="Book Antiqua" w:eastAsia="AdvTimes" w:hAnsi="Book Antiqua" w:cs="AdvTimes"/>
          <w:color w:val="000000" w:themeColor="text1"/>
          <w:sz w:val="24"/>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proofErr w:type="gramStart"/>
      <w:r w:rsidRPr="00DC2D95">
        <w:rPr>
          <w:rFonts w:ascii="Book Antiqua" w:hAnsi="Book Antiqua"/>
          <w:b/>
          <w:color w:val="000000" w:themeColor="text1"/>
          <w:sz w:val="24"/>
          <w:lang w:val="en-GB"/>
        </w:rPr>
        <w:t xml:space="preserve">© </w:t>
      </w:r>
      <w:r w:rsidRPr="00DC2D95">
        <w:rPr>
          <w:rFonts w:ascii="Book Antiqua" w:eastAsia="AdvTimes" w:hAnsi="Book Antiqua" w:cs="AdvTimes"/>
          <w:b/>
          <w:color w:val="000000" w:themeColor="text1"/>
          <w:sz w:val="24"/>
        </w:rPr>
        <w:t>The Author(s) 2015.</w:t>
      </w:r>
      <w:proofErr w:type="gramEnd"/>
      <w:r w:rsidRPr="00DC2D95">
        <w:rPr>
          <w:rFonts w:ascii="Book Antiqua" w:eastAsia="AdvTimes" w:hAnsi="Book Antiqua" w:cs="AdvTimes"/>
          <w:color w:val="000000" w:themeColor="text1"/>
          <w:sz w:val="24"/>
        </w:rPr>
        <w:t xml:space="preserve"> </w:t>
      </w:r>
      <w:proofErr w:type="gramStart"/>
      <w:r w:rsidRPr="00DC2D95">
        <w:rPr>
          <w:rFonts w:ascii="Book Antiqua" w:eastAsia="AdvTimes" w:hAnsi="Book Antiqua" w:cs="AdvTimes"/>
          <w:color w:val="000000" w:themeColor="text1"/>
          <w:sz w:val="24"/>
        </w:rPr>
        <w:t xml:space="preserve">Published by </w:t>
      </w:r>
      <w:proofErr w:type="spellStart"/>
      <w:r w:rsidRPr="00DC2D95">
        <w:rPr>
          <w:rFonts w:ascii="Book Antiqua" w:hAnsi="Book Antiqua" w:cs="Arial Unicode MS"/>
          <w:color w:val="000000" w:themeColor="text1"/>
          <w:sz w:val="24"/>
          <w:lang w:val="en-GB"/>
        </w:rPr>
        <w:t>Baishideng</w:t>
      </w:r>
      <w:proofErr w:type="spellEnd"/>
      <w:r w:rsidRPr="00DC2D95">
        <w:rPr>
          <w:rFonts w:ascii="Book Antiqua" w:hAnsi="Book Antiqua" w:cs="Arial Unicode MS"/>
          <w:color w:val="000000" w:themeColor="text1"/>
          <w:sz w:val="24"/>
          <w:lang w:val="en-GB"/>
        </w:rPr>
        <w:t xml:space="preserve"> Publishing Group Inc.</w:t>
      </w:r>
      <w:proofErr w:type="gramEnd"/>
      <w:r w:rsidRPr="00DC2D95">
        <w:rPr>
          <w:rFonts w:ascii="Book Antiqua" w:hAnsi="Book Antiqua" w:cs="Arial Unicode MS"/>
          <w:color w:val="000000" w:themeColor="text1"/>
          <w:sz w:val="24"/>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C41CA" w:rsidRPr="00DC2D95" w:rsidRDefault="00FC41CA" w:rsidP="003228CE">
      <w:pPr>
        <w:adjustRightInd w:val="0"/>
        <w:snapToGrid w:val="0"/>
        <w:spacing w:line="360" w:lineRule="auto"/>
        <w:rPr>
          <w:rFonts w:ascii="Book Antiqua" w:hAnsi="Book Antiqua" w:cs="Times New Roman"/>
          <w:color w:val="000000" w:themeColor="text1"/>
          <w:sz w:val="24"/>
          <w:szCs w:val="24"/>
        </w:rPr>
      </w:pPr>
    </w:p>
    <w:p w:rsidR="00FC41CA" w:rsidRPr="00DC2D95" w:rsidRDefault="003437F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 xml:space="preserve">Core tip: </w:t>
      </w:r>
      <w:r w:rsidR="00091BA5" w:rsidRPr="00DC2D95">
        <w:rPr>
          <w:rFonts w:ascii="Book Antiqua" w:hAnsi="Book Antiqua" w:cs="Times New Roman"/>
          <w:color w:val="000000" w:themeColor="text1"/>
          <w:sz w:val="24"/>
          <w:szCs w:val="24"/>
        </w:rPr>
        <w:t xml:space="preserve">During the natural history of hepatitis B virus infection, no evidence for the correlation between the dynamic alteration of </w:t>
      </w:r>
      <w:proofErr w:type="spellStart"/>
      <w:r w:rsidR="00122494" w:rsidRPr="00DC2D95">
        <w:rPr>
          <w:rFonts w:ascii="Book Antiqua" w:hAnsi="Book Antiqua" w:cs="Times New Roman"/>
          <w:color w:val="000000" w:themeColor="text1"/>
          <w:sz w:val="24"/>
          <w:szCs w:val="24"/>
        </w:rPr>
        <w:t>precore</w:t>
      </w:r>
      <w:proofErr w:type="spellEnd"/>
      <w:r w:rsidR="00122494" w:rsidRPr="00DC2D95">
        <w:rPr>
          <w:rFonts w:ascii="Book Antiqua" w:hAnsi="Book Antiqua" w:cs="Times New Roman"/>
          <w:color w:val="000000" w:themeColor="text1"/>
          <w:sz w:val="24"/>
          <w:szCs w:val="24"/>
        </w:rPr>
        <w:t>/basal core promoter (PC/BCP)</w:t>
      </w:r>
      <w:r w:rsidR="00091BA5" w:rsidRPr="00DC2D95">
        <w:rPr>
          <w:rFonts w:ascii="Book Antiqua" w:hAnsi="Book Antiqua" w:cs="Times New Roman"/>
          <w:color w:val="000000" w:themeColor="text1"/>
          <w:sz w:val="24"/>
          <w:szCs w:val="24"/>
        </w:rPr>
        <w:t xml:space="preserve"> mutated strains and </w:t>
      </w:r>
      <w:r w:rsidR="00B40D21" w:rsidRPr="00DC2D95">
        <w:rPr>
          <w:rFonts w:ascii="Book Antiqua" w:hAnsi="Book Antiqua" w:cs="Times New Roman"/>
          <w:color w:val="000000" w:themeColor="text1"/>
          <w:sz w:val="24"/>
          <w:szCs w:val="24"/>
        </w:rPr>
        <w:t>hepatitis B early antigen</w:t>
      </w:r>
      <w:r w:rsidR="00B40D21" w:rsidRPr="00DC2D95">
        <w:rPr>
          <w:rFonts w:ascii="Book Antiqua" w:hAnsi="Book Antiqua" w:cs="Times New Roman" w:hint="eastAsia"/>
          <w:color w:val="000000" w:themeColor="text1"/>
          <w:sz w:val="24"/>
          <w:szCs w:val="24"/>
        </w:rPr>
        <w:t xml:space="preserve"> </w:t>
      </w:r>
      <w:r w:rsidR="00091BA5" w:rsidRPr="00DC2D95">
        <w:rPr>
          <w:rFonts w:ascii="Book Antiqua" w:hAnsi="Book Antiqua" w:cs="Times New Roman"/>
          <w:color w:val="000000" w:themeColor="text1"/>
          <w:sz w:val="24"/>
          <w:szCs w:val="24"/>
        </w:rPr>
        <w:t xml:space="preserve">titers has been obtained </w:t>
      </w:r>
      <w:r w:rsidR="004C622C" w:rsidRPr="00DC2D95">
        <w:rPr>
          <w:rFonts w:ascii="Book Antiqua" w:hAnsi="Book Antiqua" w:cs="Times New Roman"/>
          <w:color w:val="000000" w:themeColor="text1"/>
          <w:sz w:val="24"/>
          <w:szCs w:val="24"/>
        </w:rPr>
        <w:t>by</w:t>
      </w:r>
      <w:r w:rsidR="00091BA5" w:rsidRPr="00DC2D95">
        <w:rPr>
          <w:rFonts w:ascii="Book Antiqua" w:hAnsi="Book Antiqua" w:cs="Times New Roman"/>
          <w:color w:val="000000" w:themeColor="text1"/>
          <w:sz w:val="24"/>
          <w:szCs w:val="24"/>
        </w:rPr>
        <w:t xml:space="preserve"> qualitative analysis. By using </w:t>
      </w:r>
      <w:proofErr w:type="spellStart"/>
      <w:r w:rsidR="002B1DA5" w:rsidRPr="00DC2D95">
        <w:rPr>
          <w:rFonts w:ascii="Book Antiqua" w:hAnsi="Book Antiqua" w:cs="Times New Roman"/>
          <w:color w:val="000000" w:themeColor="text1"/>
          <w:sz w:val="24"/>
          <w:szCs w:val="24"/>
        </w:rPr>
        <w:t>Simpleprobe</w:t>
      </w:r>
      <w:proofErr w:type="spellEnd"/>
      <w:r w:rsidR="001059D5" w:rsidRPr="00DC2D95">
        <w:rPr>
          <w:rFonts w:ascii="Book Antiqua" w:hAnsi="Book Antiqua" w:cs="Times New Roman"/>
          <w:color w:val="000000" w:themeColor="text1"/>
          <w:sz w:val="24"/>
          <w:szCs w:val="24"/>
        </w:rPr>
        <w:t xml:space="preserve"> ultrasensitive quantification of the wild type and mutated </w:t>
      </w:r>
      <w:r w:rsidR="00B40D21" w:rsidRPr="00DC2D95">
        <w:rPr>
          <w:rFonts w:ascii="Book Antiqua" w:hAnsi="Book Antiqua" w:cs="Times New Roman"/>
          <w:color w:val="000000" w:themeColor="text1"/>
          <w:sz w:val="24"/>
          <w:szCs w:val="24"/>
        </w:rPr>
        <w:t>hepatitis B virus (HBV)</w:t>
      </w:r>
      <w:r w:rsidR="00B40D21" w:rsidRPr="00DC2D95">
        <w:rPr>
          <w:rFonts w:ascii="Book Antiqua" w:hAnsi="Book Antiqua" w:cs="Times New Roman" w:hint="eastAsia"/>
          <w:color w:val="000000" w:themeColor="text1"/>
          <w:sz w:val="24"/>
          <w:szCs w:val="24"/>
        </w:rPr>
        <w:t xml:space="preserve"> </w:t>
      </w:r>
      <w:r w:rsidR="001059D5" w:rsidRPr="00DC2D95">
        <w:rPr>
          <w:rFonts w:ascii="Book Antiqua" w:hAnsi="Book Antiqua" w:cs="Times New Roman"/>
          <w:color w:val="000000" w:themeColor="text1"/>
          <w:sz w:val="24"/>
          <w:szCs w:val="24"/>
        </w:rPr>
        <w:t>strains, we provided new insights into the process by which PC/BCP-mutated strains become dominant during the natural course of infection. Thus, we provide important clues for the evaluation of HBV infection status and the corresponding host immune responses.</w:t>
      </w:r>
    </w:p>
    <w:p w:rsidR="00FC41CA" w:rsidRPr="00DC2D95" w:rsidRDefault="00FC41CA" w:rsidP="003228CE">
      <w:pPr>
        <w:adjustRightInd w:val="0"/>
        <w:snapToGrid w:val="0"/>
        <w:spacing w:line="360" w:lineRule="auto"/>
        <w:rPr>
          <w:rFonts w:ascii="Book Antiqua" w:hAnsi="Book Antiqua" w:cs="Times New Roman"/>
          <w:color w:val="000000" w:themeColor="text1"/>
          <w:sz w:val="24"/>
          <w:szCs w:val="24"/>
        </w:rPr>
      </w:pPr>
    </w:p>
    <w:p w:rsidR="007D689F" w:rsidRPr="00DC2D95" w:rsidRDefault="007D689F"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Tu</w:t>
      </w:r>
      <w:proofErr w:type="spellEnd"/>
      <w:r w:rsidRPr="00DC2D95">
        <w:rPr>
          <w:rFonts w:ascii="Book Antiqua" w:hAnsi="Book Antiqua" w:cs="Times New Roman" w:hint="eastAsia"/>
          <w:color w:val="000000" w:themeColor="text1"/>
          <w:sz w:val="24"/>
          <w:szCs w:val="24"/>
        </w:rPr>
        <w:t xml:space="preserve"> WH</w:t>
      </w:r>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L</w:t>
      </w:r>
      <w:r w:rsidRPr="00DC2D95">
        <w:rPr>
          <w:rFonts w:ascii="Book Antiqua" w:hAnsi="Book Antiqua" w:cs="Times New Roman" w:hint="eastAsia"/>
          <w:color w:val="000000" w:themeColor="text1"/>
          <w:sz w:val="24"/>
          <w:szCs w:val="24"/>
        </w:rPr>
        <w:t>v</w:t>
      </w:r>
      <w:proofErr w:type="spellEnd"/>
      <w:r w:rsidRPr="00DC2D95">
        <w:rPr>
          <w:rFonts w:ascii="Book Antiqua" w:hAnsi="Book Antiqua" w:cs="Times New Roman" w:hint="eastAsia"/>
          <w:color w:val="000000" w:themeColor="text1"/>
          <w:sz w:val="24"/>
          <w:szCs w:val="24"/>
        </w:rPr>
        <w:t xml:space="preserve"> Y</w:t>
      </w:r>
      <w:r w:rsidRPr="00DC2D95">
        <w:rPr>
          <w:rFonts w:ascii="Book Antiqua" w:hAnsi="Book Antiqua" w:cs="Times New Roman"/>
          <w:color w:val="000000" w:themeColor="text1"/>
          <w:sz w:val="24"/>
          <w:szCs w:val="24"/>
        </w:rPr>
        <w:t>, Zhang</w:t>
      </w:r>
      <w:r w:rsidRPr="00DC2D95">
        <w:rPr>
          <w:rFonts w:ascii="Book Antiqua" w:hAnsi="Book Antiqua" w:cs="Times New Roman" w:hint="eastAsia"/>
          <w:color w:val="000000" w:themeColor="text1"/>
          <w:sz w:val="24"/>
          <w:szCs w:val="24"/>
        </w:rPr>
        <w:t xml:space="preserve"> YM</w:t>
      </w:r>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Hou</w:t>
      </w:r>
      <w:proofErr w:type="spellEnd"/>
      <w:r w:rsidRPr="00DC2D95">
        <w:rPr>
          <w:rFonts w:ascii="Book Antiqua" w:hAnsi="Book Antiqua" w:cs="Times New Roman" w:hint="eastAsia"/>
          <w:color w:val="000000" w:themeColor="text1"/>
          <w:sz w:val="24"/>
          <w:szCs w:val="24"/>
        </w:rPr>
        <w:t xml:space="preserve"> W</w:t>
      </w:r>
      <w:r w:rsidRPr="00DC2D95">
        <w:rPr>
          <w:rFonts w:ascii="Book Antiqua" w:hAnsi="Book Antiqua" w:cs="Times New Roman"/>
          <w:color w:val="000000" w:themeColor="text1"/>
          <w:sz w:val="24"/>
          <w:szCs w:val="24"/>
        </w:rPr>
        <w:t>, Wang</w:t>
      </w:r>
      <w:r w:rsidRPr="00DC2D95">
        <w:rPr>
          <w:rFonts w:ascii="Book Antiqua" w:hAnsi="Book Antiqua" w:cs="Times New Roman" w:hint="eastAsia"/>
          <w:color w:val="000000" w:themeColor="text1"/>
          <w:sz w:val="24"/>
          <w:szCs w:val="24"/>
        </w:rPr>
        <w:t xml:space="preserve"> JY</w:t>
      </w:r>
      <w:r w:rsidRPr="00DC2D95">
        <w:rPr>
          <w:rFonts w:ascii="Book Antiqua" w:hAnsi="Book Antiqua" w:cs="Times New Roman"/>
          <w:color w:val="000000" w:themeColor="text1"/>
          <w:sz w:val="24"/>
          <w:szCs w:val="24"/>
        </w:rPr>
        <w:t>, Zhang</w:t>
      </w:r>
      <w:r w:rsidRPr="00DC2D95">
        <w:rPr>
          <w:rFonts w:ascii="Book Antiqua" w:hAnsi="Book Antiqua" w:cs="Times New Roman" w:hint="eastAsia"/>
          <w:color w:val="000000" w:themeColor="text1"/>
          <w:sz w:val="24"/>
          <w:szCs w:val="24"/>
        </w:rPr>
        <w:t xml:space="preserve"> YJ</w:t>
      </w:r>
      <w:r w:rsidRPr="00DC2D95">
        <w:rPr>
          <w:rFonts w:ascii="Book Antiqua" w:hAnsi="Book Antiqua" w:cs="Times New Roman"/>
          <w:color w:val="000000" w:themeColor="text1"/>
          <w:sz w:val="24"/>
          <w:szCs w:val="24"/>
        </w:rPr>
        <w:t>, Liu</w:t>
      </w:r>
      <w:r w:rsidRPr="00DC2D95">
        <w:rPr>
          <w:rFonts w:ascii="Book Antiqua" w:hAnsi="Book Antiqua" w:cs="Times New Roman" w:hint="eastAsia"/>
          <w:color w:val="000000" w:themeColor="text1"/>
          <w:sz w:val="24"/>
          <w:szCs w:val="24"/>
        </w:rPr>
        <w:t xml:space="preserve"> HY</w:t>
      </w:r>
      <w:r w:rsidRPr="00DC2D95">
        <w:rPr>
          <w:rFonts w:ascii="Book Antiqua" w:hAnsi="Book Antiqua" w:cs="Times New Roman"/>
          <w:color w:val="000000" w:themeColor="text1"/>
          <w:sz w:val="24"/>
          <w:szCs w:val="24"/>
        </w:rPr>
        <w:t>, Zhu</w:t>
      </w:r>
      <w:r w:rsidRPr="00DC2D95">
        <w:rPr>
          <w:rFonts w:ascii="Book Antiqua" w:hAnsi="Book Antiqua" w:cs="Times New Roman" w:hint="eastAsia"/>
          <w:color w:val="000000" w:themeColor="text1"/>
          <w:sz w:val="24"/>
          <w:szCs w:val="24"/>
        </w:rPr>
        <w:t xml:space="preserve"> HX</w:t>
      </w:r>
      <w:r w:rsidRPr="00DC2D95">
        <w:rPr>
          <w:rFonts w:ascii="Book Antiqua" w:hAnsi="Book Antiqua" w:cs="Times New Roman"/>
          <w:color w:val="000000" w:themeColor="text1"/>
          <w:sz w:val="24"/>
          <w:szCs w:val="24"/>
        </w:rPr>
        <w:t>, Qin</w:t>
      </w:r>
      <w:r w:rsidRPr="00DC2D95">
        <w:rPr>
          <w:rFonts w:ascii="Book Antiqua" w:hAnsi="Book Antiqua" w:cs="Times New Roman" w:hint="eastAsia"/>
          <w:color w:val="000000" w:themeColor="text1"/>
          <w:sz w:val="24"/>
          <w:szCs w:val="24"/>
        </w:rPr>
        <w:t xml:space="preserve"> YL</w:t>
      </w:r>
      <w:r w:rsidRPr="00DC2D95">
        <w:rPr>
          <w:rFonts w:ascii="Book Antiqua" w:hAnsi="Book Antiqua" w:cs="Times New Roman"/>
          <w:color w:val="000000" w:themeColor="text1"/>
          <w:sz w:val="24"/>
          <w:szCs w:val="24"/>
        </w:rPr>
        <w:t>, Mao</w:t>
      </w:r>
      <w:r w:rsidRPr="00DC2D95">
        <w:rPr>
          <w:rFonts w:ascii="Book Antiqua" w:hAnsi="Book Antiqua" w:cs="Times New Roman" w:hint="eastAsia"/>
          <w:color w:val="000000" w:themeColor="text1"/>
          <w:sz w:val="24"/>
          <w:szCs w:val="24"/>
        </w:rPr>
        <w:t xml:space="preserve"> RC</w:t>
      </w:r>
      <w:r w:rsidRPr="00DC2D95">
        <w:rPr>
          <w:rFonts w:ascii="Book Antiqua" w:hAnsi="Book Antiqua" w:cs="Times New Roman"/>
          <w:color w:val="000000" w:themeColor="text1"/>
          <w:sz w:val="24"/>
          <w:szCs w:val="24"/>
        </w:rPr>
        <w:t>, Zhang</w:t>
      </w:r>
      <w:r w:rsidRPr="00DC2D95">
        <w:rPr>
          <w:rFonts w:ascii="Book Antiqua" w:hAnsi="Book Antiqua" w:cs="Times New Roman" w:hint="eastAsia"/>
          <w:color w:val="000000" w:themeColor="text1"/>
          <w:sz w:val="24"/>
          <w:szCs w:val="24"/>
        </w:rPr>
        <w:t xml:space="preserve"> JM. </w:t>
      </w:r>
      <w:proofErr w:type="spellStart"/>
      <w:r w:rsidRPr="00DC2D95">
        <w:rPr>
          <w:rFonts w:ascii="Book Antiqua" w:hAnsi="Book Antiqua" w:cs="Times New Roman"/>
          <w:caps/>
          <w:color w:val="000000" w:themeColor="text1"/>
          <w:sz w:val="24"/>
          <w:szCs w:val="24"/>
        </w:rPr>
        <w:t>p</w:t>
      </w:r>
      <w:r w:rsidRPr="00DC2D95">
        <w:rPr>
          <w:rFonts w:ascii="Book Antiqua" w:hAnsi="Book Antiqua" w:cs="Times New Roman"/>
          <w:color w:val="000000" w:themeColor="text1"/>
          <w:sz w:val="24"/>
          <w:szCs w:val="24"/>
        </w:rPr>
        <w:t>recore</w:t>
      </w:r>
      <w:proofErr w:type="spellEnd"/>
      <w:r w:rsidRPr="00DC2D95">
        <w:rPr>
          <w:rFonts w:ascii="Book Antiqua" w:hAnsi="Book Antiqua" w:cs="Times New Roman"/>
          <w:color w:val="000000" w:themeColor="text1"/>
          <w:sz w:val="24"/>
          <w:szCs w:val="24"/>
        </w:rPr>
        <w:t xml:space="preserve">/basal core promoter </w:t>
      </w:r>
      <w:proofErr w:type="gramStart"/>
      <w:r w:rsidRPr="00DC2D95">
        <w:rPr>
          <w:rFonts w:ascii="Book Antiqua" w:hAnsi="Book Antiqua" w:cs="Times New Roman"/>
          <w:color w:val="000000" w:themeColor="text1"/>
          <w:sz w:val="24"/>
          <w:szCs w:val="24"/>
        </w:rPr>
        <w:t>mutants</w:t>
      </w:r>
      <w:proofErr w:type="gramEnd"/>
      <w:r w:rsidRPr="00DC2D95">
        <w:rPr>
          <w:rFonts w:ascii="Book Antiqua" w:hAnsi="Book Antiqua" w:cs="Times New Roman"/>
          <w:color w:val="000000" w:themeColor="text1"/>
          <w:sz w:val="24"/>
          <w:szCs w:val="24"/>
        </w:rPr>
        <w:t xml:space="preserve"> quantification throughout phases of hepatitis B virus infection by </w:t>
      </w:r>
      <w:proofErr w:type="spellStart"/>
      <w:r w:rsidRPr="00DC2D95">
        <w:rPr>
          <w:rFonts w:ascii="Book Antiqua" w:hAnsi="Book Antiqua" w:cs="Times New Roman"/>
          <w:color w:val="000000" w:themeColor="text1"/>
          <w:sz w:val="24"/>
          <w:szCs w:val="24"/>
        </w:rPr>
        <w:t>Simpleprobe</w:t>
      </w:r>
      <w:proofErr w:type="spellEnd"/>
      <w:r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i/>
          <w:color w:val="000000" w:themeColor="text1"/>
          <w:sz w:val="24"/>
          <w:szCs w:val="24"/>
        </w:rPr>
        <w:t xml:space="preserve">World J </w:t>
      </w:r>
      <w:proofErr w:type="spellStart"/>
      <w:r w:rsidRPr="00DC2D95">
        <w:rPr>
          <w:rFonts w:ascii="Book Antiqua" w:hAnsi="Book Antiqua" w:cs="Times New Roman"/>
          <w:i/>
          <w:color w:val="000000" w:themeColor="text1"/>
          <w:sz w:val="24"/>
          <w:szCs w:val="24"/>
        </w:rPr>
        <w:t>Gastroenterol</w:t>
      </w:r>
      <w:proofErr w:type="spellEnd"/>
      <w:r w:rsidRPr="00DC2D95">
        <w:rPr>
          <w:rFonts w:ascii="Book Antiqua" w:hAnsi="Book Antiqua" w:cs="Times New Roman"/>
          <w:color w:val="000000" w:themeColor="text1"/>
          <w:sz w:val="24"/>
          <w:szCs w:val="24"/>
        </w:rPr>
        <w:t xml:space="preserve"> 201</w:t>
      </w:r>
      <w:r w:rsidRPr="00DC2D95">
        <w:rPr>
          <w:rFonts w:ascii="Book Antiqua" w:hAnsi="Book Antiqua" w:cs="Times New Roman" w:hint="eastAsia"/>
          <w:color w:val="000000" w:themeColor="text1"/>
          <w:sz w:val="24"/>
          <w:szCs w:val="24"/>
        </w:rPr>
        <w:t>5</w:t>
      </w:r>
      <w:r w:rsidRPr="00DC2D95">
        <w:rPr>
          <w:rFonts w:ascii="Book Antiqua" w:hAnsi="Book Antiqua" w:cs="Times New Roman"/>
          <w:color w:val="000000" w:themeColor="text1"/>
          <w:sz w:val="24"/>
          <w:szCs w:val="24"/>
        </w:rPr>
        <w:t xml:space="preserve">; </w:t>
      </w:r>
      <w:proofErr w:type="gramStart"/>
      <w:r w:rsidRPr="00DC2D95">
        <w:rPr>
          <w:rFonts w:ascii="Book Antiqua" w:hAnsi="Book Antiqua" w:cs="Times New Roman"/>
          <w:color w:val="000000" w:themeColor="text1"/>
          <w:sz w:val="24"/>
          <w:szCs w:val="24"/>
        </w:rPr>
        <w:t>In</w:t>
      </w:r>
      <w:proofErr w:type="gramEnd"/>
      <w:r w:rsidRPr="00DC2D95">
        <w:rPr>
          <w:rFonts w:ascii="Book Antiqua" w:hAnsi="Book Antiqua" w:cs="Times New Roman"/>
          <w:color w:val="000000" w:themeColor="text1"/>
          <w:sz w:val="24"/>
          <w:szCs w:val="24"/>
        </w:rPr>
        <w:t xml:space="preserve"> press</w:t>
      </w:r>
    </w:p>
    <w:p w:rsidR="00FC41CA" w:rsidRPr="00DC2D95" w:rsidRDefault="00FC41CA"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caps/>
          <w:color w:val="000000" w:themeColor="text1"/>
          <w:sz w:val="24"/>
          <w:szCs w:val="24"/>
        </w:rPr>
      </w:pPr>
      <w:r w:rsidRPr="00DC2D95">
        <w:rPr>
          <w:rFonts w:ascii="Book Antiqua" w:hAnsi="Book Antiqua" w:cs="Times New Roman"/>
          <w:b/>
          <w:caps/>
          <w:color w:val="000000" w:themeColor="text1"/>
          <w:sz w:val="24"/>
          <w:szCs w:val="24"/>
        </w:rPr>
        <w:t>Introduction</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Although the hepatitis B vaccine is in widespread use, </w:t>
      </w:r>
      <w:r w:rsidR="007D689F" w:rsidRPr="00DC2D95">
        <w:rPr>
          <w:rFonts w:ascii="Book Antiqua" w:hAnsi="Book Antiqua" w:cs="Times New Roman"/>
          <w:color w:val="000000" w:themeColor="text1"/>
          <w:sz w:val="24"/>
          <w:szCs w:val="24"/>
        </w:rPr>
        <w:t>hepatitis B virus (HBV)</w:t>
      </w:r>
      <w:r w:rsidR="007D689F"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 xml:space="preserve">infection remains a serious public health </w:t>
      </w:r>
      <w:proofErr w:type="gramStart"/>
      <w:r w:rsidRPr="00DC2D95">
        <w:rPr>
          <w:rFonts w:ascii="Book Antiqua" w:hAnsi="Book Antiqua" w:cs="Times New Roman"/>
          <w:color w:val="000000" w:themeColor="text1"/>
          <w:sz w:val="24"/>
          <w:szCs w:val="24"/>
        </w:rPr>
        <w:t>problem</w:t>
      </w:r>
      <w:r w:rsidR="007D689F" w:rsidRPr="00DC2D95">
        <w:rPr>
          <w:rFonts w:ascii="Book Antiqua" w:hAnsi="Book Antiqua" w:cs="Times New Roman"/>
          <w:color w:val="000000" w:themeColor="text1"/>
          <w:sz w:val="24"/>
          <w:szCs w:val="24"/>
          <w:vertAlign w:val="superscript"/>
        </w:rPr>
        <w:t>[</w:t>
      </w:r>
      <w:proofErr w:type="gramEnd"/>
      <w:r w:rsidRPr="00DC2D95">
        <w:rPr>
          <w:rFonts w:ascii="Book Antiqua" w:hAnsi="Book Antiqua" w:cs="Times New Roman"/>
          <w:color w:val="000000" w:themeColor="text1"/>
          <w:sz w:val="24"/>
          <w:szCs w:val="24"/>
          <w:vertAlign w:val="superscript"/>
        </w:rPr>
        <w:t>1]</w:t>
      </w:r>
      <w:r w:rsidRPr="00DC2D95">
        <w:rPr>
          <w:rFonts w:ascii="Book Antiqua" w:hAnsi="Book Antiqua" w:cs="Times New Roman"/>
          <w:color w:val="000000" w:themeColor="text1"/>
          <w:sz w:val="24"/>
          <w:szCs w:val="24"/>
        </w:rPr>
        <w:t xml:space="preserve">. In the general Chinese population, 7.18% of individuals are </w:t>
      </w:r>
      <w:r w:rsidR="007D689F" w:rsidRPr="00DC2D95">
        <w:rPr>
          <w:rFonts w:ascii="Book Antiqua" w:hAnsi="Book Antiqua" w:cs="Times New Roman"/>
          <w:color w:val="000000" w:themeColor="text1"/>
          <w:sz w:val="24"/>
          <w:szCs w:val="24"/>
        </w:rPr>
        <w:t>hepatitis B surface antigen (</w:t>
      </w:r>
      <w:proofErr w:type="spellStart"/>
      <w:r w:rsidR="007D689F" w:rsidRPr="00DC2D95">
        <w:rPr>
          <w:rFonts w:ascii="Book Antiqua" w:hAnsi="Book Antiqua" w:cs="Times New Roman"/>
          <w:color w:val="000000" w:themeColor="text1"/>
          <w:sz w:val="24"/>
          <w:szCs w:val="24"/>
        </w:rPr>
        <w:t>HBsAg</w:t>
      </w:r>
      <w:proofErr w:type="spellEnd"/>
      <w:r w:rsidR="007D689F" w:rsidRPr="00DC2D95">
        <w:rPr>
          <w:rFonts w:ascii="Book Antiqua" w:hAnsi="Book Antiqua" w:cs="Times New Roman"/>
          <w:color w:val="000000" w:themeColor="text1"/>
          <w:sz w:val="24"/>
          <w:szCs w:val="24"/>
        </w:rPr>
        <w:t>)</w:t>
      </w:r>
      <w:r w:rsidR="007D689F"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carriers, including 93 million individuals with chronic HBV infection and 20 million patients with chronic hepatitis B (CHB</w:t>
      </w:r>
      <w:proofErr w:type="gramStart"/>
      <w:r w:rsidRPr="00DC2D95">
        <w:rPr>
          <w:rFonts w:ascii="Book Antiqua" w:hAnsi="Book Antiqua" w:cs="Times New Roman"/>
          <w:color w:val="000000" w:themeColor="text1"/>
          <w:sz w:val="24"/>
          <w:szCs w:val="24"/>
        </w:rPr>
        <w:t>)</w:t>
      </w:r>
      <w:r w:rsidR="007D689F" w:rsidRPr="00DC2D95">
        <w:rPr>
          <w:rFonts w:ascii="Book Antiqua" w:hAnsi="Book Antiqua" w:cs="Times New Roman"/>
          <w:color w:val="000000" w:themeColor="text1"/>
          <w:sz w:val="24"/>
          <w:szCs w:val="24"/>
          <w:vertAlign w:val="superscript"/>
        </w:rPr>
        <w:t>[</w:t>
      </w:r>
      <w:proofErr w:type="gramEnd"/>
      <w:r w:rsidRPr="00DC2D95">
        <w:rPr>
          <w:rFonts w:ascii="Book Antiqua" w:hAnsi="Book Antiqua" w:cs="Times New Roman"/>
          <w:color w:val="000000" w:themeColor="text1"/>
          <w:sz w:val="24"/>
          <w:szCs w:val="24"/>
          <w:vertAlign w:val="superscript"/>
        </w:rPr>
        <w:t>2]</w:t>
      </w:r>
      <w:r w:rsidRPr="00DC2D95">
        <w:rPr>
          <w:rFonts w:ascii="Book Antiqua" w:hAnsi="Book Antiqua" w:cs="Times New Roman"/>
          <w:color w:val="000000" w:themeColor="text1"/>
          <w:sz w:val="24"/>
          <w:szCs w:val="24"/>
        </w:rPr>
        <w:t>. HBV infection is the most important factor in acute and chronic hepatitis and is associated with the occurrence of hepatocellular carcinoma (HCC</w:t>
      </w:r>
      <w:proofErr w:type="gramStart"/>
      <w:r w:rsidRPr="00DC2D95">
        <w:rPr>
          <w:rFonts w:ascii="Book Antiqua" w:hAnsi="Book Antiqua" w:cs="Times New Roman"/>
          <w:color w:val="000000" w:themeColor="text1"/>
          <w:sz w:val="24"/>
          <w:szCs w:val="24"/>
        </w:rPr>
        <w:t>)</w:t>
      </w:r>
      <w:r w:rsidR="007D689F" w:rsidRPr="00DC2D95">
        <w:rPr>
          <w:rFonts w:ascii="Book Antiqua" w:hAnsi="Book Antiqua" w:cs="Times New Roman"/>
          <w:color w:val="000000" w:themeColor="text1"/>
          <w:sz w:val="24"/>
          <w:szCs w:val="24"/>
          <w:vertAlign w:val="superscript"/>
        </w:rPr>
        <w:t>[</w:t>
      </w:r>
      <w:proofErr w:type="gramEnd"/>
      <w:r w:rsidRPr="00DC2D95">
        <w:rPr>
          <w:rFonts w:ascii="Book Antiqua" w:hAnsi="Book Antiqua" w:cs="Times New Roman"/>
          <w:color w:val="000000" w:themeColor="text1"/>
          <w:sz w:val="24"/>
          <w:szCs w:val="24"/>
          <w:vertAlign w:val="superscript"/>
        </w:rPr>
        <w:t>3]</w:t>
      </w:r>
      <w:r w:rsidRPr="00DC2D95">
        <w:rPr>
          <w:rFonts w:ascii="Book Antiqua" w:hAnsi="Book Antiqua" w:cs="Times New Roman"/>
          <w:color w:val="000000" w:themeColor="text1"/>
          <w:sz w:val="24"/>
          <w:szCs w:val="24"/>
        </w:rPr>
        <w:t>.</w:t>
      </w:r>
    </w:p>
    <w:p w:rsidR="00CD4E01" w:rsidRPr="00DC2D95" w:rsidRDefault="007D689F"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aps/>
          <w:color w:val="000000" w:themeColor="text1"/>
          <w:sz w:val="24"/>
          <w:szCs w:val="24"/>
        </w:rPr>
        <w:t>h</w:t>
      </w:r>
      <w:r w:rsidRPr="00DC2D95">
        <w:rPr>
          <w:rFonts w:ascii="Book Antiqua" w:hAnsi="Book Antiqua" w:cs="Times New Roman"/>
          <w:color w:val="000000" w:themeColor="text1"/>
          <w:sz w:val="24"/>
          <w:szCs w:val="24"/>
        </w:rPr>
        <w:t>epatitis B early antigen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w:t>
      </w:r>
      <w:r w:rsidRPr="00DC2D95">
        <w:rPr>
          <w:rFonts w:ascii="Book Antiqua" w:hAnsi="Book Antiqua" w:cs="Times New Roman" w:hint="eastAsia"/>
          <w:color w:val="000000" w:themeColor="text1"/>
          <w:sz w:val="24"/>
          <w:szCs w:val="24"/>
        </w:rPr>
        <w:t xml:space="preserve"> </w:t>
      </w:r>
      <w:r w:rsidR="001059D5" w:rsidRPr="00DC2D95">
        <w:rPr>
          <w:rFonts w:ascii="Book Antiqua" w:hAnsi="Book Antiqua" w:cs="Times New Roman"/>
          <w:color w:val="000000" w:themeColor="text1"/>
          <w:sz w:val="24"/>
          <w:szCs w:val="24"/>
        </w:rPr>
        <w:t>clearance (with or without anti-</w:t>
      </w:r>
      <w:proofErr w:type="spellStart"/>
      <w:r w:rsidR="001059D5" w:rsidRPr="00DC2D95">
        <w:rPr>
          <w:rFonts w:ascii="Book Antiqua" w:hAnsi="Book Antiqua" w:cs="Times New Roman"/>
          <w:color w:val="000000" w:themeColor="text1"/>
          <w:sz w:val="24"/>
          <w:szCs w:val="24"/>
        </w:rPr>
        <w:t>HBe</w:t>
      </w:r>
      <w:proofErr w:type="spellEnd"/>
      <w:r w:rsidR="001059D5" w:rsidRPr="00DC2D95">
        <w:rPr>
          <w:rFonts w:ascii="Book Antiqua" w:hAnsi="Book Antiqua" w:cs="Times New Roman"/>
          <w:color w:val="000000" w:themeColor="text1"/>
          <w:sz w:val="24"/>
          <w:szCs w:val="24"/>
        </w:rPr>
        <w:t xml:space="preserve">) is the endpoint of treatment for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-positive </w:t>
      </w:r>
      <w:proofErr w:type="gramStart"/>
      <w:r w:rsidR="001059D5" w:rsidRPr="00DC2D95">
        <w:rPr>
          <w:rFonts w:ascii="Book Antiqua" w:hAnsi="Book Antiqua" w:cs="Times New Roman"/>
          <w:color w:val="000000" w:themeColor="text1"/>
          <w:sz w:val="24"/>
          <w:szCs w:val="24"/>
        </w:rPr>
        <w:t>CHB</w:t>
      </w:r>
      <w:r w:rsidRPr="00DC2D95">
        <w:rPr>
          <w:rFonts w:ascii="Book Antiqua" w:hAnsi="Book Antiqua" w:cs="Times New Roman"/>
          <w:color w:val="000000" w:themeColor="text1"/>
          <w:sz w:val="24"/>
          <w:szCs w:val="24"/>
          <w:vertAlign w:val="superscript"/>
        </w:rPr>
        <w:t>[</w:t>
      </w:r>
      <w:proofErr w:type="gramEnd"/>
      <w:r w:rsidRPr="00DC2D95">
        <w:rPr>
          <w:rFonts w:ascii="Book Antiqua" w:hAnsi="Book Antiqua" w:cs="Times New Roman"/>
          <w:color w:val="000000" w:themeColor="text1"/>
          <w:sz w:val="24"/>
          <w:szCs w:val="24"/>
          <w:vertAlign w:val="superscript"/>
        </w:rPr>
        <w:t>4,</w:t>
      </w:r>
      <w:r w:rsidR="001059D5" w:rsidRPr="00DC2D95">
        <w:rPr>
          <w:rFonts w:ascii="Book Antiqua" w:hAnsi="Book Antiqua" w:cs="Times New Roman"/>
          <w:color w:val="000000" w:themeColor="text1"/>
          <w:sz w:val="24"/>
          <w:szCs w:val="24"/>
          <w:vertAlign w:val="superscript"/>
        </w:rPr>
        <w:t>5]</w:t>
      </w:r>
      <w:r w:rsidR="001059D5" w:rsidRPr="00DC2D95">
        <w:rPr>
          <w:rFonts w:ascii="Book Antiqua" w:hAnsi="Book Antiqua" w:cs="Times New Roman"/>
          <w:color w:val="000000" w:themeColor="text1"/>
          <w:sz w:val="24"/>
          <w:szCs w:val="24"/>
        </w:rPr>
        <w:t xml:space="preserve">; however,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clearance is insufficient to alleviate the disease process. Many patients treated with nucleotide analogues (NAs) achieve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clearance and experience recurrent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or HBV DNA is detected after treatment is </w:t>
      </w:r>
      <w:proofErr w:type="gramStart"/>
      <w:r w:rsidR="001059D5" w:rsidRPr="00DC2D95">
        <w:rPr>
          <w:rFonts w:ascii="Book Antiqua" w:hAnsi="Book Antiqua" w:cs="Times New Roman"/>
          <w:color w:val="000000" w:themeColor="text1"/>
          <w:sz w:val="24"/>
          <w:szCs w:val="24"/>
        </w:rPr>
        <w:t>stopped</w:t>
      </w:r>
      <w:r w:rsidRPr="00DC2D95">
        <w:rPr>
          <w:rFonts w:ascii="Book Antiqua" w:hAnsi="Book Antiqua" w:cs="Times New Roman"/>
          <w:color w:val="000000" w:themeColor="text1"/>
          <w:sz w:val="24"/>
          <w:szCs w:val="24"/>
          <w:vertAlign w:val="superscript"/>
        </w:rPr>
        <w:t>[</w:t>
      </w:r>
      <w:proofErr w:type="gramEnd"/>
      <w:r w:rsidR="001059D5" w:rsidRPr="00DC2D95">
        <w:rPr>
          <w:rFonts w:ascii="Book Antiqua" w:hAnsi="Book Antiqua" w:cs="Times New Roman"/>
          <w:color w:val="000000" w:themeColor="text1"/>
          <w:sz w:val="24"/>
          <w:szCs w:val="24"/>
          <w:vertAlign w:val="superscript"/>
        </w:rPr>
        <w:t>6]</w:t>
      </w:r>
      <w:r w:rsidR="001059D5" w:rsidRPr="00DC2D95">
        <w:rPr>
          <w:rFonts w:ascii="Book Antiqua" w:hAnsi="Book Antiqua" w:cs="Times New Roman"/>
          <w:color w:val="000000" w:themeColor="text1"/>
          <w:sz w:val="24"/>
          <w:szCs w:val="24"/>
        </w:rPr>
        <w:t xml:space="preserve">. Interferon therapy produces a more sustained effect of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clearance, although long-term follow-up has revealed the presence of HBV DNA in </w:t>
      </w:r>
      <w:r w:rsidR="001059D5" w:rsidRPr="00DC2D95">
        <w:rPr>
          <w:rFonts w:ascii="Book Antiqua" w:hAnsi="Book Antiqua" w:cs="Times New Roman"/>
          <w:color w:val="000000" w:themeColor="text1"/>
          <w:sz w:val="24"/>
          <w:szCs w:val="24"/>
        </w:rPr>
        <w:lastRenderedPageBreak/>
        <w:t xml:space="preserve">some </w:t>
      </w:r>
      <w:proofErr w:type="gramStart"/>
      <w:r w:rsidR="001059D5" w:rsidRPr="00DC2D95">
        <w:rPr>
          <w:rFonts w:ascii="Book Antiqua" w:hAnsi="Book Antiqua" w:cs="Times New Roman"/>
          <w:color w:val="000000" w:themeColor="text1"/>
          <w:sz w:val="24"/>
          <w:szCs w:val="24"/>
        </w:rPr>
        <w:t>patients</w:t>
      </w:r>
      <w:r w:rsidRPr="00DC2D95">
        <w:rPr>
          <w:rFonts w:ascii="Book Antiqua" w:hAnsi="Book Antiqua" w:cs="Times New Roman"/>
          <w:color w:val="000000" w:themeColor="text1"/>
          <w:sz w:val="24"/>
          <w:szCs w:val="24"/>
          <w:vertAlign w:val="superscript"/>
        </w:rPr>
        <w:t>[</w:t>
      </w:r>
      <w:proofErr w:type="gramEnd"/>
      <w:r w:rsidRPr="00DC2D95">
        <w:rPr>
          <w:rFonts w:ascii="Book Antiqua" w:hAnsi="Book Antiqua" w:cs="Times New Roman"/>
          <w:color w:val="000000" w:themeColor="text1"/>
          <w:sz w:val="24"/>
          <w:szCs w:val="24"/>
          <w:vertAlign w:val="superscript"/>
        </w:rPr>
        <w:t>7,</w:t>
      </w:r>
      <w:r w:rsidR="001059D5" w:rsidRPr="00DC2D95">
        <w:rPr>
          <w:rFonts w:ascii="Book Antiqua" w:hAnsi="Book Antiqua" w:cs="Times New Roman"/>
          <w:color w:val="000000" w:themeColor="text1"/>
          <w:sz w:val="24"/>
          <w:szCs w:val="24"/>
          <w:vertAlign w:val="superscript"/>
        </w:rPr>
        <w:t>8]</w:t>
      </w:r>
      <w:r w:rsidR="001059D5" w:rsidRPr="00DC2D95">
        <w:rPr>
          <w:rFonts w:ascii="Book Antiqua" w:hAnsi="Book Antiqua" w:cs="Times New Roman"/>
          <w:color w:val="000000" w:themeColor="text1"/>
          <w:sz w:val="24"/>
          <w:szCs w:val="24"/>
        </w:rPr>
        <w:t xml:space="preserve">. Thus,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clearance with interferon therapy alone may produce a false impression of therapeutic efficacy. </w:t>
      </w:r>
      <w:proofErr w:type="spellStart"/>
      <w:r w:rsidRPr="00DC2D95">
        <w:rPr>
          <w:rFonts w:ascii="Book Antiqua" w:hAnsi="Book Antiqua" w:cs="Times New Roman"/>
          <w:caps/>
          <w:color w:val="000000" w:themeColor="text1"/>
          <w:sz w:val="24"/>
          <w:szCs w:val="24"/>
        </w:rPr>
        <w:t>p</w:t>
      </w:r>
      <w:r w:rsidRPr="00DC2D95">
        <w:rPr>
          <w:rFonts w:ascii="Book Antiqua" w:hAnsi="Book Antiqua" w:cs="Times New Roman"/>
          <w:color w:val="000000" w:themeColor="text1"/>
          <w:sz w:val="24"/>
          <w:szCs w:val="24"/>
        </w:rPr>
        <w:t>recore</w:t>
      </w:r>
      <w:proofErr w:type="spellEnd"/>
      <w:r w:rsidRPr="00DC2D95">
        <w:rPr>
          <w:rFonts w:ascii="Book Antiqua" w:hAnsi="Book Antiqua" w:cs="Times New Roman"/>
          <w:color w:val="000000" w:themeColor="text1"/>
          <w:sz w:val="24"/>
          <w:szCs w:val="24"/>
        </w:rPr>
        <w:t>/basal core promoter (PC/BCP)</w:t>
      </w:r>
      <w:r w:rsidR="001059D5" w:rsidRPr="00DC2D95">
        <w:rPr>
          <w:rFonts w:ascii="Book Antiqua" w:hAnsi="Book Antiqua" w:cs="Times New Roman"/>
          <w:color w:val="000000" w:themeColor="text1"/>
          <w:sz w:val="24"/>
          <w:szCs w:val="24"/>
        </w:rPr>
        <w:t xml:space="preserve"> mutants inhibit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synthesis and may account for the apparent clearance of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The HBV </w:t>
      </w:r>
      <w:proofErr w:type="spellStart"/>
      <w:r w:rsidR="001059D5" w:rsidRPr="00DC2D95">
        <w:rPr>
          <w:rFonts w:ascii="Book Antiqua" w:hAnsi="Book Antiqua" w:cs="Times New Roman"/>
          <w:color w:val="000000" w:themeColor="text1"/>
          <w:sz w:val="24"/>
          <w:szCs w:val="24"/>
        </w:rPr>
        <w:t>Precore</w:t>
      </w:r>
      <w:proofErr w:type="spellEnd"/>
      <w:r w:rsidR="001059D5" w:rsidRPr="00DC2D95">
        <w:rPr>
          <w:rFonts w:ascii="Book Antiqua" w:hAnsi="Book Antiqua" w:cs="Times New Roman"/>
          <w:color w:val="000000" w:themeColor="text1"/>
          <w:sz w:val="24"/>
          <w:szCs w:val="24"/>
        </w:rPr>
        <w:t xml:space="preserve"> G1896A mutation generates a termination codon, eliminating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w:t>
      </w:r>
      <w:proofErr w:type="gramStart"/>
      <w:r w:rsidR="001059D5" w:rsidRPr="00DC2D95">
        <w:rPr>
          <w:rFonts w:ascii="Book Antiqua" w:hAnsi="Book Antiqua" w:cs="Times New Roman"/>
          <w:color w:val="000000" w:themeColor="text1"/>
          <w:sz w:val="24"/>
          <w:szCs w:val="24"/>
        </w:rPr>
        <w:t>synthesis</w:t>
      </w:r>
      <w:r w:rsidRPr="00DC2D95">
        <w:rPr>
          <w:rFonts w:ascii="Book Antiqua" w:hAnsi="Book Antiqua" w:cs="Times New Roman"/>
          <w:color w:val="000000" w:themeColor="text1"/>
          <w:sz w:val="24"/>
          <w:szCs w:val="24"/>
          <w:vertAlign w:val="superscript"/>
        </w:rPr>
        <w:t>[</w:t>
      </w:r>
      <w:proofErr w:type="gramEnd"/>
      <w:r w:rsidR="001059D5" w:rsidRPr="00DC2D95">
        <w:rPr>
          <w:rFonts w:ascii="Book Antiqua" w:hAnsi="Book Antiqua" w:cs="Times New Roman"/>
          <w:color w:val="000000" w:themeColor="text1"/>
          <w:sz w:val="24"/>
          <w:szCs w:val="24"/>
          <w:vertAlign w:val="superscript"/>
        </w:rPr>
        <w:t>9]</w:t>
      </w:r>
      <w:r w:rsidR="001059D5" w:rsidRPr="00DC2D95">
        <w:rPr>
          <w:rFonts w:ascii="Book Antiqua" w:hAnsi="Book Antiqua" w:cs="Times New Roman"/>
          <w:color w:val="000000" w:themeColor="text1"/>
          <w:sz w:val="24"/>
          <w:szCs w:val="24"/>
        </w:rPr>
        <w:t xml:space="preserve">. The BCP A1762T/G1764A double mutation inhibits </w:t>
      </w:r>
      <w:proofErr w:type="spellStart"/>
      <w:r w:rsidR="001059D5" w:rsidRPr="00DC2D95">
        <w:rPr>
          <w:rFonts w:ascii="Book Antiqua" w:hAnsi="Book Antiqua" w:cs="Times New Roman"/>
          <w:color w:val="000000" w:themeColor="text1"/>
          <w:sz w:val="24"/>
          <w:szCs w:val="24"/>
        </w:rPr>
        <w:t>preC</w:t>
      </w:r>
      <w:proofErr w:type="spellEnd"/>
      <w:r w:rsidR="001059D5" w:rsidRPr="00DC2D95">
        <w:rPr>
          <w:rFonts w:ascii="Book Antiqua" w:hAnsi="Book Antiqua" w:cs="Times New Roman"/>
          <w:color w:val="000000" w:themeColor="text1"/>
          <w:sz w:val="24"/>
          <w:szCs w:val="24"/>
        </w:rPr>
        <w:t xml:space="preserve"> mRNA synthesis, and thus inhibits </w:t>
      </w:r>
      <w:proofErr w:type="spellStart"/>
      <w:r w:rsidR="001059D5" w:rsidRPr="00DC2D95">
        <w:rPr>
          <w:rFonts w:ascii="Book Antiqua" w:hAnsi="Book Antiqua" w:cs="Times New Roman"/>
          <w:color w:val="000000" w:themeColor="text1"/>
          <w:sz w:val="24"/>
          <w:szCs w:val="24"/>
        </w:rPr>
        <w:t>HBeAg</w:t>
      </w:r>
      <w:proofErr w:type="spellEnd"/>
      <w:r w:rsidR="001059D5" w:rsidRPr="00DC2D95">
        <w:rPr>
          <w:rFonts w:ascii="Book Antiqua" w:hAnsi="Book Antiqua" w:cs="Times New Roman"/>
          <w:color w:val="000000" w:themeColor="text1"/>
          <w:sz w:val="24"/>
          <w:szCs w:val="24"/>
        </w:rPr>
        <w:t xml:space="preserve"> </w:t>
      </w:r>
      <w:proofErr w:type="gramStart"/>
      <w:r w:rsidR="001059D5" w:rsidRPr="00DC2D95">
        <w:rPr>
          <w:rFonts w:ascii="Book Antiqua" w:hAnsi="Book Antiqua" w:cs="Times New Roman"/>
          <w:color w:val="000000" w:themeColor="text1"/>
          <w:sz w:val="24"/>
          <w:szCs w:val="24"/>
        </w:rPr>
        <w:t>production</w:t>
      </w:r>
      <w:r w:rsidRPr="00DC2D95">
        <w:rPr>
          <w:rFonts w:ascii="Book Antiqua" w:hAnsi="Book Antiqua" w:cs="Times New Roman"/>
          <w:color w:val="000000" w:themeColor="text1"/>
          <w:sz w:val="24"/>
          <w:szCs w:val="24"/>
          <w:vertAlign w:val="superscript"/>
        </w:rPr>
        <w:t>[</w:t>
      </w:r>
      <w:proofErr w:type="gramEnd"/>
      <w:r w:rsidR="00024130" w:rsidRPr="00DC2D95">
        <w:rPr>
          <w:rFonts w:ascii="Book Antiqua" w:hAnsi="Book Antiqua" w:cs="Times New Roman"/>
          <w:color w:val="000000" w:themeColor="text1"/>
          <w:sz w:val="24"/>
          <w:szCs w:val="24"/>
          <w:vertAlign w:val="superscript"/>
        </w:rPr>
        <w:t>10,</w:t>
      </w:r>
      <w:r w:rsidR="00336B5B" w:rsidRPr="00DC2D95">
        <w:rPr>
          <w:rFonts w:ascii="Book Antiqua" w:hAnsi="Book Antiqua" w:cs="Times New Roman"/>
          <w:color w:val="000000" w:themeColor="text1"/>
          <w:sz w:val="24"/>
          <w:szCs w:val="24"/>
          <w:vertAlign w:val="superscript"/>
        </w:rPr>
        <w:t>11</w:t>
      </w:r>
      <w:r w:rsidR="001059D5" w:rsidRPr="00DC2D95">
        <w:rPr>
          <w:rFonts w:ascii="Book Antiqua" w:hAnsi="Book Antiqua" w:cs="Times New Roman"/>
          <w:color w:val="000000" w:themeColor="text1"/>
          <w:sz w:val="24"/>
          <w:szCs w:val="24"/>
          <w:vertAlign w:val="superscript"/>
        </w:rPr>
        <w:t>]</w:t>
      </w:r>
      <w:r w:rsidR="001059D5" w:rsidRPr="00DC2D95">
        <w:rPr>
          <w:rFonts w:ascii="Book Antiqua" w:hAnsi="Book Antiqua" w:cs="Times New Roman"/>
          <w:color w:val="000000" w:themeColor="text1"/>
          <w:sz w:val="24"/>
          <w:szCs w:val="24"/>
        </w:rPr>
        <w:t xml:space="preserve">. </w:t>
      </w:r>
      <w:proofErr w:type="spellStart"/>
      <w:r w:rsidR="001059D5" w:rsidRPr="00DC2D95">
        <w:rPr>
          <w:rFonts w:ascii="Book Antiqua" w:hAnsi="Book Antiqua" w:cs="Times New Roman"/>
          <w:color w:val="000000" w:themeColor="text1"/>
          <w:sz w:val="24"/>
          <w:szCs w:val="24"/>
        </w:rPr>
        <w:t>Precore</w:t>
      </w:r>
      <w:proofErr w:type="spellEnd"/>
      <w:r w:rsidR="001059D5" w:rsidRPr="00DC2D95">
        <w:rPr>
          <w:rFonts w:ascii="Book Antiqua" w:hAnsi="Book Antiqua" w:cs="Times New Roman"/>
          <w:color w:val="000000" w:themeColor="text1"/>
          <w:sz w:val="24"/>
          <w:szCs w:val="24"/>
        </w:rPr>
        <w:t xml:space="preserve"> G1896A or G1899A mutations have been associated with increased risk of </w:t>
      </w:r>
      <w:proofErr w:type="gramStart"/>
      <w:r w:rsidR="001059D5" w:rsidRPr="00DC2D95">
        <w:rPr>
          <w:rFonts w:ascii="Book Antiqua" w:hAnsi="Book Antiqua" w:cs="Times New Roman"/>
          <w:color w:val="000000" w:themeColor="text1"/>
          <w:sz w:val="24"/>
          <w:szCs w:val="24"/>
        </w:rPr>
        <w:t>HCC</w:t>
      </w:r>
      <w:r w:rsidRPr="00DC2D95">
        <w:rPr>
          <w:rFonts w:ascii="Book Antiqua" w:hAnsi="Book Antiqua" w:cs="Times New Roman"/>
          <w:color w:val="000000" w:themeColor="text1"/>
          <w:sz w:val="24"/>
          <w:szCs w:val="24"/>
          <w:vertAlign w:val="superscript"/>
        </w:rPr>
        <w:t>[</w:t>
      </w:r>
      <w:proofErr w:type="gramEnd"/>
      <w:r w:rsidR="00024130" w:rsidRPr="00DC2D95">
        <w:rPr>
          <w:rFonts w:ascii="Book Antiqua" w:hAnsi="Book Antiqua" w:cs="Times New Roman"/>
          <w:color w:val="000000" w:themeColor="text1"/>
          <w:sz w:val="24"/>
          <w:szCs w:val="24"/>
          <w:vertAlign w:val="superscript"/>
        </w:rPr>
        <w:t>12,</w:t>
      </w:r>
      <w:r w:rsidR="00336B5B" w:rsidRPr="00DC2D95">
        <w:rPr>
          <w:rFonts w:ascii="Book Antiqua" w:hAnsi="Book Antiqua" w:cs="Times New Roman"/>
          <w:color w:val="000000" w:themeColor="text1"/>
          <w:sz w:val="24"/>
          <w:szCs w:val="24"/>
          <w:vertAlign w:val="superscript"/>
        </w:rPr>
        <w:t>13</w:t>
      </w:r>
      <w:r w:rsidR="001059D5" w:rsidRPr="00DC2D95">
        <w:rPr>
          <w:rFonts w:ascii="Book Antiqua" w:hAnsi="Book Antiqua" w:cs="Times New Roman"/>
          <w:color w:val="000000" w:themeColor="text1"/>
          <w:sz w:val="24"/>
          <w:szCs w:val="24"/>
          <w:vertAlign w:val="superscript"/>
        </w:rPr>
        <w:t>]</w:t>
      </w:r>
      <w:r w:rsidR="001059D5" w:rsidRPr="00DC2D95">
        <w:rPr>
          <w:rFonts w:ascii="Book Antiqua" w:hAnsi="Book Antiqua" w:cs="Times New Roman"/>
          <w:color w:val="000000" w:themeColor="text1"/>
          <w:sz w:val="24"/>
          <w:szCs w:val="24"/>
        </w:rPr>
        <w:t>, more serious hepatitis disease, and acute or chronic liver failure</w:t>
      </w:r>
      <w:r w:rsidRPr="00DC2D95">
        <w:rPr>
          <w:rFonts w:ascii="Book Antiqua" w:hAnsi="Book Antiqua" w:cs="Times New Roman"/>
          <w:color w:val="000000" w:themeColor="text1"/>
          <w:sz w:val="24"/>
          <w:szCs w:val="24"/>
          <w:vertAlign w:val="superscript"/>
        </w:rPr>
        <w:t>[</w:t>
      </w:r>
      <w:r w:rsidR="00024130" w:rsidRPr="00DC2D95">
        <w:rPr>
          <w:rFonts w:ascii="Book Antiqua" w:hAnsi="Book Antiqua" w:cs="Times New Roman"/>
          <w:color w:val="000000" w:themeColor="text1"/>
          <w:sz w:val="24"/>
          <w:szCs w:val="24"/>
          <w:vertAlign w:val="superscript"/>
        </w:rPr>
        <w:t>14,</w:t>
      </w:r>
      <w:r w:rsidR="00336B5B" w:rsidRPr="00DC2D95">
        <w:rPr>
          <w:rFonts w:ascii="Book Antiqua" w:hAnsi="Book Antiqua" w:cs="Times New Roman"/>
          <w:color w:val="000000" w:themeColor="text1"/>
          <w:sz w:val="24"/>
          <w:szCs w:val="24"/>
          <w:vertAlign w:val="superscript"/>
        </w:rPr>
        <w:t>15</w:t>
      </w:r>
      <w:r w:rsidR="001059D5" w:rsidRPr="00DC2D95">
        <w:rPr>
          <w:rFonts w:ascii="Book Antiqua" w:hAnsi="Book Antiqua" w:cs="Times New Roman"/>
          <w:color w:val="000000" w:themeColor="text1"/>
          <w:sz w:val="24"/>
          <w:szCs w:val="24"/>
          <w:vertAlign w:val="superscript"/>
        </w:rPr>
        <w:t>]</w:t>
      </w:r>
      <w:r w:rsidR="001059D5" w:rsidRPr="00DC2D95">
        <w:rPr>
          <w:rFonts w:ascii="Book Antiqua" w:hAnsi="Book Antiqua" w:cs="Times New Roman"/>
          <w:color w:val="000000" w:themeColor="text1"/>
          <w:sz w:val="24"/>
          <w:szCs w:val="24"/>
        </w:rPr>
        <w:t xml:space="preserve">. The A1762T/G1764A double mutation is associated with increased virulence and disease progression to liver cirrhosis and </w:t>
      </w:r>
      <w:proofErr w:type="gramStart"/>
      <w:r w:rsidR="001059D5" w:rsidRPr="00DC2D95">
        <w:rPr>
          <w:rFonts w:ascii="Book Antiqua" w:hAnsi="Book Antiqua" w:cs="Times New Roman"/>
          <w:color w:val="000000" w:themeColor="text1"/>
          <w:sz w:val="24"/>
          <w:szCs w:val="24"/>
        </w:rPr>
        <w:t>HCC</w:t>
      </w:r>
      <w:r w:rsidRPr="00DC2D95">
        <w:rPr>
          <w:rFonts w:ascii="Book Antiqua" w:hAnsi="Book Antiqua" w:cs="Times New Roman"/>
          <w:color w:val="000000" w:themeColor="text1"/>
          <w:sz w:val="24"/>
          <w:szCs w:val="24"/>
          <w:vertAlign w:val="superscript"/>
        </w:rPr>
        <w:t>[</w:t>
      </w:r>
      <w:proofErr w:type="gramEnd"/>
      <w:r w:rsidR="00336B5B" w:rsidRPr="00DC2D95">
        <w:rPr>
          <w:rFonts w:ascii="Book Antiqua" w:hAnsi="Book Antiqua" w:cs="Times New Roman"/>
          <w:color w:val="000000" w:themeColor="text1"/>
          <w:sz w:val="24"/>
          <w:szCs w:val="24"/>
          <w:vertAlign w:val="superscript"/>
        </w:rPr>
        <w:t>16</w:t>
      </w:r>
      <w:r w:rsidR="00024130" w:rsidRPr="00DC2D95">
        <w:rPr>
          <w:rFonts w:ascii="Book Antiqua" w:hAnsi="Book Antiqua" w:cs="Times New Roman" w:hint="eastAsia"/>
          <w:color w:val="000000" w:themeColor="text1"/>
          <w:sz w:val="24"/>
          <w:szCs w:val="24"/>
          <w:vertAlign w:val="superscript"/>
        </w:rPr>
        <w:t>-1</w:t>
      </w:r>
      <w:r w:rsidR="00336B5B" w:rsidRPr="00DC2D95">
        <w:rPr>
          <w:rFonts w:ascii="Book Antiqua" w:hAnsi="Book Antiqua" w:cs="Times New Roman"/>
          <w:color w:val="000000" w:themeColor="text1"/>
          <w:sz w:val="24"/>
          <w:szCs w:val="24"/>
          <w:vertAlign w:val="superscript"/>
        </w:rPr>
        <w:t>8</w:t>
      </w:r>
      <w:r w:rsidR="001059D5" w:rsidRPr="00DC2D95">
        <w:rPr>
          <w:rFonts w:ascii="Book Antiqua" w:hAnsi="Book Antiqua" w:cs="Times New Roman"/>
          <w:color w:val="000000" w:themeColor="text1"/>
          <w:sz w:val="24"/>
          <w:szCs w:val="24"/>
          <w:vertAlign w:val="superscript"/>
        </w:rPr>
        <w:t>]</w:t>
      </w:r>
      <w:r w:rsidR="001059D5" w:rsidRPr="00DC2D95">
        <w:rPr>
          <w:rFonts w:ascii="Book Antiqua" w:hAnsi="Book Antiqua" w:cs="Times New Roman"/>
          <w:color w:val="000000" w:themeColor="text1"/>
          <w:sz w:val="24"/>
          <w:szCs w:val="24"/>
        </w:rPr>
        <w:t>.</w:t>
      </w:r>
    </w:p>
    <w:p w:rsidR="00CD4E01"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PC/BCP mutant detection is currently achieved by direct DNA sequencing, restriction fragment length polymorphism (RFLP) analysis, hybridization probes, and qualitative detection methods such as the line probe assay (INNO-</w:t>
      </w:r>
      <w:proofErr w:type="spellStart"/>
      <w:r w:rsidRPr="00DC2D95">
        <w:rPr>
          <w:rFonts w:ascii="Book Antiqua" w:hAnsi="Book Antiqua" w:cs="Times New Roman"/>
          <w:color w:val="000000" w:themeColor="text1"/>
          <w:sz w:val="24"/>
          <w:szCs w:val="24"/>
        </w:rPr>
        <w:t>LiPA</w:t>
      </w:r>
      <w:proofErr w:type="spellEnd"/>
      <w:proofErr w:type="gramStart"/>
      <w:r w:rsidRPr="00DC2D95">
        <w:rPr>
          <w:rFonts w:ascii="Book Antiqua" w:hAnsi="Book Antiqua" w:cs="Times New Roman"/>
          <w:color w:val="000000" w:themeColor="text1"/>
          <w:sz w:val="24"/>
          <w:szCs w:val="24"/>
        </w:rPr>
        <w:t>)</w:t>
      </w:r>
      <w:r w:rsidR="007D689F" w:rsidRPr="00DC2D95">
        <w:rPr>
          <w:rFonts w:ascii="Book Antiqua" w:hAnsi="Book Antiqua" w:cs="Times New Roman"/>
          <w:color w:val="000000" w:themeColor="text1"/>
          <w:sz w:val="24"/>
          <w:szCs w:val="24"/>
          <w:vertAlign w:val="superscript"/>
        </w:rPr>
        <w:t>[</w:t>
      </w:r>
      <w:proofErr w:type="gramEnd"/>
      <w:r w:rsidR="00477E38" w:rsidRPr="00DC2D95">
        <w:rPr>
          <w:rFonts w:ascii="Book Antiqua" w:hAnsi="Book Antiqua" w:cs="Times New Roman"/>
          <w:color w:val="000000" w:themeColor="text1"/>
          <w:sz w:val="24"/>
          <w:szCs w:val="24"/>
          <w:vertAlign w:val="superscript"/>
        </w:rPr>
        <w:t>19</w:t>
      </w:r>
      <w:r w:rsidR="00024130" w:rsidRPr="00DC2D95">
        <w:rPr>
          <w:rFonts w:ascii="Book Antiqua" w:hAnsi="Book Antiqua" w:cs="Times New Roman" w:hint="eastAsia"/>
          <w:color w:val="000000" w:themeColor="text1"/>
          <w:sz w:val="24"/>
          <w:szCs w:val="24"/>
          <w:vertAlign w:val="superscript"/>
        </w:rPr>
        <w:t>-</w:t>
      </w:r>
      <w:r w:rsidR="00477E38" w:rsidRPr="00DC2D95">
        <w:rPr>
          <w:rFonts w:ascii="Book Antiqua" w:hAnsi="Book Antiqua" w:cs="Times New Roman"/>
          <w:color w:val="000000" w:themeColor="text1"/>
          <w:sz w:val="24"/>
          <w:szCs w:val="24"/>
          <w:vertAlign w:val="superscript"/>
        </w:rPr>
        <w:t>23</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In our previous study of 207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w:t>
      </w:r>
      <w:proofErr w:type="gramStart"/>
      <w:r w:rsidRPr="00DC2D95">
        <w:rPr>
          <w:rFonts w:ascii="Book Antiqua" w:hAnsi="Book Antiqua" w:cs="Times New Roman"/>
          <w:color w:val="000000" w:themeColor="text1"/>
          <w:sz w:val="24"/>
          <w:szCs w:val="24"/>
        </w:rPr>
        <w:t>patients</w:t>
      </w:r>
      <w:r w:rsidR="007D689F" w:rsidRPr="00DC2D95">
        <w:rPr>
          <w:rFonts w:ascii="Book Antiqua" w:hAnsi="Book Antiqua" w:cs="Times New Roman"/>
          <w:color w:val="000000" w:themeColor="text1"/>
          <w:sz w:val="24"/>
          <w:szCs w:val="24"/>
          <w:vertAlign w:val="superscript"/>
        </w:rPr>
        <w:t>[</w:t>
      </w:r>
      <w:proofErr w:type="gramEnd"/>
      <w:r w:rsidR="00477E38" w:rsidRPr="00DC2D95">
        <w:rPr>
          <w:rFonts w:ascii="Book Antiqua" w:hAnsi="Book Antiqua" w:cs="Times New Roman"/>
          <w:color w:val="000000" w:themeColor="text1"/>
          <w:sz w:val="24"/>
          <w:szCs w:val="24"/>
          <w:vertAlign w:val="superscript"/>
        </w:rPr>
        <w:t>24</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RFLP analysis indicated that PC/BCP mutants also exist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patients and influence the expression of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However, these methods do not provide precise quantification of mutated HBV isolates, thus limiting longitudinal observation of PC/BCP mutation during the natural course of hepatitis B virus infection and the dynamic evaluation of PC/BCP mutation. This has also limited our understanding of the correlation between PC/BCP mutation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w:t>
      </w:r>
    </w:p>
    <w:p w:rsidR="004C622C" w:rsidRPr="00DC2D95" w:rsidRDefault="001059D5" w:rsidP="003228CE">
      <w:pPr>
        <w:adjustRightInd w:val="0"/>
        <w:snapToGrid w:val="0"/>
        <w:spacing w:line="360" w:lineRule="auto"/>
        <w:ind w:firstLine="45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In</w:t>
      </w:r>
      <w:r w:rsidR="00A0425B" w:rsidRPr="00DC2D95">
        <w:rPr>
          <w:rFonts w:ascii="Book Antiqua" w:hAnsi="Book Antiqua" w:cs="Times New Roman"/>
          <w:color w:val="000000" w:themeColor="text1"/>
          <w:sz w:val="24"/>
          <w:szCs w:val="24"/>
        </w:rPr>
        <w:t xml:space="preserve"> this study, we used the </w:t>
      </w:r>
      <w:proofErr w:type="spellStart"/>
      <w:r w:rsidR="002B1DA5" w:rsidRPr="00DC2D95">
        <w:rPr>
          <w:rFonts w:ascii="Book Antiqua" w:hAnsi="Book Antiqua" w:cs="Times New Roman"/>
          <w:color w:val="000000" w:themeColor="text1"/>
          <w:sz w:val="24"/>
          <w:szCs w:val="24"/>
        </w:rPr>
        <w:t>Simpleprobe</w:t>
      </w:r>
      <w:proofErr w:type="spellEnd"/>
      <w:r w:rsidRPr="00DC2D95">
        <w:rPr>
          <w:rFonts w:ascii="Book Antiqua" w:hAnsi="Book Antiqua" w:cs="Times New Roman"/>
          <w:color w:val="000000" w:themeColor="text1"/>
          <w:sz w:val="24"/>
          <w:szCs w:val="24"/>
        </w:rPr>
        <w:t xml:space="preserve"> method for ultrasensitive quantitation of PC/BCP mutants, which allowed us to detect mutations as low as 0.001% in a wild-type </w:t>
      </w:r>
      <w:proofErr w:type="gramStart"/>
      <w:r w:rsidRPr="00DC2D95">
        <w:rPr>
          <w:rFonts w:ascii="Book Antiqua" w:hAnsi="Book Antiqua" w:cs="Times New Roman"/>
          <w:color w:val="000000" w:themeColor="text1"/>
          <w:sz w:val="24"/>
          <w:szCs w:val="24"/>
        </w:rPr>
        <w:t>background</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25</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Quantitation of PC/BCP mutants throughout the natural history of HBV infection will clarify the relationship between virus mutations and the patient’s immune status.</w:t>
      </w:r>
    </w:p>
    <w:p w:rsidR="004C622C" w:rsidRPr="00DC2D95" w:rsidRDefault="004C622C" w:rsidP="003228CE">
      <w:pPr>
        <w:widowControl/>
        <w:adjustRightInd w:val="0"/>
        <w:snapToGrid w:val="0"/>
        <w:spacing w:line="360" w:lineRule="auto"/>
        <w:rPr>
          <w:rFonts w:ascii="Book Antiqua" w:hAnsi="Book Antiqua" w:cs="Times New Roman"/>
          <w:color w:val="000000" w:themeColor="text1"/>
          <w:sz w:val="24"/>
          <w:szCs w:val="24"/>
        </w:rPr>
      </w:pPr>
    </w:p>
    <w:p w:rsidR="00024130" w:rsidRPr="00DC2D95" w:rsidRDefault="00024130" w:rsidP="003228CE">
      <w:pPr>
        <w:adjustRightInd w:val="0"/>
        <w:snapToGrid w:val="0"/>
        <w:spacing w:line="360" w:lineRule="auto"/>
        <w:rPr>
          <w:rFonts w:ascii="Book Antiqua" w:hAnsi="Book Antiqua"/>
          <w:b/>
          <w:color w:val="000000" w:themeColor="text1"/>
          <w:sz w:val="24"/>
        </w:rPr>
      </w:pPr>
      <w:bookmarkStart w:id="150" w:name="OLE_LINK26"/>
      <w:r w:rsidRPr="00DC2D95">
        <w:rPr>
          <w:rFonts w:ascii="Book Antiqua" w:hAnsi="Book Antiqua"/>
          <w:b/>
          <w:color w:val="000000" w:themeColor="text1"/>
          <w:sz w:val="24"/>
        </w:rPr>
        <w:t>MATERIALS AND METHODS</w:t>
      </w:r>
    </w:p>
    <w:bookmarkEnd w:id="150"/>
    <w:p w:rsidR="00CD4E01" w:rsidRPr="00DC2D95" w:rsidRDefault="001059D5"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Patients</w:t>
      </w:r>
    </w:p>
    <w:p w:rsidR="00DB3FFA"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We enrolled 191 patients with chronic HBV infection in </w:t>
      </w:r>
      <w:proofErr w:type="spellStart"/>
      <w:r w:rsidRPr="00DC2D95">
        <w:rPr>
          <w:rFonts w:ascii="Book Antiqua" w:hAnsi="Book Antiqua" w:cs="Times New Roman"/>
          <w:color w:val="000000" w:themeColor="text1"/>
          <w:sz w:val="24"/>
          <w:szCs w:val="24"/>
        </w:rPr>
        <w:t>Huashan</w:t>
      </w:r>
      <w:proofErr w:type="spellEnd"/>
      <w:r w:rsidRPr="00DC2D95">
        <w:rPr>
          <w:rFonts w:ascii="Book Antiqua" w:hAnsi="Book Antiqua" w:cs="Times New Roman"/>
          <w:color w:val="000000" w:themeColor="text1"/>
          <w:sz w:val="24"/>
          <w:szCs w:val="24"/>
        </w:rPr>
        <w:t xml:space="preserve"> Hospital </w:t>
      </w:r>
      <w:r w:rsidRPr="00DC2D95">
        <w:rPr>
          <w:rFonts w:ascii="Book Antiqua" w:hAnsi="Book Antiqua" w:cs="Times New Roman"/>
          <w:color w:val="000000" w:themeColor="text1"/>
          <w:sz w:val="24"/>
          <w:szCs w:val="24"/>
        </w:rPr>
        <w:lastRenderedPageBreak/>
        <w:t xml:space="preserve">and Taizhou Municipal Hospital from 2010 to 2012. Enrolled participants met the following criteria: (1) age 18–78 years; (2) </w:t>
      </w:r>
      <w:proofErr w:type="spellStart"/>
      <w:r w:rsidRPr="00DC2D95">
        <w:rPr>
          <w:rFonts w:ascii="Book Antiqua" w:hAnsi="Book Antiqua" w:cs="Times New Roman"/>
          <w:color w:val="000000" w:themeColor="text1"/>
          <w:sz w:val="24"/>
          <w:szCs w:val="24"/>
        </w:rPr>
        <w:t>HBsAg</w:t>
      </w:r>
      <w:proofErr w:type="spellEnd"/>
      <w:r w:rsidRPr="00DC2D95">
        <w:rPr>
          <w:rFonts w:ascii="Book Antiqua" w:hAnsi="Book Antiqua" w:cs="Times New Roman"/>
          <w:color w:val="000000" w:themeColor="text1"/>
          <w:sz w:val="24"/>
          <w:szCs w:val="24"/>
        </w:rPr>
        <w:t xml:space="preserve">-positive for at least six months at the time of enrollment; (3) no autoimmune liver disease or concurrent </w:t>
      </w:r>
      <w:r w:rsidR="00B1581B" w:rsidRPr="00DC2D95">
        <w:rPr>
          <w:rFonts w:ascii="Book Antiqua" w:hAnsi="Book Antiqua" w:cs="Times New Roman"/>
          <w:color w:val="000000" w:themeColor="text1"/>
          <w:sz w:val="24"/>
          <w:szCs w:val="24"/>
        </w:rPr>
        <w:t>hepatitis C virus (</w:t>
      </w:r>
      <w:r w:rsidRPr="00DC2D95">
        <w:rPr>
          <w:rFonts w:ascii="Book Antiqua" w:hAnsi="Book Antiqua" w:cs="Times New Roman"/>
          <w:color w:val="000000" w:themeColor="text1"/>
          <w:sz w:val="24"/>
          <w:szCs w:val="24"/>
        </w:rPr>
        <w:t>HCV</w:t>
      </w:r>
      <w:r w:rsidR="00B1581B"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w:t>
      </w:r>
      <w:r w:rsidR="00B1581B" w:rsidRPr="00DC2D95">
        <w:rPr>
          <w:rFonts w:ascii="Book Antiqua" w:hAnsi="Book Antiqua" w:cs="Times New Roman"/>
          <w:color w:val="000000" w:themeColor="text1"/>
          <w:sz w:val="24"/>
          <w:szCs w:val="24"/>
        </w:rPr>
        <w:t>hepatitis D virus (</w:t>
      </w:r>
      <w:r w:rsidRPr="00DC2D95">
        <w:rPr>
          <w:rFonts w:ascii="Book Antiqua" w:hAnsi="Book Antiqua" w:cs="Times New Roman"/>
          <w:color w:val="000000" w:themeColor="text1"/>
          <w:sz w:val="24"/>
          <w:szCs w:val="24"/>
        </w:rPr>
        <w:t>HDV</w:t>
      </w:r>
      <w:r w:rsidR="00B1581B"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or </w:t>
      </w:r>
      <w:r w:rsidR="00B1581B" w:rsidRPr="00DC2D95">
        <w:rPr>
          <w:rFonts w:ascii="Book Antiqua" w:hAnsi="Book Antiqua" w:cs="Times New Roman"/>
          <w:color w:val="000000" w:themeColor="text1"/>
          <w:sz w:val="24"/>
          <w:szCs w:val="24"/>
        </w:rPr>
        <w:t>human immunodeficiency virus (</w:t>
      </w:r>
      <w:r w:rsidRPr="00DC2D95">
        <w:rPr>
          <w:rFonts w:ascii="Book Antiqua" w:hAnsi="Book Antiqua" w:cs="Times New Roman"/>
          <w:color w:val="000000" w:themeColor="text1"/>
          <w:sz w:val="24"/>
          <w:szCs w:val="24"/>
        </w:rPr>
        <w:t>HIV</w:t>
      </w:r>
      <w:r w:rsidR="00B1581B"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infection; (4) no history of antiviral drug treatment; (5) no end-stage liver disease or HCC; and (6) no history of immunosuppressive therapy. The study population included 122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and 69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-negative patients, 112 males and 79 females, with a median age of 33 years (range</w:t>
      </w:r>
      <w:r w:rsidR="00024130" w:rsidRPr="00DC2D95">
        <w:rPr>
          <w:rFonts w:ascii="Book Antiqua" w:hAnsi="Book Antiqua" w:cs="Times New Roman" w:hint="eastAsia"/>
          <w:color w:val="000000" w:themeColor="text1"/>
          <w:sz w:val="24"/>
          <w:szCs w:val="24"/>
        </w:rPr>
        <w:t>:</w:t>
      </w:r>
      <w:r w:rsidRPr="00DC2D95">
        <w:rPr>
          <w:rFonts w:ascii="Book Antiqua" w:hAnsi="Book Antiqua" w:cs="Times New Roman"/>
          <w:color w:val="000000" w:themeColor="text1"/>
          <w:sz w:val="24"/>
          <w:szCs w:val="24"/>
        </w:rPr>
        <w:t xml:space="preserve"> 18–78 y</w:t>
      </w:r>
      <w:r w:rsidR="003918AE" w:rsidRPr="00DC2D95">
        <w:rPr>
          <w:rFonts w:ascii="Book Antiqua" w:hAnsi="Book Antiqua" w:cs="Times New Roman"/>
          <w:color w:val="000000" w:themeColor="text1"/>
          <w:sz w:val="24"/>
          <w:szCs w:val="24"/>
        </w:rPr>
        <w:t>ears</w:t>
      </w:r>
      <w:r w:rsidRPr="00DC2D95">
        <w:rPr>
          <w:rFonts w:ascii="Book Antiqua" w:hAnsi="Book Antiqua" w:cs="Times New Roman"/>
          <w:color w:val="000000" w:themeColor="text1"/>
          <w:sz w:val="24"/>
          <w:szCs w:val="24"/>
        </w:rPr>
        <w:t xml:space="preserve">). Patients were assigned to one of the following groups based on their HBV infection state: immune tolerance (IT = 55 cases), immune clearance (IC = 67 cases), low replication (LR = 49 cases),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-negative hepatitis (ENH = 20 cases). </w:t>
      </w:r>
      <w:r w:rsidR="0043281B" w:rsidRPr="00DC2D95">
        <w:rPr>
          <w:rFonts w:ascii="Book Antiqua" w:hAnsi="Book Antiqua" w:cs="Times New Roman"/>
          <w:color w:val="000000" w:themeColor="text1"/>
          <w:sz w:val="24"/>
          <w:szCs w:val="24"/>
        </w:rPr>
        <w:t xml:space="preserve">The IT phase is characterized by </w:t>
      </w:r>
      <w:r w:rsidR="003B3C11" w:rsidRPr="00DC2D95">
        <w:rPr>
          <w:rFonts w:ascii="Book Antiqua" w:hAnsi="Book Antiqua" w:cs="Times New Roman"/>
          <w:color w:val="000000" w:themeColor="text1"/>
          <w:sz w:val="24"/>
          <w:szCs w:val="24"/>
        </w:rPr>
        <w:t xml:space="preserve">high </w:t>
      </w:r>
      <w:proofErr w:type="spellStart"/>
      <w:r w:rsidR="003B3C11" w:rsidRPr="00DC2D95">
        <w:rPr>
          <w:rFonts w:ascii="Book Antiqua" w:hAnsi="Book Antiqua" w:cs="Times New Roman"/>
          <w:color w:val="000000" w:themeColor="text1"/>
          <w:sz w:val="24"/>
          <w:szCs w:val="24"/>
        </w:rPr>
        <w:t>HBeAg</w:t>
      </w:r>
      <w:proofErr w:type="spellEnd"/>
      <w:r w:rsidR="003B3C11" w:rsidRPr="00DC2D95">
        <w:rPr>
          <w:rFonts w:ascii="Book Antiqua" w:hAnsi="Book Antiqua" w:cs="Times New Roman"/>
          <w:color w:val="000000" w:themeColor="text1"/>
          <w:sz w:val="24"/>
          <w:szCs w:val="24"/>
        </w:rPr>
        <w:t xml:space="preserve"> titers, </w:t>
      </w:r>
      <w:r w:rsidR="0043281B" w:rsidRPr="00DC2D95">
        <w:rPr>
          <w:rFonts w:ascii="Book Antiqua" w:hAnsi="Book Antiqua" w:cs="Times New Roman"/>
          <w:color w:val="000000" w:themeColor="text1"/>
          <w:sz w:val="24"/>
          <w:szCs w:val="24"/>
        </w:rPr>
        <w:t>high HBV DNA</w:t>
      </w:r>
      <w:r w:rsidR="00857E31" w:rsidRPr="00DC2D95">
        <w:rPr>
          <w:rFonts w:ascii="Book Antiqua" w:hAnsi="Book Antiqua" w:cs="Times New Roman"/>
          <w:color w:val="000000" w:themeColor="text1"/>
          <w:sz w:val="24"/>
          <w:szCs w:val="24"/>
        </w:rPr>
        <w:t xml:space="preserve"> levels</w:t>
      </w:r>
      <w:r w:rsidR="0043281B" w:rsidRPr="00DC2D95">
        <w:rPr>
          <w:rFonts w:ascii="Book Antiqua" w:hAnsi="Book Antiqua" w:cs="Times New Roman"/>
          <w:color w:val="000000" w:themeColor="text1"/>
          <w:sz w:val="24"/>
          <w:szCs w:val="24"/>
        </w:rPr>
        <w:t xml:space="preserve">, </w:t>
      </w:r>
      <w:r w:rsidR="003B3C11" w:rsidRPr="00DC2D95">
        <w:rPr>
          <w:rFonts w:ascii="Book Antiqua" w:hAnsi="Book Antiqua" w:cs="Times New Roman"/>
          <w:color w:val="000000" w:themeColor="text1"/>
          <w:sz w:val="24"/>
          <w:szCs w:val="24"/>
        </w:rPr>
        <w:t xml:space="preserve">but </w:t>
      </w:r>
      <w:r w:rsidR="0043281B" w:rsidRPr="00DC2D95">
        <w:rPr>
          <w:rFonts w:ascii="Book Antiqua" w:hAnsi="Book Antiqua" w:cs="Times New Roman"/>
          <w:color w:val="000000" w:themeColor="text1"/>
          <w:sz w:val="24"/>
          <w:szCs w:val="24"/>
        </w:rPr>
        <w:t xml:space="preserve">normal ALT, and normal liver histology; </w:t>
      </w:r>
      <w:r w:rsidR="003B3C11" w:rsidRPr="00DC2D95">
        <w:rPr>
          <w:rFonts w:ascii="Book Antiqua" w:hAnsi="Book Antiqua" w:cs="Times New Roman"/>
          <w:color w:val="000000" w:themeColor="text1"/>
          <w:sz w:val="24"/>
          <w:szCs w:val="24"/>
        </w:rPr>
        <w:t xml:space="preserve">The </w:t>
      </w:r>
      <w:r w:rsidR="0043281B" w:rsidRPr="00DC2D95">
        <w:rPr>
          <w:rFonts w:ascii="Book Antiqua" w:hAnsi="Book Antiqua" w:cs="Times New Roman"/>
          <w:color w:val="000000" w:themeColor="text1"/>
          <w:sz w:val="24"/>
          <w:szCs w:val="24"/>
        </w:rPr>
        <w:t xml:space="preserve">IC phase </w:t>
      </w:r>
      <w:r w:rsidR="003B3C11" w:rsidRPr="00DC2D95">
        <w:rPr>
          <w:rFonts w:ascii="Book Antiqua" w:hAnsi="Book Antiqua" w:cs="Times New Roman"/>
          <w:color w:val="000000" w:themeColor="text1"/>
          <w:sz w:val="24"/>
          <w:szCs w:val="24"/>
        </w:rPr>
        <w:t xml:space="preserve">is </w:t>
      </w:r>
      <w:r w:rsidR="0043281B" w:rsidRPr="00DC2D95">
        <w:rPr>
          <w:rFonts w:ascii="Book Antiqua" w:hAnsi="Book Antiqua" w:cs="Times New Roman"/>
          <w:color w:val="000000" w:themeColor="text1"/>
          <w:sz w:val="24"/>
          <w:szCs w:val="24"/>
        </w:rPr>
        <w:t xml:space="preserve">characterized </w:t>
      </w:r>
      <w:r w:rsidR="003B3C11" w:rsidRPr="00DC2D95">
        <w:rPr>
          <w:rFonts w:ascii="Book Antiqua" w:hAnsi="Book Antiqua" w:cs="Times New Roman"/>
          <w:color w:val="000000" w:themeColor="text1"/>
          <w:sz w:val="24"/>
          <w:szCs w:val="24"/>
        </w:rPr>
        <w:t xml:space="preserve">by </w:t>
      </w:r>
      <w:r w:rsidR="0043281B" w:rsidRPr="00DC2D95">
        <w:rPr>
          <w:rFonts w:ascii="Book Antiqua" w:hAnsi="Book Antiqua" w:cs="Times New Roman"/>
          <w:color w:val="000000" w:themeColor="text1"/>
          <w:sz w:val="24"/>
          <w:szCs w:val="24"/>
        </w:rPr>
        <w:t xml:space="preserve">presence of </w:t>
      </w:r>
      <w:proofErr w:type="spellStart"/>
      <w:r w:rsidR="0043281B" w:rsidRPr="00DC2D95">
        <w:rPr>
          <w:rFonts w:ascii="Book Antiqua" w:hAnsi="Book Antiqua" w:cs="Times New Roman"/>
          <w:color w:val="000000" w:themeColor="text1"/>
          <w:sz w:val="24"/>
          <w:szCs w:val="24"/>
        </w:rPr>
        <w:t>HBeAg</w:t>
      </w:r>
      <w:proofErr w:type="spellEnd"/>
      <w:r w:rsidR="0043281B" w:rsidRPr="00DC2D95">
        <w:rPr>
          <w:rFonts w:ascii="Book Antiqua" w:hAnsi="Book Antiqua" w:cs="Times New Roman"/>
          <w:color w:val="000000" w:themeColor="text1"/>
          <w:sz w:val="24"/>
          <w:szCs w:val="24"/>
        </w:rPr>
        <w:t>, high HBV DNA</w:t>
      </w:r>
      <w:r w:rsidR="00484EA3" w:rsidRPr="00DC2D95">
        <w:rPr>
          <w:rFonts w:ascii="Book Antiqua" w:hAnsi="Book Antiqua" w:cs="Times New Roman"/>
          <w:color w:val="000000" w:themeColor="text1"/>
          <w:sz w:val="24"/>
          <w:szCs w:val="24"/>
        </w:rPr>
        <w:t xml:space="preserve"> levels</w:t>
      </w:r>
      <w:r w:rsidR="00D85BF8" w:rsidRPr="00DC2D95">
        <w:rPr>
          <w:rFonts w:ascii="Book Antiqua" w:hAnsi="Book Antiqua" w:cs="Times New Roman"/>
          <w:color w:val="000000" w:themeColor="text1"/>
          <w:sz w:val="24"/>
          <w:szCs w:val="24"/>
        </w:rPr>
        <w:t xml:space="preserve"> </w:t>
      </w:r>
      <w:r w:rsidR="00024130" w:rsidRPr="00DC2D95">
        <w:rPr>
          <w:rFonts w:ascii="Book Antiqua" w:hAnsi="Book Antiqua" w:cs="Times New Roman"/>
          <w:color w:val="000000" w:themeColor="text1"/>
          <w:sz w:val="24"/>
          <w:szCs w:val="24"/>
        </w:rPr>
        <w:t>(over 20</w:t>
      </w:r>
      <w:r w:rsidR="0043281B" w:rsidRPr="00DC2D95">
        <w:rPr>
          <w:rFonts w:ascii="Book Antiqua" w:hAnsi="Book Antiqua" w:cs="Times New Roman"/>
          <w:color w:val="000000" w:themeColor="text1"/>
          <w:sz w:val="24"/>
          <w:szCs w:val="24"/>
        </w:rPr>
        <w:t>000</w:t>
      </w:r>
      <w:r w:rsidR="00024130" w:rsidRPr="00DC2D95">
        <w:rPr>
          <w:rFonts w:ascii="Book Antiqua" w:hAnsi="Book Antiqua" w:cs="Times New Roman" w:hint="eastAsia"/>
          <w:color w:val="000000" w:themeColor="text1"/>
          <w:sz w:val="24"/>
          <w:szCs w:val="24"/>
        </w:rPr>
        <w:t xml:space="preserve"> </w:t>
      </w:r>
      <w:r w:rsidR="0043281B" w:rsidRPr="00DC2D95">
        <w:rPr>
          <w:rFonts w:ascii="Book Antiqua" w:hAnsi="Book Antiqua" w:cs="Times New Roman"/>
          <w:color w:val="000000" w:themeColor="text1"/>
          <w:sz w:val="24"/>
          <w:szCs w:val="24"/>
        </w:rPr>
        <w:t>IU/m</w:t>
      </w:r>
      <w:r w:rsidR="0043281B" w:rsidRPr="00DC2D95">
        <w:rPr>
          <w:rFonts w:ascii="Book Antiqua" w:hAnsi="Book Antiqua" w:cs="Times New Roman"/>
          <w:caps/>
          <w:color w:val="000000" w:themeColor="text1"/>
          <w:sz w:val="24"/>
          <w:szCs w:val="24"/>
        </w:rPr>
        <w:t>l</w:t>
      </w:r>
      <w:r w:rsidR="0043281B" w:rsidRPr="00DC2D95">
        <w:rPr>
          <w:rFonts w:ascii="Book Antiqua" w:hAnsi="Book Antiqua" w:cs="Times New Roman"/>
          <w:color w:val="000000" w:themeColor="text1"/>
          <w:sz w:val="24"/>
          <w:szCs w:val="24"/>
        </w:rPr>
        <w:t xml:space="preserve">), elevated ALT, </w:t>
      </w:r>
      <w:proofErr w:type="spellStart"/>
      <w:r w:rsidR="003B3C11" w:rsidRPr="00DC2D95">
        <w:rPr>
          <w:rFonts w:ascii="Book Antiqua" w:hAnsi="Book Antiqua" w:cs="Times New Roman"/>
          <w:color w:val="000000" w:themeColor="text1"/>
          <w:sz w:val="24"/>
          <w:szCs w:val="24"/>
        </w:rPr>
        <w:t>necroinflammation</w:t>
      </w:r>
      <w:proofErr w:type="spellEnd"/>
      <w:r w:rsidR="0043281B" w:rsidRPr="00DC2D95">
        <w:rPr>
          <w:rFonts w:ascii="Book Antiqua" w:hAnsi="Book Antiqua" w:cs="Times New Roman"/>
          <w:color w:val="000000" w:themeColor="text1"/>
          <w:sz w:val="24"/>
          <w:szCs w:val="24"/>
        </w:rPr>
        <w:t xml:space="preserve"> of the liver; </w:t>
      </w:r>
      <w:r w:rsidR="003B3C11" w:rsidRPr="00DC2D95">
        <w:rPr>
          <w:rFonts w:ascii="Book Antiqua" w:hAnsi="Book Antiqua" w:cs="Times New Roman"/>
          <w:color w:val="000000" w:themeColor="text1"/>
          <w:sz w:val="24"/>
          <w:szCs w:val="24"/>
        </w:rPr>
        <w:t>The</w:t>
      </w:r>
      <w:r w:rsidR="0043281B" w:rsidRPr="00DC2D95">
        <w:rPr>
          <w:rFonts w:ascii="Book Antiqua" w:hAnsi="Book Antiqua" w:cs="Times New Roman"/>
          <w:color w:val="000000" w:themeColor="text1"/>
          <w:sz w:val="24"/>
          <w:szCs w:val="24"/>
        </w:rPr>
        <w:t xml:space="preserve"> LR phase</w:t>
      </w:r>
      <w:r w:rsidR="003B3C11" w:rsidRPr="00DC2D95">
        <w:rPr>
          <w:rFonts w:ascii="Book Antiqua" w:hAnsi="Book Antiqua" w:cs="Times New Roman"/>
          <w:color w:val="000000" w:themeColor="text1"/>
          <w:sz w:val="24"/>
          <w:szCs w:val="24"/>
        </w:rPr>
        <w:t xml:space="preserve"> is</w:t>
      </w:r>
      <w:r w:rsidR="0043281B" w:rsidRPr="00DC2D95">
        <w:rPr>
          <w:rFonts w:ascii="Book Antiqua" w:hAnsi="Book Antiqua" w:cs="Times New Roman"/>
          <w:color w:val="000000" w:themeColor="text1"/>
          <w:sz w:val="24"/>
          <w:szCs w:val="24"/>
        </w:rPr>
        <w:t xml:space="preserve"> characterized by </w:t>
      </w:r>
      <w:proofErr w:type="spellStart"/>
      <w:r w:rsidR="003B3C11" w:rsidRPr="00DC2D95">
        <w:rPr>
          <w:rFonts w:ascii="Book Antiqua" w:hAnsi="Book Antiqua" w:cs="Times New Roman"/>
          <w:color w:val="000000" w:themeColor="text1"/>
          <w:sz w:val="24"/>
          <w:szCs w:val="24"/>
        </w:rPr>
        <w:t>HBeAg</w:t>
      </w:r>
      <w:proofErr w:type="spellEnd"/>
      <w:r w:rsidR="003B3C11" w:rsidRPr="00DC2D95">
        <w:rPr>
          <w:rFonts w:ascii="Book Antiqua" w:hAnsi="Book Antiqua" w:cs="Times New Roman"/>
          <w:color w:val="000000" w:themeColor="text1"/>
          <w:sz w:val="24"/>
          <w:szCs w:val="24"/>
        </w:rPr>
        <w:t xml:space="preserve"> negativity and anti-</w:t>
      </w:r>
      <w:proofErr w:type="spellStart"/>
      <w:r w:rsidR="003B3C11" w:rsidRPr="00DC2D95">
        <w:rPr>
          <w:rFonts w:ascii="Book Antiqua" w:hAnsi="Book Antiqua" w:cs="Times New Roman"/>
          <w:color w:val="000000" w:themeColor="text1"/>
          <w:sz w:val="24"/>
          <w:szCs w:val="24"/>
        </w:rPr>
        <w:t>HBe</w:t>
      </w:r>
      <w:proofErr w:type="spellEnd"/>
      <w:r w:rsidR="003B3C11" w:rsidRPr="00DC2D95">
        <w:rPr>
          <w:rFonts w:ascii="Book Antiqua" w:hAnsi="Book Antiqua" w:cs="Times New Roman"/>
          <w:color w:val="000000" w:themeColor="text1"/>
          <w:sz w:val="24"/>
          <w:szCs w:val="24"/>
        </w:rPr>
        <w:t xml:space="preserve"> positivity</w:t>
      </w:r>
      <w:r w:rsidR="0043281B" w:rsidRPr="00DC2D95">
        <w:rPr>
          <w:rFonts w:ascii="Book Antiqua" w:hAnsi="Book Antiqua" w:cs="Times New Roman"/>
          <w:color w:val="000000" w:themeColor="text1"/>
          <w:sz w:val="24"/>
          <w:szCs w:val="24"/>
        </w:rPr>
        <w:t>, low or undetectable HBV DNA (below 2000</w:t>
      </w:r>
      <w:r w:rsidR="00024130" w:rsidRPr="00DC2D95">
        <w:rPr>
          <w:rFonts w:ascii="Book Antiqua" w:hAnsi="Book Antiqua" w:cs="Times New Roman" w:hint="eastAsia"/>
          <w:color w:val="000000" w:themeColor="text1"/>
          <w:sz w:val="24"/>
          <w:szCs w:val="24"/>
        </w:rPr>
        <w:t xml:space="preserve"> </w:t>
      </w:r>
      <w:r w:rsidR="0043281B" w:rsidRPr="00DC2D95">
        <w:rPr>
          <w:rFonts w:ascii="Book Antiqua" w:hAnsi="Book Antiqua" w:cs="Times New Roman"/>
          <w:color w:val="000000" w:themeColor="text1"/>
          <w:sz w:val="24"/>
          <w:szCs w:val="24"/>
        </w:rPr>
        <w:t>IU/m</w:t>
      </w:r>
      <w:r w:rsidR="0043281B" w:rsidRPr="00DC2D95">
        <w:rPr>
          <w:rFonts w:ascii="Book Antiqua" w:hAnsi="Book Antiqua" w:cs="Times New Roman"/>
          <w:caps/>
          <w:color w:val="000000" w:themeColor="text1"/>
          <w:sz w:val="24"/>
          <w:szCs w:val="24"/>
        </w:rPr>
        <w:t>l</w:t>
      </w:r>
      <w:r w:rsidR="0043281B" w:rsidRPr="00DC2D95">
        <w:rPr>
          <w:rFonts w:ascii="Book Antiqua" w:hAnsi="Book Antiqua" w:cs="Times New Roman"/>
          <w:color w:val="000000" w:themeColor="text1"/>
          <w:sz w:val="24"/>
          <w:szCs w:val="24"/>
        </w:rPr>
        <w:t xml:space="preserve">), persistently normal ALT, no histologically active inflammation, </w:t>
      </w:r>
      <w:r w:rsidR="00D85BF8" w:rsidRPr="00DC2D95">
        <w:rPr>
          <w:rFonts w:ascii="Book Antiqua" w:hAnsi="Book Antiqua" w:cs="Times New Roman"/>
          <w:color w:val="000000" w:themeColor="text1"/>
          <w:sz w:val="24"/>
          <w:szCs w:val="24"/>
        </w:rPr>
        <w:t>with</w:t>
      </w:r>
      <w:r w:rsidR="0043281B" w:rsidRPr="00DC2D95">
        <w:rPr>
          <w:rFonts w:ascii="Book Antiqua" w:hAnsi="Book Antiqua" w:cs="Times New Roman"/>
          <w:color w:val="000000" w:themeColor="text1"/>
          <w:sz w:val="24"/>
          <w:szCs w:val="24"/>
        </w:rPr>
        <w:t xml:space="preserve"> mild fibrosis; </w:t>
      </w:r>
      <w:r w:rsidR="003B3C11" w:rsidRPr="00DC2D95">
        <w:rPr>
          <w:rFonts w:ascii="Book Antiqua" w:hAnsi="Book Antiqua" w:cs="Times New Roman"/>
          <w:color w:val="000000" w:themeColor="text1"/>
          <w:sz w:val="24"/>
          <w:szCs w:val="24"/>
        </w:rPr>
        <w:t>The</w:t>
      </w:r>
      <w:r w:rsidR="0043281B" w:rsidRPr="00DC2D95">
        <w:rPr>
          <w:rFonts w:ascii="Book Antiqua" w:hAnsi="Book Antiqua" w:cs="Times New Roman"/>
          <w:color w:val="000000" w:themeColor="text1"/>
          <w:sz w:val="24"/>
          <w:szCs w:val="24"/>
        </w:rPr>
        <w:t xml:space="preserve"> ENH phase</w:t>
      </w:r>
      <w:r w:rsidR="003B3C11" w:rsidRPr="00DC2D95">
        <w:rPr>
          <w:rFonts w:ascii="Book Antiqua" w:hAnsi="Book Antiqua" w:cs="Times New Roman"/>
          <w:color w:val="000000" w:themeColor="text1"/>
          <w:sz w:val="24"/>
          <w:szCs w:val="24"/>
        </w:rPr>
        <w:t xml:space="preserve"> is</w:t>
      </w:r>
      <w:r w:rsidR="0043281B" w:rsidRPr="00DC2D95">
        <w:rPr>
          <w:rFonts w:ascii="Book Antiqua" w:hAnsi="Book Antiqua" w:cs="Times New Roman"/>
          <w:color w:val="000000" w:themeColor="text1"/>
          <w:sz w:val="24"/>
          <w:szCs w:val="24"/>
        </w:rPr>
        <w:t xml:space="preserve"> characterized by </w:t>
      </w:r>
      <w:r w:rsidR="00057D97" w:rsidRPr="00DC2D95">
        <w:rPr>
          <w:rFonts w:ascii="Book Antiqua" w:hAnsi="Book Antiqua" w:cs="Times New Roman"/>
          <w:color w:val="000000" w:themeColor="text1"/>
          <w:sz w:val="24"/>
          <w:szCs w:val="24"/>
        </w:rPr>
        <w:t xml:space="preserve">negative </w:t>
      </w:r>
      <w:proofErr w:type="spellStart"/>
      <w:r w:rsidR="00057D97" w:rsidRPr="00DC2D95">
        <w:rPr>
          <w:rFonts w:ascii="Book Antiqua" w:hAnsi="Book Antiqua" w:cs="Times New Roman"/>
          <w:color w:val="000000" w:themeColor="text1"/>
          <w:sz w:val="24"/>
          <w:szCs w:val="24"/>
        </w:rPr>
        <w:t>HBeAg</w:t>
      </w:r>
      <w:proofErr w:type="spellEnd"/>
      <w:r w:rsidR="00057D97" w:rsidRPr="00DC2D95">
        <w:rPr>
          <w:rFonts w:ascii="Book Antiqua" w:hAnsi="Book Antiqua" w:cs="Times New Roman"/>
          <w:color w:val="000000" w:themeColor="text1"/>
          <w:sz w:val="24"/>
          <w:szCs w:val="24"/>
        </w:rPr>
        <w:t>, positive anti-</w:t>
      </w:r>
      <w:proofErr w:type="spellStart"/>
      <w:r w:rsidR="00057D97" w:rsidRPr="00DC2D95">
        <w:rPr>
          <w:rFonts w:ascii="Book Antiqua" w:hAnsi="Book Antiqua" w:cs="Times New Roman"/>
          <w:color w:val="000000" w:themeColor="text1"/>
          <w:sz w:val="24"/>
          <w:szCs w:val="24"/>
        </w:rPr>
        <w:t>HBe</w:t>
      </w:r>
      <w:proofErr w:type="spellEnd"/>
      <w:r w:rsidR="00057D97" w:rsidRPr="00DC2D95">
        <w:rPr>
          <w:rFonts w:ascii="Book Antiqua" w:hAnsi="Book Antiqua" w:cs="Times New Roman"/>
          <w:color w:val="000000" w:themeColor="text1"/>
          <w:sz w:val="24"/>
          <w:szCs w:val="24"/>
        </w:rPr>
        <w:t xml:space="preserve">, </w:t>
      </w:r>
      <w:r w:rsidR="0043281B" w:rsidRPr="00DC2D95">
        <w:rPr>
          <w:rFonts w:ascii="Book Antiqua" w:hAnsi="Book Antiqua" w:cs="Times New Roman"/>
          <w:color w:val="000000" w:themeColor="text1"/>
          <w:sz w:val="24"/>
          <w:szCs w:val="24"/>
        </w:rPr>
        <w:t xml:space="preserve">detectable HBV DNA </w:t>
      </w:r>
      <w:r w:rsidR="00484EA3" w:rsidRPr="00DC2D95">
        <w:rPr>
          <w:rFonts w:ascii="Book Antiqua" w:hAnsi="Book Antiqua" w:cs="Times New Roman"/>
          <w:color w:val="000000" w:themeColor="text1"/>
          <w:sz w:val="24"/>
          <w:szCs w:val="24"/>
        </w:rPr>
        <w:t xml:space="preserve">levels </w:t>
      </w:r>
      <w:r w:rsidR="0043281B" w:rsidRPr="00DC2D95">
        <w:rPr>
          <w:rFonts w:ascii="Book Antiqua" w:hAnsi="Book Antiqua" w:cs="Times New Roman"/>
          <w:color w:val="000000" w:themeColor="text1"/>
          <w:sz w:val="24"/>
          <w:szCs w:val="24"/>
        </w:rPr>
        <w:t>(</w:t>
      </w:r>
      <w:r w:rsidR="003B3C11" w:rsidRPr="00DC2D95">
        <w:rPr>
          <w:rFonts w:ascii="Book Antiqua" w:hAnsi="Book Antiqua" w:cs="Times New Roman"/>
          <w:color w:val="000000" w:themeColor="text1"/>
          <w:sz w:val="24"/>
          <w:szCs w:val="24"/>
        </w:rPr>
        <w:t>2000-20 million IU/m</w:t>
      </w:r>
      <w:r w:rsidR="003B3C11" w:rsidRPr="00DC2D95">
        <w:rPr>
          <w:rFonts w:ascii="Book Antiqua" w:hAnsi="Book Antiqua" w:cs="Times New Roman"/>
          <w:caps/>
          <w:color w:val="000000" w:themeColor="text1"/>
          <w:sz w:val="24"/>
          <w:szCs w:val="24"/>
        </w:rPr>
        <w:t>l</w:t>
      </w:r>
      <w:r w:rsidR="0043281B" w:rsidRPr="00DC2D95">
        <w:rPr>
          <w:rFonts w:ascii="Book Antiqua" w:hAnsi="Book Antiqua" w:cs="Times New Roman"/>
          <w:color w:val="000000" w:themeColor="text1"/>
          <w:sz w:val="24"/>
          <w:szCs w:val="24"/>
        </w:rPr>
        <w:t xml:space="preserve">), elevated ALT, and moderate to severe </w:t>
      </w:r>
      <w:proofErr w:type="spellStart"/>
      <w:r w:rsidR="003B3C11" w:rsidRPr="00DC2D95">
        <w:rPr>
          <w:rFonts w:ascii="Book Antiqua" w:hAnsi="Book Antiqua" w:cs="Times New Roman"/>
          <w:color w:val="000000" w:themeColor="text1"/>
          <w:sz w:val="24"/>
          <w:szCs w:val="24"/>
        </w:rPr>
        <w:t>necroinflammation</w:t>
      </w:r>
      <w:proofErr w:type="spellEnd"/>
      <w:r w:rsidR="0043281B" w:rsidRPr="00DC2D95">
        <w:rPr>
          <w:rFonts w:ascii="Book Antiqua" w:hAnsi="Book Antiqua" w:cs="Times New Roman"/>
          <w:color w:val="000000" w:themeColor="text1"/>
          <w:sz w:val="24"/>
          <w:szCs w:val="24"/>
        </w:rPr>
        <w:t xml:space="preserve"> </w:t>
      </w:r>
      <w:r w:rsidR="003B3C11" w:rsidRPr="00DC2D95">
        <w:rPr>
          <w:rFonts w:ascii="Book Antiqua" w:hAnsi="Book Antiqua" w:cs="Times New Roman"/>
          <w:color w:val="000000" w:themeColor="text1"/>
          <w:sz w:val="24"/>
          <w:szCs w:val="24"/>
        </w:rPr>
        <w:t>with</w:t>
      </w:r>
      <w:r w:rsidR="0043281B" w:rsidRPr="00DC2D95">
        <w:rPr>
          <w:rFonts w:ascii="Book Antiqua" w:hAnsi="Book Antiqua" w:cs="Times New Roman"/>
          <w:color w:val="000000" w:themeColor="text1"/>
          <w:sz w:val="24"/>
          <w:szCs w:val="24"/>
        </w:rPr>
        <w:t xml:space="preserve"> </w:t>
      </w:r>
      <w:r w:rsidR="003B3C11" w:rsidRPr="00DC2D95">
        <w:rPr>
          <w:rFonts w:ascii="Book Antiqua" w:hAnsi="Book Antiqua" w:cs="Times New Roman"/>
          <w:color w:val="000000" w:themeColor="text1"/>
          <w:sz w:val="24"/>
          <w:szCs w:val="24"/>
        </w:rPr>
        <w:t xml:space="preserve">variable amounts of </w:t>
      </w:r>
      <w:r w:rsidR="0043281B" w:rsidRPr="00DC2D95">
        <w:rPr>
          <w:rFonts w:ascii="Book Antiqua" w:hAnsi="Book Antiqua" w:cs="Times New Roman"/>
          <w:color w:val="000000" w:themeColor="text1"/>
          <w:sz w:val="24"/>
          <w:szCs w:val="24"/>
        </w:rPr>
        <w:t>fibrosis.</w:t>
      </w:r>
      <w:r w:rsidR="00D85BF8"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Blood samples were stored at -20</w:t>
      </w:r>
      <w:r w:rsidR="00024130"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°C until use. Study protocols conformed to the Declaration of Helsinki principles of ethics</w:t>
      </w:r>
      <w:r w:rsidR="00320BB9" w:rsidRPr="00DC2D95">
        <w:rPr>
          <w:rFonts w:ascii="Book Antiqua" w:hAnsi="Book Antiqua" w:cs="Times New Roman"/>
          <w:color w:val="000000" w:themeColor="text1"/>
          <w:sz w:val="24"/>
          <w:szCs w:val="24"/>
        </w:rPr>
        <w:t>,</w:t>
      </w:r>
      <w:r w:rsidR="008A65C4" w:rsidRPr="00DC2D95">
        <w:rPr>
          <w:rFonts w:ascii="Book Antiqua" w:hAnsi="Book Antiqua" w:cs="Times New Roman"/>
          <w:color w:val="000000" w:themeColor="text1"/>
          <w:sz w:val="24"/>
          <w:szCs w:val="24"/>
        </w:rPr>
        <w:t xml:space="preserve"> and all participants were enrolled </w:t>
      </w:r>
      <w:r w:rsidR="00C70BCF" w:rsidRPr="00DC2D95">
        <w:rPr>
          <w:rFonts w:ascii="Book Antiqua" w:hAnsi="Book Antiqua" w:cs="Times New Roman"/>
          <w:color w:val="000000" w:themeColor="text1"/>
          <w:sz w:val="24"/>
          <w:szCs w:val="24"/>
        </w:rPr>
        <w:t>with written</w:t>
      </w:r>
      <w:r w:rsidR="008A65C4" w:rsidRPr="00DC2D95">
        <w:rPr>
          <w:rFonts w:ascii="Book Antiqua" w:hAnsi="Book Antiqua" w:cs="Times New Roman"/>
          <w:color w:val="000000" w:themeColor="text1"/>
          <w:sz w:val="24"/>
          <w:szCs w:val="24"/>
        </w:rPr>
        <w:t xml:space="preserve"> informed consent.</w:t>
      </w:r>
    </w:p>
    <w:p w:rsidR="007D689F" w:rsidRPr="00DC2D95" w:rsidRDefault="007D689F"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Serological assays</w:t>
      </w:r>
    </w:p>
    <w:p w:rsidR="00CD4E01" w:rsidRPr="00DC2D95" w:rsidRDefault="008A65C4"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HBsAg</w:t>
      </w:r>
      <w:proofErr w:type="spellEnd"/>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anti-</w:t>
      </w:r>
      <w:proofErr w:type="spellStart"/>
      <w:r w:rsidRPr="00DC2D95">
        <w:rPr>
          <w:rFonts w:ascii="Book Antiqua" w:hAnsi="Book Antiqua" w:cs="Times New Roman"/>
          <w:color w:val="000000" w:themeColor="text1"/>
          <w:sz w:val="24"/>
          <w:szCs w:val="24"/>
        </w:rPr>
        <w:t>HBe</w:t>
      </w:r>
      <w:proofErr w:type="spellEnd"/>
      <w:r w:rsidRPr="00DC2D95">
        <w:rPr>
          <w:rFonts w:ascii="Book Antiqua" w:hAnsi="Book Antiqua" w:cs="Times New Roman"/>
          <w:color w:val="000000" w:themeColor="text1"/>
          <w:sz w:val="24"/>
          <w:szCs w:val="24"/>
        </w:rPr>
        <w:t xml:space="preserve">, anti-HCV, and anti-HDV were assessed using commercial </w:t>
      </w:r>
      <w:proofErr w:type="spellStart"/>
      <w:r w:rsidRPr="00DC2D95">
        <w:rPr>
          <w:rFonts w:ascii="Book Antiqua" w:hAnsi="Book Antiqua" w:cs="Times New Roman"/>
          <w:color w:val="000000" w:themeColor="text1"/>
          <w:sz w:val="24"/>
          <w:szCs w:val="24"/>
        </w:rPr>
        <w:t>AxSYM</w:t>
      </w:r>
      <w:proofErr w:type="spellEnd"/>
      <w:r w:rsidRPr="00DC2D95">
        <w:rPr>
          <w:rFonts w:ascii="Book Antiqua" w:hAnsi="Book Antiqua" w:cs="Times New Roman"/>
          <w:color w:val="000000" w:themeColor="text1"/>
          <w:sz w:val="24"/>
          <w:szCs w:val="24"/>
        </w:rPr>
        <w:t xml:space="preserve"> MEI kits (Abbott Laboratories, North Chicago, IL). </w:t>
      </w:r>
      <w:r w:rsidR="00064C93" w:rsidRPr="00DC2D95">
        <w:rPr>
          <w:rFonts w:ascii="Book Antiqua" w:hAnsi="Book Antiqua" w:cs="Times New Roman"/>
          <w:color w:val="000000" w:themeColor="text1"/>
          <w:sz w:val="24"/>
          <w:szCs w:val="24"/>
        </w:rPr>
        <w:t xml:space="preserve">Anti-HIV was assayed by </w:t>
      </w:r>
      <w:r w:rsidR="00C70BCF" w:rsidRPr="00DC2D95">
        <w:rPr>
          <w:rFonts w:ascii="Book Antiqua" w:hAnsi="Book Antiqua" w:cs="Times New Roman"/>
          <w:color w:val="000000" w:themeColor="text1"/>
          <w:sz w:val="24"/>
          <w:szCs w:val="24"/>
        </w:rPr>
        <w:t xml:space="preserve">using the </w:t>
      </w:r>
      <w:r w:rsidR="00064C93" w:rsidRPr="00DC2D95">
        <w:rPr>
          <w:rFonts w:ascii="Book Antiqua" w:hAnsi="Book Antiqua" w:cs="Times New Roman"/>
          <w:color w:val="000000" w:themeColor="text1"/>
          <w:sz w:val="24"/>
          <w:szCs w:val="24"/>
        </w:rPr>
        <w:t>Diagnostic Kit for Antibody to Human Immunodeficiency Virus Type 1 and/or 2 and HIV-1 Antigen (</w:t>
      </w:r>
      <w:proofErr w:type="spellStart"/>
      <w:r w:rsidR="00064C93" w:rsidRPr="00DC2D95">
        <w:rPr>
          <w:rFonts w:ascii="Book Antiqua" w:hAnsi="Book Antiqua" w:cs="Times New Roman"/>
          <w:color w:val="000000" w:themeColor="text1"/>
          <w:sz w:val="24"/>
          <w:szCs w:val="24"/>
        </w:rPr>
        <w:t>bioMérieux</w:t>
      </w:r>
      <w:proofErr w:type="spellEnd"/>
      <w:r w:rsidR="00064C93" w:rsidRPr="00DC2D95">
        <w:rPr>
          <w:rFonts w:ascii="Book Antiqua" w:hAnsi="Book Antiqua" w:cs="Times New Roman"/>
          <w:color w:val="000000" w:themeColor="text1"/>
          <w:sz w:val="24"/>
          <w:szCs w:val="24"/>
        </w:rPr>
        <w:t xml:space="preserve">, France). </w:t>
      </w:r>
      <w:proofErr w:type="spellStart"/>
      <w:r w:rsidR="00064C93" w:rsidRPr="00DC2D95">
        <w:rPr>
          <w:rFonts w:ascii="Book Antiqua" w:hAnsi="Book Antiqua" w:cs="Times New Roman"/>
          <w:color w:val="000000" w:themeColor="text1"/>
          <w:sz w:val="24"/>
          <w:szCs w:val="24"/>
        </w:rPr>
        <w:t>HBeAg</w:t>
      </w:r>
      <w:proofErr w:type="spellEnd"/>
      <w:r w:rsidR="00064C93" w:rsidRPr="00DC2D95">
        <w:rPr>
          <w:rFonts w:ascii="Book Antiqua" w:hAnsi="Book Antiqua" w:cs="Times New Roman"/>
          <w:color w:val="000000" w:themeColor="text1"/>
          <w:sz w:val="24"/>
          <w:szCs w:val="24"/>
        </w:rPr>
        <w:t xml:space="preserve"> values were determined using a </w:t>
      </w:r>
      <w:proofErr w:type="spellStart"/>
      <w:r w:rsidR="00064C93" w:rsidRPr="00DC2D95">
        <w:rPr>
          <w:rFonts w:ascii="Book Antiqua" w:hAnsi="Book Antiqua" w:cs="Times New Roman"/>
          <w:color w:val="000000" w:themeColor="text1"/>
          <w:sz w:val="24"/>
          <w:szCs w:val="24"/>
        </w:rPr>
        <w:t>microparticle</w:t>
      </w:r>
      <w:proofErr w:type="spellEnd"/>
      <w:r w:rsidR="00064C93" w:rsidRPr="00DC2D95">
        <w:rPr>
          <w:rFonts w:ascii="Book Antiqua" w:hAnsi="Book Antiqua" w:cs="Times New Roman"/>
          <w:color w:val="000000" w:themeColor="text1"/>
          <w:sz w:val="24"/>
          <w:szCs w:val="24"/>
        </w:rPr>
        <w:t xml:space="preserve"> enzyme </w:t>
      </w:r>
      <w:r w:rsidR="00064C93" w:rsidRPr="00DC2D95">
        <w:rPr>
          <w:rFonts w:ascii="Book Antiqua" w:hAnsi="Book Antiqua" w:cs="Times New Roman"/>
          <w:color w:val="000000" w:themeColor="text1"/>
          <w:sz w:val="24"/>
          <w:szCs w:val="24"/>
        </w:rPr>
        <w:lastRenderedPageBreak/>
        <w:t>immunoassay</w:t>
      </w:r>
      <w:r w:rsidR="00C70BCF" w:rsidRPr="00DC2D95">
        <w:rPr>
          <w:rFonts w:ascii="Book Antiqua" w:hAnsi="Book Antiqua" w:cs="Times New Roman"/>
          <w:color w:val="000000" w:themeColor="text1"/>
          <w:sz w:val="24"/>
          <w:szCs w:val="24"/>
        </w:rPr>
        <w:t>; results are</w:t>
      </w:r>
      <w:r w:rsidR="00064C93" w:rsidRPr="00DC2D95">
        <w:rPr>
          <w:rFonts w:ascii="Book Antiqua" w:hAnsi="Book Antiqua" w:cs="Times New Roman"/>
          <w:color w:val="000000" w:themeColor="text1"/>
          <w:sz w:val="24"/>
          <w:szCs w:val="24"/>
        </w:rPr>
        <w:t xml:space="preserve"> expressed as signal/cutoff (S/CO),</w:t>
      </w:r>
      <w:r w:rsidR="00C70BCF" w:rsidRPr="00DC2D95">
        <w:rPr>
          <w:rFonts w:ascii="Book Antiqua" w:hAnsi="Book Antiqua" w:cs="Times New Roman"/>
          <w:color w:val="000000" w:themeColor="text1"/>
          <w:sz w:val="24"/>
          <w:szCs w:val="24"/>
        </w:rPr>
        <w:t xml:space="preserve"> with</w:t>
      </w:r>
      <w:r w:rsidR="00064C93" w:rsidRPr="00DC2D95">
        <w:rPr>
          <w:rFonts w:ascii="Book Antiqua" w:hAnsi="Book Antiqua" w:cs="Times New Roman"/>
          <w:color w:val="000000" w:themeColor="text1"/>
          <w:sz w:val="24"/>
          <w:szCs w:val="24"/>
        </w:rPr>
        <w:t xml:space="preserve"> </w:t>
      </w:r>
      <w:proofErr w:type="spellStart"/>
      <w:r w:rsidR="00064C93" w:rsidRPr="00DC2D95">
        <w:rPr>
          <w:rFonts w:ascii="Book Antiqua" w:hAnsi="Book Antiqua" w:cs="Times New Roman"/>
          <w:color w:val="000000" w:themeColor="text1"/>
          <w:sz w:val="24"/>
          <w:szCs w:val="24"/>
        </w:rPr>
        <w:t>HBeAg</w:t>
      </w:r>
      <w:proofErr w:type="spellEnd"/>
      <w:r w:rsidR="00064C93" w:rsidRPr="00DC2D95">
        <w:rPr>
          <w:rFonts w:ascii="Book Antiqua" w:hAnsi="Book Antiqua" w:cs="Times New Roman"/>
          <w:color w:val="000000" w:themeColor="text1"/>
          <w:sz w:val="24"/>
          <w:szCs w:val="24"/>
        </w:rPr>
        <w:t xml:space="preserve"> value</w:t>
      </w:r>
      <w:r w:rsidR="00C70BCF" w:rsidRPr="00DC2D95">
        <w:rPr>
          <w:rFonts w:ascii="Book Antiqua" w:hAnsi="Book Antiqua" w:cs="Times New Roman"/>
          <w:color w:val="000000" w:themeColor="text1"/>
          <w:sz w:val="24"/>
          <w:szCs w:val="24"/>
        </w:rPr>
        <w:t xml:space="preserve">s </w:t>
      </w:r>
      <w:r w:rsidR="00064C93" w:rsidRPr="00DC2D95">
        <w:rPr>
          <w:rFonts w:ascii="Book Antiqua" w:eastAsia="宋体" w:hAnsi="Book Antiqua" w:cs="Times New Roman"/>
          <w:color w:val="000000" w:themeColor="text1"/>
          <w:sz w:val="24"/>
          <w:szCs w:val="24"/>
        </w:rPr>
        <w:t>&gt;</w:t>
      </w:r>
      <w:r w:rsidR="00024130" w:rsidRPr="00DC2D95">
        <w:rPr>
          <w:rFonts w:ascii="Book Antiqua" w:eastAsia="宋体" w:hAnsi="Book Antiqua" w:cs="Times New Roman" w:hint="eastAsia"/>
          <w:color w:val="000000" w:themeColor="text1"/>
          <w:sz w:val="24"/>
          <w:szCs w:val="24"/>
        </w:rPr>
        <w:t xml:space="preserve"> </w:t>
      </w:r>
      <w:r w:rsidR="00064C93" w:rsidRPr="00DC2D95">
        <w:rPr>
          <w:rFonts w:ascii="Book Antiqua" w:hAnsi="Book Antiqua" w:cs="Times New Roman"/>
          <w:color w:val="000000" w:themeColor="text1"/>
          <w:sz w:val="24"/>
          <w:szCs w:val="24"/>
        </w:rPr>
        <w:t>1S/CO considered positive</w:t>
      </w:r>
      <w:r w:rsidR="00C70BCF" w:rsidRPr="00DC2D95">
        <w:rPr>
          <w:rFonts w:ascii="Book Antiqua" w:hAnsi="Book Antiqua" w:cs="Times New Roman"/>
          <w:color w:val="000000" w:themeColor="text1"/>
          <w:sz w:val="24"/>
          <w:szCs w:val="24"/>
        </w:rPr>
        <w:t xml:space="preserve"> </w:t>
      </w:r>
      <w:r w:rsidR="00064C93" w:rsidRPr="00DC2D95">
        <w:rPr>
          <w:rFonts w:ascii="Book Antiqua" w:hAnsi="Book Antiqua" w:cs="Times New Roman"/>
          <w:color w:val="000000" w:themeColor="text1"/>
          <w:sz w:val="24"/>
          <w:szCs w:val="24"/>
        </w:rPr>
        <w:t xml:space="preserve">(Abbott Architect i2000SR, </w:t>
      </w:r>
      <w:r w:rsidR="00024130" w:rsidRPr="00DC2D95">
        <w:rPr>
          <w:rFonts w:ascii="Book Antiqua" w:hAnsi="Book Antiqua" w:cs="Times New Roman" w:hint="eastAsia"/>
          <w:color w:val="000000" w:themeColor="text1"/>
          <w:sz w:val="24"/>
          <w:szCs w:val="24"/>
        </w:rPr>
        <w:t>United States</w:t>
      </w:r>
      <w:r w:rsidR="00064C93"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HBV DNA was quantified </w:t>
      </w:r>
      <w:r w:rsidR="00C70BCF" w:rsidRPr="00DC2D95">
        <w:rPr>
          <w:rFonts w:ascii="Book Antiqua" w:hAnsi="Book Antiqua" w:cs="Times New Roman"/>
          <w:color w:val="000000" w:themeColor="text1"/>
          <w:sz w:val="24"/>
          <w:szCs w:val="24"/>
        </w:rPr>
        <w:t xml:space="preserve">with </w:t>
      </w:r>
      <w:r w:rsidRPr="00DC2D95">
        <w:rPr>
          <w:rFonts w:ascii="Book Antiqua" w:hAnsi="Book Antiqua" w:cs="Times New Roman"/>
          <w:color w:val="000000" w:themeColor="text1"/>
          <w:sz w:val="24"/>
          <w:szCs w:val="24"/>
        </w:rPr>
        <w:t>real-time PCR with commercial kits (Shenzhen PG Biotech, Shenzhen, Chi</w:t>
      </w:r>
      <w:r w:rsidR="001059D5" w:rsidRPr="00DC2D95">
        <w:rPr>
          <w:rFonts w:ascii="Book Antiqua" w:hAnsi="Book Antiqua" w:cs="Times New Roman"/>
          <w:color w:val="000000" w:themeColor="text1"/>
          <w:sz w:val="24"/>
          <w:szCs w:val="24"/>
        </w:rPr>
        <w:t xml:space="preserve">na). The assay </w:t>
      </w:r>
      <w:r w:rsidR="00020F55" w:rsidRPr="00DC2D95">
        <w:rPr>
          <w:rFonts w:ascii="Book Antiqua" w:hAnsi="Book Antiqua" w:cs="Times New Roman"/>
          <w:color w:val="000000" w:themeColor="text1"/>
          <w:sz w:val="24"/>
          <w:szCs w:val="24"/>
        </w:rPr>
        <w:t>detection limit is 100</w:t>
      </w:r>
      <w:r w:rsidR="00C27481" w:rsidRPr="00DC2D95">
        <w:rPr>
          <w:rFonts w:ascii="Book Antiqua" w:hAnsi="Book Antiqua" w:cs="Times New Roman"/>
          <w:color w:val="000000" w:themeColor="text1"/>
          <w:sz w:val="24"/>
          <w:szCs w:val="24"/>
        </w:rPr>
        <w:t xml:space="preserve"> </w:t>
      </w:r>
      <w:r w:rsidR="00020F55" w:rsidRPr="00DC2D95">
        <w:rPr>
          <w:rFonts w:ascii="Book Antiqua" w:hAnsi="Book Antiqua" w:cs="Times New Roman"/>
          <w:color w:val="000000" w:themeColor="text1"/>
          <w:sz w:val="24"/>
          <w:szCs w:val="24"/>
        </w:rPr>
        <w:t>IU</w:t>
      </w:r>
      <w:r w:rsidR="001059D5" w:rsidRPr="00DC2D95">
        <w:rPr>
          <w:rFonts w:ascii="Book Antiqua" w:hAnsi="Book Antiqua" w:cs="Times New Roman"/>
          <w:color w:val="000000" w:themeColor="text1"/>
          <w:sz w:val="24"/>
          <w:szCs w:val="24"/>
        </w:rPr>
        <w:t xml:space="preserve">/mL; </w:t>
      </w:r>
      <w:r w:rsidR="00A542DD" w:rsidRPr="00DC2D95">
        <w:rPr>
          <w:rFonts w:ascii="Book Antiqua" w:hAnsi="Book Antiqua" w:cs="Times New Roman"/>
          <w:color w:val="000000" w:themeColor="text1"/>
          <w:sz w:val="24"/>
          <w:szCs w:val="24"/>
        </w:rPr>
        <w:t xml:space="preserve">HBV </w:t>
      </w:r>
      <w:r w:rsidR="001059D5" w:rsidRPr="00DC2D95">
        <w:rPr>
          <w:rFonts w:ascii="Book Antiqua" w:hAnsi="Book Antiqua" w:cs="Times New Roman"/>
          <w:color w:val="000000" w:themeColor="text1"/>
          <w:sz w:val="24"/>
          <w:szCs w:val="24"/>
        </w:rPr>
        <w:t>DNA standards were obtained from the National Institute for the Control of Pharmaceutical and Biological Products, China.</w:t>
      </w:r>
    </w:p>
    <w:p w:rsidR="007D5C05" w:rsidRPr="00DC2D95" w:rsidRDefault="007D5C05"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2B1DA5" w:rsidP="003228CE">
      <w:pPr>
        <w:adjustRightInd w:val="0"/>
        <w:snapToGrid w:val="0"/>
        <w:spacing w:line="360" w:lineRule="auto"/>
        <w:rPr>
          <w:rFonts w:ascii="Book Antiqua" w:hAnsi="Book Antiqua" w:cs="Times New Roman"/>
          <w:i/>
          <w:color w:val="000000" w:themeColor="text1"/>
          <w:sz w:val="24"/>
          <w:szCs w:val="24"/>
        </w:rPr>
      </w:pPr>
      <w:r w:rsidRPr="00DC2D95">
        <w:rPr>
          <w:rFonts w:ascii="Book Antiqua" w:hAnsi="Book Antiqua" w:cs="Times New Roman"/>
          <w:b/>
          <w:i/>
          <w:color w:val="000000" w:themeColor="text1"/>
          <w:sz w:val="24"/>
          <w:szCs w:val="24"/>
        </w:rPr>
        <w:t>HBV DNA</w:t>
      </w:r>
      <w:r w:rsidR="001059D5" w:rsidRPr="00DC2D95">
        <w:rPr>
          <w:rFonts w:ascii="Book Antiqua" w:hAnsi="Book Antiqua" w:cs="Times New Roman"/>
          <w:b/>
          <w:i/>
          <w:color w:val="000000" w:themeColor="text1"/>
          <w:sz w:val="24"/>
          <w:szCs w:val="24"/>
        </w:rPr>
        <w:t xml:space="preserve"> extraction, amplification, and genotyping</w:t>
      </w:r>
    </w:p>
    <w:p w:rsidR="00CD4E01" w:rsidRPr="00DC2D95" w:rsidRDefault="00A542DD"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HBV </w:t>
      </w:r>
      <w:r w:rsidR="001059D5" w:rsidRPr="00DC2D95">
        <w:rPr>
          <w:rFonts w:ascii="Book Antiqua" w:hAnsi="Book Antiqua" w:cs="Times New Roman"/>
          <w:color w:val="000000" w:themeColor="text1"/>
          <w:sz w:val="24"/>
          <w:szCs w:val="24"/>
        </w:rPr>
        <w:t>DNA was isolated from 200 µ</w:t>
      </w:r>
      <w:r w:rsidR="001059D5" w:rsidRPr="00DC2D95">
        <w:rPr>
          <w:rFonts w:ascii="Book Antiqua" w:hAnsi="Book Antiqua" w:cs="Times New Roman"/>
          <w:caps/>
          <w:color w:val="000000" w:themeColor="text1"/>
          <w:sz w:val="24"/>
          <w:szCs w:val="24"/>
        </w:rPr>
        <w:t>l</w:t>
      </w:r>
      <w:r w:rsidR="001059D5" w:rsidRPr="00DC2D95">
        <w:rPr>
          <w:rFonts w:ascii="Book Antiqua" w:hAnsi="Book Antiqua" w:cs="Times New Roman"/>
          <w:color w:val="000000" w:themeColor="text1"/>
          <w:sz w:val="24"/>
          <w:szCs w:val="24"/>
        </w:rPr>
        <w:t xml:space="preserve"> serum and eluted in 50 µ</w:t>
      </w:r>
      <w:r w:rsidR="001059D5" w:rsidRPr="00DC2D95">
        <w:rPr>
          <w:rFonts w:ascii="Book Antiqua" w:hAnsi="Book Antiqua" w:cs="Times New Roman"/>
          <w:caps/>
          <w:color w:val="000000" w:themeColor="text1"/>
          <w:sz w:val="24"/>
          <w:szCs w:val="24"/>
        </w:rPr>
        <w:t>l</w:t>
      </w:r>
      <w:r w:rsidR="001059D5" w:rsidRPr="00DC2D95">
        <w:rPr>
          <w:rFonts w:ascii="Book Antiqua" w:hAnsi="Book Antiqua" w:cs="Times New Roman"/>
          <w:color w:val="000000" w:themeColor="text1"/>
          <w:sz w:val="24"/>
          <w:szCs w:val="24"/>
        </w:rPr>
        <w:t xml:space="preserve"> buffer EB from the </w:t>
      </w:r>
      <w:proofErr w:type="spellStart"/>
      <w:r w:rsidR="001059D5" w:rsidRPr="00DC2D95">
        <w:rPr>
          <w:rFonts w:ascii="Book Antiqua" w:hAnsi="Book Antiqua" w:cs="Times New Roman"/>
          <w:color w:val="000000" w:themeColor="text1"/>
          <w:sz w:val="24"/>
          <w:szCs w:val="24"/>
        </w:rPr>
        <w:t>QIAamp</w:t>
      </w:r>
      <w:proofErr w:type="spellEnd"/>
      <w:r w:rsidR="001059D5" w:rsidRPr="00DC2D95">
        <w:rPr>
          <w:rFonts w:ascii="Book Antiqua" w:hAnsi="Book Antiqua" w:cs="Times New Roman"/>
          <w:color w:val="000000" w:themeColor="text1"/>
          <w:sz w:val="24"/>
          <w:szCs w:val="24"/>
        </w:rPr>
        <w:t xml:space="preserve"> DNA Blood Mini kit (</w:t>
      </w:r>
      <w:proofErr w:type="spellStart"/>
      <w:r w:rsidR="001059D5" w:rsidRPr="00DC2D95">
        <w:rPr>
          <w:rFonts w:ascii="Book Antiqua" w:hAnsi="Book Antiqua" w:cs="Times New Roman"/>
          <w:color w:val="000000" w:themeColor="text1"/>
          <w:sz w:val="24"/>
          <w:szCs w:val="24"/>
        </w:rPr>
        <w:t>Qiagen</w:t>
      </w:r>
      <w:proofErr w:type="spellEnd"/>
      <w:r w:rsidR="001059D5" w:rsidRPr="00DC2D95">
        <w:rPr>
          <w:rFonts w:ascii="Book Antiqua" w:hAnsi="Book Antiqua" w:cs="Times New Roman"/>
          <w:color w:val="000000" w:themeColor="text1"/>
          <w:sz w:val="24"/>
          <w:szCs w:val="24"/>
        </w:rPr>
        <w:t>, Shanghai, China)</w:t>
      </w:r>
      <w:r w:rsidR="00320BB9" w:rsidRPr="00DC2D95">
        <w:rPr>
          <w:rFonts w:ascii="Book Antiqua" w:hAnsi="Book Antiqua" w:cs="Times New Roman"/>
          <w:color w:val="000000" w:themeColor="text1"/>
          <w:sz w:val="24"/>
          <w:szCs w:val="24"/>
        </w:rPr>
        <w:t>,</w:t>
      </w:r>
      <w:r w:rsidR="008A65C4" w:rsidRPr="00DC2D95">
        <w:rPr>
          <w:rFonts w:ascii="Book Antiqua" w:hAnsi="Book Antiqua" w:cs="Times New Roman"/>
          <w:color w:val="000000" w:themeColor="text1"/>
          <w:sz w:val="24"/>
          <w:szCs w:val="24"/>
        </w:rPr>
        <w:t xml:space="preserve"> according to manufacturer protocols. Genotyping was performed by sequencing the 1.3-kb </w:t>
      </w:r>
      <w:proofErr w:type="spellStart"/>
      <w:r w:rsidR="008A65C4" w:rsidRPr="00DC2D95">
        <w:rPr>
          <w:rFonts w:ascii="Book Antiqua" w:hAnsi="Book Antiqua" w:cs="Times New Roman"/>
          <w:color w:val="000000" w:themeColor="text1"/>
          <w:sz w:val="24"/>
          <w:szCs w:val="24"/>
        </w:rPr>
        <w:t>HBsAg</w:t>
      </w:r>
      <w:proofErr w:type="spellEnd"/>
      <w:r w:rsidR="008A65C4" w:rsidRPr="00DC2D95">
        <w:rPr>
          <w:rFonts w:ascii="Book Antiqua" w:hAnsi="Book Antiqua" w:cs="Times New Roman"/>
          <w:color w:val="000000" w:themeColor="text1"/>
          <w:sz w:val="24"/>
          <w:szCs w:val="24"/>
        </w:rPr>
        <w:t xml:space="preserve"> complete gene fragment after PCR amp</w:t>
      </w:r>
      <w:r w:rsidR="00886A0F" w:rsidRPr="00DC2D95">
        <w:rPr>
          <w:rFonts w:ascii="Book Antiqua" w:hAnsi="Book Antiqua" w:cs="Times New Roman"/>
          <w:color w:val="000000" w:themeColor="text1"/>
          <w:sz w:val="24"/>
          <w:szCs w:val="24"/>
        </w:rPr>
        <w:t>lification (nt</w:t>
      </w:r>
      <w:r w:rsidR="008A65C4" w:rsidRPr="00DC2D95">
        <w:rPr>
          <w:rFonts w:ascii="Book Antiqua" w:hAnsi="Book Antiqua" w:cs="Times New Roman"/>
          <w:color w:val="000000" w:themeColor="text1"/>
          <w:sz w:val="24"/>
          <w:szCs w:val="24"/>
        </w:rPr>
        <w:t xml:space="preserve">2816–886). Phylogenetic analysis was performed with Vector NTI 11.0 </w:t>
      </w:r>
      <w:proofErr w:type="spellStart"/>
      <w:r w:rsidR="008A65C4" w:rsidRPr="00DC2D95">
        <w:rPr>
          <w:rFonts w:ascii="Book Antiqua" w:hAnsi="Book Antiqua" w:cs="Times New Roman"/>
          <w:color w:val="000000" w:themeColor="text1"/>
          <w:sz w:val="24"/>
          <w:szCs w:val="24"/>
        </w:rPr>
        <w:t>TreeView</w:t>
      </w:r>
      <w:proofErr w:type="spellEnd"/>
      <w:r w:rsidR="008A65C4" w:rsidRPr="00DC2D95">
        <w:rPr>
          <w:rFonts w:ascii="Book Antiqua" w:hAnsi="Book Antiqua" w:cs="Times New Roman"/>
          <w:color w:val="000000" w:themeColor="text1"/>
          <w:sz w:val="24"/>
          <w:szCs w:val="24"/>
        </w:rPr>
        <w:t xml:space="preserve"> software. The neighbor-joining tree was constructed by using Jukes-Cantor corrected distances in the MEGA2 package</w:t>
      </w:r>
      <w:r w:rsidR="00C70BCF" w:rsidRPr="00DC2D95">
        <w:rPr>
          <w:rFonts w:ascii="Book Antiqua" w:hAnsi="Book Antiqua" w:cs="Times New Roman"/>
          <w:color w:val="000000" w:themeColor="text1"/>
          <w:sz w:val="24"/>
          <w:szCs w:val="24"/>
        </w:rPr>
        <w:t xml:space="preserve"> with</w:t>
      </w:r>
      <w:r w:rsidR="008A65C4" w:rsidRPr="00DC2D95">
        <w:rPr>
          <w:rFonts w:ascii="Book Antiqua" w:hAnsi="Book Antiqua" w:cs="Times New Roman"/>
          <w:color w:val="000000" w:themeColor="text1"/>
          <w:sz w:val="24"/>
          <w:szCs w:val="24"/>
        </w:rPr>
        <w:t xml:space="preserve"> 1000 bootstrap replicates. All procedures were performed as </w:t>
      </w:r>
      <w:proofErr w:type="gramStart"/>
      <w:r w:rsidR="008A65C4" w:rsidRPr="00DC2D95">
        <w:rPr>
          <w:rFonts w:ascii="Book Antiqua" w:hAnsi="Book Antiqua" w:cs="Times New Roman"/>
          <w:color w:val="000000" w:themeColor="text1"/>
          <w:sz w:val="24"/>
          <w:szCs w:val="24"/>
        </w:rPr>
        <w:t>described</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24</w:t>
      </w:r>
      <w:r w:rsidR="008A65C4" w:rsidRPr="00DC2D95">
        <w:rPr>
          <w:rFonts w:ascii="Book Antiqua" w:hAnsi="Book Antiqua" w:cs="Times New Roman"/>
          <w:color w:val="000000" w:themeColor="text1"/>
          <w:sz w:val="24"/>
          <w:szCs w:val="24"/>
          <w:vertAlign w:val="superscript"/>
        </w:rPr>
        <w:t>]</w:t>
      </w:r>
      <w:r w:rsidR="008A65C4" w:rsidRPr="00DC2D95">
        <w:rPr>
          <w:rFonts w:ascii="Book Antiqua" w:hAnsi="Book Antiqua" w:cs="Times New Roman"/>
          <w:color w:val="000000" w:themeColor="text1"/>
          <w:sz w:val="24"/>
          <w:szCs w:val="24"/>
        </w:rPr>
        <w:t>.</w:t>
      </w:r>
    </w:p>
    <w:p w:rsidR="007D5C05" w:rsidRPr="00DC2D95" w:rsidRDefault="007D5C05"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Quantitation of PC/BCP mutants</w:t>
      </w:r>
    </w:p>
    <w:p w:rsidR="001B76DA"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PC/BCP quantitation was performed by two-step real-time PCR as described by </w:t>
      </w:r>
      <w:proofErr w:type="spellStart"/>
      <w:r w:rsidRPr="00DC2D95">
        <w:rPr>
          <w:rFonts w:ascii="Book Antiqua" w:hAnsi="Book Antiqua" w:cs="Times New Roman"/>
          <w:color w:val="000000" w:themeColor="text1"/>
          <w:sz w:val="24"/>
          <w:szCs w:val="24"/>
        </w:rPr>
        <w:t>Nie</w:t>
      </w:r>
      <w:proofErr w:type="spellEnd"/>
      <w:r w:rsidRPr="00DC2D95">
        <w:rPr>
          <w:rFonts w:ascii="Book Antiqua" w:hAnsi="Book Antiqua" w:cs="Times New Roman"/>
          <w:color w:val="000000" w:themeColor="text1"/>
          <w:sz w:val="24"/>
          <w:szCs w:val="24"/>
        </w:rPr>
        <w:t xml:space="preserve"> </w:t>
      </w:r>
      <w:r w:rsidR="00A56FF1" w:rsidRPr="00DC2D95">
        <w:rPr>
          <w:rFonts w:ascii="Book Antiqua" w:hAnsi="Book Antiqua" w:cs="Times New Roman"/>
          <w:i/>
          <w:color w:val="000000" w:themeColor="text1"/>
          <w:sz w:val="24"/>
          <w:szCs w:val="24"/>
        </w:rPr>
        <w:t xml:space="preserve">et </w:t>
      </w:r>
      <w:proofErr w:type="gramStart"/>
      <w:r w:rsidR="00A56FF1" w:rsidRPr="00DC2D95">
        <w:rPr>
          <w:rFonts w:ascii="Book Antiqua" w:hAnsi="Book Antiqua" w:cs="Times New Roman"/>
          <w:i/>
          <w:color w:val="000000" w:themeColor="text1"/>
          <w:sz w:val="24"/>
          <w:szCs w:val="24"/>
        </w:rPr>
        <w:t>al</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25</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The first step included a wild-type blocker probe (WT-blocker probe) for selective inhibition PCR (</w:t>
      </w:r>
      <w:proofErr w:type="spellStart"/>
      <w:r w:rsidRPr="00DC2D95">
        <w:rPr>
          <w:rFonts w:ascii="Book Antiqua" w:hAnsi="Book Antiqua" w:cs="Times New Roman"/>
          <w:color w:val="000000" w:themeColor="text1"/>
          <w:sz w:val="24"/>
          <w:szCs w:val="24"/>
        </w:rPr>
        <w:t>siPCR</w:t>
      </w:r>
      <w:proofErr w:type="spellEnd"/>
      <w:r w:rsidRPr="00DC2D95">
        <w:rPr>
          <w:rFonts w:ascii="Book Antiqua" w:hAnsi="Book Antiqua" w:cs="Times New Roman"/>
          <w:color w:val="000000" w:themeColor="text1"/>
          <w:sz w:val="24"/>
          <w:szCs w:val="24"/>
        </w:rPr>
        <w:t xml:space="preserve">) that blocked further amplification of wild-type DNA; subsequent cycles amplified mutant viral DNA about 10,000 times, making it easy to detect in the subsequent reaction. The second step involved amplification with a </w:t>
      </w:r>
      <w:proofErr w:type="spellStart"/>
      <w:r w:rsidR="002B1DA5" w:rsidRPr="00DC2D95">
        <w:rPr>
          <w:rFonts w:ascii="Book Antiqua" w:hAnsi="Book Antiqua" w:cs="Times New Roman"/>
          <w:color w:val="000000" w:themeColor="text1"/>
          <w:sz w:val="24"/>
          <w:szCs w:val="24"/>
        </w:rPr>
        <w:t>Simpleprobe</w:t>
      </w:r>
      <w:proofErr w:type="spellEnd"/>
      <w:r w:rsidRPr="00DC2D95">
        <w:rPr>
          <w:rFonts w:ascii="Book Antiqua" w:hAnsi="Book Antiqua" w:cs="Times New Roman"/>
          <w:color w:val="000000" w:themeColor="text1"/>
          <w:sz w:val="24"/>
          <w:szCs w:val="24"/>
        </w:rPr>
        <w:t xml:space="preserve"> followed by melt curve analysis. </w:t>
      </w:r>
      <w:r w:rsidR="008C15BA" w:rsidRPr="00DC2D95">
        <w:rPr>
          <w:rFonts w:ascii="Book Antiqua" w:hAnsi="Book Antiqua" w:cs="Times New Roman"/>
          <w:color w:val="000000" w:themeColor="text1"/>
          <w:sz w:val="24"/>
          <w:szCs w:val="24"/>
        </w:rPr>
        <w:t>The first step of PC region amplification was performed in a 15-μ</w:t>
      </w:r>
      <w:r w:rsidR="008C15BA" w:rsidRPr="00DC2D95">
        <w:rPr>
          <w:rFonts w:ascii="Book Antiqua" w:hAnsi="Book Antiqua" w:cs="Times New Roman"/>
          <w:caps/>
          <w:color w:val="000000" w:themeColor="text1"/>
          <w:sz w:val="24"/>
          <w:szCs w:val="24"/>
        </w:rPr>
        <w:t>l</w:t>
      </w:r>
      <w:r w:rsidR="008C15BA" w:rsidRPr="00DC2D95">
        <w:rPr>
          <w:rFonts w:ascii="Book Antiqua" w:hAnsi="Book Antiqua" w:cs="Times New Roman"/>
          <w:color w:val="000000" w:themeColor="text1"/>
          <w:sz w:val="24"/>
          <w:szCs w:val="24"/>
        </w:rPr>
        <w:t xml:space="preserve"> reaction contained 0.5</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7D5C05" w:rsidRPr="00DC2D95">
        <w:rPr>
          <w:rFonts w:ascii="Book Antiqua" w:hAnsi="Book Antiqua" w:cs="Times New Roman" w:hint="eastAsia"/>
          <w:color w:val="000000" w:themeColor="text1"/>
          <w:sz w:val="24"/>
          <w:szCs w:val="24"/>
        </w:rPr>
        <w:t>mol</w:t>
      </w:r>
      <w:proofErr w:type="spellEnd"/>
      <w:r w:rsidR="007D5C05"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each F1</w:t>
      </w:r>
      <w:r w:rsidR="00C70BCF" w:rsidRPr="00DC2D95">
        <w:rPr>
          <w:rFonts w:ascii="Book Antiqua" w:hAnsi="Book Antiqua" w:cs="Times New Roman"/>
          <w:color w:val="000000" w:themeColor="text1"/>
          <w:sz w:val="24"/>
          <w:szCs w:val="24"/>
        </w:rPr>
        <w:t xml:space="preserve"> </w:t>
      </w:r>
      <w:r w:rsidR="008C15BA" w:rsidRPr="00DC2D95">
        <w:rPr>
          <w:rFonts w:ascii="Book Antiqua" w:hAnsi="Book Antiqua" w:cs="Times New Roman"/>
          <w:color w:val="000000" w:themeColor="text1"/>
          <w:sz w:val="24"/>
          <w:szCs w:val="24"/>
        </w:rPr>
        <w:t>(</w:t>
      </w:r>
      <w:r w:rsidR="00C70BCF" w:rsidRPr="00DC2D95">
        <w:rPr>
          <w:rFonts w:ascii="Book Antiqua" w:hAnsi="Book Antiqua" w:cs="Times New Roman"/>
          <w:color w:val="000000" w:themeColor="text1"/>
          <w:sz w:val="24"/>
          <w:szCs w:val="24"/>
        </w:rPr>
        <w:t>5'</w:t>
      </w:r>
      <w:r w:rsidR="008C15BA" w:rsidRPr="00DC2D95">
        <w:rPr>
          <w:rFonts w:ascii="Book Antiqua" w:hAnsi="Book Antiqua" w:cs="Times New Roman"/>
          <w:color w:val="000000" w:themeColor="text1"/>
          <w:sz w:val="24"/>
          <w:szCs w:val="24"/>
        </w:rPr>
        <w:t>-CCAAATTCTTTATACGGGTCAATGTCCATG-3</w:t>
      </w:r>
      <w:r w:rsidR="00C70BCF" w:rsidRPr="00DC2D95">
        <w:rPr>
          <w:rFonts w:ascii="Book Antiqua" w:hAnsi="Book Antiqua" w:cs="Times New Roman"/>
          <w:color w:val="000000" w:themeColor="text1"/>
          <w:sz w:val="24"/>
          <w:szCs w:val="24"/>
        </w:rPr>
        <w:t>'</w:t>
      </w:r>
      <w:r w:rsidR="008C15BA" w:rsidRPr="00DC2D95">
        <w:rPr>
          <w:rFonts w:ascii="Book Antiqua" w:hAnsi="Book Antiqua" w:cs="Times New Roman"/>
          <w:color w:val="000000" w:themeColor="text1"/>
          <w:sz w:val="24"/>
          <w:szCs w:val="24"/>
        </w:rPr>
        <w:t xml:space="preserve">, </w:t>
      </w:r>
      <w:r w:rsidR="000A3D68" w:rsidRPr="00DC2D95">
        <w:rPr>
          <w:rFonts w:ascii="Book Antiqua" w:hAnsi="Book Antiqua" w:cs="Times New Roman"/>
          <w:color w:val="000000" w:themeColor="text1"/>
          <w:sz w:val="24"/>
          <w:szCs w:val="24"/>
        </w:rPr>
        <w:t>nt</w:t>
      </w:r>
      <w:r w:rsidR="008C15BA" w:rsidRPr="00DC2D95">
        <w:rPr>
          <w:rFonts w:ascii="Book Antiqua" w:hAnsi="Book Antiqua" w:cs="Times New Roman"/>
          <w:color w:val="000000" w:themeColor="text1"/>
          <w:sz w:val="24"/>
          <w:szCs w:val="24"/>
        </w:rPr>
        <w:t>1929 to 1900) and R1 (5</w:t>
      </w:r>
      <w:r w:rsidR="00C70BCF" w:rsidRPr="00DC2D95">
        <w:rPr>
          <w:rFonts w:ascii="Book Antiqua" w:hAnsi="Book Antiqua" w:cs="Times New Roman"/>
          <w:color w:val="000000" w:themeColor="text1"/>
          <w:sz w:val="24"/>
          <w:szCs w:val="24"/>
        </w:rPr>
        <w:t>'</w:t>
      </w:r>
      <w:r w:rsidR="008C15BA" w:rsidRPr="00DC2D95">
        <w:rPr>
          <w:rFonts w:ascii="Book Antiqua" w:hAnsi="Book Antiqua" w:cs="Times New Roman"/>
          <w:color w:val="000000" w:themeColor="text1"/>
          <w:sz w:val="24"/>
          <w:szCs w:val="24"/>
        </w:rPr>
        <w:t>-CCTCCAAGCTGTGCC-3</w:t>
      </w:r>
      <w:r w:rsidR="00C70BCF" w:rsidRPr="00DC2D95">
        <w:rPr>
          <w:rFonts w:ascii="Book Antiqua" w:hAnsi="Book Antiqua" w:cs="Times New Roman"/>
          <w:color w:val="000000" w:themeColor="text1"/>
          <w:sz w:val="24"/>
          <w:szCs w:val="24"/>
        </w:rPr>
        <w:t>'</w:t>
      </w:r>
      <w:r w:rsidR="008C15BA" w:rsidRPr="00DC2D95">
        <w:rPr>
          <w:rFonts w:ascii="Book Antiqua" w:hAnsi="Book Antiqua" w:cs="Times New Roman"/>
          <w:color w:val="000000" w:themeColor="text1"/>
          <w:sz w:val="24"/>
          <w:szCs w:val="24"/>
        </w:rPr>
        <w:t xml:space="preserve">, </w:t>
      </w:r>
      <w:r w:rsidR="000A3D68" w:rsidRPr="00DC2D95">
        <w:rPr>
          <w:rFonts w:ascii="Book Antiqua" w:hAnsi="Book Antiqua" w:cs="Times New Roman"/>
          <w:color w:val="000000" w:themeColor="text1"/>
          <w:sz w:val="24"/>
          <w:szCs w:val="24"/>
        </w:rPr>
        <w:t>nt</w:t>
      </w:r>
      <w:r w:rsidR="008C15BA" w:rsidRPr="00DC2D95">
        <w:rPr>
          <w:rFonts w:ascii="Book Antiqua" w:hAnsi="Book Antiqua" w:cs="Times New Roman"/>
          <w:color w:val="000000" w:themeColor="text1"/>
          <w:sz w:val="24"/>
          <w:szCs w:val="24"/>
        </w:rPr>
        <w:t>1869 to 1883)</w:t>
      </w:r>
      <w:r w:rsidR="00E30403" w:rsidRPr="00DC2D95">
        <w:rPr>
          <w:rFonts w:ascii="Book Antiqua" w:hAnsi="Book Antiqua" w:cs="Times New Roman"/>
          <w:color w:val="000000" w:themeColor="text1"/>
          <w:sz w:val="24"/>
          <w:szCs w:val="24"/>
        </w:rPr>
        <w:t xml:space="preserve">, </w:t>
      </w:r>
      <w:r w:rsidR="008C15BA" w:rsidRPr="00DC2D95">
        <w:rPr>
          <w:rFonts w:ascii="Book Antiqua" w:hAnsi="Book Antiqua" w:cs="Times New Roman"/>
          <w:color w:val="000000" w:themeColor="text1"/>
          <w:sz w:val="24"/>
          <w:szCs w:val="24"/>
        </w:rPr>
        <w:t>5</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8C15BA" w:rsidRPr="00DC2D95">
        <w:rPr>
          <w:rFonts w:ascii="Book Antiqua" w:hAnsi="Book Antiqua" w:cs="Times New Roman"/>
          <w:caps/>
          <w:color w:val="000000" w:themeColor="text1"/>
          <w:sz w:val="24"/>
          <w:szCs w:val="24"/>
        </w:rPr>
        <w:t>l</w:t>
      </w:r>
      <w:proofErr w:type="spellEnd"/>
      <w:r w:rsidR="008C15BA" w:rsidRPr="00DC2D95">
        <w:rPr>
          <w:rFonts w:ascii="Book Antiqua" w:hAnsi="Book Antiqua" w:cs="Times New Roman"/>
          <w:color w:val="000000" w:themeColor="text1"/>
          <w:sz w:val="24"/>
          <w:szCs w:val="24"/>
        </w:rPr>
        <w:t xml:space="preserve"> of the purified patient sample DNA as template, and 2</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WT-blo</w:t>
      </w:r>
      <w:r w:rsidR="000A3D68" w:rsidRPr="00DC2D95">
        <w:rPr>
          <w:rFonts w:ascii="Book Antiqua" w:hAnsi="Book Antiqua" w:cs="Times New Roman"/>
          <w:color w:val="000000" w:themeColor="text1"/>
          <w:sz w:val="24"/>
          <w:szCs w:val="24"/>
        </w:rPr>
        <w:t>c</w:t>
      </w:r>
      <w:r w:rsidR="008C15BA" w:rsidRPr="00DC2D95">
        <w:rPr>
          <w:rFonts w:ascii="Book Antiqua" w:hAnsi="Book Antiqua" w:cs="Times New Roman"/>
          <w:color w:val="000000" w:themeColor="text1"/>
          <w:sz w:val="24"/>
          <w:szCs w:val="24"/>
        </w:rPr>
        <w:t>ker</w:t>
      </w:r>
      <w:r w:rsidR="00C70BCF" w:rsidRPr="00DC2D95">
        <w:rPr>
          <w:rFonts w:ascii="Book Antiqua" w:hAnsi="Book Antiqua" w:cs="Times New Roman"/>
          <w:color w:val="000000" w:themeColor="text1"/>
          <w:sz w:val="24"/>
          <w:szCs w:val="24"/>
        </w:rPr>
        <w:t xml:space="preserve"> </w:t>
      </w:r>
      <w:r w:rsidR="008C15BA" w:rsidRPr="00DC2D95">
        <w:rPr>
          <w:rFonts w:ascii="Book Antiqua" w:hAnsi="Book Antiqua" w:cs="Times New Roman"/>
          <w:color w:val="000000" w:themeColor="text1"/>
          <w:sz w:val="24"/>
          <w:szCs w:val="24"/>
        </w:rPr>
        <w:t>(5</w:t>
      </w:r>
      <w:r w:rsidR="00C70BCF" w:rsidRPr="00DC2D95">
        <w:rPr>
          <w:rFonts w:ascii="Book Antiqua" w:hAnsi="Book Antiqua" w:cs="Times New Roman"/>
          <w:color w:val="000000" w:themeColor="text1"/>
          <w:sz w:val="24"/>
          <w:szCs w:val="24"/>
        </w:rPr>
        <w:t>'</w:t>
      </w:r>
      <w:r w:rsidR="00FE3AAC" w:rsidRPr="00DC2D95">
        <w:rPr>
          <w:rFonts w:ascii="Book Antiqua" w:hAnsi="Book Antiqua" w:cs="Times New Roman"/>
          <w:color w:val="000000" w:themeColor="text1"/>
          <w:sz w:val="24"/>
          <w:szCs w:val="24"/>
        </w:rPr>
        <w:t>-</w:t>
      </w:r>
      <w:r w:rsidR="008C15BA" w:rsidRPr="00DC2D95">
        <w:rPr>
          <w:rFonts w:ascii="Book Antiqua" w:hAnsi="Book Antiqua" w:cs="Times New Roman"/>
          <w:color w:val="000000" w:themeColor="text1"/>
          <w:sz w:val="24"/>
          <w:szCs w:val="24"/>
        </w:rPr>
        <w:t>gtccatgCcCCAAagcc-PH,</w:t>
      </w:r>
      <w:r w:rsidR="008C15BA" w:rsidRPr="00DC2D95">
        <w:rPr>
          <w:rFonts w:ascii="Book Antiqua" w:hAnsi="Book Antiqua"/>
          <w:color w:val="000000" w:themeColor="text1"/>
          <w:sz w:val="24"/>
          <w:szCs w:val="24"/>
        </w:rPr>
        <w:t xml:space="preserve"> nt</w:t>
      </w:r>
      <w:r w:rsidR="008C15BA" w:rsidRPr="00DC2D95">
        <w:rPr>
          <w:rFonts w:ascii="Book Antiqua" w:hAnsi="Book Antiqua" w:cs="Times New Roman"/>
          <w:color w:val="000000" w:themeColor="text1"/>
          <w:sz w:val="24"/>
          <w:szCs w:val="24"/>
        </w:rPr>
        <w:t>1906 to 1890). Amplification was carried out at 95</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w:t>
      </w:r>
      <w:r w:rsidR="00E30403" w:rsidRPr="00DC2D95">
        <w:rPr>
          <w:rFonts w:ascii="Book Antiqua" w:hAnsi="Book Antiqua" w:cs="Times New Roman"/>
          <w:color w:val="000000" w:themeColor="text1"/>
          <w:sz w:val="24"/>
          <w:szCs w:val="24"/>
        </w:rPr>
        <w:t xml:space="preserve"> for 10 s, 59</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 for 10 s and 72</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 xml:space="preserve">°C for 5 s, for a total of 20 cycles. The </w:t>
      </w:r>
      <w:r w:rsidR="008C15BA" w:rsidRPr="00DC2D95">
        <w:rPr>
          <w:rFonts w:ascii="Book Antiqua" w:hAnsi="Book Antiqua" w:cs="Times New Roman"/>
          <w:color w:val="000000" w:themeColor="text1"/>
          <w:sz w:val="24"/>
          <w:szCs w:val="24"/>
        </w:rPr>
        <w:lastRenderedPageBreak/>
        <w:t>first-step PCR products were diluted at 1:32 and used as templates in the second step real-time PCR which was composed of LightCycler480 Genotyping Master Mix, 0.1</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w:t>
      </w:r>
      <w:proofErr w:type="gramStart"/>
      <w:r w:rsidR="008C15BA" w:rsidRPr="00DC2D95">
        <w:rPr>
          <w:rFonts w:ascii="Book Antiqua" w:hAnsi="Book Antiqua" w:cs="Times New Roman"/>
          <w:color w:val="000000" w:themeColor="text1"/>
          <w:sz w:val="24"/>
          <w:szCs w:val="24"/>
        </w:rPr>
        <w:t>primer</w:t>
      </w:r>
      <w:proofErr w:type="gramEnd"/>
      <w:r w:rsidR="008C15BA" w:rsidRPr="00DC2D95">
        <w:rPr>
          <w:rFonts w:ascii="Book Antiqua" w:hAnsi="Book Antiqua" w:cs="Times New Roman"/>
          <w:color w:val="000000" w:themeColor="text1"/>
          <w:sz w:val="24"/>
          <w:szCs w:val="24"/>
        </w:rPr>
        <w:t xml:space="preserve"> F1</w:t>
      </w:r>
      <w:r w:rsidR="00E30403" w:rsidRPr="00DC2D95">
        <w:rPr>
          <w:rFonts w:ascii="Book Antiqua" w:hAnsi="Book Antiqua" w:cs="Times New Roman"/>
          <w:color w:val="000000" w:themeColor="text1"/>
          <w:sz w:val="24"/>
          <w:szCs w:val="24"/>
        </w:rPr>
        <w:t xml:space="preserve">, </w:t>
      </w:r>
      <w:r w:rsidR="008C15BA" w:rsidRPr="00DC2D95">
        <w:rPr>
          <w:rFonts w:ascii="Book Antiqua" w:hAnsi="Book Antiqua" w:cs="Times New Roman"/>
          <w:color w:val="000000" w:themeColor="text1"/>
          <w:sz w:val="24"/>
          <w:szCs w:val="24"/>
        </w:rPr>
        <w:t>0.5</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primer R1, 3</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m</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MgCl</w:t>
      </w:r>
      <w:r w:rsidR="008C15BA" w:rsidRPr="00DC2D95">
        <w:rPr>
          <w:rFonts w:ascii="Book Antiqua" w:hAnsi="Book Antiqua" w:cs="Times New Roman"/>
          <w:color w:val="000000" w:themeColor="text1"/>
          <w:sz w:val="24"/>
          <w:szCs w:val="24"/>
          <w:vertAlign w:val="subscript"/>
        </w:rPr>
        <w:t>2</w:t>
      </w:r>
      <w:r w:rsidR="008C15BA" w:rsidRPr="00DC2D95">
        <w:rPr>
          <w:rFonts w:ascii="Book Antiqua" w:hAnsi="Book Antiqua" w:cs="Times New Roman"/>
          <w:color w:val="000000" w:themeColor="text1"/>
          <w:sz w:val="24"/>
          <w:szCs w:val="24"/>
        </w:rPr>
        <w:t>, and 0.1</w:t>
      </w:r>
      <w:r w:rsidR="00C70BCF" w:rsidRPr="00DC2D95">
        <w:rPr>
          <w:rFonts w:ascii="Book Antiqua" w:hAnsi="Book Antiqua" w:cs="Times New Roman"/>
          <w:color w:val="000000" w:themeColor="text1"/>
          <w:sz w:val="24"/>
          <w:szCs w:val="24"/>
        </w:rPr>
        <w:t xml:space="preserve"> </w:t>
      </w:r>
      <w:proofErr w:type="spellStart"/>
      <w:r w:rsidR="008C15BA"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8C15BA" w:rsidRPr="00DC2D95">
        <w:rPr>
          <w:rFonts w:ascii="Book Antiqua" w:hAnsi="Book Antiqua" w:cs="Times New Roman"/>
          <w:color w:val="000000" w:themeColor="text1"/>
          <w:sz w:val="24"/>
          <w:szCs w:val="24"/>
        </w:rPr>
        <w:t xml:space="preserve"> </w:t>
      </w:r>
      <w:proofErr w:type="spellStart"/>
      <w:r w:rsidR="002B1DA5" w:rsidRPr="00DC2D95">
        <w:rPr>
          <w:rFonts w:ascii="Book Antiqua" w:hAnsi="Book Antiqua" w:cs="Times New Roman"/>
          <w:color w:val="000000" w:themeColor="text1"/>
          <w:sz w:val="24"/>
          <w:szCs w:val="24"/>
        </w:rPr>
        <w:t>Simpleprobe</w:t>
      </w:r>
      <w:proofErr w:type="spellEnd"/>
      <w:r w:rsidR="00E30403" w:rsidRPr="00DC2D95">
        <w:rPr>
          <w:rFonts w:ascii="Book Antiqua" w:hAnsi="Book Antiqua" w:cs="Times New Roman"/>
          <w:color w:val="000000" w:themeColor="text1"/>
          <w:sz w:val="24"/>
          <w:szCs w:val="24"/>
        </w:rPr>
        <w:t xml:space="preserve"> </w:t>
      </w:r>
      <w:r w:rsidR="008C15BA" w:rsidRPr="00DC2D95">
        <w:rPr>
          <w:rFonts w:ascii="Book Antiqua" w:hAnsi="Book Antiqua" w:cs="Times New Roman"/>
          <w:color w:val="000000" w:themeColor="text1"/>
          <w:sz w:val="24"/>
          <w:szCs w:val="24"/>
        </w:rPr>
        <w:t>(5</w:t>
      </w:r>
      <w:r w:rsidR="00C70BCF" w:rsidRPr="00DC2D95">
        <w:rPr>
          <w:rFonts w:ascii="Book Antiqua" w:hAnsi="Book Antiqua" w:cs="Times New Roman"/>
          <w:color w:val="000000" w:themeColor="text1"/>
          <w:sz w:val="24"/>
          <w:szCs w:val="24"/>
        </w:rPr>
        <w:t>'</w:t>
      </w:r>
      <w:r w:rsidR="008C15BA" w:rsidRPr="00DC2D95">
        <w:rPr>
          <w:rFonts w:ascii="Book Antiqua" w:hAnsi="Book Antiqua" w:cs="Times New Roman"/>
          <w:color w:val="000000" w:themeColor="text1"/>
          <w:sz w:val="24"/>
          <w:szCs w:val="24"/>
        </w:rPr>
        <w:t>-gtca</w:t>
      </w:r>
      <w:r w:rsidR="008C15BA" w:rsidRPr="00DC2D95">
        <w:rPr>
          <w:rFonts w:ascii="Book Antiqua" w:hAnsi="Book Antiqua" w:cs="Times New Roman"/>
          <w:color w:val="000000" w:themeColor="text1"/>
          <w:sz w:val="24"/>
          <w:szCs w:val="24"/>
          <w:u w:val="single"/>
        </w:rPr>
        <w:t>a</w:t>
      </w:r>
      <w:r w:rsidR="008C15BA" w:rsidRPr="00DC2D95">
        <w:rPr>
          <w:rFonts w:ascii="Book Antiqua" w:hAnsi="Book Antiqua" w:cs="Times New Roman"/>
          <w:color w:val="000000" w:themeColor="text1"/>
          <w:sz w:val="24"/>
          <w:szCs w:val="24"/>
        </w:rPr>
        <w:t>tgtccatgTcCTAaagcc-3</w:t>
      </w:r>
      <w:r w:rsidR="00C70BCF" w:rsidRPr="00DC2D95">
        <w:rPr>
          <w:rFonts w:ascii="Book Antiqua" w:hAnsi="Book Antiqua" w:cs="Times New Roman"/>
          <w:color w:val="000000" w:themeColor="text1"/>
          <w:sz w:val="24"/>
          <w:szCs w:val="24"/>
        </w:rPr>
        <w:t>'</w:t>
      </w:r>
      <w:r w:rsidR="00E30403" w:rsidRPr="00DC2D95">
        <w:rPr>
          <w:rFonts w:ascii="Book Antiqua" w:hAnsi="Book Antiqua" w:cs="Times New Roman"/>
          <w:color w:val="000000" w:themeColor="text1"/>
          <w:sz w:val="24"/>
          <w:szCs w:val="24"/>
        </w:rPr>
        <w:t>, nt</w:t>
      </w:r>
      <w:r w:rsidR="008C15BA" w:rsidRPr="00DC2D95">
        <w:rPr>
          <w:rFonts w:ascii="Book Antiqua" w:hAnsi="Book Antiqua" w:cs="Times New Roman"/>
          <w:color w:val="000000" w:themeColor="text1"/>
          <w:sz w:val="24"/>
          <w:szCs w:val="24"/>
        </w:rPr>
        <w:t>1912 to 1890). The real time PCR was performe</w:t>
      </w:r>
      <w:r w:rsidR="00E30403" w:rsidRPr="00DC2D95">
        <w:rPr>
          <w:rFonts w:ascii="Book Antiqua" w:hAnsi="Book Antiqua" w:cs="Times New Roman"/>
          <w:color w:val="000000" w:themeColor="text1"/>
          <w:sz w:val="24"/>
          <w:szCs w:val="24"/>
        </w:rPr>
        <w:t>d at 95</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 xml:space="preserve">°C for 10 min, followed by </w:t>
      </w:r>
      <w:r w:rsidR="00E30403" w:rsidRPr="00DC2D95">
        <w:rPr>
          <w:rFonts w:ascii="Book Antiqua" w:hAnsi="Book Antiqua" w:cs="Times New Roman"/>
          <w:color w:val="000000" w:themeColor="text1"/>
          <w:sz w:val="24"/>
          <w:szCs w:val="24"/>
        </w:rPr>
        <w:t>40 cycles of 95</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w:t>
      </w:r>
      <w:r w:rsidR="00E30403" w:rsidRPr="00DC2D95">
        <w:rPr>
          <w:rFonts w:ascii="Book Antiqua" w:hAnsi="Book Antiqua" w:cs="Times New Roman"/>
          <w:color w:val="000000" w:themeColor="text1"/>
          <w:sz w:val="24"/>
          <w:szCs w:val="24"/>
        </w:rPr>
        <w:t xml:space="preserve"> for 10 s, 66</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w:t>
      </w:r>
      <w:r w:rsidR="00E30403" w:rsidRPr="00DC2D95">
        <w:rPr>
          <w:rFonts w:ascii="Book Antiqua" w:hAnsi="Book Antiqua" w:cs="Times New Roman"/>
          <w:color w:val="000000" w:themeColor="text1"/>
          <w:sz w:val="24"/>
          <w:szCs w:val="24"/>
        </w:rPr>
        <w:t xml:space="preserve"> for 10 s, and 72</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 xml:space="preserve">°C for 5 s, and then followed by a melting curve </w:t>
      </w:r>
      <w:r w:rsidR="00E30403" w:rsidRPr="00DC2D95">
        <w:rPr>
          <w:rFonts w:ascii="Book Antiqua" w:hAnsi="Book Antiqua" w:cs="Times New Roman"/>
          <w:color w:val="000000" w:themeColor="text1"/>
          <w:sz w:val="24"/>
          <w:szCs w:val="24"/>
        </w:rPr>
        <w:t>analysis from 30</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 to 80</w:t>
      </w:r>
      <w:r w:rsidR="00031D41" w:rsidRPr="00DC2D95">
        <w:rPr>
          <w:rFonts w:ascii="Book Antiqua" w:hAnsi="Book Antiqua" w:cs="Times New Roman" w:hint="eastAsia"/>
          <w:color w:val="000000" w:themeColor="text1"/>
          <w:sz w:val="24"/>
          <w:szCs w:val="24"/>
        </w:rPr>
        <w:t xml:space="preserve"> </w:t>
      </w:r>
      <w:r w:rsidR="008C15BA" w:rsidRPr="00DC2D95">
        <w:rPr>
          <w:rFonts w:ascii="Book Antiqua" w:hAnsi="Book Antiqua" w:cs="Times New Roman"/>
          <w:color w:val="000000" w:themeColor="text1"/>
          <w:sz w:val="24"/>
          <w:szCs w:val="24"/>
        </w:rPr>
        <w:t>°C.</w:t>
      </w:r>
    </w:p>
    <w:p w:rsidR="00745B99" w:rsidRPr="00DC2D95" w:rsidRDefault="006B1177"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The first step PCR amplification of BCP region </w:t>
      </w:r>
      <w:r w:rsidR="001B76DA" w:rsidRPr="00DC2D95">
        <w:rPr>
          <w:rFonts w:ascii="Book Antiqua" w:hAnsi="Book Antiqua" w:cs="Times New Roman"/>
          <w:color w:val="000000" w:themeColor="text1"/>
          <w:sz w:val="24"/>
          <w:szCs w:val="24"/>
        </w:rPr>
        <w:t>was performed in a 15-</w:t>
      </w:r>
      <w:r w:rsidR="00FD7743" w:rsidRPr="00DC2D95">
        <w:rPr>
          <w:rFonts w:ascii="Book Antiqua" w:hAnsi="Book Antiqua" w:cs="Times New Roman"/>
          <w:color w:val="000000" w:themeColor="text1"/>
          <w:sz w:val="24"/>
          <w:szCs w:val="24"/>
        </w:rPr>
        <w:t>μ</w:t>
      </w:r>
      <w:r w:rsidR="001B76DA" w:rsidRPr="00DC2D95">
        <w:rPr>
          <w:rFonts w:ascii="Book Antiqua" w:hAnsi="Book Antiqua" w:cs="Times New Roman"/>
          <w:caps/>
          <w:color w:val="000000" w:themeColor="text1"/>
          <w:sz w:val="24"/>
          <w:szCs w:val="24"/>
        </w:rPr>
        <w:t>l</w:t>
      </w:r>
      <w:r w:rsidR="001B76DA" w:rsidRPr="00DC2D95">
        <w:rPr>
          <w:rFonts w:ascii="Book Antiqua" w:hAnsi="Book Antiqua" w:cs="Times New Roman"/>
          <w:color w:val="000000" w:themeColor="text1"/>
          <w:sz w:val="24"/>
          <w:szCs w:val="24"/>
        </w:rPr>
        <w:t xml:space="preserve"> reaction mixture containing</w:t>
      </w:r>
      <w:r w:rsidRPr="00DC2D95">
        <w:rPr>
          <w:rFonts w:ascii="Book Antiqua" w:hAnsi="Book Antiqua" w:cs="Times New Roman"/>
          <w:color w:val="000000" w:themeColor="text1"/>
          <w:sz w:val="24"/>
          <w:szCs w:val="24"/>
        </w:rPr>
        <w:t xml:space="preserve"> </w:t>
      </w:r>
      <w:proofErr w:type="gramStart"/>
      <w:r w:rsidR="001B76DA" w:rsidRPr="00DC2D95">
        <w:rPr>
          <w:rFonts w:ascii="Book Antiqua" w:hAnsi="Book Antiqua" w:cs="Times New Roman"/>
          <w:color w:val="000000" w:themeColor="text1"/>
          <w:sz w:val="24"/>
          <w:szCs w:val="24"/>
        </w:rPr>
        <w:t>0.5</w:t>
      </w:r>
      <w:r w:rsidR="000076E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proofErr w:type="gramEnd"/>
      <w:r w:rsidR="003C48BF" w:rsidRPr="00DC2D95">
        <w:rPr>
          <w:rFonts w:ascii="Book Antiqua" w:hAnsi="Book Antiqua" w:cs="Times New Roman"/>
          <w:color w:val="000000" w:themeColor="text1"/>
          <w:sz w:val="24"/>
          <w:szCs w:val="24"/>
        </w:rPr>
        <w:t xml:space="preserve"> each</w:t>
      </w:r>
      <w:r w:rsidR="001B76DA" w:rsidRPr="00DC2D95">
        <w:rPr>
          <w:rFonts w:ascii="Book Antiqua" w:hAnsi="Book Antiqua" w:cs="Times New Roman"/>
          <w:color w:val="000000" w:themeColor="text1"/>
          <w:sz w:val="24"/>
          <w:szCs w:val="24"/>
        </w:rPr>
        <w:t xml:space="preserve"> </w:t>
      </w:r>
      <w:r w:rsidR="004A010F" w:rsidRPr="00DC2D95">
        <w:rPr>
          <w:rFonts w:ascii="Book Antiqua" w:hAnsi="Book Antiqua" w:cs="Times New Roman"/>
          <w:color w:val="000000" w:themeColor="text1"/>
          <w:sz w:val="24"/>
          <w:szCs w:val="24"/>
        </w:rPr>
        <w:t>F1</w:t>
      </w:r>
    </w:p>
    <w:p w:rsidR="00EF3651" w:rsidRPr="00DC2D95" w:rsidRDefault="004A010F"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-AGGAGTTGGGGGAGGAGATTAGGTTAA-3</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w:t>
      </w:r>
      <w:r w:rsidR="00E30403" w:rsidRPr="00DC2D95">
        <w:rPr>
          <w:rFonts w:ascii="Book Antiqua" w:hAnsi="Book Antiqua" w:cs="Times New Roman"/>
          <w:color w:val="000000" w:themeColor="text1"/>
          <w:sz w:val="24"/>
          <w:szCs w:val="24"/>
        </w:rPr>
        <w:t xml:space="preserve"> nt</w:t>
      </w:r>
      <w:r w:rsidRPr="00DC2D95">
        <w:rPr>
          <w:rFonts w:ascii="Book Antiqua" w:hAnsi="Book Antiqua" w:cs="Times New Roman"/>
          <w:color w:val="000000" w:themeColor="text1"/>
          <w:sz w:val="24"/>
          <w:szCs w:val="24"/>
        </w:rPr>
        <w:t>1735 to 1761) and R1</w:t>
      </w:r>
      <w:r w:rsidR="00E3040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w:t>
      </w:r>
      <w:r w:rsidR="005B4663" w:rsidRPr="00DC2D95">
        <w:rPr>
          <w:rFonts w:ascii="Book Antiqua" w:hAnsi="Book Antiqua" w:cs="Times New Roman"/>
          <w:color w:val="000000" w:themeColor="text1"/>
          <w:sz w:val="24"/>
          <w:szCs w:val="24"/>
        </w:rPr>
        <w:t>CTTGGAGGCTTGAACAGTAGGAC</w:t>
      </w:r>
      <w:r w:rsidRPr="00DC2D95">
        <w:rPr>
          <w:rFonts w:ascii="Book Antiqua" w:hAnsi="Book Antiqua" w:cs="Times New Roman"/>
          <w:color w:val="000000" w:themeColor="text1"/>
          <w:sz w:val="24"/>
          <w:szCs w:val="24"/>
        </w:rPr>
        <w:t>-3</w:t>
      </w:r>
      <w:r w:rsidR="00642B88" w:rsidRPr="00DC2D95">
        <w:rPr>
          <w:rFonts w:ascii="Book Antiqua" w:hAnsi="Book Antiqua" w:cs="Times New Roman"/>
          <w:color w:val="000000" w:themeColor="text1"/>
          <w:sz w:val="24"/>
          <w:szCs w:val="24"/>
        </w:rPr>
        <w:t>',</w:t>
      </w:r>
      <w:r w:rsidR="00E30403" w:rsidRPr="00DC2D95">
        <w:rPr>
          <w:rFonts w:ascii="Book Antiqua" w:hAnsi="Book Antiqua" w:cs="Times New Roman"/>
          <w:color w:val="000000" w:themeColor="text1"/>
          <w:sz w:val="24"/>
          <w:szCs w:val="24"/>
          <w:vertAlign w:val="superscript"/>
        </w:rPr>
        <w:t xml:space="preserve"> </w:t>
      </w:r>
      <w:r w:rsidR="00A56D3B" w:rsidRPr="00DC2D95">
        <w:rPr>
          <w:rFonts w:ascii="Book Antiqua" w:hAnsi="Book Antiqua" w:cs="Times New Roman"/>
          <w:color w:val="000000" w:themeColor="text1"/>
          <w:sz w:val="24"/>
          <w:szCs w:val="24"/>
        </w:rPr>
        <w:t>nt</w:t>
      </w:r>
      <w:r w:rsidRPr="00DC2D95">
        <w:rPr>
          <w:rFonts w:ascii="Book Antiqua" w:hAnsi="Book Antiqua" w:cs="Times New Roman"/>
          <w:color w:val="000000" w:themeColor="text1"/>
          <w:sz w:val="24"/>
          <w:szCs w:val="24"/>
        </w:rPr>
        <w:t>1</w:t>
      </w:r>
      <w:r w:rsidR="005B4663" w:rsidRPr="00DC2D95">
        <w:rPr>
          <w:rFonts w:ascii="Book Antiqua" w:hAnsi="Book Antiqua" w:cs="Times New Roman"/>
          <w:color w:val="000000" w:themeColor="text1"/>
          <w:sz w:val="24"/>
          <w:szCs w:val="24"/>
        </w:rPr>
        <w:t>881</w:t>
      </w:r>
      <w:r w:rsidRPr="00DC2D95">
        <w:rPr>
          <w:rFonts w:ascii="Book Antiqua" w:hAnsi="Book Antiqua" w:cs="Times New Roman"/>
          <w:color w:val="000000" w:themeColor="text1"/>
          <w:sz w:val="24"/>
          <w:szCs w:val="24"/>
        </w:rPr>
        <w:t xml:space="preserve"> to 1</w:t>
      </w:r>
      <w:r w:rsidR="005B4663" w:rsidRPr="00DC2D95">
        <w:rPr>
          <w:rFonts w:ascii="Book Antiqua" w:hAnsi="Book Antiqua" w:cs="Times New Roman"/>
          <w:color w:val="000000" w:themeColor="text1"/>
          <w:sz w:val="24"/>
          <w:szCs w:val="24"/>
        </w:rPr>
        <w:t>854</w:t>
      </w:r>
      <w:r w:rsidRPr="00DC2D95">
        <w:rPr>
          <w:rFonts w:ascii="Book Antiqua" w:hAnsi="Book Antiqua" w:cs="Times New Roman"/>
          <w:color w:val="000000" w:themeColor="text1"/>
          <w:sz w:val="24"/>
          <w:szCs w:val="24"/>
        </w:rPr>
        <w:t>)</w:t>
      </w:r>
      <w:r w:rsidR="00642B88" w:rsidRPr="00DC2D95">
        <w:rPr>
          <w:rFonts w:ascii="Book Antiqua" w:hAnsi="Book Antiqua" w:cs="Times New Roman"/>
          <w:color w:val="000000" w:themeColor="text1"/>
          <w:sz w:val="24"/>
          <w:szCs w:val="24"/>
        </w:rPr>
        <w:t xml:space="preserve"> </w:t>
      </w:r>
      <w:r w:rsidR="00FD7743" w:rsidRPr="00DC2D95">
        <w:rPr>
          <w:rFonts w:ascii="Book Antiqua" w:hAnsi="Book Antiqua" w:cs="Times New Roman"/>
          <w:color w:val="000000" w:themeColor="text1"/>
          <w:sz w:val="24"/>
          <w:szCs w:val="24"/>
        </w:rPr>
        <w:t>primers</w:t>
      </w:r>
      <w:r w:rsidR="00E30403" w:rsidRPr="00DC2D95">
        <w:rPr>
          <w:rFonts w:ascii="Book Antiqua" w:hAnsi="Book Antiqua" w:cs="Times New Roman"/>
          <w:color w:val="000000" w:themeColor="text1"/>
          <w:sz w:val="24"/>
          <w:szCs w:val="24"/>
        </w:rPr>
        <w:t xml:space="preserve">, </w:t>
      </w:r>
      <w:r w:rsidR="00FD7743"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FD7743" w:rsidRPr="00DC2D95">
        <w:rPr>
          <w:rFonts w:ascii="Book Antiqua" w:hAnsi="Book Antiqua" w:cs="Times New Roman"/>
          <w:caps/>
          <w:color w:val="000000" w:themeColor="text1"/>
          <w:sz w:val="24"/>
          <w:szCs w:val="24"/>
        </w:rPr>
        <w:t>l</w:t>
      </w:r>
      <w:proofErr w:type="spellEnd"/>
      <w:r w:rsidR="00FD7743" w:rsidRPr="00DC2D95">
        <w:rPr>
          <w:rFonts w:ascii="Book Antiqua" w:hAnsi="Book Antiqua" w:cs="Times New Roman"/>
          <w:color w:val="000000" w:themeColor="text1"/>
          <w:sz w:val="24"/>
          <w:szCs w:val="24"/>
        </w:rPr>
        <w:t xml:space="preserve"> of the purified patient sample DNA as the template, and 2</w:t>
      </w:r>
      <w:r w:rsidR="000076E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FD774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WT-blo</w:t>
      </w:r>
      <w:r w:rsidR="0067048D" w:rsidRPr="00DC2D95">
        <w:rPr>
          <w:rFonts w:ascii="Book Antiqua" w:hAnsi="Book Antiqua" w:cs="Times New Roman"/>
          <w:color w:val="000000" w:themeColor="text1"/>
          <w:sz w:val="24"/>
          <w:szCs w:val="24"/>
        </w:rPr>
        <w:t>c</w:t>
      </w:r>
      <w:r w:rsidRPr="00DC2D95">
        <w:rPr>
          <w:rFonts w:ascii="Book Antiqua" w:hAnsi="Book Antiqua" w:cs="Times New Roman"/>
          <w:color w:val="000000" w:themeColor="text1"/>
          <w:sz w:val="24"/>
          <w:szCs w:val="24"/>
        </w:rPr>
        <w:t>ker</w:t>
      </w:r>
      <w:r w:rsidR="00642B88"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-aggagattaGgttAaAGGtctttGt-PH,</w:t>
      </w:r>
      <w:r w:rsidRPr="00DC2D95">
        <w:rPr>
          <w:rFonts w:ascii="Book Antiqua" w:hAnsi="Book Antiqua"/>
          <w:color w:val="000000" w:themeColor="text1"/>
          <w:sz w:val="24"/>
          <w:szCs w:val="24"/>
        </w:rPr>
        <w:t xml:space="preserve"> nt</w:t>
      </w:r>
      <w:r w:rsidRPr="00DC2D95">
        <w:rPr>
          <w:rFonts w:ascii="Book Antiqua" w:hAnsi="Book Antiqua" w:cs="Times New Roman"/>
          <w:color w:val="000000" w:themeColor="text1"/>
          <w:sz w:val="24"/>
          <w:szCs w:val="24"/>
        </w:rPr>
        <w:t>1747 to 1771</w:t>
      </w:r>
      <w:r w:rsidR="00642B88" w:rsidRPr="00DC2D95">
        <w:rPr>
          <w:rFonts w:ascii="Book Antiqua" w:hAnsi="Book Antiqua" w:cs="Times New Roman"/>
          <w:color w:val="000000" w:themeColor="text1"/>
          <w:sz w:val="24"/>
          <w:szCs w:val="24"/>
        </w:rPr>
        <w:t>)</w:t>
      </w:r>
      <w:r w:rsidR="00E30403" w:rsidRPr="00DC2D95">
        <w:rPr>
          <w:rFonts w:ascii="Book Antiqua" w:hAnsi="Book Antiqua" w:cs="Times New Roman"/>
          <w:color w:val="000000" w:themeColor="text1"/>
          <w:sz w:val="24"/>
          <w:szCs w:val="24"/>
        </w:rPr>
        <w:t xml:space="preserve">, </w:t>
      </w:r>
      <w:r w:rsidR="00FD7743" w:rsidRPr="00DC2D95">
        <w:rPr>
          <w:rFonts w:ascii="Book Antiqua" w:hAnsi="Book Antiqua" w:cs="Times New Roman"/>
          <w:color w:val="000000" w:themeColor="text1"/>
          <w:sz w:val="24"/>
          <w:szCs w:val="24"/>
        </w:rPr>
        <w:t>PCR was carried out at 95</w:t>
      </w:r>
      <w:r w:rsidR="00031D41" w:rsidRPr="00DC2D95">
        <w:rPr>
          <w:rFonts w:ascii="Book Antiqua" w:hAnsi="Book Antiqua" w:cs="Times New Roman" w:hint="eastAsia"/>
          <w:color w:val="000000" w:themeColor="text1"/>
          <w:sz w:val="24"/>
          <w:szCs w:val="24"/>
        </w:rPr>
        <w:t xml:space="preserve"> </w:t>
      </w:r>
      <w:r w:rsidR="00FD7743" w:rsidRPr="00DC2D95">
        <w:rPr>
          <w:rFonts w:ascii="Book Antiqua" w:hAnsi="Book Antiqua" w:cs="Times New Roman"/>
          <w:color w:val="000000" w:themeColor="text1"/>
          <w:sz w:val="24"/>
          <w:szCs w:val="24"/>
        </w:rPr>
        <w:t>°C for 10 s, 57</w:t>
      </w:r>
      <w:r w:rsidR="00031D41" w:rsidRPr="00DC2D95">
        <w:rPr>
          <w:rFonts w:ascii="Book Antiqua" w:hAnsi="Book Antiqua" w:cs="Times New Roman" w:hint="eastAsia"/>
          <w:color w:val="000000" w:themeColor="text1"/>
          <w:sz w:val="24"/>
          <w:szCs w:val="24"/>
        </w:rPr>
        <w:t xml:space="preserve"> </w:t>
      </w:r>
      <w:r w:rsidR="00FD7743" w:rsidRPr="00DC2D95">
        <w:rPr>
          <w:rFonts w:ascii="Book Antiqua" w:hAnsi="Book Antiqua" w:cs="Times New Roman"/>
          <w:color w:val="000000" w:themeColor="text1"/>
          <w:sz w:val="24"/>
          <w:szCs w:val="24"/>
        </w:rPr>
        <w:t xml:space="preserve">°C for </w:t>
      </w:r>
      <w:r w:rsidR="00F51CDE" w:rsidRPr="00DC2D95">
        <w:rPr>
          <w:rFonts w:ascii="Book Antiqua" w:hAnsi="Book Antiqua" w:cs="Times New Roman"/>
          <w:color w:val="000000" w:themeColor="text1"/>
          <w:sz w:val="24"/>
          <w:szCs w:val="24"/>
        </w:rPr>
        <w:t xml:space="preserve">10 </w:t>
      </w:r>
      <w:r w:rsidR="00FD7743" w:rsidRPr="00DC2D95">
        <w:rPr>
          <w:rFonts w:ascii="Book Antiqua" w:hAnsi="Book Antiqua" w:cs="Times New Roman"/>
          <w:color w:val="000000" w:themeColor="text1"/>
          <w:sz w:val="24"/>
          <w:szCs w:val="24"/>
        </w:rPr>
        <w:t>s, and 65</w:t>
      </w:r>
      <w:r w:rsidR="00031D41" w:rsidRPr="00DC2D95">
        <w:rPr>
          <w:rFonts w:ascii="Book Antiqua" w:hAnsi="Book Antiqua" w:cs="Times New Roman" w:hint="eastAsia"/>
          <w:color w:val="000000" w:themeColor="text1"/>
          <w:sz w:val="24"/>
          <w:szCs w:val="24"/>
        </w:rPr>
        <w:t xml:space="preserve"> </w:t>
      </w:r>
      <w:r w:rsidR="00FD7743" w:rsidRPr="00DC2D95">
        <w:rPr>
          <w:rFonts w:ascii="Book Antiqua" w:hAnsi="Book Antiqua" w:cs="Times New Roman"/>
          <w:color w:val="000000" w:themeColor="text1"/>
          <w:sz w:val="24"/>
          <w:szCs w:val="24"/>
        </w:rPr>
        <w:t>°C for 5 s, for a total of 20 cycles,</w:t>
      </w:r>
      <w:r w:rsidR="009631F8" w:rsidRPr="00DC2D95">
        <w:rPr>
          <w:rFonts w:ascii="Book Antiqua" w:hAnsi="Book Antiqua" w:cs="Times New Roman"/>
          <w:color w:val="000000" w:themeColor="text1"/>
          <w:sz w:val="24"/>
          <w:szCs w:val="24"/>
        </w:rPr>
        <w:t xml:space="preserve"> </w:t>
      </w:r>
      <w:r w:rsidR="006B1177" w:rsidRPr="00DC2D95">
        <w:rPr>
          <w:rFonts w:ascii="Book Antiqua" w:hAnsi="Book Antiqua" w:cs="Times New Roman"/>
          <w:color w:val="000000" w:themeColor="text1"/>
          <w:sz w:val="24"/>
          <w:szCs w:val="24"/>
        </w:rPr>
        <w:t xml:space="preserve">The second step PCR </w:t>
      </w:r>
      <w:r w:rsidR="00FD7743" w:rsidRPr="00DC2D95">
        <w:rPr>
          <w:rFonts w:ascii="Book Antiqua" w:hAnsi="Book Antiqua" w:cs="Times New Roman"/>
          <w:color w:val="000000" w:themeColor="text1"/>
          <w:sz w:val="24"/>
          <w:szCs w:val="24"/>
        </w:rPr>
        <w:t>was composed of LightCycler480 genotyping master mix, 0.1</w:t>
      </w:r>
      <w:r w:rsidR="00642B8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FD7743" w:rsidRPr="00DC2D95">
        <w:rPr>
          <w:rFonts w:ascii="Book Antiqua" w:hAnsi="Book Antiqua" w:cs="Times New Roman"/>
          <w:color w:val="000000" w:themeColor="text1"/>
          <w:sz w:val="24"/>
          <w:szCs w:val="24"/>
        </w:rPr>
        <w:t xml:space="preserve"> primer</w:t>
      </w:r>
      <w:r w:rsidR="006B1177"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F2</w:t>
      </w:r>
      <w:r w:rsidR="00642B88"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-GATAAGTTGAGGAGTTGGGGG-3</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w:t>
      </w:r>
      <w:r w:rsidR="00E3040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nt1726 to 1746)</w:t>
      </w:r>
      <w:r w:rsidR="00E30403" w:rsidRPr="00DC2D95">
        <w:rPr>
          <w:rFonts w:ascii="Book Antiqua" w:hAnsi="Book Antiqua" w:cs="Times New Roman"/>
          <w:color w:val="000000" w:themeColor="text1"/>
          <w:sz w:val="24"/>
          <w:szCs w:val="24"/>
        </w:rPr>
        <w:t xml:space="preserve">, </w:t>
      </w:r>
      <w:r w:rsidR="00FD7743" w:rsidRPr="00DC2D95">
        <w:rPr>
          <w:rFonts w:ascii="Book Antiqua" w:hAnsi="Book Antiqua" w:cs="Times New Roman"/>
          <w:color w:val="000000" w:themeColor="text1"/>
          <w:sz w:val="24"/>
          <w:szCs w:val="24"/>
        </w:rPr>
        <w:t>0.5</w:t>
      </w:r>
      <w:r w:rsidR="00642B8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FD7743" w:rsidRPr="00DC2D95">
        <w:rPr>
          <w:rFonts w:ascii="Book Antiqua" w:hAnsi="Book Antiqua" w:cs="Times New Roman"/>
          <w:color w:val="000000" w:themeColor="text1"/>
          <w:sz w:val="24"/>
          <w:szCs w:val="24"/>
        </w:rPr>
        <w:t xml:space="preserve"> primer </w:t>
      </w:r>
      <w:r w:rsidRPr="00DC2D95">
        <w:rPr>
          <w:rFonts w:ascii="Book Antiqua" w:hAnsi="Book Antiqua" w:cs="Times New Roman"/>
          <w:color w:val="000000" w:themeColor="text1"/>
          <w:sz w:val="24"/>
          <w:szCs w:val="24"/>
        </w:rPr>
        <w:t>R1</w:t>
      </w:r>
      <w:r w:rsidR="00642B88" w:rsidRPr="00DC2D95">
        <w:rPr>
          <w:rFonts w:ascii="Book Antiqua" w:hAnsi="Book Antiqua" w:cs="Times New Roman"/>
          <w:color w:val="000000" w:themeColor="text1"/>
          <w:sz w:val="24"/>
          <w:szCs w:val="24"/>
        </w:rPr>
        <w:t xml:space="preserve">, </w:t>
      </w:r>
      <w:r w:rsidR="00FD7743" w:rsidRPr="00DC2D95">
        <w:rPr>
          <w:rFonts w:ascii="Book Antiqua" w:hAnsi="Book Antiqua" w:cs="Times New Roman"/>
          <w:color w:val="000000" w:themeColor="text1"/>
          <w:sz w:val="24"/>
          <w:szCs w:val="24"/>
        </w:rPr>
        <w:t>0.1</w:t>
      </w:r>
      <w:r w:rsidR="00642B88" w:rsidRPr="00DC2D95">
        <w:rPr>
          <w:rFonts w:ascii="Book Antiqua" w:hAnsi="Book Antiqua" w:cs="Times New Roman"/>
          <w:color w:val="000000" w:themeColor="text1"/>
          <w:sz w:val="24"/>
          <w:szCs w:val="24"/>
        </w:rPr>
        <w:t xml:space="preserve"> </w:t>
      </w:r>
      <w:proofErr w:type="spellStart"/>
      <w:r w:rsidR="00FD7743" w:rsidRPr="00DC2D95">
        <w:rPr>
          <w:rFonts w:ascii="Book Antiqua" w:hAnsi="Book Antiqua" w:cs="Times New Roman"/>
          <w:color w:val="000000" w:themeColor="text1"/>
          <w:sz w:val="24"/>
          <w:szCs w:val="24"/>
        </w:rPr>
        <w:t>μ</w:t>
      </w:r>
      <w:r w:rsidR="00031D41" w:rsidRPr="00DC2D95">
        <w:rPr>
          <w:rFonts w:ascii="Book Antiqua" w:hAnsi="Book Antiqua" w:cs="Times New Roman" w:hint="eastAsia"/>
          <w:color w:val="000000" w:themeColor="text1"/>
          <w:sz w:val="24"/>
          <w:szCs w:val="24"/>
        </w:rPr>
        <w:t>mol</w:t>
      </w:r>
      <w:proofErr w:type="spellEnd"/>
      <w:r w:rsidR="00031D41" w:rsidRPr="00DC2D95">
        <w:rPr>
          <w:rFonts w:ascii="Book Antiqua" w:hAnsi="Book Antiqua" w:cs="Times New Roman" w:hint="eastAsia"/>
          <w:color w:val="000000" w:themeColor="text1"/>
          <w:sz w:val="24"/>
          <w:szCs w:val="24"/>
        </w:rPr>
        <w:t>/L</w:t>
      </w:r>
      <w:r w:rsidR="00FD7743" w:rsidRPr="00DC2D95">
        <w:rPr>
          <w:rFonts w:ascii="Book Antiqua" w:hAnsi="Book Antiqua" w:cs="Times New Roman"/>
          <w:color w:val="000000" w:themeColor="text1"/>
          <w:sz w:val="24"/>
          <w:szCs w:val="24"/>
        </w:rPr>
        <w:t xml:space="preserve"> </w:t>
      </w:r>
      <w:proofErr w:type="spellStart"/>
      <w:r w:rsidR="002B1DA5" w:rsidRPr="00DC2D95">
        <w:rPr>
          <w:rFonts w:ascii="Book Antiqua" w:hAnsi="Book Antiqua" w:cs="Times New Roman"/>
          <w:color w:val="000000" w:themeColor="text1"/>
          <w:sz w:val="24"/>
          <w:szCs w:val="24"/>
        </w:rPr>
        <w:t>Simpleprobe</w:t>
      </w:r>
      <w:proofErr w:type="spellEnd"/>
      <w:r w:rsidR="00642B88"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5</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-ggaga</w:t>
      </w:r>
      <w:r w:rsidRPr="00DC2D95">
        <w:rPr>
          <w:rFonts w:ascii="Book Antiqua" w:hAnsi="Book Antiqua" w:cs="Times New Roman"/>
          <w:color w:val="000000" w:themeColor="text1"/>
          <w:sz w:val="24"/>
          <w:szCs w:val="24"/>
          <w:u w:val="single"/>
        </w:rPr>
        <w:t>t</w:t>
      </w:r>
      <w:r w:rsidRPr="00DC2D95">
        <w:rPr>
          <w:rFonts w:ascii="Book Antiqua" w:hAnsi="Book Antiqua" w:cs="Times New Roman"/>
          <w:color w:val="000000" w:themeColor="text1"/>
          <w:sz w:val="24"/>
          <w:szCs w:val="24"/>
        </w:rPr>
        <w:t>taGgttAaTGAtct-3</w:t>
      </w:r>
      <w:r w:rsidR="00642B88" w:rsidRPr="00DC2D95">
        <w:rPr>
          <w:rFonts w:ascii="Book Antiqua" w:hAnsi="Book Antiqua" w:cs="Times New Roman"/>
          <w:color w:val="000000" w:themeColor="text1"/>
          <w:sz w:val="24"/>
          <w:szCs w:val="24"/>
        </w:rPr>
        <w:t>'</w:t>
      </w:r>
      <w:r w:rsidR="00970114" w:rsidRPr="00DC2D95">
        <w:rPr>
          <w:rFonts w:ascii="Book Antiqua" w:hAnsi="Book Antiqua" w:cs="Times New Roman"/>
          <w:color w:val="000000" w:themeColor="text1"/>
          <w:sz w:val="24"/>
          <w:szCs w:val="24"/>
        </w:rPr>
        <w:t>, nt1748 to 1767</w:t>
      </w:r>
      <w:r w:rsidR="00642B88" w:rsidRPr="00DC2D95">
        <w:rPr>
          <w:rFonts w:ascii="Book Antiqua" w:hAnsi="Book Antiqua" w:cs="Times New Roman"/>
          <w:color w:val="000000" w:themeColor="text1"/>
          <w:sz w:val="24"/>
          <w:szCs w:val="24"/>
        </w:rPr>
        <w:t>)</w:t>
      </w:r>
      <w:r w:rsidR="000473B3" w:rsidRPr="00DC2D95">
        <w:rPr>
          <w:rFonts w:ascii="Book Antiqua" w:hAnsi="Book Antiqua" w:cs="Times New Roman"/>
          <w:color w:val="000000" w:themeColor="text1"/>
          <w:sz w:val="24"/>
          <w:szCs w:val="24"/>
        </w:rPr>
        <w:t>,</w:t>
      </w:r>
      <w:r w:rsidR="000473B3" w:rsidRPr="00DC2D95">
        <w:rPr>
          <w:rFonts w:ascii="Book Antiqua" w:hAnsi="Book Antiqua"/>
          <w:color w:val="000000" w:themeColor="text1"/>
          <w:sz w:val="24"/>
          <w:szCs w:val="24"/>
        </w:rPr>
        <w:t xml:space="preserve"> </w:t>
      </w:r>
      <w:r w:rsidR="000473B3" w:rsidRPr="00DC2D95">
        <w:rPr>
          <w:rFonts w:ascii="Book Antiqua" w:hAnsi="Book Antiqua" w:cs="Times New Roman"/>
          <w:color w:val="000000" w:themeColor="text1"/>
          <w:sz w:val="24"/>
          <w:szCs w:val="24"/>
        </w:rPr>
        <w:t>The real-time PCR was performed at 95</w:t>
      </w:r>
      <w:r w:rsidR="00031D41" w:rsidRPr="00DC2D95">
        <w:rPr>
          <w:rFonts w:ascii="Book Antiqua" w:hAnsi="Book Antiqua" w:cs="Times New Roman" w:hint="eastAsia"/>
          <w:color w:val="000000" w:themeColor="text1"/>
          <w:sz w:val="24"/>
          <w:szCs w:val="24"/>
        </w:rPr>
        <w:t xml:space="preserve"> </w:t>
      </w:r>
      <w:r w:rsidR="000473B3" w:rsidRPr="00DC2D95">
        <w:rPr>
          <w:rFonts w:ascii="Book Antiqua" w:hAnsi="Book Antiqua" w:cs="Times New Roman"/>
          <w:color w:val="000000" w:themeColor="text1"/>
          <w:sz w:val="24"/>
          <w:szCs w:val="24"/>
        </w:rPr>
        <w:t>°C for 10</w:t>
      </w:r>
      <w:r w:rsidR="00E30403" w:rsidRPr="00DC2D95">
        <w:rPr>
          <w:rFonts w:ascii="Book Antiqua" w:hAnsi="Book Antiqua" w:cs="Times New Roman"/>
          <w:color w:val="000000" w:themeColor="text1"/>
          <w:sz w:val="24"/>
          <w:szCs w:val="24"/>
        </w:rPr>
        <w:t xml:space="preserve"> </w:t>
      </w:r>
      <w:r w:rsidR="000473B3" w:rsidRPr="00DC2D95">
        <w:rPr>
          <w:rFonts w:ascii="Book Antiqua" w:hAnsi="Book Antiqua" w:cs="Times New Roman"/>
          <w:color w:val="000000" w:themeColor="text1"/>
          <w:sz w:val="24"/>
          <w:szCs w:val="24"/>
        </w:rPr>
        <w:t>min to activate the polymerase, followed by 40 cycles of 95</w:t>
      </w:r>
      <w:r w:rsidR="00031D41" w:rsidRPr="00DC2D95">
        <w:rPr>
          <w:rFonts w:ascii="Book Antiqua" w:hAnsi="Book Antiqua" w:cs="Times New Roman" w:hint="eastAsia"/>
          <w:color w:val="000000" w:themeColor="text1"/>
          <w:sz w:val="24"/>
          <w:szCs w:val="24"/>
        </w:rPr>
        <w:t xml:space="preserve"> </w:t>
      </w:r>
      <w:r w:rsidR="000473B3" w:rsidRPr="00DC2D95">
        <w:rPr>
          <w:rFonts w:ascii="Book Antiqua" w:hAnsi="Book Antiqua" w:cs="Times New Roman"/>
          <w:color w:val="000000" w:themeColor="text1"/>
          <w:sz w:val="24"/>
          <w:szCs w:val="24"/>
        </w:rPr>
        <w:t>°C for 10 s, 55</w:t>
      </w:r>
      <w:r w:rsidR="00031D41" w:rsidRPr="00DC2D95">
        <w:rPr>
          <w:rFonts w:ascii="Book Antiqua" w:hAnsi="Book Antiqua" w:cs="Times New Roman" w:hint="eastAsia"/>
          <w:color w:val="000000" w:themeColor="text1"/>
          <w:sz w:val="24"/>
          <w:szCs w:val="24"/>
        </w:rPr>
        <w:t xml:space="preserve"> </w:t>
      </w:r>
      <w:r w:rsidR="000473B3" w:rsidRPr="00DC2D95">
        <w:rPr>
          <w:rFonts w:ascii="Book Antiqua" w:hAnsi="Book Antiqua" w:cs="Times New Roman"/>
          <w:color w:val="000000" w:themeColor="text1"/>
          <w:sz w:val="24"/>
          <w:szCs w:val="24"/>
        </w:rPr>
        <w:t>°C for 10 s and 72</w:t>
      </w:r>
      <w:r w:rsidR="00031D41" w:rsidRPr="00DC2D95">
        <w:rPr>
          <w:rFonts w:ascii="Book Antiqua" w:hAnsi="Book Antiqua" w:cs="Times New Roman" w:hint="eastAsia"/>
          <w:color w:val="000000" w:themeColor="text1"/>
          <w:sz w:val="24"/>
          <w:szCs w:val="24"/>
        </w:rPr>
        <w:t xml:space="preserve"> </w:t>
      </w:r>
      <w:r w:rsidR="000473B3" w:rsidRPr="00DC2D95">
        <w:rPr>
          <w:rFonts w:ascii="Book Antiqua" w:hAnsi="Book Antiqua" w:cs="Times New Roman"/>
          <w:color w:val="000000" w:themeColor="text1"/>
          <w:sz w:val="24"/>
          <w:szCs w:val="24"/>
        </w:rPr>
        <w:t>°C for 5</w:t>
      </w:r>
      <w:r w:rsidR="00686F58" w:rsidRPr="00DC2D95">
        <w:rPr>
          <w:rFonts w:ascii="Book Antiqua" w:hAnsi="Book Antiqua" w:cs="Times New Roman"/>
          <w:color w:val="000000" w:themeColor="text1"/>
          <w:sz w:val="24"/>
          <w:szCs w:val="24"/>
        </w:rPr>
        <w:t xml:space="preserve"> </w:t>
      </w:r>
      <w:r w:rsidR="000473B3" w:rsidRPr="00DC2D95">
        <w:rPr>
          <w:rFonts w:ascii="Book Antiqua" w:hAnsi="Book Antiqua" w:cs="Times New Roman"/>
          <w:color w:val="000000" w:themeColor="text1"/>
          <w:sz w:val="24"/>
          <w:szCs w:val="24"/>
        </w:rPr>
        <w:t xml:space="preserve">s. </w:t>
      </w:r>
      <w:r w:rsidR="005554AB" w:rsidRPr="00DC2D95">
        <w:rPr>
          <w:rFonts w:ascii="Book Antiqua" w:hAnsi="Book Antiqua" w:cs="Times New Roman"/>
          <w:color w:val="000000" w:themeColor="text1"/>
          <w:sz w:val="24"/>
          <w:szCs w:val="24"/>
        </w:rPr>
        <w:t xml:space="preserve">Capital letters in the </w:t>
      </w:r>
      <w:r w:rsidR="00E34118" w:rsidRPr="00DC2D95">
        <w:rPr>
          <w:rFonts w:ascii="Book Antiqua" w:hAnsi="Book Antiqua" w:cs="Times New Roman"/>
          <w:color w:val="000000" w:themeColor="text1"/>
          <w:sz w:val="24"/>
          <w:szCs w:val="24"/>
        </w:rPr>
        <w:t>WT-</w:t>
      </w:r>
      <w:r w:rsidR="009631F8" w:rsidRPr="00DC2D95">
        <w:rPr>
          <w:rFonts w:ascii="Book Antiqua" w:hAnsi="Book Antiqua" w:cs="Times New Roman"/>
          <w:color w:val="000000" w:themeColor="text1"/>
          <w:sz w:val="24"/>
          <w:szCs w:val="24"/>
        </w:rPr>
        <w:t xml:space="preserve">blocker and </w:t>
      </w:r>
      <w:proofErr w:type="spellStart"/>
      <w:r w:rsidR="002B1DA5" w:rsidRPr="00DC2D95">
        <w:rPr>
          <w:rFonts w:ascii="Book Antiqua" w:hAnsi="Book Antiqua" w:cs="Times New Roman"/>
          <w:color w:val="000000" w:themeColor="text1"/>
          <w:sz w:val="24"/>
          <w:szCs w:val="24"/>
        </w:rPr>
        <w:t>Simpleprobe</w:t>
      </w:r>
      <w:proofErr w:type="spellEnd"/>
      <w:r w:rsidR="005554AB" w:rsidRPr="00DC2D95">
        <w:rPr>
          <w:rFonts w:ascii="Book Antiqua" w:hAnsi="Book Antiqua" w:cs="Times New Roman"/>
          <w:color w:val="000000" w:themeColor="text1"/>
          <w:sz w:val="24"/>
          <w:szCs w:val="24"/>
        </w:rPr>
        <w:t xml:space="preserve"> seq</w:t>
      </w:r>
      <w:r w:rsidR="00F17868" w:rsidRPr="00DC2D95">
        <w:rPr>
          <w:rFonts w:ascii="Book Antiqua" w:hAnsi="Book Antiqua" w:cs="Times New Roman"/>
          <w:color w:val="000000" w:themeColor="text1"/>
          <w:sz w:val="24"/>
          <w:szCs w:val="24"/>
        </w:rPr>
        <w:t xml:space="preserve">uences indicate </w:t>
      </w:r>
      <w:r w:rsidR="00590858" w:rsidRPr="00DC2D95">
        <w:rPr>
          <w:rFonts w:ascii="Book Antiqua" w:hAnsi="Book Antiqua" w:cs="Times New Roman"/>
          <w:color w:val="000000" w:themeColor="text1"/>
          <w:sz w:val="24"/>
          <w:szCs w:val="24"/>
        </w:rPr>
        <w:t>Locked Nucleic Acids (</w:t>
      </w:r>
      <w:r w:rsidR="00F17868" w:rsidRPr="00DC2D95">
        <w:rPr>
          <w:rFonts w:ascii="Book Antiqua" w:hAnsi="Book Antiqua" w:cs="Times New Roman"/>
          <w:color w:val="000000" w:themeColor="text1"/>
          <w:sz w:val="24"/>
          <w:szCs w:val="24"/>
        </w:rPr>
        <w:t>LNAs</w:t>
      </w:r>
      <w:r w:rsidR="00590858" w:rsidRPr="00DC2D95">
        <w:rPr>
          <w:rFonts w:ascii="Book Antiqua" w:hAnsi="Book Antiqua" w:cs="Times New Roman"/>
          <w:color w:val="000000" w:themeColor="text1"/>
          <w:sz w:val="24"/>
          <w:szCs w:val="24"/>
        </w:rPr>
        <w:t>)</w:t>
      </w:r>
      <w:r w:rsidR="00F17868" w:rsidRPr="00DC2D95">
        <w:rPr>
          <w:rFonts w:ascii="Book Antiqua" w:hAnsi="Book Antiqua" w:cs="Times New Roman"/>
          <w:color w:val="000000" w:themeColor="text1"/>
          <w:sz w:val="24"/>
          <w:szCs w:val="24"/>
        </w:rPr>
        <w:t>,</w:t>
      </w:r>
      <w:r w:rsidR="009631F8" w:rsidRPr="00DC2D95">
        <w:rPr>
          <w:rFonts w:ascii="Book Antiqua" w:hAnsi="Book Antiqua" w:cs="Times New Roman"/>
          <w:color w:val="000000" w:themeColor="text1"/>
          <w:sz w:val="24"/>
          <w:szCs w:val="24"/>
        </w:rPr>
        <w:t xml:space="preserve"> </w:t>
      </w:r>
      <w:r w:rsidR="00F17868" w:rsidRPr="00DC2D95">
        <w:rPr>
          <w:rFonts w:ascii="Book Antiqua" w:hAnsi="Book Antiqua" w:cs="Times New Roman"/>
          <w:color w:val="000000" w:themeColor="text1"/>
          <w:sz w:val="24"/>
          <w:szCs w:val="24"/>
        </w:rPr>
        <w:t>and the 3</w:t>
      </w:r>
      <w:r w:rsidR="005554AB" w:rsidRPr="00DC2D95">
        <w:rPr>
          <w:rFonts w:ascii="Book Antiqua" w:hAnsi="Book Antiqua" w:cs="Times New Roman"/>
          <w:color w:val="000000" w:themeColor="text1"/>
          <w:sz w:val="24"/>
          <w:szCs w:val="24"/>
        </w:rPr>
        <w:t>-end “-PH”</w:t>
      </w:r>
      <w:r w:rsidR="009631F8" w:rsidRPr="00DC2D95">
        <w:rPr>
          <w:rFonts w:ascii="Book Antiqua" w:hAnsi="Book Antiqua" w:cs="Times New Roman"/>
          <w:color w:val="000000" w:themeColor="text1"/>
          <w:sz w:val="24"/>
          <w:szCs w:val="24"/>
        </w:rPr>
        <w:t xml:space="preserve"> </w:t>
      </w:r>
      <w:r w:rsidR="00F17868" w:rsidRPr="00DC2D95">
        <w:rPr>
          <w:rFonts w:ascii="Book Antiqua" w:hAnsi="Book Antiqua" w:cs="Times New Roman"/>
          <w:color w:val="000000" w:themeColor="text1"/>
          <w:sz w:val="24"/>
          <w:szCs w:val="24"/>
        </w:rPr>
        <w:t>stands for phosphorylation.</w:t>
      </w:r>
      <w:r w:rsidR="009631F8" w:rsidRPr="00DC2D95">
        <w:rPr>
          <w:rFonts w:ascii="Book Antiqua" w:hAnsi="Book Antiqua" w:cs="Times New Roman"/>
          <w:color w:val="000000" w:themeColor="text1"/>
          <w:sz w:val="24"/>
          <w:szCs w:val="24"/>
        </w:rPr>
        <w:t xml:space="preserve"> </w:t>
      </w:r>
      <w:r w:rsidR="005554AB" w:rsidRPr="00DC2D95">
        <w:rPr>
          <w:rFonts w:ascii="Book Antiqua" w:hAnsi="Book Antiqua" w:cs="Times New Roman"/>
          <w:color w:val="000000" w:themeColor="text1"/>
          <w:sz w:val="24"/>
          <w:szCs w:val="24"/>
        </w:rPr>
        <w:t>The fluorescence label is indicated by an underline.</w:t>
      </w:r>
      <w:r w:rsidR="00AD2D28" w:rsidRPr="00DC2D95">
        <w:rPr>
          <w:rFonts w:ascii="Book Antiqua" w:hAnsi="Book Antiqua" w:cs="Times New Roman"/>
          <w:color w:val="000000" w:themeColor="text1"/>
          <w:sz w:val="24"/>
          <w:szCs w:val="24"/>
        </w:rPr>
        <w:t xml:space="preserve"> </w:t>
      </w:r>
      <w:r w:rsidR="00F35FC7" w:rsidRPr="00DC2D95">
        <w:rPr>
          <w:rFonts w:ascii="Book Antiqua" w:hAnsi="Book Antiqua" w:cs="Times New Roman"/>
          <w:color w:val="000000" w:themeColor="text1"/>
          <w:sz w:val="24"/>
          <w:szCs w:val="24"/>
        </w:rPr>
        <w:t>The method also employs a primer-blocker-probe partial overlap design to reduce the influence of polymorphisms and improve detection accuracy, with 0.001% precision.</w:t>
      </w:r>
      <w:r w:rsidR="00020F55" w:rsidRPr="00DC2D95">
        <w:rPr>
          <w:rFonts w:ascii="Book Antiqua" w:hAnsi="Book Antiqua" w:cs="Times New Roman"/>
          <w:color w:val="000000" w:themeColor="text1"/>
          <w:sz w:val="24"/>
          <w:szCs w:val="24"/>
        </w:rPr>
        <w:t xml:space="preserve"> The assay detection limit is 6</w:t>
      </w:r>
      <w:r w:rsidR="00F35FC7" w:rsidRPr="00DC2D95">
        <w:rPr>
          <w:rFonts w:ascii="Book Antiqua" w:hAnsi="Book Antiqua" w:cs="Times New Roman"/>
          <w:color w:val="000000" w:themeColor="text1"/>
          <w:sz w:val="24"/>
          <w:szCs w:val="24"/>
        </w:rPr>
        <w:t>0</w:t>
      </w:r>
      <w:r w:rsidR="00C27481" w:rsidRPr="00DC2D95">
        <w:rPr>
          <w:rFonts w:ascii="Book Antiqua" w:hAnsi="Book Antiqua" w:cs="Times New Roman"/>
          <w:color w:val="000000" w:themeColor="text1"/>
          <w:sz w:val="24"/>
          <w:szCs w:val="24"/>
        </w:rPr>
        <w:t xml:space="preserve"> </w:t>
      </w:r>
      <w:r w:rsidR="00020F55" w:rsidRPr="00DC2D95">
        <w:rPr>
          <w:rFonts w:ascii="Book Antiqua" w:hAnsi="Book Antiqua" w:cs="Times New Roman"/>
          <w:color w:val="000000" w:themeColor="text1"/>
          <w:sz w:val="24"/>
          <w:szCs w:val="24"/>
        </w:rPr>
        <w:t>IU</w:t>
      </w:r>
      <w:r w:rsidR="00F35FC7" w:rsidRPr="00DC2D95">
        <w:rPr>
          <w:rFonts w:ascii="Book Antiqua" w:hAnsi="Book Antiqua" w:cs="Times New Roman"/>
          <w:color w:val="000000" w:themeColor="text1"/>
          <w:sz w:val="24"/>
          <w:szCs w:val="24"/>
        </w:rPr>
        <w:t>/</w:t>
      </w:r>
      <w:proofErr w:type="spellStart"/>
      <w:r w:rsidR="00F35FC7" w:rsidRPr="00DC2D95">
        <w:rPr>
          <w:rFonts w:ascii="Book Antiqua" w:hAnsi="Book Antiqua" w:cs="Times New Roman"/>
          <w:color w:val="000000" w:themeColor="text1"/>
          <w:sz w:val="24"/>
          <w:szCs w:val="24"/>
        </w:rPr>
        <w:t>mL.</w:t>
      </w:r>
      <w:proofErr w:type="spellEnd"/>
    </w:p>
    <w:p w:rsidR="00031D41" w:rsidRPr="00DC2D95" w:rsidRDefault="00031D41" w:rsidP="003228CE">
      <w:pPr>
        <w:adjustRightInd w:val="0"/>
        <w:snapToGrid w:val="0"/>
        <w:spacing w:line="360" w:lineRule="auto"/>
        <w:rPr>
          <w:rFonts w:ascii="Book Antiqua" w:hAnsi="Book Antiqua" w:cs="Times New Roman"/>
          <w:b/>
          <w:color w:val="000000" w:themeColor="text1"/>
          <w:sz w:val="24"/>
          <w:szCs w:val="24"/>
        </w:rPr>
      </w:pPr>
    </w:p>
    <w:p w:rsidR="00EF3651" w:rsidRPr="00DC2D95" w:rsidRDefault="00EF3651"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Definitions</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G1896A and G1896A/G1899A variants are defined as PC mutations; A1762T/G1764A variants are defined as BCP mutation</w:t>
      </w:r>
      <w:r w:rsidR="00642B88" w:rsidRPr="00DC2D95">
        <w:rPr>
          <w:rFonts w:ascii="Book Antiqua" w:hAnsi="Book Antiqua" w:cs="Times New Roman"/>
          <w:color w:val="000000" w:themeColor="text1"/>
          <w:sz w:val="24"/>
          <w:szCs w:val="24"/>
        </w:rPr>
        <w:t>s</w:t>
      </w:r>
      <w:r w:rsidRPr="00DC2D95">
        <w:rPr>
          <w:rFonts w:ascii="Book Antiqua" w:hAnsi="Book Antiqua" w:cs="Times New Roman"/>
          <w:color w:val="000000" w:themeColor="text1"/>
          <w:sz w:val="24"/>
          <w:szCs w:val="24"/>
        </w:rPr>
        <w:t>. We used the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642B88" w:rsidRPr="00DC2D95">
        <w:rPr>
          <w:rFonts w:ascii="Book Antiqua" w:hAnsi="Book Antiqua" w:cs="Times New Roman"/>
          <w:color w:val="000000" w:themeColor="text1"/>
          <w:sz w:val="24"/>
          <w:szCs w:val="24"/>
        </w:rPr>
        <w:t xml:space="preserve"> and </w:t>
      </w:r>
      <w:r w:rsidR="00274F1C" w:rsidRPr="00DC2D95">
        <w:rPr>
          <w:rFonts w:ascii="Book Antiqua" w:hAnsi="Book Antiqua" w:cs="Times New Roman"/>
          <w:color w:val="000000" w:themeColor="text1"/>
          <w:sz w:val="24"/>
          <w:szCs w:val="24"/>
        </w:rPr>
        <w:t>log</w:t>
      </w:r>
      <w:r w:rsidR="00274F1C" w:rsidRPr="00DC2D95">
        <w:rPr>
          <w:rFonts w:ascii="Book Antiqua" w:hAnsi="Book Antiqua" w:cs="Times New Roman"/>
          <w:color w:val="000000" w:themeColor="text1"/>
          <w:sz w:val="24"/>
          <w:szCs w:val="24"/>
          <w:vertAlign w:val="subscript"/>
        </w:rPr>
        <w:t xml:space="preserve">10 </w:t>
      </w:r>
      <w:r w:rsidRPr="00DC2D95">
        <w:rPr>
          <w:rFonts w:ascii="Book Antiqua" w:hAnsi="Book Antiqua" w:cs="Times New Roman"/>
          <w:color w:val="000000" w:themeColor="text1"/>
          <w:sz w:val="24"/>
          <w:szCs w:val="24"/>
        </w:rPr>
        <w:t>BCP value</w:t>
      </w:r>
      <w:r w:rsidR="00642B88" w:rsidRPr="00DC2D95">
        <w:rPr>
          <w:rFonts w:ascii="Book Antiqua" w:hAnsi="Book Antiqua" w:cs="Times New Roman"/>
          <w:color w:val="000000" w:themeColor="text1"/>
          <w:sz w:val="24"/>
          <w:szCs w:val="24"/>
        </w:rPr>
        <w:t>s</w:t>
      </w:r>
      <w:r w:rsidRPr="00DC2D95">
        <w:rPr>
          <w:rFonts w:ascii="Book Antiqua" w:hAnsi="Book Antiqua" w:cs="Times New Roman"/>
          <w:color w:val="000000" w:themeColor="text1"/>
          <w:sz w:val="24"/>
          <w:szCs w:val="24"/>
        </w:rPr>
        <w:t xml:space="preserve"> to represent</w:t>
      </w:r>
      <w:r w:rsidR="00B560D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PC</w:t>
      </w:r>
      <w:r w:rsidR="00642B88" w:rsidRPr="00DC2D95">
        <w:rPr>
          <w:rFonts w:ascii="Book Antiqua" w:hAnsi="Book Antiqua" w:cs="Times New Roman"/>
          <w:color w:val="000000" w:themeColor="text1"/>
          <w:sz w:val="24"/>
          <w:szCs w:val="24"/>
        </w:rPr>
        <w:t xml:space="preserve"> and </w:t>
      </w:r>
      <w:r w:rsidRPr="00DC2D95">
        <w:rPr>
          <w:rFonts w:ascii="Book Antiqua" w:hAnsi="Book Antiqua" w:cs="Times New Roman"/>
          <w:color w:val="000000" w:themeColor="text1"/>
          <w:sz w:val="24"/>
          <w:szCs w:val="24"/>
        </w:rPr>
        <w:t>BCP mutant quantities; PC</w:t>
      </w:r>
      <w:r w:rsidR="00274F1C" w:rsidRPr="00DC2D95">
        <w:rPr>
          <w:rFonts w:ascii="Book Antiqua" w:hAnsi="Book Antiqua" w:cs="Times New Roman"/>
          <w:color w:val="000000" w:themeColor="text1"/>
          <w:sz w:val="24"/>
          <w:szCs w:val="24"/>
        </w:rPr>
        <w:t>%</w:t>
      </w:r>
      <w:r w:rsidR="00642B88" w:rsidRPr="00DC2D95">
        <w:rPr>
          <w:rFonts w:ascii="Book Antiqua" w:hAnsi="Book Antiqua" w:cs="Times New Roman"/>
          <w:color w:val="000000" w:themeColor="text1"/>
          <w:sz w:val="24"/>
          <w:szCs w:val="24"/>
        </w:rPr>
        <w:t xml:space="preserve"> and</w:t>
      </w:r>
      <w:r w:rsidR="00274F1C"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represent PC</w:t>
      </w:r>
      <w:r w:rsidR="00642B88" w:rsidRPr="00DC2D95">
        <w:rPr>
          <w:rFonts w:ascii="Book Antiqua" w:hAnsi="Book Antiqua" w:cs="Times New Roman"/>
          <w:color w:val="000000" w:themeColor="text1"/>
          <w:sz w:val="24"/>
          <w:szCs w:val="24"/>
        </w:rPr>
        <w:t xml:space="preserve"> and </w:t>
      </w:r>
      <w:r w:rsidRPr="00DC2D95">
        <w:rPr>
          <w:rFonts w:ascii="Book Antiqua" w:hAnsi="Book Antiqua" w:cs="Times New Roman"/>
          <w:color w:val="000000" w:themeColor="text1"/>
          <w:sz w:val="24"/>
          <w:szCs w:val="24"/>
        </w:rPr>
        <w:t xml:space="preserve">BCP mutant </w:t>
      </w:r>
      <w:r w:rsidR="00642B88" w:rsidRPr="00DC2D95">
        <w:rPr>
          <w:rFonts w:ascii="Book Antiqua" w:hAnsi="Book Antiqua" w:cs="Times New Roman"/>
          <w:color w:val="000000" w:themeColor="text1"/>
          <w:sz w:val="24"/>
          <w:szCs w:val="24"/>
        </w:rPr>
        <w:t xml:space="preserve">quantities </w:t>
      </w:r>
      <w:r w:rsidRPr="00DC2D95">
        <w:rPr>
          <w:rFonts w:ascii="Book Antiqua" w:hAnsi="Book Antiqua" w:cs="Times New Roman"/>
          <w:color w:val="000000" w:themeColor="text1"/>
          <w:sz w:val="24"/>
          <w:szCs w:val="24"/>
        </w:rPr>
        <w:t>per total viral load.</w:t>
      </w:r>
    </w:p>
    <w:p w:rsidR="00031D41" w:rsidRPr="00DC2D95" w:rsidRDefault="00031D41"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Statistical analysis</w:t>
      </w:r>
    </w:p>
    <w:p w:rsidR="00EB3BF3"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Data are expressed as the median. All data analysis was performed in SPSS17.0 software; the Mann-Whitney rank sum test, one-way ANOVA, Independent-Sample T test, Spearman correlation, multiple linear regression, and logistic regression analysis were used. Statistical significance was defined as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0.05.</w:t>
      </w:r>
    </w:p>
    <w:p w:rsidR="00EB3BF3" w:rsidRPr="00DC2D95" w:rsidRDefault="00EB3BF3" w:rsidP="003228CE">
      <w:pPr>
        <w:widowControl/>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caps/>
          <w:color w:val="000000" w:themeColor="text1"/>
          <w:sz w:val="24"/>
          <w:szCs w:val="24"/>
        </w:rPr>
      </w:pPr>
      <w:r w:rsidRPr="00DC2D95">
        <w:rPr>
          <w:rFonts w:ascii="Book Antiqua" w:hAnsi="Book Antiqua" w:cs="Times New Roman"/>
          <w:b/>
          <w:caps/>
          <w:color w:val="000000" w:themeColor="text1"/>
          <w:sz w:val="24"/>
          <w:szCs w:val="24"/>
        </w:rPr>
        <w:t>Results</w:t>
      </w:r>
    </w:p>
    <w:p w:rsidR="00CD4E01" w:rsidRPr="00DC2D95" w:rsidRDefault="002425B0" w:rsidP="003228CE">
      <w:pPr>
        <w:adjustRightInd w:val="0"/>
        <w:snapToGrid w:val="0"/>
        <w:spacing w:line="360" w:lineRule="auto"/>
        <w:rPr>
          <w:rFonts w:ascii="Book Antiqua" w:hAnsi="Book Antiqua" w:cs="Times New Roman"/>
          <w:i/>
          <w:color w:val="000000" w:themeColor="text1"/>
          <w:sz w:val="24"/>
          <w:szCs w:val="24"/>
        </w:rPr>
      </w:pPr>
      <w:r w:rsidRPr="00DC2D95">
        <w:rPr>
          <w:rFonts w:ascii="Book Antiqua" w:hAnsi="Book Antiqua" w:cs="Times New Roman"/>
          <w:b/>
          <w:i/>
          <w:color w:val="000000" w:themeColor="text1"/>
          <w:sz w:val="24"/>
          <w:szCs w:val="24"/>
        </w:rPr>
        <w:t>Baseline characteristics of patients with chronic HBV infection</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Patients with HBV infection (</w:t>
      </w:r>
      <w:r w:rsidR="00FC41CA" w:rsidRPr="00DC2D95">
        <w:rPr>
          <w:rFonts w:ascii="Book Antiqua" w:hAnsi="Book Antiqua" w:cs="Times New Roman"/>
          <w:i/>
          <w:color w:val="000000" w:themeColor="text1"/>
          <w:sz w:val="24"/>
          <w:szCs w:val="24"/>
        </w:rPr>
        <w:t>n =</w:t>
      </w:r>
      <w:r w:rsidRPr="00DC2D95">
        <w:rPr>
          <w:rFonts w:ascii="Book Antiqua" w:hAnsi="Book Antiqua" w:cs="Times New Roman"/>
          <w:color w:val="000000" w:themeColor="text1"/>
          <w:sz w:val="24"/>
          <w:szCs w:val="24"/>
        </w:rPr>
        <w:t xml:space="preserve"> 191) were assigned to groups by phase: IT = 55, IC = 67, LR = 49, and ENH = 20. Patients with </w:t>
      </w:r>
      <w:bookmarkStart w:id="151" w:name="OLE_LINK13"/>
      <w:proofErr w:type="spellStart"/>
      <w:r w:rsidRPr="00DC2D95">
        <w:rPr>
          <w:rFonts w:ascii="Book Antiqua" w:hAnsi="Book Antiqua" w:cs="Times New Roman"/>
          <w:color w:val="000000" w:themeColor="text1"/>
          <w:sz w:val="24"/>
          <w:szCs w:val="24"/>
        </w:rPr>
        <w:t>HBeAg</w:t>
      </w:r>
      <w:bookmarkEnd w:id="151"/>
      <w:proofErr w:type="spellEnd"/>
      <w:r w:rsidRPr="00DC2D95">
        <w:rPr>
          <w:rFonts w:ascii="Book Antiqua" w:hAnsi="Book Antiqua" w:cs="Times New Roman"/>
          <w:color w:val="000000" w:themeColor="text1"/>
          <w:sz w:val="24"/>
          <w:szCs w:val="24"/>
        </w:rPr>
        <w:t xml:space="preserve"> positive 122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negative 69. The population included 112 male and 79 female subjects, with a median age of 33 years (range</w:t>
      </w:r>
      <w:r w:rsidR="00031D41" w:rsidRPr="00DC2D95">
        <w:rPr>
          <w:rFonts w:ascii="Book Antiqua" w:hAnsi="Book Antiqua" w:cs="Times New Roman" w:hint="eastAsia"/>
          <w:color w:val="000000" w:themeColor="text1"/>
          <w:sz w:val="24"/>
          <w:szCs w:val="24"/>
        </w:rPr>
        <w:t>:</w:t>
      </w:r>
      <w:r w:rsidRPr="00DC2D95">
        <w:rPr>
          <w:rFonts w:ascii="Book Antiqua" w:hAnsi="Book Antiqua" w:cs="Times New Roman"/>
          <w:color w:val="000000" w:themeColor="text1"/>
          <w:sz w:val="24"/>
          <w:szCs w:val="24"/>
        </w:rPr>
        <w:t xml:space="preserve"> 18–78 y</w:t>
      </w:r>
      <w:r w:rsidR="00820FF4" w:rsidRPr="00DC2D95">
        <w:rPr>
          <w:rFonts w:ascii="Book Antiqua" w:hAnsi="Book Antiqua" w:cs="Times New Roman"/>
          <w:color w:val="000000" w:themeColor="text1"/>
          <w:sz w:val="24"/>
          <w:szCs w:val="24"/>
        </w:rPr>
        <w:t>ears</w:t>
      </w:r>
      <w:r w:rsidRPr="00DC2D95">
        <w:rPr>
          <w:rFonts w:ascii="Book Antiqua" w:hAnsi="Book Antiqua" w:cs="Times New Roman"/>
          <w:color w:val="000000" w:themeColor="text1"/>
          <w:sz w:val="24"/>
          <w:szCs w:val="24"/>
        </w:rPr>
        <w:t>). Younger patient age was a</w:t>
      </w:r>
      <w:r w:rsidR="00506A63" w:rsidRPr="00DC2D95">
        <w:rPr>
          <w:rFonts w:ascii="Book Antiqua" w:hAnsi="Book Antiqua" w:cs="Times New Roman"/>
          <w:color w:val="000000" w:themeColor="text1"/>
          <w:sz w:val="24"/>
          <w:szCs w:val="24"/>
        </w:rPr>
        <w:t xml:space="preserve">ssociated with higher total </w:t>
      </w: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w:t>
      </w:r>
      <w:r w:rsidR="004F6844" w:rsidRPr="00DC2D95">
        <w:rPr>
          <w:rFonts w:ascii="Book Antiqua" w:hAnsi="Book Antiqua" w:cs="Times New Roman"/>
          <w:color w:val="000000" w:themeColor="text1"/>
          <w:sz w:val="24"/>
          <w:szCs w:val="24"/>
        </w:rPr>
        <w:t xml:space="preserve">HBV DNA </w:t>
      </w:r>
      <w:r w:rsidRPr="00DC2D95">
        <w:rPr>
          <w:rFonts w:ascii="Book Antiqua" w:hAnsi="Book Antiqua" w:cs="Times New Roman"/>
          <w:color w:val="000000" w:themeColor="text1"/>
          <w:sz w:val="24"/>
          <w:szCs w:val="24"/>
        </w:rPr>
        <w:t>in the IT and IC groups versus the LR and ENH groups</w:t>
      </w:r>
      <w:r w:rsidR="009B00BD" w:rsidRPr="00DC2D95">
        <w:rPr>
          <w:rFonts w:ascii="Book Antiqua" w:hAnsi="Book Antiqua" w:cs="Times New Roman"/>
          <w:color w:val="000000" w:themeColor="text1"/>
          <w:sz w:val="24"/>
          <w:szCs w:val="24"/>
        </w:rPr>
        <w:t xml:space="preserve"> (6.99</w:t>
      </w:r>
      <w:r w:rsidRPr="00DC2D95">
        <w:rPr>
          <w:rFonts w:ascii="Book Antiqua" w:hAnsi="Book Antiqua" w:cs="Times New Roman"/>
          <w:color w:val="000000" w:themeColor="text1"/>
          <w:sz w:val="24"/>
          <w:szCs w:val="24"/>
        </w:rPr>
        <w:t xml:space="preserve"> ± 0.97 </w:t>
      </w:r>
      <w:r w:rsidR="00031D41" w:rsidRPr="00DC2D95">
        <w:rPr>
          <w:rFonts w:ascii="Book Antiqua" w:hAnsi="Book Antiqua" w:cs="Times New Roman"/>
          <w:i/>
          <w:color w:val="000000" w:themeColor="text1"/>
          <w:sz w:val="24"/>
          <w:szCs w:val="24"/>
        </w:rPr>
        <w:t>vs</w:t>
      </w:r>
      <w:r w:rsidRPr="00DC2D95">
        <w:rPr>
          <w:rFonts w:ascii="Book Antiqua" w:hAnsi="Book Antiqua" w:cs="Times New Roman"/>
          <w:color w:val="000000" w:themeColor="text1"/>
          <w:sz w:val="24"/>
          <w:szCs w:val="24"/>
        </w:rPr>
        <w:t xml:space="preserve"> 4.</w:t>
      </w:r>
      <w:r w:rsidR="009B00BD"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7 ± 1.15,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differed significantly between the IT and IC phases (1261.27 ± 465.56 </w:t>
      </w:r>
      <w:r w:rsidR="00031D41" w:rsidRPr="00DC2D95">
        <w:rPr>
          <w:rFonts w:ascii="Book Antiqua" w:hAnsi="Book Antiqua" w:cs="Times New Roman"/>
          <w:i/>
          <w:color w:val="000000" w:themeColor="text1"/>
          <w:sz w:val="24"/>
          <w:szCs w:val="24"/>
        </w:rPr>
        <w:t>vs</w:t>
      </w:r>
      <w:r w:rsidRPr="00DC2D95">
        <w:rPr>
          <w:rFonts w:ascii="Book Antiqua" w:hAnsi="Book Antiqua" w:cs="Times New Roman"/>
          <w:color w:val="000000" w:themeColor="text1"/>
          <w:sz w:val="24"/>
          <w:szCs w:val="24"/>
        </w:rPr>
        <w:t xml:space="preserve"> 825.30 ± 580.62,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PC% and BCP% were significantly higher in the LR and ENH phases (</w:t>
      </w:r>
      <w:r w:rsidRPr="00DC2D95">
        <w:rPr>
          <w:rFonts w:ascii="Book Antiqua" w:hAnsi="Book Antiqua" w:cs="Times New Roman"/>
          <w:i/>
          <w:color w:val="000000" w:themeColor="text1"/>
          <w:sz w:val="24"/>
          <w:szCs w:val="24"/>
        </w:rPr>
        <w:t>U</w:t>
      </w:r>
      <w:r w:rsidRPr="00DC2D95">
        <w:rPr>
          <w:rFonts w:ascii="Book Antiqua" w:hAnsi="Book Antiqua" w:cs="Times New Roman"/>
          <w:color w:val="000000" w:themeColor="text1"/>
          <w:sz w:val="24"/>
          <w:szCs w:val="24"/>
        </w:rPr>
        <w:t xml:space="preserve"> = 1422.0,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Pr="00DC2D95">
        <w:rPr>
          <w:rFonts w:ascii="Book Antiqua" w:hAnsi="Book Antiqua" w:cs="Times New Roman"/>
          <w:i/>
          <w:color w:val="000000" w:themeColor="text1"/>
          <w:sz w:val="24"/>
          <w:szCs w:val="24"/>
        </w:rPr>
        <w:t>U</w:t>
      </w:r>
      <w:r w:rsidRPr="00DC2D95">
        <w:rPr>
          <w:rFonts w:ascii="Book Antiqua" w:hAnsi="Book Antiqua" w:cs="Times New Roman"/>
          <w:color w:val="000000" w:themeColor="text1"/>
          <w:sz w:val="24"/>
          <w:szCs w:val="24"/>
        </w:rPr>
        <w:t xml:space="preserve"> = 2357.0,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Table 1).</w:t>
      </w:r>
    </w:p>
    <w:p w:rsidR="00031D41" w:rsidRPr="00DC2D95" w:rsidRDefault="00031D41"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Prevalence of PC/BCP mutants</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We identified 157 cases with G1896A mutations, 29 cases with G1899A mutations, and 5 cases with the G1896A/G1899A double mutation. Twenty-seven of the cases carrying the G1899A mutation were also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while all five cases of G1896A/G1899A double mutation were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-negative. The PC mutation detection rate was 84.82% (162/191</w:t>
      </w:r>
      <w:r w:rsidR="0025766D" w:rsidRPr="00DC2D95">
        <w:rPr>
          <w:rFonts w:ascii="Book Antiqua" w:hAnsi="Book Antiqua" w:cs="Times New Roman"/>
          <w:color w:val="000000" w:themeColor="text1"/>
          <w:sz w:val="24"/>
          <w:szCs w:val="24"/>
        </w:rPr>
        <w:t xml:space="preserve">, </w:t>
      </w:r>
      <w:r w:rsidR="00886A0F" w:rsidRPr="00DC2D95">
        <w:rPr>
          <w:rFonts w:ascii="Book Antiqua" w:hAnsi="Book Antiqua" w:cs="Times New Roman"/>
          <w:color w:val="000000" w:themeColor="text1"/>
          <w:sz w:val="24"/>
          <w:szCs w:val="24"/>
        </w:rPr>
        <w:t>PC mutant quantification range: 60-60 million IU/m</w:t>
      </w:r>
      <w:r w:rsidR="00886A0F" w:rsidRPr="00DC2D95">
        <w:rPr>
          <w:rFonts w:ascii="Book Antiqua" w:hAnsi="Book Antiqua" w:cs="Times New Roman"/>
          <w:caps/>
          <w:color w:val="000000" w:themeColor="text1"/>
          <w:sz w:val="24"/>
          <w:szCs w:val="24"/>
        </w:rPr>
        <w:t>l</w:t>
      </w:r>
      <w:r w:rsidRPr="00DC2D95">
        <w:rPr>
          <w:rFonts w:ascii="Book Antiqua" w:hAnsi="Book Antiqua" w:cs="Times New Roman"/>
          <w:color w:val="000000" w:themeColor="text1"/>
          <w:sz w:val="24"/>
          <w:szCs w:val="24"/>
        </w:rPr>
        <w:t>). We identified 96.86% (185/191</w:t>
      </w:r>
      <w:r w:rsidR="005E3BA7" w:rsidRPr="00DC2D95">
        <w:rPr>
          <w:rFonts w:ascii="Book Antiqua" w:hAnsi="Book Antiqua" w:cs="Times New Roman"/>
          <w:color w:val="000000" w:themeColor="text1"/>
          <w:sz w:val="24"/>
          <w:szCs w:val="24"/>
        </w:rPr>
        <w:t xml:space="preserve">, </w:t>
      </w:r>
      <w:r w:rsidR="002629F1" w:rsidRPr="00DC2D95">
        <w:rPr>
          <w:rFonts w:ascii="Book Antiqua" w:hAnsi="Book Antiqua" w:cs="Times New Roman"/>
          <w:color w:val="000000" w:themeColor="text1"/>
          <w:sz w:val="24"/>
          <w:szCs w:val="24"/>
        </w:rPr>
        <w:t>BCP mutant quantification range: 60-60 million IU/m</w:t>
      </w:r>
      <w:r w:rsidR="002629F1" w:rsidRPr="00DC2D95">
        <w:rPr>
          <w:rFonts w:ascii="Book Antiqua" w:hAnsi="Book Antiqua" w:cs="Times New Roman"/>
          <w:caps/>
          <w:color w:val="000000" w:themeColor="text1"/>
          <w:sz w:val="24"/>
          <w:szCs w:val="24"/>
        </w:rPr>
        <w:t>l</w:t>
      </w:r>
      <w:r w:rsidRPr="00DC2D95">
        <w:rPr>
          <w:rFonts w:ascii="Book Antiqua" w:hAnsi="Book Antiqua" w:cs="Times New Roman"/>
          <w:color w:val="000000" w:themeColor="text1"/>
          <w:sz w:val="24"/>
          <w:szCs w:val="24"/>
        </w:rPr>
        <w:t xml:space="preserve">) cases as carriers of the BCP (A1762T/G1764A) mutation. We identified the BCP mutation alone in 26 cases, the PC mutation alone in five cases. The PC/BCP joint mutation was identified in 159 cases, whereas the wild-type PC/BCP </w:t>
      </w:r>
      <w:r w:rsidRPr="00DC2D95">
        <w:rPr>
          <w:rFonts w:ascii="Book Antiqua" w:hAnsi="Book Antiqua" w:cs="Times New Roman"/>
          <w:color w:val="000000" w:themeColor="text1"/>
          <w:sz w:val="24"/>
          <w:szCs w:val="24"/>
        </w:rPr>
        <w:lastRenderedPageBreak/>
        <w:t>was found in only one case.</w:t>
      </w:r>
    </w:p>
    <w:p w:rsidR="00031D41" w:rsidRPr="00DC2D95" w:rsidRDefault="00031D41"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 xml:space="preserve">PC/BCP </w:t>
      </w:r>
      <w:proofErr w:type="gramStart"/>
      <w:r w:rsidRPr="00DC2D95">
        <w:rPr>
          <w:rFonts w:ascii="Book Antiqua" w:hAnsi="Book Antiqua" w:cs="Times New Roman"/>
          <w:b/>
          <w:i/>
          <w:color w:val="000000" w:themeColor="text1"/>
          <w:sz w:val="24"/>
          <w:szCs w:val="24"/>
        </w:rPr>
        <w:t>mutant</w:t>
      </w:r>
      <w:r w:rsidR="00C92EEF" w:rsidRPr="00DC2D95">
        <w:rPr>
          <w:rFonts w:ascii="Book Antiqua" w:hAnsi="Book Antiqua" w:cs="Times New Roman"/>
          <w:b/>
          <w:i/>
          <w:color w:val="000000" w:themeColor="text1"/>
          <w:sz w:val="24"/>
          <w:szCs w:val="24"/>
        </w:rPr>
        <w:t>s</w:t>
      </w:r>
      <w:proofErr w:type="gramEnd"/>
      <w:r w:rsidRPr="00DC2D95">
        <w:rPr>
          <w:rFonts w:ascii="Book Antiqua" w:hAnsi="Book Antiqua" w:cs="Times New Roman"/>
          <w:b/>
          <w:i/>
          <w:color w:val="000000" w:themeColor="text1"/>
          <w:sz w:val="24"/>
          <w:szCs w:val="24"/>
        </w:rPr>
        <w:t xml:space="preserve"> distribution by phase, age, and </w:t>
      </w:r>
      <w:proofErr w:type="spellStart"/>
      <w:r w:rsidRPr="00DC2D95">
        <w:rPr>
          <w:rFonts w:ascii="Book Antiqua" w:hAnsi="Book Antiqua" w:cs="Times New Roman"/>
          <w:b/>
          <w:i/>
          <w:color w:val="000000" w:themeColor="text1"/>
          <w:sz w:val="24"/>
          <w:szCs w:val="24"/>
        </w:rPr>
        <w:t>HBeAg</w:t>
      </w:r>
      <w:proofErr w:type="spellEnd"/>
      <w:r w:rsidRPr="00DC2D95">
        <w:rPr>
          <w:rFonts w:ascii="Book Antiqua" w:hAnsi="Book Antiqua" w:cs="Times New Roman"/>
          <w:b/>
          <w:i/>
          <w:color w:val="000000" w:themeColor="text1"/>
          <w:sz w:val="24"/>
          <w:szCs w:val="24"/>
        </w:rPr>
        <w:t xml:space="preserve"> status</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 and </w:t>
      </w:r>
      <w:r w:rsidR="00506A63" w:rsidRPr="00DC2D95">
        <w:rPr>
          <w:rFonts w:ascii="Book Antiqua" w:hAnsi="Book Antiqua" w:cs="Times New Roman"/>
          <w:color w:val="000000" w:themeColor="text1"/>
          <w:sz w:val="24"/>
          <w:szCs w:val="24"/>
        </w:rPr>
        <w:t>log</w:t>
      </w:r>
      <w:r w:rsidR="00506A63" w:rsidRPr="00DC2D95">
        <w:rPr>
          <w:rFonts w:ascii="Book Antiqua" w:hAnsi="Book Antiqua" w:cs="Times New Roman"/>
          <w:color w:val="000000" w:themeColor="text1"/>
          <w:sz w:val="24"/>
          <w:szCs w:val="24"/>
          <w:vertAlign w:val="subscript"/>
        </w:rPr>
        <w:t>10</w:t>
      </w:r>
      <w:r w:rsidR="00506A6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distributions differed significantly between the four phases (</w:t>
      </w:r>
      <w:r w:rsidRPr="00DC2D95">
        <w:rPr>
          <w:rFonts w:ascii="Book Antiqua" w:hAnsi="Book Antiqua" w:cs="Times New Roman"/>
          <w:i/>
          <w:color w:val="000000" w:themeColor="text1"/>
          <w:sz w:val="24"/>
          <w:szCs w:val="24"/>
        </w:rPr>
        <w:t xml:space="preserve">F </w:t>
      </w:r>
      <w:r w:rsidRPr="00DC2D95">
        <w:rPr>
          <w:rFonts w:ascii="Book Antiqua" w:hAnsi="Book Antiqua" w:cs="Times New Roman"/>
          <w:color w:val="000000" w:themeColor="text1"/>
          <w:sz w:val="24"/>
          <w:szCs w:val="24"/>
        </w:rPr>
        <w:t>= 49.35</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Pr="00DC2D95">
        <w:rPr>
          <w:rFonts w:ascii="Book Antiqua" w:hAnsi="Book Antiqua" w:cs="Times New Roman"/>
          <w:i/>
          <w:color w:val="000000" w:themeColor="text1"/>
          <w:sz w:val="24"/>
          <w:szCs w:val="24"/>
        </w:rPr>
        <w:t>F</w:t>
      </w:r>
      <w:r w:rsidRPr="00DC2D95">
        <w:rPr>
          <w:rFonts w:ascii="Book Antiqua" w:hAnsi="Book Antiqua" w:cs="Times New Roman"/>
          <w:color w:val="000000" w:themeColor="text1"/>
          <w:sz w:val="24"/>
          <w:szCs w:val="24"/>
        </w:rPr>
        <w:t xml:space="preserve"> = 23.53</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The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06A63" w:rsidRPr="00DC2D95">
        <w:rPr>
          <w:rFonts w:ascii="Book Antiqua" w:hAnsi="Book Antiqua" w:cs="Times New Roman"/>
          <w:color w:val="000000" w:themeColor="text1"/>
          <w:sz w:val="24"/>
          <w:szCs w:val="24"/>
        </w:rPr>
        <w:t>, log</w:t>
      </w:r>
      <w:r w:rsidR="00506A63" w:rsidRPr="00DC2D95">
        <w:rPr>
          <w:rFonts w:ascii="Book Antiqua" w:hAnsi="Book Antiqua" w:cs="Times New Roman"/>
          <w:color w:val="000000" w:themeColor="text1"/>
          <w:sz w:val="24"/>
          <w:szCs w:val="24"/>
          <w:vertAlign w:val="subscript"/>
        </w:rPr>
        <w:t>10</w:t>
      </w:r>
      <w:r w:rsidR="00506A6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values were higher in IT and IC, decreased in LR, then higher in </w:t>
      </w:r>
      <w:r w:rsidR="00642B88" w:rsidRPr="00DC2D95">
        <w:rPr>
          <w:rFonts w:ascii="Book Antiqua" w:hAnsi="Book Antiqua" w:cs="Times New Roman"/>
          <w:color w:val="000000" w:themeColor="text1"/>
          <w:sz w:val="24"/>
          <w:szCs w:val="24"/>
        </w:rPr>
        <w:t xml:space="preserve">the </w:t>
      </w:r>
      <w:r w:rsidRPr="00DC2D95">
        <w:rPr>
          <w:rFonts w:ascii="Book Antiqua" w:hAnsi="Book Antiqua" w:cs="Times New Roman"/>
          <w:color w:val="000000" w:themeColor="text1"/>
          <w:sz w:val="24"/>
          <w:szCs w:val="24"/>
        </w:rPr>
        <w:t>ENH phase again, although the absolute value remained lower than in the IT and IC phases (Fig</w:t>
      </w:r>
      <w:r w:rsidR="002B1DA5" w:rsidRPr="00DC2D95">
        <w:rPr>
          <w:rFonts w:ascii="Book Antiqua" w:hAnsi="Book Antiqua" w:cs="Times New Roman"/>
          <w:color w:val="000000" w:themeColor="text1"/>
          <w:sz w:val="24"/>
          <w:szCs w:val="24"/>
        </w:rPr>
        <w:t>ure</w:t>
      </w:r>
      <w:r w:rsidRPr="00DC2D95">
        <w:rPr>
          <w:rFonts w:ascii="Book Antiqua" w:hAnsi="Book Antiqua" w:cs="Times New Roman"/>
          <w:color w:val="000000" w:themeColor="text1"/>
          <w:sz w:val="24"/>
          <w:szCs w:val="24"/>
        </w:rPr>
        <w:t xml:space="preserve"> 1A, B). PC% and BCP% distributions gradually increased through each phase (</w:t>
      </w:r>
      <w:r w:rsidRPr="00DC2D95">
        <w:rPr>
          <w:rFonts w:ascii="Book Antiqua" w:hAnsi="Book Antiqua" w:cs="Times New Roman"/>
          <w:i/>
          <w:color w:val="000000" w:themeColor="text1"/>
          <w:sz w:val="24"/>
          <w:szCs w:val="24"/>
        </w:rPr>
        <w:t>F</w:t>
      </w:r>
      <w:r w:rsidRPr="00DC2D95">
        <w:rPr>
          <w:rFonts w:ascii="Book Antiqua" w:hAnsi="Book Antiqua" w:cs="Times New Roman"/>
          <w:color w:val="000000" w:themeColor="text1"/>
          <w:sz w:val="24"/>
          <w:szCs w:val="24"/>
        </w:rPr>
        <w:t xml:space="preserve"> = 20.04</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Pr="00DC2D95">
        <w:rPr>
          <w:rFonts w:ascii="Book Antiqua" w:hAnsi="Book Antiqua" w:cs="Times New Roman"/>
          <w:i/>
          <w:color w:val="000000" w:themeColor="text1"/>
          <w:sz w:val="24"/>
          <w:szCs w:val="24"/>
        </w:rPr>
        <w:t>F</w:t>
      </w:r>
      <w:r w:rsidRPr="00DC2D95">
        <w:rPr>
          <w:rFonts w:ascii="Book Antiqua" w:hAnsi="Book Antiqua" w:cs="Times New Roman"/>
          <w:color w:val="000000" w:themeColor="text1"/>
          <w:sz w:val="24"/>
          <w:szCs w:val="24"/>
        </w:rPr>
        <w:t xml:space="preserve"> = 10.83</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Fig</w:t>
      </w:r>
      <w:r w:rsidR="002B1DA5" w:rsidRPr="00DC2D95">
        <w:rPr>
          <w:rFonts w:ascii="Book Antiqua" w:hAnsi="Book Antiqua" w:cs="Times New Roman"/>
          <w:color w:val="000000" w:themeColor="text1"/>
          <w:sz w:val="24"/>
          <w:szCs w:val="24"/>
        </w:rPr>
        <w:t>ure</w:t>
      </w:r>
      <w:r w:rsidRPr="00DC2D95">
        <w:rPr>
          <w:rFonts w:ascii="Book Antiqua" w:hAnsi="Book Antiqua" w:cs="Times New Roman"/>
          <w:color w:val="000000" w:themeColor="text1"/>
          <w:sz w:val="24"/>
          <w:szCs w:val="24"/>
        </w:rPr>
        <w:t xml:space="preserve"> 1C, D).</w:t>
      </w:r>
      <w:r w:rsidR="001756EB" w:rsidRPr="00DC2D95">
        <w:rPr>
          <w:rFonts w:ascii="Book Antiqua" w:hAnsi="Book Antiqua" w:cs="Times New Roman"/>
          <w:color w:val="000000" w:themeColor="text1"/>
          <w:sz w:val="24"/>
          <w:szCs w:val="24"/>
        </w:rPr>
        <w:t xml:space="preserve"> </w:t>
      </w:r>
      <w:r w:rsidR="00A80716" w:rsidRPr="00DC2D95">
        <w:rPr>
          <w:rFonts w:ascii="Book Antiqua" w:hAnsi="Book Antiqua" w:cs="Times New Roman"/>
          <w:color w:val="000000" w:themeColor="text1"/>
          <w:sz w:val="24"/>
          <w:szCs w:val="24"/>
        </w:rPr>
        <w:t>We compared PC</w:t>
      </w:r>
      <w:r w:rsidR="00A3414A" w:rsidRPr="00DC2D95">
        <w:rPr>
          <w:rFonts w:ascii="Book Antiqua" w:hAnsi="Book Antiqua" w:cs="Times New Roman"/>
          <w:color w:val="000000" w:themeColor="text1"/>
          <w:sz w:val="24"/>
          <w:szCs w:val="24"/>
        </w:rPr>
        <w:t>%, BCP% and l</w:t>
      </w:r>
      <w:r w:rsidR="00A80716" w:rsidRPr="00DC2D95">
        <w:rPr>
          <w:rFonts w:ascii="Book Antiqua" w:hAnsi="Book Antiqua" w:cs="Times New Roman"/>
          <w:color w:val="000000" w:themeColor="text1"/>
          <w:sz w:val="24"/>
          <w:szCs w:val="24"/>
        </w:rPr>
        <w:t>og</w:t>
      </w:r>
      <w:r w:rsidR="00A3414A" w:rsidRPr="00DC2D95">
        <w:rPr>
          <w:rFonts w:ascii="Book Antiqua" w:hAnsi="Book Antiqua" w:cs="Times New Roman"/>
          <w:color w:val="000000" w:themeColor="text1"/>
          <w:sz w:val="24"/>
          <w:szCs w:val="24"/>
          <w:vertAlign w:val="subscript"/>
        </w:rPr>
        <w:t>10</w:t>
      </w:r>
      <w:r w:rsidR="00A80716" w:rsidRPr="00DC2D95">
        <w:rPr>
          <w:rFonts w:ascii="Book Antiqua" w:hAnsi="Book Antiqua" w:cs="Times New Roman"/>
          <w:color w:val="000000" w:themeColor="text1"/>
          <w:sz w:val="24"/>
          <w:szCs w:val="24"/>
        </w:rPr>
        <w:t xml:space="preserve"> PC</w:t>
      </w:r>
      <w:r w:rsidR="00A3414A" w:rsidRPr="00DC2D95">
        <w:rPr>
          <w:rFonts w:ascii="Book Antiqua" w:hAnsi="Book Antiqua" w:cs="Times New Roman"/>
          <w:color w:val="000000" w:themeColor="text1"/>
          <w:sz w:val="24"/>
          <w:szCs w:val="24"/>
        </w:rPr>
        <w:t>, log</w:t>
      </w:r>
      <w:r w:rsidR="00A3414A" w:rsidRPr="00DC2D95">
        <w:rPr>
          <w:rFonts w:ascii="Book Antiqua" w:hAnsi="Book Antiqua" w:cs="Times New Roman"/>
          <w:color w:val="000000" w:themeColor="text1"/>
          <w:sz w:val="24"/>
          <w:szCs w:val="24"/>
          <w:vertAlign w:val="subscript"/>
        </w:rPr>
        <w:t>10</w:t>
      </w:r>
      <w:r w:rsidR="00A3414A" w:rsidRPr="00DC2D95">
        <w:rPr>
          <w:rFonts w:ascii="Book Antiqua" w:hAnsi="Book Antiqua" w:cs="Times New Roman"/>
          <w:color w:val="000000" w:themeColor="text1"/>
          <w:sz w:val="24"/>
          <w:szCs w:val="24"/>
        </w:rPr>
        <w:t xml:space="preserve"> </w:t>
      </w:r>
      <w:r w:rsidR="00A80716" w:rsidRPr="00DC2D95">
        <w:rPr>
          <w:rFonts w:ascii="Book Antiqua" w:hAnsi="Book Antiqua" w:cs="Times New Roman"/>
          <w:color w:val="000000" w:themeColor="text1"/>
          <w:sz w:val="24"/>
          <w:szCs w:val="24"/>
        </w:rPr>
        <w:t xml:space="preserve">BCP values between </w:t>
      </w:r>
      <w:r w:rsidR="00FA4718" w:rsidRPr="00DC2D95">
        <w:rPr>
          <w:rFonts w:ascii="Book Antiqua" w:hAnsi="Book Antiqua" w:cs="Times New Roman"/>
          <w:color w:val="000000" w:themeColor="text1"/>
          <w:sz w:val="24"/>
          <w:szCs w:val="24"/>
        </w:rPr>
        <w:t>each group</w:t>
      </w:r>
      <w:r w:rsidR="00642B88" w:rsidRPr="00DC2D95">
        <w:rPr>
          <w:rFonts w:ascii="Book Antiqua" w:hAnsi="Book Antiqua" w:cs="Times New Roman"/>
          <w:color w:val="000000" w:themeColor="text1"/>
          <w:sz w:val="24"/>
          <w:szCs w:val="24"/>
        </w:rPr>
        <w:t xml:space="preserve"> and observed</w:t>
      </w:r>
      <w:r w:rsidR="00A80716" w:rsidRPr="00DC2D95">
        <w:rPr>
          <w:rFonts w:ascii="Book Antiqua" w:hAnsi="Book Antiqua" w:cs="Times New Roman"/>
          <w:color w:val="000000" w:themeColor="text1"/>
          <w:sz w:val="24"/>
          <w:szCs w:val="24"/>
        </w:rPr>
        <w:t xml:space="preserve"> significant differences (</w:t>
      </w:r>
      <w:r w:rsidR="0044065C" w:rsidRPr="00DC2D95">
        <w:rPr>
          <w:rFonts w:ascii="Book Antiqua" w:hAnsi="Book Antiqua" w:cs="Times New Roman"/>
          <w:color w:val="000000" w:themeColor="text1"/>
          <w:sz w:val="24"/>
          <w:szCs w:val="24"/>
        </w:rPr>
        <w:t>Figure</w:t>
      </w:r>
      <w:r w:rsidR="00A80716" w:rsidRPr="00DC2D95">
        <w:rPr>
          <w:rFonts w:ascii="Book Antiqua" w:hAnsi="Book Antiqua" w:cs="Times New Roman"/>
          <w:color w:val="000000" w:themeColor="text1"/>
          <w:sz w:val="24"/>
          <w:szCs w:val="24"/>
        </w:rPr>
        <w:t xml:space="preserve"> 1A</w:t>
      </w:r>
      <w:r w:rsidR="003228CE">
        <w:rPr>
          <w:rFonts w:ascii="Book Antiqua" w:hAnsi="Book Antiqua" w:cs="Times New Roman" w:hint="eastAsia"/>
          <w:color w:val="000000" w:themeColor="text1"/>
          <w:sz w:val="24"/>
          <w:szCs w:val="24"/>
        </w:rPr>
        <w:t>-</w:t>
      </w:r>
      <w:r w:rsidR="00A80716" w:rsidRPr="00DC2D95">
        <w:rPr>
          <w:rFonts w:ascii="Book Antiqua" w:hAnsi="Book Antiqua" w:cs="Times New Roman"/>
          <w:color w:val="000000" w:themeColor="text1"/>
          <w:sz w:val="24"/>
          <w:szCs w:val="24"/>
        </w:rPr>
        <w:t>D). The dynamic variation of PC</w:t>
      </w:r>
      <w:r w:rsidR="00A3414A" w:rsidRPr="00DC2D95">
        <w:rPr>
          <w:rFonts w:ascii="Book Antiqua" w:hAnsi="Book Antiqua" w:cs="Times New Roman"/>
          <w:color w:val="000000" w:themeColor="text1"/>
          <w:sz w:val="24"/>
          <w:szCs w:val="24"/>
        </w:rPr>
        <w:t xml:space="preserve">%, </w:t>
      </w:r>
      <w:r w:rsidR="00A80716" w:rsidRPr="00DC2D95">
        <w:rPr>
          <w:rFonts w:ascii="Book Antiqua" w:hAnsi="Book Antiqua" w:cs="Times New Roman"/>
          <w:color w:val="000000" w:themeColor="text1"/>
          <w:sz w:val="24"/>
          <w:szCs w:val="24"/>
        </w:rPr>
        <w:t xml:space="preserve">BCP% and </w:t>
      </w:r>
      <w:r w:rsidR="00A3414A" w:rsidRPr="00DC2D95">
        <w:rPr>
          <w:rFonts w:ascii="Book Antiqua" w:hAnsi="Book Antiqua" w:cs="Times New Roman"/>
          <w:color w:val="000000" w:themeColor="text1"/>
          <w:sz w:val="24"/>
          <w:szCs w:val="24"/>
        </w:rPr>
        <w:t>log</w:t>
      </w:r>
      <w:r w:rsidR="00A3414A" w:rsidRPr="00DC2D95">
        <w:rPr>
          <w:rFonts w:ascii="Book Antiqua" w:hAnsi="Book Antiqua" w:cs="Times New Roman"/>
          <w:color w:val="000000" w:themeColor="text1"/>
          <w:sz w:val="24"/>
          <w:szCs w:val="24"/>
          <w:vertAlign w:val="subscript"/>
        </w:rPr>
        <w:t>10</w:t>
      </w:r>
      <w:r w:rsidR="00A3414A" w:rsidRPr="00DC2D95">
        <w:rPr>
          <w:rFonts w:ascii="Book Antiqua" w:hAnsi="Book Antiqua" w:cs="Times New Roman"/>
          <w:color w:val="000000" w:themeColor="text1"/>
          <w:sz w:val="24"/>
          <w:szCs w:val="24"/>
        </w:rPr>
        <w:t xml:space="preserve"> </w:t>
      </w:r>
      <w:r w:rsidR="00A80716" w:rsidRPr="00DC2D95">
        <w:rPr>
          <w:rFonts w:ascii="Book Antiqua" w:hAnsi="Book Antiqua" w:cs="Times New Roman"/>
          <w:color w:val="000000" w:themeColor="text1"/>
          <w:sz w:val="24"/>
          <w:szCs w:val="24"/>
        </w:rPr>
        <w:t>PC</w:t>
      </w:r>
      <w:r w:rsidR="00A3414A" w:rsidRPr="00DC2D95">
        <w:rPr>
          <w:rFonts w:ascii="Book Antiqua" w:hAnsi="Book Antiqua" w:cs="Times New Roman"/>
          <w:color w:val="000000" w:themeColor="text1"/>
          <w:sz w:val="24"/>
          <w:szCs w:val="24"/>
        </w:rPr>
        <w:t>, log</w:t>
      </w:r>
      <w:r w:rsidR="00A3414A" w:rsidRPr="00DC2D95">
        <w:rPr>
          <w:rFonts w:ascii="Book Antiqua" w:hAnsi="Book Antiqua" w:cs="Times New Roman"/>
          <w:color w:val="000000" w:themeColor="text1"/>
          <w:sz w:val="24"/>
          <w:szCs w:val="24"/>
          <w:vertAlign w:val="subscript"/>
        </w:rPr>
        <w:t>10</w:t>
      </w:r>
      <w:r w:rsidR="00A3414A" w:rsidRPr="00DC2D95">
        <w:rPr>
          <w:rFonts w:ascii="Book Antiqua" w:hAnsi="Book Antiqua" w:cs="Times New Roman"/>
          <w:color w:val="000000" w:themeColor="text1"/>
          <w:sz w:val="24"/>
          <w:szCs w:val="24"/>
        </w:rPr>
        <w:t xml:space="preserve"> </w:t>
      </w:r>
      <w:r w:rsidR="00A80716" w:rsidRPr="00DC2D95">
        <w:rPr>
          <w:rFonts w:ascii="Book Antiqua" w:hAnsi="Book Antiqua" w:cs="Times New Roman"/>
          <w:color w:val="000000" w:themeColor="text1"/>
          <w:sz w:val="24"/>
          <w:szCs w:val="24"/>
        </w:rPr>
        <w:t xml:space="preserve">BCP </w:t>
      </w:r>
      <w:r w:rsidR="00642B88" w:rsidRPr="00DC2D95">
        <w:rPr>
          <w:rFonts w:ascii="Book Antiqua" w:hAnsi="Book Antiqua" w:cs="Times New Roman"/>
          <w:color w:val="000000" w:themeColor="text1"/>
          <w:sz w:val="24"/>
          <w:szCs w:val="24"/>
        </w:rPr>
        <w:t>are shown</w:t>
      </w:r>
      <w:r w:rsidR="00A80716" w:rsidRPr="00DC2D95">
        <w:rPr>
          <w:rFonts w:ascii="Book Antiqua" w:hAnsi="Book Antiqua" w:cs="Times New Roman"/>
          <w:color w:val="000000" w:themeColor="text1"/>
          <w:sz w:val="24"/>
          <w:szCs w:val="24"/>
        </w:rPr>
        <w:t xml:space="preserve"> in </w:t>
      </w:r>
      <w:r w:rsidR="0044065C" w:rsidRPr="00DC2D95">
        <w:rPr>
          <w:rFonts w:ascii="Book Antiqua" w:hAnsi="Book Antiqua" w:cs="Times New Roman"/>
          <w:color w:val="000000" w:themeColor="text1"/>
          <w:sz w:val="24"/>
          <w:szCs w:val="24"/>
        </w:rPr>
        <w:t>Figure</w:t>
      </w:r>
      <w:r w:rsidR="00A80716" w:rsidRPr="00DC2D95">
        <w:rPr>
          <w:rFonts w:ascii="Book Antiqua" w:hAnsi="Book Antiqua" w:cs="Times New Roman"/>
          <w:color w:val="000000" w:themeColor="text1"/>
          <w:sz w:val="24"/>
          <w:szCs w:val="24"/>
        </w:rPr>
        <w:t xml:space="preserve"> 1E.</w:t>
      </w:r>
    </w:p>
    <w:p w:rsidR="00E8468E"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PC% increases with age (Spearman’s rho = 0.28</w:t>
      </w:r>
      <w:r w:rsidR="009200F9" w:rsidRPr="00DC2D95">
        <w:rPr>
          <w:rFonts w:ascii="Book Antiqua" w:hAnsi="Book Antiqua" w:cs="Times New Roman"/>
          <w:color w:val="000000" w:themeColor="text1"/>
          <w:sz w:val="24"/>
          <w:szCs w:val="24"/>
        </w:rPr>
        <w:t>1</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PC% distribution did not significantly differ between the</w:t>
      </w:r>
      <w:r w:rsidR="0026444A"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hint="eastAsia"/>
          <w:color w:val="000000" w:themeColor="text1"/>
          <w:sz w:val="24"/>
          <w:szCs w:val="24"/>
        </w:rPr>
        <w:t xml:space="preserve"> </w:t>
      </w:r>
      <w:r w:rsidR="002C7776" w:rsidRPr="00DC2D95">
        <w:rPr>
          <w:rFonts w:ascii="Book Antiqua" w:hAnsi="Book Antiqua" w:cs="Times New Roman"/>
          <w:color w:val="000000" w:themeColor="text1"/>
          <w:sz w:val="24"/>
          <w:szCs w:val="24"/>
        </w:rPr>
        <w:t>40</w:t>
      </w:r>
      <w:r w:rsidRPr="00DC2D95">
        <w:rPr>
          <w:rFonts w:ascii="Book Antiqua" w:hAnsi="Book Antiqua" w:cs="Times New Roman"/>
          <w:color w:val="000000" w:themeColor="text1"/>
          <w:sz w:val="24"/>
          <w:szCs w:val="24"/>
        </w:rPr>
        <w:t xml:space="preserve"> and </w:t>
      </w:r>
      <w:r w:rsidR="00974567" w:rsidRPr="00DC2D95">
        <w:rPr>
          <w:rFonts w:ascii="Book Antiqua" w:hAnsi="Book Antiqua" w:cs="Times New Roman"/>
          <w:color w:val="000000" w:themeColor="text1"/>
          <w:sz w:val="24"/>
          <w:szCs w:val="24"/>
        </w:rPr>
        <w:t>&gt;</w:t>
      </w:r>
      <w:r w:rsidR="0044065C" w:rsidRPr="00DC2D95">
        <w:rPr>
          <w:rFonts w:ascii="Book Antiqua" w:hAnsi="Book Antiqua" w:cs="Times New Roman" w:hint="eastAsia"/>
          <w:color w:val="000000" w:themeColor="text1"/>
          <w:sz w:val="24"/>
          <w:szCs w:val="24"/>
        </w:rPr>
        <w:t xml:space="preserve"> </w:t>
      </w:r>
      <w:r w:rsidR="002C7776" w:rsidRPr="00DC2D95">
        <w:rPr>
          <w:rFonts w:ascii="Book Antiqua" w:hAnsi="Book Antiqua" w:cs="Times New Roman"/>
          <w:color w:val="000000" w:themeColor="text1"/>
          <w:sz w:val="24"/>
          <w:szCs w:val="24"/>
        </w:rPr>
        <w:t>40 age groups (</w:t>
      </w:r>
      <w:r w:rsidR="002C7776" w:rsidRPr="00DC2D95">
        <w:rPr>
          <w:rFonts w:ascii="Book Antiqua" w:hAnsi="Book Antiqua" w:cs="Times New Roman"/>
          <w:i/>
          <w:color w:val="000000" w:themeColor="text1"/>
          <w:sz w:val="24"/>
          <w:szCs w:val="24"/>
        </w:rPr>
        <w:t>t</w:t>
      </w:r>
      <w:r w:rsidR="002C7776" w:rsidRPr="00DC2D95">
        <w:rPr>
          <w:rFonts w:ascii="Book Antiqua" w:hAnsi="Book Antiqua" w:cs="Times New Roman"/>
          <w:color w:val="000000" w:themeColor="text1"/>
          <w:sz w:val="24"/>
          <w:szCs w:val="24"/>
        </w:rPr>
        <w:t xml:space="preserve"> = 1.65</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w:t>
      </w:r>
      <w:r w:rsidRPr="00DC2D95">
        <w:rPr>
          <w:rFonts w:ascii="Book Antiqua" w:hAnsi="Book Antiqua" w:cs="Times New Roman"/>
          <w:i/>
          <w:color w:val="000000" w:themeColor="text1"/>
          <w:sz w:val="24"/>
          <w:szCs w:val="24"/>
        </w:rPr>
        <w:t xml:space="preserve"> P</w:t>
      </w:r>
      <w:r w:rsidRPr="00DC2D95">
        <w:rPr>
          <w:rFonts w:ascii="Book Antiqua" w:hAnsi="Book Antiqua" w:cs="Times New Roman"/>
          <w:color w:val="000000" w:themeColor="text1"/>
          <w:sz w:val="24"/>
          <w:szCs w:val="24"/>
        </w:rPr>
        <w:t xml:space="preserve"> = 0.1</w:t>
      </w:r>
      <w:r w:rsidR="002C7776"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1; </w:t>
      </w:r>
      <w:r w:rsidR="0044065C" w:rsidRPr="00DC2D95">
        <w:rPr>
          <w:rFonts w:ascii="Book Antiqua" w:hAnsi="Book Antiqua" w:cs="Times New Roman"/>
          <w:color w:val="000000" w:themeColor="text1"/>
          <w:sz w:val="24"/>
          <w:szCs w:val="24"/>
        </w:rPr>
        <w:t>Figure</w:t>
      </w:r>
      <w:r w:rsidRPr="00DC2D95">
        <w:rPr>
          <w:rFonts w:ascii="Book Antiqua" w:hAnsi="Book Antiqua" w:cs="Times New Roman"/>
          <w:color w:val="000000" w:themeColor="text1"/>
          <w:sz w:val="24"/>
          <w:szCs w:val="24"/>
        </w:rPr>
        <w:t xml:space="preserve"> 2A), but the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 distribution did</w:t>
      </w:r>
      <w:r w:rsidR="006E2696" w:rsidRPr="00DC2D95">
        <w:rPr>
          <w:rFonts w:ascii="Book Antiqua" w:hAnsi="Book Antiqua" w:cs="Times New Roman"/>
          <w:color w:val="000000" w:themeColor="text1"/>
          <w:sz w:val="24"/>
          <w:szCs w:val="24"/>
        </w:rPr>
        <w:t xml:space="preserve"> differ between</w:t>
      </w:r>
      <w:r w:rsidR="0027575E" w:rsidRPr="00DC2D95">
        <w:rPr>
          <w:rFonts w:ascii="Book Antiqua" w:hAnsi="Book Antiqua" w:cs="Times New Roman"/>
          <w:color w:val="000000" w:themeColor="text1"/>
          <w:sz w:val="24"/>
          <w:szCs w:val="24"/>
        </w:rPr>
        <w:t xml:space="preserve"> age</w:t>
      </w:r>
      <w:r w:rsidR="006E2696" w:rsidRPr="00DC2D95">
        <w:rPr>
          <w:rFonts w:ascii="Book Antiqua" w:hAnsi="Book Antiqua" w:cs="Times New Roman"/>
          <w:color w:val="000000" w:themeColor="text1"/>
          <w:sz w:val="24"/>
          <w:szCs w:val="24"/>
        </w:rPr>
        <w:t xml:space="preserve"> groups (</w:t>
      </w:r>
      <w:r w:rsidR="006E2696" w:rsidRPr="00DC2D95">
        <w:rPr>
          <w:rFonts w:ascii="Book Antiqua" w:hAnsi="Book Antiqua" w:cs="Times New Roman"/>
          <w:i/>
          <w:color w:val="000000" w:themeColor="text1"/>
          <w:sz w:val="24"/>
          <w:szCs w:val="24"/>
        </w:rPr>
        <w:t>t</w:t>
      </w:r>
      <w:r w:rsidR="006E2696" w:rsidRPr="00DC2D95">
        <w:rPr>
          <w:rFonts w:ascii="Book Antiqua" w:hAnsi="Book Antiqua" w:cs="Times New Roman"/>
          <w:color w:val="000000" w:themeColor="text1"/>
          <w:sz w:val="24"/>
          <w:szCs w:val="24"/>
        </w:rPr>
        <w:t xml:space="preserve"> =</w:t>
      </w:r>
      <w:r w:rsidR="00C679B5" w:rsidRPr="00DC2D95">
        <w:rPr>
          <w:rFonts w:ascii="Book Antiqua" w:hAnsi="Book Antiqua" w:cs="Times New Roman"/>
          <w:color w:val="000000" w:themeColor="text1"/>
          <w:sz w:val="24"/>
          <w:szCs w:val="24"/>
        </w:rPr>
        <w:t xml:space="preserve"> 3.34</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w:t>
      </w:r>
      <w:r w:rsidRPr="00DC2D95">
        <w:rPr>
          <w:rFonts w:ascii="Book Antiqua" w:hAnsi="Book Antiqua" w:cs="Times New Roman"/>
          <w:i/>
          <w:color w:val="000000" w:themeColor="text1"/>
          <w:sz w:val="24"/>
          <w:szCs w:val="24"/>
        </w:rPr>
        <w:t xml:space="preserve"> P </w:t>
      </w:r>
      <w:r w:rsidR="006E2696" w:rsidRPr="00DC2D95">
        <w:rPr>
          <w:rFonts w:ascii="Book Antiqua" w:hAnsi="Book Antiqua" w:cs="Times New Roman"/>
          <w:color w:val="000000" w:themeColor="text1"/>
          <w:sz w:val="24"/>
          <w:szCs w:val="24"/>
        </w:rPr>
        <w:t>= 0.001</w:t>
      </w:r>
      <w:r w:rsidR="00C679B5"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color w:val="000000" w:themeColor="text1"/>
          <w:sz w:val="24"/>
          <w:szCs w:val="24"/>
        </w:rPr>
        <w:t>Figure</w:t>
      </w:r>
      <w:r w:rsidR="00C679B5" w:rsidRPr="00DC2D95">
        <w:rPr>
          <w:rFonts w:ascii="Book Antiqua" w:hAnsi="Book Antiqua" w:cs="Times New Roman"/>
          <w:color w:val="000000" w:themeColor="text1"/>
          <w:sz w:val="24"/>
          <w:szCs w:val="24"/>
        </w:rPr>
        <w:t>2C</w:t>
      </w:r>
      <w:r w:rsidRPr="00DC2D95">
        <w:rPr>
          <w:rFonts w:ascii="Book Antiqua" w:hAnsi="Book Antiqua" w:cs="Times New Roman"/>
          <w:color w:val="000000" w:themeColor="text1"/>
          <w:sz w:val="24"/>
          <w:szCs w:val="24"/>
        </w:rPr>
        <w:t xml:space="preserve">). Similarly, BCP% also increased with age (Spearman’s rho = 0.31,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BCP% distribution significantly differed (</w:t>
      </w:r>
      <w:r w:rsidR="0026444A" w:rsidRPr="00DC2D95">
        <w:rPr>
          <w:rFonts w:ascii="Book Antiqua" w:hAnsi="Book Antiqua" w:cs="Times New Roman"/>
          <w:color w:val="000000" w:themeColor="text1"/>
          <w:sz w:val="24"/>
          <w:szCs w:val="24"/>
        </w:rPr>
        <w:t>≤</w:t>
      </w:r>
      <w:r w:rsidR="002C7776" w:rsidRPr="00DC2D95">
        <w:rPr>
          <w:rFonts w:ascii="Book Antiqua" w:hAnsi="Book Antiqua" w:cs="Times New Roman"/>
          <w:color w:val="000000" w:themeColor="text1"/>
          <w:sz w:val="24"/>
          <w:szCs w:val="24"/>
        </w:rPr>
        <w:t>40</w:t>
      </w:r>
      <w:r w:rsidR="006C1D87"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006C1D87" w:rsidRPr="00DC2D95">
        <w:rPr>
          <w:rFonts w:ascii="Book Antiqua" w:hAnsi="Book Antiqua" w:cs="Times New Roman"/>
          <w:color w:val="000000" w:themeColor="text1"/>
          <w:sz w:val="24"/>
          <w:szCs w:val="24"/>
        </w:rPr>
        <w:t xml:space="preserve"> </w:t>
      </w:r>
      <w:r w:rsidR="00974567" w:rsidRPr="00DC2D95">
        <w:rPr>
          <w:rFonts w:ascii="Book Antiqua" w:hAnsi="Book Antiqua" w:cs="Times New Roman"/>
          <w:color w:val="000000" w:themeColor="text1"/>
          <w:sz w:val="24"/>
          <w:szCs w:val="24"/>
        </w:rPr>
        <w:t>&gt;</w:t>
      </w:r>
      <w:r w:rsidR="002C7776" w:rsidRPr="00DC2D95">
        <w:rPr>
          <w:rFonts w:ascii="Book Antiqua" w:hAnsi="Book Antiqua" w:cs="Times New Roman"/>
          <w:color w:val="000000" w:themeColor="text1"/>
          <w:sz w:val="24"/>
          <w:szCs w:val="24"/>
        </w:rPr>
        <w:t>40</w:t>
      </w:r>
      <w:r w:rsidRPr="00DC2D95">
        <w:rPr>
          <w:rFonts w:ascii="Book Antiqua" w:hAnsi="Book Antiqua" w:cs="Times New Roman"/>
          <w:color w:val="000000" w:themeColor="text1"/>
          <w:sz w:val="24"/>
          <w:szCs w:val="24"/>
        </w:rPr>
        <w:t xml:space="preserve">; </w:t>
      </w:r>
      <w:r w:rsidR="002C7776" w:rsidRPr="00DC2D95">
        <w:rPr>
          <w:rFonts w:ascii="Book Antiqua" w:hAnsi="Book Antiqua" w:cs="Times New Roman"/>
          <w:i/>
          <w:color w:val="000000" w:themeColor="text1"/>
          <w:sz w:val="24"/>
          <w:szCs w:val="24"/>
        </w:rPr>
        <w:t>t</w:t>
      </w:r>
      <w:r w:rsidR="0031188F" w:rsidRPr="00DC2D95">
        <w:rPr>
          <w:rFonts w:ascii="Book Antiqua" w:hAnsi="Book Antiqua" w:cs="Times New Roman"/>
          <w:color w:val="000000" w:themeColor="text1"/>
          <w:sz w:val="24"/>
          <w:szCs w:val="24"/>
        </w:rPr>
        <w:t xml:space="preserve"> = 2.859</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2C7776" w:rsidRPr="00DC2D95">
        <w:rPr>
          <w:rFonts w:ascii="Book Antiqua" w:hAnsi="Book Antiqua" w:cs="Times New Roman"/>
          <w:color w:val="000000" w:themeColor="text1"/>
          <w:sz w:val="24"/>
          <w:szCs w:val="24"/>
        </w:rPr>
        <w:t xml:space="preserve"> = 0.005</w:t>
      </w:r>
      <w:r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color w:val="000000" w:themeColor="text1"/>
          <w:sz w:val="24"/>
          <w:szCs w:val="24"/>
        </w:rPr>
        <w:t>Figure</w:t>
      </w:r>
      <w:r w:rsidRPr="00DC2D95">
        <w:rPr>
          <w:rFonts w:ascii="Book Antiqua" w:hAnsi="Book Antiqua" w:cs="Times New Roman"/>
          <w:color w:val="000000" w:themeColor="text1"/>
          <w:sz w:val="24"/>
          <w:szCs w:val="24"/>
        </w:rPr>
        <w:t xml:space="preserve"> 2B) and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BCP distribution did</w:t>
      </w:r>
      <w:r w:rsidR="00C679B5" w:rsidRPr="00DC2D95">
        <w:rPr>
          <w:rFonts w:ascii="Book Antiqua" w:hAnsi="Book Antiqua" w:cs="Times New Roman"/>
          <w:color w:val="000000" w:themeColor="text1"/>
          <w:sz w:val="24"/>
          <w:szCs w:val="24"/>
        </w:rPr>
        <w:t xml:space="preserve"> not</w:t>
      </w:r>
      <w:r w:rsidRPr="00DC2D95">
        <w:rPr>
          <w:rFonts w:ascii="Book Antiqua" w:hAnsi="Book Antiqua" w:cs="Times New Roman"/>
          <w:color w:val="000000" w:themeColor="text1"/>
          <w:sz w:val="24"/>
          <w:szCs w:val="24"/>
        </w:rPr>
        <w:t xml:space="preserve"> dif</w:t>
      </w:r>
      <w:r w:rsidR="006E2696" w:rsidRPr="00DC2D95">
        <w:rPr>
          <w:rFonts w:ascii="Book Antiqua" w:hAnsi="Book Antiqua" w:cs="Times New Roman"/>
          <w:color w:val="000000" w:themeColor="text1"/>
          <w:sz w:val="24"/>
          <w:szCs w:val="24"/>
        </w:rPr>
        <w:t>fer between age groups (</w:t>
      </w:r>
      <w:r w:rsidR="006E2696" w:rsidRPr="00DC2D95">
        <w:rPr>
          <w:rFonts w:ascii="Book Antiqua" w:hAnsi="Book Antiqua" w:cs="Times New Roman"/>
          <w:i/>
          <w:color w:val="000000" w:themeColor="text1"/>
          <w:sz w:val="24"/>
          <w:szCs w:val="24"/>
        </w:rPr>
        <w:t>t</w:t>
      </w:r>
      <w:r w:rsidR="006E2696" w:rsidRPr="00DC2D95">
        <w:rPr>
          <w:rFonts w:ascii="Book Antiqua" w:hAnsi="Book Antiqua" w:cs="Times New Roman"/>
          <w:color w:val="000000" w:themeColor="text1"/>
          <w:sz w:val="24"/>
          <w:szCs w:val="24"/>
        </w:rPr>
        <w:t xml:space="preserve"> = </w:t>
      </w:r>
      <w:r w:rsidR="00C679B5" w:rsidRPr="00DC2D95">
        <w:rPr>
          <w:rFonts w:ascii="Book Antiqua" w:hAnsi="Book Antiqua" w:cs="Times New Roman"/>
          <w:color w:val="000000" w:themeColor="text1"/>
          <w:sz w:val="24"/>
          <w:szCs w:val="24"/>
        </w:rPr>
        <w:t>1.83</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6E2696" w:rsidRPr="00DC2D95">
        <w:rPr>
          <w:rFonts w:ascii="Book Antiqua" w:hAnsi="Book Antiqua" w:cs="Times New Roman"/>
          <w:color w:val="000000" w:themeColor="text1"/>
          <w:sz w:val="24"/>
          <w:szCs w:val="24"/>
        </w:rPr>
        <w:t xml:space="preserve"> = 0.</w:t>
      </w:r>
      <w:r w:rsidR="00C679B5" w:rsidRPr="00DC2D95">
        <w:rPr>
          <w:rFonts w:ascii="Book Antiqua" w:hAnsi="Book Antiqua" w:cs="Times New Roman"/>
          <w:color w:val="000000" w:themeColor="text1"/>
          <w:sz w:val="24"/>
          <w:szCs w:val="24"/>
        </w:rPr>
        <w:t xml:space="preserve">069; </w:t>
      </w:r>
      <w:r w:rsidR="0044065C" w:rsidRPr="00DC2D95">
        <w:rPr>
          <w:rFonts w:ascii="Book Antiqua" w:hAnsi="Book Antiqua" w:cs="Times New Roman"/>
          <w:color w:val="000000" w:themeColor="text1"/>
          <w:sz w:val="24"/>
          <w:szCs w:val="24"/>
        </w:rPr>
        <w:t>Figure</w:t>
      </w:r>
      <w:r w:rsidR="00B77109" w:rsidRPr="00DC2D95">
        <w:rPr>
          <w:rFonts w:ascii="Book Antiqua" w:hAnsi="Book Antiqua" w:cs="Times New Roman" w:hint="eastAsia"/>
          <w:color w:val="000000" w:themeColor="text1"/>
          <w:sz w:val="24"/>
          <w:szCs w:val="24"/>
        </w:rPr>
        <w:t xml:space="preserve"> </w:t>
      </w:r>
      <w:r w:rsidR="00C679B5" w:rsidRPr="00DC2D95">
        <w:rPr>
          <w:rFonts w:ascii="Book Antiqua" w:hAnsi="Book Antiqua" w:cs="Times New Roman"/>
          <w:color w:val="000000" w:themeColor="text1"/>
          <w:sz w:val="24"/>
          <w:szCs w:val="24"/>
        </w:rPr>
        <w:t>2D</w:t>
      </w:r>
      <w:r w:rsidRPr="00DC2D95">
        <w:rPr>
          <w:rFonts w:ascii="Book Antiqua" w:hAnsi="Book Antiqua" w:cs="Times New Roman"/>
          <w:color w:val="000000" w:themeColor="text1"/>
          <w:sz w:val="24"/>
          <w:szCs w:val="24"/>
        </w:rPr>
        <w:t>).</w:t>
      </w:r>
    </w:p>
    <w:p w:rsidR="00CD4E01"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When divided by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 PC% distribution significantly differed between groups. PC% was higher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-negative patients than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patients (23.95% </w:t>
      </w:r>
      <w:r w:rsidR="00031D41" w:rsidRPr="00DC2D95">
        <w:rPr>
          <w:rFonts w:ascii="Book Antiqua" w:hAnsi="Book Antiqua" w:cs="Times New Roman"/>
          <w:i/>
          <w:color w:val="000000" w:themeColor="text1"/>
          <w:sz w:val="24"/>
          <w:szCs w:val="24"/>
        </w:rPr>
        <w:t>vs</w:t>
      </w:r>
      <w:r w:rsidRPr="00DC2D95">
        <w:rPr>
          <w:rFonts w:ascii="Book Antiqua" w:hAnsi="Book Antiqua" w:cs="Times New Roman"/>
          <w:color w:val="000000" w:themeColor="text1"/>
          <w:sz w:val="24"/>
          <w:szCs w:val="24"/>
        </w:rPr>
        <w:t xml:space="preserve"> 5.75%,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w:t>
      </w:r>
      <w:r w:rsidR="00C679B5" w:rsidRPr="00DC2D95">
        <w:rPr>
          <w:rFonts w:ascii="Book Antiqua" w:hAnsi="Book Antiqua" w:cs="Times New Roman"/>
          <w:color w:val="000000" w:themeColor="text1"/>
          <w:sz w:val="24"/>
          <w:szCs w:val="24"/>
        </w:rPr>
        <w:t xml:space="preserve">01; </w:t>
      </w:r>
      <w:r w:rsidR="0044065C" w:rsidRPr="00DC2D95">
        <w:rPr>
          <w:rFonts w:ascii="Book Antiqua" w:hAnsi="Book Antiqua" w:cs="Times New Roman"/>
          <w:color w:val="000000" w:themeColor="text1"/>
          <w:sz w:val="24"/>
          <w:szCs w:val="24"/>
        </w:rPr>
        <w:t>Figure</w:t>
      </w:r>
      <w:r w:rsidR="00C679B5" w:rsidRPr="00DC2D95">
        <w:rPr>
          <w:rFonts w:ascii="Book Antiqua" w:hAnsi="Book Antiqua" w:cs="Times New Roman"/>
          <w:color w:val="000000" w:themeColor="text1"/>
          <w:sz w:val="24"/>
          <w:szCs w:val="24"/>
        </w:rPr>
        <w:t xml:space="preserve"> 2E</w:t>
      </w:r>
      <w:r w:rsidRPr="00DC2D95">
        <w:rPr>
          <w:rFonts w:ascii="Book Antiqua" w:hAnsi="Book Antiqua" w:cs="Times New Roman"/>
          <w:color w:val="000000" w:themeColor="text1"/>
          <w:sz w:val="24"/>
          <w:szCs w:val="24"/>
        </w:rPr>
        <w:t>). The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 value also differed between groups; values were higher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patients (5.68 </w:t>
      </w:r>
      <w:r w:rsidRPr="00DC2D95">
        <w:rPr>
          <w:rFonts w:ascii="Book Antiqua" w:eastAsia="宋体" w:hAnsi="Book Antiqua" w:cs="Times New Roman"/>
          <w:color w:val="000000" w:themeColor="text1"/>
          <w:sz w:val="24"/>
          <w:szCs w:val="24"/>
        </w:rPr>
        <w:t>±</w:t>
      </w:r>
      <w:r w:rsidR="00EB3BF3" w:rsidRPr="00DC2D95">
        <w:rPr>
          <w:rFonts w:ascii="Book Antiqua" w:eastAsia="宋体" w:hAnsi="Book Antiqua" w:cs="Times New Roman"/>
          <w:color w:val="000000" w:themeColor="text1"/>
          <w:sz w:val="24"/>
          <w:szCs w:val="24"/>
        </w:rPr>
        <w:t xml:space="preserve"> </w:t>
      </w:r>
      <w:r w:rsidR="00684235" w:rsidRPr="00DC2D95">
        <w:rPr>
          <w:rFonts w:ascii="Book Antiqua" w:hAnsi="Book Antiqua" w:cs="Times New Roman"/>
          <w:color w:val="000000" w:themeColor="text1"/>
          <w:sz w:val="24"/>
          <w:szCs w:val="24"/>
        </w:rPr>
        <w:t xml:space="preserve">1.05 </w:t>
      </w:r>
      <w:r w:rsidR="00031D41" w:rsidRPr="00DC2D95">
        <w:rPr>
          <w:rFonts w:ascii="Book Antiqua" w:hAnsi="Book Antiqua" w:cs="Times New Roman"/>
          <w:i/>
          <w:color w:val="000000" w:themeColor="text1"/>
          <w:sz w:val="24"/>
          <w:szCs w:val="24"/>
        </w:rPr>
        <w:t>vs</w:t>
      </w:r>
      <w:r w:rsidR="00684235" w:rsidRPr="00DC2D95">
        <w:rPr>
          <w:rFonts w:ascii="Book Antiqua" w:hAnsi="Book Antiqua" w:cs="Times New Roman"/>
          <w:color w:val="000000" w:themeColor="text1"/>
          <w:sz w:val="24"/>
          <w:szCs w:val="24"/>
        </w:rPr>
        <w:t xml:space="preserve"> 3.81</w:t>
      </w:r>
      <w:r w:rsidR="00EB3BF3" w:rsidRPr="00DC2D95">
        <w:rPr>
          <w:rFonts w:ascii="Book Antiqua" w:hAnsi="Book Antiqua" w:cs="Times New Roman"/>
          <w:color w:val="000000" w:themeColor="text1"/>
          <w:sz w:val="24"/>
          <w:szCs w:val="24"/>
        </w:rPr>
        <w:t xml:space="preserve"> </w:t>
      </w:r>
      <w:r w:rsidRPr="00DC2D95">
        <w:rPr>
          <w:rFonts w:ascii="Book Antiqua" w:eastAsia="宋体" w:hAnsi="Book Antiqua" w:cs="Times New Roman"/>
          <w:color w:val="000000" w:themeColor="text1"/>
          <w:sz w:val="24"/>
          <w:szCs w:val="24"/>
        </w:rPr>
        <w:t xml:space="preserve">± </w:t>
      </w:r>
      <w:r w:rsidR="00684235" w:rsidRPr="00DC2D95">
        <w:rPr>
          <w:rFonts w:ascii="Book Antiqua" w:hAnsi="Book Antiqua" w:cs="Times New Roman"/>
          <w:color w:val="000000" w:themeColor="text1"/>
          <w:sz w:val="24"/>
          <w:szCs w:val="24"/>
        </w:rPr>
        <w:t xml:space="preserve">1.32, </w:t>
      </w:r>
      <w:r w:rsidR="008A65C4" w:rsidRPr="00DC2D95">
        <w:rPr>
          <w:rFonts w:ascii="Book Antiqua" w:hAnsi="Book Antiqua" w:cs="Times New Roman"/>
          <w:i/>
          <w:color w:val="000000" w:themeColor="text1"/>
          <w:sz w:val="24"/>
          <w:szCs w:val="24"/>
        </w:rPr>
        <w:t>P</w:t>
      </w:r>
      <w:r w:rsidR="0044065C" w:rsidRPr="00DC2D95">
        <w:rPr>
          <w:rFonts w:ascii="Book Antiqua" w:hAnsi="Book Antiqua" w:cs="Times New Roman" w:hint="eastAsia"/>
          <w:i/>
          <w:color w:val="000000" w:themeColor="text1"/>
          <w:sz w:val="24"/>
          <w:szCs w:val="24"/>
        </w:rPr>
        <w:t xml:space="preserve"> </w:t>
      </w:r>
      <w:r w:rsidR="008A65C4" w:rsidRPr="00DC2D95">
        <w:rPr>
          <w:rFonts w:ascii="Book Antiqua" w:hAnsi="Book Antiqua" w:cs="Times New Roman"/>
          <w:color w:val="000000" w:themeColor="text1"/>
          <w:sz w:val="24"/>
          <w:szCs w:val="24"/>
        </w:rPr>
        <w:t>&lt;</w:t>
      </w:r>
      <w:r w:rsidR="0044065C" w:rsidRPr="00DC2D95">
        <w:rPr>
          <w:rFonts w:ascii="Book Antiqua" w:hAnsi="Book Antiqua" w:cs="Times New Roman" w:hint="eastAsia"/>
          <w:color w:val="000000" w:themeColor="text1"/>
          <w:sz w:val="24"/>
          <w:szCs w:val="24"/>
        </w:rPr>
        <w:t xml:space="preserve"> </w:t>
      </w:r>
      <w:r w:rsidR="008A65C4" w:rsidRPr="00DC2D95">
        <w:rPr>
          <w:rFonts w:ascii="Book Antiqua" w:hAnsi="Book Antiqua" w:cs="Times New Roman"/>
          <w:color w:val="000000" w:themeColor="text1"/>
          <w:sz w:val="24"/>
          <w:szCs w:val="24"/>
        </w:rPr>
        <w:t>0.001</w:t>
      </w:r>
      <w:r w:rsidR="00C679B5"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color w:val="000000" w:themeColor="text1"/>
          <w:sz w:val="24"/>
          <w:szCs w:val="24"/>
        </w:rPr>
        <w:t>Figure</w:t>
      </w:r>
      <w:r w:rsidR="00C679B5" w:rsidRPr="00DC2D95">
        <w:rPr>
          <w:rFonts w:ascii="Book Antiqua" w:hAnsi="Book Antiqua" w:cs="Times New Roman"/>
          <w:color w:val="000000" w:themeColor="text1"/>
          <w:sz w:val="24"/>
          <w:szCs w:val="24"/>
        </w:rPr>
        <w:t xml:space="preserve"> 2G</w:t>
      </w:r>
      <w:r w:rsidR="008A65C4" w:rsidRPr="00DC2D95">
        <w:rPr>
          <w:rFonts w:ascii="Book Antiqua" w:hAnsi="Book Antiqua" w:cs="Times New Roman"/>
          <w:color w:val="000000" w:themeColor="text1"/>
          <w:sz w:val="24"/>
          <w:szCs w:val="24"/>
        </w:rPr>
        <w:t xml:space="preserve">). BCP% was higher in </w:t>
      </w:r>
      <w:proofErr w:type="spellStart"/>
      <w:r w:rsidR="008A65C4" w:rsidRPr="00DC2D95">
        <w:rPr>
          <w:rFonts w:ascii="Book Antiqua" w:hAnsi="Book Antiqua" w:cs="Times New Roman"/>
          <w:color w:val="000000" w:themeColor="text1"/>
          <w:sz w:val="24"/>
          <w:szCs w:val="24"/>
        </w:rPr>
        <w:t>HBeAg</w:t>
      </w:r>
      <w:proofErr w:type="spellEnd"/>
      <w:r w:rsidR="008A65C4" w:rsidRPr="00DC2D95">
        <w:rPr>
          <w:rFonts w:ascii="Book Antiqua" w:hAnsi="Book Antiqua" w:cs="Times New Roman"/>
          <w:color w:val="000000" w:themeColor="text1"/>
          <w:sz w:val="24"/>
          <w:szCs w:val="24"/>
        </w:rPr>
        <w:t xml:space="preserve">-negative patients than in </w:t>
      </w:r>
      <w:proofErr w:type="spellStart"/>
      <w:r w:rsidR="008A65C4" w:rsidRPr="00DC2D95">
        <w:rPr>
          <w:rFonts w:ascii="Book Antiqua" w:hAnsi="Book Antiqua" w:cs="Times New Roman"/>
          <w:color w:val="000000" w:themeColor="text1"/>
          <w:sz w:val="24"/>
          <w:szCs w:val="24"/>
        </w:rPr>
        <w:t>HBeAg</w:t>
      </w:r>
      <w:proofErr w:type="spellEnd"/>
      <w:r w:rsidR="008A65C4" w:rsidRPr="00DC2D95">
        <w:rPr>
          <w:rFonts w:ascii="Book Antiqua" w:hAnsi="Book Antiqua" w:cs="Times New Roman"/>
          <w:color w:val="000000" w:themeColor="text1"/>
          <w:sz w:val="24"/>
          <w:szCs w:val="24"/>
        </w:rPr>
        <w:t>-positive patients (50.3</w:t>
      </w:r>
      <w:r w:rsidR="00E60709" w:rsidRPr="00DC2D95">
        <w:rPr>
          <w:rFonts w:ascii="Book Antiqua" w:hAnsi="Book Antiqua" w:cs="Times New Roman"/>
          <w:color w:val="000000" w:themeColor="text1"/>
          <w:sz w:val="24"/>
          <w:szCs w:val="24"/>
        </w:rPr>
        <w:t>3</w:t>
      </w:r>
      <w:r w:rsidR="008A65C4"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008A65C4" w:rsidRPr="00DC2D95">
        <w:rPr>
          <w:rFonts w:ascii="Book Antiqua" w:hAnsi="Book Antiqua" w:cs="Times New Roman"/>
          <w:color w:val="000000" w:themeColor="text1"/>
          <w:sz w:val="24"/>
          <w:szCs w:val="24"/>
        </w:rPr>
        <w:t xml:space="preserve"> 24.80%; </w:t>
      </w:r>
      <w:r w:rsidR="008A65C4" w:rsidRPr="00DC2D95">
        <w:rPr>
          <w:rFonts w:ascii="Book Antiqua" w:hAnsi="Book Antiqua" w:cs="Times New Roman"/>
          <w:i/>
          <w:color w:val="000000" w:themeColor="text1"/>
          <w:sz w:val="24"/>
          <w:szCs w:val="24"/>
        </w:rPr>
        <w:t>P</w:t>
      </w:r>
      <w:r w:rsidR="008A65C4" w:rsidRPr="00DC2D95">
        <w:rPr>
          <w:rFonts w:ascii="Book Antiqua" w:hAnsi="Book Antiqua" w:cs="Times New Roman"/>
          <w:color w:val="000000" w:themeColor="text1"/>
          <w:sz w:val="24"/>
          <w:szCs w:val="24"/>
        </w:rPr>
        <w:t xml:space="preserve"> &lt; 0.001; </w:t>
      </w:r>
      <w:r w:rsidR="0044065C" w:rsidRPr="00DC2D95">
        <w:rPr>
          <w:rFonts w:ascii="Book Antiqua" w:hAnsi="Book Antiqua" w:cs="Times New Roman"/>
          <w:color w:val="000000" w:themeColor="text1"/>
          <w:sz w:val="24"/>
          <w:szCs w:val="24"/>
        </w:rPr>
        <w:t>Figure</w:t>
      </w:r>
      <w:r w:rsidR="00C679B5" w:rsidRPr="00DC2D95">
        <w:rPr>
          <w:rFonts w:ascii="Book Antiqua" w:hAnsi="Book Antiqua" w:cs="Times New Roman"/>
          <w:color w:val="000000" w:themeColor="text1"/>
          <w:sz w:val="24"/>
          <w:szCs w:val="24"/>
        </w:rPr>
        <w:t xml:space="preserve"> 2F</w:t>
      </w:r>
      <w:r w:rsidR="008A65C4" w:rsidRPr="00DC2D95">
        <w:rPr>
          <w:rFonts w:ascii="Book Antiqua" w:hAnsi="Book Antiqua" w:cs="Times New Roman"/>
          <w:color w:val="000000" w:themeColor="text1"/>
          <w:sz w:val="24"/>
          <w:szCs w:val="24"/>
        </w:rPr>
        <w:t>). The log</w:t>
      </w:r>
      <w:r w:rsidR="008A65C4"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BCP values were higher in the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group (5.17 </w:t>
      </w:r>
      <w:r w:rsidRPr="00DC2D95">
        <w:rPr>
          <w:rFonts w:ascii="Book Antiqua" w:eastAsia="宋体" w:hAnsi="Book Antiqua" w:cs="Times New Roman"/>
          <w:color w:val="000000" w:themeColor="text1"/>
          <w:sz w:val="24"/>
          <w:szCs w:val="24"/>
        </w:rPr>
        <w:t>±</w:t>
      </w:r>
      <w:r w:rsidR="00EB3BF3" w:rsidRPr="00DC2D95">
        <w:rPr>
          <w:rFonts w:ascii="Book Antiqua" w:eastAsia="宋体" w:hAnsi="Book Antiqua" w:cs="Times New Roman"/>
          <w:color w:val="000000" w:themeColor="text1"/>
          <w:sz w:val="24"/>
          <w:szCs w:val="24"/>
        </w:rPr>
        <w:t xml:space="preserve"> </w:t>
      </w:r>
      <w:r w:rsidR="00684235" w:rsidRPr="00DC2D95">
        <w:rPr>
          <w:rFonts w:ascii="Book Antiqua" w:hAnsi="Book Antiqua" w:cs="Times New Roman"/>
          <w:color w:val="000000" w:themeColor="text1"/>
          <w:sz w:val="24"/>
          <w:szCs w:val="24"/>
        </w:rPr>
        <w:t xml:space="preserve">1.77 </w:t>
      </w:r>
      <w:r w:rsidR="00031D41" w:rsidRPr="00DC2D95">
        <w:rPr>
          <w:rFonts w:ascii="Book Antiqua" w:hAnsi="Book Antiqua" w:cs="Times New Roman"/>
          <w:i/>
          <w:color w:val="000000" w:themeColor="text1"/>
          <w:sz w:val="24"/>
          <w:szCs w:val="24"/>
        </w:rPr>
        <w:t>vs</w:t>
      </w:r>
      <w:r w:rsidR="00684235" w:rsidRPr="00DC2D95">
        <w:rPr>
          <w:rFonts w:ascii="Book Antiqua" w:hAnsi="Book Antiqua" w:cs="Times New Roman"/>
          <w:color w:val="000000" w:themeColor="text1"/>
          <w:sz w:val="24"/>
          <w:szCs w:val="24"/>
        </w:rPr>
        <w:t xml:space="preserve"> 3.13</w:t>
      </w:r>
      <w:r w:rsidR="00EB3BF3" w:rsidRPr="00DC2D95">
        <w:rPr>
          <w:rFonts w:ascii="Book Antiqua" w:hAnsi="Book Antiqua" w:cs="Times New Roman"/>
          <w:color w:val="000000" w:themeColor="text1"/>
          <w:sz w:val="24"/>
          <w:szCs w:val="24"/>
        </w:rPr>
        <w:t xml:space="preserve"> </w:t>
      </w:r>
      <w:r w:rsidRPr="00DC2D95">
        <w:rPr>
          <w:rFonts w:ascii="Book Antiqua" w:eastAsia="宋体" w:hAnsi="Book Antiqua" w:cs="Times New Roman"/>
          <w:color w:val="000000" w:themeColor="text1"/>
          <w:sz w:val="24"/>
          <w:szCs w:val="24"/>
        </w:rPr>
        <w:t>±</w:t>
      </w:r>
      <w:r w:rsidR="00EB3BF3" w:rsidRPr="00DC2D95">
        <w:rPr>
          <w:rFonts w:ascii="Book Antiqua" w:eastAsia="宋体" w:hAnsi="Book Antiqua" w:cs="Times New Roman"/>
          <w:color w:val="000000" w:themeColor="text1"/>
          <w:sz w:val="24"/>
          <w:szCs w:val="24"/>
        </w:rPr>
        <w:t xml:space="preserve"> </w:t>
      </w:r>
      <w:r w:rsidR="00684235" w:rsidRPr="00DC2D95">
        <w:rPr>
          <w:rFonts w:ascii="Book Antiqua" w:hAnsi="Book Antiqua" w:cs="Times New Roman"/>
          <w:color w:val="000000" w:themeColor="text1"/>
          <w:sz w:val="24"/>
          <w:szCs w:val="24"/>
        </w:rPr>
        <w:t xml:space="preserve">1.66, </w:t>
      </w:r>
      <w:r w:rsidR="008A65C4" w:rsidRPr="00DC2D95">
        <w:rPr>
          <w:rFonts w:ascii="Book Antiqua" w:hAnsi="Book Antiqua" w:cs="Times New Roman"/>
          <w:i/>
          <w:color w:val="000000" w:themeColor="text1"/>
          <w:sz w:val="24"/>
          <w:szCs w:val="24"/>
        </w:rPr>
        <w:t xml:space="preserve">P </w:t>
      </w:r>
      <w:r w:rsidR="008A65C4" w:rsidRPr="00DC2D95">
        <w:rPr>
          <w:rFonts w:ascii="Book Antiqua" w:hAnsi="Book Antiqua" w:cs="Times New Roman"/>
          <w:color w:val="000000" w:themeColor="text1"/>
          <w:sz w:val="24"/>
          <w:szCs w:val="24"/>
        </w:rPr>
        <w:t>&lt; 0.001</w:t>
      </w:r>
      <w:r w:rsidR="00C679B5"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color w:val="000000" w:themeColor="text1"/>
          <w:sz w:val="24"/>
          <w:szCs w:val="24"/>
        </w:rPr>
        <w:t>Figure</w:t>
      </w:r>
      <w:r w:rsidR="00C679B5" w:rsidRPr="00DC2D95">
        <w:rPr>
          <w:rFonts w:ascii="Book Antiqua" w:hAnsi="Book Antiqua" w:cs="Times New Roman"/>
          <w:color w:val="000000" w:themeColor="text1"/>
          <w:sz w:val="24"/>
          <w:szCs w:val="24"/>
        </w:rPr>
        <w:t xml:space="preserve"> 2H</w:t>
      </w:r>
      <w:r w:rsidR="008A65C4" w:rsidRPr="00DC2D95">
        <w:rPr>
          <w:rFonts w:ascii="Book Antiqua" w:hAnsi="Book Antiqua" w:cs="Times New Roman"/>
          <w:color w:val="000000" w:themeColor="text1"/>
          <w:sz w:val="24"/>
          <w:szCs w:val="24"/>
        </w:rPr>
        <w:t>).</w:t>
      </w:r>
    </w:p>
    <w:p w:rsidR="0044065C" w:rsidRPr="00DC2D95" w:rsidRDefault="0044065C"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8A65C4"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 xml:space="preserve">Correlation between </w:t>
      </w:r>
      <w:proofErr w:type="spellStart"/>
      <w:r w:rsidRPr="00DC2D95">
        <w:rPr>
          <w:rFonts w:ascii="Book Antiqua" w:hAnsi="Book Antiqua" w:cs="Times New Roman"/>
          <w:b/>
          <w:i/>
          <w:color w:val="000000" w:themeColor="text1"/>
          <w:sz w:val="24"/>
          <w:szCs w:val="24"/>
        </w:rPr>
        <w:t>HBeAg</w:t>
      </w:r>
      <w:proofErr w:type="spellEnd"/>
      <w:r w:rsidRPr="00DC2D95">
        <w:rPr>
          <w:rFonts w:ascii="Book Antiqua" w:hAnsi="Book Antiqua" w:cs="Times New Roman"/>
          <w:b/>
          <w:i/>
          <w:color w:val="000000" w:themeColor="text1"/>
          <w:sz w:val="24"/>
          <w:szCs w:val="24"/>
        </w:rPr>
        <w:t xml:space="preserve"> titers and total log</w:t>
      </w:r>
      <w:r w:rsidRPr="00DC2D95">
        <w:rPr>
          <w:rFonts w:ascii="Book Antiqua" w:hAnsi="Book Antiqua" w:cs="Times New Roman"/>
          <w:b/>
          <w:i/>
          <w:color w:val="000000" w:themeColor="text1"/>
          <w:sz w:val="24"/>
          <w:szCs w:val="24"/>
          <w:vertAlign w:val="subscript"/>
        </w:rPr>
        <w:t>10</w:t>
      </w:r>
      <w:r w:rsidR="00D45FAA" w:rsidRPr="00DC2D95">
        <w:rPr>
          <w:rFonts w:ascii="Book Antiqua" w:hAnsi="Book Antiqua" w:cs="Times New Roman"/>
          <w:b/>
          <w:i/>
          <w:color w:val="000000" w:themeColor="text1"/>
          <w:sz w:val="24"/>
          <w:szCs w:val="24"/>
          <w:vertAlign w:val="subscript"/>
        </w:rPr>
        <w:t xml:space="preserve"> </w:t>
      </w:r>
      <w:r w:rsidRPr="00DC2D95">
        <w:rPr>
          <w:rFonts w:ascii="Book Antiqua" w:hAnsi="Book Antiqua" w:cs="Times New Roman"/>
          <w:b/>
          <w:i/>
          <w:color w:val="000000" w:themeColor="text1"/>
          <w:sz w:val="24"/>
          <w:szCs w:val="24"/>
        </w:rPr>
        <w:t>HB</w:t>
      </w:r>
      <w:r w:rsidR="00FE68A4" w:rsidRPr="00DC2D95">
        <w:rPr>
          <w:rFonts w:ascii="Book Antiqua" w:hAnsi="Book Antiqua" w:cs="Times New Roman"/>
          <w:b/>
          <w:i/>
          <w:color w:val="000000" w:themeColor="text1"/>
          <w:sz w:val="24"/>
          <w:szCs w:val="24"/>
        </w:rPr>
        <w:t xml:space="preserve">V </w:t>
      </w:r>
      <w:r w:rsidRPr="00DC2D95">
        <w:rPr>
          <w:rFonts w:ascii="Book Antiqua" w:hAnsi="Book Antiqua" w:cs="Times New Roman"/>
          <w:b/>
          <w:i/>
          <w:color w:val="000000" w:themeColor="text1"/>
          <w:sz w:val="24"/>
          <w:szCs w:val="24"/>
        </w:rPr>
        <w:t>DNA, log</w:t>
      </w:r>
      <w:r w:rsidRPr="00DC2D95">
        <w:rPr>
          <w:rFonts w:ascii="Book Antiqua" w:hAnsi="Book Antiqua" w:cs="Times New Roman"/>
          <w:b/>
          <w:i/>
          <w:color w:val="000000" w:themeColor="text1"/>
          <w:sz w:val="24"/>
          <w:szCs w:val="24"/>
          <w:vertAlign w:val="subscript"/>
        </w:rPr>
        <w:t>10</w:t>
      </w:r>
      <w:r w:rsidR="001059D5" w:rsidRPr="00DC2D95">
        <w:rPr>
          <w:rFonts w:ascii="Book Antiqua" w:hAnsi="Book Antiqua" w:cs="Times New Roman"/>
          <w:b/>
          <w:i/>
          <w:color w:val="000000" w:themeColor="text1"/>
          <w:sz w:val="24"/>
          <w:szCs w:val="24"/>
        </w:rPr>
        <w:t xml:space="preserve"> PC</w:t>
      </w:r>
      <w:r w:rsidR="00FE68A4" w:rsidRPr="00DC2D95">
        <w:rPr>
          <w:rFonts w:ascii="Book Antiqua" w:hAnsi="Book Antiqua" w:cs="Times New Roman"/>
          <w:b/>
          <w:i/>
          <w:color w:val="000000" w:themeColor="text1"/>
          <w:sz w:val="24"/>
          <w:szCs w:val="24"/>
        </w:rPr>
        <w:t>, log</w:t>
      </w:r>
      <w:r w:rsidR="00FE68A4" w:rsidRPr="00DC2D95">
        <w:rPr>
          <w:rFonts w:ascii="Book Antiqua" w:hAnsi="Book Antiqua" w:cs="Times New Roman"/>
          <w:b/>
          <w:i/>
          <w:color w:val="000000" w:themeColor="text1"/>
          <w:sz w:val="24"/>
          <w:szCs w:val="24"/>
          <w:vertAlign w:val="subscript"/>
        </w:rPr>
        <w:t>10</w:t>
      </w:r>
      <w:r w:rsidR="00FE68A4" w:rsidRPr="00DC2D95">
        <w:rPr>
          <w:rFonts w:ascii="Book Antiqua" w:hAnsi="Book Antiqua" w:cs="Times New Roman"/>
          <w:b/>
          <w:i/>
          <w:color w:val="000000" w:themeColor="text1"/>
          <w:sz w:val="24"/>
          <w:szCs w:val="24"/>
        </w:rPr>
        <w:t xml:space="preserve"> </w:t>
      </w:r>
      <w:r w:rsidR="001059D5" w:rsidRPr="00DC2D95">
        <w:rPr>
          <w:rFonts w:ascii="Book Antiqua" w:hAnsi="Book Antiqua" w:cs="Times New Roman"/>
          <w:b/>
          <w:i/>
          <w:color w:val="000000" w:themeColor="text1"/>
          <w:sz w:val="24"/>
          <w:szCs w:val="24"/>
        </w:rPr>
        <w:t xml:space="preserve">BCP value, </w:t>
      </w:r>
      <w:r w:rsidR="00FE68A4" w:rsidRPr="00DC2D95">
        <w:rPr>
          <w:rFonts w:ascii="Book Antiqua" w:hAnsi="Book Antiqua" w:cs="Times New Roman"/>
          <w:b/>
          <w:i/>
          <w:color w:val="000000" w:themeColor="text1"/>
          <w:sz w:val="24"/>
          <w:szCs w:val="24"/>
        </w:rPr>
        <w:t xml:space="preserve">PC% and </w:t>
      </w:r>
      <w:r w:rsidR="001059D5" w:rsidRPr="00DC2D95">
        <w:rPr>
          <w:rFonts w:ascii="Book Antiqua" w:hAnsi="Book Antiqua" w:cs="Times New Roman"/>
          <w:b/>
          <w:i/>
          <w:color w:val="000000" w:themeColor="text1"/>
          <w:sz w:val="24"/>
          <w:szCs w:val="24"/>
        </w:rPr>
        <w:t>BCP%</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lastRenderedPageBreak/>
        <w:t>HBeAg</w:t>
      </w:r>
      <w:proofErr w:type="spellEnd"/>
      <w:r w:rsidRPr="00DC2D95">
        <w:rPr>
          <w:rFonts w:ascii="Book Antiqua" w:hAnsi="Book Antiqua" w:cs="Times New Roman"/>
          <w:color w:val="000000" w:themeColor="text1"/>
          <w:sz w:val="24"/>
          <w:szCs w:val="24"/>
        </w:rPr>
        <w:t xml:space="preserve"> titers and total log</w:t>
      </w:r>
      <w:r w:rsidRPr="00DC2D95">
        <w:rPr>
          <w:rFonts w:ascii="Book Antiqua" w:hAnsi="Book Antiqua" w:cs="Times New Roman"/>
          <w:color w:val="000000" w:themeColor="text1"/>
          <w:sz w:val="24"/>
          <w:szCs w:val="24"/>
          <w:vertAlign w:val="subscript"/>
        </w:rPr>
        <w:t xml:space="preserve">10 </w:t>
      </w:r>
      <w:r w:rsidR="00FE68A4" w:rsidRPr="00DC2D95">
        <w:rPr>
          <w:rFonts w:ascii="Book Antiqua" w:hAnsi="Book Antiqua" w:cs="Times New Roman"/>
          <w:color w:val="000000" w:themeColor="text1"/>
          <w:sz w:val="24"/>
          <w:szCs w:val="24"/>
        </w:rPr>
        <w:t xml:space="preserve">HBV </w:t>
      </w:r>
      <w:r w:rsidRPr="00DC2D95">
        <w:rPr>
          <w:rFonts w:ascii="Book Antiqua" w:hAnsi="Book Antiqua" w:cs="Times New Roman"/>
          <w:color w:val="000000" w:themeColor="text1"/>
          <w:sz w:val="24"/>
          <w:szCs w:val="24"/>
        </w:rPr>
        <w:t>DNA were positively correlated (Spearman’s rho = 0.51</w:t>
      </w:r>
      <w:r w:rsidR="00777B3D" w:rsidRPr="00DC2D95">
        <w:rPr>
          <w:rFonts w:ascii="Book Antiqua" w:hAnsi="Book Antiqua" w:cs="Times New Roman"/>
          <w:color w:val="000000" w:themeColor="text1"/>
          <w:sz w:val="24"/>
          <w:szCs w:val="24"/>
        </w:rPr>
        <w:t>1</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0044065C" w:rsidRPr="00DC2D95">
        <w:rPr>
          <w:rFonts w:ascii="Book Antiqua" w:hAnsi="Book Antiqua" w:cs="Times New Roman"/>
          <w:color w:val="000000" w:themeColor="text1"/>
          <w:sz w:val="24"/>
          <w:szCs w:val="24"/>
        </w:rPr>
        <w:t>Figure</w:t>
      </w:r>
      <w:r w:rsidRPr="00DC2D95">
        <w:rPr>
          <w:rFonts w:ascii="Book Antiqua" w:hAnsi="Book Antiqua" w:cs="Times New Roman"/>
          <w:color w:val="000000" w:themeColor="text1"/>
          <w:sz w:val="24"/>
          <w:szCs w:val="24"/>
        </w:rPr>
        <w:t xml:space="preserve"> 3A). Total log</w:t>
      </w:r>
      <w:r w:rsidRPr="00DC2D95">
        <w:rPr>
          <w:rFonts w:ascii="Book Antiqua" w:hAnsi="Book Antiqua" w:cs="Times New Roman"/>
          <w:color w:val="000000" w:themeColor="text1"/>
          <w:sz w:val="24"/>
          <w:szCs w:val="24"/>
          <w:vertAlign w:val="subscript"/>
        </w:rPr>
        <w:t xml:space="preserve">10 </w:t>
      </w:r>
      <w:r w:rsidR="00FE68A4" w:rsidRPr="00DC2D95">
        <w:rPr>
          <w:rFonts w:ascii="Book Antiqua" w:hAnsi="Book Antiqua" w:cs="Times New Roman"/>
          <w:color w:val="000000" w:themeColor="text1"/>
          <w:sz w:val="24"/>
          <w:szCs w:val="24"/>
        </w:rPr>
        <w:t xml:space="preserve">HBV </w:t>
      </w:r>
      <w:r w:rsidRPr="00DC2D95">
        <w:rPr>
          <w:rFonts w:ascii="Book Antiqua" w:hAnsi="Book Antiqua" w:cs="Times New Roman"/>
          <w:color w:val="000000" w:themeColor="text1"/>
          <w:sz w:val="24"/>
          <w:szCs w:val="24"/>
        </w:rPr>
        <w:t xml:space="preserve">DNA value was higher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than in </w:t>
      </w:r>
      <w:proofErr w:type="spellStart"/>
      <w:r w:rsidRPr="00DC2D95">
        <w:rPr>
          <w:rFonts w:ascii="Book Antiqua" w:hAnsi="Book Antiqua" w:cs="Times New Roman"/>
          <w:color w:val="000000" w:themeColor="text1"/>
          <w:sz w:val="24"/>
          <w:szCs w:val="24"/>
        </w:rPr>
        <w:t>HBeA</w:t>
      </w:r>
      <w:r w:rsidR="00320BB9" w:rsidRPr="00DC2D95">
        <w:rPr>
          <w:rFonts w:ascii="Book Antiqua" w:hAnsi="Book Antiqua" w:cs="Times New Roman"/>
          <w:color w:val="000000" w:themeColor="text1"/>
          <w:sz w:val="24"/>
          <w:szCs w:val="24"/>
        </w:rPr>
        <w:t>g</w:t>
      </w:r>
      <w:proofErr w:type="spellEnd"/>
      <w:r w:rsidR="008A65C4" w:rsidRPr="00DC2D95">
        <w:rPr>
          <w:rFonts w:ascii="Book Antiqua" w:hAnsi="Book Antiqua" w:cs="Times New Roman"/>
          <w:color w:val="000000" w:themeColor="text1"/>
          <w:sz w:val="24"/>
          <w:szCs w:val="24"/>
        </w:rPr>
        <w:t>-negative patients (7.68</w:t>
      </w:r>
      <w:r w:rsidR="00777B3D" w:rsidRPr="00DC2D95">
        <w:rPr>
          <w:rFonts w:ascii="Book Antiqua" w:hAnsi="Book Antiqua" w:cs="Times New Roman"/>
          <w:color w:val="000000" w:themeColor="text1"/>
          <w:sz w:val="24"/>
          <w:szCs w:val="24"/>
        </w:rPr>
        <w:t>4</w:t>
      </w:r>
      <w:r w:rsidR="008A65C4"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008A65C4" w:rsidRPr="00DC2D95">
        <w:rPr>
          <w:rFonts w:ascii="Book Antiqua" w:hAnsi="Book Antiqua" w:cs="Times New Roman"/>
          <w:color w:val="000000" w:themeColor="text1"/>
          <w:sz w:val="24"/>
          <w:szCs w:val="24"/>
        </w:rPr>
        <w:t xml:space="preserve"> 4.7</w:t>
      </w:r>
      <w:r w:rsidR="00777B3D" w:rsidRPr="00DC2D95">
        <w:rPr>
          <w:rFonts w:ascii="Book Antiqua" w:hAnsi="Book Antiqua" w:cs="Times New Roman"/>
          <w:color w:val="000000" w:themeColor="text1"/>
          <w:sz w:val="24"/>
          <w:szCs w:val="24"/>
        </w:rPr>
        <w:t>69</w:t>
      </w:r>
      <w:r w:rsidR="008A65C4" w:rsidRPr="00DC2D95">
        <w:rPr>
          <w:rFonts w:ascii="Book Antiqua" w:hAnsi="Book Antiqua" w:cs="Times New Roman"/>
          <w:color w:val="000000" w:themeColor="text1"/>
          <w:sz w:val="24"/>
          <w:szCs w:val="24"/>
        </w:rPr>
        <w:t xml:space="preserve">, </w:t>
      </w:r>
      <w:r w:rsidR="008A65C4" w:rsidRPr="00DC2D95">
        <w:rPr>
          <w:rFonts w:ascii="Book Antiqua" w:hAnsi="Book Antiqua" w:cs="Times New Roman"/>
          <w:i/>
          <w:color w:val="000000" w:themeColor="text1"/>
          <w:sz w:val="24"/>
          <w:szCs w:val="24"/>
        </w:rPr>
        <w:t>P</w:t>
      </w:r>
      <w:r w:rsidR="008A65C4" w:rsidRPr="00DC2D95">
        <w:rPr>
          <w:rFonts w:ascii="Book Antiqua" w:hAnsi="Book Antiqua" w:cs="Times New Roman"/>
          <w:color w:val="000000" w:themeColor="text1"/>
          <w:sz w:val="24"/>
          <w:szCs w:val="24"/>
        </w:rPr>
        <w:t xml:space="preserve"> &lt; 0.001). </w:t>
      </w:r>
      <w:proofErr w:type="spellStart"/>
      <w:r w:rsidR="008A65C4" w:rsidRPr="00DC2D95">
        <w:rPr>
          <w:rFonts w:ascii="Book Antiqua" w:hAnsi="Book Antiqua" w:cs="Times New Roman"/>
          <w:color w:val="000000" w:themeColor="text1"/>
          <w:sz w:val="24"/>
          <w:szCs w:val="24"/>
        </w:rPr>
        <w:t>HBeAg</w:t>
      </w:r>
      <w:proofErr w:type="spellEnd"/>
      <w:r w:rsidR="008A65C4" w:rsidRPr="00DC2D95">
        <w:rPr>
          <w:rFonts w:ascii="Book Antiqua" w:hAnsi="Book Antiqua" w:cs="Times New Roman"/>
          <w:color w:val="000000" w:themeColor="text1"/>
          <w:sz w:val="24"/>
          <w:szCs w:val="24"/>
        </w:rPr>
        <w:t xml:space="preserve"> titers and log</w:t>
      </w:r>
      <w:r w:rsidR="008A65C4" w:rsidRPr="00DC2D95">
        <w:rPr>
          <w:rFonts w:ascii="Book Antiqua" w:hAnsi="Book Antiqua" w:cs="Times New Roman"/>
          <w:color w:val="000000" w:themeColor="text1"/>
          <w:sz w:val="24"/>
          <w:szCs w:val="24"/>
          <w:vertAlign w:val="subscript"/>
        </w:rPr>
        <w:t>10</w:t>
      </w:r>
      <w:r w:rsidR="008A65C4" w:rsidRPr="00DC2D95">
        <w:rPr>
          <w:rFonts w:ascii="Book Antiqua" w:hAnsi="Book Antiqua" w:cs="Times New Roman"/>
          <w:color w:val="000000" w:themeColor="text1"/>
          <w:sz w:val="24"/>
          <w:szCs w:val="24"/>
        </w:rPr>
        <w:t xml:space="preserve"> PC value showed no correlation (Spearman’s rho = 0.1</w:t>
      </w:r>
      <w:r w:rsidR="00777B3D" w:rsidRPr="00DC2D95">
        <w:rPr>
          <w:rFonts w:ascii="Book Antiqua" w:hAnsi="Book Antiqua" w:cs="Times New Roman"/>
          <w:color w:val="000000" w:themeColor="text1"/>
          <w:sz w:val="24"/>
          <w:szCs w:val="24"/>
        </w:rPr>
        <w:t>45</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 xml:space="preserve">P </w:t>
      </w:r>
      <w:r w:rsidRPr="00DC2D95">
        <w:rPr>
          <w:rFonts w:ascii="Book Antiqua" w:hAnsi="Book Antiqua" w:cs="Times New Roman"/>
          <w:color w:val="000000" w:themeColor="text1"/>
          <w:sz w:val="24"/>
          <w:szCs w:val="24"/>
        </w:rPr>
        <w:t>= 0.11</w:t>
      </w:r>
      <w:r w:rsidR="00777B3D" w:rsidRPr="00DC2D95">
        <w:rPr>
          <w:rFonts w:ascii="Book Antiqua" w:hAnsi="Book Antiqua" w:cs="Times New Roman"/>
          <w:color w:val="000000" w:themeColor="text1"/>
          <w:sz w:val="24"/>
          <w:szCs w:val="24"/>
        </w:rPr>
        <w:t>1</w:t>
      </w:r>
      <w:r w:rsidRPr="00DC2D95">
        <w:rPr>
          <w:rFonts w:ascii="Book Antiqua" w:hAnsi="Book Antiqua" w:cs="Times New Roman"/>
          <w:color w:val="000000" w:themeColor="text1"/>
          <w:sz w:val="24"/>
          <w:szCs w:val="24"/>
        </w:rPr>
        <w:t xml:space="preserve">), neither did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and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w:t>
      </w:r>
      <w:r w:rsidR="00777B3D" w:rsidRPr="00DC2D95">
        <w:rPr>
          <w:rFonts w:ascii="Book Antiqua" w:hAnsi="Book Antiqua" w:cs="Times New Roman"/>
          <w:color w:val="000000" w:themeColor="text1"/>
          <w:sz w:val="24"/>
          <w:szCs w:val="24"/>
        </w:rPr>
        <w:t>BCP value (Spearman’s rho = 0.135</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777B3D" w:rsidRPr="00DC2D95">
        <w:rPr>
          <w:rFonts w:ascii="Book Antiqua" w:hAnsi="Book Antiqua" w:cs="Times New Roman"/>
          <w:color w:val="000000" w:themeColor="text1"/>
          <w:sz w:val="24"/>
          <w:szCs w:val="24"/>
        </w:rPr>
        <w:t xml:space="preserve"> = 0.138</w:t>
      </w:r>
      <w:r w:rsidRPr="00DC2D95">
        <w:rPr>
          <w:rFonts w:ascii="Book Antiqua" w:hAnsi="Book Antiqua" w:cs="Times New Roman"/>
          <w:color w:val="000000" w:themeColor="text1"/>
          <w:sz w:val="24"/>
          <w:szCs w:val="24"/>
        </w:rPr>
        <w:t>) (</w:t>
      </w:r>
      <w:r w:rsidR="0044065C" w:rsidRPr="00DC2D95">
        <w:rPr>
          <w:rFonts w:ascii="Book Antiqua" w:hAnsi="Book Antiqua" w:cs="Times New Roman"/>
          <w:color w:val="000000" w:themeColor="text1"/>
          <w:sz w:val="24"/>
          <w:szCs w:val="24"/>
        </w:rPr>
        <w:t>Figure</w:t>
      </w:r>
      <w:r w:rsidRPr="00DC2D95">
        <w:rPr>
          <w:rFonts w:ascii="Book Antiqua" w:hAnsi="Book Antiqua" w:cs="Times New Roman"/>
          <w:color w:val="000000" w:themeColor="text1"/>
          <w:sz w:val="24"/>
          <w:szCs w:val="24"/>
        </w:rPr>
        <w:t xml:space="preserve"> 3B). The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FE68A4" w:rsidRPr="00DC2D95">
        <w:rPr>
          <w:rFonts w:ascii="Book Antiqua" w:hAnsi="Book Antiqua" w:cs="Times New Roman"/>
          <w:color w:val="000000" w:themeColor="text1"/>
          <w:sz w:val="24"/>
          <w:szCs w:val="24"/>
        </w:rPr>
        <w:t>, log</w:t>
      </w:r>
      <w:r w:rsidR="00FE68A4" w:rsidRPr="00DC2D95">
        <w:rPr>
          <w:rFonts w:ascii="Book Antiqua" w:hAnsi="Book Antiqua" w:cs="Times New Roman"/>
          <w:color w:val="000000" w:themeColor="text1"/>
          <w:sz w:val="24"/>
          <w:szCs w:val="24"/>
          <w:vertAlign w:val="subscript"/>
        </w:rPr>
        <w:t>10</w:t>
      </w:r>
      <w:r w:rsidR="00FE68A4"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value significantly differed between the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-positive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-negative groups (5.68</w:t>
      </w:r>
      <w:r w:rsidR="00777B3D" w:rsidRPr="00DC2D95">
        <w:rPr>
          <w:rFonts w:ascii="Book Antiqua" w:hAnsi="Book Antiqua" w:cs="Times New Roman"/>
          <w:color w:val="000000" w:themeColor="text1"/>
          <w:sz w:val="24"/>
          <w:szCs w:val="24"/>
        </w:rPr>
        <w:t>2</w:t>
      </w:r>
      <w:r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Pr="00DC2D95">
        <w:rPr>
          <w:rFonts w:ascii="Book Antiqua" w:hAnsi="Book Antiqua" w:cs="Times New Roman"/>
          <w:color w:val="000000" w:themeColor="text1"/>
          <w:sz w:val="24"/>
          <w:szCs w:val="24"/>
        </w:rPr>
        <w:t xml:space="preserve"> 3.81</w:t>
      </w:r>
      <w:r w:rsidR="00777B3D"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777B3D" w:rsidRPr="00DC2D95">
        <w:rPr>
          <w:rFonts w:ascii="Book Antiqua" w:hAnsi="Book Antiqua" w:cs="Times New Roman"/>
          <w:color w:val="000000" w:themeColor="text1"/>
          <w:sz w:val="24"/>
          <w:szCs w:val="24"/>
        </w:rPr>
        <w:t xml:space="preserve"> &lt; 0.001; 5.167 </w:t>
      </w:r>
      <w:r w:rsidR="00031D41" w:rsidRPr="00DC2D95">
        <w:rPr>
          <w:rFonts w:ascii="Book Antiqua" w:hAnsi="Book Antiqua" w:cs="Times New Roman"/>
          <w:i/>
          <w:color w:val="000000" w:themeColor="text1"/>
          <w:sz w:val="24"/>
          <w:szCs w:val="24"/>
        </w:rPr>
        <w:t>vs</w:t>
      </w:r>
      <w:r w:rsidR="00777B3D" w:rsidRPr="00DC2D95">
        <w:rPr>
          <w:rFonts w:ascii="Book Antiqua" w:hAnsi="Book Antiqua" w:cs="Times New Roman"/>
          <w:color w:val="000000" w:themeColor="text1"/>
          <w:sz w:val="24"/>
          <w:szCs w:val="24"/>
        </w:rPr>
        <w:t xml:space="preserve"> 3.129</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p>
    <w:p w:rsidR="00CD4E01"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negatively correlated with PC% (Spearman’s rho =</w:t>
      </w:r>
      <w:r w:rsidR="0044065C"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-0.35</w:t>
      </w:r>
      <w:r w:rsidR="00777B3D" w:rsidRPr="00DC2D95">
        <w:rPr>
          <w:rFonts w:ascii="Book Antiqua" w:hAnsi="Book Antiqua" w:cs="Times New Roman"/>
          <w:color w:val="000000" w:themeColor="text1"/>
          <w:sz w:val="24"/>
          <w:szCs w:val="24"/>
        </w:rPr>
        <w:t>4</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00777B3D" w:rsidRPr="00DC2D95">
        <w:rPr>
          <w:rFonts w:ascii="Book Antiqua" w:hAnsi="Book Antiqua" w:cs="Times New Roman"/>
          <w:color w:val="000000" w:themeColor="text1"/>
          <w:sz w:val="24"/>
          <w:szCs w:val="24"/>
        </w:rPr>
        <w:t>and BCP% (Spearman’s rho = -0.395</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9565BC" w:rsidRPr="00DC2D95">
        <w:rPr>
          <w:rFonts w:ascii="Book Antiqua" w:hAnsi="Book Antiqua" w:cs="Times New Roman"/>
          <w:color w:val="000000" w:themeColor="text1"/>
          <w:sz w:val="24"/>
          <w:szCs w:val="24"/>
        </w:rPr>
        <w:t xml:space="preserve"> &lt; 0.001) (</w:t>
      </w:r>
      <w:r w:rsidR="0044065C" w:rsidRPr="00DC2D95">
        <w:rPr>
          <w:rFonts w:ascii="Book Antiqua" w:hAnsi="Book Antiqua" w:cs="Times New Roman"/>
          <w:color w:val="000000" w:themeColor="text1"/>
          <w:sz w:val="24"/>
          <w:szCs w:val="24"/>
        </w:rPr>
        <w:t>Figure</w:t>
      </w:r>
      <w:r w:rsidR="009565BC" w:rsidRPr="00DC2D95">
        <w:rPr>
          <w:rFonts w:ascii="Book Antiqua" w:hAnsi="Book Antiqua" w:cs="Times New Roman"/>
          <w:color w:val="000000" w:themeColor="text1"/>
          <w:sz w:val="24"/>
          <w:szCs w:val="24"/>
        </w:rPr>
        <w:t xml:space="preserve"> 3C). The PC%</w:t>
      </w:r>
      <w:r w:rsidRPr="00DC2D95">
        <w:rPr>
          <w:rFonts w:ascii="Book Antiqua" w:hAnsi="Book Antiqua" w:cs="Times New Roman"/>
          <w:color w:val="000000" w:themeColor="text1"/>
          <w:sz w:val="24"/>
          <w:szCs w:val="24"/>
        </w:rPr>
        <w:t xml:space="preserve"> and BCP% significantly differed between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&lt; 1000 S/CO and ≥ 1000 S/CO groups (</w:t>
      </w:r>
      <w:r w:rsidRPr="00DC2D95">
        <w:rPr>
          <w:rFonts w:ascii="Book Antiqua" w:hAnsi="Book Antiqua" w:cs="Times New Roman"/>
          <w:i/>
          <w:color w:val="000000" w:themeColor="text1"/>
          <w:sz w:val="24"/>
          <w:szCs w:val="24"/>
        </w:rPr>
        <w:t>t</w:t>
      </w:r>
      <w:r w:rsidRPr="00DC2D95">
        <w:rPr>
          <w:rFonts w:ascii="Book Antiqua" w:hAnsi="Book Antiqua" w:cs="Times New Roman"/>
          <w:color w:val="000000" w:themeColor="text1"/>
          <w:sz w:val="24"/>
          <w:szCs w:val="24"/>
        </w:rPr>
        <w:t xml:space="preserve"> = 3.52</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w:t>
      </w:r>
      <w:r w:rsidRPr="00DC2D95">
        <w:rPr>
          <w:rFonts w:ascii="Book Antiqua" w:hAnsi="Book Antiqua" w:cs="Times New Roman"/>
          <w:i/>
          <w:color w:val="000000" w:themeColor="text1"/>
          <w:sz w:val="24"/>
          <w:szCs w:val="24"/>
        </w:rPr>
        <w:t>t</w:t>
      </w:r>
      <w:r w:rsidR="0031188F" w:rsidRPr="00DC2D95">
        <w:rPr>
          <w:rFonts w:ascii="Book Antiqua" w:hAnsi="Book Antiqua" w:cs="Times New Roman"/>
          <w:color w:val="000000" w:themeColor="text1"/>
          <w:sz w:val="24"/>
          <w:szCs w:val="24"/>
        </w:rPr>
        <w:t xml:space="preserve"> = 5.289</w:t>
      </w:r>
      <w:r w:rsidRPr="00DC2D95">
        <w:rPr>
          <w:rFonts w:ascii="Book Antiqua" w:hAnsi="Book Antiqua" w:cs="Times New Roman"/>
          <w:color w:val="000000" w:themeColor="text1"/>
          <w:sz w:val="24"/>
          <w:szCs w:val="24"/>
        </w:rPr>
        <w:t>,</w:t>
      </w:r>
      <w:r w:rsidRPr="00DC2D95">
        <w:rPr>
          <w:rFonts w:ascii="Book Antiqua" w:hAnsi="Book Antiqua" w:cs="Times New Roman"/>
          <w:i/>
          <w:color w:val="000000" w:themeColor="text1"/>
          <w:sz w:val="24"/>
          <w:szCs w:val="24"/>
        </w:rPr>
        <w:t xml:space="preserve"> P</w:t>
      </w:r>
      <w:r w:rsidRPr="00DC2D95">
        <w:rPr>
          <w:rFonts w:ascii="Book Antiqua" w:hAnsi="Book Antiqua" w:cs="Times New Roman"/>
          <w:color w:val="000000" w:themeColor="text1"/>
          <w:sz w:val="24"/>
          <w:szCs w:val="24"/>
        </w:rPr>
        <w:t xml:space="preserve"> &lt; 0.001): PC% and BCP% were higher in the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&lt; 1000 S/CO group.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significantly differed between PC% groups &lt;</w:t>
      </w:r>
      <w:r w:rsidR="0044065C"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5%, 5% to 10%, and &gt;10% (</w:t>
      </w:r>
      <w:r w:rsidRPr="00DC2D95">
        <w:rPr>
          <w:rFonts w:ascii="Book Antiqua" w:hAnsi="Book Antiqua" w:cs="Times New Roman"/>
          <w:i/>
          <w:color w:val="000000" w:themeColor="text1"/>
          <w:sz w:val="24"/>
          <w:szCs w:val="24"/>
        </w:rPr>
        <w:t>F</w:t>
      </w:r>
      <w:r w:rsidRPr="00DC2D95">
        <w:rPr>
          <w:rFonts w:ascii="Book Antiqua" w:hAnsi="Book Antiqua" w:cs="Times New Roman"/>
          <w:color w:val="000000" w:themeColor="text1"/>
          <w:sz w:val="24"/>
          <w:szCs w:val="24"/>
        </w:rPr>
        <w:t xml:space="preserve"> = 15.23</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2B1DA5" w:rsidRPr="00DC2D95">
        <w:rPr>
          <w:rFonts w:ascii="Book Antiqua" w:hAnsi="Book Antiqua" w:cs="Times New Roman"/>
          <w:color w:val="000000" w:themeColor="text1"/>
          <w:sz w:val="24"/>
          <w:szCs w:val="24"/>
        </w:rPr>
        <w:t xml:space="preserve"> &lt; 0.001), as shown in F</w:t>
      </w:r>
      <w:r w:rsidRPr="00DC2D95">
        <w:rPr>
          <w:rFonts w:ascii="Book Antiqua" w:hAnsi="Book Antiqua" w:cs="Times New Roman"/>
          <w:color w:val="000000" w:themeColor="text1"/>
          <w:sz w:val="24"/>
          <w:szCs w:val="24"/>
        </w:rPr>
        <w:t xml:space="preserve">igure 4A.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also differed between BCP% groups &lt;10%, 10</w:t>
      </w:r>
      <w:r w:rsidR="0044065C" w:rsidRPr="00DC2D95">
        <w:rPr>
          <w:rFonts w:ascii="Book Antiqua" w:hAnsi="Book Antiqua" w:cs="Times New Roman" w:hint="eastAsia"/>
          <w:color w:val="000000" w:themeColor="text1"/>
          <w:sz w:val="24"/>
          <w:szCs w:val="24"/>
        </w:rPr>
        <w:t>%</w:t>
      </w:r>
      <w:r w:rsidRPr="00DC2D95">
        <w:rPr>
          <w:rFonts w:ascii="Book Antiqua" w:hAnsi="Book Antiqua" w:cs="Times New Roman"/>
          <w:color w:val="000000" w:themeColor="text1"/>
          <w:sz w:val="24"/>
          <w:szCs w:val="24"/>
        </w:rPr>
        <w:t>-40% and &gt;</w:t>
      </w:r>
      <w:r w:rsidR="0044065C"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40% (</w:t>
      </w:r>
      <w:r w:rsidRPr="00DC2D95">
        <w:rPr>
          <w:rFonts w:ascii="Book Antiqua" w:hAnsi="Book Antiqua" w:cs="Times New Roman"/>
          <w:i/>
          <w:color w:val="000000" w:themeColor="text1"/>
          <w:sz w:val="24"/>
          <w:szCs w:val="24"/>
        </w:rPr>
        <w:t xml:space="preserve">F </w:t>
      </w:r>
      <w:r w:rsidRPr="00DC2D95">
        <w:rPr>
          <w:rFonts w:ascii="Book Antiqua" w:hAnsi="Book Antiqua" w:cs="Times New Roman"/>
          <w:color w:val="000000" w:themeColor="text1"/>
          <w:sz w:val="24"/>
          <w:szCs w:val="24"/>
        </w:rPr>
        <w:t>= 26.31</w:t>
      </w:r>
      <w:r w:rsidR="0031188F" w:rsidRPr="00DC2D95">
        <w:rPr>
          <w:rFonts w:ascii="Book Antiqua" w:hAnsi="Book Antiqua" w:cs="Times New Roman"/>
          <w:color w:val="000000" w:themeColor="text1"/>
          <w:sz w:val="24"/>
          <w:szCs w:val="24"/>
        </w:rPr>
        <w:t>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2B1DA5" w:rsidRPr="00DC2D95">
        <w:rPr>
          <w:rFonts w:ascii="Book Antiqua" w:hAnsi="Book Antiqua" w:cs="Times New Roman"/>
          <w:color w:val="000000" w:themeColor="text1"/>
          <w:sz w:val="24"/>
          <w:szCs w:val="24"/>
        </w:rPr>
        <w:t xml:space="preserve"> &lt; 0.001), as shown in F</w:t>
      </w:r>
      <w:r w:rsidRPr="00DC2D95">
        <w:rPr>
          <w:rFonts w:ascii="Book Antiqua" w:hAnsi="Book Antiqua" w:cs="Times New Roman"/>
          <w:color w:val="000000" w:themeColor="text1"/>
          <w:sz w:val="24"/>
          <w:szCs w:val="24"/>
        </w:rPr>
        <w:t xml:space="preserve">igure 4B. </w:t>
      </w:r>
    </w:p>
    <w:p w:rsidR="00E100A1" w:rsidRPr="00DC2D95" w:rsidRDefault="00E100A1" w:rsidP="003228CE">
      <w:pPr>
        <w:adjustRightInd w:val="0"/>
        <w:snapToGrid w:val="0"/>
        <w:spacing w:line="360" w:lineRule="auto"/>
        <w:rPr>
          <w:rFonts w:ascii="Book Antiqua" w:hAnsi="Book Antiqua" w:cs="Times New Roman"/>
          <w:b/>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i/>
          <w:color w:val="000000" w:themeColor="text1"/>
          <w:sz w:val="24"/>
          <w:szCs w:val="24"/>
        </w:rPr>
      </w:pPr>
      <w:r w:rsidRPr="00DC2D95">
        <w:rPr>
          <w:rFonts w:ascii="Book Antiqua" w:hAnsi="Book Antiqua" w:cs="Times New Roman"/>
          <w:b/>
          <w:i/>
          <w:color w:val="000000" w:themeColor="text1"/>
          <w:sz w:val="24"/>
          <w:szCs w:val="24"/>
        </w:rPr>
        <w:t xml:space="preserve">Correlation between </w:t>
      </w:r>
      <w:proofErr w:type="spellStart"/>
      <w:r w:rsidR="009279D9" w:rsidRPr="00DC2D95">
        <w:rPr>
          <w:rFonts w:ascii="Book Antiqua" w:hAnsi="Book Antiqua" w:cs="Times New Roman"/>
          <w:b/>
          <w:i/>
          <w:color w:val="000000" w:themeColor="text1"/>
          <w:sz w:val="24"/>
          <w:szCs w:val="24"/>
        </w:rPr>
        <w:t>HBeAg</w:t>
      </w:r>
      <w:proofErr w:type="spellEnd"/>
      <w:r w:rsidR="009279D9" w:rsidRPr="00DC2D95">
        <w:rPr>
          <w:rFonts w:ascii="Book Antiqua" w:hAnsi="Book Antiqua" w:cs="Times New Roman"/>
          <w:b/>
          <w:i/>
          <w:color w:val="000000" w:themeColor="text1"/>
          <w:sz w:val="24"/>
          <w:szCs w:val="24"/>
        </w:rPr>
        <w:t xml:space="preserve">, </w:t>
      </w:r>
      <w:r w:rsidR="00F61C45" w:rsidRPr="00DC2D95">
        <w:rPr>
          <w:rFonts w:ascii="Book Antiqua" w:hAnsi="Book Antiqua" w:cs="Times New Roman"/>
          <w:b/>
          <w:i/>
          <w:color w:val="000000" w:themeColor="text1"/>
          <w:sz w:val="24"/>
          <w:szCs w:val="24"/>
        </w:rPr>
        <w:t>PC</w:t>
      </w:r>
      <w:r w:rsidR="00DA41B0" w:rsidRPr="00DC2D95">
        <w:rPr>
          <w:rFonts w:ascii="Book Antiqua" w:hAnsi="Book Antiqua" w:cs="Times New Roman"/>
          <w:b/>
          <w:i/>
          <w:color w:val="000000" w:themeColor="text1"/>
          <w:sz w:val="24"/>
          <w:szCs w:val="24"/>
        </w:rPr>
        <w:t xml:space="preserve">%, </w:t>
      </w:r>
      <w:r w:rsidR="00F61C45" w:rsidRPr="00DC2D95">
        <w:rPr>
          <w:rFonts w:ascii="Book Antiqua" w:hAnsi="Book Antiqua" w:cs="Times New Roman"/>
          <w:b/>
          <w:i/>
          <w:color w:val="000000" w:themeColor="text1"/>
          <w:sz w:val="24"/>
          <w:szCs w:val="24"/>
        </w:rPr>
        <w:t>BCP</w:t>
      </w:r>
      <w:r w:rsidR="00DA41B0" w:rsidRPr="00DC2D95">
        <w:rPr>
          <w:rFonts w:ascii="Book Antiqua" w:hAnsi="Book Antiqua" w:cs="Times New Roman"/>
          <w:b/>
          <w:i/>
          <w:color w:val="000000" w:themeColor="text1"/>
          <w:sz w:val="24"/>
          <w:szCs w:val="24"/>
        </w:rPr>
        <w:t>%</w:t>
      </w:r>
      <w:r w:rsidRPr="00DC2D95">
        <w:rPr>
          <w:rFonts w:ascii="Book Antiqua" w:hAnsi="Book Antiqua" w:cs="Times New Roman"/>
          <w:b/>
          <w:i/>
          <w:color w:val="000000" w:themeColor="text1"/>
          <w:sz w:val="24"/>
          <w:szCs w:val="24"/>
        </w:rPr>
        <w:t xml:space="preserve"> and </w:t>
      </w:r>
      <w:r w:rsidR="001E2C6A" w:rsidRPr="00DC2D95">
        <w:rPr>
          <w:rFonts w:ascii="Book Antiqua" w:hAnsi="Book Antiqua" w:cs="Times New Roman"/>
          <w:b/>
          <w:i/>
          <w:color w:val="000000" w:themeColor="text1"/>
          <w:sz w:val="24"/>
          <w:szCs w:val="24"/>
        </w:rPr>
        <w:t>clinical parameters</w:t>
      </w:r>
    </w:p>
    <w:p w:rsidR="0001443D" w:rsidRPr="00DC2D95" w:rsidRDefault="0001443D"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Logistic regression analysis revealed </w:t>
      </w:r>
      <w:r w:rsidR="00E256C8" w:rsidRPr="00DC2D95">
        <w:rPr>
          <w:rFonts w:ascii="Book Antiqua" w:hAnsi="Book Antiqua" w:cs="Times New Roman"/>
          <w:color w:val="000000" w:themeColor="text1"/>
          <w:sz w:val="24"/>
          <w:szCs w:val="24"/>
        </w:rPr>
        <w:t>no</w:t>
      </w:r>
      <w:r w:rsidRPr="00DC2D95">
        <w:rPr>
          <w:rFonts w:ascii="Book Antiqua" w:hAnsi="Book Antiqua" w:cs="Times New Roman"/>
          <w:color w:val="000000" w:themeColor="text1"/>
          <w:sz w:val="24"/>
          <w:szCs w:val="24"/>
        </w:rPr>
        <w:t xml:space="preserve"> correlation betwee</w:t>
      </w:r>
      <w:r w:rsidR="00507E51" w:rsidRPr="00DC2D95">
        <w:rPr>
          <w:rFonts w:ascii="Book Antiqua" w:hAnsi="Book Antiqua" w:cs="Times New Roman"/>
          <w:color w:val="000000" w:themeColor="text1"/>
          <w:sz w:val="24"/>
          <w:szCs w:val="24"/>
        </w:rPr>
        <w:t xml:space="preserve">n </w:t>
      </w:r>
      <w:proofErr w:type="spellStart"/>
      <w:r w:rsidR="00507E51" w:rsidRPr="00DC2D95">
        <w:rPr>
          <w:rFonts w:ascii="Book Antiqua" w:hAnsi="Book Antiqua" w:cs="Times New Roman"/>
          <w:color w:val="000000" w:themeColor="text1"/>
          <w:sz w:val="24"/>
          <w:szCs w:val="24"/>
        </w:rPr>
        <w:t>HBeAg</w:t>
      </w:r>
      <w:proofErr w:type="spellEnd"/>
      <w:r w:rsidR="00507E51" w:rsidRPr="00DC2D95">
        <w:rPr>
          <w:rFonts w:ascii="Book Antiqua" w:hAnsi="Book Antiqua" w:cs="Times New Roman"/>
          <w:color w:val="000000" w:themeColor="text1"/>
          <w:sz w:val="24"/>
          <w:szCs w:val="24"/>
        </w:rPr>
        <w:t xml:space="preserve"> status</w:t>
      </w:r>
      <w:r w:rsidR="00E256C8" w:rsidRPr="00DC2D95">
        <w:rPr>
          <w:rFonts w:ascii="Book Antiqua" w:hAnsi="Book Antiqua" w:cs="Times New Roman"/>
          <w:color w:val="000000" w:themeColor="text1"/>
          <w:sz w:val="24"/>
          <w:szCs w:val="24"/>
        </w:rPr>
        <w:t xml:space="preserve"> and age (</w:t>
      </w:r>
      <w:r w:rsidR="00E256C8" w:rsidRPr="00DC2D95">
        <w:rPr>
          <w:rFonts w:ascii="Book Antiqua" w:hAnsi="Book Antiqua" w:cs="Times New Roman"/>
          <w:i/>
          <w:color w:val="000000" w:themeColor="text1"/>
          <w:sz w:val="24"/>
          <w:szCs w:val="24"/>
        </w:rPr>
        <w:t>B</w:t>
      </w:r>
      <w:r w:rsidR="00E256C8" w:rsidRPr="00DC2D95">
        <w:rPr>
          <w:rFonts w:ascii="Book Antiqua" w:hAnsi="Book Antiqua" w:cs="Times New Roman"/>
          <w:color w:val="000000" w:themeColor="text1"/>
          <w:sz w:val="24"/>
          <w:szCs w:val="24"/>
        </w:rPr>
        <w:t xml:space="preserve"> = -0.050</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E256C8" w:rsidRPr="00DC2D95">
        <w:rPr>
          <w:rFonts w:ascii="Book Antiqua" w:hAnsi="Book Antiqua" w:cs="Times New Roman"/>
          <w:color w:val="000000" w:themeColor="text1"/>
          <w:sz w:val="24"/>
          <w:szCs w:val="24"/>
        </w:rPr>
        <w:t xml:space="preserve"> = 0.075</w:t>
      </w:r>
      <w:r w:rsidRPr="00DC2D95">
        <w:rPr>
          <w:rFonts w:ascii="Book Antiqua" w:hAnsi="Book Antiqua" w:cs="Times New Roman"/>
          <w:color w:val="000000" w:themeColor="text1"/>
          <w:sz w:val="24"/>
          <w:szCs w:val="24"/>
        </w:rPr>
        <w:t>). Total log</w:t>
      </w:r>
      <w:r w:rsidRPr="00DC2D95">
        <w:rPr>
          <w:rFonts w:ascii="Book Antiqua" w:hAnsi="Book Antiqua" w:cs="Times New Roman"/>
          <w:color w:val="000000" w:themeColor="text1"/>
          <w:sz w:val="24"/>
          <w:szCs w:val="24"/>
          <w:vertAlign w:val="subscript"/>
        </w:rPr>
        <w:t xml:space="preserve">10 </w:t>
      </w:r>
      <w:r w:rsidRPr="00DC2D95">
        <w:rPr>
          <w:rFonts w:ascii="Book Antiqua" w:hAnsi="Book Antiqua" w:cs="Times New Roman"/>
          <w:color w:val="000000" w:themeColor="text1"/>
          <w:sz w:val="24"/>
          <w:szCs w:val="24"/>
        </w:rPr>
        <w:t xml:space="preserve">HBV DNA </w:t>
      </w:r>
      <w:r w:rsidR="006653FC" w:rsidRPr="00DC2D95">
        <w:rPr>
          <w:rFonts w:ascii="Book Antiqua" w:hAnsi="Book Antiqua" w:cs="Times New Roman"/>
          <w:color w:val="000000" w:themeColor="text1"/>
          <w:sz w:val="24"/>
          <w:szCs w:val="24"/>
        </w:rPr>
        <w:t xml:space="preserve">positively </w:t>
      </w:r>
      <w:r w:rsidR="00E256C8" w:rsidRPr="00DC2D95">
        <w:rPr>
          <w:rFonts w:ascii="Book Antiqua" w:hAnsi="Book Antiqua" w:cs="Times New Roman"/>
          <w:color w:val="000000" w:themeColor="text1"/>
          <w:sz w:val="24"/>
          <w:szCs w:val="24"/>
        </w:rPr>
        <w:t>correlated</w:t>
      </w:r>
      <w:r w:rsidR="00B30F84" w:rsidRPr="00DC2D95">
        <w:rPr>
          <w:rFonts w:ascii="Book Antiqua" w:hAnsi="Book Antiqua" w:cs="Times New Roman"/>
          <w:color w:val="000000" w:themeColor="text1"/>
          <w:sz w:val="24"/>
          <w:szCs w:val="24"/>
        </w:rPr>
        <w:t xml:space="preserve"> with </w:t>
      </w:r>
      <w:proofErr w:type="spellStart"/>
      <w:r w:rsidR="00B30F84" w:rsidRPr="00DC2D95">
        <w:rPr>
          <w:rFonts w:ascii="Book Antiqua" w:hAnsi="Book Antiqua" w:cs="Times New Roman"/>
          <w:color w:val="000000" w:themeColor="text1"/>
          <w:sz w:val="24"/>
          <w:szCs w:val="24"/>
        </w:rPr>
        <w:t>HBeAg</w:t>
      </w:r>
      <w:proofErr w:type="spellEnd"/>
      <w:r w:rsidR="00B30F84" w:rsidRPr="00DC2D95">
        <w:rPr>
          <w:rFonts w:ascii="Book Antiqua" w:hAnsi="Book Antiqua" w:cs="Times New Roman"/>
          <w:color w:val="000000" w:themeColor="text1"/>
          <w:sz w:val="24"/>
          <w:szCs w:val="24"/>
        </w:rPr>
        <w:t xml:space="preserve"> status</w:t>
      </w:r>
      <w:r w:rsidR="00E256C8" w:rsidRPr="00DC2D95">
        <w:rPr>
          <w:rFonts w:ascii="Book Antiqua" w:hAnsi="Book Antiqua" w:cs="Times New Roman"/>
          <w:color w:val="000000" w:themeColor="text1"/>
          <w:sz w:val="24"/>
          <w:szCs w:val="24"/>
        </w:rPr>
        <w:t xml:space="preserve"> (</w:t>
      </w:r>
      <w:r w:rsidR="00E256C8" w:rsidRPr="00DC2D95">
        <w:rPr>
          <w:rFonts w:ascii="Book Antiqua" w:hAnsi="Book Antiqua" w:cs="Times New Roman"/>
          <w:i/>
          <w:color w:val="000000" w:themeColor="text1"/>
          <w:sz w:val="24"/>
          <w:szCs w:val="24"/>
        </w:rPr>
        <w:t>B</w:t>
      </w:r>
      <w:r w:rsidR="00E256C8" w:rsidRPr="00DC2D95">
        <w:rPr>
          <w:rFonts w:ascii="Book Antiqua" w:hAnsi="Book Antiqua" w:cs="Times New Roman"/>
          <w:color w:val="000000" w:themeColor="text1"/>
          <w:sz w:val="24"/>
          <w:szCs w:val="24"/>
        </w:rPr>
        <w:t xml:space="preserve"> = 1.837</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PC%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 showed a significant negative correlation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-5.28</w:t>
      </w:r>
      <w:r w:rsidR="00E256C8" w:rsidRPr="00DC2D95">
        <w:rPr>
          <w:rFonts w:ascii="Book Antiqua" w:hAnsi="Book Antiqua" w:cs="Times New Roman"/>
          <w:color w:val="000000" w:themeColor="text1"/>
          <w:sz w:val="24"/>
          <w:szCs w:val="24"/>
        </w:rPr>
        <w:t>1</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 0.001), while ALT and BCP% did not correlate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w:t>
      </w:r>
      <w:r w:rsidR="00D51AFA" w:rsidRPr="00DC2D95">
        <w:rPr>
          <w:rFonts w:ascii="Book Antiqua" w:hAnsi="Book Antiqua" w:cs="Times New Roman"/>
          <w:color w:val="000000" w:themeColor="text1"/>
          <w:sz w:val="24"/>
          <w:szCs w:val="24"/>
        </w:rPr>
        <w:t xml:space="preserve"> </w:t>
      </w:r>
      <w:r w:rsidR="00D51AFA" w:rsidRPr="00DC2D95">
        <w:rPr>
          <w:rFonts w:ascii="Book Antiqua" w:hAnsi="Book Antiqua" w:cs="Times New Roman"/>
          <w:color w:val="000000" w:themeColor="text1"/>
          <w:kern w:val="0"/>
          <w:sz w:val="24"/>
          <w:szCs w:val="24"/>
        </w:rPr>
        <w:t>M</w:t>
      </w:r>
      <w:r w:rsidR="006E5191" w:rsidRPr="00DC2D95">
        <w:rPr>
          <w:rFonts w:ascii="Book Antiqua" w:hAnsi="Book Antiqua" w:cs="Times New Roman"/>
          <w:color w:val="000000" w:themeColor="text1"/>
          <w:kern w:val="0"/>
          <w:sz w:val="24"/>
          <w:szCs w:val="24"/>
        </w:rPr>
        <w:t xml:space="preserve">ultiple linear regression analysis were conducted between </w:t>
      </w:r>
      <w:proofErr w:type="spellStart"/>
      <w:r w:rsidR="006E5191" w:rsidRPr="00DC2D95">
        <w:rPr>
          <w:rFonts w:ascii="Book Antiqua" w:hAnsi="Book Antiqua" w:cs="Times New Roman"/>
          <w:color w:val="000000" w:themeColor="text1"/>
          <w:kern w:val="0"/>
          <w:sz w:val="24"/>
          <w:szCs w:val="24"/>
        </w:rPr>
        <w:t>HBeAg</w:t>
      </w:r>
      <w:proofErr w:type="spellEnd"/>
      <w:r w:rsidR="006E5191" w:rsidRPr="00DC2D95">
        <w:rPr>
          <w:rFonts w:ascii="Book Antiqua" w:hAnsi="Book Antiqua" w:cs="Times New Roman"/>
          <w:color w:val="000000" w:themeColor="text1"/>
          <w:kern w:val="0"/>
          <w:sz w:val="24"/>
          <w:szCs w:val="24"/>
        </w:rPr>
        <w:t xml:space="preserve"> titer with age, log</w:t>
      </w:r>
      <w:r w:rsidR="006E5191" w:rsidRPr="00DC2D95">
        <w:rPr>
          <w:rFonts w:ascii="Book Antiqua" w:hAnsi="Book Antiqua" w:cs="Times New Roman"/>
          <w:color w:val="000000" w:themeColor="text1"/>
          <w:kern w:val="0"/>
          <w:sz w:val="24"/>
          <w:szCs w:val="24"/>
          <w:vertAlign w:val="subscript"/>
        </w:rPr>
        <w:t>10</w:t>
      </w:r>
      <w:r w:rsidR="006E5191" w:rsidRPr="00DC2D95">
        <w:rPr>
          <w:rFonts w:ascii="Book Antiqua" w:hAnsi="Book Antiqua" w:cs="Times New Roman"/>
          <w:color w:val="000000" w:themeColor="text1"/>
          <w:kern w:val="0"/>
          <w:sz w:val="24"/>
          <w:szCs w:val="24"/>
        </w:rPr>
        <w:t xml:space="preserve"> HBV DNA, ALT, PC% and BCP%</w:t>
      </w:r>
      <w:r w:rsidRPr="00DC2D95">
        <w:rPr>
          <w:rFonts w:ascii="Book Antiqua" w:hAnsi="Book Antiqua" w:cs="Times New Roman"/>
          <w:color w:val="000000" w:themeColor="text1"/>
          <w:sz w:val="24"/>
          <w:szCs w:val="24"/>
        </w:rPr>
        <w:t xml:space="preserve">, age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showed </w:t>
      </w:r>
      <w:r w:rsidR="000C5DC8" w:rsidRPr="00DC2D95">
        <w:rPr>
          <w:rFonts w:ascii="Book Antiqua" w:hAnsi="Book Antiqua" w:cs="Times New Roman"/>
          <w:color w:val="000000" w:themeColor="text1"/>
          <w:sz w:val="24"/>
          <w:szCs w:val="24"/>
        </w:rPr>
        <w:t>no</w:t>
      </w:r>
      <w:r w:rsidRPr="00DC2D95">
        <w:rPr>
          <w:rFonts w:ascii="Book Antiqua" w:hAnsi="Book Antiqua" w:cs="Times New Roman"/>
          <w:color w:val="000000" w:themeColor="text1"/>
          <w:sz w:val="24"/>
          <w:szCs w:val="24"/>
        </w:rPr>
        <w:t xml:space="preserve"> significant correlation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w:t>
      </w:r>
      <w:r w:rsidR="000C5DC8" w:rsidRPr="00DC2D95">
        <w:rPr>
          <w:rFonts w:ascii="Book Antiqua" w:hAnsi="Book Antiqua" w:cs="Times New Roman"/>
          <w:color w:val="000000" w:themeColor="text1"/>
          <w:sz w:val="24"/>
          <w:szCs w:val="24"/>
        </w:rPr>
        <w:t>3.511</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000C5DC8" w:rsidRPr="00DC2D95">
        <w:rPr>
          <w:rFonts w:ascii="Book Antiqua" w:hAnsi="Book Antiqua" w:cs="Times New Roman"/>
          <w:color w:val="000000" w:themeColor="text1"/>
          <w:sz w:val="24"/>
          <w:szCs w:val="24"/>
        </w:rPr>
        <w:t xml:space="preserve"> = 0.357). </w:t>
      </w:r>
      <w:r w:rsidRPr="00DC2D95">
        <w:rPr>
          <w:rFonts w:ascii="Book Antiqua" w:hAnsi="Book Antiqua" w:cs="Times New Roman"/>
          <w:color w:val="000000" w:themeColor="text1"/>
          <w:sz w:val="24"/>
          <w:szCs w:val="24"/>
        </w:rPr>
        <w:t>Total log</w:t>
      </w:r>
      <w:r w:rsidRPr="00DC2D95">
        <w:rPr>
          <w:rFonts w:ascii="Book Antiqua" w:hAnsi="Book Antiqua" w:cs="Times New Roman"/>
          <w:color w:val="000000" w:themeColor="text1"/>
          <w:sz w:val="24"/>
          <w:szCs w:val="24"/>
          <w:vertAlign w:val="subscript"/>
        </w:rPr>
        <w:t xml:space="preserve">10 </w:t>
      </w:r>
      <w:r w:rsidRPr="00DC2D95">
        <w:rPr>
          <w:rFonts w:ascii="Book Antiqua" w:hAnsi="Book Antiqua" w:cs="Times New Roman"/>
          <w:color w:val="000000" w:themeColor="text1"/>
          <w:sz w:val="24"/>
          <w:szCs w:val="24"/>
        </w:rPr>
        <w:t xml:space="preserve">HBV DNA positively correlated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w:t>
      </w:r>
      <w:r w:rsidR="000C5DC8" w:rsidRPr="00DC2D95">
        <w:rPr>
          <w:rFonts w:ascii="Book Antiqua" w:hAnsi="Book Antiqua" w:cs="Times New Roman"/>
          <w:color w:val="000000" w:themeColor="text1"/>
          <w:sz w:val="24"/>
          <w:szCs w:val="24"/>
        </w:rPr>
        <w:t>259.233</w:t>
      </w:r>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0.001). ALT did not correlate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w:t>
      </w:r>
      <w:r w:rsidR="000C5DC8" w:rsidRPr="00DC2D95">
        <w:rPr>
          <w:rFonts w:ascii="Book Antiqua" w:hAnsi="Book Antiqua" w:cs="Times New Roman"/>
          <w:color w:val="000000" w:themeColor="text1"/>
          <w:sz w:val="24"/>
          <w:szCs w:val="24"/>
        </w:rPr>
        <w:t xml:space="preserve"> (</w:t>
      </w:r>
      <w:r w:rsidR="000C5DC8" w:rsidRPr="00DC2D95">
        <w:rPr>
          <w:rFonts w:ascii="Book Antiqua" w:hAnsi="Book Antiqua" w:cs="Times New Roman"/>
          <w:i/>
          <w:color w:val="000000" w:themeColor="text1"/>
          <w:sz w:val="24"/>
          <w:szCs w:val="24"/>
        </w:rPr>
        <w:t>B</w:t>
      </w:r>
      <w:r w:rsidR="000C5DC8" w:rsidRPr="00DC2D95">
        <w:rPr>
          <w:rFonts w:ascii="Book Antiqua" w:hAnsi="Book Antiqua" w:cs="Times New Roman"/>
          <w:color w:val="000000" w:themeColor="text1"/>
          <w:sz w:val="24"/>
          <w:szCs w:val="24"/>
        </w:rPr>
        <w:t xml:space="preserve"> = 0.048, </w:t>
      </w:r>
      <w:r w:rsidR="000C5DC8" w:rsidRPr="00DC2D95">
        <w:rPr>
          <w:rFonts w:ascii="Book Antiqua" w:hAnsi="Book Antiqua" w:cs="Times New Roman"/>
          <w:i/>
          <w:color w:val="000000" w:themeColor="text1"/>
          <w:sz w:val="24"/>
          <w:szCs w:val="24"/>
        </w:rPr>
        <w:t>P</w:t>
      </w:r>
      <w:r w:rsidR="000C5DC8" w:rsidRPr="00DC2D95">
        <w:rPr>
          <w:rFonts w:ascii="Book Antiqua" w:hAnsi="Book Antiqua" w:cs="Times New Roman"/>
          <w:color w:val="000000" w:themeColor="text1"/>
          <w:sz w:val="24"/>
          <w:szCs w:val="24"/>
        </w:rPr>
        <w:t xml:space="preserve"> = 0.739)</w:t>
      </w:r>
      <w:r w:rsidRPr="00DC2D95">
        <w:rPr>
          <w:rFonts w:ascii="Book Antiqua" w:hAnsi="Book Antiqua" w:cs="Times New Roman"/>
          <w:color w:val="000000" w:themeColor="text1"/>
          <w:sz w:val="24"/>
          <w:szCs w:val="24"/>
        </w:rPr>
        <w:t xml:space="preserve">. PC% </w:t>
      </w:r>
      <w:r w:rsidR="006F335A" w:rsidRPr="00DC2D95">
        <w:rPr>
          <w:rFonts w:ascii="Book Antiqua" w:hAnsi="Book Antiqua" w:cs="Times New Roman"/>
          <w:color w:val="000000" w:themeColor="text1"/>
          <w:sz w:val="24"/>
          <w:szCs w:val="24"/>
        </w:rPr>
        <w:t>negatively</w:t>
      </w:r>
      <w:r w:rsidRPr="00DC2D95">
        <w:rPr>
          <w:rFonts w:ascii="Book Antiqua" w:hAnsi="Book Antiqua" w:cs="Times New Roman"/>
          <w:color w:val="000000" w:themeColor="text1"/>
          <w:sz w:val="24"/>
          <w:szCs w:val="24"/>
        </w:rPr>
        <w:t xml:space="preserve"> correlated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w:t>
      </w:r>
      <w:r w:rsidR="000C5DC8" w:rsidRPr="00DC2D95">
        <w:rPr>
          <w:rFonts w:ascii="Book Antiqua" w:hAnsi="Book Antiqua" w:cs="Times New Roman"/>
          <w:color w:val="000000" w:themeColor="text1"/>
          <w:sz w:val="24"/>
          <w:szCs w:val="24"/>
        </w:rPr>
        <w:t>-1209.594</w:t>
      </w:r>
      <w:r w:rsidRPr="00DC2D95">
        <w:rPr>
          <w:rFonts w:ascii="Book Antiqua" w:hAnsi="Book Antiqua" w:cs="Times New Roman"/>
          <w:color w:val="000000" w:themeColor="text1"/>
          <w:sz w:val="24"/>
          <w:szCs w:val="24"/>
        </w:rPr>
        <w:t xml:space="preserve">, </w:t>
      </w:r>
      <w:r w:rsidR="000C5DC8" w:rsidRPr="00DC2D95">
        <w:rPr>
          <w:rFonts w:ascii="Book Antiqua" w:hAnsi="Book Antiqua" w:cs="Times New Roman"/>
          <w:i/>
          <w:color w:val="000000" w:themeColor="text1"/>
          <w:sz w:val="24"/>
          <w:szCs w:val="24"/>
        </w:rPr>
        <w:t>P</w:t>
      </w:r>
      <w:r w:rsidR="000C5DC8" w:rsidRPr="00DC2D95">
        <w:rPr>
          <w:rFonts w:ascii="Book Antiqua" w:hAnsi="Book Antiqua" w:cs="Times New Roman"/>
          <w:color w:val="000000" w:themeColor="text1"/>
          <w:sz w:val="24"/>
          <w:szCs w:val="24"/>
        </w:rPr>
        <w:t xml:space="preserve"> &lt; 0.001</w:t>
      </w:r>
      <w:r w:rsidRPr="00DC2D95">
        <w:rPr>
          <w:rFonts w:ascii="Book Antiqua" w:hAnsi="Book Antiqua" w:cs="Times New Roman"/>
          <w:color w:val="000000" w:themeColor="text1"/>
          <w:sz w:val="24"/>
          <w:szCs w:val="24"/>
        </w:rPr>
        <w:t>)</w:t>
      </w:r>
      <w:r w:rsidR="00011BA7"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BCP% </w:t>
      </w:r>
      <w:r w:rsidR="00A1098D" w:rsidRPr="00DC2D95">
        <w:rPr>
          <w:rFonts w:ascii="Book Antiqua" w:hAnsi="Book Antiqua" w:cs="Times New Roman"/>
          <w:color w:val="000000" w:themeColor="text1"/>
          <w:sz w:val="24"/>
          <w:szCs w:val="24"/>
        </w:rPr>
        <w:t xml:space="preserve">also </w:t>
      </w:r>
      <w:r w:rsidRPr="00DC2D95">
        <w:rPr>
          <w:rFonts w:ascii="Book Antiqua" w:hAnsi="Book Antiqua" w:cs="Times New Roman"/>
          <w:color w:val="000000" w:themeColor="text1"/>
          <w:sz w:val="24"/>
          <w:szCs w:val="24"/>
        </w:rPr>
        <w:t xml:space="preserve">negatively correlated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w:t>
      </w:r>
      <w:r w:rsidR="00011BA7" w:rsidRPr="00DC2D95">
        <w:rPr>
          <w:rFonts w:ascii="Book Antiqua" w:hAnsi="Book Antiqua" w:cs="Times New Roman"/>
          <w:color w:val="000000" w:themeColor="text1"/>
          <w:sz w:val="24"/>
          <w:szCs w:val="24"/>
        </w:rPr>
        <w:t>446.964</w:t>
      </w:r>
      <w:r w:rsidRPr="00DC2D95">
        <w:rPr>
          <w:rFonts w:ascii="Book Antiqua" w:hAnsi="Book Antiqua" w:cs="Times New Roman"/>
          <w:color w:val="000000" w:themeColor="text1"/>
          <w:sz w:val="24"/>
          <w:szCs w:val="24"/>
        </w:rPr>
        <w:t xml:space="preserve">, </w:t>
      </w:r>
      <w:r w:rsidR="00011BA7" w:rsidRPr="00DC2D95">
        <w:rPr>
          <w:rFonts w:ascii="Book Antiqua" w:hAnsi="Book Antiqua" w:cs="Times New Roman"/>
          <w:i/>
          <w:color w:val="000000" w:themeColor="text1"/>
          <w:sz w:val="24"/>
          <w:szCs w:val="24"/>
        </w:rPr>
        <w:t>P</w:t>
      </w:r>
      <w:r w:rsidR="00011BA7" w:rsidRPr="00DC2D95">
        <w:rPr>
          <w:rFonts w:ascii="Book Antiqua" w:hAnsi="Book Antiqua" w:cs="Times New Roman"/>
          <w:color w:val="000000" w:themeColor="text1"/>
          <w:sz w:val="24"/>
          <w:szCs w:val="24"/>
        </w:rPr>
        <w:t xml:space="preserve"> &lt; 0.001</w:t>
      </w:r>
      <w:r w:rsidRPr="00DC2D95">
        <w:rPr>
          <w:rFonts w:ascii="Book Antiqua" w:hAnsi="Book Antiqua" w:cs="Times New Roman"/>
          <w:color w:val="000000" w:themeColor="text1"/>
          <w:sz w:val="24"/>
          <w:szCs w:val="24"/>
        </w:rPr>
        <w:t xml:space="preserve">) (Table 2). </w:t>
      </w:r>
    </w:p>
    <w:p w:rsidR="00D51AFA" w:rsidRPr="00DC2D95" w:rsidRDefault="00D51AFA"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Multiple linear regression </w:t>
      </w:r>
      <w:r w:rsidR="006653FC" w:rsidRPr="00DC2D95">
        <w:rPr>
          <w:rFonts w:ascii="Book Antiqua" w:hAnsi="Book Antiqua" w:cs="Times New Roman"/>
          <w:color w:val="000000" w:themeColor="text1"/>
          <w:kern w:val="0"/>
          <w:sz w:val="24"/>
          <w:szCs w:val="24"/>
        </w:rPr>
        <w:t xml:space="preserve">were conducted between PC% or BCP% with  </w:t>
      </w:r>
      <w:r w:rsidR="006653FC" w:rsidRPr="00DC2D95">
        <w:rPr>
          <w:rFonts w:ascii="Book Antiqua" w:hAnsi="Book Antiqua" w:cs="Times New Roman"/>
          <w:color w:val="000000" w:themeColor="text1"/>
          <w:kern w:val="0"/>
          <w:sz w:val="24"/>
          <w:szCs w:val="24"/>
        </w:rPr>
        <w:lastRenderedPageBreak/>
        <w:t>age, log</w:t>
      </w:r>
      <w:r w:rsidR="006653FC" w:rsidRPr="00DC2D95">
        <w:rPr>
          <w:rFonts w:ascii="Book Antiqua" w:hAnsi="Book Antiqua" w:cs="Times New Roman"/>
          <w:color w:val="000000" w:themeColor="text1"/>
          <w:kern w:val="0"/>
          <w:sz w:val="24"/>
          <w:szCs w:val="24"/>
          <w:vertAlign w:val="subscript"/>
        </w:rPr>
        <w:t>10</w:t>
      </w:r>
      <w:r w:rsidR="006653FC" w:rsidRPr="00DC2D95">
        <w:rPr>
          <w:rFonts w:ascii="Book Antiqua" w:hAnsi="Book Antiqua" w:cs="Times New Roman"/>
          <w:color w:val="000000" w:themeColor="text1"/>
          <w:kern w:val="0"/>
          <w:sz w:val="24"/>
          <w:szCs w:val="24"/>
        </w:rPr>
        <w:t xml:space="preserve"> HBV DNA, ALT, </w:t>
      </w:r>
      <w:proofErr w:type="spellStart"/>
      <w:r w:rsidR="006653FC" w:rsidRPr="00DC2D95">
        <w:rPr>
          <w:rFonts w:ascii="Book Antiqua" w:hAnsi="Book Antiqua" w:cs="Times New Roman"/>
          <w:color w:val="000000" w:themeColor="text1"/>
          <w:kern w:val="0"/>
          <w:sz w:val="24"/>
          <w:szCs w:val="24"/>
        </w:rPr>
        <w:t>HBeAg</w:t>
      </w:r>
      <w:proofErr w:type="spellEnd"/>
      <w:r w:rsidR="006653FC" w:rsidRPr="00DC2D95">
        <w:rPr>
          <w:rFonts w:ascii="Book Antiqua" w:hAnsi="Book Antiqua" w:cs="Times New Roman"/>
          <w:color w:val="000000" w:themeColor="text1"/>
          <w:kern w:val="0"/>
          <w:sz w:val="24"/>
          <w:szCs w:val="24"/>
        </w:rPr>
        <w:t xml:space="preserve"> titer</w:t>
      </w:r>
      <w:r w:rsidR="006653FC"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revealed that PC% negatively correlated with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w:t>
      </w:r>
      <w:r w:rsidRPr="00DC2D95">
        <w:rPr>
          <w:rFonts w:ascii="Book Antiqua" w:hAnsi="Book Antiqua" w:cs="Times New Roman"/>
          <w:i/>
          <w:color w:val="000000" w:themeColor="text1"/>
          <w:sz w:val="24"/>
          <w:szCs w:val="24"/>
        </w:rPr>
        <w:t>B</w:t>
      </w:r>
      <w:r w:rsidRPr="00DC2D95">
        <w:rPr>
          <w:rFonts w:ascii="Book Antiqua" w:hAnsi="Book Antiqua" w:cs="Times New Roman"/>
          <w:color w:val="000000" w:themeColor="text1"/>
          <w:sz w:val="24"/>
          <w:szCs w:val="24"/>
        </w:rPr>
        <w:t xml:space="preserve"> = -0.000, </w:t>
      </w:r>
      <w:r w:rsidRPr="00DC2D95">
        <w:rPr>
          <w:rFonts w:ascii="Book Antiqua" w:hAnsi="Book Antiqua" w:cs="Times New Roman"/>
          <w:i/>
          <w:color w:val="000000" w:themeColor="text1"/>
          <w:sz w:val="24"/>
          <w:szCs w:val="24"/>
        </w:rPr>
        <w:t xml:space="preserve">P &lt; </w:t>
      </w:r>
      <w:r w:rsidRPr="00DC2D95">
        <w:rPr>
          <w:rFonts w:ascii="Book Antiqua" w:hAnsi="Book Antiqua" w:cs="Times New Roman"/>
          <w:color w:val="000000" w:themeColor="text1"/>
          <w:sz w:val="24"/>
          <w:szCs w:val="24"/>
        </w:rPr>
        <w:t>0.001). PC% did not correlate with age, log</w:t>
      </w:r>
      <w:r w:rsidRPr="00DC2D95">
        <w:rPr>
          <w:rFonts w:ascii="Book Antiqua" w:hAnsi="Book Antiqua" w:cs="Times New Roman"/>
          <w:color w:val="000000" w:themeColor="text1"/>
          <w:sz w:val="24"/>
          <w:szCs w:val="24"/>
          <w:vertAlign w:val="subscript"/>
        </w:rPr>
        <w:t xml:space="preserve">10 </w:t>
      </w:r>
      <w:r w:rsidRPr="00DC2D95">
        <w:rPr>
          <w:rFonts w:ascii="Book Antiqua" w:hAnsi="Book Antiqua" w:cs="Times New Roman"/>
          <w:color w:val="000000" w:themeColor="text1"/>
          <w:sz w:val="24"/>
          <w:szCs w:val="24"/>
        </w:rPr>
        <w:t xml:space="preserve">HBV DNA, ALT. </w:t>
      </w:r>
      <w:r w:rsidRPr="00DC2D95">
        <w:rPr>
          <w:rFonts w:ascii="Book Antiqua" w:hAnsi="Book Antiqua" w:cs="Times New Roman"/>
          <w:color w:val="000000" w:themeColor="text1"/>
          <w:kern w:val="0"/>
          <w:sz w:val="24"/>
          <w:szCs w:val="24"/>
        </w:rPr>
        <w:t xml:space="preserve">BCP% showed a significant negative correlation with </w:t>
      </w:r>
      <w:proofErr w:type="spellStart"/>
      <w:r w:rsidRPr="00DC2D95">
        <w:rPr>
          <w:rFonts w:ascii="Book Antiqua" w:hAnsi="Book Antiqua" w:cs="Times New Roman"/>
          <w:color w:val="000000" w:themeColor="text1"/>
          <w:kern w:val="0"/>
          <w:sz w:val="24"/>
          <w:szCs w:val="24"/>
        </w:rPr>
        <w:t>HBeAg</w:t>
      </w:r>
      <w:proofErr w:type="spellEnd"/>
      <w:r w:rsidRPr="00DC2D95">
        <w:rPr>
          <w:rFonts w:ascii="Book Antiqua" w:hAnsi="Book Antiqua" w:cs="Times New Roman"/>
          <w:color w:val="000000" w:themeColor="text1"/>
          <w:kern w:val="0"/>
          <w:sz w:val="24"/>
          <w:szCs w:val="24"/>
        </w:rPr>
        <w:t xml:space="preserve"> titer (</w:t>
      </w:r>
      <w:r w:rsidRPr="00DC2D95">
        <w:rPr>
          <w:rFonts w:ascii="Book Antiqua" w:hAnsi="Book Antiqua" w:cs="Times New Roman"/>
          <w:i/>
          <w:color w:val="000000" w:themeColor="text1"/>
          <w:kern w:val="0"/>
          <w:sz w:val="24"/>
          <w:szCs w:val="24"/>
        </w:rPr>
        <w:t>B</w:t>
      </w:r>
      <w:r w:rsidRPr="00DC2D95">
        <w:rPr>
          <w:rFonts w:ascii="Book Antiqua" w:hAnsi="Book Antiqua" w:cs="Times New Roman"/>
          <w:color w:val="000000" w:themeColor="text1"/>
          <w:kern w:val="0"/>
          <w:sz w:val="24"/>
          <w:szCs w:val="24"/>
        </w:rPr>
        <w:t xml:space="preserve"> = -0.000, </w:t>
      </w:r>
      <w:r w:rsidRPr="00DC2D95">
        <w:rPr>
          <w:rFonts w:ascii="Book Antiqua" w:hAnsi="Book Antiqua" w:cs="Times New Roman"/>
          <w:i/>
          <w:color w:val="000000" w:themeColor="text1"/>
          <w:kern w:val="0"/>
          <w:sz w:val="24"/>
          <w:szCs w:val="24"/>
        </w:rPr>
        <w:t>P</w:t>
      </w:r>
      <w:r w:rsidRPr="00DC2D95">
        <w:rPr>
          <w:rFonts w:ascii="Book Antiqua" w:hAnsi="Book Antiqua" w:cs="Times New Roman"/>
          <w:color w:val="000000" w:themeColor="text1"/>
          <w:kern w:val="0"/>
          <w:sz w:val="24"/>
          <w:szCs w:val="24"/>
        </w:rPr>
        <w:t xml:space="preserve"> &lt; 0.001). BCP% positively correlated with ALT (</w:t>
      </w:r>
      <w:r w:rsidRPr="00DC2D95">
        <w:rPr>
          <w:rFonts w:ascii="Book Antiqua" w:hAnsi="Book Antiqua" w:cs="Times New Roman"/>
          <w:i/>
          <w:color w:val="000000" w:themeColor="text1"/>
          <w:kern w:val="0"/>
          <w:sz w:val="24"/>
          <w:szCs w:val="24"/>
        </w:rPr>
        <w:t>B</w:t>
      </w:r>
      <w:r w:rsidRPr="00DC2D95">
        <w:rPr>
          <w:rFonts w:ascii="Book Antiqua" w:hAnsi="Book Antiqua" w:cs="Times New Roman"/>
          <w:color w:val="000000" w:themeColor="text1"/>
          <w:kern w:val="0"/>
          <w:sz w:val="24"/>
          <w:szCs w:val="24"/>
        </w:rPr>
        <w:t xml:space="preserve"> = 0.000, </w:t>
      </w:r>
      <w:r w:rsidRPr="00DC2D95">
        <w:rPr>
          <w:rFonts w:ascii="Book Antiqua" w:hAnsi="Book Antiqua" w:cs="Times New Roman"/>
          <w:i/>
          <w:color w:val="000000" w:themeColor="text1"/>
          <w:kern w:val="0"/>
          <w:sz w:val="24"/>
          <w:szCs w:val="24"/>
        </w:rPr>
        <w:t>P</w:t>
      </w:r>
      <w:r w:rsidRPr="00DC2D95">
        <w:rPr>
          <w:rFonts w:ascii="Book Antiqua" w:hAnsi="Book Antiqua" w:cs="Times New Roman"/>
          <w:color w:val="000000" w:themeColor="text1"/>
          <w:kern w:val="0"/>
          <w:sz w:val="24"/>
          <w:szCs w:val="24"/>
        </w:rPr>
        <w:t xml:space="preserve"> = 0.007), while age and log</w:t>
      </w:r>
      <w:r w:rsidRPr="00DC2D95">
        <w:rPr>
          <w:rFonts w:ascii="Book Antiqua" w:hAnsi="Book Antiqua" w:cs="Times New Roman"/>
          <w:color w:val="000000" w:themeColor="text1"/>
          <w:kern w:val="0"/>
          <w:sz w:val="24"/>
          <w:szCs w:val="24"/>
          <w:vertAlign w:val="subscript"/>
        </w:rPr>
        <w:t xml:space="preserve">10 </w:t>
      </w:r>
      <w:r w:rsidRPr="00DC2D95">
        <w:rPr>
          <w:rFonts w:ascii="Book Antiqua" w:hAnsi="Book Antiqua" w:cs="Times New Roman"/>
          <w:color w:val="000000" w:themeColor="text1"/>
          <w:kern w:val="0"/>
          <w:sz w:val="24"/>
          <w:szCs w:val="24"/>
        </w:rPr>
        <w:t>HBV DNA did not correlate with BCP% (Table 3).</w:t>
      </w:r>
    </w:p>
    <w:p w:rsidR="00565A11" w:rsidRPr="00DC2D95" w:rsidRDefault="00565A11"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1059D5" w:rsidP="003228CE">
      <w:pPr>
        <w:adjustRightInd w:val="0"/>
        <w:snapToGrid w:val="0"/>
        <w:spacing w:line="360" w:lineRule="auto"/>
        <w:rPr>
          <w:rFonts w:ascii="Book Antiqua" w:hAnsi="Book Antiqua" w:cs="Times New Roman"/>
          <w:b/>
          <w:caps/>
          <w:color w:val="000000" w:themeColor="text1"/>
          <w:sz w:val="24"/>
          <w:szCs w:val="24"/>
        </w:rPr>
      </w:pPr>
      <w:r w:rsidRPr="00DC2D95">
        <w:rPr>
          <w:rFonts w:ascii="Book Antiqua" w:hAnsi="Book Antiqua" w:cs="Times New Roman"/>
          <w:b/>
          <w:caps/>
          <w:color w:val="000000" w:themeColor="text1"/>
          <w:sz w:val="24"/>
          <w:szCs w:val="24"/>
        </w:rPr>
        <w:t>Discussion</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The high replication rate of HBV leads to production of 10</w:t>
      </w:r>
      <w:r w:rsidRPr="00DC2D95">
        <w:rPr>
          <w:rFonts w:ascii="Book Antiqua" w:hAnsi="Book Antiqua" w:cs="Times New Roman"/>
          <w:color w:val="000000" w:themeColor="text1"/>
          <w:sz w:val="24"/>
          <w:szCs w:val="24"/>
          <w:vertAlign w:val="superscript"/>
        </w:rPr>
        <w:t>12</w:t>
      </w:r>
      <w:r w:rsidRPr="00DC2D95">
        <w:rPr>
          <w:rFonts w:ascii="Book Antiqua" w:hAnsi="Book Antiqua" w:cs="Times New Roman"/>
          <w:color w:val="000000" w:themeColor="text1"/>
          <w:sz w:val="24"/>
          <w:szCs w:val="24"/>
        </w:rPr>
        <w:t xml:space="preserve"> </w:t>
      </w:r>
      <w:proofErr w:type="spellStart"/>
      <w:r w:rsidRPr="00DC2D95">
        <w:rPr>
          <w:rFonts w:ascii="Book Antiqua" w:hAnsi="Book Antiqua" w:cs="Times New Roman"/>
          <w:color w:val="000000" w:themeColor="text1"/>
          <w:sz w:val="24"/>
          <w:szCs w:val="24"/>
        </w:rPr>
        <w:t>virions</w:t>
      </w:r>
      <w:proofErr w:type="spellEnd"/>
      <w:r w:rsidRPr="00DC2D95">
        <w:rPr>
          <w:rFonts w:ascii="Book Antiqua" w:hAnsi="Book Antiqua" w:cs="Times New Roman"/>
          <w:color w:val="000000" w:themeColor="text1"/>
          <w:sz w:val="24"/>
          <w:szCs w:val="24"/>
        </w:rPr>
        <w:t xml:space="preserve"> per day. The lack of a proofreading function in the reverse transcriptase, combined with the high replication rate yields a high mutation rate, with each replication cycle producing about 10</w:t>
      </w:r>
      <w:r w:rsidRPr="00DC2D95">
        <w:rPr>
          <w:rFonts w:ascii="Book Antiqua" w:hAnsi="Book Antiqua" w:cs="Times New Roman"/>
          <w:color w:val="000000" w:themeColor="text1"/>
          <w:sz w:val="24"/>
          <w:szCs w:val="24"/>
          <w:vertAlign w:val="superscript"/>
        </w:rPr>
        <w:t>-5</w:t>
      </w:r>
      <w:r w:rsidRPr="00DC2D95">
        <w:rPr>
          <w:rFonts w:ascii="Book Antiqua" w:hAnsi="Book Antiqua" w:cs="Times New Roman"/>
          <w:color w:val="000000" w:themeColor="text1"/>
          <w:sz w:val="24"/>
          <w:szCs w:val="24"/>
        </w:rPr>
        <w:t xml:space="preserve"> mismatches/base in actively replicating virus strains, yielding 10</w:t>
      </w:r>
      <w:r w:rsidRPr="00DC2D95">
        <w:rPr>
          <w:rFonts w:ascii="Book Antiqua" w:hAnsi="Book Antiqua" w:cs="Times New Roman"/>
          <w:color w:val="000000" w:themeColor="text1"/>
          <w:sz w:val="24"/>
          <w:szCs w:val="24"/>
          <w:vertAlign w:val="superscript"/>
        </w:rPr>
        <w:t xml:space="preserve">10 </w:t>
      </w:r>
      <w:r w:rsidRPr="00DC2D95">
        <w:rPr>
          <w:rFonts w:ascii="Book Antiqua" w:hAnsi="Book Antiqua" w:cs="Times New Roman"/>
          <w:color w:val="000000" w:themeColor="text1"/>
          <w:sz w:val="24"/>
          <w:szCs w:val="24"/>
        </w:rPr>
        <w:t>to 10</w:t>
      </w:r>
      <w:r w:rsidRPr="00DC2D95">
        <w:rPr>
          <w:rFonts w:ascii="Book Antiqua" w:hAnsi="Book Antiqua" w:cs="Times New Roman"/>
          <w:color w:val="000000" w:themeColor="text1"/>
          <w:sz w:val="24"/>
          <w:szCs w:val="24"/>
          <w:vertAlign w:val="superscript"/>
        </w:rPr>
        <w:t>11</w:t>
      </w:r>
      <w:r w:rsidRPr="00DC2D95">
        <w:rPr>
          <w:rFonts w:ascii="Book Antiqua" w:hAnsi="Book Antiqua" w:cs="Times New Roman"/>
          <w:color w:val="000000" w:themeColor="text1"/>
          <w:sz w:val="24"/>
          <w:szCs w:val="24"/>
        </w:rPr>
        <w:t xml:space="preserve"> point mutations per day</w:t>
      </w:r>
      <w:r w:rsidR="007D689F" w:rsidRPr="00DC2D95">
        <w:rPr>
          <w:rFonts w:ascii="Book Antiqua" w:hAnsi="Book Antiqua" w:cs="Times New Roman"/>
          <w:color w:val="000000" w:themeColor="text1"/>
          <w:sz w:val="24"/>
          <w:szCs w:val="24"/>
          <w:vertAlign w:val="superscript"/>
        </w:rPr>
        <w:t>[</w:t>
      </w:r>
      <w:r w:rsidR="0008580A" w:rsidRPr="00DC2D95">
        <w:rPr>
          <w:rFonts w:ascii="Book Antiqua" w:hAnsi="Book Antiqua" w:cs="Times New Roman"/>
          <w:color w:val="000000" w:themeColor="text1"/>
          <w:sz w:val="24"/>
          <w:szCs w:val="24"/>
          <w:vertAlign w:val="superscript"/>
        </w:rPr>
        <w:t>26</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Therefore, nucleotide polymorphisms and acquired mutations are common in the HBV virus pool and are difficult to differentiate and detect in a quantitative method. Thus, it is important do find ways to overcome the influence of nucleotide polymorphisms on detection of acquired mutations. </w:t>
      </w:r>
    </w:p>
    <w:p w:rsidR="00CD4E01" w:rsidRPr="00DC2D95" w:rsidRDefault="001059D5" w:rsidP="003228CE">
      <w:pPr>
        <w:adjustRightInd w:val="0"/>
        <w:snapToGrid w:val="0"/>
        <w:spacing w:line="360" w:lineRule="auto"/>
        <w:ind w:firstLine="42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PC/BCP mutants are common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-negative </w:t>
      </w:r>
      <w:proofErr w:type="gramStart"/>
      <w:r w:rsidRPr="00DC2D95">
        <w:rPr>
          <w:rFonts w:ascii="Book Antiqua" w:hAnsi="Book Antiqua" w:cs="Times New Roman"/>
          <w:color w:val="000000" w:themeColor="text1"/>
          <w:sz w:val="24"/>
          <w:szCs w:val="24"/>
        </w:rPr>
        <w:t>patients</w:t>
      </w:r>
      <w:r w:rsidR="007D689F" w:rsidRPr="00DC2D95">
        <w:rPr>
          <w:rFonts w:ascii="Book Antiqua" w:hAnsi="Book Antiqua" w:cs="Times New Roman"/>
          <w:color w:val="000000" w:themeColor="text1"/>
          <w:sz w:val="24"/>
          <w:szCs w:val="24"/>
          <w:vertAlign w:val="superscript"/>
        </w:rPr>
        <w:t>[</w:t>
      </w:r>
      <w:proofErr w:type="gramEnd"/>
      <w:r w:rsidR="00A56FF1" w:rsidRPr="00DC2D95">
        <w:rPr>
          <w:rFonts w:ascii="Book Antiqua" w:hAnsi="Book Antiqua" w:cs="Times New Roman"/>
          <w:color w:val="000000" w:themeColor="text1"/>
          <w:sz w:val="24"/>
          <w:szCs w:val="24"/>
          <w:vertAlign w:val="superscript"/>
        </w:rPr>
        <w:t>27,</w:t>
      </w:r>
      <w:r w:rsidR="0008580A" w:rsidRPr="00DC2D95">
        <w:rPr>
          <w:rFonts w:ascii="Book Antiqua" w:hAnsi="Book Antiqua" w:cs="Times New Roman"/>
          <w:color w:val="000000" w:themeColor="text1"/>
          <w:sz w:val="24"/>
          <w:szCs w:val="24"/>
          <w:vertAlign w:val="superscript"/>
        </w:rPr>
        <w:t>28</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and are observed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-positive patients</w:t>
      </w:r>
      <w:r w:rsidR="007D689F" w:rsidRPr="00DC2D95">
        <w:rPr>
          <w:rFonts w:ascii="Book Antiqua" w:hAnsi="Book Antiqua" w:cs="Times New Roman"/>
          <w:color w:val="000000" w:themeColor="text1"/>
          <w:sz w:val="24"/>
          <w:szCs w:val="24"/>
          <w:vertAlign w:val="superscript"/>
        </w:rPr>
        <w:t>[</w:t>
      </w:r>
      <w:r w:rsidR="0008580A" w:rsidRPr="00DC2D95">
        <w:rPr>
          <w:rFonts w:ascii="Book Antiqua" w:hAnsi="Book Antiqua" w:cs="Times New Roman"/>
          <w:color w:val="000000" w:themeColor="text1"/>
          <w:sz w:val="24"/>
          <w:szCs w:val="24"/>
          <w:vertAlign w:val="superscript"/>
        </w:rPr>
        <w:t>24</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Yan </w:t>
      </w:r>
      <w:r w:rsidR="00A56FF1" w:rsidRPr="00DC2D95">
        <w:rPr>
          <w:rFonts w:ascii="Book Antiqua" w:hAnsi="Book Antiqua" w:cs="Times New Roman"/>
          <w:i/>
          <w:color w:val="000000" w:themeColor="text1"/>
          <w:sz w:val="24"/>
          <w:szCs w:val="24"/>
        </w:rPr>
        <w:t xml:space="preserve">et </w:t>
      </w:r>
      <w:proofErr w:type="gramStart"/>
      <w:r w:rsidR="00A56FF1" w:rsidRPr="00DC2D95">
        <w:rPr>
          <w:rFonts w:ascii="Book Antiqua" w:hAnsi="Book Antiqua" w:cs="Times New Roman"/>
          <w:i/>
          <w:color w:val="000000" w:themeColor="text1"/>
          <w:sz w:val="24"/>
          <w:szCs w:val="24"/>
        </w:rPr>
        <w:t>al</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28</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reported PC or BCP mutation in 65.10% of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positive patients (125/192), implying that PC/BCP mutations exists to varying degrees in different stages of HBV infection. In this article, we provide the first overview of the quantification and distribution of PC/BCP mutated isolates. BCP mutation was detected in 96.86% and PC mutation in 84.82% of a population of 191 patients; wild-type PC/BCP was found in only one patient. The mutation rate was significantly higher than in previous reports, suggesting the prevalence of PC/BCP mutations has been severely underestimated. PC% and BCP% increase with age during the natural history of HBV infection. There was a significant difference in BCP% distribution between age groups (</w:t>
      </w:r>
      <w:r w:rsidR="006C1D87" w:rsidRPr="00DC2D95">
        <w:rPr>
          <w:rFonts w:ascii="Book Antiqua" w:hAnsi="Book Antiqua" w:cs="Times New Roman"/>
          <w:color w:val="000000" w:themeColor="text1"/>
          <w:sz w:val="24"/>
          <w:szCs w:val="24"/>
        </w:rPr>
        <w:t>≤</w:t>
      </w:r>
      <w:r w:rsidR="00A56FF1" w:rsidRPr="00DC2D95">
        <w:rPr>
          <w:rFonts w:ascii="Book Antiqua" w:hAnsi="Book Antiqua" w:cs="Times New Roman" w:hint="eastAsia"/>
          <w:color w:val="000000" w:themeColor="text1"/>
          <w:sz w:val="24"/>
          <w:szCs w:val="24"/>
        </w:rPr>
        <w:t xml:space="preserve"> </w:t>
      </w:r>
      <w:r w:rsidR="00BB3C07" w:rsidRPr="00DC2D95">
        <w:rPr>
          <w:rFonts w:ascii="Book Antiqua" w:hAnsi="Book Antiqua" w:cs="Times New Roman"/>
          <w:color w:val="000000" w:themeColor="text1"/>
          <w:sz w:val="24"/>
          <w:szCs w:val="24"/>
        </w:rPr>
        <w:t>40</w:t>
      </w:r>
      <w:r w:rsidR="006C1D87"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007E065C" w:rsidRPr="00DC2D95">
        <w:rPr>
          <w:rFonts w:ascii="Book Antiqua" w:hAnsi="Book Antiqua" w:cs="Times New Roman"/>
          <w:color w:val="000000" w:themeColor="text1"/>
          <w:sz w:val="24"/>
          <w:szCs w:val="24"/>
        </w:rPr>
        <w:t xml:space="preserve"> &gt;</w:t>
      </w:r>
      <w:r w:rsidR="00A56FF1" w:rsidRPr="00DC2D95">
        <w:rPr>
          <w:rFonts w:ascii="Book Antiqua" w:hAnsi="Book Antiqua" w:cs="Times New Roman" w:hint="eastAsia"/>
          <w:color w:val="000000" w:themeColor="text1"/>
          <w:sz w:val="24"/>
          <w:szCs w:val="24"/>
        </w:rPr>
        <w:t xml:space="preserve"> </w:t>
      </w:r>
      <w:r w:rsidR="006C1D87" w:rsidRPr="00DC2D95">
        <w:rPr>
          <w:rFonts w:ascii="Book Antiqua" w:hAnsi="Book Antiqua" w:cs="Times New Roman"/>
          <w:color w:val="000000" w:themeColor="text1"/>
          <w:sz w:val="24"/>
          <w:szCs w:val="24"/>
        </w:rPr>
        <w:t>40</w:t>
      </w:r>
      <w:r w:rsidRPr="00DC2D95">
        <w:rPr>
          <w:rFonts w:ascii="Book Antiqua" w:hAnsi="Book Antiqua" w:cs="Times New Roman"/>
          <w:color w:val="000000" w:themeColor="text1"/>
          <w:sz w:val="24"/>
          <w:szCs w:val="24"/>
        </w:rPr>
        <w:t xml:space="preserve">), indicating the significant correlation between BCP% and age. PC% did not differ between groups, perhaps due to the different baseline natural histories of the </w:t>
      </w:r>
      <w:r w:rsidRPr="00DC2D95">
        <w:rPr>
          <w:rFonts w:ascii="Book Antiqua" w:hAnsi="Book Antiqua" w:cs="Times New Roman"/>
          <w:color w:val="000000" w:themeColor="text1"/>
          <w:sz w:val="24"/>
          <w:szCs w:val="24"/>
        </w:rPr>
        <w:lastRenderedPageBreak/>
        <w:t xml:space="preserve">enrolled patients. Grouping by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 showed higher PC% and BCP% in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-negative </w:t>
      </w:r>
      <w:proofErr w:type="gramStart"/>
      <w:r w:rsidRPr="00DC2D95">
        <w:rPr>
          <w:rFonts w:ascii="Book Antiqua" w:hAnsi="Book Antiqua" w:cs="Times New Roman"/>
          <w:color w:val="000000" w:themeColor="text1"/>
          <w:sz w:val="24"/>
          <w:szCs w:val="24"/>
        </w:rPr>
        <w:t>patients</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24,25,28</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w:t>
      </w:r>
    </w:p>
    <w:p w:rsidR="00CD4E01" w:rsidRPr="00DC2D95" w:rsidRDefault="001059D5" w:rsidP="003228CE">
      <w:pPr>
        <w:adjustRightInd w:val="0"/>
        <w:snapToGrid w:val="0"/>
        <w:spacing w:line="360" w:lineRule="auto"/>
        <w:ind w:firstLine="42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During the natural history of HBV infection, there is a dynamic alteration in the </w:t>
      </w:r>
      <w:bookmarkStart w:id="152" w:name="OLE_LINK1"/>
      <w:bookmarkStart w:id="153" w:name="OLE_LINK2"/>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w:t>
      </w:r>
      <w:bookmarkEnd w:id="152"/>
      <w:bookmarkEnd w:id="153"/>
      <w:r w:rsidRPr="00DC2D95">
        <w:rPr>
          <w:rFonts w:ascii="Book Antiqua" w:hAnsi="Book Antiqua" w:cs="Times New Roman"/>
          <w:color w:val="000000" w:themeColor="text1"/>
          <w:sz w:val="24"/>
          <w:szCs w:val="24"/>
        </w:rPr>
        <w:t xml:space="preserve"> values.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w:t>
      </w:r>
      <w:r w:rsidRPr="00DC2D95">
        <w:rPr>
          <w:rFonts w:ascii="Book Antiqua" w:hAnsi="Book Antiqua" w:cs="Times New Roman"/>
          <w:color w:val="000000" w:themeColor="text1"/>
          <w:sz w:val="24"/>
          <w:szCs w:val="24"/>
          <w:vertAlign w:val="subscript"/>
        </w:rPr>
        <w:t xml:space="preserve"> </w:t>
      </w:r>
      <w:r w:rsidRPr="00DC2D95">
        <w:rPr>
          <w:rFonts w:ascii="Book Antiqua" w:hAnsi="Book Antiqua" w:cs="Times New Roman"/>
          <w:color w:val="000000" w:themeColor="text1"/>
          <w:sz w:val="24"/>
          <w:szCs w:val="24"/>
        </w:rPr>
        <w:t>values are high in IT and IC, decrease in the LR phase, and rise again in the ENH phase. The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was much higher than the wild-type isolates after the selection of immune responses in LR phase, demonstrating that PC/BCP mutants may evade the host immune system, consistent with the report of </w:t>
      </w:r>
      <w:proofErr w:type="spellStart"/>
      <w:r w:rsidRPr="00DC2D95">
        <w:rPr>
          <w:rFonts w:ascii="Book Antiqua" w:hAnsi="Book Antiqua" w:cs="Times New Roman"/>
          <w:color w:val="000000" w:themeColor="text1"/>
          <w:sz w:val="24"/>
          <w:szCs w:val="24"/>
        </w:rPr>
        <w:t>Nie</w:t>
      </w:r>
      <w:proofErr w:type="spellEnd"/>
      <w:r w:rsidRPr="00DC2D95">
        <w:rPr>
          <w:rFonts w:ascii="Book Antiqua" w:hAnsi="Book Antiqua" w:cs="Times New Roman"/>
          <w:color w:val="000000" w:themeColor="text1"/>
          <w:sz w:val="24"/>
          <w:szCs w:val="24"/>
        </w:rPr>
        <w:t xml:space="preserve"> </w:t>
      </w:r>
      <w:r w:rsidR="00A56FF1" w:rsidRPr="00DC2D95">
        <w:rPr>
          <w:rFonts w:ascii="Book Antiqua" w:hAnsi="Book Antiqua" w:cs="Times New Roman"/>
          <w:i/>
          <w:color w:val="000000" w:themeColor="text1"/>
          <w:sz w:val="24"/>
          <w:szCs w:val="24"/>
        </w:rPr>
        <w:t xml:space="preserve">et </w:t>
      </w:r>
      <w:proofErr w:type="gramStart"/>
      <w:r w:rsidR="00A56FF1" w:rsidRPr="00DC2D95">
        <w:rPr>
          <w:rFonts w:ascii="Book Antiqua" w:hAnsi="Book Antiqua" w:cs="Times New Roman"/>
          <w:i/>
          <w:color w:val="000000" w:themeColor="text1"/>
          <w:sz w:val="24"/>
          <w:szCs w:val="24"/>
        </w:rPr>
        <w:t>al</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25</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Interferon treatment in wild-type strains is an independent predictor of </w:t>
      </w:r>
      <w:proofErr w:type="spellStart"/>
      <w:r w:rsidRPr="00DC2D95">
        <w:rPr>
          <w:rFonts w:ascii="Book Antiqua" w:hAnsi="Book Antiqua" w:cs="Times New Roman"/>
          <w:color w:val="000000" w:themeColor="text1"/>
          <w:sz w:val="24"/>
          <w:szCs w:val="24"/>
        </w:rPr>
        <w:t>HBsAg</w:t>
      </w:r>
      <w:proofErr w:type="spellEnd"/>
      <w:r w:rsidRPr="00DC2D95">
        <w:rPr>
          <w:rFonts w:ascii="Book Antiqua" w:hAnsi="Book Antiqua" w:cs="Times New Roman"/>
          <w:color w:val="000000" w:themeColor="text1"/>
          <w:sz w:val="24"/>
          <w:szCs w:val="24"/>
        </w:rPr>
        <w:t xml:space="preserve"> </w:t>
      </w:r>
      <w:proofErr w:type="gramStart"/>
      <w:r w:rsidRPr="00DC2D95">
        <w:rPr>
          <w:rFonts w:ascii="Book Antiqua" w:hAnsi="Book Antiqua" w:cs="Times New Roman"/>
          <w:color w:val="000000" w:themeColor="text1"/>
          <w:sz w:val="24"/>
          <w:szCs w:val="24"/>
        </w:rPr>
        <w:t>disappearance</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29</w:t>
      </w:r>
      <w:r w:rsidRPr="00DC2D95">
        <w:rPr>
          <w:rFonts w:ascii="Book Antiqua" w:hAnsi="Book Antiqua" w:cs="Times New Roman"/>
          <w:color w:val="000000" w:themeColor="text1"/>
          <w:sz w:val="24"/>
          <w:szCs w:val="24"/>
          <w:vertAlign w:val="superscript"/>
        </w:rPr>
        <w:t>]</w:t>
      </w:r>
      <w:r w:rsidR="00642B88" w:rsidRPr="00DC2D95">
        <w:rPr>
          <w:rFonts w:ascii="Book Antiqua" w:hAnsi="Book Antiqua" w:cs="Times New Roman"/>
          <w:color w:val="000000" w:themeColor="text1"/>
          <w:sz w:val="24"/>
          <w:szCs w:val="24"/>
        </w:rPr>
        <w:t>.</w:t>
      </w:r>
      <w:r w:rsidRPr="00DC2D95">
        <w:rPr>
          <w:rFonts w:ascii="Book Antiqua" w:hAnsi="Book Antiqua" w:cs="Times New Roman"/>
          <w:color w:val="000000" w:themeColor="text1"/>
          <w:sz w:val="24"/>
          <w:szCs w:val="24"/>
        </w:rPr>
        <w:t xml:space="preserve"> Previous studies showed that wild-type strains could be eliminated by a drug-enhanced immune reaction</w:t>
      </w:r>
      <w:r w:rsidR="00642B88" w:rsidRPr="00DC2D95">
        <w:rPr>
          <w:rFonts w:ascii="Book Antiqua" w:hAnsi="Book Antiqua" w:cs="Times New Roman"/>
          <w:color w:val="000000" w:themeColor="text1"/>
          <w:sz w:val="24"/>
          <w:szCs w:val="24"/>
        </w:rPr>
        <w:t>; h</w:t>
      </w:r>
      <w:r w:rsidRPr="00DC2D95">
        <w:rPr>
          <w:rFonts w:ascii="Book Antiqua" w:hAnsi="Book Antiqua" w:cs="Times New Roman"/>
          <w:color w:val="000000" w:themeColor="text1"/>
          <w:sz w:val="24"/>
          <w:szCs w:val="24"/>
        </w:rPr>
        <w:t>owever, the presence and accumulation of PC/BCP mutants may reduce the efficacy of IFN antiviral therapy.</w:t>
      </w:r>
    </w:p>
    <w:p w:rsidR="00CD4E01" w:rsidRPr="00DC2D95" w:rsidRDefault="001059D5" w:rsidP="003228CE">
      <w:pPr>
        <w:adjustRightInd w:val="0"/>
        <w:snapToGrid w:val="0"/>
        <w:spacing w:line="360" w:lineRule="auto"/>
        <w:ind w:firstLine="42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PC% and BCP% increased during the natural course of HBV infection, which provided a clue to a dynamic variation that the PC and BCP mutants gradually become the dominant strains. Thus, disease progression can be e</w:t>
      </w:r>
      <w:r w:rsidR="0057241A" w:rsidRPr="00DC2D95">
        <w:rPr>
          <w:rFonts w:ascii="Book Antiqua" w:hAnsi="Book Antiqua" w:cs="Times New Roman"/>
          <w:color w:val="000000" w:themeColor="text1"/>
          <w:sz w:val="24"/>
          <w:szCs w:val="24"/>
        </w:rPr>
        <w:t>stimated by the combination of l</w:t>
      </w:r>
      <w:r w:rsidRPr="00DC2D95">
        <w:rPr>
          <w:rFonts w:ascii="Book Antiqua" w:hAnsi="Book Antiqua" w:cs="Times New Roman"/>
          <w:color w:val="000000" w:themeColor="text1"/>
          <w:sz w:val="24"/>
          <w:szCs w:val="24"/>
        </w:rPr>
        <w:t>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and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w:t>
      </w:r>
      <w:r w:rsidR="00F256EE" w:rsidRPr="00DC2D95">
        <w:rPr>
          <w:rFonts w:ascii="Book Antiqua" w:hAnsi="Book Antiqua" w:cs="Times New Roman"/>
          <w:color w:val="000000" w:themeColor="text1"/>
          <w:sz w:val="24"/>
          <w:szCs w:val="24"/>
        </w:rPr>
        <w:t xml:space="preserve"> (</w:t>
      </w:r>
      <w:r w:rsidR="0044065C" w:rsidRPr="00DC2D95">
        <w:rPr>
          <w:rFonts w:ascii="Book Antiqua" w:hAnsi="Book Antiqua" w:cs="Times New Roman"/>
          <w:color w:val="000000" w:themeColor="text1"/>
          <w:sz w:val="24"/>
          <w:szCs w:val="24"/>
        </w:rPr>
        <w:t>Figure</w:t>
      </w:r>
      <w:r w:rsidR="00F256EE" w:rsidRPr="00DC2D95">
        <w:rPr>
          <w:rFonts w:ascii="Book Antiqua" w:hAnsi="Book Antiqua" w:cs="Times New Roman"/>
          <w:color w:val="000000" w:themeColor="text1"/>
          <w:sz w:val="24"/>
          <w:szCs w:val="24"/>
        </w:rPr>
        <w:t xml:space="preserve"> 1E)</w:t>
      </w:r>
      <w:r w:rsidRPr="00DC2D95">
        <w:rPr>
          <w:rFonts w:ascii="Book Antiqua" w:hAnsi="Book Antiqua" w:cs="Times New Roman"/>
          <w:color w:val="000000" w:themeColor="text1"/>
          <w:sz w:val="24"/>
          <w:szCs w:val="24"/>
        </w:rPr>
        <w:t>.</w:t>
      </w:r>
      <w:r w:rsidR="0057241A" w:rsidRPr="00DC2D95">
        <w:rPr>
          <w:rFonts w:ascii="Book Antiqua" w:hAnsi="Book Antiqua" w:cs="Times New Roman"/>
          <w:color w:val="000000" w:themeColor="text1"/>
          <w:sz w:val="24"/>
          <w:szCs w:val="24"/>
        </w:rPr>
        <w:t xml:space="preserve"> High l</w:t>
      </w:r>
      <w:r w:rsidRPr="00DC2D95">
        <w:rPr>
          <w:rFonts w:ascii="Book Antiqua" w:hAnsi="Book Antiqua" w:cs="Times New Roman"/>
          <w:color w:val="000000" w:themeColor="text1"/>
          <w:sz w:val="24"/>
          <w:szCs w:val="24"/>
        </w:rPr>
        <w:t>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and low PC%</w:t>
      </w:r>
      <w:r w:rsidR="0057241A" w:rsidRPr="00DC2D95">
        <w:rPr>
          <w:rFonts w:ascii="Book Antiqua" w:hAnsi="Book Antiqua" w:cs="Times New Roman"/>
          <w:color w:val="000000" w:themeColor="text1"/>
          <w:sz w:val="24"/>
          <w:szCs w:val="24"/>
        </w:rPr>
        <w:t>,</w:t>
      </w:r>
      <w:r w:rsidR="002B1B13"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indicate the virus infection is in the early stages (IT, I</w:t>
      </w:r>
      <w:r w:rsidR="0057241A" w:rsidRPr="00DC2D95">
        <w:rPr>
          <w:rFonts w:ascii="Book Antiqua" w:hAnsi="Book Antiqua" w:cs="Times New Roman"/>
          <w:color w:val="000000" w:themeColor="text1"/>
          <w:sz w:val="24"/>
          <w:szCs w:val="24"/>
        </w:rPr>
        <w:t xml:space="preserve">C, and </w:t>
      </w:r>
      <w:proofErr w:type="spellStart"/>
      <w:r w:rsidR="0057241A" w:rsidRPr="00DC2D95">
        <w:rPr>
          <w:rFonts w:ascii="Book Antiqua" w:hAnsi="Book Antiqua" w:cs="Times New Roman"/>
          <w:color w:val="000000" w:themeColor="text1"/>
          <w:sz w:val="24"/>
          <w:szCs w:val="24"/>
        </w:rPr>
        <w:t>HBeAg</w:t>
      </w:r>
      <w:proofErr w:type="spellEnd"/>
      <w:r w:rsidR="0057241A" w:rsidRPr="00DC2D95">
        <w:rPr>
          <w:rFonts w:ascii="Book Antiqua" w:hAnsi="Book Antiqua" w:cs="Times New Roman"/>
          <w:color w:val="000000" w:themeColor="text1"/>
          <w:sz w:val="24"/>
          <w:szCs w:val="24"/>
        </w:rPr>
        <w:t>-positive). If the l</w:t>
      </w:r>
      <w:r w:rsidRPr="00DC2D95">
        <w:rPr>
          <w:rFonts w:ascii="Book Antiqua" w:hAnsi="Book Antiqua" w:cs="Times New Roman"/>
          <w:color w:val="000000" w:themeColor="text1"/>
          <w:sz w:val="24"/>
          <w:szCs w:val="24"/>
        </w:rPr>
        <w:t>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value is low, and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is high, the infection </w:t>
      </w:r>
      <w:r w:rsidR="0057241A" w:rsidRPr="00DC2D95">
        <w:rPr>
          <w:rFonts w:ascii="Book Antiqua" w:hAnsi="Book Antiqua" w:cs="Times New Roman"/>
          <w:color w:val="000000" w:themeColor="text1"/>
          <w:sz w:val="24"/>
          <w:szCs w:val="24"/>
        </w:rPr>
        <w:t>is in LR phase. While the high l</w:t>
      </w:r>
      <w:r w:rsidRPr="00DC2D95">
        <w:rPr>
          <w:rFonts w:ascii="Book Antiqua" w:hAnsi="Book Antiqua" w:cs="Times New Roman"/>
          <w:color w:val="000000" w:themeColor="text1"/>
          <w:sz w:val="24"/>
          <w:szCs w:val="24"/>
        </w:rPr>
        <w:t>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10</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and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could be considered to be a marker of ENH phase, an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-negative chronic hepatitis flare may occur afterwards. Our quantitative analysis of PC/BCP mutants </w:t>
      </w:r>
      <w:r w:rsidR="00642B88" w:rsidRPr="00DC2D95">
        <w:rPr>
          <w:rFonts w:ascii="Book Antiqua" w:hAnsi="Book Antiqua" w:cs="Times New Roman"/>
          <w:color w:val="000000" w:themeColor="text1"/>
          <w:sz w:val="24"/>
          <w:szCs w:val="24"/>
        </w:rPr>
        <w:t>clarifies</w:t>
      </w:r>
      <w:r w:rsidRPr="00DC2D95">
        <w:rPr>
          <w:rFonts w:ascii="Book Antiqua" w:hAnsi="Book Antiqua" w:cs="Times New Roman"/>
          <w:color w:val="000000" w:themeColor="text1"/>
          <w:sz w:val="24"/>
          <w:szCs w:val="24"/>
        </w:rPr>
        <w:t xml:space="preserve"> the relationship between the PC/BCP mutant distribution and the host immune state. </w:t>
      </w:r>
    </w:p>
    <w:p w:rsidR="00CD4E01"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correlated with PC% and BCP%. Subgroup analysis of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and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BCP% showed a significant difference between groups, suggesting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titers are closely correlated with PC%</w:t>
      </w:r>
      <w:r w:rsidR="0057241A" w:rsidRPr="00DC2D95">
        <w:rPr>
          <w:rFonts w:ascii="Book Antiqua" w:hAnsi="Book Antiqua" w:cs="Times New Roman"/>
          <w:color w:val="000000" w:themeColor="text1"/>
          <w:sz w:val="24"/>
          <w:szCs w:val="24"/>
        </w:rPr>
        <w:t xml:space="preserve"> and </w:t>
      </w:r>
      <w:r w:rsidRPr="00DC2D95">
        <w:rPr>
          <w:rFonts w:ascii="Book Antiqua" w:hAnsi="Book Antiqua" w:cs="Times New Roman"/>
          <w:color w:val="000000" w:themeColor="text1"/>
          <w:sz w:val="24"/>
          <w:szCs w:val="24"/>
        </w:rPr>
        <w:t xml:space="preserve">BCP%, which is consistent with previous </w:t>
      </w:r>
      <w:proofErr w:type="gramStart"/>
      <w:r w:rsidRPr="00DC2D95">
        <w:rPr>
          <w:rFonts w:ascii="Book Antiqua" w:hAnsi="Book Antiqua" w:cs="Times New Roman"/>
          <w:color w:val="000000" w:themeColor="text1"/>
          <w:sz w:val="24"/>
          <w:szCs w:val="24"/>
        </w:rPr>
        <w:t>reports</w:t>
      </w:r>
      <w:r w:rsidR="007D689F" w:rsidRPr="00DC2D95">
        <w:rPr>
          <w:rFonts w:ascii="Book Antiqua" w:hAnsi="Book Antiqua" w:cs="Times New Roman"/>
          <w:color w:val="000000" w:themeColor="text1"/>
          <w:sz w:val="24"/>
          <w:szCs w:val="24"/>
          <w:vertAlign w:val="superscript"/>
        </w:rPr>
        <w:t>[</w:t>
      </w:r>
      <w:proofErr w:type="gramEnd"/>
      <w:r w:rsidR="00A56FF1" w:rsidRPr="00DC2D95">
        <w:rPr>
          <w:rFonts w:ascii="Book Antiqua" w:hAnsi="Book Antiqua"/>
          <w:color w:val="000000" w:themeColor="text1"/>
          <w:sz w:val="24"/>
          <w:szCs w:val="24"/>
          <w:vertAlign w:val="superscript"/>
        </w:rPr>
        <w:t>24,</w:t>
      </w:r>
      <w:r w:rsidR="0008580A" w:rsidRPr="00DC2D95">
        <w:rPr>
          <w:rFonts w:ascii="Book Antiqua" w:hAnsi="Book Antiqua"/>
          <w:color w:val="000000" w:themeColor="text1"/>
          <w:sz w:val="24"/>
          <w:szCs w:val="24"/>
          <w:vertAlign w:val="superscript"/>
        </w:rPr>
        <w:t>25</w:t>
      </w:r>
      <w:r w:rsidRPr="00DC2D95">
        <w:rPr>
          <w:rFonts w:ascii="Book Antiqua" w:hAnsi="Book Antiqua"/>
          <w:color w:val="000000" w:themeColor="text1"/>
          <w:sz w:val="24"/>
          <w:szCs w:val="24"/>
          <w:vertAlign w:val="superscript"/>
        </w:rPr>
        <w:t>]</w:t>
      </w:r>
      <w:r w:rsidRPr="00DC2D95">
        <w:rPr>
          <w:rFonts w:ascii="Book Antiqua" w:hAnsi="Book Antiqua"/>
          <w:color w:val="000000" w:themeColor="text1"/>
          <w:sz w:val="24"/>
          <w:szCs w:val="24"/>
        </w:rPr>
        <w:t xml:space="preserve">. </w:t>
      </w:r>
      <w:r w:rsidR="00834738" w:rsidRPr="00DC2D95">
        <w:rPr>
          <w:rFonts w:ascii="Book Antiqua" w:hAnsi="Book Antiqua" w:cs="Times New Roman"/>
          <w:color w:val="000000" w:themeColor="text1"/>
          <w:sz w:val="24"/>
          <w:szCs w:val="24"/>
        </w:rPr>
        <w:t>Logistic regression analysis</w:t>
      </w:r>
      <w:r w:rsidRPr="00DC2D95">
        <w:rPr>
          <w:rFonts w:ascii="Book Antiqua" w:hAnsi="Book Antiqua"/>
          <w:color w:val="000000" w:themeColor="text1"/>
          <w:sz w:val="24"/>
          <w:szCs w:val="24"/>
        </w:rPr>
        <w:t xml:space="preserve"> </w:t>
      </w:r>
      <w:proofErr w:type="spellStart"/>
      <w:r w:rsidRPr="00DC2D95">
        <w:rPr>
          <w:rFonts w:ascii="Book Antiqua" w:hAnsi="Book Antiqua"/>
          <w:color w:val="000000" w:themeColor="text1"/>
          <w:sz w:val="24"/>
          <w:szCs w:val="24"/>
        </w:rPr>
        <w:t>analysis</w:t>
      </w:r>
      <w:proofErr w:type="spellEnd"/>
      <w:r w:rsidRPr="00DC2D95">
        <w:rPr>
          <w:rFonts w:ascii="Book Antiqua" w:hAnsi="Book Antiqua"/>
          <w:color w:val="000000" w:themeColor="text1"/>
          <w:sz w:val="24"/>
          <w:szCs w:val="24"/>
        </w:rPr>
        <w:t xml:space="preserve"> showed that PC% and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 have a significant negative correlation, which is also consistent with previous findings regarding the </w:t>
      </w:r>
      <w:r w:rsidRPr="00DC2D95">
        <w:rPr>
          <w:rFonts w:ascii="Book Antiqua" w:hAnsi="Book Antiqua" w:cs="Times New Roman"/>
          <w:color w:val="000000" w:themeColor="text1"/>
          <w:sz w:val="24"/>
          <w:szCs w:val="24"/>
        </w:rPr>
        <w:lastRenderedPageBreak/>
        <w:t xml:space="preserve">molecular mechanism of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w:t>
      </w:r>
      <w:proofErr w:type="gramStart"/>
      <w:r w:rsidRPr="00DC2D95">
        <w:rPr>
          <w:rFonts w:ascii="Book Antiqua" w:hAnsi="Book Antiqua" w:cs="Times New Roman"/>
          <w:color w:val="000000" w:themeColor="text1"/>
          <w:sz w:val="24"/>
          <w:szCs w:val="24"/>
        </w:rPr>
        <w:t>formation</w:t>
      </w:r>
      <w:r w:rsidR="007D689F"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9,20,23,24</w:t>
      </w:r>
      <w:r w:rsidRPr="00DC2D95">
        <w:rPr>
          <w:rFonts w:ascii="Book Antiqua" w:hAnsi="Book Antiqua" w:cs="Times New Roman"/>
          <w:color w:val="000000" w:themeColor="text1"/>
          <w:sz w:val="24"/>
          <w:szCs w:val="24"/>
          <w:vertAlign w:val="superscript"/>
        </w:rPr>
        <w:t>]</w:t>
      </w:r>
      <w:r w:rsidRPr="00DC2D95">
        <w:rPr>
          <w:rFonts w:ascii="Book Antiqua" w:hAnsi="Book Antiqua" w:cs="Times New Roman"/>
          <w:color w:val="000000" w:themeColor="text1"/>
          <w:sz w:val="24"/>
          <w:szCs w:val="24"/>
        </w:rPr>
        <w:t xml:space="preserve">. </w:t>
      </w:r>
      <w:r w:rsidR="00834738" w:rsidRPr="00DC2D95">
        <w:rPr>
          <w:rFonts w:ascii="Book Antiqua" w:hAnsi="Book Antiqua" w:cs="Times New Roman"/>
          <w:color w:val="000000" w:themeColor="text1"/>
          <w:sz w:val="24"/>
          <w:szCs w:val="24"/>
        </w:rPr>
        <w:t>W</w:t>
      </w:r>
      <w:r w:rsidR="0057241A" w:rsidRPr="00DC2D95">
        <w:rPr>
          <w:rFonts w:ascii="Book Antiqua" w:hAnsi="Book Antiqua" w:cs="Times New Roman"/>
          <w:color w:val="000000" w:themeColor="text1"/>
          <w:sz w:val="24"/>
          <w:szCs w:val="24"/>
        </w:rPr>
        <w:t xml:space="preserve">hile </w:t>
      </w:r>
      <w:r w:rsidR="00834738" w:rsidRPr="00DC2D95">
        <w:rPr>
          <w:rFonts w:ascii="Book Antiqua" w:hAnsi="Book Antiqua" w:cs="Times New Roman"/>
          <w:color w:val="000000" w:themeColor="text1"/>
          <w:sz w:val="24"/>
          <w:szCs w:val="24"/>
        </w:rPr>
        <w:t xml:space="preserve">age, </w:t>
      </w:r>
      <w:r w:rsidR="0057241A" w:rsidRPr="00DC2D95">
        <w:rPr>
          <w:rFonts w:ascii="Book Antiqua" w:hAnsi="Book Antiqua" w:cs="Times New Roman"/>
          <w:color w:val="000000" w:themeColor="text1"/>
          <w:sz w:val="24"/>
          <w:szCs w:val="24"/>
        </w:rPr>
        <w:t xml:space="preserve">serum HBV </w:t>
      </w:r>
      <w:r w:rsidRPr="00DC2D95">
        <w:rPr>
          <w:rFonts w:ascii="Book Antiqua" w:hAnsi="Book Antiqua" w:cs="Times New Roman"/>
          <w:color w:val="000000" w:themeColor="text1"/>
          <w:sz w:val="24"/>
          <w:szCs w:val="24"/>
        </w:rPr>
        <w:t xml:space="preserve">DNA, ALT, and BCP% are not relevant factors in determining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w:t>
      </w:r>
      <w:r w:rsidR="006C1D0C" w:rsidRPr="00DC2D95">
        <w:rPr>
          <w:rFonts w:ascii="Book Antiqua" w:hAnsi="Book Antiqua"/>
          <w:color w:val="000000" w:themeColor="text1"/>
          <w:sz w:val="24"/>
          <w:szCs w:val="24"/>
        </w:rPr>
        <w:t xml:space="preserve"> </w:t>
      </w:r>
      <w:r w:rsidR="006C1D0C" w:rsidRPr="00DC2D95">
        <w:rPr>
          <w:rFonts w:ascii="Book Antiqua" w:hAnsi="Book Antiqua" w:cs="Times New Roman"/>
          <w:color w:val="000000" w:themeColor="text1"/>
          <w:sz w:val="24"/>
          <w:szCs w:val="24"/>
        </w:rPr>
        <w:t xml:space="preserve">Interestingly, </w:t>
      </w:r>
      <w:r w:rsidR="00206CCB" w:rsidRPr="00DC2D95">
        <w:rPr>
          <w:rFonts w:ascii="Book Antiqua" w:hAnsi="Book Antiqua" w:cs="Times New Roman"/>
          <w:color w:val="000000" w:themeColor="text1"/>
          <w:sz w:val="24"/>
          <w:szCs w:val="24"/>
        </w:rPr>
        <w:t xml:space="preserve">our results </w:t>
      </w:r>
      <w:r w:rsidR="006C1D0C" w:rsidRPr="00DC2D95">
        <w:rPr>
          <w:rFonts w:ascii="Book Antiqua" w:hAnsi="Book Antiqua" w:cs="Times New Roman"/>
          <w:color w:val="000000" w:themeColor="text1"/>
          <w:sz w:val="24"/>
          <w:szCs w:val="24"/>
        </w:rPr>
        <w:t>showed elevated ALT significantly correlated with BCP%</w:t>
      </w:r>
      <w:r w:rsidR="00446CDC" w:rsidRPr="00DC2D95">
        <w:rPr>
          <w:rFonts w:ascii="Book Antiqua" w:hAnsi="Book Antiqua" w:cs="Times New Roman"/>
          <w:color w:val="000000" w:themeColor="text1"/>
          <w:sz w:val="24"/>
          <w:szCs w:val="24"/>
        </w:rPr>
        <w:t>,</w:t>
      </w:r>
      <w:r w:rsidR="006C1D0C" w:rsidRPr="00DC2D95">
        <w:rPr>
          <w:rFonts w:ascii="Book Antiqua" w:hAnsi="Book Antiqua" w:cs="Times New Roman"/>
          <w:color w:val="000000" w:themeColor="text1"/>
          <w:sz w:val="24"/>
          <w:szCs w:val="24"/>
        </w:rPr>
        <w:t xml:space="preserve"> indicating that BCP% </w:t>
      </w:r>
      <w:r w:rsidR="00446CDC" w:rsidRPr="00DC2D95">
        <w:rPr>
          <w:rFonts w:ascii="Book Antiqua" w:hAnsi="Book Antiqua" w:cs="Times New Roman"/>
          <w:color w:val="000000" w:themeColor="text1"/>
          <w:sz w:val="24"/>
          <w:szCs w:val="24"/>
        </w:rPr>
        <w:t>reflects</w:t>
      </w:r>
      <w:r w:rsidR="006C1D0C" w:rsidRPr="00DC2D95">
        <w:rPr>
          <w:rFonts w:ascii="Book Antiqua" w:hAnsi="Book Antiqua" w:cs="Times New Roman"/>
          <w:color w:val="000000" w:themeColor="text1"/>
          <w:sz w:val="24"/>
          <w:szCs w:val="24"/>
        </w:rPr>
        <w:t xml:space="preserve"> hepatic </w:t>
      </w:r>
      <w:r w:rsidR="00446CDC" w:rsidRPr="00DC2D95">
        <w:rPr>
          <w:rFonts w:ascii="Book Antiqua" w:hAnsi="Book Antiqua" w:cs="Times New Roman"/>
          <w:color w:val="000000" w:themeColor="text1"/>
          <w:sz w:val="24"/>
          <w:szCs w:val="24"/>
        </w:rPr>
        <w:t xml:space="preserve">inflammatory </w:t>
      </w:r>
      <w:r w:rsidR="006C1D0C" w:rsidRPr="00DC2D95">
        <w:rPr>
          <w:rFonts w:ascii="Book Antiqua" w:hAnsi="Book Antiqua" w:cs="Times New Roman"/>
          <w:color w:val="000000" w:themeColor="text1"/>
          <w:sz w:val="24"/>
          <w:szCs w:val="24"/>
        </w:rPr>
        <w:t xml:space="preserve">degradation. </w:t>
      </w:r>
      <w:proofErr w:type="spellStart"/>
      <w:r w:rsidR="006C1D0C" w:rsidRPr="00DC2D95">
        <w:rPr>
          <w:rFonts w:ascii="Book Antiqua" w:hAnsi="Book Antiqua" w:cs="Times New Roman"/>
          <w:color w:val="000000" w:themeColor="text1"/>
          <w:sz w:val="24"/>
          <w:szCs w:val="24"/>
        </w:rPr>
        <w:t>Nie</w:t>
      </w:r>
      <w:proofErr w:type="spellEnd"/>
      <w:r w:rsidR="006C1D0C" w:rsidRPr="00DC2D95">
        <w:rPr>
          <w:rFonts w:ascii="Book Antiqua" w:hAnsi="Book Antiqua" w:cs="Times New Roman"/>
          <w:color w:val="000000" w:themeColor="text1"/>
          <w:sz w:val="24"/>
          <w:szCs w:val="24"/>
        </w:rPr>
        <w:t xml:space="preserve"> </w:t>
      </w:r>
      <w:r w:rsidR="00A56FF1" w:rsidRPr="00DC2D95">
        <w:rPr>
          <w:rFonts w:ascii="Book Antiqua" w:hAnsi="Book Antiqua" w:cs="Times New Roman"/>
          <w:i/>
          <w:color w:val="000000" w:themeColor="text1"/>
          <w:sz w:val="24"/>
          <w:szCs w:val="24"/>
        </w:rPr>
        <w:t xml:space="preserve">et </w:t>
      </w:r>
      <w:proofErr w:type="gramStart"/>
      <w:r w:rsidR="00A56FF1" w:rsidRPr="00DC2D95">
        <w:rPr>
          <w:rFonts w:ascii="Book Antiqua" w:hAnsi="Book Antiqua" w:cs="Times New Roman"/>
          <w:i/>
          <w:color w:val="000000" w:themeColor="text1"/>
          <w:sz w:val="24"/>
          <w:szCs w:val="24"/>
        </w:rPr>
        <w:t>al</w:t>
      </w:r>
      <w:r w:rsidR="0008580A"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25</w:t>
      </w:r>
      <w:r w:rsidR="0061366C" w:rsidRPr="00DC2D95">
        <w:rPr>
          <w:rFonts w:ascii="Book Antiqua" w:hAnsi="Book Antiqua" w:cs="Times New Roman"/>
          <w:color w:val="000000" w:themeColor="text1"/>
          <w:sz w:val="24"/>
          <w:szCs w:val="24"/>
          <w:vertAlign w:val="superscript"/>
        </w:rPr>
        <w:t>]</w:t>
      </w:r>
      <w:r w:rsidR="006C1D0C" w:rsidRPr="00DC2D95">
        <w:rPr>
          <w:rFonts w:ascii="Book Antiqua" w:hAnsi="Book Antiqua" w:cs="Times New Roman"/>
          <w:color w:val="000000" w:themeColor="text1"/>
          <w:sz w:val="24"/>
          <w:szCs w:val="24"/>
        </w:rPr>
        <w:t xml:space="preserve"> reported that PC% (not BCP%) positively </w:t>
      </w:r>
      <w:r w:rsidR="00446CDC" w:rsidRPr="00DC2D95">
        <w:rPr>
          <w:rFonts w:ascii="Book Antiqua" w:hAnsi="Book Antiqua" w:cs="Times New Roman"/>
          <w:color w:val="000000" w:themeColor="text1"/>
          <w:sz w:val="24"/>
          <w:szCs w:val="24"/>
        </w:rPr>
        <w:t xml:space="preserve">correlates </w:t>
      </w:r>
      <w:r w:rsidR="006C1D0C" w:rsidRPr="00DC2D95">
        <w:rPr>
          <w:rFonts w:ascii="Book Antiqua" w:hAnsi="Book Antiqua" w:cs="Times New Roman"/>
          <w:color w:val="000000" w:themeColor="text1"/>
          <w:sz w:val="24"/>
          <w:szCs w:val="24"/>
        </w:rPr>
        <w:t xml:space="preserve">with ALT elevations among </w:t>
      </w:r>
      <w:proofErr w:type="spellStart"/>
      <w:r w:rsidR="006C1D0C" w:rsidRPr="00DC2D95">
        <w:rPr>
          <w:rFonts w:ascii="Book Antiqua" w:hAnsi="Book Antiqua" w:cs="Times New Roman"/>
          <w:color w:val="000000" w:themeColor="text1"/>
          <w:sz w:val="24"/>
          <w:szCs w:val="24"/>
        </w:rPr>
        <w:t>HBeAg</w:t>
      </w:r>
      <w:proofErr w:type="spellEnd"/>
      <w:r w:rsidR="006C1D0C" w:rsidRPr="00DC2D95">
        <w:rPr>
          <w:rFonts w:ascii="Book Antiqua" w:hAnsi="Book Antiqua" w:cs="Times New Roman"/>
          <w:color w:val="000000" w:themeColor="text1"/>
          <w:sz w:val="24"/>
          <w:szCs w:val="24"/>
        </w:rPr>
        <w:t xml:space="preserve">(-) patients. </w:t>
      </w:r>
      <w:r w:rsidR="00446CDC" w:rsidRPr="00DC2D95">
        <w:rPr>
          <w:rFonts w:ascii="Book Antiqua" w:hAnsi="Book Antiqua" w:cs="Times New Roman"/>
          <w:color w:val="000000" w:themeColor="text1"/>
          <w:sz w:val="24"/>
          <w:szCs w:val="24"/>
        </w:rPr>
        <w:t>S</w:t>
      </w:r>
      <w:r w:rsidR="006C1D0C" w:rsidRPr="00DC2D95">
        <w:rPr>
          <w:rFonts w:ascii="Book Antiqua" w:hAnsi="Book Antiqua" w:cs="Times New Roman"/>
          <w:color w:val="000000" w:themeColor="text1"/>
          <w:sz w:val="24"/>
          <w:szCs w:val="24"/>
        </w:rPr>
        <w:t xml:space="preserve">everal studies </w:t>
      </w:r>
      <w:r w:rsidR="00446CDC" w:rsidRPr="00DC2D95">
        <w:rPr>
          <w:rFonts w:ascii="Book Antiqua" w:hAnsi="Book Antiqua" w:cs="Times New Roman"/>
          <w:color w:val="000000" w:themeColor="text1"/>
          <w:sz w:val="24"/>
          <w:szCs w:val="24"/>
        </w:rPr>
        <w:t xml:space="preserve">have shown </w:t>
      </w:r>
      <w:r w:rsidR="006C1D0C" w:rsidRPr="00DC2D95">
        <w:rPr>
          <w:rFonts w:ascii="Book Antiqua" w:hAnsi="Book Antiqua" w:cs="Times New Roman"/>
          <w:color w:val="000000" w:themeColor="text1"/>
          <w:sz w:val="24"/>
          <w:szCs w:val="24"/>
        </w:rPr>
        <w:t xml:space="preserve">that PC/BCP mutants cause hepatic inflammation, </w:t>
      </w:r>
      <w:r w:rsidR="00B40B1A" w:rsidRPr="00DC2D95">
        <w:rPr>
          <w:rFonts w:ascii="Book Antiqua" w:hAnsi="Book Antiqua" w:cs="Times New Roman"/>
          <w:color w:val="000000" w:themeColor="text1"/>
          <w:sz w:val="24"/>
          <w:szCs w:val="24"/>
        </w:rPr>
        <w:t>acute or</w:t>
      </w:r>
      <w:r w:rsidR="00C97AFA" w:rsidRPr="00DC2D95">
        <w:rPr>
          <w:rFonts w:ascii="Book Antiqua" w:hAnsi="Book Antiqua" w:cs="Times New Roman"/>
          <w:color w:val="000000" w:themeColor="text1"/>
          <w:sz w:val="24"/>
          <w:szCs w:val="24"/>
        </w:rPr>
        <w:t xml:space="preserve"> chronic </w:t>
      </w:r>
      <w:r w:rsidR="006C1D0C" w:rsidRPr="00DC2D95">
        <w:rPr>
          <w:rFonts w:ascii="Book Antiqua" w:hAnsi="Book Antiqua" w:cs="Times New Roman"/>
          <w:color w:val="000000" w:themeColor="text1"/>
          <w:sz w:val="24"/>
          <w:szCs w:val="24"/>
        </w:rPr>
        <w:t>liver failure</w:t>
      </w:r>
      <w:r w:rsidR="00446CDC" w:rsidRPr="00DC2D95">
        <w:rPr>
          <w:rFonts w:ascii="Book Antiqua" w:hAnsi="Book Antiqua" w:cs="Times New Roman"/>
          <w:color w:val="000000" w:themeColor="text1"/>
          <w:sz w:val="24"/>
          <w:szCs w:val="24"/>
        </w:rPr>
        <w:t>,</w:t>
      </w:r>
      <w:r w:rsidR="006C1D0C" w:rsidRPr="00DC2D95">
        <w:rPr>
          <w:rFonts w:ascii="Book Antiqua" w:hAnsi="Book Antiqua" w:cs="Times New Roman"/>
          <w:color w:val="000000" w:themeColor="text1"/>
          <w:sz w:val="24"/>
          <w:szCs w:val="24"/>
        </w:rPr>
        <w:t xml:space="preserve"> and liver cirrhosis. Our </w:t>
      </w:r>
      <w:r w:rsidR="00446CDC" w:rsidRPr="00DC2D95">
        <w:rPr>
          <w:rFonts w:ascii="Book Antiqua" w:hAnsi="Book Antiqua" w:cs="Times New Roman"/>
          <w:color w:val="000000" w:themeColor="text1"/>
          <w:sz w:val="24"/>
          <w:szCs w:val="24"/>
        </w:rPr>
        <w:t>results suggest</w:t>
      </w:r>
      <w:r w:rsidR="006C1D0C" w:rsidRPr="00DC2D95">
        <w:rPr>
          <w:rFonts w:ascii="Book Antiqua" w:hAnsi="Book Antiqua" w:cs="Times New Roman"/>
          <w:color w:val="000000" w:themeColor="text1"/>
          <w:sz w:val="24"/>
          <w:szCs w:val="24"/>
        </w:rPr>
        <w:t xml:space="preserve"> ALT elevation might also be a result of varied host immune responses. </w:t>
      </w:r>
      <w:r w:rsidR="00446CDC" w:rsidRPr="00DC2D95">
        <w:rPr>
          <w:rFonts w:ascii="Book Antiqua" w:hAnsi="Book Antiqua" w:cs="Times New Roman"/>
          <w:color w:val="000000" w:themeColor="text1"/>
          <w:sz w:val="24"/>
          <w:szCs w:val="24"/>
        </w:rPr>
        <w:t xml:space="preserve">Previous reports suggest the </w:t>
      </w:r>
      <w:r w:rsidR="006C1D0C" w:rsidRPr="00DC2D95">
        <w:rPr>
          <w:rFonts w:ascii="Book Antiqua" w:hAnsi="Book Antiqua" w:cs="Times New Roman"/>
          <w:color w:val="000000" w:themeColor="text1"/>
          <w:sz w:val="24"/>
          <w:szCs w:val="24"/>
        </w:rPr>
        <w:t xml:space="preserve">PC mutation </w:t>
      </w:r>
      <w:r w:rsidR="00446CDC" w:rsidRPr="00DC2D95">
        <w:rPr>
          <w:rFonts w:ascii="Book Antiqua" w:hAnsi="Book Antiqua" w:cs="Times New Roman"/>
          <w:color w:val="000000" w:themeColor="text1"/>
          <w:sz w:val="24"/>
          <w:szCs w:val="24"/>
        </w:rPr>
        <w:t xml:space="preserve">is </w:t>
      </w:r>
      <w:r w:rsidR="006C1D0C" w:rsidRPr="00DC2D95">
        <w:rPr>
          <w:rFonts w:ascii="Book Antiqua" w:hAnsi="Book Antiqua" w:cs="Times New Roman"/>
          <w:color w:val="000000" w:themeColor="text1"/>
          <w:sz w:val="24"/>
          <w:szCs w:val="24"/>
        </w:rPr>
        <w:t xml:space="preserve">more commonly seen in genotype B patients, while </w:t>
      </w:r>
      <w:r w:rsidR="00446CDC" w:rsidRPr="00DC2D95">
        <w:rPr>
          <w:rFonts w:ascii="Book Antiqua" w:hAnsi="Book Antiqua" w:cs="Times New Roman"/>
          <w:color w:val="000000" w:themeColor="text1"/>
          <w:sz w:val="24"/>
          <w:szCs w:val="24"/>
        </w:rPr>
        <w:t xml:space="preserve">the </w:t>
      </w:r>
      <w:r w:rsidR="006C1D0C" w:rsidRPr="00DC2D95">
        <w:rPr>
          <w:rFonts w:ascii="Book Antiqua" w:hAnsi="Book Antiqua" w:cs="Times New Roman"/>
          <w:color w:val="000000" w:themeColor="text1"/>
          <w:sz w:val="24"/>
          <w:szCs w:val="24"/>
        </w:rPr>
        <w:t>BCP mutation predomin</w:t>
      </w:r>
      <w:r w:rsidR="00446CDC" w:rsidRPr="00DC2D95">
        <w:rPr>
          <w:rFonts w:ascii="Book Antiqua" w:hAnsi="Book Antiqua" w:cs="Times New Roman"/>
          <w:color w:val="000000" w:themeColor="text1"/>
          <w:sz w:val="24"/>
          <w:szCs w:val="24"/>
        </w:rPr>
        <w:t>ates</w:t>
      </w:r>
      <w:r w:rsidR="006C1D0C" w:rsidRPr="00DC2D95">
        <w:rPr>
          <w:rFonts w:ascii="Book Antiqua" w:hAnsi="Book Antiqua" w:cs="Times New Roman"/>
          <w:color w:val="000000" w:themeColor="text1"/>
          <w:sz w:val="24"/>
          <w:szCs w:val="24"/>
        </w:rPr>
        <w:t xml:space="preserve"> in genotype C </w:t>
      </w:r>
      <w:proofErr w:type="gramStart"/>
      <w:r w:rsidR="006C1D0C" w:rsidRPr="00DC2D95">
        <w:rPr>
          <w:rFonts w:ascii="Book Antiqua" w:hAnsi="Book Antiqua" w:cs="Times New Roman"/>
          <w:color w:val="000000" w:themeColor="text1"/>
          <w:sz w:val="24"/>
          <w:szCs w:val="24"/>
        </w:rPr>
        <w:t>patients</w:t>
      </w:r>
      <w:r w:rsidR="003C69F2" w:rsidRPr="00DC2D95">
        <w:rPr>
          <w:rFonts w:ascii="Book Antiqua" w:hAnsi="Book Antiqua" w:cs="Times New Roman"/>
          <w:color w:val="000000" w:themeColor="text1"/>
          <w:sz w:val="24"/>
          <w:szCs w:val="24"/>
          <w:vertAlign w:val="superscript"/>
        </w:rPr>
        <w:t>[</w:t>
      </w:r>
      <w:proofErr w:type="gramEnd"/>
      <w:r w:rsidR="0008580A" w:rsidRPr="00DC2D95">
        <w:rPr>
          <w:rFonts w:ascii="Book Antiqua" w:hAnsi="Book Antiqua" w:cs="Times New Roman"/>
          <w:color w:val="000000" w:themeColor="text1"/>
          <w:sz w:val="24"/>
          <w:szCs w:val="24"/>
          <w:vertAlign w:val="superscript"/>
        </w:rPr>
        <w:t>30</w:t>
      </w:r>
      <w:r w:rsidR="003C69F2" w:rsidRPr="00DC2D95">
        <w:rPr>
          <w:rFonts w:ascii="Book Antiqua" w:hAnsi="Book Antiqua" w:cs="Times New Roman"/>
          <w:color w:val="000000" w:themeColor="text1"/>
          <w:sz w:val="24"/>
          <w:szCs w:val="24"/>
          <w:vertAlign w:val="superscript"/>
        </w:rPr>
        <w:t>]</w:t>
      </w:r>
      <w:r w:rsidR="006C1D0C" w:rsidRPr="00DC2D95">
        <w:rPr>
          <w:rFonts w:ascii="Book Antiqua" w:hAnsi="Book Antiqua" w:cs="Times New Roman"/>
          <w:color w:val="000000" w:themeColor="text1"/>
          <w:sz w:val="24"/>
          <w:szCs w:val="24"/>
        </w:rPr>
        <w:t xml:space="preserve">. Our results showed no significant difference </w:t>
      </w:r>
      <w:r w:rsidR="00446CDC" w:rsidRPr="00DC2D95">
        <w:rPr>
          <w:rFonts w:ascii="Book Antiqua" w:hAnsi="Book Antiqua" w:cs="Times New Roman"/>
          <w:color w:val="000000" w:themeColor="text1"/>
          <w:sz w:val="24"/>
          <w:szCs w:val="24"/>
        </w:rPr>
        <w:t xml:space="preserve">in </w:t>
      </w:r>
      <w:r w:rsidR="006C1D0C" w:rsidRPr="00DC2D95">
        <w:rPr>
          <w:rFonts w:ascii="Book Antiqua" w:hAnsi="Book Antiqua" w:cs="Times New Roman"/>
          <w:color w:val="000000" w:themeColor="text1"/>
          <w:sz w:val="24"/>
          <w:szCs w:val="24"/>
        </w:rPr>
        <w:t xml:space="preserve">the prevalence of PC/BCP mutation </w:t>
      </w:r>
      <w:r w:rsidR="00446CDC" w:rsidRPr="00DC2D95">
        <w:rPr>
          <w:rFonts w:ascii="Book Antiqua" w:hAnsi="Book Antiqua" w:cs="Times New Roman"/>
          <w:color w:val="000000" w:themeColor="text1"/>
          <w:sz w:val="24"/>
          <w:szCs w:val="24"/>
        </w:rPr>
        <w:t>between the two</w:t>
      </w:r>
      <w:r w:rsidR="006C1D0C" w:rsidRPr="00DC2D95">
        <w:rPr>
          <w:rFonts w:ascii="Book Antiqua" w:hAnsi="Book Antiqua" w:cs="Times New Roman"/>
          <w:color w:val="000000" w:themeColor="text1"/>
          <w:sz w:val="24"/>
          <w:szCs w:val="24"/>
        </w:rPr>
        <w:t xml:space="preserve"> genotypes.</w:t>
      </w:r>
    </w:p>
    <w:p w:rsidR="005C5B64" w:rsidRPr="00DC2D95" w:rsidRDefault="001059D5" w:rsidP="003228CE">
      <w:pPr>
        <w:adjustRightInd w:val="0"/>
        <w:snapToGrid w:val="0"/>
        <w:spacing w:line="360" w:lineRule="auto"/>
        <w:ind w:firstLineChars="200" w:firstLine="48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Our findings show that PC/BCP mutants become predominant through the natural course of HBV infection in a dynamic and continuous manner. PC/BCP mutants have a survival advantage under host immune selection pressure and accumulate in the HBV population through the course of infection. PC/BCP mutations reduce or eliminate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production, allowing the virus to avoid cellular and humoral immune attack. Only PC% determined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 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PC</w:t>
      </w:r>
      <w:r w:rsidR="0057241A" w:rsidRPr="00DC2D95">
        <w:rPr>
          <w:rFonts w:ascii="Book Antiqua" w:hAnsi="Book Antiqua" w:cs="Times New Roman"/>
          <w:color w:val="000000" w:themeColor="text1"/>
          <w:sz w:val="24"/>
          <w:szCs w:val="24"/>
        </w:rPr>
        <w:t>, log</w:t>
      </w:r>
      <w:r w:rsidR="0057241A" w:rsidRPr="00DC2D95">
        <w:rPr>
          <w:rFonts w:ascii="Book Antiqua" w:hAnsi="Book Antiqua" w:cs="Times New Roman"/>
          <w:color w:val="000000" w:themeColor="text1"/>
          <w:sz w:val="24"/>
          <w:szCs w:val="24"/>
          <w:vertAlign w:val="subscript"/>
        </w:rPr>
        <w:t xml:space="preserve">10 </w:t>
      </w:r>
      <w:r w:rsidRPr="00DC2D95">
        <w:rPr>
          <w:rFonts w:ascii="Book Antiqua" w:hAnsi="Book Antiqua" w:cs="Times New Roman"/>
          <w:color w:val="000000" w:themeColor="text1"/>
          <w:sz w:val="24"/>
          <w:szCs w:val="24"/>
        </w:rPr>
        <w:t>BCP and PC%</w:t>
      </w:r>
      <w:r w:rsidR="0057241A"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BCP% might be combined to evaluate disease progression and guide treatment of chronic hepatitis B.</w:t>
      </w:r>
    </w:p>
    <w:p w:rsidR="00FF5303" w:rsidRPr="00DC2D95" w:rsidRDefault="00FF5303" w:rsidP="003228CE">
      <w:pPr>
        <w:adjustRightInd w:val="0"/>
        <w:snapToGrid w:val="0"/>
        <w:spacing w:line="360" w:lineRule="auto"/>
        <w:rPr>
          <w:rFonts w:ascii="Book Antiqua" w:hAnsi="Book Antiqua" w:cs="Times New Roman"/>
          <w:color w:val="000000" w:themeColor="text1"/>
          <w:sz w:val="24"/>
          <w:szCs w:val="24"/>
        </w:rPr>
      </w:pPr>
    </w:p>
    <w:p w:rsidR="00FF5303" w:rsidRPr="00DC2D95" w:rsidRDefault="00FF5303" w:rsidP="003228CE">
      <w:pPr>
        <w:adjustRightInd w:val="0"/>
        <w:snapToGrid w:val="0"/>
        <w:spacing w:line="360" w:lineRule="auto"/>
        <w:rPr>
          <w:rFonts w:ascii="Book Antiqua" w:eastAsia="宋体" w:hAnsi="Book Antiqua" w:cs="Times New Roman"/>
          <w:b/>
          <w:color w:val="000000" w:themeColor="text1"/>
          <w:kern w:val="0"/>
          <w:sz w:val="24"/>
          <w:szCs w:val="24"/>
        </w:rPr>
      </w:pPr>
      <w:r w:rsidRPr="00DC2D95">
        <w:rPr>
          <w:rFonts w:ascii="Book Antiqua" w:eastAsia="宋体" w:hAnsi="Book Antiqua" w:cs="Times New Roman"/>
          <w:b/>
          <w:color w:val="000000" w:themeColor="text1"/>
          <w:kern w:val="0"/>
          <w:sz w:val="24"/>
          <w:szCs w:val="24"/>
          <w:lang w:eastAsia="en-US"/>
        </w:rPr>
        <w:t>COMMENTS</w:t>
      </w:r>
    </w:p>
    <w:p w:rsidR="00FF5303" w:rsidRPr="00DC2D95" w:rsidRDefault="00FF5303"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Background</w:t>
      </w:r>
    </w:p>
    <w:p w:rsidR="00FF5303" w:rsidRPr="00DC2D95" w:rsidRDefault="00A56FF1"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aps/>
          <w:color w:val="000000" w:themeColor="text1"/>
          <w:sz w:val="24"/>
          <w:szCs w:val="24"/>
        </w:rPr>
        <w:t>h</w:t>
      </w:r>
      <w:r w:rsidRPr="00DC2D95">
        <w:rPr>
          <w:rFonts w:ascii="Book Antiqua" w:hAnsi="Book Antiqua" w:cs="Times New Roman"/>
          <w:color w:val="000000" w:themeColor="text1"/>
          <w:sz w:val="24"/>
          <w:szCs w:val="24"/>
        </w:rPr>
        <w:t>epatitis B early antigen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w:t>
      </w:r>
      <w:r w:rsidRPr="00DC2D95">
        <w:rPr>
          <w:rFonts w:ascii="Book Antiqua" w:hAnsi="Book Antiqua" w:cs="Times New Roman" w:hint="eastAsia"/>
          <w:color w:val="000000" w:themeColor="text1"/>
          <w:sz w:val="24"/>
          <w:szCs w:val="24"/>
        </w:rPr>
        <w:t xml:space="preserve"> </w:t>
      </w:r>
      <w:r w:rsidR="0076161E" w:rsidRPr="00DC2D95">
        <w:rPr>
          <w:rFonts w:ascii="Book Antiqua" w:hAnsi="Book Antiqua" w:cs="Times New Roman"/>
          <w:color w:val="000000" w:themeColor="text1"/>
          <w:sz w:val="24"/>
          <w:szCs w:val="24"/>
        </w:rPr>
        <w:t xml:space="preserve">clearance is considered the endpoint of antiviral treatment for </w:t>
      </w:r>
      <w:proofErr w:type="spellStart"/>
      <w:r w:rsidR="0076161E" w:rsidRPr="00DC2D95">
        <w:rPr>
          <w:rFonts w:ascii="Book Antiqua" w:hAnsi="Book Antiqua" w:cs="Times New Roman"/>
          <w:color w:val="000000" w:themeColor="text1"/>
          <w:sz w:val="24"/>
          <w:szCs w:val="24"/>
        </w:rPr>
        <w:t>HBeAg</w:t>
      </w:r>
      <w:proofErr w:type="spellEnd"/>
      <w:r w:rsidR="0076161E" w:rsidRPr="00DC2D95">
        <w:rPr>
          <w:rFonts w:ascii="Book Antiqua" w:hAnsi="Book Antiqua" w:cs="Times New Roman"/>
          <w:color w:val="000000" w:themeColor="text1"/>
          <w:sz w:val="24"/>
          <w:szCs w:val="24"/>
        </w:rPr>
        <w:t xml:space="preserve">-positive </w:t>
      </w:r>
      <w:r w:rsidRPr="00DC2D95">
        <w:rPr>
          <w:rFonts w:ascii="Book Antiqua" w:hAnsi="Book Antiqua" w:cs="Times New Roman"/>
          <w:color w:val="000000" w:themeColor="text1"/>
          <w:sz w:val="24"/>
          <w:szCs w:val="24"/>
        </w:rPr>
        <w:t>chronic hepatitis B</w:t>
      </w:r>
      <w:r w:rsidR="0076161E" w:rsidRPr="00DC2D95">
        <w:rPr>
          <w:rFonts w:ascii="Book Antiqua" w:hAnsi="Book Antiqua" w:cs="Times New Roman"/>
          <w:color w:val="000000" w:themeColor="text1"/>
          <w:sz w:val="24"/>
          <w:szCs w:val="24"/>
        </w:rPr>
        <w:t xml:space="preserve">. However, follow-up reveals the presence of </w:t>
      </w:r>
      <w:r w:rsidRPr="00DC2D95">
        <w:rPr>
          <w:rFonts w:ascii="Book Antiqua" w:hAnsi="Book Antiqua" w:cs="Times New Roman"/>
          <w:color w:val="000000" w:themeColor="text1"/>
          <w:sz w:val="24"/>
          <w:szCs w:val="24"/>
        </w:rPr>
        <w:t>hepatitis B virus (HBV)</w:t>
      </w:r>
      <w:r w:rsidRPr="00DC2D95">
        <w:rPr>
          <w:rFonts w:ascii="Book Antiqua" w:hAnsi="Book Antiqua" w:cs="Times New Roman" w:hint="eastAsia"/>
          <w:color w:val="000000" w:themeColor="text1"/>
          <w:sz w:val="24"/>
          <w:szCs w:val="24"/>
        </w:rPr>
        <w:t xml:space="preserve"> </w:t>
      </w:r>
      <w:r w:rsidR="0076161E" w:rsidRPr="00DC2D95">
        <w:rPr>
          <w:rFonts w:ascii="Book Antiqua" w:hAnsi="Book Antiqua" w:cs="Times New Roman"/>
          <w:color w:val="000000" w:themeColor="text1"/>
          <w:sz w:val="24"/>
          <w:szCs w:val="24"/>
        </w:rPr>
        <w:t xml:space="preserve">DNA in some patients after the loss of </w:t>
      </w:r>
      <w:proofErr w:type="spellStart"/>
      <w:r w:rsidR="0076161E" w:rsidRPr="00DC2D95">
        <w:rPr>
          <w:rFonts w:ascii="Book Antiqua" w:hAnsi="Book Antiqua" w:cs="Times New Roman"/>
          <w:color w:val="000000" w:themeColor="text1"/>
          <w:sz w:val="24"/>
          <w:szCs w:val="24"/>
        </w:rPr>
        <w:t>HBeAg</w:t>
      </w:r>
      <w:proofErr w:type="spellEnd"/>
      <w:r w:rsidR="0076161E" w:rsidRPr="00DC2D95">
        <w:rPr>
          <w:rFonts w:ascii="Book Antiqua" w:hAnsi="Book Antiqua" w:cs="Times New Roman"/>
          <w:color w:val="000000" w:themeColor="text1"/>
          <w:sz w:val="24"/>
          <w:szCs w:val="24"/>
        </w:rPr>
        <w:t xml:space="preserve">, since </w:t>
      </w:r>
      <w:proofErr w:type="spellStart"/>
      <w:r w:rsidR="0076161E" w:rsidRPr="00DC2D95">
        <w:rPr>
          <w:rFonts w:ascii="Book Antiqua" w:hAnsi="Book Antiqua" w:cs="Times New Roman"/>
          <w:color w:val="000000" w:themeColor="text1"/>
          <w:sz w:val="24"/>
          <w:szCs w:val="24"/>
        </w:rPr>
        <w:t>precore</w:t>
      </w:r>
      <w:proofErr w:type="spellEnd"/>
      <w:r w:rsidR="0076161E" w:rsidRPr="00DC2D95">
        <w:rPr>
          <w:rFonts w:ascii="Book Antiqua" w:hAnsi="Book Antiqua" w:cs="Times New Roman"/>
          <w:color w:val="000000" w:themeColor="text1"/>
          <w:sz w:val="24"/>
          <w:szCs w:val="24"/>
        </w:rPr>
        <w:t xml:space="preserve"> and basal core promoter (PC/BCP) mutation</w:t>
      </w:r>
      <w:r w:rsidR="00446CDC" w:rsidRPr="00DC2D95">
        <w:rPr>
          <w:rFonts w:ascii="Book Antiqua" w:hAnsi="Book Antiqua" w:cs="Times New Roman"/>
          <w:color w:val="000000" w:themeColor="text1"/>
          <w:sz w:val="24"/>
          <w:szCs w:val="24"/>
        </w:rPr>
        <w:t>s</w:t>
      </w:r>
      <w:r w:rsidR="0076161E" w:rsidRPr="00DC2D95">
        <w:rPr>
          <w:rFonts w:ascii="Book Antiqua" w:hAnsi="Book Antiqua" w:cs="Times New Roman"/>
          <w:color w:val="000000" w:themeColor="text1"/>
          <w:sz w:val="24"/>
          <w:szCs w:val="24"/>
        </w:rPr>
        <w:t xml:space="preserve"> may produce a false impression of therapeutic efficacy. So far, PC/BCP mutation detection has been achieved by indirect qualitative detection methods without precise quantification. </w:t>
      </w:r>
      <w:r w:rsidRPr="00DC2D95">
        <w:rPr>
          <w:rFonts w:ascii="Book Antiqua" w:hAnsi="Book Antiqua" w:cs="Times New Roman" w:hint="eastAsia"/>
          <w:color w:val="000000" w:themeColor="text1"/>
          <w:sz w:val="24"/>
          <w:szCs w:val="24"/>
        </w:rPr>
        <w:t>This</w:t>
      </w:r>
      <w:r w:rsidR="0076161E" w:rsidRPr="00DC2D95">
        <w:rPr>
          <w:rFonts w:ascii="Book Antiqua" w:hAnsi="Book Antiqua" w:cs="Times New Roman"/>
          <w:color w:val="000000" w:themeColor="text1"/>
          <w:sz w:val="24"/>
          <w:szCs w:val="24"/>
        </w:rPr>
        <w:t xml:space="preserve"> study provided used </w:t>
      </w:r>
      <w:r w:rsidR="0076161E" w:rsidRPr="00DC2D95">
        <w:rPr>
          <w:rFonts w:ascii="Book Antiqua" w:hAnsi="Book Antiqua" w:cs="Times New Roman"/>
          <w:color w:val="000000" w:themeColor="text1"/>
          <w:sz w:val="24"/>
          <w:szCs w:val="24"/>
        </w:rPr>
        <w:lastRenderedPageBreak/>
        <w:t>an accurate quantitation of PC/BCP mutants through</w:t>
      </w:r>
      <w:r w:rsidR="005E2063" w:rsidRPr="00DC2D95">
        <w:rPr>
          <w:rFonts w:ascii="Book Antiqua" w:hAnsi="Book Antiqua" w:cs="Times New Roman"/>
          <w:color w:val="000000" w:themeColor="text1"/>
          <w:sz w:val="24"/>
          <w:szCs w:val="24"/>
        </w:rPr>
        <w:t>out</w:t>
      </w:r>
      <w:r w:rsidR="0076161E" w:rsidRPr="00DC2D95">
        <w:rPr>
          <w:rFonts w:ascii="Book Antiqua" w:hAnsi="Book Antiqua" w:cs="Times New Roman"/>
          <w:color w:val="000000" w:themeColor="text1"/>
          <w:sz w:val="24"/>
          <w:szCs w:val="24"/>
        </w:rPr>
        <w:t xml:space="preserve"> the natural course of HBV infection with </w:t>
      </w:r>
      <w:r w:rsidR="004E2766" w:rsidRPr="00DC2D95">
        <w:rPr>
          <w:rFonts w:ascii="Book Antiqua" w:hAnsi="Book Antiqua" w:cs="Times New Roman"/>
          <w:color w:val="000000" w:themeColor="text1"/>
          <w:sz w:val="24"/>
          <w:szCs w:val="24"/>
        </w:rPr>
        <w:t xml:space="preserve">the </w:t>
      </w:r>
      <w:proofErr w:type="spellStart"/>
      <w:r w:rsidR="002B1DA5" w:rsidRPr="00DC2D95">
        <w:rPr>
          <w:rFonts w:ascii="Book Antiqua" w:hAnsi="Book Antiqua" w:cs="Times New Roman"/>
          <w:color w:val="000000" w:themeColor="text1"/>
          <w:sz w:val="24"/>
          <w:szCs w:val="24"/>
        </w:rPr>
        <w:t>Simpleprobe</w:t>
      </w:r>
      <w:proofErr w:type="spellEnd"/>
      <w:r w:rsidR="0076161E" w:rsidRPr="00DC2D95">
        <w:rPr>
          <w:rFonts w:ascii="Book Antiqua" w:hAnsi="Book Antiqua" w:cs="Times New Roman"/>
          <w:color w:val="000000" w:themeColor="text1"/>
          <w:sz w:val="24"/>
          <w:szCs w:val="24"/>
        </w:rPr>
        <w:t xml:space="preserve"> method, which clarifies the relationship between PC/BCP mutations and </w:t>
      </w:r>
      <w:proofErr w:type="spellStart"/>
      <w:r w:rsidR="0076161E" w:rsidRPr="00DC2D95">
        <w:rPr>
          <w:rFonts w:ascii="Book Antiqua" w:hAnsi="Book Antiqua" w:cs="Times New Roman"/>
          <w:color w:val="000000" w:themeColor="text1"/>
          <w:sz w:val="24"/>
          <w:szCs w:val="24"/>
        </w:rPr>
        <w:t>HBeAg</w:t>
      </w:r>
      <w:proofErr w:type="spellEnd"/>
      <w:r w:rsidR="0076161E" w:rsidRPr="00DC2D95">
        <w:rPr>
          <w:rFonts w:ascii="Book Antiqua" w:hAnsi="Book Antiqua" w:cs="Times New Roman"/>
          <w:color w:val="000000" w:themeColor="text1"/>
          <w:sz w:val="24"/>
          <w:szCs w:val="24"/>
        </w:rPr>
        <w:t xml:space="preserve"> status.</w:t>
      </w:r>
    </w:p>
    <w:p w:rsidR="00FF5303" w:rsidRPr="00DC2D95" w:rsidRDefault="00FF5303" w:rsidP="003228CE">
      <w:pPr>
        <w:adjustRightInd w:val="0"/>
        <w:snapToGrid w:val="0"/>
        <w:spacing w:line="360" w:lineRule="auto"/>
        <w:rPr>
          <w:rFonts w:ascii="Book Antiqua" w:eastAsia="宋体" w:hAnsi="Book Antiqua" w:cs="Times New Roman"/>
          <w:b/>
          <w:color w:val="000000" w:themeColor="text1"/>
          <w:sz w:val="24"/>
          <w:szCs w:val="24"/>
        </w:rPr>
      </w:pPr>
    </w:p>
    <w:p w:rsidR="00FF5303" w:rsidRPr="00DC2D95" w:rsidRDefault="00FF5303"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Research frontiers</w:t>
      </w:r>
    </w:p>
    <w:p w:rsidR="00FF5303" w:rsidRPr="00DC2D95" w:rsidRDefault="0076161E" w:rsidP="003228CE">
      <w:pPr>
        <w:adjustRightInd w:val="0"/>
        <w:snapToGrid w:val="0"/>
        <w:spacing w:line="360" w:lineRule="auto"/>
        <w:rPr>
          <w:rFonts w:ascii="Book Antiqua" w:eastAsia="宋体" w:hAnsi="Book Antiqua" w:cs="Times New Roman"/>
          <w:bCs/>
          <w:color w:val="000000" w:themeColor="text1"/>
          <w:sz w:val="24"/>
          <w:szCs w:val="24"/>
        </w:rPr>
      </w:pPr>
      <w:r w:rsidRPr="00DC2D95">
        <w:rPr>
          <w:rFonts w:ascii="Book Antiqua" w:eastAsia="宋体" w:hAnsi="Book Antiqua" w:cs="Times New Roman"/>
          <w:bCs/>
          <w:color w:val="000000" w:themeColor="text1"/>
          <w:sz w:val="24"/>
          <w:szCs w:val="24"/>
        </w:rPr>
        <w:t>The occurrence of PC/BCP mutation</w:t>
      </w:r>
      <w:r w:rsidR="00446CDC" w:rsidRPr="00DC2D95">
        <w:rPr>
          <w:rFonts w:ascii="Book Antiqua" w:eastAsia="宋体" w:hAnsi="Book Antiqua" w:cs="Times New Roman"/>
          <w:bCs/>
          <w:color w:val="000000" w:themeColor="text1"/>
          <w:sz w:val="24"/>
          <w:szCs w:val="24"/>
        </w:rPr>
        <w:t>s</w:t>
      </w:r>
      <w:r w:rsidRPr="00DC2D95">
        <w:rPr>
          <w:rFonts w:ascii="Book Antiqua" w:eastAsia="宋体" w:hAnsi="Book Antiqua" w:cs="Times New Roman"/>
          <w:bCs/>
          <w:color w:val="000000" w:themeColor="text1"/>
          <w:sz w:val="24"/>
          <w:szCs w:val="24"/>
        </w:rPr>
        <w:t xml:space="preserve"> has been underestimated by qualitative analysis, which was affected by the presence of dominant wild isolate</w:t>
      </w:r>
      <w:r w:rsidR="00446CDC" w:rsidRPr="00DC2D95">
        <w:rPr>
          <w:rFonts w:ascii="Book Antiqua" w:eastAsia="宋体" w:hAnsi="Book Antiqua" w:cs="Times New Roman"/>
          <w:bCs/>
          <w:color w:val="000000" w:themeColor="text1"/>
          <w:sz w:val="24"/>
          <w:szCs w:val="24"/>
        </w:rPr>
        <w:t>s</w:t>
      </w:r>
      <w:r w:rsidRPr="00DC2D95">
        <w:rPr>
          <w:rFonts w:ascii="Book Antiqua" w:eastAsia="宋体" w:hAnsi="Book Antiqua" w:cs="Times New Roman"/>
          <w:bCs/>
          <w:color w:val="000000" w:themeColor="text1"/>
          <w:sz w:val="24"/>
          <w:szCs w:val="24"/>
        </w:rPr>
        <w:t xml:space="preserve"> and nucleotide polymorphism</w:t>
      </w:r>
      <w:r w:rsidR="00446CDC" w:rsidRPr="00DC2D95">
        <w:rPr>
          <w:rFonts w:ascii="Book Antiqua" w:eastAsia="宋体" w:hAnsi="Book Antiqua" w:cs="Times New Roman"/>
          <w:bCs/>
          <w:color w:val="000000" w:themeColor="text1"/>
          <w:sz w:val="24"/>
          <w:szCs w:val="24"/>
        </w:rPr>
        <w:t>s</w:t>
      </w:r>
      <w:r w:rsidRPr="00DC2D95">
        <w:rPr>
          <w:rFonts w:ascii="Book Antiqua" w:eastAsia="宋体" w:hAnsi="Book Antiqua" w:cs="Times New Roman"/>
          <w:bCs/>
          <w:color w:val="000000" w:themeColor="text1"/>
          <w:sz w:val="24"/>
          <w:szCs w:val="24"/>
        </w:rPr>
        <w:t xml:space="preserve">. To understand the practical significance of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w:t>
      </w:r>
      <w:proofErr w:type="spellStart"/>
      <w:r w:rsidRPr="00DC2D95">
        <w:rPr>
          <w:rFonts w:ascii="Book Antiqua" w:eastAsia="宋体" w:hAnsi="Book Antiqua" w:cs="Times New Roman"/>
          <w:bCs/>
          <w:color w:val="000000" w:themeColor="text1"/>
          <w:sz w:val="24"/>
          <w:szCs w:val="24"/>
        </w:rPr>
        <w:t>seroconversion</w:t>
      </w:r>
      <w:proofErr w:type="spellEnd"/>
      <w:r w:rsidRPr="00DC2D95">
        <w:rPr>
          <w:rFonts w:ascii="Book Antiqua" w:eastAsia="宋体" w:hAnsi="Book Antiqua" w:cs="Times New Roman"/>
          <w:bCs/>
          <w:color w:val="000000" w:themeColor="text1"/>
          <w:sz w:val="24"/>
          <w:szCs w:val="24"/>
        </w:rPr>
        <w:t>, precise quanti</w:t>
      </w:r>
      <w:r w:rsidR="00446CDC" w:rsidRPr="00DC2D95">
        <w:rPr>
          <w:rFonts w:ascii="Book Antiqua" w:eastAsia="宋体" w:hAnsi="Book Antiqua" w:cs="Times New Roman"/>
          <w:bCs/>
          <w:color w:val="000000" w:themeColor="text1"/>
          <w:sz w:val="24"/>
          <w:szCs w:val="24"/>
        </w:rPr>
        <w:t>t</w:t>
      </w:r>
      <w:r w:rsidRPr="00DC2D95">
        <w:rPr>
          <w:rFonts w:ascii="Book Antiqua" w:eastAsia="宋体" w:hAnsi="Book Antiqua" w:cs="Times New Roman"/>
          <w:bCs/>
          <w:color w:val="000000" w:themeColor="text1"/>
          <w:sz w:val="24"/>
          <w:szCs w:val="24"/>
        </w:rPr>
        <w:t xml:space="preserve">ative methods </w:t>
      </w:r>
      <w:r w:rsidR="00446CDC" w:rsidRPr="00DC2D95">
        <w:rPr>
          <w:rFonts w:ascii="Book Antiqua" w:eastAsia="宋体" w:hAnsi="Book Antiqua" w:cs="Times New Roman"/>
          <w:bCs/>
          <w:color w:val="000000" w:themeColor="text1"/>
          <w:sz w:val="24"/>
          <w:szCs w:val="24"/>
        </w:rPr>
        <w:t>can yield</w:t>
      </w:r>
      <w:r w:rsidRPr="00DC2D95">
        <w:rPr>
          <w:rFonts w:ascii="Book Antiqua" w:eastAsia="宋体" w:hAnsi="Book Antiqua" w:cs="Times New Roman"/>
          <w:bCs/>
          <w:color w:val="000000" w:themeColor="text1"/>
          <w:sz w:val="24"/>
          <w:szCs w:val="24"/>
        </w:rPr>
        <w:t xml:space="preserve"> profile</w:t>
      </w:r>
      <w:r w:rsidR="00446CDC" w:rsidRPr="00DC2D95">
        <w:rPr>
          <w:rFonts w:ascii="Book Antiqua" w:eastAsia="宋体" w:hAnsi="Book Antiqua" w:cs="Times New Roman"/>
          <w:bCs/>
          <w:color w:val="000000" w:themeColor="text1"/>
          <w:sz w:val="24"/>
          <w:szCs w:val="24"/>
        </w:rPr>
        <w:t>s of</w:t>
      </w:r>
      <w:r w:rsidRPr="00DC2D95">
        <w:rPr>
          <w:rFonts w:ascii="Book Antiqua" w:eastAsia="宋体" w:hAnsi="Book Antiqua" w:cs="Times New Roman"/>
          <w:bCs/>
          <w:color w:val="000000" w:themeColor="text1"/>
          <w:sz w:val="24"/>
          <w:szCs w:val="24"/>
        </w:rPr>
        <w:t xml:space="preserve"> the dynamic process </w:t>
      </w:r>
      <w:r w:rsidR="00446CDC" w:rsidRPr="00DC2D95">
        <w:rPr>
          <w:rFonts w:ascii="Book Antiqua" w:eastAsia="宋体" w:hAnsi="Book Antiqua" w:cs="Times New Roman"/>
          <w:bCs/>
          <w:color w:val="000000" w:themeColor="text1"/>
          <w:sz w:val="24"/>
          <w:szCs w:val="24"/>
        </w:rPr>
        <w:t xml:space="preserve">by which </w:t>
      </w:r>
      <w:r w:rsidRPr="00DC2D95">
        <w:rPr>
          <w:rFonts w:ascii="Book Antiqua" w:eastAsia="宋体" w:hAnsi="Book Antiqua" w:cs="Times New Roman"/>
          <w:bCs/>
          <w:color w:val="000000" w:themeColor="text1"/>
          <w:sz w:val="24"/>
          <w:szCs w:val="24"/>
        </w:rPr>
        <w:t xml:space="preserve">PC/BCP-mutated strains </w:t>
      </w:r>
      <w:r w:rsidR="00446CDC" w:rsidRPr="00DC2D95">
        <w:rPr>
          <w:rFonts w:ascii="Book Antiqua" w:eastAsia="宋体" w:hAnsi="Book Antiqua" w:cs="Times New Roman"/>
          <w:bCs/>
          <w:color w:val="000000" w:themeColor="text1"/>
          <w:sz w:val="24"/>
          <w:szCs w:val="24"/>
        </w:rPr>
        <w:t xml:space="preserve">become </w:t>
      </w:r>
      <w:r w:rsidRPr="00DC2D95">
        <w:rPr>
          <w:rFonts w:ascii="Book Antiqua" w:eastAsia="宋体" w:hAnsi="Book Antiqua" w:cs="Times New Roman"/>
          <w:bCs/>
          <w:color w:val="000000" w:themeColor="text1"/>
          <w:sz w:val="24"/>
          <w:szCs w:val="24"/>
        </w:rPr>
        <w:t>dominant during the natural course of infection.</w:t>
      </w:r>
    </w:p>
    <w:p w:rsidR="0076161E" w:rsidRPr="00DC2D95" w:rsidRDefault="0076161E" w:rsidP="003228CE">
      <w:pPr>
        <w:adjustRightInd w:val="0"/>
        <w:snapToGrid w:val="0"/>
        <w:spacing w:line="360" w:lineRule="auto"/>
        <w:rPr>
          <w:rFonts w:ascii="Book Antiqua" w:eastAsia="宋体" w:hAnsi="Book Antiqua" w:cs="Times New Roman"/>
          <w:b/>
          <w:color w:val="000000" w:themeColor="text1"/>
          <w:sz w:val="24"/>
          <w:szCs w:val="24"/>
        </w:rPr>
      </w:pPr>
    </w:p>
    <w:p w:rsidR="00FF5303" w:rsidRPr="00DC2D95" w:rsidRDefault="00FF5303"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Innovations and breakthroughs</w:t>
      </w:r>
    </w:p>
    <w:p w:rsidR="0076161E" w:rsidRPr="00DC2D95" w:rsidRDefault="00A56FF1" w:rsidP="003228CE">
      <w:pPr>
        <w:adjustRightInd w:val="0"/>
        <w:snapToGrid w:val="0"/>
        <w:spacing w:line="360" w:lineRule="auto"/>
        <w:rPr>
          <w:rFonts w:ascii="Book Antiqua" w:eastAsia="宋体" w:hAnsi="Book Antiqua" w:cs="Times New Roman"/>
          <w:color w:val="000000" w:themeColor="text1"/>
          <w:sz w:val="24"/>
          <w:szCs w:val="24"/>
        </w:rPr>
      </w:pPr>
      <w:r w:rsidRPr="00DC2D95">
        <w:rPr>
          <w:rFonts w:ascii="Book Antiqua" w:eastAsia="宋体" w:hAnsi="Book Antiqua" w:cs="Times New Roman" w:hint="eastAsia"/>
          <w:color w:val="000000" w:themeColor="text1"/>
          <w:sz w:val="24"/>
          <w:szCs w:val="24"/>
        </w:rPr>
        <w:t xml:space="preserve">The authors </w:t>
      </w:r>
      <w:r w:rsidR="004E2766" w:rsidRPr="00DC2D95">
        <w:rPr>
          <w:rFonts w:ascii="Book Antiqua" w:eastAsia="宋体" w:hAnsi="Book Antiqua" w:cs="Times New Roman"/>
          <w:color w:val="000000" w:themeColor="text1"/>
          <w:sz w:val="24"/>
          <w:szCs w:val="24"/>
        </w:rPr>
        <w:t xml:space="preserve">applied the </w:t>
      </w:r>
      <w:proofErr w:type="spellStart"/>
      <w:r w:rsidR="002B1DA5" w:rsidRPr="00DC2D95">
        <w:rPr>
          <w:rFonts w:ascii="Book Antiqua" w:eastAsia="宋体" w:hAnsi="Book Antiqua" w:cs="Times New Roman"/>
          <w:color w:val="000000" w:themeColor="text1"/>
          <w:sz w:val="24"/>
          <w:szCs w:val="24"/>
        </w:rPr>
        <w:t>Simpleprobe</w:t>
      </w:r>
      <w:proofErr w:type="spellEnd"/>
      <w:r w:rsidR="0076161E" w:rsidRPr="00DC2D95">
        <w:rPr>
          <w:rFonts w:ascii="Book Antiqua" w:eastAsia="宋体" w:hAnsi="Book Antiqua" w:cs="Times New Roman"/>
          <w:color w:val="000000" w:themeColor="text1"/>
          <w:sz w:val="24"/>
          <w:szCs w:val="24"/>
        </w:rPr>
        <w:t xml:space="preserve"> method for ultrasensitive quantitation of PC/BCP mutants, which overcome the impact of the dominant wild</w:t>
      </w:r>
      <w:r w:rsidR="00446CDC" w:rsidRPr="00DC2D95">
        <w:rPr>
          <w:rFonts w:ascii="Book Antiqua" w:eastAsia="宋体" w:hAnsi="Book Antiqua" w:cs="Times New Roman"/>
          <w:color w:val="000000" w:themeColor="text1"/>
          <w:sz w:val="24"/>
          <w:szCs w:val="24"/>
        </w:rPr>
        <w:t>-type</w:t>
      </w:r>
      <w:r w:rsidR="0076161E" w:rsidRPr="00DC2D95">
        <w:rPr>
          <w:rFonts w:ascii="Book Antiqua" w:eastAsia="宋体" w:hAnsi="Book Antiqua" w:cs="Times New Roman"/>
          <w:color w:val="000000" w:themeColor="text1"/>
          <w:sz w:val="24"/>
          <w:szCs w:val="24"/>
        </w:rPr>
        <w:t xml:space="preserve"> isolates and nucleotide polymorphism</w:t>
      </w:r>
      <w:r w:rsidR="00446CDC" w:rsidRPr="00DC2D95">
        <w:rPr>
          <w:rFonts w:ascii="Book Antiqua" w:eastAsia="宋体" w:hAnsi="Book Antiqua" w:cs="Times New Roman"/>
          <w:color w:val="000000" w:themeColor="text1"/>
          <w:sz w:val="24"/>
          <w:szCs w:val="24"/>
        </w:rPr>
        <w:t>s</w:t>
      </w:r>
      <w:r w:rsidR="0076161E" w:rsidRPr="00DC2D95">
        <w:rPr>
          <w:rFonts w:ascii="Book Antiqua" w:eastAsia="宋体" w:hAnsi="Book Antiqua" w:cs="Times New Roman"/>
          <w:color w:val="000000" w:themeColor="text1"/>
          <w:sz w:val="24"/>
          <w:szCs w:val="24"/>
        </w:rPr>
        <w:t xml:space="preserve"> with a two-step PCR method. The accuracy of our method was 0.001%, which was the most precise quantification from our knowledge. </w:t>
      </w:r>
      <w:proofErr w:type="gramStart"/>
      <w:r w:rsidR="0076161E" w:rsidRPr="00DC2D95">
        <w:rPr>
          <w:rFonts w:ascii="Book Antiqua" w:eastAsia="宋体" w:hAnsi="Book Antiqua" w:cs="Times New Roman"/>
          <w:color w:val="000000" w:themeColor="text1"/>
          <w:sz w:val="24"/>
          <w:szCs w:val="24"/>
        </w:rPr>
        <w:t>Quantitation of PC/BCP mutants throughout the natural history of HBV infection</w:t>
      </w:r>
      <w:r w:rsidR="00446CDC" w:rsidRPr="00DC2D95">
        <w:rPr>
          <w:rFonts w:ascii="Book Antiqua" w:eastAsia="宋体" w:hAnsi="Book Antiqua" w:cs="Times New Roman"/>
          <w:color w:val="000000" w:themeColor="text1"/>
          <w:sz w:val="24"/>
          <w:szCs w:val="24"/>
        </w:rPr>
        <w:t>.</w:t>
      </w:r>
      <w:proofErr w:type="gramEnd"/>
      <w:r w:rsidR="00446CDC" w:rsidRPr="00DC2D95">
        <w:rPr>
          <w:rFonts w:ascii="Book Antiqua" w:eastAsia="宋体" w:hAnsi="Book Antiqua" w:cs="Times New Roman"/>
          <w:color w:val="000000" w:themeColor="text1"/>
          <w:sz w:val="24"/>
          <w:szCs w:val="24"/>
        </w:rPr>
        <w:t xml:space="preserve"> We also produced</w:t>
      </w:r>
      <w:r w:rsidR="0076161E" w:rsidRPr="00DC2D95">
        <w:rPr>
          <w:rFonts w:ascii="Book Antiqua" w:eastAsia="宋体" w:hAnsi="Book Antiqua" w:cs="Times New Roman"/>
          <w:color w:val="000000" w:themeColor="text1"/>
          <w:sz w:val="24"/>
          <w:szCs w:val="24"/>
        </w:rPr>
        <w:t xml:space="preserve"> </w:t>
      </w:r>
      <w:r w:rsidR="00387543" w:rsidRPr="00DC2D95">
        <w:rPr>
          <w:rFonts w:ascii="Book Antiqua" w:eastAsia="宋体" w:hAnsi="Book Antiqua" w:cs="Times New Roman"/>
          <w:color w:val="000000" w:themeColor="text1"/>
          <w:sz w:val="24"/>
          <w:szCs w:val="24"/>
        </w:rPr>
        <w:t xml:space="preserve">a model </w:t>
      </w:r>
      <w:r w:rsidR="00446CDC" w:rsidRPr="00DC2D95">
        <w:rPr>
          <w:rFonts w:ascii="Book Antiqua" w:eastAsia="宋体" w:hAnsi="Book Antiqua" w:cs="Times New Roman"/>
          <w:color w:val="000000" w:themeColor="text1"/>
          <w:sz w:val="24"/>
          <w:szCs w:val="24"/>
        </w:rPr>
        <w:t>that combines</w:t>
      </w:r>
      <w:r w:rsidR="00387543" w:rsidRPr="00DC2D95">
        <w:rPr>
          <w:rFonts w:ascii="Book Antiqua" w:eastAsia="宋体" w:hAnsi="Book Antiqua" w:cs="Times New Roman"/>
          <w:color w:val="000000" w:themeColor="text1"/>
          <w:sz w:val="24"/>
          <w:szCs w:val="24"/>
        </w:rPr>
        <w:t xml:space="preserve"> l</w:t>
      </w:r>
      <w:r w:rsidR="0076161E" w:rsidRPr="00DC2D95">
        <w:rPr>
          <w:rFonts w:ascii="Book Antiqua" w:eastAsia="宋体" w:hAnsi="Book Antiqua" w:cs="Times New Roman"/>
          <w:color w:val="000000" w:themeColor="text1"/>
          <w:sz w:val="24"/>
          <w:szCs w:val="24"/>
        </w:rPr>
        <w:t>og</w:t>
      </w:r>
      <w:r w:rsidR="0076161E" w:rsidRPr="00DC2D95">
        <w:rPr>
          <w:rFonts w:ascii="Book Antiqua" w:eastAsia="宋体" w:hAnsi="Book Antiqua" w:cs="Times New Roman"/>
          <w:color w:val="000000" w:themeColor="text1"/>
          <w:sz w:val="24"/>
          <w:szCs w:val="24"/>
          <w:vertAlign w:val="subscript"/>
        </w:rPr>
        <w:t>10</w:t>
      </w:r>
      <w:r w:rsidR="0076161E" w:rsidRPr="00DC2D95">
        <w:rPr>
          <w:rFonts w:ascii="Book Antiqua" w:eastAsia="宋体" w:hAnsi="Book Antiqua" w:cs="Times New Roman"/>
          <w:color w:val="000000" w:themeColor="text1"/>
          <w:sz w:val="24"/>
          <w:szCs w:val="24"/>
        </w:rPr>
        <w:t xml:space="preserve"> PC, log</w:t>
      </w:r>
      <w:r w:rsidR="0076161E" w:rsidRPr="00DC2D95">
        <w:rPr>
          <w:rFonts w:ascii="Book Antiqua" w:eastAsia="宋体" w:hAnsi="Book Antiqua" w:cs="Times New Roman"/>
          <w:color w:val="000000" w:themeColor="text1"/>
          <w:sz w:val="24"/>
          <w:szCs w:val="24"/>
          <w:vertAlign w:val="subscript"/>
        </w:rPr>
        <w:t xml:space="preserve">10 </w:t>
      </w:r>
      <w:r w:rsidR="0076161E" w:rsidRPr="00DC2D95">
        <w:rPr>
          <w:rFonts w:ascii="Book Antiqua" w:eastAsia="宋体" w:hAnsi="Book Antiqua" w:cs="Times New Roman"/>
          <w:color w:val="000000" w:themeColor="text1"/>
          <w:sz w:val="24"/>
          <w:szCs w:val="24"/>
        </w:rPr>
        <w:t>BCP</w:t>
      </w:r>
      <w:r w:rsidR="00446CDC" w:rsidRPr="00DC2D95">
        <w:rPr>
          <w:rFonts w:ascii="Book Antiqua" w:eastAsia="宋体" w:hAnsi="Book Antiqua" w:cs="Times New Roman"/>
          <w:color w:val="000000" w:themeColor="text1"/>
          <w:sz w:val="24"/>
          <w:szCs w:val="24"/>
        </w:rPr>
        <w:t>,</w:t>
      </w:r>
      <w:r w:rsidR="0076161E" w:rsidRPr="00DC2D95">
        <w:rPr>
          <w:rFonts w:ascii="Book Antiqua" w:eastAsia="宋体" w:hAnsi="Book Antiqua" w:cs="Times New Roman"/>
          <w:color w:val="000000" w:themeColor="text1"/>
          <w:sz w:val="24"/>
          <w:szCs w:val="24"/>
        </w:rPr>
        <w:t xml:space="preserve"> and PC%, BCP% to evaluate disease progression</w:t>
      </w:r>
      <w:r w:rsidR="00387543" w:rsidRPr="00DC2D95">
        <w:rPr>
          <w:rFonts w:ascii="Book Antiqua" w:eastAsia="宋体" w:hAnsi="Book Antiqua" w:cs="Times New Roman"/>
          <w:color w:val="000000" w:themeColor="text1"/>
          <w:sz w:val="24"/>
          <w:szCs w:val="24"/>
        </w:rPr>
        <w:t>.</w:t>
      </w:r>
    </w:p>
    <w:p w:rsidR="0076161E" w:rsidRPr="00DC2D95" w:rsidRDefault="0076161E" w:rsidP="003228CE">
      <w:pPr>
        <w:adjustRightInd w:val="0"/>
        <w:snapToGrid w:val="0"/>
        <w:spacing w:line="360" w:lineRule="auto"/>
        <w:rPr>
          <w:rFonts w:ascii="Book Antiqua" w:eastAsia="宋体" w:hAnsi="Book Antiqua" w:cs="Times New Roman"/>
          <w:b/>
          <w:color w:val="000000" w:themeColor="text1"/>
          <w:sz w:val="24"/>
          <w:szCs w:val="24"/>
        </w:rPr>
      </w:pPr>
    </w:p>
    <w:p w:rsidR="00FF5303" w:rsidRPr="00DC2D95" w:rsidRDefault="00263E64"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 xml:space="preserve">Applications </w:t>
      </w:r>
    </w:p>
    <w:p w:rsidR="00FF5303" w:rsidRPr="00DC2D95" w:rsidRDefault="00A56FF1" w:rsidP="003228CE">
      <w:pPr>
        <w:adjustRightInd w:val="0"/>
        <w:snapToGrid w:val="0"/>
        <w:spacing w:line="360" w:lineRule="auto"/>
        <w:rPr>
          <w:rFonts w:ascii="Book Antiqua" w:eastAsia="宋体" w:hAnsi="Book Antiqua" w:cs="Times New Roman"/>
          <w:color w:val="000000" w:themeColor="text1"/>
          <w:sz w:val="24"/>
          <w:szCs w:val="24"/>
        </w:rPr>
      </w:pPr>
      <w:r w:rsidRPr="00DC2D95">
        <w:rPr>
          <w:rFonts w:ascii="Book Antiqua" w:eastAsia="宋体" w:hAnsi="Book Antiqua" w:cs="Times New Roman" w:hint="eastAsia"/>
          <w:color w:val="000000" w:themeColor="text1"/>
          <w:sz w:val="24"/>
          <w:szCs w:val="24"/>
        </w:rPr>
        <w:t>The</w:t>
      </w:r>
      <w:r w:rsidR="009B2BF7" w:rsidRPr="00DC2D95">
        <w:rPr>
          <w:rFonts w:ascii="Book Antiqua" w:eastAsia="宋体" w:hAnsi="Book Antiqua" w:cs="Times New Roman"/>
          <w:color w:val="000000" w:themeColor="text1"/>
          <w:sz w:val="24"/>
          <w:szCs w:val="24"/>
        </w:rPr>
        <w:t xml:space="preserve"> study has </w:t>
      </w:r>
      <w:r w:rsidR="00263E64" w:rsidRPr="00DC2D95">
        <w:rPr>
          <w:rFonts w:ascii="Book Antiqua" w:eastAsia="宋体" w:hAnsi="Book Antiqua" w:cs="Times New Roman"/>
          <w:color w:val="000000" w:themeColor="text1"/>
          <w:sz w:val="24"/>
          <w:szCs w:val="24"/>
        </w:rPr>
        <w:t xml:space="preserve">revealed </w:t>
      </w:r>
      <w:r w:rsidR="00263E64" w:rsidRPr="00DC2D95">
        <w:rPr>
          <w:rFonts w:ascii="Book Antiqua" w:eastAsia="宋体" w:hAnsi="Book Antiqua" w:cs="Times New Roman"/>
          <w:bCs/>
          <w:color w:val="000000" w:themeColor="text1"/>
          <w:sz w:val="24"/>
          <w:szCs w:val="24"/>
        </w:rPr>
        <w:t xml:space="preserve">the dynamic process </w:t>
      </w:r>
      <w:r w:rsidR="00446CDC" w:rsidRPr="00DC2D95">
        <w:rPr>
          <w:rFonts w:ascii="Book Antiqua" w:eastAsia="宋体" w:hAnsi="Book Antiqua" w:cs="Times New Roman"/>
          <w:bCs/>
          <w:color w:val="000000" w:themeColor="text1"/>
          <w:sz w:val="24"/>
          <w:szCs w:val="24"/>
        </w:rPr>
        <w:t xml:space="preserve">by which </w:t>
      </w:r>
      <w:r w:rsidR="00263E64" w:rsidRPr="00DC2D95">
        <w:rPr>
          <w:rFonts w:ascii="Book Antiqua" w:eastAsia="宋体" w:hAnsi="Book Antiqua" w:cs="Times New Roman"/>
          <w:bCs/>
          <w:color w:val="000000" w:themeColor="text1"/>
          <w:sz w:val="24"/>
          <w:szCs w:val="24"/>
        </w:rPr>
        <w:t xml:space="preserve">PC/BCP-mutated strains </w:t>
      </w:r>
      <w:r w:rsidR="00446CDC" w:rsidRPr="00DC2D95">
        <w:rPr>
          <w:rFonts w:ascii="Book Antiqua" w:eastAsia="宋体" w:hAnsi="Book Antiqua" w:cs="Times New Roman"/>
          <w:bCs/>
          <w:color w:val="000000" w:themeColor="text1"/>
          <w:sz w:val="24"/>
          <w:szCs w:val="24"/>
        </w:rPr>
        <w:t xml:space="preserve">become </w:t>
      </w:r>
      <w:r w:rsidR="00263E64" w:rsidRPr="00DC2D95">
        <w:rPr>
          <w:rFonts w:ascii="Book Antiqua" w:eastAsia="宋体" w:hAnsi="Book Antiqua" w:cs="Times New Roman"/>
          <w:bCs/>
          <w:color w:val="000000" w:themeColor="text1"/>
          <w:sz w:val="24"/>
          <w:szCs w:val="24"/>
        </w:rPr>
        <w:t xml:space="preserve">dominant during the natural course of infection and </w:t>
      </w:r>
      <w:r w:rsidR="009B2BF7" w:rsidRPr="00DC2D95">
        <w:rPr>
          <w:rFonts w:ascii="Book Antiqua" w:eastAsia="宋体" w:hAnsi="Book Antiqua" w:cs="Times New Roman"/>
          <w:color w:val="000000" w:themeColor="text1"/>
          <w:sz w:val="24"/>
          <w:szCs w:val="24"/>
        </w:rPr>
        <w:t xml:space="preserve">established </w:t>
      </w:r>
      <w:r w:rsidR="00263E64" w:rsidRPr="00DC2D95">
        <w:rPr>
          <w:rFonts w:ascii="Book Antiqua" w:eastAsia="宋体" w:hAnsi="Book Antiqua" w:cs="Times New Roman"/>
          <w:color w:val="000000" w:themeColor="text1"/>
          <w:sz w:val="24"/>
          <w:szCs w:val="24"/>
        </w:rPr>
        <w:t xml:space="preserve">a </w:t>
      </w:r>
      <w:r w:rsidR="006E36EC" w:rsidRPr="00DC2D95">
        <w:rPr>
          <w:rFonts w:ascii="Book Antiqua" w:eastAsia="宋体" w:hAnsi="Book Antiqua" w:cs="Times New Roman"/>
          <w:color w:val="000000" w:themeColor="text1"/>
          <w:sz w:val="24"/>
          <w:szCs w:val="24"/>
        </w:rPr>
        <w:t xml:space="preserve">practical </w:t>
      </w:r>
      <w:r w:rsidR="00263E64" w:rsidRPr="00DC2D95">
        <w:rPr>
          <w:rFonts w:ascii="Book Antiqua" w:eastAsia="宋体" w:hAnsi="Book Antiqua" w:cs="Times New Roman"/>
          <w:color w:val="000000" w:themeColor="text1"/>
          <w:sz w:val="24"/>
          <w:szCs w:val="24"/>
        </w:rPr>
        <w:t xml:space="preserve">model </w:t>
      </w:r>
      <w:r w:rsidR="00446CDC" w:rsidRPr="00DC2D95">
        <w:rPr>
          <w:rFonts w:ascii="Book Antiqua" w:eastAsia="宋体" w:hAnsi="Book Antiqua" w:cs="Times New Roman"/>
          <w:color w:val="000000" w:themeColor="text1"/>
          <w:sz w:val="24"/>
          <w:szCs w:val="24"/>
        </w:rPr>
        <w:t>that combines</w:t>
      </w:r>
      <w:r w:rsidR="00263E64" w:rsidRPr="00DC2D95">
        <w:rPr>
          <w:rFonts w:ascii="Book Antiqua" w:eastAsia="宋体" w:hAnsi="Book Antiqua" w:cs="Times New Roman"/>
          <w:color w:val="000000" w:themeColor="text1"/>
          <w:sz w:val="24"/>
          <w:szCs w:val="24"/>
        </w:rPr>
        <w:t xml:space="preserve"> log</w:t>
      </w:r>
      <w:r w:rsidR="00263E64" w:rsidRPr="00DC2D95">
        <w:rPr>
          <w:rFonts w:ascii="Book Antiqua" w:eastAsia="宋体" w:hAnsi="Book Antiqua" w:cs="Times New Roman"/>
          <w:color w:val="000000" w:themeColor="text1"/>
          <w:sz w:val="24"/>
          <w:szCs w:val="24"/>
          <w:vertAlign w:val="subscript"/>
        </w:rPr>
        <w:t>10</w:t>
      </w:r>
      <w:r w:rsidR="00263E64" w:rsidRPr="00DC2D95">
        <w:rPr>
          <w:rFonts w:ascii="Book Antiqua" w:eastAsia="宋体" w:hAnsi="Book Antiqua" w:cs="Times New Roman"/>
          <w:color w:val="000000" w:themeColor="text1"/>
          <w:sz w:val="24"/>
          <w:szCs w:val="24"/>
        </w:rPr>
        <w:t xml:space="preserve"> PC, log</w:t>
      </w:r>
      <w:r w:rsidR="00263E64" w:rsidRPr="00DC2D95">
        <w:rPr>
          <w:rFonts w:ascii="Book Antiqua" w:eastAsia="宋体" w:hAnsi="Book Antiqua" w:cs="Times New Roman"/>
          <w:color w:val="000000" w:themeColor="text1"/>
          <w:sz w:val="24"/>
          <w:szCs w:val="24"/>
          <w:vertAlign w:val="subscript"/>
        </w:rPr>
        <w:t xml:space="preserve">10 </w:t>
      </w:r>
      <w:r w:rsidR="00263E64" w:rsidRPr="00DC2D95">
        <w:rPr>
          <w:rFonts w:ascii="Book Antiqua" w:eastAsia="宋体" w:hAnsi="Book Antiqua" w:cs="Times New Roman"/>
          <w:color w:val="000000" w:themeColor="text1"/>
          <w:sz w:val="24"/>
          <w:szCs w:val="24"/>
        </w:rPr>
        <w:t>BCP</w:t>
      </w:r>
      <w:r w:rsidR="00446CDC" w:rsidRPr="00DC2D95">
        <w:rPr>
          <w:rFonts w:ascii="Book Antiqua" w:eastAsia="宋体" w:hAnsi="Book Antiqua" w:cs="Times New Roman"/>
          <w:color w:val="000000" w:themeColor="text1"/>
          <w:sz w:val="24"/>
          <w:szCs w:val="24"/>
        </w:rPr>
        <w:t>,</w:t>
      </w:r>
      <w:r w:rsidR="00263E64" w:rsidRPr="00DC2D95">
        <w:rPr>
          <w:rFonts w:ascii="Book Antiqua" w:eastAsia="宋体" w:hAnsi="Book Antiqua" w:cs="Times New Roman"/>
          <w:color w:val="000000" w:themeColor="text1"/>
          <w:sz w:val="24"/>
          <w:szCs w:val="24"/>
        </w:rPr>
        <w:t xml:space="preserve"> and PC%, BCP% to evaluate disease progression</w:t>
      </w:r>
      <w:r w:rsidR="009B2BF7" w:rsidRPr="00DC2D95">
        <w:rPr>
          <w:rFonts w:ascii="Book Antiqua" w:eastAsia="宋体" w:hAnsi="Book Antiqua" w:cs="Times New Roman"/>
          <w:color w:val="000000" w:themeColor="text1"/>
          <w:sz w:val="24"/>
          <w:szCs w:val="24"/>
        </w:rPr>
        <w:t xml:space="preserve"> in routine clinical </w:t>
      </w:r>
      <w:r w:rsidR="006E36EC" w:rsidRPr="00DC2D95">
        <w:rPr>
          <w:rFonts w:ascii="Book Antiqua" w:eastAsia="宋体" w:hAnsi="Book Antiqua" w:cs="Times New Roman"/>
          <w:color w:val="000000" w:themeColor="text1"/>
          <w:sz w:val="24"/>
          <w:szCs w:val="24"/>
        </w:rPr>
        <w:t>practice</w:t>
      </w:r>
      <w:r w:rsidR="009B2BF7" w:rsidRPr="00DC2D95">
        <w:rPr>
          <w:rFonts w:ascii="Book Antiqua" w:eastAsia="宋体" w:hAnsi="Book Antiqua" w:cs="Times New Roman"/>
          <w:color w:val="000000" w:themeColor="text1"/>
          <w:sz w:val="24"/>
          <w:szCs w:val="24"/>
        </w:rPr>
        <w:t xml:space="preserve">. </w:t>
      </w:r>
      <w:r w:rsidR="006E36EC" w:rsidRPr="00DC2D95">
        <w:rPr>
          <w:rFonts w:ascii="Book Antiqua" w:eastAsia="宋体" w:hAnsi="Book Antiqua" w:cs="Times New Roman"/>
          <w:color w:val="000000" w:themeColor="text1"/>
          <w:sz w:val="24"/>
          <w:szCs w:val="24"/>
        </w:rPr>
        <w:t>The method will provide a</w:t>
      </w:r>
      <w:r w:rsidR="009B2BF7" w:rsidRPr="00DC2D95">
        <w:rPr>
          <w:rFonts w:ascii="Book Antiqua" w:eastAsia="宋体" w:hAnsi="Book Antiqua" w:cs="Times New Roman"/>
          <w:color w:val="000000" w:themeColor="text1"/>
          <w:sz w:val="24"/>
          <w:szCs w:val="24"/>
        </w:rPr>
        <w:t xml:space="preserve"> more comprehensive and accurate evaluation of disease progression </w:t>
      </w:r>
      <w:r w:rsidR="006E36EC" w:rsidRPr="00DC2D95">
        <w:rPr>
          <w:rFonts w:ascii="Book Antiqua" w:eastAsia="宋体" w:hAnsi="Book Antiqua" w:cs="Times New Roman"/>
          <w:color w:val="000000" w:themeColor="text1"/>
          <w:sz w:val="24"/>
          <w:szCs w:val="24"/>
        </w:rPr>
        <w:t>to</w:t>
      </w:r>
      <w:r w:rsidR="009B2BF7" w:rsidRPr="00DC2D95">
        <w:rPr>
          <w:rFonts w:ascii="Book Antiqua" w:eastAsia="宋体" w:hAnsi="Book Antiqua" w:cs="Times New Roman"/>
          <w:color w:val="000000" w:themeColor="text1"/>
          <w:sz w:val="24"/>
          <w:szCs w:val="24"/>
        </w:rPr>
        <w:t xml:space="preserve"> clinicians.</w:t>
      </w:r>
    </w:p>
    <w:p w:rsidR="009B2BF7" w:rsidRPr="00DC2D95" w:rsidRDefault="009B2BF7" w:rsidP="003228CE">
      <w:pPr>
        <w:adjustRightInd w:val="0"/>
        <w:snapToGrid w:val="0"/>
        <w:spacing w:line="360" w:lineRule="auto"/>
        <w:rPr>
          <w:rFonts w:ascii="Book Antiqua" w:eastAsia="宋体" w:hAnsi="Book Antiqua" w:cs="Times New Roman"/>
          <w:b/>
          <w:color w:val="000000" w:themeColor="text1"/>
          <w:sz w:val="24"/>
          <w:szCs w:val="24"/>
        </w:rPr>
      </w:pPr>
    </w:p>
    <w:p w:rsidR="00FF5303" w:rsidRPr="00DC2D95" w:rsidRDefault="00FF5303"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Terminology</w:t>
      </w:r>
    </w:p>
    <w:p w:rsidR="00FF5303" w:rsidRPr="00DC2D95" w:rsidRDefault="00263E64" w:rsidP="003228CE">
      <w:pPr>
        <w:adjustRightInd w:val="0"/>
        <w:snapToGrid w:val="0"/>
        <w:spacing w:line="360" w:lineRule="auto"/>
        <w:rPr>
          <w:rFonts w:ascii="Book Antiqua" w:eastAsia="宋体" w:hAnsi="Book Antiqua" w:cs="Times New Roman"/>
          <w:bCs/>
          <w:color w:val="000000" w:themeColor="text1"/>
          <w:sz w:val="24"/>
          <w:szCs w:val="24"/>
        </w:rPr>
      </w:pPr>
      <w:proofErr w:type="spellStart"/>
      <w:r w:rsidRPr="00DC2D95">
        <w:rPr>
          <w:rFonts w:ascii="Book Antiqua" w:eastAsia="宋体" w:hAnsi="Book Antiqua" w:cs="Times New Roman"/>
          <w:bCs/>
          <w:color w:val="000000" w:themeColor="text1"/>
          <w:sz w:val="24"/>
          <w:szCs w:val="24"/>
        </w:rPr>
        <w:lastRenderedPageBreak/>
        <w:t>HBeAg</w:t>
      </w:r>
      <w:proofErr w:type="spellEnd"/>
      <w:r w:rsidRPr="00DC2D95">
        <w:rPr>
          <w:rFonts w:ascii="Book Antiqua" w:eastAsia="宋体" w:hAnsi="Book Antiqua" w:cs="Times New Roman"/>
          <w:bCs/>
          <w:color w:val="000000" w:themeColor="text1"/>
          <w:sz w:val="24"/>
          <w:szCs w:val="24"/>
        </w:rPr>
        <w:t xml:space="preserve"> is a soluble antigen secreted from HBV</w:t>
      </w:r>
      <w:r w:rsidR="006E36EC" w:rsidRPr="00DC2D95">
        <w:rPr>
          <w:rFonts w:ascii="Book Antiqua" w:eastAsia="宋体" w:hAnsi="Book Antiqua" w:cs="Times New Roman"/>
          <w:bCs/>
          <w:color w:val="000000" w:themeColor="text1"/>
          <w:sz w:val="24"/>
          <w:szCs w:val="24"/>
        </w:rPr>
        <w:t>-</w:t>
      </w:r>
      <w:r w:rsidRPr="00DC2D95">
        <w:rPr>
          <w:rFonts w:ascii="Book Antiqua" w:eastAsia="宋体" w:hAnsi="Book Antiqua" w:cs="Times New Roman"/>
          <w:bCs/>
          <w:color w:val="000000" w:themeColor="text1"/>
          <w:sz w:val="24"/>
          <w:szCs w:val="24"/>
        </w:rPr>
        <w:t>infected cells</w:t>
      </w:r>
      <w:r w:rsidR="006E36EC" w:rsidRPr="00DC2D95">
        <w:rPr>
          <w:rFonts w:ascii="Book Antiqua" w:eastAsia="宋体" w:hAnsi="Book Antiqua" w:cs="Times New Roman"/>
          <w:bCs/>
          <w:color w:val="000000" w:themeColor="text1"/>
          <w:sz w:val="24"/>
          <w:szCs w:val="24"/>
        </w:rPr>
        <w:t xml:space="preserve"> and is a</w:t>
      </w:r>
      <w:r w:rsidRPr="00DC2D95">
        <w:rPr>
          <w:rFonts w:ascii="Book Antiqua" w:eastAsia="宋体" w:hAnsi="Book Antiqua" w:cs="Times New Roman"/>
          <w:bCs/>
          <w:color w:val="000000" w:themeColor="text1"/>
          <w:sz w:val="24"/>
          <w:szCs w:val="24"/>
        </w:rPr>
        <w:t xml:space="preserve"> sign of HBV viral replication.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w:t>
      </w:r>
      <w:proofErr w:type="spellStart"/>
      <w:r w:rsidRPr="00DC2D95">
        <w:rPr>
          <w:rFonts w:ascii="Book Antiqua" w:eastAsia="宋体" w:hAnsi="Book Antiqua" w:cs="Times New Roman"/>
          <w:bCs/>
          <w:color w:val="000000" w:themeColor="text1"/>
          <w:sz w:val="24"/>
          <w:szCs w:val="24"/>
        </w:rPr>
        <w:t>seroconversion</w:t>
      </w:r>
      <w:proofErr w:type="spellEnd"/>
      <w:r w:rsidRPr="00DC2D95">
        <w:rPr>
          <w:rFonts w:ascii="Book Antiqua" w:eastAsia="宋体" w:hAnsi="Book Antiqua" w:cs="Times New Roman"/>
          <w:bCs/>
          <w:color w:val="000000" w:themeColor="text1"/>
          <w:sz w:val="24"/>
          <w:szCs w:val="24"/>
        </w:rPr>
        <w:t xml:space="preserve"> </w:t>
      </w:r>
      <w:r w:rsidR="006E36EC" w:rsidRPr="00DC2D95">
        <w:rPr>
          <w:rFonts w:ascii="Book Antiqua" w:eastAsia="宋体" w:hAnsi="Book Antiqua" w:cs="Times New Roman"/>
          <w:bCs/>
          <w:color w:val="000000" w:themeColor="text1"/>
          <w:sz w:val="24"/>
          <w:szCs w:val="24"/>
        </w:rPr>
        <w:t>is</w:t>
      </w:r>
      <w:r w:rsidRPr="00DC2D95">
        <w:rPr>
          <w:rFonts w:ascii="Book Antiqua" w:eastAsia="宋体" w:hAnsi="Book Antiqua" w:cs="Times New Roman"/>
          <w:bCs/>
          <w:color w:val="000000" w:themeColor="text1"/>
          <w:sz w:val="24"/>
          <w:szCs w:val="24"/>
        </w:rPr>
        <w:t xml:space="preserve"> an </w:t>
      </w:r>
      <w:r w:rsidR="006E36EC" w:rsidRPr="00DC2D95">
        <w:rPr>
          <w:rFonts w:ascii="Book Antiqua" w:eastAsia="宋体" w:hAnsi="Book Antiqua" w:cs="Times New Roman"/>
          <w:bCs/>
          <w:color w:val="000000" w:themeColor="text1"/>
          <w:sz w:val="24"/>
          <w:szCs w:val="24"/>
        </w:rPr>
        <w:t xml:space="preserve">indicator </w:t>
      </w:r>
      <w:r w:rsidRPr="00DC2D95">
        <w:rPr>
          <w:rFonts w:ascii="Book Antiqua" w:eastAsia="宋体" w:hAnsi="Book Antiqua" w:cs="Times New Roman"/>
          <w:bCs/>
          <w:color w:val="000000" w:themeColor="text1"/>
          <w:sz w:val="24"/>
          <w:szCs w:val="24"/>
        </w:rPr>
        <w:t>of</w:t>
      </w:r>
      <w:r w:rsidR="006E36EC" w:rsidRPr="00DC2D95">
        <w:rPr>
          <w:rFonts w:ascii="Book Antiqua" w:eastAsia="宋体" w:hAnsi="Book Antiqua" w:cs="Times New Roman"/>
          <w:bCs/>
          <w:color w:val="000000" w:themeColor="text1"/>
          <w:sz w:val="24"/>
          <w:szCs w:val="24"/>
        </w:rPr>
        <w:t xml:space="preserve"> treatment</w:t>
      </w:r>
      <w:r w:rsidRPr="00DC2D95">
        <w:rPr>
          <w:rFonts w:ascii="Book Antiqua" w:eastAsia="宋体" w:hAnsi="Book Antiqua" w:cs="Times New Roman"/>
          <w:bCs/>
          <w:color w:val="000000" w:themeColor="text1"/>
          <w:sz w:val="24"/>
          <w:szCs w:val="24"/>
        </w:rPr>
        <w:t xml:space="preserve"> withdrawal. PC/BCP mutants inhibit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synthesis and may account for the apparent clearance of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The HBV </w:t>
      </w:r>
      <w:proofErr w:type="spellStart"/>
      <w:r w:rsidRPr="00DC2D95">
        <w:rPr>
          <w:rFonts w:ascii="Book Antiqua" w:eastAsia="宋体" w:hAnsi="Book Antiqua" w:cs="Times New Roman"/>
          <w:bCs/>
          <w:color w:val="000000" w:themeColor="text1"/>
          <w:sz w:val="24"/>
          <w:szCs w:val="24"/>
        </w:rPr>
        <w:t>Precore</w:t>
      </w:r>
      <w:proofErr w:type="spellEnd"/>
      <w:r w:rsidRPr="00DC2D95">
        <w:rPr>
          <w:rFonts w:ascii="Book Antiqua" w:eastAsia="宋体" w:hAnsi="Book Antiqua" w:cs="Times New Roman"/>
          <w:bCs/>
          <w:color w:val="000000" w:themeColor="text1"/>
          <w:sz w:val="24"/>
          <w:szCs w:val="24"/>
        </w:rPr>
        <w:t xml:space="preserve"> G1896A mutation generates a termination codon, eliminating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synthesis. The BCP A1762T/G1764A double mutation inhibits </w:t>
      </w:r>
      <w:proofErr w:type="spellStart"/>
      <w:r w:rsidRPr="00DC2D95">
        <w:rPr>
          <w:rFonts w:ascii="Book Antiqua" w:eastAsia="宋体" w:hAnsi="Book Antiqua" w:cs="Times New Roman"/>
          <w:bCs/>
          <w:color w:val="000000" w:themeColor="text1"/>
          <w:sz w:val="24"/>
          <w:szCs w:val="24"/>
        </w:rPr>
        <w:t>preC</w:t>
      </w:r>
      <w:proofErr w:type="spellEnd"/>
      <w:r w:rsidRPr="00DC2D95">
        <w:rPr>
          <w:rFonts w:ascii="Book Antiqua" w:eastAsia="宋体" w:hAnsi="Book Antiqua" w:cs="Times New Roman"/>
          <w:bCs/>
          <w:color w:val="000000" w:themeColor="text1"/>
          <w:sz w:val="24"/>
          <w:szCs w:val="24"/>
        </w:rPr>
        <w:t xml:space="preserve"> mRNA synthesis, and thus inhibits </w:t>
      </w:r>
      <w:proofErr w:type="spellStart"/>
      <w:r w:rsidRPr="00DC2D95">
        <w:rPr>
          <w:rFonts w:ascii="Book Antiqua" w:eastAsia="宋体" w:hAnsi="Book Antiqua" w:cs="Times New Roman"/>
          <w:bCs/>
          <w:color w:val="000000" w:themeColor="text1"/>
          <w:sz w:val="24"/>
          <w:szCs w:val="24"/>
        </w:rPr>
        <w:t>HBeAg</w:t>
      </w:r>
      <w:proofErr w:type="spellEnd"/>
      <w:r w:rsidRPr="00DC2D95">
        <w:rPr>
          <w:rFonts w:ascii="Book Antiqua" w:eastAsia="宋体" w:hAnsi="Book Antiqua" w:cs="Times New Roman"/>
          <w:bCs/>
          <w:color w:val="000000" w:themeColor="text1"/>
          <w:sz w:val="24"/>
          <w:szCs w:val="24"/>
        </w:rPr>
        <w:t xml:space="preserve"> production.</w:t>
      </w:r>
    </w:p>
    <w:p w:rsidR="00FF5303" w:rsidRPr="00DC2D95" w:rsidRDefault="00FF5303" w:rsidP="003228CE">
      <w:pPr>
        <w:adjustRightInd w:val="0"/>
        <w:snapToGrid w:val="0"/>
        <w:spacing w:line="360" w:lineRule="auto"/>
        <w:rPr>
          <w:rFonts w:ascii="Book Antiqua" w:eastAsia="宋体" w:hAnsi="Book Antiqua" w:cs="Times New Roman"/>
          <w:b/>
          <w:color w:val="000000" w:themeColor="text1"/>
          <w:sz w:val="24"/>
          <w:szCs w:val="24"/>
        </w:rPr>
      </w:pPr>
    </w:p>
    <w:p w:rsidR="00FF5303" w:rsidRPr="00DC2D95" w:rsidRDefault="00FF5303" w:rsidP="003228CE">
      <w:pPr>
        <w:adjustRightInd w:val="0"/>
        <w:snapToGrid w:val="0"/>
        <w:spacing w:line="360" w:lineRule="auto"/>
        <w:rPr>
          <w:rFonts w:ascii="Book Antiqua" w:eastAsia="宋体" w:hAnsi="Book Antiqua" w:cs="Times New Roman"/>
          <w:b/>
          <w:i/>
          <w:color w:val="000000" w:themeColor="text1"/>
          <w:sz w:val="24"/>
          <w:szCs w:val="24"/>
        </w:rPr>
      </w:pPr>
      <w:r w:rsidRPr="00DC2D95">
        <w:rPr>
          <w:rFonts w:ascii="Book Antiqua" w:eastAsia="宋体" w:hAnsi="Book Antiqua" w:cs="Times New Roman"/>
          <w:b/>
          <w:i/>
          <w:color w:val="000000" w:themeColor="text1"/>
          <w:sz w:val="24"/>
          <w:szCs w:val="24"/>
        </w:rPr>
        <w:t>Peer</w:t>
      </w:r>
      <w:r w:rsidR="00BD7C08">
        <w:rPr>
          <w:rFonts w:ascii="Book Antiqua" w:eastAsia="宋体" w:hAnsi="Book Antiqua" w:cs="Times New Roman" w:hint="eastAsia"/>
          <w:b/>
          <w:i/>
          <w:color w:val="000000" w:themeColor="text1"/>
          <w:sz w:val="24"/>
          <w:szCs w:val="24"/>
        </w:rPr>
        <w:t>-</w:t>
      </w:r>
      <w:r w:rsidRPr="00DC2D95">
        <w:rPr>
          <w:rFonts w:ascii="Book Antiqua" w:eastAsia="宋体" w:hAnsi="Book Antiqua" w:cs="Times New Roman"/>
          <w:b/>
          <w:i/>
          <w:color w:val="000000" w:themeColor="text1"/>
          <w:sz w:val="24"/>
          <w:szCs w:val="24"/>
        </w:rPr>
        <w:t>review</w:t>
      </w:r>
    </w:p>
    <w:p w:rsidR="00FF5303" w:rsidRPr="00DC2D95" w:rsidRDefault="006E36EC" w:rsidP="003228CE">
      <w:pPr>
        <w:adjustRightInd w:val="0"/>
        <w:snapToGrid w:val="0"/>
        <w:spacing w:line="360" w:lineRule="auto"/>
        <w:rPr>
          <w:rFonts w:ascii="Book Antiqua" w:eastAsia="宋体" w:hAnsi="Book Antiqua" w:cs="Times New Roman"/>
          <w:color w:val="000000" w:themeColor="text1"/>
          <w:sz w:val="24"/>
          <w:szCs w:val="24"/>
        </w:rPr>
      </w:pPr>
      <w:r w:rsidRPr="00DC2D95">
        <w:rPr>
          <w:rFonts w:ascii="Book Antiqua" w:eastAsia="宋体" w:hAnsi="Book Antiqua" w:cs="Times New Roman"/>
          <w:color w:val="000000" w:themeColor="text1"/>
          <w:sz w:val="24"/>
          <w:szCs w:val="24"/>
        </w:rPr>
        <w:t xml:space="preserve">The authors </w:t>
      </w:r>
      <w:r w:rsidR="00C47636" w:rsidRPr="00DC2D95">
        <w:rPr>
          <w:rFonts w:ascii="Book Antiqua" w:eastAsia="宋体" w:hAnsi="Book Antiqua" w:cs="Times New Roman"/>
          <w:color w:val="000000" w:themeColor="text1"/>
          <w:sz w:val="24"/>
          <w:szCs w:val="24"/>
        </w:rPr>
        <w:t>have presented an interesting retrospective study in which they aimed to show that PC/BCP mutant levels may correlate with the natural history of chronic hepatitis B. To show this</w:t>
      </w:r>
      <w:r w:rsidRPr="00DC2D95">
        <w:rPr>
          <w:rFonts w:ascii="Book Antiqua" w:eastAsia="宋体" w:hAnsi="Book Antiqua" w:cs="Times New Roman"/>
          <w:color w:val="000000" w:themeColor="text1"/>
          <w:sz w:val="24"/>
          <w:szCs w:val="24"/>
        </w:rPr>
        <w:t>,</w:t>
      </w:r>
      <w:r w:rsidR="00C47636" w:rsidRPr="00DC2D95">
        <w:rPr>
          <w:rFonts w:ascii="Book Antiqua" w:eastAsia="宋体" w:hAnsi="Book Antiqua" w:cs="Times New Roman"/>
          <w:color w:val="000000" w:themeColor="text1"/>
          <w:sz w:val="24"/>
          <w:szCs w:val="24"/>
        </w:rPr>
        <w:t xml:space="preserve"> the authors enrolled</w:t>
      </w:r>
      <w:r w:rsidR="004E2766" w:rsidRPr="00DC2D95">
        <w:rPr>
          <w:rFonts w:ascii="Book Antiqua" w:eastAsia="宋体" w:hAnsi="Book Antiqua" w:cs="Times New Roman"/>
          <w:color w:val="000000" w:themeColor="text1"/>
          <w:sz w:val="24"/>
          <w:szCs w:val="24"/>
        </w:rPr>
        <w:t xml:space="preserve"> 191 patients and used a </w:t>
      </w:r>
      <w:proofErr w:type="spellStart"/>
      <w:r w:rsidR="002B1DA5" w:rsidRPr="00DC2D95">
        <w:rPr>
          <w:rFonts w:ascii="Book Antiqua" w:eastAsia="宋体" w:hAnsi="Book Antiqua" w:cs="Times New Roman"/>
          <w:color w:val="000000" w:themeColor="text1"/>
          <w:sz w:val="24"/>
          <w:szCs w:val="24"/>
        </w:rPr>
        <w:t>Simpleprobe</w:t>
      </w:r>
      <w:proofErr w:type="spellEnd"/>
      <w:r w:rsidR="00C47636" w:rsidRPr="00DC2D95">
        <w:rPr>
          <w:rFonts w:ascii="Book Antiqua" w:eastAsia="宋体" w:hAnsi="Book Antiqua" w:cs="Times New Roman"/>
          <w:color w:val="000000" w:themeColor="text1"/>
          <w:sz w:val="24"/>
          <w:szCs w:val="24"/>
        </w:rPr>
        <w:t xml:space="preserve"> quantitative method to identify PC/BCP mutations in HBV isolates from these patients</w:t>
      </w:r>
      <w:r w:rsidR="00F24DA4" w:rsidRPr="00DC2D95">
        <w:rPr>
          <w:rFonts w:ascii="Book Antiqua" w:eastAsia="宋体" w:hAnsi="Book Antiqua" w:cs="Times New Roman"/>
          <w:color w:val="000000" w:themeColor="text1"/>
          <w:sz w:val="24"/>
          <w:szCs w:val="24"/>
        </w:rPr>
        <w:t xml:space="preserve">. </w:t>
      </w:r>
      <w:r w:rsidRPr="00DC2D95">
        <w:rPr>
          <w:rFonts w:ascii="Book Antiqua" w:eastAsia="宋体" w:hAnsi="Book Antiqua" w:cs="Times New Roman"/>
          <w:color w:val="000000" w:themeColor="text1"/>
          <w:sz w:val="24"/>
          <w:szCs w:val="24"/>
        </w:rPr>
        <w:t>T</w:t>
      </w:r>
      <w:r w:rsidR="00D27637" w:rsidRPr="00DC2D95">
        <w:rPr>
          <w:rFonts w:ascii="Book Antiqua" w:eastAsia="宋体" w:hAnsi="Book Antiqua" w:cs="Times New Roman"/>
          <w:color w:val="000000" w:themeColor="text1"/>
          <w:sz w:val="24"/>
          <w:szCs w:val="24"/>
        </w:rPr>
        <w:t xml:space="preserve">he authors conclude that PC/BCP mutations became predominant in a dynamic process through the different phases of HBV infection. </w:t>
      </w:r>
      <w:r w:rsidR="00F24DA4" w:rsidRPr="00DC2D95">
        <w:rPr>
          <w:rFonts w:ascii="Book Antiqua" w:eastAsia="宋体" w:hAnsi="Book Antiqua" w:cs="Times New Roman"/>
          <w:color w:val="000000" w:themeColor="text1"/>
          <w:sz w:val="24"/>
          <w:szCs w:val="24"/>
        </w:rPr>
        <w:t>They con</w:t>
      </w:r>
      <w:r w:rsidR="00C701CE" w:rsidRPr="00DC2D95">
        <w:rPr>
          <w:rFonts w:ascii="Book Antiqua" w:eastAsia="宋体" w:hAnsi="Book Antiqua" w:cs="Times New Roman"/>
          <w:color w:val="000000" w:themeColor="text1"/>
          <w:sz w:val="24"/>
          <w:szCs w:val="24"/>
        </w:rPr>
        <w:t>c</w:t>
      </w:r>
      <w:r w:rsidR="00F24DA4" w:rsidRPr="00DC2D95">
        <w:rPr>
          <w:rFonts w:ascii="Book Antiqua" w:eastAsia="宋体" w:hAnsi="Book Antiqua" w:cs="Times New Roman"/>
          <w:color w:val="000000" w:themeColor="text1"/>
          <w:sz w:val="24"/>
          <w:szCs w:val="24"/>
        </w:rPr>
        <w:t xml:space="preserve">lude that the status of </w:t>
      </w:r>
      <w:r w:rsidR="00DB728C" w:rsidRPr="00DC2D95">
        <w:rPr>
          <w:rFonts w:ascii="Book Antiqua" w:eastAsia="宋体" w:hAnsi="Book Antiqua" w:cs="Times New Roman"/>
          <w:bCs/>
          <w:color w:val="000000" w:themeColor="text1"/>
          <w:sz w:val="24"/>
          <w:szCs w:val="24"/>
        </w:rPr>
        <w:t>log</w:t>
      </w:r>
      <w:r w:rsidR="00DB728C" w:rsidRPr="00DC2D95">
        <w:rPr>
          <w:rFonts w:ascii="Book Antiqua" w:eastAsia="宋体" w:hAnsi="Book Antiqua" w:cs="Times New Roman"/>
          <w:bCs/>
          <w:color w:val="000000" w:themeColor="text1"/>
          <w:sz w:val="24"/>
          <w:szCs w:val="24"/>
          <w:vertAlign w:val="subscript"/>
        </w:rPr>
        <w:t>10</w:t>
      </w:r>
      <w:r w:rsidR="00DB728C" w:rsidRPr="00DC2D95">
        <w:rPr>
          <w:rFonts w:ascii="Book Antiqua" w:eastAsia="宋体" w:hAnsi="Book Antiqua" w:cs="Times New Roman"/>
          <w:bCs/>
          <w:color w:val="000000" w:themeColor="text1"/>
          <w:sz w:val="24"/>
          <w:szCs w:val="24"/>
        </w:rPr>
        <w:t xml:space="preserve"> PC, log</w:t>
      </w:r>
      <w:r w:rsidR="00DB728C" w:rsidRPr="00DC2D95">
        <w:rPr>
          <w:rFonts w:ascii="Book Antiqua" w:eastAsia="宋体" w:hAnsi="Book Antiqua" w:cs="Times New Roman"/>
          <w:bCs/>
          <w:color w:val="000000" w:themeColor="text1"/>
          <w:sz w:val="24"/>
          <w:szCs w:val="24"/>
          <w:vertAlign w:val="subscript"/>
        </w:rPr>
        <w:t>10</w:t>
      </w:r>
      <w:r w:rsidR="00DB728C" w:rsidRPr="00DC2D95">
        <w:rPr>
          <w:rFonts w:ascii="Book Antiqua" w:eastAsia="宋体" w:hAnsi="Book Antiqua" w:cs="Times New Roman"/>
          <w:bCs/>
          <w:color w:val="000000" w:themeColor="text1"/>
          <w:sz w:val="24"/>
          <w:szCs w:val="24"/>
        </w:rPr>
        <w:t xml:space="preserve"> BCP and PC%, BCP%</w:t>
      </w:r>
      <w:r w:rsidR="00F24DA4" w:rsidRPr="00DC2D95">
        <w:rPr>
          <w:rFonts w:ascii="Book Antiqua" w:eastAsia="宋体" w:hAnsi="Book Antiqua" w:cs="Times New Roman"/>
          <w:color w:val="000000" w:themeColor="text1"/>
          <w:sz w:val="24"/>
          <w:szCs w:val="24"/>
        </w:rPr>
        <w:t xml:space="preserve"> is useful to evaluate disease progression while only PC% determines </w:t>
      </w:r>
      <w:proofErr w:type="spellStart"/>
      <w:r w:rsidR="00F24DA4" w:rsidRPr="00DC2D95">
        <w:rPr>
          <w:rFonts w:ascii="Book Antiqua" w:eastAsia="宋体" w:hAnsi="Book Antiqua" w:cs="Times New Roman"/>
          <w:color w:val="000000" w:themeColor="text1"/>
          <w:sz w:val="24"/>
          <w:szCs w:val="24"/>
        </w:rPr>
        <w:t>HBeAg</w:t>
      </w:r>
      <w:proofErr w:type="spellEnd"/>
      <w:r w:rsidR="00F24DA4" w:rsidRPr="00DC2D95">
        <w:rPr>
          <w:rFonts w:ascii="Book Antiqua" w:eastAsia="宋体" w:hAnsi="Book Antiqua" w:cs="Times New Roman"/>
          <w:color w:val="000000" w:themeColor="text1"/>
          <w:sz w:val="24"/>
          <w:szCs w:val="24"/>
        </w:rPr>
        <w:t xml:space="preserve"> status</w:t>
      </w:r>
      <w:r w:rsidR="00FF5303" w:rsidRPr="00DC2D95">
        <w:rPr>
          <w:rFonts w:ascii="Book Antiqua" w:eastAsia="宋体" w:hAnsi="Book Antiqua" w:cs="Times New Roman"/>
          <w:color w:val="000000" w:themeColor="text1"/>
          <w:sz w:val="24"/>
          <w:szCs w:val="24"/>
        </w:rPr>
        <w:t>.</w:t>
      </w:r>
      <w:r w:rsidR="00C47636" w:rsidRPr="00DC2D95">
        <w:rPr>
          <w:rFonts w:ascii="Book Antiqua" w:hAnsi="Book Antiqua"/>
          <w:color w:val="000000" w:themeColor="text1"/>
          <w:sz w:val="24"/>
          <w:szCs w:val="24"/>
        </w:rPr>
        <w:t xml:space="preserve"> </w:t>
      </w:r>
      <w:r w:rsidR="00C47636" w:rsidRPr="00DC2D95">
        <w:rPr>
          <w:rFonts w:ascii="Book Antiqua" w:eastAsia="宋体" w:hAnsi="Book Antiqua" w:cs="Times New Roman"/>
          <w:color w:val="000000" w:themeColor="text1"/>
          <w:sz w:val="24"/>
          <w:szCs w:val="24"/>
        </w:rPr>
        <w:t>Overall, the manuscript is well written and mainly concise in its content. The design of the retrospective study is well performed.</w:t>
      </w:r>
    </w:p>
    <w:p w:rsidR="005C5B64" w:rsidRPr="00DC2D95" w:rsidRDefault="001059D5" w:rsidP="003228CE">
      <w:pPr>
        <w:widowControl/>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br w:type="page"/>
      </w:r>
    </w:p>
    <w:p w:rsidR="00CD4E01" w:rsidRPr="00DC2D95" w:rsidRDefault="001059D5" w:rsidP="003228CE">
      <w:pPr>
        <w:adjustRightInd w:val="0"/>
        <w:snapToGrid w:val="0"/>
        <w:spacing w:line="360" w:lineRule="auto"/>
        <w:rPr>
          <w:rFonts w:ascii="Book Antiqua" w:hAnsi="Book Antiqua" w:cs="Times New Roman"/>
          <w:b/>
          <w:caps/>
          <w:noProof/>
          <w:color w:val="000000" w:themeColor="text1"/>
          <w:szCs w:val="24"/>
        </w:rPr>
      </w:pPr>
      <w:r w:rsidRPr="00DC2D95">
        <w:rPr>
          <w:rFonts w:ascii="Book Antiqua" w:hAnsi="Book Antiqua" w:cs="Times New Roman"/>
          <w:b/>
          <w:caps/>
          <w:noProof/>
          <w:color w:val="000000" w:themeColor="text1"/>
          <w:szCs w:val="24"/>
        </w:rPr>
        <w:lastRenderedPageBreak/>
        <w:t>References</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Ganem</w:t>
      </w:r>
      <w:proofErr w:type="spellEnd"/>
      <w:r w:rsidRPr="0052479A">
        <w:rPr>
          <w:rFonts w:ascii="Book Antiqua" w:eastAsia="宋体" w:hAnsi="Book Antiqua" w:cs="宋体"/>
          <w:b/>
          <w:bCs/>
          <w:color w:val="000000" w:themeColor="text1"/>
          <w:kern w:val="0"/>
          <w:szCs w:val="21"/>
        </w:rPr>
        <w:t xml:space="preserve"> D</w:t>
      </w:r>
      <w:r w:rsidRPr="0052479A">
        <w:rPr>
          <w:rFonts w:ascii="Book Antiqua" w:eastAsia="宋体" w:hAnsi="Book Antiqua" w:cs="宋体"/>
          <w:color w:val="000000" w:themeColor="text1"/>
          <w:kern w:val="0"/>
          <w:szCs w:val="21"/>
        </w:rPr>
        <w:t xml:space="preserve">, Prince </w:t>
      </w:r>
      <w:proofErr w:type="gramStart"/>
      <w:r w:rsidRPr="0052479A">
        <w:rPr>
          <w:rFonts w:ascii="Book Antiqua" w:eastAsia="宋体" w:hAnsi="Book Antiqua" w:cs="宋体"/>
          <w:color w:val="000000" w:themeColor="text1"/>
          <w:kern w:val="0"/>
          <w:szCs w:val="21"/>
        </w:rPr>
        <w:t>AM</w:t>
      </w:r>
      <w:proofErr w:type="gramEnd"/>
      <w:r w:rsidRPr="0052479A">
        <w:rPr>
          <w:rFonts w:ascii="Book Antiqua" w:eastAsia="宋体" w:hAnsi="Book Antiqua" w:cs="宋体"/>
          <w:color w:val="000000" w:themeColor="text1"/>
          <w:kern w:val="0"/>
          <w:szCs w:val="21"/>
        </w:rPr>
        <w:t xml:space="preserve">. </w:t>
      </w:r>
      <w:proofErr w:type="gramStart"/>
      <w:r w:rsidRPr="0052479A">
        <w:rPr>
          <w:rFonts w:ascii="Book Antiqua" w:eastAsia="宋体" w:hAnsi="Book Antiqua" w:cs="宋体"/>
          <w:color w:val="000000" w:themeColor="text1"/>
          <w:kern w:val="0"/>
          <w:szCs w:val="21"/>
        </w:rPr>
        <w:t>Hepatitis B virus infection--natural history and clinical consequences.</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N </w:t>
      </w:r>
      <w:proofErr w:type="spellStart"/>
      <w:r w:rsidRPr="0052479A">
        <w:rPr>
          <w:rFonts w:ascii="Book Antiqua" w:eastAsia="宋体" w:hAnsi="Book Antiqua" w:cs="宋体"/>
          <w:i/>
          <w:iCs/>
          <w:color w:val="000000" w:themeColor="text1"/>
          <w:kern w:val="0"/>
          <w:szCs w:val="21"/>
        </w:rPr>
        <w:t>Engl</w:t>
      </w:r>
      <w:proofErr w:type="spellEnd"/>
      <w:r w:rsidRPr="0052479A">
        <w:rPr>
          <w:rFonts w:ascii="Book Antiqua" w:eastAsia="宋体" w:hAnsi="Book Antiqua" w:cs="宋体"/>
          <w:i/>
          <w:iCs/>
          <w:color w:val="000000" w:themeColor="text1"/>
          <w:kern w:val="0"/>
          <w:szCs w:val="21"/>
        </w:rPr>
        <w:t xml:space="preserve"> J Med</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2004;</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350</w:t>
      </w:r>
      <w:r w:rsidRPr="0052479A">
        <w:rPr>
          <w:rFonts w:ascii="Book Antiqua" w:eastAsia="宋体" w:hAnsi="Book Antiqua" w:cs="宋体"/>
          <w:color w:val="000000" w:themeColor="text1"/>
          <w:kern w:val="0"/>
          <w:szCs w:val="21"/>
        </w:rPr>
        <w:t>: 1118-1129 [PMID: 15014185 DOI: 10.1056/NEJMra031087]</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Lu FM</w:t>
      </w:r>
      <w:r w:rsidRPr="0052479A">
        <w:rPr>
          <w:rFonts w:ascii="Book Antiqua" w:eastAsia="宋体" w:hAnsi="Book Antiqua" w:cs="宋体"/>
          <w:color w:val="000000" w:themeColor="text1"/>
          <w:kern w:val="0"/>
          <w:szCs w:val="21"/>
        </w:rPr>
        <w:t>, Zhuang H. Management of hepatitis B in China.</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Chin Med J </w:t>
      </w:r>
      <w:r w:rsidRPr="0052479A">
        <w:rPr>
          <w:rFonts w:ascii="Book Antiqua" w:eastAsia="宋体" w:hAnsi="Book Antiqua" w:cs="宋体"/>
          <w:iCs/>
          <w:color w:val="000000" w:themeColor="text1"/>
          <w:kern w:val="0"/>
          <w:szCs w:val="21"/>
        </w:rPr>
        <w:t>(</w:t>
      </w:r>
      <w:proofErr w:type="spellStart"/>
      <w:r w:rsidRPr="0052479A">
        <w:rPr>
          <w:rFonts w:ascii="Book Antiqua" w:eastAsia="宋体" w:hAnsi="Book Antiqua" w:cs="宋体"/>
          <w:iCs/>
          <w:color w:val="000000" w:themeColor="text1"/>
          <w:kern w:val="0"/>
          <w:szCs w:val="21"/>
        </w:rPr>
        <w:t>Engl</w:t>
      </w:r>
      <w:proofErr w:type="spellEnd"/>
      <w:r w:rsidRPr="0052479A">
        <w:rPr>
          <w:rFonts w:ascii="Book Antiqua" w:eastAsia="宋体" w:hAnsi="Book Antiqua" w:cs="宋体"/>
          <w:iCs/>
          <w:color w:val="000000" w:themeColor="text1"/>
          <w:kern w:val="0"/>
          <w:szCs w:val="21"/>
        </w:rPr>
        <w:t>)</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122</w:t>
      </w:r>
      <w:r w:rsidRPr="0052479A">
        <w:rPr>
          <w:rFonts w:ascii="Book Antiqua" w:eastAsia="宋体" w:hAnsi="Book Antiqua" w:cs="宋体"/>
          <w:color w:val="000000" w:themeColor="text1"/>
          <w:kern w:val="0"/>
          <w:szCs w:val="21"/>
        </w:rPr>
        <w:t>: 3-4 [PMID: 19187608 DOI: 10.3760/cma.j.issn.0366-6999.2009.01.001]</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3</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Yu MW</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Yeh</w:t>
      </w:r>
      <w:proofErr w:type="spellEnd"/>
      <w:r w:rsidRPr="0052479A">
        <w:rPr>
          <w:rFonts w:ascii="Book Antiqua" w:eastAsia="宋体" w:hAnsi="Book Antiqua" w:cs="宋体"/>
          <w:color w:val="000000" w:themeColor="text1"/>
          <w:kern w:val="0"/>
          <w:szCs w:val="21"/>
        </w:rPr>
        <w:t xml:space="preserve"> SH, Chen PJ, </w:t>
      </w:r>
      <w:proofErr w:type="spellStart"/>
      <w:r w:rsidRPr="0052479A">
        <w:rPr>
          <w:rFonts w:ascii="Book Antiqua" w:eastAsia="宋体" w:hAnsi="Book Antiqua" w:cs="宋体"/>
          <w:color w:val="000000" w:themeColor="text1"/>
          <w:kern w:val="0"/>
          <w:szCs w:val="21"/>
        </w:rPr>
        <w:t>Liaw</w:t>
      </w:r>
      <w:proofErr w:type="spellEnd"/>
      <w:r w:rsidRPr="0052479A">
        <w:rPr>
          <w:rFonts w:ascii="Book Antiqua" w:eastAsia="宋体" w:hAnsi="Book Antiqua" w:cs="宋体"/>
          <w:color w:val="000000" w:themeColor="text1"/>
          <w:kern w:val="0"/>
          <w:szCs w:val="21"/>
        </w:rPr>
        <w:t xml:space="preserve"> YF, Lin CL, Liu CJ, Shih WL, Kao JH, Chen DS, Chen CJ. Hepatitis B virus genotype and DNA level and hepatocellular carcinoma: a prospective study in men.</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Natl</w:t>
      </w:r>
      <w:proofErr w:type="spellEnd"/>
      <w:r w:rsidRPr="0052479A">
        <w:rPr>
          <w:rFonts w:ascii="Book Antiqua" w:eastAsia="宋体" w:hAnsi="Book Antiqua" w:cs="宋体"/>
          <w:i/>
          <w:iCs/>
          <w:color w:val="000000" w:themeColor="text1"/>
          <w:kern w:val="0"/>
          <w:szCs w:val="21"/>
        </w:rPr>
        <w:t xml:space="preserve"> Cancer </w:t>
      </w:r>
      <w:proofErr w:type="spellStart"/>
      <w:r w:rsidRPr="0052479A">
        <w:rPr>
          <w:rFonts w:ascii="Book Antiqua" w:eastAsia="宋体" w:hAnsi="Book Antiqua" w:cs="宋体"/>
          <w:i/>
          <w:iCs/>
          <w:color w:val="000000" w:themeColor="text1"/>
          <w:kern w:val="0"/>
          <w:szCs w:val="21"/>
        </w:rPr>
        <w:t>Inst</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2005;</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97</w:t>
      </w:r>
      <w:r w:rsidRPr="0052479A">
        <w:rPr>
          <w:rFonts w:ascii="Book Antiqua" w:eastAsia="宋体" w:hAnsi="Book Antiqua" w:cs="宋体"/>
          <w:color w:val="000000" w:themeColor="text1"/>
          <w:kern w:val="0"/>
          <w:szCs w:val="21"/>
        </w:rPr>
        <w:t>: 265-272 [PMID: 15713961 DOI: 10.1093/</w:t>
      </w:r>
      <w:proofErr w:type="spellStart"/>
      <w:r w:rsidRPr="0052479A">
        <w:rPr>
          <w:rFonts w:ascii="Book Antiqua" w:eastAsia="宋体" w:hAnsi="Book Antiqua" w:cs="宋体"/>
          <w:color w:val="000000" w:themeColor="text1"/>
          <w:kern w:val="0"/>
          <w:szCs w:val="21"/>
        </w:rPr>
        <w:t>jnci</w:t>
      </w:r>
      <w:proofErr w:type="spellEnd"/>
      <w:r w:rsidRPr="0052479A">
        <w:rPr>
          <w:rFonts w:ascii="Book Antiqua" w:eastAsia="宋体" w:hAnsi="Book Antiqua" w:cs="宋体"/>
          <w:color w:val="000000" w:themeColor="text1"/>
          <w:kern w:val="0"/>
          <w:szCs w:val="21"/>
        </w:rPr>
        <w:t>/dji043]</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 xml:space="preserve">4 </w:t>
      </w:r>
      <w:r w:rsidRPr="00DC2D95">
        <w:rPr>
          <w:rFonts w:ascii="Book Antiqua" w:eastAsia="宋体" w:hAnsi="Book Antiqua" w:cs="宋体"/>
          <w:b/>
          <w:color w:val="000000" w:themeColor="text1"/>
          <w:kern w:val="0"/>
          <w:szCs w:val="21"/>
        </w:rPr>
        <w:t xml:space="preserve">European </w:t>
      </w:r>
      <w:proofErr w:type="gramStart"/>
      <w:r w:rsidRPr="00DC2D95">
        <w:rPr>
          <w:rFonts w:ascii="Book Antiqua" w:eastAsia="宋体" w:hAnsi="Book Antiqua" w:cs="宋体"/>
          <w:b/>
          <w:color w:val="000000" w:themeColor="text1"/>
          <w:kern w:val="0"/>
          <w:szCs w:val="21"/>
        </w:rPr>
        <w:t>Association</w:t>
      </w:r>
      <w:proofErr w:type="gramEnd"/>
      <w:r w:rsidRPr="00DC2D95">
        <w:rPr>
          <w:rFonts w:ascii="Book Antiqua" w:eastAsia="宋体" w:hAnsi="Book Antiqua" w:cs="宋体"/>
          <w:b/>
          <w:color w:val="000000" w:themeColor="text1"/>
          <w:kern w:val="0"/>
          <w:szCs w:val="21"/>
        </w:rPr>
        <w:t xml:space="preserve"> for the Study of the Liver</w:t>
      </w:r>
      <w:r w:rsidRPr="0052479A">
        <w:rPr>
          <w:rFonts w:ascii="Book Antiqua" w:eastAsia="宋体" w:hAnsi="Book Antiqua" w:cs="宋体"/>
          <w:color w:val="000000" w:themeColor="text1"/>
          <w:kern w:val="0"/>
          <w:szCs w:val="21"/>
        </w:rPr>
        <w:t>. EASL Clinical Practice Guidelines: management of chronic hepatitis B.</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Hepatol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50</w:t>
      </w:r>
      <w:r w:rsidRPr="0052479A">
        <w:rPr>
          <w:rFonts w:ascii="Book Antiqua" w:eastAsia="宋体" w:hAnsi="Book Antiqua" w:cs="宋体"/>
          <w:color w:val="000000" w:themeColor="text1"/>
          <w:kern w:val="0"/>
          <w:szCs w:val="21"/>
        </w:rPr>
        <w:t>: 227-242 [PMID: 19054588 DOI: 10.1016/j.jhep.2008.10.001]</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5</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Lok</w:t>
      </w:r>
      <w:proofErr w:type="spellEnd"/>
      <w:r w:rsidRPr="0052479A">
        <w:rPr>
          <w:rFonts w:ascii="Book Antiqua" w:eastAsia="宋体" w:hAnsi="Book Antiqua" w:cs="宋体"/>
          <w:b/>
          <w:bCs/>
          <w:color w:val="000000" w:themeColor="text1"/>
          <w:kern w:val="0"/>
          <w:szCs w:val="21"/>
        </w:rPr>
        <w:t xml:space="preserve"> AS</w:t>
      </w:r>
      <w:r w:rsidRPr="0052479A">
        <w:rPr>
          <w:rFonts w:ascii="Book Antiqua" w:eastAsia="宋体" w:hAnsi="Book Antiqua" w:cs="宋体"/>
          <w:color w:val="000000" w:themeColor="text1"/>
          <w:kern w:val="0"/>
          <w:szCs w:val="21"/>
        </w:rPr>
        <w:t>, McMahon BJ.</w:t>
      </w:r>
      <w:proofErr w:type="gramEnd"/>
      <w:r w:rsidRPr="0052479A">
        <w:rPr>
          <w:rFonts w:ascii="Book Antiqua" w:eastAsia="宋体" w:hAnsi="Book Antiqua" w:cs="宋体"/>
          <w:color w:val="000000" w:themeColor="text1"/>
          <w:kern w:val="0"/>
          <w:szCs w:val="21"/>
        </w:rPr>
        <w:t xml:space="preserve"> Chronic hepatitis B: update 2009.</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Hepatology</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50</w:t>
      </w:r>
      <w:r w:rsidRPr="0052479A">
        <w:rPr>
          <w:rFonts w:ascii="Book Antiqua" w:eastAsia="宋体" w:hAnsi="Book Antiqua" w:cs="宋体"/>
          <w:color w:val="000000" w:themeColor="text1"/>
          <w:kern w:val="0"/>
          <w:szCs w:val="21"/>
        </w:rPr>
        <w:t>: 661-662 [PMID: 19714720 DOI: 10.1002/hep.23190]</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6</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Reijnders</w:t>
      </w:r>
      <w:proofErr w:type="spellEnd"/>
      <w:r w:rsidRPr="0052479A">
        <w:rPr>
          <w:rFonts w:ascii="Book Antiqua" w:eastAsia="宋体" w:hAnsi="Book Antiqua" w:cs="宋体"/>
          <w:b/>
          <w:bCs/>
          <w:color w:val="000000" w:themeColor="text1"/>
          <w:kern w:val="0"/>
          <w:szCs w:val="21"/>
        </w:rPr>
        <w:t xml:space="preserve"> JG</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Perquin</w:t>
      </w:r>
      <w:proofErr w:type="spellEnd"/>
      <w:r w:rsidRPr="0052479A">
        <w:rPr>
          <w:rFonts w:ascii="Book Antiqua" w:eastAsia="宋体" w:hAnsi="Book Antiqua" w:cs="宋体"/>
          <w:color w:val="000000" w:themeColor="text1"/>
          <w:kern w:val="0"/>
          <w:szCs w:val="21"/>
        </w:rPr>
        <w:t xml:space="preserve"> MJ, Zhang N, Hansen </w:t>
      </w:r>
      <w:proofErr w:type="gramStart"/>
      <w:r w:rsidRPr="0052479A">
        <w:rPr>
          <w:rFonts w:ascii="Book Antiqua" w:eastAsia="宋体" w:hAnsi="Book Antiqua" w:cs="宋体"/>
          <w:color w:val="000000" w:themeColor="text1"/>
          <w:kern w:val="0"/>
          <w:szCs w:val="21"/>
        </w:rPr>
        <w:t>BE</w:t>
      </w:r>
      <w:proofErr w:type="gramEnd"/>
      <w:r w:rsidRPr="0052479A">
        <w:rPr>
          <w:rFonts w:ascii="Book Antiqua" w:eastAsia="宋体" w:hAnsi="Book Antiqua" w:cs="宋体"/>
          <w:color w:val="000000" w:themeColor="text1"/>
          <w:kern w:val="0"/>
          <w:szCs w:val="21"/>
        </w:rPr>
        <w:t xml:space="preserve">, Janssen HL. </w:t>
      </w:r>
      <w:proofErr w:type="spellStart"/>
      <w:r w:rsidRPr="0052479A">
        <w:rPr>
          <w:rFonts w:ascii="Book Antiqua" w:eastAsia="宋体" w:hAnsi="Book Antiqua" w:cs="宋体"/>
          <w:color w:val="000000" w:themeColor="text1"/>
          <w:kern w:val="0"/>
          <w:szCs w:val="21"/>
        </w:rPr>
        <w:t>Nucleos</w:t>
      </w:r>
      <w:proofErr w:type="spellEnd"/>
      <w:r w:rsidRPr="0052479A">
        <w:rPr>
          <w:rFonts w:ascii="Book Antiqua" w:eastAsia="宋体" w:hAnsi="Book Antiqua" w:cs="宋体"/>
          <w:color w:val="000000" w:themeColor="text1"/>
          <w:kern w:val="0"/>
          <w:szCs w:val="21"/>
        </w:rPr>
        <w:t xml:space="preserve">(t)ide analogues only induce temporary hepatitis B e antigen </w:t>
      </w:r>
      <w:proofErr w:type="spellStart"/>
      <w:r w:rsidRPr="0052479A">
        <w:rPr>
          <w:rFonts w:ascii="Book Antiqua" w:eastAsia="宋体" w:hAnsi="Book Antiqua" w:cs="宋体"/>
          <w:color w:val="000000" w:themeColor="text1"/>
          <w:kern w:val="0"/>
          <w:szCs w:val="21"/>
        </w:rPr>
        <w:t>seroconversion</w:t>
      </w:r>
      <w:proofErr w:type="spellEnd"/>
      <w:r w:rsidRPr="0052479A">
        <w:rPr>
          <w:rFonts w:ascii="Book Antiqua" w:eastAsia="宋体" w:hAnsi="Book Antiqua" w:cs="宋体"/>
          <w:color w:val="000000" w:themeColor="text1"/>
          <w:kern w:val="0"/>
          <w:szCs w:val="21"/>
        </w:rPr>
        <w:t xml:space="preserve"> in most patients with chronic hepatitis B.</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Gastroenterology</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2010;</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139</w:t>
      </w:r>
      <w:r w:rsidRPr="0052479A">
        <w:rPr>
          <w:rFonts w:ascii="Book Antiqua" w:eastAsia="宋体" w:hAnsi="Book Antiqua" w:cs="宋体"/>
          <w:color w:val="000000" w:themeColor="text1"/>
          <w:kern w:val="0"/>
          <w:szCs w:val="21"/>
        </w:rPr>
        <w:t>: 491-498 [PMID: 20381492 DOI: 10.1053/j.gastro.2010.03.059]</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Wong VW</w:t>
      </w:r>
      <w:r w:rsidRPr="0052479A">
        <w:rPr>
          <w:rFonts w:ascii="Book Antiqua" w:eastAsia="宋体" w:hAnsi="Book Antiqua" w:cs="宋体"/>
          <w:color w:val="000000" w:themeColor="text1"/>
          <w:kern w:val="0"/>
          <w:szCs w:val="21"/>
        </w:rPr>
        <w:t xml:space="preserve">, Wong GL, Yan KK, </w:t>
      </w:r>
      <w:proofErr w:type="spellStart"/>
      <w:r w:rsidRPr="0052479A">
        <w:rPr>
          <w:rFonts w:ascii="Book Antiqua" w:eastAsia="宋体" w:hAnsi="Book Antiqua" w:cs="宋体"/>
          <w:color w:val="000000" w:themeColor="text1"/>
          <w:kern w:val="0"/>
          <w:szCs w:val="21"/>
        </w:rPr>
        <w:t>Chim</w:t>
      </w:r>
      <w:proofErr w:type="spellEnd"/>
      <w:r w:rsidRPr="0052479A">
        <w:rPr>
          <w:rFonts w:ascii="Book Antiqua" w:eastAsia="宋体" w:hAnsi="Book Antiqua" w:cs="宋体"/>
          <w:color w:val="000000" w:themeColor="text1"/>
          <w:kern w:val="0"/>
          <w:szCs w:val="21"/>
        </w:rPr>
        <w:t xml:space="preserve"> AM, Chan HY, </w:t>
      </w:r>
      <w:proofErr w:type="spellStart"/>
      <w:r w:rsidRPr="0052479A">
        <w:rPr>
          <w:rFonts w:ascii="Book Antiqua" w:eastAsia="宋体" w:hAnsi="Book Antiqua" w:cs="宋体"/>
          <w:color w:val="000000" w:themeColor="text1"/>
          <w:kern w:val="0"/>
          <w:szCs w:val="21"/>
        </w:rPr>
        <w:t>Tse</w:t>
      </w:r>
      <w:proofErr w:type="spellEnd"/>
      <w:r w:rsidRPr="0052479A">
        <w:rPr>
          <w:rFonts w:ascii="Book Antiqua" w:eastAsia="宋体" w:hAnsi="Book Antiqua" w:cs="宋体"/>
          <w:color w:val="000000" w:themeColor="text1"/>
          <w:kern w:val="0"/>
          <w:szCs w:val="21"/>
        </w:rPr>
        <w:t xml:space="preserve"> CH, Choi PC, Chan AW, Sung JJ, Chan HL. Durability of </w:t>
      </w:r>
      <w:proofErr w:type="spellStart"/>
      <w:r w:rsidRPr="0052479A">
        <w:rPr>
          <w:rFonts w:ascii="Book Antiqua" w:eastAsia="宋体" w:hAnsi="Book Antiqua" w:cs="宋体"/>
          <w:color w:val="000000" w:themeColor="text1"/>
          <w:kern w:val="0"/>
          <w:szCs w:val="21"/>
        </w:rPr>
        <w:t>peginterferon</w:t>
      </w:r>
      <w:proofErr w:type="spellEnd"/>
      <w:r w:rsidRPr="0052479A">
        <w:rPr>
          <w:rFonts w:ascii="Book Antiqua" w:eastAsia="宋体" w:hAnsi="Book Antiqua" w:cs="宋体"/>
          <w:color w:val="000000" w:themeColor="text1"/>
          <w:kern w:val="0"/>
          <w:szCs w:val="21"/>
        </w:rPr>
        <w:t xml:space="preserve"> alfa-2b treatment at 5 years in patients with hepatitis B e antigen-positive chronic hepatitis B.</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Hepatology</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2010;</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51</w:t>
      </w:r>
      <w:r w:rsidRPr="0052479A">
        <w:rPr>
          <w:rFonts w:ascii="Book Antiqua" w:eastAsia="宋体" w:hAnsi="Book Antiqua" w:cs="宋体"/>
          <w:color w:val="000000" w:themeColor="text1"/>
          <w:kern w:val="0"/>
          <w:szCs w:val="21"/>
        </w:rPr>
        <w:t>: 1945-1953 [PMID: 20209602 DOI: 10.1002/hep.23568]</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8</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Senturk</w:t>
      </w:r>
      <w:proofErr w:type="spellEnd"/>
      <w:r w:rsidRPr="0052479A">
        <w:rPr>
          <w:rFonts w:ascii="Book Antiqua" w:eastAsia="宋体" w:hAnsi="Book Antiqua" w:cs="宋体"/>
          <w:b/>
          <w:bCs/>
          <w:color w:val="000000" w:themeColor="text1"/>
          <w:kern w:val="0"/>
          <w:szCs w:val="21"/>
        </w:rPr>
        <w:t xml:space="preserve"> H</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Baysal</w:t>
      </w:r>
      <w:proofErr w:type="spellEnd"/>
      <w:r w:rsidRPr="0052479A">
        <w:rPr>
          <w:rFonts w:ascii="Book Antiqua" w:eastAsia="宋体" w:hAnsi="Book Antiqua" w:cs="宋体"/>
          <w:color w:val="000000" w:themeColor="text1"/>
          <w:kern w:val="0"/>
          <w:szCs w:val="21"/>
        </w:rPr>
        <w:t xml:space="preserve"> B, </w:t>
      </w:r>
      <w:proofErr w:type="spellStart"/>
      <w:r w:rsidRPr="0052479A">
        <w:rPr>
          <w:rFonts w:ascii="Book Antiqua" w:eastAsia="宋体" w:hAnsi="Book Antiqua" w:cs="宋体"/>
          <w:color w:val="000000" w:themeColor="text1"/>
          <w:kern w:val="0"/>
          <w:szCs w:val="21"/>
        </w:rPr>
        <w:t>Tahan</w:t>
      </w:r>
      <w:proofErr w:type="spellEnd"/>
      <w:r w:rsidRPr="0052479A">
        <w:rPr>
          <w:rFonts w:ascii="Book Antiqua" w:eastAsia="宋体" w:hAnsi="Book Antiqua" w:cs="宋体"/>
          <w:color w:val="000000" w:themeColor="text1"/>
          <w:kern w:val="0"/>
          <w:szCs w:val="21"/>
        </w:rPr>
        <w:t xml:space="preserve"> V, </w:t>
      </w:r>
      <w:proofErr w:type="spellStart"/>
      <w:r w:rsidRPr="0052479A">
        <w:rPr>
          <w:rFonts w:ascii="Book Antiqua" w:eastAsia="宋体" w:hAnsi="Book Antiqua" w:cs="宋体"/>
          <w:color w:val="000000" w:themeColor="text1"/>
          <w:kern w:val="0"/>
          <w:szCs w:val="21"/>
        </w:rPr>
        <w:t>Zerdali</w:t>
      </w:r>
      <w:proofErr w:type="spellEnd"/>
      <w:r w:rsidRPr="0052479A">
        <w:rPr>
          <w:rFonts w:ascii="Book Antiqua" w:eastAsia="宋体" w:hAnsi="Book Antiqua" w:cs="宋体"/>
          <w:color w:val="000000" w:themeColor="text1"/>
          <w:kern w:val="0"/>
          <w:szCs w:val="21"/>
        </w:rPr>
        <w:t xml:space="preserve"> H, </w:t>
      </w:r>
      <w:proofErr w:type="spellStart"/>
      <w:r w:rsidRPr="0052479A">
        <w:rPr>
          <w:rFonts w:ascii="Book Antiqua" w:eastAsia="宋体" w:hAnsi="Book Antiqua" w:cs="宋体"/>
          <w:color w:val="000000" w:themeColor="text1"/>
          <w:kern w:val="0"/>
          <w:szCs w:val="21"/>
        </w:rPr>
        <w:t>Ozaras</w:t>
      </w:r>
      <w:proofErr w:type="spellEnd"/>
      <w:r w:rsidRPr="0052479A">
        <w:rPr>
          <w:rFonts w:ascii="Book Antiqua" w:eastAsia="宋体" w:hAnsi="Book Antiqua" w:cs="宋体"/>
          <w:color w:val="000000" w:themeColor="text1"/>
          <w:kern w:val="0"/>
          <w:szCs w:val="21"/>
        </w:rPr>
        <w:t xml:space="preserve"> R, </w:t>
      </w:r>
      <w:proofErr w:type="spellStart"/>
      <w:r w:rsidRPr="0052479A">
        <w:rPr>
          <w:rFonts w:ascii="Book Antiqua" w:eastAsia="宋体" w:hAnsi="Book Antiqua" w:cs="宋体"/>
          <w:color w:val="000000" w:themeColor="text1"/>
          <w:kern w:val="0"/>
          <w:szCs w:val="21"/>
        </w:rPr>
        <w:t>Tabak</w:t>
      </w:r>
      <w:proofErr w:type="spellEnd"/>
      <w:r w:rsidRPr="0052479A">
        <w:rPr>
          <w:rFonts w:ascii="Book Antiqua" w:eastAsia="宋体" w:hAnsi="Book Antiqua" w:cs="宋体"/>
          <w:color w:val="000000" w:themeColor="text1"/>
          <w:kern w:val="0"/>
          <w:szCs w:val="21"/>
        </w:rPr>
        <w:t xml:space="preserve"> F, </w:t>
      </w:r>
      <w:proofErr w:type="spellStart"/>
      <w:r w:rsidRPr="0052479A">
        <w:rPr>
          <w:rFonts w:ascii="Book Antiqua" w:eastAsia="宋体" w:hAnsi="Book Antiqua" w:cs="宋体"/>
          <w:color w:val="000000" w:themeColor="text1"/>
          <w:kern w:val="0"/>
          <w:szCs w:val="21"/>
        </w:rPr>
        <w:t>Mert</w:t>
      </w:r>
      <w:proofErr w:type="spellEnd"/>
      <w:r w:rsidRPr="0052479A">
        <w:rPr>
          <w:rFonts w:ascii="Book Antiqua" w:eastAsia="宋体" w:hAnsi="Book Antiqua" w:cs="宋体"/>
          <w:color w:val="000000" w:themeColor="text1"/>
          <w:kern w:val="0"/>
          <w:szCs w:val="21"/>
        </w:rPr>
        <w:t xml:space="preserve"> A, </w:t>
      </w:r>
      <w:proofErr w:type="spellStart"/>
      <w:r w:rsidRPr="0052479A">
        <w:rPr>
          <w:rFonts w:ascii="Book Antiqua" w:eastAsia="宋体" w:hAnsi="Book Antiqua" w:cs="宋体"/>
          <w:color w:val="000000" w:themeColor="text1"/>
          <w:kern w:val="0"/>
          <w:szCs w:val="21"/>
        </w:rPr>
        <w:t>Canbakan</w:t>
      </w:r>
      <w:proofErr w:type="spellEnd"/>
      <w:r w:rsidRPr="0052479A">
        <w:rPr>
          <w:rFonts w:ascii="Book Antiqua" w:eastAsia="宋体" w:hAnsi="Book Antiqua" w:cs="宋体"/>
          <w:color w:val="000000" w:themeColor="text1"/>
          <w:kern w:val="0"/>
          <w:szCs w:val="21"/>
        </w:rPr>
        <w:t xml:space="preserve"> B, </w:t>
      </w:r>
      <w:proofErr w:type="spellStart"/>
      <w:r w:rsidRPr="0052479A">
        <w:rPr>
          <w:rFonts w:ascii="Book Antiqua" w:eastAsia="宋体" w:hAnsi="Book Antiqua" w:cs="宋体"/>
          <w:color w:val="000000" w:themeColor="text1"/>
          <w:kern w:val="0"/>
          <w:szCs w:val="21"/>
        </w:rPr>
        <w:t>Tabak</w:t>
      </w:r>
      <w:proofErr w:type="spellEnd"/>
      <w:r w:rsidRPr="0052479A">
        <w:rPr>
          <w:rFonts w:ascii="Book Antiqua" w:eastAsia="宋体" w:hAnsi="Book Antiqua" w:cs="宋体"/>
          <w:color w:val="000000" w:themeColor="text1"/>
          <w:kern w:val="0"/>
          <w:szCs w:val="21"/>
        </w:rPr>
        <w:t xml:space="preserve"> O, </w:t>
      </w:r>
      <w:proofErr w:type="spellStart"/>
      <w:r w:rsidRPr="0052479A">
        <w:rPr>
          <w:rFonts w:ascii="Book Antiqua" w:eastAsia="宋体" w:hAnsi="Book Antiqua" w:cs="宋体"/>
          <w:color w:val="000000" w:themeColor="text1"/>
          <w:kern w:val="0"/>
          <w:szCs w:val="21"/>
        </w:rPr>
        <w:t>Ozbay</w:t>
      </w:r>
      <w:proofErr w:type="spellEnd"/>
      <w:r w:rsidRPr="0052479A">
        <w:rPr>
          <w:rFonts w:ascii="Book Antiqua" w:eastAsia="宋体" w:hAnsi="Book Antiqua" w:cs="宋体"/>
          <w:color w:val="000000" w:themeColor="text1"/>
          <w:kern w:val="0"/>
          <w:szCs w:val="21"/>
        </w:rPr>
        <w:t xml:space="preserve"> G. Long-term effect of interferon therapy in patients with </w:t>
      </w:r>
      <w:proofErr w:type="spellStart"/>
      <w:r w:rsidRPr="0052479A">
        <w:rPr>
          <w:rFonts w:ascii="Book Antiqua" w:eastAsia="宋体" w:hAnsi="Book Antiqua" w:cs="宋体"/>
          <w:color w:val="000000" w:themeColor="text1"/>
          <w:kern w:val="0"/>
          <w:szCs w:val="21"/>
        </w:rPr>
        <w:t>HBeAg</w:t>
      </w:r>
      <w:proofErr w:type="spellEnd"/>
      <w:r w:rsidRPr="0052479A">
        <w:rPr>
          <w:rFonts w:ascii="Book Antiqua" w:eastAsia="宋体" w:hAnsi="Book Antiqua" w:cs="宋体"/>
          <w:color w:val="000000" w:themeColor="text1"/>
          <w:kern w:val="0"/>
          <w:szCs w:val="21"/>
        </w:rPr>
        <w:t xml:space="preserve"> positive chronic hepatitis B infection.</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Dig Dis </w:t>
      </w:r>
      <w:proofErr w:type="spellStart"/>
      <w:r w:rsidRPr="0052479A">
        <w:rPr>
          <w:rFonts w:ascii="Book Antiqua" w:eastAsia="宋体" w:hAnsi="Book Antiqua" w:cs="宋体"/>
          <w:i/>
          <w:iCs/>
          <w:color w:val="000000" w:themeColor="text1"/>
          <w:kern w:val="0"/>
          <w:szCs w:val="21"/>
        </w:rPr>
        <w:t>Sci</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2011;</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56</w:t>
      </w:r>
      <w:r w:rsidRPr="0052479A">
        <w:rPr>
          <w:rFonts w:ascii="Book Antiqua" w:eastAsia="宋体" w:hAnsi="Book Antiqua" w:cs="宋体"/>
          <w:color w:val="000000" w:themeColor="text1"/>
          <w:kern w:val="0"/>
          <w:szCs w:val="21"/>
        </w:rPr>
        <w:t>: 208-212 [PMID: 20467899 DOI: 10.1007/s10620-010-1255-9]</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9</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Milich</w:t>
      </w:r>
      <w:proofErr w:type="spellEnd"/>
      <w:r w:rsidRPr="0052479A">
        <w:rPr>
          <w:rFonts w:ascii="Book Antiqua" w:eastAsia="宋体" w:hAnsi="Book Antiqua" w:cs="宋体"/>
          <w:b/>
          <w:bCs/>
          <w:color w:val="000000" w:themeColor="text1"/>
          <w:kern w:val="0"/>
          <w:szCs w:val="21"/>
        </w:rPr>
        <w:t xml:space="preserve"> D</w:t>
      </w:r>
      <w:r w:rsidRPr="0052479A">
        <w:rPr>
          <w:rFonts w:ascii="Book Antiqua" w:eastAsia="宋体" w:hAnsi="Book Antiqua" w:cs="宋体"/>
          <w:color w:val="000000" w:themeColor="text1"/>
          <w:kern w:val="0"/>
          <w:szCs w:val="21"/>
        </w:rPr>
        <w:t xml:space="preserve">, Liang TJ. </w:t>
      </w:r>
      <w:proofErr w:type="gramStart"/>
      <w:r w:rsidRPr="0052479A">
        <w:rPr>
          <w:rFonts w:ascii="Book Antiqua" w:eastAsia="宋体" w:hAnsi="Book Antiqua" w:cs="宋体"/>
          <w:color w:val="000000" w:themeColor="text1"/>
          <w:kern w:val="0"/>
          <w:szCs w:val="21"/>
        </w:rPr>
        <w:t>Exploring the biological basis of hepatitis B e antigen in hepatitis B virus infection.</w:t>
      </w:r>
      <w:proofErr w:type="gramEnd"/>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Hepatology</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2003;</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38</w:t>
      </w:r>
      <w:r w:rsidRPr="0052479A">
        <w:rPr>
          <w:rFonts w:ascii="Book Antiqua" w:eastAsia="宋体" w:hAnsi="Book Antiqua" w:cs="宋体"/>
          <w:color w:val="000000" w:themeColor="text1"/>
          <w:kern w:val="0"/>
          <w:szCs w:val="21"/>
        </w:rPr>
        <w:t>: 1075-1086 [PMID: 14578844 DOI: 10.1053/jhep.2003.50453]</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10</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Scaglioni</w:t>
      </w:r>
      <w:proofErr w:type="spellEnd"/>
      <w:r w:rsidRPr="0052479A">
        <w:rPr>
          <w:rFonts w:ascii="Book Antiqua" w:eastAsia="宋体" w:hAnsi="Book Antiqua" w:cs="宋体"/>
          <w:b/>
          <w:bCs/>
          <w:color w:val="000000" w:themeColor="text1"/>
          <w:kern w:val="0"/>
          <w:szCs w:val="21"/>
        </w:rPr>
        <w:t xml:space="preserve"> PP</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Melegari</w:t>
      </w:r>
      <w:proofErr w:type="spellEnd"/>
      <w:r w:rsidRPr="0052479A">
        <w:rPr>
          <w:rFonts w:ascii="Book Antiqua" w:eastAsia="宋体" w:hAnsi="Book Antiqua" w:cs="宋体"/>
          <w:color w:val="000000" w:themeColor="text1"/>
          <w:kern w:val="0"/>
          <w:szCs w:val="21"/>
        </w:rPr>
        <w:t xml:space="preserve"> M, Wands JR. Biologic properties of hepatitis B viral genomes with mutations in the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promoter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open reading frame.</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Virology</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1997;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233</w:t>
      </w:r>
      <w:r w:rsidRPr="0052479A">
        <w:rPr>
          <w:rFonts w:ascii="Book Antiqua" w:eastAsia="宋体" w:hAnsi="Book Antiqua" w:cs="宋体"/>
          <w:color w:val="000000" w:themeColor="text1"/>
          <w:kern w:val="0"/>
          <w:szCs w:val="21"/>
        </w:rPr>
        <w:t>: 374-381 [PMID: 9217060 DOI: 10.1006/viro.1997.8594]</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11</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Laras</w:t>
      </w:r>
      <w:proofErr w:type="spellEnd"/>
      <w:r w:rsidRPr="0052479A">
        <w:rPr>
          <w:rFonts w:ascii="Book Antiqua" w:eastAsia="宋体" w:hAnsi="Book Antiqua" w:cs="宋体"/>
          <w:b/>
          <w:bCs/>
          <w:color w:val="000000" w:themeColor="text1"/>
          <w:kern w:val="0"/>
          <w:szCs w:val="21"/>
        </w:rPr>
        <w:t xml:space="preserve"> A</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Koskinas</w:t>
      </w:r>
      <w:proofErr w:type="spellEnd"/>
      <w:r w:rsidRPr="0052479A">
        <w:rPr>
          <w:rFonts w:ascii="Book Antiqua" w:eastAsia="宋体" w:hAnsi="Book Antiqua" w:cs="宋体"/>
          <w:color w:val="000000" w:themeColor="text1"/>
          <w:kern w:val="0"/>
          <w:szCs w:val="21"/>
        </w:rPr>
        <w:t xml:space="preserve"> J, </w:t>
      </w:r>
      <w:proofErr w:type="spellStart"/>
      <w:r w:rsidRPr="0052479A">
        <w:rPr>
          <w:rFonts w:ascii="Book Antiqua" w:eastAsia="宋体" w:hAnsi="Book Antiqua" w:cs="宋体"/>
          <w:color w:val="000000" w:themeColor="text1"/>
          <w:kern w:val="0"/>
          <w:szCs w:val="21"/>
        </w:rPr>
        <w:t>Hadziyannis</w:t>
      </w:r>
      <w:proofErr w:type="spellEnd"/>
      <w:r w:rsidRPr="0052479A">
        <w:rPr>
          <w:rFonts w:ascii="Book Antiqua" w:eastAsia="宋体" w:hAnsi="Book Antiqua" w:cs="宋体"/>
          <w:color w:val="000000" w:themeColor="text1"/>
          <w:kern w:val="0"/>
          <w:szCs w:val="21"/>
        </w:rPr>
        <w:t xml:space="preserve"> SJ.</w:t>
      </w:r>
      <w:proofErr w:type="gramEnd"/>
      <w:r w:rsidRPr="0052479A">
        <w:rPr>
          <w:rFonts w:ascii="Book Antiqua" w:eastAsia="宋体" w:hAnsi="Book Antiqua" w:cs="宋体"/>
          <w:color w:val="000000" w:themeColor="text1"/>
          <w:kern w:val="0"/>
          <w:szCs w:val="21"/>
        </w:rPr>
        <w:t xml:space="preserve"> In vivo suppression of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mRNA synthesis is associated with mutations in the hepatitis B virus core promoter.</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Virology</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295</w:t>
      </w:r>
      <w:r w:rsidRPr="0052479A">
        <w:rPr>
          <w:rFonts w:ascii="Book Antiqua" w:eastAsia="宋体" w:hAnsi="Book Antiqua" w:cs="宋体"/>
          <w:color w:val="000000" w:themeColor="text1"/>
          <w:kern w:val="0"/>
          <w:szCs w:val="21"/>
        </w:rPr>
        <w:t>: 86-96 [PMID: 12033768 DOI: 10.1006/viro.2001.1352]</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lastRenderedPageBreak/>
        <w:t>12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Tong MJ</w:t>
      </w:r>
      <w:proofErr w:type="gramEnd"/>
      <w:r w:rsidRPr="0052479A">
        <w:rPr>
          <w:rFonts w:ascii="Book Antiqua" w:eastAsia="宋体" w:hAnsi="Book Antiqua" w:cs="宋体"/>
          <w:color w:val="000000" w:themeColor="text1"/>
          <w:kern w:val="0"/>
          <w:szCs w:val="21"/>
        </w:rPr>
        <w:t xml:space="preserve">, Blatt LM, Kao JH, Cheng JT, Corey WG. Basal core promoter T1762/A1764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A1896 gene mutations in hepatitis B surface antigen-positive hepatocellular carcinoma: a comparison with chronic carriers.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Liver </w:t>
      </w:r>
      <w:proofErr w:type="spellStart"/>
      <w:r w:rsidRPr="0052479A">
        <w:rPr>
          <w:rFonts w:ascii="Book Antiqua" w:eastAsia="宋体" w:hAnsi="Book Antiqua" w:cs="宋体"/>
          <w:i/>
          <w:iCs/>
          <w:color w:val="000000" w:themeColor="text1"/>
          <w:kern w:val="0"/>
          <w:szCs w:val="21"/>
        </w:rPr>
        <w:t>Int</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27</w:t>
      </w:r>
      <w:r w:rsidRPr="0052479A">
        <w:rPr>
          <w:rFonts w:ascii="Book Antiqua" w:eastAsia="宋体" w:hAnsi="Book Antiqua" w:cs="宋体"/>
          <w:color w:val="000000" w:themeColor="text1"/>
          <w:kern w:val="0"/>
          <w:szCs w:val="21"/>
        </w:rPr>
        <w:t>: 1356-1363 [PMID: 17900245 DOI: 10.1111/j.1478-3231.2007.01585.x]</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13</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Chen CH</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Changchien</w:t>
      </w:r>
      <w:proofErr w:type="spellEnd"/>
      <w:r w:rsidRPr="0052479A">
        <w:rPr>
          <w:rFonts w:ascii="Book Antiqua" w:eastAsia="宋体" w:hAnsi="Book Antiqua" w:cs="宋体"/>
          <w:color w:val="000000" w:themeColor="text1"/>
          <w:kern w:val="0"/>
          <w:szCs w:val="21"/>
        </w:rPr>
        <w:t xml:space="preserve"> CS, Lee CM, Hung CH, Hu TH, Wang JH, Wang JC, Lu SN. Combined mutations in pre-s/surface and core promoter/</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regions of hepatitis B virus increase the risk of hepatocellular carcinoma: a case-control study.</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J Infect Dis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2008;</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198</w:t>
      </w:r>
      <w:r w:rsidRPr="0052479A">
        <w:rPr>
          <w:rFonts w:ascii="Book Antiqua" w:eastAsia="宋体" w:hAnsi="Book Antiqua" w:cs="宋体"/>
          <w:color w:val="000000" w:themeColor="text1"/>
          <w:kern w:val="0"/>
          <w:szCs w:val="21"/>
        </w:rPr>
        <w:t>: 1634-1642 [PMID: 18939932 DOI: 10.1086/592990]</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14</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Zhang D</w:t>
      </w:r>
      <w:r w:rsidRPr="0052479A">
        <w:rPr>
          <w:rFonts w:ascii="Book Antiqua" w:eastAsia="宋体" w:hAnsi="Book Antiqua" w:cs="宋体"/>
          <w:color w:val="000000" w:themeColor="text1"/>
          <w:kern w:val="0"/>
          <w:szCs w:val="21"/>
        </w:rPr>
        <w:t>, Ma S, Zhang X, Zhao H, Ding H, Zeng C. Prevalent HBV point mutations and mutation combinations at BCP/</w:t>
      </w:r>
      <w:proofErr w:type="spellStart"/>
      <w:r w:rsidRPr="0052479A">
        <w:rPr>
          <w:rFonts w:ascii="Book Antiqua" w:eastAsia="宋体" w:hAnsi="Book Antiqua" w:cs="宋体"/>
          <w:color w:val="000000" w:themeColor="text1"/>
          <w:kern w:val="0"/>
          <w:szCs w:val="21"/>
        </w:rPr>
        <w:t>preC</w:t>
      </w:r>
      <w:proofErr w:type="spellEnd"/>
      <w:r w:rsidRPr="0052479A">
        <w:rPr>
          <w:rFonts w:ascii="Book Antiqua" w:eastAsia="宋体" w:hAnsi="Book Antiqua" w:cs="宋体"/>
          <w:color w:val="000000" w:themeColor="text1"/>
          <w:kern w:val="0"/>
          <w:szCs w:val="21"/>
        </w:rPr>
        <w:t xml:space="preserve"> region and their association with liver disease progression.</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BMC Infect Dis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2010;</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10</w:t>
      </w:r>
      <w:r w:rsidRPr="0052479A">
        <w:rPr>
          <w:rFonts w:ascii="Book Antiqua" w:eastAsia="宋体" w:hAnsi="Book Antiqua" w:cs="宋体"/>
          <w:color w:val="000000" w:themeColor="text1"/>
          <w:kern w:val="0"/>
          <w:szCs w:val="21"/>
        </w:rPr>
        <w:t>: 271 [PMID: 20846420 DOI: 10.1186/1471-2334-10-271]</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15</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Xu Z</w:t>
      </w:r>
      <w:r w:rsidRPr="0052479A">
        <w:rPr>
          <w:rFonts w:ascii="Book Antiqua" w:eastAsia="宋体" w:hAnsi="Book Antiqua" w:cs="宋体"/>
          <w:color w:val="000000" w:themeColor="text1"/>
          <w:kern w:val="0"/>
          <w:szCs w:val="21"/>
        </w:rPr>
        <w:t xml:space="preserve">, Ren X, Liu Y, Li X, Bai S, </w:t>
      </w:r>
      <w:proofErr w:type="spellStart"/>
      <w:r w:rsidRPr="0052479A">
        <w:rPr>
          <w:rFonts w:ascii="Book Antiqua" w:eastAsia="宋体" w:hAnsi="Book Antiqua" w:cs="宋体"/>
          <w:color w:val="000000" w:themeColor="text1"/>
          <w:kern w:val="0"/>
          <w:szCs w:val="21"/>
        </w:rPr>
        <w:t>Zhong</w:t>
      </w:r>
      <w:proofErr w:type="spellEnd"/>
      <w:r w:rsidRPr="0052479A">
        <w:rPr>
          <w:rFonts w:ascii="Book Antiqua" w:eastAsia="宋体" w:hAnsi="Book Antiqua" w:cs="宋体"/>
          <w:color w:val="000000" w:themeColor="text1"/>
          <w:kern w:val="0"/>
          <w:szCs w:val="21"/>
        </w:rPr>
        <w:t xml:space="preserve"> Y, Wang L, Mao P, Wang H, Xin S, Wong VW, Chan HL, </w:t>
      </w:r>
      <w:proofErr w:type="spellStart"/>
      <w:r w:rsidRPr="0052479A">
        <w:rPr>
          <w:rFonts w:ascii="Book Antiqua" w:eastAsia="宋体" w:hAnsi="Book Antiqua" w:cs="宋体"/>
          <w:color w:val="000000" w:themeColor="text1"/>
          <w:kern w:val="0"/>
          <w:szCs w:val="21"/>
        </w:rPr>
        <w:t>Zoulim</w:t>
      </w:r>
      <w:proofErr w:type="spellEnd"/>
      <w:r w:rsidRPr="0052479A">
        <w:rPr>
          <w:rFonts w:ascii="Book Antiqua" w:eastAsia="宋体" w:hAnsi="Book Antiqua" w:cs="宋体"/>
          <w:color w:val="000000" w:themeColor="text1"/>
          <w:kern w:val="0"/>
          <w:szCs w:val="21"/>
        </w:rPr>
        <w:t xml:space="preserve"> F, Xu D. Association of hepatitis B virus mutations in basal core promoter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regions with severity of liver disease: an investigation of 793 Chinese patients with mild and severe chronic hepatitis B and acute-on-chronic liver failure.</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Gastroenterol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2011;</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46</w:t>
      </w:r>
      <w:r w:rsidRPr="0052479A">
        <w:rPr>
          <w:rFonts w:ascii="Book Antiqua" w:eastAsia="宋体" w:hAnsi="Book Antiqua" w:cs="宋体"/>
          <w:color w:val="000000" w:themeColor="text1"/>
          <w:kern w:val="0"/>
          <w:szCs w:val="21"/>
        </w:rPr>
        <w:t>: 391-400 [PMID: 20848146 DOI: 10.1007/s00535-010-0315-4]</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16</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Fang ZL</w:t>
      </w:r>
      <w:r w:rsidRPr="0052479A">
        <w:rPr>
          <w:rFonts w:ascii="Book Antiqua" w:eastAsia="宋体" w:hAnsi="Book Antiqua" w:cs="宋体"/>
          <w:color w:val="000000" w:themeColor="text1"/>
          <w:kern w:val="0"/>
          <w:szCs w:val="21"/>
        </w:rPr>
        <w:t xml:space="preserve">, Sabin CA, Dong BQ, Ge LY, Wei SC, Chen QY, Fang KX, Yang JY, Wang XY, Harrison TJ. HBV A1762T, G1764A mutations are a valuable biomarker for identifying a subset of male </w:t>
      </w:r>
      <w:proofErr w:type="spellStart"/>
      <w:r w:rsidRPr="0052479A">
        <w:rPr>
          <w:rFonts w:ascii="Book Antiqua" w:eastAsia="宋体" w:hAnsi="Book Antiqua" w:cs="宋体"/>
          <w:color w:val="000000" w:themeColor="text1"/>
          <w:kern w:val="0"/>
          <w:szCs w:val="21"/>
        </w:rPr>
        <w:t>HBsAg</w:t>
      </w:r>
      <w:proofErr w:type="spellEnd"/>
      <w:r w:rsidRPr="0052479A">
        <w:rPr>
          <w:rFonts w:ascii="Book Antiqua" w:eastAsia="宋体" w:hAnsi="Book Antiqua" w:cs="宋体"/>
          <w:color w:val="000000" w:themeColor="text1"/>
          <w:kern w:val="0"/>
          <w:szCs w:val="21"/>
        </w:rPr>
        <w:t xml:space="preserve"> carriers at extremely high risk of hepatocellular carcinoma: a prospective study.</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Am J </w:t>
      </w:r>
      <w:proofErr w:type="spellStart"/>
      <w:r w:rsidRPr="0052479A">
        <w:rPr>
          <w:rFonts w:ascii="Book Antiqua" w:eastAsia="宋体" w:hAnsi="Book Antiqua" w:cs="宋体"/>
          <w:i/>
          <w:iCs/>
          <w:color w:val="000000" w:themeColor="text1"/>
          <w:kern w:val="0"/>
          <w:szCs w:val="21"/>
        </w:rPr>
        <w:t>Gastroenterol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2008;</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103</w:t>
      </w:r>
      <w:r w:rsidRPr="0052479A">
        <w:rPr>
          <w:rFonts w:ascii="Book Antiqua" w:eastAsia="宋体" w:hAnsi="Book Antiqua" w:cs="宋体"/>
          <w:color w:val="000000" w:themeColor="text1"/>
          <w:kern w:val="0"/>
          <w:szCs w:val="21"/>
        </w:rPr>
        <w:t>: 2254-2262 [PMID: 18844615 DOI: 10.1111/j.1572-0241.2008.01974.x]</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17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Liu CJ</w:t>
      </w:r>
      <w:r w:rsidRPr="0052479A">
        <w:rPr>
          <w:rFonts w:ascii="Book Antiqua" w:eastAsia="宋体" w:hAnsi="Book Antiqua" w:cs="宋体"/>
          <w:color w:val="000000" w:themeColor="text1"/>
          <w:kern w:val="0"/>
          <w:szCs w:val="21"/>
        </w:rPr>
        <w:t>, Chen BF, Chen PJ, Lai MY, Huang WL, Kao JH, Chen DS.</w:t>
      </w:r>
      <w:proofErr w:type="gramEnd"/>
      <w:r w:rsidRPr="0052479A">
        <w:rPr>
          <w:rFonts w:ascii="Book Antiqua" w:eastAsia="宋体" w:hAnsi="Book Antiqua" w:cs="宋体"/>
          <w:color w:val="000000" w:themeColor="text1"/>
          <w:kern w:val="0"/>
          <w:szCs w:val="21"/>
        </w:rPr>
        <w:t xml:space="preserve"> </w:t>
      </w:r>
      <w:proofErr w:type="gramStart"/>
      <w:r w:rsidRPr="0052479A">
        <w:rPr>
          <w:rFonts w:ascii="Book Antiqua" w:eastAsia="宋体" w:hAnsi="Book Antiqua" w:cs="宋体"/>
          <w:color w:val="000000" w:themeColor="text1"/>
          <w:kern w:val="0"/>
          <w:szCs w:val="21"/>
        </w:rPr>
        <w:t>Role of hepatitis B viral load and basal core promoter mutation in hepatocellular carcinoma in hepatitis B carriers.</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J Infect Dis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2006;</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193</w:t>
      </w:r>
      <w:r w:rsidRPr="0052479A">
        <w:rPr>
          <w:rFonts w:ascii="Book Antiqua" w:eastAsia="宋体" w:hAnsi="Book Antiqua" w:cs="宋体"/>
          <w:color w:val="000000" w:themeColor="text1"/>
          <w:kern w:val="0"/>
          <w:szCs w:val="21"/>
        </w:rPr>
        <w:t>: 1258-1265 [PMID: 16586363 DOI: 10.1086/502978]</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18</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Liu S</w:t>
      </w:r>
      <w:r w:rsidRPr="0052479A">
        <w:rPr>
          <w:rFonts w:ascii="Book Antiqua" w:eastAsia="宋体" w:hAnsi="Book Antiqua" w:cs="宋体"/>
          <w:color w:val="000000" w:themeColor="text1"/>
          <w:kern w:val="0"/>
          <w:szCs w:val="21"/>
        </w:rPr>
        <w:t xml:space="preserve">, Zhang H, </w:t>
      </w:r>
      <w:proofErr w:type="spellStart"/>
      <w:r w:rsidRPr="0052479A">
        <w:rPr>
          <w:rFonts w:ascii="Book Antiqua" w:eastAsia="宋体" w:hAnsi="Book Antiqua" w:cs="宋体"/>
          <w:color w:val="000000" w:themeColor="text1"/>
          <w:kern w:val="0"/>
          <w:szCs w:val="21"/>
        </w:rPr>
        <w:t>Gu</w:t>
      </w:r>
      <w:proofErr w:type="spellEnd"/>
      <w:r w:rsidRPr="0052479A">
        <w:rPr>
          <w:rFonts w:ascii="Book Antiqua" w:eastAsia="宋体" w:hAnsi="Book Antiqua" w:cs="宋体"/>
          <w:color w:val="000000" w:themeColor="text1"/>
          <w:kern w:val="0"/>
          <w:szCs w:val="21"/>
        </w:rPr>
        <w:t xml:space="preserve"> C, Yin J, He Y, </w:t>
      </w:r>
      <w:proofErr w:type="spellStart"/>
      <w:r w:rsidRPr="0052479A">
        <w:rPr>
          <w:rFonts w:ascii="Book Antiqua" w:eastAsia="宋体" w:hAnsi="Book Antiqua" w:cs="宋体"/>
          <w:color w:val="000000" w:themeColor="text1"/>
          <w:kern w:val="0"/>
          <w:szCs w:val="21"/>
        </w:rPr>
        <w:t>Xie</w:t>
      </w:r>
      <w:proofErr w:type="spellEnd"/>
      <w:r w:rsidRPr="0052479A">
        <w:rPr>
          <w:rFonts w:ascii="Book Antiqua" w:eastAsia="宋体" w:hAnsi="Book Antiqua" w:cs="宋体"/>
          <w:color w:val="000000" w:themeColor="text1"/>
          <w:kern w:val="0"/>
          <w:szCs w:val="21"/>
        </w:rPr>
        <w:t xml:space="preserve"> J, Cao G. Associations between hepatitis B virus mutations and the risk of hepatocellular carcinoma: a meta-analysis.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Natl</w:t>
      </w:r>
      <w:proofErr w:type="spellEnd"/>
      <w:r w:rsidRPr="0052479A">
        <w:rPr>
          <w:rFonts w:ascii="Book Antiqua" w:eastAsia="宋体" w:hAnsi="Book Antiqua" w:cs="宋体"/>
          <w:i/>
          <w:iCs/>
          <w:color w:val="000000" w:themeColor="text1"/>
          <w:kern w:val="0"/>
          <w:szCs w:val="21"/>
        </w:rPr>
        <w:t xml:space="preserve"> Cancer </w:t>
      </w:r>
      <w:proofErr w:type="spellStart"/>
      <w:r w:rsidRPr="0052479A">
        <w:rPr>
          <w:rFonts w:ascii="Book Antiqua" w:eastAsia="宋体" w:hAnsi="Book Antiqua" w:cs="宋体"/>
          <w:i/>
          <w:iCs/>
          <w:color w:val="000000" w:themeColor="text1"/>
          <w:kern w:val="0"/>
          <w:szCs w:val="21"/>
        </w:rPr>
        <w:t>Inst</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101</w:t>
      </w:r>
      <w:r w:rsidRPr="0052479A">
        <w:rPr>
          <w:rFonts w:ascii="Book Antiqua" w:eastAsia="宋体" w:hAnsi="Book Antiqua" w:cs="宋体"/>
          <w:color w:val="000000" w:themeColor="text1"/>
          <w:kern w:val="0"/>
          <w:szCs w:val="21"/>
        </w:rPr>
        <w:t>: 1066-1082 [PMID: 19574418 DOI: 10.1093/</w:t>
      </w:r>
      <w:proofErr w:type="spellStart"/>
      <w:r w:rsidRPr="0052479A">
        <w:rPr>
          <w:rFonts w:ascii="Book Antiqua" w:eastAsia="宋体" w:hAnsi="Book Antiqua" w:cs="宋体"/>
          <w:color w:val="000000" w:themeColor="text1"/>
          <w:kern w:val="0"/>
          <w:szCs w:val="21"/>
        </w:rPr>
        <w:t>jnci</w:t>
      </w:r>
      <w:proofErr w:type="spellEnd"/>
      <w:r w:rsidRPr="0052479A">
        <w:rPr>
          <w:rFonts w:ascii="Book Antiqua" w:eastAsia="宋体" w:hAnsi="Book Antiqua" w:cs="宋体"/>
          <w:color w:val="000000" w:themeColor="text1"/>
          <w:kern w:val="0"/>
          <w:szCs w:val="21"/>
        </w:rPr>
        <w:t>/djp180]</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19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Chu CJ</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Keeffe</w:t>
      </w:r>
      <w:proofErr w:type="spellEnd"/>
      <w:r w:rsidRPr="0052479A">
        <w:rPr>
          <w:rFonts w:ascii="Book Antiqua" w:eastAsia="宋体" w:hAnsi="Book Antiqua" w:cs="宋体"/>
          <w:color w:val="000000" w:themeColor="text1"/>
          <w:kern w:val="0"/>
          <w:szCs w:val="21"/>
        </w:rPr>
        <w:t xml:space="preserve"> EB, Han SH, </w:t>
      </w:r>
      <w:proofErr w:type="spellStart"/>
      <w:r w:rsidRPr="0052479A">
        <w:rPr>
          <w:rFonts w:ascii="Book Antiqua" w:eastAsia="宋体" w:hAnsi="Book Antiqua" w:cs="宋体"/>
          <w:color w:val="000000" w:themeColor="text1"/>
          <w:kern w:val="0"/>
          <w:szCs w:val="21"/>
        </w:rPr>
        <w:t>Perrillo</w:t>
      </w:r>
      <w:proofErr w:type="spellEnd"/>
      <w:r w:rsidRPr="0052479A">
        <w:rPr>
          <w:rFonts w:ascii="Book Antiqua" w:eastAsia="宋体" w:hAnsi="Book Antiqua" w:cs="宋体"/>
          <w:color w:val="000000" w:themeColor="text1"/>
          <w:kern w:val="0"/>
          <w:szCs w:val="21"/>
        </w:rPr>
        <w:t xml:space="preserve"> RP, Min AD, </w:t>
      </w:r>
      <w:proofErr w:type="spellStart"/>
      <w:r w:rsidRPr="0052479A">
        <w:rPr>
          <w:rFonts w:ascii="Book Antiqua" w:eastAsia="宋体" w:hAnsi="Book Antiqua" w:cs="宋体"/>
          <w:color w:val="000000" w:themeColor="text1"/>
          <w:kern w:val="0"/>
          <w:szCs w:val="21"/>
        </w:rPr>
        <w:t>Soldevila</w:t>
      </w:r>
      <w:proofErr w:type="spellEnd"/>
      <w:r w:rsidRPr="0052479A">
        <w:rPr>
          <w:rFonts w:ascii="Book Antiqua" w:eastAsia="宋体" w:hAnsi="Book Antiqua" w:cs="宋体"/>
          <w:color w:val="000000" w:themeColor="text1"/>
          <w:kern w:val="0"/>
          <w:szCs w:val="21"/>
        </w:rPr>
        <w:t xml:space="preserve">-Pico C, Carey W, Brown RS, </w:t>
      </w:r>
      <w:proofErr w:type="spellStart"/>
      <w:r w:rsidRPr="0052479A">
        <w:rPr>
          <w:rFonts w:ascii="Book Antiqua" w:eastAsia="宋体" w:hAnsi="Book Antiqua" w:cs="宋体"/>
          <w:color w:val="000000" w:themeColor="text1"/>
          <w:kern w:val="0"/>
          <w:szCs w:val="21"/>
        </w:rPr>
        <w:t>Luketic</w:t>
      </w:r>
      <w:proofErr w:type="spellEnd"/>
      <w:r w:rsidRPr="0052479A">
        <w:rPr>
          <w:rFonts w:ascii="Book Antiqua" w:eastAsia="宋体" w:hAnsi="Book Antiqua" w:cs="宋体"/>
          <w:color w:val="000000" w:themeColor="text1"/>
          <w:kern w:val="0"/>
          <w:szCs w:val="21"/>
        </w:rPr>
        <w:t xml:space="preserve"> VA, </w:t>
      </w:r>
      <w:proofErr w:type="spellStart"/>
      <w:r w:rsidRPr="0052479A">
        <w:rPr>
          <w:rFonts w:ascii="Book Antiqua" w:eastAsia="宋体" w:hAnsi="Book Antiqua" w:cs="宋体"/>
          <w:color w:val="000000" w:themeColor="text1"/>
          <w:kern w:val="0"/>
          <w:szCs w:val="21"/>
        </w:rPr>
        <w:t>Terrault</w:t>
      </w:r>
      <w:proofErr w:type="spellEnd"/>
      <w:r w:rsidRPr="0052479A">
        <w:rPr>
          <w:rFonts w:ascii="Book Antiqua" w:eastAsia="宋体" w:hAnsi="Book Antiqua" w:cs="宋体"/>
          <w:color w:val="000000" w:themeColor="text1"/>
          <w:kern w:val="0"/>
          <w:szCs w:val="21"/>
        </w:rPr>
        <w:t xml:space="preserve"> N, </w:t>
      </w:r>
      <w:proofErr w:type="spellStart"/>
      <w:r w:rsidRPr="0052479A">
        <w:rPr>
          <w:rFonts w:ascii="Book Antiqua" w:eastAsia="宋体" w:hAnsi="Book Antiqua" w:cs="宋体"/>
          <w:color w:val="000000" w:themeColor="text1"/>
          <w:kern w:val="0"/>
          <w:szCs w:val="21"/>
        </w:rPr>
        <w:t>Lok</w:t>
      </w:r>
      <w:proofErr w:type="spellEnd"/>
      <w:r w:rsidRPr="0052479A">
        <w:rPr>
          <w:rFonts w:ascii="Book Antiqua" w:eastAsia="宋体" w:hAnsi="Book Antiqua" w:cs="宋体"/>
          <w:color w:val="000000" w:themeColor="text1"/>
          <w:kern w:val="0"/>
          <w:szCs w:val="21"/>
        </w:rPr>
        <w:t xml:space="preserve"> AS. Prevalence of HBV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/core promoter variants in the United States.</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Hepatology</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2003;</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38</w:t>
      </w:r>
      <w:r w:rsidRPr="0052479A">
        <w:rPr>
          <w:rFonts w:ascii="Book Antiqua" w:eastAsia="宋体" w:hAnsi="Book Antiqua" w:cs="宋体"/>
          <w:color w:val="000000" w:themeColor="text1"/>
          <w:kern w:val="0"/>
          <w:szCs w:val="21"/>
        </w:rPr>
        <w:t>: 619-628 [PMID: 12939588 DOI: 10.1053/jhep.2003.50352]</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lastRenderedPageBreak/>
        <w:t>20</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Pang A</w:t>
      </w:r>
      <w:r w:rsidRPr="0052479A">
        <w:rPr>
          <w:rFonts w:ascii="Book Antiqua" w:eastAsia="宋体" w:hAnsi="Book Antiqua" w:cs="宋体"/>
          <w:color w:val="000000" w:themeColor="text1"/>
          <w:kern w:val="0"/>
          <w:szCs w:val="21"/>
        </w:rPr>
        <w:t xml:space="preserve">, Yuen MF, Yuan HJ, Lai CL, </w:t>
      </w:r>
      <w:proofErr w:type="spellStart"/>
      <w:r w:rsidRPr="0052479A">
        <w:rPr>
          <w:rFonts w:ascii="Book Antiqua" w:eastAsia="宋体" w:hAnsi="Book Antiqua" w:cs="宋体"/>
          <w:color w:val="000000" w:themeColor="text1"/>
          <w:kern w:val="0"/>
          <w:szCs w:val="21"/>
        </w:rPr>
        <w:t>Kwong</w:t>
      </w:r>
      <w:proofErr w:type="spellEnd"/>
      <w:r w:rsidRPr="0052479A">
        <w:rPr>
          <w:rFonts w:ascii="Book Antiqua" w:eastAsia="宋体" w:hAnsi="Book Antiqua" w:cs="宋体"/>
          <w:color w:val="000000" w:themeColor="text1"/>
          <w:kern w:val="0"/>
          <w:szCs w:val="21"/>
        </w:rPr>
        <w:t xml:space="preserve"> YL. </w:t>
      </w:r>
      <w:proofErr w:type="gramStart"/>
      <w:r w:rsidRPr="0052479A">
        <w:rPr>
          <w:rFonts w:ascii="Book Antiqua" w:eastAsia="宋体" w:hAnsi="Book Antiqua" w:cs="宋体"/>
          <w:color w:val="000000" w:themeColor="text1"/>
          <w:kern w:val="0"/>
          <w:szCs w:val="21"/>
        </w:rPr>
        <w:t xml:space="preserve">Real-time quantification of hepatitis B virus core-promoter and pre-core mutants during hepatitis E antigen </w:t>
      </w:r>
      <w:proofErr w:type="spellStart"/>
      <w:r w:rsidRPr="0052479A">
        <w:rPr>
          <w:rFonts w:ascii="Book Antiqua" w:eastAsia="宋体" w:hAnsi="Book Antiqua" w:cs="宋体"/>
          <w:color w:val="000000" w:themeColor="text1"/>
          <w:kern w:val="0"/>
          <w:szCs w:val="21"/>
        </w:rPr>
        <w:t>seroconversion</w:t>
      </w:r>
      <w:proofErr w:type="spellEnd"/>
      <w:r w:rsidRPr="0052479A">
        <w:rPr>
          <w:rFonts w:ascii="Book Antiqua" w:eastAsia="宋体" w:hAnsi="Book Antiqua" w:cs="宋体"/>
          <w:color w:val="000000" w:themeColor="text1"/>
          <w:kern w:val="0"/>
          <w:szCs w:val="21"/>
        </w:rPr>
        <w:t>.</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Hepatol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2004;</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40</w:t>
      </w:r>
      <w:r w:rsidRPr="0052479A">
        <w:rPr>
          <w:rFonts w:ascii="Book Antiqua" w:eastAsia="宋体" w:hAnsi="Book Antiqua" w:cs="宋体"/>
          <w:color w:val="000000" w:themeColor="text1"/>
          <w:kern w:val="0"/>
          <w:szCs w:val="21"/>
        </w:rPr>
        <w:t>: 1008-1017 [PMID: 15158343 DOI: 10.1016/j.jhep.2004.02.024]</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21</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Waltz TL</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Marras</w:t>
      </w:r>
      <w:proofErr w:type="spellEnd"/>
      <w:r w:rsidRPr="0052479A">
        <w:rPr>
          <w:rFonts w:ascii="Book Antiqua" w:eastAsia="宋体" w:hAnsi="Book Antiqua" w:cs="宋体"/>
          <w:color w:val="000000" w:themeColor="text1"/>
          <w:kern w:val="0"/>
          <w:szCs w:val="21"/>
        </w:rPr>
        <w:t xml:space="preserve"> S, </w:t>
      </w:r>
      <w:proofErr w:type="spellStart"/>
      <w:r w:rsidRPr="0052479A">
        <w:rPr>
          <w:rFonts w:ascii="Book Antiqua" w:eastAsia="宋体" w:hAnsi="Book Antiqua" w:cs="宋体"/>
          <w:color w:val="000000" w:themeColor="text1"/>
          <w:kern w:val="0"/>
          <w:szCs w:val="21"/>
        </w:rPr>
        <w:t>Rochford</w:t>
      </w:r>
      <w:proofErr w:type="spellEnd"/>
      <w:r w:rsidRPr="0052479A">
        <w:rPr>
          <w:rFonts w:ascii="Book Antiqua" w:eastAsia="宋体" w:hAnsi="Book Antiqua" w:cs="宋体"/>
          <w:color w:val="000000" w:themeColor="text1"/>
          <w:kern w:val="0"/>
          <w:szCs w:val="21"/>
        </w:rPr>
        <w:t xml:space="preserve"> G, Nolan J, Lee E, </w:t>
      </w:r>
      <w:proofErr w:type="spellStart"/>
      <w:r w:rsidRPr="0052479A">
        <w:rPr>
          <w:rFonts w:ascii="Book Antiqua" w:eastAsia="宋体" w:hAnsi="Book Antiqua" w:cs="宋体"/>
          <w:color w:val="000000" w:themeColor="text1"/>
          <w:kern w:val="0"/>
          <w:szCs w:val="21"/>
        </w:rPr>
        <w:t>Melegari</w:t>
      </w:r>
      <w:proofErr w:type="spellEnd"/>
      <w:r w:rsidRPr="0052479A">
        <w:rPr>
          <w:rFonts w:ascii="Book Antiqua" w:eastAsia="宋体" w:hAnsi="Book Antiqua" w:cs="宋体"/>
          <w:color w:val="000000" w:themeColor="text1"/>
          <w:kern w:val="0"/>
          <w:szCs w:val="21"/>
        </w:rPr>
        <w:t xml:space="preserve"> M, Pollack H. Development of a molecular-beacon assay to detect the G1896A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mutation in hepatitis B virus-infected individuals.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Clin</w:t>
      </w:r>
      <w:proofErr w:type="spellEnd"/>
      <w:r w:rsidRPr="0052479A">
        <w:rPr>
          <w:rFonts w:ascii="Book Antiqua" w:eastAsia="宋体" w:hAnsi="Book Antiqua" w:cs="宋体"/>
          <w:i/>
          <w:iCs/>
          <w:color w:val="000000" w:themeColor="text1"/>
          <w:kern w:val="0"/>
          <w:szCs w:val="21"/>
        </w:rPr>
        <w:t xml:space="preserve"> </w:t>
      </w:r>
      <w:proofErr w:type="spellStart"/>
      <w:r w:rsidRPr="0052479A">
        <w:rPr>
          <w:rFonts w:ascii="Book Antiqua" w:eastAsia="宋体" w:hAnsi="Book Antiqua" w:cs="宋体"/>
          <w:i/>
          <w:iCs/>
          <w:color w:val="000000" w:themeColor="text1"/>
          <w:kern w:val="0"/>
          <w:szCs w:val="21"/>
        </w:rPr>
        <w:t>Microbiol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2005;</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43</w:t>
      </w:r>
      <w:r w:rsidRPr="0052479A">
        <w:rPr>
          <w:rFonts w:ascii="Book Antiqua" w:eastAsia="宋体" w:hAnsi="Book Antiqua" w:cs="宋体"/>
          <w:color w:val="000000" w:themeColor="text1"/>
          <w:kern w:val="0"/>
          <w:szCs w:val="21"/>
        </w:rPr>
        <w:t>: 254-258 [PMID: 15634980 DOI: 10.1128/JCM.43.1.254-258.2005]</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Ren XD</w:t>
      </w:r>
      <w:r w:rsidRPr="0052479A">
        <w:rPr>
          <w:rFonts w:ascii="Book Antiqua" w:eastAsia="宋体" w:hAnsi="Book Antiqua" w:cs="宋体"/>
          <w:color w:val="000000" w:themeColor="text1"/>
          <w:kern w:val="0"/>
          <w:szCs w:val="21"/>
        </w:rPr>
        <w:t xml:space="preserve">, Lin SY, Wang X, Zhou T, Block TM, Su YH. </w:t>
      </w:r>
      <w:proofErr w:type="gramStart"/>
      <w:r w:rsidRPr="0052479A">
        <w:rPr>
          <w:rFonts w:ascii="Book Antiqua" w:eastAsia="宋体" w:hAnsi="Book Antiqua" w:cs="宋体"/>
          <w:color w:val="000000" w:themeColor="text1"/>
          <w:kern w:val="0"/>
          <w:szCs w:val="21"/>
        </w:rPr>
        <w:t>Rapid and sensitive detection of hepatitis B virus 1762T/1764A double mutation from hepatocellular carcinomas using LNA-mediated PCR clamping and hybridization probes.</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Virol</w:t>
      </w:r>
      <w:proofErr w:type="spellEnd"/>
      <w:r w:rsidRPr="0052479A">
        <w:rPr>
          <w:rFonts w:ascii="Book Antiqua" w:eastAsia="宋体" w:hAnsi="Book Antiqua" w:cs="宋体"/>
          <w:i/>
          <w:iCs/>
          <w:color w:val="000000" w:themeColor="text1"/>
          <w:kern w:val="0"/>
          <w:szCs w:val="21"/>
        </w:rPr>
        <w:t xml:space="preserve"> Methods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158</w:t>
      </w:r>
      <w:r w:rsidRPr="0052479A">
        <w:rPr>
          <w:rFonts w:ascii="Book Antiqua" w:eastAsia="宋体" w:hAnsi="Book Antiqua" w:cs="宋体"/>
          <w:color w:val="000000" w:themeColor="text1"/>
          <w:kern w:val="0"/>
          <w:szCs w:val="21"/>
        </w:rPr>
        <w:t>: 24-29 [PMID: 19187787 DOI: 10.1016/j.jviromet.2009.01.007]</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23</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Yuen MF</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Sablon</w:t>
      </w:r>
      <w:proofErr w:type="spellEnd"/>
      <w:r w:rsidRPr="0052479A">
        <w:rPr>
          <w:rFonts w:ascii="Book Antiqua" w:eastAsia="宋体" w:hAnsi="Book Antiqua" w:cs="宋体"/>
          <w:color w:val="000000" w:themeColor="text1"/>
          <w:kern w:val="0"/>
          <w:szCs w:val="21"/>
        </w:rPr>
        <w:t xml:space="preserve"> E, Yuan HJ, Hui CK, Wong DK, </w:t>
      </w:r>
      <w:proofErr w:type="spellStart"/>
      <w:r w:rsidRPr="0052479A">
        <w:rPr>
          <w:rFonts w:ascii="Book Antiqua" w:eastAsia="宋体" w:hAnsi="Book Antiqua" w:cs="宋体"/>
          <w:color w:val="000000" w:themeColor="text1"/>
          <w:kern w:val="0"/>
          <w:szCs w:val="21"/>
        </w:rPr>
        <w:t>Doutreloigne</w:t>
      </w:r>
      <w:proofErr w:type="spellEnd"/>
      <w:r w:rsidRPr="0052479A">
        <w:rPr>
          <w:rFonts w:ascii="Book Antiqua" w:eastAsia="宋体" w:hAnsi="Book Antiqua" w:cs="宋体"/>
          <w:color w:val="000000" w:themeColor="text1"/>
          <w:kern w:val="0"/>
          <w:szCs w:val="21"/>
        </w:rPr>
        <w:t xml:space="preserve"> J, Wong BC, Chan AO, Lai CL. Relationship between the development of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and core promoter mutations and hepatitis B e antigen </w:t>
      </w:r>
      <w:proofErr w:type="spellStart"/>
      <w:r w:rsidRPr="0052479A">
        <w:rPr>
          <w:rFonts w:ascii="Book Antiqua" w:eastAsia="宋体" w:hAnsi="Book Antiqua" w:cs="宋体"/>
          <w:color w:val="000000" w:themeColor="text1"/>
          <w:kern w:val="0"/>
          <w:szCs w:val="21"/>
        </w:rPr>
        <w:t>seroconversion</w:t>
      </w:r>
      <w:proofErr w:type="spellEnd"/>
      <w:r w:rsidRPr="0052479A">
        <w:rPr>
          <w:rFonts w:ascii="Book Antiqua" w:eastAsia="宋体" w:hAnsi="Book Antiqua" w:cs="宋体"/>
          <w:color w:val="000000" w:themeColor="text1"/>
          <w:kern w:val="0"/>
          <w:szCs w:val="21"/>
        </w:rPr>
        <w:t xml:space="preserve"> in patients with chronic hepatitis B virus.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J Infect Dis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186</w:t>
      </w:r>
      <w:r w:rsidRPr="0052479A">
        <w:rPr>
          <w:rFonts w:ascii="Book Antiqua" w:eastAsia="宋体" w:hAnsi="Book Antiqua" w:cs="宋体"/>
          <w:color w:val="000000" w:themeColor="text1"/>
          <w:kern w:val="0"/>
          <w:szCs w:val="21"/>
        </w:rPr>
        <w:t>: 1335-1338 [PMID: 12402204 DOI: 10.1086/344327]</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24</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Qin Y</w:t>
      </w:r>
      <w:r w:rsidRPr="0052479A">
        <w:rPr>
          <w:rFonts w:ascii="Book Antiqua" w:eastAsia="宋体" w:hAnsi="Book Antiqua" w:cs="宋体"/>
          <w:color w:val="000000" w:themeColor="text1"/>
          <w:kern w:val="0"/>
          <w:szCs w:val="21"/>
        </w:rPr>
        <w:t xml:space="preserve">, Zhang J, Mao R, </w:t>
      </w:r>
      <w:proofErr w:type="spellStart"/>
      <w:r w:rsidRPr="0052479A">
        <w:rPr>
          <w:rFonts w:ascii="Book Antiqua" w:eastAsia="宋体" w:hAnsi="Book Antiqua" w:cs="宋体"/>
          <w:color w:val="000000" w:themeColor="text1"/>
          <w:kern w:val="0"/>
          <w:szCs w:val="21"/>
        </w:rPr>
        <w:t>Guo</w:t>
      </w:r>
      <w:proofErr w:type="spellEnd"/>
      <w:r w:rsidRPr="0052479A">
        <w:rPr>
          <w:rFonts w:ascii="Book Antiqua" w:eastAsia="宋体" w:hAnsi="Book Antiqua" w:cs="宋体"/>
          <w:color w:val="000000" w:themeColor="text1"/>
          <w:kern w:val="0"/>
          <w:szCs w:val="21"/>
        </w:rPr>
        <w:t xml:space="preserve"> H, Yin Y, Wu X, </w:t>
      </w:r>
      <w:proofErr w:type="spellStart"/>
      <w:r w:rsidRPr="0052479A">
        <w:rPr>
          <w:rFonts w:ascii="Book Antiqua" w:eastAsia="宋体" w:hAnsi="Book Antiqua" w:cs="宋体"/>
          <w:color w:val="000000" w:themeColor="text1"/>
          <w:kern w:val="0"/>
          <w:szCs w:val="21"/>
        </w:rPr>
        <w:t>Weng</w:t>
      </w:r>
      <w:proofErr w:type="spellEnd"/>
      <w:r w:rsidRPr="0052479A">
        <w:rPr>
          <w:rFonts w:ascii="Book Antiqua" w:eastAsia="宋体" w:hAnsi="Book Antiqua" w:cs="宋体"/>
          <w:color w:val="000000" w:themeColor="text1"/>
          <w:kern w:val="0"/>
          <w:szCs w:val="21"/>
        </w:rPr>
        <w:t xml:space="preserve"> X, Wands J, Tong S. Prevalence of basal core promoter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mutations in Chinese chronic hepatitis B patients and correlation with serum </w:t>
      </w:r>
      <w:proofErr w:type="spellStart"/>
      <w:r w:rsidRPr="0052479A">
        <w:rPr>
          <w:rFonts w:ascii="Book Antiqua" w:eastAsia="宋体" w:hAnsi="Book Antiqua" w:cs="宋体"/>
          <w:color w:val="000000" w:themeColor="text1"/>
          <w:kern w:val="0"/>
          <w:szCs w:val="21"/>
        </w:rPr>
        <w:t>HBeAG</w:t>
      </w:r>
      <w:proofErr w:type="spellEnd"/>
      <w:r w:rsidRPr="0052479A">
        <w:rPr>
          <w:rFonts w:ascii="Book Antiqua" w:eastAsia="宋体" w:hAnsi="Book Antiqua" w:cs="宋体"/>
          <w:color w:val="000000" w:themeColor="text1"/>
          <w:kern w:val="0"/>
          <w:szCs w:val="21"/>
        </w:rPr>
        <w:t xml:space="preserve"> titers.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Med </w:t>
      </w:r>
      <w:proofErr w:type="spellStart"/>
      <w:r w:rsidRPr="0052479A">
        <w:rPr>
          <w:rFonts w:ascii="Book Antiqua" w:eastAsia="宋体" w:hAnsi="Book Antiqua" w:cs="宋体"/>
          <w:i/>
          <w:iCs/>
          <w:color w:val="000000" w:themeColor="text1"/>
          <w:kern w:val="0"/>
          <w:szCs w:val="21"/>
        </w:rPr>
        <w:t>Virol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2009;</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81</w:t>
      </w:r>
      <w:r w:rsidRPr="0052479A">
        <w:rPr>
          <w:rFonts w:ascii="Book Antiqua" w:eastAsia="宋体" w:hAnsi="Book Antiqua" w:cs="宋体"/>
          <w:color w:val="000000" w:themeColor="text1"/>
          <w:kern w:val="0"/>
          <w:szCs w:val="21"/>
        </w:rPr>
        <w:t>: 807-814 [PMID: 19319958 DOI: 10.1002/jmv.21439]</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proofErr w:type="gramStart"/>
      <w:r w:rsidRPr="0052479A">
        <w:rPr>
          <w:rFonts w:ascii="Book Antiqua" w:eastAsia="宋体" w:hAnsi="Book Antiqua" w:cs="宋体"/>
          <w:color w:val="000000" w:themeColor="text1"/>
          <w:kern w:val="0"/>
          <w:szCs w:val="21"/>
        </w:rPr>
        <w:t>25</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Nie</w:t>
      </w:r>
      <w:proofErr w:type="spellEnd"/>
      <w:r w:rsidRPr="0052479A">
        <w:rPr>
          <w:rFonts w:ascii="Book Antiqua" w:eastAsia="宋体" w:hAnsi="Book Antiqua" w:cs="宋体"/>
          <w:b/>
          <w:bCs/>
          <w:color w:val="000000" w:themeColor="text1"/>
          <w:kern w:val="0"/>
          <w:szCs w:val="21"/>
        </w:rPr>
        <w:t xml:space="preserve"> H</w:t>
      </w:r>
      <w:r w:rsidRPr="0052479A">
        <w:rPr>
          <w:rFonts w:ascii="Book Antiqua" w:eastAsia="宋体" w:hAnsi="Book Antiqua" w:cs="宋体"/>
          <w:color w:val="000000" w:themeColor="text1"/>
          <w:kern w:val="0"/>
          <w:szCs w:val="21"/>
        </w:rPr>
        <w:t>, Evans AA, London WT, Block TM, Ren XD.</w:t>
      </w:r>
      <w:proofErr w:type="gramEnd"/>
      <w:r w:rsidRPr="0052479A">
        <w:rPr>
          <w:rFonts w:ascii="Book Antiqua" w:eastAsia="宋体" w:hAnsi="Book Antiqua" w:cs="宋体"/>
          <w:color w:val="000000" w:themeColor="text1"/>
          <w:kern w:val="0"/>
          <w:szCs w:val="21"/>
        </w:rPr>
        <w:t xml:space="preserve"> </w:t>
      </w:r>
      <w:proofErr w:type="gramStart"/>
      <w:r w:rsidRPr="0052479A">
        <w:rPr>
          <w:rFonts w:ascii="Book Antiqua" w:eastAsia="宋体" w:hAnsi="Book Antiqua" w:cs="宋体"/>
          <w:color w:val="000000" w:themeColor="text1"/>
          <w:kern w:val="0"/>
          <w:szCs w:val="21"/>
        </w:rPr>
        <w:t xml:space="preserve">Quantitative dynamics of hepatitis B basal core promoter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mutants before and after </w:t>
      </w:r>
      <w:proofErr w:type="spellStart"/>
      <w:r w:rsidRPr="0052479A">
        <w:rPr>
          <w:rFonts w:ascii="Book Antiqua" w:eastAsia="宋体" w:hAnsi="Book Antiqua" w:cs="宋体"/>
          <w:color w:val="000000" w:themeColor="text1"/>
          <w:kern w:val="0"/>
          <w:szCs w:val="21"/>
        </w:rPr>
        <w:t>HBeAg</w:t>
      </w:r>
      <w:proofErr w:type="spellEnd"/>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seroconversion</w:t>
      </w:r>
      <w:proofErr w:type="spellEnd"/>
      <w:r w:rsidRPr="0052479A">
        <w:rPr>
          <w:rFonts w:ascii="Book Antiqua" w:eastAsia="宋体" w:hAnsi="Book Antiqua" w:cs="宋体"/>
          <w:color w:val="000000" w:themeColor="text1"/>
          <w:kern w:val="0"/>
          <w:szCs w:val="21"/>
        </w:rPr>
        <w:t>.</w:t>
      </w:r>
      <w:proofErr w:type="gramEnd"/>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J </w:t>
      </w:r>
      <w:proofErr w:type="spellStart"/>
      <w:r w:rsidRPr="0052479A">
        <w:rPr>
          <w:rFonts w:ascii="Book Antiqua" w:eastAsia="宋体" w:hAnsi="Book Antiqua" w:cs="宋体"/>
          <w:i/>
          <w:iCs/>
          <w:color w:val="000000" w:themeColor="text1"/>
          <w:kern w:val="0"/>
          <w:szCs w:val="21"/>
        </w:rPr>
        <w:t>Hepatol</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56</w:t>
      </w:r>
      <w:r w:rsidRPr="0052479A">
        <w:rPr>
          <w:rFonts w:ascii="Book Antiqua" w:eastAsia="宋体" w:hAnsi="Book Antiqua" w:cs="宋体"/>
          <w:color w:val="000000" w:themeColor="text1"/>
          <w:kern w:val="0"/>
          <w:szCs w:val="21"/>
        </w:rPr>
        <w:t>: 795-802 [PMID: 22173170 DOI: 10.1016/j.jhep.2011.11.012]</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26</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Ghany</w:t>
      </w:r>
      <w:proofErr w:type="spellEnd"/>
      <w:r w:rsidRPr="0052479A">
        <w:rPr>
          <w:rFonts w:ascii="Book Antiqua" w:eastAsia="宋体" w:hAnsi="Book Antiqua" w:cs="宋体"/>
          <w:b/>
          <w:bCs/>
          <w:color w:val="000000" w:themeColor="text1"/>
          <w:kern w:val="0"/>
          <w:szCs w:val="21"/>
        </w:rPr>
        <w:t xml:space="preserve"> M</w:t>
      </w:r>
      <w:r w:rsidRPr="0052479A">
        <w:rPr>
          <w:rFonts w:ascii="Book Antiqua" w:eastAsia="宋体" w:hAnsi="Book Antiqua" w:cs="宋体"/>
          <w:color w:val="000000" w:themeColor="text1"/>
          <w:kern w:val="0"/>
          <w:szCs w:val="21"/>
        </w:rPr>
        <w:t>, Liang TJ. Drug targets and molecular mechanisms of drug resistance in chronic hepatitis B.</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Gastroenterology</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132</w:t>
      </w:r>
      <w:r w:rsidRPr="0052479A">
        <w:rPr>
          <w:rFonts w:ascii="Book Antiqua" w:eastAsia="宋体" w:hAnsi="Book Antiqua" w:cs="宋体"/>
          <w:color w:val="000000" w:themeColor="text1"/>
          <w:kern w:val="0"/>
          <w:szCs w:val="21"/>
        </w:rPr>
        <w:t>: 1574-1585 [PMID: 17408658 DOI: 10.1053/j.gastro.2007.02.039]</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27</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Kitab</w:t>
      </w:r>
      <w:proofErr w:type="spellEnd"/>
      <w:r w:rsidRPr="0052479A">
        <w:rPr>
          <w:rFonts w:ascii="Book Antiqua" w:eastAsia="宋体" w:hAnsi="Book Antiqua" w:cs="宋体"/>
          <w:b/>
          <w:bCs/>
          <w:color w:val="000000" w:themeColor="text1"/>
          <w:kern w:val="0"/>
          <w:szCs w:val="21"/>
        </w:rPr>
        <w:t xml:space="preserve"> B</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Essaid</w:t>
      </w:r>
      <w:proofErr w:type="spellEnd"/>
      <w:r w:rsidRPr="0052479A">
        <w:rPr>
          <w:rFonts w:ascii="Book Antiqua" w:eastAsia="宋体" w:hAnsi="Book Antiqua" w:cs="宋体"/>
          <w:color w:val="000000" w:themeColor="text1"/>
          <w:kern w:val="0"/>
          <w:szCs w:val="21"/>
        </w:rPr>
        <w:t xml:space="preserve"> El </w:t>
      </w:r>
      <w:proofErr w:type="spellStart"/>
      <w:r w:rsidRPr="0052479A">
        <w:rPr>
          <w:rFonts w:ascii="Book Antiqua" w:eastAsia="宋体" w:hAnsi="Book Antiqua" w:cs="宋体"/>
          <w:color w:val="000000" w:themeColor="text1"/>
          <w:kern w:val="0"/>
          <w:szCs w:val="21"/>
        </w:rPr>
        <w:t>Feydi</w:t>
      </w:r>
      <w:proofErr w:type="spellEnd"/>
      <w:r w:rsidRPr="0052479A">
        <w:rPr>
          <w:rFonts w:ascii="Book Antiqua" w:eastAsia="宋体" w:hAnsi="Book Antiqua" w:cs="宋体"/>
          <w:color w:val="000000" w:themeColor="text1"/>
          <w:kern w:val="0"/>
          <w:szCs w:val="21"/>
        </w:rPr>
        <w:t xml:space="preserve"> A, </w:t>
      </w:r>
      <w:proofErr w:type="spellStart"/>
      <w:r w:rsidRPr="0052479A">
        <w:rPr>
          <w:rFonts w:ascii="Book Antiqua" w:eastAsia="宋体" w:hAnsi="Book Antiqua" w:cs="宋体"/>
          <w:color w:val="000000" w:themeColor="text1"/>
          <w:kern w:val="0"/>
          <w:szCs w:val="21"/>
        </w:rPr>
        <w:t>Afifi</w:t>
      </w:r>
      <w:proofErr w:type="spellEnd"/>
      <w:r w:rsidRPr="0052479A">
        <w:rPr>
          <w:rFonts w:ascii="Book Antiqua" w:eastAsia="宋体" w:hAnsi="Book Antiqua" w:cs="宋体"/>
          <w:color w:val="000000" w:themeColor="text1"/>
          <w:kern w:val="0"/>
          <w:szCs w:val="21"/>
        </w:rPr>
        <w:t xml:space="preserve"> R, </w:t>
      </w:r>
      <w:proofErr w:type="spellStart"/>
      <w:r w:rsidRPr="0052479A">
        <w:rPr>
          <w:rFonts w:ascii="Book Antiqua" w:eastAsia="宋体" w:hAnsi="Book Antiqua" w:cs="宋体"/>
          <w:color w:val="000000" w:themeColor="text1"/>
          <w:kern w:val="0"/>
          <w:szCs w:val="21"/>
        </w:rPr>
        <w:t>Trepo</w:t>
      </w:r>
      <w:proofErr w:type="spellEnd"/>
      <w:r w:rsidRPr="0052479A">
        <w:rPr>
          <w:rFonts w:ascii="Book Antiqua" w:eastAsia="宋体" w:hAnsi="Book Antiqua" w:cs="宋体"/>
          <w:color w:val="000000" w:themeColor="text1"/>
          <w:kern w:val="0"/>
          <w:szCs w:val="21"/>
        </w:rPr>
        <w:t xml:space="preserve"> C, </w:t>
      </w:r>
      <w:proofErr w:type="spellStart"/>
      <w:r w:rsidRPr="0052479A">
        <w:rPr>
          <w:rFonts w:ascii="Book Antiqua" w:eastAsia="宋体" w:hAnsi="Book Antiqua" w:cs="宋体"/>
          <w:color w:val="000000" w:themeColor="text1"/>
          <w:kern w:val="0"/>
          <w:szCs w:val="21"/>
        </w:rPr>
        <w:t>Benazzouz</w:t>
      </w:r>
      <w:proofErr w:type="spellEnd"/>
      <w:r w:rsidRPr="0052479A">
        <w:rPr>
          <w:rFonts w:ascii="Book Antiqua" w:eastAsia="宋体" w:hAnsi="Book Antiqua" w:cs="宋体"/>
          <w:color w:val="000000" w:themeColor="text1"/>
          <w:kern w:val="0"/>
          <w:szCs w:val="21"/>
        </w:rPr>
        <w:t xml:space="preserve"> M, </w:t>
      </w:r>
      <w:proofErr w:type="spellStart"/>
      <w:r w:rsidRPr="0052479A">
        <w:rPr>
          <w:rFonts w:ascii="Book Antiqua" w:eastAsia="宋体" w:hAnsi="Book Antiqua" w:cs="宋体"/>
          <w:color w:val="000000" w:themeColor="text1"/>
          <w:kern w:val="0"/>
          <w:szCs w:val="21"/>
        </w:rPr>
        <w:t>Essamri</w:t>
      </w:r>
      <w:proofErr w:type="spellEnd"/>
      <w:r w:rsidRPr="0052479A">
        <w:rPr>
          <w:rFonts w:ascii="Book Antiqua" w:eastAsia="宋体" w:hAnsi="Book Antiqua" w:cs="宋体"/>
          <w:color w:val="000000" w:themeColor="text1"/>
          <w:kern w:val="0"/>
          <w:szCs w:val="21"/>
        </w:rPr>
        <w:t xml:space="preserve"> W, </w:t>
      </w:r>
      <w:proofErr w:type="spellStart"/>
      <w:r w:rsidRPr="0052479A">
        <w:rPr>
          <w:rFonts w:ascii="Book Antiqua" w:eastAsia="宋体" w:hAnsi="Book Antiqua" w:cs="宋体"/>
          <w:color w:val="000000" w:themeColor="text1"/>
          <w:kern w:val="0"/>
          <w:szCs w:val="21"/>
        </w:rPr>
        <w:t>Zoulim</w:t>
      </w:r>
      <w:proofErr w:type="spellEnd"/>
      <w:r w:rsidRPr="0052479A">
        <w:rPr>
          <w:rFonts w:ascii="Book Antiqua" w:eastAsia="宋体" w:hAnsi="Book Antiqua" w:cs="宋体"/>
          <w:color w:val="000000" w:themeColor="text1"/>
          <w:kern w:val="0"/>
          <w:szCs w:val="21"/>
        </w:rPr>
        <w:t xml:space="preserve"> F, </w:t>
      </w:r>
      <w:proofErr w:type="spellStart"/>
      <w:r w:rsidRPr="0052479A">
        <w:rPr>
          <w:rFonts w:ascii="Book Antiqua" w:eastAsia="宋体" w:hAnsi="Book Antiqua" w:cs="宋体"/>
          <w:color w:val="000000" w:themeColor="text1"/>
          <w:kern w:val="0"/>
          <w:szCs w:val="21"/>
        </w:rPr>
        <w:t>Chemin</w:t>
      </w:r>
      <w:proofErr w:type="spellEnd"/>
      <w:r w:rsidRPr="0052479A">
        <w:rPr>
          <w:rFonts w:ascii="Book Antiqua" w:eastAsia="宋体" w:hAnsi="Book Antiqua" w:cs="宋体"/>
          <w:color w:val="000000" w:themeColor="text1"/>
          <w:kern w:val="0"/>
          <w:szCs w:val="21"/>
        </w:rPr>
        <w:t xml:space="preserve"> I, </w:t>
      </w:r>
      <w:proofErr w:type="spellStart"/>
      <w:r w:rsidRPr="0052479A">
        <w:rPr>
          <w:rFonts w:ascii="Book Antiqua" w:eastAsia="宋体" w:hAnsi="Book Antiqua" w:cs="宋体"/>
          <w:color w:val="000000" w:themeColor="text1"/>
          <w:kern w:val="0"/>
          <w:szCs w:val="21"/>
        </w:rPr>
        <w:t>Alj</w:t>
      </w:r>
      <w:proofErr w:type="spellEnd"/>
      <w:r w:rsidRPr="0052479A">
        <w:rPr>
          <w:rFonts w:ascii="Book Antiqua" w:eastAsia="宋体" w:hAnsi="Book Antiqua" w:cs="宋体"/>
          <w:color w:val="000000" w:themeColor="text1"/>
          <w:kern w:val="0"/>
          <w:szCs w:val="21"/>
        </w:rPr>
        <w:t xml:space="preserve"> HS, </w:t>
      </w:r>
      <w:proofErr w:type="spellStart"/>
      <w:r w:rsidRPr="0052479A">
        <w:rPr>
          <w:rFonts w:ascii="Book Antiqua" w:eastAsia="宋体" w:hAnsi="Book Antiqua" w:cs="宋体"/>
          <w:color w:val="000000" w:themeColor="text1"/>
          <w:kern w:val="0"/>
          <w:szCs w:val="21"/>
        </w:rPr>
        <w:t>Ezzikouri</w:t>
      </w:r>
      <w:proofErr w:type="spellEnd"/>
      <w:r w:rsidRPr="0052479A">
        <w:rPr>
          <w:rFonts w:ascii="Book Antiqua" w:eastAsia="宋体" w:hAnsi="Book Antiqua" w:cs="宋体"/>
          <w:color w:val="000000" w:themeColor="text1"/>
          <w:kern w:val="0"/>
          <w:szCs w:val="21"/>
        </w:rPr>
        <w:t xml:space="preserve"> S, </w:t>
      </w:r>
      <w:proofErr w:type="spellStart"/>
      <w:r w:rsidRPr="0052479A">
        <w:rPr>
          <w:rFonts w:ascii="Book Antiqua" w:eastAsia="宋体" w:hAnsi="Book Antiqua" w:cs="宋体"/>
          <w:color w:val="000000" w:themeColor="text1"/>
          <w:kern w:val="0"/>
          <w:szCs w:val="21"/>
        </w:rPr>
        <w:t>Benjelloun</w:t>
      </w:r>
      <w:proofErr w:type="spellEnd"/>
      <w:r w:rsidRPr="0052479A">
        <w:rPr>
          <w:rFonts w:ascii="Book Antiqua" w:eastAsia="宋体" w:hAnsi="Book Antiqua" w:cs="宋体"/>
          <w:color w:val="000000" w:themeColor="text1"/>
          <w:kern w:val="0"/>
          <w:szCs w:val="21"/>
        </w:rPr>
        <w:t xml:space="preserve"> S. Variability in the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and core promoter regions of HBV strains in Morocco: characterization and impact on liver disease progression.</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PLoS</w:t>
      </w:r>
      <w:proofErr w:type="spellEnd"/>
      <w:r w:rsidRPr="0052479A">
        <w:rPr>
          <w:rFonts w:ascii="Book Antiqua" w:eastAsia="宋体" w:hAnsi="Book Antiqua" w:cs="宋体"/>
          <w:i/>
          <w:iCs/>
          <w:color w:val="000000" w:themeColor="text1"/>
          <w:kern w:val="0"/>
          <w:szCs w:val="21"/>
        </w:rPr>
        <w:t xml:space="preserve"> One</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7</w:t>
      </w:r>
      <w:r w:rsidRPr="0052479A">
        <w:rPr>
          <w:rFonts w:ascii="Book Antiqua" w:eastAsia="宋体" w:hAnsi="Book Antiqua" w:cs="宋体"/>
          <w:color w:val="000000" w:themeColor="text1"/>
          <w:kern w:val="0"/>
          <w:szCs w:val="21"/>
        </w:rPr>
        <w:t>: e42891 [PMID: 22905181 DOI: 10.1371/journal.pone.0042891]</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28</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Yan CH</w:t>
      </w:r>
      <w:r w:rsidRPr="0052479A">
        <w:rPr>
          <w:rFonts w:ascii="Book Antiqua" w:eastAsia="宋体" w:hAnsi="Book Antiqua" w:cs="宋体"/>
          <w:color w:val="000000" w:themeColor="text1"/>
          <w:kern w:val="0"/>
          <w:szCs w:val="21"/>
        </w:rPr>
        <w:t xml:space="preserve">, Zhao CY, Ding H, Peng YQ, </w:t>
      </w:r>
      <w:proofErr w:type="spellStart"/>
      <w:r w:rsidRPr="0052479A">
        <w:rPr>
          <w:rFonts w:ascii="Book Antiqua" w:eastAsia="宋体" w:hAnsi="Book Antiqua" w:cs="宋体"/>
          <w:color w:val="000000" w:themeColor="text1"/>
          <w:kern w:val="0"/>
          <w:szCs w:val="21"/>
        </w:rPr>
        <w:t>Jin</w:t>
      </w:r>
      <w:proofErr w:type="spellEnd"/>
      <w:r w:rsidRPr="0052479A">
        <w:rPr>
          <w:rFonts w:ascii="Book Antiqua" w:eastAsia="宋体" w:hAnsi="Book Antiqua" w:cs="宋体"/>
          <w:color w:val="000000" w:themeColor="text1"/>
          <w:kern w:val="0"/>
          <w:szCs w:val="21"/>
        </w:rPr>
        <w:t xml:space="preserve"> PY, Yan L, Zhuang H, Li T. Hepatitis B virus basal core promoter mutations A1762T/G1764A are associated with genotype C and a low serum </w:t>
      </w:r>
      <w:proofErr w:type="spellStart"/>
      <w:r w:rsidRPr="0052479A">
        <w:rPr>
          <w:rFonts w:ascii="Book Antiqua" w:eastAsia="宋体" w:hAnsi="Book Antiqua" w:cs="宋体"/>
          <w:color w:val="000000" w:themeColor="text1"/>
          <w:kern w:val="0"/>
          <w:szCs w:val="21"/>
        </w:rPr>
        <w:t>HBsAg</w:t>
      </w:r>
      <w:proofErr w:type="spellEnd"/>
      <w:r w:rsidRPr="0052479A">
        <w:rPr>
          <w:rFonts w:ascii="Book Antiqua" w:eastAsia="宋体" w:hAnsi="Book Antiqua" w:cs="宋体"/>
          <w:color w:val="000000" w:themeColor="text1"/>
          <w:kern w:val="0"/>
          <w:szCs w:val="21"/>
        </w:rPr>
        <w:t xml:space="preserve"> level in chronically-infected </w:t>
      </w:r>
      <w:proofErr w:type="spellStart"/>
      <w:r w:rsidRPr="0052479A">
        <w:rPr>
          <w:rFonts w:ascii="Book Antiqua" w:eastAsia="宋体" w:hAnsi="Book Antiqua" w:cs="宋体"/>
          <w:color w:val="000000" w:themeColor="text1"/>
          <w:kern w:val="0"/>
          <w:szCs w:val="21"/>
        </w:rPr>
        <w:t>HBeAg</w:t>
      </w:r>
      <w:proofErr w:type="spellEnd"/>
      <w:r w:rsidRPr="0052479A">
        <w:rPr>
          <w:rFonts w:ascii="Book Antiqua" w:eastAsia="宋体" w:hAnsi="Book Antiqua" w:cs="宋体"/>
          <w:color w:val="000000" w:themeColor="text1"/>
          <w:kern w:val="0"/>
          <w:szCs w:val="21"/>
        </w:rPr>
        <w:t>-positive Chinese patients.</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Antiviral Res</w:t>
      </w:r>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96</w:t>
      </w:r>
      <w:r w:rsidRPr="0052479A">
        <w:rPr>
          <w:rFonts w:ascii="Book Antiqua" w:eastAsia="宋体" w:hAnsi="Book Antiqua" w:cs="宋体"/>
          <w:color w:val="000000" w:themeColor="text1"/>
          <w:kern w:val="0"/>
          <w:szCs w:val="21"/>
        </w:rPr>
        <w:t>: 108-114 [PMID: 22960603 DOI: 10.1016/j.antiviral.2012.08.009]</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lastRenderedPageBreak/>
        <w:t>29</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b/>
          <w:bCs/>
          <w:color w:val="000000" w:themeColor="text1"/>
          <w:kern w:val="0"/>
          <w:szCs w:val="21"/>
        </w:rPr>
        <w:t>Sonneveld</w:t>
      </w:r>
      <w:proofErr w:type="spellEnd"/>
      <w:r w:rsidRPr="0052479A">
        <w:rPr>
          <w:rFonts w:ascii="Book Antiqua" w:eastAsia="宋体" w:hAnsi="Book Antiqua" w:cs="宋体"/>
          <w:b/>
          <w:bCs/>
          <w:color w:val="000000" w:themeColor="text1"/>
          <w:kern w:val="0"/>
          <w:szCs w:val="21"/>
        </w:rPr>
        <w:t xml:space="preserve"> MJ</w:t>
      </w:r>
      <w:r w:rsidRPr="0052479A">
        <w:rPr>
          <w:rFonts w:ascii="Book Antiqua" w:eastAsia="宋体" w:hAnsi="Book Antiqua" w:cs="宋体"/>
          <w:color w:val="000000" w:themeColor="text1"/>
          <w:kern w:val="0"/>
          <w:szCs w:val="21"/>
        </w:rPr>
        <w:t xml:space="preserve">, </w:t>
      </w:r>
      <w:proofErr w:type="spellStart"/>
      <w:r w:rsidRPr="0052479A">
        <w:rPr>
          <w:rFonts w:ascii="Book Antiqua" w:eastAsia="宋体" w:hAnsi="Book Antiqua" w:cs="宋体"/>
          <w:color w:val="000000" w:themeColor="text1"/>
          <w:kern w:val="0"/>
          <w:szCs w:val="21"/>
        </w:rPr>
        <w:t>Rijckborst</w:t>
      </w:r>
      <w:proofErr w:type="spellEnd"/>
      <w:r w:rsidRPr="0052479A">
        <w:rPr>
          <w:rFonts w:ascii="Book Antiqua" w:eastAsia="宋体" w:hAnsi="Book Antiqua" w:cs="宋体"/>
          <w:color w:val="000000" w:themeColor="text1"/>
          <w:kern w:val="0"/>
          <w:szCs w:val="21"/>
        </w:rPr>
        <w:t xml:space="preserve"> V, </w:t>
      </w:r>
      <w:proofErr w:type="spellStart"/>
      <w:r w:rsidRPr="0052479A">
        <w:rPr>
          <w:rFonts w:ascii="Book Antiqua" w:eastAsia="宋体" w:hAnsi="Book Antiqua" w:cs="宋体"/>
          <w:color w:val="000000" w:themeColor="text1"/>
          <w:kern w:val="0"/>
          <w:szCs w:val="21"/>
        </w:rPr>
        <w:t>Zeuzem</w:t>
      </w:r>
      <w:proofErr w:type="spellEnd"/>
      <w:r w:rsidRPr="0052479A">
        <w:rPr>
          <w:rFonts w:ascii="Book Antiqua" w:eastAsia="宋体" w:hAnsi="Book Antiqua" w:cs="宋体"/>
          <w:color w:val="000000" w:themeColor="text1"/>
          <w:kern w:val="0"/>
          <w:szCs w:val="21"/>
        </w:rPr>
        <w:t xml:space="preserve"> S, </w:t>
      </w:r>
      <w:proofErr w:type="spellStart"/>
      <w:r w:rsidRPr="0052479A">
        <w:rPr>
          <w:rFonts w:ascii="Book Antiqua" w:eastAsia="宋体" w:hAnsi="Book Antiqua" w:cs="宋体"/>
          <w:color w:val="000000" w:themeColor="text1"/>
          <w:kern w:val="0"/>
          <w:szCs w:val="21"/>
        </w:rPr>
        <w:t>Heathcote</w:t>
      </w:r>
      <w:proofErr w:type="spellEnd"/>
      <w:r w:rsidRPr="0052479A">
        <w:rPr>
          <w:rFonts w:ascii="Book Antiqua" w:eastAsia="宋体" w:hAnsi="Book Antiqua" w:cs="宋体"/>
          <w:color w:val="000000" w:themeColor="text1"/>
          <w:kern w:val="0"/>
          <w:szCs w:val="21"/>
        </w:rPr>
        <w:t xml:space="preserve"> EJ, Simon K, </w:t>
      </w:r>
      <w:proofErr w:type="spellStart"/>
      <w:r w:rsidRPr="0052479A">
        <w:rPr>
          <w:rFonts w:ascii="Book Antiqua" w:eastAsia="宋体" w:hAnsi="Book Antiqua" w:cs="宋体"/>
          <w:color w:val="000000" w:themeColor="text1"/>
          <w:kern w:val="0"/>
          <w:szCs w:val="21"/>
        </w:rPr>
        <w:t>Senturk</w:t>
      </w:r>
      <w:proofErr w:type="spellEnd"/>
      <w:r w:rsidRPr="0052479A">
        <w:rPr>
          <w:rFonts w:ascii="Book Antiqua" w:eastAsia="宋体" w:hAnsi="Book Antiqua" w:cs="宋体"/>
          <w:color w:val="000000" w:themeColor="text1"/>
          <w:kern w:val="0"/>
          <w:szCs w:val="21"/>
        </w:rPr>
        <w:t xml:space="preserve"> H, Pas SD, Hansen BE, Janssen HL. Presence of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and core promoter </w:t>
      </w:r>
      <w:proofErr w:type="gramStart"/>
      <w:r w:rsidRPr="0052479A">
        <w:rPr>
          <w:rFonts w:ascii="Book Antiqua" w:eastAsia="宋体" w:hAnsi="Book Antiqua" w:cs="宋体"/>
          <w:color w:val="000000" w:themeColor="text1"/>
          <w:kern w:val="0"/>
          <w:szCs w:val="21"/>
        </w:rPr>
        <w:t>mutants</w:t>
      </w:r>
      <w:proofErr w:type="gramEnd"/>
      <w:r w:rsidRPr="0052479A">
        <w:rPr>
          <w:rFonts w:ascii="Book Antiqua" w:eastAsia="宋体" w:hAnsi="Book Antiqua" w:cs="宋体"/>
          <w:color w:val="000000" w:themeColor="text1"/>
          <w:kern w:val="0"/>
          <w:szCs w:val="21"/>
        </w:rPr>
        <w:t xml:space="preserve"> limits the probability of response to </w:t>
      </w:r>
      <w:proofErr w:type="spellStart"/>
      <w:r w:rsidRPr="0052479A">
        <w:rPr>
          <w:rFonts w:ascii="Book Antiqua" w:eastAsia="宋体" w:hAnsi="Book Antiqua" w:cs="宋体"/>
          <w:color w:val="000000" w:themeColor="text1"/>
          <w:kern w:val="0"/>
          <w:szCs w:val="21"/>
        </w:rPr>
        <w:t>peginterferon</w:t>
      </w:r>
      <w:proofErr w:type="spellEnd"/>
      <w:r w:rsidRPr="0052479A">
        <w:rPr>
          <w:rFonts w:ascii="Book Antiqua" w:eastAsia="宋体" w:hAnsi="Book Antiqua" w:cs="宋体"/>
          <w:color w:val="000000" w:themeColor="text1"/>
          <w:kern w:val="0"/>
          <w:szCs w:val="21"/>
        </w:rPr>
        <w:t xml:space="preserve"> in hepatitis B e antigen-positive chronic hepatitis B.</w:t>
      </w:r>
      <w:r w:rsidRPr="00DC2D95">
        <w:rPr>
          <w:rFonts w:ascii="Book Antiqua" w:eastAsia="宋体" w:hAnsi="Book Antiqua" w:cs="宋体"/>
          <w:color w:val="000000" w:themeColor="text1"/>
          <w:kern w:val="0"/>
          <w:szCs w:val="21"/>
        </w:rPr>
        <w:t> </w:t>
      </w:r>
      <w:proofErr w:type="spellStart"/>
      <w:r w:rsidRPr="0052479A">
        <w:rPr>
          <w:rFonts w:ascii="Book Antiqua" w:eastAsia="宋体" w:hAnsi="Book Antiqua" w:cs="宋体"/>
          <w:i/>
          <w:iCs/>
          <w:color w:val="000000" w:themeColor="text1"/>
          <w:kern w:val="0"/>
          <w:szCs w:val="21"/>
        </w:rPr>
        <w:t>Hepatology</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2012;</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56</w:t>
      </w:r>
      <w:r w:rsidRPr="0052479A">
        <w:rPr>
          <w:rFonts w:ascii="Book Antiqua" w:eastAsia="宋体" w:hAnsi="Book Antiqua" w:cs="宋体"/>
          <w:color w:val="000000" w:themeColor="text1"/>
          <w:kern w:val="0"/>
          <w:szCs w:val="21"/>
        </w:rPr>
        <w:t>: 67-75 [PMID: 22307831 DOI: 10.1002/hep.25636]</w:t>
      </w:r>
    </w:p>
    <w:p w:rsidR="00633794" w:rsidRPr="0052479A" w:rsidRDefault="00633794" w:rsidP="003228CE">
      <w:pPr>
        <w:widowControl/>
        <w:adjustRightInd w:val="0"/>
        <w:snapToGrid w:val="0"/>
        <w:spacing w:line="360" w:lineRule="auto"/>
        <w:rPr>
          <w:rFonts w:ascii="Book Antiqua" w:eastAsia="宋体" w:hAnsi="Book Antiqua" w:cs="宋体"/>
          <w:color w:val="000000" w:themeColor="text1"/>
          <w:kern w:val="0"/>
          <w:szCs w:val="21"/>
        </w:rPr>
      </w:pPr>
      <w:r w:rsidRPr="0052479A">
        <w:rPr>
          <w:rFonts w:ascii="Book Antiqua" w:eastAsia="宋体" w:hAnsi="Book Antiqua" w:cs="宋体"/>
          <w:color w:val="000000" w:themeColor="text1"/>
          <w:kern w:val="0"/>
          <w:szCs w:val="21"/>
        </w:rPr>
        <w:t>30</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Chen CH</w:t>
      </w:r>
      <w:r w:rsidRPr="0052479A">
        <w:rPr>
          <w:rFonts w:ascii="Book Antiqua" w:eastAsia="宋体" w:hAnsi="Book Antiqua" w:cs="宋体"/>
          <w:color w:val="000000" w:themeColor="text1"/>
          <w:kern w:val="0"/>
          <w:szCs w:val="21"/>
        </w:rPr>
        <w:t xml:space="preserve">, Lee CM, Hung CH, Hu TH, Wang JH, Wang JC, Lu SN, </w:t>
      </w:r>
      <w:proofErr w:type="spellStart"/>
      <w:r w:rsidRPr="0052479A">
        <w:rPr>
          <w:rFonts w:ascii="Book Antiqua" w:eastAsia="宋体" w:hAnsi="Book Antiqua" w:cs="宋体"/>
          <w:color w:val="000000" w:themeColor="text1"/>
          <w:kern w:val="0"/>
          <w:szCs w:val="21"/>
        </w:rPr>
        <w:t>Changchien</w:t>
      </w:r>
      <w:proofErr w:type="spellEnd"/>
      <w:r w:rsidRPr="0052479A">
        <w:rPr>
          <w:rFonts w:ascii="Book Antiqua" w:eastAsia="宋体" w:hAnsi="Book Antiqua" w:cs="宋体"/>
          <w:color w:val="000000" w:themeColor="text1"/>
          <w:kern w:val="0"/>
          <w:szCs w:val="21"/>
        </w:rPr>
        <w:t xml:space="preserve"> CS. Clinical significance and evolution of core promoter and </w:t>
      </w:r>
      <w:proofErr w:type="spellStart"/>
      <w:r w:rsidRPr="0052479A">
        <w:rPr>
          <w:rFonts w:ascii="Book Antiqua" w:eastAsia="宋体" w:hAnsi="Book Antiqua" w:cs="宋体"/>
          <w:color w:val="000000" w:themeColor="text1"/>
          <w:kern w:val="0"/>
          <w:szCs w:val="21"/>
        </w:rPr>
        <w:t>precore</w:t>
      </w:r>
      <w:proofErr w:type="spellEnd"/>
      <w:r w:rsidRPr="0052479A">
        <w:rPr>
          <w:rFonts w:ascii="Book Antiqua" w:eastAsia="宋体" w:hAnsi="Book Antiqua" w:cs="宋体"/>
          <w:color w:val="000000" w:themeColor="text1"/>
          <w:kern w:val="0"/>
          <w:szCs w:val="21"/>
        </w:rPr>
        <w:t xml:space="preserve"> mutations in </w:t>
      </w:r>
      <w:proofErr w:type="spellStart"/>
      <w:r w:rsidRPr="0052479A">
        <w:rPr>
          <w:rFonts w:ascii="Book Antiqua" w:eastAsia="宋体" w:hAnsi="Book Antiqua" w:cs="宋体"/>
          <w:color w:val="000000" w:themeColor="text1"/>
          <w:kern w:val="0"/>
          <w:szCs w:val="21"/>
        </w:rPr>
        <w:t>HBeAg</w:t>
      </w:r>
      <w:proofErr w:type="spellEnd"/>
      <w:r w:rsidRPr="0052479A">
        <w:rPr>
          <w:rFonts w:ascii="Book Antiqua" w:eastAsia="宋体" w:hAnsi="Book Antiqua" w:cs="宋体"/>
          <w:color w:val="000000" w:themeColor="text1"/>
          <w:kern w:val="0"/>
          <w:szCs w:val="21"/>
        </w:rPr>
        <w:t>-positive patients with HBV genotype B and C: a longitudinal study.</w:t>
      </w:r>
      <w:r w:rsidRPr="00DC2D95">
        <w:rPr>
          <w:rFonts w:ascii="Book Antiqua" w:eastAsia="宋体" w:hAnsi="Book Antiqua" w:cs="宋体"/>
          <w:color w:val="000000" w:themeColor="text1"/>
          <w:kern w:val="0"/>
          <w:szCs w:val="21"/>
        </w:rPr>
        <w:t> </w:t>
      </w:r>
      <w:r w:rsidRPr="0052479A">
        <w:rPr>
          <w:rFonts w:ascii="Book Antiqua" w:eastAsia="宋体" w:hAnsi="Book Antiqua" w:cs="宋体"/>
          <w:i/>
          <w:iCs/>
          <w:color w:val="000000" w:themeColor="text1"/>
          <w:kern w:val="0"/>
          <w:szCs w:val="21"/>
        </w:rPr>
        <w:t xml:space="preserve">Liver </w:t>
      </w:r>
      <w:proofErr w:type="spellStart"/>
      <w:r w:rsidRPr="0052479A">
        <w:rPr>
          <w:rFonts w:ascii="Book Antiqua" w:eastAsia="宋体" w:hAnsi="Book Antiqua" w:cs="宋体"/>
          <w:i/>
          <w:iCs/>
          <w:color w:val="000000" w:themeColor="text1"/>
          <w:kern w:val="0"/>
          <w:szCs w:val="21"/>
        </w:rPr>
        <w:t>Int</w:t>
      </w:r>
      <w:proofErr w:type="spellEnd"/>
      <w:r w:rsidRPr="00DC2D95">
        <w:rPr>
          <w:rFonts w:ascii="Book Antiqua" w:eastAsia="宋体" w:hAnsi="Book Antiqua" w:cs="宋体"/>
          <w:color w:val="000000" w:themeColor="text1"/>
          <w:kern w:val="0"/>
          <w:szCs w:val="21"/>
        </w:rPr>
        <w:t> </w:t>
      </w:r>
      <w:r w:rsidRPr="0052479A">
        <w:rPr>
          <w:rFonts w:ascii="Book Antiqua" w:eastAsia="宋体" w:hAnsi="Book Antiqua" w:cs="宋体"/>
          <w:color w:val="000000" w:themeColor="text1"/>
          <w:kern w:val="0"/>
          <w:szCs w:val="21"/>
        </w:rPr>
        <w:t>2007;</w:t>
      </w:r>
      <w:r w:rsidRPr="00DC2D95">
        <w:rPr>
          <w:rFonts w:ascii="Book Antiqua" w:eastAsia="宋体" w:hAnsi="Book Antiqua" w:cs="宋体"/>
          <w:color w:val="000000" w:themeColor="text1"/>
          <w:kern w:val="0"/>
          <w:szCs w:val="21"/>
        </w:rPr>
        <w:t> </w:t>
      </w:r>
      <w:r w:rsidRPr="0052479A">
        <w:rPr>
          <w:rFonts w:ascii="Book Antiqua" w:eastAsia="宋体" w:hAnsi="Book Antiqua" w:cs="宋体"/>
          <w:b/>
          <w:bCs/>
          <w:color w:val="000000" w:themeColor="text1"/>
          <w:kern w:val="0"/>
          <w:szCs w:val="21"/>
        </w:rPr>
        <w:t>27</w:t>
      </w:r>
      <w:r w:rsidRPr="0052479A">
        <w:rPr>
          <w:rFonts w:ascii="Book Antiqua" w:eastAsia="宋体" w:hAnsi="Book Antiqua" w:cs="宋体"/>
          <w:color w:val="000000" w:themeColor="text1"/>
          <w:kern w:val="0"/>
          <w:szCs w:val="21"/>
        </w:rPr>
        <w:t>: 806-815 [PMID: 17617124 DOI: 10.1111/j.1478-3231.2007.01505.x]</w:t>
      </w:r>
    </w:p>
    <w:p w:rsidR="00633794" w:rsidRPr="00DC2D95" w:rsidRDefault="00633794" w:rsidP="003228CE">
      <w:pPr>
        <w:adjustRightInd w:val="0"/>
        <w:snapToGrid w:val="0"/>
        <w:spacing w:line="360" w:lineRule="auto"/>
        <w:rPr>
          <w:rFonts w:ascii="Book Antiqua" w:hAnsi="Book Antiqua"/>
          <w:color w:val="000000" w:themeColor="text1"/>
          <w:szCs w:val="21"/>
        </w:rPr>
      </w:pPr>
    </w:p>
    <w:p w:rsidR="00633794" w:rsidRPr="00DC2D95" w:rsidRDefault="00633794" w:rsidP="003228CE">
      <w:pPr>
        <w:adjustRightInd w:val="0"/>
        <w:snapToGrid w:val="0"/>
        <w:spacing w:line="360" w:lineRule="auto"/>
        <w:jc w:val="right"/>
        <w:rPr>
          <w:rFonts w:ascii="Book Antiqua" w:hAnsi="Book Antiqua"/>
          <w:b/>
          <w:bCs/>
          <w:color w:val="000000" w:themeColor="text1"/>
        </w:rPr>
      </w:pPr>
      <w:r w:rsidRPr="00DC2D95">
        <w:rPr>
          <w:rFonts w:ascii="Book Antiqua" w:hAnsi="Book Antiqua"/>
          <w:b/>
          <w:bCs/>
          <w:color w:val="000000" w:themeColor="text1"/>
        </w:rPr>
        <w:t xml:space="preserve">P-Reviewer: </w:t>
      </w:r>
      <w:r w:rsidR="00416038" w:rsidRPr="00DC2D95">
        <w:rPr>
          <w:rFonts w:ascii="Book Antiqua" w:hAnsi="Book Antiqua"/>
          <w:bCs/>
          <w:color w:val="000000" w:themeColor="text1"/>
        </w:rPr>
        <w:t>Bock CT</w:t>
      </w:r>
      <w:r w:rsidR="00416038" w:rsidRPr="00DC2D95">
        <w:rPr>
          <w:rFonts w:ascii="Book Antiqua" w:hAnsi="Book Antiqua" w:hint="eastAsia"/>
          <w:bCs/>
          <w:color w:val="000000" w:themeColor="text1"/>
        </w:rPr>
        <w:t>,</w:t>
      </w:r>
      <w:r w:rsidRPr="00DC2D95">
        <w:rPr>
          <w:rFonts w:ascii="Book Antiqua" w:hAnsi="Book Antiqua" w:hint="eastAsia"/>
          <w:bCs/>
          <w:color w:val="000000" w:themeColor="text1"/>
        </w:rPr>
        <w:t xml:space="preserve"> </w:t>
      </w:r>
      <w:r w:rsidR="00416038" w:rsidRPr="00DC2D95">
        <w:rPr>
          <w:rFonts w:ascii="Book Antiqua" w:hAnsi="Book Antiqua"/>
          <w:bCs/>
          <w:color w:val="000000" w:themeColor="text1"/>
        </w:rPr>
        <w:t>Liu</w:t>
      </w:r>
      <w:r w:rsidR="00416038" w:rsidRPr="00DC2D95">
        <w:rPr>
          <w:rFonts w:ascii="Book Antiqua" w:hAnsi="Book Antiqua" w:hint="eastAsia"/>
          <w:bCs/>
          <w:color w:val="000000" w:themeColor="text1"/>
        </w:rPr>
        <w:t xml:space="preserve"> ZW,</w:t>
      </w:r>
      <w:r w:rsidRPr="00DC2D95">
        <w:rPr>
          <w:rFonts w:ascii="Book Antiqua" w:hAnsi="Book Antiqua" w:hint="eastAsia"/>
          <w:bCs/>
          <w:color w:val="000000" w:themeColor="text1"/>
        </w:rPr>
        <w:t xml:space="preserve"> </w:t>
      </w:r>
      <w:proofErr w:type="spellStart"/>
      <w:r w:rsidR="00416038" w:rsidRPr="00DC2D95">
        <w:rPr>
          <w:rFonts w:ascii="Book Antiqua" w:hAnsi="Book Antiqua"/>
          <w:bCs/>
          <w:color w:val="000000" w:themeColor="text1"/>
        </w:rPr>
        <w:t>Panduro</w:t>
      </w:r>
      <w:proofErr w:type="spellEnd"/>
      <w:r w:rsidR="00416038" w:rsidRPr="00DC2D95">
        <w:rPr>
          <w:rFonts w:ascii="Book Antiqua" w:hAnsi="Book Antiqua"/>
          <w:bCs/>
          <w:color w:val="000000" w:themeColor="text1"/>
        </w:rPr>
        <w:t xml:space="preserve"> A</w:t>
      </w:r>
      <w:r w:rsidR="00416038" w:rsidRPr="00DC2D95">
        <w:rPr>
          <w:rFonts w:ascii="Book Antiqua" w:hAnsi="Book Antiqua" w:hint="eastAsia"/>
          <w:bCs/>
          <w:color w:val="000000" w:themeColor="text1"/>
        </w:rPr>
        <w:t xml:space="preserve">, </w:t>
      </w:r>
      <w:r w:rsidR="00416038" w:rsidRPr="00DC2D95">
        <w:rPr>
          <w:rFonts w:ascii="Book Antiqua" w:hAnsi="Book Antiqua"/>
          <w:bCs/>
          <w:color w:val="000000" w:themeColor="text1"/>
        </w:rPr>
        <w:t>Rodriguez-Frias</w:t>
      </w:r>
      <w:r w:rsidR="00416038" w:rsidRPr="00DC2D95">
        <w:rPr>
          <w:rFonts w:ascii="Book Antiqua" w:hAnsi="Book Antiqua" w:hint="eastAsia"/>
          <w:bCs/>
          <w:color w:val="000000" w:themeColor="text1"/>
        </w:rPr>
        <w:t xml:space="preserve"> F, </w:t>
      </w:r>
      <w:proofErr w:type="spellStart"/>
      <w:r w:rsidR="00416038" w:rsidRPr="00DC2D95">
        <w:rPr>
          <w:rFonts w:ascii="Book Antiqua" w:hAnsi="Book Antiqua"/>
          <w:bCs/>
          <w:color w:val="000000" w:themeColor="text1"/>
        </w:rPr>
        <w:t>Tamori</w:t>
      </w:r>
      <w:proofErr w:type="spellEnd"/>
      <w:r w:rsidR="00416038" w:rsidRPr="00DC2D95">
        <w:rPr>
          <w:rFonts w:ascii="Book Antiqua" w:hAnsi="Book Antiqua" w:hint="eastAsia"/>
          <w:bCs/>
          <w:color w:val="000000" w:themeColor="text1"/>
        </w:rPr>
        <w:t xml:space="preserve"> </w:t>
      </w:r>
      <w:r w:rsidR="00416038" w:rsidRPr="00DC2D95">
        <w:rPr>
          <w:rFonts w:ascii="Book Antiqua" w:hAnsi="Book Antiqua"/>
          <w:bCs/>
          <w:color w:val="000000" w:themeColor="text1"/>
        </w:rPr>
        <w:t>A</w:t>
      </w:r>
      <w:r w:rsidR="00416038" w:rsidRPr="00DC2D95">
        <w:rPr>
          <w:rFonts w:ascii="Book Antiqua" w:hAnsi="Book Antiqua" w:hint="eastAsia"/>
          <w:b/>
          <w:bCs/>
          <w:color w:val="000000" w:themeColor="text1"/>
        </w:rPr>
        <w:t xml:space="preserve"> </w:t>
      </w:r>
      <w:r w:rsidRPr="00DC2D95">
        <w:rPr>
          <w:rFonts w:ascii="Book Antiqua" w:hAnsi="Book Antiqua"/>
          <w:b/>
          <w:bCs/>
          <w:color w:val="000000" w:themeColor="text1"/>
        </w:rPr>
        <w:t>S-Editor:</w:t>
      </w:r>
      <w:r w:rsidRPr="00DC2D95">
        <w:rPr>
          <w:rFonts w:ascii="Book Antiqua" w:hAnsi="Book Antiqua"/>
          <w:color w:val="000000" w:themeColor="text1"/>
        </w:rPr>
        <w:t xml:space="preserve"> </w:t>
      </w:r>
      <w:r w:rsidRPr="00DC2D95">
        <w:rPr>
          <w:rFonts w:ascii="Book Antiqua" w:hAnsi="Book Antiqua" w:hint="eastAsia"/>
          <w:color w:val="000000" w:themeColor="text1"/>
        </w:rPr>
        <w:t xml:space="preserve">Ma YJ </w:t>
      </w:r>
      <w:r w:rsidRPr="00DC2D95">
        <w:rPr>
          <w:rFonts w:ascii="Book Antiqua" w:hAnsi="Book Antiqua"/>
          <w:b/>
          <w:bCs/>
          <w:color w:val="000000" w:themeColor="text1"/>
        </w:rPr>
        <w:t>L-Editor:</w:t>
      </w:r>
      <w:r w:rsidRPr="00DC2D95">
        <w:rPr>
          <w:rFonts w:ascii="Book Antiqua" w:hAnsi="Book Antiqua"/>
          <w:color w:val="000000" w:themeColor="text1"/>
        </w:rPr>
        <w:t xml:space="preserve"> </w:t>
      </w:r>
      <w:r w:rsidRPr="00DC2D95">
        <w:rPr>
          <w:rFonts w:ascii="Book Antiqua" w:hAnsi="Book Antiqua" w:hint="eastAsia"/>
          <w:color w:val="000000" w:themeColor="text1"/>
        </w:rPr>
        <w:t xml:space="preserve"> </w:t>
      </w:r>
      <w:r w:rsidRPr="00DC2D95">
        <w:rPr>
          <w:rFonts w:ascii="Book Antiqua" w:hAnsi="Book Antiqua"/>
          <w:color w:val="000000" w:themeColor="text1"/>
        </w:rPr>
        <w:t xml:space="preserve"> </w:t>
      </w:r>
      <w:r w:rsidRPr="00DC2D95">
        <w:rPr>
          <w:rFonts w:ascii="Book Antiqua" w:hAnsi="Book Antiqua"/>
          <w:b/>
          <w:bCs/>
          <w:color w:val="000000" w:themeColor="text1"/>
        </w:rPr>
        <w:t>E-Editor:</w:t>
      </w:r>
    </w:p>
    <w:p w:rsidR="00353C47" w:rsidRPr="00DC2D95" w:rsidRDefault="00353C47" w:rsidP="003228CE">
      <w:pPr>
        <w:widowControl/>
        <w:adjustRightInd w:val="0"/>
        <w:snapToGrid w:val="0"/>
        <w:spacing w:line="360" w:lineRule="auto"/>
        <w:rPr>
          <w:rFonts w:ascii="Book Antiqua" w:hAnsi="Book Antiqua" w:cs="Times New Roman"/>
          <w:color w:val="000000" w:themeColor="text1"/>
          <w:sz w:val="24"/>
          <w:szCs w:val="24"/>
        </w:rPr>
      </w:pPr>
    </w:p>
    <w:p w:rsidR="00353C47" w:rsidRPr="00DC2D95" w:rsidRDefault="00353C47" w:rsidP="003228CE">
      <w:pPr>
        <w:widowControl/>
        <w:adjustRightInd w:val="0"/>
        <w:snapToGrid w:val="0"/>
        <w:spacing w:line="360" w:lineRule="auto"/>
        <w:rPr>
          <w:rFonts w:ascii="Book Antiqua" w:hAnsi="Book Antiqua" w:cs="Times New Roman"/>
          <w:color w:val="000000" w:themeColor="text1"/>
          <w:sz w:val="24"/>
          <w:szCs w:val="24"/>
        </w:rPr>
      </w:pPr>
    </w:p>
    <w:p w:rsidR="00F306B5" w:rsidRPr="00DC2D95" w:rsidRDefault="00F306B5"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widowControl/>
        <w:adjustRightInd w:val="0"/>
        <w:snapToGrid w:val="0"/>
        <w:spacing w:line="360" w:lineRule="auto"/>
        <w:rPr>
          <w:rFonts w:ascii="Book Antiqua" w:hAnsi="Book Antiqua" w:cs="Times New Roman"/>
          <w:color w:val="000000" w:themeColor="text1"/>
          <w:sz w:val="24"/>
          <w:szCs w:val="24"/>
        </w:rPr>
      </w:pPr>
    </w:p>
    <w:p w:rsidR="00CD4E01" w:rsidRPr="00DC2D95" w:rsidRDefault="00416038" w:rsidP="003228CE">
      <w:pPr>
        <w:adjustRightInd w:val="0"/>
        <w:snapToGrid w:val="0"/>
        <w:spacing w:line="360" w:lineRule="auto"/>
        <w:rPr>
          <w:rFonts w:ascii="Book Antiqua" w:hAnsi="Book Antiqua" w:cs="Times New Roman"/>
          <w:b/>
          <w:bCs/>
          <w:color w:val="000000" w:themeColor="text1"/>
          <w:sz w:val="24"/>
          <w:szCs w:val="24"/>
        </w:rPr>
      </w:pPr>
      <w:r w:rsidRPr="00DC2D95">
        <w:rPr>
          <w:rFonts w:ascii="Book Antiqua" w:hAnsi="Book Antiqua" w:cs="Times New Roman"/>
          <w:b/>
          <w:color w:val="000000" w:themeColor="text1"/>
          <w:sz w:val="24"/>
          <w:szCs w:val="24"/>
        </w:rPr>
        <w:t>Table 1</w:t>
      </w:r>
      <w:r w:rsidR="001059D5" w:rsidRPr="00DC2D95">
        <w:rPr>
          <w:rFonts w:ascii="Book Antiqua" w:hAnsi="Book Antiqua" w:cs="Times New Roman"/>
          <w:b/>
          <w:color w:val="000000" w:themeColor="text1"/>
          <w:sz w:val="24"/>
          <w:szCs w:val="24"/>
        </w:rPr>
        <w:t xml:space="preserve"> </w:t>
      </w:r>
      <w:r w:rsidR="006A6E78" w:rsidRPr="00DC2D95">
        <w:rPr>
          <w:rFonts w:ascii="Book Antiqua" w:hAnsi="Book Antiqua" w:cs="Times New Roman"/>
          <w:b/>
          <w:color w:val="000000" w:themeColor="text1"/>
          <w:sz w:val="24"/>
          <w:szCs w:val="24"/>
        </w:rPr>
        <w:t xml:space="preserve">Baseline characteristics of patients with chronic </w:t>
      </w:r>
      <w:r w:rsidRPr="00DC2D95">
        <w:rPr>
          <w:rFonts w:ascii="Book Antiqua" w:hAnsi="Book Antiqua" w:cs="Times New Roman"/>
          <w:b/>
          <w:color w:val="000000" w:themeColor="text1"/>
          <w:sz w:val="24"/>
          <w:szCs w:val="24"/>
        </w:rPr>
        <w:t xml:space="preserve">hepatitis B virus </w:t>
      </w:r>
      <w:r w:rsidR="006A6E78" w:rsidRPr="00DC2D95">
        <w:rPr>
          <w:rFonts w:ascii="Book Antiqua" w:hAnsi="Book Antiqua" w:cs="Times New Roman"/>
          <w:b/>
          <w:color w:val="000000" w:themeColor="text1"/>
          <w:sz w:val="24"/>
          <w:szCs w:val="24"/>
        </w:rPr>
        <w:t>infection</w:t>
      </w:r>
      <w:r w:rsidR="001059D5" w:rsidRPr="00DC2D95">
        <w:rPr>
          <w:rFonts w:ascii="Book Antiqua" w:hAnsi="Book Antiqua" w:cs="Times New Roman"/>
          <w:b/>
          <w:bCs/>
          <w:color w:val="000000" w:themeColor="text1"/>
          <w:sz w:val="24"/>
          <w:szCs w:val="24"/>
        </w:rPr>
        <w:t xml:space="preserve"> </w:t>
      </w:r>
    </w:p>
    <w:tbl>
      <w:tblPr>
        <w:tblStyle w:val="LightShading-Accent11"/>
        <w:tblW w:w="10607" w:type="dxa"/>
        <w:jc w:val="center"/>
        <w:tblLayout w:type="fixed"/>
        <w:tblLook w:val="04A0" w:firstRow="1" w:lastRow="0" w:firstColumn="1" w:lastColumn="0" w:noHBand="0" w:noVBand="1"/>
      </w:tblPr>
      <w:tblGrid>
        <w:gridCol w:w="2793"/>
        <w:gridCol w:w="1560"/>
        <w:gridCol w:w="1701"/>
        <w:gridCol w:w="1417"/>
        <w:gridCol w:w="1701"/>
        <w:gridCol w:w="1435"/>
      </w:tblGrid>
      <w:tr w:rsidR="00DC2D95" w:rsidRPr="00DC2D95" w:rsidTr="004160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CD4E01"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CD4E01" w:rsidP="003228CE">
            <w:pPr>
              <w:adjustRightInd w:val="0"/>
              <w:snapToGrid w:val="0"/>
              <w:spacing w:line="360" w:lineRule="auto"/>
              <w:rPr>
                <w:rFonts w:ascii="Book Antiqua" w:hAnsi="Book Antiqua" w:cs="Times New Roman"/>
                <w:color w:val="000000" w:themeColor="text1"/>
                <w:sz w:val="24"/>
                <w:szCs w:val="24"/>
              </w:rPr>
            </w:pPr>
          </w:p>
        </w:tc>
        <w:tc>
          <w:tcPr>
            <w:tcW w:w="1560" w:type="dxa"/>
            <w:shd w:val="clear" w:color="auto" w:fill="auto"/>
            <w:vAlign w:val="center"/>
          </w:tcPr>
          <w:p w:rsidR="006E3D02" w:rsidRPr="00DC2D95" w:rsidRDefault="001059D5"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I</w:t>
            </w:r>
            <w:r w:rsidR="00600785" w:rsidRPr="00DC2D95">
              <w:rPr>
                <w:rFonts w:ascii="Book Antiqua" w:hAnsi="Book Antiqua" w:cs="Times New Roman"/>
                <w:color w:val="000000" w:themeColor="text1"/>
                <w:sz w:val="24"/>
                <w:szCs w:val="24"/>
              </w:rPr>
              <w:t>C</w:t>
            </w:r>
            <w:r w:rsidRPr="00DC2D95">
              <w:rPr>
                <w:rFonts w:ascii="Book Antiqua" w:hAnsi="Book Antiqua" w:cs="Times New Roman"/>
                <w:color w:val="000000" w:themeColor="text1"/>
                <w:sz w:val="24"/>
                <w:szCs w:val="24"/>
              </w:rPr>
              <w:t xml:space="preserve"> (</w:t>
            </w:r>
            <w:r w:rsidR="00FC41CA" w:rsidRPr="00DC2D95">
              <w:rPr>
                <w:rFonts w:ascii="Book Antiqua" w:hAnsi="Book Antiqua" w:cs="Times New Roman"/>
                <w:i/>
                <w:color w:val="000000" w:themeColor="text1"/>
                <w:sz w:val="24"/>
                <w:szCs w:val="24"/>
              </w:rPr>
              <w:t>n =</w:t>
            </w:r>
            <w:r w:rsidRPr="00DC2D95">
              <w:rPr>
                <w:rFonts w:ascii="Book Antiqua" w:hAnsi="Book Antiqua" w:cs="Times New Roman"/>
                <w:color w:val="000000" w:themeColor="text1"/>
                <w:sz w:val="24"/>
                <w:szCs w:val="24"/>
              </w:rPr>
              <w:t xml:space="preserve"> 55)</w:t>
            </w:r>
          </w:p>
        </w:tc>
        <w:tc>
          <w:tcPr>
            <w:tcW w:w="1701" w:type="dxa"/>
            <w:shd w:val="clear" w:color="auto" w:fill="auto"/>
            <w:vAlign w:val="center"/>
          </w:tcPr>
          <w:p w:rsidR="006E3D02" w:rsidRPr="00DC2D95" w:rsidRDefault="001059D5"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I</w:t>
            </w:r>
            <w:r w:rsidR="00600785" w:rsidRPr="00DC2D95">
              <w:rPr>
                <w:rFonts w:ascii="Book Antiqua" w:hAnsi="Book Antiqua" w:cs="Times New Roman"/>
                <w:color w:val="000000" w:themeColor="text1"/>
                <w:sz w:val="24"/>
                <w:szCs w:val="24"/>
              </w:rPr>
              <w:t>C</w:t>
            </w:r>
            <w:r w:rsidRPr="00DC2D95">
              <w:rPr>
                <w:rFonts w:ascii="Book Antiqua" w:hAnsi="Book Antiqua" w:cs="Times New Roman"/>
                <w:color w:val="000000" w:themeColor="text1"/>
                <w:sz w:val="24"/>
                <w:szCs w:val="24"/>
              </w:rPr>
              <w:t xml:space="preserve"> (</w:t>
            </w:r>
            <w:r w:rsidR="00FC41CA" w:rsidRPr="00DC2D95">
              <w:rPr>
                <w:rFonts w:ascii="Book Antiqua" w:hAnsi="Book Antiqua" w:cs="Times New Roman"/>
                <w:i/>
                <w:color w:val="000000" w:themeColor="text1"/>
                <w:sz w:val="24"/>
                <w:szCs w:val="24"/>
              </w:rPr>
              <w:t>n =</w:t>
            </w:r>
            <w:r w:rsidRPr="00DC2D95">
              <w:rPr>
                <w:rFonts w:ascii="Book Antiqua" w:hAnsi="Book Antiqua" w:cs="Times New Roman"/>
                <w:color w:val="000000" w:themeColor="text1"/>
                <w:sz w:val="24"/>
                <w:szCs w:val="24"/>
              </w:rPr>
              <w:t xml:space="preserve"> 67)</w:t>
            </w:r>
          </w:p>
        </w:tc>
        <w:tc>
          <w:tcPr>
            <w:tcW w:w="1417" w:type="dxa"/>
            <w:shd w:val="clear" w:color="auto" w:fill="auto"/>
            <w:vAlign w:val="center"/>
          </w:tcPr>
          <w:p w:rsidR="006E3D02" w:rsidRPr="00DC2D95" w:rsidRDefault="001059D5"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w:t>
            </w:r>
            <w:r w:rsidR="00600785" w:rsidRPr="00DC2D95">
              <w:rPr>
                <w:rFonts w:ascii="Book Antiqua" w:hAnsi="Book Antiqua" w:cs="Times New Roman"/>
                <w:color w:val="000000" w:themeColor="text1"/>
                <w:sz w:val="24"/>
                <w:szCs w:val="24"/>
              </w:rPr>
              <w:t>R</w:t>
            </w:r>
            <w:r w:rsidRPr="00DC2D95">
              <w:rPr>
                <w:rFonts w:ascii="Book Antiqua" w:hAnsi="Book Antiqua" w:cs="Times New Roman"/>
                <w:color w:val="000000" w:themeColor="text1"/>
                <w:sz w:val="24"/>
                <w:szCs w:val="24"/>
              </w:rPr>
              <w:t xml:space="preserve"> (</w:t>
            </w:r>
            <w:r w:rsidR="00FC41CA" w:rsidRPr="00DC2D95">
              <w:rPr>
                <w:rFonts w:ascii="Book Antiqua" w:hAnsi="Book Antiqua" w:cs="Times New Roman"/>
                <w:i/>
                <w:color w:val="000000" w:themeColor="text1"/>
                <w:sz w:val="24"/>
                <w:szCs w:val="24"/>
              </w:rPr>
              <w:t>n =</w:t>
            </w:r>
            <w:r w:rsidRPr="00DC2D95">
              <w:rPr>
                <w:rFonts w:ascii="Book Antiqua" w:hAnsi="Book Antiqua" w:cs="Times New Roman"/>
                <w:color w:val="000000" w:themeColor="text1"/>
                <w:sz w:val="24"/>
                <w:szCs w:val="24"/>
              </w:rPr>
              <w:t xml:space="preserve"> 49)</w:t>
            </w:r>
          </w:p>
        </w:tc>
        <w:tc>
          <w:tcPr>
            <w:tcW w:w="1701" w:type="dxa"/>
            <w:shd w:val="clear" w:color="auto" w:fill="auto"/>
            <w:vAlign w:val="center"/>
          </w:tcPr>
          <w:p w:rsidR="006E3D02" w:rsidRPr="00DC2D95" w:rsidRDefault="00600785"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ENH</w:t>
            </w:r>
            <w:r w:rsidR="001059D5" w:rsidRPr="00DC2D95">
              <w:rPr>
                <w:rFonts w:ascii="Book Antiqua" w:hAnsi="Book Antiqua" w:cs="Times New Roman"/>
                <w:color w:val="000000" w:themeColor="text1"/>
                <w:sz w:val="24"/>
                <w:szCs w:val="24"/>
              </w:rPr>
              <w:t xml:space="preserve"> (</w:t>
            </w:r>
            <w:r w:rsidR="00FC41CA" w:rsidRPr="00DC2D95">
              <w:rPr>
                <w:rFonts w:ascii="Book Antiqua" w:hAnsi="Book Antiqua" w:cs="Times New Roman"/>
                <w:i/>
                <w:color w:val="000000" w:themeColor="text1"/>
                <w:sz w:val="24"/>
                <w:szCs w:val="24"/>
              </w:rPr>
              <w:t>n =</w:t>
            </w:r>
            <w:r w:rsidR="001059D5" w:rsidRPr="00DC2D95">
              <w:rPr>
                <w:rFonts w:ascii="Book Antiqua" w:hAnsi="Book Antiqua" w:cs="Times New Roman"/>
                <w:color w:val="000000" w:themeColor="text1"/>
                <w:sz w:val="24"/>
                <w:szCs w:val="24"/>
              </w:rPr>
              <w:t xml:space="preserve"> 20)</w:t>
            </w:r>
          </w:p>
        </w:tc>
        <w:tc>
          <w:tcPr>
            <w:tcW w:w="1435" w:type="dxa"/>
            <w:shd w:val="clear" w:color="auto" w:fill="auto"/>
            <w:vAlign w:val="center"/>
          </w:tcPr>
          <w:p w:rsidR="004F5314" w:rsidRPr="00DC2D95" w:rsidRDefault="00850794"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ANOVA </w:t>
            </w:r>
          </w:p>
          <w:p w:rsidR="006E3D02" w:rsidRPr="00DC2D95" w:rsidRDefault="00850794"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color w:val="000000" w:themeColor="text1"/>
                <w:sz w:val="24"/>
                <w:szCs w:val="24"/>
              </w:rPr>
              <w:t>value</w:t>
            </w:r>
          </w:p>
        </w:tc>
      </w:tr>
      <w:tr w:rsidR="00DC2D95" w:rsidRPr="00DC2D95" w:rsidTr="00416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Age, </w:t>
            </w:r>
            <w:proofErr w:type="spellStart"/>
            <w:r w:rsidRPr="00DC2D95">
              <w:rPr>
                <w:rFonts w:ascii="Book Antiqua" w:hAnsi="Book Antiqua" w:cs="Times New Roman"/>
                <w:color w:val="000000" w:themeColor="text1"/>
                <w:sz w:val="24"/>
                <w:szCs w:val="24"/>
              </w:rPr>
              <w:t>y</w:t>
            </w:r>
            <w:r w:rsidR="00416038" w:rsidRPr="00DC2D95">
              <w:rPr>
                <w:rFonts w:ascii="Book Antiqua" w:hAnsi="Book Antiqua" w:cs="Times New Roman" w:hint="eastAsia"/>
                <w:color w:val="000000" w:themeColor="text1"/>
                <w:sz w:val="24"/>
                <w:szCs w:val="24"/>
              </w:rPr>
              <w:t>r</w:t>
            </w:r>
            <w:proofErr w:type="spellEnd"/>
            <w:r w:rsidRPr="00DC2D95">
              <w:rPr>
                <w:rFonts w:ascii="Book Antiqua" w:hAnsi="Book Antiqua" w:cs="Times New Roman"/>
                <w:color w:val="000000" w:themeColor="text1"/>
                <w:sz w:val="24"/>
                <w:szCs w:val="24"/>
              </w:rPr>
              <w:t xml:space="preserve"> (median, </w:t>
            </w:r>
            <w:r w:rsidR="005E4188" w:rsidRPr="00DC2D95">
              <w:rPr>
                <w:rFonts w:ascii="Book Antiqua" w:hAnsi="Book Antiqua" w:cs="Times New Roman"/>
                <w:color w:val="000000" w:themeColor="text1"/>
                <w:sz w:val="24"/>
                <w:szCs w:val="24"/>
              </w:rPr>
              <w:t>range</w:t>
            </w:r>
            <w:r w:rsidR="008A65C4" w:rsidRPr="00DC2D95">
              <w:rPr>
                <w:rFonts w:ascii="Book Antiqua" w:hAnsi="Book Antiqua" w:cs="Times New Roman"/>
                <w:color w:val="000000" w:themeColor="text1"/>
                <w:sz w:val="24"/>
                <w:szCs w:val="24"/>
              </w:rPr>
              <w:t>)</w:t>
            </w:r>
          </w:p>
        </w:tc>
        <w:tc>
          <w:tcPr>
            <w:tcW w:w="1560" w:type="dxa"/>
            <w:shd w:val="clear" w:color="auto" w:fill="auto"/>
            <w:vAlign w:val="center"/>
          </w:tcPr>
          <w:p w:rsidR="006E3D02" w:rsidRPr="00DC2D95" w:rsidRDefault="008A65C4"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27 (18–55)</w:t>
            </w:r>
          </w:p>
        </w:tc>
        <w:tc>
          <w:tcPr>
            <w:tcW w:w="1701" w:type="dxa"/>
            <w:shd w:val="clear" w:color="auto" w:fill="auto"/>
            <w:vAlign w:val="center"/>
          </w:tcPr>
          <w:p w:rsidR="006E3D02" w:rsidRPr="00DC2D95" w:rsidRDefault="008A65C4"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32 (18–78)</w:t>
            </w:r>
          </w:p>
        </w:tc>
        <w:tc>
          <w:tcPr>
            <w:tcW w:w="1417" w:type="dxa"/>
            <w:shd w:val="clear" w:color="auto" w:fill="auto"/>
            <w:vAlign w:val="center"/>
          </w:tcPr>
          <w:p w:rsidR="006E3D02" w:rsidRPr="00DC2D95" w:rsidRDefault="008A65C4"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40 (21–65)</w:t>
            </w:r>
          </w:p>
        </w:tc>
        <w:tc>
          <w:tcPr>
            <w:tcW w:w="1701"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41 (25–65)</w:t>
            </w:r>
          </w:p>
        </w:tc>
        <w:tc>
          <w:tcPr>
            <w:tcW w:w="1435"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Gender, </w:t>
            </w:r>
            <w:r w:rsidRPr="00DC2D95">
              <w:rPr>
                <w:rFonts w:ascii="Book Antiqua" w:hAnsi="Book Antiqua" w:cs="Times New Roman"/>
                <w:i/>
                <w:color w:val="000000" w:themeColor="text1"/>
                <w:sz w:val="24"/>
                <w:szCs w:val="24"/>
              </w:rPr>
              <w:t>n</w:t>
            </w:r>
            <w:r w:rsidRPr="00DC2D95">
              <w:rPr>
                <w:rFonts w:ascii="Book Antiqua" w:hAnsi="Book Antiqua" w:cs="Times New Roman"/>
                <w:color w:val="000000" w:themeColor="text1"/>
                <w:sz w:val="24"/>
                <w:szCs w:val="24"/>
              </w:rPr>
              <w:t xml:space="preserve"> (M/F)</w:t>
            </w:r>
          </w:p>
        </w:tc>
        <w:tc>
          <w:tcPr>
            <w:tcW w:w="1560"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28/27</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40/27</w:t>
            </w:r>
          </w:p>
        </w:tc>
        <w:tc>
          <w:tcPr>
            <w:tcW w:w="1417"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28/21</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16/4</w:t>
            </w:r>
          </w:p>
        </w:tc>
        <w:tc>
          <w:tcPr>
            <w:tcW w:w="1435"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0.160</w:t>
            </w:r>
          </w:p>
        </w:tc>
      </w:tr>
      <w:tr w:rsidR="00DC2D95" w:rsidRPr="00DC2D95" w:rsidTr="00416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596299" w:rsidRPr="00DC2D95" w:rsidRDefault="00180934"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w:t>
            </w:r>
            <w:r w:rsidR="001059D5" w:rsidRPr="00DC2D95">
              <w:rPr>
                <w:rFonts w:ascii="Book Antiqua" w:hAnsi="Book Antiqua" w:cs="Times New Roman"/>
                <w:color w:val="000000" w:themeColor="text1"/>
                <w:sz w:val="24"/>
                <w:szCs w:val="24"/>
              </w:rPr>
              <w:t>og</w:t>
            </w:r>
            <w:r w:rsidR="001059D5" w:rsidRPr="00DC2D95">
              <w:rPr>
                <w:rFonts w:ascii="Book Antiqua" w:hAnsi="Book Antiqua" w:cs="Times New Roman"/>
                <w:color w:val="000000" w:themeColor="text1"/>
                <w:sz w:val="24"/>
                <w:szCs w:val="24"/>
                <w:vertAlign w:val="subscript"/>
              </w:rPr>
              <w:t>10</w:t>
            </w:r>
            <w:r w:rsidR="00596299" w:rsidRPr="00DC2D95">
              <w:rPr>
                <w:rFonts w:ascii="Book Antiqua" w:hAnsi="Book Antiqua" w:cs="Times New Roman"/>
                <w:color w:val="000000" w:themeColor="text1"/>
                <w:sz w:val="24"/>
                <w:szCs w:val="24"/>
              </w:rPr>
              <w:t xml:space="preserve">HBV </w:t>
            </w:r>
            <w:r w:rsidR="001059D5" w:rsidRPr="00DC2D95">
              <w:rPr>
                <w:rFonts w:ascii="Book Antiqua" w:hAnsi="Book Antiqua" w:cs="Times New Roman"/>
                <w:color w:val="000000" w:themeColor="text1"/>
                <w:sz w:val="24"/>
                <w:szCs w:val="24"/>
              </w:rPr>
              <w:t>DNA,</w:t>
            </w:r>
          </w:p>
          <w:p w:rsidR="00CD4E01" w:rsidRPr="00DC2D95" w:rsidRDefault="00180934"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w:t>
            </w:r>
            <w:r w:rsidR="001059D5" w:rsidRPr="00DC2D95">
              <w:rPr>
                <w:rFonts w:ascii="Book Antiqua" w:hAnsi="Book Antiqua" w:cs="Times New Roman"/>
                <w:color w:val="000000" w:themeColor="text1"/>
                <w:sz w:val="24"/>
                <w:szCs w:val="24"/>
              </w:rPr>
              <w:t>og</w:t>
            </w:r>
            <w:r w:rsidR="001059D5" w:rsidRPr="00DC2D95">
              <w:rPr>
                <w:rFonts w:ascii="Book Antiqua" w:hAnsi="Book Antiqua" w:cs="Times New Roman"/>
                <w:color w:val="000000" w:themeColor="text1"/>
                <w:sz w:val="24"/>
                <w:szCs w:val="24"/>
                <w:vertAlign w:val="subscript"/>
              </w:rPr>
              <w:t>10</w:t>
            </w:r>
            <w:r w:rsidR="001059D5" w:rsidRPr="00DC2D95">
              <w:rPr>
                <w:rFonts w:ascii="Book Antiqua" w:hAnsi="Book Antiqua" w:cs="Times New Roman"/>
                <w:color w:val="000000" w:themeColor="text1"/>
                <w:sz w:val="24"/>
                <w:szCs w:val="24"/>
              </w:rPr>
              <w:t xml:space="preserve"> </w:t>
            </w:r>
            <w:r w:rsidR="005B5B24" w:rsidRPr="00DC2D95">
              <w:rPr>
                <w:rFonts w:ascii="Book Antiqua" w:hAnsi="Book Antiqua" w:cs="Times New Roman"/>
                <w:color w:val="000000" w:themeColor="text1"/>
                <w:sz w:val="24"/>
                <w:szCs w:val="24"/>
              </w:rPr>
              <w:t>IU</w:t>
            </w:r>
            <w:r w:rsidR="001059D5" w:rsidRPr="00DC2D95">
              <w:rPr>
                <w:rFonts w:ascii="Book Antiqua" w:hAnsi="Book Antiqua" w:cs="Times New Roman"/>
                <w:color w:val="000000" w:themeColor="text1"/>
                <w:sz w:val="24"/>
                <w:szCs w:val="24"/>
              </w:rPr>
              <w:t>/mL</w:t>
            </w:r>
            <w:r w:rsidR="001326E2" w:rsidRPr="00DC2D95">
              <w:rPr>
                <w:rFonts w:ascii="Book Antiqua" w:hAnsi="Book Antiqua" w:cs="Times New Roman"/>
                <w:color w:val="000000" w:themeColor="text1"/>
                <w:sz w:val="24"/>
                <w:szCs w:val="24"/>
              </w:rPr>
              <w:t xml:space="preserve"> </w:t>
            </w:r>
            <w:r w:rsidR="001059D5" w:rsidRPr="00DC2D95">
              <w:rPr>
                <w:rFonts w:ascii="Book Antiqua" w:hAnsi="Book Antiqua" w:cs="Times New Roman"/>
                <w:color w:val="000000" w:themeColor="text1"/>
                <w:sz w:val="24"/>
                <w:szCs w:val="24"/>
              </w:rPr>
              <w:t xml:space="preserve">(median) </w:t>
            </w:r>
          </w:p>
        </w:tc>
        <w:tc>
          <w:tcPr>
            <w:tcW w:w="1560" w:type="dxa"/>
            <w:shd w:val="clear" w:color="auto" w:fill="auto"/>
            <w:vAlign w:val="center"/>
          </w:tcPr>
          <w:p w:rsidR="006E3D02" w:rsidRPr="00DC2D95" w:rsidRDefault="006E3D02"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D15BA6"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7.55</w:t>
            </w:r>
          </w:p>
        </w:tc>
        <w:tc>
          <w:tcPr>
            <w:tcW w:w="1701" w:type="dxa"/>
            <w:shd w:val="clear" w:color="auto" w:fill="auto"/>
            <w:vAlign w:val="center"/>
          </w:tcPr>
          <w:p w:rsidR="006E3D02" w:rsidRPr="00DC2D95" w:rsidRDefault="006E3D02"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D15BA6"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6.98 </w:t>
            </w:r>
          </w:p>
        </w:tc>
        <w:tc>
          <w:tcPr>
            <w:tcW w:w="1417" w:type="dxa"/>
            <w:shd w:val="clear" w:color="auto" w:fill="auto"/>
            <w:vAlign w:val="center"/>
          </w:tcPr>
          <w:p w:rsidR="006E3D02" w:rsidRPr="00DC2D95" w:rsidRDefault="006E3D02"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D15BA6"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3.70 </w:t>
            </w:r>
          </w:p>
        </w:tc>
        <w:tc>
          <w:tcPr>
            <w:tcW w:w="1701" w:type="dxa"/>
            <w:shd w:val="clear" w:color="auto" w:fill="auto"/>
            <w:vAlign w:val="center"/>
          </w:tcPr>
          <w:p w:rsidR="006E3D02" w:rsidRPr="00DC2D95" w:rsidRDefault="006E3D02"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D15BA6"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4.6</w:t>
            </w:r>
            <w:r w:rsidR="001059D5" w:rsidRPr="00DC2D95">
              <w:rPr>
                <w:rFonts w:ascii="Book Antiqua" w:hAnsi="Book Antiqua" w:cs="Times New Roman"/>
                <w:color w:val="000000" w:themeColor="text1"/>
                <w:sz w:val="24"/>
                <w:szCs w:val="24"/>
              </w:rPr>
              <w:t>9</w:t>
            </w:r>
          </w:p>
        </w:tc>
        <w:tc>
          <w:tcPr>
            <w:tcW w:w="1435" w:type="dxa"/>
            <w:shd w:val="clear" w:color="auto" w:fill="auto"/>
            <w:vAlign w:val="center"/>
          </w:tcPr>
          <w:p w:rsidR="006E3D02" w:rsidRPr="00DC2D95" w:rsidRDefault="006E3D02"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HBV genotype, </w:t>
            </w:r>
            <w:r w:rsidRPr="00DC2D95">
              <w:rPr>
                <w:rFonts w:ascii="Book Antiqua" w:hAnsi="Book Antiqua" w:cs="Times New Roman"/>
                <w:i/>
                <w:color w:val="000000" w:themeColor="text1"/>
                <w:sz w:val="24"/>
                <w:szCs w:val="24"/>
              </w:rPr>
              <w:t>n</w:t>
            </w:r>
            <w:r w:rsidRPr="00DC2D95">
              <w:rPr>
                <w:rFonts w:ascii="Book Antiqua" w:hAnsi="Book Antiqua" w:cs="Times New Roman"/>
                <w:color w:val="000000" w:themeColor="text1"/>
                <w:sz w:val="24"/>
                <w:szCs w:val="24"/>
              </w:rPr>
              <w:t>:</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               B                   </w:t>
            </w:r>
          </w:p>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 xml:space="preserve">               C</w:t>
            </w:r>
          </w:p>
        </w:tc>
        <w:tc>
          <w:tcPr>
            <w:tcW w:w="1560" w:type="dxa"/>
            <w:shd w:val="clear" w:color="auto" w:fill="auto"/>
            <w:vAlign w:val="center"/>
          </w:tcPr>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34</w:t>
            </w: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21</w:t>
            </w:r>
          </w:p>
        </w:tc>
        <w:tc>
          <w:tcPr>
            <w:tcW w:w="1701" w:type="dxa"/>
            <w:shd w:val="clear" w:color="auto" w:fill="auto"/>
            <w:vAlign w:val="center"/>
          </w:tcPr>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39</w:t>
            </w: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28</w:t>
            </w:r>
          </w:p>
        </w:tc>
        <w:tc>
          <w:tcPr>
            <w:tcW w:w="1417" w:type="dxa"/>
            <w:shd w:val="clear" w:color="auto" w:fill="auto"/>
            <w:vAlign w:val="center"/>
          </w:tcPr>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29</w:t>
            </w: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20</w:t>
            </w:r>
          </w:p>
        </w:tc>
        <w:tc>
          <w:tcPr>
            <w:tcW w:w="1701" w:type="dxa"/>
            <w:shd w:val="clear" w:color="auto" w:fill="auto"/>
            <w:vAlign w:val="center"/>
          </w:tcPr>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11</w:t>
            </w: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9</w:t>
            </w:r>
          </w:p>
        </w:tc>
        <w:tc>
          <w:tcPr>
            <w:tcW w:w="1435" w:type="dxa"/>
            <w:shd w:val="clear" w:color="auto" w:fill="auto"/>
            <w:vAlign w:val="center"/>
          </w:tcPr>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6E3D02"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0.96</w:t>
            </w:r>
          </w:p>
        </w:tc>
      </w:tr>
      <w:tr w:rsidR="00DC2D95" w:rsidRPr="00DC2D95" w:rsidTr="00416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59629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 xml:space="preserve">ALT, </w:t>
            </w:r>
            <w:r w:rsidR="001059D5" w:rsidRPr="00DC2D95">
              <w:rPr>
                <w:rFonts w:ascii="Book Antiqua" w:hAnsi="Book Antiqua" w:cs="Times New Roman"/>
                <w:color w:val="000000" w:themeColor="text1"/>
                <w:sz w:val="24"/>
                <w:szCs w:val="24"/>
              </w:rPr>
              <w:t>U/mL (median)</w:t>
            </w:r>
          </w:p>
        </w:tc>
        <w:tc>
          <w:tcPr>
            <w:tcW w:w="1560"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16 </w:t>
            </w:r>
          </w:p>
        </w:tc>
        <w:tc>
          <w:tcPr>
            <w:tcW w:w="1701"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98 </w:t>
            </w:r>
          </w:p>
        </w:tc>
        <w:tc>
          <w:tcPr>
            <w:tcW w:w="1417"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20</w:t>
            </w:r>
          </w:p>
        </w:tc>
        <w:tc>
          <w:tcPr>
            <w:tcW w:w="1701"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93</w:t>
            </w:r>
          </w:p>
        </w:tc>
        <w:tc>
          <w:tcPr>
            <w:tcW w:w="1435" w:type="dxa"/>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59629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AST, </w:t>
            </w:r>
            <w:r w:rsidR="001059D5" w:rsidRPr="00DC2D95">
              <w:rPr>
                <w:rFonts w:ascii="Book Antiqua" w:hAnsi="Book Antiqua" w:cs="Times New Roman"/>
                <w:color w:val="000000" w:themeColor="text1"/>
                <w:sz w:val="24"/>
                <w:szCs w:val="24"/>
              </w:rPr>
              <w:t>U/mL (median)</w:t>
            </w:r>
          </w:p>
        </w:tc>
        <w:tc>
          <w:tcPr>
            <w:tcW w:w="1560"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13 </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67</w:t>
            </w:r>
          </w:p>
        </w:tc>
        <w:tc>
          <w:tcPr>
            <w:tcW w:w="1417"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18 </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62 </w:t>
            </w:r>
          </w:p>
        </w:tc>
        <w:tc>
          <w:tcPr>
            <w:tcW w:w="1435"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41705C"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S/CO</w:t>
            </w:r>
            <w:r w:rsidR="001059D5" w:rsidRPr="00DC2D95">
              <w:rPr>
                <w:rFonts w:ascii="Book Antiqua" w:hAnsi="Book Antiqua" w:cs="Times New Roman"/>
                <w:color w:val="000000" w:themeColor="text1"/>
                <w:sz w:val="24"/>
                <w:szCs w:val="24"/>
              </w:rPr>
              <w:t xml:space="preserve"> (median)</w:t>
            </w:r>
          </w:p>
        </w:tc>
        <w:tc>
          <w:tcPr>
            <w:tcW w:w="1560" w:type="dxa"/>
            <w:shd w:val="clear" w:color="auto" w:fill="auto"/>
            <w:vAlign w:val="center"/>
          </w:tcPr>
          <w:p w:rsidR="006E3D02" w:rsidRPr="00DC2D95" w:rsidRDefault="001059D5" w:rsidP="003228CE">
            <w:pPr>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1376 </w:t>
            </w:r>
          </w:p>
        </w:tc>
        <w:tc>
          <w:tcPr>
            <w:tcW w:w="1701" w:type="dxa"/>
            <w:shd w:val="clear" w:color="auto" w:fill="auto"/>
            <w:vAlign w:val="center"/>
          </w:tcPr>
          <w:p w:rsidR="006E3D02" w:rsidRPr="00DC2D95" w:rsidRDefault="001059D5" w:rsidP="003228CE">
            <w:pPr>
              <w:adjustRightInd w:val="0"/>
              <w:snapToGrid w:val="0"/>
              <w:spacing w:line="360" w:lineRule="auto"/>
              <w:ind w:firstLineChars="250" w:firstLine="60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899 </w:t>
            </w:r>
          </w:p>
        </w:tc>
        <w:tc>
          <w:tcPr>
            <w:tcW w:w="1417" w:type="dxa"/>
            <w:shd w:val="clear" w:color="auto" w:fill="auto"/>
            <w:vAlign w:val="center"/>
          </w:tcPr>
          <w:p w:rsidR="006E3D02" w:rsidRPr="00DC2D95" w:rsidRDefault="000973E4"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NA</w:t>
            </w:r>
          </w:p>
        </w:tc>
        <w:tc>
          <w:tcPr>
            <w:tcW w:w="1701" w:type="dxa"/>
            <w:shd w:val="clear" w:color="auto" w:fill="auto"/>
            <w:vAlign w:val="center"/>
          </w:tcPr>
          <w:p w:rsidR="006E3D02" w:rsidRPr="00DC2D95" w:rsidRDefault="000973E4"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NA</w:t>
            </w:r>
          </w:p>
        </w:tc>
        <w:tc>
          <w:tcPr>
            <w:tcW w:w="1435" w:type="dxa"/>
            <w:shd w:val="clear" w:color="auto" w:fill="auto"/>
            <w:vAlign w:val="center"/>
          </w:tcPr>
          <w:p w:rsidR="006E3D02" w:rsidRPr="00DC2D95" w:rsidRDefault="0041705C" w:rsidP="003228CE">
            <w:pPr>
              <w:adjustRightInd w:val="0"/>
              <w:snapToGrid w:val="0"/>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jc w:val="center"/>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PC% (median)</w:t>
            </w:r>
          </w:p>
        </w:tc>
        <w:tc>
          <w:tcPr>
            <w:tcW w:w="1560"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0.31</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1.73 </w:t>
            </w:r>
          </w:p>
        </w:tc>
        <w:tc>
          <w:tcPr>
            <w:tcW w:w="1417"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9.20 </w:t>
            </w:r>
          </w:p>
        </w:tc>
        <w:tc>
          <w:tcPr>
            <w:tcW w:w="1701"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33.69 </w:t>
            </w:r>
          </w:p>
        </w:tc>
        <w:tc>
          <w:tcPr>
            <w:tcW w:w="1435" w:type="dxa"/>
            <w:shd w:val="clear" w:color="auto" w:fill="auto"/>
            <w:vAlign w:val="center"/>
          </w:tcPr>
          <w:p w:rsidR="006E3D02" w:rsidRPr="00DC2D95" w:rsidRDefault="001059D5"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416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3" w:type="dxa"/>
            <w:tcBorders>
              <w:bottom w:val="single" w:sz="8" w:space="0" w:color="4F81BD" w:themeColor="accent1"/>
            </w:tcBorders>
            <w:shd w:val="clear" w:color="auto" w:fill="auto"/>
          </w:tcPr>
          <w:p w:rsidR="00CD4E01"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BCP% (median)</w:t>
            </w:r>
          </w:p>
        </w:tc>
        <w:tc>
          <w:tcPr>
            <w:tcW w:w="1560" w:type="dxa"/>
            <w:tcBorders>
              <w:bottom w:val="single" w:sz="8" w:space="0" w:color="4F81BD" w:themeColor="accent1"/>
            </w:tcBorders>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1.42</w:t>
            </w:r>
          </w:p>
        </w:tc>
        <w:tc>
          <w:tcPr>
            <w:tcW w:w="1701" w:type="dxa"/>
            <w:tcBorders>
              <w:bottom w:val="single" w:sz="8" w:space="0" w:color="4F81BD" w:themeColor="accent1"/>
            </w:tcBorders>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15.25 </w:t>
            </w:r>
          </w:p>
        </w:tc>
        <w:tc>
          <w:tcPr>
            <w:tcW w:w="1417" w:type="dxa"/>
            <w:tcBorders>
              <w:bottom w:val="single" w:sz="8" w:space="0" w:color="4F81BD" w:themeColor="accent1"/>
            </w:tcBorders>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43.58 </w:t>
            </w:r>
          </w:p>
        </w:tc>
        <w:tc>
          <w:tcPr>
            <w:tcW w:w="1701" w:type="dxa"/>
            <w:tcBorders>
              <w:bottom w:val="single" w:sz="8" w:space="0" w:color="4F81BD" w:themeColor="accent1"/>
            </w:tcBorders>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67.44 </w:t>
            </w:r>
          </w:p>
        </w:tc>
        <w:tc>
          <w:tcPr>
            <w:tcW w:w="1435" w:type="dxa"/>
            <w:tcBorders>
              <w:bottom w:val="single" w:sz="8" w:space="0" w:color="4F81BD" w:themeColor="accent1"/>
            </w:tcBorders>
            <w:shd w:val="clear" w:color="auto" w:fill="auto"/>
            <w:vAlign w:val="center"/>
          </w:tcPr>
          <w:p w:rsidR="006E3D02" w:rsidRPr="00DC2D95" w:rsidRDefault="001059D5"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416038"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bl>
    <w:p w:rsidR="00E71768" w:rsidRPr="00DC2D95" w:rsidRDefault="001059D5"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One-way ANOVA, </w:t>
      </w: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&lt; 0.05 was considered statistically significant.</w:t>
      </w:r>
      <w:r w:rsidR="003915B7" w:rsidRPr="00DC2D95">
        <w:rPr>
          <w:rFonts w:ascii="Book Antiqua" w:hAnsi="Book Antiqua" w:cs="Times New Roman"/>
          <w:color w:val="000000" w:themeColor="text1"/>
          <w:sz w:val="24"/>
          <w:szCs w:val="24"/>
        </w:rPr>
        <w:t xml:space="preserve"> </w:t>
      </w:r>
      <w:proofErr w:type="spellStart"/>
      <w:r w:rsidR="00B005BC" w:rsidRPr="00DC2D95">
        <w:rPr>
          <w:rFonts w:ascii="Book Antiqua" w:hAnsi="Book Antiqua" w:cs="Times New Roman"/>
          <w:color w:val="000000" w:themeColor="text1"/>
          <w:sz w:val="24"/>
          <w:szCs w:val="24"/>
        </w:rPr>
        <w:t>HBeAg</w:t>
      </w:r>
      <w:proofErr w:type="spellEnd"/>
      <w:r w:rsidR="00B005BC" w:rsidRPr="00DC2D95">
        <w:rPr>
          <w:rFonts w:ascii="Book Antiqua" w:hAnsi="Book Antiqua" w:cs="Times New Roman"/>
          <w:color w:val="000000" w:themeColor="text1"/>
          <w:sz w:val="24"/>
          <w:szCs w:val="24"/>
        </w:rPr>
        <w:t xml:space="preserve">: </w:t>
      </w:r>
      <w:r w:rsidR="00416038" w:rsidRPr="00DC2D95">
        <w:rPr>
          <w:rFonts w:ascii="Book Antiqua" w:hAnsi="Book Antiqua" w:cs="Times New Roman"/>
          <w:color w:val="000000" w:themeColor="text1"/>
          <w:sz w:val="24"/>
          <w:szCs w:val="24"/>
        </w:rPr>
        <w:t xml:space="preserve">Hepatitis </w:t>
      </w:r>
      <w:r w:rsidR="00B005BC" w:rsidRPr="00DC2D95">
        <w:rPr>
          <w:rFonts w:ascii="Book Antiqua" w:hAnsi="Book Antiqua" w:cs="Times New Roman"/>
          <w:color w:val="000000" w:themeColor="text1"/>
          <w:sz w:val="24"/>
          <w:szCs w:val="24"/>
        </w:rPr>
        <w:t xml:space="preserve">B early antigen; HBV: hepatitis B virus; ALT: </w:t>
      </w:r>
      <w:r w:rsidR="00416038" w:rsidRPr="00DC2D95">
        <w:rPr>
          <w:rFonts w:ascii="Book Antiqua" w:hAnsi="Book Antiqua" w:cs="Times New Roman"/>
          <w:color w:val="000000" w:themeColor="text1"/>
          <w:sz w:val="24"/>
          <w:szCs w:val="24"/>
        </w:rPr>
        <w:t xml:space="preserve">Alanine </w:t>
      </w:r>
      <w:r w:rsidR="00B005BC" w:rsidRPr="00DC2D95">
        <w:rPr>
          <w:rFonts w:ascii="Book Antiqua" w:hAnsi="Book Antiqua" w:cs="Times New Roman"/>
          <w:color w:val="000000" w:themeColor="text1"/>
          <w:sz w:val="24"/>
          <w:szCs w:val="24"/>
        </w:rPr>
        <w:t xml:space="preserve">aminotransferase; </w:t>
      </w:r>
      <w:r w:rsidR="00E60144" w:rsidRPr="00DC2D95">
        <w:rPr>
          <w:rFonts w:ascii="Book Antiqua" w:hAnsi="Book Antiqua" w:cs="Times New Roman"/>
          <w:color w:val="000000" w:themeColor="text1"/>
          <w:sz w:val="24"/>
          <w:szCs w:val="24"/>
        </w:rPr>
        <w:t xml:space="preserve">AST: </w:t>
      </w:r>
      <w:r w:rsidR="00416038" w:rsidRPr="00DC2D95">
        <w:rPr>
          <w:rFonts w:ascii="Book Antiqua" w:hAnsi="Book Antiqua" w:cs="Times New Roman"/>
          <w:color w:val="000000" w:themeColor="text1"/>
          <w:sz w:val="24"/>
          <w:szCs w:val="24"/>
        </w:rPr>
        <w:t xml:space="preserve">Aspartate </w:t>
      </w:r>
      <w:r w:rsidR="00E60144" w:rsidRPr="00DC2D95">
        <w:rPr>
          <w:rFonts w:ascii="Book Antiqua" w:hAnsi="Book Antiqua" w:cs="Times New Roman"/>
          <w:color w:val="000000" w:themeColor="text1"/>
          <w:sz w:val="24"/>
          <w:szCs w:val="24"/>
        </w:rPr>
        <w:t xml:space="preserve">aminotransferase; </w:t>
      </w:r>
      <w:r w:rsidR="00844034" w:rsidRPr="00DC2D95">
        <w:rPr>
          <w:rFonts w:ascii="Book Antiqua" w:hAnsi="Book Antiqua" w:cs="Times New Roman"/>
          <w:color w:val="000000" w:themeColor="text1"/>
          <w:sz w:val="24"/>
          <w:szCs w:val="24"/>
        </w:rPr>
        <w:t xml:space="preserve">PC: </w:t>
      </w:r>
      <w:proofErr w:type="spellStart"/>
      <w:r w:rsidR="00416038" w:rsidRPr="00DC2D95">
        <w:rPr>
          <w:rFonts w:ascii="Book Antiqua" w:hAnsi="Book Antiqua" w:cs="Times New Roman"/>
          <w:color w:val="000000" w:themeColor="text1"/>
          <w:sz w:val="24"/>
          <w:szCs w:val="24"/>
        </w:rPr>
        <w:t>Precore</w:t>
      </w:r>
      <w:proofErr w:type="spellEnd"/>
      <w:r w:rsidR="00844034" w:rsidRPr="00DC2D95">
        <w:rPr>
          <w:rFonts w:ascii="Book Antiqua" w:hAnsi="Book Antiqua" w:cs="Times New Roman"/>
          <w:color w:val="000000" w:themeColor="text1"/>
          <w:sz w:val="24"/>
          <w:szCs w:val="24"/>
        </w:rPr>
        <w:t xml:space="preserve">; </w:t>
      </w:r>
      <w:r w:rsidR="00B005BC" w:rsidRPr="00DC2D95">
        <w:rPr>
          <w:rFonts w:ascii="Book Antiqua" w:hAnsi="Book Antiqua" w:cs="Times New Roman"/>
          <w:color w:val="000000" w:themeColor="text1"/>
          <w:sz w:val="24"/>
          <w:szCs w:val="24"/>
        </w:rPr>
        <w:t>PC%:</w:t>
      </w:r>
      <w:r w:rsidR="00B005BC" w:rsidRPr="00DC2D95">
        <w:rPr>
          <w:rFonts w:ascii="Book Antiqua" w:hAnsi="Book Antiqua"/>
          <w:color w:val="000000" w:themeColor="text1"/>
          <w:sz w:val="24"/>
          <w:szCs w:val="24"/>
        </w:rPr>
        <w:t xml:space="preserve"> </w:t>
      </w:r>
      <w:r w:rsidR="00B005BC" w:rsidRPr="00DC2D95">
        <w:rPr>
          <w:rFonts w:ascii="Book Antiqua" w:hAnsi="Book Antiqua" w:cs="Times New Roman"/>
          <w:color w:val="000000" w:themeColor="text1"/>
          <w:sz w:val="24"/>
          <w:szCs w:val="24"/>
        </w:rPr>
        <w:t xml:space="preserve">PC mutant quantity per total viral load; </w:t>
      </w:r>
      <w:r w:rsidR="003915B7" w:rsidRPr="00DC2D95">
        <w:rPr>
          <w:rFonts w:ascii="Book Antiqua" w:hAnsi="Book Antiqua" w:cs="Times New Roman"/>
          <w:color w:val="000000" w:themeColor="text1"/>
          <w:sz w:val="24"/>
          <w:szCs w:val="24"/>
        </w:rPr>
        <w:t xml:space="preserve">BCP: </w:t>
      </w:r>
      <w:r w:rsidR="00416038" w:rsidRPr="00DC2D95">
        <w:rPr>
          <w:rFonts w:ascii="Book Antiqua" w:hAnsi="Book Antiqua" w:cs="Times New Roman"/>
          <w:color w:val="000000" w:themeColor="text1"/>
          <w:sz w:val="24"/>
          <w:szCs w:val="24"/>
        </w:rPr>
        <w:t xml:space="preserve">Basal </w:t>
      </w:r>
      <w:r w:rsidR="003915B7" w:rsidRPr="00DC2D95">
        <w:rPr>
          <w:rFonts w:ascii="Book Antiqua" w:hAnsi="Book Antiqua" w:cs="Times New Roman"/>
          <w:color w:val="000000" w:themeColor="text1"/>
          <w:sz w:val="24"/>
          <w:szCs w:val="24"/>
        </w:rPr>
        <w:t xml:space="preserve">core promoter; </w:t>
      </w:r>
      <w:r w:rsidR="00844034" w:rsidRPr="00DC2D95">
        <w:rPr>
          <w:rFonts w:ascii="Book Antiqua" w:hAnsi="Book Antiqua" w:cs="Times New Roman"/>
          <w:color w:val="000000" w:themeColor="text1"/>
          <w:sz w:val="24"/>
          <w:szCs w:val="24"/>
        </w:rPr>
        <w:t>BCP</w:t>
      </w:r>
      <w:r w:rsidR="00B005BC" w:rsidRPr="00DC2D95">
        <w:rPr>
          <w:rFonts w:ascii="Book Antiqua" w:hAnsi="Book Antiqua" w:cs="Times New Roman"/>
          <w:color w:val="000000" w:themeColor="text1"/>
          <w:sz w:val="24"/>
          <w:szCs w:val="24"/>
        </w:rPr>
        <w:t xml:space="preserve">%: </w:t>
      </w:r>
      <w:r w:rsidR="00844034" w:rsidRPr="00DC2D95">
        <w:rPr>
          <w:rFonts w:ascii="Book Antiqua" w:hAnsi="Book Antiqua" w:cs="Times New Roman"/>
          <w:color w:val="000000" w:themeColor="text1"/>
          <w:sz w:val="24"/>
          <w:szCs w:val="24"/>
        </w:rPr>
        <w:t xml:space="preserve">BCP </w:t>
      </w:r>
      <w:r w:rsidR="00B005BC" w:rsidRPr="00DC2D95">
        <w:rPr>
          <w:rFonts w:ascii="Book Antiqua" w:hAnsi="Book Antiqua" w:cs="Times New Roman"/>
          <w:color w:val="000000" w:themeColor="text1"/>
          <w:sz w:val="24"/>
          <w:szCs w:val="24"/>
        </w:rPr>
        <w:t>mutant quantity per total viral load</w:t>
      </w:r>
      <w:r w:rsidR="00B77EDF" w:rsidRPr="00DC2D95">
        <w:rPr>
          <w:rFonts w:ascii="Book Antiqua" w:hAnsi="Book Antiqua" w:cs="Times New Roman"/>
          <w:color w:val="000000" w:themeColor="text1"/>
          <w:sz w:val="24"/>
          <w:szCs w:val="24"/>
        </w:rPr>
        <w:t xml:space="preserve">; NA: </w:t>
      </w:r>
      <w:r w:rsidR="00416038" w:rsidRPr="00DC2D95">
        <w:rPr>
          <w:rFonts w:ascii="Book Antiqua" w:hAnsi="Book Antiqua" w:cs="Times New Roman"/>
          <w:color w:val="000000" w:themeColor="text1"/>
          <w:sz w:val="24"/>
          <w:szCs w:val="24"/>
        </w:rPr>
        <w:t xml:space="preserve">Not </w:t>
      </w:r>
      <w:r w:rsidR="00B965E4" w:rsidRPr="00DC2D95">
        <w:rPr>
          <w:rFonts w:ascii="Book Antiqua" w:hAnsi="Book Antiqua" w:cs="Times New Roman"/>
          <w:color w:val="000000" w:themeColor="text1"/>
          <w:sz w:val="24"/>
          <w:szCs w:val="24"/>
        </w:rPr>
        <w:t>applicable</w:t>
      </w:r>
      <w:r w:rsidR="00416038" w:rsidRPr="00DC2D95">
        <w:rPr>
          <w:rFonts w:ascii="Book Antiqua" w:hAnsi="Book Antiqua" w:cs="Times New Roman" w:hint="eastAsia"/>
          <w:color w:val="000000" w:themeColor="text1"/>
          <w:sz w:val="24"/>
          <w:szCs w:val="24"/>
        </w:rPr>
        <w:t>.</w:t>
      </w:r>
    </w:p>
    <w:p w:rsidR="00CD4E01" w:rsidRPr="00DC2D95" w:rsidRDefault="00CD4E0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263111" w:rsidRPr="00DC2D95" w:rsidRDefault="00263111" w:rsidP="003228CE">
      <w:pPr>
        <w:adjustRightInd w:val="0"/>
        <w:snapToGrid w:val="0"/>
        <w:spacing w:line="360" w:lineRule="auto"/>
        <w:rPr>
          <w:rFonts w:ascii="Book Antiqua" w:hAnsi="Book Antiqua" w:cs="Times New Roman"/>
          <w:color w:val="000000" w:themeColor="text1"/>
          <w:sz w:val="24"/>
          <w:szCs w:val="24"/>
        </w:rPr>
      </w:pPr>
    </w:p>
    <w:p w:rsidR="007D75EE" w:rsidRPr="00DC2D95" w:rsidRDefault="007D75EE" w:rsidP="003228CE">
      <w:pPr>
        <w:adjustRightInd w:val="0"/>
        <w:snapToGrid w:val="0"/>
        <w:spacing w:line="360" w:lineRule="auto"/>
        <w:rPr>
          <w:rFonts w:ascii="Book Antiqua" w:hAnsi="Book Antiqua" w:cs="Times New Roman"/>
          <w:color w:val="000000" w:themeColor="text1"/>
          <w:sz w:val="24"/>
          <w:szCs w:val="24"/>
        </w:rPr>
      </w:pPr>
    </w:p>
    <w:p w:rsidR="00CD4E01" w:rsidRPr="00DC2D95" w:rsidRDefault="00416038"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Table 2</w:t>
      </w:r>
      <w:r w:rsidR="001059D5" w:rsidRPr="00DC2D95">
        <w:rPr>
          <w:rFonts w:ascii="Book Antiqua" w:hAnsi="Book Antiqua" w:cs="Times New Roman"/>
          <w:b/>
          <w:color w:val="000000" w:themeColor="text1"/>
          <w:sz w:val="24"/>
          <w:szCs w:val="24"/>
        </w:rPr>
        <w:t xml:space="preserve"> </w:t>
      </w:r>
      <w:r w:rsidR="00242629" w:rsidRPr="00DC2D95">
        <w:rPr>
          <w:rFonts w:ascii="Book Antiqua" w:hAnsi="Book Antiqua" w:cs="Times New Roman"/>
          <w:b/>
          <w:color w:val="000000" w:themeColor="text1"/>
          <w:sz w:val="24"/>
          <w:szCs w:val="24"/>
        </w:rPr>
        <w:t xml:space="preserve">Correlation between </w:t>
      </w:r>
      <w:r w:rsidRPr="00DC2D95">
        <w:rPr>
          <w:rFonts w:ascii="Book Antiqua" w:hAnsi="Book Antiqua" w:cs="Times New Roman"/>
          <w:b/>
          <w:color w:val="000000" w:themeColor="text1"/>
          <w:sz w:val="24"/>
          <w:szCs w:val="24"/>
        </w:rPr>
        <w:t xml:space="preserve">hepatitis B early antigen </w:t>
      </w:r>
      <w:r w:rsidR="00242629" w:rsidRPr="00DC2D95">
        <w:rPr>
          <w:rFonts w:ascii="Book Antiqua" w:hAnsi="Book Antiqua" w:cs="Times New Roman"/>
          <w:b/>
          <w:color w:val="000000" w:themeColor="text1"/>
          <w:sz w:val="24"/>
          <w:szCs w:val="24"/>
        </w:rPr>
        <w:t>and clinical parameters</w:t>
      </w:r>
    </w:p>
    <w:tbl>
      <w:tblPr>
        <w:tblStyle w:val="LightShading-Accent11"/>
        <w:tblW w:w="7472" w:type="dxa"/>
        <w:jc w:val="center"/>
        <w:tblLayout w:type="fixed"/>
        <w:tblLook w:val="04A0" w:firstRow="1" w:lastRow="0" w:firstColumn="1" w:lastColumn="0" w:noHBand="0" w:noVBand="1"/>
      </w:tblPr>
      <w:tblGrid>
        <w:gridCol w:w="2702"/>
        <w:gridCol w:w="2268"/>
        <w:gridCol w:w="2502"/>
      </w:tblGrid>
      <w:tr w:rsidR="00DC2D95" w:rsidRPr="00DC2D95" w:rsidTr="00B771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2" w:type="dxa"/>
            <w:tcBorders>
              <w:bottom w:val="nil"/>
            </w:tcBorders>
            <w:shd w:val="clear" w:color="auto" w:fill="auto"/>
          </w:tcPr>
          <w:p w:rsidR="00B77109" w:rsidRPr="00DC2D95" w:rsidRDefault="00B77109" w:rsidP="003228CE">
            <w:pPr>
              <w:adjustRightInd w:val="0"/>
              <w:snapToGrid w:val="0"/>
              <w:spacing w:line="360" w:lineRule="auto"/>
              <w:rPr>
                <w:rFonts w:ascii="Book Antiqua" w:hAnsi="Book Antiqua" w:cs="Times New Roman"/>
                <w:color w:val="000000" w:themeColor="text1"/>
                <w:sz w:val="24"/>
                <w:szCs w:val="24"/>
              </w:rPr>
            </w:pPr>
          </w:p>
        </w:tc>
        <w:tc>
          <w:tcPr>
            <w:tcW w:w="2268" w:type="dxa"/>
            <w:shd w:val="clear" w:color="auto" w:fill="auto"/>
          </w:tcPr>
          <w:p w:rsidR="00B77109" w:rsidRPr="00DC2D95" w:rsidRDefault="00B77109"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vs</w:t>
            </w:r>
            <w:r w:rsidRPr="00DC2D95">
              <w:rPr>
                <w:rFonts w:ascii="Book Antiqua" w:hAnsi="Book Antiqua" w:cs="Times New Roman" w:hint="eastAsia"/>
                <w:i/>
                <w:color w:val="000000" w:themeColor="text1"/>
                <w:sz w:val="24"/>
                <w:szCs w:val="24"/>
              </w:rPr>
              <w:t xml:space="preserv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status</w:t>
            </w:r>
            <w:r w:rsidRPr="00DC2D95">
              <w:rPr>
                <w:rFonts w:ascii="Cambria Math" w:hAnsi="Cambria Math" w:cs="Cambria Math" w:hint="eastAsia"/>
                <w:color w:val="000000" w:themeColor="text1"/>
                <w:sz w:val="24"/>
                <w:szCs w:val="24"/>
                <w:vertAlign w:val="superscript"/>
              </w:rPr>
              <w:t>1</w:t>
            </w:r>
          </w:p>
        </w:tc>
        <w:tc>
          <w:tcPr>
            <w:tcW w:w="2502" w:type="dxa"/>
            <w:shd w:val="clear" w:color="auto" w:fill="auto"/>
          </w:tcPr>
          <w:p w:rsidR="00B77109" w:rsidRPr="00DC2D95" w:rsidRDefault="00B77109"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w:t>
            </w:r>
            <w:r w:rsidRPr="00DC2D95">
              <w:rPr>
                <w:rFonts w:ascii="Book Antiqua" w:hAnsi="Book Antiqua" w:cs="Times New Roman"/>
                <w:i/>
                <w:color w:val="000000" w:themeColor="text1"/>
                <w:sz w:val="24"/>
                <w:szCs w:val="24"/>
              </w:rPr>
              <w:t>vs</w:t>
            </w:r>
            <w:r w:rsidRPr="00DC2D95">
              <w:rPr>
                <w:rFonts w:ascii="Book Antiqua" w:hAnsi="Book Antiqua" w:cs="Times New Roman" w:hint="eastAsia"/>
                <w:i/>
                <w:color w:val="000000" w:themeColor="text1"/>
                <w:sz w:val="24"/>
                <w:szCs w:val="24"/>
              </w:rPr>
              <w:t xml:space="preserv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w:t>
            </w:r>
            <w:r w:rsidRPr="00DC2D95">
              <w:rPr>
                <w:rFonts w:ascii="Book Antiqua" w:hAnsi="Book Antiqua" w:cs="Times New Roman" w:hint="eastAsia"/>
                <w:color w:val="000000" w:themeColor="text1"/>
                <w:sz w:val="24"/>
                <w:szCs w:val="24"/>
                <w:vertAlign w:val="superscript"/>
              </w:rPr>
              <w:t>2</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2" w:type="dxa"/>
            <w:tcBorders>
              <w:top w:val="nil"/>
              <w:bottom w:val="single" w:sz="8" w:space="0" w:color="4F81BD" w:themeColor="accent1"/>
            </w:tcBorders>
            <w:shd w:val="clear" w:color="auto" w:fill="auto"/>
          </w:tcPr>
          <w:p w:rsidR="00B77109" w:rsidRPr="00DC2D95" w:rsidRDefault="00B77109" w:rsidP="003228CE">
            <w:pPr>
              <w:adjustRightInd w:val="0"/>
              <w:snapToGrid w:val="0"/>
              <w:spacing w:line="360" w:lineRule="auto"/>
              <w:rPr>
                <w:rFonts w:ascii="Book Antiqua" w:hAnsi="Book Antiqua" w:cs="Times New Roman"/>
                <w:color w:val="000000" w:themeColor="text1"/>
                <w:sz w:val="24"/>
                <w:szCs w:val="24"/>
              </w:rPr>
            </w:pPr>
          </w:p>
        </w:tc>
        <w:tc>
          <w:tcPr>
            <w:tcW w:w="4770" w:type="dxa"/>
            <w:gridSpan w:val="2"/>
            <w:tcBorders>
              <w:top w:val="single" w:sz="8" w:space="0" w:color="4F81BD" w:themeColor="accent1"/>
              <w:bottom w:val="single" w:sz="8" w:space="0" w:color="4F81BD" w:themeColor="accent1"/>
            </w:tcBorders>
            <w:shd w:val="clear" w:color="auto" w:fill="auto"/>
          </w:tcPr>
          <w:p w:rsidR="00B77109" w:rsidRPr="00DC2D95" w:rsidRDefault="00B77109"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i/>
                <w:color w:val="000000" w:themeColor="text1"/>
                <w:sz w:val="24"/>
                <w:szCs w:val="24"/>
              </w:rPr>
              <w:t>P</w:t>
            </w:r>
            <w:r w:rsidRPr="00DC2D95">
              <w:rPr>
                <w:rFonts w:ascii="Book Antiqua" w:hAnsi="Book Antiqua" w:cs="Times New Roman"/>
                <w:color w:val="000000" w:themeColor="text1"/>
                <w:sz w:val="24"/>
                <w:szCs w:val="24"/>
              </w:rPr>
              <w:t xml:space="preserve"> value</w:t>
            </w:r>
          </w:p>
        </w:tc>
      </w:tr>
      <w:tr w:rsidR="00DC2D95" w:rsidRPr="00DC2D95" w:rsidTr="00B77109">
        <w:trPr>
          <w:jc w:val="center"/>
        </w:trPr>
        <w:tc>
          <w:tcPr>
            <w:cnfStyle w:val="001000000000" w:firstRow="0" w:lastRow="0" w:firstColumn="1" w:lastColumn="0" w:oddVBand="0" w:evenVBand="0" w:oddHBand="0" w:evenHBand="0" w:firstRowFirstColumn="0" w:firstRowLastColumn="0" w:lastRowFirstColumn="0" w:lastRowLastColumn="0"/>
            <w:tcW w:w="2702" w:type="dxa"/>
            <w:tcBorders>
              <w:top w:val="single" w:sz="8" w:space="0" w:color="4F81BD" w:themeColor="accent1"/>
            </w:tcBorders>
            <w:shd w:val="clear" w:color="auto" w:fill="auto"/>
          </w:tcPr>
          <w:p w:rsidR="00EE139A" w:rsidRPr="00DC2D95" w:rsidRDefault="00B7710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Age (</w:t>
            </w:r>
            <w:proofErr w:type="spellStart"/>
            <w:r w:rsidRPr="00DC2D95">
              <w:rPr>
                <w:rFonts w:ascii="Book Antiqua" w:hAnsi="Book Antiqua" w:cs="Times New Roman"/>
                <w:color w:val="000000" w:themeColor="text1"/>
                <w:sz w:val="24"/>
                <w:szCs w:val="24"/>
              </w:rPr>
              <w:t>y</w:t>
            </w:r>
            <w:r w:rsidR="00EE139A" w:rsidRPr="00DC2D95">
              <w:rPr>
                <w:rFonts w:ascii="Book Antiqua" w:hAnsi="Book Antiqua" w:cs="Times New Roman"/>
                <w:color w:val="000000" w:themeColor="text1"/>
                <w:sz w:val="24"/>
                <w:szCs w:val="24"/>
              </w:rPr>
              <w:t>r</w:t>
            </w:r>
            <w:proofErr w:type="spellEnd"/>
            <w:r w:rsidR="00EE139A" w:rsidRPr="00DC2D95">
              <w:rPr>
                <w:rFonts w:ascii="Book Antiqua" w:hAnsi="Book Antiqua" w:cs="Times New Roman"/>
                <w:color w:val="000000" w:themeColor="text1"/>
                <w:sz w:val="24"/>
                <w:szCs w:val="24"/>
              </w:rPr>
              <w:t>)</w:t>
            </w:r>
          </w:p>
        </w:tc>
        <w:tc>
          <w:tcPr>
            <w:tcW w:w="2268" w:type="dxa"/>
            <w:tcBorders>
              <w:top w:val="single" w:sz="8" w:space="0" w:color="4F81BD" w:themeColor="accent1"/>
            </w:tcBorders>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0.075</w:t>
            </w:r>
          </w:p>
        </w:tc>
        <w:tc>
          <w:tcPr>
            <w:tcW w:w="2502" w:type="dxa"/>
            <w:tcBorders>
              <w:top w:val="single" w:sz="8" w:space="0" w:color="4F81BD" w:themeColor="accent1"/>
            </w:tcBorders>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0.357</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2" w:type="dxa"/>
            <w:shd w:val="clear" w:color="auto" w:fill="auto"/>
          </w:tcPr>
          <w:p w:rsidR="00EE139A" w:rsidRPr="00DC2D95" w:rsidRDefault="00EE139A"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HBV DNA </w:t>
            </w:r>
          </w:p>
          <w:p w:rsidR="00EE139A" w:rsidRPr="00DC2D95" w:rsidRDefault="00EE139A"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IU/mL)</w:t>
            </w:r>
          </w:p>
        </w:tc>
        <w:tc>
          <w:tcPr>
            <w:tcW w:w="2268" w:type="dxa"/>
            <w:shd w:val="clear" w:color="auto" w:fill="auto"/>
          </w:tcPr>
          <w:p w:rsidR="00EE139A" w:rsidRPr="00DC2D95" w:rsidRDefault="00EE139A"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c>
          <w:tcPr>
            <w:tcW w:w="2502" w:type="dxa"/>
            <w:shd w:val="clear" w:color="auto" w:fill="auto"/>
          </w:tcPr>
          <w:p w:rsidR="00EE139A" w:rsidRPr="00DC2D95" w:rsidRDefault="00EE139A"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B77109">
        <w:trPr>
          <w:jc w:val="center"/>
        </w:trPr>
        <w:tc>
          <w:tcPr>
            <w:cnfStyle w:val="001000000000" w:firstRow="0" w:lastRow="0" w:firstColumn="1" w:lastColumn="0" w:oddVBand="0" w:evenVBand="0" w:oddHBand="0" w:evenHBand="0" w:firstRowFirstColumn="0" w:firstRowLastColumn="0" w:lastRowFirstColumn="0" w:lastRowLastColumn="0"/>
            <w:tcW w:w="2702" w:type="dxa"/>
            <w:shd w:val="clear" w:color="auto" w:fill="auto"/>
          </w:tcPr>
          <w:p w:rsidR="00EE139A" w:rsidRPr="00DC2D95" w:rsidRDefault="00EE139A"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ALT (U/L)</w:t>
            </w:r>
          </w:p>
        </w:tc>
        <w:tc>
          <w:tcPr>
            <w:tcW w:w="2268" w:type="dxa"/>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0.135</w:t>
            </w:r>
          </w:p>
        </w:tc>
        <w:tc>
          <w:tcPr>
            <w:tcW w:w="2502" w:type="dxa"/>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0.739</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2" w:type="dxa"/>
            <w:shd w:val="clear" w:color="auto" w:fill="auto"/>
          </w:tcPr>
          <w:p w:rsidR="00EE139A" w:rsidRPr="00DC2D95" w:rsidRDefault="00EE139A"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PC%</w:t>
            </w:r>
          </w:p>
        </w:tc>
        <w:tc>
          <w:tcPr>
            <w:tcW w:w="2268" w:type="dxa"/>
            <w:shd w:val="clear" w:color="auto" w:fill="auto"/>
          </w:tcPr>
          <w:p w:rsidR="00EE139A" w:rsidRPr="00DC2D95" w:rsidRDefault="00EE139A"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0.001</w:t>
            </w:r>
          </w:p>
        </w:tc>
        <w:tc>
          <w:tcPr>
            <w:tcW w:w="2502" w:type="dxa"/>
            <w:shd w:val="clear" w:color="auto" w:fill="auto"/>
          </w:tcPr>
          <w:p w:rsidR="00EE139A" w:rsidRPr="00DC2D95" w:rsidRDefault="00EE139A"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r w:rsidR="00DC2D95" w:rsidRPr="00DC2D95" w:rsidTr="00B77109">
        <w:trPr>
          <w:jc w:val="center"/>
        </w:trPr>
        <w:tc>
          <w:tcPr>
            <w:cnfStyle w:val="001000000000" w:firstRow="0" w:lastRow="0" w:firstColumn="1" w:lastColumn="0" w:oddVBand="0" w:evenVBand="0" w:oddHBand="0" w:evenHBand="0" w:firstRowFirstColumn="0" w:firstRowLastColumn="0" w:lastRowFirstColumn="0" w:lastRowLastColumn="0"/>
            <w:tcW w:w="2702" w:type="dxa"/>
            <w:tcBorders>
              <w:bottom w:val="single" w:sz="8" w:space="0" w:color="4F81BD" w:themeColor="accent1"/>
            </w:tcBorders>
            <w:shd w:val="clear" w:color="auto" w:fill="auto"/>
          </w:tcPr>
          <w:p w:rsidR="00EE139A" w:rsidRPr="00DC2D95" w:rsidRDefault="00EE139A"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lastRenderedPageBreak/>
              <w:t>BCP%</w:t>
            </w:r>
          </w:p>
        </w:tc>
        <w:tc>
          <w:tcPr>
            <w:tcW w:w="2268" w:type="dxa"/>
            <w:tcBorders>
              <w:bottom w:val="single" w:sz="8" w:space="0" w:color="4F81BD" w:themeColor="accent1"/>
            </w:tcBorders>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0.552</w:t>
            </w:r>
          </w:p>
        </w:tc>
        <w:tc>
          <w:tcPr>
            <w:tcW w:w="2502" w:type="dxa"/>
            <w:tcBorders>
              <w:bottom w:val="single" w:sz="8" w:space="0" w:color="4F81BD" w:themeColor="accent1"/>
            </w:tcBorders>
            <w:shd w:val="clear" w:color="auto" w:fill="auto"/>
          </w:tcPr>
          <w:p w:rsidR="00EE139A" w:rsidRPr="00DC2D95" w:rsidRDefault="00EE139A"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bl>
    <w:p w:rsidR="00CD4E01" w:rsidRPr="00DC2D95" w:rsidRDefault="00B77109" w:rsidP="003228CE">
      <w:pPr>
        <w:adjustRightInd w:val="0"/>
        <w:snapToGrid w:val="0"/>
        <w:spacing w:line="360" w:lineRule="auto"/>
        <w:rPr>
          <w:rFonts w:ascii="Book Antiqua" w:hAnsi="Book Antiqua" w:cs="Times New Roman"/>
          <w:color w:val="000000" w:themeColor="text1"/>
          <w:sz w:val="24"/>
          <w:szCs w:val="24"/>
        </w:rPr>
      </w:pPr>
      <w:r w:rsidRPr="00DC2D95">
        <w:rPr>
          <w:rFonts w:ascii="Cambria Math" w:hAnsi="Cambria Math" w:cs="Cambria Math" w:hint="eastAsia"/>
          <w:color w:val="000000" w:themeColor="text1"/>
          <w:sz w:val="24"/>
          <w:szCs w:val="24"/>
          <w:vertAlign w:val="superscript"/>
        </w:rPr>
        <w:t>1</w:t>
      </w:r>
      <w:r w:rsidR="00EE139A" w:rsidRPr="00DC2D95">
        <w:rPr>
          <w:rFonts w:ascii="Book Antiqua" w:hAnsi="Book Antiqua" w:cs="Times New Roman"/>
          <w:color w:val="000000" w:themeColor="text1"/>
          <w:sz w:val="24"/>
          <w:szCs w:val="24"/>
        </w:rPr>
        <w:t>Data derived from</w:t>
      </w:r>
      <w:r w:rsidR="0060532A" w:rsidRPr="00DC2D95">
        <w:rPr>
          <w:rFonts w:ascii="Book Antiqua" w:hAnsi="Book Antiqua" w:cs="Times New Roman"/>
          <w:color w:val="000000" w:themeColor="text1"/>
          <w:sz w:val="24"/>
          <w:szCs w:val="24"/>
        </w:rPr>
        <w:t xml:space="preserve"> </w:t>
      </w:r>
      <w:r w:rsidR="004D65F5" w:rsidRPr="00DC2D95">
        <w:rPr>
          <w:rFonts w:ascii="Book Antiqua" w:hAnsi="Book Antiqua" w:cs="Times New Roman"/>
          <w:color w:val="000000" w:themeColor="text1"/>
          <w:sz w:val="24"/>
          <w:szCs w:val="24"/>
        </w:rPr>
        <w:t>logistic regression analysis</w:t>
      </w:r>
      <w:r w:rsidR="00EE139A" w:rsidRPr="00DC2D95">
        <w:rPr>
          <w:rFonts w:ascii="Book Antiqua" w:hAnsi="Book Antiqua" w:cs="Times New Roman"/>
          <w:color w:val="000000" w:themeColor="text1"/>
          <w:sz w:val="24"/>
          <w:szCs w:val="24"/>
        </w:rPr>
        <w:t xml:space="preserve">; </w:t>
      </w:r>
      <w:r w:rsidRPr="00DC2D95">
        <w:rPr>
          <w:rFonts w:ascii="Book Antiqua" w:hAnsi="Book Antiqua" w:cs="Times New Roman" w:hint="eastAsia"/>
          <w:color w:val="000000" w:themeColor="text1"/>
          <w:sz w:val="24"/>
          <w:szCs w:val="24"/>
          <w:vertAlign w:val="superscript"/>
        </w:rPr>
        <w:t>2</w:t>
      </w:r>
      <w:r w:rsidR="00EE139A" w:rsidRPr="00DC2D95">
        <w:rPr>
          <w:rFonts w:ascii="Book Antiqua" w:hAnsi="Book Antiqua" w:cs="Times New Roman"/>
          <w:color w:val="000000" w:themeColor="text1"/>
          <w:sz w:val="24"/>
          <w:szCs w:val="24"/>
        </w:rPr>
        <w:t xml:space="preserve">Data derived from multiple linear regression; </w:t>
      </w:r>
      <w:proofErr w:type="spellStart"/>
      <w:r w:rsidR="009704D6" w:rsidRPr="00DC2D95">
        <w:rPr>
          <w:rFonts w:ascii="Book Antiqua" w:hAnsi="Book Antiqua" w:cs="Times New Roman"/>
          <w:color w:val="000000" w:themeColor="text1"/>
          <w:sz w:val="24"/>
          <w:szCs w:val="24"/>
        </w:rPr>
        <w:t>HBeAg</w:t>
      </w:r>
      <w:proofErr w:type="spellEnd"/>
      <w:r w:rsidR="009704D6" w:rsidRPr="00DC2D95">
        <w:rPr>
          <w:rFonts w:ascii="Book Antiqua" w:hAnsi="Book Antiqua" w:cs="Times New Roman"/>
          <w:color w:val="000000" w:themeColor="text1"/>
          <w:sz w:val="24"/>
          <w:szCs w:val="24"/>
        </w:rPr>
        <w:t xml:space="preserve">: </w:t>
      </w:r>
      <w:r w:rsidRPr="00DC2D95">
        <w:rPr>
          <w:rFonts w:ascii="Book Antiqua" w:hAnsi="Book Antiqua" w:cs="Times New Roman"/>
          <w:color w:val="000000" w:themeColor="text1"/>
          <w:sz w:val="24"/>
          <w:szCs w:val="24"/>
        </w:rPr>
        <w:t xml:space="preserve">Hepatitis </w:t>
      </w:r>
      <w:r w:rsidR="009704D6" w:rsidRPr="00DC2D95">
        <w:rPr>
          <w:rFonts w:ascii="Book Antiqua" w:hAnsi="Book Antiqua" w:cs="Times New Roman"/>
          <w:color w:val="000000" w:themeColor="text1"/>
          <w:sz w:val="24"/>
          <w:szCs w:val="24"/>
        </w:rPr>
        <w:t xml:space="preserve">B early antigen; </w:t>
      </w:r>
      <w:r w:rsidR="002C6809" w:rsidRPr="00DC2D95">
        <w:rPr>
          <w:rFonts w:ascii="Book Antiqua" w:hAnsi="Book Antiqua" w:cs="Times New Roman"/>
          <w:color w:val="000000" w:themeColor="text1"/>
          <w:sz w:val="24"/>
          <w:szCs w:val="24"/>
        </w:rPr>
        <w:t xml:space="preserve">HBV: </w:t>
      </w:r>
      <w:r w:rsidRPr="00DC2D95">
        <w:rPr>
          <w:rFonts w:ascii="Book Antiqua" w:hAnsi="Book Antiqua" w:cs="Times New Roman"/>
          <w:color w:val="000000" w:themeColor="text1"/>
          <w:sz w:val="24"/>
          <w:szCs w:val="24"/>
        </w:rPr>
        <w:t xml:space="preserve">Hepatitis </w:t>
      </w:r>
      <w:r w:rsidR="002C6809" w:rsidRPr="00DC2D95">
        <w:rPr>
          <w:rFonts w:ascii="Book Antiqua" w:hAnsi="Book Antiqua" w:cs="Times New Roman"/>
          <w:color w:val="000000" w:themeColor="text1"/>
          <w:sz w:val="24"/>
          <w:szCs w:val="24"/>
        </w:rPr>
        <w:t xml:space="preserve">B virus; ALT: </w:t>
      </w:r>
      <w:r w:rsidRPr="00DC2D95">
        <w:rPr>
          <w:rFonts w:ascii="Book Antiqua" w:hAnsi="Book Antiqua" w:cs="Times New Roman"/>
          <w:color w:val="000000" w:themeColor="text1"/>
          <w:sz w:val="24"/>
          <w:szCs w:val="24"/>
        </w:rPr>
        <w:t xml:space="preserve">Alanine </w:t>
      </w:r>
      <w:r w:rsidR="002C6809" w:rsidRPr="00DC2D95">
        <w:rPr>
          <w:rFonts w:ascii="Book Antiqua" w:hAnsi="Book Antiqua" w:cs="Times New Roman"/>
          <w:color w:val="000000" w:themeColor="text1"/>
          <w:sz w:val="24"/>
          <w:szCs w:val="24"/>
        </w:rPr>
        <w:t xml:space="preserve">aminotransferase; </w:t>
      </w:r>
      <w:r w:rsidR="009704D6" w:rsidRPr="00DC2D95">
        <w:rPr>
          <w:rFonts w:ascii="Book Antiqua" w:hAnsi="Book Antiqua" w:cs="Times New Roman"/>
          <w:color w:val="000000" w:themeColor="text1"/>
          <w:sz w:val="24"/>
          <w:szCs w:val="24"/>
        </w:rPr>
        <w:t xml:space="preserve">PC: </w:t>
      </w:r>
      <w:proofErr w:type="spellStart"/>
      <w:r w:rsidRPr="00DC2D95">
        <w:rPr>
          <w:rFonts w:ascii="Book Antiqua" w:hAnsi="Book Antiqua" w:cs="Times New Roman"/>
          <w:color w:val="000000" w:themeColor="text1"/>
          <w:sz w:val="24"/>
          <w:szCs w:val="24"/>
        </w:rPr>
        <w:t>Precore</w:t>
      </w:r>
      <w:proofErr w:type="spellEnd"/>
      <w:r w:rsidR="009704D6" w:rsidRPr="00DC2D95">
        <w:rPr>
          <w:rFonts w:ascii="Book Antiqua" w:hAnsi="Book Antiqua" w:cs="Times New Roman"/>
          <w:color w:val="000000" w:themeColor="text1"/>
          <w:sz w:val="24"/>
          <w:szCs w:val="24"/>
        </w:rPr>
        <w:t>; PC%:</w:t>
      </w:r>
      <w:r w:rsidR="009704D6" w:rsidRPr="00DC2D95">
        <w:rPr>
          <w:rFonts w:ascii="Book Antiqua" w:hAnsi="Book Antiqua"/>
          <w:color w:val="000000" w:themeColor="text1"/>
          <w:sz w:val="24"/>
          <w:szCs w:val="24"/>
        </w:rPr>
        <w:t xml:space="preserve"> </w:t>
      </w:r>
      <w:r w:rsidR="009704D6" w:rsidRPr="00DC2D95">
        <w:rPr>
          <w:rFonts w:ascii="Book Antiqua" w:hAnsi="Book Antiqua" w:cs="Times New Roman"/>
          <w:color w:val="000000" w:themeColor="text1"/>
          <w:sz w:val="24"/>
          <w:szCs w:val="24"/>
        </w:rPr>
        <w:t xml:space="preserve">PC mutant quantity per total viral load; BCP: </w:t>
      </w:r>
      <w:r w:rsidRPr="00DC2D95">
        <w:rPr>
          <w:rFonts w:ascii="Book Antiqua" w:hAnsi="Book Antiqua" w:cs="Times New Roman"/>
          <w:color w:val="000000" w:themeColor="text1"/>
          <w:sz w:val="24"/>
          <w:szCs w:val="24"/>
        </w:rPr>
        <w:t xml:space="preserve">Basal </w:t>
      </w:r>
      <w:r w:rsidR="009704D6" w:rsidRPr="00DC2D95">
        <w:rPr>
          <w:rFonts w:ascii="Book Antiqua" w:hAnsi="Book Antiqua" w:cs="Times New Roman"/>
          <w:color w:val="000000" w:themeColor="text1"/>
          <w:sz w:val="24"/>
          <w:szCs w:val="24"/>
        </w:rPr>
        <w:t>core promoter; BCP%:</w:t>
      </w:r>
      <w:r w:rsidR="009704D6" w:rsidRPr="00DC2D95">
        <w:rPr>
          <w:rFonts w:ascii="Book Antiqua" w:hAnsi="Book Antiqua"/>
          <w:color w:val="000000" w:themeColor="text1"/>
          <w:sz w:val="24"/>
          <w:szCs w:val="24"/>
        </w:rPr>
        <w:t xml:space="preserve"> </w:t>
      </w:r>
      <w:r w:rsidR="009704D6" w:rsidRPr="00DC2D95">
        <w:rPr>
          <w:rFonts w:ascii="Book Antiqua" w:hAnsi="Book Antiqua" w:cs="Times New Roman"/>
          <w:color w:val="000000" w:themeColor="text1"/>
          <w:sz w:val="24"/>
          <w:szCs w:val="24"/>
        </w:rPr>
        <w:t>BCP mutant quantity per total viral load</w:t>
      </w:r>
      <w:r w:rsidRPr="00DC2D95">
        <w:rPr>
          <w:rFonts w:ascii="Book Antiqua" w:hAnsi="Book Antiqua" w:cs="Times New Roman" w:hint="eastAsia"/>
          <w:color w:val="000000" w:themeColor="text1"/>
          <w:sz w:val="24"/>
          <w:szCs w:val="24"/>
        </w:rPr>
        <w:t>.</w:t>
      </w: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E71768" w:rsidRPr="00DC2D95" w:rsidRDefault="00E71768" w:rsidP="003228CE">
      <w:pPr>
        <w:adjustRightInd w:val="0"/>
        <w:snapToGrid w:val="0"/>
        <w:spacing w:line="360" w:lineRule="auto"/>
        <w:rPr>
          <w:rFonts w:ascii="Book Antiqua" w:hAnsi="Book Antiqua" w:cs="Times New Roman"/>
          <w:color w:val="000000" w:themeColor="text1"/>
          <w:sz w:val="24"/>
          <w:szCs w:val="24"/>
        </w:rPr>
      </w:pPr>
    </w:p>
    <w:p w:rsidR="0010769E" w:rsidRPr="00DC2D95" w:rsidRDefault="00B77109"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Table 3</w:t>
      </w:r>
      <w:r w:rsidR="0010769E" w:rsidRPr="00DC2D95">
        <w:rPr>
          <w:rFonts w:ascii="Book Antiqua" w:hAnsi="Book Antiqua" w:cs="Times New Roman"/>
          <w:b/>
          <w:color w:val="000000" w:themeColor="text1"/>
          <w:sz w:val="24"/>
          <w:szCs w:val="24"/>
        </w:rPr>
        <w:t xml:space="preserve"> Relationship between </w:t>
      </w:r>
      <w:proofErr w:type="spellStart"/>
      <w:r w:rsidRPr="00DC2D95">
        <w:rPr>
          <w:rFonts w:ascii="Book Antiqua" w:hAnsi="Book Antiqua" w:cs="Times New Roman"/>
          <w:b/>
          <w:color w:val="000000" w:themeColor="text1"/>
          <w:sz w:val="24"/>
          <w:szCs w:val="24"/>
        </w:rPr>
        <w:t>precore</w:t>
      </w:r>
      <w:proofErr w:type="spellEnd"/>
      <w:r w:rsidR="0010769E" w:rsidRPr="00DC2D95">
        <w:rPr>
          <w:rFonts w:ascii="Book Antiqua" w:hAnsi="Book Antiqua" w:cs="Times New Roman"/>
          <w:b/>
          <w:color w:val="000000" w:themeColor="text1"/>
          <w:sz w:val="24"/>
          <w:szCs w:val="24"/>
        </w:rPr>
        <w:t>/</w:t>
      </w:r>
      <w:r w:rsidRPr="00DC2D95">
        <w:rPr>
          <w:rFonts w:ascii="Book Antiqua" w:hAnsi="Book Antiqua" w:cs="Times New Roman"/>
          <w:b/>
          <w:color w:val="000000" w:themeColor="text1"/>
          <w:sz w:val="24"/>
          <w:szCs w:val="24"/>
        </w:rPr>
        <w:t xml:space="preserve">basal core promoter </w:t>
      </w:r>
      <w:r w:rsidR="0010769E" w:rsidRPr="00DC2D95">
        <w:rPr>
          <w:rFonts w:ascii="Book Antiqua" w:hAnsi="Book Antiqua" w:cs="Times New Roman"/>
          <w:b/>
          <w:color w:val="000000" w:themeColor="text1"/>
          <w:sz w:val="24"/>
          <w:szCs w:val="24"/>
        </w:rPr>
        <w:t>mutants and clinical parameters</w:t>
      </w:r>
    </w:p>
    <w:p w:rsidR="0010769E" w:rsidRPr="00DC2D95" w:rsidRDefault="0010769E" w:rsidP="003228CE">
      <w:pPr>
        <w:adjustRightInd w:val="0"/>
        <w:snapToGrid w:val="0"/>
        <w:spacing w:line="360" w:lineRule="auto"/>
        <w:rPr>
          <w:rFonts w:ascii="Book Antiqua" w:hAnsi="Book Antiqua" w:cs="Times New Roman"/>
          <w:color w:val="000000" w:themeColor="text1"/>
          <w:sz w:val="24"/>
          <w:szCs w:val="24"/>
        </w:rPr>
      </w:pPr>
    </w:p>
    <w:tbl>
      <w:tblPr>
        <w:tblStyle w:val="LightShading-Accent11"/>
        <w:tblW w:w="7472" w:type="dxa"/>
        <w:jc w:val="center"/>
        <w:tblLayout w:type="fixed"/>
        <w:tblLook w:val="04A0" w:firstRow="1" w:lastRow="0" w:firstColumn="1" w:lastColumn="0" w:noHBand="0" w:noVBand="1"/>
      </w:tblPr>
      <w:tblGrid>
        <w:gridCol w:w="3227"/>
        <w:gridCol w:w="2868"/>
        <w:gridCol w:w="1377"/>
      </w:tblGrid>
      <w:tr w:rsidR="00DC2D95" w:rsidRPr="00DC2D95" w:rsidTr="00B771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bottom w:val="nil"/>
            </w:tcBorders>
            <w:shd w:val="clear" w:color="auto" w:fill="auto"/>
          </w:tcPr>
          <w:p w:rsidR="00B77109" w:rsidRPr="00DC2D95" w:rsidRDefault="00B77109" w:rsidP="003228CE">
            <w:pPr>
              <w:adjustRightInd w:val="0"/>
              <w:snapToGrid w:val="0"/>
              <w:spacing w:line="360" w:lineRule="auto"/>
              <w:rPr>
                <w:rFonts w:ascii="Book Antiqua" w:hAnsi="Book Antiqua" w:cs="Times New Roman"/>
                <w:color w:val="000000" w:themeColor="text1"/>
                <w:sz w:val="24"/>
                <w:szCs w:val="24"/>
              </w:rPr>
            </w:pPr>
          </w:p>
        </w:tc>
        <w:tc>
          <w:tcPr>
            <w:tcW w:w="2868" w:type="dxa"/>
            <w:shd w:val="clear" w:color="auto" w:fill="auto"/>
          </w:tcPr>
          <w:p w:rsidR="00B77109" w:rsidRPr="00DC2D95" w:rsidRDefault="00B77109"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PC/BCP mutants </w:t>
            </w:r>
            <w:r w:rsidRPr="00DC2D95">
              <w:rPr>
                <w:rFonts w:ascii="Book Antiqua" w:hAnsi="Book Antiqua" w:cs="Times New Roman"/>
                <w:i/>
                <w:color w:val="000000" w:themeColor="text1"/>
                <w:sz w:val="24"/>
                <w:szCs w:val="24"/>
              </w:rPr>
              <w:t>vs</w:t>
            </w:r>
            <w:r w:rsidRPr="00DC2D95">
              <w:rPr>
                <w:rFonts w:ascii="Book Antiqua" w:hAnsi="Book Antiqua" w:cs="Times New Roman" w:hint="eastAsia"/>
                <w:i/>
                <w:color w:val="000000" w:themeColor="text1"/>
                <w:sz w:val="24"/>
                <w:szCs w:val="24"/>
              </w:rPr>
              <w:t xml:space="preserve"> </w:t>
            </w:r>
            <w:r w:rsidRPr="00DC2D95">
              <w:rPr>
                <w:rFonts w:ascii="Book Antiqua" w:hAnsi="Book Antiqua" w:cs="Times New Roman"/>
                <w:color w:val="000000" w:themeColor="text1"/>
                <w:sz w:val="24"/>
                <w:szCs w:val="24"/>
              </w:rPr>
              <w:t>PC%</w:t>
            </w:r>
          </w:p>
        </w:tc>
        <w:tc>
          <w:tcPr>
            <w:tcW w:w="1377" w:type="dxa"/>
            <w:shd w:val="clear" w:color="auto" w:fill="auto"/>
          </w:tcPr>
          <w:p w:rsidR="00B77109" w:rsidRPr="00DC2D95" w:rsidRDefault="00B77109" w:rsidP="003228C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PC/BCP mutants </w:t>
            </w:r>
            <w:r w:rsidRPr="00DC2D95">
              <w:rPr>
                <w:rFonts w:ascii="Book Antiqua" w:hAnsi="Book Antiqua" w:cs="Times New Roman"/>
                <w:i/>
                <w:color w:val="000000" w:themeColor="text1"/>
                <w:sz w:val="24"/>
                <w:szCs w:val="24"/>
              </w:rPr>
              <w:t>vs</w:t>
            </w:r>
            <w:r w:rsidRPr="00DC2D95">
              <w:rPr>
                <w:rFonts w:ascii="Book Antiqua" w:hAnsi="Book Antiqua" w:cs="Times New Roman" w:hint="eastAsia"/>
                <w:i/>
                <w:color w:val="000000" w:themeColor="text1"/>
                <w:sz w:val="24"/>
                <w:szCs w:val="24"/>
              </w:rPr>
              <w:t xml:space="preserve"> </w:t>
            </w:r>
            <w:r w:rsidRPr="00DC2D95">
              <w:rPr>
                <w:rFonts w:ascii="Book Antiqua" w:hAnsi="Book Antiqua" w:cs="Times New Roman"/>
                <w:color w:val="000000" w:themeColor="text1"/>
                <w:sz w:val="24"/>
                <w:szCs w:val="24"/>
              </w:rPr>
              <w:t>BCP%</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top w:val="nil"/>
              <w:bottom w:val="single" w:sz="8" w:space="0" w:color="4F81BD" w:themeColor="accent1"/>
            </w:tcBorders>
            <w:shd w:val="clear" w:color="auto" w:fill="auto"/>
          </w:tcPr>
          <w:p w:rsidR="00B77109" w:rsidRPr="00DC2D95" w:rsidRDefault="00B77109" w:rsidP="003228CE">
            <w:pPr>
              <w:adjustRightInd w:val="0"/>
              <w:snapToGrid w:val="0"/>
              <w:spacing w:line="360" w:lineRule="auto"/>
              <w:rPr>
                <w:rFonts w:ascii="Book Antiqua" w:hAnsi="Book Antiqua" w:cs="Times New Roman"/>
                <w:color w:val="000000" w:themeColor="text1"/>
                <w:sz w:val="24"/>
                <w:szCs w:val="24"/>
              </w:rPr>
            </w:pPr>
          </w:p>
        </w:tc>
        <w:tc>
          <w:tcPr>
            <w:tcW w:w="4245" w:type="dxa"/>
            <w:gridSpan w:val="2"/>
            <w:tcBorders>
              <w:top w:val="single" w:sz="8" w:space="0" w:color="4F81BD" w:themeColor="accent1"/>
              <w:bottom w:val="single" w:sz="8" w:space="0" w:color="4F81BD" w:themeColor="accent1"/>
            </w:tcBorders>
            <w:shd w:val="clear" w:color="auto" w:fill="auto"/>
          </w:tcPr>
          <w:p w:rsidR="00B77109" w:rsidRPr="00DC2D95" w:rsidRDefault="00B77109"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DC2D95">
              <w:rPr>
                <w:rFonts w:ascii="Book Antiqua" w:hAnsi="Book Antiqua" w:cs="Times New Roman"/>
                <w:b/>
                <w:i/>
                <w:color w:val="000000" w:themeColor="text1"/>
                <w:sz w:val="24"/>
                <w:szCs w:val="24"/>
              </w:rPr>
              <w:t>P</w:t>
            </w:r>
            <w:r w:rsidRPr="00DC2D95">
              <w:rPr>
                <w:rFonts w:ascii="Book Antiqua" w:hAnsi="Book Antiqua" w:cs="Times New Roman"/>
                <w:b/>
                <w:color w:val="000000" w:themeColor="text1"/>
                <w:sz w:val="24"/>
                <w:szCs w:val="24"/>
              </w:rPr>
              <w:t xml:space="preserve"> value</w:t>
            </w:r>
          </w:p>
        </w:tc>
      </w:tr>
      <w:tr w:rsidR="00DC2D95" w:rsidRPr="00DC2D95" w:rsidTr="00B77109">
        <w:trPr>
          <w:jc w:val="center"/>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4F81BD" w:themeColor="accent1"/>
            </w:tcBorders>
            <w:shd w:val="clear" w:color="auto" w:fill="auto"/>
          </w:tcPr>
          <w:p w:rsidR="0010769E" w:rsidRPr="00DC2D95" w:rsidRDefault="00B77109"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Age (</w:t>
            </w:r>
            <w:proofErr w:type="spellStart"/>
            <w:r w:rsidRPr="00DC2D95">
              <w:rPr>
                <w:rFonts w:ascii="Book Antiqua" w:hAnsi="Book Antiqua" w:cs="Times New Roman"/>
                <w:color w:val="000000" w:themeColor="text1"/>
                <w:sz w:val="24"/>
                <w:szCs w:val="24"/>
              </w:rPr>
              <w:t>y</w:t>
            </w:r>
            <w:r w:rsidR="0010769E" w:rsidRPr="00DC2D95">
              <w:rPr>
                <w:rFonts w:ascii="Book Antiqua" w:hAnsi="Book Antiqua" w:cs="Times New Roman"/>
                <w:color w:val="000000" w:themeColor="text1"/>
                <w:sz w:val="24"/>
                <w:szCs w:val="24"/>
              </w:rPr>
              <w:t>r</w:t>
            </w:r>
            <w:proofErr w:type="spellEnd"/>
            <w:r w:rsidR="0010769E" w:rsidRPr="00DC2D95">
              <w:rPr>
                <w:rFonts w:ascii="Book Antiqua" w:hAnsi="Book Antiqua" w:cs="Times New Roman"/>
                <w:color w:val="000000" w:themeColor="text1"/>
                <w:sz w:val="24"/>
                <w:szCs w:val="24"/>
              </w:rPr>
              <w:t>)</w:t>
            </w:r>
          </w:p>
        </w:tc>
        <w:tc>
          <w:tcPr>
            <w:tcW w:w="2868" w:type="dxa"/>
            <w:tcBorders>
              <w:top w:val="single" w:sz="8" w:space="0" w:color="4F81BD" w:themeColor="accent1"/>
            </w:tcBorders>
            <w:shd w:val="clear" w:color="auto" w:fill="auto"/>
          </w:tcPr>
          <w:p w:rsidR="0010769E" w:rsidRPr="00DC2D95" w:rsidRDefault="0010769E"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w:t>
            </w:r>
            <w:r w:rsidR="00301523" w:rsidRPr="00DC2D95">
              <w:rPr>
                <w:rFonts w:ascii="Book Antiqua" w:hAnsi="Book Antiqua" w:cs="Times New Roman"/>
                <w:color w:val="000000" w:themeColor="text1"/>
                <w:sz w:val="24"/>
                <w:szCs w:val="24"/>
              </w:rPr>
              <w:t>280</w:t>
            </w:r>
          </w:p>
        </w:tc>
        <w:tc>
          <w:tcPr>
            <w:tcW w:w="1377" w:type="dxa"/>
            <w:tcBorders>
              <w:top w:val="single" w:sz="8" w:space="0" w:color="4F81BD" w:themeColor="accent1"/>
            </w:tcBorders>
            <w:shd w:val="clear" w:color="auto" w:fill="auto"/>
          </w:tcPr>
          <w:p w:rsidR="0010769E" w:rsidRPr="00DC2D95" w:rsidRDefault="0010769E"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w:t>
            </w:r>
            <w:r w:rsidR="00301523" w:rsidRPr="00DC2D95">
              <w:rPr>
                <w:rFonts w:ascii="Book Antiqua" w:hAnsi="Book Antiqua" w:cs="Times New Roman"/>
                <w:color w:val="000000" w:themeColor="text1"/>
                <w:sz w:val="24"/>
                <w:szCs w:val="24"/>
              </w:rPr>
              <w:t>746</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10769E" w:rsidRPr="00DC2D95" w:rsidRDefault="0010769E"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HBV DNA </w:t>
            </w:r>
          </w:p>
          <w:p w:rsidR="0010769E" w:rsidRPr="00DC2D95" w:rsidRDefault="0010769E"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(log</w:t>
            </w:r>
            <w:r w:rsidRPr="00DC2D95">
              <w:rPr>
                <w:rFonts w:ascii="Book Antiqua" w:hAnsi="Book Antiqua" w:cs="Times New Roman"/>
                <w:color w:val="000000" w:themeColor="text1"/>
                <w:sz w:val="24"/>
                <w:szCs w:val="24"/>
                <w:vertAlign w:val="subscript"/>
              </w:rPr>
              <w:t>10</w:t>
            </w:r>
            <w:r w:rsidRPr="00DC2D95">
              <w:rPr>
                <w:rFonts w:ascii="Book Antiqua" w:hAnsi="Book Antiqua" w:cs="Times New Roman"/>
                <w:color w:val="000000" w:themeColor="text1"/>
                <w:sz w:val="24"/>
                <w:szCs w:val="24"/>
              </w:rPr>
              <w:t xml:space="preserve"> IU/mL)</w:t>
            </w:r>
          </w:p>
        </w:tc>
        <w:tc>
          <w:tcPr>
            <w:tcW w:w="2868" w:type="dxa"/>
            <w:shd w:val="clear" w:color="auto" w:fill="auto"/>
          </w:tcPr>
          <w:p w:rsidR="0010769E" w:rsidRPr="00DC2D95" w:rsidRDefault="00301523"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0.440</w:t>
            </w:r>
          </w:p>
        </w:tc>
        <w:tc>
          <w:tcPr>
            <w:tcW w:w="1377" w:type="dxa"/>
            <w:shd w:val="clear" w:color="auto" w:fill="auto"/>
          </w:tcPr>
          <w:p w:rsidR="0010769E" w:rsidRPr="00DC2D95" w:rsidRDefault="00301523"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0.723</w:t>
            </w:r>
          </w:p>
        </w:tc>
      </w:tr>
      <w:tr w:rsidR="00DC2D95" w:rsidRPr="00DC2D95" w:rsidTr="00B77109">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10769E" w:rsidRPr="00DC2D95" w:rsidRDefault="0010769E"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ALT (U/L)</w:t>
            </w:r>
          </w:p>
        </w:tc>
        <w:tc>
          <w:tcPr>
            <w:tcW w:w="2868" w:type="dxa"/>
            <w:shd w:val="clear" w:color="auto" w:fill="auto"/>
          </w:tcPr>
          <w:p w:rsidR="0010769E" w:rsidRPr="00DC2D95" w:rsidRDefault="0010769E"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w:t>
            </w:r>
            <w:r w:rsidR="00301523" w:rsidRPr="00DC2D95">
              <w:rPr>
                <w:rFonts w:ascii="Book Antiqua" w:hAnsi="Book Antiqua" w:cs="Times New Roman"/>
                <w:color w:val="000000" w:themeColor="text1"/>
                <w:sz w:val="24"/>
                <w:szCs w:val="24"/>
              </w:rPr>
              <w:t>65</w:t>
            </w:r>
            <w:r w:rsidRPr="00DC2D95">
              <w:rPr>
                <w:rFonts w:ascii="Book Antiqua" w:hAnsi="Book Antiqua" w:cs="Times New Roman"/>
                <w:color w:val="000000" w:themeColor="text1"/>
                <w:sz w:val="24"/>
                <w:szCs w:val="24"/>
              </w:rPr>
              <w:t>5</w:t>
            </w:r>
          </w:p>
        </w:tc>
        <w:tc>
          <w:tcPr>
            <w:tcW w:w="1377" w:type="dxa"/>
            <w:shd w:val="clear" w:color="auto" w:fill="auto"/>
          </w:tcPr>
          <w:p w:rsidR="0010769E" w:rsidRPr="00DC2D95" w:rsidRDefault="0010769E" w:rsidP="003228C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0.</w:t>
            </w:r>
            <w:r w:rsidR="00301523" w:rsidRPr="00DC2D95">
              <w:rPr>
                <w:rFonts w:ascii="Book Antiqua" w:hAnsi="Book Antiqua" w:cs="Times New Roman"/>
                <w:color w:val="000000" w:themeColor="text1"/>
                <w:sz w:val="24"/>
                <w:szCs w:val="24"/>
              </w:rPr>
              <w:t>007</w:t>
            </w:r>
          </w:p>
        </w:tc>
      </w:tr>
      <w:tr w:rsidR="00DC2D95" w:rsidRPr="00DC2D95" w:rsidTr="00B77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bottom w:val="single" w:sz="8" w:space="0" w:color="4F81BD" w:themeColor="accent1"/>
            </w:tcBorders>
            <w:shd w:val="clear" w:color="auto" w:fill="auto"/>
          </w:tcPr>
          <w:p w:rsidR="0010769E" w:rsidRPr="00DC2D95" w:rsidRDefault="0010769E" w:rsidP="003228CE">
            <w:pPr>
              <w:adjustRightInd w:val="0"/>
              <w:snapToGrid w:val="0"/>
              <w:spacing w:line="360" w:lineRule="auto"/>
              <w:rPr>
                <w:rFonts w:ascii="Book Antiqua" w:hAnsi="Book Antiqua" w:cs="Times New Roman"/>
                <w:color w:val="000000" w:themeColor="text1"/>
                <w:sz w:val="24"/>
                <w:szCs w:val="24"/>
              </w:rPr>
            </w:pP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titer (S/CO)</w:t>
            </w:r>
          </w:p>
        </w:tc>
        <w:tc>
          <w:tcPr>
            <w:tcW w:w="2868" w:type="dxa"/>
            <w:tcBorders>
              <w:bottom w:val="single" w:sz="8" w:space="0" w:color="4F81BD" w:themeColor="accent1"/>
            </w:tcBorders>
            <w:shd w:val="clear" w:color="auto" w:fill="auto"/>
          </w:tcPr>
          <w:p w:rsidR="0010769E" w:rsidRPr="00DC2D95" w:rsidRDefault="00301523"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c>
          <w:tcPr>
            <w:tcW w:w="1377" w:type="dxa"/>
            <w:tcBorders>
              <w:bottom w:val="single" w:sz="8" w:space="0" w:color="4F81BD" w:themeColor="accent1"/>
            </w:tcBorders>
            <w:shd w:val="clear" w:color="auto" w:fill="auto"/>
          </w:tcPr>
          <w:p w:rsidR="0010769E" w:rsidRPr="00DC2D95" w:rsidRDefault="0010769E" w:rsidP="003228C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&lt;</w:t>
            </w:r>
            <w:r w:rsidR="00B77109" w:rsidRPr="00DC2D95">
              <w:rPr>
                <w:rFonts w:ascii="Book Antiqua" w:hAnsi="Book Antiqua" w:cs="Times New Roman" w:hint="eastAsia"/>
                <w:color w:val="000000" w:themeColor="text1"/>
                <w:sz w:val="24"/>
                <w:szCs w:val="24"/>
              </w:rPr>
              <w:t xml:space="preserve"> </w:t>
            </w:r>
            <w:r w:rsidRPr="00DC2D95">
              <w:rPr>
                <w:rFonts w:ascii="Book Antiqua" w:hAnsi="Book Antiqua" w:cs="Times New Roman"/>
                <w:color w:val="000000" w:themeColor="text1"/>
                <w:sz w:val="24"/>
                <w:szCs w:val="24"/>
              </w:rPr>
              <w:t>0.001</w:t>
            </w:r>
          </w:p>
        </w:tc>
      </w:tr>
    </w:tbl>
    <w:p w:rsidR="0010769E" w:rsidRPr="00DC2D95" w:rsidRDefault="00C83E04"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color w:val="000000" w:themeColor="text1"/>
          <w:sz w:val="24"/>
          <w:szCs w:val="24"/>
        </w:rPr>
        <w:t xml:space="preserve">Data derived from multiple linear </w:t>
      </w:r>
      <w:proofErr w:type="gramStart"/>
      <w:r w:rsidRPr="00DC2D95">
        <w:rPr>
          <w:rFonts w:ascii="Book Antiqua" w:hAnsi="Book Antiqua" w:cs="Times New Roman"/>
          <w:color w:val="000000" w:themeColor="text1"/>
          <w:sz w:val="24"/>
          <w:szCs w:val="24"/>
        </w:rPr>
        <w:t>regression</w:t>
      </w:r>
      <w:proofErr w:type="gramEnd"/>
      <w:r w:rsidR="00B77109" w:rsidRPr="00DC2D95">
        <w:rPr>
          <w:rFonts w:ascii="Book Antiqua" w:hAnsi="Book Antiqua" w:cs="Times New Roman" w:hint="eastAsia"/>
          <w:color w:val="000000" w:themeColor="text1"/>
          <w:sz w:val="24"/>
          <w:szCs w:val="24"/>
        </w:rPr>
        <w:t>.</w:t>
      </w:r>
      <w:r w:rsidRPr="00DC2D95">
        <w:rPr>
          <w:rFonts w:ascii="Book Antiqua" w:hAnsi="Book Antiqua" w:cs="Times New Roman"/>
          <w:color w:val="000000" w:themeColor="text1"/>
          <w:sz w:val="24"/>
          <w:szCs w:val="24"/>
        </w:rPr>
        <w:t xml:space="preserve"> PC: </w:t>
      </w:r>
      <w:proofErr w:type="spellStart"/>
      <w:r w:rsidR="00B77109" w:rsidRPr="00DC2D95">
        <w:rPr>
          <w:rFonts w:ascii="Book Antiqua" w:hAnsi="Book Antiqua" w:cs="Times New Roman"/>
          <w:color w:val="000000" w:themeColor="text1"/>
          <w:sz w:val="24"/>
          <w:szCs w:val="24"/>
        </w:rPr>
        <w:t>Precore</w:t>
      </w:r>
      <w:proofErr w:type="spellEnd"/>
      <w:r w:rsidRPr="00DC2D95">
        <w:rPr>
          <w:rFonts w:ascii="Book Antiqua" w:hAnsi="Book Antiqua" w:cs="Times New Roman"/>
          <w:color w:val="000000" w:themeColor="text1"/>
          <w:sz w:val="24"/>
          <w:szCs w:val="24"/>
        </w:rPr>
        <w:t xml:space="preserve">; BCP: </w:t>
      </w:r>
      <w:r w:rsidR="00B77109" w:rsidRPr="00DC2D95">
        <w:rPr>
          <w:rFonts w:ascii="Book Antiqua" w:hAnsi="Book Antiqua" w:cs="Times New Roman"/>
          <w:color w:val="000000" w:themeColor="text1"/>
          <w:sz w:val="24"/>
          <w:szCs w:val="24"/>
        </w:rPr>
        <w:t xml:space="preserve">Basal </w:t>
      </w:r>
      <w:r w:rsidRPr="00DC2D95">
        <w:rPr>
          <w:rFonts w:ascii="Book Antiqua" w:hAnsi="Book Antiqua" w:cs="Times New Roman"/>
          <w:color w:val="000000" w:themeColor="text1"/>
          <w:sz w:val="24"/>
          <w:szCs w:val="24"/>
        </w:rPr>
        <w:t xml:space="preserve">core </w:t>
      </w:r>
      <w:r w:rsidRPr="00DC2D95">
        <w:rPr>
          <w:rFonts w:ascii="Book Antiqua" w:hAnsi="Book Antiqua" w:cs="Times New Roman"/>
          <w:color w:val="000000" w:themeColor="text1"/>
          <w:sz w:val="24"/>
          <w:szCs w:val="24"/>
        </w:rPr>
        <w:lastRenderedPageBreak/>
        <w:t xml:space="preserve">promoter; </w:t>
      </w:r>
      <w:r w:rsidR="00126D71" w:rsidRPr="00DC2D95">
        <w:rPr>
          <w:rFonts w:ascii="Book Antiqua" w:hAnsi="Book Antiqua" w:cs="Times New Roman"/>
          <w:color w:val="000000" w:themeColor="text1"/>
          <w:sz w:val="24"/>
          <w:szCs w:val="24"/>
        </w:rPr>
        <w:t>PC%:</w:t>
      </w:r>
      <w:r w:rsidR="00126D71" w:rsidRPr="00DC2D95">
        <w:rPr>
          <w:rFonts w:ascii="Book Antiqua" w:hAnsi="Book Antiqua"/>
          <w:color w:val="000000" w:themeColor="text1"/>
          <w:sz w:val="24"/>
          <w:szCs w:val="24"/>
        </w:rPr>
        <w:t xml:space="preserve"> </w:t>
      </w:r>
      <w:r w:rsidR="00126D71" w:rsidRPr="00DC2D95">
        <w:rPr>
          <w:rFonts w:ascii="Book Antiqua" w:hAnsi="Book Antiqua" w:cs="Times New Roman"/>
          <w:color w:val="000000" w:themeColor="text1"/>
          <w:sz w:val="24"/>
          <w:szCs w:val="24"/>
        </w:rPr>
        <w:t xml:space="preserve">PC mutant quantity per total viral load; </w:t>
      </w:r>
      <w:r w:rsidRPr="00DC2D95">
        <w:rPr>
          <w:rFonts w:ascii="Book Antiqua" w:hAnsi="Book Antiqua" w:cs="Times New Roman"/>
          <w:color w:val="000000" w:themeColor="text1"/>
          <w:sz w:val="24"/>
          <w:szCs w:val="24"/>
        </w:rPr>
        <w:t>BCP%:</w:t>
      </w:r>
      <w:r w:rsidRPr="00DC2D95">
        <w:rPr>
          <w:rFonts w:ascii="Book Antiqua" w:hAnsi="Book Antiqua"/>
          <w:color w:val="000000" w:themeColor="text1"/>
          <w:sz w:val="24"/>
          <w:szCs w:val="24"/>
        </w:rPr>
        <w:t xml:space="preserve"> </w:t>
      </w:r>
      <w:r w:rsidRPr="00DC2D95">
        <w:rPr>
          <w:rFonts w:ascii="Book Antiqua" w:hAnsi="Book Antiqua" w:cs="Times New Roman"/>
          <w:color w:val="000000" w:themeColor="text1"/>
          <w:sz w:val="24"/>
          <w:szCs w:val="24"/>
        </w:rPr>
        <w:t xml:space="preserve">BCP mutant quantity per total viral load; HBV: </w:t>
      </w:r>
      <w:r w:rsidR="00B77109" w:rsidRPr="00DC2D95">
        <w:rPr>
          <w:rFonts w:ascii="Book Antiqua" w:hAnsi="Book Antiqua" w:cs="Times New Roman"/>
          <w:color w:val="000000" w:themeColor="text1"/>
          <w:sz w:val="24"/>
          <w:szCs w:val="24"/>
        </w:rPr>
        <w:t xml:space="preserve">Hepatitis </w:t>
      </w:r>
      <w:r w:rsidRPr="00DC2D95">
        <w:rPr>
          <w:rFonts w:ascii="Book Antiqua" w:hAnsi="Book Antiqua" w:cs="Times New Roman"/>
          <w:color w:val="000000" w:themeColor="text1"/>
          <w:sz w:val="24"/>
          <w:szCs w:val="24"/>
        </w:rPr>
        <w:t xml:space="preserve">B virus; ALT: </w:t>
      </w:r>
      <w:r w:rsidR="00B77109" w:rsidRPr="00DC2D95">
        <w:rPr>
          <w:rFonts w:ascii="Book Antiqua" w:hAnsi="Book Antiqua" w:cs="Times New Roman"/>
          <w:color w:val="000000" w:themeColor="text1"/>
          <w:sz w:val="24"/>
          <w:szCs w:val="24"/>
        </w:rPr>
        <w:t xml:space="preserve">Alanine </w:t>
      </w:r>
      <w:r w:rsidRPr="00DC2D95">
        <w:rPr>
          <w:rFonts w:ascii="Book Antiqua" w:hAnsi="Book Antiqua" w:cs="Times New Roman"/>
          <w:color w:val="000000" w:themeColor="text1"/>
          <w:sz w:val="24"/>
          <w:szCs w:val="24"/>
        </w:rPr>
        <w:t xml:space="preserve">aminotransferase; </w:t>
      </w:r>
      <w:proofErr w:type="spellStart"/>
      <w:r w:rsidRPr="00DC2D95">
        <w:rPr>
          <w:rFonts w:ascii="Book Antiqua" w:hAnsi="Book Antiqua" w:cs="Times New Roman"/>
          <w:color w:val="000000" w:themeColor="text1"/>
          <w:sz w:val="24"/>
          <w:szCs w:val="24"/>
        </w:rPr>
        <w:t>HBeAg</w:t>
      </w:r>
      <w:proofErr w:type="spellEnd"/>
      <w:r w:rsidRPr="00DC2D95">
        <w:rPr>
          <w:rFonts w:ascii="Book Antiqua" w:hAnsi="Book Antiqua" w:cs="Times New Roman"/>
          <w:color w:val="000000" w:themeColor="text1"/>
          <w:sz w:val="24"/>
          <w:szCs w:val="24"/>
        </w:rPr>
        <w:t xml:space="preserve">: </w:t>
      </w:r>
      <w:r w:rsidR="00B77109" w:rsidRPr="00DC2D95">
        <w:rPr>
          <w:rFonts w:ascii="Book Antiqua" w:hAnsi="Book Antiqua" w:cs="Times New Roman"/>
          <w:color w:val="000000" w:themeColor="text1"/>
          <w:sz w:val="24"/>
          <w:szCs w:val="24"/>
        </w:rPr>
        <w:t xml:space="preserve">Hepatitis </w:t>
      </w:r>
      <w:r w:rsidRPr="00DC2D95">
        <w:rPr>
          <w:rFonts w:ascii="Book Antiqua" w:hAnsi="Book Antiqua" w:cs="Times New Roman"/>
          <w:color w:val="000000" w:themeColor="text1"/>
          <w:sz w:val="24"/>
          <w:szCs w:val="24"/>
        </w:rPr>
        <w:t>B early antigen</w:t>
      </w:r>
      <w:r w:rsidR="00B77109" w:rsidRPr="00DC2D95">
        <w:rPr>
          <w:rFonts w:ascii="Book Antiqua" w:hAnsi="Book Antiqua" w:cs="Times New Roman" w:hint="eastAsia"/>
          <w:color w:val="000000" w:themeColor="text1"/>
          <w:sz w:val="24"/>
          <w:szCs w:val="24"/>
        </w:rPr>
        <w:t>.</w:t>
      </w:r>
    </w:p>
    <w:p w:rsidR="00D509F3" w:rsidRPr="00DC2D95" w:rsidRDefault="00D509F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301523" w:rsidRPr="00DC2D95" w:rsidRDefault="00301523" w:rsidP="003228CE">
      <w:pPr>
        <w:adjustRightInd w:val="0"/>
        <w:snapToGrid w:val="0"/>
        <w:spacing w:line="360" w:lineRule="auto"/>
        <w:rPr>
          <w:rFonts w:ascii="Book Antiqua" w:hAnsi="Book Antiqua" w:cs="Times New Roman"/>
          <w:color w:val="000000" w:themeColor="text1"/>
          <w:sz w:val="24"/>
          <w:szCs w:val="24"/>
        </w:rPr>
      </w:pPr>
    </w:p>
    <w:p w:rsidR="00A65F4E" w:rsidRPr="00DC2D95" w:rsidRDefault="00A65F4E" w:rsidP="003228CE">
      <w:pPr>
        <w:adjustRightInd w:val="0"/>
        <w:snapToGrid w:val="0"/>
        <w:spacing w:line="360" w:lineRule="auto"/>
        <w:rPr>
          <w:rFonts w:ascii="Book Antiqua" w:hAnsi="Book Antiqua" w:cs="Arial"/>
          <w:b/>
          <w:color w:val="000000" w:themeColor="text1"/>
          <w:sz w:val="24"/>
          <w:szCs w:val="24"/>
        </w:rPr>
      </w:pPr>
    </w:p>
    <w:p w:rsidR="00B77109" w:rsidRPr="00DC2D95" w:rsidRDefault="00B77109" w:rsidP="003228CE">
      <w:pPr>
        <w:adjustRightInd w:val="0"/>
        <w:snapToGrid w:val="0"/>
        <w:spacing w:line="360" w:lineRule="auto"/>
        <w:rPr>
          <w:rFonts w:ascii="Book Antiqua" w:hAnsi="Book Antiqua" w:cs="Arial"/>
          <w:b/>
          <w:color w:val="000000" w:themeColor="text1"/>
          <w:sz w:val="24"/>
          <w:szCs w:val="24"/>
        </w:rPr>
      </w:pPr>
    </w:p>
    <w:p w:rsidR="007D61E8" w:rsidRDefault="007D61E8" w:rsidP="003228CE">
      <w:pPr>
        <w:adjustRightInd w:val="0"/>
        <w:snapToGrid w:val="0"/>
        <w:spacing w:line="360" w:lineRule="auto"/>
      </w:pPr>
      <w:r>
        <w:rPr>
          <w:noProof/>
        </w:rPr>
        <w:lastRenderedPageBreak/>
        <w:drawing>
          <wp:inline distT="0" distB="0" distL="0" distR="0" wp14:anchorId="419120EE" wp14:editId="77A91CBB">
            <wp:extent cx="5381326" cy="4830199"/>
            <wp:effectExtent l="0" t="0" r="0" b="0"/>
            <wp:docPr id="1" name="图片 1" descr="C:\Users\Administrator\AppData\Roaming\Tencent\Users\1923436048\QQ\WinTemp\RichOle\U~6~ZKNO48JX0801_DXV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923436048\QQ\WinTemp\RichOle\U~6~ZKNO48JX0801_DXV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755" cy="4830584"/>
                    </a:xfrm>
                    <a:prstGeom prst="rect">
                      <a:avLst/>
                    </a:prstGeom>
                    <a:noFill/>
                    <a:ln>
                      <a:noFill/>
                    </a:ln>
                  </pic:spPr>
                </pic:pic>
              </a:graphicData>
            </a:graphic>
          </wp:inline>
        </w:drawing>
      </w:r>
    </w:p>
    <w:p w:rsidR="00554253" w:rsidRDefault="00554253" w:rsidP="003228CE">
      <w:pPr>
        <w:adjustRightInd w:val="0"/>
        <w:snapToGrid w:val="0"/>
        <w:spacing w:line="360" w:lineRule="auto"/>
      </w:pPr>
      <w:r>
        <w:rPr>
          <w:noProof/>
        </w:rPr>
        <w:drawing>
          <wp:inline distT="0" distB="0" distL="0" distR="0" wp14:anchorId="2DC01CB5" wp14:editId="3E1A1F73">
            <wp:extent cx="2031440" cy="14876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1449" cy="1487613"/>
                    </a:xfrm>
                    <a:prstGeom prst="rect">
                      <a:avLst/>
                    </a:prstGeom>
                  </pic:spPr>
                </pic:pic>
              </a:graphicData>
            </a:graphic>
          </wp:inline>
        </w:drawing>
      </w:r>
    </w:p>
    <w:p w:rsidR="007D61E8" w:rsidRPr="00DC2D95" w:rsidRDefault="0044065C"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Figure</w:t>
      </w:r>
      <w:r w:rsidR="001059D5" w:rsidRPr="00DC2D95">
        <w:rPr>
          <w:rFonts w:ascii="Book Antiqua" w:hAnsi="Book Antiqua" w:cs="Times New Roman"/>
          <w:b/>
          <w:color w:val="000000" w:themeColor="text1"/>
          <w:sz w:val="24"/>
          <w:szCs w:val="24"/>
        </w:rPr>
        <w:t xml:space="preserve"> 1</w:t>
      </w:r>
      <w:r w:rsidR="00574E3E" w:rsidRPr="00DC2D95">
        <w:rPr>
          <w:rFonts w:ascii="Book Antiqua" w:hAnsi="Book Antiqua" w:cs="Times New Roman"/>
          <w:b/>
          <w:color w:val="000000" w:themeColor="text1"/>
          <w:sz w:val="24"/>
          <w:szCs w:val="24"/>
        </w:rPr>
        <w:t xml:space="preserve"> L</w:t>
      </w:r>
      <w:r w:rsidR="001059D5" w:rsidRPr="00DC2D95">
        <w:rPr>
          <w:rFonts w:ascii="Book Antiqua" w:hAnsi="Book Antiqua" w:cs="Times New Roman"/>
          <w:b/>
          <w:color w:val="000000" w:themeColor="text1"/>
          <w:sz w:val="24"/>
          <w:szCs w:val="24"/>
        </w:rPr>
        <w:t>og</w:t>
      </w:r>
      <w:r w:rsidR="001059D5" w:rsidRPr="00DC2D95">
        <w:rPr>
          <w:rFonts w:ascii="Book Antiqua" w:hAnsi="Book Antiqua" w:cs="Times New Roman"/>
          <w:b/>
          <w:color w:val="000000" w:themeColor="text1"/>
          <w:sz w:val="24"/>
          <w:szCs w:val="24"/>
          <w:vertAlign w:val="subscript"/>
        </w:rPr>
        <w:t>10</w:t>
      </w:r>
      <w:r w:rsidR="002555AB" w:rsidRPr="00DC2D95">
        <w:rPr>
          <w:rFonts w:ascii="Book Antiqua" w:hAnsi="Book Antiqua" w:cs="Times New Roman"/>
          <w:b/>
          <w:color w:val="000000" w:themeColor="text1"/>
          <w:sz w:val="24"/>
          <w:szCs w:val="24"/>
          <w:vertAlign w:val="subscript"/>
        </w:rPr>
        <w:t xml:space="preserve"> </w:t>
      </w:r>
      <w:proofErr w:type="spellStart"/>
      <w:r w:rsidR="00B77109" w:rsidRPr="00DC2D95">
        <w:rPr>
          <w:rFonts w:ascii="Book Antiqua" w:hAnsi="Book Antiqua" w:cs="Times New Roman"/>
          <w:b/>
          <w:color w:val="000000" w:themeColor="text1"/>
          <w:sz w:val="24"/>
          <w:szCs w:val="24"/>
        </w:rPr>
        <w:t>precore</w:t>
      </w:r>
      <w:proofErr w:type="spellEnd"/>
      <w:r w:rsidR="002555AB" w:rsidRPr="00DC2D95">
        <w:rPr>
          <w:rFonts w:ascii="Book Antiqua" w:hAnsi="Book Antiqua" w:cs="Times New Roman"/>
          <w:b/>
          <w:color w:val="000000" w:themeColor="text1"/>
          <w:sz w:val="24"/>
          <w:szCs w:val="24"/>
        </w:rPr>
        <w:t>, log</w:t>
      </w:r>
      <w:r w:rsidR="002555AB" w:rsidRPr="00DC2D95">
        <w:rPr>
          <w:rFonts w:ascii="Book Antiqua" w:hAnsi="Book Antiqua" w:cs="Times New Roman"/>
          <w:b/>
          <w:color w:val="000000" w:themeColor="text1"/>
          <w:sz w:val="24"/>
          <w:szCs w:val="24"/>
          <w:vertAlign w:val="subscript"/>
        </w:rPr>
        <w:t xml:space="preserve">10 </w:t>
      </w:r>
      <w:r w:rsidR="00B77109" w:rsidRPr="00DC2D95">
        <w:rPr>
          <w:rFonts w:ascii="Book Antiqua" w:hAnsi="Book Antiqua" w:cs="Times New Roman"/>
          <w:b/>
          <w:color w:val="000000" w:themeColor="text1"/>
          <w:sz w:val="24"/>
          <w:szCs w:val="24"/>
        </w:rPr>
        <w:t xml:space="preserve">basal core promoter </w:t>
      </w:r>
      <w:r w:rsidR="001059D5" w:rsidRPr="00DC2D95">
        <w:rPr>
          <w:rFonts w:ascii="Book Antiqua" w:hAnsi="Book Antiqua" w:cs="Times New Roman"/>
          <w:b/>
          <w:color w:val="000000" w:themeColor="text1"/>
          <w:sz w:val="24"/>
          <w:szCs w:val="24"/>
        </w:rPr>
        <w:t xml:space="preserve">value (A, B), </w:t>
      </w:r>
      <w:proofErr w:type="spellStart"/>
      <w:r w:rsidR="00B77109" w:rsidRPr="00DC2D95">
        <w:rPr>
          <w:rFonts w:ascii="Book Antiqua" w:hAnsi="Book Antiqua" w:cs="Times New Roman"/>
          <w:b/>
          <w:color w:val="000000" w:themeColor="text1"/>
          <w:sz w:val="24"/>
          <w:szCs w:val="24"/>
        </w:rPr>
        <w:t>precore</w:t>
      </w:r>
      <w:proofErr w:type="spellEnd"/>
      <w:r w:rsidR="001059D5" w:rsidRPr="00DC2D95">
        <w:rPr>
          <w:rFonts w:ascii="Book Antiqua" w:hAnsi="Book Antiqua" w:cs="Times New Roman"/>
          <w:b/>
          <w:color w:val="000000" w:themeColor="text1"/>
          <w:sz w:val="24"/>
          <w:szCs w:val="24"/>
        </w:rPr>
        <w:t>%</w:t>
      </w:r>
      <w:r w:rsidR="002555AB" w:rsidRPr="00DC2D95">
        <w:rPr>
          <w:rFonts w:ascii="Book Antiqua" w:hAnsi="Book Antiqua" w:cs="Times New Roman"/>
          <w:b/>
          <w:color w:val="000000" w:themeColor="text1"/>
          <w:sz w:val="24"/>
          <w:szCs w:val="24"/>
        </w:rPr>
        <w:t xml:space="preserve">, </w:t>
      </w:r>
      <w:r w:rsidR="00B77109" w:rsidRPr="00DC2D95">
        <w:rPr>
          <w:rFonts w:ascii="Book Antiqua" w:hAnsi="Book Antiqua" w:cs="Times New Roman"/>
          <w:b/>
          <w:color w:val="000000" w:themeColor="text1"/>
          <w:sz w:val="24"/>
          <w:szCs w:val="24"/>
        </w:rPr>
        <w:t>basal core promoter</w:t>
      </w:r>
      <w:r w:rsidR="00B77109" w:rsidRPr="00DC2D95">
        <w:rPr>
          <w:rFonts w:ascii="Book Antiqua" w:hAnsi="Book Antiqua" w:cs="Times New Roman" w:hint="eastAsia"/>
          <w:b/>
          <w:color w:val="000000" w:themeColor="text1"/>
          <w:sz w:val="24"/>
          <w:szCs w:val="24"/>
        </w:rPr>
        <w:t xml:space="preserve"> (</w:t>
      </w:r>
      <w:r w:rsidR="001059D5" w:rsidRPr="00DC2D95">
        <w:rPr>
          <w:rFonts w:ascii="Book Antiqua" w:hAnsi="Book Antiqua" w:cs="Times New Roman"/>
          <w:b/>
          <w:color w:val="000000" w:themeColor="text1"/>
          <w:sz w:val="24"/>
          <w:szCs w:val="24"/>
        </w:rPr>
        <w:t>%</w:t>
      </w:r>
      <w:r w:rsidR="00B77109" w:rsidRPr="00DC2D95">
        <w:rPr>
          <w:rFonts w:ascii="Book Antiqua" w:hAnsi="Book Antiqua" w:cs="Times New Roman" w:hint="eastAsia"/>
          <w:b/>
          <w:color w:val="000000" w:themeColor="text1"/>
          <w:sz w:val="24"/>
          <w:szCs w:val="24"/>
        </w:rPr>
        <w:t>)</w:t>
      </w:r>
      <w:r w:rsidR="001059D5" w:rsidRPr="00DC2D95">
        <w:rPr>
          <w:rFonts w:ascii="Book Antiqua" w:hAnsi="Book Antiqua" w:cs="Times New Roman"/>
          <w:b/>
          <w:color w:val="000000" w:themeColor="text1"/>
          <w:sz w:val="24"/>
          <w:szCs w:val="24"/>
        </w:rPr>
        <w:t xml:space="preserve"> (C, D) distribution thro</w:t>
      </w:r>
      <w:r w:rsidR="00F256EE" w:rsidRPr="00DC2D95">
        <w:rPr>
          <w:rFonts w:ascii="Book Antiqua" w:hAnsi="Book Antiqua" w:cs="Times New Roman"/>
          <w:b/>
          <w:color w:val="000000" w:themeColor="text1"/>
          <w:sz w:val="24"/>
          <w:szCs w:val="24"/>
        </w:rPr>
        <w:t xml:space="preserve">ugh the phases of </w:t>
      </w:r>
      <w:r w:rsidR="00B77109" w:rsidRPr="00DC2D95">
        <w:rPr>
          <w:rFonts w:ascii="Book Antiqua" w:hAnsi="Book Antiqua" w:cs="Times New Roman"/>
          <w:b/>
          <w:color w:val="000000" w:themeColor="text1"/>
          <w:sz w:val="24"/>
          <w:szCs w:val="24"/>
        </w:rPr>
        <w:t xml:space="preserve">hepatitis B virus </w:t>
      </w:r>
      <w:r w:rsidR="00F256EE" w:rsidRPr="00DC2D95">
        <w:rPr>
          <w:rFonts w:ascii="Book Antiqua" w:hAnsi="Book Antiqua" w:cs="Times New Roman"/>
          <w:b/>
          <w:color w:val="000000" w:themeColor="text1"/>
          <w:sz w:val="24"/>
          <w:szCs w:val="24"/>
        </w:rPr>
        <w:t>infection;</w:t>
      </w:r>
      <w:r w:rsidR="00980E1E" w:rsidRPr="00DC2D95">
        <w:rPr>
          <w:rFonts w:ascii="Book Antiqua" w:hAnsi="Book Antiqua" w:cs="Times New Roman"/>
          <w:b/>
          <w:color w:val="000000" w:themeColor="text1"/>
          <w:sz w:val="24"/>
          <w:szCs w:val="24"/>
        </w:rPr>
        <w:t xml:space="preserve"> disease progression can be estimated by the combination of </w:t>
      </w:r>
      <w:r w:rsidR="002555AB" w:rsidRPr="00DC2D95">
        <w:rPr>
          <w:rFonts w:ascii="Book Antiqua" w:hAnsi="Book Antiqua" w:cs="Times New Roman"/>
          <w:b/>
          <w:color w:val="000000" w:themeColor="text1"/>
          <w:sz w:val="24"/>
          <w:szCs w:val="24"/>
        </w:rPr>
        <w:t>log</w:t>
      </w:r>
      <w:r w:rsidR="002555AB" w:rsidRPr="00DC2D95">
        <w:rPr>
          <w:rFonts w:ascii="Book Antiqua" w:hAnsi="Book Antiqua" w:cs="Times New Roman"/>
          <w:b/>
          <w:color w:val="000000" w:themeColor="text1"/>
          <w:sz w:val="24"/>
          <w:szCs w:val="24"/>
          <w:vertAlign w:val="subscript"/>
        </w:rPr>
        <w:t>10</w:t>
      </w:r>
      <w:r w:rsidR="002555AB" w:rsidRPr="00DC2D95">
        <w:rPr>
          <w:rFonts w:ascii="Book Antiqua" w:hAnsi="Book Antiqua" w:cs="Times New Roman"/>
          <w:b/>
          <w:color w:val="000000" w:themeColor="text1"/>
          <w:sz w:val="24"/>
          <w:szCs w:val="24"/>
        </w:rPr>
        <w:t xml:space="preserve"> </w:t>
      </w:r>
      <w:proofErr w:type="spellStart"/>
      <w:r w:rsidR="00B77109" w:rsidRPr="00DC2D95">
        <w:rPr>
          <w:rFonts w:ascii="Book Antiqua" w:hAnsi="Book Antiqua" w:cs="Times New Roman"/>
          <w:b/>
          <w:color w:val="000000" w:themeColor="text1"/>
          <w:sz w:val="24"/>
          <w:szCs w:val="24"/>
        </w:rPr>
        <w:t>precore</w:t>
      </w:r>
      <w:proofErr w:type="spellEnd"/>
      <w:r w:rsidR="002555AB" w:rsidRPr="00DC2D95">
        <w:rPr>
          <w:rFonts w:ascii="Book Antiqua" w:hAnsi="Book Antiqua" w:cs="Times New Roman"/>
          <w:b/>
          <w:color w:val="000000" w:themeColor="text1"/>
          <w:sz w:val="24"/>
          <w:szCs w:val="24"/>
        </w:rPr>
        <w:t>, log</w:t>
      </w:r>
      <w:r w:rsidR="002555AB" w:rsidRPr="00DC2D95">
        <w:rPr>
          <w:rFonts w:ascii="Book Antiqua" w:hAnsi="Book Antiqua" w:cs="Times New Roman"/>
          <w:b/>
          <w:color w:val="000000" w:themeColor="text1"/>
          <w:sz w:val="24"/>
          <w:szCs w:val="24"/>
          <w:vertAlign w:val="subscript"/>
        </w:rPr>
        <w:t xml:space="preserve">10 </w:t>
      </w:r>
      <w:r w:rsidR="00B77109" w:rsidRPr="00DC2D95">
        <w:rPr>
          <w:rFonts w:ascii="Book Antiqua" w:hAnsi="Book Antiqua" w:cs="Times New Roman"/>
          <w:b/>
          <w:color w:val="000000" w:themeColor="text1"/>
          <w:sz w:val="24"/>
          <w:szCs w:val="24"/>
        </w:rPr>
        <w:t>basal core promoter</w:t>
      </w:r>
      <w:r w:rsidR="00B059E3" w:rsidRPr="00DC2D95">
        <w:rPr>
          <w:rFonts w:ascii="Book Antiqua" w:hAnsi="Book Antiqua" w:cs="Times New Roman"/>
          <w:b/>
          <w:color w:val="000000" w:themeColor="text1"/>
          <w:sz w:val="24"/>
          <w:szCs w:val="24"/>
        </w:rPr>
        <w:t>,</w:t>
      </w:r>
      <w:r w:rsidR="00980E1E" w:rsidRPr="00DC2D95">
        <w:rPr>
          <w:rFonts w:ascii="Book Antiqua" w:hAnsi="Book Antiqua" w:cs="Times New Roman"/>
          <w:b/>
          <w:color w:val="000000" w:themeColor="text1"/>
          <w:sz w:val="24"/>
          <w:szCs w:val="24"/>
        </w:rPr>
        <w:t xml:space="preserve"> and </w:t>
      </w:r>
      <w:proofErr w:type="spellStart"/>
      <w:r w:rsidR="00B77109" w:rsidRPr="00DC2D95">
        <w:rPr>
          <w:rFonts w:ascii="Book Antiqua" w:hAnsi="Book Antiqua" w:cs="Times New Roman"/>
          <w:b/>
          <w:color w:val="000000" w:themeColor="text1"/>
          <w:sz w:val="24"/>
          <w:szCs w:val="24"/>
        </w:rPr>
        <w:t>precore</w:t>
      </w:r>
      <w:proofErr w:type="spellEnd"/>
      <w:r w:rsidR="00980E1E" w:rsidRPr="00DC2D95">
        <w:rPr>
          <w:rFonts w:ascii="Book Antiqua" w:hAnsi="Book Antiqua" w:cs="Times New Roman"/>
          <w:b/>
          <w:color w:val="000000" w:themeColor="text1"/>
          <w:sz w:val="24"/>
          <w:szCs w:val="24"/>
        </w:rPr>
        <w:t>%</w:t>
      </w:r>
      <w:r w:rsidR="002555AB" w:rsidRPr="00DC2D95">
        <w:rPr>
          <w:rFonts w:ascii="Book Antiqua" w:hAnsi="Book Antiqua" w:cs="Times New Roman"/>
          <w:b/>
          <w:color w:val="000000" w:themeColor="text1"/>
          <w:sz w:val="24"/>
          <w:szCs w:val="24"/>
        </w:rPr>
        <w:t xml:space="preserve">, </w:t>
      </w:r>
      <w:r w:rsidR="00B77109" w:rsidRPr="00DC2D95">
        <w:rPr>
          <w:rFonts w:ascii="Book Antiqua" w:hAnsi="Book Antiqua" w:cs="Times New Roman"/>
          <w:b/>
          <w:color w:val="000000" w:themeColor="text1"/>
          <w:sz w:val="24"/>
          <w:szCs w:val="24"/>
        </w:rPr>
        <w:t xml:space="preserve">basal core promoter </w:t>
      </w:r>
      <w:r w:rsidR="00B77109" w:rsidRPr="00DC2D95">
        <w:rPr>
          <w:rFonts w:ascii="Book Antiqua" w:hAnsi="Book Antiqua" w:cs="Times New Roman" w:hint="eastAsia"/>
          <w:b/>
          <w:color w:val="000000" w:themeColor="text1"/>
          <w:sz w:val="24"/>
          <w:szCs w:val="24"/>
        </w:rPr>
        <w:t>(</w:t>
      </w:r>
      <w:r w:rsidR="00980E1E" w:rsidRPr="00DC2D95">
        <w:rPr>
          <w:rFonts w:ascii="Book Antiqua" w:hAnsi="Book Antiqua" w:cs="Times New Roman"/>
          <w:b/>
          <w:color w:val="000000" w:themeColor="text1"/>
          <w:sz w:val="24"/>
          <w:szCs w:val="24"/>
        </w:rPr>
        <w:t>%</w:t>
      </w:r>
      <w:r w:rsidR="00B77109" w:rsidRPr="00DC2D95">
        <w:rPr>
          <w:rFonts w:ascii="Book Antiqua" w:hAnsi="Book Antiqua" w:cs="Times New Roman" w:hint="eastAsia"/>
          <w:b/>
          <w:color w:val="000000" w:themeColor="text1"/>
          <w:sz w:val="24"/>
          <w:szCs w:val="24"/>
        </w:rPr>
        <w:t xml:space="preserve">) </w:t>
      </w:r>
      <w:r w:rsidR="00980E1E" w:rsidRPr="00DC2D95">
        <w:rPr>
          <w:rFonts w:ascii="Book Antiqua" w:hAnsi="Book Antiqua" w:cs="Times New Roman"/>
          <w:b/>
          <w:color w:val="000000" w:themeColor="text1"/>
          <w:sz w:val="24"/>
          <w:szCs w:val="24"/>
        </w:rPr>
        <w:t>(E).</w:t>
      </w:r>
      <w:r w:rsidR="007D61E8">
        <w:rPr>
          <w:rFonts w:ascii="Book Antiqua" w:hAnsi="Book Antiqua" w:cs="Times New Roman" w:hint="eastAsia"/>
          <w:b/>
          <w:color w:val="000000" w:themeColor="text1"/>
          <w:sz w:val="24"/>
          <w:szCs w:val="24"/>
        </w:rPr>
        <w:t xml:space="preserve"> </w:t>
      </w:r>
      <w:r w:rsidR="007D61E8" w:rsidRPr="00DC2D95">
        <w:rPr>
          <w:rFonts w:ascii="Book Antiqua" w:hAnsi="Book Antiqua" w:cs="Times New Roman"/>
          <w:color w:val="000000" w:themeColor="text1"/>
          <w:sz w:val="24"/>
          <w:szCs w:val="24"/>
        </w:rPr>
        <w:t xml:space="preserve">PC: </w:t>
      </w:r>
      <w:proofErr w:type="spellStart"/>
      <w:r w:rsidR="007D61E8" w:rsidRPr="00DC2D95">
        <w:rPr>
          <w:rFonts w:ascii="Book Antiqua" w:hAnsi="Book Antiqua" w:cs="Times New Roman"/>
          <w:color w:val="000000" w:themeColor="text1"/>
          <w:sz w:val="24"/>
          <w:szCs w:val="24"/>
        </w:rPr>
        <w:t>Precore</w:t>
      </w:r>
      <w:proofErr w:type="spellEnd"/>
      <w:r w:rsidR="007D61E8" w:rsidRPr="00DC2D95">
        <w:rPr>
          <w:rFonts w:ascii="Book Antiqua" w:hAnsi="Book Antiqua" w:cs="Times New Roman"/>
          <w:color w:val="000000" w:themeColor="text1"/>
          <w:sz w:val="24"/>
          <w:szCs w:val="24"/>
        </w:rPr>
        <w:t>; BCP: Basal core promoter;</w:t>
      </w:r>
      <w:r w:rsidR="007D61E8">
        <w:rPr>
          <w:rFonts w:ascii="Book Antiqua" w:hAnsi="Book Antiqua" w:cs="Times New Roman" w:hint="eastAsia"/>
          <w:color w:val="000000" w:themeColor="text1"/>
          <w:sz w:val="24"/>
          <w:szCs w:val="24"/>
        </w:rPr>
        <w:t xml:space="preserve"> IT: </w:t>
      </w:r>
      <w:r w:rsidR="007D61E8" w:rsidRPr="007D61E8">
        <w:rPr>
          <w:rFonts w:ascii="Book Antiqua" w:hAnsi="Book Antiqua" w:cs="Times New Roman"/>
          <w:color w:val="000000" w:themeColor="text1"/>
          <w:sz w:val="24"/>
          <w:szCs w:val="24"/>
        </w:rPr>
        <w:t>Immune tolerance</w:t>
      </w:r>
      <w:r w:rsidR="007D61E8">
        <w:rPr>
          <w:rFonts w:ascii="Book Antiqua" w:hAnsi="Book Antiqua" w:cs="Times New Roman" w:hint="eastAsia"/>
          <w:color w:val="000000" w:themeColor="text1"/>
          <w:sz w:val="24"/>
          <w:szCs w:val="24"/>
        </w:rPr>
        <w:t xml:space="preserve">; IC: </w:t>
      </w:r>
      <w:r w:rsidR="007D61E8" w:rsidRPr="007D61E8">
        <w:rPr>
          <w:rFonts w:ascii="Book Antiqua" w:hAnsi="Book Antiqua" w:cs="Times New Roman"/>
          <w:color w:val="000000" w:themeColor="text1"/>
          <w:sz w:val="24"/>
          <w:szCs w:val="24"/>
        </w:rPr>
        <w:t>Immune clearance</w:t>
      </w:r>
      <w:r w:rsidR="007D61E8">
        <w:rPr>
          <w:rFonts w:ascii="Book Antiqua" w:hAnsi="Book Antiqua" w:cs="Times New Roman" w:hint="eastAsia"/>
          <w:color w:val="000000" w:themeColor="text1"/>
          <w:sz w:val="24"/>
          <w:szCs w:val="24"/>
        </w:rPr>
        <w:t xml:space="preserve">; LR: </w:t>
      </w:r>
      <w:r w:rsidR="007D61E8" w:rsidRPr="007D61E8">
        <w:rPr>
          <w:rFonts w:ascii="Book Antiqua" w:hAnsi="Book Antiqua" w:cs="Times New Roman"/>
          <w:color w:val="000000" w:themeColor="text1"/>
          <w:sz w:val="24"/>
          <w:szCs w:val="24"/>
        </w:rPr>
        <w:t>Low-replicative</w:t>
      </w:r>
      <w:r w:rsidR="007D61E8">
        <w:rPr>
          <w:rFonts w:ascii="Book Antiqua" w:hAnsi="Book Antiqua" w:cs="Times New Roman" w:hint="eastAsia"/>
          <w:color w:val="000000" w:themeColor="text1"/>
          <w:sz w:val="24"/>
          <w:szCs w:val="24"/>
        </w:rPr>
        <w:t xml:space="preserve">; ENH: </w:t>
      </w:r>
      <w:proofErr w:type="spellStart"/>
      <w:r w:rsidR="007D61E8" w:rsidRPr="007D61E8">
        <w:rPr>
          <w:rFonts w:ascii="Book Antiqua" w:hAnsi="Book Antiqua" w:cs="Times New Roman"/>
          <w:color w:val="000000" w:themeColor="text1"/>
          <w:sz w:val="24"/>
          <w:szCs w:val="24"/>
        </w:rPr>
        <w:t>HBeAg</w:t>
      </w:r>
      <w:proofErr w:type="spellEnd"/>
      <w:r w:rsidR="007D61E8" w:rsidRPr="007D61E8">
        <w:rPr>
          <w:rFonts w:ascii="Book Antiqua" w:hAnsi="Book Antiqua" w:cs="Times New Roman"/>
          <w:color w:val="000000" w:themeColor="text1"/>
          <w:sz w:val="24"/>
          <w:szCs w:val="24"/>
        </w:rPr>
        <w:t>-negative hepatitis</w:t>
      </w:r>
      <w:r w:rsidR="007D61E8">
        <w:rPr>
          <w:rFonts w:ascii="Book Antiqua" w:hAnsi="Book Antiqua" w:cs="Times New Roman" w:hint="eastAsia"/>
          <w:color w:val="000000" w:themeColor="text1"/>
          <w:sz w:val="24"/>
          <w:szCs w:val="24"/>
        </w:rPr>
        <w:t xml:space="preserve">; </w:t>
      </w:r>
      <w:proofErr w:type="spellStart"/>
      <w:r w:rsidR="007D61E8" w:rsidRPr="00DC2D95">
        <w:rPr>
          <w:rFonts w:ascii="Book Antiqua" w:hAnsi="Book Antiqua" w:cs="Times New Roman"/>
          <w:color w:val="000000" w:themeColor="text1"/>
          <w:sz w:val="24"/>
          <w:szCs w:val="24"/>
        </w:rPr>
        <w:t>HBeAg</w:t>
      </w:r>
      <w:proofErr w:type="spellEnd"/>
      <w:r w:rsidR="007D61E8" w:rsidRPr="00DC2D95">
        <w:rPr>
          <w:rFonts w:ascii="Book Antiqua" w:hAnsi="Book Antiqua" w:cs="Times New Roman"/>
          <w:color w:val="000000" w:themeColor="text1"/>
          <w:sz w:val="24"/>
          <w:szCs w:val="24"/>
        </w:rPr>
        <w:t>: Hepatitis B early antigen</w:t>
      </w:r>
      <w:r w:rsidR="00554253">
        <w:rPr>
          <w:rFonts w:ascii="Book Antiqua" w:hAnsi="Book Antiqua" w:cs="Times New Roman" w:hint="eastAsia"/>
          <w:color w:val="000000" w:themeColor="text1"/>
          <w:sz w:val="24"/>
          <w:szCs w:val="24"/>
        </w:rPr>
        <w:t xml:space="preserve">; </w:t>
      </w:r>
      <w:r w:rsidR="00554253" w:rsidRPr="00DC2D95">
        <w:rPr>
          <w:rFonts w:ascii="Book Antiqua" w:hAnsi="Book Antiqua" w:cs="Times New Roman"/>
          <w:color w:val="000000" w:themeColor="text1"/>
          <w:sz w:val="24"/>
          <w:szCs w:val="24"/>
        </w:rPr>
        <w:t>PC%:</w:t>
      </w:r>
      <w:r w:rsidR="00554253" w:rsidRPr="00DC2D95">
        <w:rPr>
          <w:rFonts w:ascii="Book Antiqua" w:hAnsi="Book Antiqua"/>
          <w:color w:val="000000" w:themeColor="text1"/>
          <w:sz w:val="24"/>
          <w:szCs w:val="24"/>
        </w:rPr>
        <w:t xml:space="preserve"> </w:t>
      </w:r>
      <w:r w:rsidR="00554253" w:rsidRPr="00DC2D95">
        <w:rPr>
          <w:rFonts w:ascii="Book Antiqua" w:hAnsi="Book Antiqua" w:cs="Times New Roman"/>
          <w:color w:val="000000" w:themeColor="text1"/>
          <w:sz w:val="24"/>
          <w:szCs w:val="24"/>
        </w:rPr>
        <w:t>PC mutant quantity per total viral load; BCP%:</w:t>
      </w:r>
      <w:r w:rsidR="00554253" w:rsidRPr="00DC2D95">
        <w:rPr>
          <w:rFonts w:ascii="Book Antiqua" w:hAnsi="Book Antiqua"/>
          <w:color w:val="000000" w:themeColor="text1"/>
          <w:sz w:val="24"/>
          <w:szCs w:val="24"/>
        </w:rPr>
        <w:t xml:space="preserve"> </w:t>
      </w:r>
      <w:r w:rsidR="00554253" w:rsidRPr="00DC2D95">
        <w:rPr>
          <w:rFonts w:ascii="Book Antiqua" w:hAnsi="Book Antiqua" w:cs="Times New Roman"/>
          <w:color w:val="000000" w:themeColor="text1"/>
          <w:sz w:val="24"/>
          <w:szCs w:val="24"/>
        </w:rPr>
        <w:t>BCP mutant quantity per total viral load</w:t>
      </w:r>
      <w:r w:rsidR="00554253">
        <w:rPr>
          <w:rFonts w:ascii="Book Antiqua" w:hAnsi="Book Antiqua" w:cs="Times New Roman" w:hint="eastAsia"/>
          <w:color w:val="000000" w:themeColor="text1"/>
          <w:sz w:val="24"/>
          <w:szCs w:val="24"/>
        </w:rPr>
        <w:t>.</w:t>
      </w:r>
    </w:p>
    <w:p w:rsidR="007D61E8" w:rsidRDefault="007D61E8" w:rsidP="003228CE">
      <w:pPr>
        <w:adjustRightInd w:val="0"/>
        <w:snapToGrid w:val="0"/>
        <w:spacing w:line="360" w:lineRule="auto"/>
        <w:rPr>
          <w:rFonts w:ascii="Book Antiqua" w:hAnsi="Book Antiqua" w:cs="Times New Roman"/>
          <w:b/>
          <w:color w:val="000000" w:themeColor="text1"/>
          <w:sz w:val="24"/>
          <w:szCs w:val="24"/>
        </w:rPr>
      </w:pPr>
    </w:p>
    <w:p w:rsidR="00554253" w:rsidRPr="00DC2D95" w:rsidRDefault="007F2E4B" w:rsidP="003228CE">
      <w:pPr>
        <w:adjustRightInd w:val="0"/>
        <w:snapToGrid w:val="0"/>
        <w:spacing w:line="360" w:lineRule="auto"/>
        <w:rPr>
          <w:rFonts w:ascii="Book Antiqua" w:hAnsi="Book Antiqua" w:cs="Times New Roman"/>
          <w:b/>
          <w:color w:val="000000" w:themeColor="text1"/>
          <w:sz w:val="24"/>
          <w:szCs w:val="24"/>
        </w:rPr>
      </w:pPr>
      <w:r>
        <w:rPr>
          <w:noProof/>
        </w:rPr>
        <w:drawing>
          <wp:inline distT="0" distB="0" distL="0" distR="0" wp14:anchorId="0B355480" wp14:editId="17F75E30">
            <wp:extent cx="2775566" cy="19721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75315" cy="1971924"/>
                    </a:xfrm>
                    <a:prstGeom prst="rect">
                      <a:avLst/>
                    </a:prstGeom>
                  </pic:spPr>
                </pic:pic>
              </a:graphicData>
            </a:graphic>
          </wp:inline>
        </w:drawing>
      </w:r>
    </w:p>
    <w:p w:rsidR="00B77109" w:rsidRPr="00DC2D95" w:rsidRDefault="0044065C" w:rsidP="003228CE">
      <w:pPr>
        <w:adjustRightInd w:val="0"/>
        <w:snapToGrid w:val="0"/>
        <w:spacing w:line="360" w:lineRule="auto"/>
        <w:rPr>
          <w:rFonts w:ascii="Book Antiqua" w:hAnsi="Book Antiqua" w:cs="Times New Roman"/>
          <w:color w:val="000000" w:themeColor="text1"/>
          <w:sz w:val="24"/>
          <w:szCs w:val="24"/>
        </w:rPr>
      </w:pPr>
      <w:r w:rsidRPr="00DC2D95">
        <w:rPr>
          <w:rFonts w:ascii="Book Antiqua" w:hAnsi="Book Antiqua" w:cs="Times New Roman"/>
          <w:b/>
          <w:color w:val="000000" w:themeColor="text1"/>
          <w:sz w:val="24"/>
          <w:szCs w:val="24"/>
        </w:rPr>
        <w:t>Figure</w:t>
      </w:r>
      <w:r w:rsidR="001059D5" w:rsidRPr="00DC2D95">
        <w:rPr>
          <w:rFonts w:ascii="Book Antiqua" w:hAnsi="Book Antiqua" w:cs="Times New Roman"/>
          <w:b/>
          <w:color w:val="000000" w:themeColor="text1"/>
          <w:sz w:val="24"/>
          <w:szCs w:val="24"/>
        </w:rPr>
        <w:t xml:space="preserve"> 2 </w:t>
      </w:r>
      <w:proofErr w:type="spellStart"/>
      <w:r w:rsidR="00B77109" w:rsidRPr="00DC2D95">
        <w:rPr>
          <w:rFonts w:ascii="Book Antiqua" w:hAnsi="Book Antiqua" w:cs="Times New Roman"/>
          <w:b/>
          <w:caps/>
          <w:color w:val="000000" w:themeColor="text1"/>
          <w:sz w:val="24"/>
          <w:szCs w:val="24"/>
        </w:rPr>
        <w:t>p</w:t>
      </w:r>
      <w:r w:rsidR="00B77109" w:rsidRPr="00DC2D95">
        <w:rPr>
          <w:rFonts w:ascii="Book Antiqua" w:hAnsi="Book Antiqua" w:cs="Times New Roman"/>
          <w:b/>
          <w:color w:val="000000" w:themeColor="text1"/>
          <w:sz w:val="24"/>
          <w:szCs w:val="24"/>
        </w:rPr>
        <w:t>recore</w:t>
      </w:r>
      <w:proofErr w:type="spellEnd"/>
      <w:r w:rsidR="00EB2BCF" w:rsidRPr="00DC2D95">
        <w:rPr>
          <w:rFonts w:ascii="Book Antiqua" w:hAnsi="Book Antiqua" w:cs="Times New Roman"/>
          <w:b/>
          <w:color w:val="000000" w:themeColor="text1"/>
          <w:sz w:val="24"/>
          <w:szCs w:val="24"/>
        </w:rPr>
        <w:t xml:space="preserve">, </w:t>
      </w:r>
      <w:r w:rsidR="00B77109" w:rsidRPr="00DC2D95">
        <w:rPr>
          <w:rFonts w:ascii="Book Antiqua" w:hAnsi="Book Antiqua" w:cs="Times New Roman"/>
          <w:b/>
          <w:color w:val="000000" w:themeColor="text1"/>
          <w:sz w:val="24"/>
          <w:szCs w:val="24"/>
        </w:rPr>
        <w:t xml:space="preserve">basal core promoter </w:t>
      </w:r>
      <w:r w:rsidR="001059D5" w:rsidRPr="00DC2D95">
        <w:rPr>
          <w:rFonts w:ascii="Book Antiqua" w:hAnsi="Book Antiqua" w:cs="Times New Roman"/>
          <w:b/>
          <w:color w:val="000000" w:themeColor="text1"/>
          <w:sz w:val="24"/>
          <w:szCs w:val="24"/>
        </w:rPr>
        <w:t xml:space="preserve">mutation distribution by patient age </w:t>
      </w:r>
      <w:bookmarkStart w:id="154" w:name="OLE_LINK3"/>
      <w:r w:rsidR="001460DD" w:rsidRPr="00DC2D95">
        <w:rPr>
          <w:rFonts w:ascii="Book Antiqua" w:hAnsi="Book Antiqua" w:cs="Times New Roman"/>
          <w:b/>
          <w:color w:val="000000" w:themeColor="text1"/>
          <w:sz w:val="24"/>
          <w:szCs w:val="24"/>
        </w:rPr>
        <w:t>subgroup</w:t>
      </w:r>
      <w:bookmarkEnd w:id="154"/>
      <w:r w:rsidR="001460DD" w:rsidRPr="00DC2D95">
        <w:rPr>
          <w:rFonts w:ascii="Book Antiqua" w:hAnsi="Book Antiqua" w:cs="Times New Roman"/>
          <w:b/>
          <w:color w:val="000000" w:themeColor="text1"/>
          <w:sz w:val="24"/>
          <w:szCs w:val="24"/>
        </w:rPr>
        <w:t xml:space="preserve"> </w:t>
      </w:r>
      <w:r w:rsidR="001059D5" w:rsidRPr="00DC2D95">
        <w:rPr>
          <w:rFonts w:ascii="Book Antiqua" w:hAnsi="Book Antiqua" w:cs="Times New Roman"/>
          <w:b/>
          <w:color w:val="000000" w:themeColor="text1"/>
          <w:sz w:val="24"/>
          <w:szCs w:val="24"/>
        </w:rPr>
        <w:t xml:space="preserve">and </w:t>
      </w:r>
      <w:r w:rsidR="00B77109" w:rsidRPr="00DC2D95">
        <w:rPr>
          <w:rFonts w:ascii="Book Antiqua" w:hAnsi="Book Antiqua" w:cs="Times New Roman"/>
          <w:b/>
          <w:color w:val="000000" w:themeColor="text1"/>
          <w:sz w:val="24"/>
          <w:szCs w:val="24"/>
        </w:rPr>
        <w:t xml:space="preserve">hepatitis B early antigen </w:t>
      </w:r>
      <w:r w:rsidR="001059D5" w:rsidRPr="00DC2D95">
        <w:rPr>
          <w:rFonts w:ascii="Book Antiqua" w:hAnsi="Book Antiqua" w:cs="Times New Roman"/>
          <w:b/>
          <w:color w:val="000000" w:themeColor="text1"/>
          <w:sz w:val="24"/>
          <w:szCs w:val="24"/>
        </w:rPr>
        <w:t>status.</w:t>
      </w:r>
      <w:r w:rsidR="001059D5" w:rsidRPr="00DC2D95">
        <w:rPr>
          <w:rFonts w:ascii="Book Antiqua" w:hAnsi="Book Antiqua" w:cs="Times New Roman"/>
          <w:color w:val="000000" w:themeColor="text1"/>
          <w:sz w:val="24"/>
          <w:szCs w:val="24"/>
        </w:rPr>
        <w:t xml:space="preserve"> </w:t>
      </w:r>
      <w:r w:rsidR="00A133F7" w:rsidRPr="00DC2D95">
        <w:rPr>
          <w:rFonts w:ascii="Book Antiqua" w:hAnsi="Book Antiqua" w:cs="Times New Roman"/>
          <w:color w:val="000000" w:themeColor="text1"/>
          <w:sz w:val="24"/>
          <w:szCs w:val="24"/>
        </w:rPr>
        <w:t>Age</w:t>
      </w:r>
      <w:r w:rsidR="001460DD" w:rsidRPr="00DC2D95">
        <w:rPr>
          <w:rFonts w:ascii="Book Antiqua" w:hAnsi="Book Antiqua" w:cs="Times New Roman"/>
          <w:color w:val="000000" w:themeColor="text1"/>
          <w:sz w:val="24"/>
          <w:szCs w:val="24"/>
        </w:rPr>
        <w:t xml:space="preserve"> subgroup</w:t>
      </w:r>
      <w:r w:rsidR="00A133F7" w:rsidRPr="00DC2D95">
        <w:rPr>
          <w:rFonts w:ascii="Book Antiqua" w:hAnsi="Book Antiqua" w:cs="Times New Roman"/>
          <w:color w:val="000000" w:themeColor="text1"/>
          <w:sz w:val="24"/>
          <w:szCs w:val="24"/>
        </w:rPr>
        <w:t xml:space="preserve"> </w:t>
      </w:r>
      <w:r w:rsidR="00031D41" w:rsidRPr="00DC2D95">
        <w:rPr>
          <w:rFonts w:ascii="Book Antiqua" w:hAnsi="Book Antiqua" w:cs="Times New Roman"/>
          <w:i/>
          <w:color w:val="000000" w:themeColor="text1"/>
          <w:sz w:val="24"/>
          <w:szCs w:val="24"/>
        </w:rPr>
        <w:t>vs</w:t>
      </w:r>
      <w:r w:rsidR="00A133F7" w:rsidRPr="00DC2D95">
        <w:rPr>
          <w:rFonts w:ascii="Book Antiqua" w:hAnsi="Book Antiqua" w:cs="Times New Roman"/>
          <w:color w:val="000000" w:themeColor="text1"/>
          <w:sz w:val="24"/>
          <w:szCs w:val="24"/>
        </w:rPr>
        <w:t xml:space="preserve"> PC mutation percentage (</w:t>
      </w:r>
      <w:proofErr w:type="gramStart"/>
      <w:r w:rsidR="00A133F7" w:rsidRPr="00DC2D95">
        <w:rPr>
          <w:rFonts w:ascii="Book Antiqua" w:hAnsi="Book Antiqua" w:cs="Times New Roman"/>
          <w:color w:val="000000" w:themeColor="text1"/>
          <w:sz w:val="24"/>
          <w:szCs w:val="24"/>
        </w:rPr>
        <w:t>PC%</w:t>
      </w:r>
      <w:proofErr w:type="gramEnd"/>
      <w:r w:rsidR="00A133F7" w:rsidRPr="00DC2D95">
        <w:rPr>
          <w:rFonts w:ascii="Book Antiqua" w:hAnsi="Book Antiqua" w:cs="Times New Roman"/>
          <w:color w:val="000000" w:themeColor="text1"/>
          <w:sz w:val="24"/>
          <w:szCs w:val="24"/>
        </w:rPr>
        <w:t xml:space="preserve">) (A) </w:t>
      </w:r>
      <w:proofErr w:type="gramStart"/>
      <w:r w:rsidR="00A133F7" w:rsidRPr="00DC2D95">
        <w:rPr>
          <w:rFonts w:ascii="Book Antiqua" w:hAnsi="Book Antiqua" w:cs="Times New Roman"/>
          <w:color w:val="000000" w:themeColor="text1"/>
          <w:sz w:val="24"/>
          <w:szCs w:val="24"/>
        </w:rPr>
        <w:t>and</w:t>
      </w:r>
      <w:proofErr w:type="gramEnd"/>
      <w:r w:rsidR="00A133F7" w:rsidRPr="00DC2D95">
        <w:rPr>
          <w:rFonts w:ascii="Book Antiqua" w:hAnsi="Book Antiqua" w:cs="Times New Roman"/>
          <w:color w:val="000000" w:themeColor="text1"/>
          <w:sz w:val="24"/>
          <w:szCs w:val="24"/>
        </w:rPr>
        <w:t xml:space="preserve"> BCP mutation percentage (BCP%) (B); </w:t>
      </w:r>
      <w:r w:rsidR="00574E3E" w:rsidRPr="00DC2D95">
        <w:rPr>
          <w:rFonts w:ascii="Book Antiqua" w:hAnsi="Book Antiqua" w:cs="Times New Roman"/>
          <w:color w:val="000000" w:themeColor="text1"/>
          <w:sz w:val="24"/>
          <w:szCs w:val="24"/>
        </w:rPr>
        <w:t xml:space="preserve">Age </w:t>
      </w:r>
      <w:r w:rsidR="001460DD" w:rsidRPr="00DC2D95">
        <w:rPr>
          <w:rFonts w:ascii="Book Antiqua" w:hAnsi="Book Antiqua" w:cs="Times New Roman"/>
          <w:color w:val="000000" w:themeColor="text1"/>
          <w:sz w:val="24"/>
          <w:szCs w:val="24"/>
        </w:rPr>
        <w:t xml:space="preserve">subgroup </w:t>
      </w:r>
      <w:r w:rsidR="00031D41" w:rsidRPr="00DC2D95">
        <w:rPr>
          <w:rFonts w:ascii="Book Antiqua" w:hAnsi="Book Antiqua" w:cs="Times New Roman"/>
          <w:i/>
          <w:color w:val="000000" w:themeColor="text1"/>
          <w:sz w:val="24"/>
          <w:szCs w:val="24"/>
        </w:rPr>
        <w:t>vs</w:t>
      </w:r>
      <w:r w:rsidR="00574E3E" w:rsidRPr="00DC2D95">
        <w:rPr>
          <w:rFonts w:ascii="Book Antiqua" w:hAnsi="Book Antiqua" w:cs="Times New Roman"/>
          <w:color w:val="000000" w:themeColor="text1"/>
          <w:sz w:val="24"/>
          <w:szCs w:val="24"/>
        </w:rPr>
        <w:t xml:space="preserve"> log</w:t>
      </w:r>
      <w:r w:rsidR="00574E3E" w:rsidRPr="00DC2D95">
        <w:rPr>
          <w:rFonts w:ascii="Book Antiqua" w:hAnsi="Book Antiqua" w:cs="Times New Roman"/>
          <w:color w:val="000000" w:themeColor="text1"/>
          <w:sz w:val="24"/>
          <w:szCs w:val="24"/>
          <w:vertAlign w:val="subscript"/>
        </w:rPr>
        <w:t xml:space="preserve">10 </w:t>
      </w:r>
      <w:r w:rsidR="00574E3E" w:rsidRPr="00DC2D95">
        <w:rPr>
          <w:rFonts w:ascii="Book Antiqua" w:hAnsi="Book Antiqua" w:cs="Times New Roman"/>
          <w:color w:val="000000" w:themeColor="text1"/>
          <w:sz w:val="24"/>
          <w:szCs w:val="24"/>
        </w:rPr>
        <w:t>PC (</w:t>
      </w:r>
      <w:r w:rsidR="00A133F7" w:rsidRPr="00DC2D95">
        <w:rPr>
          <w:rFonts w:ascii="Book Antiqua" w:hAnsi="Book Antiqua" w:cs="Times New Roman"/>
          <w:color w:val="000000" w:themeColor="text1"/>
          <w:sz w:val="24"/>
          <w:szCs w:val="24"/>
        </w:rPr>
        <w:t>C</w:t>
      </w:r>
      <w:r w:rsidR="00574E3E" w:rsidRPr="00DC2D95">
        <w:rPr>
          <w:rFonts w:ascii="Book Antiqua" w:hAnsi="Book Antiqua" w:cs="Times New Roman"/>
          <w:color w:val="000000" w:themeColor="text1"/>
          <w:sz w:val="24"/>
          <w:szCs w:val="24"/>
        </w:rPr>
        <w:t>) and log</w:t>
      </w:r>
      <w:r w:rsidR="00574E3E" w:rsidRPr="00DC2D95">
        <w:rPr>
          <w:rFonts w:ascii="Book Antiqua" w:hAnsi="Book Antiqua" w:cs="Times New Roman"/>
          <w:color w:val="000000" w:themeColor="text1"/>
          <w:sz w:val="24"/>
          <w:szCs w:val="24"/>
          <w:vertAlign w:val="subscript"/>
        </w:rPr>
        <w:t xml:space="preserve">10 </w:t>
      </w:r>
      <w:r w:rsidR="00574E3E" w:rsidRPr="00DC2D95">
        <w:rPr>
          <w:rFonts w:ascii="Book Antiqua" w:hAnsi="Book Antiqua" w:cs="Times New Roman"/>
          <w:color w:val="000000" w:themeColor="text1"/>
          <w:sz w:val="24"/>
          <w:szCs w:val="24"/>
        </w:rPr>
        <w:t>BCP (</w:t>
      </w:r>
      <w:r w:rsidR="00A133F7" w:rsidRPr="00DC2D95">
        <w:rPr>
          <w:rFonts w:ascii="Book Antiqua" w:hAnsi="Book Antiqua" w:cs="Times New Roman"/>
          <w:color w:val="000000" w:themeColor="text1"/>
          <w:sz w:val="24"/>
          <w:szCs w:val="24"/>
        </w:rPr>
        <w:t>D</w:t>
      </w:r>
      <w:r w:rsidR="00574E3E" w:rsidRPr="00DC2D95">
        <w:rPr>
          <w:rFonts w:ascii="Book Antiqua" w:hAnsi="Book Antiqua" w:cs="Times New Roman"/>
          <w:color w:val="000000" w:themeColor="text1"/>
          <w:sz w:val="24"/>
          <w:szCs w:val="24"/>
        </w:rPr>
        <w:t xml:space="preserve">); </w:t>
      </w:r>
      <w:proofErr w:type="spellStart"/>
      <w:r w:rsidR="00A133F7" w:rsidRPr="00DC2D95">
        <w:rPr>
          <w:rFonts w:ascii="Book Antiqua" w:hAnsi="Book Antiqua" w:cs="Times New Roman"/>
          <w:color w:val="000000" w:themeColor="text1"/>
          <w:sz w:val="24"/>
          <w:szCs w:val="24"/>
        </w:rPr>
        <w:t>HBeAg</w:t>
      </w:r>
      <w:proofErr w:type="spellEnd"/>
      <w:r w:rsidR="00A133F7" w:rsidRPr="00DC2D95">
        <w:rPr>
          <w:rFonts w:ascii="Book Antiqua" w:hAnsi="Book Antiqua" w:cs="Times New Roman"/>
          <w:color w:val="000000" w:themeColor="text1"/>
          <w:sz w:val="24"/>
          <w:szCs w:val="24"/>
        </w:rPr>
        <w:t xml:space="preserve"> status </w:t>
      </w:r>
      <w:r w:rsidR="00031D41" w:rsidRPr="00DC2D95">
        <w:rPr>
          <w:rFonts w:ascii="Book Antiqua" w:hAnsi="Book Antiqua" w:cs="Times New Roman"/>
          <w:i/>
          <w:color w:val="000000" w:themeColor="text1"/>
          <w:sz w:val="24"/>
          <w:szCs w:val="24"/>
        </w:rPr>
        <w:t>vs</w:t>
      </w:r>
      <w:r w:rsidR="00A133F7" w:rsidRPr="00DC2D95">
        <w:rPr>
          <w:rFonts w:ascii="Book Antiqua" w:hAnsi="Book Antiqua" w:cs="Times New Roman"/>
          <w:color w:val="000000" w:themeColor="text1"/>
          <w:sz w:val="24"/>
          <w:szCs w:val="24"/>
        </w:rPr>
        <w:t xml:space="preserve"> PC% (E) and BCP% (F); </w:t>
      </w:r>
      <w:proofErr w:type="spellStart"/>
      <w:r w:rsidR="00574E3E" w:rsidRPr="00DC2D95">
        <w:rPr>
          <w:rFonts w:ascii="Book Antiqua" w:hAnsi="Book Antiqua" w:cs="Times New Roman"/>
          <w:color w:val="000000" w:themeColor="text1"/>
          <w:sz w:val="24"/>
          <w:szCs w:val="24"/>
        </w:rPr>
        <w:t>HBeAg</w:t>
      </w:r>
      <w:proofErr w:type="spellEnd"/>
      <w:r w:rsidR="00574E3E" w:rsidRPr="00DC2D95">
        <w:rPr>
          <w:rFonts w:ascii="Book Antiqua" w:hAnsi="Book Antiqua" w:cs="Times New Roman"/>
          <w:color w:val="000000" w:themeColor="text1"/>
          <w:sz w:val="24"/>
          <w:szCs w:val="24"/>
        </w:rPr>
        <w:t xml:space="preserve"> status </w:t>
      </w:r>
      <w:r w:rsidR="00031D41" w:rsidRPr="00DC2D95">
        <w:rPr>
          <w:rFonts w:ascii="Book Antiqua" w:hAnsi="Book Antiqua" w:cs="Times New Roman"/>
          <w:i/>
          <w:color w:val="000000" w:themeColor="text1"/>
          <w:sz w:val="24"/>
          <w:szCs w:val="24"/>
        </w:rPr>
        <w:t>vs</w:t>
      </w:r>
      <w:r w:rsidR="00574E3E" w:rsidRPr="00DC2D95">
        <w:rPr>
          <w:rFonts w:ascii="Book Antiqua" w:hAnsi="Book Antiqua" w:cs="Times New Roman"/>
          <w:color w:val="000000" w:themeColor="text1"/>
          <w:sz w:val="24"/>
          <w:szCs w:val="24"/>
        </w:rPr>
        <w:t xml:space="preserve"> log</w:t>
      </w:r>
      <w:r w:rsidR="00574E3E" w:rsidRPr="00DC2D95">
        <w:rPr>
          <w:rFonts w:ascii="Book Antiqua" w:hAnsi="Book Antiqua" w:cs="Times New Roman"/>
          <w:color w:val="000000" w:themeColor="text1"/>
          <w:sz w:val="24"/>
          <w:szCs w:val="24"/>
          <w:vertAlign w:val="subscript"/>
        </w:rPr>
        <w:t xml:space="preserve">10 </w:t>
      </w:r>
      <w:r w:rsidR="00574E3E" w:rsidRPr="00DC2D95">
        <w:rPr>
          <w:rFonts w:ascii="Book Antiqua" w:hAnsi="Book Antiqua" w:cs="Times New Roman"/>
          <w:color w:val="000000" w:themeColor="text1"/>
          <w:sz w:val="24"/>
          <w:szCs w:val="24"/>
        </w:rPr>
        <w:t>PC (</w:t>
      </w:r>
      <w:r w:rsidR="00A133F7" w:rsidRPr="00DC2D95">
        <w:rPr>
          <w:rFonts w:ascii="Book Antiqua" w:hAnsi="Book Antiqua" w:cs="Times New Roman"/>
          <w:color w:val="000000" w:themeColor="text1"/>
          <w:sz w:val="24"/>
          <w:szCs w:val="24"/>
        </w:rPr>
        <w:t>G</w:t>
      </w:r>
      <w:r w:rsidR="00574E3E" w:rsidRPr="00DC2D95">
        <w:rPr>
          <w:rFonts w:ascii="Book Antiqua" w:hAnsi="Book Antiqua" w:cs="Times New Roman"/>
          <w:color w:val="000000" w:themeColor="text1"/>
          <w:sz w:val="24"/>
          <w:szCs w:val="24"/>
        </w:rPr>
        <w:t>) and log</w:t>
      </w:r>
      <w:r w:rsidR="00574E3E" w:rsidRPr="00DC2D95">
        <w:rPr>
          <w:rFonts w:ascii="Book Antiqua" w:hAnsi="Book Antiqua" w:cs="Times New Roman"/>
          <w:color w:val="000000" w:themeColor="text1"/>
          <w:sz w:val="24"/>
          <w:szCs w:val="24"/>
          <w:vertAlign w:val="subscript"/>
        </w:rPr>
        <w:t xml:space="preserve">10 </w:t>
      </w:r>
      <w:r w:rsidR="00574E3E" w:rsidRPr="00DC2D95">
        <w:rPr>
          <w:rFonts w:ascii="Book Antiqua" w:hAnsi="Book Antiqua" w:cs="Times New Roman"/>
          <w:color w:val="000000" w:themeColor="text1"/>
          <w:sz w:val="24"/>
          <w:szCs w:val="24"/>
        </w:rPr>
        <w:t>BCP (</w:t>
      </w:r>
      <w:r w:rsidR="00A133F7" w:rsidRPr="00DC2D95">
        <w:rPr>
          <w:rFonts w:ascii="Book Antiqua" w:hAnsi="Book Antiqua" w:cs="Times New Roman"/>
          <w:color w:val="000000" w:themeColor="text1"/>
          <w:sz w:val="24"/>
          <w:szCs w:val="24"/>
        </w:rPr>
        <w:t>H</w:t>
      </w:r>
      <w:r w:rsidR="00574E3E" w:rsidRPr="00DC2D95">
        <w:rPr>
          <w:rFonts w:ascii="Book Antiqua" w:hAnsi="Book Antiqua" w:cs="Times New Roman"/>
          <w:color w:val="000000" w:themeColor="text1"/>
          <w:sz w:val="24"/>
          <w:szCs w:val="24"/>
        </w:rPr>
        <w:t>)</w:t>
      </w:r>
      <w:r w:rsidR="001059D5" w:rsidRPr="00DC2D95">
        <w:rPr>
          <w:rFonts w:ascii="Book Antiqua" w:hAnsi="Book Antiqua" w:cs="Times New Roman"/>
          <w:color w:val="000000" w:themeColor="text1"/>
          <w:sz w:val="24"/>
          <w:szCs w:val="24"/>
        </w:rPr>
        <w:t>. Short horizontal lines flanking the means indicate SE.</w:t>
      </w:r>
      <w:r w:rsidR="00B77109" w:rsidRPr="00DC2D95">
        <w:rPr>
          <w:rFonts w:ascii="Book Antiqua" w:hAnsi="Book Antiqua" w:cs="Times New Roman" w:hint="eastAsia"/>
          <w:color w:val="000000" w:themeColor="text1"/>
          <w:sz w:val="24"/>
          <w:szCs w:val="24"/>
        </w:rPr>
        <w:t xml:space="preserve"> </w:t>
      </w:r>
      <w:r w:rsidR="00B77109" w:rsidRPr="00DC2D95">
        <w:rPr>
          <w:rFonts w:ascii="Book Antiqua" w:hAnsi="Book Antiqua" w:cs="Times New Roman"/>
          <w:color w:val="000000" w:themeColor="text1"/>
          <w:sz w:val="24"/>
          <w:szCs w:val="24"/>
        </w:rPr>
        <w:t xml:space="preserve">PC: </w:t>
      </w:r>
      <w:proofErr w:type="spellStart"/>
      <w:r w:rsidR="00B77109" w:rsidRPr="00DC2D95">
        <w:rPr>
          <w:rFonts w:ascii="Book Antiqua" w:hAnsi="Book Antiqua" w:cs="Times New Roman"/>
          <w:color w:val="000000" w:themeColor="text1"/>
          <w:sz w:val="24"/>
          <w:szCs w:val="24"/>
        </w:rPr>
        <w:t>Precore</w:t>
      </w:r>
      <w:proofErr w:type="spellEnd"/>
      <w:r w:rsidR="00B77109" w:rsidRPr="00DC2D95">
        <w:rPr>
          <w:rFonts w:ascii="Book Antiqua" w:hAnsi="Book Antiqua" w:cs="Times New Roman"/>
          <w:color w:val="000000" w:themeColor="text1"/>
          <w:sz w:val="24"/>
          <w:szCs w:val="24"/>
        </w:rPr>
        <w:t>; BCP: Basal core promoter; PC%:</w:t>
      </w:r>
      <w:r w:rsidR="00B77109" w:rsidRPr="00DC2D95">
        <w:rPr>
          <w:rFonts w:ascii="Book Antiqua" w:hAnsi="Book Antiqua"/>
          <w:color w:val="000000" w:themeColor="text1"/>
          <w:sz w:val="24"/>
          <w:szCs w:val="24"/>
        </w:rPr>
        <w:t xml:space="preserve"> </w:t>
      </w:r>
      <w:r w:rsidR="00B77109" w:rsidRPr="00DC2D95">
        <w:rPr>
          <w:rFonts w:ascii="Book Antiqua" w:hAnsi="Book Antiqua" w:cs="Times New Roman"/>
          <w:color w:val="000000" w:themeColor="text1"/>
          <w:sz w:val="24"/>
          <w:szCs w:val="24"/>
        </w:rPr>
        <w:t>PC mutant quantity per total viral load; BCP%:</w:t>
      </w:r>
      <w:r w:rsidR="00B77109" w:rsidRPr="00DC2D95">
        <w:rPr>
          <w:rFonts w:ascii="Book Antiqua" w:hAnsi="Book Antiqua"/>
          <w:color w:val="000000" w:themeColor="text1"/>
          <w:sz w:val="24"/>
          <w:szCs w:val="24"/>
        </w:rPr>
        <w:t xml:space="preserve"> </w:t>
      </w:r>
      <w:r w:rsidR="00B77109" w:rsidRPr="00DC2D95">
        <w:rPr>
          <w:rFonts w:ascii="Book Antiqua" w:hAnsi="Book Antiqua" w:cs="Times New Roman"/>
          <w:color w:val="000000" w:themeColor="text1"/>
          <w:sz w:val="24"/>
          <w:szCs w:val="24"/>
        </w:rPr>
        <w:t xml:space="preserve">BCP mutant quantity per total viral load; HBV: Hepatitis B virus; ALT: Alanine aminotransferase; </w:t>
      </w:r>
      <w:proofErr w:type="spellStart"/>
      <w:r w:rsidR="00B77109" w:rsidRPr="00DC2D95">
        <w:rPr>
          <w:rFonts w:ascii="Book Antiqua" w:hAnsi="Book Antiqua" w:cs="Times New Roman"/>
          <w:color w:val="000000" w:themeColor="text1"/>
          <w:sz w:val="24"/>
          <w:szCs w:val="24"/>
        </w:rPr>
        <w:t>HBeAg</w:t>
      </w:r>
      <w:proofErr w:type="spellEnd"/>
      <w:r w:rsidR="00B77109" w:rsidRPr="00DC2D95">
        <w:rPr>
          <w:rFonts w:ascii="Book Antiqua" w:hAnsi="Book Antiqua" w:cs="Times New Roman"/>
          <w:color w:val="000000" w:themeColor="text1"/>
          <w:sz w:val="24"/>
          <w:szCs w:val="24"/>
        </w:rPr>
        <w:t>: Hepatitis B early antigen</w:t>
      </w:r>
      <w:r w:rsidR="00B77109" w:rsidRPr="00DC2D95">
        <w:rPr>
          <w:rFonts w:ascii="Book Antiqua" w:hAnsi="Book Antiqua" w:cs="Times New Roman" w:hint="eastAsia"/>
          <w:color w:val="000000" w:themeColor="text1"/>
          <w:sz w:val="24"/>
          <w:szCs w:val="24"/>
        </w:rPr>
        <w:t>.</w:t>
      </w:r>
    </w:p>
    <w:p w:rsidR="00E71768" w:rsidRDefault="00E71768" w:rsidP="003228CE">
      <w:pPr>
        <w:adjustRightInd w:val="0"/>
        <w:snapToGrid w:val="0"/>
        <w:spacing w:line="360" w:lineRule="auto"/>
        <w:rPr>
          <w:rFonts w:ascii="Book Antiqua" w:hAnsi="Book Antiqua" w:cs="Times New Roman"/>
          <w:color w:val="000000" w:themeColor="text1"/>
          <w:sz w:val="24"/>
          <w:szCs w:val="24"/>
        </w:rPr>
      </w:pPr>
    </w:p>
    <w:p w:rsidR="007F2E4B" w:rsidRPr="00DC2D95" w:rsidRDefault="007F2E4B" w:rsidP="003228CE">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07E506F2" wp14:editId="78482B88">
            <wp:extent cx="1857208" cy="39851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57811" cy="3986440"/>
                    </a:xfrm>
                    <a:prstGeom prst="rect">
                      <a:avLst/>
                    </a:prstGeom>
                  </pic:spPr>
                </pic:pic>
              </a:graphicData>
            </a:graphic>
          </wp:inline>
        </w:drawing>
      </w:r>
    </w:p>
    <w:p w:rsidR="00E71768" w:rsidRPr="00DC2D95" w:rsidRDefault="0044065C"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Figure</w:t>
      </w:r>
      <w:r w:rsidR="001059D5" w:rsidRPr="00DC2D95">
        <w:rPr>
          <w:rFonts w:ascii="Book Antiqua" w:hAnsi="Book Antiqua" w:cs="Times New Roman"/>
          <w:b/>
          <w:color w:val="000000" w:themeColor="text1"/>
          <w:sz w:val="24"/>
          <w:szCs w:val="24"/>
        </w:rPr>
        <w:t xml:space="preserve"> 3 Correlation between </w:t>
      </w:r>
      <w:r w:rsidR="00B77109" w:rsidRPr="00DC2D95">
        <w:rPr>
          <w:rFonts w:ascii="Book Antiqua" w:hAnsi="Book Antiqua" w:cs="Times New Roman"/>
          <w:b/>
          <w:color w:val="000000" w:themeColor="text1"/>
          <w:sz w:val="24"/>
          <w:szCs w:val="24"/>
        </w:rPr>
        <w:t xml:space="preserve">hepatitis B early antigen </w:t>
      </w:r>
      <w:r w:rsidR="001059D5" w:rsidRPr="00DC2D95">
        <w:rPr>
          <w:rFonts w:ascii="Book Antiqua" w:hAnsi="Book Antiqua" w:cs="Times New Roman"/>
          <w:b/>
          <w:color w:val="000000" w:themeColor="text1"/>
          <w:sz w:val="24"/>
          <w:szCs w:val="24"/>
        </w:rPr>
        <w:t>titer and total log</w:t>
      </w:r>
      <w:r w:rsidR="001059D5" w:rsidRPr="00DC2D95">
        <w:rPr>
          <w:rFonts w:ascii="Book Antiqua" w:hAnsi="Book Antiqua" w:cs="Times New Roman"/>
          <w:b/>
          <w:color w:val="000000" w:themeColor="text1"/>
          <w:sz w:val="24"/>
          <w:szCs w:val="24"/>
          <w:vertAlign w:val="subscript"/>
        </w:rPr>
        <w:t>10</w:t>
      </w:r>
      <w:r w:rsidR="00B33F8B" w:rsidRPr="00DC2D95">
        <w:rPr>
          <w:rFonts w:ascii="Book Antiqua" w:hAnsi="Book Antiqua" w:cs="Times New Roman"/>
          <w:b/>
          <w:color w:val="000000" w:themeColor="text1"/>
          <w:sz w:val="24"/>
          <w:szCs w:val="24"/>
        </w:rPr>
        <w:t xml:space="preserve"> </w:t>
      </w:r>
      <w:r w:rsidR="00B77109" w:rsidRPr="00DC2D95">
        <w:rPr>
          <w:rFonts w:ascii="Book Antiqua" w:hAnsi="Book Antiqua" w:cs="Times New Roman"/>
          <w:b/>
          <w:color w:val="000000" w:themeColor="text1"/>
          <w:sz w:val="24"/>
          <w:szCs w:val="24"/>
        </w:rPr>
        <w:t xml:space="preserve">hepatitis B virus </w:t>
      </w:r>
      <w:r w:rsidR="001059D5" w:rsidRPr="00DC2D95">
        <w:rPr>
          <w:rFonts w:ascii="Book Antiqua" w:hAnsi="Book Antiqua" w:cs="Times New Roman"/>
          <w:b/>
          <w:color w:val="000000" w:themeColor="text1"/>
          <w:sz w:val="24"/>
          <w:szCs w:val="24"/>
        </w:rPr>
        <w:t>DNA</w:t>
      </w:r>
      <w:r w:rsidR="001059D5" w:rsidRPr="00DC2D95">
        <w:rPr>
          <w:rFonts w:ascii="Book Antiqua" w:hAnsi="Book Antiqua" w:cs="Times New Roman"/>
          <w:b/>
          <w:color w:val="000000" w:themeColor="text1"/>
          <w:sz w:val="24"/>
          <w:szCs w:val="24"/>
          <w:vertAlign w:val="subscript"/>
        </w:rPr>
        <w:t xml:space="preserve"> </w:t>
      </w:r>
      <w:r w:rsidR="001059D5" w:rsidRPr="00DC2D95">
        <w:rPr>
          <w:rFonts w:ascii="Book Antiqua" w:hAnsi="Book Antiqua" w:cs="Times New Roman"/>
          <w:b/>
          <w:color w:val="000000" w:themeColor="text1"/>
          <w:sz w:val="24"/>
          <w:szCs w:val="24"/>
        </w:rPr>
        <w:t>(A), log</w:t>
      </w:r>
      <w:r w:rsidR="001059D5" w:rsidRPr="00DC2D95">
        <w:rPr>
          <w:rFonts w:ascii="Book Antiqua" w:hAnsi="Book Antiqua" w:cs="Times New Roman"/>
          <w:b/>
          <w:color w:val="000000" w:themeColor="text1"/>
          <w:sz w:val="24"/>
          <w:szCs w:val="24"/>
          <w:vertAlign w:val="subscript"/>
        </w:rPr>
        <w:t>10</w:t>
      </w:r>
      <w:r w:rsidR="00B33F8B" w:rsidRPr="00DC2D95">
        <w:rPr>
          <w:rFonts w:ascii="Book Antiqua" w:hAnsi="Book Antiqua" w:cs="Times New Roman"/>
          <w:b/>
          <w:color w:val="000000" w:themeColor="text1"/>
          <w:sz w:val="24"/>
          <w:szCs w:val="24"/>
          <w:vertAlign w:val="subscript"/>
        </w:rPr>
        <w:t xml:space="preserve"> </w:t>
      </w:r>
      <w:proofErr w:type="spellStart"/>
      <w:r w:rsidR="00B77109" w:rsidRPr="00DC2D95">
        <w:rPr>
          <w:rFonts w:ascii="Book Antiqua" w:hAnsi="Book Antiqua" w:cs="Times New Roman"/>
          <w:b/>
          <w:color w:val="000000" w:themeColor="text1"/>
          <w:sz w:val="24"/>
          <w:szCs w:val="24"/>
        </w:rPr>
        <w:t>precore</w:t>
      </w:r>
      <w:proofErr w:type="spellEnd"/>
      <w:r w:rsidR="00B33F8B" w:rsidRPr="00DC2D95">
        <w:rPr>
          <w:rFonts w:ascii="Book Antiqua" w:hAnsi="Book Antiqua" w:cs="Times New Roman"/>
          <w:b/>
          <w:color w:val="000000" w:themeColor="text1"/>
          <w:sz w:val="24"/>
          <w:szCs w:val="24"/>
        </w:rPr>
        <w:t>, log</w:t>
      </w:r>
      <w:r w:rsidR="00B33F8B" w:rsidRPr="00DC2D95">
        <w:rPr>
          <w:rFonts w:ascii="Book Antiqua" w:hAnsi="Book Antiqua" w:cs="Times New Roman"/>
          <w:b/>
          <w:color w:val="000000" w:themeColor="text1"/>
          <w:sz w:val="24"/>
          <w:szCs w:val="24"/>
          <w:vertAlign w:val="subscript"/>
        </w:rPr>
        <w:t xml:space="preserve">10 </w:t>
      </w:r>
      <w:r w:rsidR="00B77109" w:rsidRPr="00DC2D95">
        <w:rPr>
          <w:rFonts w:ascii="Book Antiqua" w:hAnsi="Book Antiqua" w:cs="Times New Roman"/>
          <w:b/>
          <w:color w:val="000000" w:themeColor="text1"/>
          <w:sz w:val="24"/>
          <w:szCs w:val="24"/>
        </w:rPr>
        <w:t xml:space="preserve">basal core promoter </w:t>
      </w:r>
      <w:r w:rsidR="001059D5" w:rsidRPr="00DC2D95">
        <w:rPr>
          <w:rFonts w:ascii="Book Antiqua" w:hAnsi="Book Antiqua" w:cs="Times New Roman"/>
          <w:b/>
          <w:color w:val="000000" w:themeColor="text1"/>
          <w:sz w:val="24"/>
          <w:szCs w:val="24"/>
        </w:rPr>
        <w:t xml:space="preserve">value (B), and </w:t>
      </w:r>
      <w:proofErr w:type="spellStart"/>
      <w:r w:rsidR="00B77109" w:rsidRPr="00DC2D95">
        <w:rPr>
          <w:rFonts w:ascii="Book Antiqua" w:hAnsi="Book Antiqua" w:cs="Times New Roman"/>
          <w:b/>
          <w:color w:val="000000" w:themeColor="text1"/>
          <w:sz w:val="24"/>
          <w:szCs w:val="24"/>
        </w:rPr>
        <w:t>precore</w:t>
      </w:r>
      <w:proofErr w:type="spellEnd"/>
      <w:r w:rsidR="001059D5" w:rsidRPr="00DC2D95">
        <w:rPr>
          <w:rFonts w:ascii="Book Antiqua" w:hAnsi="Book Antiqua" w:cs="Times New Roman"/>
          <w:b/>
          <w:color w:val="000000" w:themeColor="text1"/>
          <w:sz w:val="24"/>
          <w:szCs w:val="24"/>
        </w:rPr>
        <w:t>%</w:t>
      </w:r>
      <w:r w:rsidR="00B33F8B" w:rsidRPr="00DC2D95">
        <w:rPr>
          <w:rFonts w:ascii="Book Antiqua" w:hAnsi="Book Antiqua" w:cs="Times New Roman"/>
          <w:b/>
          <w:color w:val="000000" w:themeColor="text1"/>
          <w:sz w:val="24"/>
          <w:szCs w:val="24"/>
        </w:rPr>
        <w:t xml:space="preserve">, </w:t>
      </w:r>
      <w:r w:rsidR="00B77109" w:rsidRPr="00DC2D95">
        <w:rPr>
          <w:rFonts w:ascii="Book Antiqua" w:hAnsi="Book Antiqua" w:cs="Times New Roman"/>
          <w:b/>
          <w:color w:val="000000" w:themeColor="text1"/>
          <w:sz w:val="24"/>
          <w:szCs w:val="24"/>
        </w:rPr>
        <w:t xml:space="preserve">basal core promoter </w:t>
      </w:r>
      <w:r w:rsidR="00B77109" w:rsidRPr="00DC2D95">
        <w:rPr>
          <w:rFonts w:ascii="Book Antiqua" w:hAnsi="Book Antiqua" w:cs="Times New Roman" w:hint="eastAsia"/>
          <w:b/>
          <w:color w:val="000000" w:themeColor="text1"/>
          <w:sz w:val="24"/>
          <w:szCs w:val="24"/>
        </w:rPr>
        <w:t>(</w:t>
      </w:r>
      <w:r w:rsidR="001059D5" w:rsidRPr="00DC2D95">
        <w:rPr>
          <w:rFonts w:ascii="Book Antiqua" w:hAnsi="Book Antiqua" w:cs="Times New Roman"/>
          <w:b/>
          <w:color w:val="000000" w:themeColor="text1"/>
          <w:sz w:val="24"/>
          <w:szCs w:val="24"/>
        </w:rPr>
        <w:t>%</w:t>
      </w:r>
      <w:r w:rsidR="00B77109" w:rsidRPr="00DC2D95">
        <w:rPr>
          <w:rFonts w:ascii="Book Antiqua" w:hAnsi="Book Antiqua" w:cs="Times New Roman" w:hint="eastAsia"/>
          <w:b/>
          <w:color w:val="000000" w:themeColor="text1"/>
          <w:sz w:val="24"/>
          <w:szCs w:val="24"/>
        </w:rPr>
        <w:t>)</w:t>
      </w:r>
      <w:r w:rsidR="001059D5" w:rsidRPr="00DC2D95">
        <w:rPr>
          <w:rFonts w:ascii="Book Antiqua" w:hAnsi="Book Antiqua" w:cs="Times New Roman"/>
          <w:b/>
          <w:color w:val="000000" w:themeColor="text1"/>
          <w:sz w:val="24"/>
          <w:szCs w:val="24"/>
        </w:rPr>
        <w:t xml:space="preserve"> (C)</w:t>
      </w:r>
      <w:r w:rsidR="00B77109" w:rsidRPr="00DC2D95">
        <w:rPr>
          <w:rFonts w:ascii="Book Antiqua" w:hAnsi="Book Antiqua" w:cs="Times New Roman" w:hint="eastAsia"/>
          <w:b/>
          <w:color w:val="000000" w:themeColor="text1"/>
          <w:sz w:val="24"/>
          <w:szCs w:val="24"/>
        </w:rPr>
        <w:t>.</w:t>
      </w:r>
    </w:p>
    <w:p w:rsidR="00B77109" w:rsidRDefault="00B77109" w:rsidP="003228CE">
      <w:pPr>
        <w:adjustRightInd w:val="0"/>
        <w:snapToGrid w:val="0"/>
        <w:spacing w:line="360" w:lineRule="auto"/>
        <w:rPr>
          <w:rFonts w:ascii="Book Antiqua" w:hAnsi="Book Antiqua" w:cs="Times New Roman"/>
          <w:b/>
          <w:color w:val="000000" w:themeColor="text1"/>
          <w:sz w:val="24"/>
          <w:szCs w:val="24"/>
        </w:rPr>
      </w:pPr>
    </w:p>
    <w:p w:rsidR="007F2E4B" w:rsidRPr="00DC2D95" w:rsidRDefault="007F2E4B" w:rsidP="003228CE">
      <w:pPr>
        <w:adjustRightInd w:val="0"/>
        <w:snapToGrid w:val="0"/>
        <w:spacing w:line="360" w:lineRule="auto"/>
        <w:rPr>
          <w:rFonts w:ascii="Book Antiqua" w:hAnsi="Book Antiqua" w:cs="Times New Roman"/>
          <w:b/>
          <w:color w:val="000000" w:themeColor="text1"/>
          <w:sz w:val="24"/>
          <w:szCs w:val="24"/>
        </w:rPr>
      </w:pPr>
      <w:r>
        <w:rPr>
          <w:noProof/>
        </w:rPr>
        <w:drawing>
          <wp:inline distT="0" distB="0" distL="0" distR="0" wp14:anchorId="03BAF466" wp14:editId="363EA76D">
            <wp:extent cx="2961564" cy="12562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61255" cy="1256134"/>
                    </a:xfrm>
                    <a:prstGeom prst="rect">
                      <a:avLst/>
                    </a:prstGeom>
                  </pic:spPr>
                </pic:pic>
              </a:graphicData>
            </a:graphic>
          </wp:inline>
        </w:drawing>
      </w:r>
    </w:p>
    <w:p w:rsidR="00D625F3" w:rsidRPr="00DC2D95" w:rsidRDefault="0044065C" w:rsidP="003228CE">
      <w:pPr>
        <w:adjustRightInd w:val="0"/>
        <w:snapToGrid w:val="0"/>
        <w:spacing w:line="360" w:lineRule="auto"/>
        <w:rPr>
          <w:rFonts w:ascii="Book Antiqua" w:hAnsi="Book Antiqua" w:cs="Times New Roman"/>
          <w:b/>
          <w:color w:val="000000" w:themeColor="text1"/>
          <w:sz w:val="24"/>
          <w:szCs w:val="24"/>
        </w:rPr>
      </w:pPr>
      <w:r w:rsidRPr="00DC2D95">
        <w:rPr>
          <w:rFonts w:ascii="Book Antiqua" w:hAnsi="Book Antiqua" w:cs="Times New Roman"/>
          <w:b/>
          <w:color w:val="000000" w:themeColor="text1"/>
          <w:sz w:val="24"/>
          <w:szCs w:val="24"/>
        </w:rPr>
        <w:t>Figure</w:t>
      </w:r>
      <w:r w:rsidR="001059D5" w:rsidRPr="00DC2D95">
        <w:rPr>
          <w:rFonts w:ascii="Book Antiqua" w:hAnsi="Book Antiqua" w:cs="Times New Roman"/>
          <w:b/>
          <w:color w:val="000000" w:themeColor="text1"/>
          <w:sz w:val="24"/>
          <w:szCs w:val="24"/>
        </w:rPr>
        <w:t xml:space="preserve"> 4 Differential </w:t>
      </w:r>
      <w:r w:rsidR="00806557" w:rsidRPr="00DC2D95">
        <w:rPr>
          <w:rFonts w:ascii="Book Antiqua" w:hAnsi="Book Antiqua" w:cs="Times New Roman"/>
          <w:b/>
          <w:color w:val="000000" w:themeColor="text1"/>
          <w:sz w:val="24"/>
          <w:szCs w:val="24"/>
        </w:rPr>
        <w:t xml:space="preserve">subgroup </w:t>
      </w:r>
      <w:r w:rsidR="001059D5" w:rsidRPr="00DC2D95">
        <w:rPr>
          <w:rFonts w:ascii="Book Antiqua" w:hAnsi="Book Antiqua" w:cs="Times New Roman"/>
          <w:b/>
          <w:color w:val="000000" w:themeColor="text1"/>
          <w:sz w:val="24"/>
          <w:szCs w:val="24"/>
        </w:rPr>
        <w:t xml:space="preserve">distributions of </w:t>
      </w:r>
      <w:proofErr w:type="spellStart"/>
      <w:r w:rsidR="00B77109" w:rsidRPr="00DC2D95">
        <w:rPr>
          <w:rFonts w:ascii="Book Antiqua" w:hAnsi="Book Antiqua" w:cs="Times New Roman"/>
          <w:b/>
          <w:color w:val="000000" w:themeColor="text1"/>
          <w:sz w:val="24"/>
          <w:szCs w:val="24"/>
        </w:rPr>
        <w:t>precore</w:t>
      </w:r>
      <w:proofErr w:type="spellEnd"/>
      <w:r w:rsidR="00B77109" w:rsidRPr="00DC2D95">
        <w:rPr>
          <w:rFonts w:ascii="Book Antiqua" w:hAnsi="Book Antiqua" w:cs="Times New Roman"/>
          <w:b/>
          <w:color w:val="000000" w:themeColor="text1"/>
          <w:sz w:val="24"/>
          <w:szCs w:val="24"/>
        </w:rPr>
        <w:t xml:space="preserve">%, basal core promoter </w:t>
      </w:r>
      <w:r w:rsidR="00B77109" w:rsidRPr="00DC2D95">
        <w:rPr>
          <w:rFonts w:ascii="Book Antiqua" w:hAnsi="Book Antiqua" w:cs="Times New Roman" w:hint="eastAsia"/>
          <w:b/>
          <w:color w:val="000000" w:themeColor="text1"/>
          <w:sz w:val="24"/>
          <w:szCs w:val="24"/>
        </w:rPr>
        <w:t>(</w:t>
      </w:r>
      <w:r w:rsidR="00B77109" w:rsidRPr="00DC2D95">
        <w:rPr>
          <w:rFonts w:ascii="Book Antiqua" w:hAnsi="Book Antiqua" w:cs="Times New Roman"/>
          <w:b/>
          <w:color w:val="000000" w:themeColor="text1"/>
          <w:sz w:val="24"/>
          <w:szCs w:val="24"/>
        </w:rPr>
        <w:t>%</w:t>
      </w:r>
      <w:r w:rsidR="00B77109" w:rsidRPr="00DC2D95">
        <w:rPr>
          <w:rFonts w:ascii="Book Antiqua" w:hAnsi="Book Antiqua" w:cs="Times New Roman" w:hint="eastAsia"/>
          <w:b/>
          <w:color w:val="000000" w:themeColor="text1"/>
          <w:sz w:val="24"/>
          <w:szCs w:val="24"/>
        </w:rPr>
        <w:t>)</w:t>
      </w:r>
      <w:r w:rsidR="001059D5" w:rsidRPr="00DC2D95">
        <w:rPr>
          <w:rFonts w:ascii="Book Antiqua" w:hAnsi="Book Antiqua" w:cs="Times New Roman"/>
          <w:b/>
          <w:color w:val="000000" w:themeColor="text1"/>
          <w:sz w:val="24"/>
          <w:szCs w:val="24"/>
        </w:rPr>
        <w:t xml:space="preserve"> and </w:t>
      </w:r>
      <w:r w:rsidR="00B77109" w:rsidRPr="00DC2D95">
        <w:rPr>
          <w:rFonts w:ascii="Book Antiqua" w:hAnsi="Book Antiqua" w:cs="Times New Roman"/>
          <w:b/>
          <w:color w:val="000000" w:themeColor="text1"/>
          <w:sz w:val="24"/>
          <w:szCs w:val="24"/>
        </w:rPr>
        <w:t xml:space="preserve">hepatitis B early antigen </w:t>
      </w:r>
      <w:r w:rsidR="001059D5" w:rsidRPr="00DC2D95">
        <w:rPr>
          <w:rFonts w:ascii="Book Antiqua" w:hAnsi="Book Antiqua" w:cs="Times New Roman"/>
          <w:b/>
          <w:color w:val="000000" w:themeColor="text1"/>
          <w:sz w:val="24"/>
          <w:szCs w:val="24"/>
        </w:rPr>
        <w:t>titers</w:t>
      </w:r>
      <w:r w:rsidR="00B77109" w:rsidRPr="00DC2D95">
        <w:rPr>
          <w:rFonts w:ascii="Book Antiqua" w:hAnsi="Book Antiqua" w:cs="Times New Roman" w:hint="eastAsia"/>
          <w:b/>
          <w:color w:val="000000" w:themeColor="text1"/>
          <w:sz w:val="24"/>
          <w:szCs w:val="24"/>
        </w:rPr>
        <w:t>.</w:t>
      </w:r>
      <w:r w:rsidR="007F2E4B">
        <w:rPr>
          <w:rFonts w:ascii="Book Antiqua" w:hAnsi="Book Antiqua" w:cs="Times New Roman" w:hint="eastAsia"/>
          <w:b/>
          <w:color w:val="000000" w:themeColor="text1"/>
          <w:sz w:val="24"/>
          <w:szCs w:val="24"/>
        </w:rPr>
        <w:t xml:space="preserve"> </w:t>
      </w:r>
      <w:r w:rsidR="007F2E4B" w:rsidRPr="00DC2D95">
        <w:rPr>
          <w:rFonts w:ascii="Book Antiqua" w:hAnsi="Book Antiqua" w:cs="Times New Roman"/>
          <w:color w:val="000000" w:themeColor="text1"/>
          <w:sz w:val="24"/>
          <w:szCs w:val="24"/>
        </w:rPr>
        <w:t xml:space="preserve">PC: </w:t>
      </w:r>
      <w:proofErr w:type="spellStart"/>
      <w:r w:rsidR="007F2E4B" w:rsidRPr="00DC2D95">
        <w:rPr>
          <w:rFonts w:ascii="Book Antiqua" w:hAnsi="Book Antiqua" w:cs="Times New Roman"/>
          <w:color w:val="000000" w:themeColor="text1"/>
          <w:sz w:val="24"/>
          <w:szCs w:val="24"/>
        </w:rPr>
        <w:t>Precore</w:t>
      </w:r>
      <w:proofErr w:type="spellEnd"/>
      <w:r w:rsidR="007F2E4B" w:rsidRPr="00DC2D95">
        <w:rPr>
          <w:rFonts w:ascii="Book Antiqua" w:hAnsi="Book Antiqua" w:cs="Times New Roman"/>
          <w:color w:val="000000" w:themeColor="text1"/>
          <w:sz w:val="24"/>
          <w:szCs w:val="24"/>
        </w:rPr>
        <w:t>; BCP: Basal core promoter; PC%:</w:t>
      </w:r>
      <w:r w:rsidR="007F2E4B" w:rsidRPr="00DC2D95">
        <w:rPr>
          <w:rFonts w:ascii="Book Antiqua" w:hAnsi="Book Antiqua"/>
          <w:color w:val="000000" w:themeColor="text1"/>
          <w:sz w:val="24"/>
          <w:szCs w:val="24"/>
        </w:rPr>
        <w:t xml:space="preserve"> </w:t>
      </w:r>
      <w:r w:rsidR="007F2E4B" w:rsidRPr="00DC2D95">
        <w:rPr>
          <w:rFonts w:ascii="Book Antiqua" w:hAnsi="Book Antiqua" w:cs="Times New Roman"/>
          <w:color w:val="000000" w:themeColor="text1"/>
          <w:sz w:val="24"/>
          <w:szCs w:val="24"/>
        </w:rPr>
        <w:t>PC mutant quantity per total viral load; BCP%:</w:t>
      </w:r>
      <w:r w:rsidR="007F2E4B" w:rsidRPr="00DC2D95">
        <w:rPr>
          <w:rFonts w:ascii="Book Antiqua" w:hAnsi="Book Antiqua"/>
          <w:color w:val="000000" w:themeColor="text1"/>
          <w:sz w:val="24"/>
          <w:szCs w:val="24"/>
        </w:rPr>
        <w:t xml:space="preserve"> </w:t>
      </w:r>
      <w:r w:rsidR="007F2E4B" w:rsidRPr="00DC2D95">
        <w:rPr>
          <w:rFonts w:ascii="Book Antiqua" w:hAnsi="Book Antiqua" w:cs="Times New Roman"/>
          <w:color w:val="000000" w:themeColor="text1"/>
          <w:sz w:val="24"/>
          <w:szCs w:val="24"/>
        </w:rPr>
        <w:t>BCP mutant quantity per total viral load</w:t>
      </w:r>
      <w:r w:rsidR="007F2E4B">
        <w:rPr>
          <w:rFonts w:ascii="Book Antiqua" w:hAnsi="Book Antiqua" w:cs="Times New Roman" w:hint="eastAsia"/>
          <w:color w:val="000000" w:themeColor="text1"/>
          <w:sz w:val="24"/>
          <w:szCs w:val="24"/>
        </w:rPr>
        <w:t>.</w:t>
      </w:r>
    </w:p>
    <w:sectPr w:rsidR="00D625F3" w:rsidRPr="00DC2D95" w:rsidSect="00826E68">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E2" w:rsidRDefault="00EE28E2" w:rsidP="00851757">
      <w:r>
        <w:separator/>
      </w:r>
    </w:p>
  </w:endnote>
  <w:endnote w:type="continuationSeparator" w:id="0">
    <w:p w:rsidR="00EE28E2" w:rsidRDefault="00EE28E2" w:rsidP="0085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E2" w:rsidRDefault="00EE28E2" w:rsidP="00851757">
      <w:r>
        <w:separator/>
      </w:r>
    </w:p>
  </w:footnote>
  <w:footnote w:type="continuationSeparator" w:id="0">
    <w:p w:rsidR="00EE28E2" w:rsidRDefault="00EE28E2" w:rsidP="0085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64939"/>
      <w:docPartObj>
        <w:docPartGallery w:val="Page Numbers (Top of Page)"/>
        <w:docPartUnique/>
      </w:docPartObj>
    </w:sdtPr>
    <w:sdtEndPr/>
    <w:sdtContent>
      <w:p w:rsidR="00E100A1" w:rsidRDefault="00E100A1" w:rsidP="00851757">
        <w:pPr>
          <w:pStyle w:val="a6"/>
        </w:pPr>
        <w:r>
          <w:fldChar w:fldCharType="begin"/>
        </w:r>
        <w:r>
          <w:instrText xml:space="preserve"> PAGE   \* MERGEFORMAT </w:instrText>
        </w:r>
        <w:r>
          <w:fldChar w:fldCharType="separate"/>
        </w:r>
        <w:r w:rsidR="00B2126E" w:rsidRPr="00B2126E">
          <w:rPr>
            <w:noProof/>
            <w:lang w:val="zh-CN"/>
          </w:rPr>
          <w:t>27</w:t>
        </w:r>
        <w:r>
          <w:rPr>
            <w:noProof/>
            <w:lang w:val="zh-C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1136"/>
    <w:multiLevelType w:val="hybridMultilevel"/>
    <w:tmpl w:val="B0F0980A"/>
    <w:lvl w:ilvl="0" w:tplc="F0161AF6">
      <w:start w:val="2"/>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B"/>
    <w:rsid w:val="000014C7"/>
    <w:rsid w:val="0000442A"/>
    <w:rsid w:val="00004C6E"/>
    <w:rsid w:val="000076E8"/>
    <w:rsid w:val="00007FF4"/>
    <w:rsid w:val="000102B6"/>
    <w:rsid w:val="00011BA7"/>
    <w:rsid w:val="0001443D"/>
    <w:rsid w:val="00020F55"/>
    <w:rsid w:val="00022D34"/>
    <w:rsid w:val="00024130"/>
    <w:rsid w:val="000257DC"/>
    <w:rsid w:val="00025839"/>
    <w:rsid w:val="00031D41"/>
    <w:rsid w:val="0004328E"/>
    <w:rsid w:val="00043C2A"/>
    <w:rsid w:val="00044256"/>
    <w:rsid w:val="000473B3"/>
    <w:rsid w:val="00052A5B"/>
    <w:rsid w:val="00057D97"/>
    <w:rsid w:val="0006030D"/>
    <w:rsid w:val="00064C93"/>
    <w:rsid w:val="00064D0A"/>
    <w:rsid w:val="00065B3D"/>
    <w:rsid w:val="000672AE"/>
    <w:rsid w:val="00073235"/>
    <w:rsid w:val="000739E7"/>
    <w:rsid w:val="00077F38"/>
    <w:rsid w:val="000812F2"/>
    <w:rsid w:val="00082949"/>
    <w:rsid w:val="000854FF"/>
    <w:rsid w:val="0008580A"/>
    <w:rsid w:val="00085D81"/>
    <w:rsid w:val="00091BA5"/>
    <w:rsid w:val="00092BE9"/>
    <w:rsid w:val="00093905"/>
    <w:rsid w:val="000973E4"/>
    <w:rsid w:val="000A1727"/>
    <w:rsid w:val="000A3D68"/>
    <w:rsid w:val="000A5C23"/>
    <w:rsid w:val="000B0481"/>
    <w:rsid w:val="000B3653"/>
    <w:rsid w:val="000B3F9E"/>
    <w:rsid w:val="000B4E07"/>
    <w:rsid w:val="000C0E39"/>
    <w:rsid w:val="000C165D"/>
    <w:rsid w:val="000C191E"/>
    <w:rsid w:val="000C1D23"/>
    <w:rsid w:val="000C4C4C"/>
    <w:rsid w:val="000C5DC8"/>
    <w:rsid w:val="000D1234"/>
    <w:rsid w:val="000D4255"/>
    <w:rsid w:val="000D6EE5"/>
    <w:rsid w:val="000E1F89"/>
    <w:rsid w:val="000E42A2"/>
    <w:rsid w:val="000E7C8B"/>
    <w:rsid w:val="000F1A60"/>
    <w:rsid w:val="00100796"/>
    <w:rsid w:val="001059D5"/>
    <w:rsid w:val="00105EE8"/>
    <w:rsid w:val="0010769E"/>
    <w:rsid w:val="00121980"/>
    <w:rsid w:val="00122494"/>
    <w:rsid w:val="00125D80"/>
    <w:rsid w:val="00126D71"/>
    <w:rsid w:val="00127A76"/>
    <w:rsid w:val="00131945"/>
    <w:rsid w:val="001326E2"/>
    <w:rsid w:val="0013341F"/>
    <w:rsid w:val="0013713A"/>
    <w:rsid w:val="0013752F"/>
    <w:rsid w:val="00145321"/>
    <w:rsid w:val="001460DD"/>
    <w:rsid w:val="001518CE"/>
    <w:rsid w:val="001522AF"/>
    <w:rsid w:val="001525BE"/>
    <w:rsid w:val="0015609E"/>
    <w:rsid w:val="00162C6E"/>
    <w:rsid w:val="00163DCE"/>
    <w:rsid w:val="00166EF3"/>
    <w:rsid w:val="00172114"/>
    <w:rsid w:val="001756EB"/>
    <w:rsid w:val="00177B0E"/>
    <w:rsid w:val="00180934"/>
    <w:rsid w:val="0018142D"/>
    <w:rsid w:val="00186BF6"/>
    <w:rsid w:val="0019110C"/>
    <w:rsid w:val="00192631"/>
    <w:rsid w:val="00197663"/>
    <w:rsid w:val="001A0A34"/>
    <w:rsid w:val="001A0B5E"/>
    <w:rsid w:val="001A2BD3"/>
    <w:rsid w:val="001A4E72"/>
    <w:rsid w:val="001A77D8"/>
    <w:rsid w:val="001B76DA"/>
    <w:rsid w:val="001C2511"/>
    <w:rsid w:val="001C5D76"/>
    <w:rsid w:val="001C6423"/>
    <w:rsid w:val="001D00F2"/>
    <w:rsid w:val="001D0432"/>
    <w:rsid w:val="001D4BEB"/>
    <w:rsid w:val="001D555D"/>
    <w:rsid w:val="001D57A4"/>
    <w:rsid w:val="001D7430"/>
    <w:rsid w:val="001E0F00"/>
    <w:rsid w:val="001E2660"/>
    <w:rsid w:val="001E2C6A"/>
    <w:rsid w:val="001E3AA1"/>
    <w:rsid w:val="001E436B"/>
    <w:rsid w:val="001E4D95"/>
    <w:rsid w:val="001E63FE"/>
    <w:rsid w:val="001F44A9"/>
    <w:rsid w:val="001F6F7D"/>
    <w:rsid w:val="00200AFE"/>
    <w:rsid w:val="002045C9"/>
    <w:rsid w:val="00204733"/>
    <w:rsid w:val="00206A58"/>
    <w:rsid w:val="00206CCB"/>
    <w:rsid w:val="00222793"/>
    <w:rsid w:val="002420B2"/>
    <w:rsid w:val="002425B0"/>
    <w:rsid w:val="00242629"/>
    <w:rsid w:val="0024753B"/>
    <w:rsid w:val="002555AB"/>
    <w:rsid w:val="00256126"/>
    <w:rsid w:val="0025766D"/>
    <w:rsid w:val="00257B84"/>
    <w:rsid w:val="00261F2A"/>
    <w:rsid w:val="002627F0"/>
    <w:rsid w:val="002629F1"/>
    <w:rsid w:val="00262BE8"/>
    <w:rsid w:val="00263111"/>
    <w:rsid w:val="00263E64"/>
    <w:rsid w:val="0026444A"/>
    <w:rsid w:val="00267F0E"/>
    <w:rsid w:val="00270D6F"/>
    <w:rsid w:val="00270E61"/>
    <w:rsid w:val="0027262D"/>
    <w:rsid w:val="00274F1C"/>
    <w:rsid w:val="0027507A"/>
    <w:rsid w:val="0027575E"/>
    <w:rsid w:val="00277D92"/>
    <w:rsid w:val="00293292"/>
    <w:rsid w:val="00295347"/>
    <w:rsid w:val="00297048"/>
    <w:rsid w:val="002A0D6F"/>
    <w:rsid w:val="002A289B"/>
    <w:rsid w:val="002A69B3"/>
    <w:rsid w:val="002B1B13"/>
    <w:rsid w:val="002B1DA5"/>
    <w:rsid w:val="002B4B39"/>
    <w:rsid w:val="002C2E50"/>
    <w:rsid w:val="002C4088"/>
    <w:rsid w:val="002C5F00"/>
    <w:rsid w:val="002C6809"/>
    <w:rsid w:val="002C7776"/>
    <w:rsid w:val="002D3C64"/>
    <w:rsid w:val="002D474F"/>
    <w:rsid w:val="002D5D59"/>
    <w:rsid w:val="002E7ACA"/>
    <w:rsid w:val="002F22FF"/>
    <w:rsid w:val="002F391B"/>
    <w:rsid w:val="0030132B"/>
    <w:rsid w:val="00301523"/>
    <w:rsid w:val="00302996"/>
    <w:rsid w:val="00302B45"/>
    <w:rsid w:val="00304082"/>
    <w:rsid w:val="00304EF1"/>
    <w:rsid w:val="00306E3F"/>
    <w:rsid w:val="0031188F"/>
    <w:rsid w:val="00312FFB"/>
    <w:rsid w:val="0031329F"/>
    <w:rsid w:val="0031341F"/>
    <w:rsid w:val="003157C7"/>
    <w:rsid w:val="00320BB9"/>
    <w:rsid w:val="003228A0"/>
    <w:rsid w:val="003228CE"/>
    <w:rsid w:val="00323956"/>
    <w:rsid w:val="003364E3"/>
    <w:rsid w:val="00336B5B"/>
    <w:rsid w:val="00341835"/>
    <w:rsid w:val="003437F5"/>
    <w:rsid w:val="00353C47"/>
    <w:rsid w:val="00355647"/>
    <w:rsid w:val="00356B91"/>
    <w:rsid w:val="0035783C"/>
    <w:rsid w:val="003633FF"/>
    <w:rsid w:val="0036385E"/>
    <w:rsid w:val="0038714F"/>
    <w:rsid w:val="00387543"/>
    <w:rsid w:val="00390534"/>
    <w:rsid w:val="003915B7"/>
    <w:rsid w:val="00391687"/>
    <w:rsid w:val="003918AE"/>
    <w:rsid w:val="003957DE"/>
    <w:rsid w:val="00396229"/>
    <w:rsid w:val="00396464"/>
    <w:rsid w:val="00396F6E"/>
    <w:rsid w:val="003A4A48"/>
    <w:rsid w:val="003B02C7"/>
    <w:rsid w:val="003B1D87"/>
    <w:rsid w:val="003B2887"/>
    <w:rsid w:val="003B3C11"/>
    <w:rsid w:val="003B660F"/>
    <w:rsid w:val="003B7395"/>
    <w:rsid w:val="003C1FB2"/>
    <w:rsid w:val="003C48BF"/>
    <w:rsid w:val="003C4B64"/>
    <w:rsid w:val="003C69F2"/>
    <w:rsid w:val="003C7416"/>
    <w:rsid w:val="003D04D8"/>
    <w:rsid w:val="003D2C69"/>
    <w:rsid w:val="003D5BDA"/>
    <w:rsid w:val="003D67BD"/>
    <w:rsid w:val="003D6F47"/>
    <w:rsid w:val="003E1B82"/>
    <w:rsid w:val="003E20D2"/>
    <w:rsid w:val="003E58AC"/>
    <w:rsid w:val="003F08C9"/>
    <w:rsid w:val="00410F76"/>
    <w:rsid w:val="00411DED"/>
    <w:rsid w:val="00416038"/>
    <w:rsid w:val="0041633E"/>
    <w:rsid w:val="0041705C"/>
    <w:rsid w:val="00420B89"/>
    <w:rsid w:val="00421FB9"/>
    <w:rsid w:val="00425012"/>
    <w:rsid w:val="00427028"/>
    <w:rsid w:val="004318C0"/>
    <w:rsid w:val="0043281B"/>
    <w:rsid w:val="00433ABD"/>
    <w:rsid w:val="00435017"/>
    <w:rsid w:val="00435B45"/>
    <w:rsid w:val="004367FD"/>
    <w:rsid w:val="00436FED"/>
    <w:rsid w:val="0044065C"/>
    <w:rsid w:val="00444922"/>
    <w:rsid w:val="00444FF1"/>
    <w:rsid w:val="00446163"/>
    <w:rsid w:val="00446CDC"/>
    <w:rsid w:val="00455695"/>
    <w:rsid w:val="004572F0"/>
    <w:rsid w:val="004662F6"/>
    <w:rsid w:val="00471934"/>
    <w:rsid w:val="0047362C"/>
    <w:rsid w:val="00474BED"/>
    <w:rsid w:val="0047639F"/>
    <w:rsid w:val="00477E38"/>
    <w:rsid w:val="00483431"/>
    <w:rsid w:val="00483720"/>
    <w:rsid w:val="00484EA3"/>
    <w:rsid w:val="00487F98"/>
    <w:rsid w:val="00490111"/>
    <w:rsid w:val="0049696B"/>
    <w:rsid w:val="004A010F"/>
    <w:rsid w:val="004B034E"/>
    <w:rsid w:val="004B57F2"/>
    <w:rsid w:val="004B610F"/>
    <w:rsid w:val="004B66A4"/>
    <w:rsid w:val="004C255F"/>
    <w:rsid w:val="004C5CFC"/>
    <w:rsid w:val="004C622C"/>
    <w:rsid w:val="004C6B10"/>
    <w:rsid w:val="004D0CA7"/>
    <w:rsid w:val="004D1F44"/>
    <w:rsid w:val="004D65F5"/>
    <w:rsid w:val="004E0F57"/>
    <w:rsid w:val="004E2766"/>
    <w:rsid w:val="004E2F97"/>
    <w:rsid w:val="004E34F2"/>
    <w:rsid w:val="004E3D1E"/>
    <w:rsid w:val="004E6F07"/>
    <w:rsid w:val="004F09D8"/>
    <w:rsid w:val="004F32FF"/>
    <w:rsid w:val="004F3642"/>
    <w:rsid w:val="004F5314"/>
    <w:rsid w:val="004F6844"/>
    <w:rsid w:val="004F7732"/>
    <w:rsid w:val="004F77C8"/>
    <w:rsid w:val="00501A50"/>
    <w:rsid w:val="00502DED"/>
    <w:rsid w:val="00506A63"/>
    <w:rsid w:val="00507E51"/>
    <w:rsid w:val="005130D3"/>
    <w:rsid w:val="00520158"/>
    <w:rsid w:val="005222A9"/>
    <w:rsid w:val="005265AB"/>
    <w:rsid w:val="005274D5"/>
    <w:rsid w:val="00532386"/>
    <w:rsid w:val="00534248"/>
    <w:rsid w:val="005417F6"/>
    <w:rsid w:val="00541F29"/>
    <w:rsid w:val="00546ACB"/>
    <w:rsid w:val="00546B9E"/>
    <w:rsid w:val="00552581"/>
    <w:rsid w:val="00554253"/>
    <w:rsid w:val="005554AB"/>
    <w:rsid w:val="005564E3"/>
    <w:rsid w:val="00556938"/>
    <w:rsid w:val="0055749D"/>
    <w:rsid w:val="00563B0F"/>
    <w:rsid w:val="00565A11"/>
    <w:rsid w:val="0057241A"/>
    <w:rsid w:val="00573E05"/>
    <w:rsid w:val="00574E3E"/>
    <w:rsid w:val="005753F1"/>
    <w:rsid w:val="00576CE9"/>
    <w:rsid w:val="00577445"/>
    <w:rsid w:val="00580C59"/>
    <w:rsid w:val="00583DA9"/>
    <w:rsid w:val="00590858"/>
    <w:rsid w:val="00593A4E"/>
    <w:rsid w:val="005946E9"/>
    <w:rsid w:val="00596299"/>
    <w:rsid w:val="005A09D6"/>
    <w:rsid w:val="005A2ECF"/>
    <w:rsid w:val="005A630E"/>
    <w:rsid w:val="005B1306"/>
    <w:rsid w:val="005B34C6"/>
    <w:rsid w:val="005B4663"/>
    <w:rsid w:val="005B5B24"/>
    <w:rsid w:val="005B746B"/>
    <w:rsid w:val="005B7615"/>
    <w:rsid w:val="005C02E8"/>
    <w:rsid w:val="005C5B64"/>
    <w:rsid w:val="005E2063"/>
    <w:rsid w:val="005E22FC"/>
    <w:rsid w:val="005E3BA7"/>
    <w:rsid w:val="005E4188"/>
    <w:rsid w:val="005E4382"/>
    <w:rsid w:val="005F3901"/>
    <w:rsid w:val="0060070B"/>
    <w:rsid w:val="00600785"/>
    <w:rsid w:val="0060532A"/>
    <w:rsid w:val="0061366C"/>
    <w:rsid w:val="0061509F"/>
    <w:rsid w:val="0061717C"/>
    <w:rsid w:val="00620526"/>
    <w:rsid w:val="006244F1"/>
    <w:rsid w:val="006258D2"/>
    <w:rsid w:val="006303C5"/>
    <w:rsid w:val="00631741"/>
    <w:rsid w:val="00631A00"/>
    <w:rsid w:val="00633794"/>
    <w:rsid w:val="0063501C"/>
    <w:rsid w:val="00637540"/>
    <w:rsid w:val="00640452"/>
    <w:rsid w:val="00642B88"/>
    <w:rsid w:val="00643614"/>
    <w:rsid w:val="0064584F"/>
    <w:rsid w:val="006529C4"/>
    <w:rsid w:val="0065306B"/>
    <w:rsid w:val="00660AA1"/>
    <w:rsid w:val="006628E3"/>
    <w:rsid w:val="006653FC"/>
    <w:rsid w:val="00670163"/>
    <w:rsid w:val="0067048D"/>
    <w:rsid w:val="00671D31"/>
    <w:rsid w:val="006835F2"/>
    <w:rsid w:val="0068372F"/>
    <w:rsid w:val="00684235"/>
    <w:rsid w:val="006854B8"/>
    <w:rsid w:val="00686F58"/>
    <w:rsid w:val="006873E3"/>
    <w:rsid w:val="006928EC"/>
    <w:rsid w:val="00692955"/>
    <w:rsid w:val="00692C1D"/>
    <w:rsid w:val="006958E6"/>
    <w:rsid w:val="00696EDF"/>
    <w:rsid w:val="006A1ABD"/>
    <w:rsid w:val="006A29FD"/>
    <w:rsid w:val="006A5B29"/>
    <w:rsid w:val="006A6E78"/>
    <w:rsid w:val="006B1177"/>
    <w:rsid w:val="006B4E66"/>
    <w:rsid w:val="006B5057"/>
    <w:rsid w:val="006C1D0C"/>
    <w:rsid w:val="006C1D87"/>
    <w:rsid w:val="006C6FB3"/>
    <w:rsid w:val="006D0458"/>
    <w:rsid w:val="006E2696"/>
    <w:rsid w:val="006E36EC"/>
    <w:rsid w:val="006E3D02"/>
    <w:rsid w:val="006E4170"/>
    <w:rsid w:val="006E5191"/>
    <w:rsid w:val="006E6870"/>
    <w:rsid w:val="006E6A85"/>
    <w:rsid w:val="006F1772"/>
    <w:rsid w:val="006F28E0"/>
    <w:rsid w:val="006F335A"/>
    <w:rsid w:val="0070153E"/>
    <w:rsid w:val="00704447"/>
    <w:rsid w:val="00704FB5"/>
    <w:rsid w:val="00710282"/>
    <w:rsid w:val="00710DBA"/>
    <w:rsid w:val="00714181"/>
    <w:rsid w:val="00714E02"/>
    <w:rsid w:val="007153CF"/>
    <w:rsid w:val="00723B0C"/>
    <w:rsid w:val="00723F37"/>
    <w:rsid w:val="00731EB4"/>
    <w:rsid w:val="00734578"/>
    <w:rsid w:val="007379D1"/>
    <w:rsid w:val="0074404F"/>
    <w:rsid w:val="00744E25"/>
    <w:rsid w:val="00745B99"/>
    <w:rsid w:val="00745FFC"/>
    <w:rsid w:val="007460E0"/>
    <w:rsid w:val="0074645D"/>
    <w:rsid w:val="00746ADE"/>
    <w:rsid w:val="00755099"/>
    <w:rsid w:val="00755206"/>
    <w:rsid w:val="00755E17"/>
    <w:rsid w:val="0076006C"/>
    <w:rsid w:val="00760704"/>
    <w:rsid w:val="00761519"/>
    <w:rsid w:val="0076161E"/>
    <w:rsid w:val="00762BD1"/>
    <w:rsid w:val="00765B39"/>
    <w:rsid w:val="00777B3D"/>
    <w:rsid w:val="00786324"/>
    <w:rsid w:val="00796274"/>
    <w:rsid w:val="00796CF1"/>
    <w:rsid w:val="007A476A"/>
    <w:rsid w:val="007B1E8F"/>
    <w:rsid w:val="007C04C5"/>
    <w:rsid w:val="007C30A3"/>
    <w:rsid w:val="007C696C"/>
    <w:rsid w:val="007D1A51"/>
    <w:rsid w:val="007D3433"/>
    <w:rsid w:val="007D59E2"/>
    <w:rsid w:val="007D5C05"/>
    <w:rsid w:val="007D61E8"/>
    <w:rsid w:val="007D689F"/>
    <w:rsid w:val="007D75EE"/>
    <w:rsid w:val="007E065C"/>
    <w:rsid w:val="007E1AF8"/>
    <w:rsid w:val="007E5B84"/>
    <w:rsid w:val="007F1449"/>
    <w:rsid w:val="007F2E4B"/>
    <w:rsid w:val="007F3005"/>
    <w:rsid w:val="007F3D75"/>
    <w:rsid w:val="00800943"/>
    <w:rsid w:val="0080158D"/>
    <w:rsid w:val="00806557"/>
    <w:rsid w:val="00820FF4"/>
    <w:rsid w:val="00821BAE"/>
    <w:rsid w:val="00826E68"/>
    <w:rsid w:val="0083245A"/>
    <w:rsid w:val="00834738"/>
    <w:rsid w:val="008351A8"/>
    <w:rsid w:val="00836ED9"/>
    <w:rsid w:val="008408CE"/>
    <w:rsid w:val="00840EE4"/>
    <w:rsid w:val="0084293B"/>
    <w:rsid w:val="00844034"/>
    <w:rsid w:val="008462D3"/>
    <w:rsid w:val="00850794"/>
    <w:rsid w:val="00851757"/>
    <w:rsid w:val="0085361E"/>
    <w:rsid w:val="0085413E"/>
    <w:rsid w:val="0085566E"/>
    <w:rsid w:val="00857E31"/>
    <w:rsid w:val="00865F9E"/>
    <w:rsid w:val="00874ED4"/>
    <w:rsid w:val="00883F48"/>
    <w:rsid w:val="008866BB"/>
    <w:rsid w:val="00886A0F"/>
    <w:rsid w:val="00890AD3"/>
    <w:rsid w:val="00897E49"/>
    <w:rsid w:val="008A09F7"/>
    <w:rsid w:val="008A459A"/>
    <w:rsid w:val="008A5D42"/>
    <w:rsid w:val="008A65C4"/>
    <w:rsid w:val="008A6B76"/>
    <w:rsid w:val="008B2B49"/>
    <w:rsid w:val="008B6725"/>
    <w:rsid w:val="008B6AB1"/>
    <w:rsid w:val="008C03FF"/>
    <w:rsid w:val="008C14EE"/>
    <w:rsid w:val="008C15BA"/>
    <w:rsid w:val="008C42FE"/>
    <w:rsid w:val="008D2A07"/>
    <w:rsid w:val="008D64C6"/>
    <w:rsid w:val="008D785D"/>
    <w:rsid w:val="008E0E05"/>
    <w:rsid w:val="008F16BC"/>
    <w:rsid w:val="008F2482"/>
    <w:rsid w:val="008F49F4"/>
    <w:rsid w:val="00900F89"/>
    <w:rsid w:val="00901DD1"/>
    <w:rsid w:val="00910A55"/>
    <w:rsid w:val="009120E8"/>
    <w:rsid w:val="009175C0"/>
    <w:rsid w:val="00917C5A"/>
    <w:rsid w:val="009200F9"/>
    <w:rsid w:val="00920550"/>
    <w:rsid w:val="0092274E"/>
    <w:rsid w:val="009234E5"/>
    <w:rsid w:val="009269B4"/>
    <w:rsid w:val="009279D9"/>
    <w:rsid w:val="00930382"/>
    <w:rsid w:val="00931502"/>
    <w:rsid w:val="009323EA"/>
    <w:rsid w:val="00936A3C"/>
    <w:rsid w:val="00942609"/>
    <w:rsid w:val="00942D19"/>
    <w:rsid w:val="00952648"/>
    <w:rsid w:val="00954D2A"/>
    <w:rsid w:val="009565BC"/>
    <w:rsid w:val="009631F8"/>
    <w:rsid w:val="00965606"/>
    <w:rsid w:val="00970114"/>
    <w:rsid w:val="00970491"/>
    <w:rsid w:val="009704D6"/>
    <w:rsid w:val="00974567"/>
    <w:rsid w:val="00976B7D"/>
    <w:rsid w:val="00976FBF"/>
    <w:rsid w:val="00980E1E"/>
    <w:rsid w:val="00990159"/>
    <w:rsid w:val="00990958"/>
    <w:rsid w:val="00991DDB"/>
    <w:rsid w:val="009948BE"/>
    <w:rsid w:val="009964D0"/>
    <w:rsid w:val="00996CF3"/>
    <w:rsid w:val="0099787F"/>
    <w:rsid w:val="009A4B87"/>
    <w:rsid w:val="009A4FE8"/>
    <w:rsid w:val="009B00BD"/>
    <w:rsid w:val="009B2880"/>
    <w:rsid w:val="009B2BD7"/>
    <w:rsid w:val="009B2BF7"/>
    <w:rsid w:val="009B4868"/>
    <w:rsid w:val="009B55DC"/>
    <w:rsid w:val="009B5640"/>
    <w:rsid w:val="009C0CD1"/>
    <w:rsid w:val="009C13D5"/>
    <w:rsid w:val="009C1E4A"/>
    <w:rsid w:val="009C3259"/>
    <w:rsid w:val="009E0EE4"/>
    <w:rsid w:val="009E3C4D"/>
    <w:rsid w:val="009E7012"/>
    <w:rsid w:val="009F171E"/>
    <w:rsid w:val="009F3207"/>
    <w:rsid w:val="00A00841"/>
    <w:rsid w:val="00A0099E"/>
    <w:rsid w:val="00A03212"/>
    <w:rsid w:val="00A0425B"/>
    <w:rsid w:val="00A06555"/>
    <w:rsid w:val="00A07AB4"/>
    <w:rsid w:val="00A1098D"/>
    <w:rsid w:val="00A10D4A"/>
    <w:rsid w:val="00A133F7"/>
    <w:rsid w:val="00A17D97"/>
    <w:rsid w:val="00A26F7B"/>
    <w:rsid w:val="00A30453"/>
    <w:rsid w:val="00A311E1"/>
    <w:rsid w:val="00A34032"/>
    <w:rsid w:val="00A3414A"/>
    <w:rsid w:val="00A3685D"/>
    <w:rsid w:val="00A37291"/>
    <w:rsid w:val="00A4287A"/>
    <w:rsid w:val="00A42DAF"/>
    <w:rsid w:val="00A44811"/>
    <w:rsid w:val="00A44A57"/>
    <w:rsid w:val="00A45BEE"/>
    <w:rsid w:val="00A47205"/>
    <w:rsid w:val="00A542DD"/>
    <w:rsid w:val="00A54AFB"/>
    <w:rsid w:val="00A5574D"/>
    <w:rsid w:val="00A56D3B"/>
    <w:rsid w:val="00A56FF1"/>
    <w:rsid w:val="00A60345"/>
    <w:rsid w:val="00A625B7"/>
    <w:rsid w:val="00A656AD"/>
    <w:rsid w:val="00A65F4E"/>
    <w:rsid w:val="00A70DAF"/>
    <w:rsid w:val="00A7106D"/>
    <w:rsid w:val="00A71B9E"/>
    <w:rsid w:val="00A736C4"/>
    <w:rsid w:val="00A805DE"/>
    <w:rsid w:val="00A80716"/>
    <w:rsid w:val="00A81316"/>
    <w:rsid w:val="00A8637E"/>
    <w:rsid w:val="00A91910"/>
    <w:rsid w:val="00A9384A"/>
    <w:rsid w:val="00AA58AA"/>
    <w:rsid w:val="00AB16EF"/>
    <w:rsid w:val="00AB1E19"/>
    <w:rsid w:val="00AB33F1"/>
    <w:rsid w:val="00AB64D1"/>
    <w:rsid w:val="00AC7485"/>
    <w:rsid w:val="00AD0569"/>
    <w:rsid w:val="00AD2D28"/>
    <w:rsid w:val="00AD5D1E"/>
    <w:rsid w:val="00AE0B9B"/>
    <w:rsid w:val="00AF22AF"/>
    <w:rsid w:val="00AF28EE"/>
    <w:rsid w:val="00AF7F5D"/>
    <w:rsid w:val="00B005BC"/>
    <w:rsid w:val="00B02F27"/>
    <w:rsid w:val="00B034F2"/>
    <w:rsid w:val="00B059E3"/>
    <w:rsid w:val="00B06F31"/>
    <w:rsid w:val="00B106B8"/>
    <w:rsid w:val="00B1581B"/>
    <w:rsid w:val="00B20BAF"/>
    <w:rsid w:val="00B20F71"/>
    <w:rsid w:val="00B2126E"/>
    <w:rsid w:val="00B26523"/>
    <w:rsid w:val="00B2746D"/>
    <w:rsid w:val="00B30F84"/>
    <w:rsid w:val="00B32096"/>
    <w:rsid w:val="00B32193"/>
    <w:rsid w:val="00B336AB"/>
    <w:rsid w:val="00B33F8B"/>
    <w:rsid w:val="00B36FC9"/>
    <w:rsid w:val="00B373CB"/>
    <w:rsid w:val="00B40B1A"/>
    <w:rsid w:val="00B40D21"/>
    <w:rsid w:val="00B46BD4"/>
    <w:rsid w:val="00B479AB"/>
    <w:rsid w:val="00B53EFE"/>
    <w:rsid w:val="00B54C45"/>
    <w:rsid w:val="00B560D3"/>
    <w:rsid w:val="00B61B90"/>
    <w:rsid w:val="00B6270D"/>
    <w:rsid w:val="00B62E3B"/>
    <w:rsid w:val="00B6464B"/>
    <w:rsid w:val="00B650F4"/>
    <w:rsid w:val="00B6588B"/>
    <w:rsid w:val="00B65B49"/>
    <w:rsid w:val="00B660B6"/>
    <w:rsid w:val="00B67149"/>
    <w:rsid w:val="00B730F1"/>
    <w:rsid w:val="00B751CA"/>
    <w:rsid w:val="00B77109"/>
    <w:rsid w:val="00B773F8"/>
    <w:rsid w:val="00B77EDF"/>
    <w:rsid w:val="00B831D5"/>
    <w:rsid w:val="00B85446"/>
    <w:rsid w:val="00B86196"/>
    <w:rsid w:val="00B87CBA"/>
    <w:rsid w:val="00B90658"/>
    <w:rsid w:val="00B93C8B"/>
    <w:rsid w:val="00B965E4"/>
    <w:rsid w:val="00B97954"/>
    <w:rsid w:val="00BA48F2"/>
    <w:rsid w:val="00BA52C0"/>
    <w:rsid w:val="00BA771D"/>
    <w:rsid w:val="00BB3C07"/>
    <w:rsid w:val="00BC4613"/>
    <w:rsid w:val="00BC7BE9"/>
    <w:rsid w:val="00BD12DE"/>
    <w:rsid w:val="00BD26EC"/>
    <w:rsid w:val="00BD30E8"/>
    <w:rsid w:val="00BD4A3A"/>
    <w:rsid w:val="00BD7953"/>
    <w:rsid w:val="00BD7C08"/>
    <w:rsid w:val="00BE1481"/>
    <w:rsid w:val="00BE3F94"/>
    <w:rsid w:val="00BE41F1"/>
    <w:rsid w:val="00BE46D6"/>
    <w:rsid w:val="00BF3809"/>
    <w:rsid w:val="00C00228"/>
    <w:rsid w:val="00C01BEA"/>
    <w:rsid w:val="00C01FC4"/>
    <w:rsid w:val="00C0572E"/>
    <w:rsid w:val="00C05A02"/>
    <w:rsid w:val="00C07E96"/>
    <w:rsid w:val="00C16237"/>
    <w:rsid w:val="00C21395"/>
    <w:rsid w:val="00C258BD"/>
    <w:rsid w:val="00C27481"/>
    <w:rsid w:val="00C27F31"/>
    <w:rsid w:val="00C32899"/>
    <w:rsid w:val="00C37BA9"/>
    <w:rsid w:val="00C40081"/>
    <w:rsid w:val="00C4382D"/>
    <w:rsid w:val="00C43A86"/>
    <w:rsid w:val="00C44BF5"/>
    <w:rsid w:val="00C47636"/>
    <w:rsid w:val="00C51F2F"/>
    <w:rsid w:val="00C56212"/>
    <w:rsid w:val="00C57070"/>
    <w:rsid w:val="00C57E98"/>
    <w:rsid w:val="00C61129"/>
    <w:rsid w:val="00C62205"/>
    <w:rsid w:val="00C6363E"/>
    <w:rsid w:val="00C65083"/>
    <w:rsid w:val="00C66C53"/>
    <w:rsid w:val="00C679B5"/>
    <w:rsid w:val="00C701CE"/>
    <w:rsid w:val="00C70BCF"/>
    <w:rsid w:val="00C7539C"/>
    <w:rsid w:val="00C77362"/>
    <w:rsid w:val="00C81568"/>
    <w:rsid w:val="00C83BEC"/>
    <w:rsid w:val="00C83E04"/>
    <w:rsid w:val="00C8543F"/>
    <w:rsid w:val="00C87E2E"/>
    <w:rsid w:val="00C92EEF"/>
    <w:rsid w:val="00C934AF"/>
    <w:rsid w:val="00C96C3E"/>
    <w:rsid w:val="00C96FE4"/>
    <w:rsid w:val="00C97AFA"/>
    <w:rsid w:val="00CA1B35"/>
    <w:rsid w:val="00CB1D16"/>
    <w:rsid w:val="00CB6056"/>
    <w:rsid w:val="00CC0A79"/>
    <w:rsid w:val="00CC5BB6"/>
    <w:rsid w:val="00CC6E7A"/>
    <w:rsid w:val="00CC793F"/>
    <w:rsid w:val="00CD10D0"/>
    <w:rsid w:val="00CD1285"/>
    <w:rsid w:val="00CD4E01"/>
    <w:rsid w:val="00CD5933"/>
    <w:rsid w:val="00CD6D28"/>
    <w:rsid w:val="00CE250F"/>
    <w:rsid w:val="00CE2CAA"/>
    <w:rsid w:val="00CE36BF"/>
    <w:rsid w:val="00CE36CE"/>
    <w:rsid w:val="00CE3DAC"/>
    <w:rsid w:val="00CE6FB9"/>
    <w:rsid w:val="00CE7EB7"/>
    <w:rsid w:val="00CF629D"/>
    <w:rsid w:val="00D06921"/>
    <w:rsid w:val="00D10C72"/>
    <w:rsid w:val="00D15BA6"/>
    <w:rsid w:val="00D16662"/>
    <w:rsid w:val="00D176E0"/>
    <w:rsid w:val="00D24A35"/>
    <w:rsid w:val="00D27637"/>
    <w:rsid w:val="00D30BED"/>
    <w:rsid w:val="00D32202"/>
    <w:rsid w:val="00D3455F"/>
    <w:rsid w:val="00D3563B"/>
    <w:rsid w:val="00D41368"/>
    <w:rsid w:val="00D4294D"/>
    <w:rsid w:val="00D45FAA"/>
    <w:rsid w:val="00D46928"/>
    <w:rsid w:val="00D509F3"/>
    <w:rsid w:val="00D50ECA"/>
    <w:rsid w:val="00D51AFA"/>
    <w:rsid w:val="00D52734"/>
    <w:rsid w:val="00D54A1C"/>
    <w:rsid w:val="00D55FB3"/>
    <w:rsid w:val="00D625F3"/>
    <w:rsid w:val="00D627EF"/>
    <w:rsid w:val="00D62905"/>
    <w:rsid w:val="00D67243"/>
    <w:rsid w:val="00D71565"/>
    <w:rsid w:val="00D7430B"/>
    <w:rsid w:val="00D769E5"/>
    <w:rsid w:val="00D77302"/>
    <w:rsid w:val="00D852EC"/>
    <w:rsid w:val="00D85BF8"/>
    <w:rsid w:val="00D85E38"/>
    <w:rsid w:val="00D87A1B"/>
    <w:rsid w:val="00D90891"/>
    <w:rsid w:val="00D92D06"/>
    <w:rsid w:val="00D95A5D"/>
    <w:rsid w:val="00DA2404"/>
    <w:rsid w:val="00DA3E5C"/>
    <w:rsid w:val="00DA41B0"/>
    <w:rsid w:val="00DA60BB"/>
    <w:rsid w:val="00DA6591"/>
    <w:rsid w:val="00DB22F3"/>
    <w:rsid w:val="00DB2E0C"/>
    <w:rsid w:val="00DB351B"/>
    <w:rsid w:val="00DB3FFA"/>
    <w:rsid w:val="00DB728C"/>
    <w:rsid w:val="00DC2D95"/>
    <w:rsid w:val="00DC3281"/>
    <w:rsid w:val="00DC4066"/>
    <w:rsid w:val="00DD138B"/>
    <w:rsid w:val="00DE04C9"/>
    <w:rsid w:val="00DE224C"/>
    <w:rsid w:val="00DF1A3A"/>
    <w:rsid w:val="00DF22C6"/>
    <w:rsid w:val="00DF5AF8"/>
    <w:rsid w:val="00DF5BB6"/>
    <w:rsid w:val="00E025E0"/>
    <w:rsid w:val="00E048FB"/>
    <w:rsid w:val="00E06C9B"/>
    <w:rsid w:val="00E07145"/>
    <w:rsid w:val="00E100A1"/>
    <w:rsid w:val="00E256C8"/>
    <w:rsid w:val="00E30403"/>
    <w:rsid w:val="00E30505"/>
    <w:rsid w:val="00E34118"/>
    <w:rsid w:val="00E358B8"/>
    <w:rsid w:val="00E36D65"/>
    <w:rsid w:val="00E42441"/>
    <w:rsid w:val="00E44E68"/>
    <w:rsid w:val="00E60144"/>
    <w:rsid w:val="00E60709"/>
    <w:rsid w:val="00E60779"/>
    <w:rsid w:val="00E61C8F"/>
    <w:rsid w:val="00E62759"/>
    <w:rsid w:val="00E64959"/>
    <w:rsid w:val="00E65208"/>
    <w:rsid w:val="00E653DB"/>
    <w:rsid w:val="00E667AF"/>
    <w:rsid w:val="00E71768"/>
    <w:rsid w:val="00E746D5"/>
    <w:rsid w:val="00E746EB"/>
    <w:rsid w:val="00E802E1"/>
    <w:rsid w:val="00E817E8"/>
    <w:rsid w:val="00E8468E"/>
    <w:rsid w:val="00E94C6F"/>
    <w:rsid w:val="00E95AFE"/>
    <w:rsid w:val="00E96181"/>
    <w:rsid w:val="00E9639B"/>
    <w:rsid w:val="00E9683A"/>
    <w:rsid w:val="00E96D81"/>
    <w:rsid w:val="00EA31FC"/>
    <w:rsid w:val="00EA775D"/>
    <w:rsid w:val="00EB0795"/>
    <w:rsid w:val="00EB1450"/>
    <w:rsid w:val="00EB2BCF"/>
    <w:rsid w:val="00EB3BF3"/>
    <w:rsid w:val="00EB45C3"/>
    <w:rsid w:val="00EC2F44"/>
    <w:rsid w:val="00EC737B"/>
    <w:rsid w:val="00ED30C1"/>
    <w:rsid w:val="00ED381E"/>
    <w:rsid w:val="00ED3C1E"/>
    <w:rsid w:val="00ED4F8F"/>
    <w:rsid w:val="00ED6264"/>
    <w:rsid w:val="00ED7475"/>
    <w:rsid w:val="00ED758A"/>
    <w:rsid w:val="00EE139A"/>
    <w:rsid w:val="00EE28E2"/>
    <w:rsid w:val="00EE412D"/>
    <w:rsid w:val="00EE6722"/>
    <w:rsid w:val="00EF3651"/>
    <w:rsid w:val="00EF50FF"/>
    <w:rsid w:val="00EF547B"/>
    <w:rsid w:val="00F01FD9"/>
    <w:rsid w:val="00F117BF"/>
    <w:rsid w:val="00F1361D"/>
    <w:rsid w:val="00F14B9E"/>
    <w:rsid w:val="00F17041"/>
    <w:rsid w:val="00F17868"/>
    <w:rsid w:val="00F24DA4"/>
    <w:rsid w:val="00F256EE"/>
    <w:rsid w:val="00F306B5"/>
    <w:rsid w:val="00F32222"/>
    <w:rsid w:val="00F33EC1"/>
    <w:rsid w:val="00F33FBF"/>
    <w:rsid w:val="00F34CB5"/>
    <w:rsid w:val="00F35FC7"/>
    <w:rsid w:val="00F457EE"/>
    <w:rsid w:val="00F4629E"/>
    <w:rsid w:val="00F47D0A"/>
    <w:rsid w:val="00F47EF4"/>
    <w:rsid w:val="00F51CDE"/>
    <w:rsid w:val="00F5379C"/>
    <w:rsid w:val="00F53A83"/>
    <w:rsid w:val="00F543A7"/>
    <w:rsid w:val="00F55695"/>
    <w:rsid w:val="00F57088"/>
    <w:rsid w:val="00F578EA"/>
    <w:rsid w:val="00F61C45"/>
    <w:rsid w:val="00F6524A"/>
    <w:rsid w:val="00F7169F"/>
    <w:rsid w:val="00F73645"/>
    <w:rsid w:val="00F73D4D"/>
    <w:rsid w:val="00F746BF"/>
    <w:rsid w:val="00F777B4"/>
    <w:rsid w:val="00F81996"/>
    <w:rsid w:val="00F84FD0"/>
    <w:rsid w:val="00F863AB"/>
    <w:rsid w:val="00F9045C"/>
    <w:rsid w:val="00F9568D"/>
    <w:rsid w:val="00FA180B"/>
    <w:rsid w:val="00FA4718"/>
    <w:rsid w:val="00FA784E"/>
    <w:rsid w:val="00FB72F3"/>
    <w:rsid w:val="00FC23C4"/>
    <w:rsid w:val="00FC2CEA"/>
    <w:rsid w:val="00FC35AB"/>
    <w:rsid w:val="00FC41CA"/>
    <w:rsid w:val="00FC43B4"/>
    <w:rsid w:val="00FC5793"/>
    <w:rsid w:val="00FC7A75"/>
    <w:rsid w:val="00FD1591"/>
    <w:rsid w:val="00FD7743"/>
    <w:rsid w:val="00FE3854"/>
    <w:rsid w:val="00FE3AAC"/>
    <w:rsid w:val="00FE47E4"/>
    <w:rsid w:val="00FE68A4"/>
    <w:rsid w:val="00FF02DE"/>
    <w:rsid w:val="00FF1BD4"/>
    <w:rsid w:val="00FF5303"/>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60BB"/>
    <w:rPr>
      <w:sz w:val="16"/>
      <w:szCs w:val="16"/>
    </w:rPr>
  </w:style>
  <w:style w:type="paragraph" w:styleId="a4">
    <w:name w:val="annotation text"/>
    <w:basedOn w:val="a"/>
    <w:link w:val="Char"/>
    <w:uiPriority w:val="99"/>
    <w:semiHidden/>
    <w:unhideWhenUsed/>
    <w:rsid w:val="00DA60BB"/>
    <w:rPr>
      <w:sz w:val="20"/>
      <w:szCs w:val="20"/>
    </w:rPr>
  </w:style>
  <w:style w:type="character" w:customStyle="1" w:styleId="Char">
    <w:name w:val="批注文字 Char"/>
    <w:basedOn w:val="a0"/>
    <w:link w:val="a4"/>
    <w:uiPriority w:val="99"/>
    <w:semiHidden/>
    <w:rsid w:val="00DA60BB"/>
    <w:rPr>
      <w:sz w:val="20"/>
      <w:szCs w:val="20"/>
    </w:rPr>
  </w:style>
  <w:style w:type="paragraph" w:styleId="a5">
    <w:name w:val="Balloon Text"/>
    <w:basedOn w:val="a"/>
    <w:link w:val="Char0"/>
    <w:uiPriority w:val="99"/>
    <w:semiHidden/>
    <w:unhideWhenUsed/>
    <w:rsid w:val="00DA60BB"/>
    <w:rPr>
      <w:sz w:val="18"/>
      <w:szCs w:val="18"/>
    </w:rPr>
  </w:style>
  <w:style w:type="character" w:customStyle="1" w:styleId="Char0">
    <w:name w:val="批注框文本 Char"/>
    <w:basedOn w:val="a0"/>
    <w:link w:val="a5"/>
    <w:uiPriority w:val="99"/>
    <w:semiHidden/>
    <w:rsid w:val="00DA60BB"/>
    <w:rPr>
      <w:sz w:val="18"/>
      <w:szCs w:val="18"/>
    </w:rPr>
  </w:style>
  <w:style w:type="table" w:customStyle="1" w:styleId="1">
    <w:name w:val="浅色底纹1"/>
    <w:basedOn w:val="a1"/>
    <w:uiPriority w:val="60"/>
    <w:rsid w:val="00DA60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浅色底纹2"/>
    <w:basedOn w:val="a1"/>
    <w:uiPriority w:val="60"/>
    <w:rsid w:val="00DA60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1"/>
    <w:uiPriority w:val="99"/>
    <w:unhideWhenUsed/>
    <w:rsid w:val="008517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51757"/>
    <w:rPr>
      <w:sz w:val="18"/>
      <w:szCs w:val="18"/>
    </w:rPr>
  </w:style>
  <w:style w:type="paragraph" w:styleId="a7">
    <w:name w:val="footer"/>
    <w:basedOn w:val="a"/>
    <w:link w:val="Char2"/>
    <w:uiPriority w:val="99"/>
    <w:unhideWhenUsed/>
    <w:rsid w:val="00851757"/>
    <w:pPr>
      <w:tabs>
        <w:tab w:val="center" w:pos="4153"/>
        <w:tab w:val="right" w:pos="8306"/>
      </w:tabs>
      <w:snapToGrid w:val="0"/>
      <w:jc w:val="left"/>
    </w:pPr>
    <w:rPr>
      <w:sz w:val="18"/>
      <w:szCs w:val="18"/>
    </w:rPr>
  </w:style>
  <w:style w:type="character" w:customStyle="1" w:styleId="Char2">
    <w:name w:val="页脚 Char"/>
    <w:basedOn w:val="a0"/>
    <w:link w:val="a7"/>
    <w:uiPriority w:val="99"/>
    <w:rsid w:val="00851757"/>
    <w:rPr>
      <w:sz w:val="18"/>
      <w:szCs w:val="18"/>
    </w:rPr>
  </w:style>
  <w:style w:type="table" w:customStyle="1" w:styleId="LightShading-Accent11">
    <w:name w:val="Light Shading - Accent 11"/>
    <w:basedOn w:val="a1"/>
    <w:uiPriority w:val="60"/>
    <w:rsid w:val="003964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annotation subject"/>
    <w:basedOn w:val="a4"/>
    <w:next w:val="a4"/>
    <w:link w:val="Char3"/>
    <w:uiPriority w:val="99"/>
    <w:semiHidden/>
    <w:unhideWhenUsed/>
    <w:rsid w:val="004C622C"/>
    <w:rPr>
      <w:b/>
      <w:bCs/>
    </w:rPr>
  </w:style>
  <w:style w:type="character" w:customStyle="1" w:styleId="Char3">
    <w:name w:val="批注主题 Char"/>
    <w:basedOn w:val="Char"/>
    <w:link w:val="a8"/>
    <w:uiPriority w:val="99"/>
    <w:semiHidden/>
    <w:rsid w:val="004C622C"/>
    <w:rPr>
      <w:b/>
      <w:bCs/>
      <w:sz w:val="20"/>
      <w:szCs w:val="20"/>
    </w:rPr>
  </w:style>
  <w:style w:type="character" w:styleId="a9">
    <w:name w:val="line number"/>
    <w:basedOn w:val="a0"/>
    <w:uiPriority w:val="99"/>
    <w:semiHidden/>
    <w:unhideWhenUsed/>
    <w:rsid w:val="00BD7953"/>
  </w:style>
  <w:style w:type="paragraph" w:styleId="aa">
    <w:name w:val="Revision"/>
    <w:hidden/>
    <w:uiPriority w:val="99"/>
    <w:semiHidden/>
    <w:rsid w:val="008C15BA"/>
  </w:style>
  <w:style w:type="table" w:styleId="ab">
    <w:name w:val="Light Shading"/>
    <w:basedOn w:val="a1"/>
    <w:uiPriority w:val="60"/>
    <w:rsid w:val="001C2511"/>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7E8"/>
    <w:rPr>
      <w:rFonts w:eastAsia="Times New Roman"/>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List Paragraph"/>
    <w:basedOn w:val="a"/>
    <w:uiPriority w:val="34"/>
    <w:qFormat/>
    <w:rsid w:val="00EE139A"/>
    <w:pPr>
      <w:ind w:firstLineChars="200" w:firstLine="420"/>
    </w:pPr>
  </w:style>
  <w:style w:type="character" w:styleId="ad">
    <w:name w:val="Hyperlink"/>
    <w:basedOn w:val="a0"/>
    <w:uiPriority w:val="99"/>
    <w:unhideWhenUsed/>
    <w:rsid w:val="00527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60BB"/>
    <w:rPr>
      <w:sz w:val="16"/>
      <w:szCs w:val="16"/>
    </w:rPr>
  </w:style>
  <w:style w:type="paragraph" w:styleId="a4">
    <w:name w:val="annotation text"/>
    <w:basedOn w:val="a"/>
    <w:link w:val="Char"/>
    <w:uiPriority w:val="99"/>
    <w:semiHidden/>
    <w:unhideWhenUsed/>
    <w:rsid w:val="00DA60BB"/>
    <w:rPr>
      <w:sz w:val="20"/>
      <w:szCs w:val="20"/>
    </w:rPr>
  </w:style>
  <w:style w:type="character" w:customStyle="1" w:styleId="Char">
    <w:name w:val="批注文字 Char"/>
    <w:basedOn w:val="a0"/>
    <w:link w:val="a4"/>
    <w:uiPriority w:val="99"/>
    <w:semiHidden/>
    <w:rsid w:val="00DA60BB"/>
    <w:rPr>
      <w:sz w:val="20"/>
      <w:szCs w:val="20"/>
    </w:rPr>
  </w:style>
  <w:style w:type="paragraph" w:styleId="a5">
    <w:name w:val="Balloon Text"/>
    <w:basedOn w:val="a"/>
    <w:link w:val="Char0"/>
    <w:uiPriority w:val="99"/>
    <w:semiHidden/>
    <w:unhideWhenUsed/>
    <w:rsid w:val="00DA60BB"/>
    <w:rPr>
      <w:sz w:val="18"/>
      <w:szCs w:val="18"/>
    </w:rPr>
  </w:style>
  <w:style w:type="character" w:customStyle="1" w:styleId="Char0">
    <w:name w:val="批注框文本 Char"/>
    <w:basedOn w:val="a0"/>
    <w:link w:val="a5"/>
    <w:uiPriority w:val="99"/>
    <w:semiHidden/>
    <w:rsid w:val="00DA60BB"/>
    <w:rPr>
      <w:sz w:val="18"/>
      <w:szCs w:val="18"/>
    </w:rPr>
  </w:style>
  <w:style w:type="table" w:customStyle="1" w:styleId="1">
    <w:name w:val="浅色底纹1"/>
    <w:basedOn w:val="a1"/>
    <w:uiPriority w:val="60"/>
    <w:rsid w:val="00DA60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浅色底纹2"/>
    <w:basedOn w:val="a1"/>
    <w:uiPriority w:val="60"/>
    <w:rsid w:val="00DA60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1"/>
    <w:uiPriority w:val="99"/>
    <w:unhideWhenUsed/>
    <w:rsid w:val="008517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51757"/>
    <w:rPr>
      <w:sz w:val="18"/>
      <w:szCs w:val="18"/>
    </w:rPr>
  </w:style>
  <w:style w:type="paragraph" w:styleId="a7">
    <w:name w:val="footer"/>
    <w:basedOn w:val="a"/>
    <w:link w:val="Char2"/>
    <w:uiPriority w:val="99"/>
    <w:unhideWhenUsed/>
    <w:rsid w:val="00851757"/>
    <w:pPr>
      <w:tabs>
        <w:tab w:val="center" w:pos="4153"/>
        <w:tab w:val="right" w:pos="8306"/>
      </w:tabs>
      <w:snapToGrid w:val="0"/>
      <w:jc w:val="left"/>
    </w:pPr>
    <w:rPr>
      <w:sz w:val="18"/>
      <w:szCs w:val="18"/>
    </w:rPr>
  </w:style>
  <w:style w:type="character" w:customStyle="1" w:styleId="Char2">
    <w:name w:val="页脚 Char"/>
    <w:basedOn w:val="a0"/>
    <w:link w:val="a7"/>
    <w:uiPriority w:val="99"/>
    <w:rsid w:val="00851757"/>
    <w:rPr>
      <w:sz w:val="18"/>
      <w:szCs w:val="18"/>
    </w:rPr>
  </w:style>
  <w:style w:type="table" w:customStyle="1" w:styleId="LightShading-Accent11">
    <w:name w:val="Light Shading - Accent 11"/>
    <w:basedOn w:val="a1"/>
    <w:uiPriority w:val="60"/>
    <w:rsid w:val="003964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annotation subject"/>
    <w:basedOn w:val="a4"/>
    <w:next w:val="a4"/>
    <w:link w:val="Char3"/>
    <w:uiPriority w:val="99"/>
    <w:semiHidden/>
    <w:unhideWhenUsed/>
    <w:rsid w:val="004C622C"/>
    <w:rPr>
      <w:b/>
      <w:bCs/>
    </w:rPr>
  </w:style>
  <w:style w:type="character" w:customStyle="1" w:styleId="Char3">
    <w:name w:val="批注主题 Char"/>
    <w:basedOn w:val="Char"/>
    <w:link w:val="a8"/>
    <w:uiPriority w:val="99"/>
    <w:semiHidden/>
    <w:rsid w:val="004C622C"/>
    <w:rPr>
      <w:b/>
      <w:bCs/>
      <w:sz w:val="20"/>
      <w:szCs w:val="20"/>
    </w:rPr>
  </w:style>
  <w:style w:type="character" w:styleId="a9">
    <w:name w:val="line number"/>
    <w:basedOn w:val="a0"/>
    <w:uiPriority w:val="99"/>
    <w:semiHidden/>
    <w:unhideWhenUsed/>
    <w:rsid w:val="00BD7953"/>
  </w:style>
  <w:style w:type="paragraph" w:styleId="aa">
    <w:name w:val="Revision"/>
    <w:hidden/>
    <w:uiPriority w:val="99"/>
    <w:semiHidden/>
    <w:rsid w:val="008C15BA"/>
  </w:style>
  <w:style w:type="table" w:styleId="ab">
    <w:name w:val="Light Shading"/>
    <w:basedOn w:val="a1"/>
    <w:uiPriority w:val="60"/>
    <w:rsid w:val="001C2511"/>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7E8"/>
    <w:rPr>
      <w:rFonts w:eastAsia="Times New Roman"/>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List Paragraph"/>
    <w:basedOn w:val="a"/>
    <w:uiPriority w:val="34"/>
    <w:qFormat/>
    <w:rsid w:val="00EE139A"/>
    <w:pPr>
      <w:ind w:firstLineChars="200" w:firstLine="420"/>
    </w:pPr>
  </w:style>
  <w:style w:type="character" w:styleId="ad">
    <w:name w:val="Hyperlink"/>
    <w:basedOn w:val="a0"/>
    <w:uiPriority w:val="99"/>
    <w:unhideWhenUsed/>
    <w:rsid w:val="00527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29">
      <w:bodyDiv w:val="1"/>
      <w:marLeft w:val="0"/>
      <w:marRight w:val="0"/>
      <w:marTop w:val="0"/>
      <w:marBottom w:val="0"/>
      <w:divBdr>
        <w:top w:val="none" w:sz="0" w:space="0" w:color="auto"/>
        <w:left w:val="none" w:sz="0" w:space="0" w:color="auto"/>
        <w:bottom w:val="none" w:sz="0" w:space="0" w:color="auto"/>
        <w:right w:val="none" w:sz="0" w:space="0" w:color="auto"/>
      </w:divBdr>
    </w:div>
    <w:div w:id="36203128">
      <w:bodyDiv w:val="1"/>
      <w:marLeft w:val="0"/>
      <w:marRight w:val="0"/>
      <w:marTop w:val="0"/>
      <w:marBottom w:val="0"/>
      <w:divBdr>
        <w:top w:val="none" w:sz="0" w:space="0" w:color="auto"/>
        <w:left w:val="none" w:sz="0" w:space="0" w:color="auto"/>
        <w:bottom w:val="none" w:sz="0" w:space="0" w:color="auto"/>
        <w:right w:val="none" w:sz="0" w:space="0" w:color="auto"/>
      </w:divBdr>
    </w:div>
    <w:div w:id="647711099">
      <w:bodyDiv w:val="1"/>
      <w:marLeft w:val="0"/>
      <w:marRight w:val="0"/>
      <w:marTop w:val="0"/>
      <w:marBottom w:val="0"/>
      <w:divBdr>
        <w:top w:val="none" w:sz="0" w:space="0" w:color="auto"/>
        <w:left w:val="none" w:sz="0" w:space="0" w:color="auto"/>
        <w:bottom w:val="none" w:sz="0" w:space="0" w:color="auto"/>
        <w:right w:val="none" w:sz="0" w:space="0" w:color="auto"/>
      </w:divBdr>
    </w:div>
    <w:div w:id="1050149304">
      <w:bodyDiv w:val="1"/>
      <w:marLeft w:val="0"/>
      <w:marRight w:val="0"/>
      <w:marTop w:val="0"/>
      <w:marBottom w:val="0"/>
      <w:divBdr>
        <w:top w:val="none" w:sz="0" w:space="0" w:color="auto"/>
        <w:left w:val="none" w:sz="0" w:space="0" w:color="auto"/>
        <w:bottom w:val="none" w:sz="0" w:space="0" w:color="auto"/>
        <w:right w:val="none" w:sz="0" w:space="0" w:color="auto"/>
      </w:divBdr>
    </w:div>
    <w:div w:id="1054474726">
      <w:bodyDiv w:val="1"/>
      <w:marLeft w:val="0"/>
      <w:marRight w:val="0"/>
      <w:marTop w:val="0"/>
      <w:marBottom w:val="0"/>
      <w:divBdr>
        <w:top w:val="none" w:sz="0" w:space="0" w:color="auto"/>
        <w:left w:val="none" w:sz="0" w:space="0" w:color="auto"/>
        <w:bottom w:val="none" w:sz="0" w:space="0" w:color="auto"/>
        <w:right w:val="none" w:sz="0" w:space="0" w:color="auto"/>
      </w:divBdr>
    </w:div>
    <w:div w:id="1206261600">
      <w:bodyDiv w:val="1"/>
      <w:marLeft w:val="0"/>
      <w:marRight w:val="0"/>
      <w:marTop w:val="0"/>
      <w:marBottom w:val="0"/>
      <w:divBdr>
        <w:top w:val="none" w:sz="0" w:space="0" w:color="auto"/>
        <w:left w:val="none" w:sz="0" w:space="0" w:color="auto"/>
        <w:bottom w:val="none" w:sz="0" w:space="0" w:color="auto"/>
        <w:right w:val="none" w:sz="0" w:space="0" w:color="auto"/>
      </w:divBdr>
    </w:div>
    <w:div w:id="1705640896">
      <w:bodyDiv w:val="1"/>
      <w:marLeft w:val="0"/>
      <w:marRight w:val="0"/>
      <w:marTop w:val="0"/>
      <w:marBottom w:val="0"/>
      <w:divBdr>
        <w:top w:val="none" w:sz="0" w:space="0" w:color="auto"/>
        <w:left w:val="none" w:sz="0" w:space="0" w:color="auto"/>
        <w:bottom w:val="none" w:sz="0" w:space="0" w:color="auto"/>
        <w:right w:val="none" w:sz="0" w:space="0" w:color="auto"/>
      </w:divBdr>
      <w:divsChild>
        <w:div w:id="662701499">
          <w:marLeft w:val="0"/>
          <w:marRight w:val="0"/>
          <w:marTop w:val="0"/>
          <w:marBottom w:val="0"/>
          <w:divBdr>
            <w:top w:val="none" w:sz="0" w:space="0" w:color="auto"/>
            <w:left w:val="none" w:sz="0" w:space="0" w:color="auto"/>
            <w:bottom w:val="none" w:sz="0" w:space="0" w:color="auto"/>
            <w:right w:val="none" w:sz="0" w:space="0" w:color="auto"/>
          </w:divBdr>
        </w:div>
      </w:divsChild>
    </w:div>
    <w:div w:id="1708293832">
      <w:bodyDiv w:val="1"/>
      <w:marLeft w:val="0"/>
      <w:marRight w:val="0"/>
      <w:marTop w:val="0"/>
      <w:marBottom w:val="0"/>
      <w:divBdr>
        <w:top w:val="none" w:sz="0" w:space="0" w:color="auto"/>
        <w:left w:val="none" w:sz="0" w:space="0" w:color="auto"/>
        <w:bottom w:val="none" w:sz="0" w:space="0" w:color="auto"/>
        <w:right w:val="none" w:sz="0" w:space="0" w:color="auto"/>
      </w:divBdr>
    </w:div>
    <w:div w:id="1768185686">
      <w:bodyDiv w:val="1"/>
      <w:marLeft w:val="0"/>
      <w:marRight w:val="0"/>
      <w:marTop w:val="0"/>
      <w:marBottom w:val="0"/>
      <w:divBdr>
        <w:top w:val="none" w:sz="0" w:space="0" w:color="auto"/>
        <w:left w:val="none" w:sz="0" w:space="0" w:color="auto"/>
        <w:bottom w:val="none" w:sz="0" w:space="0" w:color="auto"/>
        <w:right w:val="none" w:sz="0" w:space="0" w:color="auto"/>
      </w:divBdr>
    </w:div>
    <w:div w:id="1860316730">
      <w:bodyDiv w:val="1"/>
      <w:marLeft w:val="0"/>
      <w:marRight w:val="0"/>
      <w:marTop w:val="0"/>
      <w:marBottom w:val="0"/>
      <w:divBdr>
        <w:top w:val="none" w:sz="0" w:space="0" w:color="auto"/>
        <w:left w:val="none" w:sz="0" w:space="0" w:color="auto"/>
        <w:bottom w:val="none" w:sz="0" w:space="0" w:color="auto"/>
        <w:right w:val="none" w:sz="0" w:space="0" w:color="auto"/>
      </w:divBdr>
    </w:div>
    <w:div w:id="1913587250">
      <w:bodyDiv w:val="1"/>
      <w:marLeft w:val="0"/>
      <w:marRight w:val="0"/>
      <w:marTop w:val="0"/>
      <w:marBottom w:val="0"/>
      <w:divBdr>
        <w:top w:val="none" w:sz="0" w:space="0" w:color="auto"/>
        <w:left w:val="none" w:sz="0" w:space="0" w:color="auto"/>
        <w:bottom w:val="none" w:sz="0" w:space="0" w:color="auto"/>
        <w:right w:val="none" w:sz="0" w:space="0" w:color="auto"/>
      </w:divBdr>
    </w:div>
    <w:div w:id="1925916894">
      <w:bodyDiv w:val="1"/>
      <w:marLeft w:val="0"/>
      <w:marRight w:val="0"/>
      <w:marTop w:val="0"/>
      <w:marBottom w:val="0"/>
      <w:divBdr>
        <w:top w:val="none" w:sz="0" w:space="0" w:color="auto"/>
        <w:left w:val="none" w:sz="0" w:space="0" w:color="auto"/>
        <w:bottom w:val="none" w:sz="0" w:space="0" w:color="auto"/>
        <w:right w:val="none" w:sz="0" w:space="0" w:color="auto"/>
      </w:divBdr>
    </w:div>
    <w:div w:id="19552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A0697-0A9C-4523-B5F3-DB824AC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2015-02-10T21:09:00Z</dcterms:created>
  <dcterms:modified xsi:type="dcterms:W3CDTF">2015-02-10T21:09:00Z</dcterms:modified>
</cp:coreProperties>
</file>