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67" w:rsidRPr="004B1CD5" w:rsidRDefault="00BF2C67" w:rsidP="004B1CD5">
      <w:pPr>
        <w:spacing w:line="360" w:lineRule="auto"/>
        <w:ind w:right="964"/>
        <w:rPr>
          <w:rFonts w:ascii="Book Antiqua" w:eastAsia="Times New Roman" w:hAnsi="Book Antiqua" w:cs="宋体"/>
          <w:i/>
          <w:color w:val="000000" w:themeColor="text1"/>
          <w:sz w:val="24"/>
        </w:rPr>
      </w:pPr>
      <w:r w:rsidRPr="004B1CD5">
        <w:rPr>
          <w:rFonts w:ascii="Book Antiqua" w:eastAsia="Times New Roman" w:hAnsi="Book Antiqua" w:cs="宋体"/>
          <w:b/>
          <w:color w:val="000000" w:themeColor="text1"/>
          <w:sz w:val="24"/>
        </w:rPr>
        <w:t>Name of journal: World Journal of Nephrology</w:t>
      </w:r>
    </w:p>
    <w:p w:rsidR="00BF2C67" w:rsidRPr="004B1CD5" w:rsidRDefault="00BF2C67" w:rsidP="004B1CD5">
      <w:pPr>
        <w:spacing w:line="360" w:lineRule="auto"/>
        <w:rPr>
          <w:rFonts w:ascii="Book Antiqua" w:hAnsi="Book Antiqua" w:cs="Arial"/>
          <w:b/>
          <w:color w:val="000000" w:themeColor="text1"/>
          <w:sz w:val="24"/>
        </w:rPr>
      </w:pPr>
      <w:r w:rsidRPr="004B1CD5">
        <w:rPr>
          <w:rFonts w:ascii="Book Antiqua" w:hAnsi="Book Antiqua" w:cs="Arial"/>
          <w:b/>
          <w:color w:val="000000" w:themeColor="text1"/>
          <w:sz w:val="24"/>
        </w:rPr>
        <w:t>ESPS Manuscript NO: 15022</w:t>
      </w:r>
    </w:p>
    <w:p w:rsidR="00BF2C67" w:rsidRPr="004B1CD5" w:rsidRDefault="00BF2C67" w:rsidP="004B1CD5">
      <w:pPr>
        <w:autoSpaceDE w:val="0"/>
        <w:autoSpaceDN w:val="0"/>
        <w:adjustRightInd w:val="0"/>
        <w:snapToGrid w:val="0"/>
        <w:spacing w:line="360" w:lineRule="auto"/>
        <w:rPr>
          <w:rFonts w:ascii="Book Antiqua" w:hAnsi="Book Antiqua"/>
          <w:b/>
          <w:color w:val="000000" w:themeColor="text1"/>
          <w:kern w:val="0"/>
          <w:sz w:val="24"/>
        </w:rPr>
      </w:pPr>
      <w:bookmarkStart w:id="0" w:name="OLE_LINK3"/>
      <w:bookmarkStart w:id="1" w:name="OLE_LINK4"/>
      <w:bookmarkStart w:id="2" w:name="OLE_LINK5"/>
      <w:bookmarkStart w:id="3" w:name="OLE_LINK6"/>
      <w:r w:rsidRPr="004B1CD5">
        <w:rPr>
          <w:rFonts w:ascii="Book Antiqua" w:hAnsi="Book Antiqua"/>
          <w:b/>
          <w:color w:val="000000" w:themeColor="text1"/>
          <w:kern w:val="0"/>
          <w:sz w:val="24"/>
        </w:rPr>
        <w:t xml:space="preserve">Columns: </w:t>
      </w:r>
      <w:bookmarkEnd w:id="0"/>
      <w:bookmarkEnd w:id="1"/>
      <w:r w:rsidRPr="004B1CD5">
        <w:rPr>
          <w:rFonts w:ascii="Book Antiqua" w:hAnsi="Book Antiqua"/>
          <w:b/>
          <w:color w:val="000000" w:themeColor="text1"/>
          <w:kern w:val="0"/>
          <w:sz w:val="24"/>
        </w:rPr>
        <w:t>ORIGINAL ARTICLE</w:t>
      </w:r>
      <w:bookmarkEnd w:id="2"/>
      <w:bookmarkEnd w:id="3"/>
    </w:p>
    <w:p w:rsidR="002933C8" w:rsidRPr="004B1CD5" w:rsidRDefault="002933C8" w:rsidP="004B1CD5">
      <w:pPr>
        <w:spacing w:line="360" w:lineRule="auto"/>
        <w:rPr>
          <w:rFonts w:ascii="Book Antiqua" w:eastAsia="华文细黑" w:hAnsi="Book Antiqua" w:cs="Tahoma"/>
          <w:b/>
          <w:i/>
          <w:color w:val="000000" w:themeColor="text1"/>
          <w:sz w:val="24"/>
        </w:rPr>
      </w:pPr>
    </w:p>
    <w:p w:rsidR="00BF2C67" w:rsidRPr="004B1CD5" w:rsidRDefault="00BF2C67" w:rsidP="004B1CD5">
      <w:pPr>
        <w:spacing w:line="360" w:lineRule="auto"/>
        <w:rPr>
          <w:rFonts w:ascii="Book Antiqua" w:eastAsia="华文细黑" w:hAnsi="Book Antiqua" w:cs="Tahoma"/>
          <w:b/>
          <w:i/>
          <w:color w:val="000000" w:themeColor="text1"/>
          <w:sz w:val="24"/>
        </w:rPr>
      </w:pPr>
      <w:r w:rsidRPr="004B1CD5">
        <w:rPr>
          <w:rFonts w:ascii="Book Antiqua" w:eastAsia="华文细黑" w:hAnsi="Book Antiqua" w:cs="Tahoma"/>
          <w:b/>
          <w:i/>
          <w:color w:val="000000" w:themeColor="text1"/>
          <w:sz w:val="24"/>
        </w:rPr>
        <w:t>Clinical Trial Study</w:t>
      </w:r>
    </w:p>
    <w:p w:rsidR="00BF2C67" w:rsidRPr="004B1CD5" w:rsidRDefault="00850C8F" w:rsidP="004B1CD5">
      <w:pPr>
        <w:pStyle w:val="MS"/>
        <w:spacing w:line="360" w:lineRule="auto"/>
        <w:rPr>
          <w:rFonts w:ascii="Book Antiqua" w:eastAsiaTheme="minorEastAsia" w:hAnsi="Book Antiqua" w:cs="Times New Roman"/>
          <w:b/>
          <w:color w:val="000000" w:themeColor="text1"/>
          <w:sz w:val="24"/>
          <w:szCs w:val="24"/>
          <w:lang w:eastAsia="zh-CN"/>
        </w:rPr>
      </w:pPr>
      <w:r w:rsidRPr="004B1CD5">
        <w:rPr>
          <w:rFonts w:ascii="Book Antiqua" w:hAnsi="Book Antiqua" w:cs="Times New Roman"/>
          <w:b/>
          <w:color w:val="000000" w:themeColor="text1"/>
          <w:sz w:val="24"/>
          <w:szCs w:val="24"/>
        </w:rPr>
        <w:t>A</w:t>
      </w:r>
      <w:r w:rsidR="002933C8" w:rsidRPr="004B1CD5">
        <w:rPr>
          <w:rFonts w:ascii="Book Antiqua" w:hAnsi="Book Antiqua" w:cs="Times New Roman"/>
          <w:b/>
          <w:color w:val="000000" w:themeColor="text1"/>
          <w:sz w:val="24"/>
          <w:szCs w:val="24"/>
        </w:rPr>
        <w:t>lbuminuria</w:t>
      </w:r>
      <w:r w:rsidRPr="004B1CD5">
        <w:rPr>
          <w:rFonts w:ascii="Book Antiqua" w:hAnsi="Book Antiqua" w:cs="Times New Roman"/>
          <w:b/>
          <w:color w:val="000000" w:themeColor="text1"/>
          <w:sz w:val="24"/>
          <w:szCs w:val="24"/>
        </w:rPr>
        <w:t xml:space="preserve"> as </w:t>
      </w:r>
      <w:r w:rsidR="00BF2C67" w:rsidRPr="004B1CD5">
        <w:rPr>
          <w:rFonts w:ascii="Book Antiqua" w:hAnsi="Book Antiqua" w:cs="Times New Roman"/>
          <w:b/>
          <w:color w:val="000000" w:themeColor="text1"/>
          <w:sz w:val="24"/>
          <w:szCs w:val="24"/>
        </w:rPr>
        <w:t xml:space="preserve">a </w:t>
      </w:r>
      <w:r w:rsidR="002933C8" w:rsidRPr="004B1CD5">
        <w:rPr>
          <w:rFonts w:ascii="Book Antiqua" w:hAnsi="Book Antiqua" w:cs="Times New Roman"/>
          <w:b/>
          <w:color w:val="000000" w:themeColor="text1"/>
          <w:sz w:val="24"/>
          <w:szCs w:val="24"/>
        </w:rPr>
        <w:t>marker of arterial stiffness in chronic kidney disease patients</w:t>
      </w:r>
    </w:p>
    <w:p w:rsidR="002933C8" w:rsidRPr="004B1CD5" w:rsidRDefault="002933C8" w:rsidP="004B1CD5">
      <w:pPr>
        <w:pStyle w:val="MS"/>
        <w:spacing w:line="360" w:lineRule="auto"/>
        <w:rPr>
          <w:rFonts w:ascii="Book Antiqua" w:eastAsiaTheme="minorEastAsia" w:hAnsi="Book Antiqua" w:cs="Times New Roman"/>
          <w:b/>
          <w:color w:val="000000" w:themeColor="text1"/>
          <w:sz w:val="24"/>
          <w:szCs w:val="24"/>
          <w:lang w:eastAsia="zh-CN"/>
        </w:rPr>
      </w:pPr>
    </w:p>
    <w:p w:rsidR="00BF2C67" w:rsidRPr="004B1CD5" w:rsidRDefault="002933C8"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Kalaitzidis </w:t>
      </w:r>
      <w:r w:rsidR="003868C3" w:rsidRPr="004B1CD5">
        <w:rPr>
          <w:rFonts w:ascii="Book Antiqua" w:hAnsi="Book Antiqua"/>
          <w:color w:val="000000" w:themeColor="text1"/>
          <w:sz w:val="24"/>
        </w:rPr>
        <w:t xml:space="preserve">RG </w:t>
      </w:r>
      <w:r w:rsidRPr="004B1CD5">
        <w:rPr>
          <w:rFonts w:ascii="Book Antiqua" w:hAnsi="Book Antiqua"/>
          <w:i/>
          <w:color w:val="000000" w:themeColor="text1"/>
          <w:sz w:val="24"/>
        </w:rPr>
        <w:t>et al</w:t>
      </w:r>
      <w:r w:rsidRPr="004B1CD5">
        <w:rPr>
          <w:rFonts w:ascii="Book Antiqua" w:hAnsi="Book Antiqua"/>
          <w:color w:val="000000" w:themeColor="text1"/>
          <w:sz w:val="24"/>
        </w:rPr>
        <w:t xml:space="preserve">. </w:t>
      </w:r>
      <w:r w:rsidR="00BF2C67" w:rsidRPr="004B1CD5">
        <w:rPr>
          <w:rFonts w:ascii="Book Antiqua" w:hAnsi="Book Antiqua"/>
          <w:color w:val="000000" w:themeColor="text1"/>
          <w:sz w:val="24"/>
        </w:rPr>
        <w:t xml:space="preserve">Albuminuria and arterial </w:t>
      </w:r>
      <w:r w:rsidRPr="004B1CD5">
        <w:rPr>
          <w:rFonts w:ascii="Book Antiqua" w:hAnsi="Book Antiqua"/>
          <w:color w:val="000000" w:themeColor="text1"/>
          <w:sz w:val="24"/>
        </w:rPr>
        <w:t>stiffness</w:t>
      </w:r>
    </w:p>
    <w:p w:rsidR="00BF2C67" w:rsidRPr="004B1CD5" w:rsidRDefault="00BF2C67" w:rsidP="004B1CD5">
      <w:pPr>
        <w:spacing w:line="360" w:lineRule="auto"/>
        <w:rPr>
          <w:rFonts w:ascii="Book Antiqua" w:hAnsi="Book Antiqua"/>
          <w:color w:val="000000" w:themeColor="text1"/>
          <w:sz w:val="24"/>
        </w:rPr>
      </w:pPr>
    </w:p>
    <w:p w:rsidR="00BF2C67" w:rsidRPr="004B1CD5" w:rsidRDefault="002933C8"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Rigas G Kalaitzidis, Despina P Karasavvidou, Athina Tatsioni, Kosmas Pappas,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Giorgos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Katatsis, Angelos Liontos, Moses 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Elisaf</w:t>
      </w:r>
    </w:p>
    <w:p w:rsidR="002933C8" w:rsidRPr="004B1CD5" w:rsidRDefault="002933C8" w:rsidP="004B1CD5">
      <w:pPr>
        <w:spacing w:line="360" w:lineRule="auto"/>
        <w:rPr>
          <w:rFonts w:ascii="Book Antiqua" w:hAnsi="Book Antiqua"/>
          <w:b/>
          <w:color w:val="000000" w:themeColor="text1"/>
          <w:sz w:val="24"/>
        </w:rPr>
      </w:pPr>
    </w:p>
    <w:p w:rsidR="00BF2C67" w:rsidRPr="004B1CD5" w:rsidRDefault="002933C8"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Rigas G Kalaitzidis, Despina P Karasavvidou, Kosmas Pappas,</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Giorgos</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Katatsis, Angelos Liontos, Moses S</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 xml:space="preserve">Elisaf, </w:t>
      </w:r>
      <w:r w:rsidR="00BF2C67" w:rsidRPr="004B1CD5">
        <w:rPr>
          <w:rFonts w:ascii="Book Antiqua" w:hAnsi="Book Antiqua"/>
          <w:color w:val="000000" w:themeColor="text1"/>
          <w:sz w:val="24"/>
        </w:rPr>
        <w:t>Outpatient Renal and Hypertension Clinic, University Hospital of Ioannina,</w:t>
      </w:r>
      <w:r w:rsidR="0032050E" w:rsidRPr="0032050E">
        <w:rPr>
          <w:rFonts w:ascii="Book Antiqua" w:hAnsi="Book Antiqua"/>
          <w:color w:val="000000" w:themeColor="text1"/>
          <w:sz w:val="24"/>
        </w:rPr>
        <w:t xml:space="preserve"> </w:t>
      </w:r>
      <w:r w:rsidR="0032050E" w:rsidRPr="004B1CD5">
        <w:rPr>
          <w:rFonts w:ascii="Book Antiqua" w:hAnsi="Book Antiqua"/>
          <w:color w:val="000000" w:themeColor="text1"/>
          <w:sz w:val="24"/>
        </w:rPr>
        <w:t>451 10</w:t>
      </w:r>
      <w:r w:rsidR="00BF2C67" w:rsidRPr="004B1CD5">
        <w:rPr>
          <w:rFonts w:ascii="Book Antiqua" w:hAnsi="Book Antiqua"/>
          <w:color w:val="000000" w:themeColor="text1"/>
          <w:sz w:val="24"/>
        </w:rPr>
        <w:t xml:space="preserve"> Ioannina, Greece</w:t>
      </w:r>
    </w:p>
    <w:p w:rsidR="002933C8" w:rsidRPr="004B1CD5" w:rsidRDefault="002933C8" w:rsidP="004B1CD5">
      <w:pPr>
        <w:spacing w:line="360" w:lineRule="auto"/>
        <w:rPr>
          <w:rFonts w:ascii="Book Antiqua" w:hAnsi="Book Antiqua"/>
          <w:color w:val="000000" w:themeColor="text1"/>
          <w:sz w:val="24"/>
        </w:rPr>
      </w:pPr>
    </w:p>
    <w:p w:rsidR="00BF2C67" w:rsidRPr="004B1CD5" w:rsidRDefault="002933C8"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Athina Tatsioni, Moses S</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Elisaf,</w:t>
      </w:r>
      <w:r w:rsidR="00BF2C67" w:rsidRPr="004B1CD5">
        <w:rPr>
          <w:rFonts w:ascii="Book Antiqua" w:hAnsi="Book Antiqua"/>
          <w:b/>
          <w:color w:val="000000" w:themeColor="text1"/>
          <w:sz w:val="24"/>
        </w:rPr>
        <w:t xml:space="preserve"> </w:t>
      </w:r>
      <w:r w:rsidR="00BF2C67" w:rsidRPr="004B1CD5">
        <w:rPr>
          <w:rFonts w:ascii="Book Antiqua" w:hAnsi="Book Antiqua"/>
          <w:color w:val="000000" w:themeColor="text1"/>
          <w:sz w:val="24"/>
        </w:rPr>
        <w:t>Department of Internal Medicine, Medical School, University of Ioannina</w:t>
      </w:r>
      <w:r w:rsidR="0032050E">
        <w:rPr>
          <w:rFonts w:ascii="Book Antiqua" w:hAnsi="Book Antiqua"/>
          <w:color w:val="000000" w:themeColor="text1"/>
          <w:sz w:val="24"/>
        </w:rPr>
        <w:t>, 451 10</w:t>
      </w:r>
      <w:r w:rsidR="00BF2C67" w:rsidRPr="004B1CD5">
        <w:rPr>
          <w:rFonts w:ascii="Book Antiqua" w:hAnsi="Book Antiqua"/>
          <w:color w:val="000000" w:themeColor="text1"/>
          <w:sz w:val="24"/>
        </w:rPr>
        <w:t xml:space="preserve"> Ioannina, Greece</w:t>
      </w:r>
    </w:p>
    <w:p w:rsidR="002933C8" w:rsidRPr="004B1CD5" w:rsidRDefault="002933C8" w:rsidP="004B1CD5">
      <w:pPr>
        <w:spacing w:line="360" w:lineRule="auto"/>
        <w:rPr>
          <w:rFonts w:ascii="Book Antiqua" w:hAnsi="Book Antiqua"/>
          <w:color w:val="000000" w:themeColor="text1"/>
          <w:sz w:val="24"/>
        </w:rPr>
      </w:pPr>
    </w:p>
    <w:p w:rsidR="00BF2C67" w:rsidRPr="004B1CD5" w:rsidRDefault="00BF2C67" w:rsidP="004B1CD5">
      <w:pPr>
        <w:adjustRightInd w:val="0"/>
        <w:snapToGrid w:val="0"/>
        <w:spacing w:line="360" w:lineRule="auto"/>
        <w:rPr>
          <w:rFonts w:ascii="Book Antiqua" w:hAnsi="Book Antiqua"/>
          <w:color w:val="000000" w:themeColor="text1"/>
          <w:sz w:val="24"/>
        </w:rPr>
      </w:pPr>
      <w:bookmarkStart w:id="4" w:name="OLE_LINK231"/>
      <w:bookmarkStart w:id="5" w:name="OLE_LINK234"/>
      <w:bookmarkStart w:id="6" w:name="OLE_LINK342"/>
      <w:r w:rsidRPr="004B1CD5">
        <w:rPr>
          <w:rFonts w:ascii="Book Antiqua" w:eastAsia="MS Mincho" w:hAnsi="Book Antiqua"/>
          <w:b/>
          <w:color w:val="000000" w:themeColor="text1"/>
          <w:sz w:val="24"/>
          <w:lang w:eastAsia="ja-JP"/>
        </w:rPr>
        <w:t>Author contributions:</w:t>
      </w:r>
      <w:r w:rsidRPr="004B1CD5">
        <w:rPr>
          <w:rFonts w:ascii="Book Antiqua" w:hAnsi="Book Antiqua"/>
          <w:color w:val="000000" w:themeColor="text1"/>
          <w:sz w:val="24"/>
        </w:rPr>
        <w:t xml:space="preserve"> </w:t>
      </w:r>
      <w:r w:rsidR="002933C8" w:rsidRPr="004B1CD5">
        <w:rPr>
          <w:rFonts w:ascii="Book Antiqua" w:hAnsi="Book Antiqua"/>
          <w:color w:val="000000" w:themeColor="text1"/>
          <w:sz w:val="24"/>
        </w:rPr>
        <w:t xml:space="preserve">Kalaitzidis RG and </w:t>
      </w:r>
      <w:r w:rsidRPr="004B1CD5">
        <w:rPr>
          <w:rFonts w:ascii="Book Antiqua" w:hAnsi="Book Antiqua"/>
          <w:color w:val="000000" w:themeColor="text1"/>
          <w:sz w:val="24"/>
        </w:rPr>
        <w:t>Elisaf</w:t>
      </w:r>
      <w:r w:rsidR="002933C8" w:rsidRPr="004B1CD5">
        <w:rPr>
          <w:rFonts w:ascii="Book Antiqua" w:hAnsi="Book Antiqua"/>
          <w:color w:val="000000" w:themeColor="text1"/>
          <w:sz w:val="24"/>
        </w:rPr>
        <w:t xml:space="preserve"> MS </w:t>
      </w:r>
      <w:r w:rsidRPr="004B1CD5">
        <w:rPr>
          <w:rFonts w:ascii="Book Antiqua" w:hAnsi="Book Antiqua"/>
          <w:color w:val="000000" w:themeColor="text1"/>
          <w:sz w:val="24"/>
        </w:rPr>
        <w:t>designed research</w:t>
      </w:r>
      <w:r w:rsidR="002933C8" w:rsidRPr="004B1CD5">
        <w:rPr>
          <w:rFonts w:ascii="Book Antiqua" w:hAnsi="Book Antiqua"/>
          <w:color w:val="000000" w:themeColor="text1"/>
          <w:sz w:val="24"/>
        </w:rPr>
        <w:t>;</w:t>
      </w:r>
      <w:r w:rsidRPr="004B1CD5">
        <w:rPr>
          <w:rFonts w:ascii="Book Antiqua" w:hAnsi="Book Antiqua"/>
          <w:color w:val="000000" w:themeColor="text1"/>
          <w:sz w:val="24"/>
        </w:rPr>
        <w:t xml:space="preserve"> Karasavvidou D, </w:t>
      </w:r>
      <w:r w:rsidR="002933C8" w:rsidRPr="004B1CD5">
        <w:rPr>
          <w:rFonts w:ascii="Book Antiqua" w:hAnsi="Book Antiqua"/>
          <w:color w:val="000000" w:themeColor="text1"/>
          <w:sz w:val="24"/>
        </w:rPr>
        <w:t>Pappas K, Katatsis G and Liontos A</w:t>
      </w:r>
      <w:r w:rsidRPr="004B1CD5">
        <w:rPr>
          <w:rFonts w:ascii="Book Antiqua" w:hAnsi="Book Antiqua"/>
          <w:color w:val="000000" w:themeColor="text1"/>
          <w:sz w:val="24"/>
        </w:rPr>
        <w:t xml:space="preserve"> performed research</w:t>
      </w:r>
      <w:r w:rsidR="002933C8" w:rsidRPr="004B1CD5">
        <w:rPr>
          <w:rFonts w:ascii="Book Antiqua" w:hAnsi="Book Antiqua"/>
          <w:color w:val="000000" w:themeColor="text1"/>
          <w:sz w:val="24"/>
        </w:rPr>
        <w:t>;</w:t>
      </w:r>
      <w:r w:rsidRPr="004B1CD5">
        <w:rPr>
          <w:rFonts w:ascii="Book Antiqua" w:hAnsi="Book Antiqua"/>
          <w:color w:val="000000" w:themeColor="text1"/>
          <w:sz w:val="24"/>
        </w:rPr>
        <w:t xml:space="preserve"> Tatsioni A analyzed data; Elisaf</w:t>
      </w:r>
      <w:r w:rsidR="002933C8" w:rsidRPr="004B1CD5">
        <w:rPr>
          <w:rFonts w:ascii="Book Antiqua" w:hAnsi="Book Antiqua"/>
          <w:color w:val="000000" w:themeColor="text1"/>
          <w:sz w:val="24"/>
        </w:rPr>
        <w:t xml:space="preserve"> MS and Kalaitzidis RG</w:t>
      </w:r>
      <w:r w:rsidRPr="004B1CD5">
        <w:rPr>
          <w:rFonts w:ascii="Book Antiqua" w:hAnsi="Book Antiqua"/>
          <w:color w:val="000000" w:themeColor="text1"/>
          <w:sz w:val="24"/>
        </w:rPr>
        <w:t xml:space="preserve"> wrote the paper.</w:t>
      </w:r>
      <w:r w:rsidR="00C625D6" w:rsidRPr="004B1CD5">
        <w:rPr>
          <w:rFonts w:ascii="Book Antiqua" w:hAnsi="Book Antiqua"/>
          <w:color w:val="000000" w:themeColor="text1"/>
          <w:sz w:val="24"/>
        </w:rPr>
        <w:t xml:space="preserve"> </w:t>
      </w:r>
      <w:bookmarkEnd w:id="4"/>
      <w:bookmarkEnd w:id="5"/>
      <w:bookmarkEnd w:id="6"/>
    </w:p>
    <w:p w:rsidR="002933C8" w:rsidRPr="004B1CD5" w:rsidRDefault="002933C8" w:rsidP="004B1CD5">
      <w:pPr>
        <w:adjustRightInd w:val="0"/>
        <w:snapToGrid w:val="0"/>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Ethics approval:</w:t>
      </w:r>
      <w:r w:rsidRPr="004B1CD5">
        <w:rPr>
          <w:rFonts w:ascii="Book Antiqua" w:hAnsi="Book Antiqua"/>
          <w:color w:val="000000" w:themeColor="text1"/>
          <w:sz w:val="24"/>
        </w:rPr>
        <w:t xml:space="preserve"> Our hospital Ethics Committee approved this study protocol</w:t>
      </w:r>
      <w:r w:rsidRPr="004B1CD5">
        <w:rPr>
          <w:rFonts w:ascii="Book Antiqua" w:eastAsia="Times New Roman" w:hAnsi="Book Antiqua"/>
          <w:color w:val="000000" w:themeColor="text1"/>
          <w:sz w:val="24"/>
          <w:lang w:eastAsia="el-GR"/>
        </w:rPr>
        <w:t xml:space="preserve"> </w:t>
      </w:r>
      <w:r w:rsidRPr="004B1CD5">
        <w:rPr>
          <w:rFonts w:ascii="Book Antiqua" w:hAnsi="Book Antiqua"/>
          <w:color w:val="000000" w:themeColor="text1"/>
          <w:sz w:val="24"/>
        </w:rPr>
        <w:t>with a registration identification number [AΔΑΒΛΓΦ46906Η-ΛΟΛ].</w:t>
      </w:r>
    </w:p>
    <w:p w:rsidR="002933C8" w:rsidRPr="004B1CD5" w:rsidRDefault="002933C8"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Informed consent:</w:t>
      </w:r>
      <w:r w:rsidRPr="004B1CD5">
        <w:rPr>
          <w:rFonts w:ascii="Book Antiqua" w:hAnsi="Book Antiqua"/>
          <w:color w:val="000000" w:themeColor="text1"/>
          <w:sz w:val="24"/>
        </w:rPr>
        <w:t xml:space="preserve"> Informed consent was obtained from all patients.</w:t>
      </w:r>
    </w:p>
    <w:p w:rsidR="00637973" w:rsidRPr="004B1CD5" w:rsidRDefault="00637973" w:rsidP="004B1CD5">
      <w:pPr>
        <w:spacing w:line="360" w:lineRule="auto"/>
        <w:rPr>
          <w:rFonts w:ascii="Book Antiqua" w:hAnsi="Book Antiqua"/>
          <w:color w:val="000000" w:themeColor="text1"/>
          <w:sz w:val="24"/>
        </w:rPr>
      </w:pPr>
    </w:p>
    <w:p w:rsidR="00BF2C67" w:rsidRPr="004B1CD5" w:rsidRDefault="00BF2C67" w:rsidP="004B1CD5">
      <w:pPr>
        <w:autoSpaceDE w:val="0"/>
        <w:autoSpaceDN w:val="0"/>
        <w:adjustRightInd w:val="0"/>
        <w:spacing w:line="360" w:lineRule="auto"/>
        <w:rPr>
          <w:rFonts w:ascii="Book Antiqua" w:hAnsi="Book Antiqua" w:cs="TimesNewRomanPS-BoldItalicMT"/>
          <w:bCs/>
          <w:iCs/>
          <w:color w:val="000000" w:themeColor="text1"/>
          <w:kern w:val="0"/>
          <w:sz w:val="24"/>
        </w:rPr>
      </w:pPr>
      <w:r w:rsidRPr="004B1CD5">
        <w:rPr>
          <w:rFonts w:ascii="Book Antiqua" w:hAnsi="Book Antiqua" w:cs="TimesNewRomanPS-BoldItalicMT"/>
          <w:b/>
          <w:bCs/>
          <w:iCs/>
          <w:color w:val="000000" w:themeColor="text1"/>
          <w:kern w:val="0"/>
          <w:sz w:val="24"/>
        </w:rPr>
        <w:t>Conflict-of-interest</w:t>
      </w:r>
      <w:r w:rsidRPr="004B1CD5">
        <w:rPr>
          <w:rFonts w:ascii="Book Antiqua" w:hAnsi="Book Antiqua" w:cs="TimesNewRomanPS-BoldItalicMT"/>
          <w:b/>
          <w:bCs/>
          <w:iCs/>
          <w:color w:val="000000" w:themeColor="text1"/>
          <w:sz w:val="24"/>
        </w:rPr>
        <w:t>:</w:t>
      </w:r>
      <w:r w:rsidRPr="004B1CD5">
        <w:rPr>
          <w:rFonts w:ascii="Book Antiqua" w:hAnsi="Book Antiqua"/>
          <w:color w:val="000000" w:themeColor="text1"/>
          <w:sz w:val="24"/>
        </w:rPr>
        <w:t xml:space="preserve"> </w:t>
      </w:r>
      <w:r w:rsidRPr="004B1CD5">
        <w:rPr>
          <w:rFonts w:ascii="Book Antiqua" w:hAnsi="Book Antiqua" w:cs="TimesNewRomanPS-BoldItalicMT"/>
          <w:bCs/>
          <w:iCs/>
          <w:color w:val="000000" w:themeColor="text1"/>
          <w:sz w:val="24"/>
        </w:rPr>
        <w:t>The authors declared no potential conflicts of interest with respect to the research, authorship, and/or publication of this article</w:t>
      </w:r>
      <w:r w:rsidR="002933C8" w:rsidRPr="004B1CD5">
        <w:rPr>
          <w:rFonts w:ascii="Book Antiqua" w:hAnsi="Book Antiqua" w:cs="TimesNewRomanPS-BoldItalicMT"/>
          <w:bCs/>
          <w:iCs/>
          <w:color w:val="000000" w:themeColor="text1"/>
          <w:sz w:val="24"/>
        </w:rPr>
        <w:t>.</w:t>
      </w:r>
    </w:p>
    <w:p w:rsidR="002933C8" w:rsidRPr="004B1CD5" w:rsidRDefault="002933C8" w:rsidP="004B1CD5">
      <w:pPr>
        <w:shd w:val="clear" w:color="auto" w:fill="FFFFFF"/>
        <w:spacing w:line="360" w:lineRule="auto"/>
        <w:rPr>
          <w:rFonts w:ascii="Book Antiqua" w:hAnsi="Book Antiqua" w:cs="TimesNewRomanPS-BoldItalicMT"/>
          <w:b/>
          <w:bCs/>
          <w:iCs/>
          <w:color w:val="000000" w:themeColor="text1"/>
          <w:sz w:val="24"/>
        </w:rPr>
      </w:pPr>
    </w:p>
    <w:p w:rsidR="00BF2C67" w:rsidRPr="004B1CD5" w:rsidRDefault="00BF2C67" w:rsidP="004B1CD5">
      <w:pPr>
        <w:shd w:val="clear" w:color="auto" w:fill="FFFFFF"/>
        <w:spacing w:line="360" w:lineRule="auto"/>
        <w:rPr>
          <w:rFonts w:ascii="Book Antiqua" w:hAnsi="Book Antiqua" w:cs="TimesNewRomanPS-BoldItalicMT"/>
          <w:bCs/>
          <w:iCs/>
          <w:color w:val="000000" w:themeColor="text1"/>
          <w:sz w:val="24"/>
        </w:rPr>
      </w:pPr>
      <w:r w:rsidRPr="004B1CD5">
        <w:rPr>
          <w:rFonts w:ascii="Book Antiqua" w:hAnsi="Book Antiqua" w:cs="TimesNewRomanPS-BoldItalicMT"/>
          <w:b/>
          <w:bCs/>
          <w:iCs/>
          <w:color w:val="000000" w:themeColor="text1"/>
          <w:kern w:val="0"/>
          <w:sz w:val="24"/>
        </w:rPr>
        <w:t>Data sharing</w:t>
      </w:r>
      <w:r w:rsidRPr="004B1CD5">
        <w:rPr>
          <w:rFonts w:ascii="Book Antiqua" w:hAnsi="Book Antiqua" w:cs="TimesNewRomanPS-BoldItalicMT"/>
          <w:b/>
          <w:bCs/>
          <w:iCs/>
          <w:color w:val="000000" w:themeColor="text1"/>
          <w:sz w:val="24"/>
        </w:rPr>
        <w:t>:</w:t>
      </w:r>
      <w:r w:rsidRPr="004B1CD5">
        <w:rPr>
          <w:rFonts w:ascii="Book Antiqua" w:eastAsia="Times New Roman" w:hAnsi="Book Antiqua"/>
          <w:color w:val="000000" w:themeColor="text1"/>
          <w:sz w:val="24"/>
          <w:lang w:eastAsia="el-GR"/>
        </w:rPr>
        <w:t xml:space="preserve"> </w:t>
      </w:r>
      <w:r w:rsidRPr="004B1CD5">
        <w:rPr>
          <w:rFonts w:ascii="Book Antiqua" w:hAnsi="Book Antiqua" w:cs="TimesNewRomanPS-BoldItalicMT"/>
          <w:bCs/>
          <w:iCs/>
          <w:color w:val="000000" w:themeColor="text1"/>
          <w:sz w:val="24"/>
        </w:rPr>
        <w:t xml:space="preserve">Technical appendix, statistical code, and dataset available from the corresponding author at Moses Elisaf [melisaf54@gmail.com, </w:t>
      </w:r>
      <w:hyperlink r:id="rId8" w:history="1">
        <w:r w:rsidRPr="004B1CD5">
          <w:rPr>
            <w:rFonts w:ascii="Book Antiqua" w:hAnsi="Book Antiqua" w:cs="TimesNewRomanPS-BoldItalicMT"/>
            <w:bCs/>
            <w:iCs/>
            <w:color w:val="000000" w:themeColor="text1"/>
            <w:sz w:val="24"/>
          </w:rPr>
          <w:t>egepi@cc.uoi.gr</w:t>
        </w:r>
      </w:hyperlink>
      <w:r w:rsidR="00EB1243" w:rsidRPr="004B1CD5">
        <w:rPr>
          <w:rFonts w:ascii="Book Antiqua" w:hAnsi="Book Antiqua"/>
          <w:color w:val="000000" w:themeColor="text1"/>
          <w:sz w:val="24"/>
        </w:rPr>
        <w:t>]</w:t>
      </w:r>
      <w:r w:rsidRPr="004B1CD5">
        <w:rPr>
          <w:rFonts w:ascii="Book Antiqua" w:hAnsi="Book Antiqua" w:cs="TimesNewRomanPS-BoldItalicMT"/>
          <w:bCs/>
          <w:iCs/>
          <w:color w:val="000000" w:themeColor="text1"/>
          <w:sz w:val="24"/>
        </w:rPr>
        <w:t xml:space="preserve">. Participants gave informed consent for data sharing even though are anonymized and </w:t>
      </w:r>
      <w:r w:rsidR="00EB1243" w:rsidRPr="004B1CD5">
        <w:rPr>
          <w:rFonts w:ascii="Book Antiqua" w:hAnsi="Book Antiqua" w:cs="TimesNewRomanPS-BoldItalicMT"/>
          <w:bCs/>
          <w:iCs/>
          <w:color w:val="000000" w:themeColor="text1"/>
          <w:sz w:val="24"/>
        </w:rPr>
        <w:t xml:space="preserve">the </w:t>
      </w:r>
      <w:r w:rsidRPr="004B1CD5">
        <w:rPr>
          <w:rFonts w:ascii="Book Antiqua" w:hAnsi="Book Antiqua" w:cs="TimesNewRomanPS-BoldItalicMT"/>
          <w:bCs/>
          <w:iCs/>
          <w:color w:val="000000" w:themeColor="text1"/>
          <w:sz w:val="24"/>
        </w:rPr>
        <w:t>risk of identification is low.</w:t>
      </w:r>
    </w:p>
    <w:p w:rsidR="00BF2C67" w:rsidRPr="004B1CD5" w:rsidRDefault="00BF2C67" w:rsidP="004B1CD5">
      <w:pPr>
        <w:spacing w:line="360" w:lineRule="auto"/>
        <w:rPr>
          <w:rFonts w:ascii="Book Antiqua" w:hAnsi="Book Antiqua"/>
          <w:color w:val="000000" w:themeColor="text1"/>
          <w:sz w:val="24"/>
        </w:rPr>
      </w:pPr>
    </w:p>
    <w:p w:rsidR="002933C8" w:rsidRPr="004B1CD5" w:rsidRDefault="002933C8" w:rsidP="004B1CD5">
      <w:pPr>
        <w:widowControl/>
        <w:spacing w:line="360" w:lineRule="auto"/>
        <w:rPr>
          <w:rFonts w:ascii="Book Antiqua" w:hAnsi="Book Antiqua" w:cs="宋体"/>
          <w:color w:val="000000" w:themeColor="text1"/>
          <w:kern w:val="0"/>
          <w:sz w:val="24"/>
        </w:rPr>
      </w:pPr>
      <w:bookmarkStart w:id="7" w:name="OLE_LINK507"/>
      <w:bookmarkStart w:id="8" w:name="OLE_LINK506"/>
      <w:bookmarkStart w:id="9" w:name="OLE_LINK496"/>
      <w:bookmarkStart w:id="10" w:name="OLE_LINK479"/>
      <w:r w:rsidRPr="004B1CD5">
        <w:rPr>
          <w:rFonts w:ascii="Book Antiqua" w:hAnsi="Book Antiqua" w:cs="宋体"/>
          <w:b/>
          <w:color w:val="000000" w:themeColor="text1"/>
          <w:kern w:val="0"/>
          <w:sz w:val="24"/>
        </w:rPr>
        <w:t xml:space="preserve">Open-Access: </w:t>
      </w:r>
      <w:r w:rsidRPr="004B1CD5">
        <w:rPr>
          <w:rFonts w:ascii="Book Antiqua" w:hAnsi="Book Antiqua" w:cs="宋体"/>
          <w:color w:val="000000" w:themeColor="text1"/>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B1CD5">
          <w:rPr>
            <w:rFonts w:ascii="Book Antiqua" w:hAnsi="Book Antiqua" w:cs="宋体"/>
            <w:color w:val="000000" w:themeColor="text1"/>
            <w:kern w:val="0"/>
            <w:sz w:val="24"/>
            <w:u w:val="single"/>
          </w:rPr>
          <w:t>http://creativecommons.org/licenses/by-nc/4.0/</w:t>
        </w:r>
      </w:hyperlink>
      <w:bookmarkEnd w:id="7"/>
      <w:bookmarkEnd w:id="8"/>
      <w:bookmarkEnd w:id="9"/>
      <w:bookmarkEnd w:id="10"/>
    </w:p>
    <w:p w:rsidR="002933C8" w:rsidRPr="004B1CD5" w:rsidRDefault="002933C8" w:rsidP="004B1CD5">
      <w:pPr>
        <w:spacing w:line="360" w:lineRule="auto"/>
        <w:rPr>
          <w:rFonts w:ascii="Book Antiqua" w:hAnsi="Book Antiqua"/>
          <w:b/>
          <w:color w:val="000000" w:themeColor="text1"/>
          <w:sz w:val="24"/>
        </w:rPr>
      </w:pPr>
    </w:p>
    <w:p w:rsidR="003868C3"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Correspondence to:</w:t>
      </w:r>
      <w:r w:rsidR="00C625D6" w:rsidRPr="004B1CD5">
        <w:rPr>
          <w:rFonts w:ascii="Book Antiqua" w:hAnsi="Book Antiqua"/>
          <w:b/>
          <w:color w:val="000000" w:themeColor="text1"/>
          <w:sz w:val="24"/>
        </w:rPr>
        <w:t xml:space="preserve"> </w:t>
      </w:r>
      <w:r w:rsidR="00B10947" w:rsidRPr="004B1CD5">
        <w:rPr>
          <w:rFonts w:ascii="Book Antiqua" w:hAnsi="Book Antiqua"/>
          <w:b/>
          <w:color w:val="000000" w:themeColor="text1"/>
          <w:sz w:val="24"/>
        </w:rPr>
        <w:t>Moses</w:t>
      </w:r>
      <w:r w:rsidR="0032050E">
        <w:rPr>
          <w:rFonts w:ascii="Book Antiqua" w:hAnsi="Book Antiqua" w:hint="eastAsia"/>
          <w:b/>
          <w:color w:val="000000" w:themeColor="text1"/>
          <w:sz w:val="24"/>
        </w:rPr>
        <w:t xml:space="preserve"> </w:t>
      </w:r>
      <w:r w:rsidR="0032050E">
        <w:rPr>
          <w:rFonts w:ascii="Book Antiqua" w:hAnsi="Book Antiqua"/>
          <w:b/>
          <w:color w:val="000000" w:themeColor="text1"/>
          <w:sz w:val="24"/>
        </w:rPr>
        <w:t>S</w:t>
      </w:r>
      <w:r w:rsidR="0032050E" w:rsidRPr="004B1CD5">
        <w:rPr>
          <w:rFonts w:ascii="Book Antiqua" w:hAnsi="Book Antiqua"/>
          <w:b/>
          <w:color w:val="000000" w:themeColor="text1"/>
          <w:sz w:val="24"/>
        </w:rPr>
        <w:t xml:space="preserve"> </w:t>
      </w:r>
      <w:r w:rsidR="00B10947" w:rsidRPr="004B1CD5">
        <w:rPr>
          <w:rFonts w:ascii="Book Antiqua" w:hAnsi="Book Antiqua"/>
          <w:b/>
          <w:color w:val="000000" w:themeColor="text1"/>
          <w:sz w:val="24"/>
        </w:rPr>
        <w:t>Elisaf</w:t>
      </w:r>
      <w:r w:rsidRPr="004B1CD5">
        <w:rPr>
          <w:rFonts w:ascii="Book Antiqua" w:hAnsi="Book Antiqua"/>
          <w:b/>
          <w:color w:val="000000" w:themeColor="text1"/>
          <w:sz w:val="24"/>
        </w:rPr>
        <w:t>, MD, FASA, FRSH, Professor</w:t>
      </w:r>
      <w:r w:rsidR="00637973"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Department of </w:t>
      </w:r>
      <w:r w:rsidR="00B10947" w:rsidRPr="004B1CD5">
        <w:rPr>
          <w:rFonts w:ascii="Book Antiqua" w:hAnsi="Book Antiqua"/>
          <w:color w:val="000000" w:themeColor="text1"/>
          <w:sz w:val="24"/>
        </w:rPr>
        <w:t>Medicine,</w:t>
      </w:r>
      <w:r w:rsidRPr="004B1CD5">
        <w:rPr>
          <w:rFonts w:ascii="Book Antiqua" w:hAnsi="Book Antiqua"/>
          <w:color w:val="000000" w:themeColor="text1"/>
          <w:sz w:val="24"/>
        </w:rPr>
        <w:t xml:space="preserve"> Medical School, University of Ioannina</w:t>
      </w:r>
      <w:r w:rsidR="00637973" w:rsidRPr="004B1CD5">
        <w:rPr>
          <w:rFonts w:ascii="Book Antiqua" w:hAnsi="Book Antiqua"/>
          <w:color w:val="000000" w:themeColor="text1"/>
          <w:sz w:val="24"/>
        </w:rPr>
        <w:t xml:space="preserve">, </w:t>
      </w:r>
      <w:r w:rsidR="000705F0" w:rsidRPr="000705F0">
        <w:rPr>
          <w:rFonts w:ascii="Book Antiqua" w:hAnsi="Book Antiqua"/>
          <w:color w:val="000000" w:themeColor="text1"/>
          <w:sz w:val="24"/>
        </w:rPr>
        <w:t>Epirus,</w:t>
      </w:r>
      <w:r w:rsidR="000705F0"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451 10 </w:t>
      </w:r>
      <w:r w:rsidR="00B10947" w:rsidRPr="004B1CD5">
        <w:rPr>
          <w:rFonts w:ascii="Book Antiqua" w:hAnsi="Book Antiqua"/>
          <w:color w:val="000000" w:themeColor="text1"/>
          <w:sz w:val="24"/>
        </w:rPr>
        <w:t>Ioannina,</w:t>
      </w:r>
      <w:r w:rsidRPr="004B1CD5">
        <w:rPr>
          <w:rFonts w:ascii="Book Antiqua" w:hAnsi="Book Antiqua"/>
          <w:color w:val="000000" w:themeColor="text1"/>
          <w:sz w:val="24"/>
        </w:rPr>
        <w:t xml:space="preserve"> </w:t>
      </w:r>
      <w:r w:rsidR="003868C3" w:rsidRPr="004B1CD5">
        <w:rPr>
          <w:rFonts w:ascii="Book Antiqua" w:hAnsi="Book Antiqua"/>
          <w:color w:val="000000" w:themeColor="text1"/>
          <w:sz w:val="24"/>
        </w:rPr>
        <w:t xml:space="preserve">Greece. </w:t>
      </w:r>
      <w:hyperlink r:id="rId10" w:history="1">
        <w:r w:rsidR="003868C3" w:rsidRPr="004B1CD5">
          <w:rPr>
            <w:rStyle w:val="Hyperlink"/>
            <w:rFonts w:ascii="Book Antiqua" w:hAnsi="Book Antiqua"/>
            <w:sz w:val="24"/>
          </w:rPr>
          <w:t>egepi@cc.uoi.gr</w:t>
        </w:r>
      </w:hyperlink>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 </w:t>
      </w:r>
    </w:p>
    <w:p w:rsidR="0016461D" w:rsidRPr="004B1CD5" w:rsidRDefault="0016461D" w:rsidP="004B1CD5">
      <w:pPr>
        <w:spacing w:line="360" w:lineRule="auto"/>
        <w:rPr>
          <w:rFonts w:ascii="Book Antiqua" w:hAnsi="Book Antiqua"/>
          <w:color w:val="000000" w:themeColor="text1"/>
          <w:sz w:val="24"/>
        </w:rPr>
      </w:pPr>
      <w:r w:rsidRPr="004B1CD5">
        <w:rPr>
          <w:rFonts w:ascii="Book Antiqua" w:hAnsi="Book Antiqua"/>
          <w:b/>
          <w:sz w:val="24"/>
        </w:rPr>
        <w:t xml:space="preserve">Telephone: </w:t>
      </w:r>
      <w:r w:rsidRPr="004B1CD5">
        <w:rPr>
          <w:rFonts w:ascii="Book Antiqua" w:hAnsi="Book Antiqua"/>
          <w:color w:val="000000" w:themeColor="text1"/>
          <w:sz w:val="24"/>
        </w:rPr>
        <w:t>+30-265-1007509</w:t>
      </w:r>
      <w:r w:rsidRPr="004B1CD5">
        <w:rPr>
          <w:rFonts w:ascii="Book Antiqua" w:hAnsi="Book Antiqua"/>
          <w:sz w:val="24"/>
        </w:rPr>
        <w:tab/>
      </w:r>
      <w:r w:rsidRPr="004B1CD5">
        <w:rPr>
          <w:rFonts w:ascii="Book Antiqua" w:hAnsi="Book Antiqua"/>
          <w:sz w:val="24"/>
        </w:rPr>
        <w:tab/>
      </w:r>
    </w:p>
    <w:p w:rsidR="002933C8" w:rsidRPr="004B1CD5" w:rsidRDefault="0016461D" w:rsidP="004B1CD5">
      <w:pPr>
        <w:spacing w:line="360" w:lineRule="auto"/>
        <w:rPr>
          <w:rFonts w:ascii="Book Antiqua" w:hAnsi="Book Antiqua"/>
          <w:sz w:val="24"/>
        </w:rPr>
      </w:pPr>
      <w:r w:rsidRPr="004B1CD5">
        <w:rPr>
          <w:rFonts w:ascii="Book Antiqua" w:hAnsi="Book Antiqua"/>
          <w:b/>
          <w:sz w:val="24"/>
        </w:rPr>
        <w:t>Fax:</w:t>
      </w:r>
      <w:r w:rsidRPr="004B1CD5">
        <w:rPr>
          <w:rFonts w:ascii="Book Antiqua" w:hAnsi="Book Antiqua"/>
          <w:sz w:val="24"/>
        </w:rPr>
        <w:t xml:space="preserve"> </w:t>
      </w:r>
      <w:r w:rsidRPr="004B1CD5">
        <w:rPr>
          <w:rFonts w:ascii="Book Antiqua" w:hAnsi="Book Antiqua"/>
          <w:color w:val="000000" w:themeColor="text1"/>
          <w:sz w:val="24"/>
        </w:rPr>
        <w:t>+30-265-1007016</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Received:</w:t>
      </w:r>
      <w:r w:rsidR="00C625D6" w:rsidRPr="004B1CD5">
        <w:rPr>
          <w:rFonts w:ascii="Book Antiqua" w:hAnsi="Book Antiqua"/>
          <w:b/>
          <w:color w:val="000000" w:themeColor="text1"/>
          <w:sz w:val="24"/>
        </w:rPr>
        <w:t xml:space="preserve"> </w:t>
      </w:r>
      <w:r w:rsidR="0052074E" w:rsidRPr="004B1CD5">
        <w:rPr>
          <w:rFonts w:ascii="Book Antiqua" w:hAnsi="Book Antiqua"/>
          <w:color w:val="000000" w:themeColor="text1"/>
          <w:sz w:val="24"/>
        </w:rPr>
        <w:t>November 4, 2014</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Peer-review started:</w:t>
      </w:r>
      <w:r w:rsidR="0052074E" w:rsidRPr="004B1CD5">
        <w:rPr>
          <w:rFonts w:ascii="Book Antiqua" w:hAnsi="Book Antiqua"/>
          <w:b/>
          <w:color w:val="000000" w:themeColor="text1"/>
          <w:sz w:val="24"/>
        </w:rPr>
        <w:t xml:space="preserve"> </w:t>
      </w:r>
      <w:r w:rsidR="0052074E" w:rsidRPr="004B1CD5">
        <w:rPr>
          <w:rFonts w:ascii="Book Antiqua" w:hAnsi="Book Antiqua"/>
          <w:color w:val="000000" w:themeColor="text1"/>
          <w:sz w:val="24"/>
        </w:rPr>
        <w:t>November 9, 2014</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First decision:</w:t>
      </w:r>
      <w:r w:rsidR="0052074E" w:rsidRPr="004B1CD5">
        <w:rPr>
          <w:rFonts w:ascii="Book Antiqua" w:hAnsi="Book Antiqua"/>
          <w:b/>
          <w:color w:val="000000" w:themeColor="text1"/>
          <w:sz w:val="24"/>
        </w:rPr>
        <w:t xml:space="preserve"> </w:t>
      </w:r>
      <w:r w:rsidR="0052074E" w:rsidRPr="004B1CD5">
        <w:rPr>
          <w:rFonts w:ascii="Book Antiqua" w:hAnsi="Book Antiqua"/>
          <w:color w:val="000000" w:themeColor="text1"/>
          <w:sz w:val="24"/>
        </w:rPr>
        <w:t>November 27, 2014</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Revised:</w:t>
      </w:r>
      <w:r w:rsidR="00C625D6" w:rsidRPr="004B1CD5">
        <w:rPr>
          <w:rFonts w:ascii="Book Antiqua" w:hAnsi="Book Antiqua"/>
          <w:b/>
          <w:color w:val="000000" w:themeColor="text1"/>
          <w:sz w:val="24"/>
        </w:rPr>
        <w:t xml:space="preserve"> </w:t>
      </w:r>
      <w:r w:rsidR="0052074E" w:rsidRPr="004B1CD5">
        <w:rPr>
          <w:rFonts w:ascii="Book Antiqua" w:hAnsi="Book Antiqua"/>
          <w:color w:val="000000" w:themeColor="text1"/>
          <w:sz w:val="24"/>
        </w:rPr>
        <w:t>December 22, 2014</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Accepted:</w:t>
      </w:r>
      <w:r w:rsidR="00C625D6" w:rsidRPr="004B1CD5">
        <w:rPr>
          <w:rFonts w:ascii="Book Antiqua" w:hAnsi="Book Antiqua"/>
          <w:b/>
          <w:color w:val="000000" w:themeColor="text1"/>
          <w:sz w:val="24"/>
        </w:rPr>
        <w:t xml:space="preserve"> </w:t>
      </w:r>
      <w:r w:rsidR="00E20CD0" w:rsidRPr="00E20CD0">
        <w:rPr>
          <w:rFonts w:ascii="Book Antiqua" w:hAnsi="Book Antiqua"/>
          <w:color w:val="000000" w:themeColor="text1"/>
          <w:sz w:val="24"/>
        </w:rPr>
        <w:t>April 8, 2015</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Article in press:</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 xml:space="preserve">Published online: </w:t>
      </w:r>
    </w:p>
    <w:p w:rsidR="0052074E" w:rsidRPr="004B1CD5" w:rsidRDefault="0052074E" w:rsidP="004B1CD5">
      <w:pPr>
        <w:spacing w:line="360" w:lineRule="auto"/>
        <w:rPr>
          <w:rFonts w:ascii="Book Antiqua" w:hAnsi="Book Antiqua"/>
          <w:b/>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Abstract</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AIM:</w:t>
      </w:r>
      <w:r w:rsidRPr="004B1CD5">
        <w:rPr>
          <w:rFonts w:ascii="Book Antiqua" w:hAnsi="Book Antiqua"/>
          <w:color w:val="000000" w:themeColor="text1"/>
          <w:sz w:val="24"/>
        </w:rPr>
        <w:t xml:space="preserve"> </w:t>
      </w:r>
      <w:r w:rsidR="000705F0">
        <w:rPr>
          <w:rFonts w:ascii="Book Antiqua" w:hAnsi="Book Antiqua" w:hint="eastAsia"/>
          <w:color w:val="000000" w:themeColor="text1"/>
          <w:sz w:val="24"/>
        </w:rPr>
        <w:t>T</w:t>
      </w:r>
      <w:r w:rsidRPr="004B1CD5">
        <w:rPr>
          <w:rFonts w:ascii="Book Antiqua" w:hAnsi="Book Antiqua"/>
          <w:color w:val="000000" w:themeColor="text1"/>
          <w:sz w:val="24"/>
        </w:rPr>
        <w:t xml:space="preserve">o access the association between albuminuria levels and arterial stiffness in non-diabetic patients with hypertension and </w:t>
      </w:r>
      <w:r w:rsidR="002170AA" w:rsidRPr="004B1CD5">
        <w:rPr>
          <w:rFonts w:ascii="Book Antiqua" w:hAnsi="Book Antiqua"/>
          <w:color w:val="000000" w:themeColor="text1"/>
          <w:sz w:val="24"/>
        </w:rPr>
        <w:t xml:space="preserve">chronic kidney disease (CKD) </w:t>
      </w:r>
      <w:r w:rsidRPr="004B1CD5">
        <w:rPr>
          <w:rFonts w:ascii="Book Antiqua" w:hAnsi="Book Antiqua"/>
          <w:color w:val="000000" w:themeColor="text1"/>
          <w:sz w:val="24"/>
        </w:rPr>
        <w:t xml:space="preserve">stages 1-2, treated with renin angiotensin blockade agents plus other hypertensive </w:t>
      </w:r>
      <w:r w:rsidR="00B10947" w:rsidRPr="004B1CD5">
        <w:rPr>
          <w:rFonts w:ascii="Book Antiqua" w:hAnsi="Book Antiqua"/>
          <w:color w:val="000000" w:themeColor="text1"/>
          <w:sz w:val="24"/>
        </w:rPr>
        <w:t>drugs when</w:t>
      </w:r>
      <w:r w:rsidRPr="004B1CD5">
        <w:rPr>
          <w:rFonts w:ascii="Book Antiqua" w:hAnsi="Book Antiqua"/>
          <w:color w:val="000000" w:themeColor="text1"/>
          <w:sz w:val="24"/>
        </w:rPr>
        <w:t xml:space="preserve"> needed.</w:t>
      </w:r>
    </w:p>
    <w:p w:rsidR="002750B6" w:rsidRPr="004B1CD5" w:rsidRDefault="002750B6"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METHODS:</w:t>
      </w:r>
      <w:r w:rsidRPr="004B1CD5">
        <w:rPr>
          <w:rFonts w:ascii="Book Antiqua" w:hAnsi="Book Antiqua"/>
          <w:color w:val="000000" w:themeColor="text1"/>
          <w:sz w:val="24"/>
        </w:rPr>
        <w:t xml:space="preserve"> One hundred fifteen patients [median age 52 years (68% males)] were consequently enrolled in the study. For each patient, we recorded gender, age, body mass index</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(BMI), peripheral systolic blood pressure (pSBP), peripheral diastolic blood pressure, peripheral pulse pressure, central systolic blood pressure (cSBP), central diastolic blood pressure, central pulse pressure (cPP), hematocrit, hemoglobin, hsCRP, total cholesterol triglycerides, high-density lipoprotein-C, low-density lipoprotein-C, calcium</w:t>
      </w:r>
      <w:r w:rsidR="002750B6" w:rsidRPr="004B1CD5">
        <w:rPr>
          <w:rFonts w:ascii="Book Antiqua" w:hAnsi="Book Antiqua"/>
          <w:color w:val="000000" w:themeColor="text1"/>
          <w:sz w:val="24"/>
        </w:rPr>
        <w:t>, phosphorus, parathormone, and</w:t>
      </w:r>
      <w:r w:rsidRPr="004B1CD5">
        <w:rPr>
          <w:rFonts w:ascii="Book Antiqua" w:hAnsi="Book Antiqua"/>
          <w:color w:val="000000" w:themeColor="text1"/>
          <w:sz w:val="24"/>
        </w:rPr>
        <w:t xml:space="preserve"> albumin, as w</w:t>
      </w:r>
      <w:r w:rsidR="002750B6" w:rsidRPr="004B1CD5">
        <w:rPr>
          <w:rFonts w:ascii="Book Antiqua" w:hAnsi="Book Antiqua"/>
          <w:color w:val="000000" w:themeColor="text1"/>
          <w:sz w:val="24"/>
        </w:rPr>
        <w:t>ell as</w:t>
      </w:r>
      <w:r w:rsidRPr="004B1CD5">
        <w:rPr>
          <w:rFonts w:ascii="Book Antiqua" w:hAnsi="Book Antiqua"/>
          <w:color w:val="000000" w:themeColor="text1"/>
          <w:sz w:val="24"/>
        </w:rPr>
        <w:t xml:space="preserve"> 24 h urine albumin excretion. According to 24-h urine albumin collection, patients were then classified as those with moderately increased albuminuria (formerly called microalbuminuria) (≤</w:t>
      </w:r>
      <w:r w:rsidR="002750B6" w:rsidRPr="004B1CD5">
        <w:rPr>
          <w:rFonts w:ascii="Book Antiqua" w:hAnsi="Book Antiqua"/>
          <w:color w:val="000000" w:themeColor="text1"/>
          <w:sz w:val="24"/>
        </w:rPr>
        <w:t xml:space="preserve"> </w:t>
      </w:r>
      <w:r w:rsidRPr="004B1CD5">
        <w:rPr>
          <w:rFonts w:ascii="Book Antiqua" w:hAnsi="Book Antiqua"/>
          <w:color w:val="000000" w:themeColor="text1"/>
          <w:sz w:val="24"/>
        </w:rPr>
        <w:t>300 mg/d) and those with severely increased albuminuria (formerly called macroaluminuria (&gt;</w:t>
      </w:r>
      <w:r w:rsidR="002750B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300 mg/d). We considered </w:t>
      </w:r>
      <w:r w:rsidR="002750B6" w:rsidRPr="004B1CD5">
        <w:rPr>
          <w:rFonts w:ascii="Book Antiqua" w:hAnsi="Book Antiqua"/>
          <w:color w:val="000000" w:themeColor="text1"/>
          <w:sz w:val="24"/>
        </w:rPr>
        <w:t xml:space="preserve">aortic stiffness (AS) </w:t>
      </w:r>
      <w:r w:rsidRPr="004B1CD5">
        <w:rPr>
          <w:rFonts w:ascii="Book Antiqua" w:hAnsi="Book Antiqua"/>
          <w:color w:val="000000" w:themeColor="text1"/>
          <w:sz w:val="24"/>
        </w:rPr>
        <w:t xml:space="preserve">indices </w:t>
      </w:r>
      <w:r w:rsidR="002750B6" w:rsidRPr="004B1CD5">
        <w:rPr>
          <w:rFonts w:ascii="Book Antiqua" w:hAnsi="Book Antiqua"/>
          <w:color w:val="000000" w:themeColor="text1"/>
          <w:sz w:val="24"/>
        </w:rPr>
        <w:t>[</w:t>
      </w:r>
      <w:r w:rsidRPr="004B1CD5">
        <w:rPr>
          <w:rFonts w:ascii="Book Antiqua" w:hAnsi="Book Antiqua"/>
          <w:color w:val="000000" w:themeColor="text1"/>
          <w:sz w:val="24"/>
        </w:rPr>
        <w:t xml:space="preserve">carotid femoral </w:t>
      </w:r>
      <w:r w:rsidR="002750B6" w:rsidRPr="004B1CD5">
        <w:rPr>
          <w:rFonts w:ascii="Book Antiqua" w:hAnsi="Book Antiqua"/>
          <w:color w:val="000000" w:themeColor="text1"/>
          <w:sz w:val="24"/>
        </w:rPr>
        <w:t xml:space="preserve">pulse wave velocity </w:t>
      </w:r>
      <w:r w:rsidRPr="004B1CD5">
        <w:rPr>
          <w:rFonts w:ascii="Book Antiqua" w:hAnsi="Book Antiqua"/>
          <w:color w:val="000000" w:themeColor="text1"/>
          <w:sz w:val="24"/>
        </w:rPr>
        <w:t xml:space="preserve">(PWVc-f) and </w:t>
      </w:r>
      <w:r w:rsidR="002750B6" w:rsidRPr="004B1CD5">
        <w:rPr>
          <w:rFonts w:ascii="Book Antiqua" w:hAnsi="Book Antiqua"/>
          <w:color w:val="000000" w:themeColor="text1"/>
          <w:sz w:val="24"/>
        </w:rPr>
        <w:t>augmentation index (AIx)]</w:t>
      </w:r>
      <w:r w:rsidRPr="004B1CD5">
        <w:rPr>
          <w:rFonts w:ascii="Book Antiqua" w:hAnsi="Book Antiqua"/>
          <w:color w:val="000000" w:themeColor="text1"/>
          <w:sz w:val="24"/>
        </w:rPr>
        <w:t xml:space="preserve"> as primary outcomes of the study. We explored potential correlations between severely increased albuminuria and AS indices using a multiple linear regression model. </w:t>
      </w:r>
    </w:p>
    <w:p w:rsidR="002750B6" w:rsidRPr="004B1CD5" w:rsidRDefault="002750B6"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RESULTS:</w:t>
      </w:r>
      <w:r w:rsidRPr="004B1CD5">
        <w:rPr>
          <w:rFonts w:ascii="Book Antiqua" w:hAnsi="Book Antiqua"/>
          <w:color w:val="000000" w:themeColor="text1"/>
          <w:sz w:val="24"/>
        </w:rPr>
        <w:t xml:space="preserve"> Fifty-eight patients were included in the moderately increased albuminuria group and 57 in the severely increased albuminuria. Blood pressure measurements of the study population were 138</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14/82</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1.3 mmHg (systolic /diastolic). There were no significant differences in age, sex, and BP measurements between the two groups. Patients with severely increased albuminuria had higher PWV and AIx than patients with moderately increased albuminuria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0.02,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&lt; </w:t>
      </w:r>
      <w:r w:rsidRPr="004B1CD5">
        <w:rPr>
          <w:rFonts w:ascii="Book Antiqua" w:hAnsi="Book Antiqua"/>
          <w:color w:val="000000" w:themeColor="text1"/>
          <w:sz w:val="24"/>
        </w:rPr>
        <w:t>0.004, respectively). In addition these patients exhibited higher BMI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&lt; </w:t>
      </w:r>
      <w:r w:rsidRPr="004B1CD5">
        <w:rPr>
          <w:rFonts w:ascii="Book Antiqua" w:hAnsi="Book Antiqua"/>
          <w:color w:val="000000" w:themeColor="text1"/>
          <w:sz w:val="24"/>
        </w:rPr>
        <w:t>0.03), hs CRP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&lt; </w:t>
      </w:r>
      <w:r w:rsidRPr="004B1CD5">
        <w:rPr>
          <w:rFonts w:ascii="Book Antiqua" w:hAnsi="Book Antiqua"/>
          <w:color w:val="000000" w:themeColor="text1"/>
          <w:sz w:val="24"/>
        </w:rPr>
        <w:t>0.001), and fibrinogen levels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&lt; </w:t>
      </w:r>
      <w:r w:rsidRPr="004B1CD5">
        <w:rPr>
          <w:rFonts w:ascii="Book Antiqua" w:hAnsi="Book Antiqua"/>
          <w:color w:val="000000" w:themeColor="text1"/>
          <w:sz w:val="24"/>
        </w:rPr>
        <w:t>0.02) compared to patients with moderately increased albuminuria.</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In multivariate linear regression analysis, severely increased albuminuria (β</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1.038,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&lt; </w:t>
      </w:r>
      <w:r w:rsidRPr="004B1CD5">
        <w:rPr>
          <w:rFonts w:ascii="Book Antiqua" w:hAnsi="Book Antiqua"/>
          <w:color w:val="000000" w:themeColor="text1"/>
          <w:sz w:val="24"/>
        </w:rPr>
        <w:t>0.010) pSBP (β</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0.028,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&lt; </w:t>
      </w:r>
      <w:r w:rsidRPr="004B1CD5">
        <w:rPr>
          <w:rFonts w:ascii="Book Antiqua" w:hAnsi="Book Antiqua"/>
          <w:color w:val="000000" w:themeColor="text1"/>
          <w:sz w:val="24"/>
        </w:rPr>
        <w:t>0.034) and Ht</w:t>
      </w:r>
      <w:r w:rsidR="002750B6" w:rsidRPr="004B1CD5">
        <w:rPr>
          <w:rFonts w:ascii="Book Antiqua" w:hAnsi="Book Antiqua"/>
          <w:color w:val="000000" w:themeColor="text1"/>
          <w:sz w:val="24"/>
        </w:rPr>
        <w:t xml:space="preserve"> </w:t>
      </w:r>
      <w:r w:rsidRPr="004B1CD5">
        <w:rPr>
          <w:rFonts w:ascii="Book Antiqua" w:hAnsi="Book Antiqua"/>
          <w:color w:val="000000" w:themeColor="text1"/>
          <w:sz w:val="24"/>
        </w:rPr>
        <w:t>(β</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0.171,</w:t>
      </w:r>
      <w:r w:rsidR="002933C8" w:rsidRPr="004B1CD5">
        <w:rPr>
          <w:rFonts w:ascii="Book Antiqua" w:hAnsi="Book Antiqua"/>
          <w:i/>
          <w:color w:val="000000" w:themeColor="text1"/>
          <w:sz w:val="24"/>
        </w:rPr>
        <w:t xml:space="preserve"> P</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0.001) remained independent determinants of </w:t>
      </w:r>
      <w:r w:rsidR="002750B6" w:rsidRPr="004B1CD5">
        <w:rPr>
          <w:rFonts w:ascii="Book Antiqua" w:hAnsi="Book Antiqua"/>
          <w:color w:val="000000" w:themeColor="text1"/>
          <w:sz w:val="24"/>
        </w:rPr>
        <w:t>the increased PWV c-f</w:t>
      </w:r>
      <w:r w:rsidRPr="004B1CD5">
        <w:rPr>
          <w:rFonts w:ascii="Book Antiqua" w:hAnsi="Book Antiqua"/>
          <w:color w:val="000000" w:themeColor="text1"/>
          <w:sz w:val="24"/>
        </w:rPr>
        <w:t>. Similarly, severely increased albuminuria (β</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4.385,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0.012), cSBP (β</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0.242,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0.001), cPP</w:t>
      </w:r>
      <w:r w:rsidR="002750B6" w:rsidRPr="004B1CD5">
        <w:rPr>
          <w:rFonts w:ascii="Book Antiqua" w:hAnsi="Book Antiqua"/>
          <w:color w:val="000000" w:themeColor="text1"/>
          <w:sz w:val="24"/>
        </w:rPr>
        <w:t xml:space="preserve"> </w:t>
      </w:r>
      <w:r w:rsidRPr="004B1CD5">
        <w:rPr>
          <w:rFonts w:ascii="Book Antiqua" w:hAnsi="Book Antiqua"/>
          <w:color w:val="000000" w:themeColor="text1"/>
          <w:sz w:val="24"/>
        </w:rPr>
        <w:t>(β</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0.147,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0.01) and Ht levels (β</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0.591, </w:t>
      </w:r>
      <w:r w:rsidR="002933C8" w:rsidRPr="004B1CD5">
        <w:rPr>
          <w:rFonts w:ascii="Book Antiqua" w:hAnsi="Book Antiqua"/>
          <w:i/>
          <w:color w:val="000000" w:themeColor="text1"/>
          <w:sz w:val="24"/>
        </w:rPr>
        <w:t>P</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933C8" w:rsidRPr="004B1CD5">
        <w:rPr>
          <w:rFonts w:ascii="Book Antiqua" w:hAnsi="Book Antiqua"/>
          <w:color w:val="000000" w:themeColor="text1"/>
          <w:sz w:val="24"/>
        </w:rPr>
        <w:t xml:space="preserve"> </w:t>
      </w:r>
      <w:r w:rsidRPr="004B1CD5">
        <w:rPr>
          <w:rFonts w:ascii="Book Antiqua" w:hAnsi="Book Antiqua"/>
          <w:color w:val="000000" w:themeColor="text1"/>
          <w:sz w:val="24"/>
        </w:rPr>
        <w:t>0.013) remained independent</w:t>
      </w:r>
      <w:r w:rsidR="00B10947" w:rsidRPr="004B1CD5">
        <w:rPr>
          <w:rFonts w:ascii="Book Antiqua" w:hAnsi="Book Antiqua"/>
          <w:color w:val="000000" w:themeColor="text1"/>
          <w:sz w:val="24"/>
        </w:rPr>
        <w:t xml:space="preserve"> determinants of increased AIx.</w:t>
      </w:r>
    </w:p>
    <w:p w:rsidR="002750B6" w:rsidRPr="004B1CD5" w:rsidRDefault="002750B6"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CONCLUSION</w:t>
      </w:r>
      <w:r w:rsidR="002933C8" w:rsidRPr="004B1CD5">
        <w:rPr>
          <w:rFonts w:ascii="Book Antiqua" w:hAnsi="Book Antiqua"/>
          <w:b/>
          <w:color w:val="000000" w:themeColor="text1"/>
          <w:sz w:val="24"/>
        </w:rPr>
        <w:t>:</w:t>
      </w:r>
      <w:r w:rsidRPr="004B1CD5">
        <w:rPr>
          <w:rFonts w:ascii="Book Antiqua" w:hAnsi="Book Antiqua"/>
          <w:color w:val="000000" w:themeColor="text1"/>
          <w:sz w:val="24"/>
        </w:rPr>
        <w:t xml:space="preserve"> These findings demonstrate an independent association between AS indices and severely increased albuminuria in non-diabetic, hypertensive patients with CKD stages 1-2 treated with renin</w:t>
      </w:r>
      <w:r w:rsidR="002750B6" w:rsidRPr="004B1CD5">
        <w:rPr>
          <w:rFonts w:ascii="Book Antiqua" w:hAnsi="Book Antiqua"/>
          <w:color w:val="000000" w:themeColor="text1"/>
          <w:sz w:val="24"/>
        </w:rPr>
        <w:t xml:space="preserve"> angiotensin aldosterone system</w:t>
      </w:r>
      <w:r w:rsidRPr="004B1CD5">
        <w:rPr>
          <w:rFonts w:ascii="Book Antiqua" w:hAnsi="Book Antiqua"/>
          <w:color w:val="000000" w:themeColor="text1"/>
          <w:sz w:val="24"/>
        </w:rPr>
        <w:t xml:space="preserve"> blockers.</w:t>
      </w:r>
    </w:p>
    <w:p w:rsidR="000705F0" w:rsidRDefault="000705F0"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t xml:space="preserve">Key words: </w:t>
      </w:r>
      <w:r w:rsidRPr="004B1CD5">
        <w:rPr>
          <w:rFonts w:ascii="Book Antiqua" w:hAnsi="Book Antiqua"/>
          <w:color w:val="000000" w:themeColor="text1"/>
          <w:sz w:val="24"/>
        </w:rPr>
        <w:t>Arterial stiffness</w:t>
      </w:r>
      <w:r w:rsidR="002933C8" w:rsidRPr="004B1CD5">
        <w:rPr>
          <w:rFonts w:ascii="Book Antiqua" w:hAnsi="Book Antiqua"/>
          <w:color w:val="000000" w:themeColor="text1"/>
          <w:sz w:val="24"/>
        </w:rPr>
        <w:t>;</w:t>
      </w:r>
      <w:r w:rsidRPr="004B1CD5">
        <w:rPr>
          <w:rFonts w:ascii="Book Antiqua" w:hAnsi="Book Antiqua"/>
          <w:color w:val="000000" w:themeColor="text1"/>
          <w:sz w:val="24"/>
        </w:rPr>
        <w:t xml:space="preserve"> </w:t>
      </w:r>
      <w:r w:rsidR="002933C8" w:rsidRPr="004B1CD5">
        <w:rPr>
          <w:rFonts w:ascii="Book Antiqua" w:hAnsi="Book Antiqua"/>
          <w:color w:val="000000" w:themeColor="text1"/>
          <w:sz w:val="24"/>
        </w:rPr>
        <w:t xml:space="preserve">Pulse </w:t>
      </w:r>
      <w:r w:rsidRPr="004B1CD5">
        <w:rPr>
          <w:rFonts w:ascii="Book Antiqua" w:hAnsi="Book Antiqua"/>
          <w:color w:val="000000" w:themeColor="text1"/>
          <w:sz w:val="24"/>
        </w:rPr>
        <w:t>wave velocity</w:t>
      </w:r>
      <w:r w:rsidR="002933C8" w:rsidRPr="004B1CD5">
        <w:rPr>
          <w:rFonts w:ascii="Book Antiqua" w:hAnsi="Book Antiqua"/>
          <w:color w:val="000000" w:themeColor="text1"/>
          <w:sz w:val="24"/>
        </w:rPr>
        <w:t>;</w:t>
      </w:r>
      <w:r w:rsidRPr="004B1CD5">
        <w:rPr>
          <w:rFonts w:ascii="Book Antiqua" w:hAnsi="Book Antiqua"/>
          <w:color w:val="000000" w:themeColor="text1"/>
          <w:sz w:val="24"/>
        </w:rPr>
        <w:t xml:space="preserve"> </w:t>
      </w:r>
      <w:r w:rsidR="002933C8" w:rsidRPr="004B1CD5">
        <w:rPr>
          <w:rFonts w:ascii="Book Antiqua" w:hAnsi="Book Antiqua"/>
          <w:color w:val="000000" w:themeColor="text1"/>
          <w:sz w:val="24"/>
        </w:rPr>
        <w:t xml:space="preserve">Augmentation </w:t>
      </w:r>
      <w:r w:rsidRPr="004B1CD5">
        <w:rPr>
          <w:rFonts w:ascii="Book Antiqua" w:hAnsi="Book Antiqua"/>
          <w:color w:val="000000" w:themeColor="text1"/>
          <w:sz w:val="24"/>
        </w:rPr>
        <w:t>index</w:t>
      </w:r>
      <w:r w:rsidR="002933C8" w:rsidRPr="004B1CD5">
        <w:rPr>
          <w:rFonts w:ascii="Book Antiqua" w:hAnsi="Book Antiqua"/>
          <w:color w:val="000000" w:themeColor="text1"/>
          <w:sz w:val="24"/>
        </w:rPr>
        <w:t>;</w:t>
      </w:r>
      <w:r w:rsidRPr="004B1CD5">
        <w:rPr>
          <w:rFonts w:ascii="Book Antiqua" w:hAnsi="Book Antiqua"/>
          <w:color w:val="000000" w:themeColor="text1"/>
          <w:sz w:val="24"/>
        </w:rPr>
        <w:t xml:space="preserve"> </w:t>
      </w:r>
      <w:r w:rsidR="002933C8" w:rsidRPr="004B1CD5">
        <w:rPr>
          <w:rFonts w:ascii="Book Antiqua" w:hAnsi="Book Antiqua"/>
          <w:color w:val="000000" w:themeColor="text1"/>
          <w:sz w:val="24"/>
        </w:rPr>
        <w:t>Albuminuria</w:t>
      </w:r>
    </w:p>
    <w:p w:rsidR="00BF2C67" w:rsidRPr="004B1CD5" w:rsidRDefault="00BF2C67" w:rsidP="004B1CD5">
      <w:pPr>
        <w:spacing w:line="360" w:lineRule="auto"/>
        <w:rPr>
          <w:rFonts w:ascii="Book Antiqua" w:hAnsi="Book Antiqua"/>
          <w:color w:val="000000" w:themeColor="text1"/>
          <w:sz w:val="24"/>
        </w:rPr>
      </w:pPr>
    </w:p>
    <w:p w:rsidR="002750B6" w:rsidRPr="004B1CD5" w:rsidRDefault="002750B6" w:rsidP="004B1CD5">
      <w:pPr>
        <w:spacing w:line="360" w:lineRule="auto"/>
        <w:rPr>
          <w:rFonts w:ascii="Book Antiqua" w:hAnsi="Book Antiqua"/>
          <w:i/>
          <w:iCs/>
          <w:sz w:val="24"/>
        </w:rPr>
      </w:pPr>
      <w:r w:rsidRPr="004B1CD5">
        <w:rPr>
          <w:rFonts w:ascii="Book Antiqua" w:hAnsi="Book Antiqua" w:cs="Tahoma"/>
          <w:b/>
          <w:color w:val="000000"/>
          <w:sz w:val="24"/>
          <w:lang w:val="en-GB" w:eastAsia="ja-JP"/>
        </w:rPr>
        <w:t xml:space="preserve">© </w:t>
      </w:r>
      <w:r w:rsidRPr="004B1CD5">
        <w:rPr>
          <w:rFonts w:ascii="Book Antiqua" w:eastAsia="AdvTimes" w:hAnsi="Book Antiqua" w:cs="AdvTimes"/>
          <w:b/>
          <w:color w:val="000000"/>
          <w:sz w:val="24"/>
          <w:lang w:val="fr-FR" w:eastAsia="ja-JP"/>
        </w:rPr>
        <w:t>The Author(s) 2015.</w:t>
      </w:r>
      <w:r w:rsidRPr="004B1CD5">
        <w:rPr>
          <w:rFonts w:ascii="Book Antiqua" w:eastAsia="AdvTimes" w:hAnsi="Book Antiqua" w:cs="AdvTimes"/>
          <w:color w:val="000000"/>
          <w:sz w:val="24"/>
          <w:lang w:val="fr-FR" w:eastAsia="ja-JP"/>
        </w:rPr>
        <w:t xml:space="preserve"> Published by </w:t>
      </w:r>
      <w:r w:rsidRPr="004B1CD5">
        <w:rPr>
          <w:rFonts w:ascii="Book Antiqua" w:hAnsi="Book Antiqua" w:cs="Arial Unicode MS"/>
          <w:color w:val="000000"/>
          <w:sz w:val="24"/>
          <w:lang w:val="en-GB" w:eastAsia="ja-JP"/>
        </w:rPr>
        <w:t>Baishideng Publishing Group Inc.</w:t>
      </w:r>
      <w:r w:rsidRPr="004B1CD5">
        <w:rPr>
          <w:rFonts w:ascii="Book Antiqua" w:hAnsi="Book Antiqua" w:cs="Arial Unicode MS"/>
          <w:sz w:val="24"/>
          <w:lang w:val="en-GB" w:eastAsia="ja-JP"/>
        </w:rPr>
        <w:t xml:space="preserve"> </w:t>
      </w:r>
      <w:r w:rsidRPr="004B1CD5">
        <w:rPr>
          <w:rFonts w:ascii="Book Antiqua" w:hAnsi="Book Antiqua" w:cs="Arial Unicode MS"/>
          <w:sz w:val="24"/>
          <w:lang w:val="fr-FR" w:eastAsia="ja-JP"/>
        </w:rPr>
        <w:t>All rights reserved</w:t>
      </w:r>
      <w:r w:rsidRPr="004B1CD5">
        <w:rPr>
          <w:rFonts w:ascii="Book Antiqua" w:hAnsi="Book Antiqua" w:cs="Arial Unicode MS"/>
          <w:sz w:val="24"/>
          <w:lang w:val="fr-FR"/>
        </w:rPr>
        <w:t>.</w:t>
      </w:r>
    </w:p>
    <w:p w:rsidR="002750B6" w:rsidRPr="004B1CD5" w:rsidRDefault="002750B6"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bookmarkStart w:id="11" w:name="OLE_LINK101"/>
      <w:bookmarkStart w:id="12" w:name="OLE_LINK107"/>
      <w:bookmarkStart w:id="13" w:name="OLE_LINK350"/>
      <w:bookmarkStart w:id="14" w:name="OLE_LINK351"/>
      <w:r w:rsidRPr="004B1CD5">
        <w:rPr>
          <w:rFonts w:ascii="Book Antiqua" w:eastAsia="Times New Roman" w:hAnsi="Book Antiqua" w:cs="Arial Unicode MS"/>
          <w:b/>
          <w:color w:val="000000" w:themeColor="text1"/>
          <w:sz w:val="24"/>
        </w:rPr>
        <w:t>Core tip:</w:t>
      </w:r>
      <w:bookmarkEnd w:id="11"/>
      <w:bookmarkEnd w:id="12"/>
      <w:r w:rsidRPr="004B1CD5">
        <w:rPr>
          <w:rFonts w:ascii="Book Antiqua" w:hAnsi="Book Antiqua"/>
          <w:color w:val="000000" w:themeColor="text1"/>
          <w:sz w:val="24"/>
        </w:rPr>
        <w:t xml:space="preserve"> Albuminuria heightened cardiovascular disease risk. Pulse wave veloci</w:t>
      </w:r>
      <w:r w:rsidR="002750B6" w:rsidRPr="004B1CD5">
        <w:rPr>
          <w:rFonts w:ascii="Book Antiqua" w:hAnsi="Book Antiqua"/>
          <w:color w:val="000000" w:themeColor="text1"/>
          <w:sz w:val="24"/>
        </w:rPr>
        <w:t>ty and augmentation index</w:t>
      </w:r>
      <w:r w:rsidRPr="004B1CD5">
        <w:rPr>
          <w:rFonts w:ascii="Book Antiqua" w:hAnsi="Book Antiqua"/>
          <w:color w:val="000000" w:themeColor="text1"/>
          <w:sz w:val="24"/>
        </w:rPr>
        <w:t xml:space="preserve"> are markers of aortic stiffness (AS). However, whether severely increased albuminuria is </w:t>
      </w:r>
      <w:r w:rsidR="00E20CD0" w:rsidRPr="004B1CD5">
        <w:rPr>
          <w:rFonts w:ascii="Book Antiqua" w:hAnsi="Book Antiqua"/>
          <w:color w:val="000000" w:themeColor="text1"/>
          <w:sz w:val="24"/>
        </w:rPr>
        <w:t>a factor</w:t>
      </w:r>
      <w:r w:rsidRPr="004B1CD5">
        <w:rPr>
          <w:rFonts w:ascii="Book Antiqua" w:hAnsi="Book Antiqua"/>
          <w:color w:val="000000" w:themeColor="text1"/>
          <w:sz w:val="24"/>
        </w:rPr>
        <w:t xml:space="preserve"> of AS elevation and its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progressive deterioration in non-diabetic hypertensive patients treated with renin angiotensin aldosterone blockade agents (RAAS) has not be studied. In this study we aimed to access the association between albuminuria levels and AS, in </w:t>
      </w:r>
      <w:r w:rsidR="002170AA" w:rsidRPr="004B1CD5">
        <w:rPr>
          <w:rFonts w:ascii="Book Antiqua" w:hAnsi="Book Antiqua"/>
          <w:color w:val="000000" w:themeColor="text1"/>
          <w:sz w:val="24"/>
        </w:rPr>
        <w:t xml:space="preserve">chronic kidney disease (CKD) </w:t>
      </w:r>
      <w:r w:rsidRPr="004B1CD5">
        <w:rPr>
          <w:rFonts w:ascii="Book Antiqua" w:hAnsi="Book Antiqua"/>
          <w:color w:val="000000" w:themeColor="text1"/>
          <w:sz w:val="24"/>
        </w:rPr>
        <w:t>stage 1-2 non-diabetic patients with hypertension. All patients were already treated with RAAS blockade agents. Our findings demonstrate an independent association between AS indices and severely increased albuminuria in non-diabetic, hypertensive patients with CKD stages 1-2 treated with RAAS blockers.</w:t>
      </w:r>
    </w:p>
    <w:bookmarkEnd w:id="13"/>
    <w:bookmarkEnd w:id="14"/>
    <w:p w:rsidR="003868C3" w:rsidRPr="004B1CD5" w:rsidRDefault="003868C3" w:rsidP="004B1CD5">
      <w:pPr>
        <w:pStyle w:val="MS"/>
        <w:spacing w:line="360" w:lineRule="auto"/>
        <w:rPr>
          <w:rFonts w:ascii="Book Antiqua" w:eastAsiaTheme="minorEastAsia" w:hAnsi="Book Antiqua" w:cs="Times New Roman"/>
          <w:b/>
          <w:color w:val="000000" w:themeColor="text1"/>
          <w:sz w:val="24"/>
          <w:szCs w:val="24"/>
          <w:lang w:eastAsia="zh-CN"/>
        </w:rPr>
      </w:pPr>
    </w:p>
    <w:p w:rsidR="003868C3" w:rsidRPr="004B1CD5" w:rsidRDefault="003868C3" w:rsidP="004B1CD5">
      <w:pPr>
        <w:pStyle w:val="MS"/>
        <w:spacing w:line="360" w:lineRule="auto"/>
        <w:rPr>
          <w:rFonts w:ascii="Book Antiqua" w:eastAsiaTheme="minorEastAsia" w:hAnsi="Book Antiqua" w:cs="Times New Roman"/>
          <w:color w:val="000000" w:themeColor="text1"/>
          <w:sz w:val="24"/>
          <w:szCs w:val="24"/>
          <w:lang w:eastAsia="zh-CN"/>
        </w:rPr>
      </w:pPr>
      <w:r w:rsidRPr="004B1CD5">
        <w:rPr>
          <w:rFonts w:ascii="Book Antiqua" w:hAnsi="Book Antiqua"/>
          <w:color w:val="000000" w:themeColor="text1"/>
          <w:sz w:val="24"/>
          <w:szCs w:val="24"/>
        </w:rPr>
        <w:t xml:space="preserve">Kalaitzidis RG, Karasavvidou DP, Tatsioni A, Pappas K, Katatsis G, Liontos A, Elisaf MS. </w:t>
      </w:r>
      <w:r w:rsidRPr="004B1CD5">
        <w:rPr>
          <w:rFonts w:ascii="Book Antiqua" w:hAnsi="Book Antiqua" w:cs="Times New Roman"/>
          <w:color w:val="000000" w:themeColor="text1"/>
          <w:sz w:val="24"/>
          <w:szCs w:val="24"/>
        </w:rPr>
        <w:t>Albuminuria as a marker of arterial stiffness in chronic kidney disease patients</w:t>
      </w:r>
      <w:r w:rsidRPr="004B1CD5">
        <w:rPr>
          <w:rFonts w:ascii="Book Antiqua" w:eastAsiaTheme="minorEastAsia" w:hAnsi="Book Antiqua" w:cs="Times New Roman"/>
          <w:color w:val="000000" w:themeColor="text1"/>
          <w:sz w:val="24"/>
          <w:szCs w:val="24"/>
          <w:lang w:eastAsia="zh-CN"/>
        </w:rPr>
        <w:t xml:space="preserve">. </w:t>
      </w:r>
      <w:r w:rsidRPr="004B1CD5">
        <w:rPr>
          <w:rFonts w:ascii="Book Antiqua" w:hAnsi="Book Antiqua"/>
          <w:i/>
          <w:iCs/>
          <w:sz w:val="24"/>
          <w:szCs w:val="24"/>
        </w:rPr>
        <w:t>World J Nephrol</w:t>
      </w:r>
      <w:r w:rsidRPr="004B1CD5">
        <w:rPr>
          <w:rFonts w:ascii="Book Antiqua" w:eastAsiaTheme="minorEastAsia" w:hAnsi="Book Antiqua"/>
          <w:i/>
          <w:iCs/>
          <w:sz w:val="24"/>
          <w:szCs w:val="24"/>
          <w:lang w:eastAsia="zh-CN"/>
        </w:rPr>
        <w:t xml:space="preserve"> </w:t>
      </w:r>
      <w:r w:rsidRPr="004B1CD5">
        <w:rPr>
          <w:rFonts w:ascii="Book Antiqua" w:eastAsiaTheme="minorEastAsia" w:hAnsi="Book Antiqua"/>
          <w:iCs/>
          <w:sz w:val="24"/>
          <w:szCs w:val="24"/>
          <w:lang w:eastAsia="zh-CN"/>
        </w:rPr>
        <w:t>2015; In press</w:t>
      </w:r>
    </w:p>
    <w:p w:rsidR="003868C3" w:rsidRPr="004B1CD5" w:rsidRDefault="003868C3"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INTRODUCTION</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The presence of albuminuria is associated with faster progression of renal failure and is also recognized as a marker of vascular dysfunction and heightened cardiovascular disease risk in hypertensive and </w:t>
      </w:r>
      <w:r w:rsidR="00E20CD0" w:rsidRPr="004B1CD5">
        <w:rPr>
          <w:rFonts w:ascii="Book Antiqua" w:hAnsi="Book Antiqua"/>
          <w:color w:val="000000" w:themeColor="text1"/>
          <w:sz w:val="24"/>
        </w:rPr>
        <w:t xml:space="preserve">chronic kidney disease (CKD) </w:t>
      </w:r>
      <w:r w:rsidRPr="004B1CD5">
        <w:rPr>
          <w:rFonts w:ascii="Book Antiqua" w:hAnsi="Book Antiqua"/>
          <w:color w:val="000000" w:themeColor="text1"/>
          <w:sz w:val="24"/>
        </w:rPr>
        <w:t>patients with or without diabetes</w:t>
      </w:r>
      <w:r w:rsidR="002933C8" w:rsidRPr="004B1CD5">
        <w:rPr>
          <w:rFonts w:ascii="Book Antiqua" w:hAnsi="Book Antiqua"/>
          <w:color w:val="000000" w:themeColor="text1"/>
          <w:sz w:val="24"/>
          <w:vertAlign w:val="superscript"/>
        </w:rPr>
        <w:t>[1,</w:t>
      </w:r>
      <w:r w:rsidRPr="004B1CD5">
        <w:rPr>
          <w:rFonts w:ascii="Book Antiqua" w:hAnsi="Book Antiqua"/>
          <w:color w:val="000000" w:themeColor="text1"/>
          <w:sz w:val="24"/>
          <w:vertAlign w:val="superscript"/>
        </w:rPr>
        <w:t>2]</w:t>
      </w:r>
      <w:r w:rsidRPr="004B1CD5">
        <w:rPr>
          <w:rFonts w:ascii="Book Antiqua" w:hAnsi="Book Antiqua"/>
          <w:color w:val="000000" w:themeColor="text1"/>
          <w:sz w:val="24"/>
        </w:rPr>
        <w:t xml:space="preserve">.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Arterial stiffness (AS) assessment helps to predict cardiovascular events in patients with or without diabetes</w:t>
      </w:r>
      <w:r w:rsidRPr="004B1CD5">
        <w:rPr>
          <w:rFonts w:ascii="Book Antiqua" w:hAnsi="Book Antiqua"/>
          <w:color w:val="000000" w:themeColor="text1"/>
          <w:sz w:val="24"/>
          <w:vertAlign w:val="superscript"/>
        </w:rPr>
        <w:t>[3-5]</w:t>
      </w:r>
      <w:r w:rsidRPr="004B1CD5">
        <w:rPr>
          <w:rFonts w:ascii="Book Antiqua" w:hAnsi="Book Antiqua"/>
          <w:color w:val="000000" w:themeColor="text1"/>
          <w:sz w:val="24"/>
        </w:rPr>
        <w:t>. It is usually assessed with the a</w:t>
      </w:r>
      <w:r w:rsidR="002933C8" w:rsidRPr="004B1CD5">
        <w:rPr>
          <w:rFonts w:ascii="Book Antiqua" w:hAnsi="Book Antiqua"/>
          <w:color w:val="000000" w:themeColor="text1"/>
          <w:sz w:val="24"/>
        </w:rPr>
        <w:t>ortic pulse wave velocity (PWV)</w:t>
      </w:r>
      <w:r w:rsidR="002933C8" w:rsidRPr="004B1CD5">
        <w:rPr>
          <w:rFonts w:ascii="Book Antiqua" w:hAnsi="Book Antiqua"/>
          <w:color w:val="000000" w:themeColor="text1"/>
          <w:sz w:val="24"/>
          <w:vertAlign w:val="superscript"/>
        </w:rPr>
        <w:t>[6,</w:t>
      </w:r>
      <w:r w:rsidRPr="004B1CD5">
        <w:rPr>
          <w:rFonts w:ascii="Book Antiqua" w:hAnsi="Book Antiqua"/>
          <w:color w:val="000000" w:themeColor="text1"/>
          <w:sz w:val="24"/>
          <w:vertAlign w:val="superscript"/>
        </w:rPr>
        <w:t>7]</w:t>
      </w:r>
      <w:r w:rsidRPr="004B1CD5">
        <w:rPr>
          <w:rFonts w:ascii="Book Antiqua" w:hAnsi="Book Antiqua"/>
          <w:color w:val="000000" w:themeColor="text1"/>
          <w:sz w:val="24"/>
        </w:rPr>
        <w:t xml:space="preserve"> and peripheral pressure wave reflections, (Alx)</w:t>
      </w:r>
      <w:r w:rsidRPr="004B1CD5">
        <w:rPr>
          <w:rFonts w:ascii="Book Antiqua" w:hAnsi="Book Antiqua"/>
          <w:color w:val="000000" w:themeColor="text1"/>
          <w:sz w:val="24"/>
          <w:vertAlign w:val="superscript"/>
        </w:rPr>
        <w:t>[1</w:t>
      </w:r>
      <w:r w:rsidR="002933C8" w:rsidRPr="004B1CD5">
        <w:rPr>
          <w:rFonts w:ascii="Book Antiqua" w:hAnsi="Book Antiqua"/>
          <w:color w:val="000000" w:themeColor="text1"/>
          <w:sz w:val="24"/>
          <w:vertAlign w:val="superscript"/>
        </w:rPr>
        <w:t>,</w:t>
      </w:r>
      <w:r w:rsidRPr="004B1CD5">
        <w:rPr>
          <w:rFonts w:ascii="Book Antiqua" w:hAnsi="Book Antiqua"/>
          <w:color w:val="000000" w:themeColor="text1"/>
          <w:sz w:val="24"/>
          <w:vertAlign w:val="superscript"/>
        </w:rPr>
        <w:t>8]</w:t>
      </w:r>
      <w:r w:rsidRPr="004B1CD5">
        <w:rPr>
          <w:rFonts w:ascii="Book Antiqua" w:hAnsi="Book Antiqua"/>
          <w:color w:val="000000" w:themeColor="text1"/>
          <w:sz w:val="24"/>
        </w:rPr>
        <w:t>.</w:t>
      </w:r>
      <w:r w:rsidR="00C625D6" w:rsidRPr="004B1CD5">
        <w:rPr>
          <w:rFonts w:ascii="Book Antiqua" w:hAnsi="Book Antiqua"/>
          <w:color w:val="000000" w:themeColor="text1"/>
          <w:sz w:val="24"/>
          <w:vertAlign w:val="superscript"/>
        </w:rPr>
        <w:t xml:space="preserve"> </w:t>
      </w:r>
      <w:r w:rsidRPr="004B1CD5">
        <w:rPr>
          <w:rFonts w:ascii="Book Antiqua" w:hAnsi="Book Antiqua"/>
          <w:color w:val="000000" w:themeColor="text1"/>
          <w:sz w:val="24"/>
        </w:rPr>
        <w:t xml:space="preserve">These indices (PWV and AIx), as major determinants of the aortic pulse pressure, are early markers of atherosclerotic vascular changes and in </w:t>
      </w:r>
      <w:r w:rsidR="002750B6" w:rsidRPr="004B1CD5">
        <w:rPr>
          <w:rFonts w:ascii="Book Antiqua" w:hAnsi="Book Antiqua"/>
          <w:color w:val="000000" w:themeColor="text1"/>
          <w:sz w:val="24"/>
        </w:rPr>
        <w:t>CKD</w:t>
      </w:r>
      <w:r w:rsidRPr="004B1CD5">
        <w:rPr>
          <w:rFonts w:ascii="Book Antiqua" w:hAnsi="Book Antiqua"/>
          <w:color w:val="000000" w:themeColor="text1"/>
          <w:sz w:val="24"/>
        </w:rPr>
        <w:t xml:space="preserve"> have been shown to be associated with renal micro vascular damage and kidney dysfunction</w:t>
      </w:r>
      <w:r w:rsidRPr="004B1CD5">
        <w:rPr>
          <w:rFonts w:ascii="Book Antiqua" w:hAnsi="Book Antiqua"/>
          <w:color w:val="000000" w:themeColor="text1"/>
          <w:sz w:val="24"/>
          <w:vertAlign w:val="superscript"/>
        </w:rPr>
        <w:t>[9]</w:t>
      </w:r>
      <w:r w:rsidRPr="004B1CD5">
        <w:rPr>
          <w:rFonts w:ascii="Book Antiqua" w:hAnsi="Book Antiqua"/>
          <w:color w:val="000000" w:themeColor="text1"/>
          <w:sz w:val="24"/>
        </w:rPr>
        <w:t>. On the other hand, AS was showed to be associated with incident albuminuria and the rate of decline in glomerular filtration rate (GFR)</w:t>
      </w:r>
      <w:r w:rsidRPr="004B1CD5">
        <w:rPr>
          <w:rFonts w:ascii="Book Antiqua" w:hAnsi="Book Antiqua"/>
          <w:color w:val="000000" w:themeColor="text1"/>
          <w:sz w:val="24"/>
          <w:vertAlign w:val="superscript"/>
        </w:rPr>
        <w:t>[10]</w:t>
      </w:r>
      <w:r w:rsidRPr="004B1CD5">
        <w:rPr>
          <w:rFonts w:ascii="Book Antiqua" w:hAnsi="Book Antiqua"/>
          <w:color w:val="000000" w:themeColor="text1"/>
          <w:sz w:val="24"/>
        </w:rPr>
        <w:t>.</w:t>
      </w:r>
      <w:r w:rsidRPr="004B1CD5">
        <w:rPr>
          <w:rFonts w:ascii="Book Antiqua" w:hAnsi="Book Antiqua"/>
          <w:color w:val="000000" w:themeColor="text1"/>
          <w:sz w:val="24"/>
          <w:vertAlign w:val="superscript"/>
        </w:rPr>
        <w:t xml:space="preserve"> </w:t>
      </w:r>
      <w:r w:rsidRPr="004B1CD5">
        <w:rPr>
          <w:rFonts w:ascii="Book Antiqua" w:hAnsi="Book Antiqua"/>
          <w:color w:val="000000" w:themeColor="text1"/>
          <w:sz w:val="24"/>
        </w:rPr>
        <w:t>More recent information in patients with type 2 diabetes mellitus showed that</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levels of urinary albumin excretion, but not reduced estimated GFR, were associated with increased AS and atherosclerosis</w:t>
      </w:r>
      <w:r w:rsidRPr="004B1CD5">
        <w:rPr>
          <w:rFonts w:ascii="Book Antiqua" w:hAnsi="Book Antiqua"/>
          <w:color w:val="000000" w:themeColor="text1"/>
          <w:sz w:val="24"/>
          <w:vertAlign w:val="superscript"/>
        </w:rPr>
        <w:t>[11]</w:t>
      </w:r>
      <w:r w:rsidRPr="004B1CD5">
        <w:rPr>
          <w:rFonts w:ascii="Book Antiqua" w:hAnsi="Book Antiqua"/>
          <w:color w:val="000000" w:themeColor="text1"/>
          <w:sz w:val="24"/>
        </w:rPr>
        <w:t xml:space="preserve">. High normal albuminuria in the </w:t>
      </w:r>
      <w:r w:rsidR="00EA160A" w:rsidRPr="004B1CD5">
        <w:rPr>
          <w:rFonts w:ascii="Book Antiqua" w:hAnsi="Book Antiqua"/>
          <w:color w:val="000000" w:themeColor="text1"/>
          <w:sz w:val="24"/>
        </w:rPr>
        <w:t>range (</w:t>
      </w:r>
      <w:r w:rsidRPr="004B1CD5">
        <w:rPr>
          <w:rFonts w:ascii="Book Antiqua" w:hAnsi="Book Antiqua"/>
          <w:color w:val="000000" w:themeColor="text1"/>
          <w:sz w:val="24"/>
        </w:rPr>
        <w:t>0</w:t>
      </w:r>
      <w:r w:rsidR="002933C8" w:rsidRPr="004B1CD5">
        <w:rPr>
          <w:rFonts w:ascii="Book Antiqua" w:hAnsi="Book Antiqua"/>
          <w:color w:val="000000" w:themeColor="text1"/>
          <w:sz w:val="24"/>
        </w:rPr>
        <w:t>-</w:t>
      </w:r>
      <w:r w:rsidRPr="004B1CD5">
        <w:rPr>
          <w:rFonts w:ascii="Book Antiqua" w:hAnsi="Book Antiqua"/>
          <w:color w:val="000000" w:themeColor="text1"/>
          <w:sz w:val="24"/>
        </w:rPr>
        <w:t xml:space="preserve">30 mg/g) is also associated with aortic </w:t>
      </w:r>
      <w:r w:rsidR="00EA160A" w:rsidRPr="004B1CD5">
        <w:rPr>
          <w:rFonts w:ascii="Book Antiqua" w:hAnsi="Book Antiqua"/>
          <w:color w:val="000000" w:themeColor="text1"/>
          <w:sz w:val="24"/>
        </w:rPr>
        <w:t>stiffness</w:t>
      </w:r>
      <w:r w:rsidR="00EA160A" w:rsidRPr="004B1CD5">
        <w:rPr>
          <w:rFonts w:ascii="Book Antiqua" w:hAnsi="Book Antiqua"/>
          <w:color w:val="000000" w:themeColor="text1"/>
          <w:sz w:val="24"/>
          <w:vertAlign w:val="superscript"/>
        </w:rPr>
        <w:t>[</w:t>
      </w:r>
      <w:r w:rsidRPr="004B1CD5">
        <w:rPr>
          <w:rFonts w:ascii="Book Antiqua" w:hAnsi="Book Antiqua"/>
          <w:color w:val="000000" w:themeColor="text1"/>
          <w:sz w:val="24"/>
          <w:vertAlign w:val="superscript"/>
        </w:rPr>
        <w:t>12]</w:t>
      </w:r>
      <w:r w:rsidRPr="004B1CD5">
        <w:rPr>
          <w:rFonts w:ascii="Book Antiqua" w:hAnsi="Book Antiqua"/>
          <w:color w:val="000000" w:themeColor="text1"/>
          <w:sz w:val="24"/>
        </w:rPr>
        <w:t xml:space="preserve"> </w:t>
      </w:r>
      <w:r w:rsidR="00EA160A" w:rsidRPr="004B1CD5">
        <w:rPr>
          <w:rFonts w:ascii="Book Antiqua" w:hAnsi="Book Antiqua"/>
          <w:color w:val="000000" w:themeColor="text1"/>
          <w:sz w:val="24"/>
        </w:rPr>
        <w:t>even in</w:t>
      </w:r>
      <w:r w:rsidRPr="004B1CD5">
        <w:rPr>
          <w:rFonts w:ascii="Book Antiqua" w:hAnsi="Book Antiqua"/>
          <w:color w:val="000000" w:themeColor="text1"/>
          <w:sz w:val="24"/>
        </w:rPr>
        <w:t xml:space="preserve"> younger type 2 diabetic patients with shorter </w:t>
      </w:r>
      <w:r w:rsidR="002933C8" w:rsidRPr="004B1CD5">
        <w:rPr>
          <w:rFonts w:ascii="Book Antiqua" w:hAnsi="Book Antiqua"/>
          <w:color w:val="000000" w:themeColor="text1"/>
          <w:sz w:val="24"/>
        </w:rPr>
        <w:t>durations of disease</w:t>
      </w:r>
      <w:r w:rsidRPr="004B1CD5">
        <w:rPr>
          <w:rFonts w:ascii="Book Antiqua" w:hAnsi="Book Antiqua"/>
          <w:color w:val="000000" w:themeColor="text1"/>
          <w:sz w:val="24"/>
          <w:vertAlign w:val="superscript"/>
        </w:rPr>
        <w:t>[13]</w:t>
      </w:r>
      <w:r w:rsidR="002170AA" w:rsidRPr="004B1CD5">
        <w:rPr>
          <w:rFonts w:ascii="Book Antiqua" w:hAnsi="Book Antiqua"/>
          <w:color w:val="000000" w:themeColor="text1"/>
          <w:sz w:val="24"/>
        </w:rPr>
        <w:t>,</w:t>
      </w:r>
      <w:r w:rsidRPr="004B1CD5">
        <w:rPr>
          <w:rFonts w:ascii="Book Antiqua" w:hAnsi="Book Antiqua"/>
          <w:color w:val="000000" w:themeColor="text1"/>
          <w:sz w:val="24"/>
          <w:vertAlign w:val="superscript"/>
        </w:rPr>
        <w:t xml:space="preserve"> </w:t>
      </w:r>
      <w:r w:rsidRPr="004B1CD5">
        <w:rPr>
          <w:rFonts w:ascii="Book Antiqua" w:hAnsi="Book Antiqua"/>
          <w:color w:val="000000" w:themeColor="text1"/>
          <w:sz w:val="24"/>
        </w:rPr>
        <w:t>while</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in newly diagnosed patients </w:t>
      </w:r>
      <w:r w:rsidR="002933C8" w:rsidRPr="004B1CD5">
        <w:rPr>
          <w:rFonts w:ascii="Book Antiqua" w:hAnsi="Book Antiqua"/>
          <w:color w:val="000000" w:themeColor="text1"/>
          <w:sz w:val="24"/>
        </w:rPr>
        <w:t xml:space="preserve">with type 2 diabetes mellitus, </w:t>
      </w:r>
      <w:r w:rsidRPr="004B1CD5">
        <w:rPr>
          <w:rFonts w:ascii="Book Antiqua" w:hAnsi="Book Antiqua"/>
          <w:color w:val="000000" w:themeColor="text1"/>
          <w:sz w:val="24"/>
        </w:rPr>
        <w:t>moderately increased albuminuria was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independently associated with AS and vascular inflammation</w:t>
      </w:r>
      <w:r w:rsidRPr="004B1CD5">
        <w:rPr>
          <w:rFonts w:ascii="Book Antiqua" w:hAnsi="Book Antiqua"/>
          <w:color w:val="000000" w:themeColor="text1"/>
          <w:sz w:val="24"/>
          <w:vertAlign w:val="superscript"/>
        </w:rPr>
        <w:t>[14]</w:t>
      </w:r>
      <w:r w:rsidRPr="004B1CD5">
        <w:rPr>
          <w:rFonts w:ascii="Book Antiqua" w:hAnsi="Book Antiqua"/>
          <w:color w:val="000000" w:themeColor="text1"/>
          <w:sz w:val="24"/>
        </w:rPr>
        <w:t xml:space="preserve">.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However, limited data are available whether severely increased albuminuria is associated with AS in non-diabetic hypertensive patients already treated with renin angiotensin aldosterone blockade agents (RAAS)</w:t>
      </w:r>
      <w:r w:rsidRPr="004B1CD5">
        <w:rPr>
          <w:rFonts w:ascii="Book Antiqua" w:hAnsi="Book Antiqua"/>
          <w:color w:val="000000" w:themeColor="text1"/>
          <w:sz w:val="24"/>
          <w:vertAlign w:val="superscript"/>
        </w:rPr>
        <w:t>[15]</w:t>
      </w:r>
      <w:r w:rsidRPr="004B1CD5">
        <w:rPr>
          <w:rFonts w:ascii="Book Antiqua" w:hAnsi="Book Antiqua"/>
          <w:color w:val="000000" w:themeColor="text1"/>
          <w:sz w:val="24"/>
        </w:rPr>
        <w:t>.</w:t>
      </w:r>
      <w:r w:rsidRPr="004B1CD5">
        <w:rPr>
          <w:rFonts w:ascii="Book Antiqua" w:hAnsi="Book Antiqua"/>
          <w:color w:val="000000" w:themeColor="text1"/>
          <w:sz w:val="24"/>
          <w:vertAlign w:val="superscript"/>
        </w:rPr>
        <w:t xml:space="preserve"> </w:t>
      </w:r>
      <w:r w:rsidRPr="004B1CD5">
        <w:rPr>
          <w:rFonts w:ascii="Book Antiqua" w:hAnsi="Book Antiqua"/>
          <w:color w:val="000000" w:themeColor="text1"/>
          <w:sz w:val="24"/>
        </w:rPr>
        <w:t>It has been suggested that endothelial dysfunction could be a possible mechanism involved in the remodeling of the arterial wall affecting AS and modifying glomerular permeability leading</w:t>
      </w:r>
      <w:r w:rsidR="00C625D6" w:rsidRPr="004B1CD5">
        <w:rPr>
          <w:rFonts w:ascii="Book Antiqua" w:hAnsi="Book Antiqua"/>
          <w:color w:val="000000" w:themeColor="text1"/>
          <w:sz w:val="24"/>
        </w:rPr>
        <w:t xml:space="preserve"> to increased albumin excretion</w:t>
      </w:r>
      <w:r w:rsidR="00C625D6" w:rsidRPr="004B1CD5">
        <w:rPr>
          <w:rFonts w:ascii="Book Antiqua" w:hAnsi="Book Antiqua"/>
          <w:color w:val="000000" w:themeColor="text1"/>
          <w:sz w:val="24"/>
          <w:vertAlign w:val="superscript"/>
        </w:rPr>
        <w:t>[16,</w:t>
      </w:r>
      <w:r w:rsidRPr="004B1CD5">
        <w:rPr>
          <w:rFonts w:ascii="Book Antiqua" w:hAnsi="Book Antiqua"/>
          <w:color w:val="000000" w:themeColor="text1"/>
          <w:sz w:val="24"/>
          <w:vertAlign w:val="superscript"/>
        </w:rPr>
        <w:t>17]</w:t>
      </w:r>
      <w:r w:rsidRPr="004B1CD5">
        <w:rPr>
          <w:rFonts w:ascii="Book Antiqua" w:hAnsi="Book Antiqua"/>
          <w:color w:val="000000" w:themeColor="text1"/>
          <w:sz w:val="24"/>
        </w:rPr>
        <w:t>. In addition, AS could influence glomeruli function through an increased pulsatile st</w:t>
      </w:r>
      <w:r w:rsidR="002170AA" w:rsidRPr="004B1CD5">
        <w:rPr>
          <w:rFonts w:ascii="Book Antiqua" w:hAnsi="Book Antiqua"/>
          <w:color w:val="000000" w:themeColor="text1"/>
          <w:sz w:val="24"/>
        </w:rPr>
        <w:t>ress, causing glomerular damage</w:t>
      </w:r>
      <w:r w:rsidRPr="004B1CD5">
        <w:rPr>
          <w:rFonts w:ascii="Book Antiqua" w:hAnsi="Book Antiqua"/>
          <w:color w:val="000000" w:themeColor="text1"/>
          <w:sz w:val="24"/>
          <w:vertAlign w:val="superscript"/>
        </w:rPr>
        <w:t>[18]</w:t>
      </w:r>
      <w:r w:rsidRPr="004B1CD5">
        <w:rPr>
          <w:rFonts w:ascii="Book Antiqua" w:hAnsi="Book Antiqua"/>
          <w:color w:val="000000" w:themeColor="text1"/>
          <w:sz w:val="24"/>
        </w:rPr>
        <w:t>.</w:t>
      </w:r>
      <w:r w:rsidRPr="004B1CD5">
        <w:rPr>
          <w:rFonts w:ascii="Book Antiqua" w:hAnsi="Book Antiqua"/>
          <w:color w:val="000000" w:themeColor="text1"/>
          <w:sz w:val="24"/>
          <w:vertAlign w:val="superscript"/>
        </w:rPr>
        <w:t xml:space="preserve">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In this study we aimed to access the association between albuminuria levels and AS, in CKD stage 1-2 non-diabetic patients with hypertension. All patients were already treated with RAAS blockade agents plus other hypertensives when needed. RAAS blockers play an important role in the regulation of BP. These agents have demonstrated</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 </w:t>
      </w:r>
      <w:r w:rsidR="00591082" w:rsidRPr="004B1CD5">
        <w:rPr>
          <w:rFonts w:ascii="Book Antiqua" w:hAnsi="Book Antiqua"/>
          <w:color w:val="000000" w:themeColor="text1"/>
          <w:sz w:val="24"/>
        </w:rPr>
        <w:t>favorable</w:t>
      </w:r>
      <w:r w:rsidRPr="004B1CD5">
        <w:rPr>
          <w:rFonts w:ascii="Book Antiqua" w:hAnsi="Book Antiqua"/>
          <w:color w:val="000000" w:themeColor="text1"/>
          <w:sz w:val="24"/>
        </w:rPr>
        <w:t xml:space="preserve"> effects beyond blood pressure control in situations, such as albuminuria, left ventricular hypertrophy and AS</w:t>
      </w:r>
      <w:r w:rsidRPr="004B1CD5">
        <w:rPr>
          <w:rFonts w:ascii="Book Antiqua" w:hAnsi="Book Antiqua"/>
          <w:color w:val="000000" w:themeColor="text1"/>
          <w:sz w:val="24"/>
          <w:vertAlign w:val="superscript"/>
        </w:rPr>
        <w:t>[16]</w:t>
      </w:r>
      <w:r w:rsidRPr="004B1CD5">
        <w:rPr>
          <w:rFonts w:ascii="Book Antiqua" w:hAnsi="Book Antiqua"/>
          <w:color w:val="000000" w:themeColor="text1"/>
          <w:sz w:val="24"/>
        </w:rPr>
        <w:t>.</w:t>
      </w: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bookmarkStart w:id="15" w:name="OLE_LINK337"/>
      <w:bookmarkStart w:id="16" w:name="OLE_LINK338"/>
      <w:r w:rsidRPr="004B1CD5">
        <w:rPr>
          <w:rFonts w:ascii="Book Antiqua" w:hAnsi="Book Antiqua"/>
          <w:b/>
          <w:color w:val="000000" w:themeColor="text1"/>
          <w:sz w:val="24"/>
        </w:rPr>
        <w:t>MATERIALS AND METHODS</w:t>
      </w:r>
    </w:p>
    <w:bookmarkEnd w:id="15"/>
    <w:bookmarkEnd w:id="16"/>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We included 115 consecutive hypertensive patients with </w:t>
      </w:r>
      <w:r w:rsidR="002750B6" w:rsidRPr="004B1CD5">
        <w:rPr>
          <w:rFonts w:ascii="Book Antiqua" w:hAnsi="Book Antiqua"/>
          <w:color w:val="000000" w:themeColor="text1"/>
          <w:sz w:val="24"/>
        </w:rPr>
        <w:t xml:space="preserve">chronic kidney disease (CKD) </w:t>
      </w:r>
      <w:r w:rsidRPr="004B1CD5">
        <w:rPr>
          <w:rFonts w:ascii="Book Antiqua" w:hAnsi="Book Antiqua"/>
          <w:color w:val="000000" w:themeColor="text1"/>
          <w:sz w:val="24"/>
        </w:rPr>
        <w:t>stages 1-2 (Stage 1: kidney damage with normal or increased GFR, Stage 2: kidney damage with mild reduced GFR 60-89</w:t>
      </w:r>
      <w:r w:rsidR="002750B6" w:rsidRPr="004B1CD5">
        <w:rPr>
          <w:rFonts w:ascii="Book Antiqua" w:hAnsi="Book Antiqua"/>
          <w:color w:val="000000" w:themeColor="text1"/>
          <w:sz w:val="24"/>
        </w:rPr>
        <w:t xml:space="preserve"> </w:t>
      </w:r>
      <w:r w:rsidRPr="004B1CD5">
        <w:rPr>
          <w:rFonts w:ascii="Book Antiqua" w:hAnsi="Book Antiqua"/>
          <w:color w:val="000000" w:themeColor="text1"/>
          <w:sz w:val="24"/>
        </w:rPr>
        <w:t>m</w:t>
      </w:r>
      <w:r w:rsidR="002750B6" w:rsidRPr="004B1CD5">
        <w:rPr>
          <w:rFonts w:ascii="Book Antiqua" w:hAnsi="Book Antiqua"/>
          <w:color w:val="000000" w:themeColor="text1"/>
          <w:sz w:val="24"/>
        </w:rPr>
        <w:t>L</w:t>
      </w:r>
      <w:r w:rsidRPr="004B1CD5">
        <w:rPr>
          <w:rFonts w:ascii="Book Antiqua" w:hAnsi="Book Antiqua"/>
          <w:color w:val="000000" w:themeColor="text1"/>
          <w:sz w:val="24"/>
        </w:rPr>
        <w:t>/min).</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None of our patients had albuminuria &gt; 1</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g</w:t>
      </w:r>
      <w:r w:rsidR="002170AA" w:rsidRPr="004B1CD5">
        <w:rPr>
          <w:rFonts w:ascii="Book Antiqua" w:hAnsi="Book Antiqua"/>
          <w:color w:val="000000" w:themeColor="text1"/>
          <w:sz w:val="24"/>
        </w:rPr>
        <w:t xml:space="preserve"> per </w:t>
      </w:r>
      <w:r w:rsidRPr="004B1CD5">
        <w:rPr>
          <w:rFonts w:ascii="Book Antiqua" w:hAnsi="Book Antiqua"/>
          <w:color w:val="000000" w:themeColor="text1"/>
          <w:sz w:val="24"/>
        </w:rPr>
        <w:t>24</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h. Albuminuria levels were stable for the past 6 mo.</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Patients with known glomerulopathy proven by biopsy were excluded. Most of our patients had hypertensive nephosclerosis with duration of hypertension for more than 10 years and none of them had diabetes mellitus. Furthermore we excluded patients with acute myocardial infarction, unstable angina, stroke, heart failure or transient ischemic attack within the past year.</w:t>
      </w:r>
      <w:r w:rsidR="00B10947" w:rsidRPr="004B1CD5">
        <w:rPr>
          <w:rFonts w:ascii="Book Antiqua" w:hAnsi="Book Antiqua"/>
          <w:color w:val="000000" w:themeColor="text1"/>
          <w:sz w:val="24"/>
        </w:rPr>
        <w:t xml:space="preserve"> </w:t>
      </w:r>
      <w:r w:rsidRPr="004B1CD5">
        <w:rPr>
          <w:rFonts w:ascii="Book Antiqua" w:hAnsi="Book Antiqua"/>
          <w:color w:val="000000" w:themeColor="text1"/>
          <w:sz w:val="24"/>
        </w:rPr>
        <w:t>We recorded the demographic data of the patients including age, gender, body mass index (BMI), peripheral blood pressure measurements [(systolic, diastolic, pulse pressure (pSBP, pDBP, pPP) respectively] as well as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central blood pressure measurements [(systol</w:t>
      </w:r>
      <w:r w:rsidR="00E20CD0">
        <w:rPr>
          <w:rFonts w:ascii="Book Antiqua" w:hAnsi="Book Antiqua"/>
          <w:color w:val="000000" w:themeColor="text1"/>
          <w:sz w:val="24"/>
        </w:rPr>
        <w:t>ic, diastolic, pulse pressure (</w:t>
      </w:r>
      <w:r w:rsidRPr="004B1CD5">
        <w:rPr>
          <w:rFonts w:ascii="Book Antiqua" w:hAnsi="Book Antiqua"/>
          <w:color w:val="000000" w:themeColor="text1"/>
          <w:sz w:val="24"/>
        </w:rPr>
        <w:t>cSBP, cDBP, cPP) respectively].</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All the patients were treated with RAAS agents (ACE inhibitors or angiotensin type 1</w:t>
      </w:r>
      <w:r w:rsidR="002750B6" w:rsidRPr="004B1CD5">
        <w:rPr>
          <w:rFonts w:ascii="Book Antiqua" w:hAnsi="Book Antiqua"/>
          <w:color w:val="000000" w:themeColor="text1"/>
          <w:sz w:val="24"/>
        </w:rPr>
        <w:t xml:space="preserve"> </w:t>
      </w:r>
      <w:r w:rsidRPr="004B1CD5">
        <w:rPr>
          <w:rFonts w:ascii="Book Antiqua" w:hAnsi="Book Antiqua"/>
          <w:color w:val="000000" w:themeColor="text1"/>
          <w:sz w:val="24"/>
        </w:rPr>
        <w:t>(AT1) receptor blockers) plus other antihypertensive drugs as needed. Our choice for the first agent was a RAAS blocker based on the favorable effects of these agents on albuminuria and AS reduction as well as for their anti-fibrotic and anti-inflammatory effects</w:t>
      </w:r>
      <w:r w:rsidRPr="004B1CD5">
        <w:rPr>
          <w:rFonts w:ascii="Book Antiqua" w:hAnsi="Book Antiqua"/>
          <w:color w:val="000000" w:themeColor="text1"/>
          <w:sz w:val="24"/>
          <w:vertAlign w:val="superscript"/>
        </w:rPr>
        <w:t>[</w:t>
      </w:r>
      <w:r w:rsidR="00B10947" w:rsidRPr="004B1CD5">
        <w:rPr>
          <w:rFonts w:ascii="Book Antiqua" w:hAnsi="Book Antiqua"/>
          <w:color w:val="000000" w:themeColor="text1"/>
          <w:sz w:val="24"/>
          <w:vertAlign w:val="superscript"/>
        </w:rPr>
        <w:t>17,</w:t>
      </w:r>
      <w:r w:rsidRPr="004B1CD5">
        <w:rPr>
          <w:rFonts w:ascii="Book Antiqua" w:hAnsi="Book Antiqua"/>
          <w:color w:val="000000" w:themeColor="text1"/>
          <w:sz w:val="24"/>
          <w:vertAlign w:val="superscript"/>
        </w:rPr>
        <w:t>18]</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Furthermore, the reno- and cardio-protective effects beyond their hypotensive eff</w:t>
      </w:r>
      <w:r w:rsidR="002170AA" w:rsidRPr="004B1CD5">
        <w:rPr>
          <w:rFonts w:ascii="Book Antiqua" w:hAnsi="Book Antiqua"/>
          <w:color w:val="000000" w:themeColor="text1"/>
          <w:sz w:val="24"/>
        </w:rPr>
        <w:t>ects were also well established</w:t>
      </w:r>
      <w:r w:rsidRPr="004B1CD5">
        <w:rPr>
          <w:rFonts w:ascii="Book Antiqua" w:hAnsi="Book Antiqua"/>
          <w:color w:val="000000" w:themeColor="text1"/>
          <w:sz w:val="24"/>
          <w:vertAlign w:val="superscript"/>
        </w:rPr>
        <w:t>[19]</w:t>
      </w:r>
      <w:r w:rsidRPr="004B1CD5">
        <w:rPr>
          <w:rFonts w:ascii="Book Antiqua" w:hAnsi="Book Antiqua"/>
          <w:color w:val="000000" w:themeColor="text1"/>
          <w:sz w:val="24"/>
        </w:rPr>
        <w:t xml:space="preserve"> and for our patients with moderately or severely albuminuria this treatment was already applied for at least 6 mo.</w:t>
      </w:r>
      <w:r w:rsidR="002750B6" w:rsidRPr="004B1CD5">
        <w:rPr>
          <w:rFonts w:ascii="Book Antiqua" w:hAnsi="Book Antiqua"/>
          <w:color w:val="000000" w:themeColor="text1"/>
          <w:sz w:val="24"/>
        </w:rPr>
        <w:t xml:space="preserve"> </w:t>
      </w:r>
      <w:r w:rsidRPr="004B1CD5">
        <w:rPr>
          <w:rFonts w:ascii="Book Antiqua" w:hAnsi="Book Antiqua"/>
          <w:color w:val="000000" w:themeColor="text1"/>
          <w:sz w:val="24"/>
        </w:rPr>
        <w:t>Ramipril or quinapril were the ACE inhibitors used as well as valsartan or olmesartan were the AT1 receptor blockers, used in maximum doses. Ramipril and quinapril were prescribed at the doses of 20</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mg OD and valsartan and olmesartan at the doses of 320 and 20</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mg OD respectively. Six patients received valsartan 160</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mg OD and 2 patients received quinapril 40 mg OD. A very small number of patients received amlodipine at a dose of 10 mg OD (Table 1). </w:t>
      </w:r>
    </w:p>
    <w:p w:rsidR="002170AA" w:rsidRPr="004B1CD5" w:rsidRDefault="002170AA" w:rsidP="004B1CD5">
      <w:pPr>
        <w:spacing w:line="360" w:lineRule="auto"/>
        <w:ind w:firstLineChars="200" w:firstLine="480"/>
        <w:rPr>
          <w:rFonts w:ascii="Book Antiqua" w:hAnsi="Book Antiqua"/>
          <w:color w:val="000000" w:themeColor="text1"/>
          <w:sz w:val="24"/>
        </w:rPr>
      </w:pP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Blood pressure measurements</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The patient’s representative peripheral BP levels at each visit, were the average of three consecutive BP measurements in a sitting position after 5 min rest, within 2 min intervals between them by an automated sphygmomanometer.</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Peripheral PP was defined as the difference between pSBP and pDBP.</w:t>
      </w:r>
    </w:p>
    <w:p w:rsidR="002170AA" w:rsidRPr="004B1CD5" w:rsidRDefault="002170AA"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 xml:space="preserve">Arterial stiffness measurements </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For the assessment of the central aortic pressure were used the Sphygmocor system (Atcor, Sydney, Australia) and its software with an applanation tonometry (Millar tonometer, Millar Instruments, Houston, TX). The </w:t>
      </w:r>
      <w:r w:rsidR="00C625D6" w:rsidRPr="004B1CD5">
        <w:rPr>
          <w:rFonts w:ascii="Book Antiqua" w:hAnsi="Book Antiqua"/>
          <w:color w:val="000000" w:themeColor="text1"/>
          <w:sz w:val="24"/>
        </w:rPr>
        <w:t>AIx</w:t>
      </w:r>
      <w:r w:rsidRPr="004B1CD5">
        <w:rPr>
          <w:rFonts w:ascii="Book Antiqua" w:hAnsi="Book Antiqua"/>
          <w:color w:val="000000" w:themeColor="text1"/>
          <w:sz w:val="24"/>
        </w:rPr>
        <w:t xml:space="preserve"> was calculated as the increment in pressure from the first systolic shoulder to the peak pressure of the aortic pressure wave</w:t>
      </w:r>
      <w:r w:rsidR="002170AA" w:rsidRPr="004B1CD5">
        <w:rPr>
          <w:rFonts w:ascii="Book Antiqua" w:hAnsi="Book Antiqua"/>
          <w:color w:val="000000" w:themeColor="text1"/>
          <w:sz w:val="24"/>
        </w:rPr>
        <w:t>form expressed as a percentage</w:t>
      </w:r>
      <w:r w:rsidRPr="004B1CD5">
        <w:rPr>
          <w:rFonts w:ascii="Book Antiqua" w:hAnsi="Book Antiqua"/>
          <w:color w:val="000000" w:themeColor="text1"/>
          <w:sz w:val="24"/>
          <w:vertAlign w:val="superscript"/>
        </w:rPr>
        <w:t>[20]</w:t>
      </w:r>
      <w:r w:rsidRPr="004B1CD5">
        <w:rPr>
          <w:rFonts w:ascii="Book Antiqua" w:hAnsi="Book Antiqua"/>
          <w:color w:val="000000" w:themeColor="text1"/>
          <w:sz w:val="24"/>
        </w:rPr>
        <w:t xml:space="preserve">. Carotid-femoral pulse wave velocity (PWVc-f) was also calculated non-invasively by the aforementioned software of </w:t>
      </w:r>
      <w:r w:rsidR="00EA160A" w:rsidRPr="004B1CD5">
        <w:rPr>
          <w:rFonts w:ascii="Book Antiqua" w:hAnsi="Book Antiqua"/>
          <w:color w:val="000000" w:themeColor="text1"/>
          <w:sz w:val="24"/>
        </w:rPr>
        <w:t>the Sphygmocor</w:t>
      </w:r>
      <w:r w:rsidRPr="004B1CD5">
        <w:rPr>
          <w:rFonts w:ascii="Book Antiqua" w:hAnsi="Book Antiqua"/>
          <w:color w:val="000000" w:themeColor="text1"/>
          <w:sz w:val="24"/>
        </w:rPr>
        <w:t xml:space="preserve"> system (Atcor, Sydney, Australia) described elsewhere</w:t>
      </w:r>
      <w:r w:rsidR="002170AA" w:rsidRPr="004B1CD5">
        <w:rPr>
          <w:rFonts w:ascii="Book Antiqua" w:hAnsi="Book Antiqua"/>
          <w:color w:val="000000" w:themeColor="text1"/>
          <w:sz w:val="24"/>
          <w:vertAlign w:val="superscript"/>
        </w:rPr>
        <w:t>[20]</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Primary outcomes of the study were considered arterial stiffness indices, Alx and PWV c-f.</w:t>
      </w:r>
      <w:r w:rsidR="00C625D6" w:rsidRPr="004B1CD5">
        <w:rPr>
          <w:rFonts w:ascii="Book Antiqua" w:hAnsi="Book Antiqua"/>
          <w:color w:val="000000" w:themeColor="text1"/>
          <w:sz w:val="24"/>
        </w:rPr>
        <w:t xml:space="preserve"> </w:t>
      </w:r>
    </w:p>
    <w:p w:rsidR="002170AA" w:rsidRPr="004B1CD5" w:rsidRDefault="002170AA"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Laboratory measurements</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In all patients, blood samples were obtained after 12h fasting. Serum samples were analyzed for haematocrit (Ht), haemoglobin (Hb), hsC–Reactive Protein (hsCRP), and serum lipids, such as total cholesterol (T-CHOL), triglycerides (TRG), and high-density lipoprotein-C (HDL-C). Low-density lipoprotein-C (LDL-C) was calculated using the Friedewald formula provided fasting TRG levels less than 400 mg/d</w:t>
      </w:r>
      <w:r w:rsidR="002170AA" w:rsidRPr="004B1CD5">
        <w:rPr>
          <w:rFonts w:ascii="Book Antiqua" w:hAnsi="Book Antiqua"/>
          <w:color w:val="000000" w:themeColor="text1"/>
          <w:sz w:val="24"/>
        </w:rPr>
        <w:t>L</w:t>
      </w:r>
      <w:r w:rsidRPr="004B1CD5">
        <w:rPr>
          <w:rFonts w:ascii="Book Antiqua" w:hAnsi="Book Antiqua"/>
          <w:color w:val="000000" w:themeColor="text1"/>
          <w:sz w:val="24"/>
        </w:rPr>
        <w:t>. In patients with serum TRG values greater than 400 mg/dL, LDL-C concentrations were not determined. HsCRP was measured using a latex enhanced immunonephelometry assay on a Dade Behring BN II nephelometer. We also measured serum levels of calcium, phosphorus, parathormone and albumin, as well as 24 h urine albumin excretion, using common commercial serological kits.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Albuminuria was the mean value of 2 separate 24</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h urinary collections. Patients were then classified as those with moderately increased albuminuria (formerly called microalbuminuria) (≤</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300 mg/d) and those with severely increased albuminuria (formerly called macroaluminuria (&gt;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300 mg/d). Smoking status was defined as current or past smoker versus non-smoker</w:t>
      </w:r>
      <w:r w:rsidR="002170AA" w:rsidRPr="004B1CD5">
        <w:rPr>
          <w:rFonts w:ascii="Book Antiqua" w:hAnsi="Book Antiqua"/>
          <w:color w:val="000000" w:themeColor="text1"/>
          <w:sz w:val="24"/>
        </w:rPr>
        <w:t xml:space="preserve">.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All patients were received RAAS blockers (ACE inhibitors or AT1 receptor blockers and 5 patients (4.34%) were received double RAAS blockade agents (ACE inhibitor and AT1 receptor blocker). Our hospital Ethics Committee approved this study protocol. Informed consent was obtained from all patients.</w:t>
      </w: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Statistical analysis</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We presented data separately for patients with moderately increased albuminuria and patients with severely increased albuminuria. Data were presented as absolute numbers and frequencies for binary and categorical variables, and as mean </w:t>
      </w:r>
      <w:r w:rsidR="00C625D6" w:rsidRPr="004B1CD5">
        <w:rPr>
          <w:rFonts w:ascii="Book Antiqua" w:hAnsi="Book Antiqua"/>
          <w:color w:val="000000" w:themeColor="text1"/>
          <w:sz w:val="24"/>
        </w:rPr>
        <w:t>± SD</w:t>
      </w:r>
      <w:r w:rsidRPr="004B1CD5">
        <w:rPr>
          <w:rFonts w:ascii="Book Antiqua" w:hAnsi="Book Antiqua"/>
          <w:color w:val="000000" w:themeColor="text1"/>
          <w:sz w:val="24"/>
        </w:rPr>
        <w:t xml:space="preserve"> for continuous variables. Between the two groups, comparisons for binary variables were performed using Chi-square or Fisher’s exact test. Comparisons for continuous variables were performed using Mann-Whitney </w:t>
      </w:r>
      <w:r w:rsidRPr="004B1CD5">
        <w:rPr>
          <w:rFonts w:ascii="Book Antiqua" w:hAnsi="Book Antiqua"/>
          <w:i/>
          <w:color w:val="000000" w:themeColor="text1"/>
          <w:sz w:val="24"/>
        </w:rPr>
        <w:t>U</w:t>
      </w:r>
      <w:r w:rsidRPr="004B1CD5">
        <w:rPr>
          <w:rFonts w:ascii="Book Antiqua" w:hAnsi="Book Antiqua"/>
          <w:color w:val="000000" w:themeColor="text1"/>
          <w:sz w:val="24"/>
        </w:rPr>
        <w:t xml:space="preserve"> test. To investigate whether there was a potential relation between AS and patient characteristics, we first performed univariate linear regression analyses for each variable using the AS indices, </w:t>
      </w:r>
      <w:r w:rsidRPr="004B1CD5">
        <w:rPr>
          <w:rFonts w:ascii="Book Antiqua" w:hAnsi="Book Antiqua"/>
          <w:i/>
          <w:color w:val="000000" w:themeColor="text1"/>
          <w:sz w:val="24"/>
        </w:rPr>
        <w:t>i.e.,</w:t>
      </w:r>
      <w:r w:rsidRPr="004B1CD5">
        <w:rPr>
          <w:rFonts w:ascii="Book Antiqua" w:hAnsi="Book Antiqua"/>
          <w:color w:val="000000" w:themeColor="text1"/>
          <w:sz w:val="24"/>
        </w:rPr>
        <w:t xml:space="preserve"> PWV c-f, and AIx as dependent variables.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We considered as independent covariates the following: albu</w:t>
      </w:r>
      <w:r w:rsidR="00C625D6" w:rsidRPr="004B1CD5">
        <w:rPr>
          <w:rFonts w:ascii="Book Antiqua" w:hAnsi="Book Antiqua"/>
          <w:color w:val="000000" w:themeColor="text1"/>
          <w:sz w:val="24"/>
        </w:rPr>
        <w:t xml:space="preserve">minuria category (moderately </w:t>
      </w:r>
      <w:r w:rsidR="00C625D6" w:rsidRPr="004B1CD5">
        <w:rPr>
          <w:rFonts w:ascii="Book Antiqua" w:hAnsi="Book Antiqua"/>
          <w:i/>
          <w:color w:val="000000" w:themeColor="text1"/>
          <w:sz w:val="24"/>
        </w:rPr>
        <w:t>vs</w:t>
      </w:r>
      <w:r w:rsidRPr="004B1CD5">
        <w:rPr>
          <w:rFonts w:ascii="Book Antiqua" w:hAnsi="Book Antiqua"/>
          <w:color w:val="000000" w:themeColor="text1"/>
          <w:sz w:val="24"/>
        </w:rPr>
        <w:t xml:space="preserve"> severely increased albuminuria), age, sex, BMI, pSBP, pDBP, Ppp, cSBP, cDBP, cPP, anti-RAAS agents, Ht, Hb, T-CHOL, TRG, HDL-C, LDL-C, fibrinogen, and hsCRP. </w:t>
      </w:r>
    </w:p>
    <w:p w:rsidR="00BF2C67" w:rsidRPr="004B1CD5" w:rsidRDefault="00BF2C67" w:rsidP="004B1CD5">
      <w:pPr>
        <w:spacing w:line="360" w:lineRule="auto"/>
        <w:ind w:firstLineChars="200" w:firstLine="480"/>
        <w:rPr>
          <w:rFonts w:ascii="Book Antiqua" w:hAnsi="Book Antiqua"/>
          <w:b/>
          <w:color w:val="000000" w:themeColor="text1"/>
          <w:sz w:val="24"/>
        </w:rPr>
      </w:pPr>
      <w:r w:rsidRPr="004B1CD5">
        <w:rPr>
          <w:rFonts w:ascii="Book Antiqua" w:hAnsi="Book Antiqua"/>
          <w:color w:val="000000" w:themeColor="text1"/>
          <w:sz w:val="24"/>
        </w:rPr>
        <w:t xml:space="preserve">Variables with a </w:t>
      </w:r>
      <w:r w:rsidRPr="004B1CD5">
        <w:rPr>
          <w:rFonts w:ascii="Book Antiqua" w:hAnsi="Book Antiqua"/>
          <w:i/>
          <w:color w:val="000000" w:themeColor="text1"/>
          <w:sz w:val="24"/>
        </w:rPr>
        <w:t>P</w:t>
      </w:r>
      <w:r w:rsidRPr="004B1CD5">
        <w:rPr>
          <w:rFonts w:ascii="Book Antiqua" w:hAnsi="Book Antiqua"/>
          <w:color w:val="000000" w:themeColor="text1"/>
          <w:sz w:val="24"/>
        </w:rPr>
        <w:t>-value &lt;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0.1 from the univariate analysis were evaluated further in a multivariate regression analysis. For each variable beta (β) co-efficient with the corresponding confidence interval (CI) were calculated in the multivariate model. A two-sided P-value &lt;0.05 was considered as statistically significant. The SPSS, version 16 (SPSS Inc.) statistical package was used for the statistical analysis. Statistically significant was considered a </w:t>
      </w:r>
      <w:r w:rsidRPr="004B1CD5">
        <w:rPr>
          <w:rFonts w:ascii="Book Antiqua" w:hAnsi="Book Antiqua"/>
          <w:i/>
          <w:color w:val="000000" w:themeColor="text1"/>
          <w:sz w:val="24"/>
        </w:rPr>
        <w:t>P</w:t>
      </w:r>
      <w:r w:rsidRPr="004B1CD5">
        <w:rPr>
          <w:rFonts w:ascii="Book Antiqua" w:hAnsi="Book Antiqua"/>
          <w:color w:val="000000" w:themeColor="text1"/>
          <w:sz w:val="24"/>
        </w:rPr>
        <w:t>-value &lt;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0.05. </w:t>
      </w:r>
    </w:p>
    <w:p w:rsidR="002170AA" w:rsidRPr="004B1CD5" w:rsidRDefault="002170AA" w:rsidP="004B1CD5">
      <w:pPr>
        <w:spacing w:line="360" w:lineRule="auto"/>
        <w:rPr>
          <w:rFonts w:ascii="Book Antiqua" w:hAnsi="Book Antiqua"/>
          <w:b/>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RESULTS</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One-hundred fifteen hypertensive non diabetic patients were consequently enrolled in the study. The mean age of the patient’s population was 52 years, and 68% of them were males. All enrolled patients exhibited</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estimated glomerular filtra</w:t>
      </w:r>
      <w:r w:rsidR="002170AA" w:rsidRPr="004B1CD5">
        <w:rPr>
          <w:rFonts w:ascii="Book Antiqua" w:hAnsi="Book Antiqua"/>
          <w:color w:val="000000" w:themeColor="text1"/>
          <w:sz w:val="24"/>
        </w:rPr>
        <w:t>tion rate (eGFR-MDRD) &gt;</w:t>
      </w:r>
      <w:r w:rsidR="00C625D6" w:rsidRPr="004B1CD5">
        <w:rPr>
          <w:rFonts w:ascii="Book Antiqua" w:hAnsi="Book Antiqua"/>
          <w:color w:val="000000" w:themeColor="text1"/>
          <w:sz w:val="24"/>
        </w:rPr>
        <w:t xml:space="preserve"> </w:t>
      </w:r>
      <w:r w:rsidR="002170AA" w:rsidRPr="004B1CD5">
        <w:rPr>
          <w:rFonts w:ascii="Book Antiqua" w:hAnsi="Book Antiqua"/>
          <w:color w:val="000000" w:themeColor="text1"/>
          <w:sz w:val="24"/>
        </w:rPr>
        <w:t>60</w:t>
      </w:r>
      <w:r w:rsidR="00C625D6" w:rsidRPr="004B1CD5">
        <w:rPr>
          <w:rFonts w:ascii="Book Antiqua" w:hAnsi="Book Antiqua"/>
          <w:color w:val="000000" w:themeColor="text1"/>
          <w:sz w:val="24"/>
        </w:rPr>
        <w:t xml:space="preserve"> </w:t>
      </w:r>
      <w:r w:rsidR="002170AA" w:rsidRPr="004B1CD5">
        <w:rPr>
          <w:rFonts w:ascii="Book Antiqua" w:hAnsi="Book Antiqua"/>
          <w:color w:val="000000" w:themeColor="text1"/>
          <w:sz w:val="24"/>
        </w:rPr>
        <w:t>m</w:t>
      </w:r>
      <w:r w:rsidR="00C625D6" w:rsidRPr="004B1CD5">
        <w:rPr>
          <w:rFonts w:ascii="Book Antiqua" w:hAnsi="Book Antiqua"/>
          <w:color w:val="000000" w:themeColor="text1"/>
          <w:sz w:val="24"/>
        </w:rPr>
        <w:t>L</w:t>
      </w:r>
      <w:r w:rsidR="002170AA" w:rsidRPr="004B1CD5">
        <w:rPr>
          <w:rFonts w:ascii="Book Antiqua" w:hAnsi="Book Antiqua"/>
          <w:color w:val="000000" w:themeColor="text1"/>
          <w:sz w:val="24"/>
        </w:rPr>
        <w:t xml:space="preserve">/min per </w:t>
      </w:r>
      <w:r w:rsidRPr="004B1CD5">
        <w:rPr>
          <w:rFonts w:ascii="Book Antiqua" w:hAnsi="Book Antiqua"/>
          <w:color w:val="000000" w:themeColor="text1"/>
          <w:sz w:val="24"/>
        </w:rPr>
        <w:t>1.73</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m</w:t>
      </w:r>
      <w:r w:rsidRPr="004B1CD5">
        <w:rPr>
          <w:rFonts w:ascii="Book Antiqua" w:hAnsi="Book Antiqua"/>
          <w:color w:val="000000" w:themeColor="text1"/>
          <w:sz w:val="24"/>
          <w:vertAlign w:val="superscript"/>
        </w:rPr>
        <w:t>2</w:t>
      </w:r>
      <w:r w:rsidRPr="004B1CD5">
        <w:rPr>
          <w:rFonts w:ascii="Book Antiqua" w:hAnsi="Book Antiqua"/>
          <w:color w:val="000000" w:themeColor="text1"/>
          <w:sz w:val="24"/>
        </w:rPr>
        <w:t>. Fifty-eight patients were included in the moderately increased albuminuria group and 57 in the severely increased albuminuria group. Demographic and AS indices characteristics are reported in Table 1.</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Patients with severely increased albuminuria compared to patients with moderately increased albuminuria had higher BMI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0.03), and higher PWV and AIx values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0.02,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0.004, respectively) (Table 1). No differences were found in the parameters of peripheral and central BP measurements between the two groups (Table</w:t>
      </w:r>
      <w:r w:rsidR="000705F0">
        <w:rPr>
          <w:rFonts w:ascii="Book Antiqua" w:hAnsi="Book Antiqua" w:hint="eastAsia"/>
          <w:color w:val="000000" w:themeColor="text1"/>
          <w:sz w:val="24"/>
        </w:rPr>
        <w:t xml:space="preserve"> </w:t>
      </w:r>
      <w:r w:rsidRPr="004B1CD5">
        <w:rPr>
          <w:rFonts w:ascii="Book Antiqua" w:hAnsi="Book Antiqua"/>
          <w:color w:val="000000" w:themeColor="text1"/>
          <w:sz w:val="24"/>
        </w:rPr>
        <w:t xml:space="preserve">1).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Biochemical characteristics of the study populations are reported in Table 2. Patients with severely increased albuminuria compared to patients with moderately increased albuminuria had significantly lower values of haematocrit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0.01) and haemoglobin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0.02), as well as increased levels of fibrinogen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0.01), hsCRP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0.001), and phosphorus levels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0.01), and lower eGFR-MDRD values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0.001) (Table 2).</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Univariate linear regression analyses for the association of the absolute values of PWV with other parameters are shown in Table 3. In multivariate linear regression analysis, only severely increased albuminuria (β</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1.038,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0.010), pSBP (β</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0.028,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&lt; </w:t>
      </w:r>
      <w:r w:rsidRPr="004B1CD5">
        <w:rPr>
          <w:rFonts w:ascii="Book Antiqua" w:hAnsi="Book Antiqua"/>
          <w:color w:val="000000" w:themeColor="text1"/>
          <w:sz w:val="24"/>
        </w:rPr>
        <w:t>0.034) and Ht (β</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0.171, </w:t>
      </w:r>
      <w:r w:rsidR="002170AA" w:rsidRPr="004B1CD5">
        <w:rPr>
          <w:rFonts w:ascii="Book Antiqua" w:hAnsi="Book Antiqua"/>
          <w:i/>
          <w:color w:val="000000" w:themeColor="text1"/>
          <w:sz w:val="24"/>
        </w:rPr>
        <w:t xml:space="preserve">P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0.001) remained independent determinants of increased PWV c-f (Table 4).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 xml:space="preserve">Univariate linear regression analyses for the association of the absolute values of AIx with other parameters are shown in </w:t>
      </w:r>
      <w:r w:rsidR="00C625D6" w:rsidRPr="004B1CD5">
        <w:rPr>
          <w:rFonts w:ascii="Book Antiqua" w:hAnsi="Book Antiqua"/>
          <w:color w:val="000000" w:themeColor="text1"/>
          <w:sz w:val="24"/>
        </w:rPr>
        <w:t xml:space="preserve">Table </w:t>
      </w:r>
      <w:r w:rsidRPr="004B1CD5">
        <w:rPr>
          <w:rFonts w:ascii="Book Antiqua" w:hAnsi="Book Antiqua"/>
          <w:color w:val="000000" w:themeColor="text1"/>
          <w:sz w:val="24"/>
        </w:rPr>
        <w:t>5. Similarly, severely increased albuminuria (β</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4.385,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0.012), cSBP (β</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0.242,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0.001), cPP</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(β</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0.147,</w:t>
      </w:r>
      <w:r w:rsidR="002170AA" w:rsidRPr="004B1CD5">
        <w:rPr>
          <w:rFonts w:ascii="Book Antiqua" w:hAnsi="Book Antiqua"/>
          <w:color w:val="000000" w:themeColor="text1"/>
          <w:sz w:val="24"/>
        </w:rPr>
        <w:t xml:space="preserve">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0.01) and Ht levels (β</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0.591, </w:t>
      </w:r>
      <w:r w:rsidR="002170AA" w:rsidRPr="004B1CD5">
        <w:rPr>
          <w:rFonts w:ascii="Book Antiqua" w:hAnsi="Book Antiqua"/>
          <w:i/>
          <w:color w:val="000000" w:themeColor="text1"/>
          <w:sz w:val="24"/>
        </w:rPr>
        <w:t>P</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&lt;</w:t>
      </w:r>
      <w:r w:rsidR="002170AA" w:rsidRPr="004B1CD5">
        <w:rPr>
          <w:rFonts w:ascii="Book Antiqua" w:hAnsi="Book Antiqua"/>
          <w:color w:val="000000" w:themeColor="text1"/>
          <w:sz w:val="24"/>
        </w:rPr>
        <w:t xml:space="preserve"> </w:t>
      </w:r>
      <w:r w:rsidRPr="004B1CD5">
        <w:rPr>
          <w:rFonts w:ascii="Book Antiqua" w:hAnsi="Book Antiqua"/>
          <w:color w:val="000000" w:themeColor="text1"/>
          <w:sz w:val="24"/>
        </w:rPr>
        <w:t>0.013) remained independent determinants of increased Alx values (Table 6). No other variables correlated significantly to AS indices.</w:t>
      </w: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DISCUSSION</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The findings of our study demonstrate an independent association between AS indices (PWV and Alx) and severely increased albuminuria in hypertensive non-diabetic patients </w:t>
      </w:r>
      <w:r w:rsidR="00B10947" w:rsidRPr="004B1CD5">
        <w:rPr>
          <w:rFonts w:ascii="Book Antiqua" w:hAnsi="Book Antiqua"/>
          <w:color w:val="000000" w:themeColor="text1"/>
          <w:sz w:val="24"/>
        </w:rPr>
        <w:t>with moderate</w:t>
      </w:r>
      <w:r w:rsidRPr="004B1CD5">
        <w:rPr>
          <w:rFonts w:ascii="Book Antiqua" w:hAnsi="Book Antiqua"/>
          <w:color w:val="000000" w:themeColor="text1"/>
          <w:sz w:val="24"/>
        </w:rPr>
        <w:t xml:space="preserve"> kidney dysfunction, CKD stages 1-2, treated with RAAS blockers.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Albuminuria is recognized as a marker of vascular dysfunction and heightened cardiovascular disease risk</w:t>
      </w:r>
      <w:r w:rsidR="002170AA" w:rsidRPr="004B1CD5">
        <w:rPr>
          <w:rFonts w:ascii="Book Antiqua" w:hAnsi="Book Antiqua"/>
          <w:color w:val="000000" w:themeColor="text1"/>
          <w:sz w:val="24"/>
          <w:vertAlign w:val="superscript"/>
        </w:rPr>
        <w:t>[1,</w:t>
      </w:r>
      <w:r w:rsidRPr="004B1CD5">
        <w:rPr>
          <w:rFonts w:ascii="Book Antiqua" w:hAnsi="Book Antiqua"/>
          <w:color w:val="000000" w:themeColor="text1"/>
          <w:sz w:val="24"/>
          <w:vertAlign w:val="superscript"/>
        </w:rPr>
        <w:t>2]</w:t>
      </w:r>
      <w:r w:rsidRPr="004B1CD5">
        <w:rPr>
          <w:rFonts w:ascii="Book Antiqua" w:hAnsi="Book Antiqua"/>
          <w:color w:val="000000" w:themeColor="text1"/>
          <w:sz w:val="24"/>
        </w:rPr>
        <w:t>. The presence of albuminuria is also an indicator of the underlying kidney disease with an increased probability of progressive kidney loss</w:t>
      </w:r>
      <w:r w:rsidR="00C625D6" w:rsidRPr="004B1CD5">
        <w:rPr>
          <w:rFonts w:ascii="Book Antiqua" w:hAnsi="Book Antiqua"/>
          <w:color w:val="000000" w:themeColor="text1"/>
          <w:sz w:val="24"/>
          <w:vertAlign w:val="superscript"/>
        </w:rPr>
        <w:t>[18,</w:t>
      </w:r>
      <w:r w:rsidRPr="004B1CD5">
        <w:rPr>
          <w:rFonts w:ascii="Book Antiqua" w:hAnsi="Book Antiqua"/>
          <w:color w:val="000000" w:themeColor="text1"/>
          <w:sz w:val="24"/>
          <w:vertAlign w:val="superscript"/>
        </w:rPr>
        <w:t>21]</w:t>
      </w:r>
      <w:r w:rsidRPr="004B1CD5">
        <w:rPr>
          <w:rFonts w:ascii="Book Antiqua" w:hAnsi="Book Antiqua"/>
          <w:color w:val="000000" w:themeColor="text1"/>
          <w:sz w:val="24"/>
        </w:rPr>
        <w:t>. It is worth mentioning that</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 the level of albuminuria and not the current level of GFR is the most relevant variable to predict CKD progression in those with a GFR of at least 30 m</w:t>
      </w:r>
      <w:r w:rsidR="002170AA" w:rsidRPr="004B1CD5">
        <w:rPr>
          <w:rFonts w:ascii="Book Antiqua" w:hAnsi="Book Antiqua"/>
          <w:color w:val="000000" w:themeColor="text1"/>
          <w:sz w:val="24"/>
        </w:rPr>
        <w:t>L</w:t>
      </w:r>
      <w:r w:rsidRPr="004B1CD5">
        <w:rPr>
          <w:rFonts w:ascii="Book Antiqua" w:hAnsi="Book Antiqua"/>
          <w:color w:val="000000" w:themeColor="text1"/>
          <w:sz w:val="24"/>
        </w:rPr>
        <w:t>/min</w:t>
      </w:r>
      <w:r w:rsidRPr="004B1CD5">
        <w:rPr>
          <w:rFonts w:ascii="Book Antiqua" w:hAnsi="Book Antiqua"/>
          <w:color w:val="000000" w:themeColor="text1"/>
          <w:sz w:val="24"/>
          <w:vertAlign w:val="superscript"/>
        </w:rPr>
        <w:t>[22]</w:t>
      </w:r>
      <w:r w:rsidRPr="004B1CD5">
        <w:rPr>
          <w:rFonts w:ascii="Book Antiqua" w:hAnsi="Book Antiqua"/>
          <w:color w:val="000000" w:themeColor="text1"/>
          <w:sz w:val="24"/>
        </w:rPr>
        <w:t>.</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In recent years, great emphasis has been placed on the role of AS in the development of cardiovascular diseases while this parameter has been used in the assessment of patients with hypertension and/or CKD, since AS measurement</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seems to have</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an additive value beyond traditional risk factors, including Framingham risk score</w:t>
      </w:r>
      <w:r w:rsidRPr="004B1CD5">
        <w:rPr>
          <w:rFonts w:ascii="Book Antiqua" w:hAnsi="Book Antiqua"/>
          <w:color w:val="000000" w:themeColor="text1"/>
          <w:sz w:val="24"/>
          <w:vertAlign w:val="superscript"/>
        </w:rPr>
        <w:t>[23]</w:t>
      </w:r>
      <w:r w:rsidRPr="004B1CD5">
        <w:rPr>
          <w:rFonts w:ascii="Book Antiqua" w:hAnsi="Book Antiqua"/>
          <w:color w:val="000000" w:themeColor="text1"/>
          <w:sz w:val="24"/>
        </w:rPr>
        <w:t>. Increased AS provides prognostic information above traditional CV risk factors, such as BP itself, gender, age, sm</w:t>
      </w:r>
      <w:r w:rsidR="002170AA" w:rsidRPr="004B1CD5">
        <w:rPr>
          <w:rFonts w:ascii="Book Antiqua" w:hAnsi="Book Antiqua"/>
          <w:color w:val="000000" w:themeColor="text1"/>
          <w:sz w:val="24"/>
        </w:rPr>
        <w:t>oking diabetes, and cholesterol</w:t>
      </w:r>
      <w:r w:rsidR="002170AA" w:rsidRPr="004B1CD5">
        <w:rPr>
          <w:rFonts w:ascii="Book Antiqua" w:hAnsi="Book Antiqua"/>
          <w:color w:val="000000" w:themeColor="text1"/>
          <w:sz w:val="24"/>
          <w:vertAlign w:val="superscript"/>
        </w:rPr>
        <w:t>[24,</w:t>
      </w:r>
      <w:r w:rsidRPr="004B1CD5">
        <w:rPr>
          <w:rFonts w:ascii="Book Antiqua" w:hAnsi="Book Antiqua"/>
          <w:color w:val="000000" w:themeColor="text1"/>
          <w:sz w:val="24"/>
          <w:vertAlign w:val="superscript"/>
        </w:rPr>
        <w:t>25]</w:t>
      </w:r>
      <w:r w:rsidRPr="004B1CD5">
        <w:rPr>
          <w:rFonts w:ascii="Book Antiqua" w:hAnsi="Book Antiqua"/>
          <w:color w:val="000000" w:themeColor="text1"/>
          <w:sz w:val="24"/>
        </w:rPr>
        <w:t>. It is an independent predictor of fatal stroke in patients with essential hypertension</w:t>
      </w:r>
      <w:r w:rsidR="002170AA" w:rsidRPr="004B1CD5">
        <w:rPr>
          <w:rFonts w:ascii="Book Antiqua" w:hAnsi="Book Antiqua"/>
          <w:color w:val="000000" w:themeColor="text1"/>
          <w:sz w:val="24"/>
          <w:vertAlign w:val="superscript"/>
        </w:rPr>
        <w:t>[3,4,</w:t>
      </w:r>
      <w:r w:rsidRPr="004B1CD5">
        <w:rPr>
          <w:rFonts w:ascii="Book Antiqua" w:hAnsi="Book Antiqua"/>
          <w:color w:val="000000" w:themeColor="text1"/>
          <w:sz w:val="24"/>
          <w:vertAlign w:val="superscript"/>
        </w:rPr>
        <w:t>26]</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and</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 a powerful predictor of mortality in both diabetes mellitus and glucose-tolerance-tested multi-ethnic population samples</w:t>
      </w:r>
      <w:r w:rsidRPr="004B1CD5">
        <w:rPr>
          <w:rFonts w:ascii="Book Antiqua" w:hAnsi="Book Antiqua"/>
          <w:color w:val="000000" w:themeColor="text1"/>
          <w:sz w:val="24"/>
          <w:vertAlign w:val="superscript"/>
        </w:rPr>
        <w:t>[27]</w:t>
      </w:r>
      <w:r w:rsidRPr="004B1CD5">
        <w:rPr>
          <w:rFonts w:ascii="Book Antiqua" w:hAnsi="Book Antiqua"/>
          <w:color w:val="000000" w:themeColor="text1"/>
          <w:sz w:val="24"/>
        </w:rPr>
        <w:t>. In addition, PWVc-f is independently associated with a faster decline of kidney function in patient</w:t>
      </w:r>
      <w:r w:rsidR="002170AA" w:rsidRPr="004B1CD5">
        <w:rPr>
          <w:rFonts w:ascii="Book Antiqua" w:hAnsi="Book Antiqua"/>
          <w:color w:val="000000" w:themeColor="text1"/>
          <w:sz w:val="24"/>
        </w:rPr>
        <w:t>s with type 2 diabetes mellitus</w:t>
      </w:r>
      <w:r w:rsidRPr="004B1CD5">
        <w:rPr>
          <w:rFonts w:ascii="Book Antiqua" w:hAnsi="Book Antiqua"/>
          <w:color w:val="000000" w:themeColor="text1"/>
          <w:sz w:val="24"/>
          <w:vertAlign w:val="superscript"/>
        </w:rPr>
        <w:t>[10]</w:t>
      </w:r>
      <w:r w:rsidRPr="004B1CD5">
        <w:rPr>
          <w:rFonts w:ascii="Book Antiqua" w:hAnsi="Book Antiqua"/>
          <w:color w:val="000000" w:themeColor="text1"/>
          <w:sz w:val="24"/>
        </w:rPr>
        <w:t>.</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The relationship between AS and events is continuous, however, a threshold of &gt;</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12 m/s has been suggested as a significant marker of vascular alterations </w:t>
      </w:r>
      <w:r w:rsidR="00B10947" w:rsidRPr="004B1CD5">
        <w:rPr>
          <w:rFonts w:ascii="Book Antiqua" w:hAnsi="Book Antiqua"/>
          <w:color w:val="000000" w:themeColor="text1"/>
          <w:sz w:val="24"/>
        </w:rPr>
        <w:t>and aortic</w:t>
      </w:r>
      <w:r w:rsidRPr="004B1CD5">
        <w:rPr>
          <w:rFonts w:ascii="Book Antiqua" w:hAnsi="Book Antiqua"/>
          <w:color w:val="000000" w:themeColor="text1"/>
          <w:sz w:val="24"/>
        </w:rPr>
        <w:t xml:space="preserve"> dysfunction in middle-aged hypertensive patients</w:t>
      </w:r>
      <w:r w:rsidRPr="004B1CD5">
        <w:rPr>
          <w:rFonts w:ascii="Book Antiqua" w:hAnsi="Book Antiqua"/>
          <w:color w:val="000000" w:themeColor="text1"/>
          <w:sz w:val="24"/>
          <w:vertAlign w:val="superscript"/>
        </w:rPr>
        <w:t>[28]</w:t>
      </w:r>
      <w:r w:rsidRPr="004B1CD5">
        <w:rPr>
          <w:rFonts w:ascii="Book Antiqua" w:hAnsi="Book Antiqua"/>
          <w:color w:val="000000" w:themeColor="text1"/>
          <w:sz w:val="24"/>
        </w:rPr>
        <w:t>. A more recent expert consensus statement adjusted this threshold value to 10 m/s</w:t>
      </w:r>
      <w:r w:rsidRPr="004B1CD5">
        <w:rPr>
          <w:rFonts w:ascii="Book Antiqua" w:hAnsi="Book Antiqua"/>
          <w:color w:val="000000" w:themeColor="text1"/>
          <w:sz w:val="24"/>
          <w:vertAlign w:val="superscript"/>
        </w:rPr>
        <w:t>[29]</w:t>
      </w:r>
      <w:r w:rsidRPr="004B1CD5">
        <w:rPr>
          <w:rFonts w:ascii="Book Antiqua" w:hAnsi="Book Antiqua"/>
          <w:color w:val="000000" w:themeColor="text1"/>
          <w:sz w:val="24"/>
        </w:rPr>
        <w:t xml:space="preserve">. In fact in our study patients had mean PWV values &lt; 10 m/s (Table 1).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Several cross-sectional studies demonstrated a relationship between AS and moderately increased albuminuria in the general population, in individuals with hypertension</w:t>
      </w:r>
      <w:r w:rsidRPr="004B1CD5">
        <w:rPr>
          <w:rFonts w:ascii="Book Antiqua" w:hAnsi="Book Antiqua"/>
          <w:color w:val="000000" w:themeColor="text1"/>
          <w:sz w:val="24"/>
          <w:vertAlign w:val="superscript"/>
        </w:rPr>
        <w:t>[30]</w:t>
      </w:r>
      <w:r w:rsidRPr="004B1CD5">
        <w:rPr>
          <w:rFonts w:ascii="Book Antiqua" w:hAnsi="Book Antiqua"/>
          <w:color w:val="000000" w:themeColor="text1"/>
          <w:sz w:val="24"/>
        </w:rPr>
        <w:t xml:space="preserve"> and/or type 2 diabetes mellitus</w:t>
      </w:r>
      <w:r w:rsidR="002170AA" w:rsidRPr="004B1CD5">
        <w:rPr>
          <w:rFonts w:ascii="Book Antiqua" w:hAnsi="Book Antiqua"/>
          <w:color w:val="000000" w:themeColor="text1"/>
          <w:sz w:val="24"/>
          <w:vertAlign w:val="superscript"/>
        </w:rPr>
        <w:t>[5,</w:t>
      </w:r>
      <w:r w:rsidRPr="004B1CD5">
        <w:rPr>
          <w:rFonts w:ascii="Book Antiqua" w:hAnsi="Book Antiqua"/>
          <w:color w:val="000000" w:themeColor="text1"/>
          <w:sz w:val="24"/>
          <w:vertAlign w:val="superscript"/>
        </w:rPr>
        <w:t>14]</w:t>
      </w:r>
      <w:r w:rsidRPr="004B1CD5">
        <w:rPr>
          <w:rFonts w:ascii="Book Antiqua" w:hAnsi="Book Antiqua"/>
          <w:color w:val="000000" w:themeColor="text1"/>
          <w:sz w:val="24"/>
        </w:rPr>
        <w:t>. Additionally, epidemiologic evidence showed an independent association between AS, moderately increased albuminuria and other indices of subclinical target organ damage in non-hypertensive, non-diabetic individuals</w:t>
      </w:r>
      <w:r w:rsidRPr="004B1CD5">
        <w:rPr>
          <w:rFonts w:ascii="Book Antiqua" w:hAnsi="Book Antiqua"/>
          <w:color w:val="000000" w:themeColor="text1"/>
          <w:sz w:val="24"/>
          <w:vertAlign w:val="superscript"/>
        </w:rPr>
        <w:t>[28]</w:t>
      </w:r>
      <w:r w:rsidRPr="004B1CD5">
        <w:rPr>
          <w:rFonts w:ascii="Book Antiqua" w:hAnsi="Book Antiqua"/>
          <w:color w:val="000000" w:themeColor="text1"/>
          <w:sz w:val="24"/>
        </w:rPr>
        <w:t>.</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In our study we expanded this relationship in hypertensive patients with stage 1-2 CKD without diabetes already treated with RAAS blockers. Our results are in accordance with the results from the Framingham cross-sectional analyses in patients with moderate CKD that showed that PWV c-f was associated with both urinary albumin-to-creatinine ratio and moderately increased albuminuria (</w:t>
      </w:r>
      <w:r w:rsidRPr="004B1CD5">
        <w:rPr>
          <w:rFonts w:ascii="Book Antiqua" w:hAnsi="Book Antiqua"/>
          <w:i/>
          <w:color w:val="000000" w:themeColor="text1"/>
          <w:sz w:val="24"/>
        </w:rPr>
        <w:t>P</w:t>
      </w:r>
      <w:r w:rsidRPr="004B1CD5">
        <w:rPr>
          <w:rFonts w:ascii="Book Antiqua" w:hAnsi="Book Antiqua"/>
          <w:color w:val="000000" w:themeColor="text1"/>
          <w:sz w:val="24"/>
        </w:rPr>
        <w:t xml:space="preserve"> &lt; 0.0001)</w:t>
      </w:r>
      <w:r w:rsidRPr="004B1CD5">
        <w:rPr>
          <w:rFonts w:ascii="Book Antiqua" w:hAnsi="Book Antiqua"/>
          <w:color w:val="000000" w:themeColor="text1"/>
          <w:sz w:val="24"/>
          <w:vertAlign w:val="superscript"/>
        </w:rPr>
        <w:t>[31]</w:t>
      </w:r>
      <w:r w:rsidRPr="004B1CD5">
        <w:rPr>
          <w:rFonts w:ascii="Book Antiqua" w:hAnsi="Book Antiqua"/>
          <w:color w:val="000000" w:themeColor="text1"/>
          <w:sz w:val="24"/>
        </w:rPr>
        <w:t xml:space="preserve">. In the study </w:t>
      </w:r>
      <w:r w:rsidR="00EA160A" w:rsidRPr="004B1CD5">
        <w:rPr>
          <w:rFonts w:ascii="Book Antiqua" w:hAnsi="Book Antiqua"/>
          <w:color w:val="000000" w:themeColor="text1"/>
          <w:sz w:val="24"/>
        </w:rPr>
        <w:t>by Munakata</w:t>
      </w:r>
      <w:r w:rsidRPr="004B1CD5">
        <w:rPr>
          <w:rFonts w:ascii="Book Antiqua" w:hAnsi="Book Antiqua"/>
          <w:color w:val="000000" w:themeColor="text1"/>
          <w:sz w:val="24"/>
        </w:rPr>
        <w:t xml:space="preserve"> </w:t>
      </w:r>
      <w:r w:rsidRPr="004B1CD5">
        <w:rPr>
          <w:rFonts w:ascii="Book Antiqua" w:hAnsi="Book Antiqua"/>
          <w:i/>
          <w:color w:val="000000" w:themeColor="text1"/>
          <w:sz w:val="24"/>
        </w:rPr>
        <w:t>et al</w:t>
      </w:r>
      <w:r w:rsidRPr="004B1CD5">
        <w:rPr>
          <w:rFonts w:ascii="Book Antiqua" w:hAnsi="Book Antiqua"/>
          <w:color w:val="000000" w:themeColor="text1"/>
          <w:sz w:val="24"/>
          <w:vertAlign w:val="superscript"/>
        </w:rPr>
        <w:t>[32]</w:t>
      </w:r>
      <w:r w:rsidRPr="004B1CD5">
        <w:rPr>
          <w:rFonts w:ascii="Book Antiqua" w:hAnsi="Book Antiqua"/>
          <w:color w:val="000000" w:themeColor="text1"/>
          <w:sz w:val="24"/>
        </w:rPr>
        <w:t xml:space="preserve"> each 400 cm/s increase in brachial-ankle PWV, increased the incidence of new-onset moderately increased albuminuria about 2.4 times at 2-year follow-up, suggesting that higher brachial-ankle PWV could be an independent risk factor for the future development of moderately increased albuminuria in patients with hypertension</w:t>
      </w:r>
      <w:r w:rsidRPr="004B1CD5">
        <w:rPr>
          <w:rFonts w:ascii="Book Antiqua" w:hAnsi="Book Antiqua"/>
          <w:color w:val="000000" w:themeColor="text1"/>
          <w:sz w:val="24"/>
          <w:vertAlign w:val="superscript"/>
        </w:rPr>
        <w:t>[32]</w:t>
      </w:r>
      <w:r w:rsidRPr="004B1CD5">
        <w:rPr>
          <w:rFonts w:ascii="Book Antiqua" w:hAnsi="Book Antiqua"/>
          <w:color w:val="000000" w:themeColor="text1"/>
          <w:sz w:val="24"/>
        </w:rPr>
        <w:t xml:space="preserve">. A study by Kim </w:t>
      </w:r>
      <w:r w:rsidRPr="004B1CD5">
        <w:rPr>
          <w:rFonts w:ascii="Book Antiqua" w:hAnsi="Book Antiqua"/>
          <w:i/>
          <w:color w:val="000000" w:themeColor="text1"/>
          <w:sz w:val="24"/>
        </w:rPr>
        <w:t>et al</w:t>
      </w:r>
      <w:r w:rsidRPr="004B1CD5">
        <w:rPr>
          <w:rFonts w:ascii="Book Antiqua" w:hAnsi="Book Antiqua"/>
          <w:color w:val="000000" w:themeColor="text1"/>
          <w:sz w:val="24"/>
          <w:vertAlign w:val="superscript"/>
        </w:rPr>
        <w:t>[</w:t>
      </w:r>
      <w:r w:rsidR="006C1B7C" w:rsidRPr="004B1CD5">
        <w:rPr>
          <w:rFonts w:ascii="Book Antiqua" w:hAnsi="Book Antiqua"/>
          <w:color w:val="000000" w:themeColor="text1"/>
          <w:sz w:val="24"/>
          <w:vertAlign w:val="superscript"/>
        </w:rPr>
        <w:t>15</w:t>
      </w:r>
      <w:r w:rsidRPr="004B1CD5">
        <w:rPr>
          <w:rFonts w:ascii="Book Antiqua" w:hAnsi="Book Antiqua"/>
          <w:color w:val="000000" w:themeColor="text1"/>
          <w:sz w:val="24"/>
          <w:vertAlign w:val="superscript"/>
        </w:rPr>
        <w:t>]</w:t>
      </w:r>
      <w:r w:rsidRPr="004B1CD5">
        <w:rPr>
          <w:rFonts w:ascii="Book Antiqua" w:hAnsi="Book Antiqua"/>
          <w:color w:val="000000" w:themeColor="text1"/>
          <w:sz w:val="24"/>
        </w:rPr>
        <w:t xml:space="preserve"> showed that AS is independently associated with moderately increased albuminuria, irrespectively of various covariates, in non-hypertensive, non-diabetic individuals. In our study we showed that these results are expanded to the patients with severely increased albuminuria.</w:t>
      </w:r>
      <w:r w:rsidR="00C625D6" w:rsidRPr="004B1CD5">
        <w:rPr>
          <w:rFonts w:ascii="Book Antiqua" w:hAnsi="Book Antiqua"/>
          <w:color w:val="000000" w:themeColor="text1"/>
          <w:sz w:val="24"/>
        </w:rPr>
        <w:t xml:space="preserve">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The mechanisms linking AS and albuminuria are not fully established. However, it has been suggested that endothelial dysfunction could be a possible mechanism involved in the remodeling of the arterial wall causing structural and functional changes in the target vessels, resulting in the increase of the</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AS. On the other hand, endothelial dysfunction modifies glomerular permeability and as a consequence leads</w:t>
      </w:r>
      <w:r w:rsidR="00B10947" w:rsidRPr="004B1CD5">
        <w:rPr>
          <w:rFonts w:ascii="Book Antiqua" w:hAnsi="Book Antiqua"/>
          <w:color w:val="000000" w:themeColor="text1"/>
          <w:sz w:val="24"/>
        </w:rPr>
        <w:t xml:space="preserve"> to increased albumin excretion</w:t>
      </w:r>
      <w:r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3</w:t>
      </w:r>
      <w:r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4</w:t>
      </w:r>
      <w:r w:rsidRPr="004B1CD5">
        <w:rPr>
          <w:rFonts w:ascii="Book Antiqua" w:hAnsi="Book Antiqua"/>
          <w:color w:val="000000" w:themeColor="text1"/>
          <w:sz w:val="24"/>
          <w:vertAlign w:val="superscript"/>
        </w:rPr>
        <w:t>]</w:t>
      </w:r>
      <w:r w:rsidRPr="004B1CD5">
        <w:rPr>
          <w:rFonts w:ascii="Book Antiqua" w:hAnsi="Book Antiqua"/>
          <w:color w:val="000000" w:themeColor="text1"/>
          <w:sz w:val="24"/>
        </w:rPr>
        <w:t>. Alternatively, an increased pulsatile stress mediated by an increased AS causes a pressure load on the glomeruli</w:t>
      </w:r>
      <w:r w:rsidR="00C625D6" w:rsidRPr="004B1CD5">
        <w:rPr>
          <w:rFonts w:ascii="Book Antiqua" w:hAnsi="Book Antiqua"/>
          <w:color w:val="000000" w:themeColor="text1"/>
          <w:sz w:val="24"/>
        </w:rPr>
        <w:t xml:space="preserve"> and could lead to their damage</w:t>
      </w:r>
      <w:r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5</w:t>
      </w:r>
      <w:r w:rsidRPr="004B1CD5">
        <w:rPr>
          <w:rFonts w:ascii="Book Antiqua" w:hAnsi="Book Antiqua"/>
          <w:color w:val="000000" w:themeColor="text1"/>
          <w:sz w:val="24"/>
          <w:vertAlign w:val="superscript"/>
        </w:rPr>
        <w:t>]</w:t>
      </w:r>
      <w:r w:rsidRPr="004B1CD5">
        <w:rPr>
          <w:rFonts w:ascii="Book Antiqua" w:hAnsi="Book Antiqua"/>
          <w:color w:val="000000" w:themeColor="text1"/>
          <w:sz w:val="24"/>
        </w:rPr>
        <w:t xml:space="preserve">. </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 xml:space="preserve">In our study the optimal BP control in our patients is believed to play a substantial role and contributed to a lower AS indices as well as lower levels of albuminuria. Furthermore all patients in our study were treated with a RAAS blocker. </w:t>
      </w:r>
    </w:p>
    <w:p w:rsidR="002170AA"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 xml:space="preserve">In patients with arterial hypertension and albuminuria blockage of the </w:t>
      </w:r>
      <w:r w:rsidR="002170AA" w:rsidRPr="004B1CD5">
        <w:rPr>
          <w:rFonts w:ascii="Book Antiqua" w:hAnsi="Book Antiqua"/>
          <w:color w:val="000000" w:themeColor="text1"/>
          <w:sz w:val="24"/>
        </w:rPr>
        <w:t>RAAS is the treatment of choice</w:t>
      </w:r>
      <w:r w:rsidRPr="004B1CD5">
        <w:rPr>
          <w:rFonts w:ascii="Book Antiqua" w:hAnsi="Book Antiqua"/>
          <w:color w:val="000000" w:themeColor="text1"/>
          <w:sz w:val="24"/>
          <w:vertAlign w:val="superscript"/>
        </w:rPr>
        <w:t>[18]</w:t>
      </w:r>
      <w:r w:rsidRPr="004B1CD5">
        <w:rPr>
          <w:rFonts w:ascii="Book Antiqua" w:hAnsi="Book Antiqua"/>
          <w:color w:val="000000" w:themeColor="text1"/>
          <w:sz w:val="24"/>
        </w:rPr>
        <w:t>. These agents offer a cardio-renal protection which may be mediated, at least in part, by their beyond blood pressure control drug-specific effects.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In the past, we showed that these agents improve AS and decrease</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 significantly moderately increased albuminuria</w:t>
      </w:r>
      <w:r w:rsidR="002170AA" w:rsidRPr="004B1CD5">
        <w:rPr>
          <w:rFonts w:ascii="Book Antiqua" w:hAnsi="Book Antiqua"/>
          <w:color w:val="000000" w:themeColor="text1"/>
          <w:sz w:val="24"/>
          <w:vertAlign w:val="superscript"/>
        </w:rPr>
        <w:t>[</w:t>
      </w:r>
      <w:r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6</w:t>
      </w:r>
      <w:r w:rsidRPr="004B1CD5">
        <w:rPr>
          <w:rFonts w:ascii="Book Antiqua" w:hAnsi="Book Antiqua"/>
          <w:color w:val="000000" w:themeColor="text1"/>
          <w:sz w:val="24"/>
          <w:vertAlign w:val="superscript"/>
        </w:rPr>
        <w:t>]</w:t>
      </w:r>
      <w:r w:rsidR="00B10947" w:rsidRPr="004B1CD5">
        <w:rPr>
          <w:rFonts w:ascii="Book Antiqua" w:hAnsi="Book Antiqua"/>
          <w:color w:val="000000" w:themeColor="text1"/>
          <w:sz w:val="24"/>
        </w:rPr>
        <w:t>.</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In the present study we showed that patients with severely inc</w:t>
      </w:r>
      <w:r w:rsidR="002170AA" w:rsidRPr="004B1CD5">
        <w:rPr>
          <w:rFonts w:ascii="Book Antiqua" w:hAnsi="Book Antiqua"/>
          <w:color w:val="000000" w:themeColor="text1"/>
          <w:sz w:val="24"/>
        </w:rPr>
        <w:t>reased albuminuria had a higher</w:t>
      </w:r>
      <w:r w:rsidRPr="004B1CD5">
        <w:rPr>
          <w:rFonts w:ascii="Book Antiqua" w:hAnsi="Book Antiqua"/>
          <w:color w:val="000000" w:themeColor="text1"/>
          <w:sz w:val="24"/>
        </w:rPr>
        <w:t xml:space="preserve"> Alx which remained an independent determinant of increased AS. No significant differences in central aortic pressures between the groups were observed.</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It is known that Alx and central aortic pressures reflect different arterial wall properties compared to PWV. The latest, reflect changes in pressure wave reflections from the large arteries at the distal sites.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In contrast, Alx reflect functional properties from the small arteries. In the Framingham study Alx was not associated</w:t>
      </w:r>
      <w:r w:rsidR="002170AA" w:rsidRPr="004B1CD5">
        <w:rPr>
          <w:rFonts w:ascii="Book Antiqua" w:hAnsi="Book Antiqua"/>
          <w:color w:val="000000" w:themeColor="text1"/>
          <w:sz w:val="24"/>
        </w:rPr>
        <w:t xml:space="preserve"> with urinary albumin excretion</w:t>
      </w:r>
      <w:r w:rsidRPr="004B1CD5">
        <w:rPr>
          <w:rFonts w:ascii="Book Antiqua" w:hAnsi="Book Antiqua"/>
          <w:color w:val="000000" w:themeColor="text1"/>
          <w:sz w:val="24"/>
          <w:vertAlign w:val="superscript"/>
        </w:rPr>
        <w:t>[31]</w:t>
      </w:r>
      <w:r w:rsidRPr="004B1CD5">
        <w:rPr>
          <w:rFonts w:ascii="Book Antiqua" w:hAnsi="Book Antiqua"/>
          <w:color w:val="000000" w:themeColor="text1"/>
          <w:sz w:val="24"/>
        </w:rPr>
        <w:t>. In contrast, in our study, the association of Alx with severely increased albuminuria remains significant in multivariate analysis despite the administration of RAAS blockade agents.</w:t>
      </w:r>
      <w:r w:rsidR="00C625D6" w:rsidRPr="004B1CD5">
        <w:rPr>
          <w:rFonts w:ascii="Book Antiqua" w:hAnsi="Book Antiqua"/>
          <w:color w:val="000000" w:themeColor="text1"/>
          <w:sz w:val="24"/>
        </w:rPr>
        <w:t xml:space="preserve">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In patients with severely increased albuminuria lower Ht levels were found,</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which were independently associated with PWV and Alx. In this group of patients, despite the near normal degree of Ht levels along with increased inflammatory indices, such as fibrinogen and hsCRP, Ht might be related to the kidney dysfunction as suggested by </w:t>
      </w:r>
      <w:r w:rsidR="00C625D6" w:rsidRPr="004B1CD5">
        <w:rPr>
          <w:rFonts w:ascii="Book Antiqua" w:hAnsi="Book Antiqua"/>
          <w:color w:val="000000" w:themeColor="text1"/>
          <w:sz w:val="24"/>
        </w:rPr>
        <w:t xml:space="preserve">Hiramoto </w:t>
      </w:r>
      <w:r w:rsidR="00C625D6" w:rsidRPr="004B1CD5">
        <w:rPr>
          <w:rFonts w:ascii="Book Antiqua" w:hAnsi="Book Antiqua"/>
          <w:i/>
          <w:color w:val="000000" w:themeColor="text1"/>
          <w:sz w:val="24"/>
        </w:rPr>
        <w:t>et al</w:t>
      </w:r>
      <w:r w:rsidR="00C625D6"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7</w:t>
      </w:r>
      <w:r w:rsidRPr="004B1CD5">
        <w:rPr>
          <w:rFonts w:ascii="Book Antiqua" w:hAnsi="Book Antiqua"/>
          <w:color w:val="000000" w:themeColor="text1"/>
          <w:sz w:val="24"/>
          <w:vertAlign w:val="superscript"/>
        </w:rPr>
        <w:t>]</w:t>
      </w:r>
      <w:r w:rsidRPr="004B1CD5">
        <w:rPr>
          <w:rFonts w:ascii="Book Antiqua" w:hAnsi="Book Antiqua"/>
          <w:color w:val="000000" w:themeColor="text1"/>
          <w:sz w:val="24"/>
        </w:rPr>
        <w:t>. Of note, in hypertensive patients, increased levels of inflammatory biomarkers, such hs-CRP, are associated with</w:t>
      </w:r>
      <w:r w:rsidR="00B10947" w:rsidRPr="004B1CD5">
        <w:rPr>
          <w:rFonts w:ascii="Book Antiqua" w:hAnsi="Book Antiqua"/>
          <w:color w:val="000000" w:themeColor="text1"/>
          <w:sz w:val="24"/>
        </w:rPr>
        <w:t xml:space="preserve"> AS indices (</w:t>
      </w:r>
      <w:r w:rsidR="00B10947" w:rsidRPr="004B1CD5">
        <w:rPr>
          <w:rFonts w:ascii="Book Antiqua" w:hAnsi="Book Antiqua"/>
          <w:i/>
          <w:color w:val="000000" w:themeColor="text1"/>
          <w:sz w:val="24"/>
        </w:rPr>
        <w:t>i</w:t>
      </w:r>
      <w:r w:rsidR="002170AA" w:rsidRPr="004B1CD5">
        <w:rPr>
          <w:rFonts w:ascii="Book Antiqua" w:hAnsi="Book Antiqua"/>
          <w:i/>
          <w:color w:val="000000" w:themeColor="text1"/>
          <w:sz w:val="24"/>
        </w:rPr>
        <w:t>.</w:t>
      </w:r>
      <w:r w:rsidR="00B10947" w:rsidRPr="004B1CD5">
        <w:rPr>
          <w:rFonts w:ascii="Book Antiqua" w:hAnsi="Book Antiqua"/>
          <w:i/>
          <w:color w:val="000000" w:themeColor="text1"/>
          <w:sz w:val="24"/>
        </w:rPr>
        <w:t>e.</w:t>
      </w:r>
      <w:r w:rsidR="002170AA" w:rsidRPr="004B1CD5">
        <w:rPr>
          <w:rFonts w:ascii="Book Antiqua" w:hAnsi="Book Antiqua"/>
          <w:i/>
          <w:color w:val="000000" w:themeColor="text1"/>
          <w:sz w:val="24"/>
        </w:rPr>
        <w:t>,</w:t>
      </w:r>
      <w:r w:rsidR="002170AA" w:rsidRPr="004B1CD5">
        <w:rPr>
          <w:rFonts w:ascii="Book Antiqua" w:hAnsi="Book Antiqua"/>
          <w:color w:val="000000" w:themeColor="text1"/>
          <w:sz w:val="24"/>
        </w:rPr>
        <w:t xml:space="preserve"> PWV and</w:t>
      </w:r>
      <w:r w:rsidR="00B10947" w:rsidRPr="004B1CD5">
        <w:rPr>
          <w:rFonts w:ascii="Book Antiqua" w:hAnsi="Book Antiqua"/>
          <w:color w:val="000000" w:themeColor="text1"/>
          <w:sz w:val="24"/>
        </w:rPr>
        <w:t xml:space="preserve"> Alx)</w:t>
      </w:r>
      <w:r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8</w:t>
      </w:r>
      <w:r w:rsidRPr="004B1CD5">
        <w:rPr>
          <w:rFonts w:ascii="Book Antiqua" w:hAnsi="Book Antiqua"/>
          <w:color w:val="000000" w:themeColor="text1"/>
          <w:sz w:val="24"/>
          <w:vertAlign w:val="superscript"/>
        </w:rPr>
        <w:t>]</w:t>
      </w:r>
      <w:r w:rsidRPr="004B1CD5">
        <w:rPr>
          <w:rFonts w:ascii="Book Antiqua" w:hAnsi="Book Antiqua"/>
          <w:color w:val="000000" w:themeColor="text1"/>
          <w:sz w:val="24"/>
        </w:rPr>
        <w:t xml:space="preserve">. Furthermore, these markers are also increased with the </w:t>
      </w:r>
      <w:r w:rsidR="002170AA" w:rsidRPr="004B1CD5">
        <w:rPr>
          <w:rFonts w:ascii="Book Antiqua" w:hAnsi="Book Antiqua"/>
          <w:color w:val="000000" w:themeColor="text1"/>
          <w:sz w:val="24"/>
        </w:rPr>
        <w:t>deterioration of renal function</w:t>
      </w:r>
      <w:r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8</w:t>
      </w:r>
      <w:r w:rsidRPr="004B1CD5">
        <w:rPr>
          <w:rFonts w:ascii="Book Antiqua" w:hAnsi="Book Antiqua"/>
          <w:color w:val="000000" w:themeColor="text1"/>
          <w:sz w:val="24"/>
          <w:vertAlign w:val="superscript"/>
        </w:rPr>
        <w:t>]</w:t>
      </w:r>
      <w:r w:rsidRPr="004B1CD5">
        <w:rPr>
          <w:rFonts w:ascii="Book Antiqua" w:hAnsi="Book Antiqua"/>
          <w:color w:val="000000" w:themeColor="text1"/>
          <w:sz w:val="24"/>
        </w:rPr>
        <w:t>. Thus, our results, emphasize the possibility of a common pathophysiologic mechanism affecting renal dysfunction, anemia</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 and AS deterioration:</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 inflammation and endothelial dysfunction may play a prominent role in the </w:t>
      </w:r>
      <w:r w:rsidR="002170AA" w:rsidRPr="004B1CD5">
        <w:rPr>
          <w:rFonts w:ascii="Book Antiqua" w:hAnsi="Book Antiqua"/>
          <w:color w:val="000000" w:themeColor="text1"/>
          <w:sz w:val="24"/>
        </w:rPr>
        <w:t>interrelation of these entities</w:t>
      </w:r>
      <w:r w:rsidR="002170AA" w:rsidRPr="004B1CD5">
        <w:rPr>
          <w:rFonts w:ascii="Book Antiqua" w:hAnsi="Book Antiqua"/>
          <w:color w:val="000000" w:themeColor="text1"/>
          <w:sz w:val="24"/>
          <w:vertAlign w:val="superscript"/>
        </w:rPr>
        <w:t>[3</w:t>
      </w:r>
      <w:r w:rsidR="006C1B7C" w:rsidRPr="004B1CD5">
        <w:rPr>
          <w:rFonts w:ascii="Book Antiqua" w:hAnsi="Book Antiqua"/>
          <w:color w:val="000000" w:themeColor="text1"/>
          <w:sz w:val="24"/>
          <w:vertAlign w:val="superscript"/>
        </w:rPr>
        <w:t>7</w:t>
      </w:r>
      <w:r w:rsidR="002170AA" w:rsidRPr="004B1CD5">
        <w:rPr>
          <w:rFonts w:ascii="Book Antiqua" w:hAnsi="Book Antiqua"/>
          <w:color w:val="000000" w:themeColor="text1"/>
          <w:sz w:val="24"/>
          <w:vertAlign w:val="superscript"/>
        </w:rPr>
        <w:t>,</w:t>
      </w:r>
      <w:r w:rsidR="006C1B7C" w:rsidRPr="004B1CD5">
        <w:rPr>
          <w:rFonts w:ascii="Book Antiqua" w:hAnsi="Book Antiqua"/>
          <w:color w:val="000000" w:themeColor="text1"/>
          <w:sz w:val="24"/>
          <w:vertAlign w:val="superscript"/>
        </w:rPr>
        <w:t>39</w:t>
      </w:r>
      <w:r w:rsidRPr="004B1CD5">
        <w:rPr>
          <w:rFonts w:ascii="Book Antiqua" w:hAnsi="Book Antiqua"/>
          <w:color w:val="000000" w:themeColor="text1"/>
          <w:sz w:val="24"/>
          <w:vertAlign w:val="superscript"/>
        </w:rPr>
        <w:t>]</w:t>
      </w:r>
      <w:r w:rsidRPr="004B1CD5">
        <w:rPr>
          <w:rFonts w:ascii="Book Antiqua" w:hAnsi="Book Antiqua"/>
          <w:color w:val="000000" w:themeColor="text1"/>
          <w:sz w:val="24"/>
        </w:rPr>
        <w:t xml:space="preserve">.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The cross sectional design, which does not allow to establish cause-effect relationships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as well as the small number of patients involved are potential limitations of our study.</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Subsequently, further prospective studies are required to verify whether albuminuria is a contributing factor and/or a consequence of the increased AS independently of the RAAS blockade and BP control. </w:t>
      </w:r>
    </w:p>
    <w:p w:rsidR="00BF2C67" w:rsidRPr="004B1CD5" w:rsidRDefault="00BF2C67" w:rsidP="004B1CD5">
      <w:pPr>
        <w:spacing w:line="360" w:lineRule="auto"/>
        <w:ind w:firstLineChars="200" w:firstLine="480"/>
        <w:rPr>
          <w:rFonts w:ascii="Book Antiqua" w:hAnsi="Book Antiqua"/>
          <w:color w:val="000000" w:themeColor="text1"/>
          <w:sz w:val="24"/>
        </w:rPr>
      </w:pPr>
      <w:r w:rsidRPr="004B1CD5">
        <w:rPr>
          <w:rFonts w:ascii="Book Antiqua" w:hAnsi="Book Antiqua"/>
          <w:color w:val="000000" w:themeColor="text1"/>
          <w:sz w:val="24"/>
        </w:rPr>
        <w:t xml:space="preserve">Our findings suggest an independent association between AS and severely increased albuminuria in non-diabetic, hypertensive patients, already treated with RAAS agents, who exhibited early renal dysfunction. </w:t>
      </w:r>
    </w:p>
    <w:p w:rsidR="002170AA" w:rsidRPr="004B1CD5" w:rsidRDefault="002170AA" w:rsidP="004B1CD5">
      <w:pPr>
        <w:spacing w:line="360" w:lineRule="auto"/>
        <w:ind w:firstLineChars="200" w:firstLine="480"/>
        <w:rPr>
          <w:rFonts w:ascii="Book Antiqua" w:hAnsi="Book Antiqua"/>
          <w:bCs/>
          <w:iCs/>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bookmarkStart w:id="17" w:name="OLE_LINK13"/>
      <w:bookmarkStart w:id="18" w:name="OLE_LINK323"/>
      <w:bookmarkStart w:id="19" w:name="OLE_LINK349"/>
      <w:bookmarkStart w:id="20" w:name="OLE_LINK377"/>
      <w:r w:rsidRPr="004B1CD5">
        <w:rPr>
          <w:rFonts w:ascii="Book Antiqua" w:hAnsi="Book Antiqua"/>
          <w:b/>
          <w:color w:val="000000" w:themeColor="text1"/>
          <w:sz w:val="24"/>
        </w:rPr>
        <w:t>COMMENTS</w:t>
      </w: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Background</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Albuminuria is associated with higher cardiovascular risk. Pulse wave velocity (PWV) and augmentation index (AIx) are early markers of vascular changes and aortic stiffness (AS) in patients with chronic kidney disease (CKD).</w:t>
      </w:r>
    </w:p>
    <w:p w:rsidR="002170AA" w:rsidRPr="004B1CD5" w:rsidRDefault="002170AA"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i/>
          <w:color w:val="000000" w:themeColor="text1"/>
          <w:sz w:val="24"/>
        </w:rPr>
        <w:t xml:space="preserve"> Research frontiers</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The current research hotspot is the association between albuminuria levels and arterial stiffness. Patients participated in the study were non-diabetic with hypertension and CKD stages 1-2. All patients were treated with renin angiotensin blockade agents plus other hypertensive drugs for a rational period of time.</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Limited data are available whether severely increased albuminuria is associated with AS in non-diabetic hypertensive patients already treated with renin angiotensin aldosterone blockade agents.</w:t>
      </w:r>
      <w:r w:rsidR="00C625D6" w:rsidRPr="004B1CD5">
        <w:rPr>
          <w:rFonts w:ascii="Book Antiqua" w:hAnsi="Book Antiqua"/>
          <w:color w:val="000000" w:themeColor="text1"/>
          <w:sz w:val="24"/>
        </w:rPr>
        <w:t xml:space="preserve"> </w:t>
      </w:r>
    </w:p>
    <w:p w:rsidR="002170AA" w:rsidRPr="004B1CD5" w:rsidRDefault="002170AA"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b/>
          <w:i/>
          <w:color w:val="000000" w:themeColor="text1"/>
          <w:sz w:val="24"/>
        </w:rPr>
        <w:t>Innovations and breakthroughs</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Previous studies showed that</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in patients with type 2 diabetes mellitus the levels of urinary albumin excretion, but not reduced estimated </w:t>
      </w:r>
      <w:r w:rsidR="0036739E" w:rsidRPr="004B1CD5">
        <w:rPr>
          <w:rFonts w:ascii="Book Antiqua" w:hAnsi="Book Antiqua"/>
          <w:color w:val="000000" w:themeColor="text1"/>
          <w:sz w:val="24"/>
        </w:rPr>
        <w:t>glomerular filtration rate</w:t>
      </w:r>
      <w:r w:rsidRPr="004B1CD5">
        <w:rPr>
          <w:rFonts w:ascii="Book Antiqua" w:hAnsi="Book Antiqua"/>
          <w:color w:val="000000" w:themeColor="text1"/>
          <w:sz w:val="24"/>
        </w:rPr>
        <w:t>, were associated with increased AS and atherosclerosis.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Even high normal </w:t>
      </w:r>
      <w:r w:rsidRPr="0036739E">
        <w:rPr>
          <w:rFonts w:ascii="Book Antiqua" w:hAnsi="Book Antiqua"/>
          <w:color w:val="000000" w:themeColor="text1"/>
          <w:sz w:val="24"/>
        </w:rPr>
        <w:t>albuminuria</w:t>
      </w:r>
      <w:r w:rsidRPr="004B1CD5">
        <w:rPr>
          <w:rFonts w:ascii="Book Antiqua" w:hAnsi="Book Antiqua"/>
          <w:color w:val="000000" w:themeColor="text1"/>
          <w:sz w:val="24"/>
        </w:rPr>
        <w:t xml:space="preserve"> in the range (0</w:t>
      </w:r>
      <w:r w:rsidR="0036739E">
        <w:rPr>
          <w:rFonts w:ascii="Book Antiqua" w:hAnsi="Book Antiqua" w:hint="eastAsia"/>
          <w:color w:val="000000" w:themeColor="text1"/>
          <w:sz w:val="24"/>
        </w:rPr>
        <w:t>-</w:t>
      </w:r>
      <w:r w:rsidRPr="004B1CD5">
        <w:rPr>
          <w:rFonts w:ascii="Book Antiqua" w:hAnsi="Book Antiqua"/>
          <w:color w:val="000000" w:themeColor="text1"/>
          <w:sz w:val="24"/>
        </w:rPr>
        <w:t xml:space="preserve">30 mg/g) is also associated with aortic stiffness even in type 2 diabetic patients. Limited data are available whether severely increased albuminuria is associated with AS in non-diabetic hypertensive patients already treated with renin angiotensin aldosterone blockade agents. This association even in treated patients with agents that could reduce albuminuria or could reduce arterial </w:t>
      </w:r>
      <w:r w:rsidR="00B10947" w:rsidRPr="004B1CD5">
        <w:rPr>
          <w:rFonts w:ascii="Book Antiqua" w:hAnsi="Book Antiqua"/>
          <w:color w:val="000000" w:themeColor="text1"/>
          <w:sz w:val="24"/>
        </w:rPr>
        <w:t>stiffness still</w:t>
      </w:r>
      <w:r w:rsidRPr="004B1CD5">
        <w:rPr>
          <w:rFonts w:ascii="Book Antiqua" w:hAnsi="Book Antiqua"/>
          <w:color w:val="000000" w:themeColor="text1"/>
          <w:sz w:val="24"/>
        </w:rPr>
        <w:t xml:space="preserve"> exists.</w:t>
      </w:r>
      <w:r w:rsidR="00C625D6" w:rsidRPr="004B1CD5">
        <w:rPr>
          <w:rFonts w:ascii="Book Antiqua" w:hAnsi="Book Antiqua"/>
          <w:color w:val="000000" w:themeColor="text1"/>
          <w:sz w:val="24"/>
        </w:rPr>
        <w:t xml:space="preserve"> </w:t>
      </w:r>
    </w:p>
    <w:p w:rsidR="002170AA" w:rsidRPr="004B1CD5" w:rsidRDefault="002170AA"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 xml:space="preserve">Applications </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The study results suggest an independent association between AS indices and severely increased albuminuria in non-diabetic, hypertensive patients with CKD stages 1-2 treated with renin angiotensin aldosterone system (RAAS) blockers. Despite the treatment of these patients with RAAS blockers still an association between arterial stiffness and severe increased albuminuria exist.</w:t>
      </w:r>
      <w:r w:rsidR="00C625D6" w:rsidRPr="004B1CD5">
        <w:rPr>
          <w:rFonts w:ascii="Book Antiqua" w:hAnsi="Book Antiqua"/>
          <w:color w:val="000000" w:themeColor="text1"/>
          <w:sz w:val="24"/>
        </w:rPr>
        <w:t xml:space="preserve"> </w:t>
      </w:r>
    </w:p>
    <w:p w:rsidR="002170AA" w:rsidRPr="004B1CD5" w:rsidRDefault="002170AA"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Terminology</w:t>
      </w:r>
    </w:p>
    <w:p w:rsidR="00BF2C67" w:rsidRPr="004B1CD5" w:rsidRDefault="00BF2C67"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Albuminuria is associated with faster progression of renal failure and is also recognized as a marker of vascular dysfunction and heighten</w:t>
      </w:r>
      <w:r w:rsidR="002170AA" w:rsidRPr="004B1CD5">
        <w:rPr>
          <w:rFonts w:ascii="Book Antiqua" w:hAnsi="Book Antiqua"/>
          <w:color w:val="000000" w:themeColor="text1"/>
          <w:sz w:val="24"/>
        </w:rPr>
        <w:t xml:space="preserve">ed cardiovascular disease risk. </w:t>
      </w:r>
      <w:r w:rsidRPr="004B1CD5">
        <w:rPr>
          <w:rFonts w:ascii="Book Antiqua" w:hAnsi="Book Antiqua"/>
          <w:color w:val="000000" w:themeColor="text1"/>
          <w:sz w:val="24"/>
        </w:rPr>
        <w:t>Arterial stiffness assessment helps to predict cardiovascular events in patients with or without diabetes.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It is usually assessed with the aortic </w:t>
      </w:r>
      <w:r w:rsidR="0036739E">
        <w:rPr>
          <w:rFonts w:ascii="Book Antiqua" w:hAnsi="Book Antiqua"/>
          <w:color w:val="000000" w:themeColor="text1"/>
          <w:sz w:val="24"/>
        </w:rPr>
        <w:t>PWV</w:t>
      </w:r>
      <w:r w:rsidRPr="004B1CD5">
        <w:rPr>
          <w:rFonts w:ascii="Book Antiqua" w:hAnsi="Book Antiqua"/>
          <w:color w:val="000000" w:themeColor="text1"/>
          <w:sz w:val="24"/>
        </w:rPr>
        <w:t xml:space="preserve"> and perip</w:t>
      </w:r>
      <w:r w:rsidR="0036739E">
        <w:rPr>
          <w:rFonts w:ascii="Book Antiqua" w:hAnsi="Book Antiqua"/>
          <w:color w:val="000000" w:themeColor="text1"/>
          <w:sz w:val="24"/>
        </w:rPr>
        <w:t>heral pressure wave reflections</w:t>
      </w:r>
      <w:r w:rsidRPr="004B1CD5">
        <w:rPr>
          <w:rFonts w:ascii="Book Antiqua" w:hAnsi="Book Antiqua"/>
          <w:color w:val="000000" w:themeColor="text1"/>
          <w:sz w:val="24"/>
        </w:rPr>
        <w:t xml:space="preserve">. These indices (PWV and AIx), as major determinants of the aortic pulse pressure, are early markers of atherosclerotic vascular changes and in </w:t>
      </w:r>
      <w:r w:rsidR="0036739E">
        <w:rPr>
          <w:rFonts w:ascii="Book Antiqua" w:hAnsi="Book Antiqua"/>
          <w:color w:val="000000" w:themeColor="text1"/>
          <w:sz w:val="24"/>
        </w:rPr>
        <w:t>CKD</w:t>
      </w:r>
      <w:r w:rsidRPr="004B1CD5">
        <w:rPr>
          <w:rFonts w:ascii="Book Antiqua" w:hAnsi="Book Antiqua"/>
          <w:color w:val="000000" w:themeColor="text1"/>
          <w:sz w:val="24"/>
        </w:rPr>
        <w:t xml:space="preserve"> have been shown to be associated with renal micro vascular damage and kidney dysfunction. </w:t>
      </w:r>
    </w:p>
    <w:p w:rsidR="002170AA" w:rsidRPr="004B1CD5" w:rsidRDefault="002170AA" w:rsidP="004B1CD5">
      <w:pPr>
        <w:spacing w:line="360" w:lineRule="auto"/>
        <w:rPr>
          <w:rFonts w:ascii="Book Antiqua" w:hAnsi="Book Antiqua"/>
          <w:b/>
          <w:i/>
          <w:color w:val="000000" w:themeColor="text1"/>
          <w:sz w:val="24"/>
        </w:rPr>
      </w:pPr>
    </w:p>
    <w:p w:rsidR="00BF2C67" w:rsidRPr="004B1CD5" w:rsidRDefault="00BF2C67" w:rsidP="004B1CD5">
      <w:pPr>
        <w:spacing w:line="360" w:lineRule="auto"/>
        <w:rPr>
          <w:rFonts w:ascii="Book Antiqua" w:hAnsi="Book Antiqua"/>
          <w:b/>
          <w:i/>
          <w:color w:val="000000" w:themeColor="text1"/>
          <w:sz w:val="24"/>
        </w:rPr>
      </w:pPr>
      <w:r w:rsidRPr="004B1CD5">
        <w:rPr>
          <w:rFonts w:ascii="Book Antiqua" w:hAnsi="Book Antiqua"/>
          <w:b/>
          <w:i/>
          <w:color w:val="000000" w:themeColor="text1"/>
          <w:sz w:val="24"/>
        </w:rPr>
        <w:t>Peer</w:t>
      </w:r>
      <w:r w:rsidR="002170AA" w:rsidRPr="004B1CD5">
        <w:rPr>
          <w:rFonts w:ascii="Book Antiqua" w:hAnsi="Book Antiqua"/>
          <w:b/>
          <w:i/>
          <w:color w:val="000000" w:themeColor="text1"/>
          <w:sz w:val="24"/>
        </w:rPr>
        <w:t>-</w:t>
      </w:r>
      <w:r w:rsidRPr="004B1CD5">
        <w:rPr>
          <w:rFonts w:ascii="Book Antiqua" w:hAnsi="Book Antiqua"/>
          <w:b/>
          <w:i/>
          <w:color w:val="000000" w:themeColor="text1"/>
          <w:sz w:val="24"/>
        </w:rPr>
        <w:t>review</w:t>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color w:val="000000" w:themeColor="text1"/>
          <w:sz w:val="24"/>
        </w:rPr>
        <w:t xml:space="preserve">This is a cross sectional study in which the authors demonstrate an independent association between AS indices and severely increased albuminuria in non-diabetic, hypertensive patients with CKD stages 1-2 treated with </w:t>
      </w:r>
      <w:r w:rsidR="0036739E">
        <w:rPr>
          <w:rFonts w:ascii="Book Antiqua" w:hAnsi="Book Antiqua"/>
          <w:color w:val="000000" w:themeColor="text1"/>
          <w:sz w:val="24"/>
        </w:rPr>
        <w:t>RAAS</w:t>
      </w:r>
      <w:r w:rsidRPr="004B1CD5">
        <w:rPr>
          <w:rFonts w:ascii="Book Antiqua" w:hAnsi="Book Antiqua"/>
          <w:color w:val="000000" w:themeColor="text1"/>
          <w:sz w:val="24"/>
        </w:rPr>
        <w:t xml:space="preserve"> blockers. The study is interesting because all the patients were treated with RAAS agents </w:t>
      </w:r>
      <w:r w:rsidR="0036739E">
        <w:rPr>
          <w:rFonts w:ascii="Book Antiqua" w:hAnsi="Book Antiqua" w:hint="eastAsia"/>
          <w:color w:val="000000" w:themeColor="text1"/>
          <w:sz w:val="24"/>
        </w:rPr>
        <w:t>[</w:t>
      </w:r>
      <w:r w:rsidRPr="004B1CD5">
        <w:rPr>
          <w:rFonts w:ascii="Book Antiqua" w:hAnsi="Book Antiqua"/>
          <w:color w:val="000000" w:themeColor="text1"/>
          <w:sz w:val="24"/>
        </w:rPr>
        <w:t>ACE inhibitors or angiotensin type 1</w:t>
      </w:r>
      <w:r w:rsidR="0036739E">
        <w:rPr>
          <w:rFonts w:ascii="Book Antiqua" w:hAnsi="Book Antiqua" w:hint="eastAsia"/>
          <w:color w:val="000000" w:themeColor="text1"/>
          <w:sz w:val="24"/>
        </w:rPr>
        <w:t xml:space="preserve"> </w:t>
      </w:r>
      <w:r w:rsidRPr="004B1CD5">
        <w:rPr>
          <w:rFonts w:ascii="Book Antiqua" w:hAnsi="Book Antiqua"/>
          <w:color w:val="000000" w:themeColor="text1"/>
          <w:sz w:val="24"/>
        </w:rPr>
        <w:t>(AT1) receptor blockers</w:t>
      </w:r>
      <w:r w:rsidR="0036739E">
        <w:rPr>
          <w:rFonts w:ascii="Book Antiqua" w:hAnsi="Book Antiqua" w:hint="eastAsia"/>
          <w:color w:val="000000" w:themeColor="text1"/>
          <w:sz w:val="24"/>
        </w:rPr>
        <w:t>]</w:t>
      </w:r>
      <w:r w:rsidRPr="004B1CD5">
        <w:rPr>
          <w:rFonts w:ascii="Book Antiqua" w:hAnsi="Book Antiqua"/>
          <w:color w:val="000000" w:themeColor="text1"/>
          <w:sz w:val="24"/>
        </w:rPr>
        <w:t xml:space="preserve"> plus other antihypertensive drugs as needed. The choice for the first agent was a RAAS blocker based on the favorable effects of these agents on albuminuria and AS reduction as well as for their anti-fibrotic and anti-inflammatory effects and this treatment was already applied for at least 6 months. The results suggest an independent association between AS indices (PWV and Alx) and severely increased albuminuria in</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hypertensive</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non-diabetic patients with</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moderate kidney dysfunction, CKD stages 1-2, even though these patients</w:t>
      </w:r>
      <w:r w:rsidR="00C625D6" w:rsidRPr="004B1CD5">
        <w:rPr>
          <w:rFonts w:ascii="Book Antiqua" w:hAnsi="Book Antiqua"/>
          <w:color w:val="000000" w:themeColor="text1"/>
          <w:sz w:val="24"/>
        </w:rPr>
        <w:t xml:space="preserve"> </w:t>
      </w:r>
      <w:r w:rsidRPr="004B1CD5">
        <w:rPr>
          <w:rFonts w:ascii="Book Antiqua" w:hAnsi="Book Antiqua"/>
          <w:color w:val="000000" w:themeColor="text1"/>
          <w:sz w:val="24"/>
        </w:rPr>
        <w:t xml:space="preserve">were treated with RAAS agents [(ACE inhibitors or </w:t>
      </w:r>
      <w:r w:rsidR="0036739E">
        <w:rPr>
          <w:rFonts w:ascii="Book Antiqua" w:hAnsi="Book Antiqua"/>
          <w:color w:val="000000" w:themeColor="text1"/>
          <w:sz w:val="24"/>
        </w:rPr>
        <w:t>AT1</w:t>
      </w:r>
      <w:r w:rsidRPr="004B1CD5">
        <w:rPr>
          <w:rFonts w:ascii="Book Antiqua" w:hAnsi="Book Antiqua"/>
          <w:color w:val="000000" w:themeColor="text1"/>
          <w:sz w:val="24"/>
        </w:rPr>
        <w:t xml:space="preserve"> receptor blockers] for this period of time and the BP levels were well controlled.</w:t>
      </w:r>
      <w:r w:rsidR="00C625D6" w:rsidRPr="004B1CD5">
        <w:rPr>
          <w:rFonts w:ascii="Book Antiqua" w:hAnsi="Book Antiqua"/>
          <w:color w:val="000000" w:themeColor="text1"/>
          <w:sz w:val="24"/>
        </w:rPr>
        <w:t xml:space="preserve"> </w:t>
      </w:r>
    </w:p>
    <w:p w:rsidR="00BF2C67" w:rsidRPr="004B1CD5" w:rsidRDefault="00BF2C67" w:rsidP="004B1CD5">
      <w:pPr>
        <w:spacing w:line="360" w:lineRule="auto"/>
        <w:rPr>
          <w:rFonts w:ascii="Book Antiqua" w:hAnsi="Book Antiqua"/>
          <w:color w:val="000000" w:themeColor="text1"/>
          <w:sz w:val="24"/>
        </w:rPr>
      </w:pPr>
    </w:p>
    <w:bookmarkEnd w:id="17"/>
    <w:bookmarkEnd w:id="18"/>
    <w:bookmarkEnd w:id="19"/>
    <w:bookmarkEnd w:id="20"/>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REFERENCES</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 </w:t>
      </w:r>
      <w:r w:rsidRPr="002847A5">
        <w:rPr>
          <w:rFonts w:ascii="Book Antiqua" w:hAnsi="Book Antiqua" w:cs="宋体"/>
          <w:b/>
          <w:bCs/>
          <w:kern w:val="0"/>
          <w:sz w:val="24"/>
        </w:rPr>
        <w:t>Cotter J</w:t>
      </w:r>
      <w:r w:rsidRPr="002847A5">
        <w:rPr>
          <w:rFonts w:ascii="Book Antiqua" w:hAnsi="Book Antiqua" w:cs="宋体"/>
          <w:kern w:val="0"/>
          <w:sz w:val="24"/>
        </w:rPr>
        <w:t xml:space="preserve">, Oliveira P, Cunha P, Polónia J. Risk factors for development of microalbuminuria in diabetic and nondiabetic normoalbuminuric hypertensives with high or very high cardiovascular risk - a twelve-month follow-up study. </w:t>
      </w:r>
      <w:r w:rsidRPr="002847A5">
        <w:rPr>
          <w:rFonts w:ascii="Book Antiqua" w:hAnsi="Book Antiqua" w:cs="宋体"/>
          <w:i/>
          <w:iCs/>
          <w:kern w:val="0"/>
          <w:sz w:val="24"/>
        </w:rPr>
        <w:t>Nephron Clin Pract</w:t>
      </w:r>
      <w:r w:rsidRPr="002847A5">
        <w:rPr>
          <w:rFonts w:ascii="Book Antiqua" w:hAnsi="Book Antiqua" w:cs="宋体"/>
          <w:kern w:val="0"/>
          <w:sz w:val="24"/>
        </w:rPr>
        <w:t xml:space="preserve"> 2009; </w:t>
      </w:r>
      <w:r w:rsidRPr="002847A5">
        <w:rPr>
          <w:rFonts w:ascii="Book Antiqua" w:hAnsi="Book Antiqua" w:cs="宋体"/>
          <w:b/>
          <w:bCs/>
          <w:kern w:val="0"/>
          <w:sz w:val="24"/>
        </w:rPr>
        <w:t>113</w:t>
      </w:r>
      <w:r w:rsidRPr="002847A5">
        <w:rPr>
          <w:rFonts w:ascii="Book Antiqua" w:hAnsi="Book Antiqua" w:cs="宋体"/>
          <w:kern w:val="0"/>
          <w:sz w:val="24"/>
        </w:rPr>
        <w:t>: c8-15 [PMID: 19590230 DOI: 10.1159/000228070]</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 </w:t>
      </w:r>
      <w:r w:rsidRPr="002847A5">
        <w:rPr>
          <w:rFonts w:ascii="Book Antiqua" w:hAnsi="Book Antiqua" w:cs="宋体"/>
          <w:b/>
          <w:bCs/>
          <w:kern w:val="0"/>
          <w:sz w:val="24"/>
        </w:rPr>
        <w:t>Sarnak MJ</w:t>
      </w:r>
      <w:r w:rsidRPr="002847A5">
        <w:rPr>
          <w:rFonts w:ascii="Book Antiqua" w:hAnsi="Book Antiqua" w:cs="宋体"/>
          <w:kern w:val="0"/>
          <w:sz w:val="24"/>
        </w:rPr>
        <w:t xml:space="preserve">, Levey AS, Schoolwerth AC, Coresh J, Culleton B, Hamm LL, McCullough PA, Kasiske BL, Kelepouris E, Klag MJ, Parfrey P, Pfeffer M, Raij L, Spinosa DJ, Wilson PW. Kidney disease as a risk factor for development of cardiovascular disease: a statement from the American Heart Association Councils on Kidney in Cardiovascular Disease, High Blood Pressure Research, Clinical Cardiology, and Epidemiology and Prevention. </w:t>
      </w:r>
      <w:r w:rsidRPr="002847A5">
        <w:rPr>
          <w:rFonts w:ascii="Book Antiqua" w:hAnsi="Book Antiqua" w:cs="宋体"/>
          <w:i/>
          <w:iCs/>
          <w:kern w:val="0"/>
          <w:sz w:val="24"/>
        </w:rPr>
        <w:t>Circulation</w:t>
      </w:r>
      <w:r w:rsidRPr="002847A5">
        <w:rPr>
          <w:rFonts w:ascii="Book Antiqua" w:hAnsi="Book Antiqua" w:cs="宋体"/>
          <w:kern w:val="0"/>
          <w:sz w:val="24"/>
        </w:rPr>
        <w:t xml:space="preserve"> 2003; </w:t>
      </w:r>
      <w:r w:rsidRPr="002847A5">
        <w:rPr>
          <w:rFonts w:ascii="Book Antiqua" w:hAnsi="Book Antiqua" w:cs="宋体"/>
          <w:b/>
          <w:bCs/>
          <w:kern w:val="0"/>
          <w:sz w:val="24"/>
        </w:rPr>
        <w:t>108</w:t>
      </w:r>
      <w:r w:rsidRPr="002847A5">
        <w:rPr>
          <w:rFonts w:ascii="Book Antiqua" w:hAnsi="Book Antiqua" w:cs="宋体"/>
          <w:kern w:val="0"/>
          <w:sz w:val="24"/>
        </w:rPr>
        <w:t>: 2154-2169 [PMID: 14581387 DOI: 10.1161/01.CIR.0000095676.90936.80]</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 </w:t>
      </w:r>
      <w:r w:rsidRPr="002847A5">
        <w:rPr>
          <w:rFonts w:ascii="Book Antiqua" w:hAnsi="Book Antiqua" w:cs="宋体"/>
          <w:b/>
          <w:bCs/>
          <w:kern w:val="0"/>
          <w:sz w:val="24"/>
        </w:rPr>
        <w:t>Laurent S</w:t>
      </w:r>
      <w:r w:rsidRPr="002847A5">
        <w:rPr>
          <w:rFonts w:ascii="Book Antiqua" w:hAnsi="Book Antiqua" w:cs="宋体"/>
          <w:kern w:val="0"/>
          <w:sz w:val="24"/>
        </w:rPr>
        <w:t xml:space="preserve">, Katsahian S, Fassot C, Tropeano AI, Gautier I, Laloux B, Boutouyrie P. Aortic stiffness is an independent predictor of fatal stroke in essential hypertension. </w:t>
      </w:r>
      <w:r w:rsidRPr="002847A5">
        <w:rPr>
          <w:rFonts w:ascii="Book Antiqua" w:hAnsi="Book Antiqua" w:cs="宋体"/>
          <w:i/>
          <w:iCs/>
          <w:kern w:val="0"/>
          <w:sz w:val="24"/>
        </w:rPr>
        <w:t>Stroke</w:t>
      </w:r>
      <w:r w:rsidRPr="002847A5">
        <w:rPr>
          <w:rFonts w:ascii="Book Antiqua" w:hAnsi="Book Antiqua" w:cs="宋体"/>
          <w:kern w:val="0"/>
          <w:sz w:val="24"/>
        </w:rPr>
        <w:t xml:space="preserve"> 2003; </w:t>
      </w:r>
      <w:r w:rsidRPr="002847A5">
        <w:rPr>
          <w:rFonts w:ascii="Book Antiqua" w:hAnsi="Book Antiqua" w:cs="宋体"/>
          <w:b/>
          <w:bCs/>
          <w:kern w:val="0"/>
          <w:sz w:val="24"/>
        </w:rPr>
        <w:t>34</w:t>
      </w:r>
      <w:r w:rsidRPr="002847A5">
        <w:rPr>
          <w:rFonts w:ascii="Book Antiqua" w:hAnsi="Book Antiqua" w:cs="宋体"/>
          <w:kern w:val="0"/>
          <w:sz w:val="24"/>
        </w:rPr>
        <w:t>: 1203-1206 [PMID: 12677025 DOI: 10.1161/01.STR.0000065428.03209.64]</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4 </w:t>
      </w:r>
      <w:r w:rsidRPr="002847A5">
        <w:rPr>
          <w:rFonts w:ascii="Book Antiqua" w:hAnsi="Book Antiqua" w:cs="宋体"/>
          <w:b/>
          <w:bCs/>
          <w:kern w:val="0"/>
          <w:sz w:val="24"/>
        </w:rPr>
        <w:t>Laurent S</w:t>
      </w:r>
      <w:r w:rsidRPr="002847A5">
        <w:rPr>
          <w:rFonts w:ascii="Book Antiqua" w:hAnsi="Book Antiqua" w:cs="宋体"/>
          <w:kern w:val="0"/>
          <w:sz w:val="24"/>
        </w:rPr>
        <w:t xml:space="preserve">, Cockcroft J, Van Bortel L, Boutouyrie P, Giannattasio C, Hayoz D, Pannier B, Vlachopoulos C, Wilkinson I, Struijker-Boudier H. Expert consensus document on arterial stiffness: methodological issues and clinical applications. </w:t>
      </w:r>
      <w:r w:rsidRPr="002847A5">
        <w:rPr>
          <w:rFonts w:ascii="Book Antiqua" w:hAnsi="Book Antiqua" w:cs="宋体"/>
          <w:i/>
          <w:iCs/>
          <w:kern w:val="0"/>
          <w:sz w:val="24"/>
        </w:rPr>
        <w:t>Eur Heart J</w:t>
      </w:r>
      <w:r w:rsidRPr="002847A5">
        <w:rPr>
          <w:rFonts w:ascii="Book Antiqua" w:hAnsi="Book Antiqua" w:cs="宋体"/>
          <w:kern w:val="0"/>
          <w:sz w:val="24"/>
        </w:rPr>
        <w:t xml:space="preserve"> 2006; </w:t>
      </w:r>
      <w:r w:rsidRPr="002847A5">
        <w:rPr>
          <w:rFonts w:ascii="Book Antiqua" w:hAnsi="Book Antiqua" w:cs="宋体"/>
          <w:b/>
          <w:bCs/>
          <w:kern w:val="0"/>
          <w:sz w:val="24"/>
        </w:rPr>
        <w:t>27</w:t>
      </w:r>
      <w:r w:rsidRPr="002847A5">
        <w:rPr>
          <w:rFonts w:ascii="Book Antiqua" w:hAnsi="Book Antiqua" w:cs="宋体"/>
          <w:kern w:val="0"/>
          <w:sz w:val="24"/>
        </w:rPr>
        <w:t>: 2588-2605 [PMID: 17000623 DOI:</w:t>
      </w:r>
      <w:r w:rsidRPr="004B1CD5">
        <w:rPr>
          <w:rFonts w:ascii="Book Antiqua" w:hAnsi="Book Antiqua" w:cs="宋体"/>
          <w:kern w:val="0"/>
          <w:sz w:val="24"/>
        </w:rPr>
        <w:t xml:space="preserve"> 10.1093/eurheartj/ehl254</w:t>
      </w:r>
      <w:r w:rsidRPr="002847A5">
        <w:rPr>
          <w:rFonts w:ascii="Book Antiqua" w:hAnsi="Book Antiqua" w:cs="宋体"/>
          <w:kern w:val="0"/>
          <w:sz w:val="24"/>
        </w:rPr>
        <w:t>]</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5 </w:t>
      </w:r>
      <w:r w:rsidRPr="002847A5">
        <w:rPr>
          <w:rFonts w:ascii="Book Antiqua" w:hAnsi="Book Antiqua" w:cs="宋体"/>
          <w:b/>
          <w:bCs/>
          <w:kern w:val="0"/>
          <w:sz w:val="24"/>
        </w:rPr>
        <w:t>Yokoyama H</w:t>
      </w:r>
      <w:r w:rsidRPr="002847A5">
        <w:rPr>
          <w:rFonts w:ascii="Book Antiqua" w:hAnsi="Book Antiqua" w:cs="宋体"/>
          <w:kern w:val="0"/>
          <w:sz w:val="24"/>
        </w:rPr>
        <w:t xml:space="preserve">, Aoki T, Imahori M, Kuramitsu M. Subclinical atherosclerosis is increased in type 2 diabetic patients with microalbuminuria evaluated by intima-media thickness and pulse wave velocity. </w:t>
      </w:r>
      <w:r w:rsidRPr="002847A5">
        <w:rPr>
          <w:rFonts w:ascii="Book Antiqua" w:hAnsi="Book Antiqua" w:cs="宋体"/>
          <w:i/>
          <w:iCs/>
          <w:kern w:val="0"/>
          <w:sz w:val="24"/>
        </w:rPr>
        <w:t>Kidney Int</w:t>
      </w:r>
      <w:r w:rsidRPr="002847A5">
        <w:rPr>
          <w:rFonts w:ascii="Book Antiqua" w:hAnsi="Book Antiqua" w:cs="宋体"/>
          <w:kern w:val="0"/>
          <w:sz w:val="24"/>
        </w:rPr>
        <w:t xml:space="preserve"> 2004; </w:t>
      </w:r>
      <w:r w:rsidRPr="002847A5">
        <w:rPr>
          <w:rFonts w:ascii="Book Antiqua" w:hAnsi="Book Antiqua" w:cs="宋体"/>
          <w:b/>
          <w:bCs/>
          <w:kern w:val="0"/>
          <w:sz w:val="24"/>
        </w:rPr>
        <w:t>66</w:t>
      </w:r>
      <w:r w:rsidRPr="002847A5">
        <w:rPr>
          <w:rFonts w:ascii="Book Antiqua" w:hAnsi="Book Antiqua" w:cs="宋体"/>
          <w:kern w:val="0"/>
          <w:sz w:val="24"/>
        </w:rPr>
        <w:t>: 448-454 [PMID: 15200455 DOI: 10.1111/j.1523-1755.2004.00752.x]</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6 </w:t>
      </w:r>
      <w:r w:rsidRPr="002847A5">
        <w:rPr>
          <w:rFonts w:ascii="Book Antiqua" w:hAnsi="Book Antiqua" w:cs="宋体"/>
          <w:b/>
          <w:bCs/>
          <w:kern w:val="0"/>
          <w:sz w:val="24"/>
        </w:rPr>
        <w:t>Ford ML</w:t>
      </w:r>
      <w:r w:rsidRPr="002847A5">
        <w:rPr>
          <w:rFonts w:ascii="Book Antiqua" w:hAnsi="Book Antiqua" w:cs="宋体"/>
          <w:kern w:val="0"/>
          <w:sz w:val="24"/>
        </w:rPr>
        <w:t xml:space="preserve">, Tomlinson LA, Chapman TP, Rajkumar C, Holt SG. Aortic stiffness is independently associated with rate of renal function decline in chronic kidney disease stages 3 and 4. </w:t>
      </w:r>
      <w:r w:rsidRPr="002847A5">
        <w:rPr>
          <w:rFonts w:ascii="Book Antiqua" w:hAnsi="Book Antiqua" w:cs="宋体"/>
          <w:i/>
          <w:iCs/>
          <w:kern w:val="0"/>
          <w:sz w:val="24"/>
        </w:rPr>
        <w:t>Hypertension</w:t>
      </w:r>
      <w:r w:rsidRPr="002847A5">
        <w:rPr>
          <w:rFonts w:ascii="Book Antiqua" w:hAnsi="Book Antiqua" w:cs="宋体"/>
          <w:kern w:val="0"/>
          <w:sz w:val="24"/>
        </w:rPr>
        <w:t xml:space="preserve"> 2010; </w:t>
      </w:r>
      <w:r w:rsidRPr="002847A5">
        <w:rPr>
          <w:rFonts w:ascii="Book Antiqua" w:hAnsi="Book Antiqua" w:cs="宋体"/>
          <w:b/>
          <w:bCs/>
          <w:kern w:val="0"/>
          <w:sz w:val="24"/>
        </w:rPr>
        <w:t>55</w:t>
      </w:r>
      <w:r w:rsidRPr="002847A5">
        <w:rPr>
          <w:rFonts w:ascii="Book Antiqua" w:hAnsi="Book Antiqua" w:cs="宋体"/>
          <w:kern w:val="0"/>
          <w:sz w:val="24"/>
        </w:rPr>
        <w:t>: 1110-1115 [PMID: 20212269 DOI: 10.1161/HYPERTENSIONAHA.109.143024]</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7 </w:t>
      </w:r>
      <w:r w:rsidRPr="002847A5">
        <w:rPr>
          <w:rFonts w:ascii="Book Antiqua" w:hAnsi="Book Antiqua" w:cs="宋体"/>
          <w:b/>
          <w:bCs/>
          <w:kern w:val="0"/>
          <w:sz w:val="24"/>
        </w:rPr>
        <w:t>Ishikawa T</w:t>
      </w:r>
      <w:r w:rsidRPr="002847A5">
        <w:rPr>
          <w:rFonts w:ascii="Book Antiqua" w:hAnsi="Book Antiqua" w:cs="宋体"/>
          <w:kern w:val="0"/>
          <w:sz w:val="24"/>
        </w:rPr>
        <w:t xml:space="preserve">, Hashimoto J, Morito RH, Hanazawa T, Aikawa T, Hara A, Shintani Y, Metoki H, Inoue R, Asayama K, Kikuya M, Ohkubo T, Totsune K, Hoshi H, Satoh H, Imai Y. Association of microalbuminuria with brachial-ankle pulse wave velocity: the Ohasama study. </w:t>
      </w:r>
      <w:r w:rsidRPr="002847A5">
        <w:rPr>
          <w:rFonts w:ascii="Book Antiqua" w:hAnsi="Book Antiqua" w:cs="宋体"/>
          <w:i/>
          <w:iCs/>
          <w:kern w:val="0"/>
          <w:sz w:val="24"/>
        </w:rPr>
        <w:t>Am J Hypertens</w:t>
      </w:r>
      <w:r w:rsidRPr="002847A5">
        <w:rPr>
          <w:rFonts w:ascii="Book Antiqua" w:hAnsi="Book Antiqua" w:cs="宋体"/>
          <w:kern w:val="0"/>
          <w:sz w:val="24"/>
        </w:rPr>
        <w:t xml:space="preserve"> 2008; </w:t>
      </w:r>
      <w:r w:rsidRPr="002847A5">
        <w:rPr>
          <w:rFonts w:ascii="Book Antiqua" w:hAnsi="Book Antiqua" w:cs="宋体"/>
          <w:b/>
          <w:bCs/>
          <w:kern w:val="0"/>
          <w:sz w:val="24"/>
        </w:rPr>
        <w:t>21</w:t>
      </w:r>
      <w:r w:rsidRPr="002847A5">
        <w:rPr>
          <w:rFonts w:ascii="Book Antiqua" w:hAnsi="Book Antiqua" w:cs="宋体"/>
          <w:kern w:val="0"/>
          <w:sz w:val="24"/>
        </w:rPr>
        <w:t>: 413-418 [PMID: 18369360 DOI: 10.1038/ajh.2007.77</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8 </w:t>
      </w:r>
      <w:r w:rsidRPr="002847A5">
        <w:rPr>
          <w:rFonts w:ascii="Book Antiqua" w:hAnsi="Book Antiqua" w:cs="宋体"/>
          <w:b/>
          <w:bCs/>
          <w:kern w:val="0"/>
          <w:sz w:val="24"/>
        </w:rPr>
        <w:t>Fesler P</w:t>
      </w:r>
      <w:r w:rsidRPr="002847A5">
        <w:rPr>
          <w:rFonts w:ascii="Book Antiqua" w:hAnsi="Book Antiqua" w:cs="宋体"/>
          <w:kern w:val="0"/>
          <w:sz w:val="24"/>
        </w:rPr>
        <w:t xml:space="preserve">, du Cailar G, Ribstein J, Mimran A. Glomerular hemodynamics and arterial function in normal individuals. </w:t>
      </w:r>
      <w:r w:rsidRPr="002847A5">
        <w:rPr>
          <w:rFonts w:ascii="Book Antiqua" w:hAnsi="Book Antiqua" w:cs="宋体"/>
          <w:i/>
          <w:iCs/>
          <w:kern w:val="0"/>
          <w:sz w:val="24"/>
        </w:rPr>
        <w:t>J Hypertens</w:t>
      </w:r>
      <w:r w:rsidRPr="002847A5">
        <w:rPr>
          <w:rFonts w:ascii="Book Antiqua" w:hAnsi="Book Antiqua" w:cs="宋体"/>
          <w:kern w:val="0"/>
          <w:sz w:val="24"/>
        </w:rPr>
        <w:t xml:space="preserve"> 2010; </w:t>
      </w:r>
      <w:r w:rsidRPr="002847A5">
        <w:rPr>
          <w:rFonts w:ascii="Book Antiqua" w:hAnsi="Book Antiqua" w:cs="宋体"/>
          <w:b/>
          <w:bCs/>
          <w:kern w:val="0"/>
          <w:sz w:val="24"/>
        </w:rPr>
        <w:t>28</w:t>
      </w:r>
      <w:r w:rsidRPr="002847A5">
        <w:rPr>
          <w:rFonts w:ascii="Book Antiqua" w:hAnsi="Book Antiqua" w:cs="宋体"/>
          <w:kern w:val="0"/>
          <w:sz w:val="24"/>
        </w:rPr>
        <w:t>: 2462-2467 [PMID: 20720500 DOI: 10.1097/HJH.0b013e32833e2a21]</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9 </w:t>
      </w:r>
      <w:r w:rsidRPr="002847A5">
        <w:rPr>
          <w:rFonts w:ascii="Book Antiqua" w:hAnsi="Book Antiqua" w:cs="宋体"/>
          <w:b/>
          <w:bCs/>
          <w:kern w:val="0"/>
          <w:sz w:val="24"/>
        </w:rPr>
        <w:t>Hashimoto J</w:t>
      </w:r>
      <w:r w:rsidRPr="002847A5">
        <w:rPr>
          <w:rFonts w:ascii="Book Antiqua" w:hAnsi="Book Antiqua" w:cs="宋体"/>
          <w:kern w:val="0"/>
          <w:sz w:val="24"/>
        </w:rPr>
        <w:t xml:space="preserve">, Ito S. Central pulse pressure and aortic stiffness determine renal hemodynamics: pathophysiological implication for microalbuminuria in hypertension. </w:t>
      </w:r>
      <w:r w:rsidRPr="002847A5">
        <w:rPr>
          <w:rFonts w:ascii="Book Antiqua" w:hAnsi="Book Antiqua" w:cs="宋体"/>
          <w:i/>
          <w:iCs/>
          <w:kern w:val="0"/>
          <w:sz w:val="24"/>
        </w:rPr>
        <w:t>Hypertension</w:t>
      </w:r>
      <w:r w:rsidRPr="002847A5">
        <w:rPr>
          <w:rFonts w:ascii="Book Antiqua" w:hAnsi="Book Antiqua" w:cs="宋体"/>
          <w:kern w:val="0"/>
          <w:sz w:val="24"/>
        </w:rPr>
        <w:t xml:space="preserve"> 2011; </w:t>
      </w:r>
      <w:r w:rsidRPr="002847A5">
        <w:rPr>
          <w:rFonts w:ascii="Book Antiqua" w:hAnsi="Book Antiqua" w:cs="宋体"/>
          <w:b/>
          <w:bCs/>
          <w:kern w:val="0"/>
          <w:sz w:val="24"/>
        </w:rPr>
        <w:t>58</w:t>
      </w:r>
      <w:r w:rsidRPr="002847A5">
        <w:rPr>
          <w:rFonts w:ascii="Book Antiqua" w:hAnsi="Book Antiqua" w:cs="宋体"/>
          <w:kern w:val="0"/>
          <w:sz w:val="24"/>
        </w:rPr>
        <w:t>: 839-846 [PMID: 21968753 DOI: 10.1161/HYPERTENSIONAHA.111.177469]</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10 </w:t>
      </w:r>
      <w:r w:rsidRPr="002847A5">
        <w:rPr>
          <w:rFonts w:ascii="Book Antiqua" w:hAnsi="Book Antiqua" w:cs="宋体"/>
          <w:b/>
          <w:bCs/>
          <w:kern w:val="0"/>
          <w:sz w:val="24"/>
        </w:rPr>
        <w:t>Bouchi R</w:t>
      </w:r>
      <w:r w:rsidRPr="002847A5">
        <w:rPr>
          <w:rFonts w:ascii="Book Antiqua" w:hAnsi="Book Antiqua" w:cs="宋体"/>
          <w:kern w:val="0"/>
          <w:sz w:val="24"/>
        </w:rPr>
        <w:t xml:space="preserve">, Babazono T, Mugishima M, Yoshida N, Nyumura I, Toya K, Hanai K, Tanaka N, Ishii A, Uchigata Y, Iwamoto Y. Arterial stiffness is associated with incident albuminuria and decreased glomerular filtration rate in type 2 diabetic patients. </w:t>
      </w:r>
      <w:r w:rsidRPr="002847A5">
        <w:rPr>
          <w:rFonts w:ascii="Book Antiqua" w:hAnsi="Book Antiqua" w:cs="宋体"/>
          <w:i/>
          <w:iCs/>
          <w:kern w:val="0"/>
          <w:sz w:val="24"/>
        </w:rPr>
        <w:t>Diabetes Care</w:t>
      </w:r>
      <w:r w:rsidRPr="002847A5">
        <w:rPr>
          <w:rFonts w:ascii="Book Antiqua" w:hAnsi="Book Antiqua" w:cs="宋体"/>
          <w:kern w:val="0"/>
          <w:sz w:val="24"/>
        </w:rPr>
        <w:t xml:space="preserve"> 2011; </w:t>
      </w:r>
      <w:r w:rsidRPr="002847A5">
        <w:rPr>
          <w:rFonts w:ascii="Book Antiqua" w:hAnsi="Book Antiqua" w:cs="宋体"/>
          <w:b/>
          <w:bCs/>
          <w:kern w:val="0"/>
          <w:sz w:val="24"/>
        </w:rPr>
        <w:t>34</w:t>
      </w:r>
      <w:r w:rsidRPr="002847A5">
        <w:rPr>
          <w:rFonts w:ascii="Book Antiqua" w:hAnsi="Book Antiqua" w:cs="宋体"/>
          <w:kern w:val="0"/>
          <w:sz w:val="24"/>
        </w:rPr>
        <w:t>: 2570-2575 [PMID: 21972413]</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11 </w:t>
      </w:r>
      <w:r w:rsidRPr="002847A5">
        <w:rPr>
          <w:rFonts w:ascii="Book Antiqua" w:hAnsi="Book Antiqua" w:cs="宋体"/>
          <w:b/>
          <w:bCs/>
          <w:kern w:val="0"/>
          <w:sz w:val="24"/>
        </w:rPr>
        <w:t>Sjöblom P</w:t>
      </w:r>
      <w:r w:rsidRPr="002847A5">
        <w:rPr>
          <w:rFonts w:ascii="Book Antiqua" w:hAnsi="Book Antiqua" w:cs="宋体"/>
          <w:kern w:val="0"/>
          <w:sz w:val="24"/>
        </w:rPr>
        <w:t xml:space="preserve">, Nystrom FH, Länne T, Engvall J, Östgren CJ. Microalbuminuria, but not reduced eGFR, is associated with cardiovascular subclinical organ damage in type 2 diabetes. </w:t>
      </w:r>
      <w:r w:rsidRPr="002847A5">
        <w:rPr>
          <w:rFonts w:ascii="Book Antiqua" w:hAnsi="Book Antiqua" w:cs="宋体"/>
          <w:i/>
          <w:iCs/>
          <w:kern w:val="0"/>
          <w:sz w:val="24"/>
        </w:rPr>
        <w:t>Diabetes Metab</w:t>
      </w:r>
      <w:r w:rsidRPr="002847A5">
        <w:rPr>
          <w:rFonts w:ascii="Book Antiqua" w:hAnsi="Book Antiqua" w:cs="宋体"/>
          <w:kern w:val="0"/>
          <w:sz w:val="24"/>
        </w:rPr>
        <w:t xml:space="preserve"> 2014; </w:t>
      </w:r>
      <w:r w:rsidRPr="002847A5">
        <w:rPr>
          <w:rFonts w:ascii="Book Antiqua" w:hAnsi="Book Antiqua" w:cs="宋体"/>
          <w:b/>
          <w:bCs/>
          <w:kern w:val="0"/>
          <w:sz w:val="24"/>
        </w:rPr>
        <w:t>40</w:t>
      </w:r>
      <w:r w:rsidRPr="002847A5">
        <w:rPr>
          <w:rFonts w:ascii="Book Antiqua" w:hAnsi="Book Antiqua" w:cs="宋体"/>
          <w:kern w:val="0"/>
          <w:sz w:val="24"/>
        </w:rPr>
        <w:t>: 49-55 [PMID: 24200881 DOI: 10.1016/j.diabet.2013.09.008]</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12 </w:t>
      </w:r>
      <w:r w:rsidRPr="002847A5">
        <w:rPr>
          <w:rFonts w:ascii="Book Antiqua" w:hAnsi="Book Antiqua" w:cs="宋体"/>
          <w:b/>
          <w:bCs/>
          <w:kern w:val="0"/>
          <w:sz w:val="24"/>
        </w:rPr>
        <w:t>Liu JJ</w:t>
      </w:r>
      <w:r w:rsidRPr="002847A5">
        <w:rPr>
          <w:rFonts w:ascii="Book Antiqua" w:hAnsi="Book Antiqua" w:cs="宋体"/>
          <w:kern w:val="0"/>
          <w:sz w:val="24"/>
        </w:rPr>
        <w:t xml:space="preserve">, Tavintharan S, Yeoh LY, Sum CF, Ng XW, Pek SL, Lee SB, Tang WE, Lim SC. High normal albuminuria is independently associated with aortic stiffness in patients with Type 2 diabetes. </w:t>
      </w:r>
      <w:r w:rsidRPr="002847A5">
        <w:rPr>
          <w:rFonts w:ascii="Book Antiqua" w:hAnsi="Book Antiqua" w:cs="宋体"/>
          <w:i/>
          <w:iCs/>
          <w:kern w:val="0"/>
          <w:sz w:val="24"/>
        </w:rPr>
        <w:t>Diabet Med</w:t>
      </w:r>
      <w:r w:rsidRPr="002847A5">
        <w:rPr>
          <w:rFonts w:ascii="Book Antiqua" w:hAnsi="Book Antiqua" w:cs="宋体"/>
          <w:kern w:val="0"/>
          <w:sz w:val="24"/>
        </w:rPr>
        <w:t xml:space="preserve"> 2014; </w:t>
      </w:r>
      <w:r w:rsidRPr="002847A5">
        <w:rPr>
          <w:rFonts w:ascii="Book Antiqua" w:hAnsi="Book Antiqua" w:cs="宋体"/>
          <w:b/>
          <w:bCs/>
          <w:kern w:val="0"/>
          <w:sz w:val="24"/>
        </w:rPr>
        <w:t>31</w:t>
      </w:r>
      <w:r w:rsidRPr="002847A5">
        <w:rPr>
          <w:rFonts w:ascii="Book Antiqua" w:hAnsi="Book Antiqua" w:cs="宋体"/>
          <w:kern w:val="0"/>
          <w:sz w:val="24"/>
        </w:rPr>
        <w:t>: 1199-1204 [PMID: 24702136 DOI: 10.1111/dme.12461]</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13 </w:t>
      </w:r>
      <w:r w:rsidRPr="002847A5">
        <w:rPr>
          <w:rFonts w:ascii="Book Antiqua" w:hAnsi="Book Antiqua" w:cs="宋体"/>
          <w:b/>
          <w:bCs/>
          <w:kern w:val="0"/>
          <w:sz w:val="24"/>
        </w:rPr>
        <w:t>Huang L</w:t>
      </w:r>
      <w:r w:rsidRPr="002847A5">
        <w:rPr>
          <w:rFonts w:ascii="Book Antiqua" w:hAnsi="Book Antiqua" w:cs="宋体"/>
          <w:kern w:val="0"/>
          <w:sz w:val="24"/>
        </w:rPr>
        <w:t xml:space="preserve">, Yang L, Zhang S, Liu D, Yan X, Yan S. Low-grade albuminuria associated with brachial-ankle pulse wave velocity in young adults with type 2 diabetes mellitus in China. </w:t>
      </w:r>
      <w:r w:rsidRPr="002847A5">
        <w:rPr>
          <w:rFonts w:ascii="Book Antiqua" w:hAnsi="Book Antiqua" w:cs="宋体"/>
          <w:i/>
          <w:iCs/>
          <w:kern w:val="0"/>
          <w:sz w:val="24"/>
        </w:rPr>
        <w:t>Diabetes Metab Res Rev</w:t>
      </w:r>
      <w:r w:rsidRPr="002847A5">
        <w:rPr>
          <w:rFonts w:ascii="Book Antiqua" w:hAnsi="Book Antiqua" w:cs="宋体"/>
          <w:kern w:val="0"/>
          <w:sz w:val="24"/>
        </w:rPr>
        <w:t xml:space="preserve"> 2015; </w:t>
      </w:r>
      <w:r w:rsidRPr="002847A5">
        <w:rPr>
          <w:rFonts w:ascii="Book Antiqua" w:hAnsi="Book Antiqua" w:cs="宋体"/>
          <w:b/>
          <w:bCs/>
          <w:kern w:val="0"/>
          <w:sz w:val="24"/>
        </w:rPr>
        <w:t>31</w:t>
      </w:r>
      <w:r w:rsidRPr="002847A5">
        <w:rPr>
          <w:rFonts w:ascii="Book Antiqua" w:hAnsi="Book Antiqua" w:cs="宋体"/>
          <w:kern w:val="0"/>
          <w:sz w:val="24"/>
        </w:rPr>
        <w:t>: 262-268 [PMID: 25139614 DOI: 10.1002/dmrr.2598]</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14 </w:t>
      </w:r>
      <w:r w:rsidRPr="002847A5">
        <w:rPr>
          <w:rFonts w:ascii="Book Antiqua" w:hAnsi="Book Antiqua" w:cs="宋体"/>
          <w:b/>
          <w:bCs/>
          <w:kern w:val="0"/>
          <w:sz w:val="24"/>
        </w:rPr>
        <w:t>Shin DI</w:t>
      </w:r>
      <w:r w:rsidRPr="002847A5">
        <w:rPr>
          <w:rFonts w:ascii="Book Antiqua" w:hAnsi="Book Antiqua" w:cs="宋体"/>
          <w:kern w:val="0"/>
          <w:sz w:val="24"/>
        </w:rPr>
        <w:t xml:space="preserve">, Seung KB, Yoon HE, Hwang BH, Seo SM, Shin SJ, Kim PJ, Chang K, Baek SH. Microalbuminuria is independently associated with arterial stiffness and vascular inflammation but not with carotid intima-media thickness in patients with newly diagnosed type 2 diabetes or essential hypertension. </w:t>
      </w:r>
      <w:r w:rsidRPr="002847A5">
        <w:rPr>
          <w:rFonts w:ascii="Book Antiqua" w:hAnsi="Book Antiqua" w:cs="宋体"/>
          <w:i/>
          <w:iCs/>
          <w:kern w:val="0"/>
          <w:sz w:val="24"/>
        </w:rPr>
        <w:t>J Korean Med Sci</w:t>
      </w:r>
      <w:r w:rsidRPr="002847A5">
        <w:rPr>
          <w:rFonts w:ascii="Book Antiqua" w:hAnsi="Book Antiqua" w:cs="宋体"/>
          <w:kern w:val="0"/>
          <w:sz w:val="24"/>
        </w:rPr>
        <w:t xml:space="preserve"> 2013; </w:t>
      </w:r>
      <w:r w:rsidRPr="002847A5">
        <w:rPr>
          <w:rFonts w:ascii="Book Antiqua" w:hAnsi="Book Antiqua" w:cs="宋体"/>
          <w:b/>
          <w:bCs/>
          <w:kern w:val="0"/>
          <w:sz w:val="24"/>
        </w:rPr>
        <w:t>28</w:t>
      </w:r>
      <w:r w:rsidRPr="002847A5">
        <w:rPr>
          <w:rFonts w:ascii="Book Antiqua" w:hAnsi="Book Antiqua" w:cs="宋体"/>
          <w:kern w:val="0"/>
          <w:sz w:val="24"/>
        </w:rPr>
        <w:t>: 252-260 [PMID: 23400641 DOI: 10.3346/jkms.2013.28.2.252]</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15 </w:t>
      </w:r>
      <w:r w:rsidRPr="002847A5">
        <w:rPr>
          <w:rFonts w:ascii="Book Antiqua" w:hAnsi="Book Antiqua" w:cs="宋体"/>
          <w:b/>
          <w:bCs/>
          <w:kern w:val="0"/>
          <w:sz w:val="24"/>
        </w:rPr>
        <w:t>Kim BJ</w:t>
      </w:r>
      <w:r w:rsidRPr="002847A5">
        <w:rPr>
          <w:rFonts w:ascii="Book Antiqua" w:hAnsi="Book Antiqua" w:cs="宋体"/>
          <w:kern w:val="0"/>
          <w:sz w:val="24"/>
        </w:rPr>
        <w:t xml:space="preserve">, Lee HA, Kim NH, Kim MW, Kim BS, Kang JH. The association of albuminuria, arterial stiffness, and blood pressure status in nondiabetic, nonhypertensive individuals. </w:t>
      </w:r>
      <w:r w:rsidRPr="002847A5">
        <w:rPr>
          <w:rFonts w:ascii="Book Antiqua" w:hAnsi="Book Antiqua" w:cs="宋体"/>
          <w:i/>
          <w:iCs/>
          <w:kern w:val="0"/>
          <w:sz w:val="24"/>
        </w:rPr>
        <w:t>J Hypertens</w:t>
      </w:r>
      <w:r w:rsidRPr="002847A5">
        <w:rPr>
          <w:rFonts w:ascii="Book Antiqua" w:hAnsi="Book Antiqua" w:cs="宋体"/>
          <w:kern w:val="0"/>
          <w:sz w:val="24"/>
        </w:rPr>
        <w:t xml:space="preserve"> 2011; </w:t>
      </w:r>
      <w:r w:rsidRPr="002847A5">
        <w:rPr>
          <w:rFonts w:ascii="Book Antiqua" w:hAnsi="Book Antiqua" w:cs="宋体"/>
          <w:b/>
          <w:bCs/>
          <w:kern w:val="0"/>
          <w:sz w:val="24"/>
        </w:rPr>
        <w:t>29</w:t>
      </w:r>
      <w:r w:rsidRPr="002847A5">
        <w:rPr>
          <w:rFonts w:ascii="Book Antiqua" w:hAnsi="Book Antiqua" w:cs="宋体"/>
          <w:kern w:val="0"/>
          <w:sz w:val="24"/>
        </w:rPr>
        <w:t>: 2091-2098 [PMID: 21881520]</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16 </w:t>
      </w:r>
      <w:r w:rsidRPr="002847A5">
        <w:rPr>
          <w:rFonts w:ascii="Book Antiqua" w:hAnsi="Book Antiqua" w:cs="宋体"/>
          <w:b/>
          <w:bCs/>
          <w:kern w:val="0"/>
          <w:sz w:val="24"/>
        </w:rPr>
        <w:t>Pende A</w:t>
      </w:r>
      <w:r w:rsidRPr="002847A5">
        <w:rPr>
          <w:rFonts w:ascii="Book Antiqua" w:hAnsi="Book Antiqua" w:cs="宋体"/>
          <w:kern w:val="0"/>
          <w:sz w:val="24"/>
        </w:rPr>
        <w:t xml:space="preserve">, Dallegri F. Renin-angiotensin antagonists: therapeutic effects beyond blood pressure control? </w:t>
      </w:r>
      <w:r w:rsidRPr="002847A5">
        <w:rPr>
          <w:rFonts w:ascii="Book Antiqua" w:hAnsi="Book Antiqua" w:cs="宋体"/>
          <w:i/>
          <w:iCs/>
          <w:kern w:val="0"/>
          <w:sz w:val="24"/>
        </w:rPr>
        <w:t>Curr Pharm Des</w:t>
      </w:r>
      <w:r w:rsidRPr="002847A5">
        <w:rPr>
          <w:rFonts w:ascii="Book Antiqua" w:hAnsi="Book Antiqua" w:cs="宋体"/>
          <w:kern w:val="0"/>
          <w:sz w:val="24"/>
        </w:rPr>
        <w:t xml:space="preserve"> 2012; </w:t>
      </w:r>
      <w:r w:rsidRPr="002847A5">
        <w:rPr>
          <w:rFonts w:ascii="Book Antiqua" w:hAnsi="Book Antiqua" w:cs="宋体"/>
          <w:b/>
          <w:bCs/>
          <w:kern w:val="0"/>
          <w:sz w:val="24"/>
        </w:rPr>
        <w:t>18</w:t>
      </w:r>
      <w:r w:rsidRPr="002847A5">
        <w:rPr>
          <w:rFonts w:ascii="Book Antiqua" w:hAnsi="Book Antiqua" w:cs="宋体"/>
          <w:kern w:val="0"/>
          <w:sz w:val="24"/>
        </w:rPr>
        <w:t>: 1011-1020 [PMID: 22283770 DOI: 10.2174/138161212799436575]</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17 </w:t>
      </w:r>
      <w:r w:rsidRPr="002847A5">
        <w:rPr>
          <w:rFonts w:ascii="Book Antiqua" w:hAnsi="Book Antiqua" w:cs="宋体"/>
          <w:b/>
          <w:bCs/>
          <w:kern w:val="0"/>
          <w:sz w:val="24"/>
        </w:rPr>
        <w:t>Sciarretta S</w:t>
      </w:r>
      <w:r w:rsidRPr="002847A5">
        <w:rPr>
          <w:rFonts w:ascii="Book Antiqua" w:hAnsi="Book Antiqua" w:cs="宋体"/>
          <w:kern w:val="0"/>
          <w:sz w:val="24"/>
        </w:rPr>
        <w:t xml:space="preserve">, Paneni F, Palano F, Chin D, Tocci G, Rubattu S, Volpe M. Role of the renin-angiotensin-aldosterone system and inflammatory processes in the development and progression of diastolic dysfunction. </w:t>
      </w:r>
      <w:r w:rsidRPr="002847A5">
        <w:rPr>
          <w:rFonts w:ascii="Book Antiqua" w:hAnsi="Book Antiqua" w:cs="宋体"/>
          <w:i/>
          <w:iCs/>
          <w:kern w:val="0"/>
          <w:sz w:val="24"/>
        </w:rPr>
        <w:t xml:space="preserve">Clin Sci </w:t>
      </w:r>
      <w:r w:rsidRPr="002847A5">
        <w:rPr>
          <w:rFonts w:ascii="Book Antiqua" w:hAnsi="Book Antiqua" w:cs="宋体"/>
          <w:iCs/>
          <w:kern w:val="0"/>
          <w:sz w:val="24"/>
        </w:rPr>
        <w:t>(Lond)</w:t>
      </w:r>
      <w:r w:rsidRPr="002847A5">
        <w:rPr>
          <w:rFonts w:ascii="Book Antiqua" w:hAnsi="Book Antiqua" w:cs="宋体"/>
          <w:kern w:val="0"/>
          <w:sz w:val="24"/>
        </w:rPr>
        <w:t xml:space="preserve"> 2009; </w:t>
      </w:r>
      <w:r w:rsidRPr="002847A5">
        <w:rPr>
          <w:rFonts w:ascii="Book Antiqua" w:hAnsi="Book Antiqua" w:cs="宋体"/>
          <w:b/>
          <w:bCs/>
          <w:kern w:val="0"/>
          <w:sz w:val="24"/>
        </w:rPr>
        <w:t>116</w:t>
      </w:r>
      <w:r w:rsidRPr="002847A5">
        <w:rPr>
          <w:rFonts w:ascii="Book Antiqua" w:hAnsi="Book Antiqua" w:cs="宋体"/>
          <w:kern w:val="0"/>
          <w:sz w:val="24"/>
        </w:rPr>
        <w:t>: 467-477 [PMID: 19200056 DOI: 10.1042/CS20080390]</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18 </w:t>
      </w:r>
      <w:r w:rsidRPr="002847A5">
        <w:rPr>
          <w:rFonts w:ascii="Book Antiqua" w:hAnsi="Book Antiqua" w:cs="宋体"/>
          <w:b/>
          <w:bCs/>
          <w:kern w:val="0"/>
          <w:sz w:val="24"/>
        </w:rPr>
        <w:t>Kalaitzidis RG</w:t>
      </w:r>
      <w:r w:rsidRPr="002847A5">
        <w:rPr>
          <w:rFonts w:ascii="Book Antiqua" w:hAnsi="Book Antiqua" w:cs="宋体"/>
          <w:kern w:val="0"/>
          <w:sz w:val="24"/>
        </w:rPr>
        <w:t xml:space="preserve">, Bakris GL. Should proteinuria reduction be the criterion for antihypertensive drug selection for patients with kidney disease? </w:t>
      </w:r>
      <w:r w:rsidRPr="002847A5">
        <w:rPr>
          <w:rFonts w:ascii="Book Antiqua" w:hAnsi="Book Antiqua" w:cs="宋体"/>
          <w:i/>
          <w:iCs/>
          <w:kern w:val="0"/>
          <w:sz w:val="24"/>
        </w:rPr>
        <w:t>Curr Opin Nephrol Hypertens</w:t>
      </w:r>
      <w:r w:rsidRPr="002847A5">
        <w:rPr>
          <w:rFonts w:ascii="Book Antiqua" w:hAnsi="Book Antiqua" w:cs="宋体"/>
          <w:kern w:val="0"/>
          <w:sz w:val="24"/>
        </w:rPr>
        <w:t xml:space="preserve"> 2009; </w:t>
      </w:r>
      <w:r w:rsidRPr="002847A5">
        <w:rPr>
          <w:rFonts w:ascii="Book Antiqua" w:hAnsi="Book Antiqua" w:cs="宋体"/>
          <w:b/>
          <w:bCs/>
          <w:kern w:val="0"/>
          <w:sz w:val="24"/>
        </w:rPr>
        <w:t>18</w:t>
      </w:r>
      <w:r w:rsidRPr="002847A5">
        <w:rPr>
          <w:rFonts w:ascii="Book Antiqua" w:hAnsi="Book Antiqua" w:cs="宋体"/>
          <w:kern w:val="0"/>
          <w:sz w:val="24"/>
        </w:rPr>
        <w:t>: 386-391 [PMID: 19561494 DOI: 10.1097/MNH.0b013e32832edc99]</w:t>
      </w:r>
    </w:p>
    <w:p w:rsidR="0052074E" w:rsidRPr="002847A5" w:rsidRDefault="0052074E" w:rsidP="004B1CD5">
      <w:pPr>
        <w:widowControl/>
        <w:spacing w:line="360" w:lineRule="auto"/>
        <w:rPr>
          <w:rFonts w:ascii="Book Antiqua" w:hAnsi="Book Antiqua" w:cs="宋体"/>
          <w:kern w:val="0"/>
          <w:sz w:val="24"/>
        </w:rPr>
      </w:pPr>
      <w:r w:rsidRPr="004B1CD5">
        <w:rPr>
          <w:rFonts w:ascii="Book Antiqua" w:hAnsi="Book Antiqua" w:cs="宋体"/>
          <w:kern w:val="0"/>
          <w:sz w:val="24"/>
        </w:rPr>
        <w:t xml:space="preserve">19 </w:t>
      </w:r>
      <w:r w:rsidRPr="002847A5">
        <w:rPr>
          <w:rFonts w:ascii="Book Antiqua" w:hAnsi="Book Antiqua" w:cs="宋体"/>
          <w:kern w:val="0"/>
          <w:sz w:val="24"/>
        </w:rPr>
        <w:t xml:space="preserve">Randomised placebo-controlled trial of effect of ramipril on decline in glomerular filtration rate and risk of terminal renal failure in proteinuric, non-diabetic nephropathy. The GISEN Group (Gruppo Italiano di Studi Epidemiologici in Nefrologia) </w:t>
      </w:r>
      <w:r w:rsidRPr="002847A5">
        <w:rPr>
          <w:rFonts w:ascii="Book Antiqua" w:hAnsi="Book Antiqua" w:cs="宋体"/>
          <w:i/>
          <w:iCs/>
          <w:kern w:val="0"/>
          <w:sz w:val="24"/>
        </w:rPr>
        <w:t>Lancet</w:t>
      </w:r>
      <w:r w:rsidRPr="002847A5">
        <w:rPr>
          <w:rFonts w:ascii="Book Antiqua" w:hAnsi="Book Antiqua" w:cs="宋体"/>
          <w:kern w:val="0"/>
          <w:sz w:val="24"/>
        </w:rPr>
        <w:t xml:space="preserve"> 1997; </w:t>
      </w:r>
      <w:r w:rsidRPr="002847A5">
        <w:rPr>
          <w:rFonts w:ascii="Book Antiqua" w:hAnsi="Book Antiqua" w:cs="宋体"/>
          <w:b/>
          <w:bCs/>
          <w:kern w:val="0"/>
          <w:sz w:val="24"/>
        </w:rPr>
        <w:t>349</w:t>
      </w:r>
      <w:r w:rsidRPr="002847A5">
        <w:rPr>
          <w:rFonts w:ascii="Book Antiqua" w:hAnsi="Book Antiqua" w:cs="宋体"/>
          <w:kern w:val="0"/>
          <w:sz w:val="24"/>
        </w:rPr>
        <w:t xml:space="preserve">: 1857-1863 [PMID: </w:t>
      </w:r>
      <w:bookmarkStart w:id="21" w:name="OLE_LINK9"/>
      <w:bookmarkStart w:id="22" w:name="OLE_LINK10"/>
      <w:r w:rsidRPr="002847A5">
        <w:rPr>
          <w:rFonts w:ascii="Book Antiqua" w:hAnsi="Book Antiqua" w:cs="宋体"/>
          <w:kern w:val="0"/>
          <w:sz w:val="24"/>
        </w:rPr>
        <w:t xml:space="preserve">9217756 </w:t>
      </w:r>
      <w:bookmarkEnd w:id="21"/>
      <w:bookmarkEnd w:id="22"/>
      <w:r w:rsidRPr="002847A5">
        <w:rPr>
          <w:rFonts w:ascii="Book Antiqua" w:hAnsi="Book Antiqua" w:cs="宋体"/>
          <w:kern w:val="0"/>
          <w:sz w:val="24"/>
        </w:rPr>
        <w:t>DOI: 10.1016/S0140-6736(96)11445-8]</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20 </w:t>
      </w:r>
      <w:r w:rsidRPr="002847A5">
        <w:rPr>
          <w:rFonts w:ascii="Book Antiqua" w:hAnsi="Book Antiqua" w:cs="宋体"/>
          <w:b/>
          <w:bCs/>
          <w:kern w:val="0"/>
          <w:sz w:val="24"/>
        </w:rPr>
        <w:t>Chen CH</w:t>
      </w:r>
      <w:r w:rsidRPr="002847A5">
        <w:rPr>
          <w:rFonts w:ascii="Book Antiqua" w:hAnsi="Book Antiqua" w:cs="宋体"/>
          <w:kern w:val="0"/>
          <w:sz w:val="24"/>
        </w:rPr>
        <w:t xml:space="preserve">, Nevo E, Fetics B, Pak PH, Yin FC, Maughan WL, Kass DA. Estimation of central aortic pressure waveform by mathematical transformation of radial tonometry pressure. Validation of generalized transfer function. </w:t>
      </w:r>
      <w:r w:rsidRPr="002847A5">
        <w:rPr>
          <w:rFonts w:ascii="Book Antiqua" w:hAnsi="Book Antiqua" w:cs="宋体"/>
          <w:i/>
          <w:iCs/>
          <w:kern w:val="0"/>
          <w:sz w:val="24"/>
        </w:rPr>
        <w:t>Circulation</w:t>
      </w:r>
      <w:r w:rsidRPr="002847A5">
        <w:rPr>
          <w:rFonts w:ascii="Book Antiqua" w:hAnsi="Book Antiqua" w:cs="宋体"/>
          <w:kern w:val="0"/>
          <w:sz w:val="24"/>
        </w:rPr>
        <w:t xml:space="preserve"> 1997; </w:t>
      </w:r>
      <w:r w:rsidRPr="002847A5">
        <w:rPr>
          <w:rFonts w:ascii="Book Antiqua" w:hAnsi="Book Antiqua" w:cs="宋体"/>
          <w:b/>
          <w:bCs/>
          <w:kern w:val="0"/>
          <w:sz w:val="24"/>
        </w:rPr>
        <w:t>95</w:t>
      </w:r>
      <w:r w:rsidRPr="002847A5">
        <w:rPr>
          <w:rFonts w:ascii="Book Antiqua" w:hAnsi="Book Antiqua" w:cs="宋体"/>
          <w:kern w:val="0"/>
          <w:sz w:val="24"/>
        </w:rPr>
        <w:t>: 1827-1836 [PMID: 9107170 DOI: 10.1161/01.CIR.95.7.1827]</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21 </w:t>
      </w:r>
      <w:r w:rsidRPr="002847A5">
        <w:rPr>
          <w:rFonts w:ascii="Book Antiqua" w:hAnsi="Book Antiqua" w:cs="宋体"/>
          <w:b/>
          <w:bCs/>
          <w:kern w:val="0"/>
          <w:sz w:val="24"/>
        </w:rPr>
        <w:t>Wachtell K</w:t>
      </w:r>
      <w:r w:rsidRPr="002847A5">
        <w:rPr>
          <w:rFonts w:ascii="Book Antiqua" w:hAnsi="Book Antiqua" w:cs="宋体"/>
          <w:kern w:val="0"/>
          <w:sz w:val="24"/>
        </w:rPr>
        <w:t xml:space="preserve">, Olsen MH. Is it time to change the definition of normal urinary albumin excretion? </w:t>
      </w:r>
      <w:r w:rsidRPr="002847A5">
        <w:rPr>
          <w:rFonts w:ascii="Book Antiqua" w:hAnsi="Book Antiqua" w:cs="宋体"/>
          <w:i/>
          <w:iCs/>
          <w:kern w:val="0"/>
          <w:sz w:val="24"/>
        </w:rPr>
        <w:t>Nat Clin Pract Nephrol</w:t>
      </w:r>
      <w:r w:rsidRPr="002847A5">
        <w:rPr>
          <w:rFonts w:ascii="Book Antiqua" w:hAnsi="Book Antiqua" w:cs="宋体"/>
          <w:kern w:val="0"/>
          <w:sz w:val="24"/>
        </w:rPr>
        <w:t xml:space="preserve"> 2008; </w:t>
      </w:r>
      <w:r w:rsidRPr="002847A5">
        <w:rPr>
          <w:rFonts w:ascii="Book Antiqua" w:hAnsi="Book Antiqua" w:cs="宋体"/>
          <w:b/>
          <w:bCs/>
          <w:kern w:val="0"/>
          <w:sz w:val="24"/>
        </w:rPr>
        <w:t>4</w:t>
      </w:r>
      <w:r w:rsidRPr="002847A5">
        <w:rPr>
          <w:rFonts w:ascii="Book Antiqua" w:hAnsi="Book Antiqua" w:cs="宋体"/>
          <w:kern w:val="0"/>
          <w:sz w:val="24"/>
        </w:rPr>
        <w:t>: 650-651 [PMID: 18852732 DOI: 10.1038/ncpneph0971]</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22 </w:t>
      </w:r>
      <w:r w:rsidRPr="002847A5">
        <w:rPr>
          <w:rFonts w:ascii="Book Antiqua" w:hAnsi="Book Antiqua" w:cs="宋体"/>
          <w:b/>
          <w:bCs/>
          <w:kern w:val="0"/>
          <w:sz w:val="24"/>
        </w:rPr>
        <w:t>Lea J</w:t>
      </w:r>
      <w:r w:rsidRPr="002847A5">
        <w:rPr>
          <w:rFonts w:ascii="Book Antiqua" w:hAnsi="Book Antiqua" w:cs="宋体"/>
          <w:kern w:val="0"/>
          <w:sz w:val="24"/>
        </w:rPr>
        <w:t xml:space="preserve">, Greene T, Hebert L, Lipkowitz M, Massry S, Middleton J, Rostand SG, Miller E, Smith W, Bakris GL. The relationship between magnitude of proteinuria reduction and risk of end-stage renal disease: results of the African American study of kidney disease and hypertension. </w:t>
      </w:r>
      <w:r w:rsidRPr="002847A5">
        <w:rPr>
          <w:rFonts w:ascii="Book Antiqua" w:hAnsi="Book Antiqua" w:cs="宋体"/>
          <w:i/>
          <w:iCs/>
          <w:kern w:val="0"/>
          <w:sz w:val="24"/>
        </w:rPr>
        <w:t>Arch Intern Med</w:t>
      </w:r>
      <w:r w:rsidRPr="002847A5">
        <w:rPr>
          <w:rFonts w:ascii="Book Antiqua" w:hAnsi="Book Antiqua" w:cs="宋体"/>
          <w:kern w:val="0"/>
          <w:sz w:val="24"/>
        </w:rPr>
        <w:t xml:space="preserve"> 2005; </w:t>
      </w:r>
      <w:r w:rsidRPr="002847A5">
        <w:rPr>
          <w:rFonts w:ascii="Book Antiqua" w:hAnsi="Book Antiqua" w:cs="宋体"/>
          <w:b/>
          <w:bCs/>
          <w:kern w:val="0"/>
          <w:sz w:val="24"/>
        </w:rPr>
        <w:t>165</w:t>
      </w:r>
      <w:r w:rsidRPr="002847A5">
        <w:rPr>
          <w:rFonts w:ascii="Book Antiqua" w:hAnsi="Book Antiqua" w:cs="宋体"/>
          <w:kern w:val="0"/>
          <w:sz w:val="24"/>
        </w:rPr>
        <w:t>: 947-953 [PMID: 15851648 DOI: 10.1001/archinte.165.8.947]</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23 </w:t>
      </w:r>
      <w:r w:rsidRPr="002847A5">
        <w:rPr>
          <w:rFonts w:ascii="Book Antiqua" w:hAnsi="Book Antiqua" w:cs="宋体"/>
          <w:b/>
          <w:bCs/>
          <w:kern w:val="0"/>
          <w:sz w:val="24"/>
        </w:rPr>
        <w:t>Mancia G</w:t>
      </w:r>
      <w:r w:rsidRPr="002847A5">
        <w:rPr>
          <w:rFonts w:ascii="Book Antiqua" w:hAnsi="Book Antiqua" w:cs="宋体"/>
          <w:kern w:val="0"/>
          <w:sz w:val="24"/>
        </w:rPr>
        <w:t xml:space="preserve">, Fagard R, Narkiewicz K, Redón J, Zanchetti A, Böhm M, Christiaens T, Cifkova R, De Backer G, Dominiczak A, Galderisi M, Grobbee DE, Jaarsma T, Kirchhof P, Kjeldsen SE, Laurent S, Manolis AJ, Nilsson PM, Ruilope LM, Schmieder RE, Sirnes PA, Sleight P, Viigimaa M, Waeber B, Zannad F. 2013 ESH/ESC Guidelines for the management of arterial hypertension: the Task Force for the management of arterial hypertension of the European Society of Hypertension (ESH) and of the European Society of Cardiology (ESC). </w:t>
      </w:r>
      <w:r w:rsidRPr="002847A5">
        <w:rPr>
          <w:rFonts w:ascii="Book Antiqua" w:hAnsi="Book Antiqua" w:cs="宋体"/>
          <w:i/>
          <w:iCs/>
          <w:kern w:val="0"/>
          <w:sz w:val="24"/>
        </w:rPr>
        <w:t>J Hypertens</w:t>
      </w:r>
      <w:r w:rsidRPr="002847A5">
        <w:rPr>
          <w:rFonts w:ascii="Book Antiqua" w:hAnsi="Book Antiqua" w:cs="宋体"/>
          <w:kern w:val="0"/>
          <w:sz w:val="24"/>
        </w:rPr>
        <w:t xml:space="preserve"> 2013; </w:t>
      </w:r>
      <w:r w:rsidRPr="002847A5">
        <w:rPr>
          <w:rFonts w:ascii="Book Antiqua" w:hAnsi="Book Antiqua" w:cs="宋体"/>
          <w:b/>
          <w:bCs/>
          <w:kern w:val="0"/>
          <w:sz w:val="24"/>
        </w:rPr>
        <w:t>31</w:t>
      </w:r>
      <w:r w:rsidRPr="002847A5">
        <w:rPr>
          <w:rFonts w:ascii="Book Antiqua" w:hAnsi="Book Antiqua" w:cs="宋体"/>
          <w:kern w:val="0"/>
          <w:sz w:val="24"/>
        </w:rPr>
        <w:t>: 1281-1357 [PMID: 23817082 DOI: 10.1097/01.hjh.0000431740.32696.cc]</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24 </w:t>
      </w:r>
      <w:r w:rsidRPr="002847A5">
        <w:rPr>
          <w:rFonts w:ascii="Book Antiqua" w:hAnsi="Book Antiqua" w:cs="宋体"/>
          <w:b/>
          <w:bCs/>
          <w:kern w:val="0"/>
          <w:sz w:val="24"/>
        </w:rPr>
        <w:t>Mattace-Raso FU</w:t>
      </w:r>
      <w:r w:rsidRPr="002847A5">
        <w:rPr>
          <w:rFonts w:ascii="Book Antiqua" w:hAnsi="Book Antiqua" w:cs="宋体"/>
          <w:kern w:val="0"/>
          <w:sz w:val="24"/>
        </w:rPr>
        <w:t xml:space="preserve">, van der Cammen TJ, Hofman A, van Popele NM, Bos ML, Schalekamp MA, Asmar R, Reneman RS, Hoeks AP, Breteler MM, Witteman JC. Arterial stiffness and risk of coronary heart disease and stroke: the Rotterdam Study. </w:t>
      </w:r>
      <w:r w:rsidRPr="002847A5">
        <w:rPr>
          <w:rFonts w:ascii="Book Antiqua" w:hAnsi="Book Antiqua" w:cs="宋体"/>
          <w:i/>
          <w:iCs/>
          <w:kern w:val="0"/>
          <w:sz w:val="24"/>
        </w:rPr>
        <w:t>Circulation</w:t>
      </w:r>
      <w:r w:rsidRPr="002847A5">
        <w:rPr>
          <w:rFonts w:ascii="Book Antiqua" w:hAnsi="Book Antiqua" w:cs="宋体"/>
          <w:kern w:val="0"/>
          <w:sz w:val="24"/>
        </w:rPr>
        <w:t xml:space="preserve"> 2006; </w:t>
      </w:r>
      <w:r w:rsidRPr="002847A5">
        <w:rPr>
          <w:rFonts w:ascii="Book Antiqua" w:hAnsi="Book Antiqua" w:cs="宋体"/>
          <w:b/>
          <w:bCs/>
          <w:kern w:val="0"/>
          <w:sz w:val="24"/>
        </w:rPr>
        <w:t>113</w:t>
      </w:r>
      <w:r w:rsidRPr="002847A5">
        <w:rPr>
          <w:rFonts w:ascii="Book Antiqua" w:hAnsi="Book Antiqua" w:cs="宋体"/>
          <w:kern w:val="0"/>
          <w:sz w:val="24"/>
        </w:rPr>
        <w:t>: 657-663 [PMID: 16461838 DOI: 10.1161/CIRCULATIONAHA.105.555235]</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25 </w:t>
      </w:r>
      <w:r w:rsidRPr="002847A5">
        <w:rPr>
          <w:rFonts w:ascii="Book Antiqua" w:hAnsi="Book Antiqua" w:cs="宋体"/>
          <w:b/>
          <w:bCs/>
          <w:kern w:val="0"/>
          <w:sz w:val="24"/>
        </w:rPr>
        <w:t>Willum-Hansen T</w:t>
      </w:r>
      <w:r w:rsidRPr="002847A5">
        <w:rPr>
          <w:rFonts w:ascii="Book Antiqua" w:hAnsi="Book Antiqua" w:cs="宋体"/>
          <w:kern w:val="0"/>
          <w:sz w:val="24"/>
        </w:rPr>
        <w:t xml:space="preserve">, Staessen JA, Torp-Pedersen C, Rasmussen S, Thijs L, Ibsen H, Jeppesen J. Prognostic value of aortic pulse wave velocity as index of arterial stiffness in the general population. </w:t>
      </w:r>
      <w:r w:rsidRPr="002847A5">
        <w:rPr>
          <w:rFonts w:ascii="Book Antiqua" w:hAnsi="Book Antiqua" w:cs="宋体"/>
          <w:i/>
          <w:iCs/>
          <w:kern w:val="0"/>
          <w:sz w:val="24"/>
        </w:rPr>
        <w:t>Circulation</w:t>
      </w:r>
      <w:r w:rsidRPr="002847A5">
        <w:rPr>
          <w:rFonts w:ascii="Book Antiqua" w:hAnsi="Book Antiqua" w:cs="宋体"/>
          <w:kern w:val="0"/>
          <w:sz w:val="24"/>
        </w:rPr>
        <w:t xml:space="preserve"> 2006; </w:t>
      </w:r>
      <w:r w:rsidRPr="002847A5">
        <w:rPr>
          <w:rFonts w:ascii="Book Antiqua" w:hAnsi="Book Antiqua" w:cs="宋体"/>
          <w:b/>
          <w:bCs/>
          <w:kern w:val="0"/>
          <w:sz w:val="24"/>
        </w:rPr>
        <w:t>113</w:t>
      </w:r>
      <w:r w:rsidRPr="002847A5">
        <w:rPr>
          <w:rFonts w:ascii="Book Antiqua" w:hAnsi="Book Antiqua" w:cs="宋体"/>
          <w:kern w:val="0"/>
          <w:sz w:val="24"/>
        </w:rPr>
        <w:t>: 664-670 [PMID: 16461839 DOI: 10.1161/CIRCULATIONAHA.105.579342]</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26 </w:t>
      </w:r>
      <w:r w:rsidRPr="002847A5">
        <w:rPr>
          <w:rFonts w:ascii="Book Antiqua" w:hAnsi="Book Antiqua" w:cs="宋体"/>
          <w:b/>
          <w:bCs/>
          <w:kern w:val="0"/>
          <w:sz w:val="24"/>
        </w:rPr>
        <w:t>Boutouyrie P</w:t>
      </w:r>
      <w:r w:rsidRPr="002847A5">
        <w:rPr>
          <w:rFonts w:ascii="Book Antiqua" w:hAnsi="Book Antiqua" w:cs="宋体"/>
          <w:kern w:val="0"/>
          <w:sz w:val="24"/>
        </w:rPr>
        <w:t xml:space="preserve">, Tropeano AI, Asmar R, Gautier I, Benetos A, Lacolley P, Laurent S. Aortic stiffness is an independent predictor of primary coronary events in hypertensive patients: a longitudinal study. </w:t>
      </w:r>
      <w:r w:rsidRPr="002847A5">
        <w:rPr>
          <w:rFonts w:ascii="Book Antiqua" w:hAnsi="Book Antiqua" w:cs="宋体"/>
          <w:i/>
          <w:iCs/>
          <w:kern w:val="0"/>
          <w:sz w:val="24"/>
        </w:rPr>
        <w:t>Hypertension</w:t>
      </w:r>
      <w:r w:rsidRPr="002847A5">
        <w:rPr>
          <w:rFonts w:ascii="Book Antiqua" w:hAnsi="Book Antiqua" w:cs="宋体"/>
          <w:kern w:val="0"/>
          <w:sz w:val="24"/>
        </w:rPr>
        <w:t xml:space="preserve"> 2002; </w:t>
      </w:r>
      <w:r w:rsidRPr="002847A5">
        <w:rPr>
          <w:rFonts w:ascii="Book Antiqua" w:hAnsi="Book Antiqua" w:cs="宋体"/>
          <w:b/>
          <w:bCs/>
          <w:kern w:val="0"/>
          <w:sz w:val="24"/>
        </w:rPr>
        <w:t>39</w:t>
      </w:r>
      <w:r w:rsidRPr="002847A5">
        <w:rPr>
          <w:rFonts w:ascii="Book Antiqua" w:hAnsi="Book Antiqua" w:cs="宋体"/>
          <w:kern w:val="0"/>
          <w:sz w:val="24"/>
        </w:rPr>
        <w:t>: 10-15 [PMID: 11799071 DOI: 10.1161/hy0102.099031]</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27 </w:t>
      </w:r>
      <w:r w:rsidRPr="002847A5">
        <w:rPr>
          <w:rFonts w:ascii="Book Antiqua" w:hAnsi="Book Antiqua" w:cs="宋体"/>
          <w:b/>
          <w:bCs/>
          <w:kern w:val="0"/>
          <w:sz w:val="24"/>
        </w:rPr>
        <w:t>Cruickshank K</w:t>
      </w:r>
      <w:r w:rsidRPr="002847A5">
        <w:rPr>
          <w:rFonts w:ascii="Book Antiqua" w:hAnsi="Book Antiqua" w:cs="宋体"/>
          <w:kern w:val="0"/>
          <w:sz w:val="24"/>
        </w:rPr>
        <w:t xml:space="preserve">, Riste L, Anderson SG, Wright JS, Dunn G, Gosling RG. Aortic pulse-wave velocity and its relationship to mortality in diabetes and glucose intolerance: an integrated index of vascular function? </w:t>
      </w:r>
      <w:r w:rsidRPr="002847A5">
        <w:rPr>
          <w:rFonts w:ascii="Book Antiqua" w:hAnsi="Book Antiqua" w:cs="宋体"/>
          <w:i/>
          <w:iCs/>
          <w:kern w:val="0"/>
          <w:sz w:val="24"/>
        </w:rPr>
        <w:t>Circulation</w:t>
      </w:r>
      <w:r w:rsidRPr="002847A5">
        <w:rPr>
          <w:rFonts w:ascii="Book Antiqua" w:hAnsi="Book Antiqua" w:cs="宋体"/>
          <w:kern w:val="0"/>
          <w:sz w:val="24"/>
        </w:rPr>
        <w:t xml:space="preserve"> 2002; </w:t>
      </w:r>
      <w:r w:rsidRPr="002847A5">
        <w:rPr>
          <w:rFonts w:ascii="Book Antiqua" w:hAnsi="Book Antiqua" w:cs="宋体"/>
          <w:b/>
          <w:bCs/>
          <w:kern w:val="0"/>
          <w:sz w:val="24"/>
        </w:rPr>
        <w:t>106</w:t>
      </w:r>
      <w:r w:rsidRPr="002847A5">
        <w:rPr>
          <w:rFonts w:ascii="Book Antiqua" w:hAnsi="Book Antiqua" w:cs="宋体"/>
          <w:kern w:val="0"/>
          <w:sz w:val="24"/>
        </w:rPr>
        <w:t>: 2085-2090 [PMID: 12379578 DOI: 10.1161/01.CIR.0000033824.02722.F7]</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28 </w:t>
      </w:r>
      <w:r w:rsidRPr="002847A5">
        <w:rPr>
          <w:rFonts w:ascii="Book Antiqua" w:hAnsi="Book Antiqua" w:cs="宋体"/>
          <w:b/>
          <w:bCs/>
          <w:kern w:val="0"/>
          <w:sz w:val="24"/>
        </w:rPr>
        <w:t>Mancia G</w:t>
      </w:r>
      <w:r w:rsidRPr="002847A5">
        <w:rPr>
          <w:rFonts w:ascii="Book Antiqua" w:hAnsi="Book Antiqua" w:cs="宋体"/>
          <w:kern w:val="0"/>
          <w:sz w:val="24"/>
        </w:rPr>
        <w:t xml:space="preserve">, De Backer G, Dominiczak A, Cifkova R, Fagard R, Germano G, Grassi G, Heagerty AM, Kjeldsen SE, Laurent S, Narkiewicz K, Ruilope L, Rynkiewicz A, Schmieder RE, Boudier HA, Zanchetti A, Vahanian A, Camm J, De Caterina R, Dean V, Dickstein K, Filippatos G, Funck-Brentano C, Hellemans I, Kristensen SD, McGregor K, Sechtem U, Silber S, Tendera M, Widimsky P, Zamorano JL, Erdine S, Kiowski W, Agabiti-Rosei E, Ambrosioni E, Lindholm LH, Viigimaa M, Adamopoulos S, Agabiti-Rosei E, Ambrosioni E, Bertomeu V, Clement D, Erdine S, Farsang C, Gaita D, Lip G, Mallion JM, Manolis AJ, Nilsson PM, O'Brien E, Ponikowski P, Redon J, Ruschitzka F, Tamargo J, van Zwieten P, Waeber B, Williams B. 2007 Guidelines for the Management of Arterial Hypertension: The Task Force for the Management of Arterial Hypertension of the European Society of Hypertension (ESH) and of the European Society of Cardiology (ESC). </w:t>
      </w:r>
      <w:r w:rsidRPr="002847A5">
        <w:rPr>
          <w:rFonts w:ascii="Book Antiqua" w:hAnsi="Book Antiqua" w:cs="宋体"/>
          <w:i/>
          <w:iCs/>
          <w:kern w:val="0"/>
          <w:sz w:val="24"/>
        </w:rPr>
        <w:t>J Hypertens</w:t>
      </w:r>
      <w:r w:rsidRPr="002847A5">
        <w:rPr>
          <w:rFonts w:ascii="Book Antiqua" w:hAnsi="Book Antiqua" w:cs="宋体"/>
          <w:kern w:val="0"/>
          <w:sz w:val="24"/>
        </w:rPr>
        <w:t xml:space="preserve"> 2007; </w:t>
      </w:r>
      <w:r w:rsidRPr="002847A5">
        <w:rPr>
          <w:rFonts w:ascii="Book Antiqua" w:hAnsi="Book Antiqua" w:cs="宋体"/>
          <w:b/>
          <w:bCs/>
          <w:kern w:val="0"/>
          <w:sz w:val="24"/>
        </w:rPr>
        <w:t>25</w:t>
      </w:r>
      <w:r w:rsidRPr="002847A5">
        <w:rPr>
          <w:rFonts w:ascii="Book Antiqua" w:hAnsi="Book Antiqua" w:cs="宋体"/>
          <w:kern w:val="0"/>
          <w:sz w:val="24"/>
        </w:rPr>
        <w:t>: 1105-1187 [PMID: 17563527 DOI: 10.1097/HJH.0b013e3281fc975a]</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29 </w:t>
      </w:r>
      <w:r w:rsidRPr="002847A5">
        <w:rPr>
          <w:rFonts w:ascii="Book Antiqua" w:hAnsi="Book Antiqua" w:cs="宋体"/>
          <w:b/>
          <w:bCs/>
          <w:kern w:val="0"/>
          <w:sz w:val="24"/>
        </w:rPr>
        <w:t>Safar ME</w:t>
      </w:r>
      <w:r w:rsidRPr="002847A5">
        <w:rPr>
          <w:rFonts w:ascii="Book Antiqua" w:hAnsi="Book Antiqua" w:cs="宋体"/>
          <w:kern w:val="0"/>
          <w:sz w:val="24"/>
        </w:rPr>
        <w:t xml:space="preserve">, Levy BI, Struijker-Boudier H. Current perspectives on arterial stiffness and pulse pressure in hypertension and cardiovascular diseases. </w:t>
      </w:r>
      <w:r w:rsidRPr="002847A5">
        <w:rPr>
          <w:rFonts w:ascii="Book Antiqua" w:hAnsi="Book Antiqua" w:cs="宋体"/>
          <w:i/>
          <w:iCs/>
          <w:kern w:val="0"/>
          <w:sz w:val="24"/>
        </w:rPr>
        <w:t>Circulation</w:t>
      </w:r>
      <w:r w:rsidRPr="002847A5">
        <w:rPr>
          <w:rFonts w:ascii="Book Antiqua" w:hAnsi="Book Antiqua" w:cs="宋体"/>
          <w:kern w:val="0"/>
          <w:sz w:val="24"/>
        </w:rPr>
        <w:t xml:space="preserve"> 2003; </w:t>
      </w:r>
      <w:r w:rsidRPr="002847A5">
        <w:rPr>
          <w:rFonts w:ascii="Book Antiqua" w:hAnsi="Book Antiqua" w:cs="宋体"/>
          <w:b/>
          <w:bCs/>
          <w:kern w:val="0"/>
          <w:sz w:val="24"/>
        </w:rPr>
        <w:t>107</w:t>
      </w:r>
      <w:r w:rsidRPr="002847A5">
        <w:rPr>
          <w:rFonts w:ascii="Book Antiqua" w:hAnsi="Book Antiqua" w:cs="宋体"/>
          <w:kern w:val="0"/>
          <w:sz w:val="24"/>
        </w:rPr>
        <w:t>: 2864-2869 [PMID: 12796414 DOI: 10.1161/01.CIR.0000069826.36125.B4]</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30 </w:t>
      </w:r>
      <w:r w:rsidRPr="002847A5">
        <w:rPr>
          <w:rFonts w:ascii="Book Antiqua" w:hAnsi="Book Antiqua" w:cs="宋体"/>
          <w:b/>
          <w:bCs/>
          <w:kern w:val="0"/>
          <w:sz w:val="24"/>
        </w:rPr>
        <w:t>Tsioufis C</w:t>
      </w:r>
      <w:r w:rsidRPr="002847A5">
        <w:rPr>
          <w:rFonts w:ascii="Book Antiqua" w:hAnsi="Book Antiqua" w:cs="宋体"/>
          <w:kern w:val="0"/>
          <w:sz w:val="24"/>
        </w:rPr>
        <w:t xml:space="preserve">, Tzioumis C, Marinakis N, Toutouzas K, Tousoulis D, Kallikazaros I, Stefanadis C, Toutouzas P. Microalbuminuria is closely related to impaired arterial elasticity in untreated patients with essential hypertension. </w:t>
      </w:r>
      <w:r w:rsidRPr="002847A5">
        <w:rPr>
          <w:rFonts w:ascii="Book Antiqua" w:hAnsi="Book Antiqua" w:cs="宋体"/>
          <w:i/>
          <w:iCs/>
          <w:kern w:val="0"/>
          <w:sz w:val="24"/>
        </w:rPr>
        <w:t>Nephron Clin Pract</w:t>
      </w:r>
      <w:r w:rsidRPr="002847A5">
        <w:rPr>
          <w:rFonts w:ascii="Book Antiqua" w:hAnsi="Book Antiqua" w:cs="宋体"/>
          <w:kern w:val="0"/>
          <w:sz w:val="24"/>
        </w:rPr>
        <w:t xml:space="preserve"> 2003; </w:t>
      </w:r>
      <w:r w:rsidRPr="002847A5">
        <w:rPr>
          <w:rFonts w:ascii="Book Antiqua" w:hAnsi="Book Antiqua" w:cs="宋体"/>
          <w:b/>
          <w:bCs/>
          <w:kern w:val="0"/>
          <w:sz w:val="24"/>
        </w:rPr>
        <w:t>93</w:t>
      </w:r>
      <w:r w:rsidRPr="002847A5">
        <w:rPr>
          <w:rFonts w:ascii="Book Antiqua" w:hAnsi="Book Antiqua" w:cs="宋体"/>
          <w:kern w:val="0"/>
          <w:sz w:val="24"/>
        </w:rPr>
        <w:t>: c106-c111 [PMID: 12660419 DOI: 10.1159/000069546]</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31 </w:t>
      </w:r>
      <w:r w:rsidRPr="002847A5">
        <w:rPr>
          <w:rFonts w:ascii="Book Antiqua" w:hAnsi="Book Antiqua" w:cs="宋体"/>
          <w:b/>
          <w:bCs/>
          <w:kern w:val="0"/>
          <w:sz w:val="24"/>
        </w:rPr>
        <w:t>Upadhyay A</w:t>
      </w:r>
      <w:r w:rsidRPr="002847A5">
        <w:rPr>
          <w:rFonts w:ascii="Book Antiqua" w:hAnsi="Book Antiqua" w:cs="宋体"/>
          <w:kern w:val="0"/>
          <w:sz w:val="24"/>
        </w:rPr>
        <w:t xml:space="preserve">, Hwang SJ, Mitchell GF, Vasan RS, Vita JA, Stantchev PI, Meigs JB, Larson MG, Levy D, Benjamin EJ, Fox CS. Arterial stiffness in mild-to-moderate CKD. </w:t>
      </w:r>
      <w:r w:rsidRPr="002847A5">
        <w:rPr>
          <w:rFonts w:ascii="Book Antiqua" w:hAnsi="Book Antiqua" w:cs="宋体"/>
          <w:i/>
          <w:iCs/>
          <w:kern w:val="0"/>
          <w:sz w:val="24"/>
        </w:rPr>
        <w:t>J Am Soc Nephrol</w:t>
      </w:r>
      <w:r w:rsidRPr="002847A5">
        <w:rPr>
          <w:rFonts w:ascii="Book Antiqua" w:hAnsi="Book Antiqua" w:cs="宋体"/>
          <w:kern w:val="0"/>
          <w:sz w:val="24"/>
        </w:rPr>
        <w:t xml:space="preserve"> 2009; </w:t>
      </w:r>
      <w:r w:rsidRPr="002847A5">
        <w:rPr>
          <w:rFonts w:ascii="Book Antiqua" w:hAnsi="Book Antiqua" w:cs="宋体"/>
          <w:b/>
          <w:bCs/>
          <w:kern w:val="0"/>
          <w:sz w:val="24"/>
        </w:rPr>
        <w:t>20</w:t>
      </w:r>
      <w:r w:rsidRPr="002847A5">
        <w:rPr>
          <w:rFonts w:ascii="Book Antiqua" w:hAnsi="Book Antiqua" w:cs="宋体"/>
          <w:kern w:val="0"/>
          <w:sz w:val="24"/>
        </w:rPr>
        <w:t>: 2044-2053 [PMID: 19608701 DOI: 10.1681/ASN.2009010074]</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32 </w:t>
      </w:r>
      <w:r w:rsidRPr="002847A5">
        <w:rPr>
          <w:rFonts w:ascii="Book Antiqua" w:hAnsi="Book Antiqua" w:cs="宋体"/>
          <w:b/>
          <w:bCs/>
          <w:kern w:val="0"/>
          <w:sz w:val="24"/>
        </w:rPr>
        <w:t>Munakata M</w:t>
      </w:r>
      <w:r w:rsidRPr="002847A5">
        <w:rPr>
          <w:rFonts w:ascii="Book Antiqua" w:hAnsi="Book Antiqua" w:cs="宋体"/>
          <w:kern w:val="0"/>
          <w:sz w:val="24"/>
        </w:rPr>
        <w:t xml:space="preserve">, Miura Y, Yoshinaga K. Higher brachial-ankle pulse wave velocity as an independent risk factor for future microalbuminuria in patients with essential hypertension: the J-TOPP study. </w:t>
      </w:r>
      <w:r w:rsidRPr="002847A5">
        <w:rPr>
          <w:rFonts w:ascii="Book Antiqua" w:hAnsi="Book Antiqua" w:cs="宋体"/>
          <w:i/>
          <w:iCs/>
          <w:kern w:val="0"/>
          <w:sz w:val="24"/>
        </w:rPr>
        <w:t>J Hypertens</w:t>
      </w:r>
      <w:r w:rsidRPr="002847A5">
        <w:rPr>
          <w:rFonts w:ascii="Book Antiqua" w:hAnsi="Book Antiqua" w:cs="宋体"/>
          <w:kern w:val="0"/>
          <w:sz w:val="24"/>
        </w:rPr>
        <w:t xml:space="preserve"> 2009; </w:t>
      </w:r>
      <w:r w:rsidRPr="002847A5">
        <w:rPr>
          <w:rFonts w:ascii="Book Antiqua" w:hAnsi="Book Antiqua" w:cs="宋体"/>
          <w:b/>
          <w:bCs/>
          <w:kern w:val="0"/>
          <w:sz w:val="24"/>
        </w:rPr>
        <w:t>27</w:t>
      </w:r>
      <w:r w:rsidRPr="002847A5">
        <w:rPr>
          <w:rFonts w:ascii="Book Antiqua" w:hAnsi="Book Antiqua" w:cs="宋体"/>
          <w:kern w:val="0"/>
          <w:sz w:val="24"/>
        </w:rPr>
        <w:t>: 1466-1471 [PMID: 19412131 DOI: 10.1681/ASN.2009010074]</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33 </w:t>
      </w:r>
      <w:r w:rsidRPr="002847A5">
        <w:rPr>
          <w:rFonts w:ascii="Book Antiqua" w:hAnsi="Book Antiqua" w:cs="宋体"/>
          <w:b/>
          <w:bCs/>
          <w:kern w:val="0"/>
          <w:sz w:val="24"/>
        </w:rPr>
        <w:t>Stehouwer CD</w:t>
      </w:r>
      <w:r w:rsidRPr="002847A5">
        <w:rPr>
          <w:rFonts w:ascii="Book Antiqua" w:hAnsi="Book Antiqua" w:cs="宋体"/>
          <w:kern w:val="0"/>
          <w:sz w:val="24"/>
        </w:rPr>
        <w:t xml:space="preserve">, Smulders YM. Microalbuminuria and risk for cardiovascular disease: Analysis of potential mechanisms. </w:t>
      </w:r>
      <w:r w:rsidRPr="002847A5">
        <w:rPr>
          <w:rFonts w:ascii="Book Antiqua" w:hAnsi="Book Antiqua" w:cs="宋体"/>
          <w:i/>
          <w:iCs/>
          <w:kern w:val="0"/>
          <w:sz w:val="24"/>
        </w:rPr>
        <w:t>J Am Soc Nephrol</w:t>
      </w:r>
      <w:r w:rsidRPr="002847A5">
        <w:rPr>
          <w:rFonts w:ascii="Book Antiqua" w:hAnsi="Book Antiqua" w:cs="宋体"/>
          <w:kern w:val="0"/>
          <w:sz w:val="24"/>
        </w:rPr>
        <w:t xml:space="preserve"> 2006; </w:t>
      </w:r>
      <w:r w:rsidRPr="002847A5">
        <w:rPr>
          <w:rFonts w:ascii="Book Antiqua" w:hAnsi="Book Antiqua" w:cs="宋体"/>
          <w:b/>
          <w:bCs/>
          <w:kern w:val="0"/>
          <w:sz w:val="24"/>
        </w:rPr>
        <w:t>17</w:t>
      </w:r>
      <w:r w:rsidRPr="002847A5">
        <w:rPr>
          <w:rFonts w:ascii="Book Antiqua" w:hAnsi="Book Antiqua" w:cs="宋体"/>
          <w:kern w:val="0"/>
          <w:sz w:val="24"/>
        </w:rPr>
        <w:t>: 2106-2111 [PMID: 16825333 DOI: 10.1681/ASN.2005121288]</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34 </w:t>
      </w:r>
      <w:r w:rsidRPr="002847A5">
        <w:rPr>
          <w:rFonts w:ascii="Book Antiqua" w:hAnsi="Book Antiqua" w:cs="宋体"/>
          <w:b/>
          <w:bCs/>
          <w:kern w:val="0"/>
          <w:sz w:val="24"/>
        </w:rPr>
        <w:t>Deen WM</w:t>
      </w:r>
      <w:r w:rsidRPr="002847A5">
        <w:rPr>
          <w:rFonts w:ascii="Book Antiqua" w:hAnsi="Book Antiqua" w:cs="宋体"/>
          <w:kern w:val="0"/>
          <w:sz w:val="24"/>
        </w:rPr>
        <w:t xml:space="preserve">. What determines glomerular capillary permeability? </w:t>
      </w:r>
      <w:r w:rsidRPr="002847A5">
        <w:rPr>
          <w:rFonts w:ascii="Book Antiqua" w:hAnsi="Book Antiqua" w:cs="宋体"/>
          <w:i/>
          <w:iCs/>
          <w:kern w:val="0"/>
          <w:sz w:val="24"/>
        </w:rPr>
        <w:t>J Clin Invest</w:t>
      </w:r>
      <w:r w:rsidRPr="002847A5">
        <w:rPr>
          <w:rFonts w:ascii="Book Antiqua" w:hAnsi="Book Antiqua" w:cs="宋体"/>
          <w:kern w:val="0"/>
          <w:sz w:val="24"/>
        </w:rPr>
        <w:t xml:space="preserve"> 2004; </w:t>
      </w:r>
      <w:r w:rsidRPr="002847A5">
        <w:rPr>
          <w:rFonts w:ascii="Book Antiqua" w:hAnsi="Book Antiqua" w:cs="宋体"/>
          <w:b/>
          <w:bCs/>
          <w:kern w:val="0"/>
          <w:sz w:val="24"/>
        </w:rPr>
        <w:t>114</w:t>
      </w:r>
      <w:r w:rsidRPr="002847A5">
        <w:rPr>
          <w:rFonts w:ascii="Book Antiqua" w:hAnsi="Book Antiqua" w:cs="宋体"/>
          <w:kern w:val="0"/>
          <w:sz w:val="24"/>
        </w:rPr>
        <w:t>: 1412-1414 [PMID: 15545991 DOI: 1011172/JCI200423577]</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35 </w:t>
      </w:r>
      <w:r w:rsidRPr="002847A5">
        <w:rPr>
          <w:rFonts w:ascii="Book Antiqua" w:hAnsi="Book Antiqua" w:cs="宋体"/>
          <w:b/>
          <w:bCs/>
          <w:kern w:val="0"/>
          <w:sz w:val="24"/>
        </w:rPr>
        <w:t>O'Rourke MF</w:t>
      </w:r>
      <w:r w:rsidRPr="002847A5">
        <w:rPr>
          <w:rFonts w:ascii="Book Antiqua" w:hAnsi="Book Antiqua" w:cs="宋体"/>
          <w:kern w:val="0"/>
          <w:sz w:val="24"/>
        </w:rPr>
        <w:t xml:space="preserve">, Safar ME. Relationship between aortic stiffening and microvascular disease in brain and kidney: cause and logic of therapy. </w:t>
      </w:r>
      <w:r w:rsidRPr="002847A5">
        <w:rPr>
          <w:rFonts w:ascii="Book Antiqua" w:hAnsi="Book Antiqua" w:cs="宋体"/>
          <w:i/>
          <w:iCs/>
          <w:kern w:val="0"/>
          <w:sz w:val="24"/>
        </w:rPr>
        <w:t>Hypertension</w:t>
      </w:r>
      <w:r w:rsidRPr="002847A5">
        <w:rPr>
          <w:rFonts w:ascii="Book Antiqua" w:hAnsi="Book Antiqua" w:cs="宋体"/>
          <w:kern w:val="0"/>
          <w:sz w:val="24"/>
        </w:rPr>
        <w:t xml:space="preserve"> 2005; </w:t>
      </w:r>
      <w:r w:rsidRPr="002847A5">
        <w:rPr>
          <w:rFonts w:ascii="Book Antiqua" w:hAnsi="Book Antiqua" w:cs="宋体"/>
          <w:b/>
          <w:bCs/>
          <w:kern w:val="0"/>
          <w:sz w:val="24"/>
        </w:rPr>
        <w:t>46</w:t>
      </w:r>
      <w:r w:rsidRPr="002847A5">
        <w:rPr>
          <w:rFonts w:ascii="Book Antiqua" w:hAnsi="Book Antiqua" w:cs="宋体"/>
          <w:kern w:val="0"/>
          <w:sz w:val="24"/>
        </w:rPr>
        <w:t>: 200-204 [PMID: 15911742 DOI: 10.1161/01.HYP.0000168052.00426.65]</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36 </w:t>
      </w:r>
      <w:r w:rsidRPr="002847A5">
        <w:rPr>
          <w:rFonts w:ascii="Book Antiqua" w:hAnsi="Book Antiqua" w:cs="宋体"/>
          <w:b/>
          <w:bCs/>
          <w:kern w:val="0"/>
          <w:sz w:val="24"/>
        </w:rPr>
        <w:t>Spanos G</w:t>
      </w:r>
      <w:r w:rsidRPr="002847A5">
        <w:rPr>
          <w:rFonts w:ascii="Book Antiqua" w:hAnsi="Book Antiqua" w:cs="宋体"/>
          <w:kern w:val="0"/>
          <w:sz w:val="24"/>
        </w:rPr>
        <w:t xml:space="preserve">, Kalaitzidis R, Karasavvidou D, Pappas K, Siamopoulos KC. Efficacy of aliskiren and valsartan in hypertensive patients with albuminuria: a randomized parallel-group study. </w:t>
      </w:r>
      <w:r w:rsidRPr="002847A5">
        <w:rPr>
          <w:rFonts w:ascii="Book Antiqua" w:hAnsi="Book Antiqua" w:cs="宋体"/>
          <w:i/>
          <w:iCs/>
          <w:kern w:val="0"/>
          <w:sz w:val="24"/>
        </w:rPr>
        <w:t>J Renin Angiotensin Aldosterone Syst</w:t>
      </w:r>
      <w:r w:rsidRPr="002847A5">
        <w:rPr>
          <w:rFonts w:ascii="Book Antiqua" w:hAnsi="Book Antiqua" w:cs="宋体"/>
          <w:kern w:val="0"/>
          <w:sz w:val="24"/>
        </w:rPr>
        <w:t xml:space="preserve"> 2013; </w:t>
      </w:r>
      <w:r w:rsidRPr="002847A5">
        <w:rPr>
          <w:rFonts w:ascii="Book Antiqua" w:hAnsi="Book Antiqua" w:cs="宋体"/>
          <w:b/>
          <w:bCs/>
          <w:kern w:val="0"/>
          <w:sz w:val="24"/>
        </w:rPr>
        <w:t>14</w:t>
      </w:r>
      <w:r w:rsidRPr="002847A5">
        <w:rPr>
          <w:rFonts w:ascii="Book Antiqua" w:hAnsi="Book Antiqua" w:cs="宋体"/>
          <w:kern w:val="0"/>
          <w:sz w:val="24"/>
        </w:rPr>
        <w:t>: 315-321 [PMID: 23132848 DOI: 10.1177/1470320312465219]</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37 </w:t>
      </w:r>
      <w:r w:rsidRPr="002847A5">
        <w:rPr>
          <w:rFonts w:ascii="Book Antiqua" w:hAnsi="Book Antiqua" w:cs="宋体"/>
          <w:b/>
          <w:bCs/>
          <w:kern w:val="0"/>
          <w:sz w:val="24"/>
        </w:rPr>
        <w:t>Hiramoto JS</w:t>
      </w:r>
      <w:r w:rsidRPr="002847A5">
        <w:rPr>
          <w:rFonts w:ascii="Book Antiqua" w:hAnsi="Book Antiqua" w:cs="宋体"/>
          <w:kern w:val="0"/>
          <w:sz w:val="24"/>
        </w:rPr>
        <w:t xml:space="preserve">, Katz R, Peralta CA, Ix JH, Fried L, Cushman M, Siscovick D, Palmas W, Sarnak M, Shlipak MG. Inflammation and coagulation markers and kidney function decline: the Multi-Ethnic Study of Atherosclerosis (MESA). </w:t>
      </w:r>
      <w:r w:rsidRPr="002847A5">
        <w:rPr>
          <w:rFonts w:ascii="Book Antiqua" w:hAnsi="Book Antiqua" w:cs="宋体"/>
          <w:i/>
          <w:iCs/>
          <w:kern w:val="0"/>
          <w:sz w:val="24"/>
        </w:rPr>
        <w:t>Am J Kidney Dis</w:t>
      </w:r>
      <w:r w:rsidRPr="002847A5">
        <w:rPr>
          <w:rFonts w:ascii="Book Antiqua" w:hAnsi="Book Antiqua" w:cs="宋体"/>
          <w:kern w:val="0"/>
          <w:sz w:val="24"/>
        </w:rPr>
        <w:t xml:space="preserve"> 2012; </w:t>
      </w:r>
      <w:r w:rsidRPr="002847A5">
        <w:rPr>
          <w:rFonts w:ascii="Book Antiqua" w:hAnsi="Book Antiqua" w:cs="宋体"/>
          <w:b/>
          <w:bCs/>
          <w:kern w:val="0"/>
          <w:sz w:val="24"/>
        </w:rPr>
        <w:t>60</w:t>
      </w:r>
      <w:r w:rsidRPr="002847A5">
        <w:rPr>
          <w:rFonts w:ascii="Book Antiqua" w:hAnsi="Book Antiqua" w:cs="宋体"/>
          <w:kern w:val="0"/>
          <w:sz w:val="24"/>
        </w:rPr>
        <w:t>: 225-232 [PMID: 22560844 DOI: 10.1053/j.ajkd.2012.02.335]</w:t>
      </w:r>
    </w:p>
    <w:p w:rsidR="0052074E" w:rsidRPr="002847A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38 </w:t>
      </w:r>
      <w:r w:rsidRPr="002847A5">
        <w:rPr>
          <w:rFonts w:ascii="Book Antiqua" w:hAnsi="Book Antiqua" w:cs="宋体"/>
          <w:b/>
          <w:bCs/>
          <w:kern w:val="0"/>
          <w:sz w:val="24"/>
        </w:rPr>
        <w:t>Elias MF</w:t>
      </w:r>
      <w:r w:rsidRPr="002847A5">
        <w:rPr>
          <w:rFonts w:ascii="Book Antiqua" w:hAnsi="Book Antiqua" w:cs="宋体"/>
          <w:kern w:val="0"/>
          <w:sz w:val="24"/>
        </w:rPr>
        <w:t xml:space="preserve">, Davey A, Dore GA, Gillespie A, Abhayaratna WP, Robbins MA. Deterioration in renal function is associated with increased arterial stiffness. </w:t>
      </w:r>
      <w:r w:rsidRPr="002847A5">
        <w:rPr>
          <w:rFonts w:ascii="Book Antiqua" w:hAnsi="Book Antiqua" w:cs="宋体"/>
          <w:i/>
          <w:iCs/>
          <w:kern w:val="0"/>
          <w:sz w:val="24"/>
        </w:rPr>
        <w:t>Am J Hypertens</w:t>
      </w:r>
      <w:r w:rsidRPr="002847A5">
        <w:rPr>
          <w:rFonts w:ascii="Book Antiqua" w:hAnsi="Book Antiqua" w:cs="宋体"/>
          <w:kern w:val="0"/>
          <w:sz w:val="24"/>
        </w:rPr>
        <w:t xml:space="preserve"> 2014; </w:t>
      </w:r>
      <w:r w:rsidRPr="002847A5">
        <w:rPr>
          <w:rFonts w:ascii="Book Antiqua" w:hAnsi="Book Antiqua" w:cs="宋体"/>
          <w:b/>
          <w:bCs/>
          <w:kern w:val="0"/>
          <w:sz w:val="24"/>
        </w:rPr>
        <w:t>27</w:t>
      </w:r>
      <w:r w:rsidRPr="002847A5">
        <w:rPr>
          <w:rFonts w:ascii="Book Antiqua" w:hAnsi="Book Antiqua" w:cs="宋体"/>
          <w:kern w:val="0"/>
          <w:sz w:val="24"/>
        </w:rPr>
        <w:t>: 207-214 [PMID: 24080989 DOI: 10.1093/ajh/hpt179]</w:t>
      </w:r>
    </w:p>
    <w:p w:rsidR="00BF2C67" w:rsidRPr="004B1CD5" w:rsidRDefault="0052074E" w:rsidP="004B1CD5">
      <w:pPr>
        <w:widowControl/>
        <w:spacing w:line="360" w:lineRule="auto"/>
        <w:rPr>
          <w:rFonts w:ascii="Book Antiqua" w:hAnsi="Book Antiqua" w:cs="宋体"/>
          <w:kern w:val="0"/>
          <w:sz w:val="24"/>
        </w:rPr>
      </w:pPr>
      <w:r w:rsidRPr="002847A5">
        <w:rPr>
          <w:rFonts w:ascii="Book Antiqua" w:hAnsi="Book Antiqua" w:cs="宋体"/>
          <w:kern w:val="0"/>
          <w:sz w:val="24"/>
        </w:rPr>
        <w:t xml:space="preserve">39 </w:t>
      </w:r>
      <w:r w:rsidRPr="002847A5">
        <w:rPr>
          <w:rFonts w:ascii="Book Antiqua" w:hAnsi="Book Antiqua" w:cs="宋体"/>
          <w:b/>
          <w:bCs/>
          <w:kern w:val="0"/>
          <w:sz w:val="24"/>
        </w:rPr>
        <w:t>Barbaro NR</w:t>
      </w:r>
      <w:r w:rsidRPr="002847A5">
        <w:rPr>
          <w:rFonts w:ascii="Book Antiqua" w:hAnsi="Book Antiqua" w:cs="宋体"/>
          <w:kern w:val="0"/>
          <w:sz w:val="24"/>
        </w:rPr>
        <w:t xml:space="preserve">, Fontana V, Modolo R, De Faria AP, Sabbatini AR, Fonseca FH, Anhê GF, Moreno H. Increased arterial stiffness in resistant hypertension is associated with inflammatory biomarkers. </w:t>
      </w:r>
      <w:r w:rsidRPr="002847A5">
        <w:rPr>
          <w:rFonts w:ascii="Book Antiqua" w:hAnsi="Book Antiqua" w:cs="宋体"/>
          <w:i/>
          <w:iCs/>
          <w:kern w:val="0"/>
          <w:sz w:val="24"/>
        </w:rPr>
        <w:t>Blood Press</w:t>
      </w:r>
      <w:r w:rsidRPr="002847A5">
        <w:rPr>
          <w:rFonts w:ascii="Book Antiqua" w:hAnsi="Book Antiqua" w:cs="宋体"/>
          <w:kern w:val="0"/>
          <w:sz w:val="24"/>
        </w:rPr>
        <w:t xml:space="preserve"> 2015; </w:t>
      </w:r>
      <w:r w:rsidRPr="002847A5">
        <w:rPr>
          <w:rFonts w:ascii="Book Antiqua" w:hAnsi="Book Antiqua" w:cs="宋体"/>
          <w:b/>
          <w:bCs/>
          <w:kern w:val="0"/>
          <w:sz w:val="24"/>
        </w:rPr>
        <w:t>24</w:t>
      </w:r>
      <w:r w:rsidRPr="002847A5">
        <w:rPr>
          <w:rFonts w:ascii="Book Antiqua" w:hAnsi="Book Antiqua" w:cs="宋体"/>
          <w:kern w:val="0"/>
          <w:sz w:val="24"/>
        </w:rPr>
        <w:t>: 7-13 [PMID: 25061978 DOI: 10.3109/08037051.2014.940710]</w:t>
      </w:r>
    </w:p>
    <w:p w:rsidR="0052074E" w:rsidRPr="004B1CD5" w:rsidRDefault="0052074E" w:rsidP="004B1CD5">
      <w:pPr>
        <w:adjustRightInd w:val="0"/>
        <w:snapToGrid w:val="0"/>
        <w:spacing w:line="360" w:lineRule="auto"/>
        <w:ind w:right="239"/>
        <w:jc w:val="right"/>
        <w:rPr>
          <w:rFonts w:ascii="Book Antiqua" w:hAnsi="Book Antiqua"/>
          <w:b/>
          <w:bCs/>
          <w:sz w:val="24"/>
          <w:lang w:val="en-GB"/>
        </w:rPr>
      </w:pPr>
      <w:r w:rsidRPr="004B1CD5">
        <w:rPr>
          <w:rStyle w:val="Strong"/>
          <w:rFonts w:ascii="Book Antiqua" w:hAnsi="Book Antiqua" w:cs="Arial"/>
          <w:noProof/>
          <w:sz w:val="24"/>
          <w:lang w:val="en-GB"/>
        </w:rPr>
        <w:t>P-Reviewer:</w:t>
      </w:r>
      <w:r w:rsidRPr="004B1CD5">
        <w:rPr>
          <w:rFonts w:ascii="Book Antiqua" w:hAnsi="Book Antiqua"/>
          <w:color w:val="000000"/>
          <w:sz w:val="24"/>
          <w:lang w:val="en-GB"/>
        </w:rPr>
        <w:t xml:space="preserve"> Bellomo G, Chang CC, Fujigaki Y</w:t>
      </w:r>
      <w:r w:rsidRPr="004B1CD5">
        <w:rPr>
          <w:rFonts w:ascii="Book Antiqua" w:hAnsi="Book Antiqua"/>
          <w:bCs/>
          <w:sz w:val="24"/>
          <w:lang w:val="en-GB"/>
        </w:rPr>
        <w:t xml:space="preserve"> </w:t>
      </w:r>
      <w:r w:rsidRPr="004B1CD5">
        <w:rPr>
          <w:rFonts w:ascii="Book Antiqua" w:hAnsi="Book Antiqua"/>
          <w:b/>
          <w:bCs/>
          <w:sz w:val="24"/>
          <w:lang w:val="en-GB"/>
        </w:rPr>
        <w:t>S-Editor:</w:t>
      </w:r>
      <w:r w:rsidRPr="004B1CD5">
        <w:rPr>
          <w:rFonts w:ascii="Book Antiqua" w:hAnsi="Book Antiqua"/>
          <w:bCs/>
          <w:sz w:val="24"/>
          <w:lang w:val="en-GB"/>
        </w:rPr>
        <w:t xml:space="preserve"> Tian YL</w:t>
      </w:r>
    </w:p>
    <w:p w:rsidR="0052074E" w:rsidRPr="004B1CD5" w:rsidRDefault="0052074E" w:rsidP="004B1CD5">
      <w:pPr>
        <w:adjustRightInd w:val="0"/>
        <w:snapToGrid w:val="0"/>
        <w:spacing w:line="360" w:lineRule="auto"/>
        <w:ind w:right="239"/>
        <w:jc w:val="right"/>
        <w:rPr>
          <w:rFonts w:ascii="Book Antiqua" w:hAnsi="Book Antiqua"/>
          <w:bCs/>
          <w:sz w:val="24"/>
        </w:rPr>
      </w:pPr>
      <w:r w:rsidRPr="004B1CD5">
        <w:rPr>
          <w:rFonts w:ascii="Book Antiqua" w:hAnsi="Book Antiqua"/>
          <w:b/>
          <w:bCs/>
          <w:sz w:val="24"/>
        </w:rPr>
        <w:t>L-Editor:   E-Editor:</w:t>
      </w:r>
    </w:p>
    <w:p w:rsidR="0052074E" w:rsidRPr="004B1CD5" w:rsidRDefault="0052074E" w:rsidP="004B1CD5">
      <w:pPr>
        <w:widowControl/>
        <w:spacing w:line="360" w:lineRule="auto"/>
        <w:rPr>
          <w:rFonts w:ascii="Book Antiqua" w:hAnsi="Book Antiqua" w:cs="宋体"/>
          <w:color w:val="000000" w:themeColor="text1"/>
          <w:kern w:val="0"/>
          <w:sz w:val="24"/>
        </w:rPr>
      </w:pPr>
    </w:p>
    <w:p w:rsidR="000D3675" w:rsidRPr="004B1CD5" w:rsidRDefault="000D3675" w:rsidP="004B1CD5">
      <w:pPr>
        <w:widowControl/>
        <w:spacing w:line="360" w:lineRule="auto"/>
        <w:jc w:val="left"/>
        <w:rPr>
          <w:rFonts w:ascii="Book Antiqua" w:hAnsi="Book Antiqua"/>
          <w:color w:val="000000" w:themeColor="text1"/>
          <w:sz w:val="24"/>
        </w:rPr>
      </w:pPr>
      <w:r w:rsidRPr="004B1CD5">
        <w:rPr>
          <w:rFonts w:ascii="Book Antiqua" w:hAnsi="Book Antiqua"/>
          <w:color w:val="000000" w:themeColor="text1"/>
          <w:sz w:val="24"/>
        </w:rPr>
        <w:br w:type="page"/>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Table 1 Demographic</w:t>
      </w:r>
      <w:r w:rsidR="000D3675" w:rsidRPr="004B1CD5">
        <w:rPr>
          <w:rFonts w:ascii="Book Antiqua" w:hAnsi="Book Antiqua"/>
          <w:b/>
          <w:color w:val="000000" w:themeColor="text1"/>
          <w:sz w:val="24"/>
        </w:rPr>
        <w:t xml:space="preserve"> and aortic stiffness indices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57"/>
        <w:gridCol w:w="2087"/>
        <w:gridCol w:w="1843"/>
        <w:gridCol w:w="1184"/>
      </w:tblGrid>
      <w:tr w:rsidR="002933C8" w:rsidRPr="004B1CD5" w:rsidTr="00591082">
        <w:tc>
          <w:tcPr>
            <w:tcW w:w="1951" w:type="dxa"/>
            <w:shd w:val="clear" w:color="auto" w:fill="auto"/>
          </w:tcPr>
          <w:p w:rsidR="00BF2C67" w:rsidRPr="004B1CD5" w:rsidRDefault="00BF2C67"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Patients characteristics</w:t>
            </w:r>
          </w:p>
        </w:tc>
        <w:tc>
          <w:tcPr>
            <w:tcW w:w="1457" w:type="dxa"/>
            <w:shd w:val="clear" w:color="auto" w:fill="auto"/>
          </w:tcPr>
          <w:p w:rsidR="00BF2C67" w:rsidRPr="004B1CD5" w:rsidRDefault="00BF2C67"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 xml:space="preserve">Study population </w:t>
            </w:r>
          </w:p>
        </w:tc>
        <w:tc>
          <w:tcPr>
            <w:tcW w:w="2087" w:type="dxa"/>
            <w:shd w:val="clear" w:color="auto" w:fill="auto"/>
          </w:tcPr>
          <w:p w:rsidR="00BF2C67" w:rsidRPr="004B1CD5" w:rsidRDefault="00BF2C67"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 xml:space="preserve">Patients with moderately increased albuminuria </w:t>
            </w:r>
          </w:p>
        </w:tc>
        <w:tc>
          <w:tcPr>
            <w:tcW w:w="1843" w:type="dxa"/>
            <w:shd w:val="clear" w:color="auto" w:fill="auto"/>
          </w:tcPr>
          <w:p w:rsidR="00BF2C67" w:rsidRPr="004B1CD5" w:rsidRDefault="00BF2C67"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 xml:space="preserve">Patients with severely increased albuminuria </w:t>
            </w:r>
          </w:p>
        </w:tc>
        <w:tc>
          <w:tcPr>
            <w:tcW w:w="1184" w:type="dxa"/>
            <w:shd w:val="clear" w:color="auto" w:fill="auto"/>
          </w:tcPr>
          <w:p w:rsidR="00BF2C67" w:rsidRPr="00E20CD0" w:rsidRDefault="00E20CD0" w:rsidP="004B1CD5">
            <w:pPr>
              <w:widowControl/>
              <w:spacing w:line="360" w:lineRule="auto"/>
              <w:rPr>
                <w:rFonts w:ascii="Book Antiqua" w:eastAsia="MS PGothic" w:hAnsi="Book Antiqua" w:cs="Arial"/>
                <w:b/>
                <w:bCs/>
                <w:color w:val="000000" w:themeColor="text1"/>
                <w:kern w:val="24"/>
                <w:sz w:val="24"/>
                <w:lang w:eastAsia="el-GR"/>
              </w:rPr>
            </w:pPr>
            <w:r w:rsidRPr="00E20CD0">
              <w:rPr>
                <w:rFonts w:ascii="Book Antiqua" w:eastAsia="MS PGothic" w:hAnsi="Book Antiqua" w:cs="Arial"/>
                <w:b/>
                <w:bCs/>
                <w:i/>
                <w:color w:val="000000" w:themeColor="text1"/>
                <w:kern w:val="24"/>
                <w:sz w:val="24"/>
                <w:lang w:eastAsia="el-GR"/>
              </w:rPr>
              <w:t>P</w:t>
            </w:r>
            <w:r w:rsidR="00BF2C67" w:rsidRPr="00E20CD0">
              <w:rPr>
                <w:rFonts w:ascii="Book Antiqua" w:eastAsia="MS PGothic" w:hAnsi="Book Antiqua" w:cs="Arial"/>
                <w:b/>
                <w:bCs/>
                <w:color w:val="000000" w:themeColor="text1"/>
                <w:kern w:val="24"/>
                <w:sz w:val="24"/>
                <w:lang w:eastAsia="el-GR"/>
              </w:rPr>
              <w:t xml:space="preserve"> value </w:t>
            </w:r>
          </w:p>
        </w:tc>
      </w:tr>
      <w:tr w:rsidR="002933C8" w:rsidRPr="004B1CD5" w:rsidTr="00591082">
        <w:tc>
          <w:tcPr>
            <w:tcW w:w="1951" w:type="dxa"/>
            <w:shd w:val="clear" w:color="auto" w:fill="auto"/>
          </w:tcPr>
          <w:p w:rsidR="00BF2C67" w:rsidRPr="004B1CD5" w:rsidRDefault="00BF2C67"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No</w:t>
            </w:r>
          </w:p>
        </w:tc>
        <w:tc>
          <w:tcPr>
            <w:tcW w:w="1457" w:type="dxa"/>
            <w:shd w:val="clear" w:color="auto" w:fill="auto"/>
          </w:tcPr>
          <w:p w:rsidR="00BF2C67" w:rsidRPr="004B1CD5" w:rsidRDefault="00BF2C67"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115</w:t>
            </w:r>
          </w:p>
        </w:tc>
        <w:tc>
          <w:tcPr>
            <w:tcW w:w="2087" w:type="dxa"/>
            <w:shd w:val="clear" w:color="auto" w:fill="auto"/>
          </w:tcPr>
          <w:p w:rsidR="00BF2C67" w:rsidRPr="004B1CD5" w:rsidRDefault="00BF2C67"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58</w:t>
            </w:r>
          </w:p>
        </w:tc>
        <w:tc>
          <w:tcPr>
            <w:tcW w:w="1843" w:type="dxa"/>
            <w:shd w:val="clear" w:color="auto" w:fill="auto"/>
          </w:tcPr>
          <w:p w:rsidR="00BF2C67" w:rsidRPr="004B1CD5" w:rsidRDefault="00BF2C67"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57</w:t>
            </w:r>
          </w:p>
        </w:tc>
        <w:tc>
          <w:tcPr>
            <w:tcW w:w="1184" w:type="dxa"/>
            <w:shd w:val="clear" w:color="auto" w:fill="auto"/>
          </w:tcPr>
          <w:p w:rsidR="00BF2C67" w:rsidRPr="004B1CD5" w:rsidRDefault="00BF2C67"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Age (y</w:t>
            </w:r>
            <w:r w:rsidR="000D3675" w:rsidRPr="004B1CD5">
              <w:rPr>
                <w:rFonts w:ascii="Book Antiqua" w:eastAsiaTheme="minorEastAsia" w:hAnsi="Book Antiqua" w:cs="Arial"/>
                <w:bCs/>
                <w:color w:val="000000" w:themeColor="text1"/>
                <w:kern w:val="24"/>
                <w:sz w:val="24"/>
              </w:rPr>
              <w:t>r</w:t>
            </w:r>
            <w:r w:rsidRPr="004B1CD5">
              <w:rPr>
                <w:rFonts w:ascii="Book Antiqua" w:eastAsia="MS PGothic" w:hAnsi="Book Antiqua" w:cs="Arial"/>
                <w:bCs/>
                <w:color w:val="000000" w:themeColor="text1"/>
                <w:kern w:val="24"/>
                <w:sz w:val="24"/>
                <w:lang w:eastAsia="el-GR"/>
              </w:rPr>
              <w:t>)</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52.6</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14.6</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51.4</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14.4</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54.2</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15.07</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Sex (M/F), (</w:t>
            </w:r>
            <w:r w:rsidRPr="004B1CD5">
              <w:rPr>
                <w:rFonts w:ascii="Book Antiqua" w:eastAsia="MS PGothic" w:hAnsi="Book Antiqua" w:cs="Arial"/>
                <w:bCs/>
                <w:i/>
                <w:color w:val="000000" w:themeColor="text1"/>
                <w:kern w:val="24"/>
                <w:sz w:val="24"/>
                <w:lang w:eastAsia="el-GR"/>
              </w:rPr>
              <w:t>n</w:t>
            </w:r>
            <w:r w:rsidRPr="004B1CD5">
              <w:rPr>
                <w:rFonts w:ascii="Book Antiqua" w:eastAsia="MS PGothic" w:hAnsi="Book Antiqua" w:cs="Arial"/>
                <w:bCs/>
                <w:color w:val="000000" w:themeColor="text1"/>
                <w:kern w:val="24"/>
                <w:sz w:val="24"/>
                <w:lang w:eastAsia="el-GR"/>
              </w:rPr>
              <w:t>)</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76/39</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39/19</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37/20</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BMI</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MS PGothic" w:hAnsi="Book Antiqua" w:cs="Arial"/>
                <w:bCs/>
                <w:color w:val="000000" w:themeColor="text1"/>
                <w:kern w:val="24"/>
                <w:sz w:val="24"/>
                <w:lang w:eastAsia="el-GR"/>
              </w:rPr>
              <w:t>kg</w:t>
            </w:r>
            <w:r w:rsidRPr="004B1CD5">
              <w:rPr>
                <w:rFonts w:ascii="Book Antiqua" w:eastAsia="MS PGothic" w:hAnsi="Book Antiqua" w:cs="Arial"/>
                <w:bCs/>
                <w:color w:val="000000" w:themeColor="text1"/>
                <w:kern w:val="24"/>
                <w:sz w:val="24"/>
                <w:lang w:eastAsia="el-GR"/>
              </w:rPr>
              <w:t>/m</w:t>
            </w:r>
            <w:r w:rsidRPr="004B1CD5">
              <w:rPr>
                <w:rFonts w:ascii="Book Antiqua" w:eastAsia="MS PGothic" w:hAnsi="Book Antiqua" w:cs="Arial"/>
                <w:bCs/>
                <w:color w:val="000000" w:themeColor="text1"/>
                <w:kern w:val="24"/>
                <w:sz w:val="24"/>
                <w:vertAlign w:val="superscript"/>
                <w:lang w:eastAsia="el-GR"/>
              </w:rPr>
              <w:t>2</w:t>
            </w:r>
            <w:r w:rsidRPr="004B1CD5">
              <w:rPr>
                <w:rFonts w:ascii="Book Antiqua" w:eastAsia="MS PGothic" w:hAnsi="Book Antiqua" w:cs="Arial"/>
                <w:bCs/>
                <w:color w:val="000000" w:themeColor="text1"/>
                <w:kern w:val="24"/>
                <w:sz w:val="24"/>
                <w:lang w:eastAsia="el-GR"/>
              </w:rPr>
              <w:t>)</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30.9</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19.3</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28.6</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4.5</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33.9</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28.2</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&lt;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0.03</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 xml:space="preserve">Smoking, </w:t>
            </w:r>
            <w:r w:rsidRPr="004B1CD5">
              <w:rPr>
                <w:rFonts w:ascii="Book Antiqua" w:eastAsia="MS PGothic" w:hAnsi="Book Antiqua" w:cs="Arial"/>
                <w:bCs/>
                <w:i/>
                <w:color w:val="000000" w:themeColor="text1"/>
                <w:kern w:val="24"/>
                <w:sz w:val="24"/>
                <w:lang w:eastAsia="el-GR"/>
              </w:rPr>
              <w:t>n</w:t>
            </w:r>
            <w:r w:rsidRPr="004B1CD5">
              <w:rPr>
                <w:rFonts w:ascii="Book Antiqua" w:eastAsia="MS PGothic" w:hAnsi="Book Antiqua" w:cs="Arial"/>
                <w:bCs/>
                <w:color w:val="000000" w:themeColor="text1"/>
                <w:kern w:val="24"/>
                <w:sz w:val="24"/>
                <w:lang w:eastAsia="el-GR"/>
              </w:rPr>
              <w:t xml:space="preserve"> (%)</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pSBP (mmHg)</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138</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14.2</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139</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12.7</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138</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15.5</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pDBP (mmHg)</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84.2</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9.7</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84.9</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10.7</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82.6</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9.8</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pPP (mmHg)</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57.9</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15.9</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56.7</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15.1</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59.4</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16.9</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cSBP (mmHg)</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130.3</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14.6</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130</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13.3</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130.2</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16.5</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cDBP(mmH)</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84.2</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9.7</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84.9</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10.7</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84.3</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8.6</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cPP (mmHg)</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48.1</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17.6</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47.9</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17.9</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48.4</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17.8</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AIx (%)</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21.1</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10.6</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18.4</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10</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24.5</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10</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&lt;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0.004</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PWVc-f (m/sec)</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8.7</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2</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8.3</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2</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9.1</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1.9</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&lt;</w:t>
            </w:r>
            <w:r w:rsidR="000D3675"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0.02</w:t>
            </w:r>
          </w:p>
        </w:tc>
      </w:tr>
      <w:tr w:rsidR="002933C8" w:rsidRPr="004B1CD5" w:rsidTr="00591082">
        <w:tc>
          <w:tcPr>
            <w:tcW w:w="1951" w:type="dxa"/>
            <w:shd w:val="clear" w:color="auto" w:fill="auto"/>
          </w:tcPr>
          <w:p w:rsidR="00BF2C67" w:rsidRPr="004B1CD5" w:rsidRDefault="000D3675" w:rsidP="004B1CD5">
            <w:pPr>
              <w:widowControl/>
              <w:spacing w:line="360" w:lineRule="auto"/>
              <w:textAlignment w:val="baseline"/>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 xml:space="preserve">ACEIs, </w:t>
            </w:r>
            <w:r w:rsidRPr="004B1CD5">
              <w:rPr>
                <w:rFonts w:ascii="Book Antiqua" w:eastAsia="MS PGothic" w:hAnsi="Book Antiqua" w:cs="Arial"/>
                <w:bCs/>
                <w:i/>
                <w:color w:val="000000" w:themeColor="text1"/>
                <w:kern w:val="24"/>
                <w:sz w:val="24"/>
                <w:lang w:eastAsia="el-GR"/>
              </w:rPr>
              <w:t>n</w:t>
            </w:r>
            <w:r w:rsidRPr="004B1CD5">
              <w:rPr>
                <w:rFonts w:ascii="Book Antiqua" w:eastAsiaTheme="minorEastAsia" w:hAnsi="Book Antiqua" w:cs="Arial"/>
                <w:bCs/>
                <w:color w:val="000000" w:themeColor="text1"/>
                <w:kern w:val="24"/>
                <w:sz w:val="24"/>
              </w:rPr>
              <w:t xml:space="preserve"> </w:t>
            </w:r>
            <w:r w:rsidR="00BF2C67" w:rsidRPr="004B1CD5">
              <w:rPr>
                <w:rFonts w:ascii="Book Antiqua" w:eastAsia="MS PGothic" w:hAnsi="Book Antiqua" w:cs="Arial"/>
                <w:bCs/>
                <w:color w:val="000000" w:themeColor="text1"/>
                <w:kern w:val="24"/>
                <w:sz w:val="24"/>
                <w:lang w:eastAsia="el-GR"/>
              </w:rPr>
              <w:t>(%)</w:t>
            </w:r>
          </w:p>
          <w:p w:rsidR="00BF2C67" w:rsidRPr="004B1CD5" w:rsidRDefault="00BF2C67" w:rsidP="004B1CD5">
            <w:pPr>
              <w:widowControl/>
              <w:spacing w:line="360" w:lineRule="auto"/>
              <w:textAlignment w:val="baseline"/>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(ramipril or quinapril)</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100</w:t>
            </w:r>
            <w:r w:rsidR="00C625D6" w:rsidRPr="004B1CD5">
              <w:rPr>
                <w:rFonts w:ascii="Book Antiqua" w:eastAsia="MS PGothic" w:hAnsi="Book Antiqua" w:cs="Arial"/>
                <w:bCs/>
                <w:color w:val="000000" w:themeColor="text1"/>
                <w:kern w:val="24"/>
                <w:sz w:val="24"/>
                <w:lang w:eastAsia="el-GR"/>
              </w:rPr>
              <w:t xml:space="preserve"> </w:t>
            </w:r>
            <w:r w:rsidRPr="004B1CD5">
              <w:rPr>
                <w:rFonts w:ascii="Book Antiqua" w:eastAsia="MS PGothic" w:hAnsi="Book Antiqua" w:cs="Arial"/>
                <w:bCs/>
                <w:color w:val="000000" w:themeColor="text1"/>
                <w:kern w:val="24"/>
                <w:sz w:val="24"/>
                <w:lang w:eastAsia="el-GR"/>
              </w:rPr>
              <w:t>(86)</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56 (96)</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44</w:t>
            </w:r>
            <w:r w:rsidR="00C625D6" w:rsidRPr="004B1CD5">
              <w:rPr>
                <w:rFonts w:ascii="Book Antiqua" w:eastAsia="MS PGothic" w:hAnsi="Book Antiqua" w:cs="Arial"/>
                <w:bCs/>
                <w:color w:val="000000" w:themeColor="text1"/>
                <w:kern w:val="24"/>
                <w:sz w:val="24"/>
                <w:lang w:eastAsia="el-GR"/>
              </w:rPr>
              <w:t xml:space="preserve"> </w:t>
            </w:r>
            <w:r w:rsidRPr="004B1CD5">
              <w:rPr>
                <w:rFonts w:ascii="Book Antiqua" w:eastAsia="MS PGothic" w:hAnsi="Book Antiqua" w:cs="Arial"/>
                <w:bCs/>
                <w:color w:val="000000" w:themeColor="text1"/>
                <w:kern w:val="24"/>
                <w:sz w:val="24"/>
                <w:lang w:eastAsia="el-GR"/>
              </w:rPr>
              <w:t xml:space="preserve"> (77)</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0D3675" w:rsidP="004B1CD5">
            <w:pPr>
              <w:widowControl/>
              <w:spacing w:line="360" w:lineRule="auto"/>
              <w:textAlignment w:val="baseline"/>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 xml:space="preserve">AT1 RB, </w:t>
            </w:r>
            <w:r w:rsidRPr="004B1CD5">
              <w:rPr>
                <w:rFonts w:ascii="Book Antiqua" w:eastAsia="MS PGothic" w:hAnsi="Book Antiqua" w:cs="Arial"/>
                <w:bCs/>
                <w:i/>
                <w:color w:val="000000" w:themeColor="text1"/>
                <w:kern w:val="24"/>
                <w:sz w:val="24"/>
                <w:lang w:eastAsia="el-GR"/>
              </w:rPr>
              <w:t>n</w:t>
            </w:r>
            <w:r w:rsidR="00BF2C67" w:rsidRPr="004B1CD5">
              <w:rPr>
                <w:rFonts w:ascii="Book Antiqua" w:eastAsia="MS PGothic" w:hAnsi="Book Antiqua" w:cs="Arial"/>
                <w:bCs/>
                <w:i/>
                <w:color w:val="000000" w:themeColor="text1"/>
                <w:kern w:val="24"/>
                <w:sz w:val="24"/>
                <w:lang w:eastAsia="el-GR"/>
              </w:rPr>
              <w:t xml:space="preserve"> </w:t>
            </w:r>
            <w:r w:rsidR="00BF2C67" w:rsidRPr="004B1CD5">
              <w:rPr>
                <w:rFonts w:ascii="Book Antiqua" w:eastAsia="MS PGothic" w:hAnsi="Book Antiqua" w:cs="Arial"/>
                <w:bCs/>
                <w:color w:val="000000" w:themeColor="text1"/>
                <w:kern w:val="24"/>
                <w:sz w:val="24"/>
                <w:lang w:eastAsia="el-GR"/>
              </w:rPr>
              <w:t>(%)</w:t>
            </w:r>
          </w:p>
          <w:p w:rsidR="00BF2C67" w:rsidRPr="004B1CD5" w:rsidRDefault="00BF2C67" w:rsidP="004B1CD5">
            <w:pPr>
              <w:widowControl/>
              <w:spacing w:line="360" w:lineRule="auto"/>
              <w:textAlignment w:val="baseline"/>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 xml:space="preserve">(valsartan or olmesartan) </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20 (17.4)</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9</w:t>
            </w:r>
            <w:r w:rsidR="00C625D6" w:rsidRPr="004B1CD5">
              <w:rPr>
                <w:rFonts w:ascii="Book Antiqua" w:eastAsia="MS PGothic" w:hAnsi="Book Antiqua" w:cs="Arial"/>
                <w:bCs/>
                <w:color w:val="000000" w:themeColor="text1"/>
                <w:kern w:val="24"/>
                <w:sz w:val="24"/>
                <w:lang w:eastAsia="el-GR"/>
              </w:rPr>
              <w:t xml:space="preserve"> </w:t>
            </w:r>
            <w:r w:rsidRPr="004B1CD5">
              <w:rPr>
                <w:rFonts w:ascii="Book Antiqua" w:eastAsia="MS PGothic" w:hAnsi="Book Antiqua" w:cs="Arial"/>
                <w:bCs/>
                <w:color w:val="000000" w:themeColor="text1"/>
                <w:kern w:val="24"/>
                <w:sz w:val="24"/>
                <w:lang w:eastAsia="el-GR"/>
              </w:rPr>
              <w:t>(15.5)</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11</w:t>
            </w:r>
            <w:r w:rsidR="00C625D6" w:rsidRPr="004B1CD5">
              <w:rPr>
                <w:rFonts w:ascii="Book Antiqua" w:eastAsia="MS PGothic" w:hAnsi="Book Antiqua" w:cs="Arial"/>
                <w:bCs/>
                <w:color w:val="000000" w:themeColor="text1"/>
                <w:kern w:val="24"/>
                <w:sz w:val="24"/>
                <w:lang w:eastAsia="el-GR"/>
              </w:rPr>
              <w:t xml:space="preserve"> </w:t>
            </w:r>
            <w:r w:rsidRPr="004B1CD5">
              <w:rPr>
                <w:rFonts w:ascii="Book Antiqua" w:eastAsia="MS PGothic" w:hAnsi="Book Antiqua" w:cs="Arial"/>
                <w:bCs/>
                <w:color w:val="000000" w:themeColor="text1"/>
                <w:kern w:val="24"/>
                <w:sz w:val="24"/>
                <w:lang w:eastAsia="el-GR"/>
              </w:rPr>
              <w:t>(19.2)</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2933C8"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CCBs</w:t>
            </w:r>
            <w:r w:rsidR="000D3675" w:rsidRPr="004B1CD5">
              <w:rPr>
                <w:rFonts w:ascii="Book Antiqua" w:eastAsiaTheme="minorEastAsia" w:hAnsi="Book Antiqua" w:cs="Arial"/>
                <w:bCs/>
                <w:color w:val="000000" w:themeColor="text1"/>
                <w:kern w:val="24"/>
                <w:sz w:val="24"/>
              </w:rPr>
              <w:t>,</w:t>
            </w:r>
            <w:r w:rsidR="000D3675" w:rsidRPr="004B1CD5">
              <w:rPr>
                <w:rFonts w:ascii="Book Antiqua" w:eastAsia="MS PGothic" w:hAnsi="Book Antiqua" w:cs="Arial"/>
                <w:bCs/>
                <w:color w:val="000000" w:themeColor="text1"/>
                <w:kern w:val="24"/>
                <w:sz w:val="24"/>
                <w:lang w:eastAsia="el-GR"/>
              </w:rPr>
              <w:t xml:space="preserve"> </w:t>
            </w:r>
            <w:r w:rsidR="000D3675" w:rsidRPr="004B1CD5">
              <w:rPr>
                <w:rFonts w:ascii="Book Antiqua" w:eastAsia="MS PGothic" w:hAnsi="Book Antiqua" w:cs="Arial"/>
                <w:bCs/>
                <w:i/>
                <w:color w:val="000000" w:themeColor="text1"/>
                <w:kern w:val="24"/>
                <w:sz w:val="24"/>
                <w:lang w:eastAsia="el-GR"/>
              </w:rPr>
              <w:t>n</w:t>
            </w:r>
            <w:r w:rsidRPr="004B1CD5">
              <w:rPr>
                <w:rFonts w:ascii="Book Antiqua" w:eastAsia="MS PGothic" w:hAnsi="Book Antiqua" w:cs="Arial"/>
                <w:bCs/>
                <w:color w:val="000000" w:themeColor="text1"/>
                <w:kern w:val="24"/>
                <w:sz w:val="24"/>
                <w:lang w:eastAsia="el-GR"/>
              </w:rPr>
              <w:t xml:space="preserve"> (%)</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11</w:t>
            </w:r>
            <w:r w:rsidR="00C625D6" w:rsidRPr="004B1CD5">
              <w:rPr>
                <w:rFonts w:ascii="Book Antiqua" w:eastAsia="MS PGothic" w:hAnsi="Book Antiqua" w:cs="Arial"/>
                <w:bCs/>
                <w:color w:val="000000" w:themeColor="text1"/>
                <w:kern w:val="24"/>
                <w:sz w:val="24"/>
                <w:lang w:eastAsia="el-GR"/>
              </w:rPr>
              <w:t xml:space="preserve"> </w:t>
            </w:r>
            <w:r w:rsidRPr="004B1CD5">
              <w:rPr>
                <w:rFonts w:ascii="Book Antiqua" w:eastAsia="MS PGothic" w:hAnsi="Book Antiqua" w:cs="Arial"/>
                <w:bCs/>
                <w:color w:val="000000" w:themeColor="text1"/>
                <w:kern w:val="24"/>
                <w:sz w:val="24"/>
                <w:lang w:eastAsia="el-GR"/>
              </w:rPr>
              <w:t>(9.5)</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6</w:t>
            </w:r>
            <w:r w:rsidR="00C625D6" w:rsidRPr="004B1CD5">
              <w:rPr>
                <w:rFonts w:ascii="Book Antiqua" w:eastAsia="MS PGothic" w:hAnsi="Book Antiqua" w:cs="Arial"/>
                <w:bCs/>
                <w:color w:val="000000" w:themeColor="text1"/>
                <w:kern w:val="24"/>
                <w:sz w:val="24"/>
                <w:lang w:eastAsia="el-GR"/>
              </w:rPr>
              <w:t xml:space="preserve"> </w:t>
            </w:r>
            <w:r w:rsidRPr="004B1CD5">
              <w:rPr>
                <w:rFonts w:ascii="Book Antiqua" w:eastAsia="MS PGothic" w:hAnsi="Book Antiqua" w:cs="Arial"/>
                <w:bCs/>
                <w:color w:val="000000" w:themeColor="text1"/>
                <w:kern w:val="24"/>
                <w:sz w:val="24"/>
                <w:lang w:eastAsia="el-GR"/>
              </w:rPr>
              <w:t>(10.3)</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5(8.7)</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BF2C67" w:rsidRPr="004B1CD5" w:rsidTr="00591082">
        <w:tc>
          <w:tcPr>
            <w:tcW w:w="1951"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Statins</w:t>
            </w:r>
            <w:r w:rsidR="000D3675" w:rsidRPr="004B1CD5">
              <w:rPr>
                <w:rFonts w:ascii="Book Antiqua" w:eastAsiaTheme="minorEastAsia" w:hAnsi="Book Antiqua" w:cs="Arial"/>
                <w:bCs/>
                <w:color w:val="000000" w:themeColor="text1"/>
                <w:kern w:val="24"/>
                <w:sz w:val="24"/>
              </w:rPr>
              <w:t>,</w:t>
            </w:r>
            <w:r w:rsidR="000D3675" w:rsidRPr="004B1CD5">
              <w:rPr>
                <w:rFonts w:ascii="Book Antiqua" w:eastAsia="MS PGothic" w:hAnsi="Book Antiqua" w:cs="Arial"/>
                <w:bCs/>
                <w:color w:val="000000" w:themeColor="text1"/>
                <w:kern w:val="24"/>
                <w:sz w:val="24"/>
                <w:lang w:eastAsia="el-GR"/>
              </w:rPr>
              <w:t xml:space="preserve"> </w:t>
            </w:r>
            <w:r w:rsidR="000D3675" w:rsidRPr="004B1CD5">
              <w:rPr>
                <w:rFonts w:ascii="Book Antiqua" w:eastAsia="MS PGothic" w:hAnsi="Book Antiqua" w:cs="Arial"/>
                <w:bCs/>
                <w:i/>
                <w:color w:val="000000" w:themeColor="text1"/>
                <w:kern w:val="24"/>
                <w:sz w:val="24"/>
                <w:lang w:eastAsia="el-GR"/>
              </w:rPr>
              <w:t>n</w:t>
            </w:r>
            <w:r w:rsidR="000D3675" w:rsidRPr="004B1CD5">
              <w:rPr>
                <w:rFonts w:ascii="Book Antiqua" w:eastAsia="MS PGothic" w:hAnsi="Book Antiqua" w:cs="Arial"/>
                <w:bCs/>
                <w:color w:val="000000" w:themeColor="text1"/>
                <w:kern w:val="24"/>
                <w:sz w:val="24"/>
                <w:lang w:eastAsia="el-GR"/>
              </w:rPr>
              <w:t xml:space="preserve"> (%)</w:t>
            </w:r>
          </w:p>
        </w:tc>
        <w:tc>
          <w:tcPr>
            <w:tcW w:w="145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7(6.08)</w:t>
            </w:r>
          </w:p>
        </w:tc>
        <w:tc>
          <w:tcPr>
            <w:tcW w:w="2087"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 (5.1)</w:t>
            </w:r>
          </w:p>
        </w:tc>
        <w:tc>
          <w:tcPr>
            <w:tcW w:w="1843"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 (7.01)</w:t>
            </w:r>
          </w:p>
        </w:tc>
        <w:tc>
          <w:tcPr>
            <w:tcW w:w="1184" w:type="dxa"/>
            <w:shd w:val="clear" w:color="auto" w:fill="auto"/>
          </w:tcPr>
          <w:p w:rsidR="00BF2C67" w:rsidRPr="004B1CD5" w:rsidRDefault="00BF2C67" w:rsidP="004B1CD5">
            <w:pPr>
              <w:widowControl/>
              <w:tabs>
                <w:tab w:val="left" w:pos="4886"/>
              </w:tabs>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bl>
    <w:p w:rsidR="000D3675" w:rsidRPr="004B1CD5" w:rsidRDefault="000D3675" w:rsidP="004B1CD5">
      <w:pPr>
        <w:spacing w:line="360" w:lineRule="auto"/>
        <w:rPr>
          <w:rFonts w:ascii="Book Antiqua" w:hAnsi="Book Antiqua"/>
          <w:color w:val="000000" w:themeColor="text1"/>
          <w:sz w:val="24"/>
        </w:rPr>
      </w:pPr>
      <w:r w:rsidRPr="004B1CD5">
        <w:rPr>
          <w:rFonts w:ascii="Book Antiqua" w:hAnsi="Book Antiqua"/>
          <w:color w:val="000000" w:themeColor="text1"/>
          <w:sz w:val="24"/>
        </w:rPr>
        <w:t>Data are presented as mean value. M/F: Male/female; BMI: Body mass index; pSBP</w:t>
      </w:r>
      <w:r w:rsidR="00697886" w:rsidRPr="004B1CD5">
        <w:rPr>
          <w:rFonts w:ascii="Book Antiqua" w:hAnsi="Book Antiqua"/>
          <w:color w:val="000000" w:themeColor="text1"/>
          <w:sz w:val="24"/>
        </w:rPr>
        <w:t xml:space="preserve">: </w:t>
      </w:r>
      <w:r w:rsidRPr="004B1CD5">
        <w:rPr>
          <w:rFonts w:ascii="Book Antiqua" w:hAnsi="Book Antiqua"/>
          <w:color w:val="000000" w:themeColor="text1"/>
          <w:sz w:val="24"/>
        </w:rPr>
        <w:t>Peripheral systolic blood pressure; pDBP: Peripheral Diastolic blood pressure; pPP: Peripheral pulse pressure; cSBP: Central systolic blood pressure; cDBP: Central diastolic blood pressure; cPP: Central pulse pressure; AIx: Augmentation index; AP: Augmentation pressure; PWVc-f: Pulse wave velocity carotid-femoral; ACEIs: Angiotensin converting enzyme inhibitors; AT1RB: Angiotensin type 1 receptor blockers; CCBs: Calcium channel blockers.</w:t>
      </w:r>
    </w:p>
    <w:p w:rsidR="000D3675" w:rsidRPr="004B1CD5" w:rsidRDefault="000D3675" w:rsidP="004B1CD5">
      <w:pPr>
        <w:widowControl/>
        <w:spacing w:line="360" w:lineRule="auto"/>
        <w:jc w:val="left"/>
        <w:rPr>
          <w:rFonts w:ascii="Book Antiqua" w:hAnsi="Book Antiqua"/>
          <w:b/>
          <w:color w:val="000000" w:themeColor="text1"/>
          <w:sz w:val="24"/>
        </w:rPr>
      </w:pPr>
      <w:r w:rsidRPr="004B1CD5">
        <w:rPr>
          <w:rFonts w:ascii="Book Antiqua" w:hAnsi="Book Antiqua"/>
          <w:b/>
          <w:color w:val="000000" w:themeColor="text1"/>
          <w:sz w:val="24"/>
        </w:rPr>
        <w:br w:type="page"/>
      </w:r>
    </w:p>
    <w:p w:rsidR="000D3675" w:rsidRPr="004B1CD5" w:rsidRDefault="000D3675" w:rsidP="004B1CD5">
      <w:pPr>
        <w:spacing w:line="360" w:lineRule="auto"/>
        <w:rPr>
          <w:rFonts w:ascii="Book Antiqua" w:hAnsi="Book Antiqua"/>
          <w:b/>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Table 2 Biochemical characte</w:t>
      </w:r>
      <w:r w:rsidR="000D3675" w:rsidRPr="004B1CD5">
        <w:rPr>
          <w:rFonts w:ascii="Book Antiqua" w:hAnsi="Book Antiqua"/>
          <w:b/>
          <w:color w:val="000000" w:themeColor="text1"/>
          <w:sz w:val="24"/>
        </w:rPr>
        <w:t>ristics of the study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686"/>
        <w:gridCol w:w="2197"/>
        <w:gridCol w:w="1960"/>
        <w:gridCol w:w="902"/>
      </w:tblGrid>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Patients characteristics</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 xml:space="preserve">Study population </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 xml:space="preserve">Patients with moderately increased albuminuria </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 xml:space="preserve">Patients with severely increased albuminuria </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i/>
                <w:color w:val="000000" w:themeColor="text1"/>
                <w:kern w:val="24"/>
                <w:sz w:val="24"/>
                <w:lang w:eastAsia="el-GR"/>
              </w:rPr>
              <w:t>P</w:t>
            </w:r>
            <w:r w:rsidRPr="004B1CD5">
              <w:rPr>
                <w:rFonts w:ascii="Book Antiqua" w:eastAsia="MS PGothic" w:hAnsi="Book Antiqua" w:cs="Arial"/>
                <w:b/>
                <w:bCs/>
                <w:color w:val="000000" w:themeColor="text1"/>
                <w:kern w:val="24"/>
                <w:sz w:val="24"/>
                <w:lang w:eastAsia="el-GR"/>
              </w:rPr>
              <w:t xml:space="preserve"> value </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No</w:t>
            </w:r>
          </w:p>
        </w:tc>
        <w:tc>
          <w:tcPr>
            <w:tcW w:w="1686"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115</w:t>
            </w:r>
          </w:p>
        </w:tc>
        <w:tc>
          <w:tcPr>
            <w:tcW w:w="21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58</w:t>
            </w:r>
          </w:p>
        </w:tc>
        <w:tc>
          <w:tcPr>
            <w:tcW w:w="1960"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57</w:t>
            </w:r>
          </w:p>
        </w:tc>
        <w:tc>
          <w:tcPr>
            <w:tcW w:w="8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Mincho" w:hAnsi="Book Antiqua"/>
                <w:color w:val="000000" w:themeColor="text1"/>
                <w:kern w:val="0"/>
                <w:sz w:val="24"/>
                <w:lang w:eastAsia="ja-JP"/>
              </w:rPr>
              <w:t>-</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Ht (%)</w:t>
            </w:r>
          </w:p>
        </w:tc>
        <w:tc>
          <w:tcPr>
            <w:tcW w:w="1686"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42.3</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3.7</w:t>
            </w:r>
          </w:p>
        </w:tc>
        <w:tc>
          <w:tcPr>
            <w:tcW w:w="21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43.</w:t>
            </w:r>
            <w:r w:rsidRPr="004B1CD5">
              <w:rPr>
                <w:rFonts w:ascii="Book Antiqua" w:eastAsia="MS PGothic" w:hAnsi="Book Antiqua" w:cs="Arial"/>
                <w:bCs/>
                <w:color w:val="000000" w:themeColor="text1"/>
                <w:kern w:val="24"/>
                <w:sz w:val="24"/>
                <w:lang w:val="el-GR" w:eastAsia="el-GR"/>
              </w:rPr>
              <w:t>2</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val="el-GR" w:eastAsia="el-GR"/>
              </w:rPr>
              <w:t>3.7</w:t>
            </w:r>
          </w:p>
        </w:tc>
        <w:tc>
          <w:tcPr>
            <w:tcW w:w="1960"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4</w:t>
            </w:r>
            <w:r w:rsidRPr="004B1CD5">
              <w:rPr>
                <w:rFonts w:ascii="Book Antiqua" w:eastAsia="MS PGothic" w:hAnsi="Book Antiqua" w:cs="Arial"/>
                <w:bCs/>
                <w:color w:val="000000" w:themeColor="text1"/>
                <w:kern w:val="24"/>
                <w:sz w:val="24"/>
                <w:lang w:val="el-GR" w:eastAsia="el-GR"/>
              </w:rPr>
              <w:t>1.4</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3.5</w:t>
            </w:r>
          </w:p>
        </w:tc>
        <w:tc>
          <w:tcPr>
            <w:tcW w:w="8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0.0</w:t>
            </w:r>
            <w:r w:rsidRPr="004B1CD5">
              <w:rPr>
                <w:rFonts w:ascii="Book Antiqua" w:eastAsia="MS PGothic" w:hAnsi="Book Antiqua" w:cs="Arial"/>
                <w:bCs/>
                <w:color w:val="000000" w:themeColor="text1"/>
                <w:kern w:val="24"/>
                <w:sz w:val="24"/>
                <w:lang w:val="el-GR" w:eastAsia="el-GR"/>
              </w:rPr>
              <w:t>1</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Hb (g/dL )</w:t>
            </w:r>
          </w:p>
        </w:tc>
        <w:tc>
          <w:tcPr>
            <w:tcW w:w="1686"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13.6</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1.3</w:t>
            </w:r>
          </w:p>
        </w:tc>
        <w:tc>
          <w:tcPr>
            <w:tcW w:w="21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14</w:t>
            </w:r>
            <w:r w:rsidRPr="004B1CD5">
              <w:rPr>
                <w:rFonts w:ascii="Book Antiqua" w:eastAsia="MS PGothic" w:hAnsi="Book Antiqua" w:cs="Arial"/>
                <w:bCs/>
                <w:color w:val="000000" w:themeColor="text1"/>
                <w:kern w:val="24"/>
                <w:sz w:val="24"/>
                <w:lang w:val="el-GR" w:eastAsia="el-GR"/>
              </w:rPr>
              <w:t>.1</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1.5</w:t>
            </w:r>
          </w:p>
        </w:tc>
        <w:tc>
          <w:tcPr>
            <w:tcW w:w="1960"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13</w:t>
            </w:r>
            <w:r w:rsidRPr="004B1CD5">
              <w:rPr>
                <w:rFonts w:ascii="Book Antiqua" w:eastAsia="MS PGothic" w:hAnsi="Book Antiqua" w:cs="Arial"/>
                <w:bCs/>
                <w:color w:val="000000" w:themeColor="text1"/>
                <w:kern w:val="24"/>
                <w:sz w:val="24"/>
                <w:lang w:val="el-GR" w:eastAsia="el-GR"/>
              </w:rPr>
              <w:t>.3</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1.5</w:t>
            </w:r>
          </w:p>
        </w:tc>
        <w:tc>
          <w:tcPr>
            <w:tcW w:w="8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0.0</w:t>
            </w:r>
            <w:r w:rsidRPr="004B1CD5">
              <w:rPr>
                <w:rFonts w:ascii="Book Antiqua" w:eastAsia="MS PGothic" w:hAnsi="Book Antiqua" w:cs="Arial"/>
                <w:bCs/>
                <w:color w:val="000000" w:themeColor="text1"/>
                <w:kern w:val="24"/>
                <w:sz w:val="24"/>
                <w:lang w:val="el-GR" w:eastAsia="el-GR"/>
              </w:rPr>
              <w:t>2</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Fe (</w:t>
            </w:r>
            <w:r w:rsidRPr="004B1CD5">
              <w:rPr>
                <w:rFonts w:ascii="Book Antiqua" w:eastAsia="MS PGothic" w:hAnsi="Book Antiqua" w:cs="Arial"/>
                <w:bCs/>
                <w:color w:val="000000" w:themeColor="text1"/>
                <w:kern w:val="24"/>
                <w:sz w:val="24"/>
                <w:lang w:val="el-GR" w:eastAsia="el-GR"/>
              </w:rPr>
              <w:t>μ</w:t>
            </w:r>
            <w:r w:rsidRPr="004B1CD5">
              <w:rPr>
                <w:rFonts w:ascii="Book Antiqua" w:eastAsia="MS PGothic" w:hAnsi="Book Antiqua" w:cs="Arial"/>
                <w:bCs/>
                <w:color w:val="000000" w:themeColor="text1"/>
                <w:kern w:val="24"/>
                <w:sz w:val="24"/>
                <w:lang w:eastAsia="el-GR"/>
              </w:rPr>
              <w:t>g/dL )</w:t>
            </w:r>
          </w:p>
        </w:tc>
        <w:tc>
          <w:tcPr>
            <w:tcW w:w="1686"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89</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35.5</w:t>
            </w:r>
          </w:p>
        </w:tc>
        <w:tc>
          <w:tcPr>
            <w:tcW w:w="21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90</w:t>
            </w:r>
            <w:r w:rsidRPr="004B1CD5">
              <w:rPr>
                <w:rFonts w:ascii="Book Antiqua" w:eastAsia="MS PGothic" w:hAnsi="Book Antiqua" w:cs="Arial"/>
                <w:bCs/>
                <w:color w:val="000000" w:themeColor="text1"/>
                <w:kern w:val="24"/>
                <w:sz w:val="24"/>
                <w:lang w:val="el-GR" w:eastAsia="el-GR"/>
              </w:rPr>
              <w:t>.2</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30</w:t>
            </w:r>
          </w:p>
        </w:tc>
        <w:tc>
          <w:tcPr>
            <w:tcW w:w="1960"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8</w:t>
            </w:r>
            <w:r w:rsidRPr="004B1CD5">
              <w:rPr>
                <w:rFonts w:ascii="Book Antiqua" w:eastAsia="MS PGothic" w:hAnsi="Book Antiqua" w:cs="Arial"/>
                <w:bCs/>
                <w:color w:val="000000" w:themeColor="text1"/>
                <w:kern w:val="24"/>
                <w:sz w:val="24"/>
                <w:lang w:val="el-GR" w:eastAsia="el-GR"/>
              </w:rPr>
              <w:t>4.2</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38.5</w:t>
            </w:r>
          </w:p>
        </w:tc>
        <w:tc>
          <w:tcPr>
            <w:tcW w:w="8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Ferritin (ng/L)</w:t>
            </w:r>
          </w:p>
        </w:tc>
        <w:tc>
          <w:tcPr>
            <w:tcW w:w="1686"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127.4</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90.1</w:t>
            </w:r>
          </w:p>
        </w:tc>
        <w:tc>
          <w:tcPr>
            <w:tcW w:w="21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1</w:t>
            </w:r>
            <w:r w:rsidRPr="004B1CD5">
              <w:rPr>
                <w:rFonts w:ascii="Book Antiqua" w:eastAsia="MS PGothic" w:hAnsi="Book Antiqua" w:cs="Arial"/>
                <w:bCs/>
                <w:color w:val="000000" w:themeColor="text1"/>
                <w:kern w:val="24"/>
                <w:sz w:val="24"/>
                <w:lang w:val="el-GR" w:eastAsia="el-GR"/>
              </w:rPr>
              <w:t>27.8</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87.9</w:t>
            </w:r>
          </w:p>
        </w:tc>
        <w:tc>
          <w:tcPr>
            <w:tcW w:w="1960"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131.3</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val="el-GR" w:eastAsia="el-GR"/>
              </w:rPr>
              <w:t>96.5</w:t>
            </w:r>
          </w:p>
        </w:tc>
        <w:tc>
          <w:tcPr>
            <w:tcW w:w="8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Fibrinogen(mg/dL )</w:t>
            </w:r>
          </w:p>
        </w:tc>
        <w:tc>
          <w:tcPr>
            <w:tcW w:w="1686"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336</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82.9</w:t>
            </w:r>
          </w:p>
        </w:tc>
        <w:tc>
          <w:tcPr>
            <w:tcW w:w="21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339</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86.5</w:t>
            </w:r>
          </w:p>
        </w:tc>
        <w:tc>
          <w:tcPr>
            <w:tcW w:w="1960"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394</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133.9</w:t>
            </w:r>
          </w:p>
        </w:tc>
        <w:tc>
          <w:tcPr>
            <w:tcW w:w="8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&lt;0.01</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hs</w:t>
            </w:r>
            <w:r w:rsidRPr="004B1CD5">
              <w:rPr>
                <w:rFonts w:ascii="Book Antiqua" w:eastAsia="MS PGothic" w:hAnsi="Book Antiqua" w:cs="Arial"/>
                <w:bCs/>
                <w:color w:val="000000" w:themeColor="text1"/>
                <w:kern w:val="24"/>
                <w:sz w:val="24"/>
                <w:lang w:val="el-GR" w:eastAsia="el-GR"/>
              </w:rPr>
              <w:t>CRP(mg/</w:t>
            </w:r>
            <w:r w:rsidRPr="004B1CD5">
              <w:rPr>
                <w:rFonts w:ascii="Book Antiqua" w:eastAsia="MS PGothic" w:hAnsi="Book Antiqua" w:cs="Arial"/>
                <w:bCs/>
                <w:color w:val="000000" w:themeColor="text1"/>
                <w:kern w:val="24"/>
                <w:sz w:val="24"/>
                <w:lang w:eastAsia="el-GR"/>
              </w:rPr>
              <w:t xml:space="preserve">dL </w:t>
            </w:r>
            <w:r w:rsidRPr="004B1CD5">
              <w:rPr>
                <w:rFonts w:ascii="Book Antiqua" w:eastAsia="MS PGothic" w:hAnsi="Book Antiqua" w:cs="Arial"/>
                <w:bCs/>
                <w:color w:val="000000" w:themeColor="text1"/>
                <w:kern w:val="24"/>
                <w:sz w:val="24"/>
                <w:lang w:val="el-GR" w:eastAsia="el-GR"/>
              </w:rPr>
              <w:t>)</w:t>
            </w:r>
          </w:p>
        </w:tc>
        <w:tc>
          <w:tcPr>
            <w:tcW w:w="1686"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0.</w:t>
            </w:r>
            <w:r w:rsidRPr="004B1CD5">
              <w:rPr>
                <w:rFonts w:ascii="Book Antiqua" w:eastAsia="MS PGothic" w:hAnsi="Book Antiqua" w:cs="Arial"/>
                <w:bCs/>
                <w:color w:val="000000" w:themeColor="text1"/>
                <w:kern w:val="24"/>
                <w:sz w:val="24"/>
                <w:lang w:val="el-GR" w:eastAsia="el-GR"/>
              </w:rPr>
              <w:t>19</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eastAsia="el-GR"/>
              </w:rPr>
              <w:t>0.0</w:t>
            </w:r>
            <w:r w:rsidRPr="004B1CD5">
              <w:rPr>
                <w:rFonts w:ascii="Book Antiqua" w:eastAsia="MS PGothic" w:hAnsi="Book Antiqua" w:cs="Arial"/>
                <w:bCs/>
                <w:color w:val="000000" w:themeColor="text1"/>
                <w:kern w:val="24"/>
                <w:sz w:val="24"/>
                <w:lang w:val="el-GR" w:eastAsia="el-GR"/>
              </w:rPr>
              <w:t>6</w:t>
            </w:r>
          </w:p>
        </w:tc>
        <w:tc>
          <w:tcPr>
            <w:tcW w:w="21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0.</w:t>
            </w:r>
            <w:r w:rsidRPr="004B1CD5">
              <w:rPr>
                <w:rFonts w:ascii="Book Antiqua" w:eastAsia="MS PGothic" w:hAnsi="Book Antiqua" w:cs="Arial"/>
                <w:bCs/>
                <w:color w:val="000000" w:themeColor="text1"/>
                <w:kern w:val="24"/>
                <w:sz w:val="24"/>
                <w:lang w:val="el-GR" w:eastAsia="el-GR"/>
              </w:rPr>
              <w:t>18</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0.</w:t>
            </w:r>
            <w:r w:rsidRPr="004B1CD5">
              <w:rPr>
                <w:rFonts w:ascii="Book Antiqua" w:eastAsia="MS PGothic" w:hAnsi="Book Antiqua" w:cs="Arial"/>
                <w:bCs/>
                <w:color w:val="000000" w:themeColor="text1"/>
                <w:kern w:val="24"/>
                <w:sz w:val="24"/>
                <w:lang w:eastAsia="el-GR"/>
              </w:rPr>
              <w:t>0</w:t>
            </w:r>
            <w:r w:rsidRPr="004B1CD5">
              <w:rPr>
                <w:rFonts w:ascii="Book Antiqua" w:eastAsia="MS PGothic" w:hAnsi="Book Antiqua" w:cs="Arial"/>
                <w:bCs/>
                <w:color w:val="000000" w:themeColor="text1"/>
                <w:kern w:val="24"/>
                <w:sz w:val="24"/>
                <w:lang w:val="el-GR" w:eastAsia="el-GR"/>
              </w:rPr>
              <w:t>5</w:t>
            </w:r>
          </w:p>
        </w:tc>
        <w:tc>
          <w:tcPr>
            <w:tcW w:w="1960"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eastAsia="el-GR"/>
              </w:rPr>
              <w:t>0.</w:t>
            </w:r>
            <w:r w:rsidRPr="004B1CD5">
              <w:rPr>
                <w:rFonts w:ascii="Book Antiqua" w:eastAsia="MS PGothic" w:hAnsi="Book Antiqua" w:cs="Arial"/>
                <w:bCs/>
                <w:color w:val="000000" w:themeColor="text1"/>
                <w:kern w:val="24"/>
                <w:sz w:val="24"/>
                <w:lang w:val="el-GR" w:eastAsia="el-GR"/>
              </w:rPr>
              <w:t>23</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val="el-GR" w:eastAsia="el-GR"/>
              </w:rPr>
              <w:t>±</w:t>
            </w:r>
            <w:r w:rsidRPr="004B1CD5">
              <w:rPr>
                <w:rFonts w:ascii="Book Antiqua" w:eastAsiaTheme="minorEastAsia" w:hAnsi="Book Antiqua" w:cs="Arial"/>
                <w:bCs/>
                <w:color w:val="000000" w:themeColor="text1"/>
                <w:kern w:val="24"/>
                <w:sz w:val="24"/>
                <w:lang w:val="el-GR"/>
              </w:rPr>
              <w:t xml:space="preserve"> </w:t>
            </w:r>
            <w:r w:rsidRPr="004B1CD5">
              <w:rPr>
                <w:rFonts w:ascii="Book Antiqua" w:eastAsia="MS PGothic" w:hAnsi="Book Antiqua" w:cs="Arial"/>
                <w:bCs/>
                <w:color w:val="000000" w:themeColor="text1"/>
                <w:kern w:val="24"/>
                <w:sz w:val="24"/>
                <w:lang w:eastAsia="el-GR"/>
              </w:rPr>
              <w:t>0.</w:t>
            </w:r>
            <w:r w:rsidRPr="004B1CD5">
              <w:rPr>
                <w:rFonts w:ascii="Book Antiqua" w:eastAsia="MS PGothic" w:hAnsi="Book Antiqua" w:cs="Arial"/>
                <w:bCs/>
                <w:color w:val="000000" w:themeColor="text1"/>
                <w:kern w:val="24"/>
                <w:sz w:val="24"/>
                <w:lang w:val="el-GR" w:eastAsia="el-GR"/>
              </w:rPr>
              <w:t>10</w:t>
            </w:r>
          </w:p>
        </w:tc>
        <w:tc>
          <w:tcPr>
            <w:tcW w:w="897" w:type="dxa"/>
            <w:shd w:val="clear" w:color="auto" w:fill="auto"/>
          </w:tcPr>
          <w:p w:rsidR="00951BAB" w:rsidRPr="004B1CD5" w:rsidRDefault="00951BAB"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cs="Arial"/>
                <w:bCs/>
                <w:color w:val="000000" w:themeColor="text1"/>
                <w:kern w:val="24"/>
                <w:sz w:val="24"/>
                <w:lang w:val="el-GR" w:eastAsia="el-GR"/>
              </w:rPr>
              <w:t>&lt;0.001</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T-CHOL (mg/dL )</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203</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37.5</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208</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39.2</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209</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46.8</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TRG (mg/dL )</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126</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45.7</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123</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46.3</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145</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70.2</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0.05</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HDL -C (mg/dL )</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53.4</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13.3</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53</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12.9</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54.2</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14.9</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LDL -C (mg/dL  )</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119</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32</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120</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3.7</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121</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3.6</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Ca</w:t>
            </w:r>
            <w:r w:rsidRPr="004B1CD5">
              <w:rPr>
                <w:rFonts w:ascii="Book Antiqua" w:eastAsia="MS PGothic" w:hAnsi="Book Antiqua" w:cs="Arial"/>
                <w:bCs/>
                <w:color w:val="000000" w:themeColor="text1"/>
                <w:kern w:val="24"/>
                <w:sz w:val="24"/>
                <w:vertAlign w:val="superscript"/>
                <w:lang w:eastAsia="el-GR"/>
              </w:rPr>
              <w:t>2+</w:t>
            </w:r>
            <w:r w:rsidRPr="004B1CD5">
              <w:rPr>
                <w:rFonts w:ascii="Book Antiqua" w:eastAsia="MS PGothic" w:hAnsi="Book Antiqua" w:cs="Arial"/>
                <w:bCs/>
                <w:color w:val="000000" w:themeColor="text1"/>
                <w:kern w:val="24"/>
                <w:sz w:val="24"/>
                <w:lang w:eastAsia="el-GR"/>
              </w:rPr>
              <w:t xml:space="preserve"> (mg/dL )</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9.7</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0.4</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9.7</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0.5</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9.8</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0.4</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P</w:t>
            </w:r>
            <w:r w:rsidR="00697886" w:rsidRPr="004B1CD5">
              <w:rPr>
                <w:rFonts w:ascii="Book Antiqua" w:eastAsiaTheme="minorEastAsia" w:hAnsi="Book Antiqua" w:cs="Arial"/>
                <w:bCs/>
                <w:color w:val="000000" w:themeColor="text1"/>
                <w:kern w:val="24"/>
                <w:sz w:val="24"/>
              </w:rPr>
              <w:t>O</w:t>
            </w:r>
            <w:r w:rsidRPr="004B1CD5">
              <w:rPr>
                <w:rFonts w:ascii="Book Antiqua" w:eastAsia="MS PGothic" w:hAnsi="Book Antiqua" w:cs="Arial"/>
                <w:bCs/>
                <w:color w:val="000000" w:themeColor="text1"/>
                <w:kern w:val="24"/>
                <w:sz w:val="24"/>
                <w:vertAlign w:val="subscript"/>
                <w:lang w:eastAsia="el-GR"/>
              </w:rPr>
              <w:t>4</w:t>
            </w:r>
            <w:r w:rsidRPr="004B1CD5">
              <w:rPr>
                <w:rFonts w:ascii="Book Antiqua" w:eastAsia="MS PGothic" w:hAnsi="Book Antiqua" w:cs="Arial"/>
                <w:bCs/>
                <w:color w:val="000000" w:themeColor="text1"/>
                <w:kern w:val="24"/>
                <w:sz w:val="24"/>
                <w:vertAlign w:val="superscript"/>
                <w:lang w:eastAsia="el-GR"/>
              </w:rPr>
              <w:t>3-</w:t>
            </w:r>
            <w:r w:rsidRPr="004B1CD5">
              <w:rPr>
                <w:rFonts w:ascii="Book Antiqua" w:eastAsia="MS PGothic" w:hAnsi="Book Antiqua" w:cs="Arial"/>
                <w:bCs/>
                <w:color w:val="000000" w:themeColor="text1"/>
                <w:kern w:val="24"/>
                <w:sz w:val="24"/>
                <w:lang w:eastAsia="el-GR"/>
              </w:rPr>
              <w:t xml:space="preserve"> (mg/dL )</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3.42</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0.4</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3.3</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0.4</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3.5</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0.5</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0.01</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Ca</w:t>
            </w:r>
            <w:r w:rsidRPr="004B1CD5">
              <w:rPr>
                <w:rFonts w:ascii="Book Antiqua" w:eastAsia="MS PGothic" w:hAnsi="Book Antiqua" w:cs="Arial"/>
                <w:bCs/>
                <w:color w:val="000000" w:themeColor="text1"/>
                <w:kern w:val="24"/>
                <w:sz w:val="24"/>
                <w:vertAlign w:val="superscript"/>
                <w:lang w:eastAsia="el-GR"/>
              </w:rPr>
              <w:t>2+</w:t>
            </w:r>
            <w:r w:rsidRPr="004B1CD5">
              <w:rPr>
                <w:rFonts w:ascii="Book Antiqua" w:eastAsia="MS PGothic" w:hAnsi="Book Antiqua" w:cs="Arial"/>
                <w:bCs/>
                <w:color w:val="000000" w:themeColor="text1"/>
                <w:kern w:val="24"/>
                <w:sz w:val="24"/>
                <w:lang w:eastAsia="el-GR"/>
              </w:rPr>
              <w:t>x PO</w:t>
            </w:r>
            <w:r w:rsidRPr="004B1CD5">
              <w:rPr>
                <w:rFonts w:ascii="Book Antiqua" w:eastAsia="MS PGothic" w:hAnsi="Book Antiqua" w:cs="Arial"/>
                <w:bCs/>
                <w:color w:val="000000" w:themeColor="text1"/>
                <w:kern w:val="24"/>
                <w:sz w:val="24"/>
                <w:vertAlign w:val="subscript"/>
                <w:lang w:eastAsia="el-GR"/>
              </w:rPr>
              <w:t>4</w:t>
            </w:r>
            <w:r w:rsidRPr="004B1CD5">
              <w:rPr>
                <w:rFonts w:ascii="Book Antiqua" w:eastAsia="MS PGothic" w:hAnsi="Book Antiqua" w:cs="Arial"/>
                <w:bCs/>
                <w:color w:val="000000" w:themeColor="text1"/>
                <w:kern w:val="24"/>
                <w:sz w:val="24"/>
                <w:vertAlign w:val="superscript"/>
                <w:lang w:eastAsia="el-GR"/>
              </w:rPr>
              <w:t>3-</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33.7</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4.8</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32.6</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4.5</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33.9</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8.6</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PTH (pg/mL)</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42.4</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15.4</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39.8</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13.6</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45.4</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29.9</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sAlb (gr/dL )</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4.5</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0.2</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4.5</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0.3</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4.3</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0.5</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0.03</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eGFR-MDRD</w:t>
            </w:r>
          </w:p>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 xml:space="preserve"> (mL/min </w:t>
            </w:r>
            <w:r w:rsidRPr="004B1CD5">
              <w:rPr>
                <w:rFonts w:ascii="Book Antiqua" w:eastAsiaTheme="minorEastAsia" w:hAnsi="Book Antiqua" w:cs="Arial"/>
                <w:bCs/>
                <w:color w:val="000000" w:themeColor="text1"/>
                <w:kern w:val="24"/>
                <w:sz w:val="24"/>
              </w:rPr>
              <w:t xml:space="preserve"> per </w:t>
            </w:r>
            <w:r w:rsidRPr="004B1CD5">
              <w:rPr>
                <w:rFonts w:ascii="Book Antiqua" w:eastAsia="MS PGothic" w:hAnsi="Book Antiqua" w:cs="Arial"/>
                <w:bCs/>
                <w:color w:val="000000" w:themeColor="text1"/>
                <w:kern w:val="24"/>
                <w:sz w:val="24"/>
                <w:lang w:eastAsia="el-GR"/>
              </w:rPr>
              <w:t>1.73m</w:t>
            </w:r>
            <w:r w:rsidRPr="004B1CD5">
              <w:rPr>
                <w:rFonts w:ascii="Book Antiqua" w:eastAsia="MS PGothic" w:hAnsi="Book Antiqua" w:cs="Arial"/>
                <w:bCs/>
                <w:color w:val="000000" w:themeColor="text1"/>
                <w:kern w:val="24"/>
                <w:sz w:val="24"/>
                <w:vertAlign w:val="superscript"/>
                <w:lang w:eastAsia="el-GR"/>
              </w:rPr>
              <w:t>2</w:t>
            </w:r>
            <w:r w:rsidRPr="004B1CD5">
              <w:rPr>
                <w:rFonts w:ascii="Book Antiqua" w:eastAsia="MS PGothic" w:hAnsi="Book Antiqua" w:cs="Arial"/>
                <w:bCs/>
                <w:color w:val="000000" w:themeColor="text1"/>
                <w:kern w:val="24"/>
                <w:sz w:val="24"/>
                <w:lang w:eastAsia="el-GR"/>
              </w:rPr>
              <w:t>)</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92</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00.5</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91.5 ±</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20.5</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79.1</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15.3</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&lt;0.001</w:t>
            </w:r>
          </w:p>
        </w:tc>
      </w:tr>
      <w:tr w:rsidR="00951BAB" w:rsidRPr="004B1CD5" w:rsidTr="00697886">
        <w:tc>
          <w:tcPr>
            <w:tcW w:w="1782"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CKD-EPI</w:t>
            </w:r>
          </w:p>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 xml:space="preserve">(ml/min </w:t>
            </w:r>
            <w:r w:rsidRPr="004B1CD5">
              <w:rPr>
                <w:rFonts w:ascii="Book Antiqua" w:eastAsiaTheme="minorEastAsia" w:hAnsi="Book Antiqua" w:cs="Arial"/>
                <w:bCs/>
                <w:color w:val="000000" w:themeColor="text1"/>
                <w:kern w:val="24"/>
                <w:sz w:val="24"/>
              </w:rPr>
              <w:t>per</w:t>
            </w:r>
            <w:r w:rsidRPr="004B1CD5">
              <w:rPr>
                <w:rFonts w:ascii="Book Antiqua" w:eastAsia="MS PGothic" w:hAnsi="Book Antiqua" w:cs="Arial"/>
                <w:bCs/>
                <w:color w:val="000000" w:themeColor="text1"/>
                <w:kern w:val="24"/>
                <w:sz w:val="24"/>
                <w:lang w:eastAsia="el-GR"/>
              </w:rPr>
              <w:t xml:space="preserve"> 1.73m</w:t>
            </w:r>
            <w:r w:rsidRPr="004B1CD5">
              <w:rPr>
                <w:rFonts w:ascii="Book Antiqua" w:eastAsia="MS PGothic" w:hAnsi="Book Antiqua" w:cs="Arial"/>
                <w:bCs/>
                <w:color w:val="000000" w:themeColor="text1"/>
                <w:kern w:val="24"/>
                <w:sz w:val="24"/>
                <w:vertAlign w:val="superscript"/>
                <w:lang w:eastAsia="el-GR"/>
              </w:rPr>
              <w:t>2</w:t>
            </w:r>
            <w:r w:rsidRPr="004B1CD5">
              <w:rPr>
                <w:rFonts w:ascii="Book Antiqua" w:eastAsia="MS PGothic" w:hAnsi="Book Antiqua" w:cs="Arial"/>
                <w:bCs/>
                <w:color w:val="000000" w:themeColor="text1"/>
                <w:kern w:val="24"/>
                <w:sz w:val="24"/>
                <w:lang w:eastAsia="el-GR"/>
              </w:rPr>
              <w:t>)</w:t>
            </w:r>
          </w:p>
        </w:tc>
        <w:tc>
          <w:tcPr>
            <w:tcW w:w="1686"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73.4</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1.25</w:t>
            </w:r>
          </w:p>
        </w:tc>
        <w:tc>
          <w:tcPr>
            <w:tcW w:w="21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73.1</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13.7</w:t>
            </w:r>
          </w:p>
        </w:tc>
        <w:tc>
          <w:tcPr>
            <w:tcW w:w="1960"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73.6</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w:t>
            </w:r>
            <w:r w:rsidRPr="004B1CD5">
              <w:rPr>
                <w:rFonts w:ascii="Book Antiqua" w:eastAsiaTheme="minorEastAsia" w:hAnsi="Book Antiqua" w:cs="Arial"/>
                <w:bCs/>
                <w:color w:val="000000" w:themeColor="text1"/>
                <w:kern w:val="24"/>
                <w:sz w:val="24"/>
              </w:rPr>
              <w:t xml:space="preserve"> </w:t>
            </w:r>
            <w:r w:rsidRPr="004B1CD5">
              <w:rPr>
                <w:rFonts w:ascii="Book Antiqua" w:eastAsia="MS PGothic" w:hAnsi="Book Antiqua" w:cs="Arial"/>
                <w:bCs/>
                <w:color w:val="000000" w:themeColor="text1"/>
                <w:kern w:val="24"/>
                <w:sz w:val="24"/>
                <w:lang w:eastAsia="el-GR"/>
              </w:rPr>
              <w:t>11.2</w:t>
            </w:r>
          </w:p>
        </w:tc>
        <w:tc>
          <w:tcPr>
            <w:tcW w:w="897" w:type="dxa"/>
            <w:shd w:val="clear" w:color="auto" w:fill="auto"/>
          </w:tcPr>
          <w:p w:rsidR="00951BAB" w:rsidRPr="004B1CD5" w:rsidRDefault="00951BAB" w:rsidP="004B1CD5">
            <w:pPr>
              <w:widowControl/>
              <w:spacing w:line="360" w:lineRule="auto"/>
              <w:rPr>
                <w:rFonts w:ascii="Book Antiqua" w:eastAsia="MS PGothic" w:hAnsi="Book Antiqua" w:cs="Arial"/>
                <w:bCs/>
                <w:color w:val="000000" w:themeColor="text1"/>
                <w:kern w:val="24"/>
                <w:sz w:val="24"/>
                <w:lang w:eastAsia="el-GR"/>
              </w:rPr>
            </w:pPr>
            <w:r w:rsidRPr="004B1CD5">
              <w:rPr>
                <w:rFonts w:ascii="Book Antiqua" w:eastAsia="MS PGothic" w:hAnsi="Book Antiqua" w:cs="Arial"/>
                <w:bCs/>
                <w:color w:val="000000" w:themeColor="text1"/>
                <w:kern w:val="24"/>
                <w:sz w:val="24"/>
                <w:lang w:eastAsia="el-GR"/>
              </w:rPr>
              <w:t>NS</w:t>
            </w:r>
          </w:p>
        </w:tc>
      </w:tr>
    </w:tbl>
    <w:p w:rsidR="00951BAB" w:rsidRPr="004B1CD5" w:rsidRDefault="00951BAB" w:rsidP="004B1CD5">
      <w:pPr>
        <w:spacing w:line="360" w:lineRule="auto"/>
        <w:rPr>
          <w:rFonts w:ascii="Book Antiqua" w:hAnsi="Book Antiqua"/>
          <w:color w:val="000000" w:themeColor="text1"/>
          <w:sz w:val="24"/>
        </w:rPr>
      </w:pPr>
      <w:r w:rsidRPr="004B1CD5">
        <w:rPr>
          <w:rFonts w:ascii="Book Antiqua" w:hAnsi="Book Antiqua"/>
          <w:b/>
          <w:color w:val="000000" w:themeColor="text1"/>
          <w:sz w:val="24"/>
        </w:rPr>
        <w:br w:type="page"/>
      </w:r>
      <w:r w:rsidRPr="004B1CD5">
        <w:rPr>
          <w:rFonts w:ascii="Book Antiqua" w:hAnsi="Book Antiqua"/>
          <w:color w:val="000000" w:themeColor="text1"/>
          <w:sz w:val="24"/>
        </w:rPr>
        <w:t>Data are presented as mean value. Ht: Haematocrit; Hb: Haemoglobin; Fe: Serum iron; Ferritin: Serum ferritin, hsCRP: High sensitive C-Reactive protein; T-CHOL: Total Cholesterol; TRG: Triglycerides; HDL-C: High density lipoprotein cholesterol; Ca</w:t>
      </w:r>
      <w:r w:rsidRPr="004B1CD5">
        <w:rPr>
          <w:rFonts w:ascii="Book Antiqua" w:hAnsi="Book Antiqua"/>
          <w:color w:val="000000" w:themeColor="text1"/>
          <w:sz w:val="24"/>
          <w:vertAlign w:val="superscript"/>
        </w:rPr>
        <w:t>2+</w:t>
      </w:r>
      <w:r w:rsidRPr="004B1CD5">
        <w:rPr>
          <w:rFonts w:ascii="Book Antiqua" w:hAnsi="Book Antiqua"/>
          <w:color w:val="000000" w:themeColor="text1"/>
          <w:sz w:val="24"/>
        </w:rPr>
        <w:t>: Calcium; PO</w:t>
      </w:r>
      <w:r w:rsidRPr="004B1CD5">
        <w:rPr>
          <w:rFonts w:ascii="Book Antiqua" w:hAnsi="Book Antiqua"/>
          <w:color w:val="000000" w:themeColor="text1"/>
          <w:sz w:val="24"/>
          <w:vertAlign w:val="subscript"/>
        </w:rPr>
        <w:t>4</w:t>
      </w:r>
      <w:r w:rsidRPr="004B1CD5">
        <w:rPr>
          <w:rFonts w:ascii="Book Antiqua" w:hAnsi="Book Antiqua"/>
          <w:color w:val="000000" w:themeColor="text1"/>
          <w:sz w:val="24"/>
          <w:vertAlign w:val="superscript"/>
        </w:rPr>
        <w:t>3-</w:t>
      </w:r>
      <w:r w:rsidRPr="004B1CD5">
        <w:rPr>
          <w:rFonts w:ascii="Book Antiqua" w:hAnsi="Book Antiqua"/>
          <w:color w:val="000000" w:themeColor="text1"/>
          <w:sz w:val="24"/>
        </w:rPr>
        <w:t xml:space="preserve">: Phosphorus; PTH: Parathormone; sAlb: Serum albumin; eGFR-MDRD: Estimated-Glomerular filtration rate-Modification of diet in renal disease; RAAS-blocker: Renin angiotensin aldosterone system blocker; Alb: </w:t>
      </w:r>
      <w:r w:rsidR="00E3627F" w:rsidRPr="004B1CD5">
        <w:rPr>
          <w:rFonts w:ascii="Book Antiqua" w:hAnsi="Book Antiqua"/>
          <w:color w:val="000000" w:themeColor="text1"/>
          <w:sz w:val="24"/>
        </w:rPr>
        <w:t>Albuminuria</w:t>
      </w:r>
      <w:r w:rsidRPr="004B1CD5">
        <w:rPr>
          <w:rFonts w:ascii="Book Antiqua" w:hAnsi="Book Antiqua"/>
          <w:color w:val="000000" w:themeColor="text1"/>
          <w:sz w:val="24"/>
        </w:rPr>
        <w:t>.</w:t>
      </w:r>
    </w:p>
    <w:p w:rsidR="00951BAB" w:rsidRPr="004B1CD5" w:rsidRDefault="00951BAB" w:rsidP="004B1CD5">
      <w:pPr>
        <w:widowControl/>
        <w:spacing w:line="360" w:lineRule="auto"/>
        <w:jc w:val="left"/>
        <w:rPr>
          <w:rFonts w:ascii="Book Antiqua" w:hAnsi="Book Antiqua"/>
          <w:b/>
          <w:color w:val="000000" w:themeColor="text1"/>
          <w:sz w:val="24"/>
        </w:rPr>
      </w:pPr>
      <w:r w:rsidRPr="004B1CD5">
        <w:rPr>
          <w:rFonts w:ascii="Book Antiqua" w:hAnsi="Book Antiqua"/>
          <w:b/>
          <w:color w:val="000000" w:themeColor="text1"/>
          <w:sz w:val="24"/>
        </w:rPr>
        <w:br w:type="page"/>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Table 3 Univariate</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linear regression analysis of the parameters associated with the absolute values of</w:t>
      </w:r>
      <w:r w:rsidR="00C625D6" w:rsidRPr="004B1CD5">
        <w:rPr>
          <w:rFonts w:ascii="Book Antiqua" w:hAnsi="Book Antiqua"/>
          <w:b/>
          <w:color w:val="000000" w:themeColor="text1"/>
          <w:sz w:val="24"/>
        </w:rPr>
        <w:t xml:space="preserve"> </w:t>
      </w:r>
      <w:r w:rsidR="00951BAB" w:rsidRPr="004B1CD5">
        <w:rPr>
          <w:rFonts w:ascii="Book Antiqua" w:hAnsi="Book Antiqua"/>
          <w:b/>
          <w:color w:val="000000" w:themeColor="text1"/>
          <w:sz w:val="24"/>
        </w:rPr>
        <w:t>pulse wave velocity</w:t>
      </w:r>
    </w:p>
    <w:p w:rsidR="00951BAB" w:rsidRPr="004B1CD5" w:rsidRDefault="00951BAB" w:rsidP="004B1CD5">
      <w:pPr>
        <w:spacing w:line="360" w:lineRule="auto"/>
        <w:rPr>
          <w:rFonts w:ascii="Book Antiqua" w:hAnsi="Book Antiqua"/>
          <w:b/>
          <w:color w:val="000000" w:themeColor="text1"/>
          <w:sz w:val="24"/>
        </w:rPr>
      </w:pPr>
    </w:p>
    <w:tbl>
      <w:tblPr>
        <w:tblpPr w:leftFromText="180" w:rightFromText="180" w:vertAnchor="page" w:horzAnchor="margin" w:tblpY="2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697886" w:rsidRPr="004B1CD5" w:rsidTr="00697886">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s="Arial"/>
                <w:b/>
                <w:color w:val="000000" w:themeColor="text1"/>
                <w:kern w:val="0"/>
                <w:sz w:val="24"/>
                <w:lang w:val="el-GR" w:eastAsia="el-GR"/>
              </w:rPr>
            </w:pPr>
            <w:r w:rsidRPr="004B1CD5">
              <w:rPr>
                <w:rFonts w:ascii="Book Antiqua" w:eastAsia="Times New Roman" w:hAnsi="Book Antiqua"/>
                <w:b/>
                <w:color w:val="000000" w:themeColor="text1"/>
                <w:kern w:val="0"/>
                <w:sz w:val="24"/>
                <w:lang w:val="en-GB" w:eastAsia="el-GR"/>
              </w:rPr>
              <w:t>Covariates</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s="Arial"/>
                <w:color w:val="000000" w:themeColor="text1"/>
                <w:kern w:val="0"/>
                <w:sz w:val="24"/>
                <w:lang w:val="el-GR" w:eastAsia="el-GR"/>
              </w:rPr>
            </w:pPr>
            <w:r w:rsidRPr="004B1CD5">
              <w:rPr>
                <w:rFonts w:ascii="Book Antiqua" w:eastAsia="MS PGothic" w:hAnsi="Book Antiqua" w:cs="Arial"/>
                <w:b/>
                <w:bCs/>
                <w:color w:val="000000" w:themeColor="text1"/>
                <w:kern w:val="24"/>
                <w:sz w:val="24"/>
                <w:lang w:val="el-GR" w:eastAsia="el-GR"/>
              </w:rPr>
              <w:t>β</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cs="Arial"/>
                <w:b/>
                <w:bCs/>
                <w:color w:val="000000" w:themeColor="text1"/>
                <w:kern w:val="24"/>
                <w:sz w:val="24"/>
                <w:lang w:eastAsia="el-GR"/>
              </w:rPr>
            </w:pPr>
            <w:r w:rsidRPr="004B1CD5">
              <w:rPr>
                <w:rFonts w:ascii="Book Antiqua" w:eastAsia="MS PGothic" w:hAnsi="Book Antiqua" w:cs="Arial"/>
                <w:b/>
                <w:bCs/>
                <w:color w:val="000000" w:themeColor="text1"/>
                <w:kern w:val="24"/>
                <w:sz w:val="24"/>
                <w:lang w:eastAsia="el-GR"/>
              </w:rPr>
              <w:t>t</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s="Arial"/>
                <w:color w:val="000000" w:themeColor="text1"/>
                <w:kern w:val="0"/>
                <w:sz w:val="24"/>
                <w:lang w:eastAsia="el-GR"/>
              </w:rPr>
            </w:pPr>
            <w:r w:rsidRPr="004B1CD5">
              <w:rPr>
                <w:rFonts w:ascii="Book Antiqua" w:eastAsia="MS PGothic" w:hAnsi="Book Antiqua" w:cs="Arial"/>
                <w:b/>
                <w:bCs/>
                <w:color w:val="000000" w:themeColor="text1"/>
                <w:kern w:val="24"/>
                <w:sz w:val="24"/>
                <w:lang w:val="el-GR" w:eastAsia="el-GR"/>
              </w:rPr>
              <w:t>β</w:t>
            </w:r>
            <w:r w:rsidRPr="004B1CD5">
              <w:rPr>
                <w:rFonts w:ascii="Book Antiqua" w:eastAsiaTheme="minorEastAsia" w:hAnsi="Book Antiqua" w:cs="Arial"/>
                <w:b/>
                <w:bCs/>
                <w:color w:val="000000" w:themeColor="text1"/>
                <w:kern w:val="24"/>
                <w:sz w:val="24"/>
                <w:lang w:val="el-GR"/>
              </w:rPr>
              <w:t xml:space="preserve"> </w:t>
            </w:r>
            <w:r w:rsidRPr="004B1CD5">
              <w:rPr>
                <w:rFonts w:ascii="Book Antiqua" w:eastAsia="MS PGothic" w:hAnsi="Book Antiqua" w:cs="Arial"/>
                <w:b/>
                <w:bCs/>
                <w:color w:val="000000" w:themeColor="text1"/>
                <w:kern w:val="24"/>
                <w:sz w:val="24"/>
                <w:lang w:val="el-GR" w:eastAsia="el-GR"/>
              </w:rPr>
              <w:t>(95%</w:t>
            </w:r>
            <w:r w:rsidRPr="004B1CD5">
              <w:rPr>
                <w:rFonts w:ascii="Book Antiqua" w:eastAsia="MS PGothic" w:hAnsi="Book Antiqua" w:cs="Arial"/>
                <w:b/>
                <w:bCs/>
                <w:color w:val="000000" w:themeColor="text1"/>
                <w:kern w:val="24"/>
                <w:sz w:val="24"/>
                <w:lang w:eastAsia="el-GR"/>
              </w:rPr>
              <w:t>CI)</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s="Arial"/>
                <w:i/>
                <w:color w:val="000000" w:themeColor="text1"/>
                <w:kern w:val="0"/>
                <w:sz w:val="24"/>
                <w:lang w:eastAsia="el-GR"/>
              </w:rPr>
            </w:pPr>
            <w:r w:rsidRPr="004B1CD5">
              <w:rPr>
                <w:rFonts w:ascii="Book Antiqua" w:eastAsia="MS PGothic" w:hAnsi="Book Antiqua" w:cs="Arial"/>
                <w:b/>
                <w:bCs/>
                <w:i/>
                <w:color w:val="000000" w:themeColor="text1"/>
                <w:kern w:val="24"/>
                <w:sz w:val="24"/>
                <w:lang w:eastAsia="el-GR"/>
              </w:rPr>
              <w:t>P</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Alb</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0.841</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2.271</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0.107</w:t>
            </w:r>
            <w:r w:rsidRPr="004B1CD5">
              <w:rPr>
                <w:rFonts w:ascii="Book Antiqua" w:eastAsia="MS PGothic" w:hAnsi="Book Antiqua"/>
                <w:bCs/>
                <w:color w:val="000000" w:themeColor="text1"/>
                <w:kern w:val="24"/>
                <w:sz w:val="24"/>
                <w:lang w:val="el-GR" w:eastAsia="el-GR"/>
              </w:rPr>
              <w:t>-1</w:t>
            </w:r>
            <w:r w:rsidRPr="004B1CD5">
              <w:rPr>
                <w:rFonts w:ascii="Book Antiqua" w:eastAsia="MS PGothic" w:hAnsi="Book Antiqua"/>
                <w:bCs/>
                <w:color w:val="000000" w:themeColor="text1"/>
                <w:kern w:val="24"/>
                <w:sz w:val="24"/>
                <w:lang w:eastAsia="el-GR"/>
              </w:rPr>
              <w:t>.574</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val="el-GR" w:eastAsia="el-GR"/>
              </w:rPr>
              <w:t>0.0</w:t>
            </w:r>
            <w:r w:rsidRPr="004B1CD5">
              <w:rPr>
                <w:rFonts w:ascii="Book Antiqua" w:eastAsia="MS PGothic" w:hAnsi="Book Antiqua"/>
                <w:bCs/>
                <w:color w:val="000000" w:themeColor="text1"/>
                <w:kern w:val="24"/>
                <w:sz w:val="24"/>
                <w:lang w:eastAsia="el-GR"/>
              </w:rPr>
              <w:t>25</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Age</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026</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2.047</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0.0</w:t>
            </w:r>
            <w:r w:rsidRPr="004B1CD5">
              <w:rPr>
                <w:rFonts w:ascii="Book Antiqua" w:eastAsia="MS PGothic" w:hAnsi="Book Antiqua"/>
                <w:bCs/>
                <w:color w:val="000000" w:themeColor="text1"/>
                <w:kern w:val="24"/>
                <w:sz w:val="24"/>
                <w:lang w:eastAsia="el-GR"/>
              </w:rPr>
              <w:t>01-0.051</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val="el-GR" w:eastAsia="el-GR"/>
              </w:rPr>
              <w:t>0.0</w:t>
            </w:r>
            <w:r w:rsidRPr="004B1CD5">
              <w:rPr>
                <w:rFonts w:ascii="Book Antiqua" w:eastAsia="MS PGothic" w:hAnsi="Book Antiqua"/>
                <w:bCs/>
                <w:color w:val="000000" w:themeColor="text1"/>
                <w:kern w:val="24"/>
                <w:sz w:val="24"/>
                <w:lang w:eastAsia="el-GR"/>
              </w:rPr>
              <w:t>43</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BMI</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0.0</w:t>
            </w:r>
            <w:r w:rsidRPr="004B1CD5">
              <w:rPr>
                <w:rFonts w:ascii="Book Antiqua" w:eastAsia="MS PGothic" w:hAnsi="Book Antiqua"/>
                <w:bCs/>
                <w:color w:val="000000" w:themeColor="text1"/>
                <w:kern w:val="24"/>
                <w:sz w:val="24"/>
                <w:lang w:eastAsia="el-GR"/>
              </w:rPr>
              <w:t>09</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0.880</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0.011-0.028</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0.381</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pSBP</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032</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2.511</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007-0.058</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0.013</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pDBP</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005</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0.285</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-0.032-0.042</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0.776</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pPP</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029</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2.277</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0.004-0.053</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0.025</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cSBP</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031</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2.298</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0.004-0.508</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0.024</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cDBP</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-0.004</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-0.173</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-0.045-0.038</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0.963</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cPP</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014</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1.257</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0.008-0.037</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0.212</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val="el-GR" w:eastAsia="el-GR"/>
              </w:rPr>
            </w:pPr>
            <w:r w:rsidRPr="004B1CD5">
              <w:rPr>
                <w:rFonts w:ascii="Book Antiqua" w:eastAsia="Times New Roman" w:hAnsi="Book Antiqua"/>
                <w:bCs/>
                <w:color w:val="000000" w:themeColor="text1"/>
                <w:kern w:val="0"/>
                <w:sz w:val="24"/>
                <w:lang w:val="el-GR" w:eastAsia="el-GR"/>
              </w:rPr>
              <w:t>Ht</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0.103</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2.077</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0.005-0.202</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0.040</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val="el-GR" w:eastAsia="el-GR"/>
              </w:rPr>
            </w:pPr>
            <w:r w:rsidRPr="004B1CD5">
              <w:rPr>
                <w:rFonts w:ascii="Book Antiqua" w:eastAsia="Times New Roman" w:hAnsi="Book Antiqua"/>
                <w:bCs/>
                <w:color w:val="000000" w:themeColor="text1"/>
                <w:kern w:val="0"/>
                <w:sz w:val="24"/>
                <w:lang w:val="el-GR" w:eastAsia="el-GR"/>
              </w:rPr>
              <w:t>Hb</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0.227</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1.812</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0.020-0.476</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0.070</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val="el-GR" w:eastAsia="el-GR"/>
              </w:rPr>
              <w:t>T</w:t>
            </w:r>
            <w:r w:rsidRPr="004B1CD5">
              <w:rPr>
                <w:rFonts w:ascii="Book Antiqua" w:eastAsia="Times New Roman" w:hAnsi="Book Antiqua"/>
                <w:bCs/>
                <w:color w:val="000000" w:themeColor="text1"/>
                <w:kern w:val="0"/>
                <w:sz w:val="24"/>
                <w:lang w:eastAsia="el-GR"/>
              </w:rPr>
              <w:t>-CHOL</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val="el-GR" w:eastAsia="el-GR"/>
              </w:rPr>
              <w:t>0.</w:t>
            </w:r>
            <w:r w:rsidRPr="004B1CD5">
              <w:rPr>
                <w:rFonts w:ascii="Book Antiqua" w:eastAsia="Times New Roman" w:hAnsi="Book Antiqua"/>
                <w:bCs/>
                <w:color w:val="000000" w:themeColor="text1"/>
                <w:kern w:val="0"/>
                <w:sz w:val="24"/>
                <w:lang w:eastAsia="el-GR"/>
              </w:rPr>
              <w:t>021</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0.456</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-0.011-0.007</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0.649</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val="el-GR" w:eastAsia="el-GR"/>
              </w:rPr>
              <w:t>T</w:t>
            </w:r>
            <w:r w:rsidRPr="004B1CD5">
              <w:rPr>
                <w:rFonts w:ascii="Book Antiqua" w:eastAsia="Times New Roman" w:hAnsi="Book Antiqua"/>
                <w:bCs/>
                <w:color w:val="000000" w:themeColor="text1"/>
                <w:kern w:val="0"/>
                <w:sz w:val="24"/>
                <w:lang w:eastAsia="el-GR"/>
              </w:rPr>
              <w:t>RG</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val="el-GR" w:eastAsia="el-GR"/>
              </w:rPr>
              <w:t>0.</w:t>
            </w:r>
            <w:r w:rsidRPr="004B1CD5">
              <w:rPr>
                <w:rFonts w:ascii="Book Antiqua" w:eastAsia="Times New Roman" w:hAnsi="Book Antiqua"/>
                <w:bCs/>
                <w:color w:val="000000" w:themeColor="text1"/>
                <w:kern w:val="0"/>
                <w:sz w:val="24"/>
                <w:lang w:eastAsia="el-GR"/>
              </w:rPr>
              <w:t>002</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0.752</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0.009-0.004</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0.454</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val="el-GR" w:eastAsia="el-GR"/>
              </w:rPr>
              <w:t>HDL</w:t>
            </w:r>
            <w:r w:rsidRPr="004B1CD5">
              <w:rPr>
                <w:rFonts w:ascii="Book Antiqua" w:eastAsia="Times New Roman" w:hAnsi="Book Antiqua"/>
                <w:bCs/>
                <w:color w:val="000000" w:themeColor="text1"/>
                <w:kern w:val="0"/>
                <w:sz w:val="24"/>
                <w:lang w:eastAsia="el-GR"/>
              </w:rPr>
              <w:t>-C</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w:t>
            </w:r>
            <w:r w:rsidRPr="004B1CD5">
              <w:rPr>
                <w:rFonts w:ascii="Book Antiqua" w:eastAsia="Times New Roman" w:hAnsi="Book Antiqua"/>
                <w:bCs/>
                <w:color w:val="000000" w:themeColor="text1"/>
                <w:kern w:val="0"/>
                <w:sz w:val="24"/>
                <w:lang w:val="el-GR" w:eastAsia="el-GR"/>
              </w:rPr>
              <w:t>0.</w:t>
            </w:r>
            <w:r w:rsidRPr="004B1CD5">
              <w:rPr>
                <w:rFonts w:ascii="Book Antiqua" w:eastAsia="Times New Roman" w:hAnsi="Book Antiqua"/>
                <w:bCs/>
                <w:color w:val="000000" w:themeColor="text1"/>
                <w:kern w:val="0"/>
                <w:sz w:val="24"/>
                <w:lang w:eastAsia="el-GR"/>
              </w:rPr>
              <w:t>006</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-0.417</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-0.033-0.022</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0.677</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LDL-C</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0.023</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0.445</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0.013-0.477</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0.674</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val="el-GR" w:eastAsia="el-GR"/>
              </w:rPr>
            </w:pPr>
            <w:r w:rsidRPr="004B1CD5">
              <w:rPr>
                <w:rFonts w:ascii="Book Antiqua" w:eastAsia="Times New Roman" w:hAnsi="Book Antiqua"/>
                <w:bCs/>
                <w:color w:val="000000" w:themeColor="text1"/>
                <w:kern w:val="0"/>
                <w:sz w:val="24"/>
                <w:lang w:val="el-GR" w:eastAsia="el-GR"/>
              </w:rPr>
              <w:t>Fbrinogen</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val="el-GR" w:eastAsia="el-GR"/>
              </w:rPr>
              <w:t>0.0</w:t>
            </w:r>
            <w:r w:rsidRPr="004B1CD5">
              <w:rPr>
                <w:rFonts w:ascii="Book Antiqua" w:eastAsia="Times New Roman" w:hAnsi="Book Antiqua"/>
                <w:bCs/>
                <w:color w:val="000000" w:themeColor="text1"/>
                <w:kern w:val="0"/>
                <w:sz w:val="24"/>
                <w:lang w:eastAsia="el-GR"/>
              </w:rPr>
              <w:t>001</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0.524</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-0.004-0.002</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0.602</w:t>
            </w:r>
          </w:p>
        </w:tc>
      </w:tr>
      <w:tr w:rsidR="00697886" w:rsidRPr="004B1CD5" w:rsidTr="00697886">
        <w:tc>
          <w:tcPr>
            <w:tcW w:w="1704" w:type="dxa"/>
            <w:shd w:val="clear" w:color="auto" w:fill="auto"/>
          </w:tcPr>
          <w:p w:rsidR="00697886" w:rsidRPr="004B1CD5" w:rsidRDefault="00697886" w:rsidP="004B1CD5">
            <w:pPr>
              <w:widowControl/>
              <w:spacing w:line="360" w:lineRule="auto"/>
              <w:rPr>
                <w:rFonts w:ascii="Book Antiqua" w:eastAsia="Times New Roman" w:hAnsi="Book Antiqua"/>
                <w:bCs/>
                <w:color w:val="000000" w:themeColor="text1"/>
                <w:kern w:val="0"/>
                <w:sz w:val="24"/>
                <w:lang w:val="el-GR" w:eastAsia="el-GR"/>
              </w:rPr>
            </w:pPr>
            <w:r w:rsidRPr="004B1CD5">
              <w:rPr>
                <w:rFonts w:ascii="Book Antiqua" w:eastAsia="Times New Roman" w:hAnsi="Book Antiqua"/>
                <w:bCs/>
                <w:color w:val="000000" w:themeColor="text1"/>
                <w:kern w:val="0"/>
                <w:sz w:val="24"/>
                <w:lang w:eastAsia="el-GR"/>
              </w:rPr>
              <w:t>hs</w:t>
            </w:r>
            <w:r w:rsidRPr="004B1CD5">
              <w:rPr>
                <w:rFonts w:ascii="Book Antiqua" w:eastAsia="Times New Roman" w:hAnsi="Book Antiqua"/>
                <w:bCs/>
                <w:color w:val="000000" w:themeColor="text1"/>
                <w:kern w:val="0"/>
                <w:sz w:val="24"/>
                <w:lang w:val="el-GR" w:eastAsia="el-GR"/>
              </w:rPr>
              <w:t>CRP</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w:t>
            </w:r>
            <w:r w:rsidRPr="004B1CD5">
              <w:rPr>
                <w:rFonts w:ascii="Book Antiqua" w:eastAsia="Times New Roman" w:hAnsi="Book Antiqua"/>
                <w:bCs/>
                <w:color w:val="000000" w:themeColor="text1"/>
                <w:kern w:val="0"/>
                <w:sz w:val="24"/>
                <w:lang w:val="el-GR" w:eastAsia="el-GR"/>
              </w:rPr>
              <w:t>0.</w:t>
            </w:r>
            <w:r w:rsidRPr="004B1CD5">
              <w:rPr>
                <w:rFonts w:ascii="Book Antiqua" w:eastAsia="Times New Roman" w:hAnsi="Book Antiqua"/>
                <w:bCs/>
                <w:color w:val="000000" w:themeColor="text1"/>
                <w:kern w:val="0"/>
                <w:sz w:val="24"/>
                <w:lang w:eastAsia="el-GR"/>
              </w:rPr>
              <w:t>011</w:t>
            </w:r>
          </w:p>
        </w:tc>
        <w:tc>
          <w:tcPr>
            <w:tcW w:w="1704"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0.046</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-0.442-0.422</w:t>
            </w:r>
          </w:p>
        </w:tc>
        <w:tc>
          <w:tcPr>
            <w:tcW w:w="1705" w:type="dxa"/>
            <w:shd w:val="clear" w:color="auto" w:fill="auto"/>
            <w:vAlign w:val="center"/>
          </w:tcPr>
          <w:p w:rsidR="00697886" w:rsidRPr="004B1CD5" w:rsidRDefault="00697886" w:rsidP="004B1CD5">
            <w:pPr>
              <w:widowControl/>
              <w:spacing w:line="360" w:lineRule="auto"/>
              <w:rPr>
                <w:rFonts w:ascii="Book Antiqua" w:eastAsia="Times New Roman" w:hAnsi="Book Antiqua"/>
                <w:bCs/>
                <w:color w:val="000000" w:themeColor="text1"/>
                <w:kern w:val="0"/>
                <w:sz w:val="24"/>
                <w:lang w:eastAsia="el-GR"/>
              </w:rPr>
            </w:pPr>
            <w:r w:rsidRPr="004B1CD5">
              <w:rPr>
                <w:rFonts w:ascii="Book Antiqua" w:eastAsia="Times New Roman" w:hAnsi="Book Antiqua"/>
                <w:bCs/>
                <w:color w:val="000000" w:themeColor="text1"/>
                <w:kern w:val="0"/>
                <w:sz w:val="24"/>
                <w:lang w:eastAsia="el-GR"/>
              </w:rPr>
              <w:t>0.964</w:t>
            </w:r>
          </w:p>
        </w:tc>
      </w:tr>
      <w:tr w:rsidR="00697886" w:rsidRPr="004B1CD5" w:rsidTr="00697886">
        <w:tc>
          <w:tcPr>
            <w:tcW w:w="1704" w:type="dxa"/>
            <w:shd w:val="clear" w:color="auto" w:fill="auto"/>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RAAS-blocker</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0.081</w:t>
            </w:r>
          </w:p>
        </w:tc>
        <w:tc>
          <w:tcPr>
            <w:tcW w:w="1704" w:type="dxa"/>
            <w:shd w:val="clear" w:color="auto" w:fill="auto"/>
            <w:vAlign w:val="center"/>
          </w:tcPr>
          <w:p w:rsidR="00697886" w:rsidRPr="004B1CD5" w:rsidRDefault="00697886"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-0.103</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-1.650-1.487</w:t>
            </w:r>
          </w:p>
        </w:tc>
        <w:tc>
          <w:tcPr>
            <w:tcW w:w="1705" w:type="dxa"/>
            <w:shd w:val="clear" w:color="auto" w:fill="auto"/>
            <w:vAlign w:val="center"/>
          </w:tcPr>
          <w:p w:rsidR="00697886" w:rsidRPr="004B1CD5" w:rsidRDefault="00697886"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0.918</w:t>
            </w:r>
          </w:p>
        </w:tc>
      </w:tr>
    </w:tbl>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951BAB" w:rsidRPr="004B1CD5" w:rsidRDefault="00951BAB" w:rsidP="004B1CD5">
      <w:pPr>
        <w:spacing w:line="360" w:lineRule="auto"/>
        <w:rPr>
          <w:rFonts w:ascii="Book Antiqua" w:hAnsi="Book Antiqua"/>
          <w:b/>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697886" w:rsidP="004B1CD5">
      <w:pPr>
        <w:spacing w:line="360" w:lineRule="auto"/>
        <w:rPr>
          <w:rFonts w:ascii="Book Antiqua" w:hAnsi="Book Antiqua"/>
          <w:color w:val="000000" w:themeColor="text1"/>
          <w:sz w:val="24"/>
        </w:rPr>
      </w:pPr>
    </w:p>
    <w:p w:rsidR="00697886" w:rsidRPr="004B1CD5" w:rsidRDefault="00951BAB" w:rsidP="004B1CD5">
      <w:pPr>
        <w:spacing w:line="360" w:lineRule="auto"/>
        <w:rPr>
          <w:rFonts w:ascii="Book Antiqua" w:eastAsiaTheme="minorEastAsia" w:hAnsi="Book Antiqua"/>
          <w:color w:val="000000"/>
          <w:sz w:val="24"/>
        </w:rPr>
      </w:pPr>
      <w:r w:rsidRPr="004B1CD5">
        <w:rPr>
          <w:rFonts w:ascii="Book Antiqua" w:hAnsi="Book Antiqua"/>
          <w:color w:val="000000" w:themeColor="text1"/>
          <w:sz w:val="24"/>
        </w:rPr>
        <w:t>Alb: Albumin;</w:t>
      </w:r>
      <w:r w:rsidR="00697886" w:rsidRPr="004B1CD5">
        <w:rPr>
          <w:rFonts w:ascii="Book Antiqua" w:hAnsi="Book Antiqua"/>
          <w:color w:val="000000" w:themeColor="text1"/>
          <w:sz w:val="24"/>
        </w:rPr>
        <w:t xml:space="preserve"> </w:t>
      </w:r>
      <w:r w:rsidR="00697886" w:rsidRPr="004B1CD5">
        <w:rPr>
          <w:rFonts w:ascii="Book Antiqua" w:hAnsi="Book Antiqua"/>
          <w:color w:val="000000"/>
          <w:sz w:val="24"/>
        </w:rPr>
        <w:t xml:space="preserve">BMI: Body mass index; pSBP: Peripheral systolic blood pressure; pDBP: Peripheral Diastolic blood pressure; pPP: Peripheral pulse pressure; cSBP: Central systolic blood pressure; cDBP: Central diastolic blood pressure; cPP: Central pulse pressure; </w:t>
      </w:r>
      <w:r w:rsidR="00697886" w:rsidRPr="004B1CD5">
        <w:rPr>
          <w:rFonts w:ascii="Book Antiqua" w:hAnsi="Book Antiqua"/>
          <w:color w:val="000000" w:themeColor="text1"/>
          <w:sz w:val="24"/>
        </w:rPr>
        <w:t xml:space="preserve">Ht: Haematocrit; Hb: Haemoglobin; </w:t>
      </w:r>
      <w:r w:rsidR="000F2B88" w:rsidRPr="004B1CD5">
        <w:rPr>
          <w:rFonts w:ascii="Book Antiqua" w:hAnsi="Book Antiqua"/>
          <w:color w:val="000000" w:themeColor="text1"/>
          <w:sz w:val="24"/>
        </w:rPr>
        <w:t xml:space="preserve">T-CHOL: Total Cholesterol; TRG: Triglycerides; HDL-C: High density lipoprotein cholesterol; RAAS-blocker: Renin angiotensin aldosterone system blocker; </w:t>
      </w:r>
      <w:r w:rsidR="000F2B88" w:rsidRPr="004B1CD5">
        <w:rPr>
          <w:rFonts w:ascii="Book Antiqua" w:eastAsia="Times New Roman" w:hAnsi="Book Antiqua"/>
          <w:bCs/>
          <w:color w:val="000000" w:themeColor="text1"/>
          <w:kern w:val="0"/>
          <w:sz w:val="24"/>
          <w:lang w:eastAsia="el-GR"/>
        </w:rPr>
        <w:t>LDL-C</w:t>
      </w:r>
      <w:r w:rsidR="000F2B88" w:rsidRPr="004B1CD5">
        <w:rPr>
          <w:rFonts w:ascii="Book Antiqua" w:eastAsiaTheme="minorEastAsia" w:hAnsi="Book Antiqua"/>
          <w:bCs/>
          <w:color w:val="000000" w:themeColor="text1"/>
          <w:kern w:val="0"/>
          <w:sz w:val="24"/>
        </w:rPr>
        <w:t xml:space="preserve">: Low </w:t>
      </w:r>
      <w:r w:rsidR="000F2B88" w:rsidRPr="004B1CD5">
        <w:rPr>
          <w:rFonts w:ascii="Book Antiqua" w:hAnsi="Book Antiqua"/>
          <w:color w:val="000000" w:themeColor="text1"/>
          <w:sz w:val="24"/>
        </w:rPr>
        <w:t xml:space="preserve">density lipoprotein cholesterol; hsCRP: HsC–Reactive Protein. </w:t>
      </w:r>
    </w:p>
    <w:p w:rsidR="00BF2C67" w:rsidRPr="004B1CD5" w:rsidRDefault="00BF2C67" w:rsidP="004B1CD5">
      <w:pPr>
        <w:spacing w:line="360" w:lineRule="auto"/>
        <w:rPr>
          <w:rFonts w:ascii="Book Antiqua" w:hAnsi="Book Antiqua"/>
          <w:b/>
          <w:color w:val="000000" w:themeColor="text1"/>
          <w:sz w:val="24"/>
        </w:rPr>
      </w:pP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Table 4 Multivariate</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 xml:space="preserve">linear regression analysis of the parameters associated </w:t>
      </w:r>
      <w:r w:rsidR="00951BAB" w:rsidRPr="004B1CD5">
        <w:rPr>
          <w:rFonts w:ascii="Book Antiqua" w:hAnsi="Book Antiqua"/>
          <w:b/>
          <w:color w:val="000000" w:themeColor="text1"/>
          <w:sz w:val="24"/>
        </w:rPr>
        <w:t xml:space="preserve">with the absolute values of </w:t>
      </w:r>
      <w:r w:rsidR="000F2B88" w:rsidRPr="004B1CD5">
        <w:rPr>
          <w:rFonts w:ascii="Book Antiqua" w:hAnsi="Book Antiqua"/>
          <w:b/>
          <w:color w:val="000000" w:themeColor="text1"/>
          <w:sz w:val="24"/>
        </w:rPr>
        <w:t>pulse wave velocity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eastAsia="ja-JP"/>
              </w:rPr>
            </w:pPr>
            <w:r w:rsidRPr="004B1CD5">
              <w:rPr>
                <w:rFonts w:ascii="Book Antiqua" w:eastAsia="MS Mincho" w:hAnsi="Book Antiqua"/>
                <w:b/>
                <w:color w:val="000000" w:themeColor="text1"/>
                <w:kern w:val="0"/>
                <w:sz w:val="24"/>
                <w:lang w:eastAsia="ja-JP"/>
              </w:rPr>
              <w:t>Covariates</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val="el-GR" w:eastAsia="ja-JP"/>
              </w:rPr>
            </w:pPr>
            <w:r w:rsidRPr="004B1CD5">
              <w:rPr>
                <w:rFonts w:ascii="Book Antiqua" w:eastAsia="MS Mincho" w:hAnsi="Book Antiqua"/>
                <w:b/>
                <w:color w:val="000000" w:themeColor="text1"/>
                <w:kern w:val="0"/>
                <w:sz w:val="24"/>
                <w:lang w:val="el-GR" w:eastAsia="ja-JP"/>
              </w:rPr>
              <w:t>β</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eastAsia="ja-JP"/>
              </w:rPr>
            </w:pPr>
            <w:r w:rsidRPr="004B1CD5">
              <w:rPr>
                <w:rFonts w:ascii="Book Antiqua" w:eastAsia="MS Mincho" w:hAnsi="Book Antiqua"/>
                <w:b/>
                <w:color w:val="000000" w:themeColor="text1"/>
                <w:kern w:val="0"/>
                <w:sz w:val="24"/>
                <w:lang w:val="el-GR" w:eastAsia="ja-JP"/>
              </w:rPr>
              <w:t>t</w:t>
            </w:r>
          </w:p>
        </w:tc>
        <w:tc>
          <w:tcPr>
            <w:tcW w:w="1705"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eastAsia="ja-JP"/>
              </w:rPr>
            </w:pPr>
            <w:r w:rsidRPr="004B1CD5">
              <w:rPr>
                <w:rFonts w:ascii="Book Antiqua" w:eastAsia="MS Mincho" w:hAnsi="Book Antiqua"/>
                <w:b/>
                <w:color w:val="000000" w:themeColor="text1"/>
                <w:kern w:val="0"/>
                <w:sz w:val="24"/>
                <w:lang w:val="el-GR" w:eastAsia="ja-JP"/>
              </w:rPr>
              <w:t>β</w:t>
            </w:r>
            <w:r w:rsidR="00951BAB" w:rsidRPr="004B1CD5">
              <w:rPr>
                <w:rFonts w:ascii="Book Antiqua" w:eastAsiaTheme="minorEastAsia" w:hAnsi="Book Antiqua"/>
                <w:b/>
                <w:color w:val="000000" w:themeColor="text1"/>
                <w:kern w:val="0"/>
                <w:sz w:val="24"/>
                <w:lang w:val="el-GR"/>
              </w:rPr>
              <w:t xml:space="preserve"> </w:t>
            </w:r>
            <w:r w:rsidRPr="004B1CD5">
              <w:rPr>
                <w:rFonts w:ascii="Book Antiqua" w:eastAsia="MS Mincho" w:hAnsi="Book Antiqua"/>
                <w:b/>
                <w:color w:val="000000" w:themeColor="text1"/>
                <w:kern w:val="0"/>
                <w:sz w:val="24"/>
                <w:lang w:val="el-GR" w:eastAsia="ja-JP"/>
              </w:rPr>
              <w:t>(95%</w:t>
            </w:r>
            <w:r w:rsidRPr="004B1CD5">
              <w:rPr>
                <w:rFonts w:ascii="Book Antiqua" w:eastAsia="MS Mincho" w:hAnsi="Book Antiqua"/>
                <w:b/>
                <w:color w:val="000000" w:themeColor="text1"/>
                <w:kern w:val="0"/>
                <w:sz w:val="24"/>
                <w:lang w:eastAsia="ja-JP"/>
              </w:rPr>
              <w:t>CI)</w:t>
            </w:r>
          </w:p>
        </w:tc>
        <w:tc>
          <w:tcPr>
            <w:tcW w:w="1705" w:type="dxa"/>
            <w:shd w:val="clear" w:color="auto" w:fill="auto"/>
          </w:tcPr>
          <w:p w:rsidR="00BF2C67" w:rsidRPr="004B1CD5" w:rsidRDefault="00951BAB" w:rsidP="004B1CD5">
            <w:pPr>
              <w:widowControl/>
              <w:spacing w:line="360" w:lineRule="auto"/>
              <w:rPr>
                <w:rFonts w:ascii="Book Antiqua" w:eastAsia="MS Mincho" w:hAnsi="Book Antiqua"/>
                <w:b/>
                <w:i/>
                <w:color w:val="000000" w:themeColor="text1"/>
                <w:kern w:val="0"/>
                <w:sz w:val="24"/>
                <w:lang w:eastAsia="ja-JP"/>
              </w:rPr>
            </w:pPr>
            <w:r w:rsidRPr="004B1CD5">
              <w:rPr>
                <w:rFonts w:ascii="Book Antiqua" w:eastAsia="MS Mincho" w:hAnsi="Book Antiqua"/>
                <w:b/>
                <w:i/>
                <w:color w:val="000000" w:themeColor="text1"/>
                <w:kern w:val="0"/>
                <w:sz w:val="24"/>
                <w:lang w:eastAsia="ja-JP"/>
              </w:rPr>
              <w:t>P</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val="en-GB" w:eastAsia="ja-JP"/>
              </w:rPr>
            </w:pPr>
            <w:r w:rsidRPr="004B1CD5">
              <w:rPr>
                <w:rFonts w:ascii="Book Antiqua" w:eastAsia="MS PGothic" w:hAnsi="Book Antiqua"/>
                <w:bCs/>
                <w:color w:val="000000" w:themeColor="text1"/>
                <w:kern w:val="24"/>
                <w:sz w:val="24"/>
                <w:lang w:eastAsia="el-GR"/>
              </w:rPr>
              <w:t>UAlb</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val="en-GB" w:eastAsia="ja-JP"/>
              </w:rPr>
            </w:pPr>
            <w:r w:rsidRPr="004B1CD5">
              <w:rPr>
                <w:rFonts w:ascii="Book Antiqua" w:eastAsia="MS PGothic" w:hAnsi="Book Antiqua"/>
                <w:bCs/>
                <w:color w:val="000000" w:themeColor="text1"/>
                <w:kern w:val="24"/>
                <w:sz w:val="24"/>
                <w:lang w:eastAsia="el-GR"/>
              </w:rPr>
              <w:t>1.038</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val="en-GB" w:eastAsia="ja-JP"/>
              </w:rPr>
            </w:pPr>
            <w:r w:rsidRPr="004B1CD5">
              <w:rPr>
                <w:rFonts w:ascii="Book Antiqua" w:eastAsia="MS PGothic" w:hAnsi="Book Antiqua"/>
                <w:bCs/>
                <w:color w:val="000000" w:themeColor="text1"/>
                <w:kern w:val="24"/>
                <w:sz w:val="24"/>
                <w:lang w:eastAsia="el-GR"/>
              </w:rPr>
              <w:t>2.638</w:t>
            </w:r>
          </w:p>
        </w:tc>
        <w:tc>
          <w:tcPr>
            <w:tcW w:w="1705"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val="en-GB" w:eastAsia="ja-JP"/>
              </w:rPr>
            </w:pPr>
            <w:r w:rsidRPr="004B1CD5">
              <w:rPr>
                <w:rFonts w:ascii="Book Antiqua" w:eastAsia="MS PGothic" w:hAnsi="Book Antiqua"/>
                <w:bCs/>
                <w:color w:val="000000" w:themeColor="text1"/>
                <w:kern w:val="24"/>
                <w:sz w:val="24"/>
                <w:lang w:eastAsia="el-GR"/>
              </w:rPr>
              <w:t>0.257-1.820</w:t>
            </w:r>
          </w:p>
        </w:tc>
        <w:tc>
          <w:tcPr>
            <w:tcW w:w="1705"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val="en-GB" w:eastAsia="ja-JP"/>
              </w:rPr>
            </w:pPr>
            <w:r w:rsidRPr="004B1CD5">
              <w:rPr>
                <w:rFonts w:ascii="Book Antiqua" w:eastAsia="MS PGothic" w:hAnsi="Book Antiqua"/>
                <w:bCs/>
                <w:color w:val="000000" w:themeColor="text1"/>
                <w:kern w:val="24"/>
                <w:sz w:val="24"/>
                <w:lang w:val="el-GR" w:eastAsia="el-GR"/>
              </w:rPr>
              <w:t>&lt;</w:t>
            </w:r>
            <w:r w:rsidR="00951BAB"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val="el-GR" w:eastAsia="el-GR"/>
              </w:rPr>
              <w:t>0.0</w:t>
            </w:r>
            <w:r w:rsidRPr="004B1CD5">
              <w:rPr>
                <w:rFonts w:ascii="Book Antiqua" w:eastAsia="MS PGothic" w:hAnsi="Book Antiqua"/>
                <w:bCs/>
                <w:color w:val="000000" w:themeColor="text1"/>
                <w:kern w:val="24"/>
                <w:sz w:val="24"/>
                <w:lang w:eastAsia="el-GR"/>
              </w:rPr>
              <w:t>10</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val="el-GR" w:eastAsia="el-GR"/>
              </w:rPr>
              <w:t>pSBP</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028</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2.149</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0.002-0.053</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PGothic" w:hAnsi="Book Antiqua"/>
                <w:bCs/>
                <w:color w:val="000000" w:themeColor="text1"/>
                <w:kern w:val="24"/>
                <w:sz w:val="24"/>
                <w:lang w:val="el-GR" w:eastAsia="el-GR"/>
              </w:rPr>
              <w:t>&lt;</w:t>
            </w:r>
            <w:r w:rsidR="00951BAB"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0.034</w:t>
            </w:r>
          </w:p>
        </w:tc>
      </w:tr>
      <w:tr w:rsidR="00BF2C67" w:rsidRPr="004B1CD5" w:rsidTr="00591082">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Mincho" w:hAnsi="Book Antiqua"/>
                <w:bCs/>
                <w:color w:val="000000" w:themeColor="text1"/>
                <w:kern w:val="0"/>
                <w:sz w:val="24"/>
                <w:lang w:val="el-GR" w:eastAsia="ja-JP"/>
              </w:rPr>
              <w:t>Ht</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Mincho" w:hAnsi="Book Antiqua"/>
                <w:bCs/>
                <w:color w:val="000000" w:themeColor="text1"/>
                <w:kern w:val="0"/>
                <w:sz w:val="24"/>
                <w:lang w:eastAsia="ja-JP"/>
              </w:rPr>
              <w:t>0.171</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Mincho" w:hAnsi="Book Antiqua"/>
                <w:bCs/>
                <w:color w:val="000000" w:themeColor="text1"/>
                <w:kern w:val="0"/>
                <w:sz w:val="24"/>
                <w:lang w:eastAsia="ja-JP"/>
              </w:rPr>
              <w:t>3.319</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Mincho" w:hAnsi="Book Antiqua"/>
                <w:bCs/>
                <w:color w:val="000000" w:themeColor="text1"/>
                <w:kern w:val="0"/>
                <w:sz w:val="24"/>
                <w:lang w:eastAsia="ja-JP"/>
              </w:rPr>
              <w:t>0.069-0.273</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Mincho" w:hAnsi="Book Antiqua"/>
                <w:bCs/>
                <w:color w:val="000000" w:themeColor="text1"/>
                <w:kern w:val="0"/>
                <w:sz w:val="24"/>
                <w:lang w:val="el-GR" w:eastAsia="ja-JP"/>
              </w:rPr>
              <w:t>&lt;</w:t>
            </w:r>
            <w:r w:rsidR="00951BAB" w:rsidRPr="004B1CD5">
              <w:rPr>
                <w:rFonts w:ascii="Book Antiqua" w:eastAsiaTheme="minorEastAsia" w:hAnsi="Book Antiqua"/>
                <w:bCs/>
                <w:color w:val="000000" w:themeColor="text1"/>
                <w:kern w:val="0"/>
                <w:sz w:val="24"/>
                <w:lang w:val="el-GR"/>
              </w:rPr>
              <w:t xml:space="preserve"> </w:t>
            </w:r>
            <w:r w:rsidRPr="004B1CD5">
              <w:rPr>
                <w:rFonts w:ascii="Book Antiqua" w:eastAsia="MS Mincho" w:hAnsi="Book Antiqua"/>
                <w:bCs/>
                <w:color w:val="000000" w:themeColor="text1"/>
                <w:kern w:val="0"/>
                <w:sz w:val="24"/>
                <w:lang w:eastAsia="ja-JP"/>
              </w:rPr>
              <w:t>0.001</w:t>
            </w:r>
          </w:p>
        </w:tc>
      </w:tr>
    </w:tbl>
    <w:p w:rsidR="00BF2C67" w:rsidRPr="004B1CD5" w:rsidRDefault="00BF2C67" w:rsidP="004B1CD5">
      <w:pPr>
        <w:spacing w:line="360" w:lineRule="auto"/>
        <w:rPr>
          <w:rFonts w:ascii="Book Antiqua" w:hAnsi="Book Antiqua"/>
          <w:b/>
          <w:color w:val="000000" w:themeColor="text1"/>
          <w:sz w:val="24"/>
        </w:rPr>
      </w:pPr>
    </w:p>
    <w:p w:rsidR="000E28A4" w:rsidRPr="004B1CD5" w:rsidRDefault="000F2B88" w:rsidP="004B1CD5">
      <w:pPr>
        <w:spacing w:line="360" w:lineRule="auto"/>
        <w:rPr>
          <w:rFonts w:ascii="Book Antiqua" w:hAnsi="Book Antiqua"/>
          <w:color w:val="000000" w:themeColor="text1"/>
          <w:sz w:val="24"/>
        </w:rPr>
      </w:pPr>
      <w:r w:rsidRPr="004B1CD5">
        <w:rPr>
          <w:rFonts w:ascii="Book Antiqua" w:hAnsi="Book Antiqua"/>
          <w:color w:val="000000"/>
          <w:sz w:val="24"/>
        </w:rPr>
        <w:t xml:space="preserve">pSBP: Peripheral systolic blood pressure; </w:t>
      </w:r>
      <w:r w:rsidRPr="004B1CD5">
        <w:rPr>
          <w:rFonts w:ascii="Book Antiqua" w:hAnsi="Book Antiqua"/>
          <w:color w:val="000000" w:themeColor="text1"/>
          <w:sz w:val="24"/>
        </w:rPr>
        <w:t>Ht: Haematocrit.</w:t>
      </w:r>
    </w:p>
    <w:p w:rsidR="000F2B88" w:rsidRPr="004B1CD5" w:rsidRDefault="000F2B88" w:rsidP="004B1CD5">
      <w:pPr>
        <w:widowControl/>
        <w:spacing w:line="360" w:lineRule="auto"/>
        <w:jc w:val="left"/>
        <w:rPr>
          <w:rFonts w:ascii="Book Antiqua" w:hAnsi="Book Antiqua"/>
          <w:b/>
          <w:color w:val="000000" w:themeColor="text1"/>
          <w:sz w:val="24"/>
        </w:rPr>
      </w:pPr>
      <w:r w:rsidRPr="004B1CD5">
        <w:rPr>
          <w:rFonts w:ascii="Book Antiqua" w:hAnsi="Book Antiqua"/>
          <w:b/>
          <w:color w:val="000000" w:themeColor="text1"/>
          <w:sz w:val="24"/>
        </w:rPr>
        <w:br w:type="page"/>
      </w:r>
    </w:p>
    <w:p w:rsidR="00BF2C67" w:rsidRPr="004B1CD5" w:rsidRDefault="00BF2C67" w:rsidP="004B1CD5">
      <w:pPr>
        <w:spacing w:line="360" w:lineRule="auto"/>
        <w:rPr>
          <w:rFonts w:ascii="Book Antiqua" w:hAnsi="Book Antiqua"/>
          <w:b/>
          <w:color w:val="000000" w:themeColor="text1"/>
          <w:sz w:val="24"/>
        </w:rPr>
      </w:pPr>
      <w:r w:rsidRPr="004B1CD5">
        <w:rPr>
          <w:rFonts w:ascii="Book Antiqua" w:hAnsi="Book Antiqua"/>
          <w:b/>
          <w:color w:val="000000" w:themeColor="text1"/>
          <w:sz w:val="24"/>
        </w:rPr>
        <w:t>Table 5 Univariate</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linear regression analysis</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 xml:space="preserve">of the parameters associated </w:t>
      </w:r>
      <w:r w:rsidR="00E20CD0" w:rsidRPr="004B1CD5">
        <w:rPr>
          <w:rFonts w:ascii="Book Antiqua" w:hAnsi="Book Antiqua"/>
          <w:b/>
          <w:color w:val="000000" w:themeColor="text1"/>
          <w:sz w:val="24"/>
        </w:rPr>
        <w:t>with absolute</w:t>
      </w:r>
      <w:r w:rsidR="000F2B88" w:rsidRPr="004B1CD5">
        <w:rPr>
          <w:rFonts w:ascii="Book Antiqua" w:hAnsi="Book Antiqua"/>
          <w:b/>
          <w:color w:val="000000" w:themeColor="text1"/>
          <w:sz w:val="24"/>
        </w:rPr>
        <w:t xml:space="preserve"> values of Alx</w:t>
      </w: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2933C8" w:rsidRPr="004B1CD5" w:rsidTr="00591082">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b/>
                <w:color w:val="000000" w:themeColor="text1"/>
                <w:kern w:val="0"/>
                <w:sz w:val="24"/>
                <w:lang w:val="el-GR" w:eastAsia="el-GR"/>
              </w:rPr>
            </w:pPr>
            <w:r w:rsidRPr="004B1CD5">
              <w:rPr>
                <w:rFonts w:ascii="Book Antiqua" w:eastAsia="MS Mincho" w:hAnsi="Book Antiqua"/>
                <w:b/>
                <w:color w:val="000000" w:themeColor="text1"/>
                <w:kern w:val="0"/>
                <w:sz w:val="24"/>
                <w:lang w:val="en-GB" w:eastAsia="ja-JP"/>
              </w:rPr>
              <w:t>Covariates</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
                <w:bCs/>
                <w:color w:val="000000" w:themeColor="text1"/>
                <w:kern w:val="24"/>
                <w:sz w:val="24"/>
                <w:lang w:val="el-GR" w:eastAsia="el-GR"/>
              </w:rPr>
              <w:t>β</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
                <w:bCs/>
                <w:color w:val="000000" w:themeColor="text1"/>
                <w:kern w:val="24"/>
                <w:sz w:val="24"/>
                <w:lang w:eastAsia="el-GR"/>
              </w:rPr>
            </w:pPr>
            <w:r w:rsidRPr="004B1CD5">
              <w:rPr>
                <w:rFonts w:ascii="Book Antiqua" w:eastAsia="MS PGothic" w:hAnsi="Book Antiqua"/>
                <w:b/>
                <w:bCs/>
                <w:color w:val="000000" w:themeColor="text1"/>
                <w:kern w:val="24"/>
                <w:sz w:val="24"/>
                <w:lang w:eastAsia="el-GR"/>
              </w:rPr>
              <w:t>t</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
                <w:bCs/>
                <w:color w:val="000000" w:themeColor="text1"/>
                <w:kern w:val="24"/>
                <w:sz w:val="24"/>
                <w:lang w:val="el-GR" w:eastAsia="el-GR"/>
              </w:rPr>
              <w:t>β(95%</w:t>
            </w:r>
            <w:r w:rsidRPr="004B1CD5">
              <w:rPr>
                <w:rFonts w:ascii="Book Antiqua" w:eastAsia="MS PGothic" w:hAnsi="Book Antiqua"/>
                <w:b/>
                <w:bCs/>
                <w:color w:val="000000" w:themeColor="text1"/>
                <w:kern w:val="24"/>
                <w:sz w:val="24"/>
                <w:lang w:eastAsia="el-GR"/>
              </w:rPr>
              <w:t>CI)</w:t>
            </w:r>
          </w:p>
        </w:tc>
        <w:tc>
          <w:tcPr>
            <w:tcW w:w="1705" w:type="dxa"/>
            <w:shd w:val="clear" w:color="auto" w:fill="auto"/>
            <w:vAlign w:val="center"/>
          </w:tcPr>
          <w:p w:rsidR="00BF2C67" w:rsidRPr="00E20CD0" w:rsidRDefault="00E20CD0" w:rsidP="004B1CD5">
            <w:pPr>
              <w:widowControl/>
              <w:spacing w:line="360" w:lineRule="auto"/>
              <w:textAlignment w:val="baseline"/>
              <w:rPr>
                <w:rFonts w:ascii="Book Antiqua" w:eastAsia="Times New Roman" w:hAnsi="Book Antiqua"/>
                <w:i/>
                <w:color w:val="000000" w:themeColor="text1"/>
                <w:kern w:val="0"/>
                <w:sz w:val="24"/>
                <w:lang w:eastAsia="el-GR"/>
              </w:rPr>
            </w:pPr>
            <w:r>
              <w:rPr>
                <w:rFonts w:ascii="Book Antiqua" w:eastAsia="MS PGothic" w:hAnsi="Book Antiqua"/>
                <w:b/>
                <w:bCs/>
                <w:i/>
                <w:color w:val="000000" w:themeColor="text1"/>
                <w:kern w:val="24"/>
                <w:sz w:val="24"/>
                <w:lang w:eastAsia="el-GR"/>
              </w:rPr>
              <w:t>P</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UAlb</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6.201</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2.977</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2.065-10.337</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val="el-GR" w:eastAsia="el-GR"/>
              </w:rPr>
              <w:t>0.004</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Age</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0.236</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3.427</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0.099-0.373</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val="el-GR" w:eastAsia="el-GR"/>
              </w:rPr>
              <w:t>0.0001</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BMI</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0.036</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0.667</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0.070-0.142</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0.507</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pSBP</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291</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4.427</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161-0.422</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0.0001</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pDBP</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001</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0.002</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-0.216-0.216</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0.002</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pPP</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278</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4.536</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0.156-0.400</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0.0001</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cSBP</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0.3</w:t>
            </w:r>
            <w:r w:rsidRPr="004B1CD5">
              <w:rPr>
                <w:rFonts w:ascii="Book Antiqua" w:eastAsia="MS PGothic" w:hAnsi="Book Antiqua"/>
                <w:bCs/>
                <w:color w:val="000000" w:themeColor="text1"/>
                <w:kern w:val="24"/>
                <w:sz w:val="24"/>
                <w:lang w:eastAsia="el-GR"/>
              </w:rPr>
              <w:t>49</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5.518</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0.223-0.474</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0.0001</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cDBP</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-0.045</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-0.401</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0.265-0.176</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0.689</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cPP</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265</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4.912</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0.558-0.372</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0.0001</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val="el-GR" w:eastAsia="ja-JP"/>
              </w:rPr>
            </w:pPr>
            <w:r w:rsidRPr="004B1CD5">
              <w:rPr>
                <w:rFonts w:ascii="Book Antiqua" w:eastAsia="MS Mincho" w:hAnsi="Book Antiqua"/>
                <w:bCs/>
                <w:color w:val="000000" w:themeColor="text1"/>
                <w:kern w:val="0"/>
                <w:sz w:val="24"/>
                <w:lang w:val="el-GR" w:eastAsia="ja-JP"/>
              </w:rPr>
              <w:t>Ht</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-0.848</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0.002</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-1.382-0.314</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&lt;</w:t>
            </w:r>
            <w:r w:rsidR="000F2B88" w:rsidRPr="004B1CD5">
              <w:rPr>
                <w:rFonts w:ascii="Book Antiqua" w:eastAsiaTheme="minorEastAsia" w:hAnsi="Book Antiqua"/>
                <w:bCs/>
                <w:color w:val="000000" w:themeColor="text1"/>
                <w:kern w:val="0"/>
                <w:sz w:val="24"/>
                <w:lang w:val="el-GR"/>
              </w:rPr>
              <w:t xml:space="preserve"> </w:t>
            </w:r>
            <w:r w:rsidRPr="004B1CD5">
              <w:rPr>
                <w:rFonts w:ascii="Book Antiqua" w:eastAsia="MS Mincho" w:hAnsi="Book Antiqua"/>
                <w:bCs/>
                <w:color w:val="000000" w:themeColor="text1"/>
                <w:kern w:val="0"/>
                <w:sz w:val="24"/>
                <w:lang w:eastAsia="ja-JP"/>
              </w:rPr>
              <w:t>0.002</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val="el-GR" w:eastAsia="ja-JP"/>
              </w:rPr>
            </w:pPr>
            <w:r w:rsidRPr="004B1CD5">
              <w:rPr>
                <w:rFonts w:ascii="Book Antiqua" w:eastAsia="MS Mincho" w:hAnsi="Book Antiqua"/>
                <w:bCs/>
                <w:color w:val="000000" w:themeColor="text1"/>
                <w:kern w:val="0"/>
                <w:sz w:val="24"/>
                <w:lang w:val="el-GR" w:eastAsia="ja-JP"/>
              </w:rPr>
              <w:t>Hb</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-0.599</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-0.826</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-2.040-0.841</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0.411</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T</w:t>
            </w:r>
            <w:r w:rsidRPr="004B1CD5">
              <w:rPr>
                <w:rFonts w:ascii="Book Antiqua" w:eastAsia="MS Mincho" w:hAnsi="Book Antiqua"/>
                <w:bCs/>
                <w:color w:val="000000" w:themeColor="text1"/>
                <w:kern w:val="0"/>
                <w:sz w:val="24"/>
                <w:lang w:eastAsia="ja-JP"/>
              </w:rPr>
              <w:t>-CHOL</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0.</w:t>
            </w:r>
            <w:r w:rsidRPr="004B1CD5">
              <w:rPr>
                <w:rFonts w:ascii="Book Antiqua" w:eastAsia="MS Mincho" w:hAnsi="Book Antiqua"/>
                <w:bCs/>
                <w:color w:val="000000" w:themeColor="text1"/>
                <w:kern w:val="0"/>
                <w:sz w:val="24"/>
                <w:lang w:eastAsia="ja-JP"/>
              </w:rPr>
              <w:t>050</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1.836</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-0.041-0.042</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0.069</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T</w:t>
            </w:r>
            <w:r w:rsidRPr="004B1CD5">
              <w:rPr>
                <w:rFonts w:ascii="Book Antiqua" w:eastAsia="MS Mincho" w:hAnsi="Book Antiqua"/>
                <w:bCs/>
                <w:color w:val="000000" w:themeColor="text1"/>
                <w:kern w:val="0"/>
                <w:sz w:val="24"/>
                <w:lang w:eastAsia="ja-JP"/>
              </w:rPr>
              <w:t>RG</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0.</w:t>
            </w:r>
            <w:r w:rsidRPr="004B1CD5">
              <w:rPr>
                <w:rFonts w:ascii="Book Antiqua" w:eastAsia="MS Mincho" w:hAnsi="Book Antiqua"/>
                <w:bCs/>
                <w:color w:val="000000" w:themeColor="text1"/>
                <w:kern w:val="0"/>
                <w:sz w:val="24"/>
                <w:lang w:eastAsia="ja-JP"/>
              </w:rPr>
              <w:t>021</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1.164</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0.015-0.057</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0.247</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HDL</w:t>
            </w:r>
            <w:r w:rsidRPr="004B1CD5">
              <w:rPr>
                <w:rFonts w:ascii="Book Antiqua" w:eastAsia="MS Mincho" w:hAnsi="Book Antiqua"/>
                <w:bCs/>
                <w:color w:val="000000" w:themeColor="text1"/>
                <w:kern w:val="0"/>
                <w:sz w:val="24"/>
                <w:lang w:eastAsia="ja-JP"/>
              </w:rPr>
              <w:t>-C</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0.</w:t>
            </w:r>
            <w:r w:rsidRPr="004B1CD5">
              <w:rPr>
                <w:rFonts w:ascii="Book Antiqua" w:eastAsia="MS Mincho" w:hAnsi="Book Antiqua"/>
                <w:bCs/>
                <w:color w:val="000000" w:themeColor="text1"/>
                <w:kern w:val="0"/>
                <w:sz w:val="24"/>
                <w:lang w:eastAsia="ja-JP"/>
              </w:rPr>
              <w:t>104</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1.318</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-0.534-0.035</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0.262</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LDL-C</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0.047</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1.265</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-0.045-0.052</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0.243</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val="el-GR" w:eastAsia="ja-JP"/>
              </w:rPr>
            </w:pPr>
            <w:r w:rsidRPr="004B1CD5">
              <w:rPr>
                <w:rFonts w:ascii="Book Antiqua" w:eastAsia="MS Mincho" w:hAnsi="Book Antiqua"/>
                <w:bCs/>
                <w:color w:val="000000" w:themeColor="text1"/>
                <w:kern w:val="0"/>
                <w:sz w:val="24"/>
                <w:lang w:val="el-GR" w:eastAsia="ja-JP"/>
              </w:rPr>
              <w:t>Fbrinogen</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0.0</w:t>
            </w:r>
            <w:r w:rsidRPr="004B1CD5">
              <w:rPr>
                <w:rFonts w:ascii="Book Antiqua" w:eastAsia="MS Mincho" w:hAnsi="Book Antiqua"/>
                <w:bCs/>
                <w:color w:val="000000" w:themeColor="text1"/>
                <w:kern w:val="0"/>
                <w:sz w:val="24"/>
                <w:lang w:eastAsia="ja-JP"/>
              </w:rPr>
              <w:t>07</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0.749</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-0.122-0.273</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0.456</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Cs/>
                <w:color w:val="000000" w:themeColor="text1"/>
                <w:kern w:val="0"/>
                <w:sz w:val="24"/>
                <w:lang w:val="el-GR" w:eastAsia="ja-JP"/>
              </w:rPr>
            </w:pPr>
            <w:r w:rsidRPr="004B1CD5">
              <w:rPr>
                <w:rFonts w:ascii="Book Antiqua" w:eastAsia="MS Mincho" w:hAnsi="Book Antiqua"/>
                <w:bCs/>
                <w:color w:val="000000" w:themeColor="text1"/>
                <w:kern w:val="0"/>
                <w:sz w:val="24"/>
                <w:lang w:eastAsia="ja-JP"/>
              </w:rPr>
              <w:t>hs</w:t>
            </w:r>
            <w:r w:rsidRPr="004B1CD5">
              <w:rPr>
                <w:rFonts w:ascii="Book Antiqua" w:eastAsia="MS Mincho" w:hAnsi="Book Antiqua"/>
                <w:bCs/>
                <w:color w:val="000000" w:themeColor="text1"/>
                <w:kern w:val="0"/>
                <w:sz w:val="24"/>
                <w:lang w:val="el-GR" w:eastAsia="ja-JP"/>
              </w:rPr>
              <w:t>CRP</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val="el-GR" w:eastAsia="ja-JP"/>
              </w:rPr>
              <w:t>0.</w:t>
            </w:r>
            <w:r w:rsidRPr="004B1CD5">
              <w:rPr>
                <w:rFonts w:ascii="Book Antiqua" w:eastAsia="MS Mincho" w:hAnsi="Book Antiqua"/>
                <w:bCs/>
                <w:color w:val="000000" w:themeColor="text1"/>
                <w:kern w:val="0"/>
                <w:sz w:val="24"/>
                <w:lang w:eastAsia="ja-JP"/>
              </w:rPr>
              <w:t>015</w:t>
            </w:r>
          </w:p>
        </w:tc>
        <w:tc>
          <w:tcPr>
            <w:tcW w:w="1704"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0.732</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-1.738-3.768</w:t>
            </w:r>
          </w:p>
        </w:tc>
        <w:tc>
          <w:tcPr>
            <w:tcW w:w="1705" w:type="dxa"/>
            <w:shd w:val="clear" w:color="auto" w:fill="auto"/>
            <w:vAlign w:val="center"/>
          </w:tcPr>
          <w:p w:rsidR="00BF2C67" w:rsidRPr="004B1CD5" w:rsidRDefault="00BF2C67" w:rsidP="004B1CD5">
            <w:pPr>
              <w:widowControl/>
              <w:spacing w:line="360" w:lineRule="auto"/>
              <w:rPr>
                <w:rFonts w:ascii="Book Antiqua" w:eastAsia="MS Mincho" w:hAnsi="Book Antiqua"/>
                <w:bCs/>
                <w:color w:val="000000" w:themeColor="text1"/>
                <w:kern w:val="0"/>
                <w:sz w:val="24"/>
                <w:lang w:eastAsia="ja-JP"/>
              </w:rPr>
            </w:pPr>
            <w:r w:rsidRPr="004B1CD5">
              <w:rPr>
                <w:rFonts w:ascii="Book Antiqua" w:eastAsia="MS Mincho" w:hAnsi="Book Antiqua"/>
                <w:bCs/>
                <w:color w:val="000000" w:themeColor="text1"/>
                <w:kern w:val="0"/>
                <w:sz w:val="24"/>
                <w:lang w:eastAsia="ja-JP"/>
              </w:rPr>
              <w:t>0.466</w:t>
            </w:r>
          </w:p>
        </w:tc>
      </w:tr>
      <w:tr w:rsidR="002933C8" w:rsidRPr="004B1CD5" w:rsidTr="00591082">
        <w:tc>
          <w:tcPr>
            <w:tcW w:w="1704" w:type="dxa"/>
            <w:shd w:val="clear" w:color="auto" w:fill="auto"/>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val="el-GR" w:eastAsia="el-GR"/>
              </w:rPr>
            </w:pPr>
            <w:r w:rsidRPr="004B1CD5">
              <w:rPr>
                <w:rFonts w:ascii="Book Antiqua" w:eastAsia="MS PGothic" w:hAnsi="Book Antiqua"/>
                <w:bCs/>
                <w:color w:val="000000" w:themeColor="text1"/>
                <w:kern w:val="24"/>
                <w:sz w:val="24"/>
                <w:lang w:val="el-GR" w:eastAsia="el-GR"/>
              </w:rPr>
              <w:t>RAAS-blocker</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1.043</w:t>
            </w:r>
          </w:p>
        </w:tc>
        <w:tc>
          <w:tcPr>
            <w:tcW w:w="1704" w:type="dxa"/>
            <w:shd w:val="clear" w:color="auto" w:fill="auto"/>
            <w:vAlign w:val="center"/>
          </w:tcPr>
          <w:p w:rsidR="00BF2C67" w:rsidRPr="004B1CD5" w:rsidRDefault="00BF2C67" w:rsidP="004B1CD5">
            <w:pPr>
              <w:widowControl/>
              <w:spacing w:line="360" w:lineRule="auto"/>
              <w:textAlignment w:val="baseline"/>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0.139</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13.881-15.966</w:t>
            </w:r>
          </w:p>
        </w:tc>
        <w:tc>
          <w:tcPr>
            <w:tcW w:w="1705" w:type="dxa"/>
            <w:shd w:val="clear" w:color="auto" w:fill="auto"/>
            <w:vAlign w:val="center"/>
          </w:tcPr>
          <w:p w:rsidR="00BF2C67" w:rsidRPr="004B1CD5" w:rsidRDefault="00BF2C67" w:rsidP="004B1CD5">
            <w:pPr>
              <w:widowControl/>
              <w:spacing w:line="360" w:lineRule="auto"/>
              <w:textAlignment w:val="baseline"/>
              <w:rPr>
                <w:rFonts w:ascii="Book Antiqua" w:eastAsia="Times New Roman" w:hAnsi="Book Antiqua"/>
                <w:color w:val="000000" w:themeColor="text1"/>
                <w:kern w:val="0"/>
                <w:sz w:val="24"/>
                <w:lang w:eastAsia="el-GR"/>
              </w:rPr>
            </w:pPr>
            <w:r w:rsidRPr="004B1CD5">
              <w:rPr>
                <w:rFonts w:ascii="Book Antiqua" w:eastAsia="MS PGothic" w:hAnsi="Book Antiqua"/>
                <w:bCs/>
                <w:color w:val="000000" w:themeColor="text1"/>
                <w:kern w:val="24"/>
                <w:sz w:val="24"/>
                <w:lang w:eastAsia="el-GR"/>
              </w:rPr>
              <w:t>0.890</w:t>
            </w:r>
          </w:p>
        </w:tc>
      </w:tr>
    </w:tbl>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BF2C67" w:rsidRPr="004B1CD5" w:rsidRDefault="00BF2C67" w:rsidP="004B1CD5">
      <w:pPr>
        <w:spacing w:line="360" w:lineRule="auto"/>
        <w:rPr>
          <w:rFonts w:ascii="Book Antiqua" w:hAnsi="Book Antiqua"/>
          <w:color w:val="000000" w:themeColor="text1"/>
          <w:sz w:val="24"/>
        </w:rPr>
      </w:pPr>
    </w:p>
    <w:p w:rsidR="000F2B88" w:rsidRPr="004B1CD5" w:rsidRDefault="000F2B88" w:rsidP="004B1CD5">
      <w:pPr>
        <w:spacing w:line="360" w:lineRule="auto"/>
        <w:rPr>
          <w:rFonts w:ascii="Book Antiqua" w:eastAsiaTheme="minorEastAsia" w:hAnsi="Book Antiqua"/>
          <w:color w:val="000000"/>
          <w:sz w:val="24"/>
        </w:rPr>
      </w:pPr>
      <w:r w:rsidRPr="004B1CD5">
        <w:rPr>
          <w:rFonts w:ascii="Book Antiqua" w:hAnsi="Book Antiqua"/>
          <w:color w:val="000000" w:themeColor="text1"/>
          <w:sz w:val="24"/>
        </w:rPr>
        <w:t xml:space="preserve">Alb: Albumin; </w:t>
      </w:r>
      <w:r w:rsidRPr="004B1CD5">
        <w:rPr>
          <w:rFonts w:ascii="Book Antiqua" w:hAnsi="Book Antiqua"/>
          <w:color w:val="000000"/>
          <w:sz w:val="24"/>
        </w:rPr>
        <w:t xml:space="preserve">BMI: Body mass index; pSBP: Peripheral systolic blood pressure; pDBP: Peripheral Diastolic blood pressure; pPP: Peripheral pulse pressure; cSBP: Central systolic blood pressure; cDBP: Central diastolic blood pressure; cPP: Central pulse pressure; </w:t>
      </w:r>
      <w:r w:rsidRPr="004B1CD5">
        <w:rPr>
          <w:rFonts w:ascii="Book Antiqua" w:hAnsi="Book Antiqua"/>
          <w:color w:val="000000" w:themeColor="text1"/>
          <w:sz w:val="24"/>
        </w:rPr>
        <w:t xml:space="preserve">Ht: Haematocrit; Hb: Haemoglobin; T-CHOL: Total Cholesterol; TRG: Triglycerides; HDL-C: High density lipoprotein cholesterol; RAAS-blocker: Renin angiotensin aldosterone system blocker; </w:t>
      </w:r>
      <w:r w:rsidRPr="004B1CD5">
        <w:rPr>
          <w:rFonts w:ascii="Book Antiqua" w:eastAsia="Times New Roman" w:hAnsi="Book Antiqua"/>
          <w:bCs/>
          <w:color w:val="000000" w:themeColor="text1"/>
          <w:kern w:val="0"/>
          <w:sz w:val="24"/>
          <w:lang w:eastAsia="el-GR"/>
        </w:rPr>
        <w:t>LDL-C</w:t>
      </w:r>
      <w:r w:rsidRPr="004B1CD5">
        <w:rPr>
          <w:rFonts w:ascii="Book Antiqua" w:eastAsiaTheme="minorEastAsia" w:hAnsi="Book Antiqua"/>
          <w:bCs/>
          <w:color w:val="000000" w:themeColor="text1"/>
          <w:kern w:val="0"/>
          <w:sz w:val="24"/>
        </w:rPr>
        <w:t xml:space="preserve">: Low </w:t>
      </w:r>
      <w:r w:rsidRPr="004B1CD5">
        <w:rPr>
          <w:rFonts w:ascii="Book Antiqua" w:hAnsi="Book Antiqua"/>
          <w:color w:val="000000" w:themeColor="text1"/>
          <w:sz w:val="24"/>
        </w:rPr>
        <w:t xml:space="preserve">density lipoprotein cholesterol; hsCRP: HsC–Reactive Protein. </w:t>
      </w:r>
    </w:p>
    <w:p w:rsidR="000F2B88" w:rsidRPr="004B1CD5" w:rsidRDefault="000F2B88" w:rsidP="004B1CD5">
      <w:pPr>
        <w:spacing w:line="360" w:lineRule="auto"/>
        <w:rPr>
          <w:rFonts w:ascii="Book Antiqua" w:hAnsi="Book Antiqua"/>
          <w:color w:val="000000" w:themeColor="text1"/>
          <w:sz w:val="24"/>
        </w:rPr>
      </w:pPr>
    </w:p>
    <w:p w:rsidR="00BF2C67" w:rsidRPr="004B1CD5" w:rsidRDefault="00BF2C67" w:rsidP="004B1CD5">
      <w:pPr>
        <w:widowControl/>
        <w:spacing w:line="360" w:lineRule="auto"/>
        <w:jc w:val="left"/>
        <w:rPr>
          <w:rFonts w:ascii="Book Antiqua" w:hAnsi="Book Antiqua"/>
          <w:b/>
          <w:color w:val="000000" w:themeColor="text1"/>
          <w:sz w:val="24"/>
        </w:rPr>
      </w:pPr>
      <w:r w:rsidRPr="004B1CD5">
        <w:rPr>
          <w:rFonts w:ascii="Book Antiqua" w:hAnsi="Book Antiqua"/>
          <w:b/>
          <w:color w:val="000000" w:themeColor="text1"/>
          <w:sz w:val="24"/>
        </w:rPr>
        <w:t>Table 6 Multivariate</w:t>
      </w:r>
      <w:r w:rsidR="00C625D6" w:rsidRPr="004B1CD5">
        <w:rPr>
          <w:rFonts w:ascii="Book Antiqua" w:hAnsi="Book Antiqua"/>
          <w:b/>
          <w:color w:val="000000" w:themeColor="text1"/>
          <w:sz w:val="24"/>
        </w:rPr>
        <w:t xml:space="preserve"> </w:t>
      </w:r>
      <w:r w:rsidRPr="004B1CD5">
        <w:rPr>
          <w:rFonts w:ascii="Book Antiqua" w:hAnsi="Book Antiqua"/>
          <w:b/>
          <w:color w:val="000000" w:themeColor="text1"/>
          <w:sz w:val="24"/>
        </w:rPr>
        <w:t xml:space="preserve">linear regression analysis of the parameters associated </w:t>
      </w:r>
      <w:bookmarkStart w:id="23" w:name="_GoBack"/>
      <w:bookmarkEnd w:id="23"/>
      <w:r w:rsidR="00E20CD0" w:rsidRPr="004B1CD5">
        <w:rPr>
          <w:rFonts w:ascii="Book Antiqua" w:hAnsi="Book Antiqua"/>
          <w:b/>
          <w:color w:val="000000" w:themeColor="text1"/>
          <w:sz w:val="24"/>
        </w:rPr>
        <w:t>with the</w:t>
      </w:r>
      <w:r w:rsidRPr="004B1CD5">
        <w:rPr>
          <w:rFonts w:ascii="Book Antiqua" w:hAnsi="Book Antiqua"/>
          <w:b/>
          <w:color w:val="000000" w:themeColor="text1"/>
          <w:sz w:val="24"/>
        </w:rPr>
        <w:t xml:space="preserve"> absolute values of 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eastAsia="ja-JP"/>
              </w:rPr>
            </w:pPr>
            <w:r w:rsidRPr="004B1CD5">
              <w:rPr>
                <w:rFonts w:ascii="Book Antiqua" w:eastAsia="MS Mincho" w:hAnsi="Book Antiqua"/>
                <w:b/>
                <w:color w:val="000000" w:themeColor="text1"/>
                <w:kern w:val="0"/>
                <w:sz w:val="24"/>
                <w:lang w:eastAsia="ja-JP"/>
              </w:rPr>
              <w:t>Covariates</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val="el-GR" w:eastAsia="ja-JP"/>
              </w:rPr>
            </w:pPr>
            <w:r w:rsidRPr="004B1CD5">
              <w:rPr>
                <w:rFonts w:ascii="Book Antiqua" w:eastAsia="MS Mincho" w:hAnsi="Book Antiqua"/>
                <w:b/>
                <w:color w:val="000000" w:themeColor="text1"/>
                <w:kern w:val="0"/>
                <w:sz w:val="24"/>
                <w:lang w:val="el-GR" w:eastAsia="ja-JP"/>
              </w:rPr>
              <w:t>β</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eastAsia="ja-JP"/>
              </w:rPr>
            </w:pPr>
            <w:r w:rsidRPr="004B1CD5">
              <w:rPr>
                <w:rFonts w:ascii="Book Antiqua" w:eastAsia="MS Mincho" w:hAnsi="Book Antiqua"/>
                <w:b/>
                <w:color w:val="000000" w:themeColor="text1"/>
                <w:kern w:val="0"/>
                <w:sz w:val="24"/>
                <w:lang w:val="el-GR" w:eastAsia="ja-JP"/>
              </w:rPr>
              <w:t>t</w:t>
            </w:r>
          </w:p>
        </w:tc>
        <w:tc>
          <w:tcPr>
            <w:tcW w:w="1705" w:type="dxa"/>
            <w:shd w:val="clear" w:color="auto" w:fill="auto"/>
          </w:tcPr>
          <w:p w:rsidR="00BF2C67" w:rsidRPr="004B1CD5" w:rsidRDefault="00BF2C67" w:rsidP="004B1CD5">
            <w:pPr>
              <w:widowControl/>
              <w:spacing w:line="360" w:lineRule="auto"/>
              <w:rPr>
                <w:rFonts w:ascii="Book Antiqua" w:eastAsia="MS Mincho" w:hAnsi="Book Antiqua"/>
                <w:b/>
                <w:color w:val="000000" w:themeColor="text1"/>
                <w:kern w:val="0"/>
                <w:sz w:val="24"/>
                <w:lang w:eastAsia="ja-JP"/>
              </w:rPr>
            </w:pPr>
            <w:r w:rsidRPr="004B1CD5">
              <w:rPr>
                <w:rFonts w:ascii="Book Antiqua" w:eastAsia="MS Mincho" w:hAnsi="Book Antiqua"/>
                <w:b/>
                <w:color w:val="000000" w:themeColor="text1"/>
                <w:kern w:val="0"/>
                <w:sz w:val="24"/>
                <w:lang w:val="el-GR" w:eastAsia="ja-JP"/>
              </w:rPr>
              <w:t>β</w:t>
            </w:r>
            <w:r w:rsidR="00186365">
              <w:rPr>
                <w:rFonts w:ascii="Book Antiqua" w:eastAsiaTheme="minorEastAsia" w:hAnsi="Book Antiqua" w:hint="eastAsia"/>
                <w:b/>
                <w:color w:val="000000" w:themeColor="text1"/>
                <w:kern w:val="0"/>
                <w:sz w:val="24"/>
                <w:lang w:val="el-GR"/>
              </w:rPr>
              <w:t xml:space="preserve"> </w:t>
            </w:r>
            <w:r w:rsidRPr="004B1CD5">
              <w:rPr>
                <w:rFonts w:ascii="Book Antiqua" w:eastAsia="MS Mincho" w:hAnsi="Book Antiqua"/>
                <w:b/>
                <w:color w:val="000000" w:themeColor="text1"/>
                <w:kern w:val="0"/>
                <w:sz w:val="24"/>
                <w:lang w:val="el-GR" w:eastAsia="ja-JP"/>
              </w:rPr>
              <w:t>(95%</w:t>
            </w:r>
            <w:r w:rsidRPr="004B1CD5">
              <w:rPr>
                <w:rFonts w:ascii="Book Antiqua" w:eastAsia="MS Mincho" w:hAnsi="Book Antiqua"/>
                <w:b/>
                <w:color w:val="000000" w:themeColor="text1"/>
                <w:kern w:val="0"/>
                <w:sz w:val="24"/>
                <w:lang w:eastAsia="ja-JP"/>
              </w:rPr>
              <w:t>CI)</w:t>
            </w:r>
          </w:p>
        </w:tc>
        <w:tc>
          <w:tcPr>
            <w:tcW w:w="1705" w:type="dxa"/>
            <w:shd w:val="clear" w:color="auto" w:fill="auto"/>
          </w:tcPr>
          <w:p w:rsidR="00BF2C67" w:rsidRPr="004B1CD5" w:rsidRDefault="000F2B88" w:rsidP="004B1CD5">
            <w:pPr>
              <w:widowControl/>
              <w:spacing w:line="360" w:lineRule="auto"/>
              <w:rPr>
                <w:rFonts w:ascii="Book Antiqua" w:eastAsia="MS Mincho" w:hAnsi="Book Antiqua"/>
                <w:b/>
                <w:i/>
                <w:color w:val="000000" w:themeColor="text1"/>
                <w:kern w:val="0"/>
                <w:sz w:val="24"/>
                <w:lang w:eastAsia="ja-JP"/>
              </w:rPr>
            </w:pPr>
            <w:r w:rsidRPr="004B1CD5">
              <w:rPr>
                <w:rFonts w:ascii="Book Antiqua" w:eastAsia="MS Mincho" w:hAnsi="Book Antiqua"/>
                <w:b/>
                <w:i/>
                <w:color w:val="000000" w:themeColor="text1"/>
                <w:kern w:val="0"/>
                <w:sz w:val="24"/>
                <w:lang w:eastAsia="ja-JP"/>
              </w:rPr>
              <w:t>P</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bCs/>
                <w:color w:val="000000" w:themeColor="text1"/>
                <w:kern w:val="24"/>
                <w:sz w:val="24"/>
                <w:lang w:eastAsia="el-GR"/>
              </w:rPr>
              <w:t>UAlb</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bCs/>
                <w:color w:val="000000" w:themeColor="text1"/>
                <w:kern w:val="24"/>
                <w:sz w:val="24"/>
                <w:lang w:eastAsia="el-GR"/>
              </w:rPr>
              <w:t>4.385</w:t>
            </w:r>
          </w:p>
        </w:tc>
        <w:tc>
          <w:tcPr>
            <w:tcW w:w="1704"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bCs/>
                <w:color w:val="000000" w:themeColor="text1"/>
                <w:kern w:val="24"/>
                <w:sz w:val="24"/>
                <w:lang w:eastAsia="el-GR"/>
              </w:rPr>
              <w:t>2.557</w:t>
            </w:r>
          </w:p>
        </w:tc>
        <w:tc>
          <w:tcPr>
            <w:tcW w:w="1705"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bCs/>
                <w:color w:val="000000" w:themeColor="text1"/>
                <w:kern w:val="24"/>
                <w:sz w:val="24"/>
                <w:lang w:eastAsia="el-GR"/>
              </w:rPr>
              <w:t>1.023</w:t>
            </w:r>
            <w:r w:rsidRPr="004B1CD5">
              <w:rPr>
                <w:rFonts w:ascii="Book Antiqua" w:eastAsia="MS PGothic" w:hAnsi="Book Antiqua"/>
                <w:bCs/>
                <w:color w:val="000000" w:themeColor="text1"/>
                <w:kern w:val="24"/>
                <w:sz w:val="24"/>
                <w:lang w:val="el-GR" w:eastAsia="el-GR"/>
              </w:rPr>
              <w:t>-</w:t>
            </w:r>
            <w:r w:rsidRPr="004B1CD5">
              <w:rPr>
                <w:rFonts w:ascii="Book Antiqua" w:eastAsia="MS PGothic" w:hAnsi="Book Antiqua"/>
                <w:bCs/>
                <w:color w:val="000000" w:themeColor="text1"/>
                <w:kern w:val="24"/>
                <w:sz w:val="24"/>
                <w:lang w:eastAsia="el-GR"/>
              </w:rPr>
              <w:t>8.146</w:t>
            </w:r>
          </w:p>
        </w:tc>
        <w:tc>
          <w:tcPr>
            <w:tcW w:w="1705" w:type="dxa"/>
            <w:shd w:val="clear" w:color="auto" w:fill="auto"/>
          </w:tcPr>
          <w:p w:rsidR="00BF2C67" w:rsidRPr="004B1CD5" w:rsidRDefault="00BF2C67" w:rsidP="004B1CD5">
            <w:pPr>
              <w:widowControl/>
              <w:spacing w:line="360" w:lineRule="auto"/>
              <w:rPr>
                <w:rFonts w:ascii="Book Antiqua" w:eastAsia="MS Mincho" w:hAnsi="Book Antiqua"/>
                <w:color w:val="000000" w:themeColor="text1"/>
                <w:kern w:val="0"/>
                <w:sz w:val="24"/>
                <w:lang w:eastAsia="ja-JP"/>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val="el-GR" w:eastAsia="el-GR"/>
              </w:rPr>
              <w:t>0.0</w:t>
            </w:r>
            <w:r w:rsidRPr="004B1CD5">
              <w:rPr>
                <w:rFonts w:ascii="Book Antiqua" w:eastAsia="MS PGothic" w:hAnsi="Book Antiqua"/>
                <w:bCs/>
                <w:color w:val="000000" w:themeColor="text1"/>
                <w:kern w:val="24"/>
                <w:sz w:val="24"/>
                <w:lang w:eastAsia="el-GR"/>
              </w:rPr>
              <w:t>12</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val="el-GR" w:eastAsia="el-GR"/>
              </w:rPr>
              <w:t>cSBP</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242</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3.563</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0.107-0.376</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0.0001</w:t>
            </w:r>
          </w:p>
        </w:tc>
      </w:tr>
      <w:tr w:rsidR="002933C8" w:rsidRPr="004B1CD5" w:rsidTr="00591082">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PGothic" w:hAnsi="Book Antiqua"/>
                <w:bCs/>
                <w:color w:val="000000" w:themeColor="text1"/>
                <w:kern w:val="24"/>
                <w:sz w:val="24"/>
                <w:lang w:val="el-GR" w:eastAsia="el-GR"/>
              </w:rPr>
              <w:t>cPP</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PGothic" w:hAnsi="Book Antiqua"/>
                <w:bCs/>
                <w:color w:val="000000" w:themeColor="text1"/>
                <w:kern w:val="24"/>
                <w:sz w:val="24"/>
                <w:lang w:val="el-GR" w:eastAsia="el-GR"/>
              </w:rPr>
              <w:t>0.</w:t>
            </w:r>
            <w:r w:rsidRPr="004B1CD5">
              <w:rPr>
                <w:rFonts w:ascii="Book Antiqua" w:eastAsia="MS PGothic" w:hAnsi="Book Antiqua"/>
                <w:bCs/>
                <w:color w:val="000000" w:themeColor="text1"/>
                <w:kern w:val="24"/>
                <w:sz w:val="24"/>
                <w:lang w:eastAsia="el-GR"/>
              </w:rPr>
              <w:t>147</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2.623</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PGothic" w:hAnsi="Book Antiqua"/>
                <w:bCs/>
                <w:color w:val="000000" w:themeColor="text1"/>
                <w:kern w:val="24"/>
                <w:sz w:val="24"/>
                <w:lang w:eastAsia="el-GR"/>
              </w:rPr>
              <w:t>0.036-0.259</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PGothic" w:hAnsi="Book Antiqua"/>
                <w:bCs/>
                <w:color w:val="000000" w:themeColor="text1"/>
                <w:kern w:val="24"/>
                <w:sz w:val="24"/>
                <w:lang w:val="el-GR" w:eastAsia="el-GR"/>
              </w:rPr>
              <w:t>&lt;</w:t>
            </w:r>
            <w:r w:rsidR="000F2B88" w:rsidRPr="004B1CD5">
              <w:rPr>
                <w:rFonts w:ascii="Book Antiqua" w:eastAsiaTheme="minorEastAsia" w:hAnsi="Book Antiqua"/>
                <w:bCs/>
                <w:color w:val="000000" w:themeColor="text1"/>
                <w:kern w:val="24"/>
                <w:sz w:val="24"/>
                <w:lang w:val="el-GR"/>
              </w:rPr>
              <w:t xml:space="preserve"> </w:t>
            </w:r>
            <w:r w:rsidRPr="004B1CD5">
              <w:rPr>
                <w:rFonts w:ascii="Book Antiqua" w:eastAsia="MS PGothic" w:hAnsi="Book Antiqua"/>
                <w:bCs/>
                <w:color w:val="000000" w:themeColor="text1"/>
                <w:kern w:val="24"/>
                <w:sz w:val="24"/>
                <w:lang w:eastAsia="el-GR"/>
              </w:rPr>
              <w:t>0.0001</w:t>
            </w:r>
          </w:p>
        </w:tc>
      </w:tr>
      <w:tr w:rsidR="00BF2C67" w:rsidRPr="004B1CD5" w:rsidTr="00591082">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Mincho" w:hAnsi="Book Antiqua"/>
                <w:bCs/>
                <w:color w:val="000000" w:themeColor="text1"/>
                <w:kern w:val="0"/>
                <w:sz w:val="24"/>
                <w:lang w:val="el-GR" w:eastAsia="ja-JP"/>
              </w:rPr>
              <w:t>Ht</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Mincho" w:hAnsi="Book Antiqua"/>
                <w:bCs/>
                <w:color w:val="000000" w:themeColor="text1"/>
                <w:kern w:val="0"/>
                <w:sz w:val="24"/>
                <w:lang w:eastAsia="ja-JP"/>
              </w:rPr>
              <w:t>0.591</w:t>
            </w:r>
          </w:p>
        </w:tc>
        <w:tc>
          <w:tcPr>
            <w:tcW w:w="1704"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Mincho" w:hAnsi="Book Antiqua"/>
                <w:bCs/>
                <w:color w:val="000000" w:themeColor="text1"/>
                <w:kern w:val="0"/>
                <w:sz w:val="24"/>
                <w:lang w:eastAsia="ja-JP"/>
              </w:rPr>
              <w:t>2.536</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eastAsia="el-GR"/>
              </w:rPr>
            </w:pPr>
            <w:r w:rsidRPr="004B1CD5">
              <w:rPr>
                <w:rFonts w:ascii="Book Antiqua" w:eastAsia="MS Mincho" w:hAnsi="Book Antiqua"/>
                <w:bCs/>
                <w:color w:val="000000" w:themeColor="text1"/>
                <w:kern w:val="0"/>
                <w:sz w:val="24"/>
                <w:lang w:eastAsia="ja-JP"/>
              </w:rPr>
              <w:t>1.055-0.128</w:t>
            </w:r>
          </w:p>
        </w:tc>
        <w:tc>
          <w:tcPr>
            <w:tcW w:w="1705" w:type="dxa"/>
            <w:shd w:val="clear" w:color="auto" w:fill="auto"/>
          </w:tcPr>
          <w:p w:rsidR="00BF2C67" w:rsidRPr="004B1CD5" w:rsidRDefault="00BF2C67" w:rsidP="004B1CD5">
            <w:pPr>
              <w:widowControl/>
              <w:spacing w:line="360" w:lineRule="auto"/>
              <w:rPr>
                <w:rFonts w:ascii="Book Antiqua" w:eastAsia="MS PGothic" w:hAnsi="Book Antiqua"/>
                <w:bCs/>
                <w:color w:val="000000" w:themeColor="text1"/>
                <w:kern w:val="24"/>
                <w:sz w:val="24"/>
                <w:lang w:val="el-GR" w:eastAsia="el-GR"/>
              </w:rPr>
            </w:pPr>
            <w:r w:rsidRPr="004B1CD5">
              <w:rPr>
                <w:rFonts w:ascii="Book Antiqua" w:eastAsia="MS Mincho" w:hAnsi="Book Antiqua"/>
                <w:bCs/>
                <w:color w:val="000000" w:themeColor="text1"/>
                <w:kern w:val="0"/>
                <w:sz w:val="24"/>
                <w:lang w:val="el-GR" w:eastAsia="ja-JP"/>
              </w:rPr>
              <w:t>&lt;</w:t>
            </w:r>
            <w:r w:rsidR="000F2B88" w:rsidRPr="004B1CD5">
              <w:rPr>
                <w:rFonts w:ascii="Book Antiqua" w:eastAsiaTheme="minorEastAsia" w:hAnsi="Book Antiqua"/>
                <w:bCs/>
                <w:color w:val="000000" w:themeColor="text1"/>
                <w:kern w:val="0"/>
                <w:sz w:val="24"/>
                <w:lang w:val="el-GR"/>
              </w:rPr>
              <w:t xml:space="preserve"> </w:t>
            </w:r>
            <w:r w:rsidRPr="004B1CD5">
              <w:rPr>
                <w:rFonts w:ascii="Book Antiqua" w:eastAsia="MS Mincho" w:hAnsi="Book Antiqua"/>
                <w:bCs/>
                <w:color w:val="000000" w:themeColor="text1"/>
                <w:kern w:val="0"/>
                <w:sz w:val="24"/>
                <w:lang w:eastAsia="ja-JP"/>
              </w:rPr>
              <w:t>0.013</w:t>
            </w:r>
          </w:p>
        </w:tc>
      </w:tr>
    </w:tbl>
    <w:p w:rsidR="00BF2C67" w:rsidRPr="004B1CD5" w:rsidRDefault="000F2B88" w:rsidP="004B1CD5">
      <w:pPr>
        <w:spacing w:line="360" w:lineRule="auto"/>
        <w:rPr>
          <w:rFonts w:ascii="Book Antiqua" w:hAnsi="Book Antiqua"/>
          <w:color w:val="000000" w:themeColor="text1"/>
          <w:sz w:val="24"/>
        </w:rPr>
      </w:pPr>
      <w:r w:rsidRPr="004B1CD5">
        <w:rPr>
          <w:rFonts w:ascii="Book Antiqua" w:hAnsi="Book Antiqua"/>
          <w:color w:val="000000"/>
          <w:sz w:val="24"/>
        </w:rPr>
        <w:t xml:space="preserve">cSBP: Central systolic blood pressure; cPP: Central pulse pressure; </w:t>
      </w:r>
      <w:r w:rsidRPr="004B1CD5">
        <w:rPr>
          <w:rFonts w:ascii="Book Antiqua" w:hAnsi="Book Antiqua"/>
          <w:color w:val="000000" w:themeColor="text1"/>
          <w:sz w:val="24"/>
        </w:rPr>
        <w:t>Ht: Haematocrit.</w:t>
      </w:r>
    </w:p>
    <w:p w:rsidR="00550C29" w:rsidRPr="004B1CD5" w:rsidRDefault="00550C29" w:rsidP="004B1CD5">
      <w:pPr>
        <w:spacing w:line="360" w:lineRule="auto"/>
        <w:rPr>
          <w:rFonts w:ascii="Book Antiqua" w:hAnsi="Book Antiqua"/>
          <w:color w:val="000000" w:themeColor="text1"/>
          <w:sz w:val="24"/>
        </w:rPr>
      </w:pPr>
    </w:p>
    <w:sectPr w:rsidR="00550C29" w:rsidRPr="004B1CD5" w:rsidSect="00591082">
      <w:footerReference w:type="even" r:id="rId11"/>
      <w:footerReference w:type="default" r:id="rId12"/>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B7" w:rsidRDefault="005E1DB7" w:rsidP="00393157">
      <w:r>
        <w:separator/>
      </w:r>
    </w:p>
  </w:endnote>
  <w:endnote w:type="continuationSeparator" w:id="0">
    <w:p w:rsidR="005E1DB7" w:rsidRDefault="005E1DB7" w:rsidP="0039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charset w:val="86"/>
    <w:family w:val="modern"/>
    <w:pitch w:val="fixed"/>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Malgun Gothic">
    <w:charset w:val="81"/>
    <w:family w:val="swiss"/>
    <w:pitch w:val="variable"/>
    <w:sig w:usb0="900002AF" w:usb1="09D77CFB" w:usb2="00000012" w:usb3="00000000" w:csb0="00080001" w:csb1="00000000"/>
  </w:font>
  <w:font w:name="Gulim">
    <w:altName w:val="굴림"/>
    <w:charset w:val="81"/>
    <w:family w:val="swiss"/>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PGothic">
    <w:charset w:val="80"/>
    <w:family w:val="swiss"/>
    <w:pitch w:val="variable"/>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86" w:rsidRDefault="00697886" w:rsidP="0059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886" w:rsidRDefault="00697886" w:rsidP="005910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86" w:rsidRDefault="00697886" w:rsidP="0059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CD0">
      <w:rPr>
        <w:rStyle w:val="PageNumber"/>
        <w:noProof/>
      </w:rPr>
      <w:t>1</w:t>
    </w:r>
    <w:r>
      <w:rPr>
        <w:rStyle w:val="PageNumber"/>
      </w:rPr>
      <w:fldChar w:fldCharType="end"/>
    </w:r>
  </w:p>
  <w:p w:rsidR="00697886" w:rsidRDefault="00697886" w:rsidP="005910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B7" w:rsidRDefault="005E1DB7" w:rsidP="00393157">
      <w:r>
        <w:separator/>
      </w:r>
    </w:p>
  </w:footnote>
  <w:footnote w:type="continuationSeparator" w:id="0">
    <w:p w:rsidR="005E1DB7" w:rsidRDefault="005E1DB7" w:rsidP="003931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1E54"/>
    <w:multiLevelType w:val="singleLevel"/>
    <w:tmpl w:val="289EB7D0"/>
    <w:lvl w:ilvl="0">
      <w:start w:val="2"/>
      <w:numFmt w:val="bullet"/>
      <w:lvlText w:val="□"/>
      <w:lvlJc w:val="left"/>
      <w:pPr>
        <w:tabs>
          <w:tab w:val="num" w:pos="180"/>
        </w:tabs>
        <w:ind w:left="180" w:hanging="180"/>
      </w:pPr>
      <w:rPr>
        <w:rFonts w:ascii="仿宋_GB2312"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67"/>
    <w:rsid w:val="000705F0"/>
    <w:rsid w:val="000A56CD"/>
    <w:rsid w:val="000D3675"/>
    <w:rsid w:val="000E28A4"/>
    <w:rsid w:val="000E4538"/>
    <w:rsid w:val="000F2B88"/>
    <w:rsid w:val="00125687"/>
    <w:rsid w:val="0016461D"/>
    <w:rsid w:val="00186365"/>
    <w:rsid w:val="001E06B4"/>
    <w:rsid w:val="002170AA"/>
    <w:rsid w:val="002750B6"/>
    <w:rsid w:val="002933C8"/>
    <w:rsid w:val="0032050E"/>
    <w:rsid w:val="0036739E"/>
    <w:rsid w:val="003868C3"/>
    <w:rsid w:val="00393157"/>
    <w:rsid w:val="004341A3"/>
    <w:rsid w:val="004B1CD5"/>
    <w:rsid w:val="0052074E"/>
    <w:rsid w:val="00532296"/>
    <w:rsid w:val="00550C29"/>
    <w:rsid w:val="00591082"/>
    <w:rsid w:val="005A3B54"/>
    <w:rsid w:val="005C3F26"/>
    <w:rsid w:val="005E1DB7"/>
    <w:rsid w:val="00637973"/>
    <w:rsid w:val="00697886"/>
    <w:rsid w:val="006C1B7C"/>
    <w:rsid w:val="006F1D36"/>
    <w:rsid w:val="00770576"/>
    <w:rsid w:val="00850C8F"/>
    <w:rsid w:val="00951BAB"/>
    <w:rsid w:val="00A365A3"/>
    <w:rsid w:val="00AD07F7"/>
    <w:rsid w:val="00B10947"/>
    <w:rsid w:val="00BF2C67"/>
    <w:rsid w:val="00C0073D"/>
    <w:rsid w:val="00C625D6"/>
    <w:rsid w:val="00D16E3D"/>
    <w:rsid w:val="00E20CD0"/>
    <w:rsid w:val="00E25A93"/>
    <w:rsid w:val="00E3627F"/>
    <w:rsid w:val="00EA160A"/>
    <w:rsid w:val="00EB1243"/>
    <w:rsid w:val="00F87C6D"/>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67"/>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next w:val="Normal"/>
    <w:link w:val="Heading1Char"/>
    <w:qFormat/>
    <w:rsid w:val="00BF2C6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semiHidden/>
    <w:unhideWhenUsed/>
    <w:qFormat/>
    <w:rsid w:val="00BF2C67"/>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qFormat/>
    <w:rsid w:val="00BF2C6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C67"/>
    <w:rPr>
      <w:rFonts w:ascii="Times New Roman" w:eastAsia="宋体" w:hAnsi="Times New Roman" w:cs="Times New Roman"/>
      <w:b/>
      <w:bCs/>
      <w:kern w:val="44"/>
      <w:sz w:val="44"/>
      <w:szCs w:val="44"/>
      <w:lang w:val="en-US" w:eastAsia="zh-CN"/>
    </w:rPr>
  </w:style>
  <w:style w:type="character" w:customStyle="1" w:styleId="Heading2Char">
    <w:name w:val="Heading 2 Char"/>
    <w:basedOn w:val="DefaultParagraphFont"/>
    <w:link w:val="Heading2"/>
    <w:semiHidden/>
    <w:rsid w:val="00BF2C67"/>
    <w:rPr>
      <w:rFonts w:ascii="Cambria" w:eastAsia="宋体" w:hAnsi="Cambria" w:cs="Times New Roman"/>
      <w:b/>
      <w:bCs/>
      <w:kern w:val="2"/>
      <w:sz w:val="32"/>
      <w:szCs w:val="32"/>
      <w:lang w:val="en-US" w:eastAsia="zh-CN"/>
    </w:rPr>
  </w:style>
  <w:style w:type="character" w:customStyle="1" w:styleId="Heading3Char">
    <w:name w:val="Heading 3 Char"/>
    <w:basedOn w:val="DefaultParagraphFont"/>
    <w:link w:val="Heading3"/>
    <w:rsid w:val="00BF2C67"/>
    <w:rPr>
      <w:rFonts w:ascii="Times New Roman" w:eastAsia="宋体" w:hAnsi="Times New Roman" w:cs="Times New Roman"/>
      <w:b/>
      <w:bCs/>
      <w:kern w:val="2"/>
      <w:sz w:val="32"/>
      <w:szCs w:val="32"/>
      <w:lang w:val="en-US" w:eastAsia="zh-CN"/>
    </w:rPr>
  </w:style>
  <w:style w:type="character" w:styleId="Hyperlink">
    <w:name w:val="Hyperlink"/>
    <w:uiPriority w:val="99"/>
    <w:rsid w:val="00BF2C67"/>
    <w:rPr>
      <w:color w:val="0000FF"/>
      <w:u w:val="single"/>
    </w:rPr>
  </w:style>
  <w:style w:type="paragraph" w:styleId="BodyText">
    <w:name w:val="Body Text"/>
    <w:basedOn w:val="Normal"/>
    <w:link w:val="BodyTextChar"/>
    <w:rsid w:val="00BF2C67"/>
    <w:pPr>
      <w:widowControl/>
      <w:spacing w:line="480" w:lineRule="auto"/>
    </w:pPr>
    <w:rPr>
      <w:kern w:val="0"/>
      <w:sz w:val="24"/>
      <w:lang w:val="en-GB" w:eastAsia="en-US"/>
    </w:rPr>
  </w:style>
  <w:style w:type="character" w:customStyle="1" w:styleId="BodyTextChar">
    <w:name w:val="Body Text Char"/>
    <w:basedOn w:val="DefaultParagraphFont"/>
    <w:link w:val="BodyText"/>
    <w:rsid w:val="00BF2C67"/>
    <w:rPr>
      <w:rFonts w:ascii="Times New Roman" w:eastAsia="宋体" w:hAnsi="Times New Roman" w:cs="Times New Roman"/>
      <w:sz w:val="24"/>
      <w:szCs w:val="24"/>
      <w:lang w:val="en-GB"/>
    </w:rPr>
  </w:style>
  <w:style w:type="character" w:styleId="CommentReference">
    <w:name w:val="annotation reference"/>
    <w:rsid w:val="00BF2C67"/>
    <w:rPr>
      <w:sz w:val="21"/>
      <w:szCs w:val="21"/>
    </w:rPr>
  </w:style>
  <w:style w:type="paragraph" w:styleId="CommentText">
    <w:name w:val="annotation text"/>
    <w:basedOn w:val="Normal"/>
    <w:link w:val="CommentTextChar"/>
    <w:rsid w:val="00BF2C67"/>
    <w:pPr>
      <w:jc w:val="left"/>
    </w:pPr>
  </w:style>
  <w:style w:type="character" w:customStyle="1" w:styleId="CommentTextChar">
    <w:name w:val="Comment Text Char"/>
    <w:basedOn w:val="DefaultParagraphFont"/>
    <w:link w:val="CommentText"/>
    <w:rsid w:val="00BF2C67"/>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rsid w:val="00BF2C67"/>
    <w:rPr>
      <w:b/>
      <w:bCs/>
    </w:rPr>
  </w:style>
  <w:style w:type="character" w:customStyle="1" w:styleId="CommentSubjectChar">
    <w:name w:val="Comment Subject Char"/>
    <w:basedOn w:val="CommentTextChar"/>
    <w:link w:val="CommentSubject"/>
    <w:uiPriority w:val="99"/>
    <w:semiHidden/>
    <w:rsid w:val="00BF2C67"/>
    <w:rPr>
      <w:rFonts w:ascii="Times New Roman" w:eastAsia="宋体" w:hAnsi="Times New Roman" w:cs="Times New Roman"/>
      <w:b/>
      <w:bCs/>
      <w:kern w:val="2"/>
      <w:sz w:val="21"/>
      <w:szCs w:val="24"/>
      <w:lang w:val="en-US" w:eastAsia="zh-CN"/>
    </w:rPr>
  </w:style>
  <w:style w:type="paragraph" w:styleId="BalloonText">
    <w:name w:val="Balloon Text"/>
    <w:basedOn w:val="Normal"/>
    <w:link w:val="BalloonTextChar"/>
    <w:semiHidden/>
    <w:rsid w:val="00BF2C67"/>
    <w:rPr>
      <w:sz w:val="18"/>
      <w:szCs w:val="18"/>
    </w:rPr>
  </w:style>
  <w:style w:type="character" w:customStyle="1" w:styleId="BalloonTextChar">
    <w:name w:val="Balloon Text Char"/>
    <w:basedOn w:val="DefaultParagraphFont"/>
    <w:link w:val="BalloonText"/>
    <w:semiHidden/>
    <w:rsid w:val="00BF2C67"/>
    <w:rPr>
      <w:rFonts w:ascii="Times New Roman" w:eastAsia="宋体" w:hAnsi="Times New Roman" w:cs="Times New Roman"/>
      <w:kern w:val="2"/>
      <w:sz w:val="18"/>
      <w:szCs w:val="18"/>
      <w:lang w:val="en-US" w:eastAsia="zh-CN"/>
    </w:rPr>
  </w:style>
  <w:style w:type="character" w:styleId="Strong">
    <w:name w:val="Strong"/>
    <w:qFormat/>
    <w:rsid w:val="00BF2C67"/>
    <w:rPr>
      <w:b/>
      <w:bCs/>
    </w:rPr>
  </w:style>
  <w:style w:type="paragraph" w:styleId="Footer">
    <w:name w:val="footer"/>
    <w:basedOn w:val="Normal"/>
    <w:link w:val="FooterChar"/>
    <w:uiPriority w:val="99"/>
    <w:rsid w:val="00BF2C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F2C67"/>
    <w:rPr>
      <w:rFonts w:ascii="Times New Roman" w:eastAsia="宋体" w:hAnsi="Times New Roman" w:cs="Times New Roman"/>
      <w:kern w:val="2"/>
      <w:sz w:val="18"/>
      <w:szCs w:val="18"/>
      <w:lang w:val="en-US" w:eastAsia="zh-CN"/>
    </w:rPr>
  </w:style>
  <w:style w:type="character" w:styleId="PageNumber">
    <w:name w:val="page number"/>
    <w:basedOn w:val="DefaultParagraphFont"/>
    <w:rsid w:val="00BF2C67"/>
  </w:style>
  <w:style w:type="paragraph" w:customStyle="1" w:styleId="no-top-margin">
    <w:name w:val="no-top-margin"/>
    <w:basedOn w:val="Normal"/>
    <w:rsid w:val="00BF2C67"/>
    <w:pPr>
      <w:widowControl/>
      <w:spacing w:before="100" w:beforeAutospacing="1" w:after="100" w:afterAutospacing="1"/>
      <w:jc w:val="left"/>
    </w:pPr>
    <w:rPr>
      <w:rFonts w:ascii="宋体" w:hAnsi="宋体" w:cs="宋体"/>
      <w:kern w:val="0"/>
      <w:sz w:val="24"/>
    </w:rPr>
  </w:style>
  <w:style w:type="paragraph" w:customStyle="1" w:styleId="norm">
    <w:name w:val="norm"/>
    <w:basedOn w:val="Normal"/>
    <w:rsid w:val="00BF2C67"/>
    <w:pPr>
      <w:widowControl/>
      <w:spacing w:before="100" w:beforeAutospacing="1" w:after="100" w:afterAutospacing="1"/>
      <w:jc w:val="left"/>
    </w:pPr>
    <w:rPr>
      <w:rFonts w:ascii="宋体" w:hAnsi="宋体" w:cs="宋体"/>
      <w:kern w:val="0"/>
      <w:sz w:val="24"/>
    </w:rPr>
  </w:style>
  <w:style w:type="character" w:styleId="FollowedHyperlink">
    <w:name w:val="FollowedHyperlink"/>
    <w:rsid w:val="00BF2C67"/>
    <w:rPr>
      <w:color w:val="800080"/>
      <w:u w:val="single"/>
    </w:rPr>
  </w:style>
  <w:style w:type="paragraph" w:styleId="Header">
    <w:name w:val="header"/>
    <w:basedOn w:val="Normal"/>
    <w:link w:val="HeaderChar"/>
    <w:uiPriority w:val="99"/>
    <w:rsid w:val="00BF2C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2C67"/>
    <w:rPr>
      <w:rFonts w:ascii="Times New Roman" w:eastAsia="宋体" w:hAnsi="Times New Roman" w:cs="Times New Roman"/>
      <w:kern w:val="2"/>
      <w:sz w:val="18"/>
      <w:szCs w:val="18"/>
      <w:lang w:val="en-US" w:eastAsia="zh-CN"/>
    </w:rPr>
  </w:style>
  <w:style w:type="paragraph" w:styleId="BodyTextFirstIndent">
    <w:name w:val="Body Text First Indent"/>
    <w:basedOn w:val="BodyText"/>
    <w:link w:val="BodyTextFirstIndentChar"/>
    <w:rsid w:val="00BF2C67"/>
    <w:pPr>
      <w:widowControl w:val="0"/>
      <w:spacing w:after="120" w:line="240" w:lineRule="auto"/>
      <w:ind w:firstLineChars="100" w:firstLine="420"/>
    </w:pPr>
    <w:rPr>
      <w:kern w:val="2"/>
      <w:sz w:val="21"/>
      <w:lang w:val="en-US" w:eastAsia="zh-CN"/>
    </w:rPr>
  </w:style>
  <w:style w:type="character" w:customStyle="1" w:styleId="BodyTextFirstIndentChar">
    <w:name w:val="Body Text First Indent Char"/>
    <w:basedOn w:val="BodyTextChar"/>
    <w:link w:val="BodyTextFirstIndent"/>
    <w:rsid w:val="00BF2C67"/>
    <w:rPr>
      <w:rFonts w:ascii="Times New Roman" w:eastAsia="宋体" w:hAnsi="Times New Roman" w:cs="Times New Roman"/>
      <w:kern w:val="2"/>
      <w:sz w:val="21"/>
      <w:szCs w:val="24"/>
      <w:lang w:val="en-US" w:eastAsia="zh-CN"/>
    </w:rPr>
  </w:style>
  <w:style w:type="paragraph" w:styleId="NormalIndent">
    <w:name w:val="Normal Indent"/>
    <w:basedOn w:val="Normal"/>
    <w:uiPriority w:val="99"/>
    <w:rsid w:val="00BF2C67"/>
    <w:pPr>
      <w:kinsoku w:val="0"/>
      <w:overflowPunct w:val="0"/>
      <w:autoSpaceDE w:val="0"/>
      <w:autoSpaceDN w:val="0"/>
      <w:adjustRightInd w:val="0"/>
      <w:spacing w:line="360" w:lineRule="atLeast"/>
      <w:ind w:left="851"/>
      <w:textAlignment w:val="baseline"/>
    </w:pPr>
    <w:rPr>
      <w:rFonts w:eastAsia="BatangChe"/>
      <w:kern w:val="0"/>
      <w:sz w:val="20"/>
      <w:szCs w:val="20"/>
      <w:lang w:eastAsia="ko-KR"/>
    </w:rPr>
  </w:style>
  <w:style w:type="character" w:customStyle="1" w:styleId="jrnl">
    <w:name w:val="jrnl"/>
    <w:uiPriority w:val="99"/>
    <w:rsid w:val="00BF2C67"/>
    <w:rPr>
      <w:rFonts w:cs="Times New Roman"/>
    </w:rPr>
  </w:style>
  <w:style w:type="paragraph" w:customStyle="1" w:styleId="MS">
    <w:name w:val="MS바탕글"/>
    <w:basedOn w:val="Normal"/>
    <w:rsid w:val="00BF2C67"/>
    <w:pPr>
      <w:widowControl/>
      <w:snapToGrid w:val="0"/>
      <w:spacing w:line="384" w:lineRule="auto"/>
    </w:pPr>
    <w:rPr>
      <w:rFonts w:ascii="Malgun Gothic" w:eastAsia="Malgun Gothic" w:hAnsi="Malgun Gothic" w:cs="Gulim"/>
      <w:color w:val="000000"/>
      <w:kern w:val="0"/>
      <w:sz w:val="20"/>
      <w:szCs w:val="20"/>
      <w:lang w:eastAsia="ko-KR"/>
    </w:rPr>
  </w:style>
  <w:style w:type="paragraph" w:styleId="HTMLPreformatted">
    <w:name w:val="HTML Preformatted"/>
    <w:basedOn w:val="Normal"/>
    <w:link w:val="HTMLPreformattedChar"/>
    <w:uiPriority w:val="99"/>
    <w:unhideWhenUsed/>
    <w:rsid w:val="00BF2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rPr>
  </w:style>
  <w:style w:type="character" w:customStyle="1" w:styleId="HTMLPreformattedChar">
    <w:name w:val="HTML Preformatted Char"/>
    <w:basedOn w:val="DefaultParagraphFont"/>
    <w:link w:val="HTMLPreformatted"/>
    <w:uiPriority w:val="99"/>
    <w:rsid w:val="00BF2C67"/>
    <w:rPr>
      <w:rFonts w:ascii="Courier New" w:eastAsia="Times New Roman" w:hAnsi="Courier New" w:cs="Times New Roman"/>
      <w:sz w:val="20"/>
      <w:szCs w:val="20"/>
    </w:rPr>
  </w:style>
  <w:style w:type="paragraph" w:customStyle="1" w:styleId="p0">
    <w:name w:val="p0"/>
    <w:basedOn w:val="Normal"/>
    <w:rsid w:val="00BF2C67"/>
    <w:pPr>
      <w:widowControl/>
      <w:spacing w:line="240" w:lineRule="atLeast"/>
      <w:jc w:val="left"/>
    </w:pPr>
    <w:rPr>
      <w:rFonts w:ascii="Century" w:hAnsi="Century" w:cs="宋体"/>
      <w:kern w:val="0"/>
      <w:szCs w:val="21"/>
    </w:rPr>
  </w:style>
  <w:style w:type="paragraph" w:styleId="ListParagraph">
    <w:name w:val="List Paragraph"/>
    <w:basedOn w:val="Normal"/>
    <w:uiPriority w:val="34"/>
    <w:qFormat/>
    <w:rsid w:val="00BF2C67"/>
    <w:pPr>
      <w:widowControl/>
      <w:suppressAutoHyphens/>
      <w:ind w:firstLineChars="200" w:firstLine="420"/>
      <w:jc w:val="left"/>
    </w:pPr>
    <w:rPr>
      <w:rFonts w:eastAsia="Lucida Sans Unicode" w:cs="Mangal"/>
      <w:kern w:val="1"/>
      <w:sz w:val="24"/>
      <w:szCs w:val="21"/>
      <w:lang w:val="it-IT" w:eastAsia="hi-IN" w:bidi="hi-IN"/>
    </w:rPr>
  </w:style>
  <w:style w:type="character" w:customStyle="1" w:styleId="labellist1">
    <w:name w:val="label_list1"/>
    <w:rsid w:val="00BF2C67"/>
  </w:style>
  <w:style w:type="paragraph" w:styleId="NormalWeb">
    <w:name w:val="Normal (Web)"/>
    <w:basedOn w:val="Normal"/>
    <w:uiPriority w:val="99"/>
    <w:unhideWhenUsed/>
    <w:rsid w:val="00BF2C67"/>
    <w:pPr>
      <w:widowControl/>
      <w:spacing w:before="100" w:beforeAutospacing="1" w:after="100" w:afterAutospacing="1"/>
      <w:jc w:val="left"/>
    </w:pPr>
    <w:rPr>
      <w:rFonts w:eastAsia="Times New Roman"/>
      <w:kern w:val="0"/>
      <w:sz w:val="24"/>
    </w:rPr>
  </w:style>
  <w:style w:type="table" w:customStyle="1" w:styleId="1">
    <w:name w:val="Πλέγμα πίνακα1"/>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F2C67"/>
    <w:pPr>
      <w:spacing w:after="0" w:line="240" w:lineRule="auto"/>
    </w:pPr>
    <w:rPr>
      <w:rFonts w:ascii="Times New Roman" w:eastAsia="宋体"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basedOn w:val="TableNormal"/>
    <w:next w:val="TableGrid"/>
    <w:uiPriority w:val="59"/>
    <w:rsid w:val="00BF2C67"/>
    <w:pPr>
      <w:spacing w:after="0" w:line="240" w:lineRule="auto"/>
    </w:pPr>
    <w:rPr>
      <w:rFonts w:ascii="Calibri" w:eastAsia="Times New Roman"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67"/>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next w:val="Normal"/>
    <w:link w:val="Heading1Char"/>
    <w:qFormat/>
    <w:rsid w:val="00BF2C6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semiHidden/>
    <w:unhideWhenUsed/>
    <w:qFormat/>
    <w:rsid w:val="00BF2C67"/>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qFormat/>
    <w:rsid w:val="00BF2C6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C67"/>
    <w:rPr>
      <w:rFonts w:ascii="Times New Roman" w:eastAsia="宋体" w:hAnsi="Times New Roman" w:cs="Times New Roman"/>
      <w:b/>
      <w:bCs/>
      <w:kern w:val="44"/>
      <w:sz w:val="44"/>
      <w:szCs w:val="44"/>
      <w:lang w:val="en-US" w:eastAsia="zh-CN"/>
    </w:rPr>
  </w:style>
  <w:style w:type="character" w:customStyle="1" w:styleId="Heading2Char">
    <w:name w:val="Heading 2 Char"/>
    <w:basedOn w:val="DefaultParagraphFont"/>
    <w:link w:val="Heading2"/>
    <w:semiHidden/>
    <w:rsid w:val="00BF2C67"/>
    <w:rPr>
      <w:rFonts w:ascii="Cambria" w:eastAsia="宋体" w:hAnsi="Cambria" w:cs="Times New Roman"/>
      <w:b/>
      <w:bCs/>
      <w:kern w:val="2"/>
      <w:sz w:val="32"/>
      <w:szCs w:val="32"/>
      <w:lang w:val="en-US" w:eastAsia="zh-CN"/>
    </w:rPr>
  </w:style>
  <w:style w:type="character" w:customStyle="1" w:styleId="Heading3Char">
    <w:name w:val="Heading 3 Char"/>
    <w:basedOn w:val="DefaultParagraphFont"/>
    <w:link w:val="Heading3"/>
    <w:rsid w:val="00BF2C67"/>
    <w:rPr>
      <w:rFonts w:ascii="Times New Roman" w:eastAsia="宋体" w:hAnsi="Times New Roman" w:cs="Times New Roman"/>
      <w:b/>
      <w:bCs/>
      <w:kern w:val="2"/>
      <w:sz w:val="32"/>
      <w:szCs w:val="32"/>
      <w:lang w:val="en-US" w:eastAsia="zh-CN"/>
    </w:rPr>
  </w:style>
  <w:style w:type="character" w:styleId="Hyperlink">
    <w:name w:val="Hyperlink"/>
    <w:uiPriority w:val="99"/>
    <w:rsid w:val="00BF2C67"/>
    <w:rPr>
      <w:color w:val="0000FF"/>
      <w:u w:val="single"/>
    </w:rPr>
  </w:style>
  <w:style w:type="paragraph" w:styleId="BodyText">
    <w:name w:val="Body Text"/>
    <w:basedOn w:val="Normal"/>
    <w:link w:val="BodyTextChar"/>
    <w:rsid w:val="00BF2C67"/>
    <w:pPr>
      <w:widowControl/>
      <w:spacing w:line="480" w:lineRule="auto"/>
    </w:pPr>
    <w:rPr>
      <w:kern w:val="0"/>
      <w:sz w:val="24"/>
      <w:lang w:val="en-GB" w:eastAsia="en-US"/>
    </w:rPr>
  </w:style>
  <w:style w:type="character" w:customStyle="1" w:styleId="BodyTextChar">
    <w:name w:val="Body Text Char"/>
    <w:basedOn w:val="DefaultParagraphFont"/>
    <w:link w:val="BodyText"/>
    <w:rsid w:val="00BF2C67"/>
    <w:rPr>
      <w:rFonts w:ascii="Times New Roman" w:eastAsia="宋体" w:hAnsi="Times New Roman" w:cs="Times New Roman"/>
      <w:sz w:val="24"/>
      <w:szCs w:val="24"/>
      <w:lang w:val="en-GB"/>
    </w:rPr>
  </w:style>
  <w:style w:type="character" w:styleId="CommentReference">
    <w:name w:val="annotation reference"/>
    <w:rsid w:val="00BF2C67"/>
    <w:rPr>
      <w:sz w:val="21"/>
      <w:szCs w:val="21"/>
    </w:rPr>
  </w:style>
  <w:style w:type="paragraph" w:styleId="CommentText">
    <w:name w:val="annotation text"/>
    <w:basedOn w:val="Normal"/>
    <w:link w:val="CommentTextChar"/>
    <w:rsid w:val="00BF2C67"/>
    <w:pPr>
      <w:jc w:val="left"/>
    </w:pPr>
  </w:style>
  <w:style w:type="character" w:customStyle="1" w:styleId="CommentTextChar">
    <w:name w:val="Comment Text Char"/>
    <w:basedOn w:val="DefaultParagraphFont"/>
    <w:link w:val="CommentText"/>
    <w:rsid w:val="00BF2C67"/>
    <w:rPr>
      <w:rFonts w:ascii="Times New Roman" w:eastAsia="宋体"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rsid w:val="00BF2C67"/>
    <w:rPr>
      <w:b/>
      <w:bCs/>
    </w:rPr>
  </w:style>
  <w:style w:type="character" w:customStyle="1" w:styleId="CommentSubjectChar">
    <w:name w:val="Comment Subject Char"/>
    <w:basedOn w:val="CommentTextChar"/>
    <w:link w:val="CommentSubject"/>
    <w:uiPriority w:val="99"/>
    <w:semiHidden/>
    <w:rsid w:val="00BF2C67"/>
    <w:rPr>
      <w:rFonts w:ascii="Times New Roman" w:eastAsia="宋体" w:hAnsi="Times New Roman" w:cs="Times New Roman"/>
      <w:b/>
      <w:bCs/>
      <w:kern w:val="2"/>
      <w:sz w:val="21"/>
      <w:szCs w:val="24"/>
      <w:lang w:val="en-US" w:eastAsia="zh-CN"/>
    </w:rPr>
  </w:style>
  <w:style w:type="paragraph" w:styleId="BalloonText">
    <w:name w:val="Balloon Text"/>
    <w:basedOn w:val="Normal"/>
    <w:link w:val="BalloonTextChar"/>
    <w:semiHidden/>
    <w:rsid w:val="00BF2C67"/>
    <w:rPr>
      <w:sz w:val="18"/>
      <w:szCs w:val="18"/>
    </w:rPr>
  </w:style>
  <w:style w:type="character" w:customStyle="1" w:styleId="BalloonTextChar">
    <w:name w:val="Balloon Text Char"/>
    <w:basedOn w:val="DefaultParagraphFont"/>
    <w:link w:val="BalloonText"/>
    <w:semiHidden/>
    <w:rsid w:val="00BF2C67"/>
    <w:rPr>
      <w:rFonts w:ascii="Times New Roman" w:eastAsia="宋体" w:hAnsi="Times New Roman" w:cs="Times New Roman"/>
      <w:kern w:val="2"/>
      <w:sz w:val="18"/>
      <w:szCs w:val="18"/>
      <w:lang w:val="en-US" w:eastAsia="zh-CN"/>
    </w:rPr>
  </w:style>
  <w:style w:type="character" w:styleId="Strong">
    <w:name w:val="Strong"/>
    <w:qFormat/>
    <w:rsid w:val="00BF2C67"/>
    <w:rPr>
      <w:b/>
      <w:bCs/>
    </w:rPr>
  </w:style>
  <w:style w:type="paragraph" w:styleId="Footer">
    <w:name w:val="footer"/>
    <w:basedOn w:val="Normal"/>
    <w:link w:val="FooterChar"/>
    <w:uiPriority w:val="99"/>
    <w:rsid w:val="00BF2C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F2C67"/>
    <w:rPr>
      <w:rFonts w:ascii="Times New Roman" w:eastAsia="宋体" w:hAnsi="Times New Roman" w:cs="Times New Roman"/>
      <w:kern w:val="2"/>
      <w:sz w:val="18"/>
      <w:szCs w:val="18"/>
      <w:lang w:val="en-US" w:eastAsia="zh-CN"/>
    </w:rPr>
  </w:style>
  <w:style w:type="character" w:styleId="PageNumber">
    <w:name w:val="page number"/>
    <w:basedOn w:val="DefaultParagraphFont"/>
    <w:rsid w:val="00BF2C67"/>
  </w:style>
  <w:style w:type="paragraph" w:customStyle="1" w:styleId="no-top-margin">
    <w:name w:val="no-top-margin"/>
    <w:basedOn w:val="Normal"/>
    <w:rsid w:val="00BF2C67"/>
    <w:pPr>
      <w:widowControl/>
      <w:spacing w:before="100" w:beforeAutospacing="1" w:after="100" w:afterAutospacing="1"/>
      <w:jc w:val="left"/>
    </w:pPr>
    <w:rPr>
      <w:rFonts w:ascii="宋体" w:hAnsi="宋体" w:cs="宋体"/>
      <w:kern w:val="0"/>
      <w:sz w:val="24"/>
    </w:rPr>
  </w:style>
  <w:style w:type="paragraph" w:customStyle="1" w:styleId="norm">
    <w:name w:val="norm"/>
    <w:basedOn w:val="Normal"/>
    <w:rsid w:val="00BF2C67"/>
    <w:pPr>
      <w:widowControl/>
      <w:spacing w:before="100" w:beforeAutospacing="1" w:after="100" w:afterAutospacing="1"/>
      <w:jc w:val="left"/>
    </w:pPr>
    <w:rPr>
      <w:rFonts w:ascii="宋体" w:hAnsi="宋体" w:cs="宋体"/>
      <w:kern w:val="0"/>
      <w:sz w:val="24"/>
    </w:rPr>
  </w:style>
  <w:style w:type="character" w:styleId="FollowedHyperlink">
    <w:name w:val="FollowedHyperlink"/>
    <w:rsid w:val="00BF2C67"/>
    <w:rPr>
      <w:color w:val="800080"/>
      <w:u w:val="single"/>
    </w:rPr>
  </w:style>
  <w:style w:type="paragraph" w:styleId="Header">
    <w:name w:val="header"/>
    <w:basedOn w:val="Normal"/>
    <w:link w:val="HeaderChar"/>
    <w:uiPriority w:val="99"/>
    <w:rsid w:val="00BF2C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2C67"/>
    <w:rPr>
      <w:rFonts w:ascii="Times New Roman" w:eastAsia="宋体" w:hAnsi="Times New Roman" w:cs="Times New Roman"/>
      <w:kern w:val="2"/>
      <w:sz w:val="18"/>
      <w:szCs w:val="18"/>
      <w:lang w:val="en-US" w:eastAsia="zh-CN"/>
    </w:rPr>
  </w:style>
  <w:style w:type="paragraph" w:styleId="BodyTextFirstIndent">
    <w:name w:val="Body Text First Indent"/>
    <w:basedOn w:val="BodyText"/>
    <w:link w:val="BodyTextFirstIndentChar"/>
    <w:rsid w:val="00BF2C67"/>
    <w:pPr>
      <w:widowControl w:val="0"/>
      <w:spacing w:after="120" w:line="240" w:lineRule="auto"/>
      <w:ind w:firstLineChars="100" w:firstLine="420"/>
    </w:pPr>
    <w:rPr>
      <w:kern w:val="2"/>
      <w:sz w:val="21"/>
      <w:lang w:val="en-US" w:eastAsia="zh-CN"/>
    </w:rPr>
  </w:style>
  <w:style w:type="character" w:customStyle="1" w:styleId="BodyTextFirstIndentChar">
    <w:name w:val="Body Text First Indent Char"/>
    <w:basedOn w:val="BodyTextChar"/>
    <w:link w:val="BodyTextFirstIndent"/>
    <w:rsid w:val="00BF2C67"/>
    <w:rPr>
      <w:rFonts w:ascii="Times New Roman" w:eastAsia="宋体" w:hAnsi="Times New Roman" w:cs="Times New Roman"/>
      <w:kern w:val="2"/>
      <w:sz w:val="21"/>
      <w:szCs w:val="24"/>
      <w:lang w:val="en-US" w:eastAsia="zh-CN"/>
    </w:rPr>
  </w:style>
  <w:style w:type="paragraph" w:styleId="NormalIndent">
    <w:name w:val="Normal Indent"/>
    <w:basedOn w:val="Normal"/>
    <w:uiPriority w:val="99"/>
    <w:rsid w:val="00BF2C67"/>
    <w:pPr>
      <w:kinsoku w:val="0"/>
      <w:overflowPunct w:val="0"/>
      <w:autoSpaceDE w:val="0"/>
      <w:autoSpaceDN w:val="0"/>
      <w:adjustRightInd w:val="0"/>
      <w:spacing w:line="360" w:lineRule="atLeast"/>
      <w:ind w:left="851"/>
      <w:textAlignment w:val="baseline"/>
    </w:pPr>
    <w:rPr>
      <w:rFonts w:eastAsia="BatangChe"/>
      <w:kern w:val="0"/>
      <w:sz w:val="20"/>
      <w:szCs w:val="20"/>
      <w:lang w:eastAsia="ko-KR"/>
    </w:rPr>
  </w:style>
  <w:style w:type="character" w:customStyle="1" w:styleId="jrnl">
    <w:name w:val="jrnl"/>
    <w:uiPriority w:val="99"/>
    <w:rsid w:val="00BF2C67"/>
    <w:rPr>
      <w:rFonts w:cs="Times New Roman"/>
    </w:rPr>
  </w:style>
  <w:style w:type="paragraph" w:customStyle="1" w:styleId="MS">
    <w:name w:val="MS바탕글"/>
    <w:basedOn w:val="Normal"/>
    <w:rsid w:val="00BF2C67"/>
    <w:pPr>
      <w:widowControl/>
      <w:snapToGrid w:val="0"/>
      <w:spacing w:line="384" w:lineRule="auto"/>
    </w:pPr>
    <w:rPr>
      <w:rFonts w:ascii="Malgun Gothic" w:eastAsia="Malgun Gothic" w:hAnsi="Malgun Gothic" w:cs="Gulim"/>
      <w:color w:val="000000"/>
      <w:kern w:val="0"/>
      <w:sz w:val="20"/>
      <w:szCs w:val="20"/>
      <w:lang w:eastAsia="ko-KR"/>
    </w:rPr>
  </w:style>
  <w:style w:type="paragraph" w:styleId="HTMLPreformatted">
    <w:name w:val="HTML Preformatted"/>
    <w:basedOn w:val="Normal"/>
    <w:link w:val="HTMLPreformattedChar"/>
    <w:uiPriority w:val="99"/>
    <w:unhideWhenUsed/>
    <w:rsid w:val="00BF2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rPr>
  </w:style>
  <w:style w:type="character" w:customStyle="1" w:styleId="HTMLPreformattedChar">
    <w:name w:val="HTML Preformatted Char"/>
    <w:basedOn w:val="DefaultParagraphFont"/>
    <w:link w:val="HTMLPreformatted"/>
    <w:uiPriority w:val="99"/>
    <w:rsid w:val="00BF2C67"/>
    <w:rPr>
      <w:rFonts w:ascii="Courier New" w:eastAsia="Times New Roman" w:hAnsi="Courier New" w:cs="Times New Roman"/>
      <w:sz w:val="20"/>
      <w:szCs w:val="20"/>
    </w:rPr>
  </w:style>
  <w:style w:type="paragraph" w:customStyle="1" w:styleId="p0">
    <w:name w:val="p0"/>
    <w:basedOn w:val="Normal"/>
    <w:rsid w:val="00BF2C67"/>
    <w:pPr>
      <w:widowControl/>
      <w:spacing w:line="240" w:lineRule="atLeast"/>
      <w:jc w:val="left"/>
    </w:pPr>
    <w:rPr>
      <w:rFonts w:ascii="Century" w:hAnsi="Century" w:cs="宋体"/>
      <w:kern w:val="0"/>
      <w:szCs w:val="21"/>
    </w:rPr>
  </w:style>
  <w:style w:type="paragraph" w:styleId="ListParagraph">
    <w:name w:val="List Paragraph"/>
    <w:basedOn w:val="Normal"/>
    <w:uiPriority w:val="34"/>
    <w:qFormat/>
    <w:rsid w:val="00BF2C67"/>
    <w:pPr>
      <w:widowControl/>
      <w:suppressAutoHyphens/>
      <w:ind w:firstLineChars="200" w:firstLine="420"/>
      <w:jc w:val="left"/>
    </w:pPr>
    <w:rPr>
      <w:rFonts w:eastAsia="Lucida Sans Unicode" w:cs="Mangal"/>
      <w:kern w:val="1"/>
      <w:sz w:val="24"/>
      <w:szCs w:val="21"/>
      <w:lang w:val="it-IT" w:eastAsia="hi-IN" w:bidi="hi-IN"/>
    </w:rPr>
  </w:style>
  <w:style w:type="character" w:customStyle="1" w:styleId="labellist1">
    <w:name w:val="label_list1"/>
    <w:rsid w:val="00BF2C67"/>
  </w:style>
  <w:style w:type="paragraph" w:styleId="NormalWeb">
    <w:name w:val="Normal (Web)"/>
    <w:basedOn w:val="Normal"/>
    <w:uiPriority w:val="99"/>
    <w:unhideWhenUsed/>
    <w:rsid w:val="00BF2C67"/>
    <w:pPr>
      <w:widowControl/>
      <w:spacing w:before="100" w:beforeAutospacing="1" w:after="100" w:afterAutospacing="1"/>
      <w:jc w:val="left"/>
    </w:pPr>
    <w:rPr>
      <w:rFonts w:eastAsia="Times New Roman"/>
      <w:kern w:val="0"/>
      <w:sz w:val="24"/>
    </w:rPr>
  </w:style>
  <w:style w:type="table" w:customStyle="1" w:styleId="1">
    <w:name w:val="Πλέγμα πίνακα1"/>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F2C67"/>
    <w:pPr>
      <w:spacing w:after="0" w:line="240" w:lineRule="auto"/>
    </w:pPr>
    <w:rPr>
      <w:rFonts w:ascii="Times New Roman" w:eastAsia="宋体"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basedOn w:val="TableNormal"/>
    <w:next w:val="TableGrid"/>
    <w:uiPriority w:val="59"/>
    <w:rsid w:val="00BF2C67"/>
    <w:pPr>
      <w:spacing w:after="0" w:line="240" w:lineRule="auto"/>
    </w:pPr>
    <w:rPr>
      <w:rFonts w:ascii="Calibri" w:eastAsia="Times New Roman"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basedOn w:val="TableNormal"/>
    <w:next w:val="TableGrid"/>
    <w:uiPriority w:val="59"/>
    <w:rsid w:val="00BF2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gepi@cc.uoi.gr" TargetMode="External"/><Relationship Id="rId9" Type="http://schemas.openxmlformats.org/officeDocument/2006/relationships/hyperlink" Target="http://creativecommons.org/licenses/by-nc/4.0/" TargetMode="External"/><Relationship Id="rId10" Type="http://schemas.openxmlformats.org/officeDocument/2006/relationships/hyperlink" Target="mailto:egepi@cc.uo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6875</Words>
  <Characters>39192</Characters>
  <Application>Microsoft Macintosh Word</Application>
  <DocSecurity>0</DocSecurity>
  <Lines>326</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ksiamopoulos</dc:creator>
  <cp:lastModifiedBy>NA MA</cp:lastModifiedBy>
  <cp:revision>2</cp:revision>
  <dcterms:created xsi:type="dcterms:W3CDTF">2015-04-08T18:59:00Z</dcterms:created>
  <dcterms:modified xsi:type="dcterms:W3CDTF">2015-04-08T18:59:00Z</dcterms:modified>
</cp:coreProperties>
</file>