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8CF" w:rsidRPr="00712F63" w:rsidRDefault="00D118CF" w:rsidP="00C57B78">
      <w:pPr>
        <w:spacing w:line="360" w:lineRule="auto"/>
        <w:jc w:val="both"/>
        <w:rPr>
          <w:rFonts w:ascii="Book Antiqua" w:hAnsi="Book Antiqua" w:cs="Tahoma"/>
          <w:b/>
          <w:color w:val="000000"/>
        </w:rPr>
      </w:pPr>
      <w:bookmarkStart w:id="0" w:name="OLE_LINK512"/>
      <w:bookmarkStart w:id="1" w:name="OLE_LINK513"/>
      <w:r w:rsidRPr="00712F63">
        <w:rPr>
          <w:rFonts w:ascii="Book Antiqua" w:hAnsi="Book Antiqua" w:cs="Tahoma"/>
          <w:b/>
          <w:color w:val="0000FF"/>
        </w:rPr>
        <w:t xml:space="preserve">Name of journal: </w:t>
      </w:r>
      <w:r w:rsidRPr="00712F63">
        <w:rPr>
          <w:rFonts w:ascii="Book Antiqua" w:hAnsi="Book Antiqua" w:cs="Tahoma"/>
          <w:b/>
          <w:color w:val="000000"/>
        </w:rPr>
        <w:t>World Journal of Gastroenterology</w:t>
      </w:r>
    </w:p>
    <w:p w:rsidR="00D118CF" w:rsidRPr="00712F63" w:rsidRDefault="00D118CF" w:rsidP="00C57B78">
      <w:pPr>
        <w:spacing w:line="360" w:lineRule="auto"/>
        <w:jc w:val="both"/>
        <w:rPr>
          <w:rFonts w:ascii="Book Antiqua" w:hAnsi="Book Antiqua" w:cs="Tahoma"/>
          <w:b/>
          <w:color w:val="0000FF"/>
          <w:lang w:eastAsia="zh-CN"/>
        </w:rPr>
      </w:pPr>
      <w:r w:rsidRPr="00712F63">
        <w:rPr>
          <w:rFonts w:ascii="Book Antiqua" w:hAnsi="Book Antiqua" w:cs="Tahoma"/>
          <w:b/>
          <w:color w:val="0000FF"/>
        </w:rPr>
        <w:t>ESPS Manuscript NO:</w:t>
      </w:r>
      <w:r>
        <w:rPr>
          <w:rFonts w:ascii="Book Antiqua" w:hAnsi="Book Antiqua" w:cs="Tahoma" w:hint="eastAsia"/>
          <w:b/>
          <w:color w:val="0000FF"/>
        </w:rPr>
        <w:t xml:space="preserve"> </w:t>
      </w:r>
      <w:r>
        <w:rPr>
          <w:rFonts w:ascii="Book Antiqua" w:hAnsi="Book Antiqua" w:cs="Tahoma" w:hint="eastAsia"/>
          <w:b/>
          <w:color w:val="0000FF"/>
          <w:lang w:eastAsia="zh-CN"/>
        </w:rPr>
        <w:t>15040</w:t>
      </w:r>
    </w:p>
    <w:p w:rsidR="00D118CF" w:rsidRDefault="00D118CF" w:rsidP="00C57B78">
      <w:pPr>
        <w:spacing w:line="360" w:lineRule="auto"/>
        <w:jc w:val="both"/>
        <w:rPr>
          <w:rFonts w:ascii="Book Antiqua" w:hAnsi="Book Antiqua"/>
          <w:b/>
          <w:lang w:eastAsia="zh-CN"/>
        </w:rPr>
      </w:pPr>
      <w:r w:rsidRPr="00712F63">
        <w:rPr>
          <w:rFonts w:ascii="Book Antiqua" w:hAnsi="Book Antiqua" w:cs="Tahoma"/>
          <w:b/>
          <w:color w:val="0000FF"/>
        </w:rPr>
        <w:t>Columns:</w:t>
      </w:r>
      <w:r w:rsidR="005C585C">
        <w:rPr>
          <w:rFonts w:ascii="Book Antiqua" w:hAnsi="Book Antiqua"/>
          <w:b/>
        </w:rPr>
        <w:t xml:space="preserve"> ORIGINAL ARTICLE</w:t>
      </w:r>
    </w:p>
    <w:p w:rsidR="00D118CF" w:rsidRDefault="00D118CF" w:rsidP="00C57B78">
      <w:pPr>
        <w:spacing w:line="360" w:lineRule="auto"/>
        <w:jc w:val="both"/>
        <w:rPr>
          <w:rFonts w:ascii="Book Antiqua" w:hAnsi="Book Antiqua"/>
          <w:b/>
          <w:lang w:eastAsia="zh-CN"/>
        </w:rPr>
      </w:pPr>
    </w:p>
    <w:p w:rsidR="00D118CF" w:rsidRPr="00D118CF" w:rsidRDefault="00D118CF" w:rsidP="00C57B78">
      <w:pPr>
        <w:spacing w:line="360" w:lineRule="auto"/>
        <w:jc w:val="both"/>
        <w:rPr>
          <w:rFonts w:ascii="Book Antiqua" w:hAnsi="Book Antiqua"/>
          <w:b/>
          <w:i/>
          <w:lang w:eastAsia="zh-CN"/>
        </w:rPr>
      </w:pPr>
      <w:r w:rsidRPr="00D118CF">
        <w:rPr>
          <w:rFonts w:ascii="Book Antiqua" w:hAnsi="Book Antiqua"/>
          <w:b/>
          <w:i/>
          <w:lang w:eastAsia="zh-CN"/>
        </w:rPr>
        <w:t>Retrospective Study</w:t>
      </w:r>
    </w:p>
    <w:bookmarkEnd w:id="0"/>
    <w:bookmarkEnd w:id="1"/>
    <w:p w:rsidR="00A95606" w:rsidRPr="00795632" w:rsidRDefault="00A95606" w:rsidP="00C57B78">
      <w:pPr>
        <w:spacing w:line="360" w:lineRule="auto"/>
        <w:jc w:val="both"/>
        <w:rPr>
          <w:rFonts w:ascii="Book Antiqua" w:hAnsi="Book Antiqua"/>
          <w:b/>
          <w:lang w:eastAsia="zh-CN"/>
        </w:rPr>
      </w:pPr>
      <w:r w:rsidRPr="00D118CF">
        <w:rPr>
          <w:rFonts w:ascii="Book Antiqua" w:hAnsi="Book Antiqua"/>
          <w:b/>
        </w:rPr>
        <w:t>Comparison of the diagnostic yield and outcomes between standard 8 h</w:t>
      </w:r>
      <w:r w:rsidR="00AE5A7E">
        <w:rPr>
          <w:rFonts w:ascii="Book Antiqua" w:hAnsi="Book Antiqua" w:hint="eastAsia"/>
          <w:b/>
          <w:lang w:eastAsia="zh-CN"/>
        </w:rPr>
        <w:t xml:space="preserve"> </w:t>
      </w:r>
      <w:r w:rsidRPr="00D118CF">
        <w:rPr>
          <w:rFonts w:ascii="Book Antiqua" w:hAnsi="Book Antiqua"/>
          <w:b/>
        </w:rPr>
        <w:t>capsule endoscopy and the new 12 h</w:t>
      </w:r>
      <w:r w:rsidR="00AE5A7E">
        <w:rPr>
          <w:rFonts w:ascii="Book Antiqua" w:hAnsi="Book Antiqua" w:hint="eastAsia"/>
          <w:b/>
          <w:lang w:eastAsia="zh-CN"/>
        </w:rPr>
        <w:t xml:space="preserve"> </w:t>
      </w:r>
      <w:r w:rsidRPr="00D118CF">
        <w:rPr>
          <w:rFonts w:ascii="Book Antiqua" w:hAnsi="Book Antiqua"/>
          <w:b/>
        </w:rPr>
        <w:t>capsule endoscopy</w:t>
      </w:r>
      <w:r w:rsidR="00795632">
        <w:rPr>
          <w:rFonts w:ascii="Book Antiqua" w:hAnsi="Book Antiqua" w:hint="eastAsia"/>
          <w:b/>
          <w:lang w:eastAsia="zh-CN"/>
        </w:rPr>
        <w:t xml:space="preserve"> for </w:t>
      </w:r>
      <w:r w:rsidR="00795632" w:rsidRPr="00795632">
        <w:rPr>
          <w:rFonts w:ascii="Book Antiqua" w:hAnsi="Book Antiqua"/>
          <w:b/>
        </w:rPr>
        <w:t>investigat</w:t>
      </w:r>
      <w:r w:rsidR="00795632" w:rsidRPr="00795632">
        <w:rPr>
          <w:rFonts w:ascii="Book Antiqua" w:hAnsi="Book Antiqua" w:hint="eastAsia"/>
          <w:b/>
          <w:lang w:eastAsia="zh-CN"/>
        </w:rPr>
        <w:t>ing</w:t>
      </w:r>
      <w:r w:rsidR="00795632" w:rsidRPr="00795632">
        <w:rPr>
          <w:rFonts w:ascii="Book Antiqua" w:hAnsi="Book Antiqua"/>
          <w:b/>
        </w:rPr>
        <w:t xml:space="preserve"> small bowel pathology</w:t>
      </w:r>
    </w:p>
    <w:p w:rsidR="00D118CF" w:rsidRPr="00D118CF" w:rsidRDefault="00D118CF" w:rsidP="00C57B78">
      <w:pPr>
        <w:spacing w:line="360" w:lineRule="auto"/>
        <w:jc w:val="both"/>
        <w:rPr>
          <w:rFonts w:ascii="Book Antiqua" w:hAnsi="Book Antiqua"/>
          <w:b/>
          <w:lang w:eastAsia="zh-CN"/>
        </w:rPr>
      </w:pPr>
    </w:p>
    <w:p w:rsidR="00A27B3B" w:rsidRDefault="00AE5A7E" w:rsidP="00C57B78">
      <w:pPr>
        <w:spacing w:line="360" w:lineRule="auto"/>
        <w:jc w:val="both"/>
        <w:rPr>
          <w:rFonts w:ascii="Book Antiqua" w:hAnsi="Book Antiqua"/>
          <w:lang w:eastAsia="zh-CN"/>
        </w:rPr>
      </w:pPr>
      <w:r w:rsidRPr="00D118CF">
        <w:rPr>
          <w:rFonts w:ascii="Book Antiqua" w:hAnsi="Book Antiqua"/>
        </w:rPr>
        <w:t>Rahman</w:t>
      </w:r>
      <w:r w:rsidRPr="00AE5A7E">
        <w:rPr>
          <w:rFonts w:ascii="Book Antiqua" w:hAnsi="Book Antiqua"/>
        </w:rPr>
        <w:t xml:space="preserve"> </w:t>
      </w:r>
      <w:r>
        <w:rPr>
          <w:rFonts w:ascii="Book Antiqua" w:hAnsi="Book Antiqua"/>
          <w:lang w:eastAsia="zh-CN"/>
        </w:rPr>
        <w:t>M</w:t>
      </w:r>
      <w:r>
        <w:rPr>
          <w:rFonts w:ascii="Book Antiqua" w:hAnsi="Book Antiqua" w:hint="eastAsia"/>
          <w:lang w:eastAsia="zh-CN"/>
        </w:rPr>
        <w:t xml:space="preserve"> </w:t>
      </w:r>
      <w:r w:rsidRPr="00AE5A7E">
        <w:rPr>
          <w:rFonts w:ascii="Book Antiqua" w:hAnsi="Book Antiqua" w:hint="eastAsia"/>
          <w:i/>
          <w:lang w:eastAsia="zh-CN"/>
        </w:rPr>
        <w:t>et al.</w:t>
      </w:r>
      <w:r>
        <w:rPr>
          <w:rFonts w:ascii="Book Antiqua" w:hAnsi="Book Antiqua" w:hint="eastAsia"/>
          <w:lang w:eastAsia="zh-CN"/>
        </w:rPr>
        <w:t xml:space="preserve"> </w:t>
      </w:r>
      <w:r w:rsidR="00AD75EF" w:rsidRPr="00AE5A7E">
        <w:rPr>
          <w:rFonts w:ascii="Book Antiqua" w:hAnsi="Book Antiqua"/>
        </w:rPr>
        <w:t xml:space="preserve">Comparative efficacy of capsule systems </w:t>
      </w:r>
    </w:p>
    <w:p w:rsidR="00AE5A7E" w:rsidRPr="00AE5A7E" w:rsidRDefault="00AE5A7E" w:rsidP="00C57B78">
      <w:pPr>
        <w:spacing w:line="360" w:lineRule="auto"/>
        <w:jc w:val="both"/>
        <w:rPr>
          <w:rFonts w:ascii="Book Antiqua" w:hAnsi="Book Antiqua"/>
          <w:lang w:eastAsia="zh-CN"/>
        </w:rPr>
      </w:pPr>
    </w:p>
    <w:p w:rsidR="00C57B78" w:rsidRDefault="00A95606" w:rsidP="00C57B78">
      <w:pPr>
        <w:pStyle w:val="Body1"/>
        <w:spacing w:after="0" w:line="360" w:lineRule="auto"/>
        <w:jc w:val="both"/>
        <w:rPr>
          <w:rFonts w:ascii="Book Antiqua" w:hAnsi="Book Antiqua"/>
          <w:sz w:val="24"/>
          <w:szCs w:val="24"/>
          <w:lang w:eastAsia="zh-CN"/>
        </w:rPr>
      </w:pPr>
      <w:proofErr w:type="spellStart"/>
      <w:r w:rsidRPr="00D118CF">
        <w:rPr>
          <w:rFonts w:ascii="Book Antiqua" w:hAnsi="Book Antiqua"/>
          <w:sz w:val="24"/>
          <w:szCs w:val="24"/>
        </w:rPr>
        <w:t>Merajur</w:t>
      </w:r>
      <w:proofErr w:type="spellEnd"/>
      <w:r w:rsidRPr="00D118CF">
        <w:rPr>
          <w:rFonts w:ascii="Book Antiqua" w:hAnsi="Book Antiqua"/>
          <w:sz w:val="24"/>
          <w:szCs w:val="24"/>
        </w:rPr>
        <w:t xml:space="preserve"> Rahman, Stuart </w:t>
      </w:r>
      <w:proofErr w:type="spellStart"/>
      <w:r w:rsidRPr="00D118CF">
        <w:rPr>
          <w:rFonts w:ascii="Book Antiqua" w:hAnsi="Book Antiqua"/>
          <w:sz w:val="24"/>
          <w:szCs w:val="24"/>
        </w:rPr>
        <w:t>Akerman</w:t>
      </w:r>
      <w:proofErr w:type="spellEnd"/>
      <w:r w:rsidRPr="00D118CF">
        <w:rPr>
          <w:rFonts w:ascii="Book Antiqua" w:hAnsi="Book Antiqua"/>
          <w:sz w:val="24"/>
          <w:szCs w:val="24"/>
        </w:rPr>
        <w:t xml:space="preserve">, Bethany DeVito, Larry Miller, </w:t>
      </w:r>
      <w:bookmarkStart w:id="2" w:name="OLE_LINK527"/>
      <w:bookmarkStart w:id="3" w:name="OLE_LINK528"/>
      <w:r w:rsidRPr="00D118CF">
        <w:rPr>
          <w:rFonts w:ascii="Book Antiqua" w:hAnsi="Book Antiqua"/>
          <w:sz w:val="24"/>
          <w:szCs w:val="24"/>
        </w:rPr>
        <w:t xml:space="preserve">Meredith </w:t>
      </w:r>
      <w:proofErr w:type="spellStart"/>
      <w:r w:rsidRPr="00D118CF">
        <w:rPr>
          <w:rFonts w:ascii="Book Antiqua" w:hAnsi="Book Antiqua"/>
          <w:sz w:val="24"/>
          <w:szCs w:val="24"/>
        </w:rPr>
        <w:t>Akerman</w:t>
      </w:r>
      <w:proofErr w:type="spellEnd"/>
      <w:r w:rsidRPr="00D118CF">
        <w:rPr>
          <w:rFonts w:ascii="Book Antiqua" w:hAnsi="Book Antiqua"/>
          <w:sz w:val="24"/>
          <w:szCs w:val="24"/>
        </w:rPr>
        <w:t>,</w:t>
      </w:r>
      <w:bookmarkEnd w:id="2"/>
      <w:bookmarkEnd w:id="3"/>
    </w:p>
    <w:p w:rsidR="00A95606" w:rsidRDefault="00C57B78" w:rsidP="00C57B78">
      <w:pPr>
        <w:pStyle w:val="Body1"/>
        <w:spacing w:after="0" w:line="360" w:lineRule="auto"/>
        <w:jc w:val="both"/>
        <w:rPr>
          <w:rFonts w:ascii="Book Antiqua" w:hAnsi="Book Antiqua"/>
          <w:sz w:val="24"/>
          <w:szCs w:val="24"/>
          <w:vertAlign w:val="superscript"/>
          <w:lang w:eastAsia="zh-CN"/>
        </w:rPr>
      </w:pPr>
      <w:r>
        <w:rPr>
          <w:rFonts w:ascii="Book Antiqua" w:hAnsi="Book Antiqua"/>
          <w:sz w:val="24"/>
          <w:szCs w:val="24"/>
        </w:rPr>
        <w:t>Keith Sultan</w:t>
      </w:r>
    </w:p>
    <w:p w:rsidR="00D118CF" w:rsidRDefault="00C57B78" w:rsidP="00C57B78">
      <w:pPr>
        <w:pStyle w:val="Body1"/>
        <w:spacing w:after="0" w:line="360" w:lineRule="auto"/>
        <w:jc w:val="both"/>
        <w:rPr>
          <w:rFonts w:ascii="Book Antiqua" w:hAnsi="Book Antiqua"/>
          <w:b/>
          <w:sz w:val="24"/>
          <w:szCs w:val="24"/>
          <w:lang w:eastAsia="zh-CN"/>
        </w:rPr>
      </w:pPr>
      <w:r>
        <w:rPr>
          <w:rFonts w:ascii="Book Antiqua" w:hAnsi="Book Antiqua"/>
          <w:b/>
          <w:noProof/>
          <w:sz w:val="24"/>
          <w:szCs w:val="24"/>
          <w:lang w:eastAsia="zh-CN"/>
        </w:rPr>
        <mc:AlternateContent>
          <mc:Choice Requires="wps">
            <w:drawing>
              <wp:anchor distT="0" distB="0" distL="114300" distR="114300" simplePos="0" relativeHeight="251658240" behindDoc="0" locked="0" layoutInCell="1" allowOverlap="1" wp14:editId="745B9F3E">
                <wp:simplePos x="0" y="0"/>
                <wp:positionH relativeFrom="column">
                  <wp:posOffset>28575</wp:posOffset>
                </wp:positionH>
                <wp:positionV relativeFrom="paragraph">
                  <wp:posOffset>104140</wp:posOffset>
                </wp:positionV>
                <wp:extent cx="59912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pt" to="47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" strokecolor="gray" strokeweight="3pt"/>
            </w:pict>
          </mc:Fallback>
        </mc:AlternateContent>
      </w:r>
    </w:p>
    <w:p w:rsidR="00A95606" w:rsidRDefault="00AE5A7E" w:rsidP="00C57B78">
      <w:pPr>
        <w:pStyle w:val="Body1"/>
        <w:spacing w:after="0" w:line="360" w:lineRule="auto"/>
        <w:jc w:val="both"/>
        <w:rPr>
          <w:rFonts w:ascii="Book Antiqua" w:hAnsi="Book Antiqua"/>
          <w:lang w:eastAsia="zh-CN"/>
        </w:rPr>
      </w:pPr>
      <w:proofErr w:type="spellStart"/>
      <w:r w:rsidRPr="00C57B78">
        <w:rPr>
          <w:rFonts w:ascii="Book Antiqua" w:hAnsi="Book Antiqua"/>
          <w:b/>
          <w:sz w:val="24"/>
          <w:szCs w:val="24"/>
        </w:rPr>
        <w:t>Merajur</w:t>
      </w:r>
      <w:proofErr w:type="spellEnd"/>
      <w:r w:rsidRPr="00C57B78">
        <w:rPr>
          <w:rFonts w:ascii="Book Antiqua" w:hAnsi="Book Antiqua"/>
          <w:b/>
          <w:sz w:val="24"/>
          <w:szCs w:val="24"/>
        </w:rPr>
        <w:t xml:space="preserve"> Rahman, </w:t>
      </w:r>
      <w:bookmarkStart w:id="4" w:name="OLE_LINK534"/>
      <w:bookmarkStart w:id="5" w:name="OLE_LINK535"/>
      <w:r w:rsidR="00164BA8" w:rsidRPr="00C57B78">
        <w:rPr>
          <w:rFonts w:ascii="Book Antiqua" w:hAnsi="Book Antiqua"/>
          <w:b/>
          <w:sz w:val="24"/>
          <w:szCs w:val="24"/>
        </w:rPr>
        <w:t>Bethany DeVito,</w:t>
      </w:r>
      <w:r w:rsidR="00164BA8" w:rsidRPr="00D118CF">
        <w:rPr>
          <w:rFonts w:ascii="Book Antiqua" w:hAnsi="Book Antiqua"/>
          <w:sz w:val="24"/>
          <w:szCs w:val="24"/>
        </w:rPr>
        <w:t xml:space="preserve"> </w:t>
      </w:r>
      <w:r w:rsidR="00164BA8" w:rsidRPr="00C57B78">
        <w:rPr>
          <w:rFonts w:ascii="Book Antiqua" w:hAnsi="Book Antiqua"/>
          <w:b/>
          <w:sz w:val="24"/>
          <w:szCs w:val="24"/>
        </w:rPr>
        <w:t>Larry Miller, Keith Sultan,</w:t>
      </w:r>
      <w:r w:rsidR="00164BA8">
        <w:rPr>
          <w:rFonts w:ascii="Book Antiqua" w:hAnsi="Book Antiqua" w:hint="eastAsia"/>
          <w:sz w:val="24"/>
          <w:szCs w:val="24"/>
          <w:lang w:eastAsia="zh-CN"/>
        </w:rPr>
        <w:t xml:space="preserve"> </w:t>
      </w:r>
      <w:r w:rsidR="00A95606" w:rsidRPr="00D118CF">
        <w:rPr>
          <w:rFonts w:ascii="Book Antiqua" w:hAnsi="Book Antiqua"/>
          <w:sz w:val="24"/>
          <w:szCs w:val="24"/>
        </w:rPr>
        <w:t>D</w:t>
      </w:r>
      <w:r w:rsidR="00577C87">
        <w:rPr>
          <w:rFonts w:ascii="Book Antiqua" w:hAnsi="Book Antiqua"/>
          <w:sz w:val="24"/>
          <w:szCs w:val="24"/>
        </w:rPr>
        <w:t>ivision of Gastroenterology, D</w:t>
      </w:r>
      <w:r w:rsidR="00A95606" w:rsidRPr="00D118CF">
        <w:rPr>
          <w:rFonts w:ascii="Book Antiqua" w:hAnsi="Book Antiqua"/>
          <w:sz w:val="24"/>
          <w:szCs w:val="24"/>
        </w:rPr>
        <w:t>epartment of Medicine, Nort</w:t>
      </w:r>
      <w:r w:rsidR="00FE4840">
        <w:rPr>
          <w:rFonts w:ascii="Book Antiqua" w:hAnsi="Book Antiqua"/>
          <w:sz w:val="24"/>
          <w:szCs w:val="24"/>
        </w:rPr>
        <w:t>h Shore-</w:t>
      </w:r>
      <w:r w:rsidR="00A95606" w:rsidRPr="00D118CF">
        <w:rPr>
          <w:rFonts w:ascii="Book Antiqua" w:hAnsi="Book Antiqua"/>
          <w:sz w:val="24"/>
          <w:szCs w:val="24"/>
        </w:rPr>
        <w:t>Long Island Jewish Medical Center</w:t>
      </w:r>
      <w:bookmarkEnd w:id="4"/>
      <w:bookmarkEnd w:id="5"/>
      <w:r w:rsidR="00A95606" w:rsidRPr="00D118CF">
        <w:rPr>
          <w:rFonts w:ascii="Book Antiqua" w:hAnsi="Book Antiqua"/>
          <w:sz w:val="24"/>
          <w:szCs w:val="24"/>
        </w:rPr>
        <w:t>, Manhasset, NY</w:t>
      </w:r>
      <w:r w:rsidR="00C57B78">
        <w:rPr>
          <w:rFonts w:ascii="Book Antiqua" w:hAnsi="Book Antiqua" w:hint="eastAsia"/>
          <w:sz w:val="24"/>
          <w:szCs w:val="24"/>
          <w:lang w:eastAsia="zh-CN"/>
        </w:rPr>
        <w:t xml:space="preserve"> </w:t>
      </w:r>
      <w:r w:rsidR="00C3608A" w:rsidRPr="00D118CF">
        <w:rPr>
          <w:rFonts w:ascii="Book Antiqua" w:hAnsi="Book Antiqua"/>
          <w:sz w:val="24"/>
          <w:szCs w:val="24"/>
        </w:rPr>
        <w:t xml:space="preserve">11030, </w:t>
      </w:r>
      <w:r w:rsidR="00C57B78" w:rsidRPr="006F31B0">
        <w:rPr>
          <w:rFonts w:ascii="Book Antiqua" w:hAnsi="Book Antiqua"/>
        </w:rPr>
        <w:t>United States</w:t>
      </w:r>
    </w:p>
    <w:p w:rsidR="00C57B78" w:rsidRPr="00D118CF" w:rsidRDefault="00C57B78" w:rsidP="00C57B78">
      <w:pPr>
        <w:pStyle w:val="Body1"/>
        <w:spacing w:after="0" w:line="360" w:lineRule="auto"/>
        <w:jc w:val="both"/>
        <w:rPr>
          <w:rFonts w:ascii="Book Antiqua" w:hAnsi="Book Antiqua"/>
          <w:sz w:val="24"/>
          <w:szCs w:val="24"/>
          <w:lang w:eastAsia="zh-CN"/>
        </w:rPr>
      </w:pPr>
    </w:p>
    <w:p w:rsidR="00C57B78" w:rsidRDefault="00AE5A7E" w:rsidP="00C57B78">
      <w:pPr>
        <w:pStyle w:val="Body1"/>
        <w:spacing w:after="0" w:line="360" w:lineRule="auto"/>
        <w:jc w:val="both"/>
        <w:rPr>
          <w:rFonts w:ascii="Book Antiqua" w:hAnsi="Book Antiqua"/>
          <w:sz w:val="24"/>
          <w:szCs w:val="24"/>
          <w:lang w:eastAsia="zh-CN"/>
        </w:rPr>
      </w:pPr>
      <w:r w:rsidRPr="00C57B78">
        <w:rPr>
          <w:rFonts w:ascii="Book Antiqua" w:hAnsi="Book Antiqua"/>
          <w:b/>
          <w:sz w:val="24"/>
          <w:szCs w:val="24"/>
        </w:rPr>
        <w:t xml:space="preserve">Stuart </w:t>
      </w:r>
      <w:proofErr w:type="spellStart"/>
      <w:r w:rsidRPr="00C57B78">
        <w:rPr>
          <w:rFonts w:ascii="Book Antiqua" w:hAnsi="Book Antiqua"/>
          <w:b/>
          <w:sz w:val="24"/>
          <w:szCs w:val="24"/>
        </w:rPr>
        <w:t>Akerman</w:t>
      </w:r>
      <w:proofErr w:type="spellEnd"/>
      <w:r w:rsidRPr="00C57B78">
        <w:rPr>
          <w:rFonts w:ascii="Book Antiqua" w:hAnsi="Book Antiqua"/>
          <w:b/>
          <w:sz w:val="24"/>
          <w:szCs w:val="24"/>
        </w:rPr>
        <w:t xml:space="preserve">, </w:t>
      </w:r>
      <w:r w:rsidR="00A95606" w:rsidRPr="00D118CF">
        <w:rPr>
          <w:rFonts w:ascii="Book Antiqua" w:hAnsi="Book Antiqua"/>
          <w:sz w:val="24"/>
          <w:szCs w:val="24"/>
        </w:rPr>
        <w:t>NSLIJ Western Suffolk Gastroenterology, Bay Shore, NY</w:t>
      </w:r>
      <w:r w:rsidR="00C57B78">
        <w:rPr>
          <w:rFonts w:ascii="Book Antiqua" w:hAnsi="Book Antiqua" w:hint="eastAsia"/>
          <w:sz w:val="24"/>
          <w:szCs w:val="24"/>
          <w:lang w:eastAsia="zh-CN"/>
        </w:rPr>
        <w:t xml:space="preserve"> </w:t>
      </w:r>
      <w:r w:rsidR="00C3608A" w:rsidRPr="00D118CF">
        <w:rPr>
          <w:rFonts w:ascii="Book Antiqua" w:hAnsi="Book Antiqua"/>
          <w:sz w:val="24"/>
          <w:szCs w:val="24"/>
        </w:rPr>
        <w:t xml:space="preserve">11706, </w:t>
      </w:r>
      <w:r w:rsidR="00C57B78" w:rsidRPr="00C57B78">
        <w:rPr>
          <w:rFonts w:ascii="Book Antiqua" w:hAnsi="Book Antiqua"/>
          <w:sz w:val="24"/>
          <w:szCs w:val="24"/>
        </w:rPr>
        <w:t>United States</w:t>
      </w:r>
    </w:p>
    <w:p w:rsidR="00AE5A7E" w:rsidRPr="00FE4840" w:rsidRDefault="00AE5A7E" w:rsidP="00C57B78">
      <w:pPr>
        <w:pStyle w:val="Body1"/>
        <w:spacing w:after="0" w:line="360" w:lineRule="auto"/>
        <w:jc w:val="both"/>
        <w:rPr>
          <w:rFonts w:ascii="Book Antiqua" w:hAnsi="Book Antiqua"/>
          <w:sz w:val="24"/>
          <w:szCs w:val="24"/>
          <w:lang w:eastAsia="zh-CN"/>
        </w:rPr>
      </w:pPr>
    </w:p>
    <w:p w:rsidR="00A95606" w:rsidRPr="00D118CF" w:rsidRDefault="00AE5A7E" w:rsidP="00C57B78">
      <w:pPr>
        <w:spacing w:line="360" w:lineRule="auto"/>
        <w:jc w:val="both"/>
        <w:rPr>
          <w:rFonts w:ascii="Book Antiqua" w:hAnsi="Book Antiqua"/>
        </w:rPr>
      </w:pPr>
      <w:r w:rsidRPr="00C57B78">
        <w:rPr>
          <w:rFonts w:ascii="Book Antiqua" w:hAnsi="Book Antiqua"/>
          <w:b/>
        </w:rPr>
        <w:t xml:space="preserve">Meredith </w:t>
      </w:r>
      <w:proofErr w:type="spellStart"/>
      <w:r w:rsidRPr="00C57B78">
        <w:rPr>
          <w:rFonts w:ascii="Book Antiqua" w:hAnsi="Book Antiqua"/>
          <w:b/>
        </w:rPr>
        <w:t>Akerman</w:t>
      </w:r>
      <w:proofErr w:type="spellEnd"/>
      <w:r w:rsidRPr="00D118CF">
        <w:rPr>
          <w:rFonts w:ascii="Book Antiqua" w:hAnsi="Book Antiqua"/>
        </w:rPr>
        <w:t xml:space="preserve">, </w:t>
      </w:r>
      <w:r w:rsidR="00A95606" w:rsidRPr="00D118CF">
        <w:rPr>
          <w:rFonts w:ascii="Book Antiqua" w:hAnsi="Book Antiqua"/>
        </w:rPr>
        <w:t>Feinstein Institute for Medical Research, Manhasset, NY</w:t>
      </w:r>
      <w:r w:rsidR="00164BA8">
        <w:rPr>
          <w:rFonts w:ascii="Book Antiqua" w:hAnsi="Book Antiqua" w:hint="eastAsia"/>
          <w:lang w:eastAsia="zh-CN"/>
        </w:rPr>
        <w:t xml:space="preserve"> </w:t>
      </w:r>
      <w:r w:rsidR="00C3608A" w:rsidRPr="00D118CF">
        <w:rPr>
          <w:rFonts w:ascii="Book Antiqua" w:hAnsi="Book Antiqua"/>
        </w:rPr>
        <w:t xml:space="preserve">11706, </w:t>
      </w:r>
      <w:r w:rsidR="00C57B78" w:rsidRPr="00C57B78">
        <w:rPr>
          <w:rFonts w:ascii="Book Antiqua" w:hAnsi="Book Antiqua"/>
        </w:rPr>
        <w:t>United States</w:t>
      </w:r>
    </w:p>
    <w:p w:rsidR="000202FE" w:rsidRPr="00D118CF" w:rsidRDefault="000202FE" w:rsidP="00C57B78">
      <w:pPr>
        <w:spacing w:line="360" w:lineRule="auto"/>
        <w:jc w:val="both"/>
        <w:rPr>
          <w:rFonts w:ascii="Book Antiqua" w:hAnsi="Book Antiqua"/>
          <w:b/>
          <w:lang w:eastAsia="zh-CN"/>
        </w:rPr>
      </w:pPr>
    </w:p>
    <w:p w:rsidR="00C3608A" w:rsidRDefault="00C3608A" w:rsidP="00C57B78">
      <w:pPr>
        <w:spacing w:line="360" w:lineRule="auto"/>
        <w:jc w:val="both"/>
        <w:rPr>
          <w:rFonts w:ascii="Book Antiqua" w:hAnsi="Book Antiqua"/>
        </w:rPr>
      </w:pPr>
      <w:r w:rsidRPr="00D118CF">
        <w:rPr>
          <w:rFonts w:ascii="Book Antiqua" w:hAnsi="Book Antiqua"/>
          <w:b/>
        </w:rPr>
        <w:t xml:space="preserve">Authors contributions: </w:t>
      </w:r>
      <w:r w:rsidR="00D118CF">
        <w:rPr>
          <w:rFonts w:ascii="Book Antiqua" w:hAnsi="Book Antiqua" w:hint="eastAsia"/>
          <w:b/>
          <w:lang w:eastAsia="zh-CN"/>
        </w:rPr>
        <w:t xml:space="preserve"> </w:t>
      </w:r>
      <w:r w:rsidRPr="00D118CF">
        <w:rPr>
          <w:rFonts w:ascii="Book Antiqua" w:hAnsi="Book Antiqua"/>
        </w:rPr>
        <w:t>Rahman</w:t>
      </w:r>
      <w:r w:rsidR="006F31B0">
        <w:rPr>
          <w:rFonts w:ascii="Book Antiqua" w:hAnsi="Book Antiqua" w:hint="eastAsia"/>
          <w:lang w:eastAsia="zh-CN"/>
        </w:rPr>
        <w:t xml:space="preserve"> M </w:t>
      </w:r>
      <w:r w:rsidR="003F502A">
        <w:rPr>
          <w:rFonts w:ascii="Book Antiqua" w:hAnsi="Book Antiqua"/>
        </w:rPr>
        <w:t>Study concept and</w:t>
      </w:r>
      <w:r w:rsidRPr="00D118CF">
        <w:rPr>
          <w:rFonts w:ascii="Book Antiqua" w:hAnsi="Book Antiqua"/>
        </w:rPr>
        <w:t xml:space="preserve"> design, </w:t>
      </w:r>
      <w:r w:rsidR="003F502A">
        <w:rPr>
          <w:rFonts w:ascii="Book Antiqua" w:hAnsi="Book Antiqua"/>
        </w:rPr>
        <w:t>data collection, data analysis</w:t>
      </w:r>
      <w:r w:rsidRPr="00D118CF">
        <w:rPr>
          <w:rFonts w:ascii="Book Antiqua" w:hAnsi="Book Antiqua"/>
        </w:rPr>
        <w:t>, drafting and revising the article</w:t>
      </w:r>
      <w:r w:rsidR="006F31B0">
        <w:rPr>
          <w:rFonts w:ascii="Book Antiqua" w:hAnsi="Book Antiqua" w:hint="eastAsia"/>
          <w:lang w:eastAsia="zh-CN"/>
        </w:rPr>
        <w:t xml:space="preserve">; </w:t>
      </w:r>
      <w:proofErr w:type="spellStart"/>
      <w:r w:rsidRPr="00D118CF">
        <w:rPr>
          <w:rFonts w:ascii="Book Antiqua" w:hAnsi="Book Antiqua"/>
        </w:rPr>
        <w:t>Akerman</w:t>
      </w:r>
      <w:proofErr w:type="spellEnd"/>
      <w:r w:rsidR="006F31B0">
        <w:rPr>
          <w:rFonts w:ascii="Book Antiqua" w:hAnsi="Book Antiqua" w:hint="eastAsia"/>
          <w:lang w:eastAsia="zh-CN"/>
        </w:rPr>
        <w:t xml:space="preserve"> S</w:t>
      </w:r>
      <w:r w:rsidRPr="00D118CF">
        <w:rPr>
          <w:rFonts w:ascii="Book Antiqua" w:hAnsi="Book Antiqua"/>
        </w:rPr>
        <w:t xml:space="preserve"> </w:t>
      </w:r>
      <w:r w:rsidR="003F502A">
        <w:rPr>
          <w:rFonts w:ascii="Book Antiqua" w:hAnsi="Book Antiqua"/>
        </w:rPr>
        <w:t>Study concept and</w:t>
      </w:r>
      <w:r w:rsidR="003F502A" w:rsidRPr="00D118CF">
        <w:rPr>
          <w:rFonts w:ascii="Book Antiqua" w:hAnsi="Book Antiqua"/>
        </w:rPr>
        <w:t xml:space="preserve"> design</w:t>
      </w:r>
      <w:r w:rsidRPr="00D118CF">
        <w:rPr>
          <w:rFonts w:ascii="Book Antiqua" w:hAnsi="Book Antiqua"/>
        </w:rPr>
        <w:t>, drafting and revising the article</w:t>
      </w:r>
      <w:r w:rsidR="006F31B0">
        <w:rPr>
          <w:rFonts w:ascii="Book Antiqua" w:hAnsi="Book Antiqua" w:hint="eastAsia"/>
          <w:lang w:eastAsia="zh-CN"/>
        </w:rPr>
        <w:t xml:space="preserve">; </w:t>
      </w:r>
      <w:r w:rsidRPr="00D118CF">
        <w:rPr>
          <w:rFonts w:ascii="Book Antiqua" w:hAnsi="Book Antiqua"/>
        </w:rPr>
        <w:t>DeVito</w:t>
      </w:r>
      <w:r w:rsidR="006F31B0">
        <w:rPr>
          <w:rFonts w:ascii="Book Antiqua" w:hAnsi="Book Antiqua" w:hint="eastAsia"/>
          <w:lang w:eastAsia="zh-CN"/>
        </w:rPr>
        <w:t xml:space="preserve"> B</w:t>
      </w:r>
      <w:r w:rsidRPr="00D118CF">
        <w:rPr>
          <w:rFonts w:ascii="Book Antiqua" w:hAnsi="Book Antiqua"/>
        </w:rPr>
        <w:t xml:space="preserve"> </w:t>
      </w:r>
      <w:r w:rsidR="006F31B0">
        <w:rPr>
          <w:rFonts w:ascii="Book Antiqua" w:hAnsi="Book Antiqua"/>
        </w:rPr>
        <w:t xml:space="preserve">study </w:t>
      </w:r>
      <w:r w:rsidR="003F502A">
        <w:rPr>
          <w:rFonts w:ascii="Book Antiqua" w:hAnsi="Book Antiqua"/>
        </w:rPr>
        <w:t>concept and</w:t>
      </w:r>
      <w:r w:rsidR="003F502A" w:rsidRPr="00D118CF">
        <w:rPr>
          <w:rFonts w:ascii="Book Antiqua" w:hAnsi="Book Antiqua"/>
        </w:rPr>
        <w:t xml:space="preserve"> design</w:t>
      </w:r>
      <w:r w:rsidRPr="00D118CF">
        <w:rPr>
          <w:rFonts w:ascii="Book Antiqua" w:hAnsi="Book Antiqua"/>
        </w:rPr>
        <w:t>, drafting and revising the article</w:t>
      </w:r>
      <w:r w:rsidR="006F31B0">
        <w:rPr>
          <w:rFonts w:ascii="Book Antiqua" w:hAnsi="Book Antiqua" w:hint="eastAsia"/>
          <w:lang w:eastAsia="zh-CN"/>
        </w:rPr>
        <w:t xml:space="preserve">; </w:t>
      </w:r>
      <w:r w:rsidRPr="00D118CF">
        <w:rPr>
          <w:rFonts w:ascii="Book Antiqua" w:hAnsi="Book Antiqua"/>
        </w:rPr>
        <w:t>Miller</w:t>
      </w:r>
      <w:r w:rsidR="006F31B0">
        <w:rPr>
          <w:rFonts w:ascii="Book Antiqua" w:hAnsi="Book Antiqua" w:hint="eastAsia"/>
          <w:lang w:eastAsia="zh-CN"/>
        </w:rPr>
        <w:t xml:space="preserve"> L</w:t>
      </w:r>
      <w:r w:rsidRPr="00D118CF">
        <w:rPr>
          <w:rFonts w:ascii="Book Antiqua" w:hAnsi="Book Antiqua"/>
        </w:rPr>
        <w:t xml:space="preserve"> </w:t>
      </w:r>
      <w:r w:rsidR="006F31B0">
        <w:rPr>
          <w:rFonts w:ascii="Book Antiqua" w:hAnsi="Book Antiqua"/>
        </w:rPr>
        <w:t xml:space="preserve">study </w:t>
      </w:r>
      <w:r w:rsidR="003F502A">
        <w:rPr>
          <w:rFonts w:ascii="Book Antiqua" w:hAnsi="Book Antiqua"/>
        </w:rPr>
        <w:t>concept and</w:t>
      </w:r>
      <w:r w:rsidR="003F502A" w:rsidRPr="00D118CF">
        <w:rPr>
          <w:rFonts w:ascii="Book Antiqua" w:hAnsi="Book Antiqua"/>
        </w:rPr>
        <w:t xml:space="preserve"> design</w:t>
      </w:r>
      <w:r w:rsidRPr="00D118CF">
        <w:rPr>
          <w:rFonts w:ascii="Book Antiqua" w:hAnsi="Book Antiqua"/>
        </w:rPr>
        <w:t>, drafting and revising the article</w:t>
      </w:r>
      <w:r w:rsidR="006F31B0">
        <w:rPr>
          <w:rFonts w:ascii="Book Antiqua" w:hAnsi="Book Antiqua" w:hint="eastAsia"/>
          <w:lang w:eastAsia="zh-CN"/>
        </w:rPr>
        <w:t xml:space="preserve">; </w:t>
      </w:r>
      <w:proofErr w:type="spellStart"/>
      <w:r w:rsidRPr="00D118CF">
        <w:rPr>
          <w:rFonts w:ascii="Book Antiqua" w:hAnsi="Book Antiqua"/>
        </w:rPr>
        <w:lastRenderedPageBreak/>
        <w:t>Akerman</w:t>
      </w:r>
      <w:proofErr w:type="spellEnd"/>
      <w:r w:rsidR="006F31B0">
        <w:rPr>
          <w:rFonts w:ascii="Book Antiqua" w:hAnsi="Book Antiqua" w:hint="eastAsia"/>
          <w:lang w:eastAsia="zh-CN"/>
        </w:rPr>
        <w:t xml:space="preserve"> M</w:t>
      </w:r>
      <w:r w:rsidRPr="00D118CF">
        <w:rPr>
          <w:rFonts w:ascii="Book Antiqua" w:hAnsi="Book Antiqua"/>
        </w:rPr>
        <w:t xml:space="preserve"> </w:t>
      </w:r>
      <w:r w:rsidR="003F502A">
        <w:rPr>
          <w:rFonts w:ascii="Book Antiqua" w:hAnsi="Book Antiqua"/>
        </w:rPr>
        <w:t>Data analysis</w:t>
      </w:r>
      <w:r w:rsidR="006F31B0">
        <w:rPr>
          <w:rFonts w:ascii="Book Antiqua" w:hAnsi="Book Antiqua" w:hint="eastAsia"/>
          <w:lang w:eastAsia="zh-CN"/>
        </w:rPr>
        <w:t>;</w:t>
      </w:r>
      <w:r w:rsidR="006F31B0">
        <w:rPr>
          <w:rFonts w:ascii="Book Antiqua" w:hAnsi="Book Antiqua"/>
        </w:rPr>
        <w:t xml:space="preserve"> </w:t>
      </w:r>
      <w:r w:rsidRPr="00D118CF">
        <w:rPr>
          <w:rFonts w:ascii="Book Antiqua" w:hAnsi="Book Antiqua"/>
        </w:rPr>
        <w:t>Sultan</w:t>
      </w:r>
      <w:r w:rsidR="006F31B0">
        <w:rPr>
          <w:rFonts w:ascii="Book Antiqua" w:hAnsi="Book Antiqua" w:hint="eastAsia"/>
          <w:lang w:eastAsia="zh-CN"/>
        </w:rPr>
        <w:t xml:space="preserve"> K</w:t>
      </w:r>
      <w:r w:rsidRPr="00D118CF">
        <w:rPr>
          <w:rFonts w:ascii="Book Antiqua" w:hAnsi="Book Antiqua"/>
        </w:rPr>
        <w:t xml:space="preserve"> </w:t>
      </w:r>
      <w:r w:rsidR="006F31B0" w:rsidRPr="003F502A">
        <w:rPr>
          <w:rFonts w:ascii="Book Antiqua" w:hAnsi="Book Antiqua"/>
        </w:rPr>
        <w:t xml:space="preserve">study </w:t>
      </w:r>
      <w:r w:rsidR="003F502A" w:rsidRPr="003F502A">
        <w:rPr>
          <w:rFonts w:ascii="Book Antiqua" w:hAnsi="Book Antiqua"/>
        </w:rPr>
        <w:t>concept and design, data collection, data analysis, drafting and revising the article.</w:t>
      </w:r>
    </w:p>
    <w:p w:rsidR="00D118CF" w:rsidRPr="00D118CF" w:rsidRDefault="00D118CF" w:rsidP="00C57B78">
      <w:pPr>
        <w:pStyle w:val="Body1"/>
        <w:spacing w:after="0" w:line="360" w:lineRule="auto"/>
        <w:jc w:val="both"/>
        <w:rPr>
          <w:rFonts w:ascii="Book Antiqua" w:hAnsi="Book Antiqua"/>
          <w:sz w:val="24"/>
          <w:szCs w:val="24"/>
          <w:lang w:eastAsia="zh-CN"/>
        </w:rPr>
      </w:pPr>
    </w:p>
    <w:p w:rsidR="006F31B0" w:rsidRPr="006F31B0" w:rsidRDefault="00D118CF" w:rsidP="00C57B78">
      <w:pPr>
        <w:autoSpaceDE w:val="0"/>
        <w:autoSpaceDN w:val="0"/>
        <w:adjustRightInd w:val="0"/>
        <w:spacing w:line="360" w:lineRule="auto"/>
        <w:jc w:val="both"/>
        <w:rPr>
          <w:rFonts w:ascii="Book Antiqua" w:hAnsi="Book Antiqua" w:cs="TimesNewRomanPS-BoldItalicMT"/>
          <w:bCs/>
          <w:iCs/>
          <w:color w:val="000000"/>
          <w:szCs w:val="21"/>
          <w:lang w:eastAsia="zh-CN"/>
        </w:rPr>
      </w:pPr>
      <w:bookmarkStart w:id="6" w:name="OLE_LINK4"/>
      <w:bookmarkStart w:id="7" w:name="OLE_LINK5"/>
      <w:bookmarkStart w:id="8" w:name="OLE_LINK379"/>
      <w:bookmarkStart w:id="9" w:name="OLE_LINK380"/>
      <w:bookmarkStart w:id="10" w:name="OLE_LINK498"/>
      <w:bookmarkStart w:id="11" w:name="OLE_LINK506"/>
      <w:bookmarkStart w:id="12" w:name="OLE_LINK508"/>
      <w:bookmarkStart w:id="13" w:name="OLE_LINK510"/>
      <w:bookmarkStart w:id="14" w:name="OLE_LINK514"/>
      <w:r w:rsidRPr="006F31B0">
        <w:rPr>
          <w:rFonts w:ascii="Book Antiqua" w:hAnsi="Book Antiqua"/>
          <w:b/>
          <w:bCs/>
          <w:iCs/>
          <w:color w:val="000000"/>
        </w:rPr>
        <w:t>Ethics approval</w:t>
      </w:r>
      <w:r w:rsidRPr="006F31B0">
        <w:rPr>
          <w:rFonts w:ascii="Book Antiqua" w:hAnsi="Book Antiqua" w:hint="eastAsia"/>
          <w:b/>
          <w:bCs/>
          <w:iCs/>
          <w:color w:val="000000"/>
        </w:rPr>
        <w:t>:</w:t>
      </w:r>
      <w:bookmarkEnd w:id="6"/>
      <w:bookmarkEnd w:id="7"/>
      <w:r w:rsidR="006F31B0" w:rsidRPr="006F31B0">
        <w:rPr>
          <w:rFonts w:ascii="Book Antiqua" w:hAnsi="Book Antiqua" w:hint="eastAsia"/>
          <w:b/>
          <w:bCs/>
          <w:iCs/>
          <w:color w:val="000000"/>
          <w:lang w:eastAsia="zh-CN"/>
        </w:rPr>
        <w:t xml:space="preserve"> </w:t>
      </w:r>
      <w:r w:rsidR="00380E15" w:rsidRPr="006F31B0">
        <w:rPr>
          <w:rFonts w:ascii="Book Antiqua" w:hAnsi="Book Antiqua" w:cs="TimesNewRomanPS-BoldItalicMT"/>
          <w:bCs/>
          <w:iCs/>
          <w:color w:val="000000"/>
          <w:szCs w:val="21"/>
        </w:rPr>
        <w:t>The study was reviewed and approved by the North Shore-Long Island Jewish Institutional Review Board.</w:t>
      </w:r>
    </w:p>
    <w:p w:rsidR="00380E15" w:rsidRPr="006F31B0" w:rsidRDefault="00380E15" w:rsidP="00C57B78">
      <w:pPr>
        <w:autoSpaceDE w:val="0"/>
        <w:autoSpaceDN w:val="0"/>
        <w:adjustRightInd w:val="0"/>
        <w:spacing w:line="360" w:lineRule="auto"/>
        <w:jc w:val="both"/>
        <w:rPr>
          <w:rFonts w:ascii="Book Antiqua" w:hAnsi="Book Antiqua"/>
          <w:b/>
          <w:bCs/>
          <w:iCs/>
          <w:color w:val="000000"/>
        </w:rPr>
      </w:pPr>
      <w:r w:rsidRPr="006F31B0">
        <w:rPr>
          <w:rFonts w:ascii="Book Antiqua" w:hAnsi="Book Antiqua" w:cs="Garamond"/>
          <w:color w:val="000000"/>
          <w:szCs w:val="21"/>
        </w:rPr>
        <w:t xml:space="preserve"> </w:t>
      </w:r>
    </w:p>
    <w:p w:rsidR="00287838" w:rsidRPr="006F31B0" w:rsidRDefault="00D118CF" w:rsidP="00C57B78">
      <w:pPr>
        <w:autoSpaceDE w:val="0"/>
        <w:autoSpaceDN w:val="0"/>
        <w:adjustRightInd w:val="0"/>
        <w:spacing w:line="360" w:lineRule="auto"/>
        <w:jc w:val="both"/>
        <w:rPr>
          <w:rFonts w:ascii="Book Antiqua" w:hAnsi="Book Antiqua" w:cs="TimesNewRomanPS-BoldItalicMT"/>
          <w:bCs/>
          <w:iCs/>
          <w:color w:val="000000"/>
          <w:lang w:eastAsia="zh-CN"/>
        </w:rPr>
      </w:pPr>
      <w:r w:rsidRPr="006F31B0">
        <w:rPr>
          <w:rFonts w:ascii="Book Antiqua" w:hAnsi="Book Antiqua"/>
          <w:b/>
          <w:bCs/>
          <w:iCs/>
          <w:color w:val="000000"/>
        </w:rPr>
        <w:t>Informed consent</w:t>
      </w:r>
      <w:r w:rsidRPr="006F31B0">
        <w:rPr>
          <w:rFonts w:ascii="Book Antiqua" w:hAnsi="Book Antiqua" w:hint="eastAsia"/>
          <w:b/>
          <w:bCs/>
          <w:iCs/>
          <w:color w:val="000000"/>
        </w:rPr>
        <w:t>:</w:t>
      </w:r>
      <w:r w:rsidRPr="006F31B0">
        <w:rPr>
          <w:rFonts w:ascii="Book Antiqua" w:hAnsi="Book Antiqua"/>
          <w:b/>
          <w:bCs/>
          <w:iCs/>
          <w:color w:val="000000"/>
        </w:rPr>
        <w:t xml:space="preserve"> </w:t>
      </w:r>
      <w:r w:rsidR="006F31B0" w:rsidRPr="006F31B0">
        <w:rPr>
          <w:rFonts w:ascii="Book Antiqua" w:hAnsi="Book Antiqua" w:hint="eastAsia"/>
          <w:b/>
          <w:bCs/>
          <w:iCs/>
          <w:color w:val="000000"/>
          <w:lang w:eastAsia="zh-CN"/>
        </w:rPr>
        <w:t xml:space="preserve"> </w:t>
      </w:r>
      <w:r w:rsidR="00380E15" w:rsidRPr="006F31B0">
        <w:rPr>
          <w:rFonts w:ascii="Book Antiqua" w:hAnsi="Book Antiqua" w:cs="TimesNewRomanPS-BoldItalicMT"/>
          <w:bCs/>
          <w:iCs/>
          <w:color w:val="000000"/>
        </w:rPr>
        <w:t xml:space="preserve">Waiver of informed consent was requested and granted by the North Shore-Long Island Jewish Institutional Review board because information recorded by the investigators </w:t>
      </w:r>
      <w:r w:rsidR="00E96226" w:rsidRPr="006F31B0">
        <w:rPr>
          <w:rFonts w:ascii="Book Antiqua" w:hAnsi="Book Antiqua" w:cs="TimesNewRomanPS-BoldItalicMT"/>
          <w:bCs/>
          <w:iCs/>
          <w:color w:val="000000"/>
        </w:rPr>
        <w:t>in such a manner that the subjects cannot be identified, directly or through identifiers linked to the subjects.</w:t>
      </w:r>
    </w:p>
    <w:p w:rsidR="006F31B0" w:rsidRPr="006F31B0" w:rsidRDefault="006F31B0" w:rsidP="00C57B78">
      <w:pPr>
        <w:autoSpaceDE w:val="0"/>
        <w:autoSpaceDN w:val="0"/>
        <w:adjustRightInd w:val="0"/>
        <w:spacing w:line="360" w:lineRule="auto"/>
        <w:jc w:val="both"/>
        <w:rPr>
          <w:rFonts w:ascii="Book Antiqua" w:hAnsi="Book Antiqua"/>
          <w:b/>
          <w:bCs/>
          <w:iCs/>
          <w:color w:val="000000"/>
          <w:lang w:eastAsia="zh-CN"/>
        </w:rPr>
      </w:pPr>
    </w:p>
    <w:p w:rsidR="00287838" w:rsidRPr="006F31B0" w:rsidRDefault="00287838" w:rsidP="00C57B78">
      <w:pPr>
        <w:autoSpaceDE w:val="0"/>
        <w:autoSpaceDN w:val="0"/>
        <w:adjustRightInd w:val="0"/>
        <w:spacing w:line="360" w:lineRule="auto"/>
        <w:jc w:val="both"/>
        <w:rPr>
          <w:rFonts w:ascii="Book Antiqua" w:hAnsi="Book Antiqua"/>
          <w:lang w:eastAsia="zh-CN"/>
        </w:rPr>
      </w:pPr>
      <w:r w:rsidRPr="006F31B0">
        <w:rPr>
          <w:rFonts w:ascii="Book Antiqua" w:hAnsi="Book Antiqua" w:cs="TimesNewRomanPS-BoldItalicMT"/>
          <w:b/>
          <w:bCs/>
          <w:iCs/>
          <w:color w:val="000000"/>
        </w:rPr>
        <w:t xml:space="preserve">Biostatistics statement: </w:t>
      </w:r>
      <w:r w:rsidRPr="006F31B0">
        <w:rPr>
          <w:rFonts w:ascii="Book Antiqua" w:hAnsi="Book Antiqua" w:cs="Garamond"/>
          <w:color w:val="000000"/>
          <w:szCs w:val="21"/>
        </w:rPr>
        <w:t xml:space="preserve">The statistical methods of this study were reviewed by </w:t>
      </w:r>
      <w:r w:rsidRPr="006F31B0">
        <w:rPr>
          <w:rFonts w:ascii="Book Antiqua" w:hAnsi="Book Antiqua"/>
        </w:rPr>
        <w:t xml:space="preserve">Meredith </w:t>
      </w:r>
      <w:proofErr w:type="spellStart"/>
      <w:proofErr w:type="gramStart"/>
      <w:r w:rsidRPr="006F31B0">
        <w:rPr>
          <w:rFonts w:ascii="Book Antiqua" w:hAnsi="Book Antiqua"/>
        </w:rPr>
        <w:t>Akerman</w:t>
      </w:r>
      <w:proofErr w:type="spellEnd"/>
      <w:r w:rsidRPr="006F31B0">
        <w:rPr>
          <w:rFonts w:ascii="Book Antiqua" w:hAnsi="Book Antiqua"/>
        </w:rPr>
        <w:t>,</w:t>
      </w:r>
      <w:proofErr w:type="gramEnd"/>
      <w:r w:rsidRPr="006F31B0">
        <w:rPr>
          <w:rFonts w:ascii="Book Antiqua" w:hAnsi="Book Antiqua"/>
        </w:rPr>
        <w:t xml:space="preserve"> MS. </w:t>
      </w:r>
      <w:proofErr w:type="spellStart"/>
      <w:r w:rsidRPr="006F31B0">
        <w:rPr>
          <w:rFonts w:ascii="Book Antiqua" w:hAnsi="Book Antiqua"/>
        </w:rPr>
        <w:t>GraphPad</w:t>
      </w:r>
      <w:proofErr w:type="spellEnd"/>
      <w:r w:rsidRPr="006F31B0">
        <w:rPr>
          <w:rFonts w:ascii="Book Antiqua" w:hAnsi="Book Antiqua"/>
        </w:rPr>
        <w:t xml:space="preserve"> software was used for all analysis.</w:t>
      </w:r>
    </w:p>
    <w:p w:rsidR="006F31B0" w:rsidRPr="006F31B0" w:rsidRDefault="006F31B0" w:rsidP="00C57B78">
      <w:pPr>
        <w:autoSpaceDE w:val="0"/>
        <w:autoSpaceDN w:val="0"/>
        <w:adjustRightInd w:val="0"/>
        <w:spacing w:line="360" w:lineRule="auto"/>
        <w:jc w:val="both"/>
        <w:rPr>
          <w:rFonts w:ascii="Book Antiqua" w:hAnsi="Book Antiqua" w:cs="TimesNewRomanPS-BoldItalicMT"/>
          <w:b/>
          <w:bCs/>
          <w:iCs/>
          <w:color w:val="000000"/>
          <w:lang w:eastAsia="zh-CN"/>
        </w:rPr>
      </w:pPr>
    </w:p>
    <w:p w:rsidR="00D118CF" w:rsidRPr="006F31B0" w:rsidRDefault="00D118CF" w:rsidP="00C57B78">
      <w:pPr>
        <w:autoSpaceDE w:val="0"/>
        <w:autoSpaceDN w:val="0"/>
        <w:adjustRightInd w:val="0"/>
        <w:spacing w:line="360" w:lineRule="auto"/>
        <w:jc w:val="both"/>
        <w:rPr>
          <w:rFonts w:ascii="Book Antiqua" w:hAnsi="Book Antiqua" w:cs="TimesNewRomanPS-BoldItalicMT"/>
          <w:bCs/>
          <w:iCs/>
          <w:color w:val="000000"/>
          <w:lang w:eastAsia="zh-CN"/>
        </w:rPr>
      </w:pPr>
      <w:r w:rsidRPr="006F31B0">
        <w:rPr>
          <w:rFonts w:ascii="Book Antiqua" w:hAnsi="Book Antiqua" w:cs="TimesNewRomanPS-BoldItalicMT"/>
          <w:b/>
          <w:bCs/>
          <w:iCs/>
          <w:color w:val="000000"/>
        </w:rPr>
        <w:t>Conflict-of-interest</w:t>
      </w:r>
      <w:r w:rsidRPr="006F31B0">
        <w:rPr>
          <w:rFonts w:ascii="Book Antiqua" w:hAnsi="Book Antiqua" w:cs="TimesNewRomanPS-BoldItalicMT" w:hint="eastAsia"/>
          <w:b/>
          <w:bCs/>
          <w:iCs/>
          <w:color w:val="000000"/>
        </w:rPr>
        <w:t>:</w:t>
      </w:r>
      <w:bookmarkEnd w:id="8"/>
      <w:bookmarkEnd w:id="9"/>
      <w:bookmarkEnd w:id="10"/>
      <w:r w:rsidR="006F31B0" w:rsidRPr="006F31B0">
        <w:rPr>
          <w:rFonts w:ascii="Book Antiqua" w:hAnsi="Book Antiqua" w:cs="TimesNewRomanPS-BoldItalicMT" w:hint="eastAsia"/>
          <w:b/>
          <w:bCs/>
          <w:iCs/>
          <w:color w:val="000000"/>
          <w:lang w:eastAsia="zh-CN"/>
        </w:rPr>
        <w:t xml:space="preserve"> </w:t>
      </w:r>
      <w:r w:rsidR="00E96226" w:rsidRPr="006F31B0">
        <w:rPr>
          <w:rFonts w:ascii="Book Antiqua" w:hAnsi="Book Antiqua" w:cs="TimesNewRomanPS-BoldItalicMT"/>
          <w:bCs/>
          <w:iCs/>
          <w:color w:val="000000"/>
        </w:rPr>
        <w:t xml:space="preserve">All authors have no financial relationships to disclose. </w:t>
      </w:r>
    </w:p>
    <w:p w:rsidR="006F31B0" w:rsidRPr="006F31B0" w:rsidRDefault="006F31B0" w:rsidP="00C57B78">
      <w:pPr>
        <w:autoSpaceDE w:val="0"/>
        <w:autoSpaceDN w:val="0"/>
        <w:adjustRightInd w:val="0"/>
        <w:spacing w:line="360" w:lineRule="auto"/>
        <w:jc w:val="both"/>
        <w:rPr>
          <w:rFonts w:ascii="Book Antiqua" w:hAnsi="Book Antiqua" w:cs="TimesNewRomanPS-BoldItalicMT"/>
          <w:b/>
          <w:bCs/>
          <w:iCs/>
          <w:color w:val="000000"/>
          <w:lang w:eastAsia="zh-CN"/>
        </w:rPr>
      </w:pPr>
    </w:p>
    <w:p w:rsidR="00D118CF" w:rsidRDefault="00D118CF" w:rsidP="00C57B78">
      <w:pPr>
        <w:autoSpaceDE w:val="0"/>
        <w:autoSpaceDN w:val="0"/>
        <w:adjustRightInd w:val="0"/>
        <w:spacing w:line="360" w:lineRule="auto"/>
        <w:jc w:val="both"/>
        <w:rPr>
          <w:rFonts w:ascii="Book Antiqua" w:hAnsi="Book Antiqua"/>
          <w:bCs/>
          <w:iCs/>
          <w:lang w:eastAsia="zh-CN"/>
        </w:rPr>
      </w:pPr>
      <w:r w:rsidRPr="006F31B0">
        <w:rPr>
          <w:rFonts w:ascii="Book Antiqua" w:hAnsi="Book Antiqua" w:cs="TimesNewRomanPS-BoldItalicMT"/>
          <w:b/>
          <w:bCs/>
          <w:iCs/>
          <w:color w:val="000000"/>
        </w:rPr>
        <w:t>Data sharing</w:t>
      </w:r>
      <w:r w:rsidRPr="006F31B0">
        <w:rPr>
          <w:rFonts w:ascii="Book Antiqua" w:hAnsi="Book Antiqua" w:cs="TimesNewRomanPS-BoldItalicMT" w:hint="eastAsia"/>
          <w:b/>
          <w:bCs/>
          <w:iCs/>
          <w:color w:val="000000"/>
        </w:rPr>
        <w:t>:</w:t>
      </w:r>
      <w:bookmarkEnd w:id="11"/>
      <w:bookmarkEnd w:id="12"/>
      <w:bookmarkEnd w:id="13"/>
      <w:bookmarkEnd w:id="14"/>
      <w:r w:rsidR="006F31B0" w:rsidRPr="006F31B0">
        <w:rPr>
          <w:rFonts w:ascii="Book Antiqua" w:hAnsi="Book Antiqua" w:cs="TimesNewRomanPS-BoldItalicMT" w:hint="eastAsia"/>
          <w:bCs/>
          <w:iCs/>
          <w:color w:val="000000"/>
          <w:lang w:eastAsia="zh-CN"/>
        </w:rPr>
        <w:t xml:space="preserve"> </w:t>
      </w:r>
      <w:r w:rsidR="00E96226" w:rsidRPr="006F31B0">
        <w:rPr>
          <w:rFonts w:ascii="Book Antiqua" w:hAnsi="Book Antiqua"/>
          <w:bCs/>
          <w:iCs/>
        </w:rPr>
        <w:t>No additional data are available.</w:t>
      </w:r>
    </w:p>
    <w:p w:rsidR="002F370D" w:rsidRPr="006F31B0" w:rsidRDefault="002F370D" w:rsidP="00164BA8">
      <w:pPr>
        <w:autoSpaceDE w:val="0"/>
        <w:autoSpaceDN w:val="0"/>
        <w:adjustRightInd w:val="0"/>
        <w:spacing w:line="360" w:lineRule="auto"/>
        <w:jc w:val="both"/>
        <w:rPr>
          <w:rFonts w:ascii="Book Antiqua" w:hAnsi="Book Antiqua" w:cs="TimesNewRomanPS-BoldItalicMT"/>
          <w:bCs/>
          <w:iCs/>
          <w:color w:val="000000"/>
          <w:lang w:eastAsia="zh-CN"/>
        </w:rPr>
      </w:pPr>
    </w:p>
    <w:p w:rsidR="002F370D" w:rsidRPr="00F12222" w:rsidRDefault="002F370D" w:rsidP="00164BA8">
      <w:pPr>
        <w:spacing w:line="360" w:lineRule="auto"/>
        <w:jc w:val="both"/>
        <w:rPr>
          <w:rFonts w:ascii="Book Antiqua" w:hAnsi="Book Antiqua" w:cs="宋体"/>
        </w:rPr>
      </w:pPr>
      <w:bookmarkStart w:id="15" w:name="OLE_LINK479"/>
      <w:bookmarkStart w:id="16" w:name="OLE_LINK496"/>
      <w:r w:rsidRPr="00A10F60">
        <w:rPr>
          <w:rFonts w:ascii="Book Antiqua" w:hAnsi="Book Antiqua"/>
          <w:b/>
          <w:color w:val="000000"/>
        </w:rPr>
        <w:t xml:space="preserve">Open-Access: </w:t>
      </w:r>
      <w:r w:rsidRPr="00A10F60">
        <w:rPr>
          <w:rFonts w:ascii="Book Antiqua" w:hAnsi="Book Antiqua"/>
          <w:color w:val="000000"/>
        </w:rPr>
        <w:t xml:space="preserve">This article is an </w:t>
      </w:r>
      <w:r>
        <w:rPr>
          <w:rFonts w:ascii="Book Antiqua" w:hAnsi="Book Antiqua" w:cs="宋体"/>
        </w:rPr>
        <w:t>open-a</w:t>
      </w:r>
      <w:r w:rsidRPr="00D91F9A">
        <w:rPr>
          <w:rFonts w:ascii="Book Antiqua" w:hAnsi="Book Antiqua" w:cs="宋体"/>
        </w:rPr>
        <w:t>ccess article </w:t>
      </w:r>
      <w:r>
        <w:rPr>
          <w:rFonts w:ascii="Book Antiqua" w:hAnsi="Book Antiqua" w:cs="宋体"/>
        </w:rPr>
        <w:t xml:space="preserve">which </w:t>
      </w:r>
      <w:r w:rsidR="00260348">
        <w:rPr>
          <w:rFonts w:ascii="Book Antiqua" w:hAnsi="Book Antiqua" w:cs="宋体" w:hint="eastAsia"/>
          <w:lang w:eastAsia="zh-CN"/>
        </w:rPr>
        <w:t xml:space="preserve">was </w:t>
      </w:r>
      <w:r w:rsidRPr="00D91F9A">
        <w:rPr>
          <w:rFonts w:ascii="Book Antiqua" w:hAnsi="Book Antiqua"/>
        </w:rPr>
        <w:t xml:space="preserve">selected by an in-house editor and fully peer-reviewed by external reviewers. </w:t>
      </w:r>
      <w:r>
        <w:rPr>
          <w:rFonts w:ascii="Book Antiqua" w:hAnsi="Book Antiqua"/>
        </w:rPr>
        <w:t xml:space="preserve">It </w:t>
      </w:r>
      <w:r w:rsidR="00260348">
        <w:rPr>
          <w:rFonts w:ascii="Book Antiqua" w:hAnsi="Book Antiqua" w:hint="eastAsia"/>
          <w:lang w:eastAsia="zh-CN"/>
        </w:rPr>
        <w:t xml:space="preserve">is </w:t>
      </w:r>
      <w:r w:rsidRPr="00D91F9A">
        <w:rPr>
          <w:rFonts w:ascii="Book Antiqua" w:hAnsi="Book Antiqua" w:cs="宋体"/>
        </w:rPr>
        <w:t xml:space="preserve">distributed in accordance 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p>
    <w:p w:rsidR="00BD004B" w:rsidRDefault="00BD004B" w:rsidP="00C57B78">
      <w:pPr>
        <w:spacing w:line="360" w:lineRule="auto"/>
        <w:jc w:val="both"/>
        <w:rPr>
          <w:rFonts w:ascii="Book Antiqua" w:hAnsi="Book Antiqua"/>
          <w:b/>
          <w:color w:val="000000"/>
          <w:lang w:eastAsia="zh-CN"/>
        </w:rPr>
      </w:pPr>
    </w:p>
    <w:p w:rsidR="00C3608A" w:rsidRPr="00AE5A7E" w:rsidRDefault="00D118CF" w:rsidP="00C57B78">
      <w:pPr>
        <w:spacing w:line="360" w:lineRule="auto"/>
        <w:jc w:val="both"/>
        <w:rPr>
          <w:rFonts w:ascii="Book Antiqua" w:hAnsi="Book Antiqua"/>
          <w:b/>
          <w:color w:val="000000"/>
          <w:lang w:eastAsia="zh-CN"/>
        </w:rPr>
      </w:pPr>
      <w:r w:rsidRPr="00712F63">
        <w:rPr>
          <w:rFonts w:ascii="Book Antiqua" w:hAnsi="Book Antiqua"/>
          <w:b/>
          <w:color w:val="000000"/>
        </w:rPr>
        <w:t>Correspondence to:</w:t>
      </w:r>
      <w:r>
        <w:rPr>
          <w:rFonts w:ascii="Book Antiqua" w:hAnsi="Book Antiqua" w:hint="eastAsia"/>
          <w:b/>
          <w:color w:val="000000"/>
          <w:lang w:eastAsia="zh-CN"/>
        </w:rPr>
        <w:t xml:space="preserve"> </w:t>
      </w:r>
      <w:proofErr w:type="spellStart"/>
      <w:r w:rsidR="00A95606" w:rsidRPr="00D118CF">
        <w:rPr>
          <w:rFonts w:ascii="Book Antiqua" w:hAnsi="Book Antiqua"/>
          <w:b/>
        </w:rPr>
        <w:t>Merajur</w:t>
      </w:r>
      <w:proofErr w:type="spellEnd"/>
      <w:r w:rsidR="00A95606" w:rsidRPr="00D118CF">
        <w:rPr>
          <w:rFonts w:ascii="Book Antiqua" w:hAnsi="Book Antiqua"/>
          <w:b/>
        </w:rPr>
        <w:t xml:space="preserve"> Rahman, MD</w:t>
      </w:r>
      <w:r>
        <w:rPr>
          <w:rFonts w:ascii="Book Antiqua" w:hAnsi="Book Antiqua" w:hint="eastAsia"/>
          <w:b/>
          <w:color w:val="000000"/>
          <w:lang w:eastAsia="zh-CN"/>
        </w:rPr>
        <w:t xml:space="preserve">, </w:t>
      </w:r>
      <w:r w:rsidR="00FE4840" w:rsidRPr="00D118CF">
        <w:rPr>
          <w:rFonts w:ascii="Book Antiqua" w:hAnsi="Book Antiqua"/>
        </w:rPr>
        <w:t>D</w:t>
      </w:r>
      <w:r w:rsidR="00FE4840">
        <w:rPr>
          <w:rFonts w:ascii="Book Antiqua" w:hAnsi="Book Antiqua"/>
        </w:rPr>
        <w:t>ivision of Gastroenterology, D</w:t>
      </w:r>
      <w:r w:rsidR="00FE4840" w:rsidRPr="00D118CF">
        <w:rPr>
          <w:rFonts w:ascii="Book Antiqua" w:hAnsi="Book Antiqua"/>
        </w:rPr>
        <w:t>epartment of Medicine, Nort</w:t>
      </w:r>
      <w:r w:rsidR="00FE4840">
        <w:rPr>
          <w:rFonts w:ascii="Book Antiqua" w:hAnsi="Book Antiqua"/>
        </w:rPr>
        <w:t>h Shore-</w:t>
      </w:r>
      <w:r w:rsidR="00FE4840" w:rsidRPr="00D118CF">
        <w:rPr>
          <w:rFonts w:ascii="Book Antiqua" w:hAnsi="Book Antiqua"/>
        </w:rPr>
        <w:t>Long Island Jewish Medical Center</w:t>
      </w:r>
      <w:r w:rsidRPr="00D118CF">
        <w:rPr>
          <w:rFonts w:ascii="Book Antiqua" w:hAnsi="Book Antiqua" w:hint="eastAsia"/>
          <w:lang w:eastAsia="zh-CN"/>
        </w:rPr>
        <w:t xml:space="preserve">, </w:t>
      </w:r>
      <w:r w:rsidR="00A95606" w:rsidRPr="00D118CF">
        <w:rPr>
          <w:rFonts w:ascii="Book Antiqua" w:hAnsi="Book Antiqua"/>
        </w:rPr>
        <w:t>300 Community Drive</w:t>
      </w:r>
      <w:r w:rsidRPr="00D118CF">
        <w:rPr>
          <w:rFonts w:ascii="Book Antiqua" w:hAnsi="Book Antiqua" w:hint="eastAsia"/>
          <w:color w:val="000000"/>
          <w:lang w:eastAsia="zh-CN"/>
        </w:rPr>
        <w:t xml:space="preserve">, </w:t>
      </w:r>
      <w:r w:rsidR="00A95606" w:rsidRPr="00D118CF">
        <w:rPr>
          <w:rFonts w:ascii="Book Antiqua" w:hAnsi="Book Antiqua"/>
        </w:rPr>
        <w:t>Manhasset, NY 11030</w:t>
      </w:r>
      <w:r w:rsidR="00C3608A" w:rsidRPr="00D118CF">
        <w:rPr>
          <w:rFonts w:ascii="Book Antiqua" w:hAnsi="Book Antiqua"/>
        </w:rPr>
        <w:t xml:space="preserve">, </w:t>
      </w:r>
      <w:r w:rsidR="006F31B0" w:rsidRPr="006F31B0">
        <w:rPr>
          <w:rFonts w:ascii="Book Antiqua" w:hAnsi="Book Antiqua"/>
        </w:rPr>
        <w:t>United States</w:t>
      </w:r>
      <w:r w:rsidR="00C3608A" w:rsidRPr="00D118CF">
        <w:rPr>
          <w:rFonts w:ascii="Book Antiqua" w:hAnsi="Book Antiqua"/>
        </w:rPr>
        <w:t>. rmerajur@nshs.edu</w:t>
      </w:r>
    </w:p>
    <w:p w:rsidR="00A95606" w:rsidRPr="00D118CF" w:rsidRDefault="00D118CF" w:rsidP="00C57B78">
      <w:pPr>
        <w:spacing w:line="360" w:lineRule="auto"/>
        <w:jc w:val="both"/>
        <w:rPr>
          <w:rFonts w:ascii="Book Antiqua" w:hAnsi="Book Antiqua"/>
        </w:rPr>
      </w:pPr>
      <w:r>
        <w:rPr>
          <w:rFonts w:ascii="Book Antiqua" w:hAnsi="Book Antiqua" w:hint="eastAsia"/>
          <w:b/>
          <w:lang w:eastAsia="zh-CN"/>
        </w:rPr>
        <w:lastRenderedPageBreak/>
        <w:t>Telephone</w:t>
      </w:r>
      <w:r w:rsidR="00A95606" w:rsidRPr="00D118CF">
        <w:rPr>
          <w:rFonts w:ascii="Book Antiqua" w:hAnsi="Book Antiqua"/>
          <w:b/>
        </w:rPr>
        <w:t xml:space="preserve">: </w:t>
      </w:r>
      <w:r w:rsidR="00C3608A" w:rsidRPr="00D118CF">
        <w:rPr>
          <w:rFonts w:ascii="Book Antiqua" w:hAnsi="Book Antiqua"/>
        </w:rPr>
        <w:t>1+</w:t>
      </w:r>
      <w:r w:rsidR="006F31B0">
        <w:rPr>
          <w:rFonts w:ascii="Book Antiqua" w:hAnsi="Book Antiqua"/>
        </w:rPr>
        <w:t>516-562</w:t>
      </w:r>
      <w:r w:rsidR="00A95606" w:rsidRPr="00D118CF">
        <w:rPr>
          <w:rFonts w:ascii="Book Antiqua" w:hAnsi="Book Antiqua"/>
        </w:rPr>
        <w:t>4286</w:t>
      </w:r>
    </w:p>
    <w:p w:rsidR="00A90E1A" w:rsidRPr="006F31B0" w:rsidRDefault="00A95606" w:rsidP="00C57B78">
      <w:pPr>
        <w:spacing w:line="360" w:lineRule="auto"/>
        <w:jc w:val="both"/>
        <w:rPr>
          <w:rFonts w:ascii="Book Antiqua" w:hAnsi="Book Antiqua"/>
        </w:rPr>
      </w:pPr>
      <w:r w:rsidRPr="00D118CF">
        <w:rPr>
          <w:rFonts w:ascii="Book Antiqua" w:hAnsi="Book Antiqua"/>
          <w:b/>
        </w:rPr>
        <w:t>Fax:</w:t>
      </w:r>
      <w:r w:rsidRPr="006F31B0">
        <w:rPr>
          <w:rFonts w:ascii="Book Antiqua" w:hAnsi="Book Antiqua"/>
        </w:rPr>
        <w:t xml:space="preserve"> </w:t>
      </w:r>
      <w:r w:rsidR="00C3608A" w:rsidRPr="006F31B0">
        <w:rPr>
          <w:rFonts w:ascii="Book Antiqua" w:hAnsi="Book Antiqua"/>
        </w:rPr>
        <w:t>1+</w:t>
      </w:r>
      <w:r w:rsidR="006F31B0">
        <w:rPr>
          <w:rFonts w:ascii="Book Antiqua" w:hAnsi="Book Antiqua"/>
        </w:rPr>
        <w:t>516-562</w:t>
      </w:r>
      <w:r w:rsidR="00A90E1A" w:rsidRPr="006F31B0">
        <w:rPr>
          <w:rFonts w:ascii="Book Antiqua" w:hAnsi="Book Antiqua"/>
        </w:rPr>
        <w:t>355</w:t>
      </w:r>
      <w:r w:rsidR="006A6AFA" w:rsidRPr="006F31B0">
        <w:rPr>
          <w:rFonts w:ascii="Book Antiqua" w:hAnsi="Book Antiqua"/>
        </w:rPr>
        <w:t>5</w:t>
      </w:r>
    </w:p>
    <w:p w:rsidR="00D118CF" w:rsidRPr="0085575F" w:rsidRDefault="0085575F" w:rsidP="00C57B78">
      <w:pPr>
        <w:spacing w:line="360" w:lineRule="auto"/>
        <w:jc w:val="both"/>
        <w:rPr>
          <w:rFonts w:ascii="Book Antiqua" w:hAnsi="Book Antiqua"/>
          <w:lang w:eastAsia="zh-CN"/>
        </w:rPr>
      </w:pPr>
      <w:r>
        <w:rPr>
          <w:rFonts w:ascii="Book Antiqua" w:hAnsi="Book Antiqua"/>
          <w:b/>
        </w:rPr>
        <w:t xml:space="preserve">Received: </w:t>
      </w:r>
      <w:r w:rsidRPr="0085575F">
        <w:rPr>
          <w:rFonts w:ascii="Book Antiqua" w:hAnsi="Book Antiqua" w:hint="eastAsia"/>
          <w:lang w:eastAsia="zh-CN"/>
        </w:rPr>
        <w:t>November 5, 2014</w:t>
      </w:r>
    </w:p>
    <w:p w:rsidR="00D118CF" w:rsidRPr="0085575F" w:rsidRDefault="00D118CF" w:rsidP="00C57B78">
      <w:pPr>
        <w:spacing w:line="360" w:lineRule="auto"/>
        <w:jc w:val="both"/>
        <w:rPr>
          <w:rFonts w:ascii="Book Antiqua" w:hAnsi="Book Antiqua"/>
          <w:lang w:eastAsia="zh-CN"/>
        </w:rPr>
      </w:pPr>
      <w:r w:rsidRPr="009659DA">
        <w:rPr>
          <w:rFonts w:ascii="Book Antiqua" w:hAnsi="Book Antiqua" w:hint="eastAsia"/>
          <w:b/>
        </w:rPr>
        <w:t>Peer-review started</w:t>
      </w:r>
      <w:r>
        <w:rPr>
          <w:rFonts w:ascii="Book Antiqua" w:hAnsi="Book Antiqua"/>
          <w:b/>
        </w:rPr>
        <w:t>:</w:t>
      </w:r>
      <w:r w:rsidR="0085575F">
        <w:rPr>
          <w:rFonts w:ascii="Book Antiqua" w:hAnsi="Book Antiqua" w:hint="eastAsia"/>
          <w:b/>
          <w:lang w:eastAsia="zh-CN"/>
        </w:rPr>
        <w:t xml:space="preserve"> </w:t>
      </w:r>
      <w:r w:rsidR="0085575F" w:rsidRPr="0085575F">
        <w:rPr>
          <w:rFonts w:ascii="Book Antiqua" w:hAnsi="Book Antiqua" w:hint="eastAsia"/>
          <w:lang w:eastAsia="zh-CN"/>
        </w:rPr>
        <w:t xml:space="preserve">November </w:t>
      </w:r>
      <w:r w:rsidR="0085575F">
        <w:rPr>
          <w:rFonts w:ascii="Book Antiqua" w:hAnsi="Book Antiqua" w:hint="eastAsia"/>
          <w:lang w:eastAsia="zh-CN"/>
        </w:rPr>
        <w:t>7</w:t>
      </w:r>
      <w:r w:rsidR="0085575F" w:rsidRPr="0085575F">
        <w:rPr>
          <w:rFonts w:ascii="Book Antiqua" w:hAnsi="Book Antiqua" w:hint="eastAsia"/>
          <w:lang w:eastAsia="zh-CN"/>
        </w:rPr>
        <w:t>, 2014</w:t>
      </w:r>
    </w:p>
    <w:p w:rsidR="00D118CF" w:rsidRPr="0085575F" w:rsidRDefault="00D118CF" w:rsidP="00C57B78">
      <w:pPr>
        <w:spacing w:line="360" w:lineRule="auto"/>
        <w:jc w:val="both"/>
        <w:rPr>
          <w:rFonts w:ascii="Book Antiqua" w:hAnsi="Book Antiqua"/>
          <w:lang w:eastAsia="zh-CN"/>
        </w:rPr>
      </w:pPr>
      <w:r w:rsidRPr="009659DA">
        <w:rPr>
          <w:rFonts w:ascii="Book Antiqua" w:hAnsi="Book Antiqua"/>
          <w:b/>
        </w:rPr>
        <w:t>First decision:</w:t>
      </w:r>
      <w:r w:rsidR="0085575F">
        <w:rPr>
          <w:rFonts w:ascii="Book Antiqua" w:hAnsi="Book Antiqua" w:hint="eastAsia"/>
          <w:b/>
          <w:lang w:eastAsia="zh-CN"/>
        </w:rPr>
        <w:t xml:space="preserve"> </w:t>
      </w:r>
      <w:r w:rsidR="0085575F" w:rsidRPr="0085575F">
        <w:rPr>
          <w:rFonts w:ascii="Book Antiqua" w:hAnsi="Book Antiqua" w:hint="eastAsia"/>
          <w:lang w:eastAsia="zh-CN"/>
        </w:rPr>
        <w:t xml:space="preserve">November </w:t>
      </w:r>
      <w:r w:rsidR="0085575F">
        <w:rPr>
          <w:rFonts w:ascii="Book Antiqua" w:hAnsi="Book Antiqua" w:hint="eastAsia"/>
          <w:lang w:eastAsia="zh-CN"/>
        </w:rPr>
        <w:t>26</w:t>
      </w:r>
      <w:r w:rsidR="0085575F" w:rsidRPr="0085575F">
        <w:rPr>
          <w:rFonts w:ascii="Book Antiqua" w:hAnsi="Book Antiqua" w:hint="eastAsia"/>
          <w:lang w:eastAsia="zh-CN"/>
        </w:rPr>
        <w:t>, 2014</w:t>
      </w:r>
    </w:p>
    <w:p w:rsidR="00D118CF" w:rsidRPr="0085575F" w:rsidRDefault="0085575F" w:rsidP="00C57B78">
      <w:pPr>
        <w:spacing w:line="360" w:lineRule="auto"/>
        <w:jc w:val="both"/>
        <w:rPr>
          <w:rFonts w:ascii="Book Antiqua" w:hAnsi="Book Antiqua"/>
          <w:lang w:eastAsia="zh-CN"/>
        </w:rPr>
      </w:pPr>
      <w:r>
        <w:rPr>
          <w:rFonts w:ascii="Book Antiqua" w:hAnsi="Book Antiqua"/>
          <w:b/>
        </w:rPr>
        <w:t xml:space="preserve">Revised: </w:t>
      </w:r>
      <w:r w:rsidRPr="0085575F">
        <w:rPr>
          <w:rFonts w:ascii="Book Antiqua" w:hAnsi="Book Antiqua" w:hint="eastAsia"/>
          <w:lang w:eastAsia="zh-CN"/>
        </w:rPr>
        <w:t>December 10, 2014</w:t>
      </w:r>
    </w:p>
    <w:p w:rsidR="00D118CF" w:rsidRPr="005F486F" w:rsidRDefault="00D118CF" w:rsidP="005F486F">
      <w:pPr>
        <w:rPr>
          <w:rFonts w:ascii="Book Antiqua" w:hAnsi="Book Antiqua"/>
          <w:color w:val="000000"/>
        </w:rPr>
      </w:pPr>
      <w:r>
        <w:rPr>
          <w:rFonts w:ascii="Book Antiqua" w:hAnsi="Book Antiqua"/>
          <w:b/>
        </w:rPr>
        <w:t>Accepted:</w:t>
      </w:r>
      <w:bookmarkStart w:id="17" w:name="OLE_LINK37"/>
      <w:bookmarkStart w:id="18" w:name="OLE_LINK36"/>
      <w:bookmarkStart w:id="19" w:name="OLE_LINK32"/>
      <w:bookmarkStart w:id="20" w:name="OLE_LINK31"/>
      <w:bookmarkStart w:id="21" w:name="OLE_LINK30"/>
      <w:bookmarkStart w:id="22" w:name="OLE_LINK29"/>
      <w:bookmarkStart w:id="23" w:name="OLE_LINK28"/>
      <w:bookmarkStart w:id="24" w:name="OLE_LINK25"/>
      <w:bookmarkStart w:id="25" w:name="OLE_LINK24"/>
      <w:bookmarkStart w:id="26" w:name="OLE_LINK22"/>
      <w:bookmarkStart w:id="27" w:name="OLE_LINK19"/>
      <w:bookmarkStart w:id="28" w:name="OLE_LINK18"/>
      <w:bookmarkStart w:id="29" w:name="OLE_LINK7"/>
      <w:bookmarkStart w:id="30" w:name="OLE_LINK6"/>
      <w:bookmarkStart w:id="31" w:name="OLE_LINK10"/>
      <w:bookmarkStart w:id="32" w:name="OLE_LINK9"/>
      <w:bookmarkStart w:id="33" w:name="OLE_LINK8"/>
      <w:bookmarkStart w:id="34" w:name="OLE_LINK3"/>
      <w:bookmarkStart w:id="35" w:name="OLE_LINK2"/>
      <w:bookmarkStart w:id="36" w:name="OLE_LINK43"/>
      <w:bookmarkStart w:id="37" w:name="OLE_LINK45"/>
      <w:bookmarkStart w:id="38" w:name="OLE_LINK46"/>
      <w:r w:rsidR="005F486F" w:rsidRPr="005F486F">
        <w:rPr>
          <w:rFonts w:ascii="Book Antiqua" w:hAnsi="Book Antiqua"/>
          <w:color w:val="000000"/>
        </w:rPr>
        <w:t xml:space="preserve"> </w:t>
      </w:r>
      <w:r w:rsidR="005F486F">
        <w:rPr>
          <w:rFonts w:ascii="Book Antiqua" w:hAnsi="Book Antiqua"/>
          <w:color w:val="000000"/>
        </w:rPr>
        <w:t>January 8, 201</w:t>
      </w:r>
      <w:bookmarkEnd w:id="17"/>
      <w:bookmarkEnd w:id="18"/>
      <w:r w:rsidR="005F486F">
        <w:rPr>
          <w:rFonts w:ascii="Book Antiqua" w:hAnsi="Book Antiqua"/>
          <w:color w:val="000000"/>
        </w:rPr>
        <w:t>5</w:t>
      </w:r>
      <w:bookmarkStart w:id="39"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Book Antiqua" w:hAnsi="Book Antiqua"/>
          <w:b/>
        </w:rPr>
        <w:t xml:space="preserve">  </w:t>
      </w:r>
    </w:p>
    <w:p w:rsidR="00D118CF" w:rsidRDefault="00D118CF" w:rsidP="00C57B78">
      <w:pPr>
        <w:spacing w:line="360" w:lineRule="auto"/>
        <w:jc w:val="both"/>
        <w:rPr>
          <w:rFonts w:ascii="Book Antiqua" w:hAnsi="Book Antiqua"/>
          <w:b/>
        </w:rPr>
      </w:pPr>
      <w:r w:rsidRPr="009659DA">
        <w:rPr>
          <w:rFonts w:ascii="Book Antiqua" w:hAnsi="Book Antiqua"/>
          <w:b/>
        </w:rPr>
        <w:t>Article in press:</w:t>
      </w:r>
    </w:p>
    <w:p w:rsidR="00D118CF" w:rsidRPr="00ED7CB9" w:rsidRDefault="00D118CF" w:rsidP="00C57B78">
      <w:pPr>
        <w:spacing w:line="360" w:lineRule="auto"/>
        <w:jc w:val="both"/>
        <w:rPr>
          <w:rFonts w:ascii="Book Antiqua" w:hAnsi="Book Antiqua"/>
          <w:b/>
        </w:rPr>
      </w:pPr>
      <w:r>
        <w:rPr>
          <w:rFonts w:ascii="Book Antiqua" w:hAnsi="Book Antiqua"/>
          <w:b/>
        </w:rPr>
        <w:t xml:space="preserve">Published online: </w:t>
      </w:r>
    </w:p>
    <w:p w:rsidR="00D118CF" w:rsidRDefault="00D118CF" w:rsidP="00C57B78">
      <w:pPr>
        <w:jc w:val="both"/>
      </w:pPr>
      <w:r>
        <w:br w:type="page"/>
      </w:r>
    </w:p>
    <w:tbl>
      <w:tblPr>
        <w:tblW w:w="9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79"/>
        <w:gridCol w:w="81"/>
      </w:tblGrid>
      <w:tr w:rsidR="00373190" w:rsidRPr="00D118CF" w:rsidTr="00373190">
        <w:trPr>
          <w:tblCellSpacing w:w="15" w:type="dxa"/>
        </w:trPr>
        <w:tc>
          <w:tcPr>
            <w:tcW w:w="0" w:type="auto"/>
            <w:shd w:val="clear" w:color="auto" w:fill="FFFFFF"/>
            <w:vAlign w:val="center"/>
          </w:tcPr>
          <w:p w:rsidR="00D118CF" w:rsidRPr="00712F63" w:rsidRDefault="00D118CF" w:rsidP="00C57B78">
            <w:pPr>
              <w:spacing w:line="360" w:lineRule="auto"/>
              <w:jc w:val="both"/>
              <w:rPr>
                <w:rFonts w:ascii="Book Antiqua" w:hAnsi="Book Antiqua"/>
                <w:b/>
                <w:color w:val="000000"/>
                <w:lang w:val="es-AR"/>
              </w:rPr>
            </w:pPr>
            <w:r w:rsidRPr="00712F63">
              <w:rPr>
                <w:rFonts w:ascii="Book Antiqua" w:hAnsi="Book Antiqua"/>
                <w:b/>
                <w:color w:val="000000"/>
              </w:rPr>
              <w:lastRenderedPageBreak/>
              <w:t>Abstract</w:t>
            </w:r>
          </w:p>
          <w:p w:rsidR="00A27B3B" w:rsidRPr="00D118CF" w:rsidRDefault="00A90E1A" w:rsidP="00C57B78">
            <w:pPr>
              <w:spacing w:line="360" w:lineRule="auto"/>
              <w:jc w:val="both"/>
              <w:rPr>
                <w:rFonts w:ascii="Book Antiqua" w:hAnsi="Book Antiqua"/>
              </w:rPr>
            </w:pPr>
            <w:r w:rsidRPr="00D118CF">
              <w:rPr>
                <w:rFonts w:ascii="Book Antiqua" w:hAnsi="Book Antiqua"/>
                <w:b/>
                <w:color w:val="000000"/>
              </w:rPr>
              <w:t>AIM</w:t>
            </w:r>
            <w:r w:rsidR="00185D06" w:rsidRPr="00D118CF">
              <w:rPr>
                <w:rFonts w:ascii="Book Antiqua" w:hAnsi="Book Antiqua"/>
                <w:b/>
                <w:color w:val="000000"/>
              </w:rPr>
              <w:t>:</w:t>
            </w:r>
            <w:r w:rsidR="00185D06" w:rsidRPr="00D118CF">
              <w:rPr>
                <w:rFonts w:ascii="Book Antiqua" w:hAnsi="Book Antiqua"/>
                <w:color w:val="000000"/>
              </w:rPr>
              <w:t xml:space="preserve"> To </w:t>
            </w:r>
            <w:r w:rsidR="00185D06" w:rsidRPr="00D118CF">
              <w:rPr>
                <w:rFonts w:ascii="Book Antiqua" w:hAnsi="Book Antiqua"/>
              </w:rPr>
              <w:t xml:space="preserve">evaluate the completion rate and diagnostic yield of the </w:t>
            </w:r>
            <w:proofErr w:type="spellStart"/>
            <w:r w:rsidR="00185D06" w:rsidRPr="00D118CF">
              <w:rPr>
                <w:rFonts w:ascii="Book Antiqua" w:hAnsi="Book Antiqua"/>
              </w:rPr>
              <w:t>PillCam</w:t>
            </w:r>
            <w:proofErr w:type="spellEnd"/>
            <w:r w:rsidR="00185D06" w:rsidRPr="00D118CF">
              <w:rPr>
                <w:rFonts w:ascii="Book Antiqua" w:hAnsi="Book Antiqua"/>
              </w:rPr>
              <w:t xml:space="preserve"> SB2-ex in comparison to the </w:t>
            </w:r>
            <w:proofErr w:type="spellStart"/>
            <w:r w:rsidR="00185D06" w:rsidRPr="00D118CF">
              <w:rPr>
                <w:rFonts w:ascii="Book Antiqua" w:hAnsi="Book Antiqua"/>
              </w:rPr>
              <w:t>PillCam</w:t>
            </w:r>
            <w:proofErr w:type="spellEnd"/>
            <w:r w:rsidR="00185D06" w:rsidRPr="00D118CF">
              <w:rPr>
                <w:rFonts w:ascii="Book Antiqua" w:hAnsi="Book Antiqua"/>
              </w:rPr>
              <w:t xml:space="preserve"> SB2. </w:t>
            </w:r>
          </w:p>
          <w:p w:rsidR="00A27B3B" w:rsidRPr="00D118CF" w:rsidRDefault="00A27B3B" w:rsidP="00C57B78">
            <w:pPr>
              <w:spacing w:line="360" w:lineRule="auto"/>
              <w:jc w:val="both"/>
              <w:rPr>
                <w:rFonts w:ascii="Book Antiqua" w:hAnsi="Book Antiqua"/>
                <w:b/>
                <w:color w:val="000000"/>
                <w:lang w:eastAsia="zh-CN"/>
              </w:rPr>
            </w:pPr>
          </w:p>
          <w:p w:rsidR="00373190" w:rsidRPr="00D118CF" w:rsidRDefault="00A90E1A" w:rsidP="00C57B78">
            <w:pPr>
              <w:spacing w:line="360" w:lineRule="auto"/>
              <w:jc w:val="both"/>
              <w:rPr>
                <w:rFonts w:ascii="Book Antiqua" w:hAnsi="Book Antiqua"/>
                <w:color w:val="000000"/>
              </w:rPr>
            </w:pPr>
            <w:r w:rsidRPr="00D118CF">
              <w:rPr>
                <w:rFonts w:ascii="Book Antiqua" w:hAnsi="Book Antiqua"/>
                <w:b/>
                <w:color w:val="000000"/>
              </w:rPr>
              <w:t>METHODS</w:t>
            </w:r>
            <w:r w:rsidR="00373190" w:rsidRPr="00D118CF">
              <w:rPr>
                <w:rFonts w:ascii="Book Antiqua" w:hAnsi="Book Antiqua"/>
                <w:b/>
                <w:color w:val="000000"/>
              </w:rPr>
              <w:t>:</w:t>
            </w:r>
            <w:r w:rsidR="00373190" w:rsidRPr="00D118CF">
              <w:rPr>
                <w:rFonts w:ascii="Book Antiqua" w:hAnsi="Book Antiqua"/>
                <w:color w:val="000000"/>
              </w:rPr>
              <w:t xml:space="preserve"> </w:t>
            </w:r>
            <w:r w:rsidR="006F31B0" w:rsidRPr="006F31B0">
              <w:rPr>
                <w:rFonts w:ascii="Book Antiqua" w:hAnsi="Book Antiqua"/>
                <w:color w:val="000000"/>
              </w:rPr>
              <w:t>Two hundred</w:t>
            </w:r>
            <w:r w:rsidR="006F31B0">
              <w:rPr>
                <w:rFonts w:ascii="Book Antiqua" w:hAnsi="Book Antiqua" w:hint="eastAsia"/>
                <w:color w:val="000000"/>
                <w:lang w:eastAsia="zh-CN"/>
              </w:rPr>
              <w:t xml:space="preserve"> </w:t>
            </w:r>
            <w:r w:rsidR="00BF2E7E">
              <w:rPr>
                <w:rFonts w:ascii="Book Antiqua" w:hAnsi="Book Antiqua"/>
                <w:color w:val="000000"/>
              </w:rPr>
              <w:t>cases using the 8-h</w:t>
            </w:r>
            <w:r w:rsidR="00373190" w:rsidRPr="00D118CF">
              <w:rPr>
                <w:rFonts w:ascii="Book Antiqua" w:hAnsi="Book Antiqua"/>
                <w:color w:val="000000"/>
              </w:rPr>
              <w:t xml:space="preserve"> </w:t>
            </w:r>
            <w:proofErr w:type="spellStart"/>
            <w:r w:rsidR="00373190" w:rsidRPr="00D118CF">
              <w:rPr>
                <w:rFonts w:ascii="Book Antiqua" w:hAnsi="Book Antiqua"/>
                <w:color w:val="000000"/>
              </w:rPr>
              <w:t>PillCam</w:t>
            </w:r>
            <w:proofErr w:type="spellEnd"/>
            <w:r w:rsidR="00373190" w:rsidRPr="00D118CF">
              <w:rPr>
                <w:rFonts w:ascii="Book Antiqua" w:hAnsi="Book Antiqua"/>
                <w:color w:val="000000"/>
              </w:rPr>
              <w:t xml:space="preserve"> SB2 were </w:t>
            </w:r>
            <w:r w:rsidR="0077758C" w:rsidRPr="00D118CF">
              <w:rPr>
                <w:rFonts w:ascii="Book Antiqua" w:hAnsi="Book Antiqua"/>
                <w:color w:val="000000"/>
              </w:rPr>
              <w:t xml:space="preserve">retrospectively </w:t>
            </w:r>
            <w:r w:rsidR="00373190" w:rsidRPr="00D118CF">
              <w:rPr>
                <w:rFonts w:ascii="Book Antiqua" w:hAnsi="Book Antiqua"/>
                <w:color w:val="000000"/>
              </w:rPr>
              <w:t xml:space="preserve">compared to 200 cases using the 12 h </w:t>
            </w:r>
            <w:proofErr w:type="spellStart"/>
            <w:r w:rsidR="00373190" w:rsidRPr="00D118CF">
              <w:rPr>
                <w:rFonts w:ascii="Book Antiqua" w:hAnsi="Book Antiqua"/>
                <w:color w:val="000000"/>
              </w:rPr>
              <w:t>PillCam</w:t>
            </w:r>
            <w:proofErr w:type="spellEnd"/>
            <w:r w:rsidR="00373190" w:rsidRPr="00D118CF">
              <w:rPr>
                <w:rFonts w:ascii="Book Antiqua" w:hAnsi="Book Antiqua"/>
                <w:color w:val="000000"/>
              </w:rPr>
              <w:t xml:space="preserve"> SB2-ex at a tertiary academic center. </w:t>
            </w:r>
            <w:proofErr w:type="spellStart"/>
            <w:r w:rsidR="00373190" w:rsidRPr="00D118CF">
              <w:rPr>
                <w:rFonts w:ascii="Book Antiqua" w:hAnsi="Book Antiqua"/>
                <w:color w:val="000000"/>
              </w:rPr>
              <w:t>Endoscopically</w:t>
            </w:r>
            <w:proofErr w:type="spellEnd"/>
            <w:r w:rsidR="00373190" w:rsidRPr="00D118CF">
              <w:rPr>
                <w:rFonts w:ascii="Book Antiqua" w:hAnsi="Book Antiqua"/>
                <w:color w:val="000000"/>
              </w:rPr>
              <w:t xml:space="preserve"> placed capsules were excluded from the study.</w:t>
            </w:r>
            <w:r w:rsidR="005B7222" w:rsidRPr="00D118CF">
              <w:rPr>
                <w:rFonts w:ascii="Book Antiqua" w:hAnsi="Book Antiqua"/>
                <w:b/>
                <w:color w:val="000000"/>
              </w:rPr>
              <w:t xml:space="preserve"> </w:t>
            </w:r>
            <w:r w:rsidR="005B7222" w:rsidRPr="00D118CF">
              <w:rPr>
                <w:rFonts w:ascii="Book Antiqua" w:hAnsi="Book Antiqua"/>
                <w:color w:val="000000"/>
              </w:rPr>
              <w:t>D</w:t>
            </w:r>
            <w:r w:rsidR="00373190" w:rsidRPr="00D118CF">
              <w:rPr>
                <w:rFonts w:ascii="Book Antiqua" w:hAnsi="Book Antiqua"/>
                <w:color w:val="000000"/>
              </w:rPr>
              <w:t xml:space="preserve">emographic information, indications for capsule endoscopy, capsule type, </w:t>
            </w:r>
            <w:proofErr w:type="gramStart"/>
            <w:r w:rsidR="00373190" w:rsidRPr="00D118CF">
              <w:rPr>
                <w:rFonts w:ascii="Book Antiqua" w:hAnsi="Book Antiqua"/>
                <w:color w:val="000000"/>
              </w:rPr>
              <w:t>study</w:t>
            </w:r>
            <w:proofErr w:type="gramEnd"/>
            <w:r w:rsidR="00373190" w:rsidRPr="00D118CF">
              <w:rPr>
                <w:rFonts w:ascii="Book Antiqua" w:hAnsi="Book Antiqua"/>
                <w:color w:val="000000"/>
              </w:rPr>
              <w:t xml:space="preserve"> length, completion of exam, clinically significant findings, timestamp of most distant finding, and sig</w:t>
            </w:r>
            <w:r w:rsidR="004F52EB">
              <w:rPr>
                <w:rFonts w:ascii="Book Antiqua" w:hAnsi="Book Antiqua"/>
                <w:color w:val="000000"/>
              </w:rPr>
              <w:t>nificant findings beyond 8 h</w:t>
            </w:r>
            <w:r w:rsidR="005B7222" w:rsidRPr="00D118CF">
              <w:rPr>
                <w:rFonts w:ascii="Book Antiqua" w:hAnsi="Book Antiqua"/>
                <w:color w:val="000000"/>
              </w:rPr>
              <w:t xml:space="preserve"> were recorded</w:t>
            </w:r>
            <w:r w:rsidR="00373190" w:rsidRPr="00D118CF">
              <w:rPr>
                <w:rFonts w:ascii="Book Antiqua" w:hAnsi="Book Antiqua"/>
                <w:color w:val="000000"/>
              </w:rPr>
              <w:t>. </w:t>
            </w:r>
          </w:p>
          <w:p w:rsidR="00A27B3B" w:rsidRPr="00D118CF" w:rsidRDefault="00A27B3B" w:rsidP="00C57B78">
            <w:pPr>
              <w:spacing w:line="360" w:lineRule="auto"/>
              <w:jc w:val="both"/>
              <w:rPr>
                <w:rFonts w:ascii="Book Antiqua" w:hAnsi="Book Antiqua"/>
                <w:b/>
                <w:color w:val="000000"/>
              </w:rPr>
            </w:pPr>
          </w:p>
          <w:p w:rsidR="00373190" w:rsidRPr="00D118CF" w:rsidRDefault="00A90E1A" w:rsidP="00C57B78">
            <w:pPr>
              <w:spacing w:line="360" w:lineRule="auto"/>
              <w:jc w:val="both"/>
              <w:rPr>
                <w:rFonts w:ascii="Book Antiqua" w:hAnsi="Book Antiqua"/>
                <w:color w:val="000000"/>
              </w:rPr>
            </w:pPr>
            <w:r w:rsidRPr="00D118CF">
              <w:rPr>
                <w:rFonts w:ascii="Book Antiqua" w:hAnsi="Book Antiqua"/>
                <w:b/>
                <w:color w:val="000000"/>
              </w:rPr>
              <w:t>RESULTS:</w:t>
            </w:r>
            <w:r w:rsidR="00373190" w:rsidRPr="00D118CF">
              <w:rPr>
                <w:rFonts w:ascii="Book Antiqua" w:hAnsi="Book Antiqua"/>
                <w:color w:val="000000"/>
              </w:rPr>
              <w:t xml:space="preserve"> The 8 and 12 h capsule groups were well matched re</w:t>
            </w:r>
            <w:r w:rsidR="000202FE">
              <w:rPr>
                <w:rFonts w:ascii="Book Antiqua" w:hAnsi="Book Antiqua"/>
                <w:color w:val="000000"/>
              </w:rPr>
              <w:t xml:space="preserve">spectively for both age (70.90 </w:t>
            </w:r>
            <w:r w:rsidR="006F31B0">
              <w:rPr>
                <w:rFonts w:ascii="Book Antiqua" w:hAnsi="Book Antiqua"/>
                <w:color w:val="000000"/>
              </w:rPr>
              <w:t xml:space="preserve">+/- 14.19 </w:t>
            </w:r>
            <w:r w:rsidR="006F31B0" w:rsidRPr="006F31B0">
              <w:rPr>
                <w:rFonts w:ascii="Book Antiqua" w:hAnsi="Book Antiqua"/>
                <w:i/>
                <w:color w:val="000000"/>
              </w:rPr>
              <w:t>vs</w:t>
            </w:r>
            <w:r w:rsidR="006F31B0">
              <w:rPr>
                <w:rFonts w:ascii="Book Antiqua" w:hAnsi="Book Antiqua" w:hint="eastAsia"/>
                <w:color w:val="000000"/>
                <w:lang w:eastAsia="zh-CN"/>
              </w:rPr>
              <w:t xml:space="preserve"> </w:t>
            </w:r>
            <w:r w:rsidR="00373190" w:rsidRPr="00D118CF">
              <w:rPr>
                <w:rFonts w:ascii="Book Antiqua" w:hAnsi="Book Antiqua"/>
                <w:color w:val="000000"/>
              </w:rPr>
              <w:t xml:space="preserve">71.93 +/- 13.80; </w:t>
            </w:r>
            <w:r w:rsidR="006F31B0" w:rsidRPr="006F31B0">
              <w:rPr>
                <w:rFonts w:ascii="Book Antiqua" w:hAnsi="Book Antiqua"/>
                <w:i/>
                <w:color w:val="000000"/>
              </w:rPr>
              <w:t>P</w:t>
            </w:r>
            <w:r w:rsidR="00373190" w:rsidRPr="00D118CF">
              <w:rPr>
                <w:rFonts w:ascii="Book Antiqua" w:hAnsi="Book Antiqua"/>
                <w:color w:val="000000"/>
              </w:rPr>
              <w:t xml:space="preserve"> = 0.46) and gender (45.5% </w:t>
            </w:r>
            <w:r w:rsidR="006F31B0" w:rsidRPr="006F31B0">
              <w:rPr>
                <w:rFonts w:ascii="Book Antiqua" w:hAnsi="Book Antiqua"/>
                <w:i/>
                <w:color w:val="000000"/>
              </w:rPr>
              <w:t>vs</w:t>
            </w:r>
            <w:r w:rsidR="00373190" w:rsidRPr="00D118CF">
              <w:rPr>
                <w:rFonts w:ascii="Book Antiqua" w:hAnsi="Book Antiqua"/>
                <w:color w:val="000000"/>
              </w:rPr>
              <w:t xml:space="preserve"> 48% male</w:t>
            </w:r>
            <w:r w:rsidR="006C7397">
              <w:rPr>
                <w:rFonts w:ascii="Book Antiqua" w:hAnsi="Book Antiqua" w:hint="eastAsia"/>
                <w:color w:val="000000"/>
                <w:lang w:eastAsia="zh-CN"/>
              </w:rPr>
              <w:t>,</w:t>
            </w:r>
            <w:r w:rsidR="00373190" w:rsidRPr="00D118CF">
              <w:rPr>
                <w:rFonts w:ascii="Book Antiqua" w:hAnsi="Book Antiqua"/>
                <w:color w:val="000000"/>
              </w:rPr>
              <w:t xml:space="preserve"> </w:t>
            </w:r>
            <w:r w:rsidR="006F31B0" w:rsidRPr="006F31B0">
              <w:rPr>
                <w:rFonts w:ascii="Book Antiqua" w:hAnsi="Book Antiqua"/>
                <w:i/>
                <w:color w:val="000000"/>
              </w:rPr>
              <w:t>P</w:t>
            </w:r>
            <w:r w:rsidR="00373190" w:rsidRPr="00D118CF">
              <w:rPr>
                <w:rFonts w:ascii="Book Antiqua" w:hAnsi="Book Antiqua"/>
                <w:color w:val="000000"/>
              </w:rPr>
              <w:t xml:space="preserve"> = 0.69). The most common indications for the procedure in both groups were anemia and obscure gastrointestinal bleeding. </w:t>
            </w:r>
            <w:proofErr w:type="spellStart"/>
            <w:r w:rsidR="00373190" w:rsidRPr="00D118CF">
              <w:rPr>
                <w:rFonts w:ascii="Book Antiqua" w:hAnsi="Book Antiqua"/>
                <w:color w:val="000000"/>
              </w:rPr>
              <w:t>PillCam</w:t>
            </w:r>
            <w:proofErr w:type="spellEnd"/>
            <w:r w:rsidR="00373190" w:rsidRPr="00D118CF">
              <w:rPr>
                <w:rFonts w:ascii="Book Antiqua" w:hAnsi="Book Antiqua"/>
                <w:color w:val="000000"/>
              </w:rPr>
              <w:t xml:space="preserve"> SB2-ex had a significantly higher completion rate than </w:t>
            </w:r>
            <w:proofErr w:type="spellStart"/>
            <w:r w:rsidR="00373190" w:rsidRPr="00D118CF">
              <w:rPr>
                <w:rFonts w:ascii="Book Antiqua" w:hAnsi="Book Antiqua"/>
                <w:color w:val="000000"/>
              </w:rPr>
              <w:t>PillCam</w:t>
            </w:r>
            <w:proofErr w:type="spellEnd"/>
            <w:r w:rsidR="00373190" w:rsidRPr="00D118CF">
              <w:rPr>
                <w:rFonts w:ascii="Book Antiqua" w:hAnsi="Book Antiqua"/>
                <w:color w:val="000000"/>
              </w:rPr>
              <w:t xml:space="preserve"> SB2 (88% </w:t>
            </w:r>
            <w:r w:rsidR="006F31B0" w:rsidRPr="006F31B0">
              <w:rPr>
                <w:rFonts w:ascii="Book Antiqua" w:hAnsi="Book Antiqua"/>
                <w:i/>
                <w:color w:val="000000"/>
              </w:rPr>
              <w:t>vs</w:t>
            </w:r>
            <w:r w:rsidR="00373190" w:rsidRPr="00D118CF">
              <w:rPr>
                <w:rFonts w:ascii="Book Antiqua" w:hAnsi="Book Antiqua"/>
                <w:color w:val="000000"/>
              </w:rPr>
              <w:t xml:space="preserve"> 79.5%</w:t>
            </w:r>
            <w:r w:rsidR="006C7397">
              <w:rPr>
                <w:rFonts w:ascii="Book Antiqua" w:hAnsi="Book Antiqua" w:hint="eastAsia"/>
                <w:color w:val="000000"/>
                <w:lang w:eastAsia="zh-CN"/>
              </w:rPr>
              <w:t>,</w:t>
            </w:r>
            <w:r w:rsidR="00373190" w:rsidRPr="00D118CF">
              <w:rPr>
                <w:rFonts w:ascii="Book Antiqua" w:hAnsi="Book Antiqua"/>
                <w:color w:val="000000"/>
              </w:rPr>
              <w:t xml:space="preserve"> </w:t>
            </w:r>
            <w:r w:rsidR="006F31B0" w:rsidRPr="006F31B0">
              <w:rPr>
                <w:rFonts w:ascii="Book Antiqua" w:hAnsi="Book Antiqua"/>
                <w:i/>
                <w:color w:val="000000"/>
              </w:rPr>
              <w:t>P</w:t>
            </w:r>
            <w:r w:rsidR="00373190" w:rsidRPr="00D118CF">
              <w:rPr>
                <w:rFonts w:ascii="Book Antiqua" w:hAnsi="Book Antiqua"/>
                <w:color w:val="000000"/>
              </w:rPr>
              <w:t xml:space="preserve"> = 0.03). Overall, the diagnostic yield was</w:t>
            </w:r>
            <w:r w:rsidR="00E22983">
              <w:rPr>
                <w:rFonts w:ascii="Book Antiqua" w:hAnsi="Book Antiqua"/>
                <w:color w:val="000000"/>
              </w:rPr>
              <w:t xml:space="preserve"> greater for the 8 h</w:t>
            </w:r>
            <w:r w:rsidR="00373190" w:rsidRPr="00D118CF">
              <w:rPr>
                <w:rFonts w:ascii="Book Antiqua" w:hAnsi="Book Antiqua"/>
                <w:color w:val="000000"/>
              </w:rPr>
              <w:t xml:space="preserve"> capsule (48.5% for SB2 </w:t>
            </w:r>
            <w:r w:rsidR="006F31B0" w:rsidRPr="006F31B0">
              <w:rPr>
                <w:rFonts w:ascii="Book Antiqua" w:hAnsi="Book Antiqua"/>
                <w:i/>
                <w:color w:val="000000"/>
              </w:rPr>
              <w:t>vs</w:t>
            </w:r>
            <w:r w:rsidR="00373190" w:rsidRPr="00D118CF">
              <w:rPr>
                <w:rFonts w:ascii="Book Antiqua" w:hAnsi="Book Antiqua"/>
                <w:color w:val="000000"/>
              </w:rPr>
              <w:t xml:space="preserve"> 35% for SB2-ex</w:t>
            </w:r>
            <w:r w:rsidR="006C7397">
              <w:rPr>
                <w:rFonts w:ascii="Book Antiqua" w:hAnsi="Book Antiqua" w:hint="eastAsia"/>
                <w:color w:val="000000"/>
                <w:lang w:eastAsia="zh-CN"/>
              </w:rPr>
              <w:t>,</w:t>
            </w:r>
            <w:r w:rsidR="00373190" w:rsidRPr="00D118CF">
              <w:rPr>
                <w:rFonts w:ascii="Book Antiqua" w:hAnsi="Book Antiqua"/>
                <w:color w:val="000000"/>
              </w:rPr>
              <w:t xml:space="preserve"> </w:t>
            </w:r>
            <w:r w:rsidR="006F31B0" w:rsidRPr="006F31B0">
              <w:rPr>
                <w:rFonts w:ascii="Book Antiqua" w:hAnsi="Book Antiqua"/>
                <w:i/>
                <w:color w:val="000000"/>
              </w:rPr>
              <w:t>P</w:t>
            </w:r>
            <w:r w:rsidR="00373190" w:rsidRPr="00D118CF">
              <w:rPr>
                <w:rFonts w:ascii="Book Antiqua" w:hAnsi="Book Antiqua"/>
                <w:color w:val="000000"/>
              </w:rPr>
              <w:t xml:space="preserve"> = 0.01). In </w:t>
            </w:r>
            <w:r w:rsidR="005161F5" w:rsidRPr="00D118CF">
              <w:rPr>
                <w:rFonts w:ascii="Book Antiqua" w:hAnsi="Book Antiqua"/>
                <w:color w:val="000000"/>
              </w:rPr>
              <w:t>4</w:t>
            </w:r>
            <w:r w:rsidR="00373190" w:rsidRPr="00D118CF">
              <w:rPr>
                <w:rFonts w:ascii="Book Antiqua" w:hAnsi="Book Antiqua"/>
                <w:color w:val="000000"/>
              </w:rPr>
              <w:t>/70 (</w:t>
            </w:r>
            <w:r w:rsidR="005161F5" w:rsidRPr="00D118CF">
              <w:rPr>
                <w:rFonts w:ascii="Book Antiqua" w:hAnsi="Book Antiqua"/>
                <w:color w:val="000000"/>
              </w:rPr>
              <w:t>5.7</w:t>
            </w:r>
            <w:r w:rsidR="00373190" w:rsidRPr="00D118CF">
              <w:rPr>
                <w:rFonts w:ascii="Book Antiqua" w:hAnsi="Book Antiqua"/>
                <w:color w:val="000000"/>
              </w:rPr>
              <w:t>%) of abnormal SB2-ex exams the clinicall</w:t>
            </w:r>
            <w:r w:rsidR="00B07530" w:rsidRPr="00D118CF">
              <w:rPr>
                <w:rFonts w:ascii="Book Antiqua" w:hAnsi="Book Antiqua"/>
                <w:color w:val="000000"/>
              </w:rPr>
              <w:t xml:space="preserve">y significant finding was noted in the small bowel </w:t>
            </w:r>
            <w:r w:rsidR="00373190" w:rsidRPr="00D118CF">
              <w:rPr>
                <w:rFonts w:ascii="Book Antiqua" w:hAnsi="Book Antiqua"/>
                <w:color w:val="000000"/>
              </w:rPr>
              <w:t>beyond the 8 h mark. </w:t>
            </w:r>
          </w:p>
          <w:p w:rsidR="00373190" w:rsidRDefault="00373190" w:rsidP="00C57B78">
            <w:pPr>
              <w:spacing w:line="360" w:lineRule="auto"/>
              <w:jc w:val="both"/>
              <w:rPr>
                <w:rFonts w:ascii="Book Antiqua" w:hAnsi="Book Antiqua"/>
                <w:color w:val="000000"/>
                <w:lang w:eastAsia="zh-CN"/>
              </w:rPr>
            </w:pPr>
            <w:r w:rsidRPr="00D118CF">
              <w:rPr>
                <w:rFonts w:ascii="Book Antiqua" w:hAnsi="Book Antiqua"/>
                <w:color w:val="000000"/>
              </w:rPr>
              <w:br/>
            </w:r>
            <w:r w:rsidR="00A90E1A" w:rsidRPr="00D118CF">
              <w:rPr>
                <w:rFonts w:ascii="Book Antiqua" w:hAnsi="Book Antiqua"/>
                <w:b/>
                <w:color w:val="000000"/>
              </w:rPr>
              <w:t>CONCLUSION</w:t>
            </w:r>
            <w:r w:rsidRPr="00D118CF">
              <w:rPr>
                <w:rFonts w:ascii="Book Antiqua" w:hAnsi="Book Antiqua"/>
                <w:b/>
                <w:color w:val="000000"/>
              </w:rPr>
              <w:t>:</w:t>
            </w:r>
            <w:r w:rsidRPr="00D118CF">
              <w:rPr>
                <w:rFonts w:ascii="Book Antiqua" w:hAnsi="Book Antiqua"/>
                <w:color w:val="000000"/>
              </w:rPr>
              <w:t xml:space="preserve"> In our study, we found the </w:t>
            </w:r>
            <w:proofErr w:type="spellStart"/>
            <w:r w:rsidRPr="00D118CF">
              <w:rPr>
                <w:rFonts w:ascii="Book Antiqua" w:hAnsi="Book Antiqua"/>
                <w:color w:val="000000"/>
              </w:rPr>
              <w:t>PillCam</w:t>
            </w:r>
            <w:proofErr w:type="spellEnd"/>
            <w:r w:rsidRPr="00D118CF">
              <w:rPr>
                <w:rFonts w:ascii="Book Antiqua" w:hAnsi="Book Antiqua"/>
                <w:color w:val="000000"/>
              </w:rPr>
              <w:t xml:space="preserve"> SB2-ex to have a significantly increased completion rate, though without any improvement in diagnostic yield compared to the </w:t>
            </w:r>
            <w:proofErr w:type="spellStart"/>
            <w:r w:rsidRPr="00D118CF">
              <w:rPr>
                <w:rFonts w:ascii="Book Antiqua" w:hAnsi="Book Antiqua"/>
                <w:color w:val="000000"/>
              </w:rPr>
              <w:t>PillCam</w:t>
            </w:r>
            <w:proofErr w:type="spellEnd"/>
            <w:r w:rsidRPr="00D118CF">
              <w:rPr>
                <w:rFonts w:ascii="Book Antiqua" w:hAnsi="Book Antiqua"/>
                <w:color w:val="000000"/>
              </w:rPr>
              <w:t xml:space="preserve"> SB2. </w:t>
            </w:r>
          </w:p>
          <w:p w:rsidR="00D118CF" w:rsidRPr="00D118CF" w:rsidRDefault="00D118CF" w:rsidP="00C57B78">
            <w:pPr>
              <w:spacing w:line="360" w:lineRule="auto"/>
              <w:jc w:val="both"/>
              <w:rPr>
                <w:rFonts w:ascii="Book Antiqua" w:hAnsi="Book Antiqua"/>
                <w:color w:val="000000"/>
                <w:lang w:eastAsia="zh-CN"/>
              </w:rPr>
            </w:pPr>
          </w:p>
          <w:p w:rsidR="002F370D" w:rsidRPr="00B55A90" w:rsidRDefault="002F370D" w:rsidP="00C57B78">
            <w:pPr>
              <w:spacing w:line="360" w:lineRule="auto"/>
              <w:rPr>
                <w:rFonts w:ascii="Book Antiqua" w:hAnsi="Book Antiqua" w:cs="Arial"/>
              </w:rPr>
            </w:pPr>
            <w:bookmarkStart w:id="40" w:name="OLE_LINK489"/>
            <w:bookmarkStart w:id="41" w:name="OLE_LINK490"/>
            <w:r w:rsidRPr="00B55A90">
              <w:rPr>
                <w:rFonts w:ascii="Book Antiqua" w:hAnsi="Book Antiqua"/>
              </w:rPr>
              <w:t>©</w:t>
            </w:r>
            <w:r w:rsidRPr="00B55A90">
              <w:rPr>
                <w:rFonts w:ascii="Book Antiqua" w:hAnsi="Book Antiqua" w:hint="eastAsia"/>
              </w:rPr>
              <w:t xml:space="preserve"> </w:t>
            </w:r>
            <w:r w:rsidRPr="00B55A90">
              <w:rPr>
                <w:rFonts w:ascii="Book Antiqua" w:hAnsi="Book Antiqua" w:cs="Arial"/>
              </w:rPr>
              <w:t xml:space="preserve">The Author(s) 2015. Published by </w:t>
            </w:r>
            <w:proofErr w:type="spellStart"/>
            <w:r w:rsidRPr="00B55A90">
              <w:rPr>
                <w:rFonts w:ascii="Book Antiqua" w:hAnsi="Book Antiqua" w:cs="Arial"/>
              </w:rPr>
              <w:t>Baishideng</w:t>
            </w:r>
            <w:proofErr w:type="spellEnd"/>
            <w:r w:rsidRPr="00B55A90">
              <w:rPr>
                <w:rFonts w:ascii="Book Antiqua" w:hAnsi="Book Antiqua" w:cs="Arial"/>
              </w:rPr>
              <w:t xml:space="preserve"> Publishing Group Inc. All rights reserved.</w:t>
            </w:r>
          </w:p>
          <w:bookmarkEnd w:id="40"/>
          <w:bookmarkEnd w:id="41"/>
          <w:p w:rsidR="00373190" w:rsidRPr="00D118CF" w:rsidRDefault="00373190" w:rsidP="00C57B78">
            <w:pPr>
              <w:spacing w:line="360" w:lineRule="auto"/>
              <w:jc w:val="both"/>
              <w:rPr>
                <w:rFonts w:ascii="Book Antiqua" w:hAnsi="Book Antiqua"/>
                <w:color w:val="000000"/>
              </w:rPr>
            </w:pPr>
          </w:p>
          <w:p w:rsidR="00BB2181" w:rsidRPr="00D118CF" w:rsidRDefault="00A90E1A" w:rsidP="00C57B78">
            <w:pPr>
              <w:spacing w:line="360" w:lineRule="auto"/>
              <w:jc w:val="both"/>
              <w:rPr>
                <w:rFonts w:ascii="Book Antiqua" w:hAnsi="Book Antiqua"/>
                <w:b/>
                <w:color w:val="000000"/>
              </w:rPr>
            </w:pPr>
            <w:r w:rsidRPr="00D118CF">
              <w:rPr>
                <w:rFonts w:ascii="Book Antiqua" w:hAnsi="Book Antiqua"/>
                <w:b/>
                <w:color w:val="000000"/>
              </w:rPr>
              <w:t xml:space="preserve">Key </w:t>
            </w:r>
            <w:r w:rsidR="00D118CF" w:rsidRPr="00D118CF">
              <w:rPr>
                <w:rFonts w:ascii="Book Antiqua" w:hAnsi="Book Antiqua"/>
                <w:b/>
                <w:color w:val="000000"/>
              </w:rPr>
              <w:t>words</w:t>
            </w:r>
            <w:r w:rsidR="00D118CF">
              <w:rPr>
                <w:rFonts w:ascii="Book Antiqua" w:hAnsi="Book Antiqua" w:hint="eastAsia"/>
                <w:b/>
                <w:color w:val="000000"/>
                <w:lang w:eastAsia="zh-CN"/>
              </w:rPr>
              <w:t xml:space="preserve">: </w:t>
            </w:r>
            <w:proofErr w:type="spellStart"/>
            <w:r w:rsidR="00BB2181" w:rsidRPr="000202FE">
              <w:rPr>
                <w:rFonts w:ascii="Book Antiqua" w:hAnsi="Book Antiqua"/>
                <w:color w:val="000000"/>
              </w:rPr>
              <w:t>PillCam</w:t>
            </w:r>
            <w:proofErr w:type="spellEnd"/>
            <w:r w:rsidR="00BB2181" w:rsidRPr="00D118CF">
              <w:rPr>
                <w:rFonts w:ascii="Book Antiqua" w:hAnsi="Book Antiqua"/>
                <w:color w:val="000000"/>
              </w:rPr>
              <w:t xml:space="preserve"> SB2; </w:t>
            </w:r>
            <w:r w:rsidR="00D118CF" w:rsidRPr="00D118CF">
              <w:rPr>
                <w:rFonts w:ascii="Book Antiqua" w:hAnsi="Book Antiqua"/>
                <w:color w:val="000000"/>
              </w:rPr>
              <w:t xml:space="preserve">Capsule </w:t>
            </w:r>
            <w:r w:rsidR="00BB2181" w:rsidRPr="00D118CF">
              <w:rPr>
                <w:rFonts w:ascii="Book Antiqua" w:hAnsi="Book Antiqua"/>
                <w:color w:val="000000"/>
              </w:rPr>
              <w:t xml:space="preserve">endoscopy; </w:t>
            </w:r>
            <w:r w:rsidR="00D118CF" w:rsidRPr="00D118CF">
              <w:rPr>
                <w:rFonts w:ascii="Book Antiqua" w:hAnsi="Book Antiqua"/>
                <w:color w:val="000000"/>
              </w:rPr>
              <w:t xml:space="preserve">Obscure </w:t>
            </w:r>
            <w:r w:rsidR="00BB2181" w:rsidRPr="00D118CF">
              <w:rPr>
                <w:rFonts w:ascii="Book Antiqua" w:hAnsi="Book Antiqua"/>
                <w:color w:val="000000"/>
              </w:rPr>
              <w:t>gastrointestinal bleeding</w:t>
            </w:r>
          </w:p>
          <w:p w:rsidR="00D118CF" w:rsidRDefault="00D118CF" w:rsidP="00C57B78">
            <w:pPr>
              <w:spacing w:line="360" w:lineRule="auto"/>
              <w:jc w:val="both"/>
              <w:rPr>
                <w:rFonts w:ascii="Book Antiqua" w:hAnsi="Book Antiqua" w:cs="Arial Unicode MS"/>
                <w:b/>
                <w:lang w:eastAsia="zh-CN"/>
              </w:rPr>
            </w:pPr>
            <w:bookmarkStart w:id="42" w:name="OLE_LINK101"/>
            <w:bookmarkStart w:id="43" w:name="OLE_LINK107"/>
            <w:bookmarkStart w:id="44" w:name="OLE_LINK412"/>
            <w:bookmarkStart w:id="45" w:name="OLE_LINK413"/>
            <w:bookmarkStart w:id="46" w:name="OLE_LINK434"/>
            <w:bookmarkStart w:id="47" w:name="OLE_LINK442"/>
          </w:p>
          <w:p w:rsidR="000202FE" w:rsidRPr="002F370D" w:rsidRDefault="00D118CF" w:rsidP="00C57B78">
            <w:pPr>
              <w:spacing w:line="360" w:lineRule="auto"/>
              <w:jc w:val="both"/>
              <w:rPr>
                <w:rFonts w:ascii="Book Antiqua" w:hAnsi="Book Antiqua" w:cs="Arial Unicode MS"/>
                <w:b/>
              </w:rPr>
            </w:pPr>
            <w:r w:rsidRPr="002F370D">
              <w:rPr>
                <w:rFonts w:ascii="Book Antiqua" w:eastAsia="Times New Roman" w:hAnsi="Book Antiqua" w:cs="Arial Unicode MS"/>
                <w:b/>
              </w:rPr>
              <w:t>Core tip:</w:t>
            </w:r>
            <w:bookmarkEnd w:id="42"/>
            <w:bookmarkEnd w:id="43"/>
            <w:bookmarkEnd w:id="44"/>
            <w:bookmarkEnd w:id="45"/>
            <w:bookmarkEnd w:id="46"/>
            <w:bookmarkEnd w:id="47"/>
            <w:r w:rsidR="002F370D" w:rsidRPr="002F370D">
              <w:rPr>
                <w:rFonts w:ascii="Book Antiqua" w:hAnsi="Book Antiqua" w:cs="Arial Unicode MS" w:hint="eastAsia"/>
                <w:b/>
                <w:lang w:eastAsia="zh-CN"/>
              </w:rPr>
              <w:t xml:space="preserve"> </w:t>
            </w:r>
            <w:r w:rsidR="000202FE" w:rsidRPr="002F370D">
              <w:rPr>
                <w:rFonts w:ascii="Book Antiqua" w:hAnsi="Book Antiqua"/>
                <w:color w:val="000000"/>
              </w:rPr>
              <w:t xml:space="preserve">The </w:t>
            </w:r>
            <w:proofErr w:type="spellStart"/>
            <w:r w:rsidR="000202FE" w:rsidRPr="002F370D">
              <w:rPr>
                <w:rFonts w:ascii="Book Antiqua" w:hAnsi="Book Antiqua"/>
                <w:color w:val="000000"/>
              </w:rPr>
              <w:t>PillCam</w:t>
            </w:r>
            <w:proofErr w:type="spellEnd"/>
            <w:r w:rsidR="000202FE" w:rsidRPr="002F370D">
              <w:rPr>
                <w:rFonts w:ascii="Book Antiqua" w:hAnsi="Book Antiqua"/>
                <w:color w:val="000000"/>
              </w:rPr>
              <w:t xml:space="preserve"> SB2-ex and the </w:t>
            </w:r>
            <w:proofErr w:type="spellStart"/>
            <w:r w:rsidR="000202FE" w:rsidRPr="002F370D">
              <w:rPr>
                <w:rFonts w:ascii="Book Antiqua" w:hAnsi="Book Antiqua"/>
                <w:color w:val="000000"/>
              </w:rPr>
              <w:t>PillCam</w:t>
            </w:r>
            <w:proofErr w:type="spellEnd"/>
            <w:r w:rsidR="000202FE" w:rsidRPr="002F370D">
              <w:rPr>
                <w:rFonts w:ascii="Book Antiqua" w:hAnsi="Book Antiqua"/>
                <w:color w:val="000000"/>
              </w:rPr>
              <w:t xml:space="preserve"> SB2 have the same size and specification</w:t>
            </w:r>
            <w:r w:rsidR="00AD75EF" w:rsidRPr="002F370D">
              <w:rPr>
                <w:rFonts w:ascii="Book Antiqua" w:hAnsi="Book Antiqua"/>
                <w:color w:val="000000"/>
              </w:rPr>
              <w:t>s,</w:t>
            </w:r>
            <w:r w:rsidR="000202FE" w:rsidRPr="002F370D">
              <w:rPr>
                <w:rFonts w:ascii="Book Antiqua" w:hAnsi="Book Antiqua"/>
                <w:color w:val="000000"/>
              </w:rPr>
              <w:t xml:space="preserve"> except </w:t>
            </w:r>
            <w:r w:rsidR="00AD75EF" w:rsidRPr="002F370D">
              <w:rPr>
                <w:rFonts w:ascii="Book Antiqua" w:hAnsi="Book Antiqua"/>
                <w:color w:val="000000"/>
              </w:rPr>
              <w:t xml:space="preserve">the </w:t>
            </w:r>
            <w:proofErr w:type="spellStart"/>
            <w:r w:rsidR="008B2085">
              <w:rPr>
                <w:rFonts w:ascii="Book Antiqua" w:hAnsi="Book Antiqua"/>
                <w:color w:val="000000"/>
              </w:rPr>
              <w:t>PillCam</w:t>
            </w:r>
            <w:proofErr w:type="spellEnd"/>
            <w:r w:rsidR="008B2085">
              <w:rPr>
                <w:rFonts w:ascii="Book Antiqua" w:hAnsi="Book Antiqua"/>
                <w:color w:val="000000"/>
              </w:rPr>
              <w:t xml:space="preserve"> SB2-ec offers 12 h</w:t>
            </w:r>
            <w:r w:rsidR="000202FE" w:rsidRPr="002F370D">
              <w:rPr>
                <w:rFonts w:ascii="Book Antiqua" w:hAnsi="Book Antiqua"/>
                <w:color w:val="000000"/>
              </w:rPr>
              <w:t xml:space="preserve"> of operation, 4 more hours than the original </w:t>
            </w:r>
            <w:proofErr w:type="spellStart"/>
            <w:r w:rsidR="000202FE" w:rsidRPr="002F370D">
              <w:rPr>
                <w:rFonts w:ascii="Book Antiqua" w:hAnsi="Book Antiqua"/>
                <w:color w:val="000000"/>
              </w:rPr>
              <w:t>PillCam</w:t>
            </w:r>
            <w:proofErr w:type="spellEnd"/>
            <w:r w:rsidR="000202FE" w:rsidRPr="002F370D">
              <w:rPr>
                <w:rFonts w:ascii="Book Antiqua" w:hAnsi="Book Antiqua"/>
                <w:color w:val="000000"/>
              </w:rPr>
              <w:t xml:space="preserve"> SB2. There has been no evaluation regarding the completion rate and diagnostic yield between these two capsules. We examined 200 cases using the 8-</w:t>
            </w:r>
            <w:r w:rsidR="00BF2E7E">
              <w:rPr>
                <w:rFonts w:ascii="Book Antiqua" w:hAnsi="Book Antiqua" w:hint="eastAsia"/>
                <w:color w:val="000000"/>
                <w:lang w:eastAsia="zh-CN"/>
              </w:rPr>
              <w:t>h</w:t>
            </w:r>
            <w:r w:rsidR="000202FE" w:rsidRPr="002F370D">
              <w:rPr>
                <w:rFonts w:ascii="Book Antiqua" w:hAnsi="Book Antiqua"/>
                <w:color w:val="000000"/>
              </w:rPr>
              <w:t xml:space="preserve"> </w:t>
            </w:r>
            <w:proofErr w:type="spellStart"/>
            <w:r w:rsidR="000202FE" w:rsidRPr="002F370D">
              <w:rPr>
                <w:rFonts w:ascii="Book Antiqua" w:hAnsi="Book Antiqua"/>
                <w:color w:val="000000"/>
              </w:rPr>
              <w:t>PillCam</w:t>
            </w:r>
            <w:proofErr w:type="spellEnd"/>
            <w:r w:rsidR="000202FE" w:rsidRPr="002F370D">
              <w:rPr>
                <w:rFonts w:ascii="Book Antiqua" w:hAnsi="Book Antiqua"/>
                <w:color w:val="000000"/>
              </w:rPr>
              <w:t xml:space="preserve"> SB2 and compared it to 200 cases using the 12 </w:t>
            </w:r>
            <w:r w:rsidR="00BF2E7E">
              <w:rPr>
                <w:rFonts w:ascii="Book Antiqua" w:hAnsi="Book Antiqua" w:hint="eastAsia"/>
                <w:color w:val="000000"/>
                <w:lang w:eastAsia="zh-CN"/>
              </w:rPr>
              <w:t>h</w:t>
            </w:r>
            <w:r w:rsidR="000202FE" w:rsidRPr="002F370D">
              <w:rPr>
                <w:rFonts w:ascii="Book Antiqua" w:hAnsi="Book Antiqua"/>
                <w:color w:val="000000"/>
              </w:rPr>
              <w:t xml:space="preserve"> </w:t>
            </w:r>
            <w:proofErr w:type="spellStart"/>
            <w:r w:rsidR="000202FE" w:rsidRPr="002F370D">
              <w:rPr>
                <w:rFonts w:ascii="Book Antiqua" w:hAnsi="Book Antiqua"/>
                <w:color w:val="000000"/>
              </w:rPr>
              <w:t>PillCam</w:t>
            </w:r>
            <w:proofErr w:type="spellEnd"/>
            <w:r w:rsidR="000202FE" w:rsidRPr="002F370D">
              <w:rPr>
                <w:rFonts w:ascii="Book Antiqua" w:hAnsi="Book Antiqua"/>
                <w:color w:val="000000"/>
              </w:rPr>
              <w:t xml:space="preserve"> SB2-ex. We found the </w:t>
            </w:r>
            <w:proofErr w:type="spellStart"/>
            <w:r w:rsidR="000202FE" w:rsidRPr="002F370D">
              <w:rPr>
                <w:rFonts w:ascii="Book Antiqua" w:hAnsi="Book Antiqua"/>
                <w:color w:val="000000"/>
              </w:rPr>
              <w:t>PillCam</w:t>
            </w:r>
            <w:proofErr w:type="spellEnd"/>
            <w:r w:rsidR="000202FE" w:rsidRPr="002F370D">
              <w:rPr>
                <w:rFonts w:ascii="Book Antiqua" w:hAnsi="Book Antiqua"/>
                <w:color w:val="000000"/>
              </w:rPr>
              <w:t xml:space="preserve"> SB2-ex to have a significantly increased completion rate, though without any improvement in the diagnostic yield compared to the </w:t>
            </w:r>
            <w:proofErr w:type="spellStart"/>
            <w:r w:rsidR="000202FE" w:rsidRPr="002F370D">
              <w:rPr>
                <w:rFonts w:ascii="Book Antiqua" w:hAnsi="Book Antiqua"/>
                <w:color w:val="000000"/>
              </w:rPr>
              <w:t>PillCam</w:t>
            </w:r>
            <w:proofErr w:type="spellEnd"/>
            <w:r w:rsidR="000202FE" w:rsidRPr="002F370D">
              <w:rPr>
                <w:rFonts w:ascii="Book Antiqua" w:hAnsi="Book Antiqua"/>
                <w:color w:val="000000"/>
              </w:rPr>
              <w:t xml:space="preserve"> SB2. </w:t>
            </w:r>
          </w:p>
          <w:p w:rsidR="00373190" w:rsidRPr="00D118CF" w:rsidRDefault="00373190" w:rsidP="00C57B78">
            <w:pPr>
              <w:spacing w:line="360" w:lineRule="auto"/>
              <w:jc w:val="both"/>
              <w:rPr>
                <w:rFonts w:ascii="Book Antiqua" w:hAnsi="Book Antiqua"/>
                <w:color w:val="000000"/>
              </w:rPr>
            </w:pPr>
          </w:p>
          <w:p w:rsidR="00D118CF" w:rsidRPr="00712F63" w:rsidRDefault="000202FE" w:rsidP="00C57B78">
            <w:pPr>
              <w:spacing w:line="360" w:lineRule="auto"/>
              <w:jc w:val="both"/>
              <w:rPr>
                <w:rFonts w:ascii="Book Antiqua" w:hAnsi="Book Antiqua"/>
                <w:lang w:eastAsia="zh-CN"/>
              </w:rPr>
            </w:pPr>
            <w:r>
              <w:rPr>
                <w:rFonts w:ascii="Book Antiqua" w:hAnsi="Book Antiqua"/>
              </w:rPr>
              <w:t xml:space="preserve">Rahman M, </w:t>
            </w:r>
            <w:proofErr w:type="spellStart"/>
            <w:r>
              <w:rPr>
                <w:rFonts w:ascii="Book Antiqua" w:hAnsi="Book Antiqua"/>
              </w:rPr>
              <w:t>Akerman</w:t>
            </w:r>
            <w:proofErr w:type="spellEnd"/>
            <w:r>
              <w:rPr>
                <w:rFonts w:ascii="Book Antiqua" w:hAnsi="Book Antiqua"/>
              </w:rPr>
              <w:t xml:space="preserve"> S, DeVito </w:t>
            </w:r>
            <w:r w:rsidRPr="000202FE">
              <w:rPr>
                <w:rFonts w:ascii="Book Antiqua" w:hAnsi="Book Antiqua"/>
              </w:rPr>
              <w:t xml:space="preserve">B, Miller L, </w:t>
            </w:r>
            <w:proofErr w:type="spellStart"/>
            <w:r w:rsidRPr="000202FE">
              <w:rPr>
                <w:rFonts w:ascii="Book Antiqua" w:hAnsi="Book Antiqua"/>
              </w:rPr>
              <w:t>Akerman</w:t>
            </w:r>
            <w:proofErr w:type="spellEnd"/>
            <w:r w:rsidRPr="000202FE">
              <w:rPr>
                <w:rFonts w:ascii="Book Antiqua" w:hAnsi="Book Antiqua"/>
              </w:rPr>
              <w:t xml:space="preserve"> M, Sultan K. Comparison of the diagnostic yield and outcomes between standard 8 h capsule endoscopy and the new 12 h capsule endoscopy</w:t>
            </w:r>
            <w:bookmarkStart w:id="48" w:name="OLE_LINK424"/>
            <w:bookmarkStart w:id="49" w:name="OLE_LINK425"/>
            <w:r w:rsidR="002C6DDB" w:rsidRPr="002C6DDB">
              <w:rPr>
                <w:rFonts w:ascii="Book Antiqua" w:hAnsi="Book Antiqua"/>
              </w:rPr>
              <w:t xml:space="preserve"> for investigating small bowel pathology</w:t>
            </w:r>
            <w:r w:rsidR="002F370D">
              <w:rPr>
                <w:rFonts w:ascii="Book Antiqua" w:hAnsi="Book Antiqua" w:hint="eastAsia"/>
                <w:lang w:eastAsia="zh-CN"/>
              </w:rPr>
              <w:t xml:space="preserve">. </w:t>
            </w:r>
            <w:r w:rsidR="00D118CF" w:rsidRPr="00712F63">
              <w:rPr>
                <w:rFonts w:ascii="Book Antiqua" w:hAnsi="Book Antiqua"/>
                <w:i/>
              </w:rPr>
              <w:t xml:space="preserve">World J </w:t>
            </w:r>
            <w:proofErr w:type="spellStart"/>
            <w:r w:rsidR="00D118CF" w:rsidRPr="00712F63">
              <w:rPr>
                <w:rFonts w:ascii="Book Antiqua" w:hAnsi="Book Antiqua"/>
                <w:i/>
              </w:rPr>
              <w:t>Gastroenterol</w:t>
            </w:r>
            <w:proofErr w:type="spellEnd"/>
            <w:r w:rsidR="00D118CF" w:rsidRPr="00712F63">
              <w:rPr>
                <w:rFonts w:ascii="Book Antiqua" w:hAnsi="Book Antiqua"/>
              </w:rPr>
              <w:t xml:space="preserve"> 201</w:t>
            </w:r>
            <w:r w:rsidR="002F370D">
              <w:rPr>
                <w:rFonts w:ascii="Book Antiqua" w:hAnsi="Book Antiqua" w:hint="eastAsia"/>
                <w:lang w:eastAsia="zh-CN"/>
              </w:rPr>
              <w:t>5</w:t>
            </w:r>
            <w:r w:rsidR="00D118CF" w:rsidRPr="00712F63">
              <w:rPr>
                <w:rFonts w:ascii="Book Antiqua" w:hAnsi="Book Antiqua"/>
              </w:rPr>
              <w:t xml:space="preserve">; </w:t>
            </w:r>
            <w:bookmarkStart w:id="50" w:name="OLE_LINK1689"/>
            <w:bookmarkStart w:id="51" w:name="OLE_LINK1298"/>
            <w:bookmarkStart w:id="52" w:name="OLE_LINK1297"/>
            <w:r w:rsidR="00D118CF" w:rsidRPr="00712F63">
              <w:rPr>
                <w:rFonts w:ascii="Book Antiqua" w:hAnsi="Book Antiqua"/>
              </w:rPr>
              <w:t>In press</w:t>
            </w:r>
            <w:bookmarkEnd w:id="50"/>
            <w:bookmarkEnd w:id="51"/>
            <w:bookmarkEnd w:id="52"/>
          </w:p>
          <w:bookmarkEnd w:id="48"/>
          <w:bookmarkEnd w:id="49"/>
          <w:p w:rsidR="00373190" w:rsidRPr="00D118CF" w:rsidRDefault="00373190" w:rsidP="00C57B78">
            <w:pPr>
              <w:spacing w:line="360" w:lineRule="auto"/>
              <w:jc w:val="both"/>
              <w:rPr>
                <w:rFonts w:ascii="Book Antiqua" w:hAnsi="Book Antiqua"/>
              </w:rPr>
            </w:pPr>
          </w:p>
        </w:tc>
        <w:tc>
          <w:tcPr>
            <w:tcW w:w="0" w:type="auto"/>
            <w:shd w:val="clear" w:color="auto" w:fill="FFFFFF"/>
          </w:tcPr>
          <w:p w:rsidR="00373190" w:rsidRPr="00D118CF" w:rsidRDefault="00373190" w:rsidP="00C57B78">
            <w:pPr>
              <w:spacing w:line="360" w:lineRule="auto"/>
              <w:jc w:val="both"/>
              <w:rPr>
                <w:rFonts w:ascii="Book Antiqua" w:hAnsi="Book Antiqua"/>
                <w:b/>
                <w:color w:val="000000"/>
              </w:rPr>
            </w:pPr>
          </w:p>
        </w:tc>
      </w:tr>
      <w:tr w:rsidR="00373190" w:rsidRPr="00D118CF" w:rsidTr="00373190">
        <w:trPr>
          <w:tblCellSpacing w:w="15" w:type="dxa"/>
        </w:trPr>
        <w:tc>
          <w:tcPr>
            <w:tcW w:w="0" w:type="auto"/>
            <w:shd w:val="clear" w:color="auto" w:fill="FFFFFF"/>
            <w:vAlign w:val="center"/>
          </w:tcPr>
          <w:p w:rsidR="00A90E1A" w:rsidRDefault="00A90E1A" w:rsidP="00C57B78">
            <w:pPr>
              <w:spacing w:line="360" w:lineRule="auto"/>
              <w:jc w:val="both"/>
              <w:rPr>
                <w:rFonts w:ascii="Book Antiqua" w:hAnsi="Book Antiqua"/>
                <w:color w:val="000000"/>
              </w:rPr>
            </w:pPr>
          </w:p>
          <w:p w:rsidR="000202FE" w:rsidRPr="00D118CF" w:rsidRDefault="000202FE" w:rsidP="00C57B78">
            <w:pPr>
              <w:spacing w:line="360" w:lineRule="auto"/>
              <w:jc w:val="both"/>
              <w:rPr>
                <w:rFonts w:ascii="Book Antiqua" w:hAnsi="Book Antiqua"/>
                <w:color w:val="000000"/>
              </w:rPr>
            </w:pPr>
          </w:p>
          <w:p w:rsidR="005B7222" w:rsidRPr="00D118CF" w:rsidRDefault="005B7222" w:rsidP="00C57B78">
            <w:pPr>
              <w:spacing w:line="360" w:lineRule="auto"/>
              <w:jc w:val="both"/>
              <w:rPr>
                <w:rFonts w:ascii="Book Antiqua" w:hAnsi="Book Antiqua"/>
                <w:color w:val="000000"/>
              </w:rPr>
            </w:pPr>
          </w:p>
        </w:tc>
        <w:tc>
          <w:tcPr>
            <w:tcW w:w="0" w:type="auto"/>
            <w:shd w:val="clear" w:color="auto" w:fill="FFFFFF"/>
          </w:tcPr>
          <w:p w:rsidR="00373190" w:rsidRPr="00D118CF" w:rsidDel="00AC3E60" w:rsidRDefault="00373190" w:rsidP="00C57B78">
            <w:pPr>
              <w:spacing w:line="360" w:lineRule="auto"/>
              <w:jc w:val="both"/>
              <w:rPr>
                <w:rFonts w:ascii="Book Antiqua" w:hAnsi="Book Antiqua"/>
                <w:color w:val="000000"/>
              </w:rPr>
            </w:pPr>
          </w:p>
        </w:tc>
      </w:tr>
    </w:tbl>
    <w:p w:rsidR="00BD004B" w:rsidRDefault="00BD004B" w:rsidP="00C57B78">
      <w:pPr>
        <w:pStyle w:val="Body1"/>
        <w:spacing w:after="0" w:line="360" w:lineRule="auto"/>
        <w:jc w:val="both"/>
        <w:rPr>
          <w:rFonts w:ascii="Book Antiqua" w:hAnsi="Book Antiqua"/>
          <w:b/>
          <w:sz w:val="24"/>
          <w:szCs w:val="24"/>
        </w:rPr>
      </w:pPr>
    </w:p>
    <w:p w:rsidR="00BD004B" w:rsidRDefault="00BD004B" w:rsidP="00C57B78">
      <w:pPr>
        <w:pStyle w:val="Body1"/>
        <w:spacing w:after="0" w:line="360" w:lineRule="auto"/>
        <w:jc w:val="both"/>
        <w:rPr>
          <w:rFonts w:ascii="Book Antiqua" w:hAnsi="Book Antiqua"/>
          <w:b/>
          <w:sz w:val="24"/>
          <w:szCs w:val="24"/>
        </w:rPr>
      </w:pPr>
    </w:p>
    <w:p w:rsidR="002F370D" w:rsidRDefault="002F370D" w:rsidP="00C57B78">
      <w:pPr>
        <w:rPr>
          <w:rFonts w:ascii="Book Antiqua" w:eastAsia="Arial Unicode MS" w:hAnsi="Book Antiqua"/>
          <w:b/>
          <w:color w:val="000000"/>
          <w:u w:color="000000"/>
        </w:rPr>
      </w:pPr>
      <w:r>
        <w:rPr>
          <w:rFonts w:ascii="Book Antiqua" w:hAnsi="Book Antiqua"/>
          <w:b/>
        </w:rPr>
        <w:br w:type="page"/>
      </w:r>
    </w:p>
    <w:p w:rsidR="00D118CF" w:rsidRDefault="00C36391" w:rsidP="00C57B78">
      <w:pPr>
        <w:pStyle w:val="Body1"/>
        <w:spacing w:after="0" w:line="360" w:lineRule="auto"/>
        <w:jc w:val="both"/>
        <w:rPr>
          <w:rFonts w:ascii="Book Antiqua" w:hAnsi="Book Antiqua"/>
          <w:b/>
          <w:sz w:val="24"/>
          <w:szCs w:val="24"/>
          <w:lang w:eastAsia="zh-CN"/>
        </w:rPr>
      </w:pPr>
      <w:r w:rsidRPr="00D118CF">
        <w:rPr>
          <w:rFonts w:ascii="Book Antiqua" w:hAnsi="Book Antiqua"/>
          <w:b/>
          <w:sz w:val="24"/>
          <w:szCs w:val="24"/>
        </w:rPr>
        <w:lastRenderedPageBreak/>
        <w:t>INTRODUCTION</w:t>
      </w:r>
    </w:p>
    <w:p w:rsidR="00982E37" w:rsidRPr="002F370D" w:rsidRDefault="00C36391" w:rsidP="00C57B78">
      <w:pPr>
        <w:pStyle w:val="Body1"/>
        <w:spacing w:after="0" w:line="360" w:lineRule="auto"/>
        <w:jc w:val="both"/>
        <w:rPr>
          <w:rFonts w:ascii="Book Antiqua" w:hAnsi="Book Antiqua"/>
          <w:b/>
          <w:sz w:val="24"/>
          <w:szCs w:val="24"/>
          <w:lang w:eastAsia="zh-CN"/>
        </w:rPr>
      </w:pPr>
      <w:r w:rsidRPr="00D118CF">
        <w:rPr>
          <w:rFonts w:ascii="Book Antiqua" w:hAnsi="Book Antiqua"/>
          <w:sz w:val="24"/>
          <w:szCs w:val="24"/>
        </w:rPr>
        <w:t>Capsule endoscopy has proven to be an effective method to investigate small bowel pathology including Crohn's disease, unexplained abdominal pain</w:t>
      </w:r>
      <w:r w:rsidR="00CA3C94" w:rsidRPr="00D118CF">
        <w:rPr>
          <w:rFonts w:ascii="Book Antiqua" w:hAnsi="Book Antiqua"/>
          <w:sz w:val="24"/>
          <w:szCs w:val="24"/>
        </w:rPr>
        <w:t xml:space="preserve">, </w:t>
      </w:r>
      <w:r w:rsidRPr="00D118CF">
        <w:rPr>
          <w:rFonts w:ascii="Book Antiqua" w:hAnsi="Book Antiqua"/>
          <w:sz w:val="24"/>
          <w:szCs w:val="24"/>
        </w:rPr>
        <w:t>diarrhea, and obscur</w:t>
      </w:r>
      <w:r w:rsidR="00FD555C" w:rsidRPr="00D118CF">
        <w:rPr>
          <w:rFonts w:ascii="Book Antiqua" w:hAnsi="Book Antiqua"/>
          <w:sz w:val="24"/>
          <w:szCs w:val="24"/>
        </w:rPr>
        <w:t xml:space="preserve">e gastrointestinal (GI) </w:t>
      </w:r>
      <w:proofErr w:type="gramStart"/>
      <w:r w:rsidR="00FD555C" w:rsidRPr="00D118CF">
        <w:rPr>
          <w:rFonts w:ascii="Book Antiqua" w:hAnsi="Book Antiqua"/>
          <w:sz w:val="24"/>
          <w:szCs w:val="24"/>
        </w:rPr>
        <w:t>bleed</w:t>
      </w:r>
      <w:r w:rsidR="00DC2724" w:rsidRPr="00D118CF">
        <w:rPr>
          <w:rFonts w:ascii="Book Antiqua" w:hAnsi="Book Antiqua"/>
          <w:sz w:val="24"/>
          <w:szCs w:val="24"/>
        </w:rPr>
        <w:t>ing</w:t>
      </w:r>
      <w:r w:rsidR="002F370D" w:rsidRPr="002F370D">
        <w:rPr>
          <w:rFonts w:ascii="Book Antiqua" w:hAnsi="Book Antiqua"/>
          <w:sz w:val="24"/>
          <w:szCs w:val="24"/>
          <w:vertAlign w:val="superscript"/>
        </w:rPr>
        <w:t>[</w:t>
      </w:r>
      <w:proofErr w:type="gramEnd"/>
      <w:r w:rsidR="00E22BF3" w:rsidRPr="00D118CF">
        <w:rPr>
          <w:rFonts w:ascii="Book Antiqua" w:hAnsi="Book Antiqua"/>
          <w:sz w:val="24"/>
          <w:szCs w:val="24"/>
          <w:vertAlign w:val="superscript"/>
        </w:rPr>
        <w:t>1,2</w:t>
      </w:r>
      <w:r w:rsidR="00A90E1A" w:rsidRPr="00D118CF">
        <w:rPr>
          <w:rFonts w:ascii="Book Antiqua" w:hAnsi="Book Antiqua"/>
          <w:sz w:val="24"/>
          <w:szCs w:val="24"/>
          <w:vertAlign w:val="superscript"/>
        </w:rPr>
        <w:t>]</w:t>
      </w:r>
      <w:r w:rsidR="002F370D">
        <w:rPr>
          <w:rFonts w:ascii="Book Antiqua" w:hAnsi="Book Antiqua" w:hint="eastAsia"/>
          <w:sz w:val="24"/>
          <w:szCs w:val="24"/>
          <w:lang w:eastAsia="zh-CN"/>
        </w:rPr>
        <w:t xml:space="preserve">. </w:t>
      </w:r>
      <w:r w:rsidRPr="00D118CF">
        <w:rPr>
          <w:rFonts w:ascii="Book Antiqua" w:hAnsi="Book Antiqua"/>
          <w:sz w:val="24"/>
          <w:szCs w:val="24"/>
        </w:rPr>
        <w:t>Of these</w:t>
      </w:r>
      <w:r w:rsidR="00DC2724" w:rsidRPr="00D118CF">
        <w:rPr>
          <w:rFonts w:ascii="Book Antiqua" w:hAnsi="Book Antiqua"/>
          <w:sz w:val="24"/>
          <w:szCs w:val="24"/>
        </w:rPr>
        <w:t xml:space="preserve"> indications</w:t>
      </w:r>
      <w:r w:rsidRPr="00D118CF">
        <w:rPr>
          <w:rFonts w:ascii="Book Antiqua" w:hAnsi="Book Antiqua"/>
          <w:sz w:val="24"/>
          <w:szCs w:val="24"/>
        </w:rPr>
        <w:t xml:space="preserve">, capsule endoscopy </w:t>
      </w:r>
      <w:r w:rsidR="00DC2724" w:rsidRPr="00D118CF">
        <w:rPr>
          <w:rFonts w:ascii="Book Antiqua" w:hAnsi="Book Antiqua"/>
          <w:sz w:val="24"/>
          <w:szCs w:val="24"/>
        </w:rPr>
        <w:t xml:space="preserve">has </w:t>
      </w:r>
      <w:r w:rsidRPr="00D118CF">
        <w:rPr>
          <w:rFonts w:ascii="Book Antiqua" w:hAnsi="Book Antiqua"/>
          <w:sz w:val="24"/>
          <w:szCs w:val="24"/>
        </w:rPr>
        <w:t>bec</w:t>
      </w:r>
      <w:r w:rsidR="00DC2724" w:rsidRPr="00D118CF">
        <w:rPr>
          <w:rFonts w:ascii="Book Antiqua" w:hAnsi="Book Antiqua"/>
          <w:sz w:val="24"/>
          <w:szCs w:val="24"/>
        </w:rPr>
        <w:t>o</w:t>
      </w:r>
      <w:r w:rsidRPr="00D118CF">
        <w:rPr>
          <w:rFonts w:ascii="Book Antiqua" w:hAnsi="Book Antiqua"/>
          <w:sz w:val="24"/>
          <w:szCs w:val="24"/>
        </w:rPr>
        <w:t xml:space="preserve">me </w:t>
      </w:r>
      <w:r w:rsidR="00DC2724" w:rsidRPr="00D118CF">
        <w:rPr>
          <w:rFonts w:ascii="Book Antiqua" w:hAnsi="Book Antiqua"/>
          <w:sz w:val="24"/>
          <w:szCs w:val="24"/>
        </w:rPr>
        <w:t xml:space="preserve">the </w:t>
      </w:r>
      <w:r w:rsidRPr="00D118CF">
        <w:rPr>
          <w:rFonts w:ascii="Book Antiqua" w:hAnsi="Book Antiqua"/>
          <w:sz w:val="24"/>
          <w:szCs w:val="24"/>
        </w:rPr>
        <w:t xml:space="preserve">first-line </w:t>
      </w:r>
      <w:r w:rsidR="00DC2724" w:rsidRPr="00D118CF">
        <w:rPr>
          <w:rFonts w:ascii="Book Antiqua" w:hAnsi="Book Antiqua"/>
          <w:sz w:val="24"/>
          <w:szCs w:val="24"/>
        </w:rPr>
        <w:t xml:space="preserve">option </w:t>
      </w:r>
      <w:r w:rsidRPr="00D118CF">
        <w:rPr>
          <w:rFonts w:ascii="Book Antiqua" w:hAnsi="Book Antiqua"/>
          <w:sz w:val="24"/>
          <w:szCs w:val="24"/>
        </w:rPr>
        <w:t xml:space="preserve">for evaluation of obscure </w:t>
      </w:r>
      <w:r w:rsidR="00491A21" w:rsidRPr="00D118CF">
        <w:rPr>
          <w:rFonts w:ascii="Book Antiqua" w:hAnsi="Book Antiqua"/>
          <w:sz w:val="24"/>
          <w:szCs w:val="24"/>
        </w:rPr>
        <w:t>GI bleeding which is defined as</w:t>
      </w:r>
      <w:r w:rsidRPr="00D118CF">
        <w:rPr>
          <w:rFonts w:ascii="Book Antiqua" w:hAnsi="Book Antiqua"/>
          <w:sz w:val="24"/>
          <w:szCs w:val="24"/>
        </w:rPr>
        <w:t xml:space="preserve"> </w:t>
      </w:r>
      <w:r w:rsidR="00491A21" w:rsidRPr="00D118CF">
        <w:rPr>
          <w:rFonts w:ascii="Book Antiqua" w:hAnsi="Book Antiqua"/>
          <w:sz w:val="24"/>
          <w:szCs w:val="24"/>
        </w:rPr>
        <w:t>“</w:t>
      </w:r>
      <w:r w:rsidRPr="00D118CF">
        <w:rPr>
          <w:rFonts w:ascii="Book Antiqua" w:hAnsi="Book Antiqua"/>
          <w:sz w:val="24"/>
          <w:szCs w:val="24"/>
        </w:rPr>
        <w:t>overt bleeding and/or anemia with a negative endoscopic workup including complete colonoscopy and gastroscopy”</w:t>
      </w:r>
      <w:r w:rsidR="00A90E1A" w:rsidRPr="00D118CF">
        <w:rPr>
          <w:rFonts w:ascii="Book Antiqua" w:hAnsi="Book Antiqua"/>
          <w:sz w:val="24"/>
          <w:szCs w:val="24"/>
          <w:vertAlign w:val="superscript"/>
        </w:rPr>
        <w:t>[</w:t>
      </w:r>
      <w:r w:rsidR="00E22BF3" w:rsidRPr="00D118CF">
        <w:rPr>
          <w:rFonts w:ascii="Book Antiqua" w:hAnsi="Book Antiqua"/>
          <w:sz w:val="24"/>
          <w:szCs w:val="24"/>
          <w:vertAlign w:val="superscript"/>
        </w:rPr>
        <w:t>3</w:t>
      </w:r>
      <w:r w:rsidR="00A90E1A" w:rsidRPr="00D118CF">
        <w:rPr>
          <w:rFonts w:ascii="Book Antiqua" w:hAnsi="Book Antiqua"/>
          <w:sz w:val="24"/>
          <w:szCs w:val="24"/>
          <w:vertAlign w:val="superscript"/>
        </w:rPr>
        <w:t>]</w:t>
      </w:r>
      <w:r w:rsidR="002F370D">
        <w:rPr>
          <w:rFonts w:ascii="Book Antiqua" w:hAnsi="Book Antiqua" w:hint="eastAsia"/>
          <w:sz w:val="24"/>
          <w:szCs w:val="24"/>
          <w:lang w:eastAsia="zh-CN"/>
        </w:rPr>
        <w:t xml:space="preserve">. </w:t>
      </w:r>
      <w:r w:rsidR="00DC2724" w:rsidRPr="00D118CF">
        <w:rPr>
          <w:rFonts w:ascii="Book Antiqua" w:hAnsi="Book Antiqua"/>
          <w:sz w:val="24"/>
          <w:szCs w:val="24"/>
        </w:rPr>
        <w:t xml:space="preserve">The </w:t>
      </w:r>
      <w:proofErr w:type="spellStart"/>
      <w:r w:rsidR="00302A96" w:rsidRPr="00D118CF">
        <w:rPr>
          <w:rFonts w:ascii="Book Antiqua" w:hAnsi="Book Antiqua"/>
          <w:sz w:val="24"/>
          <w:szCs w:val="24"/>
        </w:rPr>
        <w:t>PillCam</w:t>
      </w:r>
      <w:proofErr w:type="spellEnd"/>
      <w:r w:rsidRPr="00D118CF">
        <w:rPr>
          <w:rFonts w:ascii="Book Antiqua" w:hAnsi="Book Antiqua"/>
          <w:sz w:val="24"/>
          <w:szCs w:val="24"/>
        </w:rPr>
        <w:t xml:space="preserve"> SB (previously known as </w:t>
      </w:r>
      <w:r w:rsidR="00DC2724" w:rsidRPr="00D118CF">
        <w:rPr>
          <w:rFonts w:ascii="Book Antiqua" w:hAnsi="Book Antiqua"/>
          <w:sz w:val="24"/>
          <w:szCs w:val="24"/>
        </w:rPr>
        <w:t xml:space="preserve">the </w:t>
      </w:r>
      <w:r w:rsidRPr="00D118CF">
        <w:rPr>
          <w:rFonts w:ascii="Book Antiqua" w:hAnsi="Book Antiqua"/>
          <w:sz w:val="24"/>
          <w:szCs w:val="24"/>
        </w:rPr>
        <w:t xml:space="preserve">M2A; Given Imaging, </w:t>
      </w:r>
      <w:proofErr w:type="spellStart"/>
      <w:r w:rsidRPr="00D118CF">
        <w:rPr>
          <w:rFonts w:ascii="Book Antiqua" w:hAnsi="Book Antiqua"/>
          <w:sz w:val="24"/>
          <w:szCs w:val="24"/>
        </w:rPr>
        <w:t>Yokneam</w:t>
      </w:r>
      <w:proofErr w:type="spellEnd"/>
      <w:r w:rsidRPr="00D118CF">
        <w:rPr>
          <w:rFonts w:ascii="Book Antiqua" w:hAnsi="Book Antiqua"/>
          <w:sz w:val="24"/>
          <w:szCs w:val="24"/>
        </w:rPr>
        <w:t>, Isra</w:t>
      </w:r>
      <w:r w:rsidR="00DC2724" w:rsidRPr="00D118CF">
        <w:rPr>
          <w:rFonts w:ascii="Book Antiqua" w:hAnsi="Book Antiqua"/>
          <w:sz w:val="24"/>
          <w:szCs w:val="24"/>
        </w:rPr>
        <w:t>e</w:t>
      </w:r>
      <w:r w:rsidRPr="00D118CF">
        <w:rPr>
          <w:rFonts w:ascii="Book Antiqua" w:hAnsi="Book Antiqua"/>
          <w:sz w:val="24"/>
          <w:szCs w:val="24"/>
        </w:rPr>
        <w:t xml:space="preserve">l) which </w:t>
      </w:r>
      <w:r w:rsidR="00FD555C" w:rsidRPr="00D118CF">
        <w:rPr>
          <w:rFonts w:ascii="Book Antiqua" w:hAnsi="Book Antiqua"/>
          <w:sz w:val="24"/>
          <w:szCs w:val="24"/>
        </w:rPr>
        <w:t>was introduced in 2001</w:t>
      </w:r>
      <w:r w:rsidR="00A90E1A" w:rsidRPr="00D118CF">
        <w:rPr>
          <w:rFonts w:ascii="Book Antiqua" w:hAnsi="Book Antiqua"/>
          <w:sz w:val="24"/>
          <w:szCs w:val="24"/>
          <w:vertAlign w:val="superscript"/>
        </w:rPr>
        <w:t>[</w:t>
      </w:r>
      <w:r w:rsidR="00E22BF3" w:rsidRPr="00D118CF">
        <w:rPr>
          <w:rFonts w:ascii="Book Antiqua" w:hAnsi="Book Antiqua"/>
          <w:sz w:val="24"/>
          <w:szCs w:val="24"/>
          <w:vertAlign w:val="superscript"/>
        </w:rPr>
        <w:t>1</w:t>
      </w:r>
      <w:proofErr w:type="gramStart"/>
      <w:r w:rsidR="00E22BF3" w:rsidRPr="00D118CF">
        <w:rPr>
          <w:rFonts w:ascii="Book Antiqua" w:hAnsi="Book Antiqua"/>
          <w:sz w:val="24"/>
          <w:szCs w:val="24"/>
          <w:vertAlign w:val="superscript"/>
        </w:rPr>
        <w:t>,4,5</w:t>
      </w:r>
      <w:proofErr w:type="gramEnd"/>
      <w:r w:rsidR="00A90E1A" w:rsidRPr="00D118CF">
        <w:rPr>
          <w:rFonts w:ascii="Book Antiqua" w:hAnsi="Book Antiqua"/>
          <w:sz w:val="24"/>
          <w:szCs w:val="24"/>
          <w:vertAlign w:val="superscript"/>
        </w:rPr>
        <w:t>]</w:t>
      </w:r>
      <w:r w:rsidR="00B84BAE" w:rsidRPr="00D118CF">
        <w:rPr>
          <w:rFonts w:ascii="Book Antiqua" w:hAnsi="Book Antiqua"/>
          <w:sz w:val="24"/>
          <w:szCs w:val="24"/>
          <w:vertAlign w:val="superscript"/>
        </w:rPr>
        <w:t xml:space="preserve"> </w:t>
      </w:r>
      <w:r w:rsidR="006441D7" w:rsidRPr="00D118CF">
        <w:rPr>
          <w:rFonts w:ascii="Book Antiqua" w:hAnsi="Book Antiqua"/>
          <w:sz w:val="24"/>
          <w:szCs w:val="24"/>
        </w:rPr>
        <w:t xml:space="preserve">began </w:t>
      </w:r>
      <w:r w:rsidR="00B0065B" w:rsidRPr="00D118CF">
        <w:rPr>
          <w:rFonts w:ascii="Book Antiqua" w:hAnsi="Book Antiqua"/>
          <w:sz w:val="24"/>
          <w:szCs w:val="24"/>
        </w:rPr>
        <w:t>the</w:t>
      </w:r>
      <w:r w:rsidRPr="00D118CF">
        <w:rPr>
          <w:rFonts w:ascii="Book Antiqua" w:hAnsi="Book Antiqua"/>
          <w:sz w:val="24"/>
          <w:szCs w:val="24"/>
        </w:rPr>
        <w:t xml:space="preserve"> </w:t>
      </w:r>
      <w:r w:rsidR="00DC2724" w:rsidRPr="00D118CF">
        <w:rPr>
          <w:rFonts w:ascii="Book Antiqua" w:hAnsi="Book Antiqua"/>
          <w:sz w:val="24"/>
          <w:szCs w:val="24"/>
        </w:rPr>
        <w:t xml:space="preserve">era of </w:t>
      </w:r>
      <w:r w:rsidRPr="00D118CF">
        <w:rPr>
          <w:rFonts w:ascii="Book Antiqua" w:hAnsi="Book Antiqua"/>
          <w:sz w:val="24"/>
          <w:szCs w:val="24"/>
        </w:rPr>
        <w:t>capsule</w:t>
      </w:r>
      <w:r w:rsidR="00DC2724" w:rsidRPr="00D118CF">
        <w:rPr>
          <w:rFonts w:ascii="Book Antiqua" w:hAnsi="Book Antiqua"/>
          <w:sz w:val="24"/>
          <w:szCs w:val="24"/>
        </w:rPr>
        <w:t xml:space="preserve"> endoscopy</w:t>
      </w:r>
      <w:r w:rsidR="002F370D">
        <w:rPr>
          <w:rFonts w:ascii="Book Antiqua" w:hAnsi="Book Antiqua"/>
          <w:sz w:val="24"/>
          <w:szCs w:val="24"/>
        </w:rPr>
        <w:t xml:space="preserve"> for day to day clinical use</w:t>
      </w:r>
      <w:r w:rsidR="00A90E1A" w:rsidRPr="00D118CF">
        <w:rPr>
          <w:rFonts w:ascii="Book Antiqua" w:hAnsi="Book Antiqua"/>
          <w:sz w:val="24"/>
          <w:szCs w:val="24"/>
          <w:vertAlign w:val="superscript"/>
        </w:rPr>
        <w:t>[</w:t>
      </w:r>
      <w:r w:rsidR="00E22BF3" w:rsidRPr="00D118CF">
        <w:rPr>
          <w:rFonts w:ascii="Book Antiqua" w:hAnsi="Book Antiqua"/>
          <w:sz w:val="24"/>
          <w:szCs w:val="24"/>
          <w:vertAlign w:val="superscript"/>
        </w:rPr>
        <w:t>3,4</w:t>
      </w:r>
      <w:r w:rsidR="00A90E1A" w:rsidRPr="00D118CF">
        <w:rPr>
          <w:rFonts w:ascii="Book Antiqua" w:hAnsi="Book Antiqua"/>
          <w:sz w:val="24"/>
          <w:szCs w:val="24"/>
          <w:vertAlign w:val="superscript"/>
        </w:rPr>
        <w:t>]</w:t>
      </w:r>
      <w:r w:rsidR="002F370D">
        <w:rPr>
          <w:rFonts w:ascii="Book Antiqua" w:hAnsi="Book Antiqua" w:hint="eastAsia"/>
          <w:sz w:val="24"/>
          <w:szCs w:val="24"/>
          <w:lang w:eastAsia="zh-CN"/>
        </w:rPr>
        <w:t>.</w:t>
      </w:r>
    </w:p>
    <w:p w:rsidR="00C36391" w:rsidRPr="00424773" w:rsidRDefault="00D772BD" w:rsidP="00C57B78">
      <w:pPr>
        <w:pStyle w:val="Body1"/>
        <w:spacing w:after="0" w:line="360" w:lineRule="auto"/>
        <w:ind w:firstLine="720"/>
        <w:jc w:val="both"/>
        <w:rPr>
          <w:rFonts w:ascii="Book Antiqua" w:hAnsi="Book Antiqua"/>
          <w:sz w:val="24"/>
          <w:szCs w:val="24"/>
          <w:lang w:eastAsia="zh-CN"/>
        </w:rPr>
      </w:pPr>
      <w:r w:rsidRPr="00D118CF">
        <w:rPr>
          <w:rFonts w:ascii="Book Antiqua" w:hAnsi="Book Antiqua"/>
          <w:sz w:val="24"/>
          <w:szCs w:val="24"/>
        </w:rPr>
        <w:t xml:space="preserve">The </w:t>
      </w:r>
      <w:proofErr w:type="spellStart"/>
      <w:r w:rsidR="00C36391" w:rsidRPr="00D118CF">
        <w:rPr>
          <w:rFonts w:ascii="Book Antiqua" w:hAnsi="Book Antiqua"/>
          <w:sz w:val="24"/>
          <w:szCs w:val="24"/>
        </w:rPr>
        <w:t>MiroCam</w:t>
      </w:r>
      <w:proofErr w:type="spellEnd"/>
      <w:r w:rsidR="00C36391" w:rsidRPr="00D118CF">
        <w:rPr>
          <w:rFonts w:ascii="Book Antiqua" w:hAnsi="Book Antiqua"/>
          <w:sz w:val="24"/>
          <w:szCs w:val="24"/>
        </w:rPr>
        <w:t xml:space="preserve"> </w:t>
      </w:r>
      <w:r w:rsidRPr="00D118CF">
        <w:rPr>
          <w:rFonts w:ascii="Book Antiqua" w:hAnsi="Book Antiqua"/>
          <w:sz w:val="24"/>
          <w:szCs w:val="24"/>
        </w:rPr>
        <w:t>(</w:t>
      </w:r>
      <w:proofErr w:type="spellStart"/>
      <w:r w:rsidRPr="00D118CF">
        <w:rPr>
          <w:rFonts w:ascii="Book Antiqua" w:hAnsi="Book Antiqua"/>
          <w:sz w:val="24"/>
          <w:szCs w:val="24"/>
        </w:rPr>
        <w:t>IntroCam</w:t>
      </w:r>
      <w:proofErr w:type="spellEnd"/>
      <w:r w:rsidRPr="00D118CF">
        <w:rPr>
          <w:rFonts w:ascii="Book Antiqua" w:hAnsi="Book Antiqua"/>
          <w:sz w:val="24"/>
          <w:szCs w:val="24"/>
        </w:rPr>
        <w:t xml:space="preserve">, Seoul, Korea) </w:t>
      </w:r>
      <w:r w:rsidR="00C36391" w:rsidRPr="00D118CF">
        <w:rPr>
          <w:rFonts w:ascii="Book Antiqua" w:hAnsi="Book Antiqua"/>
          <w:sz w:val="24"/>
          <w:szCs w:val="24"/>
        </w:rPr>
        <w:t xml:space="preserve">has a 12 h operating time as compared to </w:t>
      </w:r>
      <w:r w:rsidR="00FD555C" w:rsidRPr="00D118CF">
        <w:rPr>
          <w:rFonts w:ascii="Book Antiqua" w:hAnsi="Book Antiqua"/>
          <w:sz w:val="24"/>
          <w:szCs w:val="24"/>
        </w:rPr>
        <w:t xml:space="preserve">8 h </w:t>
      </w:r>
      <w:r w:rsidR="00CB57C6" w:rsidRPr="00D118CF">
        <w:rPr>
          <w:rFonts w:ascii="Book Antiqua" w:hAnsi="Book Antiqua"/>
          <w:sz w:val="24"/>
          <w:szCs w:val="24"/>
        </w:rPr>
        <w:t>of</w:t>
      </w:r>
      <w:r w:rsidR="00FD555C" w:rsidRPr="00D118CF">
        <w:rPr>
          <w:rFonts w:ascii="Book Antiqua" w:hAnsi="Book Antiqua"/>
          <w:sz w:val="24"/>
          <w:szCs w:val="24"/>
        </w:rPr>
        <w:t xml:space="preserve"> the Olympus </w:t>
      </w:r>
      <w:r w:rsidRPr="00D118CF">
        <w:rPr>
          <w:rFonts w:ascii="Book Antiqua" w:hAnsi="Book Antiqua"/>
          <w:sz w:val="24"/>
          <w:szCs w:val="24"/>
        </w:rPr>
        <w:t xml:space="preserve">Endo Capsule </w:t>
      </w:r>
      <w:r w:rsidR="00FD555C" w:rsidRPr="00D118CF">
        <w:rPr>
          <w:rFonts w:ascii="Book Antiqua" w:hAnsi="Book Antiqua"/>
          <w:sz w:val="24"/>
          <w:szCs w:val="24"/>
        </w:rPr>
        <w:t xml:space="preserve">and </w:t>
      </w:r>
      <w:proofErr w:type="spellStart"/>
      <w:r w:rsidR="00302A96" w:rsidRPr="00D118CF">
        <w:rPr>
          <w:rFonts w:ascii="Book Antiqua" w:hAnsi="Book Antiqua"/>
          <w:sz w:val="24"/>
          <w:szCs w:val="24"/>
        </w:rPr>
        <w:t>PillCam</w:t>
      </w:r>
      <w:proofErr w:type="spellEnd"/>
      <w:r w:rsidR="00FD555C" w:rsidRPr="00D118CF">
        <w:rPr>
          <w:rFonts w:ascii="Book Antiqua" w:hAnsi="Book Antiqua"/>
          <w:sz w:val="24"/>
          <w:szCs w:val="24"/>
        </w:rPr>
        <w:t xml:space="preserve"> SB2</w:t>
      </w:r>
      <w:r w:rsidR="002F370D" w:rsidRPr="002F370D">
        <w:rPr>
          <w:rFonts w:ascii="Book Antiqua" w:hAnsi="Book Antiqua"/>
          <w:sz w:val="24"/>
          <w:szCs w:val="24"/>
          <w:vertAlign w:val="superscript"/>
        </w:rPr>
        <w:t>[</w:t>
      </w:r>
      <w:r w:rsidR="00E22BF3" w:rsidRPr="00D118CF">
        <w:rPr>
          <w:rFonts w:ascii="Book Antiqua" w:hAnsi="Book Antiqua"/>
          <w:sz w:val="24"/>
          <w:szCs w:val="24"/>
          <w:vertAlign w:val="superscript"/>
        </w:rPr>
        <w:t>3</w:t>
      </w:r>
      <w:r w:rsidR="00A90E1A" w:rsidRPr="00D118CF">
        <w:rPr>
          <w:rFonts w:ascii="Book Antiqua" w:hAnsi="Book Antiqua"/>
          <w:sz w:val="24"/>
          <w:szCs w:val="24"/>
          <w:vertAlign w:val="superscript"/>
        </w:rPr>
        <w:t>]</w:t>
      </w:r>
      <w:r w:rsidR="00FE4840">
        <w:rPr>
          <w:rFonts w:ascii="Book Antiqua" w:hAnsi="Book Antiqua" w:hint="eastAsia"/>
          <w:sz w:val="24"/>
          <w:szCs w:val="24"/>
          <w:lang w:eastAsia="zh-CN"/>
        </w:rPr>
        <w:t>.</w:t>
      </w:r>
      <w:r w:rsidR="00E22BF3" w:rsidRPr="00D118CF">
        <w:rPr>
          <w:rFonts w:ascii="Book Antiqua" w:hAnsi="Book Antiqua"/>
          <w:sz w:val="24"/>
          <w:szCs w:val="24"/>
          <w:vertAlign w:val="superscript"/>
        </w:rPr>
        <w:t xml:space="preserve"> </w:t>
      </w:r>
      <w:r w:rsidR="00C36391" w:rsidRPr="00D118CF">
        <w:rPr>
          <w:rFonts w:ascii="Book Antiqua" w:hAnsi="Book Antiqua"/>
          <w:sz w:val="24"/>
          <w:szCs w:val="24"/>
        </w:rPr>
        <w:t>Longer operating time can reduce incomplete examination an</w:t>
      </w:r>
      <w:r w:rsidR="00FD555C" w:rsidRPr="00D118CF">
        <w:rPr>
          <w:rFonts w:ascii="Book Antiqua" w:hAnsi="Book Antiqua"/>
          <w:sz w:val="24"/>
          <w:szCs w:val="24"/>
        </w:rPr>
        <w:t>d may increase diagnostic yield</w:t>
      </w:r>
      <w:r w:rsidR="002F370D" w:rsidRPr="002F370D">
        <w:rPr>
          <w:rFonts w:ascii="Book Antiqua" w:hAnsi="Book Antiqua"/>
          <w:sz w:val="24"/>
          <w:szCs w:val="24"/>
          <w:vertAlign w:val="superscript"/>
        </w:rPr>
        <w:t>[</w:t>
      </w:r>
      <w:r w:rsidR="00E22BF3" w:rsidRPr="00D118CF">
        <w:rPr>
          <w:rFonts w:ascii="Book Antiqua" w:hAnsi="Book Antiqua"/>
          <w:sz w:val="24"/>
          <w:szCs w:val="24"/>
          <w:vertAlign w:val="superscript"/>
        </w:rPr>
        <w:t>4</w:t>
      </w:r>
      <w:r w:rsidR="00A90E1A" w:rsidRPr="00D118CF">
        <w:rPr>
          <w:rFonts w:ascii="Book Antiqua" w:hAnsi="Book Antiqua"/>
          <w:sz w:val="24"/>
          <w:szCs w:val="24"/>
          <w:vertAlign w:val="superscript"/>
        </w:rPr>
        <w:t>]</w:t>
      </w:r>
      <w:r w:rsidR="00FE4840">
        <w:rPr>
          <w:rFonts w:ascii="Book Antiqua" w:hAnsi="Book Antiqua" w:hint="eastAsia"/>
          <w:sz w:val="24"/>
          <w:szCs w:val="24"/>
          <w:lang w:eastAsia="zh-CN"/>
        </w:rPr>
        <w:t>.</w:t>
      </w:r>
      <w:r w:rsidR="00FD555C" w:rsidRPr="00D118CF">
        <w:rPr>
          <w:rFonts w:ascii="Book Antiqua" w:hAnsi="Book Antiqua"/>
          <w:sz w:val="24"/>
          <w:szCs w:val="24"/>
        </w:rPr>
        <w:t xml:space="preserve"> </w:t>
      </w:r>
      <w:r w:rsidR="00C36391" w:rsidRPr="00D118CF">
        <w:rPr>
          <w:rFonts w:ascii="Book Antiqua" w:hAnsi="Book Antiqua"/>
          <w:sz w:val="24"/>
          <w:szCs w:val="24"/>
        </w:rPr>
        <w:t xml:space="preserve">Pioche </w:t>
      </w:r>
      <w:r w:rsidR="00C36391" w:rsidRPr="00424773">
        <w:rPr>
          <w:rFonts w:ascii="Book Antiqua" w:hAnsi="Book Antiqua"/>
          <w:i/>
          <w:sz w:val="24"/>
          <w:szCs w:val="24"/>
        </w:rPr>
        <w:t>et al</w:t>
      </w:r>
      <w:r w:rsidR="002F370D" w:rsidRPr="002F370D">
        <w:rPr>
          <w:rFonts w:ascii="Book Antiqua" w:hAnsi="Book Antiqua"/>
          <w:sz w:val="24"/>
          <w:szCs w:val="24"/>
          <w:vertAlign w:val="superscript"/>
        </w:rPr>
        <w:t>[</w:t>
      </w:r>
      <w:r w:rsidR="00E22BF3" w:rsidRPr="00D118CF">
        <w:rPr>
          <w:rFonts w:ascii="Book Antiqua" w:hAnsi="Book Antiqua"/>
          <w:sz w:val="24"/>
          <w:szCs w:val="24"/>
          <w:vertAlign w:val="superscript"/>
        </w:rPr>
        <w:t>3</w:t>
      </w:r>
      <w:r w:rsidR="00A90E1A" w:rsidRPr="00D118CF">
        <w:rPr>
          <w:rFonts w:ascii="Book Antiqua" w:hAnsi="Book Antiqua"/>
          <w:sz w:val="24"/>
          <w:szCs w:val="24"/>
          <w:vertAlign w:val="superscript"/>
        </w:rPr>
        <w:t>]</w:t>
      </w:r>
      <w:r w:rsidR="00C36391" w:rsidRPr="00D118CF">
        <w:rPr>
          <w:rFonts w:ascii="Book Antiqua" w:hAnsi="Book Antiqua"/>
          <w:sz w:val="24"/>
          <w:szCs w:val="24"/>
        </w:rPr>
        <w:t xml:space="preserve"> </w:t>
      </w:r>
      <w:r w:rsidRPr="00D118CF">
        <w:rPr>
          <w:rFonts w:ascii="Book Antiqua" w:hAnsi="Book Antiqua"/>
          <w:sz w:val="24"/>
          <w:szCs w:val="24"/>
        </w:rPr>
        <w:t xml:space="preserve">found the </w:t>
      </w:r>
      <w:proofErr w:type="spellStart"/>
      <w:r w:rsidR="00C36391" w:rsidRPr="00D118CF">
        <w:rPr>
          <w:rFonts w:ascii="Book Antiqua" w:hAnsi="Book Antiqua"/>
          <w:sz w:val="24"/>
          <w:szCs w:val="24"/>
        </w:rPr>
        <w:t>MiroCam</w:t>
      </w:r>
      <w:proofErr w:type="spellEnd"/>
      <w:r w:rsidR="00C36391" w:rsidRPr="00D118CF">
        <w:rPr>
          <w:rFonts w:ascii="Book Antiqua" w:hAnsi="Book Antiqua"/>
          <w:sz w:val="24"/>
          <w:szCs w:val="24"/>
        </w:rPr>
        <w:t xml:space="preserve"> to </w:t>
      </w:r>
      <w:r w:rsidRPr="00D118CF">
        <w:rPr>
          <w:rFonts w:ascii="Book Antiqua" w:hAnsi="Book Antiqua"/>
          <w:sz w:val="24"/>
          <w:szCs w:val="24"/>
        </w:rPr>
        <w:t>have comparable efficacy</w:t>
      </w:r>
      <w:r w:rsidR="00FD555C" w:rsidRPr="00D118CF">
        <w:rPr>
          <w:rFonts w:ascii="Book Antiqua" w:hAnsi="Book Antiqua"/>
          <w:sz w:val="24"/>
          <w:szCs w:val="24"/>
        </w:rPr>
        <w:t xml:space="preserve"> to </w:t>
      </w:r>
      <w:r w:rsidRPr="00D118CF">
        <w:rPr>
          <w:rFonts w:ascii="Book Antiqua" w:hAnsi="Book Antiqua"/>
          <w:sz w:val="24"/>
          <w:szCs w:val="24"/>
        </w:rPr>
        <w:t xml:space="preserve">the </w:t>
      </w:r>
      <w:proofErr w:type="spellStart"/>
      <w:r w:rsidR="00302A96" w:rsidRPr="00D118CF">
        <w:rPr>
          <w:rFonts w:ascii="Book Antiqua" w:hAnsi="Book Antiqua"/>
          <w:sz w:val="24"/>
          <w:szCs w:val="24"/>
        </w:rPr>
        <w:t>PillCam</w:t>
      </w:r>
      <w:proofErr w:type="spellEnd"/>
      <w:r w:rsidRPr="00D118CF">
        <w:rPr>
          <w:rFonts w:ascii="Book Antiqua" w:hAnsi="Book Antiqua"/>
          <w:sz w:val="24"/>
          <w:szCs w:val="24"/>
        </w:rPr>
        <w:t xml:space="preserve"> SB2</w:t>
      </w:r>
      <w:r w:rsidR="00C36391" w:rsidRPr="00D118CF">
        <w:rPr>
          <w:rFonts w:ascii="Book Antiqua" w:hAnsi="Book Antiqua"/>
          <w:sz w:val="24"/>
          <w:szCs w:val="24"/>
        </w:rPr>
        <w:t xml:space="preserve">. </w:t>
      </w:r>
      <w:r w:rsidRPr="00D118CF">
        <w:rPr>
          <w:rFonts w:ascii="Book Antiqua" w:hAnsi="Book Antiqua"/>
          <w:sz w:val="24"/>
          <w:szCs w:val="24"/>
        </w:rPr>
        <w:t>The</w:t>
      </w:r>
      <w:r w:rsidR="00C36391" w:rsidRPr="00D118CF">
        <w:rPr>
          <w:rFonts w:ascii="Book Antiqua" w:hAnsi="Book Antiqua"/>
          <w:sz w:val="24"/>
          <w:szCs w:val="24"/>
        </w:rPr>
        <w:t xml:space="preserve"> </w:t>
      </w:r>
      <w:proofErr w:type="spellStart"/>
      <w:r w:rsidR="00C36391" w:rsidRPr="00D118CF">
        <w:rPr>
          <w:rFonts w:ascii="Book Antiqua" w:hAnsi="Book Antiqua"/>
          <w:sz w:val="24"/>
          <w:szCs w:val="24"/>
        </w:rPr>
        <w:t>MiroCam</w:t>
      </w:r>
      <w:proofErr w:type="spellEnd"/>
      <w:r w:rsidR="00C36391" w:rsidRPr="00D118CF">
        <w:rPr>
          <w:rFonts w:ascii="Book Antiqua" w:hAnsi="Book Antiqua"/>
          <w:sz w:val="24"/>
          <w:szCs w:val="24"/>
        </w:rPr>
        <w:t xml:space="preserve"> uses human body communication for image transmission as oppose</w:t>
      </w:r>
      <w:r w:rsidRPr="00D118CF">
        <w:rPr>
          <w:rFonts w:ascii="Book Antiqua" w:hAnsi="Book Antiqua"/>
          <w:sz w:val="24"/>
          <w:szCs w:val="24"/>
        </w:rPr>
        <w:t>d</w:t>
      </w:r>
      <w:r w:rsidR="00C36391" w:rsidRPr="00D118CF">
        <w:rPr>
          <w:rFonts w:ascii="Book Antiqua" w:hAnsi="Book Antiqua"/>
          <w:sz w:val="24"/>
          <w:szCs w:val="24"/>
        </w:rPr>
        <w:t xml:space="preserve"> to radiofrequency</w:t>
      </w:r>
      <w:r w:rsidR="00FD555C" w:rsidRPr="00D118CF">
        <w:rPr>
          <w:rFonts w:ascii="Book Antiqua" w:hAnsi="Book Antiqua"/>
          <w:sz w:val="24"/>
          <w:szCs w:val="24"/>
        </w:rPr>
        <w:t xml:space="preserve"> </w:t>
      </w:r>
      <w:r w:rsidRPr="00D118CF">
        <w:rPr>
          <w:rFonts w:ascii="Book Antiqua" w:hAnsi="Book Antiqua"/>
          <w:sz w:val="24"/>
          <w:szCs w:val="24"/>
        </w:rPr>
        <w:t>as does the</w:t>
      </w:r>
      <w:r w:rsidR="00FD555C" w:rsidRPr="00D118CF">
        <w:rPr>
          <w:rFonts w:ascii="Book Antiqua" w:hAnsi="Book Antiqua"/>
          <w:sz w:val="24"/>
          <w:szCs w:val="24"/>
        </w:rPr>
        <w:t xml:space="preserve"> </w:t>
      </w:r>
      <w:proofErr w:type="spellStart"/>
      <w:r w:rsidR="00302A96" w:rsidRPr="00D118CF">
        <w:rPr>
          <w:rFonts w:ascii="Book Antiqua" w:hAnsi="Book Antiqua"/>
          <w:sz w:val="24"/>
          <w:szCs w:val="24"/>
        </w:rPr>
        <w:t>PillCam</w:t>
      </w:r>
      <w:proofErr w:type="spellEnd"/>
      <w:r w:rsidR="00FD555C" w:rsidRPr="00D118CF">
        <w:rPr>
          <w:rFonts w:ascii="Book Antiqua" w:hAnsi="Book Antiqua"/>
          <w:sz w:val="24"/>
          <w:szCs w:val="24"/>
        </w:rPr>
        <w:t xml:space="preserve"> SB2</w:t>
      </w:r>
      <w:r w:rsidR="002F370D" w:rsidRPr="002F370D">
        <w:rPr>
          <w:rFonts w:ascii="Book Antiqua" w:hAnsi="Book Antiqua"/>
          <w:sz w:val="24"/>
          <w:szCs w:val="24"/>
          <w:vertAlign w:val="superscript"/>
        </w:rPr>
        <w:t>[</w:t>
      </w:r>
      <w:r w:rsidR="005A19FF" w:rsidRPr="00D118CF">
        <w:rPr>
          <w:rFonts w:ascii="Book Antiqua" w:hAnsi="Book Antiqua"/>
          <w:sz w:val="24"/>
          <w:szCs w:val="24"/>
          <w:vertAlign w:val="superscript"/>
        </w:rPr>
        <w:t>3</w:t>
      </w:r>
      <w:r w:rsidR="00A90E1A" w:rsidRPr="00D118CF">
        <w:rPr>
          <w:rFonts w:ascii="Book Antiqua" w:hAnsi="Book Antiqua"/>
          <w:sz w:val="24"/>
          <w:szCs w:val="24"/>
          <w:vertAlign w:val="superscript"/>
        </w:rPr>
        <w:t>]</w:t>
      </w:r>
      <w:r w:rsidR="00FE4840">
        <w:rPr>
          <w:rFonts w:ascii="Book Antiqua" w:hAnsi="Book Antiqua" w:hint="eastAsia"/>
          <w:sz w:val="24"/>
          <w:szCs w:val="24"/>
          <w:lang w:eastAsia="zh-CN"/>
        </w:rPr>
        <w:t>.</w:t>
      </w:r>
      <w:r w:rsidR="00FD555C" w:rsidRPr="00D118CF">
        <w:rPr>
          <w:rFonts w:ascii="Book Antiqua" w:hAnsi="Book Antiqua"/>
          <w:sz w:val="24"/>
          <w:szCs w:val="24"/>
        </w:rPr>
        <w:t xml:space="preserve"> </w:t>
      </w:r>
      <w:r w:rsidR="00C36391" w:rsidRPr="00D118CF">
        <w:rPr>
          <w:rFonts w:ascii="Book Antiqua" w:hAnsi="Book Antiqua"/>
          <w:sz w:val="24"/>
          <w:szCs w:val="24"/>
        </w:rPr>
        <w:t xml:space="preserve">In 2010, Given imaging </w:t>
      </w:r>
      <w:r w:rsidR="006407CA" w:rsidRPr="00D118CF">
        <w:rPr>
          <w:rFonts w:ascii="Book Antiqua" w:hAnsi="Book Antiqua"/>
          <w:sz w:val="24"/>
          <w:szCs w:val="24"/>
        </w:rPr>
        <w:t xml:space="preserve">introduced </w:t>
      </w:r>
      <w:r w:rsidR="00CB57C6" w:rsidRPr="00D118CF">
        <w:rPr>
          <w:rFonts w:ascii="Book Antiqua" w:hAnsi="Book Antiqua"/>
          <w:sz w:val="24"/>
          <w:szCs w:val="24"/>
        </w:rPr>
        <w:t xml:space="preserve">the </w:t>
      </w:r>
      <w:proofErr w:type="spellStart"/>
      <w:r w:rsidR="00302A96" w:rsidRPr="00D118CF">
        <w:rPr>
          <w:rFonts w:ascii="Book Antiqua" w:hAnsi="Book Antiqua"/>
          <w:sz w:val="24"/>
          <w:szCs w:val="24"/>
        </w:rPr>
        <w:t>PillCam</w:t>
      </w:r>
      <w:proofErr w:type="spellEnd"/>
      <w:r w:rsidR="00C36391" w:rsidRPr="00D118CF">
        <w:rPr>
          <w:rFonts w:ascii="Book Antiqua" w:hAnsi="Book Antiqua"/>
          <w:sz w:val="24"/>
          <w:szCs w:val="24"/>
        </w:rPr>
        <w:t xml:space="preserve"> SB2-ex </w:t>
      </w:r>
      <w:r w:rsidRPr="00D118CF">
        <w:rPr>
          <w:rFonts w:ascii="Book Antiqua" w:hAnsi="Book Antiqua"/>
          <w:sz w:val="24"/>
          <w:szCs w:val="24"/>
        </w:rPr>
        <w:t>which</w:t>
      </w:r>
      <w:r w:rsidR="00FD555C" w:rsidRPr="00D118CF">
        <w:rPr>
          <w:rFonts w:ascii="Book Antiqua" w:hAnsi="Book Antiqua"/>
          <w:sz w:val="24"/>
          <w:szCs w:val="24"/>
        </w:rPr>
        <w:t xml:space="preserve"> d</w:t>
      </w:r>
      <w:r w:rsidRPr="00D118CF">
        <w:rPr>
          <w:rFonts w:ascii="Book Antiqua" w:hAnsi="Book Antiqua"/>
          <w:sz w:val="24"/>
          <w:szCs w:val="24"/>
        </w:rPr>
        <w:t>i</w:t>
      </w:r>
      <w:r w:rsidR="00FD555C" w:rsidRPr="00D118CF">
        <w:rPr>
          <w:rFonts w:ascii="Book Antiqua" w:hAnsi="Book Antiqua"/>
          <w:sz w:val="24"/>
          <w:szCs w:val="24"/>
        </w:rPr>
        <w:t>f</w:t>
      </w:r>
      <w:r w:rsidRPr="00D118CF">
        <w:rPr>
          <w:rFonts w:ascii="Book Antiqua" w:hAnsi="Book Antiqua"/>
          <w:sz w:val="24"/>
          <w:szCs w:val="24"/>
        </w:rPr>
        <w:t>f</w:t>
      </w:r>
      <w:r w:rsidR="00FD555C" w:rsidRPr="00D118CF">
        <w:rPr>
          <w:rFonts w:ascii="Book Antiqua" w:hAnsi="Book Antiqua"/>
          <w:sz w:val="24"/>
          <w:szCs w:val="24"/>
        </w:rPr>
        <w:t>ers</w:t>
      </w:r>
      <w:r w:rsidR="00C36391" w:rsidRPr="00D118CF">
        <w:rPr>
          <w:rFonts w:ascii="Book Antiqua" w:hAnsi="Book Antiqua"/>
          <w:sz w:val="24"/>
          <w:szCs w:val="24"/>
        </w:rPr>
        <w:t xml:space="preserve"> from its predecessor (</w:t>
      </w:r>
      <w:proofErr w:type="spellStart"/>
      <w:r w:rsidR="00302A96" w:rsidRPr="00D118CF">
        <w:rPr>
          <w:rFonts w:ascii="Book Antiqua" w:hAnsi="Book Antiqua"/>
          <w:sz w:val="24"/>
          <w:szCs w:val="24"/>
        </w:rPr>
        <w:t>PillCam</w:t>
      </w:r>
      <w:proofErr w:type="spellEnd"/>
      <w:r w:rsidR="00FD555C" w:rsidRPr="00D118CF">
        <w:rPr>
          <w:rFonts w:ascii="Book Antiqua" w:hAnsi="Book Antiqua"/>
          <w:sz w:val="24"/>
          <w:szCs w:val="24"/>
        </w:rPr>
        <w:t xml:space="preserve"> SB2) in that it offers </w:t>
      </w:r>
      <w:r w:rsidR="006A45EA">
        <w:rPr>
          <w:rFonts w:ascii="Book Antiqua" w:hAnsi="Book Antiqua"/>
          <w:sz w:val="24"/>
          <w:szCs w:val="24"/>
        </w:rPr>
        <w:t>a 12 h</w:t>
      </w:r>
      <w:r w:rsidR="00C36391" w:rsidRPr="00D118CF">
        <w:rPr>
          <w:rFonts w:ascii="Book Antiqua" w:hAnsi="Book Antiqua"/>
          <w:sz w:val="24"/>
          <w:szCs w:val="24"/>
        </w:rPr>
        <w:t xml:space="preserve"> operating time</w:t>
      </w:r>
      <w:r w:rsidR="00FD555C" w:rsidRPr="00D118CF">
        <w:rPr>
          <w:rFonts w:ascii="Book Antiqua" w:hAnsi="Book Antiqua"/>
          <w:sz w:val="24"/>
          <w:szCs w:val="24"/>
        </w:rPr>
        <w:t xml:space="preserve"> </w:t>
      </w:r>
      <w:r w:rsidRPr="00D118CF">
        <w:rPr>
          <w:rFonts w:ascii="Book Antiqua" w:hAnsi="Book Antiqua"/>
          <w:sz w:val="24"/>
          <w:szCs w:val="24"/>
        </w:rPr>
        <w:t xml:space="preserve">similar to the </w:t>
      </w:r>
      <w:proofErr w:type="spellStart"/>
      <w:r w:rsidRPr="00D118CF">
        <w:rPr>
          <w:rFonts w:ascii="Book Antiqua" w:hAnsi="Book Antiqua"/>
          <w:sz w:val="24"/>
          <w:szCs w:val="24"/>
        </w:rPr>
        <w:t>MiroCam</w:t>
      </w:r>
      <w:proofErr w:type="spellEnd"/>
      <w:r w:rsidR="00FD555C" w:rsidRPr="00D118CF">
        <w:rPr>
          <w:rFonts w:ascii="Book Antiqua" w:hAnsi="Book Antiqua"/>
          <w:sz w:val="24"/>
          <w:szCs w:val="24"/>
        </w:rPr>
        <w:t>.</w:t>
      </w:r>
      <w:r w:rsidR="00A27B3B" w:rsidRPr="00D118CF">
        <w:rPr>
          <w:rFonts w:ascii="Book Antiqua" w:hAnsi="Book Antiqua"/>
          <w:sz w:val="24"/>
          <w:szCs w:val="24"/>
        </w:rPr>
        <w:t xml:space="preserve"> The </w:t>
      </w:r>
      <w:proofErr w:type="spellStart"/>
      <w:r w:rsidR="00A27B3B" w:rsidRPr="00D118CF">
        <w:rPr>
          <w:rFonts w:ascii="Book Antiqua" w:hAnsi="Book Antiqua"/>
          <w:sz w:val="24"/>
          <w:szCs w:val="24"/>
        </w:rPr>
        <w:t>PillCam</w:t>
      </w:r>
      <w:proofErr w:type="spellEnd"/>
      <w:r w:rsidR="00A27B3B" w:rsidRPr="00D118CF">
        <w:rPr>
          <w:rFonts w:ascii="Book Antiqua" w:hAnsi="Book Antiqua"/>
          <w:sz w:val="24"/>
          <w:szCs w:val="24"/>
        </w:rPr>
        <w:t xml:space="preserve"> SB2 and the </w:t>
      </w:r>
      <w:proofErr w:type="spellStart"/>
      <w:r w:rsidR="00A27B3B" w:rsidRPr="00D118CF">
        <w:rPr>
          <w:rFonts w:ascii="Book Antiqua" w:hAnsi="Book Antiqua"/>
          <w:sz w:val="24"/>
          <w:szCs w:val="24"/>
        </w:rPr>
        <w:t>PillCam</w:t>
      </w:r>
      <w:proofErr w:type="spellEnd"/>
      <w:r w:rsidR="00A27B3B" w:rsidRPr="00D118CF">
        <w:rPr>
          <w:rFonts w:ascii="Book Antiqua" w:hAnsi="Book Antiqua"/>
          <w:sz w:val="24"/>
          <w:szCs w:val="24"/>
        </w:rPr>
        <w:t xml:space="preserve"> SB2-ex have the same size and specificatio</w:t>
      </w:r>
      <w:r w:rsidR="00A27B3B" w:rsidRPr="00424773">
        <w:rPr>
          <w:rFonts w:ascii="Book Antiqua" w:hAnsi="Book Antiqua"/>
          <w:sz w:val="24"/>
          <w:szCs w:val="24"/>
        </w:rPr>
        <w:t>ns</w:t>
      </w:r>
      <w:r w:rsidR="00A90E1A" w:rsidRPr="00424773">
        <w:rPr>
          <w:rFonts w:ascii="Book Antiqua" w:hAnsi="Book Antiqua"/>
          <w:sz w:val="24"/>
          <w:szCs w:val="24"/>
        </w:rPr>
        <w:t xml:space="preserve"> except for the recording </w:t>
      </w:r>
      <w:proofErr w:type="gramStart"/>
      <w:r w:rsidR="00A90E1A" w:rsidRPr="00424773">
        <w:rPr>
          <w:rFonts w:ascii="Book Antiqua" w:hAnsi="Book Antiqua"/>
          <w:sz w:val="24"/>
          <w:szCs w:val="24"/>
        </w:rPr>
        <w:t>time</w:t>
      </w:r>
      <w:r w:rsidR="002F370D" w:rsidRPr="00424773">
        <w:rPr>
          <w:rFonts w:ascii="Book Antiqua" w:hAnsi="Book Antiqua"/>
          <w:sz w:val="24"/>
          <w:szCs w:val="24"/>
          <w:vertAlign w:val="superscript"/>
        </w:rPr>
        <w:t>[</w:t>
      </w:r>
      <w:proofErr w:type="gramEnd"/>
      <w:r w:rsidR="005A19FF" w:rsidRPr="00424773">
        <w:rPr>
          <w:rFonts w:ascii="Book Antiqua" w:hAnsi="Book Antiqua"/>
          <w:sz w:val="24"/>
          <w:szCs w:val="24"/>
          <w:vertAlign w:val="superscript"/>
        </w:rPr>
        <w:t>6</w:t>
      </w:r>
      <w:r w:rsidR="00A90E1A" w:rsidRPr="00424773">
        <w:rPr>
          <w:rFonts w:ascii="Book Antiqua" w:hAnsi="Book Antiqua"/>
          <w:sz w:val="24"/>
          <w:szCs w:val="24"/>
          <w:vertAlign w:val="superscript"/>
        </w:rPr>
        <w:t>]</w:t>
      </w:r>
      <w:r w:rsidR="00424773" w:rsidRPr="00424773">
        <w:rPr>
          <w:rFonts w:ascii="Book Antiqua" w:hAnsi="Book Antiqua" w:hint="eastAsia"/>
          <w:sz w:val="24"/>
          <w:szCs w:val="24"/>
          <w:lang w:eastAsia="zh-CN"/>
        </w:rPr>
        <w:t>.</w:t>
      </w:r>
    </w:p>
    <w:p w:rsidR="00982E37" w:rsidRPr="00D118CF" w:rsidRDefault="00C36391" w:rsidP="00C57B78">
      <w:pPr>
        <w:pStyle w:val="Body1"/>
        <w:spacing w:after="0" w:line="360" w:lineRule="auto"/>
        <w:ind w:firstLine="720"/>
        <w:jc w:val="both"/>
        <w:rPr>
          <w:rFonts w:ascii="Book Antiqua" w:hAnsi="Book Antiqua"/>
          <w:sz w:val="24"/>
          <w:szCs w:val="24"/>
        </w:rPr>
      </w:pPr>
      <w:r w:rsidRPr="00424773">
        <w:rPr>
          <w:rFonts w:ascii="Book Antiqua" w:hAnsi="Book Antiqua"/>
          <w:sz w:val="24"/>
          <w:szCs w:val="24"/>
        </w:rPr>
        <w:t xml:space="preserve"> </w:t>
      </w:r>
      <w:r w:rsidR="00B0065B" w:rsidRPr="00424773">
        <w:rPr>
          <w:rFonts w:ascii="Book Antiqua" w:hAnsi="Book Antiqua"/>
          <w:sz w:val="24"/>
          <w:szCs w:val="24"/>
        </w:rPr>
        <w:t>While a longer operating time may increase the rate of complete examinations,</w:t>
      </w:r>
      <w:r w:rsidR="00FE186D" w:rsidRPr="00424773">
        <w:rPr>
          <w:rFonts w:ascii="Book Antiqua" w:hAnsi="Book Antiqua"/>
          <w:sz w:val="24"/>
          <w:szCs w:val="24"/>
        </w:rPr>
        <w:t xml:space="preserve"> defined by passage of the capsule into the colon during its operating time, </w:t>
      </w:r>
      <w:r w:rsidR="00B0065B" w:rsidRPr="00424773">
        <w:rPr>
          <w:rFonts w:ascii="Book Antiqua" w:hAnsi="Book Antiqua"/>
          <w:sz w:val="24"/>
          <w:szCs w:val="24"/>
        </w:rPr>
        <w:t>it is still unknown w</w:t>
      </w:r>
      <w:r w:rsidRPr="00424773">
        <w:rPr>
          <w:rFonts w:ascii="Book Antiqua" w:hAnsi="Book Antiqua"/>
          <w:sz w:val="24"/>
          <w:szCs w:val="24"/>
        </w:rPr>
        <w:t xml:space="preserve">hether the additional 4 h of recording time </w:t>
      </w:r>
      <w:r w:rsidR="00B0065B" w:rsidRPr="00424773">
        <w:rPr>
          <w:rFonts w:ascii="Book Antiqua" w:hAnsi="Book Antiqua"/>
          <w:sz w:val="24"/>
          <w:szCs w:val="24"/>
        </w:rPr>
        <w:t>will increase diagnostic yield or clinical outcomes.</w:t>
      </w:r>
      <w:r w:rsidR="00FD555C" w:rsidRPr="00424773">
        <w:rPr>
          <w:rFonts w:ascii="Book Antiqua" w:hAnsi="Book Antiqua"/>
          <w:sz w:val="24"/>
          <w:szCs w:val="24"/>
        </w:rPr>
        <w:t xml:space="preserve"> </w:t>
      </w:r>
      <w:r w:rsidR="00B0065B" w:rsidRPr="00424773">
        <w:rPr>
          <w:rFonts w:ascii="Book Antiqua" w:hAnsi="Book Antiqua"/>
          <w:sz w:val="24"/>
          <w:szCs w:val="24"/>
        </w:rPr>
        <w:t>To answer th</w:t>
      </w:r>
      <w:r w:rsidR="00CA3C94" w:rsidRPr="00424773">
        <w:rPr>
          <w:rFonts w:ascii="Book Antiqua" w:hAnsi="Book Antiqua"/>
          <w:sz w:val="24"/>
          <w:szCs w:val="24"/>
        </w:rPr>
        <w:t>ese</w:t>
      </w:r>
      <w:r w:rsidR="00B0065B" w:rsidRPr="00D118CF">
        <w:rPr>
          <w:rFonts w:ascii="Book Antiqua" w:hAnsi="Book Antiqua"/>
          <w:sz w:val="24"/>
          <w:szCs w:val="24"/>
        </w:rPr>
        <w:t xml:space="preserve"> question</w:t>
      </w:r>
      <w:r w:rsidR="00CA3C94" w:rsidRPr="00D118CF">
        <w:rPr>
          <w:rFonts w:ascii="Book Antiqua" w:hAnsi="Book Antiqua"/>
          <w:sz w:val="24"/>
          <w:szCs w:val="24"/>
        </w:rPr>
        <w:t>s</w:t>
      </w:r>
      <w:r w:rsidR="00B0065B" w:rsidRPr="00D118CF">
        <w:rPr>
          <w:rFonts w:ascii="Book Antiqua" w:hAnsi="Book Antiqua"/>
          <w:sz w:val="24"/>
          <w:szCs w:val="24"/>
        </w:rPr>
        <w:t xml:space="preserve"> we</w:t>
      </w:r>
      <w:r w:rsidRPr="00D118CF">
        <w:rPr>
          <w:rFonts w:ascii="Book Antiqua" w:hAnsi="Book Antiqua"/>
          <w:sz w:val="24"/>
          <w:szCs w:val="24"/>
        </w:rPr>
        <w:t xml:space="preserve"> investigate</w:t>
      </w:r>
      <w:r w:rsidR="00B0065B" w:rsidRPr="00D118CF">
        <w:rPr>
          <w:rFonts w:ascii="Book Antiqua" w:hAnsi="Book Antiqua"/>
          <w:sz w:val="24"/>
          <w:szCs w:val="24"/>
        </w:rPr>
        <w:t>d</w:t>
      </w:r>
      <w:r w:rsidRPr="00D118CF">
        <w:rPr>
          <w:rFonts w:ascii="Book Antiqua" w:hAnsi="Book Antiqua"/>
          <w:sz w:val="24"/>
          <w:szCs w:val="24"/>
        </w:rPr>
        <w:t xml:space="preserve"> the</w:t>
      </w:r>
      <w:r w:rsidR="00FD555C" w:rsidRPr="00D118CF">
        <w:rPr>
          <w:rFonts w:ascii="Book Antiqua" w:hAnsi="Book Antiqua"/>
          <w:sz w:val="24"/>
          <w:szCs w:val="24"/>
        </w:rPr>
        <w:t xml:space="preserve"> completion rate</w:t>
      </w:r>
      <w:r w:rsidR="008011EC" w:rsidRPr="00D118CF">
        <w:rPr>
          <w:rFonts w:ascii="Book Antiqua" w:hAnsi="Book Antiqua"/>
          <w:sz w:val="24"/>
          <w:szCs w:val="24"/>
        </w:rPr>
        <w:t xml:space="preserve"> and </w:t>
      </w:r>
      <w:r w:rsidRPr="00D118CF">
        <w:rPr>
          <w:rFonts w:ascii="Book Antiqua" w:hAnsi="Book Antiqua"/>
          <w:sz w:val="24"/>
          <w:szCs w:val="24"/>
        </w:rPr>
        <w:t xml:space="preserve">diagnostic yield of the </w:t>
      </w:r>
      <w:r w:rsidR="00B0065B" w:rsidRPr="00D118CF">
        <w:rPr>
          <w:rFonts w:ascii="Book Antiqua" w:hAnsi="Book Antiqua"/>
          <w:sz w:val="24"/>
          <w:szCs w:val="24"/>
        </w:rPr>
        <w:t xml:space="preserve">new </w:t>
      </w:r>
      <w:r w:rsidRPr="00D118CF">
        <w:rPr>
          <w:rFonts w:ascii="Book Antiqua" w:hAnsi="Book Antiqua"/>
          <w:sz w:val="24"/>
          <w:szCs w:val="24"/>
        </w:rPr>
        <w:t xml:space="preserve">12 h </w:t>
      </w:r>
      <w:proofErr w:type="spellStart"/>
      <w:r w:rsidR="00302A96" w:rsidRPr="00D118CF">
        <w:rPr>
          <w:rFonts w:ascii="Book Antiqua" w:hAnsi="Book Antiqua"/>
          <w:sz w:val="24"/>
          <w:szCs w:val="24"/>
        </w:rPr>
        <w:t>PillCam</w:t>
      </w:r>
      <w:proofErr w:type="spellEnd"/>
      <w:r w:rsidRPr="00D118CF">
        <w:rPr>
          <w:rFonts w:ascii="Book Antiqua" w:hAnsi="Book Antiqua"/>
          <w:sz w:val="24"/>
          <w:szCs w:val="24"/>
        </w:rPr>
        <w:t xml:space="preserve"> SB2-ex </w:t>
      </w:r>
      <w:r w:rsidR="008011EC" w:rsidRPr="00D118CF">
        <w:rPr>
          <w:rFonts w:ascii="Book Antiqua" w:hAnsi="Book Antiqua"/>
          <w:sz w:val="24"/>
          <w:szCs w:val="24"/>
        </w:rPr>
        <w:t xml:space="preserve">in comparison to the 8 h </w:t>
      </w:r>
      <w:proofErr w:type="spellStart"/>
      <w:r w:rsidR="00302A96" w:rsidRPr="00D118CF">
        <w:rPr>
          <w:rFonts w:ascii="Book Antiqua" w:hAnsi="Book Antiqua"/>
          <w:sz w:val="24"/>
          <w:szCs w:val="24"/>
        </w:rPr>
        <w:t>PillCam</w:t>
      </w:r>
      <w:proofErr w:type="spellEnd"/>
      <w:r w:rsidR="008011EC" w:rsidRPr="00D118CF">
        <w:rPr>
          <w:rFonts w:ascii="Book Antiqua" w:hAnsi="Book Antiqua"/>
          <w:sz w:val="24"/>
          <w:szCs w:val="24"/>
        </w:rPr>
        <w:t xml:space="preserve"> SB2. </w:t>
      </w:r>
    </w:p>
    <w:p w:rsidR="006F6FF1" w:rsidRPr="00D118CF" w:rsidRDefault="006F6FF1" w:rsidP="00C57B78">
      <w:pPr>
        <w:pStyle w:val="Body1"/>
        <w:spacing w:after="0" w:line="360" w:lineRule="auto"/>
        <w:jc w:val="both"/>
        <w:rPr>
          <w:rFonts w:ascii="Book Antiqua" w:hAnsi="Book Antiqua"/>
          <w:sz w:val="24"/>
          <w:szCs w:val="24"/>
          <w:lang w:eastAsia="zh-CN"/>
        </w:rPr>
      </w:pPr>
    </w:p>
    <w:p w:rsidR="00C36391" w:rsidRPr="00D118CF" w:rsidRDefault="00530AEF" w:rsidP="00C57B78">
      <w:pPr>
        <w:pStyle w:val="Body1"/>
        <w:spacing w:after="0" w:line="360" w:lineRule="auto"/>
        <w:jc w:val="both"/>
        <w:rPr>
          <w:rFonts w:ascii="Book Antiqua" w:hAnsi="Book Antiqua"/>
          <w:b/>
          <w:sz w:val="24"/>
          <w:szCs w:val="24"/>
        </w:rPr>
      </w:pPr>
      <w:r w:rsidRPr="00D118CF">
        <w:rPr>
          <w:rFonts w:ascii="Book Antiqua" w:hAnsi="Book Antiqua"/>
          <w:b/>
          <w:sz w:val="24"/>
          <w:szCs w:val="24"/>
        </w:rPr>
        <w:t xml:space="preserve">MATERIALS AND </w:t>
      </w:r>
      <w:r w:rsidR="00C36391" w:rsidRPr="00D118CF">
        <w:rPr>
          <w:rFonts w:ascii="Book Antiqua" w:hAnsi="Book Antiqua"/>
          <w:b/>
          <w:sz w:val="24"/>
          <w:szCs w:val="24"/>
        </w:rPr>
        <w:t>METHODS</w:t>
      </w:r>
    </w:p>
    <w:p w:rsidR="00943D8C" w:rsidRDefault="00C36391" w:rsidP="00C57B78">
      <w:pPr>
        <w:pStyle w:val="Body1"/>
        <w:spacing w:after="0" w:line="360" w:lineRule="auto"/>
        <w:jc w:val="both"/>
        <w:rPr>
          <w:rFonts w:ascii="Book Antiqua" w:hAnsi="Book Antiqua"/>
          <w:sz w:val="24"/>
          <w:szCs w:val="24"/>
          <w:lang w:eastAsia="zh-CN"/>
        </w:rPr>
      </w:pPr>
      <w:r w:rsidRPr="00D118CF">
        <w:rPr>
          <w:rFonts w:ascii="Book Antiqua" w:hAnsi="Book Antiqua"/>
          <w:sz w:val="24"/>
          <w:szCs w:val="24"/>
        </w:rPr>
        <w:t>The study was conducted at North Shore University Hospital</w:t>
      </w:r>
      <w:r w:rsidR="004168B7" w:rsidRPr="00D118CF">
        <w:rPr>
          <w:rFonts w:ascii="Book Antiqua" w:hAnsi="Book Antiqua"/>
          <w:sz w:val="24"/>
          <w:szCs w:val="24"/>
        </w:rPr>
        <w:t xml:space="preserve"> after</w:t>
      </w:r>
      <w:r w:rsidRPr="00D118CF">
        <w:rPr>
          <w:rFonts w:ascii="Book Antiqua" w:hAnsi="Book Antiqua"/>
          <w:sz w:val="24"/>
          <w:szCs w:val="24"/>
        </w:rPr>
        <w:t xml:space="preserve"> obtaining institutional review board approval</w:t>
      </w:r>
      <w:r w:rsidR="004168B7" w:rsidRPr="00D118CF">
        <w:rPr>
          <w:rFonts w:ascii="Book Antiqua" w:hAnsi="Book Antiqua"/>
          <w:sz w:val="24"/>
          <w:szCs w:val="24"/>
        </w:rPr>
        <w:t>.</w:t>
      </w:r>
      <w:r w:rsidR="00E84F6B" w:rsidRPr="00D118CF">
        <w:rPr>
          <w:rFonts w:ascii="Book Antiqua" w:hAnsi="Book Antiqua"/>
          <w:sz w:val="24"/>
          <w:szCs w:val="24"/>
        </w:rPr>
        <w:t xml:space="preserve"> </w:t>
      </w:r>
      <w:r w:rsidR="00FA6029" w:rsidRPr="00D118CF">
        <w:rPr>
          <w:rFonts w:ascii="Book Antiqua" w:hAnsi="Book Antiqua"/>
          <w:sz w:val="24"/>
          <w:szCs w:val="24"/>
        </w:rPr>
        <w:t xml:space="preserve">There was no external financial support.  </w:t>
      </w:r>
      <w:r w:rsidR="004168B7" w:rsidRPr="00D118CF">
        <w:rPr>
          <w:rFonts w:ascii="Book Antiqua" w:hAnsi="Book Antiqua"/>
          <w:sz w:val="24"/>
          <w:szCs w:val="24"/>
        </w:rPr>
        <w:t xml:space="preserve">Capsules that were placed </w:t>
      </w:r>
      <w:proofErr w:type="spellStart"/>
      <w:r w:rsidR="004168B7" w:rsidRPr="00D118CF">
        <w:rPr>
          <w:rFonts w:ascii="Book Antiqua" w:hAnsi="Book Antiqua"/>
          <w:sz w:val="24"/>
          <w:szCs w:val="24"/>
        </w:rPr>
        <w:t>endoscopically</w:t>
      </w:r>
      <w:proofErr w:type="spellEnd"/>
      <w:r w:rsidR="004168B7" w:rsidRPr="00D118CF">
        <w:rPr>
          <w:rFonts w:ascii="Book Antiqua" w:hAnsi="Book Antiqua"/>
          <w:sz w:val="24"/>
          <w:szCs w:val="24"/>
        </w:rPr>
        <w:t xml:space="preserve"> in the </w:t>
      </w:r>
      <w:r w:rsidR="00A557C7" w:rsidRPr="00D118CF">
        <w:rPr>
          <w:rFonts w:ascii="Book Antiqua" w:hAnsi="Book Antiqua"/>
          <w:sz w:val="24"/>
          <w:szCs w:val="24"/>
        </w:rPr>
        <w:t xml:space="preserve">stomach or </w:t>
      </w:r>
      <w:r w:rsidR="004168B7" w:rsidRPr="00D118CF">
        <w:rPr>
          <w:rFonts w:ascii="Book Antiqua" w:hAnsi="Book Antiqua"/>
          <w:sz w:val="24"/>
          <w:szCs w:val="24"/>
        </w:rPr>
        <w:t>duodenum were excluded from consideration.</w:t>
      </w:r>
      <w:r w:rsidR="00925983" w:rsidRPr="00D118CF">
        <w:rPr>
          <w:rFonts w:ascii="Book Antiqua" w:hAnsi="Book Antiqua"/>
          <w:sz w:val="24"/>
          <w:szCs w:val="24"/>
        </w:rPr>
        <w:t xml:space="preserve"> </w:t>
      </w:r>
      <w:r w:rsidR="00FA6029" w:rsidRPr="00D118CF">
        <w:rPr>
          <w:rFonts w:ascii="Book Antiqua" w:hAnsi="Book Antiqua"/>
          <w:sz w:val="24"/>
          <w:szCs w:val="24"/>
        </w:rPr>
        <w:t>We conducted a retrospective review of</w:t>
      </w:r>
      <w:r w:rsidRPr="00D118CF">
        <w:rPr>
          <w:rFonts w:ascii="Book Antiqua" w:hAnsi="Book Antiqua"/>
          <w:sz w:val="24"/>
          <w:szCs w:val="24"/>
        </w:rPr>
        <w:t xml:space="preserve"> </w:t>
      </w:r>
      <w:r w:rsidR="00FA6029" w:rsidRPr="00D118CF">
        <w:rPr>
          <w:rFonts w:ascii="Book Antiqua" w:hAnsi="Book Antiqua"/>
          <w:sz w:val="24"/>
          <w:szCs w:val="24"/>
        </w:rPr>
        <w:t>four hundred</w:t>
      </w:r>
      <w:r w:rsidR="00B0065B" w:rsidRPr="00D118CF">
        <w:rPr>
          <w:rFonts w:ascii="Book Antiqua" w:hAnsi="Book Antiqua"/>
          <w:sz w:val="24"/>
          <w:szCs w:val="24"/>
        </w:rPr>
        <w:t xml:space="preserve"> consecutive</w:t>
      </w:r>
      <w:r w:rsidR="00476EDF" w:rsidRPr="00D118CF">
        <w:rPr>
          <w:rFonts w:ascii="Book Antiqua" w:hAnsi="Book Antiqua"/>
          <w:sz w:val="24"/>
          <w:szCs w:val="24"/>
        </w:rPr>
        <w:t xml:space="preserve"> </w:t>
      </w:r>
      <w:r w:rsidR="00476EDF" w:rsidRPr="00D118CF">
        <w:rPr>
          <w:rFonts w:ascii="Book Antiqua" w:hAnsi="Book Antiqua"/>
          <w:sz w:val="24"/>
          <w:szCs w:val="24"/>
        </w:rPr>
        <w:lastRenderedPageBreak/>
        <w:t>inpatients</w:t>
      </w:r>
      <w:r w:rsidR="00FA6029" w:rsidRPr="00D118CF">
        <w:rPr>
          <w:rFonts w:ascii="Book Antiqua" w:hAnsi="Book Antiqua"/>
          <w:sz w:val="24"/>
          <w:szCs w:val="24"/>
        </w:rPr>
        <w:t>, 200 of whom</w:t>
      </w:r>
      <w:r w:rsidR="000B3BA4">
        <w:rPr>
          <w:rFonts w:ascii="Book Antiqua" w:hAnsi="Book Antiqua"/>
          <w:sz w:val="24"/>
          <w:szCs w:val="24"/>
        </w:rPr>
        <w:t xml:space="preserve"> had undergone 8-h</w:t>
      </w:r>
      <w:r w:rsidRPr="00D118CF">
        <w:rPr>
          <w:rFonts w:ascii="Book Antiqua" w:hAnsi="Book Antiqua"/>
          <w:sz w:val="24"/>
          <w:szCs w:val="24"/>
        </w:rPr>
        <w:t xml:space="preserve"> </w:t>
      </w:r>
      <w:proofErr w:type="spellStart"/>
      <w:r w:rsidR="00302A96" w:rsidRPr="00D118CF">
        <w:rPr>
          <w:rFonts w:ascii="Book Antiqua" w:hAnsi="Book Antiqua"/>
          <w:sz w:val="24"/>
          <w:szCs w:val="24"/>
        </w:rPr>
        <w:t>PillCam</w:t>
      </w:r>
      <w:proofErr w:type="spellEnd"/>
      <w:r w:rsidRPr="00D118CF">
        <w:rPr>
          <w:rFonts w:ascii="Book Antiqua" w:hAnsi="Book Antiqua"/>
          <w:sz w:val="24"/>
          <w:szCs w:val="24"/>
        </w:rPr>
        <w:t xml:space="preserve"> SB2 from 20</w:t>
      </w:r>
      <w:r w:rsidR="00943D8C" w:rsidRPr="00D118CF">
        <w:rPr>
          <w:rFonts w:ascii="Book Antiqua" w:hAnsi="Book Antiqua"/>
          <w:sz w:val="24"/>
          <w:szCs w:val="24"/>
        </w:rPr>
        <w:t>09</w:t>
      </w:r>
      <w:r w:rsidRPr="00D118CF">
        <w:rPr>
          <w:rFonts w:ascii="Book Antiqua" w:hAnsi="Book Antiqua"/>
          <w:sz w:val="24"/>
          <w:szCs w:val="24"/>
        </w:rPr>
        <w:t xml:space="preserve"> to 201</w:t>
      </w:r>
      <w:r w:rsidR="00943D8C" w:rsidRPr="00D118CF">
        <w:rPr>
          <w:rFonts w:ascii="Book Antiqua" w:hAnsi="Book Antiqua"/>
          <w:sz w:val="24"/>
          <w:szCs w:val="24"/>
        </w:rPr>
        <w:t>1</w:t>
      </w:r>
      <w:r w:rsidRPr="00D118CF">
        <w:rPr>
          <w:rFonts w:ascii="Book Antiqua" w:hAnsi="Book Antiqua"/>
          <w:sz w:val="24"/>
          <w:szCs w:val="24"/>
        </w:rPr>
        <w:t xml:space="preserve"> </w:t>
      </w:r>
      <w:r w:rsidR="00FA6029" w:rsidRPr="00D118CF">
        <w:rPr>
          <w:rFonts w:ascii="Book Antiqua" w:hAnsi="Book Antiqua"/>
          <w:sz w:val="24"/>
          <w:szCs w:val="24"/>
        </w:rPr>
        <w:t xml:space="preserve">and 200 </w:t>
      </w:r>
      <w:r w:rsidR="00B0065B" w:rsidRPr="00D118CF">
        <w:rPr>
          <w:rFonts w:ascii="Book Antiqua" w:hAnsi="Book Antiqua"/>
          <w:sz w:val="24"/>
          <w:szCs w:val="24"/>
        </w:rPr>
        <w:t xml:space="preserve">consecutive </w:t>
      </w:r>
      <w:r w:rsidRPr="00D118CF">
        <w:rPr>
          <w:rFonts w:ascii="Book Antiqua" w:hAnsi="Book Antiqua"/>
          <w:sz w:val="24"/>
          <w:szCs w:val="24"/>
        </w:rPr>
        <w:t xml:space="preserve">12 h </w:t>
      </w:r>
      <w:proofErr w:type="spellStart"/>
      <w:r w:rsidR="00302A96" w:rsidRPr="00D118CF">
        <w:rPr>
          <w:rFonts w:ascii="Book Antiqua" w:hAnsi="Book Antiqua"/>
          <w:sz w:val="24"/>
          <w:szCs w:val="24"/>
        </w:rPr>
        <w:t>PillCam</w:t>
      </w:r>
      <w:proofErr w:type="spellEnd"/>
      <w:r w:rsidRPr="00D118CF">
        <w:rPr>
          <w:rFonts w:ascii="Book Antiqua" w:hAnsi="Book Antiqua"/>
          <w:sz w:val="24"/>
          <w:szCs w:val="24"/>
        </w:rPr>
        <w:t xml:space="preserve"> SB2-ex </w:t>
      </w:r>
      <w:r w:rsidR="00FF6805" w:rsidRPr="00D118CF">
        <w:rPr>
          <w:rFonts w:ascii="Book Antiqua" w:hAnsi="Book Antiqua"/>
          <w:sz w:val="24"/>
          <w:szCs w:val="24"/>
        </w:rPr>
        <w:t xml:space="preserve">inpatient </w:t>
      </w:r>
      <w:r w:rsidR="004168B7" w:rsidRPr="00D118CF">
        <w:rPr>
          <w:rFonts w:ascii="Book Antiqua" w:hAnsi="Book Antiqua"/>
          <w:sz w:val="24"/>
          <w:szCs w:val="24"/>
        </w:rPr>
        <w:t>exams</w:t>
      </w:r>
      <w:r w:rsidR="00B0065B" w:rsidRPr="00D118CF">
        <w:rPr>
          <w:rFonts w:ascii="Book Antiqua" w:hAnsi="Book Antiqua"/>
          <w:sz w:val="24"/>
          <w:szCs w:val="24"/>
        </w:rPr>
        <w:t xml:space="preserve"> </w:t>
      </w:r>
      <w:r w:rsidRPr="00D118CF">
        <w:rPr>
          <w:rFonts w:ascii="Book Antiqua" w:hAnsi="Book Antiqua"/>
          <w:sz w:val="24"/>
          <w:szCs w:val="24"/>
        </w:rPr>
        <w:t>from 2011</w:t>
      </w:r>
      <w:r w:rsidR="00FD555C" w:rsidRPr="00D118CF">
        <w:rPr>
          <w:rFonts w:ascii="Book Antiqua" w:hAnsi="Book Antiqua"/>
          <w:sz w:val="24"/>
          <w:szCs w:val="24"/>
        </w:rPr>
        <w:t xml:space="preserve"> </w:t>
      </w:r>
      <w:r w:rsidRPr="00D118CF">
        <w:rPr>
          <w:rFonts w:ascii="Book Antiqua" w:hAnsi="Book Antiqua"/>
          <w:sz w:val="24"/>
          <w:szCs w:val="24"/>
        </w:rPr>
        <w:t>to 201</w:t>
      </w:r>
      <w:r w:rsidR="00A87C5E" w:rsidRPr="00D118CF">
        <w:rPr>
          <w:rFonts w:ascii="Book Antiqua" w:hAnsi="Book Antiqua"/>
          <w:sz w:val="24"/>
          <w:szCs w:val="24"/>
        </w:rPr>
        <w:t>3</w:t>
      </w:r>
      <w:r w:rsidRPr="00D118CF">
        <w:rPr>
          <w:rFonts w:ascii="Book Antiqua" w:hAnsi="Book Antiqua"/>
          <w:sz w:val="24"/>
          <w:szCs w:val="24"/>
        </w:rPr>
        <w:t>.</w:t>
      </w:r>
      <w:r w:rsidR="00476EDF" w:rsidRPr="00D118CF">
        <w:rPr>
          <w:rFonts w:ascii="Book Antiqua" w:hAnsi="Book Antiqua"/>
          <w:sz w:val="24"/>
          <w:szCs w:val="24"/>
        </w:rPr>
        <w:t xml:space="preserve"> </w:t>
      </w:r>
      <w:r w:rsidR="00B2323C" w:rsidRPr="00D118CF">
        <w:rPr>
          <w:rFonts w:ascii="Book Antiqua" w:hAnsi="Book Antiqua"/>
          <w:sz w:val="24"/>
          <w:szCs w:val="24"/>
        </w:rPr>
        <w:t xml:space="preserve">No inpatient studies using the 8-h </w:t>
      </w:r>
      <w:proofErr w:type="spellStart"/>
      <w:r w:rsidR="00B2323C" w:rsidRPr="00D118CF">
        <w:rPr>
          <w:rFonts w:ascii="Book Antiqua" w:hAnsi="Book Antiqua"/>
          <w:sz w:val="24"/>
          <w:szCs w:val="24"/>
        </w:rPr>
        <w:t>PillCam</w:t>
      </w:r>
      <w:proofErr w:type="spellEnd"/>
      <w:r w:rsidR="00B2323C" w:rsidRPr="00D118CF">
        <w:rPr>
          <w:rFonts w:ascii="Book Antiqua" w:hAnsi="Book Antiqua"/>
          <w:sz w:val="24"/>
          <w:szCs w:val="24"/>
        </w:rPr>
        <w:t xml:space="preserve"> SB2 were performed following the introduction of the 12 h </w:t>
      </w:r>
      <w:proofErr w:type="spellStart"/>
      <w:r w:rsidR="00B2323C" w:rsidRPr="00D118CF">
        <w:rPr>
          <w:rFonts w:ascii="Book Antiqua" w:hAnsi="Book Antiqua"/>
          <w:sz w:val="24"/>
          <w:szCs w:val="24"/>
        </w:rPr>
        <w:t>PillCam</w:t>
      </w:r>
      <w:proofErr w:type="spellEnd"/>
      <w:r w:rsidR="00B2323C" w:rsidRPr="00D118CF">
        <w:rPr>
          <w:rFonts w:ascii="Book Antiqua" w:hAnsi="Book Antiqua"/>
          <w:sz w:val="24"/>
          <w:szCs w:val="24"/>
        </w:rPr>
        <w:t xml:space="preserve"> SB2-ex</w:t>
      </w:r>
      <w:r w:rsidR="00B5080A" w:rsidRPr="00D118CF">
        <w:rPr>
          <w:rFonts w:ascii="Book Antiqua" w:hAnsi="Book Antiqua"/>
          <w:sz w:val="24"/>
          <w:szCs w:val="24"/>
        </w:rPr>
        <w:t xml:space="preserve"> in our practice</w:t>
      </w:r>
      <w:r w:rsidR="00B2323C" w:rsidRPr="00D118CF">
        <w:rPr>
          <w:rFonts w:ascii="Book Antiqua" w:hAnsi="Book Antiqua"/>
          <w:sz w:val="24"/>
          <w:szCs w:val="24"/>
        </w:rPr>
        <w:t xml:space="preserve">.  </w:t>
      </w:r>
      <w:r w:rsidR="005B7222" w:rsidRPr="00D118CF">
        <w:rPr>
          <w:rFonts w:ascii="Book Antiqua" w:hAnsi="Book Antiqua"/>
          <w:sz w:val="24"/>
          <w:szCs w:val="24"/>
        </w:rPr>
        <w:t>D</w:t>
      </w:r>
      <w:r w:rsidRPr="00D118CF">
        <w:rPr>
          <w:rFonts w:ascii="Book Antiqua" w:hAnsi="Book Antiqua"/>
          <w:sz w:val="24"/>
          <w:szCs w:val="24"/>
        </w:rPr>
        <w:t>emographic information, indications for capsule endoscopy, capsule type, stu</w:t>
      </w:r>
      <w:r w:rsidRPr="00424773">
        <w:rPr>
          <w:rFonts w:ascii="Book Antiqua" w:hAnsi="Book Antiqua"/>
          <w:sz w:val="24"/>
          <w:szCs w:val="24"/>
        </w:rPr>
        <w:t>dy length, completion or incomplete exam (</w:t>
      </w:r>
      <w:r w:rsidR="004168B7" w:rsidRPr="00424773">
        <w:rPr>
          <w:rFonts w:ascii="Book Antiqua" w:hAnsi="Book Antiqua"/>
          <w:sz w:val="24"/>
          <w:szCs w:val="24"/>
        </w:rPr>
        <w:t>completion defined as capsule passage into the cecum during the recording</w:t>
      </w:r>
      <w:r w:rsidRPr="00424773">
        <w:rPr>
          <w:rFonts w:ascii="Book Antiqua" w:hAnsi="Book Antiqua"/>
          <w:sz w:val="24"/>
          <w:szCs w:val="24"/>
        </w:rPr>
        <w:t>)</w:t>
      </w:r>
      <w:r w:rsidR="00E84F6B" w:rsidRPr="00424773">
        <w:rPr>
          <w:rFonts w:ascii="Book Antiqua" w:hAnsi="Book Antiqua"/>
          <w:sz w:val="24"/>
          <w:szCs w:val="24"/>
        </w:rPr>
        <w:t>, ab</w:t>
      </w:r>
      <w:r w:rsidR="000E54F1" w:rsidRPr="00424773">
        <w:rPr>
          <w:rFonts w:ascii="Book Antiqua" w:hAnsi="Book Antiqua"/>
          <w:sz w:val="24"/>
          <w:szCs w:val="24"/>
        </w:rPr>
        <w:t xml:space="preserve">normal </w:t>
      </w:r>
      <w:r w:rsidRPr="00424773">
        <w:rPr>
          <w:rFonts w:ascii="Book Antiqua" w:hAnsi="Book Antiqua"/>
          <w:sz w:val="24"/>
          <w:szCs w:val="24"/>
        </w:rPr>
        <w:t>capsule findings</w:t>
      </w:r>
      <w:r w:rsidR="000E54F1" w:rsidRPr="00424773">
        <w:rPr>
          <w:rFonts w:ascii="Book Antiqua" w:hAnsi="Book Antiqua"/>
          <w:sz w:val="24"/>
          <w:szCs w:val="24"/>
        </w:rPr>
        <w:t xml:space="preserve"> divided into, bleeding,</w:t>
      </w:r>
      <w:r w:rsidR="000E54F1" w:rsidRPr="00240802">
        <w:rPr>
          <w:rFonts w:ascii="Book Antiqua" w:hAnsi="Book Antiqua"/>
          <w:sz w:val="24"/>
          <w:szCs w:val="24"/>
        </w:rPr>
        <w:t xml:space="preserve"> </w:t>
      </w:r>
      <w:proofErr w:type="gramStart"/>
      <w:r w:rsidR="00240802" w:rsidRPr="00240802">
        <w:rPr>
          <w:rFonts w:ascii="Book Antiqua" w:hAnsi="Book Antiqua"/>
          <w:sz w:val="24"/>
          <w:szCs w:val="24"/>
        </w:rPr>
        <w:t>Arteriovenous</w:t>
      </w:r>
      <w:proofErr w:type="gramEnd"/>
      <w:r w:rsidR="00240802" w:rsidRPr="00240802">
        <w:rPr>
          <w:rFonts w:ascii="Book Antiqua" w:hAnsi="Book Antiqua"/>
          <w:sz w:val="24"/>
          <w:szCs w:val="24"/>
        </w:rPr>
        <w:t xml:space="preserve"> malformation</w:t>
      </w:r>
      <w:r w:rsidR="00240802" w:rsidRPr="00424773">
        <w:rPr>
          <w:rFonts w:ascii="Book Antiqua" w:hAnsi="Book Antiqua"/>
          <w:sz w:val="24"/>
          <w:szCs w:val="24"/>
        </w:rPr>
        <w:t xml:space="preserve"> </w:t>
      </w:r>
      <w:r w:rsidR="00240802">
        <w:rPr>
          <w:rFonts w:ascii="Book Antiqua" w:hAnsi="Book Antiqua" w:hint="eastAsia"/>
          <w:sz w:val="24"/>
          <w:szCs w:val="24"/>
          <w:lang w:eastAsia="zh-CN"/>
        </w:rPr>
        <w:t>(</w:t>
      </w:r>
      <w:r w:rsidR="000E54F1" w:rsidRPr="00424773">
        <w:rPr>
          <w:rFonts w:ascii="Book Antiqua" w:hAnsi="Book Antiqua"/>
          <w:sz w:val="24"/>
          <w:szCs w:val="24"/>
        </w:rPr>
        <w:t>AVM</w:t>
      </w:r>
      <w:r w:rsidR="00240802">
        <w:rPr>
          <w:rFonts w:ascii="Book Antiqua" w:hAnsi="Book Antiqua" w:hint="eastAsia"/>
          <w:sz w:val="24"/>
          <w:szCs w:val="24"/>
          <w:lang w:eastAsia="zh-CN"/>
        </w:rPr>
        <w:t>)</w:t>
      </w:r>
      <w:r w:rsidR="00FE186D" w:rsidRPr="00424773">
        <w:rPr>
          <w:rFonts w:ascii="Book Antiqua" w:hAnsi="Book Antiqua"/>
          <w:sz w:val="24"/>
          <w:szCs w:val="24"/>
        </w:rPr>
        <w:t xml:space="preserve"> (</w:t>
      </w:r>
      <w:proofErr w:type="spellStart"/>
      <w:r w:rsidR="00FE186D" w:rsidRPr="00424773">
        <w:rPr>
          <w:rFonts w:ascii="Book Antiqua" w:hAnsi="Book Antiqua"/>
          <w:sz w:val="24"/>
          <w:szCs w:val="24"/>
        </w:rPr>
        <w:t>arterio</w:t>
      </w:r>
      <w:proofErr w:type="spellEnd"/>
      <w:r w:rsidR="00FE186D" w:rsidRPr="00424773">
        <w:rPr>
          <w:rFonts w:ascii="Book Antiqua" w:hAnsi="Book Antiqua"/>
          <w:sz w:val="24"/>
          <w:szCs w:val="24"/>
        </w:rPr>
        <w:t>-venous malformation)</w:t>
      </w:r>
      <w:r w:rsidR="000E54F1" w:rsidRPr="00424773">
        <w:rPr>
          <w:rFonts w:ascii="Book Antiqua" w:hAnsi="Book Antiqua"/>
          <w:sz w:val="24"/>
          <w:szCs w:val="24"/>
        </w:rPr>
        <w:t>, erosive disease, polyps/mass, and miscellaneous</w:t>
      </w:r>
      <w:r w:rsidRPr="00424773">
        <w:rPr>
          <w:rFonts w:ascii="Book Antiqua" w:hAnsi="Book Antiqua"/>
          <w:sz w:val="24"/>
          <w:szCs w:val="24"/>
        </w:rPr>
        <w:t>, timesta</w:t>
      </w:r>
      <w:r w:rsidR="00FD555C" w:rsidRPr="00424773">
        <w:rPr>
          <w:rFonts w:ascii="Book Antiqua" w:hAnsi="Book Antiqua"/>
          <w:sz w:val="24"/>
          <w:szCs w:val="24"/>
        </w:rPr>
        <w:t xml:space="preserve">mp of most distant finding, </w:t>
      </w:r>
      <w:r w:rsidR="00943D8C" w:rsidRPr="00424773">
        <w:rPr>
          <w:rFonts w:ascii="Book Antiqua" w:hAnsi="Book Antiqua"/>
          <w:sz w:val="24"/>
          <w:szCs w:val="24"/>
        </w:rPr>
        <w:t xml:space="preserve">and </w:t>
      </w:r>
      <w:r w:rsidRPr="00424773">
        <w:rPr>
          <w:rFonts w:ascii="Book Antiqua" w:hAnsi="Book Antiqua"/>
          <w:sz w:val="24"/>
          <w:szCs w:val="24"/>
        </w:rPr>
        <w:t>findings beyond 8 h</w:t>
      </w:r>
      <w:r w:rsidR="005B7222" w:rsidRPr="00424773">
        <w:rPr>
          <w:rFonts w:ascii="Book Antiqua" w:hAnsi="Book Antiqua"/>
          <w:sz w:val="24"/>
          <w:szCs w:val="24"/>
        </w:rPr>
        <w:t xml:space="preserve"> were recorded</w:t>
      </w:r>
      <w:r w:rsidR="00943D8C" w:rsidRPr="00424773">
        <w:rPr>
          <w:rFonts w:ascii="Book Antiqua" w:hAnsi="Book Antiqua"/>
          <w:sz w:val="24"/>
          <w:szCs w:val="24"/>
        </w:rPr>
        <w:t xml:space="preserve">. </w:t>
      </w:r>
      <w:r w:rsidR="00AA3125" w:rsidRPr="00424773">
        <w:rPr>
          <w:rFonts w:ascii="Book Antiqua" w:hAnsi="Book Antiqua"/>
          <w:sz w:val="24"/>
          <w:szCs w:val="24"/>
        </w:rPr>
        <w:t xml:space="preserve">All procedures </w:t>
      </w:r>
      <w:r w:rsidR="00E31256" w:rsidRPr="00424773">
        <w:rPr>
          <w:rFonts w:ascii="Book Antiqua" w:hAnsi="Book Antiqua"/>
          <w:sz w:val="24"/>
          <w:szCs w:val="24"/>
        </w:rPr>
        <w:t>were read by one</w:t>
      </w:r>
      <w:r w:rsidR="00E31256" w:rsidRPr="00D118CF">
        <w:rPr>
          <w:rFonts w:ascii="Book Antiqua" w:hAnsi="Book Antiqua"/>
          <w:sz w:val="24"/>
          <w:szCs w:val="24"/>
        </w:rPr>
        <w:t xml:space="preserve"> of two experienced gastroenterologists. </w:t>
      </w:r>
      <w:r w:rsidR="00FA6029" w:rsidRPr="00D118CF">
        <w:rPr>
          <w:rFonts w:ascii="Book Antiqua" w:hAnsi="Book Antiqua"/>
          <w:sz w:val="24"/>
          <w:szCs w:val="24"/>
        </w:rPr>
        <w:t>Standard protocol for inpatients prior to capsule endoscopy required that each patient receive nothing but clear liquids by mouth from at least noon the day before capsule ingestion</w:t>
      </w:r>
      <w:r w:rsidR="00FA6029" w:rsidRPr="00424773">
        <w:rPr>
          <w:rFonts w:ascii="Book Antiqua" w:hAnsi="Book Antiqua"/>
          <w:sz w:val="24"/>
          <w:szCs w:val="24"/>
        </w:rPr>
        <w:t>, and that they receive nothing by mouth other tha</w:t>
      </w:r>
      <w:r w:rsidR="00A557C7" w:rsidRPr="00424773">
        <w:rPr>
          <w:rFonts w:ascii="Book Antiqua" w:hAnsi="Book Antiqua"/>
          <w:sz w:val="24"/>
          <w:szCs w:val="24"/>
        </w:rPr>
        <w:t xml:space="preserve">n medication and sips of water </w:t>
      </w:r>
      <w:r w:rsidR="00FA6029" w:rsidRPr="00424773">
        <w:rPr>
          <w:rFonts w:ascii="Book Antiqua" w:hAnsi="Book Antiqua"/>
          <w:sz w:val="24"/>
          <w:szCs w:val="24"/>
        </w:rPr>
        <w:t>after midnig</w:t>
      </w:r>
      <w:r w:rsidR="00FE4840">
        <w:rPr>
          <w:rFonts w:ascii="Book Antiqua" w:hAnsi="Book Antiqua"/>
          <w:sz w:val="24"/>
          <w:szCs w:val="24"/>
        </w:rPr>
        <w:t xml:space="preserve">ht the night before ingestion. </w:t>
      </w:r>
      <w:r w:rsidR="00B07530" w:rsidRPr="00424773">
        <w:rPr>
          <w:rFonts w:ascii="Book Antiqua" w:hAnsi="Book Antiqua"/>
          <w:sz w:val="24"/>
          <w:szCs w:val="24"/>
        </w:rPr>
        <w:t xml:space="preserve">There was no standard </w:t>
      </w:r>
      <w:r w:rsidR="00FA6029" w:rsidRPr="00424773">
        <w:rPr>
          <w:rFonts w:ascii="Book Antiqua" w:hAnsi="Book Antiqua"/>
          <w:sz w:val="24"/>
          <w:szCs w:val="24"/>
        </w:rPr>
        <w:t xml:space="preserve">purgative </w:t>
      </w:r>
      <w:r w:rsidR="00B07530" w:rsidRPr="00424773">
        <w:rPr>
          <w:rFonts w:ascii="Book Antiqua" w:hAnsi="Book Antiqua"/>
          <w:sz w:val="24"/>
          <w:szCs w:val="24"/>
        </w:rPr>
        <w:t>bowel prep used at our institution</w:t>
      </w:r>
      <w:r w:rsidR="00FA6029" w:rsidRPr="00424773">
        <w:rPr>
          <w:rFonts w:ascii="Book Antiqua" w:hAnsi="Book Antiqua"/>
          <w:sz w:val="24"/>
          <w:szCs w:val="24"/>
        </w:rPr>
        <w:t xml:space="preserve"> before capsule ingestion</w:t>
      </w:r>
      <w:r w:rsidR="00B07530" w:rsidRPr="00424773">
        <w:rPr>
          <w:rFonts w:ascii="Book Antiqua" w:hAnsi="Book Antiqua"/>
          <w:sz w:val="24"/>
          <w:szCs w:val="24"/>
        </w:rPr>
        <w:t>. Two hours after capsule ingestion, the patient</w:t>
      </w:r>
      <w:r w:rsidR="00A557C7" w:rsidRPr="00424773">
        <w:rPr>
          <w:rFonts w:ascii="Book Antiqua" w:hAnsi="Book Antiqua"/>
          <w:sz w:val="24"/>
          <w:szCs w:val="24"/>
        </w:rPr>
        <w:t>s</w:t>
      </w:r>
      <w:r w:rsidR="00B07530" w:rsidRPr="00424773">
        <w:rPr>
          <w:rFonts w:ascii="Book Antiqua" w:hAnsi="Book Antiqua"/>
          <w:sz w:val="24"/>
          <w:szCs w:val="24"/>
        </w:rPr>
        <w:t xml:space="preserve"> </w:t>
      </w:r>
      <w:r w:rsidR="00A557C7" w:rsidRPr="00424773">
        <w:rPr>
          <w:rFonts w:ascii="Book Antiqua" w:hAnsi="Book Antiqua"/>
          <w:sz w:val="24"/>
          <w:szCs w:val="24"/>
        </w:rPr>
        <w:t>were permitted to</w:t>
      </w:r>
      <w:r w:rsidR="00B07530" w:rsidRPr="00424773">
        <w:rPr>
          <w:rFonts w:ascii="Book Antiqua" w:hAnsi="Book Antiqua"/>
          <w:sz w:val="24"/>
          <w:szCs w:val="24"/>
        </w:rPr>
        <w:t xml:space="preserve"> have clears and then two hours later a regular diet</w:t>
      </w:r>
      <w:r w:rsidR="00A557C7" w:rsidRPr="00424773">
        <w:rPr>
          <w:rFonts w:ascii="Book Antiqua" w:hAnsi="Book Antiqua"/>
          <w:sz w:val="24"/>
          <w:szCs w:val="24"/>
        </w:rPr>
        <w:t xml:space="preserve"> if deemed medically appropriate by the gastroenterology consultant</w:t>
      </w:r>
      <w:r w:rsidR="00326479" w:rsidRPr="00424773">
        <w:rPr>
          <w:rFonts w:ascii="Book Antiqua" w:hAnsi="Book Antiqua"/>
          <w:sz w:val="24"/>
          <w:szCs w:val="24"/>
        </w:rPr>
        <w:t>.</w:t>
      </w:r>
      <w:r w:rsidR="00A557C7" w:rsidRPr="00424773">
        <w:rPr>
          <w:rFonts w:ascii="Book Antiqua" w:hAnsi="Book Antiqua"/>
          <w:sz w:val="24"/>
          <w:szCs w:val="24"/>
        </w:rPr>
        <w:t xml:space="preserve">  The </w:t>
      </w:r>
      <w:r w:rsidR="00876718" w:rsidRPr="00424773">
        <w:rPr>
          <w:rFonts w:ascii="Book Antiqua" w:hAnsi="Book Antiqua"/>
          <w:sz w:val="24"/>
          <w:szCs w:val="24"/>
        </w:rPr>
        <w:t xml:space="preserve">primary study endpoint was </w:t>
      </w:r>
      <w:r w:rsidR="00FE186D" w:rsidRPr="00424773">
        <w:rPr>
          <w:rFonts w:ascii="Book Antiqua" w:hAnsi="Book Antiqua"/>
          <w:sz w:val="24"/>
          <w:szCs w:val="24"/>
        </w:rPr>
        <w:t xml:space="preserve">the completion rate, defined by passage of the capsule into the cecum during its operating time. </w:t>
      </w:r>
      <w:r w:rsidR="00A557C7" w:rsidRPr="00424773">
        <w:rPr>
          <w:rFonts w:ascii="Book Antiqua" w:hAnsi="Book Antiqua"/>
          <w:sz w:val="24"/>
          <w:szCs w:val="24"/>
        </w:rPr>
        <w:t>The secondary</w:t>
      </w:r>
      <w:r w:rsidR="00FE186D" w:rsidRPr="00424773">
        <w:rPr>
          <w:rFonts w:ascii="Book Antiqua" w:hAnsi="Book Antiqua"/>
          <w:sz w:val="24"/>
          <w:szCs w:val="24"/>
        </w:rPr>
        <w:t xml:space="preserve"> endpoint was diagnostic yield, defined by any finding considered abnormal by the interpreting gastroenterologist.</w:t>
      </w:r>
    </w:p>
    <w:p w:rsidR="00BD004B" w:rsidRPr="00424773" w:rsidRDefault="00BD004B" w:rsidP="00C57B78">
      <w:pPr>
        <w:pStyle w:val="Body1"/>
        <w:spacing w:after="0" w:line="360" w:lineRule="auto"/>
        <w:jc w:val="both"/>
        <w:rPr>
          <w:rFonts w:ascii="Book Antiqua" w:hAnsi="Book Antiqua"/>
          <w:i/>
          <w:sz w:val="24"/>
          <w:szCs w:val="24"/>
          <w:lang w:eastAsia="zh-CN"/>
        </w:rPr>
      </w:pPr>
    </w:p>
    <w:p w:rsidR="000F3D35" w:rsidRPr="00FE4840" w:rsidRDefault="00D118CF" w:rsidP="00C57B78">
      <w:pPr>
        <w:spacing w:line="360" w:lineRule="auto"/>
        <w:jc w:val="both"/>
        <w:rPr>
          <w:rFonts w:ascii="Book Antiqua" w:hAnsi="Book Antiqua"/>
          <w:b/>
          <w:i/>
          <w:lang w:eastAsia="zh-CN"/>
        </w:rPr>
      </w:pPr>
      <w:bookmarkStart w:id="53" w:name="OLE_LINK499"/>
      <w:bookmarkStart w:id="54" w:name="OLE_LINK500"/>
      <w:r w:rsidRPr="00533539">
        <w:rPr>
          <w:rFonts w:ascii="Book Antiqua" w:hAnsi="Book Antiqua"/>
          <w:b/>
          <w:i/>
        </w:rPr>
        <w:t>S</w:t>
      </w:r>
      <w:r w:rsidR="00424773" w:rsidRPr="00533539">
        <w:rPr>
          <w:rFonts w:ascii="Book Antiqua" w:hAnsi="Book Antiqua"/>
          <w:b/>
          <w:i/>
        </w:rPr>
        <w:t>tatistical analysis</w:t>
      </w:r>
    </w:p>
    <w:bookmarkEnd w:id="53"/>
    <w:bookmarkEnd w:id="54"/>
    <w:p w:rsidR="004D2233" w:rsidRPr="00D118CF" w:rsidRDefault="004D2233" w:rsidP="00C57B78">
      <w:pPr>
        <w:pStyle w:val="Body1"/>
        <w:spacing w:after="0" w:line="360" w:lineRule="auto"/>
        <w:jc w:val="both"/>
        <w:rPr>
          <w:rFonts w:ascii="Book Antiqua" w:hAnsi="Book Antiqua"/>
          <w:sz w:val="24"/>
          <w:szCs w:val="24"/>
          <w:lang w:eastAsia="zh-CN"/>
        </w:rPr>
      </w:pPr>
      <w:r w:rsidRPr="00D118CF">
        <w:rPr>
          <w:rFonts w:ascii="Book Antiqua" w:hAnsi="Book Antiqua"/>
          <w:sz w:val="24"/>
          <w:szCs w:val="24"/>
        </w:rPr>
        <w:t xml:space="preserve">For the comparison of baseline characteristics and outcome variables between the </w:t>
      </w:r>
      <w:proofErr w:type="spellStart"/>
      <w:r w:rsidRPr="00D118CF">
        <w:rPr>
          <w:rFonts w:ascii="Book Antiqua" w:hAnsi="Book Antiqua"/>
          <w:sz w:val="24"/>
          <w:szCs w:val="24"/>
        </w:rPr>
        <w:t>PillCam</w:t>
      </w:r>
      <w:proofErr w:type="spellEnd"/>
      <w:r w:rsidRPr="00D118CF">
        <w:rPr>
          <w:rFonts w:ascii="Book Antiqua" w:hAnsi="Book Antiqua"/>
          <w:sz w:val="24"/>
          <w:szCs w:val="24"/>
        </w:rPr>
        <w:t xml:space="preserve"> SB2 and </w:t>
      </w:r>
      <w:proofErr w:type="spellStart"/>
      <w:r w:rsidRPr="00D118CF">
        <w:rPr>
          <w:rFonts w:ascii="Book Antiqua" w:hAnsi="Book Antiqua"/>
          <w:sz w:val="24"/>
          <w:szCs w:val="24"/>
        </w:rPr>
        <w:t>PillCam</w:t>
      </w:r>
      <w:proofErr w:type="spellEnd"/>
      <w:r w:rsidRPr="00D118CF">
        <w:rPr>
          <w:rFonts w:ascii="Book Antiqua" w:hAnsi="Book Antiqua"/>
          <w:sz w:val="24"/>
          <w:szCs w:val="24"/>
        </w:rPr>
        <w:t xml:space="preserve"> SB2-ex capsule groups, two sample unpaired </w:t>
      </w:r>
      <w:r w:rsidRPr="00424773">
        <w:rPr>
          <w:rFonts w:ascii="Book Antiqua" w:hAnsi="Book Antiqua"/>
          <w:i/>
          <w:sz w:val="24"/>
          <w:szCs w:val="24"/>
        </w:rPr>
        <w:t>t</w:t>
      </w:r>
      <w:r w:rsidRPr="00D118CF">
        <w:rPr>
          <w:rFonts w:ascii="Book Antiqua" w:hAnsi="Book Antiqua"/>
          <w:sz w:val="24"/>
          <w:szCs w:val="24"/>
        </w:rPr>
        <w:t xml:space="preserve">-test for continuous variables and </w:t>
      </w:r>
      <w:r w:rsidR="001C7A6A" w:rsidRPr="00D118CF">
        <w:rPr>
          <w:rFonts w:ascii="Book Antiqua" w:hAnsi="Book Antiqua"/>
          <w:sz w:val="24"/>
          <w:szCs w:val="24"/>
        </w:rPr>
        <w:t xml:space="preserve">Fischer’s exact test for categorical values were used. </w:t>
      </w:r>
      <w:r w:rsidR="001C7A6A" w:rsidRPr="00424773">
        <w:rPr>
          <w:rFonts w:ascii="Book Antiqua" w:hAnsi="Book Antiqua"/>
          <w:i/>
          <w:sz w:val="24"/>
          <w:szCs w:val="24"/>
        </w:rPr>
        <w:t>P</w:t>
      </w:r>
      <w:r w:rsidR="001C7A6A" w:rsidRPr="00D118CF">
        <w:rPr>
          <w:rFonts w:ascii="Book Antiqua" w:hAnsi="Book Antiqua"/>
          <w:sz w:val="24"/>
          <w:szCs w:val="24"/>
        </w:rPr>
        <w:t xml:space="preserve"> value &lt;</w:t>
      </w:r>
      <w:r w:rsidR="00424773">
        <w:rPr>
          <w:rFonts w:ascii="Book Antiqua" w:hAnsi="Book Antiqua" w:hint="eastAsia"/>
          <w:sz w:val="24"/>
          <w:szCs w:val="24"/>
          <w:lang w:eastAsia="zh-CN"/>
        </w:rPr>
        <w:t xml:space="preserve"> </w:t>
      </w:r>
      <w:r w:rsidR="001C7A6A" w:rsidRPr="00D118CF">
        <w:rPr>
          <w:rFonts w:ascii="Book Antiqua" w:hAnsi="Book Antiqua"/>
          <w:sz w:val="24"/>
          <w:szCs w:val="24"/>
        </w:rPr>
        <w:t xml:space="preserve">0.05 was considered significant. </w:t>
      </w:r>
      <w:proofErr w:type="spellStart"/>
      <w:r w:rsidR="001C7A6A" w:rsidRPr="00D118CF">
        <w:rPr>
          <w:rFonts w:ascii="Book Antiqua" w:hAnsi="Book Antiqua"/>
          <w:sz w:val="24"/>
          <w:szCs w:val="24"/>
        </w:rPr>
        <w:t>GraphPad</w:t>
      </w:r>
      <w:proofErr w:type="spellEnd"/>
      <w:r w:rsidR="001C7A6A" w:rsidRPr="00D118CF">
        <w:rPr>
          <w:rFonts w:ascii="Book Antiqua" w:hAnsi="Book Antiqua"/>
          <w:sz w:val="24"/>
          <w:szCs w:val="24"/>
        </w:rPr>
        <w:t xml:space="preserve"> software was used for all analysis. </w:t>
      </w:r>
      <w:r w:rsidR="00533539">
        <w:rPr>
          <w:rFonts w:ascii="Book Antiqua" w:hAnsi="Book Antiqua"/>
          <w:sz w:val="24"/>
          <w:szCs w:val="24"/>
          <w:lang w:eastAsia="zh-CN"/>
        </w:rPr>
        <w:t>T</w:t>
      </w:r>
      <w:r w:rsidR="00533539">
        <w:rPr>
          <w:rFonts w:ascii="Book Antiqua" w:hAnsi="Book Antiqua" w:hint="eastAsia"/>
          <w:sz w:val="24"/>
          <w:szCs w:val="24"/>
          <w:lang w:eastAsia="zh-CN"/>
        </w:rPr>
        <w:t xml:space="preserve">he statistical methods of this study were reviewed by Meredith </w:t>
      </w:r>
      <w:proofErr w:type="spellStart"/>
      <w:r w:rsidR="00533539">
        <w:rPr>
          <w:rFonts w:ascii="Book Antiqua" w:hAnsi="Book Antiqua" w:hint="eastAsia"/>
          <w:sz w:val="24"/>
          <w:szCs w:val="24"/>
          <w:lang w:eastAsia="zh-CN"/>
        </w:rPr>
        <w:t>Akerman</w:t>
      </w:r>
      <w:proofErr w:type="spellEnd"/>
      <w:r w:rsidR="00533539">
        <w:rPr>
          <w:rFonts w:ascii="Book Antiqua" w:hAnsi="Book Antiqua" w:hint="eastAsia"/>
          <w:sz w:val="24"/>
          <w:szCs w:val="24"/>
          <w:lang w:eastAsia="zh-CN"/>
        </w:rPr>
        <w:t xml:space="preserve">. </w:t>
      </w:r>
    </w:p>
    <w:p w:rsidR="00D118CF" w:rsidRDefault="00D118CF" w:rsidP="00C57B78">
      <w:pPr>
        <w:pStyle w:val="Body1"/>
        <w:spacing w:after="0" w:line="360" w:lineRule="auto"/>
        <w:jc w:val="both"/>
        <w:rPr>
          <w:rFonts w:ascii="Book Antiqua" w:hAnsi="Book Antiqua"/>
          <w:b/>
          <w:sz w:val="24"/>
          <w:szCs w:val="24"/>
          <w:lang w:eastAsia="zh-CN"/>
        </w:rPr>
      </w:pPr>
    </w:p>
    <w:p w:rsidR="00C36391" w:rsidRPr="00D118CF" w:rsidRDefault="00C36391" w:rsidP="00C57B78">
      <w:pPr>
        <w:pStyle w:val="Body1"/>
        <w:spacing w:after="0" w:line="360" w:lineRule="auto"/>
        <w:jc w:val="both"/>
        <w:rPr>
          <w:rFonts w:ascii="Book Antiqua" w:hAnsi="Book Antiqua"/>
          <w:b/>
          <w:sz w:val="24"/>
          <w:szCs w:val="24"/>
        </w:rPr>
      </w:pPr>
      <w:r w:rsidRPr="00D118CF">
        <w:rPr>
          <w:rFonts w:ascii="Book Antiqua" w:hAnsi="Book Antiqua"/>
          <w:b/>
          <w:sz w:val="24"/>
          <w:szCs w:val="24"/>
        </w:rPr>
        <w:t>RESULTS</w:t>
      </w:r>
    </w:p>
    <w:p w:rsidR="001322FD" w:rsidRPr="00D118CF" w:rsidRDefault="00C36391" w:rsidP="00C57B78">
      <w:pPr>
        <w:pStyle w:val="Body1"/>
        <w:spacing w:after="0" w:line="360" w:lineRule="auto"/>
        <w:jc w:val="both"/>
        <w:rPr>
          <w:rFonts w:ascii="Book Antiqua" w:hAnsi="Book Antiqua"/>
          <w:sz w:val="24"/>
          <w:szCs w:val="24"/>
        </w:rPr>
      </w:pPr>
      <w:r w:rsidRPr="00D118CF">
        <w:rPr>
          <w:rFonts w:ascii="Book Antiqua" w:hAnsi="Book Antiqua"/>
          <w:sz w:val="24"/>
          <w:szCs w:val="24"/>
        </w:rPr>
        <w:lastRenderedPageBreak/>
        <w:t xml:space="preserve">A total of </w:t>
      </w:r>
      <w:r w:rsidR="00D02A9C" w:rsidRPr="00D118CF">
        <w:rPr>
          <w:rFonts w:ascii="Book Antiqua" w:hAnsi="Book Antiqua"/>
          <w:sz w:val="24"/>
          <w:szCs w:val="24"/>
        </w:rPr>
        <w:t>4</w:t>
      </w:r>
      <w:r w:rsidRPr="00D118CF">
        <w:rPr>
          <w:rFonts w:ascii="Book Antiqua" w:hAnsi="Book Antiqua"/>
          <w:sz w:val="24"/>
          <w:szCs w:val="24"/>
        </w:rPr>
        <w:t xml:space="preserve">00 cases were reviewed. </w:t>
      </w:r>
      <w:r w:rsidR="006564FE" w:rsidRPr="00D118CF">
        <w:rPr>
          <w:rFonts w:ascii="Book Antiqua" w:eastAsia="Times New Roman" w:hAnsi="Book Antiqua"/>
          <w:sz w:val="24"/>
          <w:szCs w:val="24"/>
        </w:rPr>
        <w:t xml:space="preserve">The two groups were well matched for both age </w:t>
      </w:r>
      <w:r w:rsidR="001A7D27" w:rsidRPr="00D118CF">
        <w:rPr>
          <w:rFonts w:ascii="Book Antiqua" w:eastAsia="Times New Roman" w:hAnsi="Book Antiqua"/>
          <w:sz w:val="24"/>
          <w:szCs w:val="24"/>
        </w:rPr>
        <w:t>and gender</w:t>
      </w:r>
      <w:r w:rsidR="002977EF" w:rsidRPr="00D118CF">
        <w:rPr>
          <w:rFonts w:ascii="Book Antiqua" w:eastAsia="Times New Roman" w:hAnsi="Book Antiqua"/>
          <w:sz w:val="24"/>
          <w:szCs w:val="24"/>
        </w:rPr>
        <w:t xml:space="preserve"> as well as for indications for capsule endoscopy</w:t>
      </w:r>
      <w:r w:rsidR="001A7D27" w:rsidRPr="00D118CF">
        <w:rPr>
          <w:rFonts w:ascii="Book Antiqua" w:eastAsia="Times New Roman" w:hAnsi="Book Antiqua"/>
          <w:sz w:val="24"/>
          <w:szCs w:val="24"/>
        </w:rPr>
        <w:t xml:space="preserve"> a</w:t>
      </w:r>
      <w:r w:rsidRPr="00D118CF">
        <w:rPr>
          <w:rFonts w:ascii="Book Antiqua" w:hAnsi="Book Antiqua"/>
          <w:sz w:val="24"/>
          <w:szCs w:val="24"/>
        </w:rPr>
        <w:t xml:space="preserve">s shown in </w:t>
      </w:r>
      <w:r w:rsidR="00CB57C6" w:rsidRPr="00D118CF">
        <w:rPr>
          <w:rFonts w:ascii="Book Antiqua" w:hAnsi="Book Antiqua"/>
          <w:sz w:val="24"/>
          <w:szCs w:val="24"/>
        </w:rPr>
        <w:t>T</w:t>
      </w:r>
      <w:r w:rsidRPr="00D118CF">
        <w:rPr>
          <w:rFonts w:ascii="Book Antiqua" w:hAnsi="Book Antiqua"/>
          <w:sz w:val="24"/>
          <w:szCs w:val="24"/>
        </w:rPr>
        <w:t xml:space="preserve">able 1. </w:t>
      </w:r>
      <w:r w:rsidR="001A7D27" w:rsidRPr="00D118CF">
        <w:rPr>
          <w:rFonts w:ascii="Book Antiqua" w:hAnsi="Book Antiqua"/>
          <w:sz w:val="24"/>
          <w:szCs w:val="24"/>
        </w:rPr>
        <w:t xml:space="preserve">There were four categories of indications for capsule endoscopy: anemia, obscure GI bleed, known history of </w:t>
      </w:r>
      <w:r w:rsidR="00DD40AD">
        <w:rPr>
          <w:rFonts w:ascii="Book Antiqua" w:hAnsi="Book Antiqua"/>
          <w:sz w:val="24"/>
          <w:szCs w:val="24"/>
        </w:rPr>
        <w:t>AVM</w:t>
      </w:r>
      <w:r w:rsidR="001A7D27" w:rsidRPr="00D118CF">
        <w:rPr>
          <w:rFonts w:ascii="Book Antiqua" w:hAnsi="Book Antiqua"/>
          <w:sz w:val="24"/>
          <w:szCs w:val="24"/>
        </w:rPr>
        <w:t xml:space="preserve">, and </w:t>
      </w:r>
      <w:r w:rsidR="00CB57C6" w:rsidRPr="00D118CF">
        <w:rPr>
          <w:rFonts w:ascii="Book Antiqua" w:hAnsi="Book Antiqua"/>
          <w:sz w:val="24"/>
          <w:szCs w:val="24"/>
        </w:rPr>
        <w:t>“</w:t>
      </w:r>
      <w:r w:rsidR="001A7D27" w:rsidRPr="00D118CF">
        <w:rPr>
          <w:rFonts w:ascii="Book Antiqua" w:hAnsi="Book Antiqua"/>
          <w:sz w:val="24"/>
          <w:szCs w:val="24"/>
        </w:rPr>
        <w:t>other</w:t>
      </w:r>
      <w:r w:rsidR="00CB57C6" w:rsidRPr="00D118CF">
        <w:rPr>
          <w:rFonts w:ascii="Book Antiqua" w:hAnsi="Book Antiqua"/>
          <w:sz w:val="24"/>
          <w:szCs w:val="24"/>
        </w:rPr>
        <w:t>”</w:t>
      </w:r>
      <w:r w:rsidR="001A7D27" w:rsidRPr="00D118CF">
        <w:rPr>
          <w:rFonts w:ascii="Book Antiqua" w:hAnsi="Book Antiqua"/>
          <w:sz w:val="24"/>
          <w:szCs w:val="24"/>
        </w:rPr>
        <w:t>.</w:t>
      </w:r>
      <w:r w:rsidR="009D484E" w:rsidRPr="00D118CF">
        <w:rPr>
          <w:rFonts w:ascii="Book Antiqua" w:hAnsi="Book Antiqua"/>
          <w:sz w:val="24"/>
          <w:szCs w:val="24"/>
        </w:rPr>
        <w:t xml:space="preserve"> </w:t>
      </w:r>
      <w:r w:rsidR="00502F69" w:rsidRPr="00D118CF">
        <w:rPr>
          <w:rFonts w:ascii="Book Antiqua" w:hAnsi="Book Antiqua"/>
          <w:sz w:val="24"/>
          <w:szCs w:val="24"/>
        </w:rPr>
        <w:t>The “o</w:t>
      </w:r>
      <w:r w:rsidR="00E71FF7" w:rsidRPr="00D118CF">
        <w:rPr>
          <w:rFonts w:ascii="Book Antiqua" w:hAnsi="Book Antiqua"/>
          <w:sz w:val="24"/>
          <w:szCs w:val="24"/>
        </w:rPr>
        <w:t>ther</w:t>
      </w:r>
      <w:r w:rsidR="00502F69" w:rsidRPr="00D118CF">
        <w:rPr>
          <w:rFonts w:ascii="Book Antiqua" w:hAnsi="Book Antiqua"/>
          <w:sz w:val="24"/>
          <w:szCs w:val="24"/>
        </w:rPr>
        <w:t>” category</w:t>
      </w:r>
      <w:r w:rsidR="00E71FF7" w:rsidRPr="00D118CF">
        <w:rPr>
          <w:rFonts w:ascii="Book Antiqua" w:hAnsi="Book Antiqua"/>
          <w:sz w:val="24"/>
          <w:szCs w:val="24"/>
        </w:rPr>
        <w:t xml:space="preserve"> included Crohn’s/ileitis, </w:t>
      </w:r>
      <w:r w:rsidR="00943D8C" w:rsidRPr="00D118CF">
        <w:rPr>
          <w:rFonts w:ascii="Book Antiqua" w:hAnsi="Book Antiqua"/>
          <w:sz w:val="24"/>
          <w:szCs w:val="24"/>
        </w:rPr>
        <w:t xml:space="preserve">chronic nausea and vomiting, abdominal pain, </w:t>
      </w:r>
      <w:r w:rsidR="00E71FF7" w:rsidRPr="00D118CF">
        <w:rPr>
          <w:rFonts w:ascii="Book Antiqua" w:hAnsi="Book Antiqua"/>
          <w:sz w:val="24"/>
          <w:szCs w:val="24"/>
        </w:rPr>
        <w:t xml:space="preserve">diarrhea, weight loss, evaluation for carcinoid tumor, follow up of </w:t>
      </w:r>
      <w:proofErr w:type="spellStart"/>
      <w:r w:rsidR="00E71FF7" w:rsidRPr="00D118CF">
        <w:rPr>
          <w:rFonts w:ascii="Book Antiqua" w:hAnsi="Book Antiqua"/>
          <w:sz w:val="24"/>
          <w:szCs w:val="24"/>
        </w:rPr>
        <w:t>ileal</w:t>
      </w:r>
      <w:proofErr w:type="spellEnd"/>
      <w:r w:rsidR="00E71FF7" w:rsidRPr="00D118CF">
        <w:rPr>
          <w:rFonts w:ascii="Book Antiqua" w:hAnsi="Book Antiqua"/>
          <w:sz w:val="24"/>
          <w:szCs w:val="24"/>
        </w:rPr>
        <w:t xml:space="preserve"> intussusception, history of small bowel polyp</w:t>
      </w:r>
      <w:r w:rsidR="00E24058" w:rsidRPr="00D118CF">
        <w:rPr>
          <w:rFonts w:ascii="Book Antiqua" w:hAnsi="Book Antiqua"/>
          <w:sz w:val="24"/>
          <w:szCs w:val="24"/>
        </w:rPr>
        <w:t>,</w:t>
      </w:r>
      <w:r w:rsidR="00E71FF7" w:rsidRPr="00D118CF">
        <w:rPr>
          <w:rFonts w:ascii="Book Antiqua" w:hAnsi="Book Antiqua"/>
          <w:sz w:val="24"/>
          <w:szCs w:val="24"/>
        </w:rPr>
        <w:t xml:space="preserve"> and history of small bowel obstruction. </w:t>
      </w:r>
    </w:p>
    <w:p w:rsidR="009901A2" w:rsidRPr="0000416C" w:rsidRDefault="00E944F7" w:rsidP="00C57B78">
      <w:pPr>
        <w:pStyle w:val="Body1"/>
        <w:spacing w:after="0" w:line="360" w:lineRule="auto"/>
        <w:ind w:firstLine="720"/>
        <w:jc w:val="both"/>
        <w:rPr>
          <w:rFonts w:ascii="Book Antiqua" w:hAnsi="Book Antiqua"/>
          <w:sz w:val="24"/>
          <w:szCs w:val="24"/>
          <w:lang w:eastAsia="zh-CN"/>
        </w:rPr>
      </w:pPr>
      <w:r w:rsidRPr="00D118CF">
        <w:rPr>
          <w:rFonts w:ascii="Book Antiqua" w:hAnsi="Book Antiqua"/>
          <w:sz w:val="24"/>
          <w:szCs w:val="24"/>
        </w:rPr>
        <w:t>The</w:t>
      </w:r>
      <w:r w:rsidR="00E82F64" w:rsidRPr="00D118CF">
        <w:rPr>
          <w:rFonts w:ascii="Book Antiqua" w:hAnsi="Book Antiqua"/>
          <w:sz w:val="24"/>
          <w:szCs w:val="24"/>
        </w:rPr>
        <w:t xml:space="preserve"> </w:t>
      </w:r>
      <w:proofErr w:type="spellStart"/>
      <w:r w:rsidR="00302A96" w:rsidRPr="00D118CF">
        <w:rPr>
          <w:rFonts w:ascii="Book Antiqua" w:hAnsi="Book Antiqua"/>
          <w:sz w:val="24"/>
          <w:szCs w:val="24"/>
        </w:rPr>
        <w:t>PillCam</w:t>
      </w:r>
      <w:proofErr w:type="spellEnd"/>
      <w:r w:rsidR="00C36391" w:rsidRPr="00D118CF">
        <w:rPr>
          <w:rFonts w:ascii="Book Antiqua" w:hAnsi="Book Antiqua"/>
          <w:sz w:val="24"/>
          <w:szCs w:val="24"/>
        </w:rPr>
        <w:t xml:space="preserve"> SB2-ex</w:t>
      </w:r>
      <w:r w:rsidR="00982E37" w:rsidRPr="00D118CF">
        <w:rPr>
          <w:rFonts w:ascii="Book Antiqua" w:hAnsi="Book Antiqua"/>
          <w:sz w:val="24"/>
          <w:szCs w:val="24"/>
        </w:rPr>
        <w:t xml:space="preserve"> had a </w:t>
      </w:r>
      <w:r w:rsidR="002F4FC3" w:rsidRPr="00D118CF">
        <w:rPr>
          <w:rFonts w:ascii="Book Antiqua" w:hAnsi="Book Antiqua"/>
          <w:sz w:val="24"/>
          <w:szCs w:val="24"/>
        </w:rPr>
        <w:t>significant</w:t>
      </w:r>
      <w:r w:rsidRPr="00D118CF">
        <w:rPr>
          <w:rFonts w:ascii="Book Antiqua" w:hAnsi="Book Antiqua"/>
          <w:sz w:val="24"/>
          <w:szCs w:val="24"/>
        </w:rPr>
        <w:t>ly higher</w:t>
      </w:r>
      <w:r w:rsidR="002F4FC3" w:rsidRPr="00D118CF">
        <w:rPr>
          <w:rFonts w:ascii="Book Antiqua" w:hAnsi="Book Antiqua"/>
          <w:sz w:val="24"/>
          <w:szCs w:val="24"/>
        </w:rPr>
        <w:t xml:space="preserve"> </w:t>
      </w:r>
      <w:r w:rsidR="00982E37" w:rsidRPr="00D118CF">
        <w:rPr>
          <w:rFonts w:ascii="Book Antiqua" w:hAnsi="Book Antiqua"/>
          <w:sz w:val="24"/>
          <w:szCs w:val="24"/>
        </w:rPr>
        <w:t>complet</w:t>
      </w:r>
      <w:r w:rsidR="003A3EAE" w:rsidRPr="00D118CF">
        <w:rPr>
          <w:rFonts w:ascii="Book Antiqua" w:hAnsi="Book Antiqua"/>
          <w:sz w:val="24"/>
          <w:szCs w:val="24"/>
        </w:rPr>
        <w:t xml:space="preserve">ion rate </w:t>
      </w:r>
      <w:r w:rsidR="00982E37" w:rsidRPr="00D118CF">
        <w:rPr>
          <w:rFonts w:ascii="Book Antiqua" w:hAnsi="Book Antiqua"/>
          <w:sz w:val="24"/>
          <w:szCs w:val="24"/>
        </w:rPr>
        <w:t xml:space="preserve">than </w:t>
      </w:r>
      <w:r w:rsidR="00E24058" w:rsidRPr="00D118CF">
        <w:rPr>
          <w:rFonts w:ascii="Book Antiqua" w:hAnsi="Book Antiqua"/>
          <w:sz w:val="24"/>
          <w:szCs w:val="24"/>
        </w:rPr>
        <w:t xml:space="preserve">the </w:t>
      </w:r>
      <w:proofErr w:type="spellStart"/>
      <w:r w:rsidR="00302A96" w:rsidRPr="00D118CF">
        <w:rPr>
          <w:rFonts w:ascii="Book Antiqua" w:hAnsi="Book Antiqua"/>
          <w:sz w:val="24"/>
          <w:szCs w:val="24"/>
        </w:rPr>
        <w:t>PillCam</w:t>
      </w:r>
      <w:proofErr w:type="spellEnd"/>
      <w:r w:rsidR="00C36391" w:rsidRPr="00D118CF">
        <w:rPr>
          <w:rFonts w:ascii="Book Antiqua" w:hAnsi="Book Antiqua"/>
          <w:sz w:val="24"/>
          <w:szCs w:val="24"/>
        </w:rPr>
        <w:t xml:space="preserve"> SB2 (</w:t>
      </w:r>
      <w:r w:rsidR="003A3EAE" w:rsidRPr="00D118CF">
        <w:rPr>
          <w:rFonts w:ascii="Book Antiqua" w:hAnsi="Book Antiqua"/>
          <w:sz w:val="24"/>
          <w:szCs w:val="24"/>
        </w:rPr>
        <w:t>8</w:t>
      </w:r>
      <w:r w:rsidR="00ED3B4A" w:rsidRPr="00D118CF">
        <w:rPr>
          <w:rFonts w:ascii="Book Antiqua" w:hAnsi="Book Antiqua"/>
          <w:sz w:val="24"/>
          <w:szCs w:val="24"/>
        </w:rPr>
        <w:t>8</w:t>
      </w:r>
      <w:r w:rsidR="003A3EAE" w:rsidRPr="00D118CF">
        <w:rPr>
          <w:rFonts w:ascii="Book Antiqua" w:hAnsi="Book Antiqua"/>
          <w:sz w:val="24"/>
          <w:szCs w:val="24"/>
        </w:rPr>
        <w:t xml:space="preserve">% </w:t>
      </w:r>
      <w:r w:rsidR="0000416C" w:rsidRPr="0000416C">
        <w:rPr>
          <w:rFonts w:ascii="Book Antiqua" w:eastAsia="Times New Roman" w:hAnsi="Book Antiqua"/>
          <w:i/>
          <w:sz w:val="24"/>
          <w:szCs w:val="24"/>
        </w:rPr>
        <w:t>vs</w:t>
      </w:r>
      <w:r w:rsidR="003A3EAE" w:rsidRPr="00D118CF">
        <w:rPr>
          <w:rFonts w:ascii="Book Antiqua" w:hAnsi="Book Antiqua"/>
          <w:sz w:val="24"/>
          <w:szCs w:val="24"/>
        </w:rPr>
        <w:t xml:space="preserve"> </w:t>
      </w:r>
      <w:r w:rsidR="002F4FC3" w:rsidRPr="00D118CF">
        <w:rPr>
          <w:rFonts w:ascii="Book Antiqua" w:hAnsi="Book Antiqua"/>
          <w:sz w:val="24"/>
          <w:szCs w:val="24"/>
        </w:rPr>
        <w:t>79</w:t>
      </w:r>
      <w:r w:rsidR="00943D8C" w:rsidRPr="00D118CF">
        <w:rPr>
          <w:rFonts w:ascii="Book Antiqua" w:hAnsi="Book Antiqua"/>
          <w:sz w:val="24"/>
          <w:szCs w:val="24"/>
        </w:rPr>
        <w:t>.5</w:t>
      </w:r>
      <w:r w:rsidR="003A3EAE" w:rsidRPr="00D118CF">
        <w:rPr>
          <w:rFonts w:ascii="Book Antiqua" w:hAnsi="Book Antiqua"/>
          <w:sz w:val="24"/>
          <w:szCs w:val="24"/>
        </w:rPr>
        <w:t>%</w:t>
      </w:r>
      <w:r w:rsidR="002238DD" w:rsidRPr="00D118CF">
        <w:rPr>
          <w:rFonts w:ascii="Book Antiqua" w:hAnsi="Book Antiqua"/>
          <w:sz w:val="24"/>
          <w:szCs w:val="24"/>
        </w:rPr>
        <w:t>,</w:t>
      </w:r>
      <w:r w:rsidR="003A3EAE" w:rsidRPr="00D118CF">
        <w:rPr>
          <w:rFonts w:ascii="Book Antiqua" w:hAnsi="Book Antiqua"/>
          <w:sz w:val="24"/>
          <w:szCs w:val="24"/>
        </w:rPr>
        <w:t xml:space="preserve"> </w:t>
      </w:r>
      <w:r w:rsidR="00424773" w:rsidRPr="00424773">
        <w:rPr>
          <w:rFonts w:ascii="Book Antiqua" w:eastAsia="Times New Roman" w:hAnsi="Book Antiqua"/>
          <w:i/>
          <w:sz w:val="24"/>
          <w:szCs w:val="24"/>
        </w:rPr>
        <w:t>P</w:t>
      </w:r>
      <w:r w:rsidR="00424773" w:rsidRPr="00D118CF">
        <w:rPr>
          <w:rFonts w:ascii="Book Antiqua" w:hAnsi="Book Antiqua"/>
          <w:sz w:val="24"/>
          <w:szCs w:val="24"/>
        </w:rPr>
        <w:t xml:space="preserve"> </w:t>
      </w:r>
      <w:r w:rsidR="003A3EAE" w:rsidRPr="00D118CF">
        <w:rPr>
          <w:rFonts w:ascii="Book Antiqua" w:hAnsi="Book Antiqua"/>
          <w:sz w:val="24"/>
          <w:szCs w:val="24"/>
        </w:rPr>
        <w:t>= 0.0</w:t>
      </w:r>
      <w:r w:rsidR="00943D8C" w:rsidRPr="00D118CF">
        <w:rPr>
          <w:rFonts w:ascii="Book Antiqua" w:hAnsi="Book Antiqua"/>
          <w:sz w:val="24"/>
          <w:szCs w:val="24"/>
        </w:rPr>
        <w:t>3</w:t>
      </w:r>
      <w:r w:rsidR="003A3EAE" w:rsidRPr="00D118CF">
        <w:rPr>
          <w:rFonts w:ascii="Book Antiqua" w:hAnsi="Book Antiqua"/>
          <w:sz w:val="24"/>
          <w:szCs w:val="24"/>
        </w:rPr>
        <w:t>)</w:t>
      </w:r>
      <w:r w:rsidR="00331E61" w:rsidRPr="00D118CF">
        <w:rPr>
          <w:rFonts w:ascii="Book Antiqua" w:hAnsi="Book Antiqua"/>
          <w:sz w:val="24"/>
          <w:szCs w:val="24"/>
        </w:rPr>
        <w:t xml:space="preserve">. </w:t>
      </w:r>
      <w:r w:rsidR="0070511A" w:rsidRPr="00D118CF">
        <w:rPr>
          <w:rFonts w:ascii="Book Antiqua" w:eastAsia="Times New Roman" w:hAnsi="Book Antiqua"/>
          <w:sz w:val="24"/>
          <w:szCs w:val="24"/>
        </w:rPr>
        <w:t xml:space="preserve">The diagnostic yield was greater for </w:t>
      </w:r>
      <w:proofErr w:type="spellStart"/>
      <w:r w:rsidR="0070511A" w:rsidRPr="00D118CF">
        <w:rPr>
          <w:rFonts w:ascii="Book Antiqua" w:eastAsia="Times New Roman" w:hAnsi="Book Antiqua"/>
          <w:sz w:val="24"/>
          <w:szCs w:val="24"/>
        </w:rPr>
        <w:t>PillCam</w:t>
      </w:r>
      <w:proofErr w:type="spellEnd"/>
      <w:r w:rsidR="0070511A" w:rsidRPr="00D118CF">
        <w:rPr>
          <w:rFonts w:ascii="Book Antiqua" w:eastAsia="Times New Roman" w:hAnsi="Book Antiqua"/>
          <w:sz w:val="24"/>
          <w:szCs w:val="24"/>
        </w:rPr>
        <w:t xml:space="preserve"> SB2 than </w:t>
      </w:r>
      <w:proofErr w:type="spellStart"/>
      <w:r w:rsidR="0070511A" w:rsidRPr="00D118CF">
        <w:rPr>
          <w:rFonts w:ascii="Book Antiqua" w:eastAsia="Times New Roman" w:hAnsi="Book Antiqua"/>
          <w:sz w:val="24"/>
          <w:szCs w:val="24"/>
        </w:rPr>
        <w:t>PillCam</w:t>
      </w:r>
      <w:proofErr w:type="spellEnd"/>
      <w:r w:rsidR="0070511A" w:rsidRPr="00D118CF">
        <w:rPr>
          <w:rFonts w:ascii="Book Antiqua" w:eastAsia="Times New Roman" w:hAnsi="Book Antiqua"/>
          <w:sz w:val="24"/>
          <w:szCs w:val="24"/>
        </w:rPr>
        <w:t xml:space="preserve"> SB2-ex, (4</w:t>
      </w:r>
      <w:r w:rsidR="00943D8C" w:rsidRPr="00D118CF">
        <w:rPr>
          <w:rFonts w:ascii="Book Antiqua" w:eastAsia="Times New Roman" w:hAnsi="Book Antiqua"/>
          <w:sz w:val="24"/>
          <w:szCs w:val="24"/>
        </w:rPr>
        <w:t>8.5</w:t>
      </w:r>
      <w:r w:rsidR="0070511A" w:rsidRPr="00D118CF">
        <w:rPr>
          <w:rFonts w:ascii="Book Antiqua" w:eastAsia="Times New Roman" w:hAnsi="Book Antiqua"/>
          <w:sz w:val="24"/>
          <w:szCs w:val="24"/>
        </w:rPr>
        <w:t xml:space="preserve">% </w:t>
      </w:r>
      <w:r w:rsidR="0000416C" w:rsidRPr="0000416C">
        <w:rPr>
          <w:rFonts w:ascii="Book Antiqua" w:eastAsia="Times New Roman" w:hAnsi="Book Antiqua"/>
          <w:i/>
          <w:sz w:val="24"/>
          <w:szCs w:val="24"/>
        </w:rPr>
        <w:t>vs</w:t>
      </w:r>
      <w:r w:rsidR="0000416C" w:rsidRPr="00D118CF">
        <w:rPr>
          <w:rFonts w:ascii="Book Antiqua" w:eastAsia="Times New Roman" w:hAnsi="Book Antiqua"/>
          <w:sz w:val="24"/>
          <w:szCs w:val="24"/>
        </w:rPr>
        <w:t xml:space="preserve"> </w:t>
      </w:r>
      <w:r w:rsidR="0070511A" w:rsidRPr="00D118CF">
        <w:rPr>
          <w:rFonts w:ascii="Book Antiqua" w:eastAsia="Times New Roman" w:hAnsi="Book Antiqua"/>
          <w:sz w:val="24"/>
          <w:szCs w:val="24"/>
        </w:rPr>
        <w:t>35%,</w:t>
      </w:r>
      <w:r w:rsidR="002238DD" w:rsidRPr="00D118CF">
        <w:rPr>
          <w:rFonts w:ascii="Book Antiqua" w:eastAsia="Times New Roman" w:hAnsi="Book Antiqua"/>
          <w:sz w:val="24"/>
          <w:szCs w:val="24"/>
        </w:rPr>
        <w:t xml:space="preserve"> </w:t>
      </w:r>
      <w:r w:rsidR="00424773" w:rsidRPr="00424773">
        <w:rPr>
          <w:rFonts w:ascii="Book Antiqua" w:eastAsia="Times New Roman" w:hAnsi="Book Antiqua"/>
          <w:i/>
          <w:sz w:val="24"/>
          <w:szCs w:val="24"/>
        </w:rPr>
        <w:t>P</w:t>
      </w:r>
      <w:r w:rsidR="00424773" w:rsidRPr="00D118CF">
        <w:rPr>
          <w:rFonts w:ascii="Book Antiqua" w:eastAsia="Times New Roman" w:hAnsi="Book Antiqua"/>
          <w:sz w:val="24"/>
          <w:szCs w:val="24"/>
        </w:rPr>
        <w:t xml:space="preserve"> </w:t>
      </w:r>
      <w:r w:rsidR="0070511A" w:rsidRPr="00D118CF">
        <w:rPr>
          <w:rFonts w:ascii="Book Antiqua" w:eastAsia="Times New Roman" w:hAnsi="Book Antiqua"/>
          <w:sz w:val="24"/>
          <w:szCs w:val="24"/>
        </w:rPr>
        <w:t>= 0.0</w:t>
      </w:r>
      <w:r w:rsidR="00943D8C" w:rsidRPr="00D118CF">
        <w:rPr>
          <w:rFonts w:ascii="Book Antiqua" w:eastAsia="Times New Roman" w:hAnsi="Book Antiqua"/>
          <w:sz w:val="24"/>
          <w:szCs w:val="24"/>
        </w:rPr>
        <w:t>1</w:t>
      </w:r>
      <w:r w:rsidR="0070511A" w:rsidRPr="00D118CF">
        <w:rPr>
          <w:rFonts w:ascii="Book Antiqua" w:eastAsia="Times New Roman" w:hAnsi="Book Antiqua"/>
          <w:sz w:val="24"/>
          <w:szCs w:val="24"/>
        </w:rPr>
        <w:t>), with a greater rate of detection of AVMs (1</w:t>
      </w:r>
      <w:r w:rsidR="00943D8C" w:rsidRPr="00D118CF">
        <w:rPr>
          <w:rFonts w:ascii="Book Antiqua" w:eastAsia="Times New Roman" w:hAnsi="Book Antiqua"/>
          <w:sz w:val="24"/>
          <w:szCs w:val="24"/>
        </w:rPr>
        <w:t>7.5</w:t>
      </w:r>
      <w:r w:rsidR="0070511A" w:rsidRPr="00D118CF">
        <w:rPr>
          <w:rFonts w:ascii="Book Antiqua" w:eastAsia="Times New Roman" w:hAnsi="Book Antiqua"/>
          <w:sz w:val="24"/>
          <w:szCs w:val="24"/>
        </w:rPr>
        <w:t>%</w:t>
      </w:r>
      <w:r w:rsidR="002238DD" w:rsidRPr="00D118CF">
        <w:rPr>
          <w:rFonts w:ascii="Book Antiqua" w:eastAsia="Times New Roman" w:hAnsi="Book Antiqua"/>
          <w:sz w:val="24"/>
          <w:szCs w:val="24"/>
        </w:rPr>
        <w:t xml:space="preserve"> </w:t>
      </w:r>
      <w:r w:rsidR="0070511A" w:rsidRPr="0000416C">
        <w:rPr>
          <w:rFonts w:ascii="Book Antiqua" w:eastAsia="Times New Roman" w:hAnsi="Book Antiqua"/>
          <w:i/>
          <w:sz w:val="24"/>
          <w:szCs w:val="24"/>
        </w:rPr>
        <w:t>vs</w:t>
      </w:r>
      <w:r w:rsidR="0070511A" w:rsidRPr="0000416C">
        <w:rPr>
          <w:rFonts w:ascii="Book Antiqua" w:eastAsia="Times New Roman" w:hAnsi="Book Antiqua"/>
          <w:sz w:val="24"/>
          <w:szCs w:val="24"/>
        </w:rPr>
        <w:t xml:space="preserve"> 9.5%, </w:t>
      </w:r>
      <w:r w:rsidR="00424773" w:rsidRPr="0000416C">
        <w:rPr>
          <w:rFonts w:ascii="Book Antiqua" w:eastAsia="Times New Roman" w:hAnsi="Book Antiqua"/>
          <w:i/>
          <w:sz w:val="24"/>
          <w:szCs w:val="24"/>
        </w:rPr>
        <w:t>P</w:t>
      </w:r>
      <w:r w:rsidR="00424773" w:rsidRPr="0000416C">
        <w:rPr>
          <w:rFonts w:ascii="Book Antiqua" w:eastAsiaTheme="minorEastAsia" w:hAnsi="Book Antiqua" w:hint="eastAsia"/>
          <w:sz w:val="24"/>
          <w:szCs w:val="24"/>
          <w:lang w:eastAsia="zh-CN"/>
        </w:rPr>
        <w:t xml:space="preserve"> </w:t>
      </w:r>
      <w:r w:rsidR="0070511A" w:rsidRPr="0000416C">
        <w:rPr>
          <w:rFonts w:ascii="Book Antiqua" w:eastAsia="Times New Roman" w:hAnsi="Book Antiqua"/>
          <w:sz w:val="24"/>
          <w:szCs w:val="24"/>
        </w:rPr>
        <w:t>=</w:t>
      </w:r>
      <w:r w:rsidR="00424773" w:rsidRPr="0000416C">
        <w:rPr>
          <w:rFonts w:ascii="Book Antiqua" w:eastAsiaTheme="minorEastAsia" w:hAnsi="Book Antiqua" w:hint="eastAsia"/>
          <w:sz w:val="24"/>
          <w:szCs w:val="24"/>
          <w:lang w:eastAsia="zh-CN"/>
        </w:rPr>
        <w:t xml:space="preserve"> </w:t>
      </w:r>
      <w:r w:rsidR="0070511A" w:rsidRPr="0000416C">
        <w:rPr>
          <w:rFonts w:ascii="Book Antiqua" w:eastAsia="Times New Roman" w:hAnsi="Book Antiqua"/>
          <w:sz w:val="24"/>
          <w:szCs w:val="24"/>
        </w:rPr>
        <w:t>0.0</w:t>
      </w:r>
      <w:r w:rsidR="00943D8C" w:rsidRPr="0000416C">
        <w:rPr>
          <w:rFonts w:ascii="Book Antiqua" w:eastAsia="Times New Roman" w:hAnsi="Book Antiqua"/>
          <w:sz w:val="24"/>
          <w:szCs w:val="24"/>
        </w:rPr>
        <w:t>3</w:t>
      </w:r>
      <w:r w:rsidR="0070511A" w:rsidRPr="0000416C">
        <w:rPr>
          <w:rFonts w:ascii="Book Antiqua" w:eastAsia="Times New Roman" w:hAnsi="Book Antiqua"/>
          <w:sz w:val="24"/>
          <w:szCs w:val="24"/>
        </w:rPr>
        <w:t>)</w:t>
      </w:r>
      <w:r w:rsidR="009D484E" w:rsidRPr="0000416C">
        <w:rPr>
          <w:rFonts w:ascii="Book Antiqua" w:eastAsia="Times New Roman" w:hAnsi="Book Antiqua"/>
          <w:sz w:val="24"/>
          <w:szCs w:val="24"/>
        </w:rPr>
        <w:t xml:space="preserve">. </w:t>
      </w:r>
      <w:r w:rsidR="008F656F" w:rsidRPr="0000416C">
        <w:rPr>
          <w:rFonts w:ascii="Book Antiqua" w:eastAsia="Times New Roman" w:hAnsi="Book Antiqua"/>
          <w:sz w:val="24"/>
          <w:szCs w:val="24"/>
        </w:rPr>
        <w:t xml:space="preserve">Other findings were similar between the two groups. </w:t>
      </w:r>
      <w:r w:rsidR="00C36391" w:rsidRPr="0000416C">
        <w:rPr>
          <w:rFonts w:ascii="Book Antiqua" w:hAnsi="Book Antiqua"/>
          <w:sz w:val="24"/>
          <w:szCs w:val="24"/>
        </w:rPr>
        <w:t>The mean study lengths were 4:</w:t>
      </w:r>
      <w:r w:rsidR="000F54C3" w:rsidRPr="0000416C">
        <w:rPr>
          <w:rFonts w:ascii="Book Antiqua" w:hAnsi="Book Antiqua"/>
          <w:sz w:val="24"/>
          <w:szCs w:val="24"/>
        </w:rPr>
        <w:t>15</w:t>
      </w:r>
      <w:r w:rsidR="00C36391" w:rsidRPr="0000416C">
        <w:rPr>
          <w:rFonts w:ascii="Book Antiqua" w:hAnsi="Book Antiqua"/>
          <w:sz w:val="24"/>
          <w:szCs w:val="24"/>
        </w:rPr>
        <w:t>:</w:t>
      </w:r>
      <w:r w:rsidR="000F54C3" w:rsidRPr="0000416C">
        <w:rPr>
          <w:rFonts w:ascii="Book Antiqua" w:hAnsi="Book Antiqua"/>
          <w:sz w:val="24"/>
          <w:szCs w:val="24"/>
        </w:rPr>
        <w:t>56</w:t>
      </w:r>
      <w:r w:rsidR="00C36391" w:rsidRPr="0000416C">
        <w:rPr>
          <w:rFonts w:ascii="Book Antiqua" w:hAnsi="Book Antiqua"/>
          <w:sz w:val="24"/>
          <w:szCs w:val="24"/>
        </w:rPr>
        <w:t xml:space="preserve"> a</w:t>
      </w:r>
      <w:r w:rsidR="00982E37" w:rsidRPr="0000416C">
        <w:rPr>
          <w:rFonts w:ascii="Book Antiqua" w:hAnsi="Book Antiqua"/>
          <w:sz w:val="24"/>
          <w:szCs w:val="24"/>
        </w:rPr>
        <w:t>nd 4:5</w:t>
      </w:r>
      <w:r w:rsidR="002F4FC3" w:rsidRPr="0000416C">
        <w:rPr>
          <w:rFonts w:ascii="Book Antiqua" w:hAnsi="Book Antiqua"/>
          <w:sz w:val="24"/>
          <w:szCs w:val="24"/>
        </w:rPr>
        <w:t>1</w:t>
      </w:r>
      <w:r w:rsidR="00982E37" w:rsidRPr="0000416C">
        <w:rPr>
          <w:rFonts w:ascii="Book Antiqua" w:hAnsi="Book Antiqua"/>
          <w:sz w:val="24"/>
          <w:szCs w:val="24"/>
        </w:rPr>
        <w:t>:</w:t>
      </w:r>
      <w:r w:rsidR="002F4FC3" w:rsidRPr="0000416C">
        <w:rPr>
          <w:rFonts w:ascii="Book Antiqua" w:hAnsi="Book Antiqua"/>
          <w:sz w:val="24"/>
          <w:szCs w:val="24"/>
        </w:rPr>
        <w:t>27</w:t>
      </w:r>
      <w:r w:rsidR="00982E37" w:rsidRPr="0000416C">
        <w:rPr>
          <w:rFonts w:ascii="Book Antiqua" w:hAnsi="Book Antiqua"/>
          <w:sz w:val="24"/>
          <w:szCs w:val="24"/>
        </w:rPr>
        <w:t xml:space="preserve"> for </w:t>
      </w:r>
      <w:proofErr w:type="spellStart"/>
      <w:r w:rsidR="00302A96" w:rsidRPr="0000416C">
        <w:rPr>
          <w:rFonts w:ascii="Book Antiqua" w:hAnsi="Book Antiqua"/>
          <w:sz w:val="24"/>
          <w:szCs w:val="24"/>
        </w:rPr>
        <w:t>PillCam</w:t>
      </w:r>
      <w:proofErr w:type="spellEnd"/>
      <w:r w:rsidR="00982E37" w:rsidRPr="0000416C">
        <w:rPr>
          <w:rFonts w:ascii="Book Antiqua" w:hAnsi="Book Antiqua"/>
          <w:sz w:val="24"/>
          <w:szCs w:val="24"/>
        </w:rPr>
        <w:t xml:space="preserve"> SB2 and </w:t>
      </w:r>
      <w:proofErr w:type="spellStart"/>
      <w:r w:rsidR="00302A96" w:rsidRPr="0000416C">
        <w:rPr>
          <w:rFonts w:ascii="Book Antiqua" w:hAnsi="Book Antiqua"/>
          <w:sz w:val="24"/>
          <w:szCs w:val="24"/>
        </w:rPr>
        <w:t>PillCam</w:t>
      </w:r>
      <w:proofErr w:type="spellEnd"/>
      <w:r w:rsidR="00C36391" w:rsidRPr="0000416C">
        <w:rPr>
          <w:rFonts w:ascii="Book Antiqua" w:hAnsi="Book Antiqua"/>
          <w:sz w:val="24"/>
          <w:szCs w:val="24"/>
        </w:rPr>
        <w:t xml:space="preserve"> SB2-ex, respectively.  </w:t>
      </w:r>
      <w:r w:rsidR="00982E37" w:rsidRPr="0000416C">
        <w:rPr>
          <w:rFonts w:ascii="Book Antiqua" w:hAnsi="Book Antiqua"/>
          <w:sz w:val="24"/>
          <w:szCs w:val="24"/>
        </w:rPr>
        <w:t xml:space="preserve">The </w:t>
      </w:r>
      <w:r w:rsidR="00E82F64" w:rsidRPr="0000416C">
        <w:rPr>
          <w:rFonts w:ascii="Book Antiqua" w:hAnsi="Book Antiqua"/>
          <w:sz w:val="24"/>
          <w:szCs w:val="24"/>
        </w:rPr>
        <w:t xml:space="preserve">most </w:t>
      </w:r>
      <w:r w:rsidR="00982E37" w:rsidRPr="0000416C">
        <w:rPr>
          <w:rFonts w:ascii="Book Antiqua" w:hAnsi="Book Antiqua"/>
          <w:sz w:val="24"/>
          <w:szCs w:val="24"/>
        </w:rPr>
        <w:t xml:space="preserve">distal timestamp </w:t>
      </w:r>
      <w:r w:rsidR="00E82F64" w:rsidRPr="0000416C">
        <w:rPr>
          <w:rFonts w:ascii="Book Antiqua" w:hAnsi="Book Antiqua"/>
          <w:sz w:val="24"/>
          <w:szCs w:val="24"/>
        </w:rPr>
        <w:t xml:space="preserve">of a positive finding </w:t>
      </w:r>
      <w:r w:rsidR="00982E37" w:rsidRPr="0000416C">
        <w:rPr>
          <w:rFonts w:ascii="Book Antiqua" w:hAnsi="Book Antiqua"/>
          <w:sz w:val="24"/>
          <w:szCs w:val="24"/>
        </w:rPr>
        <w:t xml:space="preserve">for the </w:t>
      </w:r>
      <w:proofErr w:type="spellStart"/>
      <w:r w:rsidR="00302A96" w:rsidRPr="0000416C">
        <w:rPr>
          <w:rFonts w:ascii="Book Antiqua" w:hAnsi="Book Antiqua"/>
          <w:sz w:val="24"/>
          <w:szCs w:val="24"/>
        </w:rPr>
        <w:t>PillCam</w:t>
      </w:r>
      <w:proofErr w:type="spellEnd"/>
      <w:r w:rsidR="003A3EAE" w:rsidRPr="0000416C">
        <w:rPr>
          <w:rFonts w:ascii="Book Antiqua" w:hAnsi="Book Antiqua"/>
          <w:sz w:val="24"/>
          <w:szCs w:val="24"/>
        </w:rPr>
        <w:t xml:space="preserve"> </w:t>
      </w:r>
      <w:r w:rsidR="00C36391" w:rsidRPr="0000416C">
        <w:rPr>
          <w:rFonts w:ascii="Book Antiqua" w:hAnsi="Book Antiqua"/>
          <w:sz w:val="24"/>
          <w:szCs w:val="24"/>
        </w:rPr>
        <w:t xml:space="preserve">SB2-ex </w:t>
      </w:r>
      <w:r w:rsidR="00982E37" w:rsidRPr="0000416C">
        <w:rPr>
          <w:rFonts w:ascii="Book Antiqua" w:hAnsi="Book Antiqua"/>
          <w:sz w:val="24"/>
          <w:szCs w:val="24"/>
        </w:rPr>
        <w:t>(1</w:t>
      </w:r>
      <w:r w:rsidR="00ED3B4A" w:rsidRPr="0000416C">
        <w:rPr>
          <w:rFonts w:ascii="Book Antiqua" w:hAnsi="Book Antiqua"/>
          <w:sz w:val="24"/>
          <w:szCs w:val="24"/>
        </w:rPr>
        <w:t>5:08:22</w:t>
      </w:r>
      <w:r w:rsidR="00982E37" w:rsidRPr="0000416C">
        <w:rPr>
          <w:rFonts w:ascii="Book Antiqua" w:hAnsi="Book Antiqua"/>
          <w:sz w:val="24"/>
          <w:szCs w:val="24"/>
        </w:rPr>
        <w:t xml:space="preserve">) was longer than </w:t>
      </w:r>
      <w:r w:rsidR="00E82F64" w:rsidRPr="0000416C">
        <w:rPr>
          <w:rFonts w:ascii="Book Antiqua" w:hAnsi="Book Antiqua"/>
          <w:sz w:val="24"/>
          <w:szCs w:val="24"/>
        </w:rPr>
        <w:t xml:space="preserve">that of the </w:t>
      </w:r>
      <w:proofErr w:type="spellStart"/>
      <w:r w:rsidR="00302A96" w:rsidRPr="0000416C">
        <w:rPr>
          <w:rFonts w:ascii="Book Antiqua" w:hAnsi="Book Antiqua"/>
          <w:sz w:val="24"/>
          <w:szCs w:val="24"/>
        </w:rPr>
        <w:t>PillCam</w:t>
      </w:r>
      <w:proofErr w:type="spellEnd"/>
      <w:r w:rsidR="0031246C" w:rsidRPr="0000416C">
        <w:rPr>
          <w:rFonts w:ascii="Book Antiqua" w:hAnsi="Book Antiqua"/>
          <w:sz w:val="24"/>
          <w:szCs w:val="24"/>
        </w:rPr>
        <w:t xml:space="preserve"> SB2 (7:</w:t>
      </w:r>
      <w:r w:rsidR="00ED3B4A" w:rsidRPr="0000416C">
        <w:rPr>
          <w:rFonts w:ascii="Book Antiqua" w:hAnsi="Book Antiqua"/>
          <w:sz w:val="24"/>
          <w:szCs w:val="24"/>
        </w:rPr>
        <w:t>24</w:t>
      </w:r>
      <w:r w:rsidR="002F4FC3" w:rsidRPr="0000416C">
        <w:rPr>
          <w:rFonts w:ascii="Book Antiqua" w:hAnsi="Book Antiqua"/>
          <w:sz w:val="24"/>
          <w:szCs w:val="24"/>
        </w:rPr>
        <w:t>:</w:t>
      </w:r>
      <w:r w:rsidR="00ED3B4A" w:rsidRPr="0000416C">
        <w:rPr>
          <w:rFonts w:ascii="Book Antiqua" w:hAnsi="Book Antiqua"/>
          <w:sz w:val="24"/>
          <w:szCs w:val="24"/>
        </w:rPr>
        <w:t>21</w:t>
      </w:r>
      <w:r w:rsidR="0031246C" w:rsidRPr="0000416C">
        <w:rPr>
          <w:rFonts w:ascii="Book Antiqua" w:hAnsi="Book Antiqua"/>
          <w:sz w:val="24"/>
          <w:szCs w:val="24"/>
        </w:rPr>
        <w:t>).</w:t>
      </w:r>
      <w:r w:rsidR="00C956FD" w:rsidRPr="0000416C">
        <w:rPr>
          <w:rFonts w:ascii="Book Antiqua" w:hAnsi="Book Antiqua"/>
          <w:sz w:val="24"/>
          <w:szCs w:val="24"/>
        </w:rPr>
        <w:t xml:space="preserve"> </w:t>
      </w:r>
      <w:r w:rsidR="008F656F" w:rsidRPr="0000416C">
        <w:rPr>
          <w:rFonts w:ascii="Book Antiqua" w:hAnsi="Book Antiqua"/>
          <w:sz w:val="24"/>
          <w:szCs w:val="24"/>
        </w:rPr>
        <w:t xml:space="preserve"> </w:t>
      </w:r>
      <w:r w:rsidR="00440082" w:rsidRPr="0000416C">
        <w:rPr>
          <w:rFonts w:ascii="Book Antiqua" w:hAnsi="Book Antiqua"/>
          <w:sz w:val="24"/>
          <w:szCs w:val="24"/>
        </w:rPr>
        <w:t xml:space="preserve">For the </w:t>
      </w:r>
      <w:proofErr w:type="spellStart"/>
      <w:r w:rsidR="00440082" w:rsidRPr="0000416C">
        <w:rPr>
          <w:rFonts w:ascii="Book Antiqua" w:hAnsi="Book Antiqua"/>
          <w:sz w:val="24"/>
          <w:szCs w:val="24"/>
        </w:rPr>
        <w:t>PillCam</w:t>
      </w:r>
      <w:proofErr w:type="spellEnd"/>
      <w:r w:rsidR="00440082" w:rsidRPr="0000416C">
        <w:rPr>
          <w:rFonts w:ascii="Book Antiqua" w:hAnsi="Book Antiqua"/>
          <w:sz w:val="24"/>
          <w:szCs w:val="24"/>
        </w:rPr>
        <w:t xml:space="preserve"> SB2,</w:t>
      </w:r>
      <w:r w:rsidR="000F54C3" w:rsidRPr="0000416C">
        <w:rPr>
          <w:rFonts w:ascii="Book Antiqua" w:hAnsi="Book Antiqua"/>
          <w:sz w:val="24"/>
          <w:szCs w:val="24"/>
        </w:rPr>
        <w:t xml:space="preserve"> six</w:t>
      </w:r>
      <w:r w:rsidR="00440082" w:rsidRPr="0000416C">
        <w:rPr>
          <w:rFonts w:ascii="Book Antiqua" w:hAnsi="Book Antiqua"/>
          <w:sz w:val="24"/>
          <w:szCs w:val="24"/>
        </w:rPr>
        <w:t xml:space="preserve"> cases found small bowel polyps and </w:t>
      </w:r>
      <w:r w:rsidR="000F54C3" w:rsidRPr="0000416C">
        <w:rPr>
          <w:rFonts w:ascii="Book Antiqua" w:hAnsi="Book Antiqua"/>
          <w:sz w:val="24"/>
          <w:szCs w:val="24"/>
        </w:rPr>
        <w:t>three</w:t>
      </w:r>
      <w:r w:rsidR="00440082" w:rsidRPr="0000416C">
        <w:rPr>
          <w:rFonts w:ascii="Book Antiqua" w:hAnsi="Book Antiqua"/>
          <w:sz w:val="24"/>
          <w:szCs w:val="24"/>
        </w:rPr>
        <w:t xml:space="preserve"> cases described a soft tissue lesion. In the </w:t>
      </w:r>
      <w:proofErr w:type="spellStart"/>
      <w:r w:rsidR="00440082" w:rsidRPr="0000416C">
        <w:rPr>
          <w:rFonts w:ascii="Book Antiqua" w:hAnsi="Book Antiqua"/>
          <w:sz w:val="24"/>
          <w:szCs w:val="24"/>
        </w:rPr>
        <w:t>PillCam</w:t>
      </w:r>
      <w:proofErr w:type="spellEnd"/>
      <w:r w:rsidR="00440082" w:rsidRPr="0000416C">
        <w:rPr>
          <w:rFonts w:ascii="Book Antiqua" w:hAnsi="Book Antiqua"/>
          <w:sz w:val="24"/>
          <w:szCs w:val="24"/>
        </w:rPr>
        <w:t xml:space="preserve"> SB2-ex, two case</w:t>
      </w:r>
      <w:r w:rsidR="00E24058" w:rsidRPr="0000416C">
        <w:rPr>
          <w:rFonts w:ascii="Book Antiqua" w:hAnsi="Book Antiqua"/>
          <w:sz w:val="24"/>
          <w:szCs w:val="24"/>
        </w:rPr>
        <w:t>s</w:t>
      </w:r>
      <w:r w:rsidR="00440082" w:rsidRPr="0000416C">
        <w:rPr>
          <w:rFonts w:ascii="Book Antiqua" w:hAnsi="Book Antiqua"/>
          <w:sz w:val="24"/>
          <w:szCs w:val="24"/>
        </w:rPr>
        <w:t xml:space="preserve"> </w:t>
      </w:r>
      <w:r w:rsidR="00E24058" w:rsidRPr="0000416C">
        <w:rPr>
          <w:rFonts w:ascii="Book Antiqua" w:hAnsi="Book Antiqua"/>
          <w:sz w:val="24"/>
          <w:szCs w:val="24"/>
        </w:rPr>
        <w:t xml:space="preserve">identified </w:t>
      </w:r>
      <w:r w:rsidR="00440082" w:rsidRPr="0000416C">
        <w:rPr>
          <w:rFonts w:ascii="Book Antiqua" w:hAnsi="Book Antiqua"/>
          <w:sz w:val="24"/>
          <w:szCs w:val="24"/>
        </w:rPr>
        <w:t xml:space="preserve">a duodenal mass, </w:t>
      </w:r>
      <w:r w:rsidR="000F54C3" w:rsidRPr="0000416C">
        <w:rPr>
          <w:rFonts w:ascii="Book Antiqua" w:hAnsi="Book Antiqua"/>
          <w:sz w:val="24"/>
          <w:szCs w:val="24"/>
        </w:rPr>
        <w:t>one</w:t>
      </w:r>
      <w:r w:rsidR="00440082" w:rsidRPr="0000416C">
        <w:rPr>
          <w:rFonts w:ascii="Book Antiqua" w:hAnsi="Book Antiqua"/>
          <w:sz w:val="24"/>
          <w:szCs w:val="24"/>
        </w:rPr>
        <w:t xml:space="preserve"> case a </w:t>
      </w:r>
      <w:proofErr w:type="spellStart"/>
      <w:r w:rsidR="00440082" w:rsidRPr="0000416C">
        <w:rPr>
          <w:rFonts w:ascii="Book Antiqua" w:hAnsi="Book Antiqua"/>
          <w:sz w:val="24"/>
          <w:szCs w:val="24"/>
        </w:rPr>
        <w:t>polypoid</w:t>
      </w:r>
      <w:proofErr w:type="spellEnd"/>
      <w:r w:rsidR="00440082" w:rsidRPr="0000416C">
        <w:rPr>
          <w:rFonts w:ascii="Book Antiqua" w:hAnsi="Book Antiqua"/>
          <w:sz w:val="24"/>
          <w:szCs w:val="24"/>
        </w:rPr>
        <w:t xml:space="preserve"> lesion in the jejunum, and </w:t>
      </w:r>
      <w:r w:rsidR="000F54C3" w:rsidRPr="0000416C">
        <w:rPr>
          <w:rFonts w:ascii="Book Antiqua" w:hAnsi="Book Antiqua"/>
          <w:sz w:val="24"/>
          <w:szCs w:val="24"/>
        </w:rPr>
        <w:t>one</w:t>
      </w:r>
      <w:r w:rsidR="00440082" w:rsidRPr="0000416C">
        <w:rPr>
          <w:rFonts w:ascii="Book Antiqua" w:hAnsi="Book Antiqua"/>
          <w:sz w:val="24"/>
          <w:szCs w:val="24"/>
        </w:rPr>
        <w:t xml:space="preserve"> case</w:t>
      </w:r>
      <w:r w:rsidR="00115D02" w:rsidRPr="0000416C">
        <w:rPr>
          <w:rFonts w:ascii="Book Antiqua" w:hAnsi="Book Antiqua"/>
          <w:sz w:val="24"/>
          <w:szCs w:val="24"/>
        </w:rPr>
        <w:t xml:space="preserve"> </w:t>
      </w:r>
      <w:r w:rsidR="0000416C" w:rsidRPr="0000416C">
        <w:rPr>
          <w:rFonts w:ascii="Book Antiqua" w:hAnsi="Book Antiqua"/>
          <w:sz w:val="24"/>
          <w:szCs w:val="24"/>
        </w:rPr>
        <w:t>a duodenal polyp</w:t>
      </w:r>
      <w:r w:rsidR="00FE186D" w:rsidRPr="0000416C">
        <w:rPr>
          <w:rFonts w:ascii="Book Antiqua" w:hAnsi="Book Antiqua"/>
          <w:sz w:val="24"/>
          <w:szCs w:val="24"/>
        </w:rPr>
        <w:t xml:space="preserve"> </w:t>
      </w:r>
      <w:r w:rsidR="0000416C" w:rsidRPr="0000416C">
        <w:rPr>
          <w:rFonts w:ascii="Book Antiqua" w:hAnsi="Book Antiqua" w:hint="eastAsia"/>
          <w:sz w:val="24"/>
          <w:szCs w:val="24"/>
          <w:lang w:eastAsia="zh-CN"/>
        </w:rPr>
        <w:t>(</w:t>
      </w:r>
      <w:r w:rsidR="00FE186D" w:rsidRPr="0000416C">
        <w:rPr>
          <w:rFonts w:ascii="Book Antiqua" w:hAnsi="Book Antiqua"/>
          <w:sz w:val="24"/>
          <w:szCs w:val="24"/>
        </w:rPr>
        <w:t>Table 2</w:t>
      </w:r>
      <w:r w:rsidR="0000416C" w:rsidRPr="0000416C">
        <w:rPr>
          <w:rFonts w:ascii="Book Antiqua" w:hAnsi="Book Antiqua" w:hint="eastAsia"/>
          <w:sz w:val="24"/>
          <w:szCs w:val="24"/>
          <w:lang w:eastAsia="zh-CN"/>
        </w:rPr>
        <w:t>)</w:t>
      </w:r>
      <w:r w:rsidR="00FE186D" w:rsidRPr="0000416C">
        <w:rPr>
          <w:rFonts w:ascii="Book Antiqua" w:hAnsi="Book Antiqua"/>
          <w:sz w:val="24"/>
          <w:szCs w:val="24"/>
        </w:rPr>
        <w:t>.</w:t>
      </w:r>
      <w:r w:rsidR="00FE186D">
        <w:rPr>
          <w:rFonts w:ascii="Book Antiqua" w:hAnsi="Book Antiqua"/>
          <w:sz w:val="24"/>
          <w:szCs w:val="24"/>
        </w:rPr>
        <w:t xml:space="preserve"> </w:t>
      </w:r>
    </w:p>
    <w:p w:rsidR="006A6AFA" w:rsidRPr="00D118CF" w:rsidRDefault="00FE4840" w:rsidP="00C57B78">
      <w:pPr>
        <w:pStyle w:val="Body1"/>
        <w:spacing w:after="0" w:line="360" w:lineRule="auto"/>
        <w:ind w:firstLine="720"/>
        <w:jc w:val="both"/>
        <w:rPr>
          <w:rFonts w:ascii="Book Antiqua" w:hAnsi="Book Antiqua"/>
          <w:sz w:val="24"/>
          <w:szCs w:val="24"/>
        </w:rPr>
      </w:pPr>
      <w:r>
        <w:rPr>
          <w:rFonts w:ascii="Book Antiqua" w:hAnsi="Book Antiqua"/>
          <w:sz w:val="24"/>
          <w:szCs w:val="24"/>
          <w:lang w:eastAsia="zh-CN"/>
        </w:rPr>
        <w:t>Nine</w:t>
      </w:r>
      <w:r w:rsidRPr="00D118CF">
        <w:rPr>
          <w:rFonts w:ascii="Book Antiqua" w:hAnsi="Book Antiqua"/>
          <w:sz w:val="24"/>
          <w:szCs w:val="24"/>
        </w:rPr>
        <w:t xml:space="preserve"> </w:t>
      </w:r>
      <w:r w:rsidR="00DF442A" w:rsidRPr="00D118CF">
        <w:rPr>
          <w:rFonts w:ascii="Book Antiqua" w:hAnsi="Book Antiqua"/>
          <w:sz w:val="24"/>
          <w:szCs w:val="24"/>
        </w:rPr>
        <w:t>cases fro</w:t>
      </w:r>
      <w:r w:rsidR="009901A2" w:rsidRPr="00D118CF">
        <w:rPr>
          <w:rFonts w:ascii="Book Antiqua" w:hAnsi="Book Antiqua"/>
          <w:sz w:val="24"/>
          <w:szCs w:val="24"/>
        </w:rPr>
        <w:t>m the total SB2-ex capsule group (200)</w:t>
      </w:r>
      <w:r w:rsidR="00DF442A" w:rsidRPr="00D118CF">
        <w:rPr>
          <w:rFonts w:ascii="Book Antiqua" w:hAnsi="Book Antiqua"/>
          <w:sz w:val="24"/>
          <w:szCs w:val="24"/>
        </w:rPr>
        <w:t xml:space="preserve"> had </w:t>
      </w:r>
      <w:r w:rsidR="009901A2" w:rsidRPr="00D118CF">
        <w:rPr>
          <w:rFonts w:ascii="Book Antiqua" w:hAnsi="Book Antiqua"/>
          <w:sz w:val="24"/>
          <w:szCs w:val="24"/>
        </w:rPr>
        <w:t xml:space="preserve">clinical significant </w:t>
      </w:r>
      <w:r w:rsidR="00DF442A" w:rsidRPr="00D118CF">
        <w:rPr>
          <w:rFonts w:ascii="Book Antiqua" w:hAnsi="Book Antiqua"/>
          <w:sz w:val="24"/>
          <w:szCs w:val="24"/>
        </w:rPr>
        <w:t xml:space="preserve">findings beyond the 8 h mark. </w:t>
      </w:r>
      <w:r w:rsidR="009901A2" w:rsidRPr="00D118CF">
        <w:rPr>
          <w:rFonts w:ascii="Book Antiqua" w:hAnsi="Book Antiqua"/>
          <w:sz w:val="24"/>
          <w:szCs w:val="24"/>
        </w:rPr>
        <w:t xml:space="preserve">These findings are summarized in </w:t>
      </w:r>
      <w:r w:rsidR="0000416C" w:rsidRPr="00D118CF">
        <w:rPr>
          <w:rFonts w:ascii="Book Antiqua" w:hAnsi="Book Antiqua"/>
          <w:sz w:val="24"/>
          <w:szCs w:val="24"/>
        </w:rPr>
        <w:t xml:space="preserve">Table </w:t>
      </w:r>
      <w:r w:rsidR="009901A2" w:rsidRPr="00D118CF">
        <w:rPr>
          <w:rFonts w:ascii="Book Antiqua" w:hAnsi="Book Antiqua"/>
          <w:sz w:val="24"/>
          <w:szCs w:val="24"/>
        </w:rPr>
        <w:t xml:space="preserve">3. </w:t>
      </w:r>
      <w:r w:rsidR="00DF442A" w:rsidRPr="00D118CF">
        <w:rPr>
          <w:rFonts w:ascii="Book Antiqua" w:hAnsi="Book Antiqua"/>
          <w:sz w:val="24"/>
          <w:szCs w:val="24"/>
        </w:rPr>
        <w:t>Of these</w:t>
      </w:r>
      <w:r w:rsidR="009901A2" w:rsidRPr="00D118CF">
        <w:rPr>
          <w:rFonts w:ascii="Book Antiqua" w:hAnsi="Book Antiqua"/>
          <w:sz w:val="24"/>
          <w:szCs w:val="24"/>
        </w:rPr>
        <w:t xml:space="preserve"> 9</w:t>
      </w:r>
      <w:r w:rsidR="00A557C7" w:rsidRPr="00D118CF">
        <w:rPr>
          <w:rFonts w:ascii="Book Antiqua" w:hAnsi="Book Antiqua"/>
          <w:sz w:val="24"/>
          <w:szCs w:val="24"/>
        </w:rPr>
        <w:t xml:space="preserve"> cases</w:t>
      </w:r>
      <w:r w:rsidR="009901A2" w:rsidRPr="00D118CF">
        <w:rPr>
          <w:rFonts w:ascii="Book Antiqua" w:hAnsi="Book Antiqua"/>
          <w:sz w:val="24"/>
          <w:szCs w:val="24"/>
        </w:rPr>
        <w:t xml:space="preserve">, 4/70 (5.7%) of abnormal </w:t>
      </w:r>
      <w:proofErr w:type="spellStart"/>
      <w:r w:rsidR="009901A2" w:rsidRPr="00D118CF">
        <w:rPr>
          <w:rFonts w:ascii="Book Antiqua" w:hAnsi="Book Antiqua"/>
          <w:sz w:val="24"/>
          <w:szCs w:val="24"/>
        </w:rPr>
        <w:t>PillCam</w:t>
      </w:r>
      <w:proofErr w:type="spellEnd"/>
      <w:r w:rsidR="009901A2" w:rsidRPr="00D118CF">
        <w:rPr>
          <w:rFonts w:ascii="Book Antiqua" w:hAnsi="Book Antiqua"/>
          <w:sz w:val="24"/>
          <w:szCs w:val="24"/>
        </w:rPr>
        <w:t xml:space="preserve"> SB2-ex </w:t>
      </w:r>
      <w:r w:rsidR="00A557C7" w:rsidRPr="00D118CF">
        <w:rPr>
          <w:rFonts w:ascii="Book Antiqua" w:hAnsi="Book Antiqua"/>
          <w:sz w:val="24"/>
          <w:szCs w:val="24"/>
        </w:rPr>
        <w:t xml:space="preserve">small bowel findings occurred beyond 8 h. </w:t>
      </w:r>
    </w:p>
    <w:p w:rsidR="009B308E" w:rsidRPr="00D118CF" w:rsidRDefault="009B308E" w:rsidP="00C57B78">
      <w:pPr>
        <w:pStyle w:val="Body1"/>
        <w:spacing w:after="0" w:line="360" w:lineRule="auto"/>
        <w:jc w:val="both"/>
        <w:rPr>
          <w:rFonts w:ascii="Book Antiqua" w:hAnsi="Book Antiqua"/>
          <w:sz w:val="24"/>
          <w:szCs w:val="24"/>
        </w:rPr>
      </w:pPr>
    </w:p>
    <w:p w:rsidR="00BF2F45" w:rsidRPr="00D118CF" w:rsidRDefault="00C36391" w:rsidP="00C57B78">
      <w:pPr>
        <w:pStyle w:val="Body1"/>
        <w:tabs>
          <w:tab w:val="left" w:pos="2685"/>
        </w:tabs>
        <w:spacing w:after="0" w:line="360" w:lineRule="auto"/>
        <w:jc w:val="both"/>
        <w:rPr>
          <w:rFonts w:ascii="Book Antiqua" w:hAnsi="Book Antiqua"/>
          <w:b/>
          <w:sz w:val="24"/>
          <w:szCs w:val="24"/>
        </w:rPr>
      </w:pPr>
      <w:r w:rsidRPr="00D118CF">
        <w:rPr>
          <w:rFonts w:ascii="Book Antiqua" w:hAnsi="Book Antiqua"/>
          <w:b/>
          <w:sz w:val="24"/>
          <w:szCs w:val="24"/>
        </w:rPr>
        <w:t>D</w:t>
      </w:r>
      <w:r w:rsidR="00067B8E" w:rsidRPr="00D118CF">
        <w:rPr>
          <w:rFonts w:ascii="Book Antiqua" w:hAnsi="Book Antiqua"/>
          <w:b/>
          <w:sz w:val="24"/>
          <w:szCs w:val="24"/>
        </w:rPr>
        <w:t>ISCUSSION</w:t>
      </w:r>
    </w:p>
    <w:p w:rsidR="001322FD" w:rsidRPr="00D118CF" w:rsidRDefault="00C36391" w:rsidP="00C57B78">
      <w:pPr>
        <w:pStyle w:val="Body1"/>
        <w:tabs>
          <w:tab w:val="left" w:pos="2685"/>
        </w:tabs>
        <w:spacing w:after="0" w:line="360" w:lineRule="auto"/>
        <w:jc w:val="both"/>
        <w:rPr>
          <w:rFonts w:ascii="Book Antiqua" w:hAnsi="Book Antiqua"/>
          <w:sz w:val="24"/>
          <w:szCs w:val="24"/>
        </w:rPr>
      </w:pPr>
      <w:r w:rsidRPr="00D118CF">
        <w:rPr>
          <w:rFonts w:ascii="Book Antiqua" w:hAnsi="Book Antiqua"/>
          <w:sz w:val="24"/>
          <w:szCs w:val="24"/>
        </w:rPr>
        <w:t xml:space="preserve">Since </w:t>
      </w:r>
      <w:r w:rsidR="00EB4586" w:rsidRPr="00D118CF">
        <w:rPr>
          <w:rFonts w:ascii="Book Antiqua" w:hAnsi="Book Antiqua"/>
          <w:sz w:val="24"/>
          <w:szCs w:val="24"/>
        </w:rPr>
        <w:t xml:space="preserve">the </w:t>
      </w:r>
      <w:r w:rsidRPr="00D118CF">
        <w:rPr>
          <w:rFonts w:ascii="Book Antiqua" w:hAnsi="Book Antiqua"/>
          <w:sz w:val="24"/>
          <w:szCs w:val="24"/>
        </w:rPr>
        <w:t xml:space="preserve">introduction in 2003 </w:t>
      </w:r>
      <w:r w:rsidR="00EB4586" w:rsidRPr="00D118CF">
        <w:rPr>
          <w:rFonts w:ascii="Book Antiqua" w:hAnsi="Book Antiqua"/>
          <w:sz w:val="24"/>
          <w:szCs w:val="24"/>
        </w:rPr>
        <w:t xml:space="preserve">of </w:t>
      </w:r>
      <w:r w:rsidR="00C355D2" w:rsidRPr="00D118CF">
        <w:rPr>
          <w:rFonts w:ascii="Book Antiqua" w:hAnsi="Book Antiqua"/>
          <w:sz w:val="24"/>
          <w:szCs w:val="24"/>
        </w:rPr>
        <w:t xml:space="preserve">the </w:t>
      </w:r>
      <w:r w:rsidRPr="00D118CF">
        <w:rPr>
          <w:rFonts w:ascii="Book Antiqua" w:hAnsi="Book Antiqua"/>
          <w:sz w:val="24"/>
          <w:szCs w:val="24"/>
        </w:rPr>
        <w:t>M2A</w:t>
      </w:r>
      <w:r w:rsidR="00C355D2" w:rsidRPr="00D118CF">
        <w:rPr>
          <w:rFonts w:ascii="Book Antiqua" w:hAnsi="Book Antiqua"/>
          <w:sz w:val="24"/>
          <w:szCs w:val="24"/>
        </w:rPr>
        <w:t xml:space="preserve"> capsule</w:t>
      </w:r>
      <w:r w:rsidRPr="00D118CF">
        <w:rPr>
          <w:rFonts w:ascii="Book Antiqua" w:hAnsi="Book Antiqua"/>
          <w:sz w:val="24"/>
          <w:szCs w:val="24"/>
        </w:rPr>
        <w:t xml:space="preserve">, capsule endoscopy has become </w:t>
      </w:r>
      <w:r w:rsidR="00C355D2" w:rsidRPr="00D118CF">
        <w:rPr>
          <w:rFonts w:ascii="Book Antiqua" w:hAnsi="Book Antiqua"/>
          <w:sz w:val="24"/>
          <w:szCs w:val="24"/>
        </w:rPr>
        <w:t xml:space="preserve">a </w:t>
      </w:r>
      <w:r w:rsidRPr="00D118CF">
        <w:rPr>
          <w:rFonts w:ascii="Book Antiqua" w:hAnsi="Book Antiqua"/>
          <w:sz w:val="24"/>
          <w:szCs w:val="24"/>
        </w:rPr>
        <w:t xml:space="preserve">first line </w:t>
      </w:r>
      <w:r w:rsidR="00C355D2" w:rsidRPr="00D118CF">
        <w:rPr>
          <w:rFonts w:ascii="Book Antiqua" w:hAnsi="Book Antiqua"/>
          <w:sz w:val="24"/>
          <w:szCs w:val="24"/>
        </w:rPr>
        <w:t xml:space="preserve">modality for </w:t>
      </w:r>
      <w:r w:rsidR="00D265F6" w:rsidRPr="00D118CF">
        <w:rPr>
          <w:rFonts w:ascii="Book Antiqua" w:hAnsi="Book Antiqua"/>
          <w:sz w:val="24"/>
          <w:szCs w:val="24"/>
        </w:rPr>
        <w:t xml:space="preserve">the </w:t>
      </w:r>
      <w:r w:rsidR="00C355D2" w:rsidRPr="00D118CF">
        <w:rPr>
          <w:rFonts w:ascii="Book Antiqua" w:hAnsi="Book Antiqua"/>
          <w:sz w:val="24"/>
          <w:szCs w:val="24"/>
        </w:rPr>
        <w:t>evaluation of</w:t>
      </w:r>
      <w:r w:rsidR="00103CE9" w:rsidRPr="00D118CF">
        <w:rPr>
          <w:rFonts w:ascii="Book Antiqua" w:hAnsi="Book Antiqua"/>
          <w:sz w:val="24"/>
          <w:szCs w:val="24"/>
        </w:rPr>
        <w:t xml:space="preserve"> obscure GI </w:t>
      </w:r>
      <w:r w:rsidR="005A19FF" w:rsidRPr="00D118CF">
        <w:rPr>
          <w:rFonts w:ascii="Book Antiqua" w:hAnsi="Book Antiqua"/>
          <w:sz w:val="24"/>
          <w:szCs w:val="24"/>
        </w:rPr>
        <w:t>bleed</w:t>
      </w:r>
      <w:r w:rsidR="002F370D" w:rsidRPr="002F370D">
        <w:rPr>
          <w:rFonts w:ascii="Book Antiqua" w:hAnsi="Book Antiqua"/>
          <w:sz w:val="24"/>
          <w:szCs w:val="24"/>
          <w:vertAlign w:val="superscript"/>
        </w:rPr>
        <w:t>[</w:t>
      </w:r>
      <w:r w:rsidR="005A19FF" w:rsidRPr="00D118CF">
        <w:rPr>
          <w:rFonts w:ascii="Book Antiqua" w:hAnsi="Book Antiqua"/>
          <w:sz w:val="24"/>
          <w:szCs w:val="24"/>
          <w:vertAlign w:val="superscript"/>
        </w:rPr>
        <w:t>3,4</w:t>
      </w:r>
      <w:r w:rsidR="003163B4" w:rsidRPr="00D118CF">
        <w:rPr>
          <w:rFonts w:ascii="Book Antiqua" w:hAnsi="Book Antiqua"/>
          <w:sz w:val="24"/>
          <w:szCs w:val="24"/>
          <w:vertAlign w:val="superscript"/>
        </w:rPr>
        <w:t>]</w:t>
      </w:r>
      <w:r w:rsidR="00F12047" w:rsidRPr="00D118CF">
        <w:rPr>
          <w:rFonts w:ascii="Book Antiqua" w:hAnsi="Book Antiqua"/>
          <w:sz w:val="24"/>
          <w:szCs w:val="24"/>
        </w:rPr>
        <w:t xml:space="preserve"> </w:t>
      </w:r>
      <w:r w:rsidR="00B453A1" w:rsidRPr="00D118CF">
        <w:rPr>
          <w:rFonts w:ascii="Book Antiqua" w:hAnsi="Book Antiqua"/>
          <w:sz w:val="24"/>
          <w:szCs w:val="24"/>
        </w:rPr>
        <w:t>The</w:t>
      </w:r>
      <w:r w:rsidR="00F12047" w:rsidRPr="00D118CF">
        <w:rPr>
          <w:rFonts w:ascii="Book Antiqua" w:hAnsi="Book Antiqua"/>
          <w:sz w:val="24"/>
          <w:szCs w:val="24"/>
        </w:rPr>
        <w:t xml:space="preserve"> advancement of </w:t>
      </w:r>
      <w:r w:rsidR="00B20CFF" w:rsidRPr="00D118CF">
        <w:rPr>
          <w:rFonts w:ascii="Book Antiqua" w:hAnsi="Book Antiqua"/>
          <w:sz w:val="24"/>
          <w:szCs w:val="24"/>
        </w:rPr>
        <w:t xml:space="preserve">longer </w:t>
      </w:r>
      <w:r w:rsidR="00F12047" w:rsidRPr="00D118CF">
        <w:rPr>
          <w:rFonts w:ascii="Book Antiqua" w:hAnsi="Book Antiqua"/>
          <w:sz w:val="24"/>
          <w:szCs w:val="24"/>
        </w:rPr>
        <w:t>operating time</w:t>
      </w:r>
      <w:r w:rsidR="00B20CFF" w:rsidRPr="00D118CF">
        <w:rPr>
          <w:rFonts w:ascii="Book Antiqua" w:hAnsi="Book Antiqua"/>
          <w:sz w:val="24"/>
          <w:szCs w:val="24"/>
        </w:rPr>
        <w:t>s</w:t>
      </w:r>
      <w:r w:rsidR="00B453A1" w:rsidRPr="00D118CF">
        <w:rPr>
          <w:rFonts w:ascii="Book Antiqua" w:hAnsi="Book Antiqua"/>
          <w:sz w:val="24"/>
          <w:szCs w:val="24"/>
        </w:rPr>
        <w:t xml:space="preserve"> is expecte</w:t>
      </w:r>
      <w:r w:rsidR="00B453A1" w:rsidRPr="0000416C">
        <w:rPr>
          <w:rFonts w:ascii="Book Antiqua" w:hAnsi="Book Antiqua"/>
          <w:sz w:val="24"/>
          <w:szCs w:val="24"/>
        </w:rPr>
        <w:t xml:space="preserve">d to offer the potential of both increasing the rate of completed studies and detecting </w:t>
      </w:r>
      <w:r w:rsidR="00EB4586" w:rsidRPr="0000416C">
        <w:rPr>
          <w:rFonts w:ascii="Book Antiqua" w:hAnsi="Book Antiqua"/>
          <w:sz w:val="24"/>
          <w:szCs w:val="24"/>
        </w:rPr>
        <w:t xml:space="preserve">more </w:t>
      </w:r>
      <w:r w:rsidR="00B453A1" w:rsidRPr="0000416C">
        <w:rPr>
          <w:rFonts w:ascii="Book Antiqua" w:hAnsi="Book Antiqua"/>
          <w:sz w:val="24"/>
          <w:szCs w:val="24"/>
        </w:rPr>
        <w:t>clinically significant findings</w:t>
      </w:r>
      <w:r w:rsidR="00982E37" w:rsidRPr="0000416C">
        <w:rPr>
          <w:rFonts w:ascii="Book Antiqua" w:hAnsi="Book Antiqua"/>
          <w:sz w:val="24"/>
          <w:szCs w:val="24"/>
        </w:rPr>
        <w:t>.</w:t>
      </w:r>
      <w:r w:rsidR="00FE4840">
        <w:rPr>
          <w:rFonts w:ascii="Book Antiqua" w:hAnsi="Book Antiqua"/>
          <w:sz w:val="24"/>
          <w:szCs w:val="24"/>
        </w:rPr>
        <w:t xml:space="preserve"> </w:t>
      </w:r>
      <w:r w:rsidR="00FE186D" w:rsidRPr="0000416C">
        <w:rPr>
          <w:rFonts w:ascii="Book Antiqua" w:hAnsi="Book Antiqua"/>
          <w:sz w:val="24"/>
          <w:szCs w:val="24"/>
        </w:rPr>
        <w:t xml:space="preserve">Our findings do confirm that the </w:t>
      </w:r>
      <w:r w:rsidR="00DF0D3D" w:rsidRPr="0000416C">
        <w:rPr>
          <w:rFonts w:ascii="Book Antiqua" w:hAnsi="Book Antiqua"/>
          <w:sz w:val="24"/>
          <w:szCs w:val="24"/>
        </w:rPr>
        <w:t>extra 4 h</w:t>
      </w:r>
      <w:r w:rsidR="00FE186D" w:rsidRPr="0000416C">
        <w:rPr>
          <w:rFonts w:ascii="Book Antiqua" w:hAnsi="Book Antiqua"/>
          <w:sz w:val="24"/>
          <w:szCs w:val="24"/>
        </w:rPr>
        <w:t xml:space="preserve"> of operating time provided by the </w:t>
      </w:r>
      <w:r w:rsidR="00DF0D3D" w:rsidRPr="0000416C">
        <w:rPr>
          <w:rFonts w:ascii="Book Antiqua" w:hAnsi="Book Antiqua"/>
          <w:sz w:val="24"/>
          <w:szCs w:val="24"/>
        </w:rPr>
        <w:t xml:space="preserve">12 h </w:t>
      </w:r>
      <w:r w:rsidR="00FE186D" w:rsidRPr="0000416C">
        <w:rPr>
          <w:rFonts w:ascii="Book Antiqua" w:hAnsi="Book Antiqua"/>
          <w:sz w:val="24"/>
          <w:szCs w:val="24"/>
        </w:rPr>
        <w:t>SB2-ex resulted in a</w:t>
      </w:r>
      <w:r w:rsidR="00B453A1" w:rsidRPr="0000416C">
        <w:rPr>
          <w:rFonts w:ascii="Book Antiqua" w:hAnsi="Book Antiqua"/>
          <w:sz w:val="24"/>
          <w:szCs w:val="24"/>
        </w:rPr>
        <w:t xml:space="preserve"> significantly higher rate of complet</w:t>
      </w:r>
      <w:r w:rsidR="00FE186D" w:rsidRPr="0000416C">
        <w:rPr>
          <w:rFonts w:ascii="Book Antiqua" w:hAnsi="Book Antiqua"/>
          <w:sz w:val="24"/>
          <w:szCs w:val="24"/>
        </w:rPr>
        <w:t>e studies</w:t>
      </w:r>
      <w:r w:rsidR="00B453A1" w:rsidRPr="0000416C">
        <w:rPr>
          <w:rFonts w:ascii="Book Antiqua" w:hAnsi="Book Antiqua"/>
          <w:sz w:val="24"/>
          <w:szCs w:val="24"/>
        </w:rPr>
        <w:t xml:space="preserve"> over the </w:t>
      </w:r>
      <w:r w:rsidR="00BF2E7E">
        <w:rPr>
          <w:rFonts w:ascii="Book Antiqua" w:hAnsi="Book Antiqua"/>
          <w:sz w:val="24"/>
          <w:szCs w:val="24"/>
        </w:rPr>
        <w:t>8 h</w:t>
      </w:r>
      <w:r w:rsidR="00B453A1" w:rsidRPr="0000416C">
        <w:rPr>
          <w:rFonts w:ascii="Book Antiqua" w:hAnsi="Book Antiqua"/>
          <w:sz w:val="24"/>
          <w:szCs w:val="24"/>
        </w:rPr>
        <w:t xml:space="preserve"> SB2 capsule for an inpatie</w:t>
      </w:r>
      <w:r w:rsidR="00FE186D" w:rsidRPr="0000416C">
        <w:rPr>
          <w:rFonts w:ascii="Book Antiqua" w:hAnsi="Book Antiqua"/>
          <w:sz w:val="24"/>
          <w:szCs w:val="24"/>
        </w:rPr>
        <w:t xml:space="preserve">nt </w:t>
      </w:r>
      <w:r w:rsidR="00FE186D" w:rsidRPr="0000416C">
        <w:rPr>
          <w:rFonts w:ascii="Book Antiqua" w:hAnsi="Book Antiqua"/>
          <w:sz w:val="24"/>
          <w:szCs w:val="24"/>
        </w:rPr>
        <w:lastRenderedPageBreak/>
        <w:t xml:space="preserve">population,  </w:t>
      </w:r>
      <w:r w:rsidR="0000416C">
        <w:rPr>
          <w:rFonts w:ascii="Book Antiqua" w:hAnsi="Book Antiqua"/>
          <w:sz w:val="24"/>
          <w:szCs w:val="24"/>
        </w:rPr>
        <w:t>88%</w:t>
      </w:r>
      <w:r w:rsidR="00B453A1" w:rsidRPr="0000416C">
        <w:rPr>
          <w:rFonts w:ascii="Book Antiqua" w:hAnsi="Book Antiqua"/>
          <w:sz w:val="24"/>
          <w:szCs w:val="24"/>
        </w:rPr>
        <w:t xml:space="preserve"> </w:t>
      </w:r>
      <w:r w:rsidR="00B453A1" w:rsidRPr="0000416C">
        <w:rPr>
          <w:rFonts w:ascii="Book Antiqua" w:hAnsi="Book Antiqua"/>
          <w:i/>
          <w:sz w:val="24"/>
          <w:szCs w:val="24"/>
        </w:rPr>
        <w:t>vs</w:t>
      </w:r>
      <w:r w:rsidR="0000416C">
        <w:rPr>
          <w:rFonts w:ascii="Book Antiqua" w:hAnsi="Book Antiqua" w:hint="eastAsia"/>
          <w:sz w:val="24"/>
          <w:szCs w:val="24"/>
          <w:lang w:eastAsia="zh-CN"/>
        </w:rPr>
        <w:t xml:space="preserve"> </w:t>
      </w:r>
      <w:r w:rsidR="00B453A1" w:rsidRPr="0000416C">
        <w:rPr>
          <w:rFonts w:ascii="Book Antiqua" w:hAnsi="Book Antiqua"/>
          <w:sz w:val="24"/>
          <w:szCs w:val="24"/>
        </w:rPr>
        <w:t>79</w:t>
      </w:r>
      <w:r w:rsidR="00BF2F45" w:rsidRPr="0000416C">
        <w:rPr>
          <w:rFonts w:ascii="Book Antiqua" w:hAnsi="Book Antiqua"/>
          <w:sz w:val="24"/>
          <w:szCs w:val="24"/>
        </w:rPr>
        <w:t>.5</w:t>
      </w:r>
      <w:r w:rsidR="00B453A1" w:rsidRPr="0000416C">
        <w:rPr>
          <w:rFonts w:ascii="Book Antiqua" w:hAnsi="Book Antiqua"/>
          <w:sz w:val="24"/>
          <w:szCs w:val="24"/>
        </w:rPr>
        <w:t>%</w:t>
      </w:r>
      <w:r w:rsidR="00FE186D" w:rsidRPr="0000416C">
        <w:rPr>
          <w:rFonts w:ascii="Book Antiqua" w:hAnsi="Book Antiqua"/>
          <w:sz w:val="24"/>
          <w:szCs w:val="24"/>
        </w:rPr>
        <w:t xml:space="preserve">, </w:t>
      </w:r>
      <w:r w:rsidR="0000416C" w:rsidRPr="0000416C">
        <w:rPr>
          <w:rFonts w:ascii="Book Antiqua" w:hAnsi="Book Antiqua"/>
          <w:i/>
          <w:sz w:val="24"/>
          <w:szCs w:val="24"/>
        </w:rPr>
        <w:t>P</w:t>
      </w:r>
      <w:r w:rsidR="0000416C">
        <w:rPr>
          <w:rFonts w:ascii="Book Antiqua" w:hAnsi="Book Antiqua" w:hint="eastAsia"/>
          <w:sz w:val="24"/>
          <w:szCs w:val="24"/>
          <w:lang w:eastAsia="zh-CN"/>
        </w:rPr>
        <w:t xml:space="preserve"> </w:t>
      </w:r>
      <w:r w:rsidR="00FE186D" w:rsidRPr="0000416C">
        <w:rPr>
          <w:rFonts w:ascii="Book Antiqua" w:hAnsi="Book Antiqua"/>
          <w:sz w:val="24"/>
          <w:szCs w:val="24"/>
        </w:rPr>
        <w:t>=</w:t>
      </w:r>
      <w:r w:rsidR="0000416C">
        <w:rPr>
          <w:rFonts w:ascii="Book Antiqua" w:hAnsi="Book Antiqua" w:hint="eastAsia"/>
          <w:sz w:val="24"/>
          <w:szCs w:val="24"/>
          <w:lang w:eastAsia="zh-CN"/>
        </w:rPr>
        <w:t xml:space="preserve"> </w:t>
      </w:r>
      <w:r w:rsidR="00FE186D" w:rsidRPr="0000416C">
        <w:rPr>
          <w:rFonts w:ascii="Book Antiqua" w:hAnsi="Book Antiqua"/>
          <w:sz w:val="24"/>
          <w:szCs w:val="24"/>
        </w:rPr>
        <w:t>0.03</w:t>
      </w:r>
      <w:r w:rsidR="00B453A1" w:rsidRPr="0000416C">
        <w:rPr>
          <w:rFonts w:ascii="Book Antiqua" w:hAnsi="Book Antiqua"/>
          <w:sz w:val="24"/>
          <w:szCs w:val="24"/>
        </w:rPr>
        <w:t xml:space="preserve"> respectively. Two retrospective studies on 8- hour capsule performed</w:t>
      </w:r>
      <w:r w:rsidR="002C2226" w:rsidRPr="0000416C">
        <w:rPr>
          <w:rFonts w:ascii="Book Antiqua" w:hAnsi="Book Antiqua"/>
          <w:sz w:val="24"/>
          <w:szCs w:val="24"/>
        </w:rPr>
        <w:t xml:space="preserve"> </w:t>
      </w:r>
      <w:r w:rsidR="00EB4586" w:rsidRPr="0000416C">
        <w:rPr>
          <w:rFonts w:ascii="Book Antiqua" w:hAnsi="Book Antiqua"/>
          <w:sz w:val="24"/>
          <w:szCs w:val="24"/>
        </w:rPr>
        <w:t>in T</w:t>
      </w:r>
      <w:r w:rsidR="00FE5ED9" w:rsidRPr="0000416C">
        <w:rPr>
          <w:rFonts w:ascii="Book Antiqua" w:hAnsi="Book Antiqua"/>
          <w:sz w:val="24"/>
          <w:szCs w:val="24"/>
        </w:rPr>
        <w:t xml:space="preserve">hailand </w:t>
      </w:r>
      <w:r w:rsidR="00EB4586" w:rsidRPr="0000416C">
        <w:rPr>
          <w:rFonts w:ascii="Book Antiqua" w:hAnsi="Book Antiqua"/>
          <w:sz w:val="24"/>
          <w:szCs w:val="24"/>
        </w:rPr>
        <w:t>and New Zeala</w:t>
      </w:r>
      <w:r w:rsidR="00EB4586" w:rsidRPr="00D118CF">
        <w:rPr>
          <w:rFonts w:ascii="Book Antiqua" w:hAnsi="Book Antiqua"/>
          <w:sz w:val="24"/>
          <w:szCs w:val="24"/>
        </w:rPr>
        <w:t xml:space="preserve">nd </w:t>
      </w:r>
      <w:r w:rsidR="00F43A0C" w:rsidRPr="00D118CF">
        <w:rPr>
          <w:rFonts w:ascii="Book Antiqua" w:hAnsi="Book Antiqua"/>
          <w:sz w:val="24"/>
          <w:szCs w:val="24"/>
        </w:rPr>
        <w:t>demonstrated</w:t>
      </w:r>
      <w:r w:rsidR="00EB4586" w:rsidRPr="00D118CF">
        <w:rPr>
          <w:rFonts w:ascii="Book Antiqua" w:hAnsi="Book Antiqua"/>
          <w:sz w:val="24"/>
          <w:szCs w:val="24"/>
        </w:rPr>
        <w:t xml:space="preserve"> </w:t>
      </w:r>
      <w:r w:rsidR="00B453A1" w:rsidRPr="00D118CF">
        <w:rPr>
          <w:rFonts w:ascii="Book Antiqua" w:hAnsi="Book Antiqua"/>
          <w:sz w:val="24"/>
          <w:szCs w:val="24"/>
        </w:rPr>
        <w:t xml:space="preserve">similar completion rates as </w:t>
      </w:r>
      <w:r w:rsidR="00EB4586" w:rsidRPr="00D118CF">
        <w:rPr>
          <w:rFonts w:ascii="Book Antiqua" w:hAnsi="Book Antiqua"/>
          <w:sz w:val="24"/>
          <w:szCs w:val="24"/>
        </w:rPr>
        <w:t xml:space="preserve">our </w:t>
      </w:r>
      <w:proofErr w:type="spellStart"/>
      <w:r w:rsidR="00B453A1" w:rsidRPr="00D118CF">
        <w:rPr>
          <w:rFonts w:ascii="Book Antiqua" w:hAnsi="Book Antiqua"/>
          <w:sz w:val="24"/>
          <w:szCs w:val="24"/>
        </w:rPr>
        <w:t>PillCam</w:t>
      </w:r>
      <w:proofErr w:type="spellEnd"/>
      <w:r w:rsidR="00B453A1" w:rsidRPr="00D118CF">
        <w:rPr>
          <w:rFonts w:ascii="Book Antiqua" w:hAnsi="Book Antiqua"/>
          <w:sz w:val="24"/>
          <w:szCs w:val="24"/>
        </w:rPr>
        <w:t xml:space="preserve"> SB2 </w:t>
      </w:r>
      <w:proofErr w:type="gramStart"/>
      <w:r w:rsidR="00B453A1" w:rsidRPr="00D118CF">
        <w:rPr>
          <w:rFonts w:ascii="Book Antiqua" w:hAnsi="Book Antiqua"/>
          <w:sz w:val="24"/>
          <w:szCs w:val="24"/>
        </w:rPr>
        <w:t>group</w:t>
      </w:r>
      <w:r w:rsidR="002F370D" w:rsidRPr="002F370D">
        <w:rPr>
          <w:rFonts w:ascii="Book Antiqua" w:hAnsi="Book Antiqua"/>
          <w:sz w:val="24"/>
          <w:szCs w:val="24"/>
          <w:vertAlign w:val="superscript"/>
        </w:rPr>
        <w:t>[</w:t>
      </w:r>
      <w:proofErr w:type="gramEnd"/>
      <w:r w:rsidR="005A19FF" w:rsidRPr="00D118CF">
        <w:rPr>
          <w:rFonts w:ascii="Book Antiqua" w:hAnsi="Book Antiqua"/>
          <w:sz w:val="24"/>
          <w:szCs w:val="24"/>
          <w:vertAlign w:val="superscript"/>
        </w:rPr>
        <w:t>7,8</w:t>
      </w:r>
      <w:r w:rsidR="003163B4" w:rsidRPr="00D118CF">
        <w:rPr>
          <w:rFonts w:ascii="Book Antiqua" w:hAnsi="Book Antiqua"/>
          <w:sz w:val="24"/>
          <w:szCs w:val="24"/>
          <w:vertAlign w:val="superscript"/>
        </w:rPr>
        <w:t>]</w:t>
      </w:r>
      <w:r w:rsidR="00B453A1" w:rsidRPr="00D118CF">
        <w:rPr>
          <w:rFonts w:ascii="Book Antiqua" w:hAnsi="Book Antiqua"/>
          <w:sz w:val="24"/>
          <w:szCs w:val="24"/>
        </w:rPr>
        <w:t xml:space="preserve"> </w:t>
      </w:r>
      <w:r w:rsidR="00E24058" w:rsidRPr="00D118CF">
        <w:rPr>
          <w:rFonts w:ascii="Book Antiqua" w:hAnsi="Book Antiqua"/>
          <w:sz w:val="24"/>
          <w:szCs w:val="24"/>
        </w:rPr>
        <w:t xml:space="preserve">Unfortunately the authors of </w:t>
      </w:r>
      <w:r w:rsidR="002C7855" w:rsidRPr="00D118CF">
        <w:rPr>
          <w:rFonts w:ascii="Book Antiqua" w:hAnsi="Book Antiqua"/>
          <w:sz w:val="24"/>
          <w:szCs w:val="24"/>
        </w:rPr>
        <w:t>the Thai</w:t>
      </w:r>
      <w:r w:rsidR="00E24058" w:rsidRPr="00D118CF">
        <w:rPr>
          <w:rFonts w:ascii="Book Antiqua" w:hAnsi="Book Antiqua"/>
          <w:sz w:val="24"/>
          <w:szCs w:val="24"/>
        </w:rPr>
        <w:t xml:space="preserve"> </w:t>
      </w:r>
      <w:r w:rsidR="002C7855" w:rsidRPr="00D118CF">
        <w:rPr>
          <w:rFonts w:ascii="Book Antiqua" w:hAnsi="Book Antiqua"/>
          <w:sz w:val="24"/>
          <w:szCs w:val="24"/>
        </w:rPr>
        <w:t>study did</w:t>
      </w:r>
      <w:r w:rsidR="00E24058" w:rsidRPr="00D118CF">
        <w:rPr>
          <w:rFonts w:ascii="Book Antiqua" w:hAnsi="Book Antiqua"/>
          <w:sz w:val="24"/>
          <w:szCs w:val="24"/>
        </w:rPr>
        <w:t xml:space="preserve"> not delineate whether the population of patient</w:t>
      </w:r>
      <w:r w:rsidR="002C7855" w:rsidRPr="00D118CF">
        <w:rPr>
          <w:rFonts w:ascii="Book Antiqua" w:hAnsi="Book Antiqua"/>
          <w:sz w:val="24"/>
          <w:szCs w:val="24"/>
        </w:rPr>
        <w:t>s</w:t>
      </w:r>
      <w:r w:rsidR="00E24058" w:rsidRPr="00D118CF">
        <w:rPr>
          <w:rFonts w:ascii="Book Antiqua" w:hAnsi="Book Antiqua"/>
          <w:sz w:val="24"/>
          <w:szCs w:val="24"/>
        </w:rPr>
        <w:t xml:space="preserve"> involved in the study were strictly inpatient-based, </w:t>
      </w:r>
      <w:r w:rsidR="002C7855" w:rsidRPr="00D118CF">
        <w:rPr>
          <w:rFonts w:ascii="Book Antiqua" w:hAnsi="Book Antiqua"/>
          <w:sz w:val="24"/>
          <w:szCs w:val="24"/>
        </w:rPr>
        <w:t xml:space="preserve">and the patients included in the New Zealand study were a mixed population of inpatients and outpatient. Additionally, all patients </w:t>
      </w:r>
      <w:r w:rsidR="005A19FF" w:rsidRPr="00D118CF">
        <w:rPr>
          <w:rFonts w:ascii="Book Antiqua" w:hAnsi="Book Antiqua"/>
          <w:sz w:val="24"/>
          <w:szCs w:val="24"/>
        </w:rPr>
        <w:t>received</w:t>
      </w:r>
      <w:r w:rsidR="002C7855" w:rsidRPr="00D118CF">
        <w:rPr>
          <w:rFonts w:ascii="Book Antiqua" w:hAnsi="Book Antiqua"/>
          <w:sz w:val="24"/>
          <w:szCs w:val="24"/>
        </w:rPr>
        <w:t xml:space="preserve"> bowel preparations, and some may have been given pro-motility agents. This highlights a difference from our own study which was performed exclusively in the inpatient population, and was done without routine use of bowel prep or pro-motility agents. </w:t>
      </w:r>
      <w:r w:rsidR="00B453A1" w:rsidRPr="00D118CF">
        <w:rPr>
          <w:rFonts w:ascii="Book Antiqua" w:hAnsi="Book Antiqua"/>
          <w:sz w:val="24"/>
          <w:szCs w:val="24"/>
        </w:rPr>
        <w:t xml:space="preserve">Previously reported data have found incompletion rates for </w:t>
      </w:r>
      <w:r w:rsidR="00BF2E7E">
        <w:rPr>
          <w:rFonts w:ascii="Book Antiqua" w:hAnsi="Book Antiqua"/>
          <w:sz w:val="24"/>
          <w:szCs w:val="24"/>
        </w:rPr>
        <w:t>8 h</w:t>
      </w:r>
      <w:r w:rsidR="00B453A1" w:rsidRPr="00D118CF">
        <w:rPr>
          <w:rFonts w:ascii="Book Antiqua" w:hAnsi="Book Antiqua"/>
          <w:sz w:val="24"/>
          <w:szCs w:val="24"/>
        </w:rPr>
        <w:t xml:space="preserve"> capsule endoscopy to be as high as 25% of all </w:t>
      </w:r>
      <w:proofErr w:type="gramStart"/>
      <w:r w:rsidR="00B453A1" w:rsidRPr="00D118CF">
        <w:rPr>
          <w:rFonts w:ascii="Book Antiqua" w:hAnsi="Book Antiqua"/>
          <w:sz w:val="24"/>
          <w:szCs w:val="24"/>
        </w:rPr>
        <w:t>cases</w:t>
      </w:r>
      <w:r w:rsidR="002F370D" w:rsidRPr="002F370D">
        <w:rPr>
          <w:rFonts w:ascii="Book Antiqua" w:hAnsi="Book Antiqua"/>
          <w:sz w:val="24"/>
          <w:szCs w:val="24"/>
          <w:vertAlign w:val="superscript"/>
        </w:rPr>
        <w:t>[</w:t>
      </w:r>
      <w:proofErr w:type="gramEnd"/>
      <w:r w:rsidR="005A19FF" w:rsidRPr="00D118CF">
        <w:rPr>
          <w:rFonts w:ascii="Book Antiqua" w:hAnsi="Book Antiqua"/>
          <w:sz w:val="24"/>
          <w:szCs w:val="24"/>
          <w:vertAlign w:val="superscript"/>
        </w:rPr>
        <w:t>4,6</w:t>
      </w:r>
      <w:r w:rsidR="003163B4" w:rsidRPr="00D118CF">
        <w:rPr>
          <w:rFonts w:ascii="Book Antiqua" w:hAnsi="Book Antiqua"/>
          <w:sz w:val="24"/>
          <w:szCs w:val="24"/>
          <w:vertAlign w:val="superscript"/>
        </w:rPr>
        <w:t>]</w:t>
      </w:r>
      <w:r w:rsidR="0000416C">
        <w:rPr>
          <w:rFonts w:ascii="Book Antiqua" w:hAnsi="Book Antiqua" w:hint="eastAsia"/>
          <w:sz w:val="24"/>
          <w:szCs w:val="24"/>
          <w:lang w:eastAsia="zh-CN"/>
        </w:rPr>
        <w:t xml:space="preserve">. </w:t>
      </w:r>
      <w:r w:rsidR="00B453A1" w:rsidRPr="00D118CF">
        <w:rPr>
          <w:rFonts w:ascii="Book Antiqua" w:hAnsi="Book Antiqua"/>
          <w:sz w:val="24"/>
          <w:szCs w:val="24"/>
        </w:rPr>
        <w:t xml:space="preserve">These previous results suggest that the difference we </w:t>
      </w:r>
      <w:r w:rsidR="00B31969" w:rsidRPr="00D118CF">
        <w:rPr>
          <w:rFonts w:ascii="Book Antiqua" w:hAnsi="Book Antiqua"/>
          <w:sz w:val="24"/>
          <w:szCs w:val="24"/>
        </w:rPr>
        <w:t xml:space="preserve">observed was real, and not related to an abnormally low completion rate in the SB2 group. Incomplete studies may be due to battery/system failure before reaching the cecum, though this was not the case in either the SB2 or SB2-ex group. Other factors more commonly affecting completion rate </w:t>
      </w:r>
      <w:r w:rsidR="002065EE" w:rsidRPr="00D118CF">
        <w:rPr>
          <w:rFonts w:ascii="Book Antiqua" w:hAnsi="Book Antiqua"/>
          <w:sz w:val="24"/>
          <w:szCs w:val="24"/>
        </w:rPr>
        <w:t xml:space="preserve">such as </w:t>
      </w:r>
      <w:r w:rsidR="00B31969" w:rsidRPr="00D118CF">
        <w:rPr>
          <w:rFonts w:ascii="Book Antiqua" w:hAnsi="Book Antiqua"/>
          <w:sz w:val="24"/>
          <w:szCs w:val="24"/>
        </w:rPr>
        <w:t>variable bowel motility, delayed gastric emptying, capsule retention, previous SB surgery, and poor bowel cleansing</w:t>
      </w:r>
      <w:r w:rsidR="003163B4" w:rsidRPr="00D118CF">
        <w:rPr>
          <w:rFonts w:ascii="Book Antiqua" w:hAnsi="Book Antiqua"/>
          <w:sz w:val="24"/>
          <w:szCs w:val="24"/>
          <w:vertAlign w:val="superscript"/>
        </w:rPr>
        <w:t>[</w:t>
      </w:r>
      <w:r w:rsidR="005A19FF" w:rsidRPr="00D118CF">
        <w:rPr>
          <w:rFonts w:ascii="Book Antiqua" w:hAnsi="Book Antiqua"/>
          <w:sz w:val="24"/>
          <w:szCs w:val="24"/>
          <w:vertAlign w:val="superscript"/>
        </w:rPr>
        <w:t>2,9</w:t>
      </w:r>
      <w:r w:rsidR="003163B4" w:rsidRPr="00D118CF">
        <w:rPr>
          <w:rFonts w:ascii="Book Antiqua" w:hAnsi="Book Antiqua"/>
          <w:sz w:val="24"/>
          <w:szCs w:val="24"/>
          <w:vertAlign w:val="superscript"/>
        </w:rPr>
        <w:t>]</w:t>
      </w:r>
      <w:r w:rsidR="00B31969" w:rsidRPr="00D118CF">
        <w:rPr>
          <w:rFonts w:ascii="Book Antiqua" w:hAnsi="Book Antiqua"/>
          <w:sz w:val="24"/>
          <w:szCs w:val="24"/>
        </w:rPr>
        <w:t xml:space="preserve"> likely accounted for the incomplete examinations in both groups. </w:t>
      </w:r>
    </w:p>
    <w:p w:rsidR="00FE186D" w:rsidRDefault="001322FD" w:rsidP="00C57B78">
      <w:pPr>
        <w:pStyle w:val="Body1"/>
        <w:spacing w:after="0" w:line="360" w:lineRule="auto"/>
        <w:ind w:firstLine="720"/>
        <w:jc w:val="both"/>
        <w:rPr>
          <w:rFonts w:ascii="Book Antiqua" w:hAnsi="Book Antiqua"/>
          <w:sz w:val="24"/>
          <w:szCs w:val="24"/>
          <w:u w:color="FFC000"/>
        </w:rPr>
      </w:pPr>
      <w:r w:rsidRPr="00D118CF">
        <w:rPr>
          <w:rFonts w:ascii="Book Antiqua" w:hAnsi="Book Antiqua"/>
          <w:sz w:val="24"/>
          <w:szCs w:val="24"/>
          <w:u w:color="FFC000"/>
        </w:rPr>
        <w:t xml:space="preserve">Despite the significantly higher study completion rate, we were unable to </w:t>
      </w:r>
      <w:r w:rsidR="003300F2" w:rsidRPr="00D118CF">
        <w:rPr>
          <w:rFonts w:ascii="Book Antiqua" w:hAnsi="Book Antiqua"/>
          <w:sz w:val="24"/>
          <w:szCs w:val="24"/>
          <w:u w:color="FFC000"/>
        </w:rPr>
        <w:t xml:space="preserve">demonstrate </w:t>
      </w:r>
      <w:r w:rsidRPr="00D118CF">
        <w:rPr>
          <w:rFonts w:ascii="Book Antiqua" w:hAnsi="Book Antiqua"/>
          <w:sz w:val="24"/>
          <w:szCs w:val="24"/>
          <w:u w:color="FFC000"/>
        </w:rPr>
        <w:t xml:space="preserve">a superior diagnostic yield for SB2-ex over SB2.  In fact the diagnostic yield </w:t>
      </w:r>
      <w:r w:rsidRPr="00D118CF">
        <w:rPr>
          <w:rFonts w:ascii="Book Antiqua" w:hAnsi="Book Antiqua"/>
          <w:sz w:val="24"/>
          <w:szCs w:val="24"/>
        </w:rPr>
        <w:t xml:space="preserve">between </w:t>
      </w:r>
      <w:proofErr w:type="spellStart"/>
      <w:r w:rsidRPr="00D118CF">
        <w:rPr>
          <w:rFonts w:ascii="Book Antiqua" w:hAnsi="Book Antiqua"/>
          <w:sz w:val="24"/>
          <w:szCs w:val="24"/>
        </w:rPr>
        <w:t>PillCam</w:t>
      </w:r>
      <w:proofErr w:type="spellEnd"/>
      <w:r w:rsidRPr="00D118CF">
        <w:rPr>
          <w:rFonts w:ascii="Book Antiqua" w:hAnsi="Book Antiqua"/>
          <w:sz w:val="24"/>
          <w:szCs w:val="24"/>
        </w:rPr>
        <w:t xml:space="preserve"> SB2 </w:t>
      </w:r>
      <w:r w:rsidR="0000416C">
        <w:rPr>
          <w:rFonts w:ascii="Book Antiqua" w:hAnsi="Book Antiqua"/>
          <w:sz w:val="24"/>
          <w:szCs w:val="24"/>
        </w:rPr>
        <w:t xml:space="preserve">and </w:t>
      </w:r>
      <w:proofErr w:type="spellStart"/>
      <w:r w:rsidR="0000416C">
        <w:rPr>
          <w:rFonts w:ascii="Book Antiqua" w:hAnsi="Book Antiqua"/>
          <w:sz w:val="24"/>
          <w:szCs w:val="24"/>
        </w:rPr>
        <w:t>PillCam</w:t>
      </w:r>
      <w:proofErr w:type="spellEnd"/>
      <w:r w:rsidR="0000416C">
        <w:rPr>
          <w:rFonts w:ascii="Book Antiqua" w:hAnsi="Book Antiqua"/>
          <w:sz w:val="24"/>
          <w:szCs w:val="24"/>
        </w:rPr>
        <w:t xml:space="preserve"> SB2-ex was 48.5% </w:t>
      </w:r>
      <w:r w:rsidR="0000416C" w:rsidRPr="0000416C">
        <w:rPr>
          <w:rFonts w:ascii="Book Antiqua" w:hAnsi="Book Antiqua"/>
          <w:i/>
          <w:sz w:val="24"/>
          <w:szCs w:val="24"/>
        </w:rPr>
        <w:t>vs</w:t>
      </w:r>
      <w:r w:rsidRPr="00D118CF">
        <w:rPr>
          <w:rFonts w:ascii="Book Antiqua" w:hAnsi="Book Antiqua"/>
          <w:sz w:val="24"/>
          <w:szCs w:val="24"/>
        </w:rPr>
        <w:t xml:space="preserve"> 35% </w:t>
      </w:r>
      <w:r w:rsidRPr="00D118CF">
        <w:rPr>
          <w:rFonts w:ascii="Book Antiqua" w:hAnsi="Book Antiqua"/>
          <w:sz w:val="24"/>
          <w:szCs w:val="24"/>
          <w:u w:color="FFC000"/>
        </w:rPr>
        <w:t>(</w:t>
      </w:r>
      <w:r w:rsidR="0000416C" w:rsidRPr="0000416C">
        <w:rPr>
          <w:rFonts w:ascii="Book Antiqua" w:hAnsi="Book Antiqua"/>
          <w:i/>
          <w:sz w:val="24"/>
          <w:szCs w:val="24"/>
        </w:rPr>
        <w:t>P</w:t>
      </w:r>
      <w:r w:rsidRPr="00D118CF">
        <w:rPr>
          <w:rFonts w:ascii="Book Antiqua" w:hAnsi="Book Antiqua"/>
          <w:sz w:val="24"/>
          <w:szCs w:val="24"/>
        </w:rPr>
        <w:t xml:space="preserve"> value = 0.01), favoring improved diagnostic yield for the 8 h</w:t>
      </w:r>
      <w:r w:rsidR="0000416C">
        <w:rPr>
          <w:rFonts w:ascii="Book Antiqua" w:hAnsi="Book Antiqua" w:hint="eastAsia"/>
          <w:sz w:val="24"/>
          <w:szCs w:val="24"/>
          <w:lang w:eastAsia="zh-CN"/>
        </w:rPr>
        <w:t xml:space="preserve"> </w:t>
      </w:r>
      <w:proofErr w:type="spellStart"/>
      <w:r w:rsidRPr="00D118CF">
        <w:rPr>
          <w:rFonts w:ascii="Book Antiqua" w:hAnsi="Book Antiqua"/>
          <w:sz w:val="24"/>
          <w:szCs w:val="24"/>
        </w:rPr>
        <w:t>PillCam</w:t>
      </w:r>
      <w:proofErr w:type="spellEnd"/>
      <w:r w:rsidRPr="00D118CF">
        <w:rPr>
          <w:rFonts w:ascii="Book Antiqua" w:hAnsi="Book Antiqua"/>
          <w:sz w:val="24"/>
          <w:szCs w:val="24"/>
        </w:rPr>
        <w:t xml:space="preserve"> </w:t>
      </w:r>
      <w:r w:rsidRPr="0000416C">
        <w:rPr>
          <w:rFonts w:ascii="Book Antiqua" w:hAnsi="Book Antiqua"/>
          <w:sz w:val="24"/>
          <w:szCs w:val="24"/>
        </w:rPr>
        <w:t>SB2.</w:t>
      </w:r>
      <w:r w:rsidRPr="0000416C">
        <w:rPr>
          <w:rFonts w:ascii="Book Antiqua" w:hAnsi="Book Antiqua"/>
          <w:sz w:val="24"/>
          <w:szCs w:val="24"/>
          <w:u w:color="FFC000"/>
        </w:rPr>
        <w:t xml:space="preserve"> </w:t>
      </w:r>
      <w:r w:rsidRPr="0000416C">
        <w:rPr>
          <w:rFonts w:ascii="Book Antiqua" w:hAnsi="Book Antiqua"/>
          <w:sz w:val="24"/>
          <w:szCs w:val="24"/>
        </w:rPr>
        <w:t xml:space="preserve">This </w:t>
      </w:r>
      <w:r w:rsidR="00FE186D" w:rsidRPr="0000416C">
        <w:rPr>
          <w:rFonts w:ascii="Book Antiqua" w:hAnsi="Book Antiqua"/>
          <w:sz w:val="24"/>
          <w:szCs w:val="24"/>
        </w:rPr>
        <w:t>unexpected finding would appear to challenge the</w:t>
      </w:r>
      <w:r w:rsidRPr="0000416C">
        <w:rPr>
          <w:rFonts w:ascii="Book Antiqua" w:hAnsi="Book Antiqua"/>
          <w:sz w:val="24"/>
          <w:szCs w:val="24"/>
        </w:rPr>
        <w:t xml:space="preserve"> notion that a longer operating time translates into an improvement in diagnostic yield. </w:t>
      </w:r>
      <w:r w:rsidR="00FE186D" w:rsidRPr="0000416C">
        <w:rPr>
          <w:rFonts w:ascii="Book Antiqua" w:hAnsi="Book Antiqua"/>
          <w:sz w:val="24"/>
          <w:szCs w:val="24"/>
          <w:u w:color="FFC000"/>
        </w:rPr>
        <w:t xml:space="preserve">We suspect however that the difference in diagnostic yield found in the present study is related to the advancing/changing expertise of the interpreting gastroenterologists over time. As noted, the </w:t>
      </w:r>
      <w:proofErr w:type="spellStart"/>
      <w:r w:rsidR="00FE186D" w:rsidRPr="0000416C">
        <w:rPr>
          <w:rFonts w:ascii="Book Antiqua" w:hAnsi="Book Antiqua"/>
          <w:sz w:val="24"/>
          <w:szCs w:val="24"/>
        </w:rPr>
        <w:t>PillCam</w:t>
      </w:r>
      <w:proofErr w:type="spellEnd"/>
      <w:r w:rsidR="00FE186D" w:rsidRPr="0000416C">
        <w:rPr>
          <w:rFonts w:ascii="Book Antiqua" w:hAnsi="Book Antiqua"/>
          <w:sz w:val="24"/>
          <w:szCs w:val="24"/>
        </w:rPr>
        <w:t xml:space="preserve"> SB2 </w:t>
      </w:r>
      <w:r w:rsidR="00FE186D" w:rsidRPr="0000416C">
        <w:rPr>
          <w:rFonts w:ascii="Book Antiqua" w:hAnsi="Book Antiqua"/>
          <w:sz w:val="24"/>
          <w:szCs w:val="24"/>
          <w:u w:color="FFC000"/>
        </w:rPr>
        <w:t xml:space="preserve">examinations all occurred in the years </w:t>
      </w:r>
      <w:r w:rsidR="00FE186D" w:rsidRPr="0000416C">
        <w:rPr>
          <w:rFonts w:ascii="Book Antiqua" w:hAnsi="Book Antiqua"/>
          <w:sz w:val="24"/>
          <w:szCs w:val="24"/>
        </w:rPr>
        <w:t xml:space="preserve">2009 to 2011 </w:t>
      </w:r>
      <w:r w:rsidR="00FE186D" w:rsidRPr="0000416C">
        <w:rPr>
          <w:rFonts w:ascii="Book Antiqua" w:hAnsi="Book Antiqua"/>
          <w:sz w:val="24"/>
          <w:szCs w:val="24"/>
          <w:u w:color="FFC000"/>
        </w:rPr>
        <w:t xml:space="preserve">prior to the </w:t>
      </w:r>
      <w:proofErr w:type="spellStart"/>
      <w:r w:rsidR="00FE186D" w:rsidRPr="0000416C">
        <w:rPr>
          <w:rFonts w:ascii="Book Antiqua" w:hAnsi="Book Antiqua"/>
          <w:sz w:val="24"/>
          <w:szCs w:val="24"/>
        </w:rPr>
        <w:t>PillCam</w:t>
      </w:r>
      <w:proofErr w:type="spellEnd"/>
      <w:r w:rsidR="00FE186D" w:rsidRPr="0000416C">
        <w:rPr>
          <w:rFonts w:ascii="Book Antiqua" w:hAnsi="Book Antiqua"/>
          <w:sz w:val="24"/>
          <w:szCs w:val="24"/>
        </w:rPr>
        <w:t xml:space="preserve"> SB2-ex examinations 2011 to 2013.  It is possible that over the time period studied that the standards by which each of the gastroenterologists qualified a finding as “positive” may have changed.  It is particularly notable that the largest classification of significant finding by SB2 was </w:t>
      </w:r>
      <w:r w:rsidR="00FE186D" w:rsidRPr="0000416C">
        <w:rPr>
          <w:rFonts w:ascii="Book Antiqua" w:hAnsi="Book Antiqua"/>
          <w:sz w:val="24"/>
          <w:szCs w:val="24"/>
        </w:rPr>
        <w:lastRenderedPageBreak/>
        <w:t>AVMs, found in 17.5% of studies, com</w:t>
      </w:r>
      <w:r w:rsidR="00565688" w:rsidRPr="0000416C">
        <w:rPr>
          <w:rFonts w:ascii="Book Antiqua" w:hAnsi="Book Antiqua"/>
          <w:sz w:val="24"/>
          <w:szCs w:val="24"/>
        </w:rPr>
        <w:t>pared to 9.5% for the SB2-ex.  Since t</w:t>
      </w:r>
      <w:r w:rsidR="00FE186D" w:rsidRPr="0000416C">
        <w:rPr>
          <w:rFonts w:ascii="Book Antiqua" w:hAnsi="Book Antiqua"/>
          <w:sz w:val="24"/>
          <w:szCs w:val="24"/>
        </w:rPr>
        <w:t>here is no gold standard for labeling a finding as an AVM by capsule endoscopy</w:t>
      </w:r>
      <w:r w:rsidR="00565688" w:rsidRPr="0000416C">
        <w:rPr>
          <w:rFonts w:ascii="Book Antiqua" w:hAnsi="Book Antiqua"/>
          <w:sz w:val="24"/>
          <w:szCs w:val="24"/>
        </w:rPr>
        <w:t xml:space="preserve"> i</w:t>
      </w:r>
      <w:r w:rsidR="00FE186D" w:rsidRPr="0000416C">
        <w:rPr>
          <w:rFonts w:ascii="Book Antiqua" w:hAnsi="Book Antiqua"/>
          <w:sz w:val="24"/>
          <w:szCs w:val="24"/>
          <w:u w:color="FFC000"/>
        </w:rPr>
        <w:t>t is possible that with more practice, the reporters’ threshold to interpret AVMs as a significant finding increased leading to less AVMs reported, and a decreased diagnostic yield overall.</w:t>
      </w:r>
      <w:r w:rsidR="00FE186D" w:rsidRPr="00D118CF">
        <w:rPr>
          <w:rFonts w:ascii="Book Antiqua" w:hAnsi="Book Antiqua"/>
          <w:sz w:val="24"/>
          <w:szCs w:val="24"/>
          <w:u w:color="FFC000"/>
        </w:rPr>
        <w:t xml:space="preserve">  </w:t>
      </w:r>
    </w:p>
    <w:p w:rsidR="00FE186D" w:rsidRPr="0000416C" w:rsidRDefault="00565688" w:rsidP="00C57B78">
      <w:pPr>
        <w:pStyle w:val="Body1"/>
        <w:spacing w:after="0" w:line="360" w:lineRule="auto"/>
        <w:ind w:firstLine="720"/>
        <w:jc w:val="both"/>
        <w:rPr>
          <w:rFonts w:ascii="Book Antiqua" w:hAnsi="Book Antiqua"/>
          <w:sz w:val="24"/>
          <w:szCs w:val="24"/>
          <w:u w:color="FFC000"/>
          <w:lang w:eastAsia="zh-CN"/>
        </w:rPr>
      </w:pPr>
      <w:r w:rsidRPr="0000416C">
        <w:rPr>
          <w:rFonts w:ascii="Book Antiqua" w:hAnsi="Book Antiqua"/>
          <w:sz w:val="24"/>
          <w:szCs w:val="24"/>
          <w:u w:color="FFC000"/>
        </w:rPr>
        <w:t>Though even if we accept a similar diagnostic yield between the two capsule systems, there is still a potential for improved cost effectiveness with the 12 h</w:t>
      </w:r>
      <w:r w:rsidR="00FE4840">
        <w:rPr>
          <w:rFonts w:ascii="Book Antiqua" w:hAnsi="Book Antiqua" w:hint="eastAsia"/>
          <w:sz w:val="24"/>
          <w:szCs w:val="24"/>
          <w:u w:color="FFC000"/>
          <w:lang w:eastAsia="zh-CN"/>
        </w:rPr>
        <w:t xml:space="preserve"> </w:t>
      </w:r>
      <w:r w:rsidRPr="0000416C">
        <w:rPr>
          <w:rFonts w:ascii="Book Antiqua" w:hAnsi="Book Antiqua"/>
          <w:sz w:val="24"/>
          <w:szCs w:val="24"/>
          <w:u w:color="FFC000"/>
        </w:rPr>
        <w:t>system.  Since extending the operating life of the capsule resulted in more complete studies, this would seem to offer a cost benefit by avoiding repeating those studies which were incomplete, by not prolonging the patient’s hospital admission to repeat incomplete studies, and by limiting the need for diagnostic imaging to confirm capsule passage which is often required when visualization of the cecum is not achieved during capsule recording.</w:t>
      </w:r>
    </w:p>
    <w:p w:rsidR="00750DAB" w:rsidRDefault="00B31969" w:rsidP="00C57B78">
      <w:pPr>
        <w:pStyle w:val="Body1"/>
        <w:spacing w:after="0" w:line="360" w:lineRule="auto"/>
        <w:ind w:firstLine="720"/>
        <w:jc w:val="both"/>
        <w:rPr>
          <w:rFonts w:ascii="Book Antiqua" w:hAnsi="Book Antiqua"/>
          <w:sz w:val="24"/>
          <w:szCs w:val="24"/>
          <w:u w:color="FFC000"/>
        </w:rPr>
      </w:pPr>
      <w:r w:rsidRPr="00D118CF">
        <w:rPr>
          <w:rFonts w:ascii="Book Antiqua" w:hAnsi="Book Antiqua"/>
          <w:sz w:val="24"/>
          <w:szCs w:val="24"/>
        </w:rPr>
        <w:t>While</w:t>
      </w:r>
      <w:r w:rsidR="001322FD" w:rsidRPr="00D118CF">
        <w:rPr>
          <w:rFonts w:ascii="Book Antiqua" w:hAnsi="Book Antiqua"/>
          <w:sz w:val="24"/>
          <w:szCs w:val="24"/>
        </w:rPr>
        <w:t xml:space="preserve"> ours is the largest study to date, it is not the first to address diagnostic yield of an 8 h </w:t>
      </w:r>
      <w:r w:rsidR="0000416C" w:rsidRPr="0000416C">
        <w:rPr>
          <w:rFonts w:ascii="Book Antiqua" w:hAnsi="Book Antiqua"/>
          <w:i/>
          <w:sz w:val="24"/>
          <w:szCs w:val="24"/>
          <w:u w:color="FFC000"/>
        </w:rPr>
        <w:t>vs</w:t>
      </w:r>
      <w:r w:rsidR="0000416C" w:rsidRPr="00D118CF">
        <w:rPr>
          <w:rFonts w:ascii="Book Antiqua" w:hAnsi="Book Antiqua"/>
          <w:sz w:val="24"/>
          <w:szCs w:val="24"/>
          <w:u w:color="FFC000"/>
        </w:rPr>
        <w:t xml:space="preserve"> </w:t>
      </w:r>
      <w:r w:rsidR="001322FD" w:rsidRPr="00D118CF">
        <w:rPr>
          <w:rFonts w:ascii="Book Antiqua" w:hAnsi="Book Antiqua"/>
          <w:sz w:val="24"/>
          <w:szCs w:val="24"/>
        </w:rPr>
        <w:t xml:space="preserve">a </w:t>
      </w:r>
      <w:r w:rsidR="00EB4586" w:rsidRPr="00D118CF">
        <w:rPr>
          <w:rFonts w:ascii="Book Antiqua" w:hAnsi="Book Antiqua"/>
          <w:sz w:val="24"/>
          <w:szCs w:val="24"/>
        </w:rPr>
        <w:t xml:space="preserve">12 </w:t>
      </w:r>
      <w:r w:rsidR="001322FD" w:rsidRPr="00D118CF">
        <w:rPr>
          <w:rFonts w:ascii="Book Antiqua" w:hAnsi="Book Antiqua"/>
          <w:sz w:val="24"/>
          <w:szCs w:val="24"/>
        </w:rPr>
        <w:t>h</w:t>
      </w:r>
      <w:r w:rsidR="0000416C">
        <w:rPr>
          <w:rFonts w:ascii="Book Antiqua" w:hAnsi="Book Antiqua" w:hint="eastAsia"/>
          <w:sz w:val="24"/>
          <w:szCs w:val="24"/>
          <w:lang w:eastAsia="zh-CN"/>
        </w:rPr>
        <w:t xml:space="preserve"> </w:t>
      </w:r>
      <w:proofErr w:type="gramStart"/>
      <w:r w:rsidR="001322FD" w:rsidRPr="00D118CF">
        <w:rPr>
          <w:rFonts w:ascii="Book Antiqua" w:hAnsi="Book Antiqua"/>
          <w:sz w:val="24"/>
          <w:szCs w:val="24"/>
        </w:rPr>
        <w:t>capsule</w:t>
      </w:r>
      <w:r w:rsidR="002F370D" w:rsidRPr="002F370D">
        <w:rPr>
          <w:rFonts w:ascii="Book Antiqua" w:hAnsi="Book Antiqua"/>
          <w:sz w:val="24"/>
          <w:szCs w:val="24"/>
          <w:vertAlign w:val="superscript"/>
        </w:rPr>
        <w:t>[</w:t>
      </w:r>
      <w:proofErr w:type="gramEnd"/>
      <w:r w:rsidR="005A19FF" w:rsidRPr="00D118CF">
        <w:rPr>
          <w:rFonts w:ascii="Book Antiqua" w:hAnsi="Book Antiqua"/>
          <w:sz w:val="24"/>
          <w:szCs w:val="24"/>
          <w:vertAlign w:val="superscript"/>
        </w:rPr>
        <w:t>3,4</w:t>
      </w:r>
      <w:r w:rsidR="003163B4" w:rsidRPr="00D118CF">
        <w:rPr>
          <w:rFonts w:ascii="Book Antiqua" w:hAnsi="Book Antiqua"/>
          <w:sz w:val="24"/>
          <w:szCs w:val="24"/>
          <w:vertAlign w:val="superscript"/>
        </w:rPr>
        <w:t>]</w:t>
      </w:r>
      <w:r w:rsidR="005A19FF" w:rsidRPr="00D118CF">
        <w:rPr>
          <w:rFonts w:ascii="Book Antiqua" w:hAnsi="Book Antiqua"/>
          <w:sz w:val="24"/>
          <w:szCs w:val="24"/>
          <w:vertAlign w:val="superscript"/>
        </w:rPr>
        <w:t xml:space="preserve"> </w:t>
      </w:r>
      <w:r w:rsidR="00B84BAE" w:rsidRPr="00D118CF">
        <w:rPr>
          <w:rFonts w:ascii="Book Antiqua" w:hAnsi="Book Antiqua"/>
          <w:sz w:val="24"/>
          <w:szCs w:val="24"/>
          <w:vertAlign w:val="superscript"/>
        </w:rPr>
        <w:t xml:space="preserve"> </w:t>
      </w:r>
      <w:r w:rsidR="001322FD" w:rsidRPr="00D118CF">
        <w:rPr>
          <w:rFonts w:ascii="Book Antiqua" w:hAnsi="Book Antiqua"/>
          <w:sz w:val="24"/>
          <w:szCs w:val="24"/>
        </w:rPr>
        <w:t>Kim</w:t>
      </w:r>
      <w:r w:rsidR="001322FD" w:rsidRPr="0000416C">
        <w:rPr>
          <w:rFonts w:ascii="Book Antiqua" w:hAnsi="Book Antiqua"/>
          <w:i/>
          <w:sz w:val="24"/>
          <w:szCs w:val="24"/>
        </w:rPr>
        <w:t xml:space="preserve"> et al</w:t>
      </w:r>
      <w:r w:rsidR="002F370D" w:rsidRPr="002F370D">
        <w:rPr>
          <w:rFonts w:ascii="Book Antiqua" w:hAnsi="Book Antiqua"/>
          <w:sz w:val="24"/>
          <w:szCs w:val="24"/>
          <w:vertAlign w:val="superscript"/>
        </w:rPr>
        <w:t>[</w:t>
      </w:r>
      <w:r w:rsidR="003163B4" w:rsidRPr="00D118CF">
        <w:rPr>
          <w:rFonts w:ascii="Book Antiqua" w:hAnsi="Book Antiqua"/>
          <w:sz w:val="24"/>
          <w:szCs w:val="24"/>
          <w:vertAlign w:val="superscript"/>
        </w:rPr>
        <w:t>4]</w:t>
      </w:r>
      <w:r w:rsidR="001322FD" w:rsidRPr="00D118CF">
        <w:rPr>
          <w:rFonts w:ascii="Book Antiqua" w:hAnsi="Book Antiqua"/>
          <w:sz w:val="24"/>
          <w:szCs w:val="24"/>
        </w:rPr>
        <w:t xml:space="preserve"> </w:t>
      </w:r>
      <w:r w:rsidR="001322FD" w:rsidRPr="00D118CF">
        <w:rPr>
          <w:rFonts w:ascii="Book Antiqua" w:hAnsi="Book Antiqua"/>
          <w:sz w:val="24"/>
          <w:szCs w:val="24"/>
          <w:u w:color="FFC000"/>
        </w:rPr>
        <w:t xml:space="preserve">found a </w:t>
      </w:r>
      <w:proofErr w:type="spellStart"/>
      <w:r w:rsidR="001322FD" w:rsidRPr="00D118CF">
        <w:rPr>
          <w:rFonts w:ascii="Book Antiqua" w:hAnsi="Book Antiqua"/>
          <w:sz w:val="24"/>
          <w:szCs w:val="24"/>
          <w:u w:color="FFC000"/>
        </w:rPr>
        <w:t>nonsignificant</w:t>
      </w:r>
      <w:proofErr w:type="spellEnd"/>
      <w:r w:rsidR="001322FD" w:rsidRPr="00D118CF">
        <w:rPr>
          <w:rFonts w:ascii="Book Antiqua" w:hAnsi="Book Antiqua"/>
          <w:sz w:val="24"/>
          <w:szCs w:val="24"/>
          <w:u w:color="FFC000"/>
        </w:rPr>
        <w:t xml:space="preserve"> increased diagnostic yield with the </w:t>
      </w:r>
      <w:r w:rsidR="00EB4586" w:rsidRPr="00D118CF">
        <w:rPr>
          <w:rFonts w:ascii="Book Antiqua" w:hAnsi="Book Antiqua"/>
          <w:sz w:val="24"/>
          <w:szCs w:val="24"/>
          <w:u w:color="FFC000"/>
        </w:rPr>
        <w:t xml:space="preserve">12 h </w:t>
      </w:r>
      <w:proofErr w:type="spellStart"/>
      <w:r w:rsidR="001322FD" w:rsidRPr="00D118CF">
        <w:rPr>
          <w:rFonts w:ascii="Book Antiqua" w:hAnsi="Book Antiqua"/>
          <w:sz w:val="24"/>
          <w:szCs w:val="24"/>
          <w:u w:color="FFC000"/>
        </w:rPr>
        <w:t>MiroCam</w:t>
      </w:r>
      <w:proofErr w:type="spellEnd"/>
      <w:r w:rsidR="001322FD" w:rsidRPr="00D118CF">
        <w:rPr>
          <w:rFonts w:ascii="Book Antiqua" w:hAnsi="Book Antiqua"/>
          <w:sz w:val="24"/>
          <w:szCs w:val="24"/>
          <w:u w:color="FFC000"/>
        </w:rPr>
        <w:t xml:space="preserve"> capsule</w:t>
      </w:r>
      <w:r w:rsidR="001322FD" w:rsidRPr="00D118CF">
        <w:rPr>
          <w:rFonts w:ascii="Book Antiqua" w:hAnsi="Book Antiqua"/>
          <w:sz w:val="24"/>
          <w:szCs w:val="24"/>
        </w:rPr>
        <w:t xml:space="preserve"> </w:t>
      </w:r>
      <w:r w:rsidR="001322FD" w:rsidRPr="00D118CF">
        <w:rPr>
          <w:rFonts w:ascii="Book Antiqua" w:hAnsi="Book Antiqua"/>
          <w:sz w:val="24"/>
          <w:szCs w:val="24"/>
          <w:u w:color="FFC000"/>
        </w:rPr>
        <w:t xml:space="preserve">compared with the </w:t>
      </w:r>
      <w:r w:rsidR="00BF2E7E">
        <w:rPr>
          <w:rFonts w:ascii="Book Antiqua" w:hAnsi="Book Antiqua"/>
          <w:sz w:val="24"/>
          <w:szCs w:val="24"/>
          <w:u w:color="FFC000"/>
        </w:rPr>
        <w:t>8 h</w:t>
      </w:r>
      <w:r w:rsidR="00EB4586" w:rsidRPr="00D118CF">
        <w:rPr>
          <w:rFonts w:ascii="Book Antiqua" w:hAnsi="Book Antiqua"/>
          <w:sz w:val="24"/>
          <w:szCs w:val="24"/>
          <w:u w:color="FFC000"/>
        </w:rPr>
        <w:t xml:space="preserve"> </w:t>
      </w:r>
      <w:proofErr w:type="spellStart"/>
      <w:r w:rsidR="001322FD" w:rsidRPr="00D118CF">
        <w:rPr>
          <w:rFonts w:ascii="Book Antiqua" w:hAnsi="Book Antiqua"/>
          <w:sz w:val="24"/>
          <w:szCs w:val="24"/>
          <w:u w:color="FFC000"/>
        </w:rPr>
        <w:t>PillC</w:t>
      </w:r>
      <w:r w:rsidR="0000416C">
        <w:rPr>
          <w:rFonts w:ascii="Book Antiqua" w:hAnsi="Book Antiqua"/>
          <w:sz w:val="24"/>
          <w:szCs w:val="24"/>
          <w:u w:color="FFC000"/>
        </w:rPr>
        <w:t>am</w:t>
      </w:r>
      <w:proofErr w:type="spellEnd"/>
      <w:r w:rsidR="0000416C">
        <w:rPr>
          <w:rFonts w:ascii="Book Antiqua" w:hAnsi="Book Antiqua"/>
          <w:sz w:val="24"/>
          <w:szCs w:val="24"/>
          <w:u w:color="FFC000"/>
        </w:rPr>
        <w:t xml:space="preserve"> SB2 in 24 patients (45.8% </w:t>
      </w:r>
      <w:bookmarkStart w:id="55" w:name="OLE_LINK530"/>
      <w:bookmarkStart w:id="56" w:name="OLE_LINK531"/>
      <w:r w:rsidR="0000416C" w:rsidRPr="0000416C">
        <w:rPr>
          <w:rFonts w:ascii="Book Antiqua" w:hAnsi="Book Antiqua"/>
          <w:i/>
          <w:sz w:val="24"/>
          <w:szCs w:val="24"/>
          <w:u w:color="FFC000"/>
        </w:rPr>
        <w:t>vs</w:t>
      </w:r>
      <w:r w:rsidR="001322FD" w:rsidRPr="00D118CF">
        <w:rPr>
          <w:rFonts w:ascii="Book Antiqua" w:hAnsi="Book Antiqua"/>
          <w:sz w:val="24"/>
          <w:szCs w:val="24"/>
          <w:u w:color="FFC000"/>
        </w:rPr>
        <w:t xml:space="preserve"> </w:t>
      </w:r>
      <w:bookmarkEnd w:id="55"/>
      <w:bookmarkEnd w:id="56"/>
      <w:r w:rsidR="001322FD" w:rsidRPr="00D118CF">
        <w:rPr>
          <w:rFonts w:ascii="Book Antiqua" w:hAnsi="Book Antiqua"/>
          <w:sz w:val="24"/>
          <w:szCs w:val="24"/>
          <w:u w:color="FFC000"/>
        </w:rPr>
        <w:t xml:space="preserve">41.7%), with a </w:t>
      </w:r>
      <w:r w:rsidR="001322FD" w:rsidRPr="00D118CF">
        <w:rPr>
          <w:rFonts w:ascii="Book Antiqua" w:hAnsi="Book Antiqua"/>
          <w:sz w:val="24"/>
          <w:szCs w:val="24"/>
          <w:u w:color="FF0000"/>
        </w:rPr>
        <w:t>completion rate to the cecum which was higher</w:t>
      </w:r>
      <w:r w:rsidR="00EB4586" w:rsidRPr="00D118CF">
        <w:rPr>
          <w:rFonts w:ascii="Book Antiqua" w:hAnsi="Book Antiqua"/>
          <w:sz w:val="24"/>
          <w:szCs w:val="24"/>
          <w:u w:color="FF0000"/>
        </w:rPr>
        <w:t xml:space="preserve">. </w:t>
      </w:r>
      <w:r w:rsidR="001322FD" w:rsidRPr="00D118CF">
        <w:rPr>
          <w:rFonts w:ascii="Book Antiqua" w:hAnsi="Book Antiqua"/>
          <w:sz w:val="24"/>
          <w:szCs w:val="24"/>
          <w:u w:color="FF0000"/>
        </w:rPr>
        <w:t xml:space="preserve"> </w:t>
      </w:r>
      <w:r w:rsidR="00887EE0" w:rsidRPr="00D118CF">
        <w:rPr>
          <w:rFonts w:ascii="Book Antiqua" w:hAnsi="Book Antiqua"/>
          <w:sz w:val="24"/>
          <w:szCs w:val="24"/>
          <w:u w:color="FF0000"/>
        </w:rPr>
        <w:t>However, it</w:t>
      </w:r>
      <w:r w:rsidR="001322FD" w:rsidRPr="00D118CF">
        <w:rPr>
          <w:rFonts w:ascii="Book Antiqua" w:hAnsi="Book Antiqua"/>
          <w:sz w:val="24"/>
          <w:szCs w:val="24"/>
          <w:u w:color="FF0000"/>
        </w:rPr>
        <w:t xml:space="preserve"> should be noted that the completion was rate for standard </w:t>
      </w:r>
      <w:proofErr w:type="spellStart"/>
      <w:r w:rsidR="001322FD" w:rsidRPr="00D118CF">
        <w:rPr>
          <w:rFonts w:ascii="Book Antiqua" w:hAnsi="Book Antiqua"/>
          <w:sz w:val="24"/>
          <w:szCs w:val="24"/>
          <w:u w:color="FF0000"/>
        </w:rPr>
        <w:t>PillCam</w:t>
      </w:r>
      <w:proofErr w:type="spellEnd"/>
      <w:r w:rsidR="001322FD" w:rsidRPr="00D118CF">
        <w:rPr>
          <w:rFonts w:ascii="Book Antiqua" w:hAnsi="Book Antiqua"/>
          <w:sz w:val="24"/>
          <w:szCs w:val="24"/>
          <w:u w:color="FF0000"/>
        </w:rPr>
        <w:t xml:space="preserve"> SB in his study was very low at 58.3%. </w:t>
      </w:r>
      <w:r w:rsidR="003163B4" w:rsidRPr="00D118CF">
        <w:rPr>
          <w:rFonts w:ascii="Book Antiqua" w:hAnsi="Book Antiqua"/>
          <w:sz w:val="24"/>
          <w:szCs w:val="24"/>
        </w:rPr>
        <w:t>Pioche</w:t>
      </w:r>
      <w:r w:rsidR="003163B4" w:rsidRPr="0000416C">
        <w:rPr>
          <w:rFonts w:ascii="Book Antiqua" w:hAnsi="Book Antiqua"/>
          <w:i/>
          <w:sz w:val="24"/>
          <w:szCs w:val="24"/>
        </w:rPr>
        <w:t xml:space="preserve"> et </w:t>
      </w:r>
      <w:proofErr w:type="gramStart"/>
      <w:r w:rsidR="003163B4" w:rsidRPr="0000416C">
        <w:rPr>
          <w:rFonts w:ascii="Book Antiqua" w:hAnsi="Book Antiqua"/>
          <w:i/>
          <w:sz w:val="24"/>
          <w:szCs w:val="24"/>
        </w:rPr>
        <w:t>al</w:t>
      </w:r>
      <w:r w:rsidR="002F370D" w:rsidRPr="002F370D">
        <w:rPr>
          <w:rFonts w:ascii="Book Antiqua" w:hAnsi="Book Antiqua"/>
          <w:sz w:val="24"/>
          <w:szCs w:val="24"/>
          <w:vertAlign w:val="superscript"/>
        </w:rPr>
        <w:t>[</w:t>
      </w:r>
      <w:proofErr w:type="gramEnd"/>
      <w:r w:rsidR="003163B4" w:rsidRPr="00D118CF">
        <w:rPr>
          <w:rFonts w:ascii="Book Antiqua" w:hAnsi="Book Antiqua"/>
          <w:sz w:val="24"/>
          <w:szCs w:val="24"/>
          <w:vertAlign w:val="superscript"/>
        </w:rPr>
        <w:t>3]</w:t>
      </w:r>
      <w:r w:rsidR="003E1191">
        <w:rPr>
          <w:rFonts w:ascii="Book Antiqua" w:hAnsi="Book Antiqua" w:hint="eastAsia"/>
          <w:sz w:val="24"/>
          <w:szCs w:val="24"/>
          <w:vertAlign w:val="superscript"/>
          <w:lang w:eastAsia="zh-CN"/>
        </w:rPr>
        <w:t xml:space="preserve"> </w:t>
      </w:r>
      <w:r w:rsidR="001322FD" w:rsidRPr="00D118CF">
        <w:rPr>
          <w:rFonts w:ascii="Book Antiqua" w:hAnsi="Book Antiqua"/>
          <w:sz w:val="24"/>
          <w:szCs w:val="24"/>
        </w:rPr>
        <w:t xml:space="preserve">performed a larger, </w:t>
      </w:r>
      <w:proofErr w:type="spellStart"/>
      <w:r w:rsidR="001322FD" w:rsidRPr="00D118CF">
        <w:rPr>
          <w:rFonts w:ascii="Book Antiqua" w:hAnsi="Book Antiqua"/>
          <w:sz w:val="24"/>
          <w:szCs w:val="24"/>
        </w:rPr>
        <w:t>multicentered</w:t>
      </w:r>
      <w:proofErr w:type="spellEnd"/>
      <w:r w:rsidR="001322FD" w:rsidRPr="00D118CF">
        <w:rPr>
          <w:rFonts w:ascii="Book Antiqua" w:hAnsi="Book Antiqua"/>
          <w:sz w:val="24"/>
          <w:szCs w:val="24"/>
        </w:rPr>
        <w:t xml:space="preserve">, prospective, randomized study also comparing the </w:t>
      </w:r>
      <w:r w:rsidR="001322FD" w:rsidRPr="00D118CF">
        <w:rPr>
          <w:rFonts w:ascii="Book Antiqua" w:hAnsi="Book Antiqua"/>
          <w:sz w:val="24"/>
          <w:szCs w:val="24"/>
          <w:u w:color="FFC000"/>
        </w:rPr>
        <w:t xml:space="preserve">diagnostic yield of the </w:t>
      </w:r>
      <w:proofErr w:type="spellStart"/>
      <w:r w:rsidR="001322FD" w:rsidRPr="00D118CF">
        <w:rPr>
          <w:rFonts w:ascii="Book Antiqua" w:hAnsi="Book Antiqua"/>
          <w:sz w:val="24"/>
          <w:szCs w:val="24"/>
          <w:u w:color="FFC000"/>
        </w:rPr>
        <w:t>PillCam</w:t>
      </w:r>
      <w:proofErr w:type="spellEnd"/>
      <w:r w:rsidR="001322FD" w:rsidRPr="00D118CF">
        <w:rPr>
          <w:rFonts w:ascii="Book Antiqua" w:hAnsi="Book Antiqua"/>
          <w:sz w:val="24"/>
          <w:szCs w:val="24"/>
          <w:u w:color="FFC000"/>
        </w:rPr>
        <w:t xml:space="preserve"> SB2 and </w:t>
      </w:r>
      <w:proofErr w:type="spellStart"/>
      <w:r w:rsidR="001322FD" w:rsidRPr="00D118CF">
        <w:rPr>
          <w:rFonts w:ascii="Book Antiqua" w:hAnsi="Book Antiqua"/>
          <w:sz w:val="24"/>
          <w:szCs w:val="24"/>
          <w:u w:color="FFC000"/>
        </w:rPr>
        <w:t>MiroCam</w:t>
      </w:r>
      <w:proofErr w:type="spellEnd"/>
      <w:r w:rsidR="001322FD" w:rsidRPr="00D118CF">
        <w:rPr>
          <w:rFonts w:ascii="Book Antiqua" w:hAnsi="Book Antiqua"/>
          <w:sz w:val="24"/>
          <w:szCs w:val="24"/>
          <w:u w:color="FFC000"/>
        </w:rPr>
        <w:t xml:space="preserve"> capsules in 83 patients. In patients having both examinations</w:t>
      </w:r>
      <w:r w:rsidR="001322FD" w:rsidRPr="00D118CF">
        <w:rPr>
          <w:rFonts w:ascii="Book Antiqua" w:hAnsi="Book Antiqua"/>
          <w:sz w:val="24"/>
          <w:szCs w:val="24"/>
          <w:u w:color="FF0000"/>
        </w:rPr>
        <w:t xml:space="preserve"> </w:t>
      </w:r>
      <w:r w:rsidR="001322FD" w:rsidRPr="00D118CF">
        <w:rPr>
          <w:rFonts w:ascii="Book Antiqua" w:hAnsi="Book Antiqua"/>
          <w:sz w:val="24"/>
          <w:szCs w:val="24"/>
          <w:u w:color="FFC000"/>
        </w:rPr>
        <w:t xml:space="preserve">completed, the </w:t>
      </w:r>
      <w:proofErr w:type="spellStart"/>
      <w:r w:rsidR="001322FD" w:rsidRPr="00D118CF">
        <w:rPr>
          <w:rFonts w:ascii="Book Antiqua" w:hAnsi="Book Antiqua"/>
          <w:sz w:val="24"/>
          <w:szCs w:val="24"/>
          <w:u w:color="FFC000"/>
        </w:rPr>
        <w:t>MiroCam</w:t>
      </w:r>
      <w:proofErr w:type="spellEnd"/>
      <w:r w:rsidR="001322FD" w:rsidRPr="00D118CF">
        <w:rPr>
          <w:rFonts w:ascii="Book Antiqua" w:hAnsi="Book Antiqua"/>
          <w:sz w:val="24"/>
          <w:szCs w:val="24"/>
          <w:u w:color="FFC000"/>
        </w:rPr>
        <w:t xml:space="preserve"> identified significantly more findings than the </w:t>
      </w:r>
      <w:proofErr w:type="spellStart"/>
      <w:r w:rsidR="001322FD" w:rsidRPr="00D118CF">
        <w:rPr>
          <w:rFonts w:ascii="Book Antiqua" w:hAnsi="Book Antiqua"/>
          <w:sz w:val="24"/>
          <w:szCs w:val="24"/>
          <w:u w:color="FFC000"/>
        </w:rPr>
        <w:t>PillCam</w:t>
      </w:r>
      <w:proofErr w:type="spellEnd"/>
      <w:r w:rsidR="001322FD" w:rsidRPr="00D118CF">
        <w:rPr>
          <w:rFonts w:ascii="Book Antiqua" w:hAnsi="Book Antiqua"/>
          <w:sz w:val="24"/>
          <w:szCs w:val="24"/>
          <w:u w:color="FFC000"/>
        </w:rPr>
        <w:t xml:space="preserve"> SB2 capsules. However, a more recently published study performed by Cho</w:t>
      </w:r>
      <w:r w:rsidR="001322FD" w:rsidRPr="0000416C">
        <w:rPr>
          <w:rFonts w:ascii="Book Antiqua" w:hAnsi="Book Antiqua"/>
          <w:sz w:val="24"/>
          <w:szCs w:val="24"/>
          <w:u w:color="FFC000"/>
        </w:rPr>
        <w:t xml:space="preserve">i </w:t>
      </w:r>
      <w:r w:rsidR="001322FD" w:rsidRPr="0000416C">
        <w:rPr>
          <w:rFonts w:ascii="Book Antiqua" w:hAnsi="Book Antiqua"/>
          <w:i/>
          <w:sz w:val="24"/>
          <w:szCs w:val="24"/>
          <w:u w:color="FFC000"/>
        </w:rPr>
        <w:t xml:space="preserve">et </w:t>
      </w:r>
      <w:proofErr w:type="gramStart"/>
      <w:r w:rsidR="001322FD" w:rsidRPr="0000416C">
        <w:rPr>
          <w:rFonts w:ascii="Book Antiqua" w:hAnsi="Book Antiqua"/>
          <w:i/>
          <w:sz w:val="24"/>
          <w:szCs w:val="24"/>
          <w:u w:color="FFC000"/>
        </w:rPr>
        <w:t>al</w:t>
      </w:r>
      <w:r w:rsidR="002F370D" w:rsidRPr="002F370D">
        <w:rPr>
          <w:rFonts w:ascii="Book Antiqua" w:hAnsi="Book Antiqua"/>
          <w:sz w:val="24"/>
          <w:szCs w:val="24"/>
          <w:u w:color="FFC000"/>
          <w:vertAlign w:val="superscript"/>
        </w:rPr>
        <w:t>[</w:t>
      </w:r>
      <w:proofErr w:type="gramEnd"/>
      <w:r w:rsidR="005A19FF" w:rsidRPr="00D118CF">
        <w:rPr>
          <w:rFonts w:ascii="Book Antiqua" w:hAnsi="Book Antiqua"/>
          <w:sz w:val="24"/>
          <w:szCs w:val="24"/>
          <w:u w:color="FFC000"/>
          <w:vertAlign w:val="superscript"/>
        </w:rPr>
        <w:t>10</w:t>
      </w:r>
      <w:r w:rsidR="003163B4" w:rsidRPr="00D118CF">
        <w:rPr>
          <w:rFonts w:ascii="Book Antiqua" w:hAnsi="Book Antiqua"/>
          <w:sz w:val="24"/>
          <w:szCs w:val="24"/>
          <w:u w:color="FFC000"/>
          <w:vertAlign w:val="superscript"/>
        </w:rPr>
        <w:t>]</w:t>
      </w:r>
      <w:r w:rsidR="001322FD" w:rsidRPr="00D118CF">
        <w:rPr>
          <w:rFonts w:ascii="Book Antiqua" w:hAnsi="Book Antiqua"/>
          <w:sz w:val="24"/>
          <w:szCs w:val="24"/>
          <w:u w:color="FFC000"/>
        </w:rPr>
        <w:t xml:space="preserve">, performed in a similar fashion with 105 patients, was unable to show an improvement in diagnostic yield for the </w:t>
      </w:r>
      <w:proofErr w:type="spellStart"/>
      <w:r w:rsidR="001322FD" w:rsidRPr="00D118CF">
        <w:rPr>
          <w:rFonts w:ascii="Book Antiqua" w:hAnsi="Book Antiqua"/>
          <w:sz w:val="24"/>
          <w:szCs w:val="24"/>
          <w:u w:color="FFC000"/>
        </w:rPr>
        <w:t>MiroCam</w:t>
      </w:r>
      <w:proofErr w:type="spellEnd"/>
      <w:r w:rsidR="001322FD" w:rsidRPr="00D118CF">
        <w:rPr>
          <w:rFonts w:ascii="Book Antiqua" w:hAnsi="Book Antiqua"/>
          <w:sz w:val="24"/>
          <w:szCs w:val="24"/>
          <w:u w:color="FFC000"/>
        </w:rPr>
        <w:t xml:space="preserve"> in comparison to the </w:t>
      </w:r>
      <w:proofErr w:type="spellStart"/>
      <w:r w:rsidR="001322FD" w:rsidRPr="00D118CF">
        <w:rPr>
          <w:rFonts w:ascii="Book Antiqua" w:hAnsi="Book Antiqua"/>
          <w:sz w:val="24"/>
          <w:szCs w:val="24"/>
          <w:u w:color="FFC000"/>
        </w:rPr>
        <w:t>Pill</w:t>
      </w:r>
      <w:r w:rsidRPr="00D118CF">
        <w:rPr>
          <w:rFonts w:ascii="Book Antiqua" w:hAnsi="Book Antiqua"/>
          <w:sz w:val="24"/>
          <w:szCs w:val="24"/>
          <w:u w:color="FFC000"/>
        </w:rPr>
        <w:t>C</w:t>
      </w:r>
      <w:r w:rsidR="001322FD" w:rsidRPr="00D118CF">
        <w:rPr>
          <w:rFonts w:ascii="Book Antiqua" w:hAnsi="Book Antiqua"/>
          <w:sz w:val="24"/>
          <w:szCs w:val="24"/>
          <w:u w:color="FFC000"/>
        </w:rPr>
        <w:t>am</w:t>
      </w:r>
      <w:proofErr w:type="spellEnd"/>
      <w:r w:rsidR="001322FD" w:rsidRPr="00D118CF">
        <w:rPr>
          <w:rFonts w:ascii="Book Antiqua" w:hAnsi="Book Antiqua"/>
          <w:sz w:val="24"/>
          <w:szCs w:val="24"/>
          <w:u w:color="FFC000"/>
        </w:rPr>
        <w:t xml:space="preserve"> SB2, and only showed a positive trend but not a statistical difference in completion rates.</w:t>
      </w:r>
    </w:p>
    <w:p w:rsidR="008973AD" w:rsidRPr="00750DAB" w:rsidRDefault="00326479" w:rsidP="00C57B78">
      <w:pPr>
        <w:pStyle w:val="Body1"/>
        <w:spacing w:after="0" w:line="360" w:lineRule="auto"/>
        <w:ind w:firstLine="720"/>
        <w:jc w:val="both"/>
        <w:rPr>
          <w:rFonts w:ascii="Book Antiqua" w:hAnsi="Book Antiqua"/>
          <w:sz w:val="24"/>
          <w:szCs w:val="24"/>
          <w:u w:color="FFC000"/>
        </w:rPr>
      </w:pPr>
      <w:r w:rsidRPr="00D118CF">
        <w:rPr>
          <w:rFonts w:ascii="Book Antiqua" w:hAnsi="Book Antiqua"/>
          <w:sz w:val="24"/>
          <w:szCs w:val="24"/>
          <w:u w:color="FFC000"/>
        </w:rPr>
        <w:t xml:space="preserve"> </w:t>
      </w:r>
      <w:r w:rsidR="001322FD" w:rsidRPr="00D118CF">
        <w:rPr>
          <w:rFonts w:ascii="Book Antiqua" w:hAnsi="Book Antiqua"/>
          <w:sz w:val="24"/>
          <w:szCs w:val="24"/>
          <w:u w:color="FFC000"/>
        </w:rPr>
        <w:t xml:space="preserve"> </w:t>
      </w:r>
      <w:r w:rsidR="00B453A1" w:rsidRPr="00D118CF">
        <w:rPr>
          <w:rFonts w:ascii="Book Antiqua" w:hAnsi="Book Antiqua"/>
          <w:sz w:val="24"/>
          <w:szCs w:val="24"/>
        </w:rPr>
        <w:t xml:space="preserve">In our study, significant </w:t>
      </w:r>
      <w:r w:rsidR="005161F5" w:rsidRPr="00D118CF">
        <w:rPr>
          <w:rFonts w:ascii="Book Antiqua" w:hAnsi="Book Antiqua"/>
          <w:sz w:val="24"/>
          <w:szCs w:val="24"/>
        </w:rPr>
        <w:t xml:space="preserve">SB </w:t>
      </w:r>
      <w:r w:rsidR="00B453A1" w:rsidRPr="00D118CF">
        <w:rPr>
          <w:rFonts w:ascii="Book Antiqua" w:hAnsi="Book Antiqua"/>
          <w:sz w:val="24"/>
          <w:szCs w:val="24"/>
        </w:rPr>
        <w:t xml:space="preserve">findings beyond 8 h were identified in </w:t>
      </w:r>
      <w:r w:rsidR="005161F5" w:rsidRPr="00D118CF">
        <w:rPr>
          <w:rFonts w:ascii="Book Antiqua" w:hAnsi="Book Antiqua"/>
          <w:sz w:val="24"/>
          <w:szCs w:val="24"/>
        </w:rPr>
        <w:t>four</w:t>
      </w:r>
      <w:r w:rsidR="00B453A1" w:rsidRPr="00D118CF">
        <w:rPr>
          <w:rFonts w:ascii="Book Antiqua" w:hAnsi="Book Antiqua"/>
          <w:sz w:val="24"/>
          <w:szCs w:val="24"/>
        </w:rPr>
        <w:t xml:space="preserve"> cases</w:t>
      </w:r>
      <w:r w:rsidR="00B35EAC" w:rsidRPr="00D118CF">
        <w:rPr>
          <w:rFonts w:ascii="Book Antiqua" w:hAnsi="Book Antiqua"/>
          <w:sz w:val="24"/>
          <w:szCs w:val="24"/>
        </w:rPr>
        <w:t xml:space="preserve"> by </w:t>
      </w:r>
      <w:proofErr w:type="spellStart"/>
      <w:r w:rsidR="00B35EAC" w:rsidRPr="00D118CF">
        <w:rPr>
          <w:rFonts w:ascii="Book Antiqua" w:hAnsi="Book Antiqua"/>
          <w:sz w:val="24"/>
          <w:szCs w:val="24"/>
        </w:rPr>
        <w:t>PillCam</w:t>
      </w:r>
      <w:proofErr w:type="spellEnd"/>
      <w:r w:rsidR="00B35EAC" w:rsidRPr="00D118CF">
        <w:rPr>
          <w:rFonts w:ascii="Book Antiqua" w:hAnsi="Book Antiqua"/>
          <w:sz w:val="24"/>
          <w:szCs w:val="24"/>
        </w:rPr>
        <w:t xml:space="preserve"> SB2-ex</w:t>
      </w:r>
      <w:r w:rsidR="00B453A1" w:rsidRPr="00D118CF">
        <w:rPr>
          <w:rFonts w:ascii="Book Antiqua" w:hAnsi="Book Antiqua"/>
          <w:sz w:val="24"/>
          <w:szCs w:val="24"/>
        </w:rPr>
        <w:t xml:space="preserve">, </w:t>
      </w:r>
      <w:r w:rsidR="005161F5" w:rsidRPr="00D118CF">
        <w:rPr>
          <w:rFonts w:ascii="Book Antiqua" w:hAnsi="Book Antiqua"/>
          <w:sz w:val="24"/>
          <w:szCs w:val="24"/>
        </w:rPr>
        <w:t>5.7</w:t>
      </w:r>
      <w:r w:rsidR="00B453A1" w:rsidRPr="00D118CF">
        <w:rPr>
          <w:rFonts w:ascii="Book Antiqua" w:hAnsi="Book Antiqua"/>
          <w:sz w:val="24"/>
          <w:szCs w:val="24"/>
        </w:rPr>
        <w:t>% of the total “positive” studies</w:t>
      </w:r>
      <w:r w:rsidR="00B35EAC" w:rsidRPr="00D118CF">
        <w:rPr>
          <w:rFonts w:ascii="Book Antiqua" w:hAnsi="Book Antiqua"/>
          <w:sz w:val="24"/>
          <w:szCs w:val="24"/>
        </w:rPr>
        <w:t>.</w:t>
      </w:r>
      <w:r w:rsidR="0016373A" w:rsidRPr="00D118CF">
        <w:rPr>
          <w:rFonts w:ascii="Book Antiqua" w:hAnsi="Book Antiqua"/>
          <w:sz w:val="24"/>
          <w:szCs w:val="24"/>
        </w:rPr>
        <w:t xml:space="preserve"> </w:t>
      </w:r>
      <w:r w:rsidR="00B35EAC" w:rsidRPr="00D118CF">
        <w:rPr>
          <w:rFonts w:ascii="Book Antiqua" w:hAnsi="Book Antiqua"/>
          <w:sz w:val="24"/>
          <w:szCs w:val="24"/>
        </w:rPr>
        <w:t>While this yield beyond 8 h did not contribute to a significantly increased study yield overall</w:t>
      </w:r>
      <w:r w:rsidR="00887EE0" w:rsidRPr="00D118CF">
        <w:rPr>
          <w:rFonts w:ascii="Book Antiqua" w:hAnsi="Book Antiqua"/>
          <w:sz w:val="24"/>
          <w:szCs w:val="24"/>
        </w:rPr>
        <w:t xml:space="preserve"> for the 12 h system</w:t>
      </w:r>
      <w:r w:rsidR="00B35EAC" w:rsidRPr="00D118CF">
        <w:rPr>
          <w:rFonts w:ascii="Book Antiqua" w:hAnsi="Book Antiqua"/>
          <w:sz w:val="24"/>
          <w:szCs w:val="24"/>
        </w:rPr>
        <w:t>,</w:t>
      </w:r>
      <w:r w:rsidR="00FD20B1" w:rsidRPr="00D118CF">
        <w:rPr>
          <w:rFonts w:ascii="Book Antiqua" w:hAnsi="Book Antiqua"/>
          <w:sz w:val="24"/>
          <w:szCs w:val="24"/>
        </w:rPr>
        <w:t xml:space="preserve"> it is </w:t>
      </w:r>
      <w:r w:rsidR="00FD20B1" w:rsidRPr="00D118CF">
        <w:rPr>
          <w:rFonts w:ascii="Book Antiqua" w:hAnsi="Book Antiqua"/>
          <w:sz w:val="24"/>
          <w:szCs w:val="24"/>
        </w:rPr>
        <w:lastRenderedPageBreak/>
        <w:t xml:space="preserve">notable that such a large percentage of significant findings occurred beyond the standard 8 h window.  </w:t>
      </w:r>
    </w:p>
    <w:p w:rsidR="00FD20B1" w:rsidRPr="00D118CF" w:rsidRDefault="00FD20B1" w:rsidP="000B2E3B">
      <w:pPr>
        <w:spacing w:line="360" w:lineRule="auto"/>
        <w:ind w:firstLine="720"/>
        <w:jc w:val="both"/>
        <w:outlineLvl w:val="0"/>
        <w:rPr>
          <w:rFonts w:ascii="Book Antiqua" w:hAnsi="Book Antiqua"/>
          <w:lang w:eastAsia="zh-CN"/>
        </w:rPr>
      </w:pPr>
      <w:r w:rsidRPr="00D118CF">
        <w:rPr>
          <w:rFonts w:ascii="Book Antiqua" w:hAnsi="Book Antiqua"/>
        </w:rPr>
        <w:t>One issue that can occur particularly</w:t>
      </w:r>
      <w:r w:rsidR="00B453A1" w:rsidRPr="00D118CF">
        <w:rPr>
          <w:rFonts w:ascii="Book Antiqua" w:hAnsi="Book Antiqua"/>
        </w:rPr>
        <w:t xml:space="preserve"> often in hospitalized </w:t>
      </w:r>
      <w:proofErr w:type="gramStart"/>
      <w:r w:rsidR="00B453A1" w:rsidRPr="00D118CF">
        <w:rPr>
          <w:rFonts w:ascii="Book Antiqua" w:hAnsi="Book Antiqua"/>
        </w:rPr>
        <w:t>patients,</w:t>
      </w:r>
      <w:proofErr w:type="gramEnd"/>
      <w:r w:rsidR="00B453A1" w:rsidRPr="00D118CF">
        <w:rPr>
          <w:rFonts w:ascii="Book Antiqua" w:hAnsi="Book Antiqua"/>
        </w:rPr>
        <w:t xml:space="preserve"> is slowed or altered gastric motility. </w:t>
      </w:r>
      <w:r w:rsidRPr="00D118CF">
        <w:rPr>
          <w:rFonts w:ascii="Book Antiqua" w:hAnsi="Book Antiqua"/>
        </w:rPr>
        <w:t xml:space="preserve">A potential weakness of our study was the lack of any control for this variable, as well as a lack of data regarding potential </w:t>
      </w:r>
      <w:proofErr w:type="spellStart"/>
      <w:r w:rsidRPr="00D118CF">
        <w:rPr>
          <w:rFonts w:ascii="Book Antiqua" w:hAnsi="Book Antiqua"/>
        </w:rPr>
        <w:t>prokinetic</w:t>
      </w:r>
      <w:proofErr w:type="spellEnd"/>
      <w:r w:rsidRPr="00D118CF">
        <w:rPr>
          <w:rFonts w:ascii="Book Antiqua" w:hAnsi="Book Antiqua"/>
        </w:rPr>
        <w:t xml:space="preserve"> use by the study population.  Conversely we do know that </w:t>
      </w:r>
      <w:proofErr w:type="spellStart"/>
      <w:r w:rsidRPr="00D118CF">
        <w:rPr>
          <w:rFonts w:ascii="Book Antiqua" w:hAnsi="Book Antiqua"/>
        </w:rPr>
        <w:t>prokinetic</w:t>
      </w:r>
      <w:proofErr w:type="spellEnd"/>
      <w:r w:rsidRPr="00D118CF">
        <w:rPr>
          <w:rFonts w:ascii="Book Antiqua" w:hAnsi="Book Antiqua"/>
        </w:rPr>
        <w:t xml:space="preserve"> use is not routine in our institution for capsule studies. Given the overall demographic similarities between the two groups it seems unlikely that </w:t>
      </w:r>
      <w:proofErr w:type="spellStart"/>
      <w:r w:rsidRPr="00D118CF">
        <w:rPr>
          <w:rFonts w:ascii="Book Antiqua" w:hAnsi="Book Antiqua"/>
        </w:rPr>
        <w:t>prokinetic</w:t>
      </w:r>
      <w:proofErr w:type="spellEnd"/>
      <w:r w:rsidRPr="00D118CF">
        <w:rPr>
          <w:rFonts w:ascii="Book Antiqua" w:hAnsi="Book Antiqua"/>
        </w:rPr>
        <w:t xml:space="preserve"> use </w:t>
      </w:r>
      <w:proofErr w:type="gramStart"/>
      <w:r w:rsidR="00990547" w:rsidRPr="00D118CF">
        <w:rPr>
          <w:rFonts w:ascii="Book Antiqua" w:hAnsi="Book Antiqua"/>
        </w:rPr>
        <w:t>effected</w:t>
      </w:r>
      <w:proofErr w:type="gramEnd"/>
      <w:r w:rsidRPr="00D118CF">
        <w:rPr>
          <w:rFonts w:ascii="Book Antiqua" w:hAnsi="Book Antiqua"/>
        </w:rPr>
        <w:t xml:space="preserve"> the study results</w:t>
      </w:r>
      <w:r w:rsidR="002C7855" w:rsidRPr="00D118CF">
        <w:rPr>
          <w:rFonts w:ascii="Book Antiqua" w:hAnsi="Book Antiqua"/>
        </w:rPr>
        <w:t xml:space="preserve"> if it was in fact utilized</w:t>
      </w:r>
      <w:r w:rsidRPr="00D118CF">
        <w:rPr>
          <w:rFonts w:ascii="Book Antiqua" w:hAnsi="Book Antiqua"/>
        </w:rPr>
        <w:t xml:space="preserve">. </w:t>
      </w:r>
      <w:r w:rsidR="00B453A1" w:rsidRPr="00D118CF">
        <w:rPr>
          <w:rFonts w:ascii="Book Antiqua" w:hAnsi="Book Antiqua"/>
        </w:rPr>
        <w:t>In two of the eight cases mentioned above, despite the capsule retention in the stomach for a portion of time equivalent to the complete battery life of the PillCam-SB2, the</w:t>
      </w:r>
      <w:r w:rsidR="00BF1AE0" w:rsidRPr="00D118CF">
        <w:rPr>
          <w:rFonts w:ascii="Book Antiqua" w:hAnsi="Book Antiqua"/>
        </w:rPr>
        <w:t xml:space="preserve"> </w:t>
      </w:r>
      <w:r w:rsidR="00B453A1" w:rsidRPr="00D118CF">
        <w:rPr>
          <w:rFonts w:ascii="Book Antiqua" w:hAnsi="Book Antiqua"/>
        </w:rPr>
        <w:t xml:space="preserve">additional battery life of the </w:t>
      </w:r>
      <w:proofErr w:type="spellStart"/>
      <w:r w:rsidR="00B453A1" w:rsidRPr="00D118CF">
        <w:rPr>
          <w:rFonts w:ascii="Book Antiqua" w:hAnsi="Book Antiqua"/>
        </w:rPr>
        <w:t>PillCam</w:t>
      </w:r>
      <w:proofErr w:type="spellEnd"/>
      <w:r w:rsidR="00B453A1" w:rsidRPr="00D118CF">
        <w:rPr>
          <w:rFonts w:ascii="Book Antiqua" w:hAnsi="Book Antiqua"/>
        </w:rPr>
        <w:t xml:space="preserve"> SB2-EX allowed the capsule </w:t>
      </w:r>
      <w:r w:rsidR="008973AD" w:rsidRPr="00D118CF">
        <w:rPr>
          <w:rFonts w:ascii="Book Antiqua" w:hAnsi="Book Antiqua"/>
        </w:rPr>
        <w:t xml:space="preserve">enough </w:t>
      </w:r>
      <w:r w:rsidR="00B453A1" w:rsidRPr="00D118CF">
        <w:rPr>
          <w:rFonts w:ascii="Book Antiqua" w:hAnsi="Book Antiqua"/>
        </w:rPr>
        <w:t xml:space="preserve">time to locate a finding of clinical interest. </w:t>
      </w:r>
      <w:proofErr w:type="spellStart"/>
      <w:r w:rsidRPr="00D118CF">
        <w:rPr>
          <w:rFonts w:ascii="Book Antiqua" w:hAnsi="Book Antiqua"/>
        </w:rPr>
        <w:t>Prokinetics</w:t>
      </w:r>
      <w:proofErr w:type="spellEnd"/>
      <w:r w:rsidRPr="00D118CF">
        <w:rPr>
          <w:rFonts w:ascii="Book Antiqua" w:hAnsi="Book Antiqua"/>
        </w:rPr>
        <w:t xml:space="preserve"> have been used to shorten small bowel transit time and possibly improve completion rates</w:t>
      </w:r>
      <w:r w:rsidR="002F370D" w:rsidRPr="002F370D">
        <w:rPr>
          <w:rFonts w:ascii="Book Antiqua" w:hAnsi="Book Antiqua"/>
          <w:vertAlign w:val="superscript"/>
        </w:rPr>
        <w:t>[</w:t>
      </w:r>
      <w:r w:rsidR="005A19FF" w:rsidRPr="00D118CF">
        <w:rPr>
          <w:rFonts w:ascii="Book Antiqua" w:hAnsi="Book Antiqua"/>
          <w:vertAlign w:val="superscript"/>
        </w:rPr>
        <w:t>11</w:t>
      </w:r>
      <w:r w:rsidR="003163B4" w:rsidRPr="00D118CF">
        <w:rPr>
          <w:rFonts w:ascii="Book Antiqua" w:hAnsi="Book Antiqua"/>
          <w:vertAlign w:val="superscript"/>
        </w:rPr>
        <w:t>]</w:t>
      </w:r>
      <w:r w:rsidR="00B84BAE" w:rsidRPr="00D118CF">
        <w:rPr>
          <w:rFonts w:ascii="Book Antiqua" w:hAnsi="Book Antiqua"/>
          <w:vertAlign w:val="superscript"/>
        </w:rPr>
        <w:t xml:space="preserve"> </w:t>
      </w:r>
      <w:r w:rsidRPr="00D118CF">
        <w:rPr>
          <w:rFonts w:ascii="Book Antiqua" w:hAnsi="Book Antiqua"/>
        </w:rPr>
        <w:t xml:space="preserve">In a meta-analysis by </w:t>
      </w:r>
      <w:proofErr w:type="spellStart"/>
      <w:r w:rsidRPr="00D118CF">
        <w:rPr>
          <w:rFonts w:ascii="Book Antiqua" w:hAnsi="Book Antiqua"/>
        </w:rPr>
        <w:t>Koulaouzidis</w:t>
      </w:r>
      <w:proofErr w:type="spellEnd"/>
      <w:r w:rsidRPr="00D118CF">
        <w:rPr>
          <w:rFonts w:ascii="Book Antiqua" w:hAnsi="Book Antiqua"/>
        </w:rPr>
        <w:t xml:space="preserve"> </w:t>
      </w:r>
      <w:r w:rsidRPr="00FE4840">
        <w:rPr>
          <w:rFonts w:ascii="Book Antiqua" w:hAnsi="Book Antiqua"/>
          <w:i/>
        </w:rPr>
        <w:t>et al</w:t>
      </w:r>
      <w:r w:rsidR="002F370D" w:rsidRPr="002F370D">
        <w:rPr>
          <w:rFonts w:ascii="Book Antiqua" w:hAnsi="Book Antiqua"/>
          <w:vertAlign w:val="superscript"/>
        </w:rPr>
        <w:t>[</w:t>
      </w:r>
      <w:r w:rsidR="005A19FF" w:rsidRPr="00D118CF">
        <w:rPr>
          <w:rFonts w:ascii="Book Antiqua" w:hAnsi="Book Antiqua"/>
          <w:vertAlign w:val="superscript"/>
        </w:rPr>
        <w:t>11</w:t>
      </w:r>
      <w:r w:rsidR="003163B4" w:rsidRPr="00D118CF">
        <w:rPr>
          <w:rFonts w:ascii="Book Antiqua" w:hAnsi="Book Antiqua"/>
          <w:vertAlign w:val="superscript"/>
        </w:rPr>
        <w:t>]</w:t>
      </w:r>
      <w:r w:rsidRPr="00D118CF">
        <w:rPr>
          <w:rFonts w:ascii="Book Antiqua" w:hAnsi="Book Antiqua"/>
        </w:rPr>
        <w:t>, a statistically higher completion rate was found in patient who ingested the</w:t>
      </w:r>
      <w:r w:rsidR="0000416C">
        <w:rPr>
          <w:rFonts w:ascii="Book Antiqua" w:hAnsi="Book Antiqua"/>
        </w:rPr>
        <w:t xml:space="preserve"> capsule with metoclopramide </w:t>
      </w:r>
      <w:r w:rsidR="0000416C" w:rsidRPr="0000416C">
        <w:rPr>
          <w:rFonts w:ascii="Book Antiqua" w:hAnsi="Book Antiqua"/>
          <w:i/>
        </w:rPr>
        <w:t>vs</w:t>
      </w:r>
      <w:r w:rsidRPr="00D118CF">
        <w:rPr>
          <w:rFonts w:ascii="Book Antiqua" w:hAnsi="Book Antiqua"/>
        </w:rPr>
        <w:t xml:space="preserve"> control </w:t>
      </w:r>
      <w:r w:rsidR="0000416C">
        <w:rPr>
          <w:rFonts w:ascii="Book Antiqua" w:hAnsi="Book Antiqua" w:hint="eastAsia"/>
          <w:lang w:eastAsia="zh-CN"/>
        </w:rPr>
        <w:t>[</w:t>
      </w:r>
      <w:r w:rsidRPr="00D118CF">
        <w:rPr>
          <w:rFonts w:ascii="Book Antiqua" w:hAnsi="Book Antiqua"/>
        </w:rPr>
        <w:t xml:space="preserve">OR </w:t>
      </w:r>
      <w:r w:rsidR="0000416C">
        <w:rPr>
          <w:rFonts w:ascii="Book Antiqua" w:hAnsi="Book Antiqua" w:hint="eastAsia"/>
          <w:lang w:eastAsia="zh-CN"/>
        </w:rPr>
        <w:t>(</w:t>
      </w:r>
      <w:r w:rsidR="0000416C">
        <w:rPr>
          <w:rFonts w:ascii="Book Antiqua" w:hAnsi="Book Antiqua"/>
        </w:rPr>
        <w:t>95%</w:t>
      </w:r>
      <w:r w:rsidRPr="00D118CF">
        <w:rPr>
          <w:rFonts w:ascii="Book Antiqua" w:hAnsi="Book Antiqua"/>
        </w:rPr>
        <w:t>CI</w:t>
      </w:r>
      <w:r w:rsidR="0000416C">
        <w:rPr>
          <w:rFonts w:ascii="Book Antiqua" w:hAnsi="Book Antiqua" w:hint="eastAsia"/>
          <w:lang w:eastAsia="zh-CN"/>
        </w:rPr>
        <w:t>)</w:t>
      </w:r>
      <w:r w:rsidRPr="00D118CF">
        <w:rPr>
          <w:rFonts w:ascii="Book Antiqua" w:hAnsi="Book Antiqua"/>
        </w:rPr>
        <w:t xml:space="preserve">: 2.8 </w:t>
      </w:r>
      <w:r w:rsidR="0000416C">
        <w:rPr>
          <w:rFonts w:ascii="Book Antiqua" w:hAnsi="Book Antiqua" w:hint="eastAsia"/>
          <w:lang w:eastAsia="zh-CN"/>
        </w:rPr>
        <w:t>(</w:t>
      </w:r>
      <w:r w:rsidRPr="00D118CF">
        <w:rPr>
          <w:rFonts w:ascii="Book Antiqua" w:hAnsi="Book Antiqua"/>
        </w:rPr>
        <w:t>1.35-3.21</w:t>
      </w:r>
      <w:r w:rsidR="0000416C">
        <w:rPr>
          <w:rFonts w:ascii="Book Antiqua" w:hAnsi="Book Antiqua" w:hint="eastAsia"/>
          <w:lang w:eastAsia="zh-CN"/>
        </w:rPr>
        <w:t>)]</w:t>
      </w:r>
      <w:r w:rsidRPr="00D118CF">
        <w:rPr>
          <w:rFonts w:ascii="Book Antiqua" w:hAnsi="Book Antiqua"/>
        </w:rPr>
        <w:t xml:space="preserve">. In addition, a prospective study comparing metoclopramide ingestion prior to capsule endoscopy </w:t>
      </w:r>
      <w:r w:rsidR="0000416C" w:rsidRPr="0000416C">
        <w:rPr>
          <w:rFonts w:ascii="Book Antiqua" w:hAnsi="Book Antiqua"/>
          <w:i/>
        </w:rPr>
        <w:t>vs</w:t>
      </w:r>
      <w:r w:rsidR="0000416C" w:rsidRPr="00D118CF">
        <w:rPr>
          <w:rFonts w:ascii="Book Antiqua" w:hAnsi="Book Antiqua"/>
        </w:rPr>
        <w:t xml:space="preserve"> </w:t>
      </w:r>
      <w:r w:rsidRPr="00D118CF">
        <w:rPr>
          <w:rFonts w:ascii="Book Antiqua" w:hAnsi="Book Antiqua"/>
        </w:rPr>
        <w:t>control found statistically significant higher complet</w:t>
      </w:r>
      <w:r w:rsidR="00887EE0" w:rsidRPr="00D118CF">
        <w:rPr>
          <w:rFonts w:ascii="Book Antiqua" w:hAnsi="Book Antiqua"/>
        </w:rPr>
        <w:t>ion</w:t>
      </w:r>
      <w:r w:rsidRPr="00D118CF">
        <w:rPr>
          <w:rFonts w:ascii="Book Antiqua" w:hAnsi="Book Antiqua"/>
        </w:rPr>
        <w:t xml:space="preserve"> rate</w:t>
      </w:r>
      <w:r w:rsidR="00887EE0" w:rsidRPr="00D118CF">
        <w:rPr>
          <w:rFonts w:ascii="Book Antiqua" w:hAnsi="Book Antiqua"/>
        </w:rPr>
        <w:t>s</w:t>
      </w:r>
      <w:r w:rsidRPr="00D118CF">
        <w:rPr>
          <w:rFonts w:ascii="Book Antiqua" w:hAnsi="Book Antiqua"/>
        </w:rPr>
        <w:t xml:space="preserve"> in the former group (97%</w:t>
      </w:r>
      <w:r w:rsidR="0000416C" w:rsidRPr="0000416C">
        <w:rPr>
          <w:rFonts w:ascii="Book Antiqua" w:hAnsi="Book Antiqua"/>
          <w:i/>
        </w:rPr>
        <w:t xml:space="preserve"> vs</w:t>
      </w:r>
      <w:r w:rsidRPr="00D118CF">
        <w:rPr>
          <w:rFonts w:ascii="Book Antiqua" w:hAnsi="Book Antiqua"/>
        </w:rPr>
        <w:t xml:space="preserve"> 76%)</w:t>
      </w:r>
      <w:r w:rsidR="002F370D" w:rsidRPr="002F370D">
        <w:rPr>
          <w:rFonts w:ascii="Book Antiqua" w:hAnsi="Book Antiqua"/>
          <w:vertAlign w:val="superscript"/>
        </w:rPr>
        <w:t>[</w:t>
      </w:r>
      <w:r w:rsidR="005A19FF" w:rsidRPr="00D118CF">
        <w:rPr>
          <w:rFonts w:ascii="Book Antiqua" w:hAnsi="Book Antiqua"/>
          <w:vertAlign w:val="superscript"/>
        </w:rPr>
        <w:t>12</w:t>
      </w:r>
      <w:r w:rsidR="003163B4" w:rsidRPr="00D118CF">
        <w:rPr>
          <w:rFonts w:ascii="Book Antiqua" w:hAnsi="Book Antiqua"/>
          <w:vertAlign w:val="superscript"/>
        </w:rPr>
        <w:t>]</w:t>
      </w:r>
      <w:r w:rsidRPr="00D118CF">
        <w:rPr>
          <w:rFonts w:ascii="Book Antiqua" w:hAnsi="Book Antiqua"/>
        </w:rPr>
        <w:t xml:space="preserve"> These studies were </w:t>
      </w:r>
      <w:r w:rsidR="00887EE0" w:rsidRPr="00D118CF">
        <w:rPr>
          <w:rFonts w:ascii="Book Antiqua" w:hAnsi="Book Antiqua"/>
        </w:rPr>
        <w:t xml:space="preserve">both </w:t>
      </w:r>
      <w:r w:rsidRPr="00D118CF">
        <w:rPr>
          <w:rFonts w:ascii="Book Antiqua" w:hAnsi="Book Antiqua"/>
        </w:rPr>
        <w:t>performed using the 8-</w:t>
      </w:r>
      <w:r w:rsidR="00D503D5">
        <w:rPr>
          <w:rFonts w:ascii="Book Antiqua" w:hAnsi="Book Antiqua" w:hint="eastAsia"/>
          <w:lang w:eastAsia="zh-CN"/>
        </w:rPr>
        <w:t>h</w:t>
      </w:r>
      <w:r w:rsidRPr="00D118CF">
        <w:rPr>
          <w:rFonts w:ascii="Book Antiqua" w:hAnsi="Book Antiqua"/>
        </w:rPr>
        <w:t xml:space="preserve"> capsules</w:t>
      </w:r>
      <w:r w:rsidR="00366D05" w:rsidRPr="00D118CF">
        <w:rPr>
          <w:rFonts w:ascii="Book Antiqua" w:hAnsi="Book Antiqua"/>
        </w:rPr>
        <w:t>.</w:t>
      </w:r>
    </w:p>
    <w:p w:rsidR="002C7855" w:rsidRPr="00D118CF" w:rsidRDefault="0020099F" w:rsidP="00C57B78">
      <w:pPr>
        <w:spacing w:line="360" w:lineRule="auto"/>
        <w:ind w:firstLine="720"/>
        <w:jc w:val="both"/>
        <w:outlineLvl w:val="0"/>
        <w:rPr>
          <w:rFonts w:ascii="Book Antiqua" w:hAnsi="Book Antiqua"/>
          <w:lang w:eastAsia="zh-CN"/>
        </w:rPr>
      </w:pPr>
      <w:r w:rsidRPr="00D118CF">
        <w:rPr>
          <w:rFonts w:ascii="Book Antiqua" w:hAnsi="Book Antiqua"/>
        </w:rPr>
        <w:t>Additionally, b</w:t>
      </w:r>
      <w:r w:rsidR="005F2A0A" w:rsidRPr="00D118CF">
        <w:rPr>
          <w:rFonts w:ascii="Book Antiqua" w:hAnsi="Book Antiqua"/>
        </w:rPr>
        <w:t>owel preparation can affect the degree of visualization of the small bowel</w:t>
      </w:r>
      <w:r w:rsidR="002F370D" w:rsidRPr="002F370D">
        <w:rPr>
          <w:rFonts w:ascii="Book Antiqua" w:hAnsi="Book Antiqua"/>
          <w:vertAlign w:val="superscript"/>
        </w:rPr>
        <w:t>[</w:t>
      </w:r>
      <w:r w:rsidR="005A19FF" w:rsidRPr="00D118CF">
        <w:rPr>
          <w:rFonts w:ascii="Book Antiqua" w:hAnsi="Book Antiqua"/>
          <w:vertAlign w:val="superscript"/>
        </w:rPr>
        <w:t>13</w:t>
      </w:r>
      <w:r w:rsidR="003163B4" w:rsidRPr="00D118CF">
        <w:rPr>
          <w:rFonts w:ascii="Book Antiqua" w:hAnsi="Book Antiqua"/>
          <w:vertAlign w:val="superscript"/>
        </w:rPr>
        <w:t>]</w:t>
      </w:r>
      <w:r w:rsidRPr="00D118CF">
        <w:rPr>
          <w:rFonts w:ascii="Book Antiqua" w:hAnsi="Book Antiqua"/>
        </w:rPr>
        <w:t xml:space="preserve"> </w:t>
      </w:r>
      <w:r w:rsidR="005F2A0A" w:rsidRPr="00D118CF">
        <w:rPr>
          <w:rFonts w:ascii="Book Antiqua" w:hAnsi="Book Antiqua"/>
        </w:rPr>
        <w:t xml:space="preserve">Currently, European guidelines advocate the use of </w:t>
      </w:r>
      <w:r w:rsidR="00647B34" w:rsidRPr="00D118CF">
        <w:rPr>
          <w:rFonts w:ascii="Book Antiqua" w:hAnsi="Book Antiqua"/>
        </w:rPr>
        <w:t xml:space="preserve">a </w:t>
      </w:r>
      <w:r w:rsidR="005F2A0A" w:rsidRPr="00D118CF">
        <w:rPr>
          <w:rFonts w:ascii="Book Antiqua" w:hAnsi="Book Antiqua"/>
        </w:rPr>
        <w:t>PEG preparation for capsule endoscopy</w:t>
      </w:r>
      <w:r w:rsidR="002F370D" w:rsidRPr="002F370D">
        <w:rPr>
          <w:rFonts w:ascii="Book Antiqua" w:hAnsi="Book Antiqua"/>
          <w:vertAlign w:val="superscript"/>
        </w:rPr>
        <w:t>[</w:t>
      </w:r>
      <w:r w:rsidR="005A19FF" w:rsidRPr="00D118CF">
        <w:rPr>
          <w:rFonts w:ascii="Book Antiqua" w:hAnsi="Book Antiqua"/>
          <w:vertAlign w:val="superscript"/>
        </w:rPr>
        <w:t>14</w:t>
      </w:r>
      <w:r w:rsidR="003163B4" w:rsidRPr="00D118CF">
        <w:rPr>
          <w:rFonts w:ascii="Book Antiqua" w:hAnsi="Book Antiqua"/>
          <w:vertAlign w:val="superscript"/>
        </w:rPr>
        <w:t>]</w:t>
      </w:r>
      <w:r w:rsidR="00647B34" w:rsidRPr="00D118CF">
        <w:rPr>
          <w:rFonts w:ascii="Book Antiqua" w:hAnsi="Book Antiqua"/>
        </w:rPr>
        <w:t xml:space="preserve"> </w:t>
      </w:r>
      <w:r w:rsidR="00876718" w:rsidRPr="00D118CF">
        <w:rPr>
          <w:rFonts w:ascii="Book Antiqua" w:hAnsi="Book Antiqua"/>
        </w:rPr>
        <w:t>I</w:t>
      </w:r>
      <w:r w:rsidR="00647B34" w:rsidRPr="00D118CF">
        <w:rPr>
          <w:rFonts w:ascii="Book Antiqua" w:hAnsi="Book Antiqua"/>
        </w:rPr>
        <w:t>t has been shown that u</w:t>
      </w:r>
      <w:r w:rsidR="005F2A0A" w:rsidRPr="00D118CF">
        <w:rPr>
          <w:rFonts w:ascii="Book Antiqua" w:hAnsi="Book Antiqua"/>
        </w:rPr>
        <w:t xml:space="preserve">sing </w:t>
      </w:r>
      <w:r w:rsidR="00647B34" w:rsidRPr="00D118CF">
        <w:rPr>
          <w:rFonts w:ascii="Book Antiqua" w:hAnsi="Book Antiqua"/>
        </w:rPr>
        <w:t xml:space="preserve">a </w:t>
      </w:r>
      <w:r w:rsidR="005F2A0A" w:rsidRPr="00D118CF">
        <w:rPr>
          <w:rFonts w:ascii="Book Antiqua" w:hAnsi="Book Antiqua"/>
        </w:rPr>
        <w:t xml:space="preserve">bowel prep </w:t>
      </w:r>
      <w:r w:rsidR="00647B34" w:rsidRPr="00D118CF">
        <w:rPr>
          <w:rFonts w:ascii="Book Antiqua" w:hAnsi="Book Antiqua"/>
        </w:rPr>
        <w:t>in addition to a</w:t>
      </w:r>
      <w:r w:rsidR="005F2A0A" w:rsidRPr="00D118CF">
        <w:rPr>
          <w:rFonts w:ascii="Book Antiqua" w:hAnsi="Book Antiqua"/>
        </w:rPr>
        <w:t xml:space="preserve"> </w:t>
      </w:r>
      <w:proofErr w:type="spellStart"/>
      <w:r w:rsidR="005F2A0A" w:rsidRPr="00D118CF">
        <w:rPr>
          <w:rFonts w:ascii="Book Antiqua" w:hAnsi="Book Antiqua"/>
        </w:rPr>
        <w:t>prokinetic</w:t>
      </w:r>
      <w:proofErr w:type="spellEnd"/>
      <w:r w:rsidR="005F2A0A" w:rsidRPr="00D118CF">
        <w:rPr>
          <w:rFonts w:ascii="Book Antiqua" w:hAnsi="Book Antiqua"/>
        </w:rPr>
        <w:t xml:space="preserve"> agent can increase completion rate</w:t>
      </w:r>
      <w:r w:rsidR="00647B34" w:rsidRPr="00D118CF">
        <w:rPr>
          <w:rFonts w:ascii="Book Antiqua" w:hAnsi="Book Antiqua"/>
        </w:rPr>
        <w:t>, as shown in a</w:t>
      </w:r>
      <w:r w:rsidR="005F2A0A" w:rsidRPr="00D118CF">
        <w:rPr>
          <w:rFonts w:ascii="Book Antiqua" w:hAnsi="Book Antiqua"/>
        </w:rPr>
        <w:t xml:space="preserve"> meta-analysis </w:t>
      </w:r>
      <w:r w:rsidR="00647B34" w:rsidRPr="00D118CF">
        <w:rPr>
          <w:rFonts w:ascii="Book Antiqua" w:hAnsi="Book Antiqua"/>
        </w:rPr>
        <w:t xml:space="preserve">published </w:t>
      </w:r>
      <w:r w:rsidR="005F2A0A" w:rsidRPr="00D118CF">
        <w:rPr>
          <w:rFonts w:ascii="Book Antiqua" w:hAnsi="Book Antiqua"/>
        </w:rPr>
        <w:t xml:space="preserve">by </w:t>
      </w:r>
      <w:proofErr w:type="spellStart"/>
      <w:r w:rsidR="005F2A0A" w:rsidRPr="00D118CF">
        <w:rPr>
          <w:rFonts w:ascii="Book Antiqua" w:hAnsi="Book Antiqua"/>
        </w:rPr>
        <w:t>Koulaouzidis</w:t>
      </w:r>
      <w:proofErr w:type="spellEnd"/>
      <w:r w:rsidR="005F2A0A" w:rsidRPr="00D118CF">
        <w:rPr>
          <w:rFonts w:ascii="Book Antiqua" w:hAnsi="Book Antiqua"/>
        </w:rPr>
        <w:t xml:space="preserve"> </w:t>
      </w:r>
      <w:r w:rsidR="005F2A0A" w:rsidRPr="0000416C">
        <w:rPr>
          <w:rFonts w:ascii="Book Antiqua" w:hAnsi="Book Antiqua"/>
          <w:i/>
        </w:rPr>
        <w:t>et al</w:t>
      </w:r>
      <w:r w:rsidR="002F370D" w:rsidRPr="002F370D">
        <w:rPr>
          <w:rFonts w:ascii="Book Antiqua" w:hAnsi="Book Antiqua"/>
          <w:vertAlign w:val="superscript"/>
        </w:rPr>
        <w:t>[</w:t>
      </w:r>
      <w:r w:rsidR="005A19FF" w:rsidRPr="00D118CF">
        <w:rPr>
          <w:rFonts w:ascii="Book Antiqua" w:hAnsi="Book Antiqua"/>
          <w:vertAlign w:val="superscript"/>
        </w:rPr>
        <w:t>11</w:t>
      </w:r>
      <w:r w:rsidR="003163B4" w:rsidRPr="00D118CF">
        <w:rPr>
          <w:rFonts w:ascii="Book Antiqua" w:hAnsi="Book Antiqua"/>
          <w:vertAlign w:val="superscript"/>
        </w:rPr>
        <w:t>]</w:t>
      </w:r>
      <w:r w:rsidR="005F2A0A" w:rsidRPr="00D118CF">
        <w:rPr>
          <w:rFonts w:ascii="Book Antiqua" w:hAnsi="Book Antiqua"/>
        </w:rPr>
        <w:t xml:space="preserve"> In</w:t>
      </w:r>
      <w:r w:rsidR="00647B34" w:rsidRPr="00D118CF">
        <w:rPr>
          <w:rFonts w:ascii="Book Antiqua" w:hAnsi="Book Antiqua"/>
        </w:rPr>
        <w:t xml:space="preserve"> </w:t>
      </w:r>
      <w:r w:rsidR="005F2A0A" w:rsidRPr="00D118CF">
        <w:rPr>
          <w:rFonts w:ascii="Book Antiqua" w:hAnsi="Book Antiqua"/>
        </w:rPr>
        <w:t>Pioche</w:t>
      </w:r>
      <w:r w:rsidR="00647B34" w:rsidRPr="00D118CF">
        <w:rPr>
          <w:rFonts w:ascii="Book Antiqua" w:hAnsi="Book Antiqua"/>
        </w:rPr>
        <w:t>’s study</w:t>
      </w:r>
      <w:r w:rsidR="005F2A0A" w:rsidRPr="00D118CF">
        <w:rPr>
          <w:rFonts w:ascii="Book Antiqua" w:hAnsi="Book Antiqua"/>
        </w:rPr>
        <w:t xml:space="preserve">, polyethylene glycol (PEG) was used for bowel cleanliness in patients receiving the </w:t>
      </w:r>
      <w:proofErr w:type="spellStart"/>
      <w:r w:rsidR="005F2A0A" w:rsidRPr="00D118CF">
        <w:rPr>
          <w:rFonts w:ascii="Book Antiqua" w:hAnsi="Book Antiqua"/>
        </w:rPr>
        <w:t>MiroCam</w:t>
      </w:r>
      <w:proofErr w:type="spellEnd"/>
      <w:r w:rsidR="005F2A0A" w:rsidRPr="00D118CF">
        <w:rPr>
          <w:rFonts w:ascii="Book Antiqua" w:hAnsi="Book Antiqua"/>
        </w:rPr>
        <w:t xml:space="preserve"> or the </w:t>
      </w:r>
      <w:proofErr w:type="spellStart"/>
      <w:r w:rsidR="005F2A0A" w:rsidRPr="00D118CF">
        <w:rPr>
          <w:rFonts w:ascii="Book Antiqua" w:hAnsi="Book Antiqua"/>
        </w:rPr>
        <w:t>PillCam</w:t>
      </w:r>
      <w:proofErr w:type="spellEnd"/>
      <w:r w:rsidR="005F2A0A" w:rsidRPr="00D118CF">
        <w:rPr>
          <w:rFonts w:ascii="Book Antiqua" w:hAnsi="Book Antiqua"/>
        </w:rPr>
        <w:t xml:space="preserve"> SB2</w:t>
      </w:r>
      <w:r w:rsidR="002F370D" w:rsidRPr="002F370D">
        <w:rPr>
          <w:rFonts w:ascii="Book Antiqua" w:hAnsi="Book Antiqua"/>
          <w:vertAlign w:val="superscript"/>
        </w:rPr>
        <w:t>[</w:t>
      </w:r>
      <w:r w:rsidR="005A19FF" w:rsidRPr="00D118CF">
        <w:rPr>
          <w:rFonts w:ascii="Book Antiqua" w:hAnsi="Book Antiqua"/>
          <w:vertAlign w:val="superscript"/>
        </w:rPr>
        <w:t>3</w:t>
      </w:r>
      <w:r w:rsidR="003163B4" w:rsidRPr="00D118CF">
        <w:rPr>
          <w:rFonts w:ascii="Book Antiqua" w:hAnsi="Book Antiqua"/>
          <w:vertAlign w:val="superscript"/>
        </w:rPr>
        <w:t>]</w:t>
      </w:r>
      <w:r w:rsidR="005F2A0A" w:rsidRPr="00D118CF">
        <w:rPr>
          <w:rFonts w:ascii="Book Antiqua" w:hAnsi="Book Antiqua"/>
        </w:rPr>
        <w:t xml:space="preserve"> The diagnostic yield was higher for the </w:t>
      </w:r>
      <w:proofErr w:type="spellStart"/>
      <w:r w:rsidR="005F2A0A" w:rsidRPr="00D118CF">
        <w:rPr>
          <w:rFonts w:ascii="Book Antiqua" w:hAnsi="Book Antiqua"/>
        </w:rPr>
        <w:t>MiroCam</w:t>
      </w:r>
      <w:proofErr w:type="spellEnd"/>
      <w:r w:rsidR="005F2A0A" w:rsidRPr="00D118CF">
        <w:rPr>
          <w:rFonts w:ascii="Book Antiqua" w:hAnsi="Book Antiqua"/>
        </w:rPr>
        <w:t xml:space="preserve"> when compa</w:t>
      </w:r>
      <w:r w:rsidR="002A63A6" w:rsidRPr="00D118CF">
        <w:rPr>
          <w:rFonts w:ascii="Book Antiqua" w:hAnsi="Book Antiqua"/>
        </w:rPr>
        <w:t xml:space="preserve">red to </w:t>
      </w:r>
      <w:proofErr w:type="spellStart"/>
      <w:r w:rsidR="002A63A6" w:rsidRPr="00D118CF">
        <w:rPr>
          <w:rFonts w:ascii="Book Antiqua" w:hAnsi="Book Antiqua"/>
        </w:rPr>
        <w:t>PillCam</w:t>
      </w:r>
      <w:proofErr w:type="spellEnd"/>
      <w:r w:rsidR="002A63A6" w:rsidRPr="00D118CF">
        <w:rPr>
          <w:rFonts w:ascii="Book Antiqua" w:hAnsi="Book Antiqua"/>
        </w:rPr>
        <w:t xml:space="preserve"> SB2. Our institution capsule protocol require</w:t>
      </w:r>
      <w:r w:rsidR="00507FAA" w:rsidRPr="00D118CF">
        <w:rPr>
          <w:rFonts w:ascii="Book Antiqua" w:hAnsi="Book Antiqua"/>
        </w:rPr>
        <w:t>d</w:t>
      </w:r>
      <w:r w:rsidR="002A63A6" w:rsidRPr="00D118CF">
        <w:rPr>
          <w:rFonts w:ascii="Book Antiqua" w:hAnsi="Book Antiqua"/>
        </w:rPr>
        <w:t xml:space="preserve"> </w:t>
      </w:r>
      <w:r w:rsidR="00507FAA" w:rsidRPr="00D118CF">
        <w:rPr>
          <w:rFonts w:ascii="Book Antiqua" w:hAnsi="Book Antiqua"/>
        </w:rPr>
        <w:t xml:space="preserve">each patient </w:t>
      </w:r>
      <w:r w:rsidR="002A63A6" w:rsidRPr="00D118CF">
        <w:rPr>
          <w:rFonts w:ascii="Book Antiqua" w:hAnsi="Book Antiqua"/>
        </w:rPr>
        <w:t xml:space="preserve">to </w:t>
      </w:r>
      <w:r w:rsidR="00507FAA" w:rsidRPr="00D118CF">
        <w:rPr>
          <w:rFonts w:ascii="Book Antiqua" w:hAnsi="Book Antiqua"/>
        </w:rPr>
        <w:t xml:space="preserve">have nothing but clear liquids from noon the day before the examination and to receive </w:t>
      </w:r>
      <w:r w:rsidR="002A63A6" w:rsidRPr="00D118CF">
        <w:rPr>
          <w:rFonts w:ascii="Book Antiqua" w:hAnsi="Book Antiqua"/>
        </w:rPr>
        <w:t xml:space="preserve">“nothing by mouth” the </w:t>
      </w:r>
      <w:r w:rsidR="00507FAA" w:rsidRPr="00D118CF">
        <w:rPr>
          <w:rFonts w:ascii="Book Antiqua" w:hAnsi="Book Antiqua"/>
        </w:rPr>
        <w:t xml:space="preserve">night </w:t>
      </w:r>
      <w:r w:rsidR="002A63A6" w:rsidRPr="00D118CF">
        <w:rPr>
          <w:rFonts w:ascii="Book Antiqua" w:hAnsi="Book Antiqua"/>
        </w:rPr>
        <w:t xml:space="preserve">prior to capsule ingestion. </w:t>
      </w:r>
      <w:r w:rsidR="00507FAA" w:rsidRPr="00D118CF">
        <w:rPr>
          <w:rFonts w:ascii="Book Antiqua" w:hAnsi="Book Antiqua"/>
        </w:rPr>
        <w:t>While no</w:t>
      </w:r>
      <w:r w:rsidR="00B453A1" w:rsidRPr="00D118CF">
        <w:rPr>
          <w:rFonts w:ascii="Book Antiqua" w:hAnsi="Book Antiqua"/>
        </w:rPr>
        <w:t xml:space="preserve"> specific </w:t>
      </w:r>
      <w:r w:rsidR="00507FAA" w:rsidRPr="00D118CF">
        <w:rPr>
          <w:rFonts w:ascii="Book Antiqua" w:hAnsi="Book Antiqua"/>
        </w:rPr>
        <w:t xml:space="preserve">purgative </w:t>
      </w:r>
      <w:r w:rsidR="00B453A1" w:rsidRPr="00D118CF">
        <w:rPr>
          <w:rFonts w:ascii="Book Antiqua" w:hAnsi="Book Antiqua"/>
        </w:rPr>
        <w:t>bowel preparation was</w:t>
      </w:r>
      <w:r w:rsidR="005F2A0A" w:rsidRPr="00D118CF">
        <w:rPr>
          <w:rFonts w:ascii="Book Antiqua" w:hAnsi="Book Antiqua"/>
        </w:rPr>
        <w:t xml:space="preserve"> </w:t>
      </w:r>
      <w:r w:rsidR="00507FAA" w:rsidRPr="00D118CF">
        <w:rPr>
          <w:rFonts w:ascii="Book Antiqua" w:hAnsi="Book Antiqua"/>
        </w:rPr>
        <w:t xml:space="preserve">required </w:t>
      </w:r>
      <w:r w:rsidR="00B453A1" w:rsidRPr="00D118CF">
        <w:rPr>
          <w:rFonts w:ascii="Book Antiqua" w:hAnsi="Book Antiqua"/>
        </w:rPr>
        <w:t xml:space="preserve">for capsule </w:t>
      </w:r>
      <w:r w:rsidR="00B453A1" w:rsidRPr="00D118CF">
        <w:rPr>
          <w:rFonts w:ascii="Book Antiqua" w:hAnsi="Book Antiqua"/>
        </w:rPr>
        <w:lastRenderedPageBreak/>
        <w:t>examinatio</w:t>
      </w:r>
      <w:r w:rsidR="00507FAA" w:rsidRPr="00D118CF">
        <w:rPr>
          <w:rFonts w:ascii="Book Antiqua" w:hAnsi="Book Antiqua"/>
        </w:rPr>
        <w:t>n, we know from standard practice in the institution that</w:t>
      </w:r>
      <w:r w:rsidR="00B453A1" w:rsidRPr="00D118CF">
        <w:rPr>
          <w:rFonts w:ascii="Book Antiqua" w:hAnsi="Book Antiqua"/>
        </w:rPr>
        <w:t xml:space="preserve"> many of these pa</w:t>
      </w:r>
      <w:r w:rsidR="0016365B" w:rsidRPr="00D118CF">
        <w:rPr>
          <w:rFonts w:ascii="Book Antiqua" w:hAnsi="Book Antiqua"/>
        </w:rPr>
        <w:t>tients had their study per</w:t>
      </w:r>
      <w:r w:rsidR="00B453A1" w:rsidRPr="00D118CF">
        <w:rPr>
          <w:rFonts w:ascii="Book Antiqua" w:hAnsi="Book Antiqua"/>
        </w:rPr>
        <w:t>formed soon after a negative colonoscopy which itself involved a bowel cleanse</w:t>
      </w:r>
      <w:r w:rsidR="005F2A0A" w:rsidRPr="00D118CF">
        <w:rPr>
          <w:rFonts w:ascii="Book Antiqua" w:hAnsi="Book Antiqua"/>
        </w:rPr>
        <w:t xml:space="preserve">. </w:t>
      </w:r>
      <w:r w:rsidR="00507FAA" w:rsidRPr="00D118CF">
        <w:rPr>
          <w:rFonts w:ascii="Book Antiqua" w:hAnsi="Book Antiqua"/>
        </w:rPr>
        <w:t xml:space="preserve">As it was not standard to address bowel purgative use prior to capsule study in the capsule reports, it is unknown how purgative use </w:t>
      </w:r>
      <w:r w:rsidR="00647B34" w:rsidRPr="00D118CF">
        <w:rPr>
          <w:rFonts w:ascii="Book Antiqua" w:hAnsi="Book Antiqua"/>
        </w:rPr>
        <w:t>may have been a potential confounding factor</w:t>
      </w:r>
      <w:r w:rsidR="0000416C">
        <w:rPr>
          <w:rFonts w:ascii="Book Antiqua" w:hAnsi="Book Antiqua"/>
        </w:rPr>
        <w:t>.</w:t>
      </w:r>
    </w:p>
    <w:p w:rsidR="004E5B3C" w:rsidRPr="0000416C" w:rsidRDefault="00887EE0" w:rsidP="00C57B78">
      <w:pPr>
        <w:pStyle w:val="Body1"/>
        <w:spacing w:after="0" w:line="360" w:lineRule="auto"/>
        <w:ind w:firstLine="720"/>
        <w:jc w:val="both"/>
        <w:rPr>
          <w:rFonts w:ascii="Book Antiqua" w:hAnsi="Book Antiqua"/>
          <w:sz w:val="24"/>
          <w:szCs w:val="24"/>
          <w:lang w:eastAsia="zh-CN"/>
        </w:rPr>
      </w:pPr>
      <w:r w:rsidRPr="00D118CF">
        <w:rPr>
          <w:rFonts w:ascii="Book Antiqua" w:eastAsia="Times New Roman" w:hAnsi="Book Antiqua"/>
          <w:color w:val="auto"/>
          <w:sz w:val="24"/>
          <w:szCs w:val="24"/>
        </w:rPr>
        <w:t>An additional</w:t>
      </w:r>
      <w:r w:rsidR="004609C5" w:rsidRPr="00D118CF">
        <w:rPr>
          <w:rFonts w:ascii="Book Antiqua" w:eastAsia="Times New Roman" w:hAnsi="Book Antiqua"/>
          <w:color w:val="auto"/>
          <w:sz w:val="24"/>
          <w:szCs w:val="24"/>
        </w:rPr>
        <w:t xml:space="preserve"> </w:t>
      </w:r>
      <w:r w:rsidR="0020099F" w:rsidRPr="00D118CF">
        <w:rPr>
          <w:rFonts w:ascii="Book Antiqua" w:hAnsi="Book Antiqua"/>
          <w:sz w:val="24"/>
          <w:szCs w:val="24"/>
        </w:rPr>
        <w:t xml:space="preserve">limitation of our study is its non-randomized nature, notably with the pre-procedure indication of obscure GI bleeding differing between the two groups. </w:t>
      </w:r>
      <w:r w:rsidR="00990547" w:rsidRPr="00D118CF">
        <w:rPr>
          <w:rFonts w:ascii="Book Antiqua" w:hAnsi="Book Antiqua"/>
          <w:sz w:val="24"/>
          <w:szCs w:val="24"/>
        </w:rPr>
        <w:t xml:space="preserve">When including both obscure GI bleed and </w:t>
      </w:r>
      <w:r w:rsidRPr="00D118CF">
        <w:rPr>
          <w:rFonts w:ascii="Book Antiqua" w:hAnsi="Book Antiqua"/>
          <w:sz w:val="24"/>
          <w:szCs w:val="24"/>
        </w:rPr>
        <w:t>a</w:t>
      </w:r>
      <w:r w:rsidR="00990547" w:rsidRPr="00D118CF">
        <w:rPr>
          <w:rFonts w:ascii="Book Antiqua" w:hAnsi="Book Antiqua"/>
          <w:sz w:val="24"/>
          <w:szCs w:val="24"/>
        </w:rPr>
        <w:t xml:space="preserve">nemia together as an indication, there </w:t>
      </w:r>
      <w:r w:rsidRPr="00D118CF">
        <w:rPr>
          <w:rFonts w:ascii="Book Antiqua" w:hAnsi="Book Antiqua"/>
          <w:sz w:val="24"/>
          <w:szCs w:val="24"/>
        </w:rPr>
        <w:t xml:space="preserve">was </w:t>
      </w:r>
      <w:r w:rsidR="00990547" w:rsidRPr="00D118CF">
        <w:rPr>
          <w:rFonts w:ascii="Book Antiqua" w:hAnsi="Book Antiqua"/>
          <w:sz w:val="24"/>
          <w:szCs w:val="24"/>
        </w:rPr>
        <w:t xml:space="preserve">no longer a statistical difference between the study groups. </w:t>
      </w:r>
      <w:r w:rsidR="0020099F" w:rsidRPr="00D118CF">
        <w:rPr>
          <w:rFonts w:ascii="Book Antiqua" w:hAnsi="Book Antiqua"/>
          <w:sz w:val="24"/>
          <w:szCs w:val="24"/>
        </w:rPr>
        <w:t xml:space="preserve">There was also no control for the timing </w:t>
      </w:r>
      <w:r w:rsidRPr="00D118CF">
        <w:rPr>
          <w:rFonts w:ascii="Book Antiqua" w:hAnsi="Book Antiqua"/>
          <w:sz w:val="24"/>
          <w:szCs w:val="24"/>
        </w:rPr>
        <w:t>of</w:t>
      </w:r>
      <w:r w:rsidR="0020099F" w:rsidRPr="00D118CF">
        <w:rPr>
          <w:rFonts w:ascii="Book Antiqua" w:hAnsi="Book Antiqua"/>
          <w:sz w:val="24"/>
          <w:szCs w:val="24"/>
        </w:rPr>
        <w:t xml:space="preserve"> capsule endoscopy in these cases of obscure GI bleeding</w:t>
      </w:r>
      <w:r w:rsidRPr="00D118CF">
        <w:rPr>
          <w:rFonts w:ascii="Book Antiqua" w:hAnsi="Book Antiqua"/>
          <w:sz w:val="24"/>
          <w:szCs w:val="24"/>
        </w:rPr>
        <w:t xml:space="preserve">. </w:t>
      </w:r>
      <w:r w:rsidR="0020099F" w:rsidRPr="00D118CF">
        <w:rPr>
          <w:rFonts w:ascii="Book Antiqua" w:hAnsi="Book Antiqua"/>
          <w:sz w:val="24"/>
          <w:szCs w:val="24"/>
        </w:rPr>
        <w:t xml:space="preserve"> </w:t>
      </w:r>
      <w:r w:rsidRPr="00D118CF">
        <w:rPr>
          <w:rFonts w:ascii="Book Antiqua" w:hAnsi="Book Antiqua"/>
          <w:sz w:val="24"/>
          <w:szCs w:val="24"/>
        </w:rPr>
        <w:t>P</w:t>
      </w:r>
      <w:r w:rsidR="0020099F" w:rsidRPr="00D118CF">
        <w:rPr>
          <w:rFonts w:ascii="Book Antiqua" w:hAnsi="Book Antiqua"/>
          <w:sz w:val="24"/>
          <w:szCs w:val="24"/>
        </w:rPr>
        <w:t xml:space="preserve">rior studies </w:t>
      </w:r>
      <w:r w:rsidRPr="00D118CF">
        <w:rPr>
          <w:rFonts w:ascii="Book Antiqua" w:hAnsi="Book Antiqua"/>
          <w:sz w:val="24"/>
          <w:szCs w:val="24"/>
        </w:rPr>
        <w:t>have shown that</w:t>
      </w:r>
      <w:r w:rsidR="0020099F" w:rsidRPr="00D118CF">
        <w:rPr>
          <w:rFonts w:ascii="Book Antiqua" w:hAnsi="Book Antiqua"/>
          <w:sz w:val="24"/>
          <w:szCs w:val="24"/>
        </w:rPr>
        <w:t xml:space="preserve"> </w:t>
      </w:r>
      <w:r w:rsidRPr="00D118CF">
        <w:rPr>
          <w:rFonts w:ascii="Book Antiqua" w:hAnsi="Book Antiqua"/>
          <w:sz w:val="24"/>
          <w:szCs w:val="24"/>
        </w:rPr>
        <w:t>c</w:t>
      </w:r>
      <w:r w:rsidR="0020099F" w:rsidRPr="00D118CF">
        <w:rPr>
          <w:rFonts w:ascii="Book Antiqua" w:hAnsi="Book Antiqua"/>
          <w:sz w:val="24"/>
          <w:szCs w:val="24"/>
        </w:rPr>
        <w:t>apsule endoscopy performed within the first few days of obscure GI bleed increase</w:t>
      </w:r>
      <w:r w:rsidRPr="00D118CF">
        <w:rPr>
          <w:rFonts w:ascii="Book Antiqua" w:hAnsi="Book Antiqua"/>
          <w:sz w:val="24"/>
          <w:szCs w:val="24"/>
        </w:rPr>
        <w:t>s</w:t>
      </w:r>
      <w:r w:rsidR="0020099F" w:rsidRPr="00D118CF">
        <w:rPr>
          <w:rFonts w:ascii="Book Antiqua" w:hAnsi="Book Antiqua"/>
          <w:sz w:val="24"/>
          <w:szCs w:val="24"/>
        </w:rPr>
        <w:t xml:space="preserve"> the diagnostic </w:t>
      </w:r>
      <w:proofErr w:type="gramStart"/>
      <w:r w:rsidR="0020099F" w:rsidRPr="00D118CF">
        <w:rPr>
          <w:rFonts w:ascii="Book Antiqua" w:hAnsi="Book Antiqua"/>
          <w:sz w:val="24"/>
          <w:szCs w:val="24"/>
        </w:rPr>
        <w:t>yield</w:t>
      </w:r>
      <w:r w:rsidR="002F370D" w:rsidRPr="002F370D">
        <w:rPr>
          <w:rFonts w:ascii="Book Antiqua" w:hAnsi="Book Antiqua"/>
          <w:sz w:val="24"/>
          <w:szCs w:val="24"/>
          <w:vertAlign w:val="superscript"/>
        </w:rPr>
        <w:t>[</w:t>
      </w:r>
      <w:proofErr w:type="gramEnd"/>
      <w:r w:rsidR="005A19FF" w:rsidRPr="00D118CF">
        <w:rPr>
          <w:rFonts w:ascii="Book Antiqua" w:hAnsi="Book Antiqua"/>
          <w:sz w:val="24"/>
          <w:szCs w:val="24"/>
          <w:vertAlign w:val="superscript"/>
        </w:rPr>
        <w:t>15-17</w:t>
      </w:r>
      <w:r w:rsidR="003163B4" w:rsidRPr="00D118CF">
        <w:rPr>
          <w:rFonts w:ascii="Book Antiqua" w:hAnsi="Book Antiqua"/>
          <w:sz w:val="24"/>
          <w:szCs w:val="24"/>
          <w:vertAlign w:val="superscript"/>
        </w:rPr>
        <w:t>]</w:t>
      </w:r>
      <w:r w:rsidR="0000416C">
        <w:rPr>
          <w:rFonts w:ascii="Book Antiqua" w:hAnsi="Book Antiqua" w:hint="eastAsia"/>
          <w:sz w:val="24"/>
          <w:szCs w:val="24"/>
          <w:lang w:eastAsia="zh-CN"/>
        </w:rPr>
        <w:t>.</w:t>
      </w:r>
    </w:p>
    <w:p w:rsidR="003163B4" w:rsidRPr="00D118CF" w:rsidRDefault="00C36391" w:rsidP="00C57B78">
      <w:pPr>
        <w:pStyle w:val="Body1"/>
        <w:spacing w:after="0" w:line="360" w:lineRule="auto"/>
        <w:ind w:firstLine="720"/>
        <w:jc w:val="both"/>
        <w:rPr>
          <w:rFonts w:ascii="Book Antiqua" w:hAnsi="Book Antiqua"/>
          <w:sz w:val="24"/>
          <w:szCs w:val="24"/>
        </w:rPr>
      </w:pPr>
      <w:r w:rsidRPr="00D118CF">
        <w:rPr>
          <w:rFonts w:ascii="Book Antiqua" w:hAnsi="Book Antiqua"/>
          <w:sz w:val="24"/>
          <w:szCs w:val="24"/>
        </w:rPr>
        <w:t>In our study, obscure GI bleeding was</w:t>
      </w:r>
      <w:r w:rsidR="00982E37" w:rsidRPr="00D118CF">
        <w:rPr>
          <w:rFonts w:ascii="Book Antiqua" w:hAnsi="Book Antiqua"/>
          <w:sz w:val="24"/>
          <w:szCs w:val="24"/>
        </w:rPr>
        <w:t xml:space="preserve"> the major indication </w:t>
      </w:r>
      <w:proofErr w:type="gramStart"/>
      <w:r w:rsidR="00982E37" w:rsidRPr="00D118CF">
        <w:rPr>
          <w:rFonts w:ascii="Book Antiqua" w:hAnsi="Book Antiqua"/>
          <w:sz w:val="24"/>
          <w:szCs w:val="24"/>
        </w:rPr>
        <w:t xml:space="preserve">for </w:t>
      </w:r>
      <w:r w:rsidR="00982E37" w:rsidRPr="00D118CF">
        <w:rPr>
          <w:rFonts w:ascii="Book Antiqua" w:hAnsi="Book Antiqua"/>
          <w:color w:val="auto"/>
          <w:sz w:val="24"/>
          <w:szCs w:val="24"/>
        </w:rPr>
        <w:t xml:space="preserve">both </w:t>
      </w:r>
      <w:proofErr w:type="spellStart"/>
      <w:r w:rsidR="00302A96" w:rsidRPr="00D118CF">
        <w:rPr>
          <w:rFonts w:ascii="Book Antiqua" w:hAnsi="Book Antiqua"/>
          <w:color w:val="auto"/>
          <w:sz w:val="24"/>
          <w:szCs w:val="24"/>
        </w:rPr>
        <w:t>PillCam</w:t>
      </w:r>
      <w:proofErr w:type="spellEnd"/>
      <w:r w:rsidRPr="00D118CF">
        <w:rPr>
          <w:rFonts w:ascii="Book Antiqua" w:hAnsi="Book Antiqua"/>
          <w:color w:val="auto"/>
          <w:sz w:val="24"/>
          <w:szCs w:val="24"/>
        </w:rPr>
        <w:t xml:space="preserve"> </w:t>
      </w:r>
      <w:r w:rsidR="00982E37" w:rsidRPr="00D118CF">
        <w:rPr>
          <w:rFonts w:ascii="Book Antiqua" w:hAnsi="Book Antiqua"/>
          <w:color w:val="auto"/>
          <w:sz w:val="24"/>
          <w:szCs w:val="24"/>
        </w:rPr>
        <w:t>SB2</w:t>
      </w:r>
      <w:proofErr w:type="gramEnd"/>
      <w:r w:rsidRPr="00D118CF">
        <w:rPr>
          <w:rFonts w:ascii="Book Antiqua" w:hAnsi="Book Antiqua"/>
          <w:color w:val="auto"/>
          <w:sz w:val="24"/>
          <w:szCs w:val="24"/>
        </w:rPr>
        <w:t xml:space="preserve"> (</w:t>
      </w:r>
      <w:r w:rsidR="005B0E9F" w:rsidRPr="00D118CF">
        <w:rPr>
          <w:rFonts w:ascii="Book Antiqua" w:hAnsi="Book Antiqua"/>
          <w:color w:val="auto"/>
          <w:sz w:val="24"/>
          <w:szCs w:val="24"/>
        </w:rPr>
        <w:t>6</w:t>
      </w:r>
      <w:r w:rsidR="00BF2F45" w:rsidRPr="00D118CF">
        <w:rPr>
          <w:rFonts w:ascii="Book Antiqua" w:hAnsi="Book Antiqua"/>
          <w:color w:val="auto"/>
          <w:sz w:val="24"/>
          <w:szCs w:val="24"/>
        </w:rPr>
        <w:t>5.5</w:t>
      </w:r>
      <w:r w:rsidRPr="00D118CF">
        <w:rPr>
          <w:rFonts w:ascii="Book Antiqua" w:hAnsi="Book Antiqua"/>
          <w:color w:val="auto"/>
          <w:sz w:val="24"/>
          <w:szCs w:val="24"/>
        </w:rPr>
        <w:t xml:space="preserve">%) and </w:t>
      </w:r>
      <w:proofErr w:type="spellStart"/>
      <w:r w:rsidR="00302A96" w:rsidRPr="00D118CF">
        <w:rPr>
          <w:rFonts w:ascii="Book Antiqua" w:hAnsi="Book Antiqua"/>
          <w:color w:val="auto"/>
          <w:sz w:val="24"/>
          <w:szCs w:val="24"/>
        </w:rPr>
        <w:t>PillCam</w:t>
      </w:r>
      <w:proofErr w:type="spellEnd"/>
      <w:r w:rsidR="00982E37" w:rsidRPr="00D118CF">
        <w:rPr>
          <w:rFonts w:ascii="Book Antiqua" w:hAnsi="Book Antiqua"/>
          <w:color w:val="auto"/>
          <w:sz w:val="24"/>
          <w:szCs w:val="24"/>
        </w:rPr>
        <w:t xml:space="preserve"> SB2-ex (73%) capsule</w:t>
      </w:r>
      <w:r w:rsidR="00C30605" w:rsidRPr="00D118CF">
        <w:rPr>
          <w:rFonts w:ascii="Book Antiqua" w:hAnsi="Book Antiqua"/>
          <w:color w:val="auto"/>
          <w:sz w:val="24"/>
          <w:szCs w:val="24"/>
        </w:rPr>
        <w:t xml:space="preserve"> studies</w:t>
      </w:r>
      <w:r w:rsidR="00982E37" w:rsidRPr="00D118CF">
        <w:rPr>
          <w:rFonts w:ascii="Book Antiqua" w:hAnsi="Book Antiqua"/>
          <w:sz w:val="24"/>
          <w:szCs w:val="24"/>
        </w:rPr>
        <w:t xml:space="preserve">. In the </w:t>
      </w:r>
      <w:proofErr w:type="spellStart"/>
      <w:r w:rsidR="00302A96" w:rsidRPr="00D118CF">
        <w:rPr>
          <w:rFonts w:ascii="Book Antiqua" w:hAnsi="Book Antiqua"/>
          <w:sz w:val="24"/>
          <w:szCs w:val="24"/>
        </w:rPr>
        <w:t>PillCam</w:t>
      </w:r>
      <w:proofErr w:type="spellEnd"/>
      <w:r w:rsidRPr="00D118CF">
        <w:rPr>
          <w:rFonts w:ascii="Book Antiqua" w:hAnsi="Book Antiqua"/>
          <w:sz w:val="24"/>
          <w:szCs w:val="24"/>
        </w:rPr>
        <w:t xml:space="preserve"> </w:t>
      </w:r>
      <w:r w:rsidR="00982E37" w:rsidRPr="00D118CF">
        <w:rPr>
          <w:rFonts w:ascii="Book Antiqua" w:hAnsi="Book Antiqua"/>
          <w:sz w:val="24"/>
          <w:szCs w:val="24"/>
        </w:rPr>
        <w:t>SB</w:t>
      </w:r>
      <w:r w:rsidR="00491A21" w:rsidRPr="00D118CF">
        <w:rPr>
          <w:rFonts w:ascii="Book Antiqua" w:hAnsi="Book Antiqua"/>
          <w:sz w:val="24"/>
          <w:szCs w:val="24"/>
        </w:rPr>
        <w:t>2</w:t>
      </w:r>
      <w:r w:rsidRPr="00D118CF">
        <w:rPr>
          <w:rFonts w:ascii="Book Antiqua" w:hAnsi="Book Antiqua"/>
          <w:sz w:val="24"/>
          <w:szCs w:val="24"/>
        </w:rPr>
        <w:t xml:space="preserve">-ex group, the most common findings were </w:t>
      </w:r>
      <w:r w:rsidR="00F5222A" w:rsidRPr="00D118CF">
        <w:rPr>
          <w:rFonts w:ascii="Book Antiqua" w:hAnsi="Book Antiqua"/>
          <w:sz w:val="24"/>
          <w:szCs w:val="24"/>
        </w:rPr>
        <w:t xml:space="preserve">active </w:t>
      </w:r>
      <w:r w:rsidRPr="00D118CF">
        <w:rPr>
          <w:rFonts w:ascii="Book Antiqua" w:hAnsi="Book Antiqua"/>
          <w:sz w:val="24"/>
          <w:szCs w:val="24"/>
        </w:rPr>
        <w:t xml:space="preserve">small bowel bleeding, </w:t>
      </w:r>
      <w:r w:rsidR="00491A21" w:rsidRPr="00D118CF">
        <w:rPr>
          <w:rFonts w:ascii="Book Antiqua" w:hAnsi="Book Antiqua"/>
          <w:sz w:val="24"/>
          <w:szCs w:val="24"/>
        </w:rPr>
        <w:t xml:space="preserve">erosive </w:t>
      </w:r>
      <w:proofErr w:type="gramStart"/>
      <w:r w:rsidR="00491A21" w:rsidRPr="00D118CF">
        <w:rPr>
          <w:rFonts w:ascii="Book Antiqua" w:hAnsi="Book Antiqua"/>
          <w:sz w:val="24"/>
          <w:szCs w:val="24"/>
        </w:rPr>
        <w:t>disease,</w:t>
      </w:r>
      <w:proofErr w:type="gramEnd"/>
      <w:r w:rsidR="00491A21" w:rsidRPr="00D118CF">
        <w:rPr>
          <w:rFonts w:ascii="Book Antiqua" w:hAnsi="Book Antiqua"/>
          <w:sz w:val="24"/>
          <w:szCs w:val="24"/>
        </w:rPr>
        <w:t xml:space="preserve"> and AVM with rates of 1</w:t>
      </w:r>
      <w:r w:rsidR="005B0E9F" w:rsidRPr="00D118CF">
        <w:rPr>
          <w:rFonts w:ascii="Book Antiqua" w:hAnsi="Book Antiqua"/>
          <w:sz w:val="24"/>
          <w:szCs w:val="24"/>
        </w:rPr>
        <w:t>0</w:t>
      </w:r>
      <w:r w:rsidR="00491A21" w:rsidRPr="00D118CF">
        <w:rPr>
          <w:rFonts w:ascii="Book Antiqua" w:hAnsi="Book Antiqua"/>
          <w:sz w:val="24"/>
          <w:szCs w:val="24"/>
        </w:rPr>
        <w:t>%, 1</w:t>
      </w:r>
      <w:r w:rsidR="005B0E9F" w:rsidRPr="00D118CF">
        <w:rPr>
          <w:rFonts w:ascii="Book Antiqua" w:hAnsi="Book Antiqua"/>
          <w:sz w:val="24"/>
          <w:szCs w:val="24"/>
        </w:rPr>
        <w:t>3</w:t>
      </w:r>
      <w:r w:rsidR="00491A21" w:rsidRPr="00D118CF">
        <w:rPr>
          <w:rFonts w:ascii="Book Antiqua" w:hAnsi="Book Antiqua"/>
          <w:sz w:val="24"/>
          <w:szCs w:val="24"/>
        </w:rPr>
        <w:t xml:space="preserve">%, and </w:t>
      </w:r>
      <w:r w:rsidR="005B0E9F" w:rsidRPr="00D118CF">
        <w:rPr>
          <w:rFonts w:ascii="Book Antiqua" w:hAnsi="Book Antiqua"/>
          <w:sz w:val="24"/>
          <w:szCs w:val="24"/>
        </w:rPr>
        <w:t>9.5</w:t>
      </w:r>
      <w:r w:rsidRPr="00D118CF">
        <w:rPr>
          <w:rFonts w:ascii="Book Antiqua" w:hAnsi="Book Antiqua"/>
          <w:sz w:val="24"/>
          <w:szCs w:val="24"/>
        </w:rPr>
        <w:t xml:space="preserve">%, respectively. </w:t>
      </w:r>
      <w:r w:rsidR="004363C6" w:rsidRPr="00D118CF">
        <w:rPr>
          <w:rFonts w:ascii="Book Antiqua" w:hAnsi="Book Antiqua"/>
          <w:sz w:val="24"/>
          <w:szCs w:val="24"/>
        </w:rPr>
        <w:t xml:space="preserve">Our </w:t>
      </w:r>
      <w:r w:rsidRPr="00D118CF">
        <w:rPr>
          <w:rFonts w:ascii="Book Antiqua" w:hAnsi="Book Antiqua"/>
          <w:sz w:val="24"/>
          <w:szCs w:val="24"/>
        </w:rPr>
        <w:t xml:space="preserve">findings are similar to </w:t>
      </w:r>
      <w:r w:rsidR="00181AD1" w:rsidRPr="00D118CF">
        <w:rPr>
          <w:rFonts w:ascii="Book Antiqua" w:hAnsi="Book Antiqua"/>
          <w:sz w:val="24"/>
          <w:szCs w:val="24"/>
        </w:rPr>
        <w:t>prior reports</w:t>
      </w:r>
      <w:r w:rsidRPr="00D118CF">
        <w:rPr>
          <w:rFonts w:ascii="Book Antiqua" w:hAnsi="Book Antiqua"/>
          <w:sz w:val="24"/>
          <w:szCs w:val="24"/>
        </w:rPr>
        <w:t>. In a large meta-anal</w:t>
      </w:r>
      <w:r w:rsidR="0000416C">
        <w:rPr>
          <w:rFonts w:ascii="Book Antiqua" w:hAnsi="Book Antiqua"/>
          <w:sz w:val="24"/>
          <w:szCs w:val="24"/>
        </w:rPr>
        <w:t>ysis involving 22</w:t>
      </w:r>
      <w:r w:rsidRPr="00D118CF">
        <w:rPr>
          <w:rFonts w:ascii="Book Antiqua" w:hAnsi="Book Antiqua"/>
          <w:sz w:val="24"/>
          <w:szCs w:val="24"/>
        </w:rPr>
        <w:t>840 capsule</w:t>
      </w:r>
      <w:r w:rsidR="004363C6" w:rsidRPr="00D118CF">
        <w:rPr>
          <w:rFonts w:ascii="Book Antiqua" w:hAnsi="Book Antiqua"/>
          <w:sz w:val="24"/>
          <w:szCs w:val="24"/>
        </w:rPr>
        <w:t xml:space="preserve"> endoscopies</w:t>
      </w:r>
      <w:r w:rsidRPr="00D118CF">
        <w:rPr>
          <w:rFonts w:ascii="Book Antiqua" w:hAnsi="Book Antiqua"/>
          <w:sz w:val="24"/>
          <w:szCs w:val="24"/>
        </w:rPr>
        <w:t>, AVM was the most common diagnosis for obscure GI bleed followed by small bowel inflammation</w:t>
      </w:r>
      <w:r w:rsidR="00103CE9" w:rsidRPr="00D118CF">
        <w:rPr>
          <w:rFonts w:ascii="Book Antiqua" w:hAnsi="Book Antiqua"/>
          <w:sz w:val="24"/>
          <w:szCs w:val="24"/>
        </w:rPr>
        <w:t>/</w:t>
      </w:r>
      <w:proofErr w:type="gramStart"/>
      <w:r w:rsidR="00103CE9" w:rsidRPr="00D118CF">
        <w:rPr>
          <w:rFonts w:ascii="Book Antiqua" w:hAnsi="Book Antiqua"/>
          <w:sz w:val="24"/>
          <w:szCs w:val="24"/>
        </w:rPr>
        <w:t>ulcers</w:t>
      </w:r>
      <w:r w:rsidR="002F370D" w:rsidRPr="002F370D">
        <w:rPr>
          <w:rFonts w:ascii="Book Antiqua" w:hAnsi="Book Antiqua"/>
          <w:sz w:val="24"/>
          <w:szCs w:val="24"/>
          <w:vertAlign w:val="superscript"/>
        </w:rPr>
        <w:t>[</w:t>
      </w:r>
      <w:proofErr w:type="gramEnd"/>
      <w:r w:rsidR="005A19FF" w:rsidRPr="00D118CF">
        <w:rPr>
          <w:rFonts w:ascii="Book Antiqua" w:hAnsi="Book Antiqua"/>
          <w:sz w:val="24"/>
          <w:szCs w:val="24"/>
          <w:vertAlign w:val="superscript"/>
        </w:rPr>
        <w:t>9</w:t>
      </w:r>
      <w:r w:rsidR="003163B4" w:rsidRPr="00D118CF">
        <w:rPr>
          <w:rFonts w:ascii="Book Antiqua" w:hAnsi="Book Antiqua"/>
          <w:sz w:val="24"/>
          <w:szCs w:val="24"/>
          <w:vertAlign w:val="superscript"/>
        </w:rPr>
        <w:t>]</w:t>
      </w:r>
      <w:r w:rsidRPr="00D118CF">
        <w:rPr>
          <w:rFonts w:ascii="Book Antiqua" w:hAnsi="Book Antiqua"/>
          <w:sz w:val="24"/>
          <w:szCs w:val="24"/>
        </w:rPr>
        <w:t xml:space="preserve"> </w:t>
      </w:r>
    </w:p>
    <w:p w:rsidR="00AC3E60" w:rsidRPr="00D118CF" w:rsidRDefault="00E97153" w:rsidP="00C57B78">
      <w:pPr>
        <w:pStyle w:val="Body1"/>
        <w:spacing w:after="0" w:line="360" w:lineRule="auto"/>
        <w:ind w:firstLineChars="150" w:firstLine="360"/>
        <w:jc w:val="both"/>
        <w:rPr>
          <w:rFonts w:ascii="Book Antiqua" w:eastAsia="Times New Roman" w:hAnsi="Book Antiqua"/>
          <w:sz w:val="24"/>
          <w:szCs w:val="24"/>
        </w:rPr>
      </w:pPr>
      <w:r w:rsidRPr="00D118CF">
        <w:rPr>
          <w:rFonts w:ascii="Book Antiqua" w:hAnsi="Book Antiqua"/>
          <w:sz w:val="24"/>
          <w:szCs w:val="24"/>
        </w:rPr>
        <w:t xml:space="preserve">In </w:t>
      </w:r>
      <w:r w:rsidR="004B20EF" w:rsidRPr="00D118CF">
        <w:rPr>
          <w:rFonts w:ascii="Book Antiqua" w:hAnsi="Book Antiqua"/>
          <w:sz w:val="24"/>
          <w:szCs w:val="24"/>
        </w:rPr>
        <w:t>conclusion</w:t>
      </w:r>
      <w:r w:rsidR="004609C5" w:rsidRPr="00D118CF">
        <w:rPr>
          <w:rFonts w:ascii="Book Antiqua" w:hAnsi="Book Antiqua"/>
          <w:sz w:val="24"/>
          <w:szCs w:val="24"/>
        </w:rPr>
        <w:t xml:space="preserve"> we have demonstrated superior completion rates for the </w:t>
      </w:r>
      <w:r w:rsidR="00E32B70" w:rsidRPr="00D118CF">
        <w:rPr>
          <w:rFonts w:ascii="Book Antiqua" w:eastAsia="Times New Roman" w:hAnsi="Book Antiqua"/>
          <w:sz w:val="24"/>
          <w:szCs w:val="24"/>
        </w:rPr>
        <w:t xml:space="preserve"> </w:t>
      </w:r>
      <w:proofErr w:type="spellStart"/>
      <w:r w:rsidR="00302A96" w:rsidRPr="00D118CF">
        <w:rPr>
          <w:rFonts w:ascii="Book Antiqua" w:eastAsia="Times New Roman" w:hAnsi="Book Antiqua"/>
          <w:sz w:val="24"/>
          <w:szCs w:val="24"/>
        </w:rPr>
        <w:t>PillCam</w:t>
      </w:r>
      <w:proofErr w:type="spellEnd"/>
      <w:r w:rsidR="00E32B70" w:rsidRPr="00D118CF">
        <w:rPr>
          <w:rFonts w:ascii="Book Antiqua" w:eastAsia="Times New Roman" w:hAnsi="Book Antiqua"/>
          <w:sz w:val="24"/>
          <w:szCs w:val="24"/>
        </w:rPr>
        <w:t xml:space="preserve"> SB2-ex </w:t>
      </w:r>
      <w:r w:rsidR="004609C5" w:rsidRPr="00D118CF">
        <w:rPr>
          <w:rFonts w:ascii="Book Antiqua" w:eastAsia="Times New Roman" w:hAnsi="Book Antiqua"/>
          <w:sz w:val="24"/>
          <w:szCs w:val="24"/>
        </w:rPr>
        <w:t>12 h capsule as compared to the 8 h</w:t>
      </w:r>
      <w:r w:rsidR="00E32B70" w:rsidRPr="00D118CF">
        <w:rPr>
          <w:rFonts w:ascii="Book Antiqua" w:eastAsia="Times New Roman" w:hAnsi="Book Antiqua"/>
          <w:sz w:val="24"/>
          <w:szCs w:val="24"/>
        </w:rPr>
        <w:t xml:space="preserve">  </w:t>
      </w:r>
      <w:proofErr w:type="spellStart"/>
      <w:r w:rsidR="00302A96" w:rsidRPr="00D118CF">
        <w:rPr>
          <w:rFonts w:ascii="Book Antiqua" w:eastAsia="Times New Roman" w:hAnsi="Book Antiqua"/>
          <w:sz w:val="24"/>
          <w:szCs w:val="24"/>
        </w:rPr>
        <w:t>PillCa</w:t>
      </w:r>
      <w:r w:rsidR="00302A96" w:rsidRPr="0000416C">
        <w:rPr>
          <w:rFonts w:ascii="Book Antiqua" w:eastAsia="Times New Roman" w:hAnsi="Book Antiqua"/>
          <w:sz w:val="24"/>
          <w:szCs w:val="24"/>
        </w:rPr>
        <w:t>m</w:t>
      </w:r>
      <w:proofErr w:type="spellEnd"/>
      <w:r w:rsidR="00E32B70" w:rsidRPr="0000416C">
        <w:rPr>
          <w:rFonts w:ascii="Book Antiqua" w:eastAsia="Times New Roman" w:hAnsi="Book Antiqua"/>
          <w:sz w:val="24"/>
          <w:szCs w:val="24"/>
        </w:rPr>
        <w:t xml:space="preserve"> SB2</w:t>
      </w:r>
      <w:r w:rsidR="004609C5" w:rsidRPr="0000416C">
        <w:rPr>
          <w:rFonts w:ascii="Book Antiqua" w:eastAsia="Times New Roman" w:hAnsi="Book Antiqua"/>
          <w:sz w:val="24"/>
          <w:szCs w:val="24"/>
        </w:rPr>
        <w:t xml:space="preserve">.  We were unable to demonstrate a superior overall diagnostic yield of the 12 h system despite a notable number of </w:t>
      </w:r>
      <w:r w:rsidR="00E32B70" w:rsidRPr="0000416C">
        <w:rPr>
          <w:rFonts w:ascii="Book Antiqua" w:eastAsia="Times New Roman" w:hAnsi="Book Antiqua"/>
          <w:sz w:val="24"/>
          <w:szCs w:val="24"/>
        </w:rPr>
        <w:t xml:space="preserve">clinically significant findings </w:t>
      </w:r>
      <w:r w:rsidR="004609C5" w:rsidRPr="0000416C">
        <w:rPr>
          <w:rFonts w:ascii="Book Antiqua" w:eastAsia="Times New Roman" w:hAnsi="Book Antiqua"/>
          <w:sz w:val="24"/>
          <w:szCs w:val="24"/>
        </w:rPr>
        <w:t xml:space="preserve">detected </w:t>
      </w:r>
      <w:r w:rsidR="00E32B70" w:rsidRPr="0000416C">
        <w:rPr>
          <w:rFonts w:ascii="Book Antiqua" w:eastAsia="Times New Roman" w:hAnsi="Book Antiqua"/>
          <w:sz w:val="24"/>
          <w:szCs w:val="24"/>
        </w:rPr>
        <w:t xml:space="preserve">beyond the </w:t>
      </w:r>
      <w:r w:rsidR="00BF2E7E">
        <w:rPr>
          <w:rFonts w:ascii="Book Antiqua" w:eastAsia="Times New Roman" w:hAnsi="Book Antiqua"/>
          <w:sz w:val="24"/>
          <w:szCs w:val="24"/>
        </w:rPr>
        <w:t>8 h</w:t>
      </w:r>
      <w:r w:rsidR="00E32B70" w:rsidRPr="0000416C">
        <w:rPr>
          <w:rFonts w:ascii="Book Antiqua" w:eastAsia="Times New Roman" w:hAnsi="Book Antiqua"/>
          <w:sz w:val="24"/>
          <w:szCs w:val="24"/>
        </w:rPr>
        <w:t xml:space="preserve"> mark</w:t>
      </w:r>
      <w:r w:rsidR="00B07215" w:rsidRPr="0000416C">
        <w:rPr>
          <w:rFonts w:ascii="Book Antiqua" w:eastAsia="Times New Roman" w:hAnsi="Book Antiqua"/>
          <w:sz w:val="24"/>
          <w:szCs w:val="24"/>
        </w:rPr>
        <w:t>,</w:t>
      </w:r>
      <w:r w:rsidR="00E32B70" w:rsidRPr="0000416C">
        <w:rPr>
          <w:rFonts w:ascii="Book Antiqua" w:eastAsia="Times New Roman" w:hAnsi="Book Antiqua"/>
          <w:sz w:val="24"/>
          <w:szCs w:val="24"/>
        </w:rPr>
        <w:t xml:space="preserve"> including active bleeding</w:t>
      </w:r>
      <w:r w:rsidR="004609C5" w:rsidRPr="0000416C">
        <w:rPr>
          <w:rFonts w:ascii="Book Antiqua" w:eastAsia="Times New Roman" w:hAnsi="Book Antiqua"/>
          <w:sz w:val="24"/>
          <w:szCs w:val="24"/>
        </w:rPr>
        <w:t>, in the SB2-ex group</w:t>
      </w:r>
      <w:r w:rsidR="00E32B70" w:rsidRPr="0000416C">
        <w:rPr>
          <w:rFonts w:ascii="Book Antiqua" w:eastAsia="Times New Roman" w:hAnsi="Book Antiqua"/>
          <w:sz w:val="24"/>
          <w:szCs w:val="24"/>
        </w:rPr>
        <w:t>.</w:t>
      </w:r>
      <w:r w:rsidR="00750DAB" w:rsidRPr="0000416C">
        <w:rPr>
          <w:rFonts w:ascii="Book Antiqua" w:eastAsia="Times New Roman" w:hAnsi="Book Antiqua"/>
          <w:sz w:val="24"/>
          <w:szCs w:val="24"/>
        </w:rPr>
        <w:t xml:space="preserve"> Further prospective randomized studies will be needed to confirm the advantage of </w:t>
      </w:r>
      <w:proofErr w:type="spellStart"/>
      <w:r w:rsidR="00750DAB" w:rsidRPr="0000416C">
        <w:rPr>
          <w:rFonts w:ascii="Book Antiqua" w:eastAsia="Times New Roman" w:hAnsi="Book Antiqua"/>
          <w:sz w:val="24"/>
          <w:szCs w:val="24"/>
        </w:rPr>
        <w:t>PillCam</w:t>
      </w:r>
      <w:proofErr w:type="spellEnd"/>
      <w:r w:rsidR="00750DAB" w:rsidRPr="0000416C">
        <w:rPr>
          <w:rFonts w:ascii="Book Antiqua" w:eastAsia="Times New Roman" w:hAnsi="Book Antiqua"/>
          <w:sz w:val="24"/>
          <w:szCs w:val="24"/>
        </w:rPr>
        <w:t xml:space="preserve"> SB2-ex over </w:t>
      </w:r>
      <w:proofErr w:type="spellStart"/>
      <w:r w:rsidR="00750DAB" w:rsidRPr="0000416C">
        <w:rPr>
          <w:rFonts w:ascii="Book Antiqua" w:eastAsia="Times New Roman" w:hAnsi="Book Antiqua"/>
          <w:sz w:val="24"/>
          <w:szCs w:val="24"/>
        </w:rPr>
        <w:t>PillCam</w:t>
      </w:r>
      <w:proofErr w:type="spellEnd"/>
      <w:r w:rsidR="00750DAB" w:rsidRPr="0000416C">
        <w:rPr>
          <w:rFonts w:ascii="Book Antiqua" w:eastAsia="Times New Roman" w:hAnsi="Book Antiqua"/>
          <w:sz w:val="24"/>
          <w:szCs w:val="24"/>
        </w:rPr>
        <w:t xml:space="preserve"> SB2.</w:t>
      </w:r>
      <w:r w:rsidR="00E32B70" w:rsidRPr="00D118CF">
        <w:rPr>
          <w:rFonts w:ascii="Book Antiqua" w:eastAsia="Times New Roman" w:hAnsi="Book Antiqua"/>
          <w:sz w:val="24"/>
          <w:szCs w:val="24"/>
        </w:rPr>
        <w:t xml:space="preserve"> </w:t>
      </w:r>
    </w:p>
    <w:p w:rsidR="00B434B7" w:rsidRDefault="00B434B7" w:rsidP="00C57B78">
      <w:pPr>
        <w:spacing w:line="360" w:lineRule="auto"/>
        <w:jc w:val="both"/>
        <w:rPr>
          <w:rFonts w:ascii="Book Antiqua" w:hAnsi="Book Antiqua"/>
          <w:b/>
          <w:lang w:eastAsia="zh-CN"/>
        </w:rPr>
      </w:pPr>
      <w:bookmarkStart w:id="57" w:name="OLE_LINK13"/>
      <w:bookmarkStart w:id="58" w:name="OLE_LINK323"/>
      <w:bookmarkStart w:id="59" w:name="OLE_LINK349"/>
      <w:bookmarkStart w:id="60" w:name="OLE_LINK377"/>
      <w:bookmarkStart w:id="61" w:name="OLE_LINK386"/>
      <w:bookmarkStart w:id="62" w:name="OLE_LINK400"/>
      <w:bookmarkStart w:id="63" w:name="OLE_LINK416"/>
      <w:bookmarkStart w:id="64" w:name="OLE_LINK507"/>
    </w:p>
    <w:p w:rsidR="00D118CF" w:rsidRPr="00712F63" w:rsidRDefault="00D118CF" w:rsidP="00C57B78">
      <w:pPr>
        <w:spacing w:line="360" w:lineRule="auto"/>
        <w:jc w:val="both"/>
        <w:rPr>
          <w:rFonts w:ascii="Book Antiqua" w:hAnsi="Book Antiqua"/>
          <w:b/>
        </w:rPr>
      </w:pPr>
      <w:r w:rsidRPr="00712F63">
        <w:rPr>
          <w:rFonts w:ascii="Book Antiqua" w:hAnsi="Book Antiqua"/>
          <w:b/>
        </w:rPr>
        <w:t>COMMENTS</w:t>
      </w:r>
    </w:p>
    <w:p w:rsidR="00D118CF" w:rsidRPr="00712F63" w:rsidRDefault="00D118CF" w:rsidP="00C57B78">
      <w:pPr>
        <w:spacing w:line="360" w:lineRule="auto"/>
        <w:jc w:val="both"/>
        <w:rPr>
          <w:rFonts w:ascii="Book Antiqua" w:hAnsi="Book Antiqua"/>
          <w:b/>
          <w:i/>
        </w:rPr>
      </w:pPr>
      <w:r w:rsidRPr="00712F63">
        <w:rPr>
          <w:rFonts w:ascii="Book Antiqua" w:hAnsi="Book Antiqua"/>
          <w:b/>
          <w:i/>
        </w:rPr>
        <w:t>Background</w:t>
      </w:r>
    </w:p>
    <w:p w:rsidR="008A2F79" w:rsidRPr="00BE6976" w:rsidRDefault="008A2F79" w:rsidP="00C57B78">
      <w:pPr>
        <w:spacing w:line="360" w:lineRule="auto"/>
        <w:jc w:val="both"/>
        <w:rPr>
          <w:rFonts w:ascii="Book Antiqua" w:hAnsi="Book Antiqua"/>
          <w:b/>
          <w:bCs/>
          <w:sz w:val="20"/>
          <w:szCs w:val="20"/>
        </w:rPr>
      </w:pPr>
      <w:r w:rsidRPr="009B025C">
        <w:rPr>
          <w:rFonts w:ascii="Book Antiqua" w:hAnsi="Book Antiqua"/>
        </w:rPr>
        <w:t>Wireless c</w:t>
      </w:r>
      <w:r w:rsidRPr="00462829">
        <w:rPr>
          <w:rFonts w:ascii="Book Antiqua" w:hAnsi="Book Antiqua"/>
        </w:rPr>
        <w:t xml:space="preserve">apsule endoscopy, which requires the patient to ingest a small digital camera which transmits pictures of the bowel, is an effective method to investigate small bowel </w:t>
      </w:r>
      <w:r w:rsidRPr="00462829">
        <w:rPr>
          <w:rFonts w:ascii="Book Antiqua" w:hAnsi="Book Antiqua"/>
        </w:rPr>
        <w:lastRenderedPageBreak/>
        <w:t xml:space="preserve">disease. A longer battery life, leading to longer operating times are expected to reduce incomplete examinations and may increase diagnostic yield. </w:t>
      </w:r>
      <w:r w:rsidRPr="00462829">
        <w:rPr>
          <w:rFonts w:ascii="Book Antiqua" w:hAnsi="Book Antiqua"/>
          <w:color w:val="000000"/>
        </w:rPr>
        <w:t xml:space="preserve">The new </w:t>
      </w:r>
      <w:proofErr w:type="spellStart"/>
      <w:r w:rsidRPr="00462829">
        <w:rPr>
          <w:rFonts w:ascii="Book Antiqua" w:hAnsi="Book Antiqua"/>
          <w:color w:val="000000"/>
        </w:rPr>
        <w:t>PillCam</w:t>
      </w:r>
      <w:proofErr w:type="spellEnd"/>
      <w:r w:rsidRPr="00462829">
        <w:rPr>
          <w:rFonts w:ascii="Book Antiqua" w:hAnsi="Book Antiqua"/>
          <w:color w:val="000000"/>
        </w:rPr>
        <w:t xml:space="preserve"> SB2-ex and the </w:t>
      </w:r>
      <w:proofErr w:type="spellStart"/>
      <w:r w:rsidRPr="00462829">
        <w:rPr>
          <w:rFonts w:ascii="Book Antiqua" w:hAnsi="Book Antiqua"/>
          <w:color w:val="000000"/>
        </w:rPr>
        <w:t>PillCam</w:t>
      </w:r>
      <w:proofErr w:type="spellEnd"/>
      <w:r w:rsidRPr="00462829">
        <w:rPr>
          <w:rFonts w:ascii="Book Antiqua" w:hAnsi="Book Antiqua"/>
          <w:color w:val="000000"/>
        </w:rPr>
        <w:t xml:space="preserve"> SB2 have the same size and specifications, except the </w:t>
      </w:r>
      <w:proofErr w:type="spellStart"/>
      <w:r w:rsidRPr="00462829">
        <w:rPr>
          <w:rFonts w:ascii="Book Antiqua" w:hAnsi="Book Antiqua"/>
          <w:color w:val="000000"/>
        </w:rPr>
        <w:t>PillCam</w:t>
      </w:r>
      <w:proofErr w:type="spellEnd"/>
      <w:r w:rsidRPr="00462829">
        <w:rPr>
          <w:rFonts w:ascii="Book Antiqua" w:hAnsi="Book Antiqua"/>
          <w:color w:val="000000"/>
        </w:rPr>
        <w:t xml:space="preserve"> SB2-e</w:t>
      </w:r>
      <w:r>
        <w:rPr>
          <w:rFonts w:ascii="Book Antiqua" w:hAnsi="Book Antiqua"/>
          <w:color w:val="000000"/>
        </w:rPr>
        <w:t>x</w:t>
      </w:r>
      <w:r w:rsidRPr="00462829">
        <w:rPr>
          <w:rFonts w:ascii="Book Antiqua" w:hAnsi="Book Antiqua"/>
          <w:color w:val="000000"/>
        </w:rPr>
        <w:t xml:space="preserve"> offers 12 h of operation, 4 more hours than the original </w:t>
      </w:r>
      <w:proofErr w:type="spellStart"/>
      <w:r w:rsidRPr="00462829">
        <w:rPr>
          <w:rFonts w:ascii="Book Antiqua" w:hAnsi="Book Antiqua"/>
          <w:color w:val="000000"/>
        </w:rPr>
        <w:t>PillCam</w:t>
      </w:r>
      <w:proofErr w:type="spellEnd"/>
      <w:r w:rsidRPr="00462829">
        <w:rPr>
          <w:rFonts w:ascii="Book Antiqua" w:hAnsi="Book Antiqua"/>
          <w:color w:val="000000"/>
        </w:rPr>
        <w:t xml:space="preserve"> SB2. To date, there has been no evaluation regarding the completion rate and diagnostic yield between these two capsules.</w:t>
      </w:r>
    </w:p>
    <w:p w:rsidR="00B434B7" w:rsidRPr="00FE4840" w:rsidRDefault="00B434B7" w:rsidP="00C57B78">
      <w:pPr>
        <w:spacing w:line="360" w:lineRule="auto"/>
        <w:jc w:val="both"/>
        <w:rPr>
          <w:rFonts w:ascii="Book Antiqua" w:hAnsi="Book Antiqua"/>
          <w:b/>
          <w:i/>
          <w:lang w:eastAsia="zh-CN"/>
        </w:rPr>
      </w:pPr>
    </w:p>
    <w:p w:rsidR="00D118CF" w:rsidRPr="00712F63" w:rsidRDefault="00D118CF" w:rsidP="00C57B78">
      <w:pPr>
        <w:spacing w:line="360" w:lineRule="auto"/>
        <w:jc w:val="both"/>
        <w:rPr>
          <w:rFonts w:ascii="Book Antiqua" w:hAnsi="Book Antiqua"/>
          <w:b/>
          <w:i/>
        </w:rPr>
      </w:pPr>
      <w:r w:rsidRPr="00712F63">
        <w:rPr>
          <w:rFonts w:ascii="Book Antiqua" w:hAnsi="Book Antiqua"/>
          <w:b/>
          <w:i/>
        </w:rPr>
        <w:t>Research frontiers</w:t>
      </w:r>
    </w:p>
    <w:p w:rsidR="008A2F79" w:rsidRPr="00462829" w:rsidRDefault="008A2F79" w:rsidP="00C57B78">
      <w:pPr>
        <w:spacing w:line="360" w:lineRule="auto"/>
        <w:jc w:val="both"/>
        <w:rPr>
          <w:rFonts w:ascii="Book Antiqua" w:hAnsi="Book Antiqua"/>
          <w:color w:val="000000"/>
        </w:rPr>
      </w:pPr>
      <w:r w:rsidRPr="00462829">
        <w:rPr>
          <w:rFonts w:ascii="Book Antiqua" w:hAnsi="Book Antiqua"/>
          <w:color w:val="000000"/>
        </w:rPr>
        <w:t xml:space="preserve">Capsule endoscopy systems are being created with longer operating time. The current research hotspot is to evaluate whether these longer operating capsules truly have better diagnostic yield. </w:t>
      </w:r>
    </w:p>
    <w:p w:rsidR="00D118CF" w:rsidRPr="00712F63" w:rsidRDefault="00D118CF" w:rsidP="00C57B78">
      <w:pPr>
        <w:spacing w:line="360" w:lineRule="auto"/>
        <w:jc w:val="both"/>
        <w:rPr>
          <w:rFonts w:ascii="Book Antiqua" w:hAnsi="Book Antiqua"/>
          <w:b/>
          <w:i/>
        </w:rPr>
      </w:pPr>
    </w:p>
    <w:p w:rsidR="00D118CF" w:rsidRPr="00712F63" w:rsidRDefault="00D118CF" w:rsidP="00C57B78">
      <w:pPr>
        <w:spacing w:line="360" w:lineRule="auto"/>
        <w:jc w:val="both"/>
        <w:rPr>
          <w:rFonts w:ascii="Book Antiqua" w:hAnsi="Book Antiqua"/>
          <w:b/>
          <w:i/>
        </w:rPr>
      </w:pPr>
      <w:r w:rsidRPr="00712F63">
        <w:rPr>
          <w:rFonts w:ascii="Book Antiqua" w:hAnsi="Book Antiqua"/>
          <w:b/>
          <w:i/>
        </w:rPr>
        <w:t>Innovations and breakthroughs</w:t>
      </w:r>
    </w:p>
    <w:p w:rsidR="008A2F79" w:rsidRDefault="008A2F79" w:rsidP="00C57B78">
      <w:pPr>
        <w:pStyle w:val="Body1"/>
        <w:spacing w:after="0" w:line="360" w:lineRule="auto"/>
        <w:jc w:val="both"/>
        <w:rPr>
          <w:rFonts w:ascii="Book Antiqua" w:hAnsi="Book Antiqua"/>
          <w:sz w:val="24"/>
          <w:szCs w:val="24"/>
          <w:lang w:eastAsia="zh-CN"/>
        </w:rPr>
      </w:pPr>
      <w:r w:rsidRPr="00462829">
        <w:rPr>
          <w:rFonts w:ascii="Book Antiqua" w:hAnsi="Book Antiqua"/>
          <w:sz w:val="24"/>
          <w:szCs w:val="24"/>
        </w:rPr>
        <w:t xml:space="preserve">Prior studies have compared 12 h operating time capsules to </w:t>
      </w:r>
      <w:r w:rsidR="00BF2E7E">
        <w:rPr>
          <w:rFonts w:ascii="Book Antiqua" w:hAnsi="Book Antiqua"/>
          <w:sz w:val="24"/>
          <w:szCs w:val="24"/>
        </w:rPr>
        <w:t>8 h</w:t>
      </w:r>
      <w:r w:rsidRPr="00462829">
        <w:rPr>
          <w:rFonts w:ascii="Book Antiqua" w:hAnsi="Book Antiqua"/>
          <w:sz w:val="24"/>
          <w:szCs w:val="24"/>
        </w:rPr>
        <w:t xml:space="preserve"> capsules but the capsules systems uses different image transmission system. The </w:t>
      </w:r>
      <w:proofErr w:type="spellStart"/>
      <w:r w:rsidRPr="00462829">
        <w:rPr>
          <w:rFonts w:ascii="Book Antiqua" w:hAnsi="Book Antiqua"/>
          <w:sz w:val="24"/>
          <w:szCs w:val="24"/>
        </w:rPr>
        <w:t>PillCam</w:t>
      </w:r>
      <w:proofErr w:type="spellEnd"/>
      <w:r w:rsidRPr="00462829">
        <w:rPr>
          <w:rFonts w:ascii="Book Antiqua" w:hAnsi="Book Antiqua"/>
          <w:sz w:val="24"/>
          <w:szCs w:val="24"/>
        </w:rPr>
        <w:t xml:space="preserve"> SB2 and the </w:t>
      </w:r>
      <w:proofErr w:type="spellStart"/>
      <w:r w:rsidRPr="00462829">
        <w:rPr>
          <w:rFonts w:ascii="Book Antiqua" w:hAnsi="Book Antiqua"/>
          <w:sz w:val="24"/>
          <w:szCs w:val="24"/>
        </w:rPr>
        <w:t>PillCam</w:t>
      </w:r>
      <w:proofErr w:type="spellEnd"/>
      <w:r w:rsidRPr="00462829">
        <w:rPr>
          <w:rFonts w:ascii="Book Antiqua" w:hAnsi="Book Antiqua"/>
          <w:sz w:val="24"/>
          <w:szCs w:val="24"/>
        </w:rPr>
        <w:t xml:space="preserve"> SB2-ex have the same size and specifications except for the recording time. We found the </w:t>
      </w:r>
      <w:proofErr w:type="spellStart"/>
      <w:r w:rsidRPr="00462829">
        <w:rPr>
          <w:rFonts w:ascii="Book Antiqua" w:hAnsi="Book Antiqua"/>
          <w:sz w:val="24"/>
          <w:szCs w:val="24"/>
        </w:rPr>
        <w:t>PillCam</w:t>
      </w:r>
      <w:proofErr w:type="spellEnd"/>
      <w:r w:rsidRPr="00462829">
        <w:rPr>
          <w:rFonts w:ascii="Book Antiqua" w:hAnsi="Book Antiqua"/>
          <w:sz w:val="24"/>
          <w:szCs w:val="24"/>
        </w:rPr>
        <w:t xml:space="preserve"> SB2-ex to have a significantly increased completion rate, though without any improvement in the diagnostic yield compared to the </w:t>
      </w:r>
      <w:proofErr w:type="spellStart"/>
      <w:r w:rsidRPr="00462829">
        <w:rPr>
          <w:rFonts w:ascii="Book Antiqua" w:hAnsi="Book Antiqua"/>
          <w:sz w:val="24"/>
          <w:szCs w:val="24"/>
        </w:rPr>
        <w:t>PillCam</w:t>
      </w:r>
      <w:proofErr w:type="spellEnd"/>
      <w:r w:rsidRPr="00462829">
        <w:rPr>
          <w:rFonts w:ascii="Book Antiqua" w:hAnsi="Book Antiqua"/>
          <w:sz w:val="24"/>
          <w:szCs w:val="24"/>
        </w:rPr>
        <w:t xml:space="preserve"> SB2. </w:t>
      </w:r>
    </w:p>
    <w:p w:rsidR="00FE4840" w:rsidRPr="00462829" w:rsidRDefault="00FE4840" w:rsidP="00C57B78">
      <w:pPr>
        <w:pStyle w:val="Body1"/>
        <w:spacing w:after="0" w:line="360" w:lineRule="auto"/>
        <w:jc w:val="both"/>
        <w:rPr>
          <w:rFonts w:ascii="Book Antiqua" w:hAnsi="Book Antiqua"/>
          <w:sz w:val="24"/>
          <w:szCs w:val="24"/>
          <w:lang w:eastAsia="zh-CN"/>
        </w:rPr>
      </w:pPr>
    </w:p>
    <w:p w:rsidR="00D118CF" w:rsidRPr="00712F63" w:rsidRDefault="00D118CF" w:rsidP="00C57B78">
      <w:pPr>
        <w:spacing w:line="360" w:lineRule="auto"/>
        <w:jc w:val="both"/>
        <w:rPr>
          <w:rFonts w:ascii="Book Antiqua" w:hAnsi="Book Antiqua"/>
          <w:b/>
          <w:i/>
        </w:rPr>
      </w:pPr>
      <w:r w:rsidRPr="00712F63">
        <w:rPr>
          <w:rFonts w:ascii="Book Antiqua" w:hAnsi="Book Antiqua"/>
          <w:b/>
          <w:i/>
        </w:rPr>
        <w:t>Applications</w:t>
      </w:r>
    </w:p>
    <w:p w:rsidR="008A2F79" w:rsidRDefault="008A2F79" w:rsidP="00C57B78">
      <w:pPr>
        <w:pStyle w:val="Body1"/>
        <w:spacing w:after="0" w:line="360" w:lineRule="auto"/>
        <w:jc w:val="both"/>
        <w:rPr>
          <w:rFonts w:ascii="Book Antiqua" w:hAnsi="Book Antiqua"/>
          <w:sz w:val="24"/>
          <w:szCs w:val="24"/>
          <w:lang w:eastAsia="zh-CN"/>
        </w:rPr>
      </w:pPr>
      <w:r w:rsidRPr="008A2F79">
        <w:rPr>
          <w:rFonts w:ascii="Book Antiqua" w:hAnsi="Book Antiqua"/>
          <w:sz w:val="24"/>
          <w:szCs w:val="24"/>
        </w:rPr>
        <w:t>Despite these findings, there were a small number of patients who had clinically significant findings beyond the 8 h mark, implying a role for the longer-length examination in a selected population. Additionally, the significantly increased rate of successful, completed studies for the longer operating capsule should offer a cost benefit over the older system.</w:t>
      </w:r>
    </w:p>
    <w:p w:rsidR="0000416C" w:rsidRPr="008A2F79" w:rsidRDefault="0000416C" w:rsidP="00C57B78">
      <w:pPr>
        <w:pStyle w:val="Body1"/>
        <w:spacing w:after="0" w:line="360" w:lineRule="auto"/>
        <w:jc w:val="both"/>
        <w:rPr>
          <w:rFonts w:ascii="Book Antiqua" w:hAnsi="Book Antiqua"/>
          <w:sz w:val="24"/>
          <w:szCs w:val="24"/>
          <w:lang w:eastAsia="zh-CN"/>
        </w:rPr>
      </w:pPr>
    </w:p>
    <w:p w:rsidR="00D118CF" w:rsidRPr="00712F63" w:rsidRDefault="00D118CF" w:rsidP="00C57B78">
      <w:pPr>
        <w:spacing w:line="360" w:lineRule="auto"/>
        <w:jc w:val="both"/>
        <w:rPr>
          <w:rFonts w:ascii="Book Antiqua" w:hAnsi="Book Antiqua"/>
          <w:b/>
          <w:i/>
        </w:rPr>
      </w:pPr>
      <w:r w:rsidRPr="00712F63">
        <w:rPr>
          <w:rFonts w:ascii="Book Antiqua" w:hAnsi="Book Antiqua"/>
          <w:b/>
          <w:i/>
        </w:rPr>
        <w:t>Terminology</w:t>
      </w:r>
    </w:p>
    <w:p w:rsidR="008A2F79" w:rsidRPr="0000416C" w:rsidRDefault="008A2F79" w:rsidP="00C57B78">
      <w:pPr>
        <w:spacing w:line="360" w:lineRule="auto"/>
        <w:jc w:val="both"/>
        <w:rPr>
          <w:rFonts w:ascii="Book Antiqua" w:hAnsi="Book Antiqua"/>
          <w:lang w:eastAsia="zh-CN"/>
        </w:rPr>
      </w:pPr>
      <w:r w:rsidRPr="008A2F79">
        <w:rPr>
          <w:rFonts w:ascii="Book Antiqua" w:hAnsi="Book Antiqua"/>
        </w:rPr>
        <w:t xml:space="preserve">Capsule endoscopy refers to a miniature capsule shaped camera that takes multiple pictures as its passes through the small intestine. Images are wirelessly transmitted to a </w:t>
      </w:r>
      <w:r w:rsidRPr="008A2F79">
        <w:rPr>
          <w:rFonts w:ascii="Book Antiqua" w:hAnsi="Book Antiqua"/>
        </w:rPr>
        <w:lastRenderedPageBreak/>
        <w:t>recording device which is attached to the patient. There are differ</w:t>
      </w:r>
      <w:r w:rsidR="0000416C">
        <w:rPr>
          <w:rFonts w:ascii="Book Antiqua" w:hAnsi="Book Antiqua"/>
        </w:rPr>
        <w:t xml:space="preserve">ent capsule endoscopy systems. </w:t>
      </w:r>
      <w:proofErr w:type="spellStart"/>
      <w:r w:rsidRPr="008A2F79">
        <w:rPr>
          <w:rFonts w:ascii="Book Antiqua" w:hAnsi="Book Antiqua"/>
        </w:rPr>
        <w:t>PillCam</w:t>
      </w:r>
      <w:proofErr w:type="spellEnd"/>
      <w:r w:rsidRPr="008A2F79">
        <w:rPr>
          <w:rFonts w:ascii="Book Antiqua" w:hAnsi="Book Antiqua"/>
        </w:rPr>
        <w:t xml:space="preserve"> SB2 is the older capsule with an 8 h operating time, and </w:t>
      </w:r>
      <w:proofErr w:type="spellStart"/>
      <w:r w:rsidRPr="008A2F79">
        <w:rPr>
          <w:rFonts w:ascii="Book Antiqua" w:hAnsi="Book Antiqua"/>
        </w:rPr>
        <w:t>PillCam</w:t>
      </w:r>
      <w:proofErr w:type="spellEnd"/>
      <w:r w:rsidRPr="008A2F79">
        <w:rPr>
          <w:rFonts w:ascii="Book Antiqua" w:hAnsi="Book Antiqua"/>
        </w:rPr>
        <w:t xml:space="preserve"> SB2-ex is the newer capsule </w:t>
      </w:r>
      <w:r w:rsidR="0000416C">
        <w:rPr>
          <w:rFonts w:ascii="Book Antiqua" w:hAnsi="Book Antiqua"/>
        </w:rPr>
        <w:t xml:space="preserve">with a 12 hour operating time. </w:t>
      </w:r>
    </w:p>
    <w:p w:rsidR="008A2F79" w:rsidRDefault="008A2F79" w:rsidP="00C57B78">
      <w:pPr>
        <w:spacing w:line="360" w:lineRule="auto"/>
        <w:jc w:val="both"/>
        <w:rPr>
          <w:rFonts w:ascii="Book Antiqua" w:hAnsi="Book Antiqua"/>
          <w:b/>
          <w:i/>
        </w:rPr>
      </w:pPr>
    </w:p>
    <w:p w:rsidR="00750DAB" w:rsidRDefault="00D118CF" w:rsidP="00C57B78">
      <w:pPr>
        <w:spacing w:line="360" w:lineRule="auto"/>
        <w:jc w:val="both"/>
        <w:rPr>
          <w:rFonts w:ascii="Book Antiqua" w:hAnsi="Book Antiqua"/>
          <w:b/>
          <w:i/>
        </w:rPr>
      </w:pPr>
      <w:r w:rsidRPr="00712F63">
        <w:rPr>
          <w:rFonts w:ascii="Book Antiqua" w:hAnsi="Book Antiqua"/>
          <w:b/>
          <w:i/>
        </w:rPr>
        <w:t>Peer review</w:t>
      </w:r>
      <w:bookmarkEnd w:id="57"/>
      <w:bookmarkEnd w:id="58"/>
      <w:bookmarkEnd w:id="59"/>
      <w:bookmarkEnd w:id="60"/>
      <w:bookmarkEnd w:id="61"/>
      <w:bookmarkEnd w:id="62"/>
      <w:bookmarkEnd w:id="63"/>
      <w:bookmarkEnd w:id="64"/>
    </w:p>
    <w:p w:rsidR="00CC5B6F" w:rsidRDefault="00CC5B6F" w:rsidP="00C57B78">
      <w:pPr>
        <w:spacing w:line="360" w:lineRule="auto"/>
        <w:jc w:val="both"/>
        <w:rPr>
          <w:rFonts w:ascii="Book Antiqua" w:hAnsi="Book Antiqua"/>
          <w:lang w:eastAsia="zh-CN"/>
        </w:rPr>
      </w:pPr>
      <w:r>
        <w:rPr>
          <w:rFonts w:ascii="Book Antiqua" w:hAnsi="Book Antiqua"/>
        </w:rPr>
        <w:t>“</w:t>
      </w:r>
      <w:r w:rsidRPr="00CC5B6F">
        <w:rPr>
          <w:rFonts w:ascii="Book Antiqua" w:hAnsi="Book Antiqua"/>
        </w:rPr>
        <w:t>In this well written study the authors compared 12 h to 8 h camera and identified that the 12 h camera was associated with higher completion rate and 6% findings that were distal to the 8 h camera reach. Surprisingly, the diagnostic yield of the 8 h camera was significantly higher. This is the largest cohort to date and the results are certainly interesting.</w:t>
      </w:r>
      <w:r>
        <w:rPr>
          <w:rFonts w:ascii="Book Antiqua" w:hAnsi="Book Antiqua"/>
        </w:rPr>
        <w:t>”</w:t>
      </w:r>
      <w:r w:rsidRPr="00CC5B6F">
        <w:rPr>
          <w:rFonts w:ascii="Book Antiqua" w:hAnsi="Book Antiqua"/>
        </w:rPr>
        <w:t xml:space="preserve"> </w:t>
      </w:r>
    </w:p>
    <w:p w:rsidR="00BD004B" w:rsidRPr="00BD004B" w:rsidRDefault="00BD004B" w:rsidP="00C57B78">
      <w:pPr>
        <w:spacing w:line="360" w:lineRule="auto"/>
        <w:jc w:val="both"/>
        <w:rPr>
          <w:rFonts w:ascii="Book Antiqua" w:hAnsi="Book Antiqua"/>
          <w:b/>
          <w:i/>
          <w:lang w:eastAsia="zh-CN"/>
        </w:rPr>
      </w:pPr>
    </w:p>
    <w:p w:rsidR="0000416C" w:rsidRDefault="0000416C" w:rsidP="00C57B78">
      <w:pPr>
        <w:rPr>
          <w:rFonts w:ascii="Book Antiqua" w:eastAsia="Arial Unicode MS" w:hAnsi="Book Antiqua"/>
          <w:b/>
          <w:color w:val="000000"/>
          <w:u w:color="000000"/>
        </w:rPr>
      </w:pPr>
      <w:r>
        <w:rPr>
          <w:rFonts w:ascii="Book Antiqua" w:hAnsi="Book Antiqua"/>
          <w:b/>
        </w:rPr>
        <w:br w:type="page"/>
      </w:r>
    </w:p>
    <w:p w:rsidR="00826DB7" w:rsidRDefault="00067B8E" w:rsidP="00C57B78">
      <w:pPr>
        <w:pStyle w:val="Body1"/>
        <w:spacing w:after="0" w:line="360" w:lineRule="auto"/>
        <w:jc w:val="both"/>
        <w:rPr>
          <w:rFonts w:ascii="Book Antiqua" w:hAnsi="Book Antiqua"/>
          <w:b/>
          <w:sz w:val="24"/>
          <w:szCs w:val="24"/>
          <w:lang w:eastAsia="zh-CN"/>
        </w:rPr>
      </w:pPr>
      <w:r w:rsidRPr="00D118CF">
        <w:rPr>
          <w:rFonts w:ascii="Book Antiqua" w:hAnsi="Book Antiqua"/>
          <w:b/>
          <w:sz w:val="24"/>
          <w:szCs w:val="24"/>
        </w:rPr>
        <w:lastRenderedPageBreak/>
        <w:t>REFERENCES</w:t>
      </w:r>
      <w:bookmarkStart w:id="65" w:name="OLE_LINK532"/>
      <w:bookmarkStart w:id="66" w:name="OLE_LINK533"/>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1 </w:t>
      </w:r>
      <w:r w:rsidRPr="007D1212">
        <w:rPr>
          <w:rFonts w:ascii="Book Antiqua" w:eastAsia="宋体" w:hAnsi="Book Antiqua" w:cs="宋体"/>
          <w:b/>
          <w:bCs/>
        </w:rPr>
        <w:t>Cave DR</w:t>
      </w:r>
      <w:r w:rsidRPr="007D1212">
        <w:rPr>
          <w:rFonts w:ascii="Book Antiqua" w:eastAsia="宋体" w:hAnsi="Book Antiqua" w:cs="宋体"/>
        </w:rPr>
        <w:t xml:space="preserve">, Fleischer DE, Leighton JA, </w:t>
      </w:r>
      <w:proofErr w:type="spellStart"/>
      <w:r w:rsidRPr="007D1212">
        <w:rPr>
          <w:rFonts w:ascii="Book Antiqua" w:eastAsia="宋体" w:hAnsi="Book Antiqua" w:cs="宋体"/>
        </w:rPr>
        <w:t>Faigel</w:t>
      </w:r>
      <w:proofErr w:type="spellEnd"/>
      <w:r w:rsidRPr="007D1212">
        <w:rPr>
          <w:rFonts w:ascii="Book Antiqua" w:eastAsia="宋体" w:hAnsi="Book Antiqua" w:cs="宋体"/>
        </w:rPr>
        <w:t xml:space="preserve"> DO, </w:t>
      </w:r>
      <w:proofErr w:type="spellStart"/>
      <w:r w:rsidRPr="007D1212">
        <w:rPr>
          <w:rFonts w:ascii="Book Antiqua" w:eastAsia="宋体" w:hAnsi="Book Antiqua" w:cs="宋体"/>
        </w:rPr>
        <w:t>Heigh</w:t>
      </w:r>
      <w:proofErr w:type="spellEnd"/>
      <w:r w:rsidRPr="007D1212">
        <w:rPr>
          <w:rFonts w:ascii="Book Antiqua" w:eastAsia="宋体" w:hAnsi="Book Antiqua" w:cs="宋体"/>
        </w:rPr>
        <w:t xml:space="preserve"> RI, Sharma VK, </w:t>
      </w:r>
      <w:proofErr w:type="spellStart"/>
      <w:r w:rsidRPr="007D1212">
        <w:rPr>
          <w:rFonts w:ascii="Book Antiqua" w:eastAsia="宋体" w:hAnsi="Book Antiqua" w:cs="宋体"/>
        </w:rPr>
        <w:t>Gostout</w:t>
      </w:r>
      <w:proofErr w:type="spellEnd"/>
      <w:r w:rsidRPr="007D1212">
        <w:rPr>
          <w:rFonts w:ascii="Book Antiqua" w:eastAsia="宋体" w:hAnsi="Book Antiqua" w:cs="宋体"/>
        </w:rPr>
        <w:t xml:space="preserve"> CJ, </w:t>
      </w:r>
      <w:proofErr w:type="spellStart"/>
      <w:r w:rsidRPr="007D1212">
        <w:rPr>
          <w:rFonts w:ascii="Book Antiqua" w:eastAsia="宋体" w:hAnsi="Book Antiqua" w:cs="宋体"/>
        </w:rPr>
        <w:t>Rajan</w:t>
      </w:r>
      <w:proofErr w:type="spellEnd"/>
      <w:r w:rsidRPr="007D1212">
        <w:rPr>
          <w:rFonts w:ascii="Book Antiqua" w:eastAsia="宋体" w:hAnsi="Book Antiqua" w:cs="宋体"/>
        </w:rPr>
        <w:t xml:space="preserve"> E, </w:t>
      </w:r>
      <w:proofErr w:type="spellStart"/>
      <w:r w:rsidRPr="007D1212">
        <w:rPr>
          <w:rFonts w:ascii="Book Antiqua" w:eastAsia="宋体" w:hAnsi="Book Antiqua" w:cs="宋体"/>
        </w:rPr>
        <w:t>Mergener</w:t>
      </w:r>
      <w:proofErr w:type="spellEnd"/>
      <w:r w:rsidRPr="007D1212">
        <w:rPr>
          <w:rFonts w:ascii="Book Antiqua" w:eastAsia="宋体" w:hAnsi="Book Antiqua" w:cs="宋体"/>
        </w:rPr>
        <w:t xml:space="preserve"> K, Foley A, Lee M, Bhattacharya K. A multicenter randomized comparison of the </w:t>
      </w:r>
      <w:proofErr w:type="spellStart"/>
      <w:r w:rsidRPr="007D1212">
        <w:rPr>
          <w:rFonts w:ascii="Book Antiqua" w:eastAsia="宋体" w:hAnsi="Book Antiqua" w:cs="宋体"/>
        </w:rPr>
        <w:t>Endocapsule</w:t>
      </w:r>
      <w:proofErr w:type="spellEnd"/>
      <w:r w:rsidRPr="007D1212">
        <w:rPr>
          <w:rFonts w:ascii="Book Antiqua" w:eastAsia="宋体" w:hAnsi="Book Antiqua" w:cs="宋体"/>
        </w:rPr>
        <w:t xml:space="preserve"> and the </w:t>
      </w:r>
      <w:proofErr w:type="spellStart"/>
      <w:r w:rsidRPr="007D1212">
        <w:rPr>
          <w:rFonts w:ascii="Book Antiqua" w:eastAsia="宋体" w:hAnsi="Book Antiqua" w:cs="宋体"/>
        </w:rPr>
        <w:t>Pillcam</w:t>
      </w:r>
      <w:proofErr w:type="spellEnd"/>
      <w:r w:rsidRPr="007D1212">
        <w:rPr>
          <w:rFonts w:ascii="Book Antiqua" w:eastAsia="宋体" w:hAnsi="Book Antiqua" w:cs="宋体"/>
        </w:rPr>
        <w:t xml:space="preserve"> SB. </w:t>
      </w:r>
      <w:proofErr w:type="spellStart"/>
      <w:r w:rsidRPr="007D1212">
        <w:rPr>
          <w:rFonts w:ascii="Book Antiqua" w:eastAsia="宋体" w:hAnsi="Book Antiqua" w:cs="宋体"/>
          <w:i/>
          <w:iCs/>
        </w:rPr>
        <w:t>Gastrointest</w:t>
      </w:r>
      <w:proofErr w:type="spellEnd"/>
      <w:r w:rsidRPr="007D1212">
        <w:rPr>
          <w:rFonts w:ascii="Book Antiqua" w:eastAsia="宋体" w:hAnsi="Book Antiqua" w:cs="宋体"/>
          <w:i/>
          <w:iCs/>
        </w:rPr>
        <w:t xml:space="preserve"> </w:t>
      </w:r>
      <w:proofErr w:type="spellStart"/>
      <w:r w:rsidRPr="007D1212">
        <w:rPr>
          <w:rFonts w:ascii="Book Antiqua" w:eastAsia="宋体" w:hAnsi="Book Antiqua" w:cs="宋体"/>
          <w:i/>
          <w:iCs/>
        </w:rPr>
        <w:t>Endosc</w:t>
      </w:r>
      <w:proofErr w:type="spellEnd"/>
      <w:r w:rsidRPr="007D1212">
        <w:rPr>
          <w:rFonts w:ascii="Book Antiqua" w:eastAsia="宋体" w:hAnsi="Book Antiqua" w:cs="宋体"/>
        </w:rPr>
        <w:t> 2008; </w:t>
      </w:r>
      <w:r w:rsidRPr="007D1212">
        <w:rPr>
          <w:rFonts w:ascii="Book Antiqua" w:eastAsia="宋体" w:hAnsi="Book Antiqua" w:cs="宋体"/>
          <w:b/>
          <w:bCs/>
        </w:rPr>
        <w:t>68</w:t>
      </w:r>
      <w:r w:rsidRPr="007D1212">
        <w:rPr>
          <w:rFonts w:ascii="Book Antiqua" w:eastAsia="宋体" w:hAnsi="Book Antiqua" w:cs="宋体"/>
        </w:rPr>
        <w:t>: 487-494 [PMID: 18410941 DOI: 10.1016/j.gie.2007.12.037]</w:t>
      </w:r>
    </w:p>
    <w:p w:rsidR="00974BF5" w:rsidRPr="007D1212" w:rsidRDefault="00974BF5" w:rsidP="00974BF5">
      <w:pPr>
        <w:spacing w:line="360" w:lineRule="auto"/>
        <w:jc w:val="both"/>
        <w:rPr>
          <w:rFonts w:ascii="Book Antiqua" w:eastAsia="宋体" w:hAnsi="Book Antiqua" w:cs="宋体"/>
        </w:rPr>
      </w:pPr>
      <w:proofErr w:type="gramStart"/>
      <w:r w:rsidRPr="007D1212">
        <w:rPr>
          <w:rFonts w:ascii="Book Antiqua" w:eastAsia="宋体" w:hAnsi="Book Antiqua" w:cs="宋体"/>
        </w:rPr>
        <w:t>2 </w:t>
      </w:r>
      <w:proofErr w:type="spellStart"/>
      <w:r w:rsidRPr="007D1212">
        <w:rPr>
          <w:rFonts w:ascii="Book Antiqua" w:eastAsia="宋体" w:hAnsi="Book Antiqua" w:cs="宋体"/>
          <w:b/>
          <w:bCs/>
        </w:rPr>
        <w:t>Kav</w:t>
      </w:r>
      <w:proofErr w:type="spellEnd"/>
      <w:r w:rsidRPr="007D1212">
        <w:rPr>
          <w:rFonts w:ascii="Book Antiqua" w:eastAsia="宋体" w:hAnsi="Book Antiqua" w:cs="宋体"/>
          <w:b/>
          <w:bCs/>
        </w:rPr>
        <w:t xml:space="preserve"> T</w:t>
      </w:r>
      <w:r w:rsidRPr="007D1212">
        <w:rPr>
          <w:rFonts w:ascii="Book Antiqua" w:eastAsia="宋体" w:hAnsi="Book Antiqua" w:cs="宋体"/>
        </w:rPr>
        <w:t xml:space="preserve">, </w:t>
      </w:r>
      <w:proofErr w:type="spellStart"/>
      <w:r w:rsidRPr="007D1212">
        <w:rPr>
          <w:rFonts w:ascii="Book Antiqua" w:eastAsia="宋体" w:hAnsi="Book Antiqua" w:cs="宋体"/>
        </w:rPr>
        <w:t>Bayraktar</w:t>
      </w:r>
      <w:proofErr w:type="spellEnd"/>
      <w:r w:rsidRPr="007D1212">
        <w:rPr>
          <w:rFonts w:ascii="Book Antiqua" w:eastAsia="宋体" w:hAnsi="Book Antiqua" w:cs="宋体"/>
        </w:rPr>
        <w:t xml:space="preserve"> Y. Five years' experience with capsule endoscopy in a single center.</w:t>
      </w:r>
      <w:proofErr w:type="gramEnd"/>
      <w:r w:rsidRPr="007D1212">
        <w:rPr>
          <w:rFonts w:ascii="Book Antiqua" w:eastAsia="宋体" w:hAnsi="Book Antiqua" w:cs="宋体"/>
        </w:rPr>
        <w:t> </w:t>
      </w:r>
      <w:r w:rsidRPr="007D1212">
        <w:rPr>
          <w:rFonts w:ascii="Book Antiqua" w:eastAsia="宋体" w:hAnsi="Book Antiqua" w:cs="宋体"/>
          <w:i/>
          <w:iCs/>
        </w:rPr>
        <w:t xml:space="preserve">World J </w:t>
      </w:r>
      <w:proofErr w:type="spellStart"/>
      <w:r w:rsidRPr="007D1212">
        <w:rPr>
          <w:rFonts w:ascii="Book Antiqua" w:eastAsia="宋体" w:hAnsi="Book Antiqua" w:cs="宋体"/>
          <w:i/>
          <w:iCs/>
        </w:rPr>
        <w:t>Gastroenterol</w:t>
      </w:r>
      <w:proofErr w:type="spellEnd"/>
      <w:r w:rsidRPr="007D1212">
        <w:rPr>
          <w:rFonts w:ascii="Book Antiqua" w:eastAsia="宋体" w:hAnsi="Book Antiqua" w:cs="宋体"/>
        </w:rPr>
        <w:t> 2009; </w:t>
      </w:r>
      <w:r w:rsidRPr="007D1212">
        <w:rPr>
          <w:rFonts w:ascii="Book Antiqua" w:eastAsia="宋体" w:hAnsi="Book Antiqua" w:cs="宋体"/>
          <w:b/>
          <w:bCs/>
        </w:rPr>
        <w:t>15</w:t>
      </w:r>
      <w:r w:rsidRPr="007D1212">
        <w:rPr>
          <w:rFonts w:ascii="Book Antiqua" w:eastAsia="宋体" w:hAnsi="Book Antiqua" w:cs="宋体"/>
        </w:rPr>
        <w:t>: 1934-1942 [PMID: 19399924 DOI: 10.3748/wjg.15.1934]</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3 </w:t>
      </w:r>
      <w:r w:rsidRPr="007D1212">
        <w:rPr>
          <w:rFonts w:ascii="Book Antiqua" w:eastAsia="宋体" w:hAnsi="Book Antiqua" w:cs="宋体"/>
          <w:b/>
          <w:bCs/>
        </w:rPr>
        <w:t>Pioche M</w:t>
      </w:r>
      <w:r w:rsidRPr="007D1212">
        <w:rPr>
          <w:rFonts w:ascii="Book Antiqua" w:eastAsia="宋体" w:hAnsi="Book Antiqua" w:cs="宋体"/>
        </w:rPr>
        <w:t xml:space="preserve">, </w:t>
      </w:r>
      <w:proofErr w:type="spellStart"/>
      <w:r w:rsidRPr="007D1212">
        <w:rPr>
          <w:rFonts w:ascii="Book Antiqua" w:eastAsia="宋体" w:hAnsi="Book Antiqua" w:cs="宋体"/>
        </w:rPr>
        <w:t>Gaudin</w:t>
      </w:r>
      <w:proofErr w:type="spellEnd"/>
      <w:r w:rsidRPr="007D1212">
        <w:rPr>
          <w:rFonts w:ascii="Book Antiqua" w:eastAsia="宋体" w:hAnsi="Book Antiqua" w:cs="宋体"/>
        </w:rPr>
        <w:t xml:space="preserve"> JL, </w:t>
      </w:r>
      <w:proofErr w:type="spellStart"/>
      <w:r w:rsidRPr="007D1212">
        <w:rPr>
          <w:rFonts w:ascii="Book Antiqua" w:eastAsia="宋体" w:hAnsi="Book Antiqua" w:cs="宋体"/>
        </w:rPr>
        <w:t>Filoche</w:t>
      </w:r>
      <w:proofErr w:type="spellEnd"/>
      <w:r w:rsidRPr="007D1212">
        <w:rPr>
          <w:rFonts w:ascii="Book Antiqua" w:eastAsia="宋体" w:hAnsi="Book Antiqua" w:cs="宋体"/>
        </w:rPr>
        <w:t xml:space="preserve"> B, Jacob P, </w:t>
      </w:r>
      <w:proofErr w:type="spellStart"/>
      <w:r w:rsidRPr="007D1212">
        <w:rPr>
          <w:rFonts w:ascii="Book Antiqua" w:eastAsia="宋体" w:hAnsi="Book Antiqua" w:cs="宋体"/>
        </w:rPr>
        <w:t>Lamouliatte</w:t>
      </w:r>
      <w:proofErr w:type="spellEnd"/>
      <w:r w:rsidRPr="007D1212">
        <w:rPr>
          <w:rFonts w:ascii="Book Antiqua" w:eastAsia="宋体" w:hAnsi="Book Antiqua" w:cs="宋体"/>
        </w:rPr>
        <w:t xml:space="preserve"> H, </w:t>
      </w:r>
      <w:proofErr w:type="spellStart"/>
      <w:r w:rsidRPr="007D1212">
        <w:rPr>
          <w:rFonts w:ascii="Book Antiqua" w:eastAsia="宋体" w:hAnsi="Book Antiqua" w:cs="宋体"/>
        </w:rPr>
        <w:t>Lapalus</w:t>
      </w:r>
      <w:proofErr w:type="spellEnd"/>
      <w:r w:rsidRPr="007D1212">
        <w:rPr>
          <w:rFonts w:ascii="Book Antiqua" w:eastAsia="宋体" w:hAnsi="Book Antiqua" w:cs="宋体"/>
        </w:rPr>
        <w:t xml:space="preserve"> MG, </w:t>
      </w:r>
      <w:proofErr w:type="spellStart"/>
      <w:r w:rsidRPr="007D1212">
        <w:rPr>
          <w:rFonts w:ascii="Book Antiqua" w:eastAsia="宋体" w:hAnsi="Book Antiqua" w:cs="宋体"/>
        </w:rPr>
        <w:t>Duburque</w:t>
      </w:r>
      <w:proofErr w:type="spellEnd"/>
      <w:r w:rsidRPr="007D1212">
        <w:rPr>
          <w:rFonts w:ascii="Book Antiqua" w:eastAsia="宋体" w:hAnsi="Book Antiqua" w:cs="宋体"/>
        </w:rPr>
        <w:t xml:space="preserve"> C, </w:t>
      </w:r>
      <w:proofErr w:type="spellStart"/>
      <w:r w:rsidRPr="007D1212">
        <w:rPr>
          <w:rFonts w:ascii="Book Antiqua" w:eastAsia="宋体" w:hAnsi="Book Antiqua" w:cs="宋体"/>
        </w:rPr>
        <w:t>Chaput</w:t>
      </w:r>
      <w:proofErr w:type="spellEnd"/>
      <w:r w:rsidRPr="007D1212">
        <w:rPr>
          <w:rFonts w:ascii="Book Antiqua" w:eastAsia="宋体" w:hAnsi="Book Antiqua" w:cs="宋体"/>
        </w:rPr>
        <w:t xml:space="preserve"> U, Ben </w:t>
      </w:r>
      <w:proofErr w:type="spellStart"/>
      <w:r w:rsidRPr="007D1212">
        <w:rPr>
          <w:rFonts w:ascii="Book Antiqua" w:eastAsia="宋体" w:hAnsi="Book Antiqua" w:cs="宋体"/>
        </w:rPr>
        <w:t>Soussan</w:t>
      </w:r>
      <w:proofErr w:type="spellEnd"/>
      <w:r w:rsidRPr="007D1212">
        <w:rPr>
          <w:rFonts w:ascii="Book Antiqua" w:eastAsia="宋体" w:hAnsi="Book Antiqua" w:cs="宋体"/>
        </w:rPr>
        <w:t xml:space="preserve"> E, Daudet J, </w:t>
      </w:r>
      <w:proofErr w:type="spellStart"/>
      <w:r w:rsidRPr="007D1212">
        <w:rPr>
          <w:rFonts w:ascii="Book Antiqua" w:eastAsia="宋体" w:hAnsi="Book Antiqua" w:cs="宋体"/>
        </w:rPr>
        <w:t>Tournan</w:t>
      </w:r>
      <w:proofErr w:type="spellEnd"/>
      <w:r w:rsidRPr="007D1212">
        <w:rPr>
          <w:rFonts w:ascii="Book Antiqua" w:eastAsia="宋体" w:hAnsi="Book Antiqua" w:cs="宋体"/>
        </w:rPr>
        <w:t xml:space="preserve"> R, </w:t>
      </w:r>
      <w:proofErr w:type="spellStart"/>
      <w:r w:rsidRPr="007D1212">
        <w:rPr>
          <w:rFonts w:ascii="Book Antiqua" w:eastAsia="宋体" w:hAnsi="Book Antiqua" w:cs="宋体"/>
        </w:rPr>
        <w:t>Gaudric</w:t>
      </w:r>
      <w:proofErr w:type="spellEnd"/>
      <w:r w:rsidRPr="007D1212">
        <w:rPr>
          <w:rFonts w:ascii="Book Antiqua" w:eastAsia="宋体" w:hAnsi="Book Antiqua" w:cs="宋体"/>
        </w:rPr>
        <w:t xml:space="preserve"> M, </w:t>
      </w:r>
      <w:proofErr w:type="spellStart"/>
      <w:r w:rsidRPr="007D1212">
        <w:rPr>
          <w:rFonts w:ascii="Book Antiqua" w:eastAsia="宋体" w:hAnsi="Book Antiqua" w:cs="宋体"/>
        </w:rPr>
        <w:t>Edery</w:t>
      </w:r>
      <w:proofErr w:type="spellEnd"/>
      <w:r w:rsidRPr="007D1212">
        <w:rPr>
          <w:rFonts w:ascii="Book Antiqua" w:eastAsia="宋体" w:hAnsi="Book Antiqua" w:cs="宋体"/>
        </w:rPr>
        <w:t xml:space="preserve"> J, </w:t>
      </w:r>
      <w:proofErr w:type="spellStart"/>
      <w:r w:rsidRPr="007D1212">
        <w:rPr>
          <w:rFonts w:ascii="Book Antiqua" w:eastAsia="宋体" w:hAnsi="Book Antiqua" w:cs="宋体"/>
        </w:rPr>
        <w:t>Cellier</w:t>
      </w:r>
      <w:proofErr w:type="spellEnd"/>
      <w:r w:rsidRPr="007D1212">
        <w:rPr>
          <w:rFonts w:ascii="Book Antiqua" w:eastAsia="宋体" w:hAnsi="Book Antiqua" w:cs="宋体"/>
        </w:rPr>
        <w:t xml:space="preserve"> C, </w:t>
      </w:r>
      <w:proofErr w:type="spellStart"/>
      <w:r w:rsidRPr="007D1212">
        <w:rPr>
          <w:rFonts w:ascii="Book Antiqua" w:eastAsia="宋体" w:hAnsi="Book Antiqua" w:cs="宋体"/>
        </w:rPr>
        <w:t>Halluin</w:t>
      </w:r>
      <w:proofErr w:type="spellEnd"/>
      <w:r w:rsidRPr="007D1212">
        <w:rPr>
          <w:rFonts w:ascii="Book Antiqua" w:eastAsia="宋体" w:hAnsi="Book Antiqua" w:cs="宋体"/>
        </w:rPr>
        <w:t xml:space="preserve"> PN, </w:t>
      </w:r>
      <w:proofErr w:type="spellStart"/>
      <w:r w:rsidRPr="007D1212">
        <w:rPr>
          <w:rFonts w:ascii="Book Antiqua" w:eastAsia="宋体" w:hAnsi="Book Antiqua" w:cs="宋体"/>
        </w:rPr>
        <w:t>Saurin</w:t>
      </w:r>
      <w:proofErr w:type="spellEnd"/>
      <w:r w:rsidRPr="007D1212">
        <w:rPr>
          <w:rFonts w:ascii="Book Antiqua" w:eastAsia="宋体" w:hAnsi="Book Antiqua" w:cs="宋体"/>
        </w:rPr>
        <w:t xml:space="preserve"> JC. </w:t>
      </w:r>
      <w:proofErr w:type="gramStart"/>
      <w:r w:rsidRPr="007D1212">
        <w:rPr>
          <w:rFonts w:ascii="Book Antiqua" w:eastAsia="宋体" w:hAnsi="Book Antiqua" w:cs="宋体"/>
        </w:rPr>
        <w:t>Prospective, randomized comparison of two small-bowel capsule endoscopy systems in patients with obscure GI bleeding.</w:t>
      </w:r>
      <w:proofErr w:type="gramEnd"/>
      <w:r w:rsidRPr="007D1212">
        <w:rPr>
          <w:rFonts w:ascii="Book Antiqua" w:eastAsia="宋体" w:hAnsi="Book Antiqua" w:cs="宋体"/>
        </w:rPr>
        <w:t> </w:t>
      </w:r>
      <w:proofErr w:type="spellStart"/>
      <w:r w:rsidRPr="007D1212">
        <w:rPr>
          <w:rFonts w:ascii="Book Antiqua" w:eastAsia="宋体" w:hAnsi="Book Antiqua" w:cs="宋体"/>
          <w:i/>
          <w:iCs/>
        </w:rPr>
        <w:t>Gastrointest</w:t>
      </w:r>
      <w:proofErr w:type="spellEnd"/>
      <w:r w:rsidRPr="007D1212">
        <w:rPr>
          <w:rFonts w:ascii="Book Antiqua" w:eastAsia="宋体" w:hAnsi="Book Antiqua" w:cs="宋体"/>
          <w:i/>
          <w:iCs/>
        </w:rPr>
        <w:t xml:space="preserve"> </w:t>
      </w:r>
      <w:proofErr w:type="spellStart"/>
      <w:r w:rsidRPr="007D1212">
        <w:rPr>
          <w:rFonts w:ascii="Book Antiqua" w:eastAsia="宋体" w:hAnsi="Book Antiqua" w:cs="宋体"/>
          <w:i/>
          <w:iCs/>
        </w:rPr>
        <w:t>Endosc</w:t>
      </w:r>
      <w:proofErr w:type="spellEnd"/>
      <w:r w:rsidRPr="007D1212">
        <w:rPr>
          <w:rFonts w:ascii="Book Antiqua" w:eastAsia="宋体" w:hAnsi="Book Antiqua" w:cs="宋体"/>
        </w:rPr>
        <w:t> 2011; </w:t>
      </w:r>
      <w:r w:rsidRPr="007D1212">
        <w:rPr>
          <w:rFonts w:ascii="Book Antiqua" w:eastAsia="宋体" w:hAnsi="Book Antiqua" w:cs="宋体"/>
          <w:b/>
          <w:bCs/>
        </w:rPr>
        <w:t>73</w:t>
      </w:r>
      <w:r w:rsidRPr="007D1212">
        <w:rPr>
          <w:rFonts w:ascii="Book Antiqua" w:eastAsia="宋体" w:hAnsi="Book Antiqua" w:cs="宋体"/>
        </w:rPr>
        <w:t>: 1181-1188 [PMID: 21628014 DOI: 10.1016/j.gie.2011.02.011]</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4 </w:t>
      </w:r>
      <w:r w:rsidRPr="007D1212">
        <w:rPr>
          <w:rFonts w:ascii="Book Antiqua" w:eastAsia="宋体" w:hAnsi="Book Antiqua" w:cs="宋体"/>
          <w:b/>
          <w:bCs/>
        </w:rPr>
        <w:t>Kim HM</w:t>
      </w:r>
      <w:r w:rsidRPr="007D1212">
        <w:rPr>
          <w:rFonts w:ascii="Book Antiqua" w:eastAsia="宋体" w:hAnsi="Book Antiqua" w:cs="宋体"/>
        </w:rPr>
        <w:t xml:space="preserve">, Kim YJ, Kim HJ, Park S, Park JY, Shin SK, </w:t>
      </w:r>
      <w:proofErr w:type="spellStart"/>
      <w:r w:rsidRPr="007D1212">
        <w:rPr>
          <w:rFonts w:ascii="Book Antiqua" w:eastAsia="宋体" w:hAnsi="Book Antiqua" w:cs="宋体"/>
        </w:rPr>
        <w:t>Cheon</w:t>
      </w:r>
      <w:proofErr w:type="spellEnd"/>
      <w:r w:rsidRPr="007D1212">
        <w:rPr>
          <w:rFonts w:ascii="Book Antiqua" w:eastAsia="宋体" w:hAnsi="Book Antiqua" w:cs="宋体"/>
        </w:rPr>
        <w:t xml:space="preserve"> JH, Lee SK, Lee YC, Park SW, Bang S, Song SY. </w:t>
      </w:r>
      <w:proofErr w:type="gramStart"/>
      <w:r w:rsidRPr="007D1212">
        <w:rPr>
          <w:rFonts w:ascii="Book Antiqua" w:eastAsia="宋体" w:hAnsi="Book Antiqua" w:cs="宋体"/>
        </w:rPr>
        <w:t xml:space="preserve">A Pilot Study of Sequential Capsule Endoscopy Using </w:t>
      </w:r>
      <w:proofErr w:type="spellStart"/>
      <w:r w:rsidRPr="007D1212">
        <w:rPr>
          <w:rFonts w:ascii="Book Antiqua" w:eastAsia="宋体" w:hAnsi="Book Antiqua" w:cs="宋体"/>
        </w:rPr>
        <w:t>MiroCam</w:t>
      </w:r>
      <w:proofErr w:type="spellEnd"/>
      <w:r w:rsidRPr="007D1212">
        <w:rPr>
          <w:rFonts w:ascii="Book Antiqua" w:eastAsia="宋体" w:hAnsi="Book Antiqua" w:cs="宋体"/>
        </w:rPr>
        <w:t xml:space="preserve"> and </w:t>
      </w:r>
      <w:proofErr w:type="spellStart"/>
      <w:r w:rsidRPr="007D1212">
        <w:rPr>
          <w:rFonts w:ascii="Book Antiqua" w:eastAsia="宋体" w:hAnsi="Book Antiqua" w:cs="宋体"/>
        </w:rPr>
        <w:t>PillCam</w:t>
      </w:r>
      <w:proofErr w:type="spellEnd"/>
      <w:r w:rsidRPr="007D1212">
        <w:rPr>
          <w:rFonts w:ascii="Book Antiqua" w:eastAsia="宋体" w:hAnsi="Book Antiqua" w:cs="宋体"/>
        </w:rPr>
        <w:t xml:space="preserve"> SB Devices with Different Transmission Technologies.</w:t>
      </w:r>
      <w:proofErr w:type="gramEnd"/>
      <w:r w:rsidRPr="007D1212">
        <w:rPr>
          <w:rFonts w:ascii="Book Antiqua" w:eastAsia="宋体" w:hAnsi="Book Antiqua" w:cs="宋体"/>
        </w:rPr>
        <w:t> </w:t>
      </w:r>
      <w:r w:rsidRPr="007D1212">
        <w:rPr>
          <w:rFonts w:ascii="Book Antiqua" w:eastAsia="宋体" w:hAnsi="Book Antiqua" w:cs="宋体"/>
          <w:i/>
          <w:iCs/>
        </w:rPr>
        <w:t>Gut Liver</w:t>
      </w:r>
      <w:r w:rsidRPr="007D1212">
        <w:rPr>
          <w:rFonts w:ascii="Book Antiqua" w:eastAsia="宋体" w:hAnsi="Book Antiqua" w:cs="宋体"/>
        </w:rPr>
        <w:t> 2010; </w:t>
      </w:r>
      <w:r w:rsidRPr="007D1212">
        <w:rPr>
          <w:rFonts w:ascii="Book Antiqua" w:eastAsia="宋体" w:hAnsi="Book Antiqua" w:cs="宋体"/>
          <w:b/>
          <w:bCs/>
        </w:rPr>
        <w:t>4</w:t>
      </w:r>
      <w:r w:rsidRPr="007D1212">
        <w:rPr>
          <w:rFonts w:ascii="Book Antiqua" w:eastAsia="宋体" w:hAnsi="Book Antiqua" w:cs="宋体"/>
        </w:rPr>
        <w:t xml:space="preserve">: 192-200 [PMID: 20559521 DOI: </w:t>
      </w:r>
      <w:proofErr w:type="spellStart"/>
      <w:r w:rsidRPr="007D1212">
        <w:rPr>
          <w:rFonts w:ascii="Book Antiqua" w:eastAsia="宋体" w:hAnsi="Book Antiqua" w:cs="宋体"/>
        </w:rPr>
        <w:t>doi</w:t>
      </w:r>
      <w:proofErr w:type="spellEnd"/>
      <w:proofErr w:type="gramStart"/>
      <w:r w:rsidRPr="007D1212">
        <w:rPr>
          <w:rFonts w:ascii="Book Antiqua" w:eastAsia="宋体" w:hAnsi="Book Antiqua" w:cs="宋体"/>
        </w:rPr>
        <w:t>: ]</w:t>
      </w:r>
      <w:proofErr w:type="gramEnd"/>
    </w:p>
    <w:p w:rsidR="00974BF5" w:rsidRPr="007D1212" w:rsidRDefault="00974BF5" w:rsidP="00974BF5">
      <w:pPr>
        <w:spacing w:line="360" w:lineRule="auto"/>
        <w:jc w:val="both"/>
        <w:rPr>
          <w:rFonts w:ascii="Book Antiqua" w:eastAsia="宋体" w:hAnsi="Book Antiqua" w:cs="宋体"/>
        </w:rPr>
      </w:pPr>
      <w:proofErr w:type="gramStart"/>
      <w:r w:rsidRPr="007D1212">
        <w:rPr>
          <w:rFonts w:ascii="Book Antiqua" w:eastAsia="宋体" w:hAnsi="Book Antiqua" w:cs="宋体"/>
        </w:rPr>
        <w:t>5 </w:t>
      </w:r>
      <w:proofErr w:type="spellStart"/>
      <w:r w:rsidRPr="007D1212">
        <w:rPr>
          <w:rFonts w:ascii="Book Antiqua" w:eastAsia="宋体" w:hAnsi="Book Antiqua" w:cs="宋体"/>
          <w:b/>
          <w:bCs/>
        </w:rPr>
        <w:t>Hindryckx</w:t>
      </w:r>
      <w:proofErr w:type="spellEnd"/>
      <w:r w:rsidRPr="007D1212">
        <w:rPr>
          <w:rFonts w:ascii="Book Antiqua" w:eastAsia="宋体" w:hAnsi="Book Antiqua" w:cs="宋体"/>
          <w:b/>
          <w:bCs/>
        </w:rPr>
        <w:t xml:space="preserve"> P</w:t>
      </w:r>
      <w:r w:rsidRPr="007D1212">
        <w:rPr>
          <w:rFonts w:ascii="Book Antiqua" w:eastAsia="宋体" w:hAnsi="Book Antiqua" w:cs="宋体"/>
        </w:rPr>
        <w:t xml:space="preserve">, </w:t>
      </w:r>
      <w:proofErr w:type="spellStart"/>
      <w:r w:rsidRPr="007D1212">
        <w:rPr>
          <w:rFonts w:ascii="Book Antiqua" w:eastAsia="宋体" w:hAnsi="Book Antiqua" w:cs="宋体"/>
        </w:rPr>
        <w:t>Botelberge</w:t>
      </w:r>
      <w:proofErr w:type="spellEnd"/>
      <w:r w:rsidRPr="007D1212">
        <w:rPr>
          <w:rFonts w:ascii="Book Antiqua" w:eastAsia="宋体" w:hAnsi="Book Antiqua" w:cs="宋体"/>
        </w:rPr>
        <w:t xml:space="preserve"> T, De </w:t>
      </w:r>
      <w:proofErr w:type="spellStart"/>
      <w:r w:rsidRPr="007D1212">
        <w:rPr>
          <w:rFonts w:ascii="Book Antiqua" w:eastAsia="宋体" w:hAnsi="Book Antiqua" w:cs="宋体"/>
        </w:rPr>
        <w:t>Vos</w:t>
      </w:r>
      <w:proofErr w:type="spellEnd"/>
      <w:r w:rsidRPr="007D1212">
        <w:rPr>
          <w:rFonts w:ascii="Book Antiqua" w:eastAsia="宋体" w:hAnsi="Book Antiqua" w:cs="宋体"/>
        </w:rPr>
        <w:t xml:space="preserve"> M, De </w:t>
      </w:r>
      <w:proofErr w:type="spellStart"/>
      <w:r w:rsidRPr="007D1212">
        <w:rPr>
          <w:rFonts w:ascii="Book Antiqua" w:eastAsia="宋体" w:hAnsi="Book Antiqua" w:cs="宋体"/>
        </w:rPr>
        <w:t>Looze</w:t>
      </w:r>
      <w:proofErr w:type="spellEnd"/>
      <w:r w:rsidRPr="007D1212">
        <w:rPr>
          <w:rFonts w:ascii="Book Antiqua" w:eastAsia="宋体" w:hAnsi="Book Antiqua" w:cs="宋体"/>
        </w:rPr>
        <w:t xml:space="preserve"> D. Clinical impact of capsule endoscopy on further strategy and long-term clinical outcome in patients with obscure bleeding.</w:t>
      </w:r>
      <w:proofErr w:type="gramEnd"/>
      <w:r w:rsidRPr="007D1212">
        <w:rPr>
          <w:rFonts w:ascii="Book Antiqua" w:eastAsia="宋体" w:hAnsi="Book Antiqua" w:cs="宋体"/>
        </w:rPr>
        <w:t> </w:t>
      </w:r>
      <w:proofErr w:type="spellStart"/>
      <w:r w:rsidRPr="007D1212">
        <w:rPr>
          <w:rFonts w:ascii="Book Antiqua" w:eastAsia="宋体" w:hAnsi="Book Antiqua" w:cs="宋体"/>
          <w:i/>
          <w:iCs/>
        </w:rPr>
        <w:t>Gastrointest</w:t>
      </w:r>
      <w:proofErr w:type="spellEnd"/>
      <w:r w:rsidRPr="007D1212">
        <w:rPr>
          <w:rFonts w:ascii="Book Antiqua" w:eastAsia="宋体" w:hAnsi="Book Antiqua" w:cs="宋体"/>
          <w:i/>
          <w:iCs/>
        </w:rPr>
        <w:t xml:space="preserve"> </w:t>
      </w:r>
      <w:proofErr w:type="spellStart"/>
      <w:r w:rsidRPr="007D1212">
        <w:rPr>
          <w:rFonts w:ascii="Book Antiqua" w:eastAsia="宋体" w:hAnsi="Book Antiqua" w:cs="宋体"/>
          <w:i/>
          <w:iCs/>
        </w:rPr>
        <w:t>Endosc</w:t>
      </w:r>
      <w:proofErr w:type="spellEnd"/>
      <w:r w:rsidRPr="007D1212">
        <w:rPr>
          <w:rFonts w:ascii="Book Antiqua" w:eastAsia="宋体" w:hAnsi="Book Antiqua" w:cs="宋体"/>
        </w:rPr>
        <w:t> 2008; </w:t>
      </w:r>
      <w:r w:rsidRPr="007D1212">
        <w:rPr>
          <w:rFonts w:ascii="Book Antiqua" w:eastAsia="宋体" w:hAnsi="Book Antiqua" w:cs="宋体"/>
          <w:b/>
          <w:bCs/>
        </w:rPr>
        <w:t>68</w:t>
      </w:r>
      <w:r w:rsidRPr="007D1212">
        <w:rPr>
          <w:rFonts w:ascii="Book Antiqua" w:eastAsia="宋体" w:hAnsi="Book Antiqua" w:cs="宋体"/>
        </w:rPr>
        <w:t>: 98-104 [PMID: 18291382 DOI: 10.1016/j.gie.2007.09.042]</w:t>
      </w:r>
    </w:p>
    <w:p w:rsidR="00974BF5" w:rsidRPr="007D1212" w:rsidRDefault="00974BF5" w:rsidP="00974BF5">
      <w:pPr>
        <w:spacing w:line="360" w:lineRule="auto"/>
        <w:jc w:val="both"/>
        <w:rPr>
          <w:rFonts w:ascii="Book Antiqua" w:eastAsia="宋体" w:hAnsi="Book Antiqua" w:cs="宋体"/>
        </w:rPr>
      </w:pPr>
      <w:r>
        <w:rPr>
          <w:rFonts w:ascii="Book Antiqua" w:eastAsia="宋体" w:hAnsi="Book Antiqua" w:cs="宋体"/>
        </w:rPr>
        <w:t xml:space="preserve">6 </w:t>
      </w:r>
      <w:proofErr w:type="spellStart"/>
      <w:r w:rsidRPr="007D1212">
        <w:rPr>
          <w:rFonts w:ascii="Book Antiqua" w:eastAsia="宋体" w:hAnsi="Book Antiqua" w:cs="宋体"/>
          <w:b/>
        </w:rPr>
        <w:t>Whitmer</w:t>
      </w:r>
      <w:proofErr w:type="spellEnd"/>
      <w:r w:rsidRPr="007D1212">
        <w:rPr>
          <w:rFonts w:ascii="Book Antiqua" w:eastAsia="宋体" w:hAnsi="Book Antiqua" w:cs="宋体"/>
          <w:b/>
        </w:rPr>
        <w:t xml:space="preserve"> BA, </w:t>
      </w:r>
      <w:r w:rsidRPr="007D1212">
        <w:rPr>
          <w:rFonts w:ascii="Book Antiqua" w:eastAsia="宋体" w:hAnsi="Book Antiqua" w:cs="宋体"/>
        </w:rPr>
        <w:t>Raphael M, Warren B. Video Capsule Endoscopy: The Past, Present, and Future.</w:t>
      </w:r>
      <w:r w:rsidRPr="007D1212">
        <w:rPr>
          <w:rFonts w:ascii="Book Antiqua" w:eastAsia="宋体" w:hAnsi="Book Antiqua" w:cs="宋体"/>
          <w:i/>
        </w:rPr>
        <w:t xml:space="preserve"> J </w:t>
      </w:r>
      <w:proofErr w:type="spellStart"/>
      <w:r w:rsidRPr="007D1212">
        <w:rPr>
          <w:rFonts w:ascii="Book Antiqua" w:eastAsia="宋体" w:hAnsi="Book Antiqua" w:cs="宋体"/>
          <w:i/>
        </w:rPr>
        <w:t>Gastroint</w:t>
      </w:r>
      <w:proofErr w:type="spellEnd"/>
      <w:r w:rsidRPr="007D1212">
        <w:rPr>
          <w:rFonts w:ascii="Book Antiqua" w:eastAsia="宋体" w:hAnsi="Book Antiqua" w:cs="宋体"/>
          <w:i/>
        </w:rPr>
        <w:t xml:space="preserve"> Dig </w:t>
      </w:r>
      <w:proofErr w:type="spellStart"/>
      <w:r w:rsidRPr="007D1212">
        <w:rPr>
          <w:rFonts w:ascii="Book Antiqua" w:eastAsia="宋体" w:hAnsi="Book Antiqua" w:cs="宋体"/>
          <w:i/>
        </w:rPr>
        <w:t>Syst</w:t>
      </w:r>
      <w:proofErr w:type="spellEnd"/>
      <w:r w:rsidRPr="007D1212">
        <w:rPr>
          <w:rFonts w:ascii="Book Antiqua" w:eastAsia="宋体" w:hAnsi="Book Antiqua" w:cs="宋体"/>
        </w:rPr>
        <w:t xml:space="preserve"> 2011;</w:t>
      </w:r>
      <w:r>
        <w:rPr>
          <w:rFonts w:ascii="Book Antiqua" w:eastAsia="宋体" w:hAnsi="Book Antiqua" w:cs="宋体"/>
        </w:rPr>
        <w:t xml:space="preserve"> S1: 001</w:t>
      </w:r>
    </w:p>
    <w:p w:rsidR="00974BF5" w:rsidRPr="007D1212" w:rsidRDefault="00974BF5" w:rsidP="00974BF5">
      <w:pPr>
        <w:spacing w:line="360" w:lineRule="auto"/>
        <w:jc w:val="both"/>
        <w:rPr>
          <w:rFonts w:ascii="Book Antiqua" w:eastAsia="宋体" w:hAnsi="Book Antiqua" w:cs="宋体"/>
        </w:rPr>
      </w:pPr>
      <w:proofErr w:type="gramStart"/>
      <w:r w:rsidRPr="007D1212">
        <w:rPr>
          <w:rFonts w:ascii="Book Antiqua" w:eastAsia="宋体" w:hAnsi="Book Antiqua" w:cs="宋体"/>
        </w:rPr>
        <w:t>7 </w:t>
      </w:r>
      <w:proofErr w:type="spellStart"/>
      <w:r w:rsidRPr="007D1212">
        <w:rPr>
          <w:rFonts w:ascii="Book Antiqua" w:eastAsia="宋体" w:hAnsi="Book Antiqua" w:cs="宋体"/>
          <w:b/>
          <w:bCs/>
        </w:rPr>
        <w:t>Pongprasobchai</w:t>
      </w:r>
      <w:proofErr w:type="spellEnd"/>
      <w:r w:rsidRPr="007D1212">
        <w:rPr>
          <w:rFonts w:ascii="Book Antiqua" w:eastAsia="宋体" w:hAnsi="Book Antiqua" w:cs="宋体"/>
          <w:b/>
          <w:bCs/>
        </w:rPr>
        <w:t xml:space="preserve"> S</w:t>
      </w:r>
      <w:r w:rsidRPr="007D1212">
        <w:rPr>
          <w:rFonts w:ascii="Book Antiqua" w:eastAsia="宋体" w:hAnsi="Book Antiqua" w:cs="宋体"/>
        </w:rPr>
        <w:t xml:space="preserve">, </w:t>
      </w:r>
      <w:proofErr w:type="spellStart"/>
      <w:r w:rsidRPr="007D1212">
        <w:rPr>
          <w:rFonts w:ascii="Book Antiqua" w:eastAsia="宋体" w:hAnsi="Book Antiqua" w:cs="宋体"/>
        </w:rPr>
        <w:t>Chitsaeng</w:t>
      </w:r>
      <w:proofErr w:type="spellEnd"/>
      <w:r w:rsidRPr="007D1212">
        <w:rPr>
          <w:rFonts w:ascii="Book Antiqua" w:eastAsia="宋体" w:hAnsi="Book Antiqua" w:cs="宋体"/>
        </w:rPr>
        <w:t xml:space="preserve"> S, </w:t>
      </w:r>
      <w:proofErr w:type="spellStart"/>
      <w:r w:rsidRPr="007D1212">
        <w:rPr>
          <w:rFonts w:ascii="Book Antiqua" w:eastAsia="宋体" w:hAnsi="Book Antiqua" w:cs="宋体"/>
        </w:rPr>
        <w:t>Tanwandee</w:t>
      </w:r>
      <w:proofErr w:type="spellEnd"/>
      <w:r w:rsidRPr="007D1212">
        <w:rPr>
          <w:rFonts w:ascii="Book Antiqua" w:eastAsia="宋体" w:hAnsi="Book Antiqua" w:cs="宋体"/>
        </w:rPr>
        <w:t xml:space="preserve"> T, </w:t>
      </w:r>
      <w:proofErr w:type="spellStart"/>
      <w:r w:rsidRPr="007D1212">
        <w:rPr>
          <w:rFonts w:ascii="Book Antiqua" w:eastAsia="宋体" w:hAnsi="Book Antiqua" w:cs="宋体"/>
        </w:rPr>
        <w:t>Manatsathit</w:t>
      </w:r>
      <w:proofErr w:type="spellEnd"/>
      <w:r w:rsidRPr="007D1212">
        <w:rPr>
          <w:rFonts w:ascii="Book Antiqua" w:eastAsia="宋体" w:hAnsi="Book Antiqua" w:cs="宋体"/>
        </w:rPr>
        <w:t xml:space="preserve"> S, </w:t>
      </w:r>
      <w:proofErr w:type="spellStart"/>
      <w:r w:rsidRPr="007D1212">
        <w:rPr>
          <w:rFonts w:ascii="Book Antiqua" w:eastAsia="宋体" w:hAnsi="Book Antiqua" w:cs="宋体"/>
        </w:rPr>
        <w:t>Kachintorn</w:t>
      </w:r>
      <w:proofErr w:type="spellEnd"/>
      <w:r w:rsidRPr="007D1212">
        <w:rPr>
          <w:rFonts w:ascii="Book Antiqua" w:eastAsia="宋体" w:hAnsi="Book Antiqua" w:cs="宋体"/>
        </w:rPr>
        <w:t xml:space="preserve"> U. Yield, etiologies and outcomes of capsule endoscopy in Thai patients with obscure gastrointestinal bleeding.</w:t>
      </w:r>
      <w:proofErr w:type="gramEnd"/>
      <w:r w:rsidRPr="007D1212">
        <w:rPr>
          <w:rFonts w:ascii="Book Antiqua" w:eastAsia="宋体" w:hAnsi="Book Antiqua" w:cs="宋体"/>
        </w:rPr>
        <w:t> </w:t>
      </w:r>
      <w:r w:rsidRPr="007D1212">
        <w:rPr>
          <w:rFonts w:ascii="Book Antiqua" w:eastAsia="宋体" w:hAnsi="Book Antiqua" w:cs="宋体"/>
          <w:i/>
          <w:iCs/>
        </w:rPr>
        <w:t xml:space="preserve">World J </w:t>
      </w:r>
      <w:proofErr w:type="spellStart"/>
      <w:r w:rsidRPr="007D1212">
        <w:rPr>
          <w:rFonts w:ascii="Book Antiqua" w:eastAsia="宋体" w:hAnsi="Book Antiqua" w:cs="宋体"/>
          <w:i/>
          <w:iCs/>
        </w:rPr>
        <w:t>Gastrointest</w:t>
      </w:r>
      <w:proofErr w:type="spellEnd"/>
      <w:r w:rsidRPr="007D1212">
        <w:rPr>
          <w:rFonts w:ascii="Book Antiqua" w:eastAsia="宋体" w:hAnsi="Book Antiqua" w:cs="宋体"/>
          <w:i/>
          <w:iCs/>
        </w:rPr>
        <w:t xml:space="preserve"> </w:t>
      </w:r>
      <w:proofErr w:type="spellStart"/>
      <w:r w:rsidRPr="007D1212">
        <w:rPr>
          <w:rFonts w:ascii="Book Antiqua" w:eastAsia="宋体" w:hAnsi="Book Antiqua" w:cs="宋体"/>
          <w:i/>
          <w:iCs/>
        </w:rPr>
        <w:t>Endosc</w:t>
      </w:r>
      <w:proofErr w:type="spellEnd"/>
      <w:r w:rsidRPr="007D1212">
        <w:rPr>
          <w:rFonts w:ascii="Book Antiqua" w:eastAsia="宋体" w:hAnsi="Book Antiqua" w:cs="宋体"/>
        </w:rPr>
        <w:t> 2013; </w:t>
      </w:r>
      <w:r w:rsidRPr="007D1212">
        <w:rPr>
          <w:rFonts w:ascii="Book Antiqua" w:eastAsia="宋体" w:hAnsi="Book Antiqua" w:cs="宋体"/>
          <w:b/>
          <w:bCs/>
        </w:rPr>
        <w:t>5</w:t>
      </w:r>
      <w:r w:rsidRPr="007D1212">
        <w:rPr>
          <w:rFonts w:ascii="Book Antiqua" w:eastAsia="宋体" w:hAnsi="Book Antiqua" w:cs="宋体"/>
        </w:rPr>
        <w:t>: 122-127 [PMID: 23515435 DOI: 10.4253/wjge.v5.i3.122]</w:t>
      </w:r>
    </w:p>
    <w:p w:rsidR="00974BF5" w:rsidRPr="007D1212" w:rsidRDefault="00974BF5" w:rsidP="00974BF5">
      <w:pPr>
        <w:spacing w:line="360" w:lineRule="auto"/>
        <w:jc w:val="both"/>
        <w:rPr>
          <w:rFonts w:ascii="Book Antiqua" w:eastAsia="宋体" w:hAnsi="Book Antiqua" w:cs="宋体"/>
        </w:rPr>
      </w:pPr>
      <w:proofErr w:type="gramStart"/>
      <w:r w:rsidRPr="007D1212">
        <w:rPr>
          <w:rFonts w:ascii="Book Antiqua" w:eastAsia="宋体" w:hAnsi="Book Antiqua" w:cs="宋体"/>
        </w:rPr>
        <w:t>8 </w:t>
      </w:r>
      <w:r w:rsidRPr="007D1212">
        <w:rPr>
          <w:rFonts w:ascii="Book Antiqua" w:eastAsia="宋体" w:hAnsi="Book Antiqua" w:cs="宋体"/>
          <w:b/>
          <w:bCs/>
        </w:rPr>
        <w:t>Khan MI</w:t>
      </w:r>
      <w:r w:rsidRPr="007D1212">
        <w:rPr>
          <w:rFonts w:ascii="Book Antiqua" w:eastAsia="宋体" w:hAnsi="Book Antiqua" w:cs="宋体"/>
        </w:rPr>
        <w:t xml:space="preserve">, Johnston M, </w:t>
      </w:r>
      <w:proofErr w:type="spellStart"/>
      <w:r w:rsidRPr="007D1212">
        <w:rPr>
          <w:rFonts w:ascii="Book Antiqua" w:eastAsia="宋体" w:hAnsi="Book Antiqua" w:cs="宋体"/>
        </w:rPr>
        <w:t>Cunliffe</w:t>
      </w:r>
      <w:proofErr w:type="spellEnd"/>
      <w:r w:rsidRPr="007D1212">
        <w:rPr>
          <w:rFonts w:ascii="Book Antiqua" w:eastAsia="宋体" w:hAnsi="Book Antiqua" w:cs="宋体"/>
        </w:rPr>
        <w:t xml:space="preserve"> R, </w:t>
      </w:r>
      <w:proofErr w:type="spellStart"/>
      <w:r w:rsidRPr="007D1212">
        <w:rPr>
          <w:rFonts w:ascii="Book Antiqua" w:eastAsia="宋体" w:hAnsi="Book Antiqua" w:cs="宋体"/>
        </w:rPr>
        <w:t>Claydon</w:t>
      </w:r>
      <w:proofErr w:type="spellEnd"/>
      <w:r w:rsidRPr="007D1212">
        <w:rPr>
          <w:rFonts w:ascii="Book Antiqua" w:eastAsia="宋体" w:hAnsi="Book Antiqua" w:cs="宋体"/>
        </w:rPr>
        <w:t xml:space="preserve"> A.</w:t>
      </w:r>
      <w:proofErr w:type="gramEnd"/>
      <w:r w:rsidRPr="007D1212">
        <w:rPr>
          <w:rFonts w:ascii="Book Antiqua" w:eastAsia="宋体" w:hAnsi="Book Antiqua" w:cs="宋体"/>
        </w:rPr>
        <w:t xml:space="preserve"> The role of capsule endoscopy in small bowel pathology: a review of 122 cases. </w:t>
      </w:r>
      <w:r w:rsidRPr="007D1212">
        <w:rPr>
          <w:rFonts w:ascii="Book Antiqua" w:eastAsia="宋体" w:hAnsi="Book Antiqua" w:cs="宋体"/>
          <w:i/>
          <w:iCs/>
        </w:rPr>
        <w:t>N Z Med J</w:t>
      </w:r>
      <w:r w:rsidRPr="007D1212">
        <w:rPr>
          <w:rFonts w:ascii="Book Antiqua" w:eastAsia="宋体" w:hAnsi="Book Antiqua" w:cs="宋体"/>
        </w:rPr>
        <w:t> 2013; </w:t>
      </w:r>
      <w:r w:rsidRPr="007D1212">
        <w:rPr>
          <w:rFonts w:ascii="Book Antiqua" w:eastAsia="宋体" w:hAnsi="Book Antiqua" w:cs="宋体"/>
          <w:b/>
          <w:bCs/>
        </w:rPr>
        <w:t>126</w:t>
      </w:r>
      <w:r w:rsidRPr="007D1212">
        <w:rPr>
          <w:rFonts w:ascii="Book Antiqua" w:eastAsia="宋体" w:hAnsi="Book Antiqua" w:cs="宋体"/>
        </w:rPr>
        <w:t>: 16-26 [PMID: 23463106]</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lastRenderedPageBreak/>
        <w:t>9 </w:t>
      </w:r>
      <w:r w:rsidRPr="007D1212">
        <w:rPr>
          <w:rFonts w:ascii="Book Antiqua" w:eastAsia="宋体" w:hAnsi="Book Antiqua" w:cs="宋体"/>
          <w:b/>
          <w:bCs/>
        </w:rPr>
        <w:t>Liao Z</w:t>
      </w:r>
      <w:r w:rsidRPr="007D1212">
        <w:rPr>
          <w:rFonts w:ascii="Book Antiqua" w:eastAsia="宋体" w:hAnsi="Book Antiqua" w:cs="宋体"/>
        </w:rPr>
        <w:t xml:space="preserve">, </w:t>
      </w:r>
      <w:proofErr w:type="gramStart"/>
      <w:r w:rsidRPr="007D1212">
        <w:rPr>
          <w:rFonts w:ascii="Book Antiqua" w:eastAsia="宋体" w:hAnsi="Book Antiqua" w:cs="宋体"/>
        </w:rPr>
        <w:t>Gao</w:t>
      </w:r>
      <w:proofErr w:type="gramEnd"/>
      <w:r w:rsidRPr="007D1212">
        <w:rPr>
          <w:rFonts w:ascii="Book Antiqua" w:eastAsia="宋体" w:hAnsi="Book Antiqua" w:cs="宋体"/>
        </w:rPr>
        <w:t xml:space="preserve"> R, Xu C, Li ZS. Indications and detection, completion, and retention rates of small-bowel capsule endoscopy: a systematic review. </w:t>
      </w:r>
      <w:proofErr w:type="spellStart"/>
      <w:r w:rsidRPr="007D1212">
        <w:rPr>
          <w:rFonts w:ascii="Book Antiqua" w:eastAsia="宋体" w:hAnsi="Book Antiqua" w:cs="宋体"/>
          <w:i/>
          <w:iCs/>
        </w:rPr>
        <w:t>Gastrointest</w:t>
      </w:r>
      <w:proofErr w:type="spellEnd"/>
      <w:r w:rsidRPr="007D1212">
        <w:rPr>
          <w:rFonts w:ascii="Book Antiqua" w:eastAsia="宋体" w:hAnsi="Book Antiqua" w:cs="宋体"/>
          <w:i/>
          <w:iCs/>
        </w:rPr>
        <w:t xml:space="preserve"> </w:t>
      </w:r>
      <w:proofErr w:type="spellStart"/>
      <w:r w:rsidRPr="007D1212">
        <w:rPr>
          <w:rFonts w:ascii="Book Antiqua" w:eastAsia="宋体" w:hAnsi="Book Antiqua" w:cs="宋体"/>
          <w:i/>
          <w:iCs/>
        </w:rPr>
        <w:t>Endosc</w:t>
      </w:r>
      <w:proofErr w:type="spellEnd"/>
      <w:r w:rsidRPr="007D1212">
        <w:rPr>
          <w:rFonts w:ascii="Book Antiqua" w:eastAsia="宋体" w:hAnsi="Book Antiqua" w:cs="宋体"/>
        </w:rPr>
        <w:t> 2010; </w:t>
      </w:r>
      <w:r w:rsidRPr="007D1212">
        <w:rPr>
          <w:rFonts w:ascii="Book Antiqua" w:eastAsia="宋体" w:hAnsi="Book Antiqua" w:cs="宋体"/>
          <w:b/>
          <w:bCs/>
        </w:rPr>
        <w:t>71</w:t>
      </w:r>
      <w:r w:rsidRPr="007D1212">
        <w:rPr>
          <w:rFonts w:ascii="Book Antiqua" w:eastAsia="宋体" w:hAnsi="Book Antiqua" w:cs="宋体"/>
        </w:rPr>
        <w:t>: 280-286 [PMID: 20152309 DOI: 10.1016/j.gie.2009.09.031]</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10 </w:t>
      </w:r>
      <w:r w:rsidRPr="007D1212">
        <w:rPr>
          <w:rFonts w:ascii="Book Antiqua" w:eastAsia="宋体" w:hAnsi="Book Antiqua" w:cs="宋体"/>
          <w:b/>
          <w:bCs/>
        </w:rPr>
        <w:t>Choi EH</w:t>
      </w:r>
      <w:r w:rsidRPr="007D1212">
        <w:rPr>
          <w:rFonts w:ascii="Book Antiqua" w:eastAsia="宋体" w:hAnsi="Book Antiqua" w:cs="宋体"/>
        </w:rPr>
        <w:t xml:space="preserve">, </w:t>
      </w:r>
      <w:proofErr w:type="spellStart"/>
      <w:r w:rsidRPr="007D1212">
        <w:rPr>
          <w:rFonts w:ascii="Book Antiqua" w:eastAsia="宋体" w:hAnsi="Book Antiqua" w:cs="宋体"/>
        </w:rPr>
        <w:t>Mergener</w:t>
      </w:r>
      <w:proofErr w:type="spellEnd"/>
      <w:r w:rsidRPr="007D1212">
        <w:rPr>
          <w:rFonts w:ascii="Book Antiqua" w:eastAsia="宋体" w:hAnsi="Book Antiqua" w:cs="宋体"/>
        </w:rPr>
        <w:t xml:space="preserve"> K, </w:t>
      </w:r>
      <w:proofErr w:type="spellStart"/>
      <w:r w:rsidRPr="007D1212">
        <w:rPr>
          <w:rFonts w:ascii="Book Antiqua" w:eastAsia="宋体" w:hAnsi="Book Antiqua" w:cs="宋体"/>
        </w:rPr>
        <w:t>Semrad</w:t>
      </w:r>
      <w:proofErr w:type="spellEnd"/>
      <w:r w:rsidRPr="007D1212">
        <w:rPr>
          <w:rFonts w:ascii="Book Antiqua" w:eastAsia="宋体" w:hAnsi="Book Antiqua" w:cs="宋体"/>
        </w:rPr>
        <w:t xml:space="preserve"> C, Fisher L, Cave DR, </w:t>
      </w:r>
      <w:proofErr w:type="spellStart"/>
      <w:r w:rsidRPr="007D1212">
        <w:rPr>
          <w:rFonts w:ascii="Book Antiqua" w:eastAsia="宋体" w:hAnsi="Book Antiqua" w:cs="宋体"/>
        </w:rPr>
        <w:t>Dodig</w:t>
      </w:r>
      <w:proofErr w:type="spellEnd"/>
      <w:r w:rsidRPr="007D1212">
        <w:rPr>
          <w:rFonts w:ascii="Book Antiqua" w:eastAsia="宋体" w:hAnsi="Book Antiqua" w:cs="宋体"/>
        </w:rPr>
        <w:t xml:space="preserve"> M, Burke C, Leighton JA, </w:t>
      </w:r>
      <w:proofErr w:type="spellStart"/>
      <w:r w:rsidRPr="007D1212">
        <w:rPr>
          <w:rFonts w:ascii="Book Antiqua" w:eastAsia="宋体" w:hAnsi="Book Antiqua" w:cs="宋体"/>
        </w:rPr>
        <w:t>Kastenberg</w:t>
      </w:r>
      <w:proofErr w:type="spellEnd"/>
      <w:r w:rsidRPr="007D1212">
        <w:rPr>
          <w:rFonts w:ascii="Book Antiqua" w:eastAsia="宋体" w:hAnsi="Book Antiqua" w:cs="宋体"/>
        </w:rPr>
        <w:t xml:space="preserve"> D, Simpson P, </w:t>
      </w:r>
      <w:proofErr w:type="spellStart"/>
      <w:r w:rsidRPr="007D1212">
        <w:rPr>
          <w:rFonts w:ascii="Book Antiqua" w:eastAsia="宋体" w:hAnsi="Book Antiqua" w:cs="宋体"/>
        </w:rPr>
        <w:t>Sul</w:t>
      </w:r>
      <w:proofErr w:type="spellEnd"/>
      <w:r w:rsidRPr="007D1212">
        <w:rPr>
          <w:rFonts w:ascii="Book Antiqua" w:eastAsia="宋体" w:hAnsi="Book Antiqua" w:cs="宋体"/>
        </w:rPr>
        <w:t xml:space="preserve"> J, Bhattacharya K, Charles R, Gerson L, Weber L, </w:t>
      </w:r>
      <w:proofErr w:type="spellStart"/>
      <w:r w:rsidRPr="007D1212">
        <w:rPr>
          <w:rFonts w:ascii="Book Antiqua" w:eastAsia="宋体" w:hAnsi="Book Antiqua" w:cs="宋体"/>
        </w:rPr>
        <w:t>Eisen</w:t>
      </w:r>
      <w:proofErr w:type="spellEnd"/>
      <w:r w:rsidRPr="007D1212">
        <w:rPr>
          <w:rFonts w:ascii="Book Antiqua" w:eastAsia="宋体" w:hAnsi="Book Antiqua" w:cs="宋体"/>
        </w:rPr>
        <w:t xml:space="preserve"> G, </w:t>
      </w:r>
      <w:proofErr w:type="spellStart"/>
      <w:r w:rsidRPr="007D1212">
        <w:rPr>
          <w:rFonts w:ascii="Book Antiqua" w:eastAsia="宋体" w:hAnsi="Book Antiqua" w:cs="宋体"/>
        </w:rPr>
        <w:t>Reidel</w:t>
      </w:r>
      <w:proofErr w:type="spellEnd"/>
      <w:r w:rsidRPr="007D1212">
        <w:rPr>
          <w:rFonts w:ascii="Book Antiqua" w:eastAsia="宋体" w:hAnsi="Book Antiqua" w:cs="宋体"/>
        </w:rPr>
        <w:t xml:space="preserve"> W, </w:t>
      </w:r>
      <w:proofErr w:type="spellStart"/>
      <w:r w:rsidRPr="007D1212">
        <w:rPr>
          <w:rFonts w:ascii="Book Antiqua" w:eastAsia="宋体" w:hAnsi="Book Antiqua" w:cs="宋体"/>
        </w:rPr>
        <w:t>Vargo</w:t>
      </w:r>
      <w:proofErr w:type="spellEnd"/>
      <w:r w:rsidRPr="007D1212">
        <w:rPr>
          <w:rFonts w:ascii="Book Antiqua" w:eastAsia="宋体" w:hAnsi="Book Antiqua" w:cs="宋体"/>
        </w:rPr>
        <w:t xml:space="preserve"> JJ, </w:t>
      </w:r>
      <w:proofErr w:type="spellStart"/>
      <w:r w:rsidRPr="007D1212">
        <w:rPr>
          <w:rFonts w:ascii="Book Antiqua" w:eastAsia="宋体" w:hAnsi="Book Antiqua" w:cs="宋体"/>
        </w:rPr>
        <w:t>Wakim</w:t>
      </w:r>
      <w:proofErr w:type="spellEnd"/>
      <w:r w:rsidRPr="007D1212">
        <w:rPr>
          <w:rFonts w:ascii="Book Antiqua" w:eastAsia="宋体" w:hAnsi="Book Antiqua" w:cs="宋体"/>
        </w:rPr>
        <w:t>-Fleming J, Lo SK. A multicenter, prospective, randomized comparison of a novel signal transmission capsule endoscope to an existing capsule endoscope. </w:t>
      </w:r>
      <w:proofErr w:type="spellStart"/>
      <w:r w:rsidRPr="007D1212">
        <w:rPr>
          <w:rFonts w:ascii="Book Antiqua" w:eastAsia="宋体" w:hAnsi="Book Antiqua" w:cs="宋体"/>
          <w:i/>
          <w:iCs/>
        </w:rPr>
        <w:t>Gastrointest</w:t>
      </w:r>
      <w:proofErr w:type="spellEnd"/>
      <w:r w:rsidRPr="007D1212">
        <w:rPr>
          <w:rFonts w:ascii="Book Antiqua" w:eastAsia="宋体" w:hAnsi="Book Antiqua" w:cs="宋体"/>
          <w:i/>
          <w:iCs/>
        </w:rPr>
        <w:t xml:space="preserve"> </w:t>
      </w:r>
      <w:proofErr w:type="spellStart"/>
      <w:r w:rsidRPr="007D1212">
        <w:rPr>
          <w:rFonts w:ascii="Book Antiqua" w:eastAsia="宋体" w:hAnsi="Book Antiqua" w:cs="宋体"/>
          <w:i/>
          <w:iCs/>
        </w:rPr>
        <w:t>Endosc</w:t>
      </w:r>
      <w:proofErr w:type="spellEnd"/>
      <w:r w:rsidRPr="007D1212">
        <w:rPr>
          <w:rFonts w:ascii="Book Antiqua" w:eastAsia="宋体" w:hAnsi="Book Antiqua" w:cs="宋体"/>
        </w:rPr>
        <w:t> 2013; </w:t>
      </w:r>
      <w:r w:rsidRPr="007D1212">
        <w:rPr>
          <w:rFonts w:ascii="Book Antiqua" w:eastAsia="宋体" w:hAnsi="Book Antiqua" w:cs="宋体"/>
          <w:b/>
          <w:bCs/>
        </w:rPr>
        <w:t>78</w:t>
      </w:r>
      <w:r w:rsidRPr="007D1212">
        <w:rPr>
          <w:rFonts w:ascii="Book Antiqua" w:eastAsia="宋体" w:hAnsi="Book Antiqua" w:cs="宋体"/>
        </w:rPr>
        <w:t>: 325-332 [PMID: 23664161 DOI: 10.1016/j.gie.2013.02.039]</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11 </w:t>
      </w:r>
      <w:proofErr w:type="spellStart"/>
      <w:r w:rsidRPr="007D1212">
        <w:rPr>
          <w:rFonts w:ascii="Book Antiqua" w:eastAsia="宋体" w:hAnsi="Book Antiqua" w:cs="宋体"/>
          <w:b/>
          <w:bCs/>
        </w:rPr>
        <w:t>Koulaouzidis</w:t>
      </w:r>
      <w:proofErr w:type="spellEnd"/>
      <w:r w:rsidRPr="007D1212">
        <w:rPr>
          <w:rFonts w:ascii="Book Antiqua" w:eastAsia="宋体" w:hAnsi="Book Antiqua" w:cs="宋体"/>
          <w:b/>
          <w:bCs/>
        </w:rPr>
        <w:t xml:space="preserve"> A</w:t>
      </w:r>
      <w:r w:rsidRPr="007D1212">
        <w:rPr>
          <w:rFonts w:ascii="Book Antiqua" w:eastAsia="宋体" w:hAnsi="Book Antiqua" w:cs="宋体"/>
        </w:rPr>
        <w:t xml:space="preserve">, </w:t>
      </w:r>
      <w:proofErr w:type="spellStart"/>
      <w:r w:rsidRPr="007D1212">
        <w:rPr>
          <w:rFonts w:ascii="Book Antiqua" w:eastAsia="宋体" w:hAnsi="Book Antiqua" w:cs="宋体"/>
        </w:rPr>
        <w:t>Giannakou</w:t>
      </w:r>
      <w:proofErr w:type="spellEnd"/>
      <w:r w:rsidRPr="007D1212">
        <w:rPr>
          <w:rFonts w:ascii="Book Antiqua" w:eastAsia="宋体" w:hAnsi="Book Antiqua" w:cs="宋体"/>
        </w:rPr>
        <w:t xml:space="preserve"> A, Yung DE, </w:t>
      </w:r>
      <w:proofErr w:type="spellStart"/>
      <w:r w:rsidRPr="007D1212">
        <w:rPr>
          <w:rFonts w:ascii="Book Antiqua" w:eastAsia="宋体" w:hAnsi="Book Antiqua" w:cs="宋体"/>
        </w:rPr>
        <w:t>Dabos</w:t>
      </w:r>
      <w:proofErr w:type="spellEnd"/>
      <w:r w:rsidRPr="007D1212">
        <w:rPr>
          <w:rFonts w:ascii="Book Antiqua" w:eastAsia="宋体" w:hAnsi="Book Antiqua" w:cs="宋体"/>
        </w:rPr>
        <w:t xml:space="preserve"> KJ, </w:t>
      </w:r>
      <w:proofErr w:type="spellStart"/>
      <w:r w:rsidRPr="007D1212">
        <w:rPr>
          <w:rFonts w:ascii="Book Antiqua" w:eastAsia="宋体" w:hAnsi="Book Antiqua" w:cs="宋体"/>
        </w:rPr>
        <w:t>Plevris</w:t>
      </w:r>
      <w:proofErr w:type="spellEnd"/>
      <w:r w:rsidRPr="007D1212">
        <w:rPr>
          <w:rFonts w:ascii="Book Antiqua" w:eastAsia="宋体" w:hAnsi="Book Antiqua" w:cs="宋体"/>
        </w:rPr>
        <w:t xml:space="preserve"> JN. Do </w:t>
      </w:r>
      <w:proofErr w:type="spellStart"/>
      <w:r w:rsidRPr="007D1212">
        <w:rPr>
          <w:rFonts w:ascii="Book Antiqua" w:eastAsia="宋体" w:hAnsi="Book Antiqua" w:cs="宋体"/>
        </w:rPr>
        <w:t>prokinetics</w:t>
      </w:r>
      <w:proofErr w:type="spellEnd"/>
      <w:r w:rsidRPr="007D1212">
        <w:rPr>
          <w:rFonts w:ascii="Book Antiqua" w:eastAsia="宋体" w:hAnsi="Book Antiqua" w:cs="宋体"/>
        </w:rPr>
        <w:t xml:space="preserve"> influence the completion rate in small-bowel capsule endoscopy? </w:t>
      </w:r>
      <w:proofErr w:type="gramStart"/>
      <w:r w:rsidRPr="007D1212">
        <w:rPr>
          <w:rFonts w:ascii="Book Antiqua" w:eastAsia="宋体" w:hAnsi="Book Antiqua" w:cs="宋体"/>
        </w:rPr>
        <w:t>A systematic review and meta-analysis.</w:t>
      </w:r>
      <w:proofErr w:type="gramEnd"/>
      <w:r w:rsidRPr="007D1212">
        <w:rPr>
          <w:rFonts w:ascii="Book Antiqua" w:eastAsia="宋体" w:hAnsi="Book Antiqua" w:cs="宋体"/>
        </w:rPr>
        <w:t> </w:t>
      </w:r>
      <w:proofErr w:type="spellStart"/>
      <w:r w:rsidRPr="007D1212">
        <w:rPr>
          <w:rFonts w:ascii="Book Antiqua" w:eastAsia="宋体" w:hAnsi="Book Antiqua" w:cs="宋体"/>
          <w:i/>
          <w:iCs/>
        </w:rPr>
        <w:t>Curr</w:t>
      </w:r>
      <w:proofErr w:type="spellEnd"/>
      <w:r w:rsidRPr="007D1212">
        <w:rPr>
          <w:rFonts w:ascii="Book Antiqua" w:eastAsia="宋体" w:hAnsi="Book Antiqua" w:cs="宋体"/>
          <w:i/>
          <w:iCs/>
        </w:rPr>
        <w:t xml:space="preserve"> Med Res </w:t>
      </w:r>
      <w:proofErr w:type="spellStart"/>
      <w:r w:rsidRPr="007D1212">
        <w:rPr>
          <w:rFonts w:ascii="Book Antiqua" w:eastAsia="宋体" w:hAnsi="Book Antiqua" w:cs="宋体"/>
          <w:i/>
          <w:iCs/>
        </w:rPr>
        <w:t>Opin</w:t>
      </w:r>
      <w:proofErr w:type="spellEnd"/>
      <w:r w:rsidRPr="007D1212">
        <w:rPr>
          <w:rFonts w:ascii="Book Antiqua" w:eastAsia="宋体" w:hAnsi="Book Antiqua" w:cs="宋体"/>
        </w:rPr>
        <w:t> 2013; </w:t>
      </w:r>
      <w:r w:rsidRPr="007D1212">
        <w:rPr>
          <w:rFonts w:ascii="Book Antiqua" w:eastAsia="宋体" w:hAnsi="Book Antiqua" w:cs="宋体"/>
          <w:b/>
          <w:bCs/>
        </w:rPr>
        <w:t>29</w:t>
      </w:r>
      <w:r w:rsidRPr="007D1212">
        <w:rPr>
          <w:rFonts w:ascii="Book Antiqua" w:eastAsia="宋体" w:hAnsi="Book Antiqua" w:cs="宋体"/>
        </w:rPr>
        <w:t>: 1171-1185 [PMID: 23790243 DOI: 10.1185/03007995.2013.818532]</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12 </w:t>
      </w:r>
      <w:r w:rsidRPr="007D1212">
        <w:rPr>
          <w:rFonts w:ascii="Book Antiqua" w:eastAsia="宋体" w:hAnsi="Book Antiqua" w:cs="宋体"/>
          <w:b/>
          <w:bCs/>
        </w:rPr>
        <w:t>Selby W</w:t>
      </w:r>
      <w:r w:rsidRPr="007D1212">
        <w:rPr>
          <w:rFonts w:ascii="Book Antiqua" w:eastAsia="宋体" w:hAnsi="Book Antiqua" w:cs="宋体"/>
        </w:rPr>
        <w:t>. Complete small-bowel transit in patients undergoing capsule endoscopy: determining factors and improvement with metoclopramide. </w:t>
      </w:r>
      <w:proofErr w:type="spellStart"/>
      <w:r w:rsidRPr="007D1212">
        <w:rPr>
          <w:rFonts w:ascii="Book Antiqua" w:eastAsia="宋体" w:hAnsi="Book Antiqua" w:cs="宋体"/>
          <w:i/>
          <w:iCs/>
        </w:rPr>
        <w:t>Gastrointest</w:t>
      </w:r>
      <w:proofErr w:type="spellEnd"/>
      <w:r w:rsidRPr="007D1212">
        <w:rPr>
          <w:rFonts w:ascii="Book Antiqua" w:eastAsia="宋体" w:hAnsi="Book Antiqua" w:cs="宋体"/>
          <w:i/>
          <w:iCs/>
        </w:rPr>
        <w:t xml:space="preserve"> </w:t>
      </w:r>
      <w:proofErr w:type="spellStart"/>
      <w:r w:rsidRPr="007D1212">
        <w:rPr>
          <w:rFonts w:ascii="Book Antiqua" w:eastAsia="宋体" w:hAnsi="Book Antiqua" w:cs="宋体"/>
          <w:i/>
          <w:iCs/>
        </w:rPr>
        <w:t>Endosc</w:t>
      </w:r>
      <w:proofErr w:type="spellEnd"/>
      <w:r w:rsidRPr="007D1212">
        <w:rPr>
          <w:rFonts w:ascii="Book Antiqua" w:eastAsia="宋体" w:hAnsi="Book Antiqua" w:cs="宋体"/>
        </w:rPr>
        <w:t> 2005; </w:t>
      </w:r>
      <w:r w:rsidRPr="007D1212">
        <w:rPr>
          <w:rFonts w:ascii="Book Antiqua" w:eastAsia="宋体" w:hAnsi="Book Antiqua" w:cs="宋体"/>
          <w:b/>
          <w:bCs/>
        </w:rPr>
        <w:t>61</w:t>
      </w:r>
      <w:r w:rsidRPr="007D1212">
        <w:rPr>
          <w:rFonts w:ascii="Book Antiqua" w:eastAsia="宋体" w:hAnsi="Book Antiqua" w:cs="宋体"/>
        </w:rPr>
        <w:t>: 80-85 [PMID: 15672061]</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13 </w:t>
      </w:r>
      <w:proofErr w:type="spellStart"/>
      <w:r w:rsidRPr="007D1212">
        <w:rPr>
          <w:rFonts w:ascii="Book Antiqua" w:eastAsia="宋体" w:hAnsi="Book Antiqua" w:cs="宋体"/>
          <w:b/>
          <w:bCs/>
        </w:rPr>
        <w:t>Koulaouzidis</w:t>
      </w:r>
      <w:proofErr w:type="spellEnd"/>
      <w:r w:rsidRPr="007D1212">
        <w:rPr>
          <w:rFonts w:ascii="Book Antiqua" w:eastAsia="宋体" w:hAnsi="Book Antiqua" w:cs="宋体"/>
          <w:b/>
          <w:bCs/>
        </w:rPr>
        <w:t xml:space="preserve"> A</w:t>
      </w:r>
      <w:r w:rsidRPr="007D1212">
        <w:rPr>
          <w:rFonts w:ascii="Book Antiqua" w:eastAsia="宋体" w:hAnsi="Book Antiqua" w:cs="宋体"/>
        </w:rPr>
        <w:t xml:space="preserve">, </w:t>
      </w:r>
      <w:proofErr w:type="spellStart"/>
      <w:r w:rsidRPr="007D1212">
        <w:rPr>
          <w:rFonts w:ascii="Book Antiqua" w:eastAsia="宋体" w:hAnsi="Book Antiqua" w:cs="宋体"/>
        </w:rPr>
        <w:t>Rondonotti</w:t>
      </w:r>
      <w:proofErr w:type="spellEnd"/>
      <w:r w:rsidRPr="007D1212">
        <w:rPr>
          <w:rFonts w:ascii="Book Antiqua" w:eastAsia="宋体" w:hAnsi="Book Antiqua" w:cs="宋体"/>
        </w:rPr>
        <w:t xml:space="preserve"> E, </w:t>
      </w:r>
      <w:proofErr w:type="spellStart"/>
      <w:r w:rsidRPr="007D1212">
        <w:rPr>
          <w:rFonts w:ascii="Book Antiqua" w:eastAsia="宋体" w:hAnsi="Book Antiqua" w:cs="宋体"/>
        </w:rPr>
        <w:t>Karargyris</w:t>
      </w:r>
      <w:proofErr w:type="spellEnd"/>
      <w:r w:rsidRPr="007D1212">
        <w:rPr>
          <w:rFonts w:ascii="Book Antiqua" w:eastAsia="宋体" w:hAnsi="Book Antiqua" w:cs="宋体"/>
        </w:rPr>
        <w:t xml:space="preserve"> A. Small-bowel capsule endoscopy: a ten-point contemporary review. </w:t>
      </w:r>
      <w:r w:rsidRPr="007D1212">
        <w:rPr>
          <w:rFonts w:ascii="Book Antiqua" w:eastAsia="宋体" w:hAnsi="Book Antiqua" w:cs="宋体"/>
          <w:i/>
          <w:iCs/>
        </w:rPr>
        <w:t xml:space="preserve">World J </w:t>
      </w:r>
      <w:proofErr w:type="spellStart"/>
      <w:r w:rsidRPr="007D1212">
        <w:rPr>
          <w:rFonts w:ascii="Book Antiqua" w:eastAsia="宋体" w:hAnsi="Book Antiqua" w:cs="宋体"/>
          <w:i/>
          <w:iCs/>
        </w:rPr>
        <w:t>Gastroenterol</w:t>
      </w:r>
      <w:proofErr w:type="spellEnd"/>
      <w:r w:rsidRPr="007D1212">
        <w:rPr>
          <w:rFonts w:ascii="Book Antiqua" w:eastAsia="宋体" w:hAnsi="Book Antiqua" w:cs="宋体"/>
        </w:rPr>
        <w:t> 2013; </w:t>
      </w:r>
      <w:r w:rsidRPr="007D1212">
        <w:rPr>
          <w:rFonts w:ascii="Book Antiqua" w:eastAsia="宋体" w:hAnsi="Book Antiqua" w:cs="宋体"/>
          <w:b/>
          <w:bCs/>
        </w:rPr>
        <w:t>19</w:t>
      </w:r>
      <w:r w:rsidRPr="007D1212">
        <w:rPr>
          <w:rFonts w:ascii="Book Antiqua" w:eastAsia="宋体" w:hAnsi="Book Antiqua" w:cs="宋体"/>
        </w:rPr>
        <w:t>: 3726-3746 [PMID: 23840112 DOI: 10.3748/wjg.v19.i24.3726]</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14 </w:t>
      </w:r>
      <w:proofErr w:type="spellStart"/>
      <w:r w:rsidRPr="007D1212">
        <w:rPr>
          <w:rFonts w:ascii="Book Antiqua" w:eastAsia="宋体" w:hAnsi="Book Antiqua" w:cs="宋体"/>
          <w:b/>
          <w:bCs/>
        </w:rPr>
        <w:t>Mathus-Vliegen</w:t>
      </w:r>
      <w:proofErr w:type="spellEnd"/>
      <w:r w:rsidRPr="007D1212">
        <w:rPr>
          <w:rFonts w:ascii="Book Antiqua" w:eastAsia="宋体" w:hAnsi="Book Antiqua" w:cs="宋体"/>
          <w:b/>
          <w:bCs/>
        </w:rPr>
        <w:t xml:space="preserve"> E</w:t>
      </w:r>
      <w:r w:rsidRPr="007D1212">
        <w:rPr>
          <w:rFonts w:ascii="Book Antiqua" w:eastAsia="宋体" w:hAnsi="Book Antiqua" w:cs="宋体"/>
        </w:rPr>
        <w:t xml:space="preserve">, </w:t>
      </w:r>
      <w:proofErr w:type="spellStart"/>
      <w:r w:rsidRPr="007D1212">
        <w:rPr>
          <w:rFonts w:ascii="Book Antiqua" w:eastAsia="宋体" w:hAnsi="Book Antiqua" w:cs="宋体"/>
        </w:rPr>
        <w:t>Pellisé</w:t>
      </w:r>
      <w:proofErr w:type="spellEnd"/>
      <w:r w:rsidRPr="007D1212">
        <w:rPr>
          <w:rFonts w:ascii="Book Antiqua" w:eastAsia="宋体" w:hAnsi="Book Antiqua" w:cs="宋体"/>
        </w:rPr>
        <w:t xml:space="preserve"> M, </w:t>
      </w:r>
      <w:proofErr w:type="spellStart"/>
      <w:r w:rsidRPr="007D1212">
        <w:rPr>
          <w:rFonts w:ascii="Book Antiqua" w:eastAsia="宋体" w:hAnsi="Book Antiqua" w:cs="宋体"/>
        </w:rPr>
        <w:t>Heresbach</w:t>
      </w:r>
      <w:proofErr w:type="spellEnd"/>
      <w:r w:rsidRPr="007D1212">
        <w:rPr>
          <w:rFonts w:ascii="Book Antiqua" w:eastAsia="宋体" w:hAnsi="Book Antiqua" w:cs="宋体"/>
        </w:rPr>
        <w:t xml:space="preserve"> D, </w:t>
      </w:r>
      <w:proofErr w:type="spellStart"/>
      <w:r w:rsidRPr="007D1212">
        <w:rPr>
          <w:rFonts w:ascii="Book Antiqua" w:eastAsia="宋体" w:hAnsi="Book Antiqua" w:cs="宋体"/>
        </w:rPr>
        <w:t>Fischbach</w:t>
      </w:r>
      <w:proofErr w:type="spellEnd"/>
      <w:r w:rsidRPr="007D1212">
        <w:rPr>
          <w:rFonts w:ascii="Book Antiqua" w:eastAsia="宋体" w:hAnsi="Book Antiqua" w:cs="宋体"/>
        </w:rPr>
        <w:t xml:space="preserve"> W, Dixon T, </w:t>
      </w:r>
      <w:proofErr w:type="spellStart"/>
      <w:r w:rsidRPr="007D1212">
        <w:rPr>
          <w:rFonts w:ascii="Book Antiqua" w:eastAsia="宋体" w:hAnsi="Book Antiqua" w:cs="宋体"/>
        </w:rPr>
        <w:t>Belsey</w:t>
      </w:r>
      <w:proofErr w:type="spellEnd"/>
      <w:r w:rsidRPr="007D1212">
        <w:rPr>
          <w:rFonts w:ascii="Book Antiqua" w:eastAsia="宋体" w:hAnsi="Book Antiqua" w:cs="宋体"/>
        </w:rPr>
        <w:t xml:space="preserve"> J, </w:t>
      </w:r>
      <w:proofErr w:type="spellStart"/>
      <w:r w:rsidRPr="007D1212">
        <w:rPr>
          <w:rFonts w:ascii="Book Antiqua" w:eastAsia="宋体" w:hAnsi="Book Antiqua" w:cs="宋体"/>
        </w:rPr>
        <w:t>Parente</w:t>
      </w:r>
      <w:proofErr w:type="spellEnd"/>
      <w:r w:rsidRPr="007D1212">
        <w:rPr>
          <w:rFonts w:ascii="Book Antiqua" w:eastAsia="宋体" w:hAnsi="Book Antiqua" w:cs="宋体"/>
        </w:rPr>
        <w:t xml:space="preserve"> F, Rio-Tinto R, Brown A, </w:t>
      </w:r>
      <w:proofErr w:type="spellStart"/>
      <w:r w:rsidRPr="007D1212">
        <w:rPr>
          <w:rFonts w:ascii="Book Antiqua" w:eastAsia="宋体" w:hAnsi="Book Antiqua" w:cs="宋体"/>
        </w:rPr>
        <w:t>Toth</w:t>
      </w:r>
      <w:proofErr w:type="spellEnd"/>
      <w:r w:rsidRPr="007D1212">
        <w:rPr>
          <w:rFonts w:ascii="Book Antiqua" w:eastAsia="宋体" w:hAnsi="Book Antiqua" w:cs="宋体"/>
        </w:rPr>
        <w:t xml:space="preserve"> E, </w:t>
      </w:r>
      <w:proofErr w:type="spellStart"/>
      <w:r w:rsidRPr="007D1212">
        <w:rPr>
          <w:rFonts w:ascii="Book Antiqua" w:eastAsia="宋体" w:hAnsi="Book Antiqua" w:cs="宋体"/>
        </w:rPr>
        <w:t>Crosta</w:t>
      </w:r>
      <w:proofErr w:type="spellEnd"/>
      <w:r w:rsidRPr="007D1212">
        <w:rPr>
          <w:rFonts w:ascii="Book Antiqua" w:eastAsia="宋体" w:hAnsi="Book Antiqua" w:cs="宋体"/>
        </w:rPr>
        <w:t xml:space="preserve"> C, Layer P, Epstein O, </w:t>
      </w:r>
      <w:proofErr w:type="spellStart"/>
      <w:r w:rsidRPr="007D1212">
        <w:rPr>
          <w:rFonts w:ascii="Book Antiqua" w:eastAsia="宋体" w:hAnsi="Book Antiqua" w:cs="宋体"/>
        </w:rPr>
        <w:t>Boustiere</w:t>
      </w:r>
      <w:proofErr w:type="spellEnd"/>
      <w:r w:rsidRPr="007D1212">
        <w:rPr>
          <w:rFonts w:ascii="Book Antiqua" w:eastAsia="宋体" w:hAnsi="Book Antiqua" w:cs="宋体"/>
        </w:rPr>
        <w:t xml:space="preserve"> C. Consensus guidelines for the use of bowel preparation prior to colonic diagnostic procedures: colonoscopy and small bowel video capsule endoscopy. </w:t>
      </w:r>
      <w:proofErr w:type="spellStart"/>
      <w:r w:rsidRPr="007D1212">
        <w:rPr>
          <w:rFonts w:ascii="Book Antiqua" w:eastAsia="宋体" w:hAnsi="Book Antiqua" w:cs="宋体"/>
          <w:i/>
          <w:iCs/>
        </w:rPr>
        <w:t>Curr</w:t>
      </w:r>
      <w:proofErr w:type="spellEnd"/>
      <w:r w:rsidRPr="007D1212">
        <w:rPr>
          <w:rFonts w:ascii="Book Antiqua" w:eastAsia="宋体" w:hAnsi="Book Antiqua" w:cs="宋体"/>
          <w:i/>
          <w:iCs/>
        </w:rPr>
        <w:t xml:space="preserve"> Med Res </w:t>
      </w:r>
      <w:proofErr w:type="spellStart"/>
      <w:r w:rsidRPr="007D1212">
        <w:rPr>
          <w:rFonts w:ascii="Book Antiqua" w:eastAsia="宋体" w:hAnsi="Book Antiqua" w:cs="宋体"/>
          <w:i/>
          <w:iCs/>
        </w:rPr>
        <w:t>Opin</w:t>
      </w:r>
      <w:proofErr w:type="spellEnd"/>
      <w:r w:rsidRPr="007D1212">
        <w:rPr>
          <w:rFonts w:ascii="Book Antiqua" w:eastAsia="宋体" w:hAnsi="Book Antiqua" w:cs="宋体"/>
        </w:rPr>
        <w:t> 2013; </w:t>
      </w:r>
      <w:r w:rsidRPr="007D1212">
        <w:rPr>
          <w:rFonts w:ascii="Book Antiqua" w:eastAsia="宋体" w:hAnsi="Book Antiqua" w:cs="宋体"/>
          <w:b/>
          <w:bCs/>
        </w:rPr>
        <w:t>29</w:t>
      </w:r>
      <w:r w:rsidRPr="007D1212">
        <w:rPr>
          <w:rFonts w:ascii="Book Antiqua" w:eastAsia="宋体" w:hAnsi="Book Antiqua" w:cs="宋体"/>
        </w:rPr>
        <w:t>: 931-945 [PMID: 23659560 DOI: 10.1185/03007995.2013.803055]</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t>15 </w:t>
      </w:r>
      <w:r w:rsidRPr="007D1212">
        <w:rPr>
          <w:rFonts w:ascii="Book Antiqua" w:eastAsia="宋体" w:hAnsi="Book Antiqua" w:cs="宋体"/>
          <w:b/>
          <w:bCs/>
        </w:rPr>
        <w:t>Calabrese C</w:t>
      </w:r>
      <w:r w:rsidRPr="007D1212">
        <w:rPr>
          <w:rFonts w:ascii="Book Antiqua" w:eastAsia="宋体" w:hAnsi="Book Antiqua" w:cs="宋体"/>
        </w:rPr>
        <w:t xml:space="preserve">, </w:t>
      </w:r>
      <w:proofErr w:type="spellStart"/>
      <w:r w:rsidRPr="007D1212">
        <w:rPr>
          <w:rFonts w:ascii="Book Antiqua" w:eastAsia="宋体" w:hAnsi="Book Antiqua" w:cs="宋体"/>
        </w:rPr>
        <w:t>Liguori</w:t>
      </w:r>
      <w:proofErr w:type="spellEnd"/>
      <w:r w:rsidRPr="007D1212">
        <w:rPr>
          <w:rFonts w:ascii="Book Antiqua" w:eastAsia="宋体" w:hAnsi="Book Antiqua" w:cs="宋体"/>
        </w:rPr>
        <w:t xml:space="preserve"> G, </w:t>
      </w:r>
      <w:proofErr w:type="spellStart"/>
      <w:r w:rsidRPr="007D1212">
        <w:rPr>
          <w:rFonts w:ascii="Book Antiqua" w:eastAsia="宋体" w:hAnsi="Book Antiqua" w:cs="宋体"/>
        </w:rPr>
        <w:t>Gionchetti</w:t>
      </w:r>
      <w:proofErr w:type="spellEnd"/>
      <w:r w:rsidRPr="007D1212">
        <w:rPr>
          <w:rFonts w:ascii="Book Antiqua" w:eastAsia="宋体" w:hAnsi="Book Antiqua" w:cs="宋体"/>
        </w:rPr>
        <w:t xml:space="preserve"> P, </w:t>
      </w:r>
      <w:proofErr w:type="spellStart"/>
      <w:r w:rsidRPr="007D1212">
        <w:rPr>
          <w:rFonts w:ascii="Book Antiqua" w:eastAsia="宋体" w:hAnsi="Book Antiqua" w:cs="宋体"/>
        </w:rPr>
        <w:t>Rizzello</w:t>
      </w:r>
      <w:proofErr w:type="spellEnd"/>
      <w:r w:rsidRPr="007D1212">
        <w:rPr>
          <w:rFonts w:ascii="Book Antiqua" w:eastAsia="宋体" w:hAnsi="Book Antiqua" w:cs="宋体"/>
        </w:rPr>
        <w:t xml:space="preserve"> F, </w:t>
      </w:r>
      <w:proofErr w:type="spellStart"/>
      <w:r w:rsidRPr="007D1212">
        <w:rPr>
          <w:rFonts w:ascii="Book Antiqua" w:eastAsia="宋体" w:hAnsi="Book Antiqua" w:cs="宋体"/>
        </w:rPr>
        <w:t>Laureti</w:t>
      </w:r>
      <w:proofErr w:type="spellEnd"/>
      <w:r w:rsidRPr="007D1212">
        <w:rPr>
          <w:rFonts w:ascii="Book Antiqua" w:eastAsia="宋体" w:hAnsi="Book Antiqua" w:cs="宋体"/>
        </w:rPr>
        <w:t xml:space="preserve"> S, Di Simone MP, </w:t>
      </w:r>
      <w:proofErr w:type="spellStart"/>
      <w:r w:rsidRPr="007D1212">
        <w:rPr>
          <w:rFonts w:ascii="Book Antiqua" w:eastAsia="宋体" w:hAnsi="Book Antiqua" w:cs="宋体"/>
        </w:rPr>
        <w:t>Poggioli</w:t>
      </w:r>
      <w:proofErr w:type="spellEnd"/>
      <w:r w:rsidRPr="007D1212">
        <w:rPr>
          <w:rFonts w:ascii="Book Antiqua" w:eastAsia="宋体" w:hAnsi="Book Antiqua" w:cs="宋体"/>
        </w:rPr>
        <w:t xml:space="preserve"> G, </w:t>
      </w:r>
      <w:proofErr w:type="spellStart"/>
      <w:r w:rsidRPr="007D1212">
        <w:rPr>
          <w:rFonts w:ascii="Book Antiqua" w:eastAsia="宋体" w:hAnsi="Book Antiqua" w:cs="宋体"/>
        </w:rPr>
        <w:t>Campieri</w:t>
      </w:r>
      <w:proofErr w:type="spellEnd"/>
      <w:r w:rsidRPr="007D1212">
        <w:rPr>
          <w:rFonts w:ascii="Book Antiqua" w:eastAsia="宋体" w:hAnsi="Book Antiqua" w:cs="宋体"/>
        </w:rPr>
        <w:t xml:space="preserve"> M. Obscure gastrointestinal bleeding: single </w:t>
      </w:r>
      <w:proofErr w:type="spellStart"/>
      <w:r w:rsidRPr="007D1212">
        <w:rPr>
          <w:rFonts w:ascii="Book Antiqua" w:eastAsia="宋体" w:hAnsi="Book Antiqua" w:cs="宋体"/>
        </w:rPr>
        <w:t>centre</w:t>
      </w:r>
      <w:proofErr w:type="spellEnd"/>
      <w:r w:rsidRPr="007D1212">
        <w:rPr>
          <w:rFonts w:ascii="Book Antiqua" w:eastAsia="宋体" w:hAnsi="Book Antiqua" w:cs="宋体"/>
        </w:rPr>
        <w:t xml:space="preserve"> experience of capsule endoscopy. </w:t>
      </w:r>
      <w:r w:rsidRPr="007D1212">
        <w:rPr>
          <w:rFonts w:ascii="Book Antiqua" w:eastAsia="宋体" w:hAnsi="Book Antiqua" w:cs="宋体"/>
          <w:i/>
          <w:iCs/>
        </w:rPr>
        <w:t xml:space="preserve">Intern </w:t>
      </w:r>
      <w:proofErr w:type="spellStart"/>
      <w:r w:rsidRPr="007D1212">
        <w:rPr>
          <w:rFonts w:ascii="Book Antiqua" w:eastAsia="宋体" w:hAnsi="Book Antiqua" w:cs="宋体"/>
          <w:i/>
          <w:iCs/>
        </w:rPr>
        <w:t>Emerg</w:t>
      </w:r>
      <w:proofErr w:type="spellEnd"/>
      <w:r w:rsidRPr="007D1212">
        <w:rPr>
          <w:rFonts w:ascii="Book Antiqua" w:eastAsia="宋体" w:hAnsi="Book Antiqua" w:cs="宋体"/>
          <w:i/>
          <w:iCs/>
        </w:rPr>
        <w:t xml:space="preserve"> Med</w:t>
      </w:r>
      <w:r w:rsidRPr="007D1212">
        <w:rPr>
          <w:rFonts w:ascii="Book Antiqua" w:eastAsia="宋体" w:hAnsi="Book Antiqua" w:cs="宋体"/>
        </w:rPr>
        <w:t> 2013; </w:t>
      </w:r>
      <w:r w:rsidRPr="007D1212">
        <w:rPr>
          <w:rFonts w:ascii="Book Antiqua" w:eastAsia="宋体" w:hAnsi="Book Antiqua" w:cs="宋体"/>
          <w:b/>
          <w:bCs/>
        </w:rPr>
        <w:t>8</w:t>
      </w:r>
      <w:r w:rsidRPr="007D1212">
        <w:rPr>
          <w:rFonts w:ascii="Book Antiqua" w:eastAsia="宋体" w:hAnsi="Book Antiqua" w:cs="宋体"/>
        </w:rPr>
        <w:t>: 681-687 [PMID: 21959901 DOI: 10.1007/s11739-011-0699-z]</w:t>
      </w:r>
    </w:p>
    <w:p w:rsidR="00974BF5" w:rsidRPr="007D1212" w:rsidRDefault="00974BF5" w:rsidP="00974BF5">
      <w:pPr>
        <w:spacing w:line="360" w:lineRule="auto"/>
        <w:jc w:val="both"/>
        <w:rPr>
          <w:rFonts w:ascii="Book Antiqua" w:eastAsia="宋体" w:hAnsi="Book Antiqua" w:cs="宋体"/>
        </w:rPr>
      </w:pPr>
      <w:r w:rsidRPr="007D1212">
        <w:rPr>
          <w:rFonts w:ascii="Book Antiqua" w:eastAsia="宋体" w:hAnsi="Book Antiqua" w:cs="宋体"/>
        </w:rPr>
        <w:lastRenderedPageBreak/>
        <w:t>16 </w:t>
      </w:r>
      <w:proofErr w:type="spellStart"/>
      <w:r w:rsidRPr="007D1212">
        <w:rPr>
          <w:rFonts w:ascii="Book Antiqua" w:eastAsia="宋体" w:hAnsi="Book Antiqua" w:cs="宋体"/>
          <w:b/>
          <w:bCs/>
        </w:rPr>
        <w:t>Goenka</w:t>
      </w:r>
      <w:proofErr w:type="spellEnd"/>
      <w:r w:rsidRPr="007D1212">
        <w:rPr>
          <w:rFonts w:ascii="Book Antiqua" w:eastAsia="宋体" w:hAnsi="Book Antiqua" w:cs="宋体"/>
          <w:b/>
          <w:bCs/>
        </w:rPr>
        <w:t xml:space="preserve"> MK</w:t>
      </w:r>
      <w:r w:rsidRPr="007D1212">
        <w:rPr>
          <w:rFonts w:ascii="Book Antiqua" w:eastAsia="宋体" w:hAnsi="Book Antiqua" w:cs="宋体"/>
        </w:rPr>
        <w:t xml:space="preserve">, </w:t>
      </w:r>
      <w:proofErr w:type="spellStart"/>
      <w:r w:rsidRPr="007D1212">
        <w:rPr>
          <w:rFonts w:ascii="Book Antiqua" w:eastAsia="宋体" w:hAnsi="Book Antiqua" w:cs="宋体"/>
        </w:rPr>
        <w:t>Majumder</w:t>
      </w:r>
      <w:proofErr w:type="spellEnd"/>
      <w:r w:rsidRPr="007D1212">
        <w:rPr>
          <w:rFonts w:ascii="Book Antiqua" w:eastAsia="宋体" w:hAnsi="Book Antiqua" w:cs="宋体"/>
        </w:rPr>
        <w:t xml:space="preserve"> S, Kumar S, </w:t>
      </w:r>
      <w:proofErr w:type="spellStart"/>
      <w:r w:rsidRPr="007D1212">
        <w:rPr>
          <w:rFonts w:ascii="Book Antiqua" w:eastAsia="宋体" w:hAnsi="Book Antiqua" w:cs="宋体"/>
        </w:rPr>
        <w:t>Sethy</w:t>
      </w:r>
      <w:proofErr w:type="spellEnd"/>
      <w:r w:rsidRPr="007D1212">
        <w:rPr>
          <w:rFonts w:ascii="Book Antiqua" w:eastAsia="宋体" w:hAnsi="Book Antiqua" w:cs="宋体"/>
        </w:rPr>
        <w:t xml:space="preserve"> PK, </w:t>
      </w:r>
      <w:proofErr w:type="spellStart"/>
      <w:r w:rsidRPr="007D1212">
        <w:rPr>
          <w:rFonts w:ascii="Book Antiqua" w:eastAsia="宋体" w:hAnsi="Book Antiqua" w:cs="宋体"/>
        </w:rPr>
        <w:t>Goenka</w:t>
      </w:r>
      <w:proofErr w:type="spellEnd"/>
      <w:r w:rsidRPr="007D1212">
        <w:rPr>
          <w:rFonts w:ascii="Book Antiqua" w:eastAsia="宋体" w:hAnsi="Book Antiqua" w:cs="宋体"/>
        </w:rPr>
        <w:t xml:space="preserve"> U. Single center experience of capsule endoscopy in patients with obscure gastrointestinal bleeding. </w:t>
      </w:r>
      <w:r w:rsidRPr="007D1212">
        <w:rPr>
          <w:rFonts w:ascii="Book Antiqua" w:eastAsia="宋体" w:hAnsi="Book Antiqua" w:cs="宋体"/>
          <w:i/>
          <w:iCs/>
        </w:rPr>
        <w:t xml:space="preserve">World J </w:t>
      </w:r>
      <w:proofErr w:type="spellStart"/>
      <w:r w:rsidRPr="007D1212">
        <w:rPr>
          <w:rFonts w:ascii="Book Antiqua" w:eastAsia="宋体" w:hAnsi="Book Antiqua" w:cs="宋体"/>
          <w:i/>
          <w:iCs/>
        </w:rPr>
        <w:t>Gastroenterol</w:t>
      </w:r>
      <w:proofErr w:type="spellEnd"/>
      <w:r w:rsidRPr="007D1212">
        <w:rPr>
          <w:rFonts w:ascii="Book Antiqua" w:eastAsia="宋体" w:hAnsi="Book Antiqua" w:cs="宋体"/>
        </w:rPr>
        <w:t> 2011; </w:t>
      </w:r>
      <w:r w:rsidRPr="007D1212">
        <w:rPr>
          <w:rFonts w:ascii="Book Antiqua" w:eastAsia="宋体" w:hAnsi="Book Antiqua" w:cs="宋体"/>
          <w:b/>
          <w:bCs/>
        </w:rPr>
        <w:t>17</w:t>
      </w:r>
      <w:r w:rsidRPr="007D1212">
        <w:rPr>
          <w:rFonts w:ascii="Book Antiqua" w:eastAsia="宋体" w:hAnsi="Book Antiqua" w:cs="宋体"/>
        </w:rPr>
        <w:t>: 774-778 [PMID: 21390148 DOI: 10.3748/wjg.v17.i6.774]</w:t>
      </w:r>
    </w:p>
    <w:p w:rsidR="00974BF5" w:rsidRPr="00974BF5" w:rsidRDefault="00974BF5" w:rsidP="00974BF5">
      <w:pPr>
        <w:spacing w:line="360" w:lineRule="auto"/>
        <w:jc w:val="both"/>
        <w:rPr>
          <w:rFonts w:ascii="Book Antiqua" w:eastAsia="宋体" w:hAnsi="Book Antiqua" w:cs="宋体"/>
          <w:lang w:eastAsia="zh-CN"/>
        </w:rPr>
      </w:pPr>
      <w:r w:rsidRPr="007D1212">
        <w:rPr>
          <w:rFonts w:ascii="Book Antiqua" w:eastAsia="宋体" w:hAnsi="Book Antiqua" w:cs="宋体"/>
        </w:rPr>
        <w:t>17 </w:t>
      </w:r>
      <w:r w:rsidRPr="007D1212">
        <w:rPr>
          <w:rFonts w:ascii="Book Antiqua" w:eastAsia="宋体" w:hAnsi="Book Antiqua" w:cs="宋体"/>
          <w:b/>
          <w:bCs/>
        </w:rPr>
        <w:t xml:space="preserve">van </w:t>
      </w:r>
      <w:proofErr w:type="spellStart"/>
      <w:r w:rsidRPr="007D1212">
        <w:rPr>
          <w:rFonts w:ascii="Book Antiqua" w:eastAsia="宋体" w:hAnsi="Book Antiqua" w:cs="宋体"/>
          <w:b/>
          <w:bCs/>
        </w:rPr>
        <w:t>Turenhout</w:t>
      </w:r>
      <w:proofErr w:type="spellEnd"/>
      <w:r w:rsidRPr="007D1212">
        <w:rPr>
          <w:rFonts w:ascii="Book Antiqua" w:eastAsia="宋体" w:hAnsi="Book Antiqua" w:cs="宋体"/>
          <w:b/>
          <w:bCs/>
        </w:rPr>
        <w:t xml:space="preserve"> ST</w:t>
      </w:r>
      <w:r w:rsidRPr="007D1212">
        <w:rPr>
          <w:rFonts w:ascii="Book Antiqua" w:eastAsia="宋体" w:hAnsi="Book Antiqua" w:cs="宋体"/>
        </w:rPr>
        <w:t xml:space="preserve">, Jacobs MA, van </w:t>
      </w:r>
      <w:proofErr w:type="spellStart"/>
      <w:r w:rsidRPr="007D1212">
        <w:rPr>
          <w:rFonts w:ascii="Book Antiqua" w:eastAsia="宋体" w:hAnsi="Book Antiqua" w:cs="宋体"/>
        </w:rPr>
        <w:t>Weyenberg</w:t>
      </w:r>
      <w:proofErr w:type="spellEnd"/>
      <w:r w:rsidRPr="007D1212">
        <w:rPr>
          <w:rFonts w:ascii="Book Antiqua" w:eastAsia="宋体" w:hAnsi="Book Antiqua" w:cs="宋体"/>
        </w:rPr>
        <w:t xml:space="preserve"> SJ, </w:t>
      </w:r>
      <w:proofErr w:type="spellStart"/>
      <w:r w:rsidRPr="007D1212">
        <w:rPr>
          <w:rFonts w:ascii="Book Antiqua" w:eastAsia="宋体" w:hAnsi="Book Antiqua" w:cs="宋体"/>
        </w:rPr>
        <w:t>Herdes</w:t>
      </w:r>
      <w:proofErr w:type="spellEnd"/>
      <w:r w:rsidRPr="007D1212">
        <w:rPr>
          <w:rFonts w:ascii="Book Antiqua" w:eastAsia="宋体" w:hAnsi="Book Antiqua" w:cs="宋体"/>
        </w:rPr>
        <w:t xml:space="preserve"> E, </w:t>
      </w:r>
      <w:proofErr w:type="spellStart"/>
      <w:r w:rsidRPr="007D1212">
        <w:rPr>
          <w:rFonts w:ascii="Book Antiqua" w:eastAsia="宋体" w:hAnsi="Book Antiqua" w:cs="宋体"/>
        </w:rPr>
        <w:t>Stam</w:t>
      </w:r>
      <w:proofErr w:type="spellEnd"/>
      <w:r w:rsidRPr="007D1212">
        <w:rPr>
          <w:rFonts w:ascii="Book Antiqua" w:eastAsia="宋体" w:hAnsi="Book Antiqua" w:cs="宋体"/>
        </w:rPr>
        <w:t xml:space="preserve"> F, Mulder CJ, </w:t>
      </w:r>
      <w:proofErr w:type="spellStart"/>
      <w:r w:rsidRPr="007D1212">
        <w:rPr>
          <w:rFonts w:ascii="Book Antiqua" w:eastAsia="宋体" w:hAnsi="Book Antiqua" w:cs="宋体"/>
        </w:rPr>
        <w:t>Bouma</w:t>
      </w:r>
      <w:proofErr w:type="spellEnd"/>
      <w:r w:rsidRPr="007D1212">
        <w:rPr>
          <w:rFonts w:ascii="Book Antiqua" w:eastAsia="宋体" w:hAnsi="Book Antiqua" w:cs="宋体"/>
        </w:rPr>
        <w:t xml:space="preserve"> G. Diagnostic yield of capsule endoscopy in a tertiary hospital in patients with obscure gastrointestinal bleeding. </w:t>
      </w:r>
      <w:r w:rsidRPr="007D1212">
        <w:rPr>
          <w:rFonts w:ascii="Book Antiqua" w:eastAsia="宋体" w:hAnsi="Book Antiqua" w:cs="宋体"/>
          <w:i/>
          <w:iCs/>
        </w:rPr>
        <w:t xml:space="preserve">J </w:t>
      </w:r>
      <w:proofErr w:type="spellStart"/>
      <w:r w:rsidRPr="007D1212">
        <w:rPr>
          <w:rFonts w:ascii="Book Antiqua" w:eastAsia="宋体" w:hAnsi="Book Antiqua" w:cs="宋体"/>
          <w:i/>
          <w:iCs/>
        </w:rPr>
        <w:t>Gastrointestin</w:t>
      </w:r>
      <w:proofErr w:type="spellEnd"/>
      <w:r w:rsidRPr="007D1212">
        <w:rPr>
          <w:rFonts w:ascii="Book Antiqua" w:eastAsia="宋体" w:hAnsi="Book Antiqua" w:cs="宋体"/>
          <w:i/>
          <w:iCs/>
        </w:rPr>
        <w:t xml:space="preserve"> Liver Dis</w:t>
      </w:r>
      <w:r w:rsidRPr="007D1212">
        <w:rPr>
          <w:rFonts w:ascii="Book Antiqua" w:eastAsia="宋体" w:hAnsi="Book Antiqua" w:cs="宋体"/>
        </w:rPr>
        <w:t> 2010; </w:t>
      </w:r>
      <w:r w:rsidRPr="007D1212">
        <w:rPr>
          <w:rFonts w:ascii="Book Antiqua" w:eastAsia="宋体" w:hAnsi="Book Antiqua" w:cs="宋体"/>
          <w:b/>
          <w:bCs/>
        </w:rPr>
        <w:t>19</w:t>
      </w:r>
      <w:r w:rsidRPr="007D1212">
        <w:rPr>
          <w:rFonts w:ascii="Book Antiqua" w:eastAsia="宋体" w:hAnsi="Book Antiqua" w:cs="宋体"/>
        </w:rPr>
        <w:t>: 141-145 [PMID: 20593046]</w:t>
      </w:r>
    </w:p>
    <w:bookmarkEnd w:id="65"/>
    <w:bookmarkEnd w:id="66"/>
    <w:p w:rsidR="00AC3E60" w:rsidRPr="00D118CF" w:rsidRDefault="00AC3E60" w:rsidP="00974BF5">
      <w:pPr>
        <w:pStyle w:val="EndNoteBibliography"/>
        <w:spacing w:line="360" w:lineRule="auto"/>
        <w:rPr>
          <w:rFonts w:ascii="Book Antiqua" w:hAnsi="Book Antiqua"/>
          <w:lang w:eastAsia="zh-CN"/>
        </w:rPr>
      </w:pPr>
    </w:p>
    <w:p w:rsidR="00C85A3E" w:rsidRDefault="00D118CF" w:rsidP="00C57B78">
      <w:pPr>
        <w:pStyle w:val="af1"/>
        <w:spacing w:line="360" w:lineRule="auto"/>
        <w:ind w:left="0"/>
        <w:jc w:val="right"/>
        <w:rPr>
          <w:rFonts w:ascii="Book Antiqua" w:hAnsi="Book Antiqua"/>
          <w:b/>
          <w:bCs/>
          <w:color w:val="000000"/>
          <w:lang w:eastAsia="zh-CN"/>
        </w:rPr>
      </w:pPr>
      <w:bookmarkStart w:id="67" w:name="OLE_LINK277"/>
      <w:bookmarkStart w:id="68" w:name="OLE_LINK278"/>
      <w:bookmarkStart w:id="69" w:name="OLE_LINK279"/>
      <w:bookmarkStart w:id="70" w:name="OLE_LINK290"/>
      <w:bookmarkStart w:id="71" w:name="OLE_LINK301"/>
      <w:bookmarkStart w:id="72" w:name="OLE_LINK312"/>
      <w:bookmarkStart w:id="73" w:name="OLE_LINK315"/>
      <w:bookmarkStart w:id="74" w:name="OLE_LINK316"/>
      <w:bookmarkStart w:id="75" w:name="OLE_LINK317"/>
      <w:bookmarkStart w:id="76" w:name="OLE_LINK318"/>
      <w:bookmarkStart w:id="77" w:name="OLE_LINK326"/>
      <w:bookmarkStart w:id="78" w:name="OLE_LINK335"/>
      <w:bookmarkStart w:id="79" w:name="OLE_LINK339"/>
      <w:bookmarkStart w:id="80" w:name="OLE_LINK348"/>
      <w:bookmarkStart w:id="81" w:name="OLE_LINK399"/>
      <w:bookmarkStart w:id="82" w:name="OLE_LINK419"/>
      <w:bookmarkStart w:id="83" w:name="OLE_LINK420"/>
      <w:bookmarkStart w:id="84" w:name="OLE_LINK423"/>
      <w:bookmarkStart w:id="85" w:name="OLE_LINK449"/>
      <w:bookmarkStart w:id="86" w:name="OLE_LINK450"/>
      <w:bookmarkStart w:id="87" w:name="OLE_LINK454"/>
      <w:bookmarkStart w:id="88" w:name="OLE_LINK461"/>
      <w:bookmarkStart w:id="89" w:name="OLE_LINK471"/>
      <w:bookmarkStart w:id="90" w:name="OLE_LINK474"/>
      <w:bookmarkStart w:id="91" w:name="OLE_LINK407"/>
      <w:bookmarkStart w:id="92" w:name="OLE_LINK494"/>
      <w:bookmarkStart w:id="93" w:name="OLE_LINK511"/>
      <w:bookmarkStart w:id="94" w:name="OLE_LINK516"/>
      <w:bookmarkStart w:id="95" w:name="OLE_LINK270"/>
      <w:bookmarkStart w:id="96" w:name="OLE_LINK285"/>
      <w:bookmarkStart w:id="97" w:name="OLE_LINK314"/>
      <w:bookmarkStart w:id="98" w:name="OLE_LINK321"/>
      <w:bookmarkStart w:id="99" w:name="OLE_LINK353"/>
      <w:r w:rsidRPr="00712F63">
        <w:rPr>
          <w:rStyle w:val="af2"/>
          <w:rFonts w:ascii="Book Antiqua" w:hAnsi="Book Antiqua" w:cs="Arial"/>
          <w:bCs w:val="0"/>
          <w:noProof/>
          <w:color w:val="000000"/>
        </w:rPr>
        <w:t>P-Reviewer</w:t>
      </w:r>
      <w:r w:rsidRPr="00712F63">
        <w:rPr>
          <w:rStyle w:val="af2"/>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00C85A3E" w:rsidRPr="00C85A3E">
        <w:rPr>
          <w:rFonts w:ascii="Book Antiqua" w:hAnsi="Book Antiqua"/>
          <w:bCs/>
          <w:color w:val="000000"/>
        </w:rPr>
        <w:t>Herszenyi</w:t>
      </w:r>
      <w:proofErr w:type="spellEnd"/>
      <w:r w:rsidR="00C85A3E">
        <w:rPr>
          <w:rFonts w:ascii="Book Antiqua" w:hAnsi="Book Antiqua" w:hint="eastAsia"/>
          <w:bCs/>
          <w:color w:val="000000"/>
          <w:lang w:eastAsia="zh-CN"/>
        </w:rPr>
        <w:t xml:space="preserve"> L, </w:t>
      </w:r>
      <w:r w:rsidR="00C85A3E" w:rsidRPr="00C85A3E">
        <w:rPr>
          <w:rFonts w:ascii="Book Antiqua" w:hAnsi="Book Antiqua"/>
          <w:bCs/>
          <w:color w:val="000000"/>
          <w:lang w:eastAsia="zh-CN"/>
        </w:rPr>
        <w:t>Ladas</w:t>
      </w:r>
      <w:r w:rsidR="00C85A3E">
        <w:rPr>
          <w:rFonts w:ascii="Book Antiqua" w:hAnsi="Book Antiqua" w:hint="eastAsia"/>
          <w:bCs/>
          <w:color w:val="000000"/>
          <w:lang w:eastAsia="zh-CN"/>
        </w:rPr>
        <w:t xml:space="preserve"> SD,</w:t>
      </w:r>
      <w:r w:rsidRPr="00712F63">
        <w:rPr>
          <w:rFonts w:ascii="Book Antiqua" w:hAnsi="Book Antiqua"/>
          <w:bCs/>
          <w:color w:val="000000"/>
        </w:rPr>
        <w:t xml:space="preserve"> </w:t>
      </w:r>
      <w:proofErr w:type="spellStart"/>
      <w:r w:rsidR="00C85A3E" w:rsidRPr="00C85A3E">
        <w:rPr>
          <w:rFonts w:ascii="Book Antiqua" w:hAnsi="Book Antiqua"/>
          <w:bCs/>
          <w:color w:val="000000"/>
        </w:rPr>
        <w:t>Kashida</w:t>
      </w:r>
      <w:proofErr w:type="spellEnd"/>
      <w:r w:rsidR="00C85A3E">
        <w:rPr>
          <w:rFonts w:ascii="Book Antiqua" w:hAnsi="Book Antiqua" w:hint="eastAsia"/>
          <w:bCs/>
          <w:color w:val="000000"/>
          <w:lang w:eastAsia="zh-CN"/>
        </w:rPr>
        <w:t xml:space="preserve"> H, </w:t>
      </w:r>
      <w:proofErr w:type="spellStart"/>
      <w:proofErr w:type="gramStart"/>
      <w:r w:rsidR="00C85A3E" w:rsidRPr="00C85A3E">
        <w:rPr>
          <w:rFonts w:ascii="Book Antiqua" w:hAnsi="Book Antiqua"/>
          <w:bCs/>
          <w:color w:val="000000"/>
          <w:lang w:eastAsia="zh-CN"/>
        </w:rPr>
        <w:t>Mazeh</w:t>
      </w:r>
      <w:proofErr w:type="spellEnd"/>
      <w:proofErr w:type="gramEnd"/>
      <w:r w:rsidR="00C85A3E">
        <w:rPr>
          <w:rFonts w:ascii="Book Antiqua" w:hAnsi="Book Antiqua" w:hint="eastAsia"/>
          <w:bCs/>
          <w:color w:val="000000"/>
          <w:lang w:eastAsia="zh-CN"/>
        </w:rPr>
        <w:t xml:space="preserve"> H</w:t>
      </w:r>
      <w:r w:rsidR="00C85A3E">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D118CF" w:rsidRPr="00712F63" w:rsidRDefault="00D118CF" w:rsidP="00C57B78">
      <w:pPr>
        <w:pStyle w:val="af1"/>
        <w:spacing w:line="360" w:lineRule="auto"/>
        <w:ind w:left="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rsidR="00D118CF" w:rsidRPr="00712F63" w:rsidRDefault="00D118CF" w:rsidP="00C57B78">
      <w:pPr>
        <w:snapToGrid w:val="0"/>
        <w:spacing w:line="360" w:lineRule="auto"/>
        <w:jc w:val="both"/>
        <w:rPr>
          <w:rFonts w:ascii="Book Antiqua" w:hAnsi="Book Antiqua" w:cs="Arial"/>
          <w:b/>
        </w:rPr>
      </w:pPr>
    </w:p>
    <w:bookmarkEnd w:id="95"/>
    <w:bookmarkEnd w:id="96"/>
    <w:bookmarkEnd w:id="97"/>
    <w:bookmarkEnd w:id="98"/>
    <w:bookmarkEnd w:id="99"/>
    <w:p w:rsidR="00B9793C" w:rsidRPr="00D118CF" w:rsidRDefault="00B9793C" w:rsidP="00C57B78">
      <w:pPr>
        <w:pStyle w:val="EndNoteBibliography"/>
        <w:spacing w:line="360" w:lineRule="auto"/>
        <w:ind w:hanging="720"/>
        <w:rPr>
          <w:rFonts w:ascii="Book Antiqua" w:hAnsi="Book Antiqua"/>
        </w:rPr>
      </w:pPr>
    </w:p>
    <w:p w:rsidR="006F6FF1" w:rsidRPr="00D118CF" w:rsidRDefault="006F6FF1" w:rsidP="00C57B78">
      <w:pPr>
        <w:pStyle w:val="EndNoteBibliography"/>
        <w:spacing w:line="360" w:lineRule="auto"/>
        <w:ind w:hanging="720"/>
        <w:rPr>
          <w:rFonts w:ascii="Book Antiqua" w:hAnsi="Book Antiqua"/>
        </w:rPr>
      </w:pPr>
    </w:p>
    <w:p w:rsidR="00B9793C" w:rsidRDefault="00B9793C"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750DAB" w:rsidRDefault="00750DAB" w:rsidP="00C57B78">
      <w:pPr>
        <w:pStyle w:val="EndNoteBibliography"/>
        <w:spacing w:line="360" w:lineRule="auto"/>
        <w:ind w:hanging="720"/>
        <w:rPr>
          <w:rFonts w:ascii="Book Antiqua" w:hAnsi="Book Antiqua"/>
        </w:rPr>
      </w:pPr>
    </w:p>
    <w:p w:rsidR="00C85A3E" w:rsidRDefault="00C85A3E" w:rsidP="00C57B78">
      <w:pPr>
        <w:rPr>
          <w:rFonts w:ascii="Book Antiqua" w:eastAsia="Arial Unicode MS" w:hAnsi="Book Antiqua"/>
          <w:b/>
          <w:noProof/>
          <w:color w:val="000000"/>
          <w:u w:color="000000"/>
        </w:rPr>
      </w:pPr>
      <w:r>
        <w:rPr>
          <w:rFonts w:ascii="Book Antiqua" w:hAnsi="Book Antiqua"/>
          <w:b/>
        </w:rPr>
        <w:br w:type="page"/>
      </w:r>
    </w:p>
    <w:p w:rsidR="00750DAB" w:rsidRDefault="00C85A3E" w:rsidP="00C57B78">
      <w:pPr>
        <w:pStyle w:val="EndNoteBibliography"/>
        <w:spacing w:line="360" w:lineRule="auto"/>
        <w:rPr>
          <w:rFonts w:ascii="Book Antiqua" w:hAnsi="Book Antiqua"/>
          <w:lang w:eastAsia="zh-CN"/>
        </w:rPr>
      </w:pPr>
      <w:r>
        <w:rPr>
          <w:rFonts w:ascii="Book Antiqua" w:hAnsi="Book Antiqua"/>
          <w:b/>
        </w:rPr>
        <w:lastRenderedPageBreak/>
        <w:t>Table 1</w:t>
      </w:r>
      <w:r w:rsidRPr="00D118CF">
        <w:rPr>
          <w:rFonts w:ascii="Book Antiqua" w:hAnsi="Book Antiqua"/>
          <w:b/>
        </w:rPr>
        <w:t xml:space="preserve"> Demographics and Indications for capsule endoscopy in each capsule group</w:t>
      </w:r>
      <w:r w:rsidR="0099387F">
        <w:rPr>
          <w:rFonts w:ascii="Book Antiqua" w:hAnsi="Book Antiqua" w:hint="eastAsia"/>
          <w:b/>
          <w:lang w:eastAsia="zh-CN"/>
        </w:rPr>
        <w:t xml:space="preserve"> </w:t>
      </w:r>
      <w:r w:rsidR="0099387F" w:rsidRPr="0099387F">
        <w:rPr>
          <w:rFonts w:ascii="Book Antiqua" w:hAnsi="Book Antiqua" w:hint="eastAsia"/>
          <w:b/>
          <w:i/>
          <w:lang w:eastAsia="zh-CN"/>
        </w:rPr>
        <w:t>n</w:t>
      </w:r>
      <w:r w:rsidR="0099387F">
        <w:rPr>
          <w:rFonts w:ascii="Book Antiqua" w:hAnsi="Book Antiqua" w:hint="eastAsia"/>
          <w:b/>
          <w:lang w:eastAsia="zh-CN"/>
        </w:rPr>
        <w:t xml:space="preserve"> (%)</w:t>
      </w:r>
    </w:p>
    <w:p w:rsidR="00B9793C" w:rsidRPr="00D118CF" w:rsidRDefault="00B9793C" w:rsidP="00C57B78">
      <w:pPr>
        <w:pStyle w:val="EndNoteBibliography"/>
        <w:spacing w:line="360" w:lineRule="auto"/>
        <w:rPr>
          <w:rFonts w:ascii="Book Antiqua" w:hAnsi="Book Antiqua"/>
          <w:lang w:eastAsia="zh-CN"/>
        </w:rPr>
      </w:pPr>
    </w:p>
    <w:tbl>
      <w:tblPr>
        <w:tblpPr w:leftFromText="180" w:rightFromText="180" w:vertAnchor="text" w:horzAnchor="margin" w:tblpY="185"/>
        <w:tblW w:w="9574" w:type="dxa"/>
        <w:tblBorders>
          <w:top w:val="single" w:sz="4" w:space="0" w:color="000000"/>
          <w:bottom w:val="single" w:sz="4" w:space="0" w:color="000000"/>
        </w:tblBorders>
        <w:shd w:val="clear" w:color="auto" w:fill="FFFFFF"/>
        <w:tblLayout w:type="fixed"/>
        <w:tblLook w:val="0000" w:firstRow="0" w:lastRow="0" w:firstColumn="0" w:lastColumn="0" w:noHBand="0" w:noVBand="0"/>
      </w:tblPr>
      <w:tblGrid>
        <w:gridCol w:w="2268"/>
        <w:gridCol w:w="2520"/>
        <w:gridCol w:w="2393"/>
        <w:gridCol w:w="2393"/>
      </w:tblGrid>
      <w:tr w:rsidR="00185D06" w:rsidRPr="00D118CF" w:rsidTr="00240802">
        <w:trPr>
          <w:cantSplit/>
          <w:trHeight w:val="350"/>
        </w:trPr>
        <w:tc>
          <w:tcPr>
            <w:tcW w:w="2268" w:type="dxa"/>
            <w:tcBorders>
              <w:top w:val="single" w:sz="4" w:space="0" w:color="000000"/>
              <w:bottom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p>
        </w:tc>
        <w:tc>
          <w:tcPr>
            <w:tcW w:w="2520" w:type="dxa"/>
            <w:tcBorders>
              <w:top w:val="single" w:sz="4" w:space="0" w:color="000000"/>
              <w:bottom w:val="single" w:sz="4" w:space="0" w:color="000000"/>
            </w:tcBorders>
            <w:shd w:val="clear" w:color="auto" w:fill="FFFFFF"/>
            <w:tcMar>
              <w:top w:w="80" w:type="dxa"/>
              <w:left w:w="0" w:type="dxa"/>
              <w:bottom w:w="80" w:type="dxa"/>
              <w:right w:w="0" w:type="dxa"/>
            </w:tcMar>
          </w:tcPr>
          <w:p w:rsidR="00185D06" w:rsidRPr="00D118CF" w:rsidRDefault="00185D06" w:rsidP="0099387F">
            <w:pPr>
              <w:spacing w:line="360" w:lineRule="auto"/>
              <w:jc w:val="both"/>
              <w:rPr>
                <w:rFonts w:ascii="Book Antiqua" w:eastAsia="Arial Unicode MS" w:hAnsi="Book Antiqua"/>
                <w:b/>
                <w:color w:val="000000"/>
                <w:u w:color="000000"/>
              </w:rPr>
            </w:pPr>
            <w:proofErr w:type="spellStart"/>
            <w:r w:rsidRPr="00D118CF">
              <w:rPr>
                <w:rFonts w:ascii="Book Antiqua" w:eastAsia="Arial Unicode MS" w:hAnsi="Book Antiqua"/>
                <w:b/>
                <w:color w:val="000000"/>
                <w:u w:color="000000"/>
              </w:rPr>
              <w:t>PillCam</w:t>
            </w:r>
            <w:proofErr w:type="spellEnd"/>
            <w:r w:rsidRPr="00D118CF">
              <w:rPr>
                <w:rFonts w:ascii="Book Antiqua" w:eastAsia="Arial Unicode MS" w:hAnsi="Book Antiqua"/>
                <w:b/>
                <w:color w:val="000000"/>
                <w:u w:color="000000"/>
              </w:rPr>
              <w:t xml:space="preserve"> SB2 cases </w:t>
            </w:r>
          </w:p>
        </w:tc>
        <w:tc>
          <w:tcPr>
            <w:tcW w:w="2393" w:type="dxa"/>
            <w:tcBorders>
              <w:top w:val="single" w:sz="4" w:space="0" w:color="000000"/>
              <w:bottom w:val="single" w:sz="4" w:space="0" w:color="000000"/>
            </w:tcBorders>
            <w:shd w:val="clear" w:color="auto" w:fill="FFFFFF"/>
            <w:tcMar>
              <w:top w:w="80" w:type="dxa"/>
              <w:left w:w="0" w:type="dxa"/>
              <w:bottom w:w="80" w:type="dxa"/>
              <w:right w:w="0" w:type="dxa"/>
            </w:tcMar>
          </w:tcPr>
          <w:p w:rsidR="00185D06" w:rsidRPr="00D118CF" w:rsidRDefault="00185D06" w:rsidP="0099387F">
            <w:pPr>
              <w:spacing w:line="360" w:lineRule="auto"/>
              <w:jc w:val="both"/>
              <w:rPr>
                <w:rFonts w:ascii="Book Antiqua" w:eastAsia="Arial Unicode MS" w:hAnsi="Book Antiqua"/>
                <w:b/>
                <w:color w:val="000000"/>
                <w:u w:color="000000"/>
                <w:lang w:eastAsia="zh-CN"/>
              </w:rPr>
            </w:pPr>
            <w:proofErr w:type="spellStart"/>
            <w:r w:rsidRPr="00D118CF">
              <w:rPr>
                <w:rFonts w:ascii="Book Antiqua" w:eastAsia="Arial Unicode MS" w:hAnsi="Book Antiqua"/>
                <w:b/>
                <w:color w:val="000000"/>
                <w:u w:color="000000"/>
              </w:rPr>
              <w:t>PillCam</w:t>
            </w:r>
            <w:proofErr w:type="spellEnd"/>
            <w:r w:rsidRPr="00D118CF">
              <w:rPr>
                <w:rFonts w:ascii="Book Antiqua" w:eastAsia="Arial Unicode MS" w:hAnsi="Book Antiqua"/>
                <w:b/>
                <w:color w:val="000000"/>
                <w:u w:color="000000"/>
              </w:rPr>
              <w:t xml:space="preserve"> SB2-ex </w:t>
            </w:r>
            <w:r w:rsidR="000B684E">
              <w:rPr>
                <w:rFonts w:ascii="Book Antiqua" w:eastAsia="Arial Unicode MS" w:hAnsi="Book Antiqua" w:hint="eastAsia"/>
                <w:b/>
                <w:color w:val="000000"/>
                <w:u w:color="000000"/>
                <w:lang w:eastAsia="zh-CN"/>
              </w:rPr>
              <w:t>cases</w:t>
            </w:r>
          </w:p>
        </w:tc>
        <w:tc>
          <w:tcPr>
            <w:tcW w:w="2393" w:type="dxa"/>
            <w:tcBorders>
              <w:top w:val="single" w:sz="4" w:space="0" w:color="000000"/>
              <w:bottom w:val="single" w:sz="4" w:space="0" w:color="000000"/>
            </w:tcBorders>
            <w:shd w:val="clear" w:color="auto" w:fill="FFFFFF"/>
          </w:tcPr>
          <w:p w:rsidR="00185D06" w:rsidRPr="00D118CF" w:rsidRDefault="00185D06" w:rsidP="00C57B78">
            <w:pPr>
              <w:spacing w:line="360" w:lineRule="auto"/>
              <w:jc w:val="both"/>
              <w:rPr>
                <w:rFonts w:ascii="Book Antiqua" w:eastAsia="Arial Unicode MS" w:hAnsi="Book Antiqua"/>
                <w:b/>
                <w:color w:val="000000"/>
                <w:u w:color="000000"/>
              </w:rPr>
            </w:pPr>
            <w:r w:rsidRPr="00C85A3E">
              <w:rPr>
                <w:rFonts w:ascii="Book Antiqua" w:hAnsi="Book Antiqua"/>
                <w:b/>
                <w:i/>
              </w:rPr>
              <w:t>P</w:t>
            </w:r>
            <w:r w:rsidRPr="00D118CF">
              <w:rPr>
                <w:rFonts w:ascii="Book Antiqua" w:hAnsi="Book Antiqua"/>
                <w:b/>
              </w:rPr>
              <w:t xml:space="preserve"> value (&lt;</w:t>
            </w:r>
            <w:r w:rsidR="00C85A3E">
              <w:rPr>
                <w:rFonts w:ascii="Book Antiqua" w:hAnsi="Book Antiqua" w:hint="eastAsia"/>
                <w:b/>
                <w:lang w:eastAsia="zh-CN"/>
              </w:rPr>
              <w:t xml:space="preserve"> </w:t>
            </w:r>
            <w:r w:rsidRPr="00D118CF">
              <w:rPr>
                <w:rFonts w:ascii="Book Antiqua" w:hAnsi="Book Antiqua"/>
                <w:b/>
              </w:rPr>
              <w:t>0.05)</w:t>
            </w:r>
          </w:p>
        </w:tc>
      </w:tr>
      <w:tr w:rsidR="00185D06" w:rsidRPr="00D118CF" w:rsidTr="00240802">
        <w:trPr>
          <w:cantSplit/>
          <w:trHeight w:val="350"/>
        </w:trPr>
        <w:tc>
          <w:tcPr>
            <w:tcW w:w="2268" w:type="dxa"/>
            <w:tcBorders>
              <w:top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Age (mean +/- SD)</w:t>
            </w:r>
          </w:p>
        </w:tc>
        <w:tc>
          <w:tcPr>
            <w:tcW w:w="2520" w:type="dxa"/>
            <w:tcBorders>
              <w:top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u w:color="000000"/>
              </w:rPr>
            </w:pPr>
            <w:r w:rsidRPr="00D118CF">
              <w:rPr>
                <w:rFonts w:ascii="Book Antiqua" w:eastAsia="Arial Unicode MS" w:hAnsi="Book Antiqua"/>
                <w:u w:color="000000"/>
              </w:rPr>
              <w:t>70.90 +/- 14.19</w:t>
            </w:r>
          </w:p>
        </w:tc>
        <w:tc>
          <w:tcPr>
            <w:tcW w:w="2393" w:type="dxa"/>
            <w:tcBorders>
              <w:top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71.93+/-  13.80</w:t>
            </w:r>
          </w:p>
        </w:tc>
        <w:tc>
          <w:tcPr>
            <w:tcW w:w="2393" w:type="dxa"/>
            <w:tcBorders>
              <w:top w:val="single" w:sz="4" w:space="0" w:color="000000"/>
            </w:tcBorders>
            <w:shd w:val="clear" w:color="auto" w:fill="FFFFFF"/>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0.46</w:t>
            </w:r>
          </w:p>
        </w:tc>
      </w:tr>
      <w:tr w:rsidR="00185D06" w:rsidRPr="00D118CF" w:rsidTr="00240802">
        <w:trPr>
          <w:cantSplit/>
          <w:trHeight w:val="350"/>
        </w:trPr>
        <w:tc>
          <w:tcPr>
            <w:tcW w:w="2268" w:type="dxa"/>
            <w:shd w:val="clear" w:color="auto" w:fill="FFFFFF"/>
            <w:tcMar>
              <w:top w:w="80" w:type="dxa"/>
              <w:left w:w="0" w:type="dxa"/>
              <w:bottom w:w="80" w:type="dxa"/>
              <w:right w:w="0" w:type="dxa"/>
            </w:tcMar>
          </w:tcPr>
          <w:p w:rsidR="00185D06" w:rsidRPr="00D118CF" w:rsidRDefault="00185D06" w:rsidP="0099387F">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 xml:space="preserve">Male </w:t>
            </w:r>
          </w:p>
        </w:tc>
        <w:tc>
          <w:tcPr>
            <w:tcW w:w="2520"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u w:color="000000"/>
              </w:rPr>
            </w:pPr>
            <w:r w:rsidRPr="00D118CF">
              <w:rPr>
                <w:rFonts w:ascii="Book Antiqua" w:eastAsia="Arial Unicode MS" w:hAnsi="Book Antiqua"/>
                <w:u w:color="000000"/>
              </w:rPr>
              <w:t>91/200 (45.5)</w:t>
            </w:r>
          </w:p>
        </w:tc>
        <w:tc>
          <w:tcPr>
            <w:tcW w:w="2393"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96/200 (48)</w:t>
            </w:r>
          </w:p>
        </w:tc>
        <w:tc>
          <w:tcPr>
            <w:tcW w:w="2393" w:type="dxa"/>
            <w:shd w:val="clear" w:color="auto" w:fill="FFFFFF"/>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0.69</w:t>
            </w:r>
          </w:p>
        </w:tc>
      </w:tr>
      <w:tr w:rsidR="00185D06" w:rsidRPr="00D118CF" w:rsidTr="00240802">
        <w:trPr>
          <w:cantSplit/>
          <w:trHeight w:val="350"/>
        </w:trPr>
        <w:tc>
          <w:tcPr>
            <w:tcW w:w="2268"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Obscure GI bleed</w:t>
            </w:r>
          </w:p>
        </w:tc>
        <w:tc>
          <w:tcPr>
            <w:tcW w:w="2520"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u w:color="000000"/>
              </w:rPr>
            </w:pPr>
            <w:r w:rsidRPr="00D118CF">
              <w:rPr>
                <w:rFonts w:ascii="Book Antiqua" w:eastAsia="Arial Unicode MS" w:hAnsi="Book Antiqua"/>
                <w:u w:color="000000"/>
              </w:rPr>
              <w:t>131 (65.5)</w:t>
            </w:r>
          </w:p>
        </w:tc>
        <w:tc>
          <w:tcPr>
            <w:tcW w:w="2393"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146 (73)</w:t>
            </w:r>
          </w:p>
        </w:tc>
        <w:tc>
          <w:tcPr>
            <w:tcW w:w="2393" w:type="dxa"/>
            <w:shd w:val="clear" w:color="auto" w:fill="FFFFFF"/>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0.13</w:t>
            </w:r>
          </w:p>
        </w:tc>
      </w:tr>
      <w:tr w:rsidR="00185D06" w:rsidRPr="00D118CF" w:rsidTr="00240802">
        <w:trPr>
          <w:cantSplit/>
          <w:trHeight w:val="350"/>
        </w:trPr>
        <w:tc>
          <w:tcPr>
            <w:tcW w:w="2268"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Anemia</w:t>
            </w:r>
          </w:p>
        </w:tc>
        <w:tc>
          <w:tcPr>
            <w:tcW w:w="2520"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u w:color="000000"/>
              </w:rPr>
            </w:pPr>
            <w:r w:rsidRPr="00D118CF">
              <w:rPr>
                <w:rFonts w:ascii="Book Antiqua" w:eastAsia="Arial Unicode MS" w:hAnsi="Book Antiqua"/>
                <w:u w:color="000000"/>
              </w:rPr>
              <w:t>47 (23.5)</w:t>
            </w:r>
          </w:p>
        </w:tc>
        <w:tc>
          <w:tcPr>
            <w:tcW w:w="2393"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36 (18)</w:t>
            </w:r>
          </w:p>
        </w:tc>
        <w:tc>
          <w:tcPr>
            <w:tcW w:w="2393" w:type="dxa"/>
            <w:shd w:val="clear" w:color="auto" w:fill="FFFFFF"/>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0.22</w:t>
            </w:r>
          </w:p>
        </w:tc>
      </w:tr>
      <w:tr w:rsidR="00185D06" w:rsidRPr="00D118CF" w:rsidTr="00240802">
        <w:trPr>
          <w:cantSplit/>
          <w:trHeight w:val="350"/>
        </w:trPr>
        <w:tc>
          <w:tcPr>
            <w:tcW w:w="2268"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Anemia or Obscure GI Bleed</w:t>
            </w:r>
          </w:p>
        </w:tc>
        <w:tc>
          <w:tcPr>
            <w:tcW w:w="2520"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u w:color="000000"/>
              </w:rPr>
            </w:pPr>
            <w:r w:rsidRPr="00D118CF">
              <w:rPr>
                <w:rFonts w:ascii="Book Antiqua" w:eastAsia="Arial Unicode MS" w:hAnsi="Book Antiqua"/>
                <w:u w:color="000000"/>
              </w:rPr>
              <w:t>178 (89)</w:t>
            </w:r>
          </w:p>
        </w:tc>
        <w:tc>
          <w:tcPr>
            <w:tcW w:w="2393"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182 (91)</w:t>
            </w:r>
          </w:p>
        </w:tc>
        <w:tc>
          <w:tcPr>
            <w:tcW w:w="2393" w:type="dxa"/>
            <w:shd w:val="clear" w:color="auto" w:fill="FFFFFF"/>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0.62</w:t>
            </w:r>
          </w:p>
        </w:tc>
      </w:tr>
      <w:tr w:rsidR="00185D06" w:rsidRPr="00D118CF" w:rsidTr="00240802">
        <w:trPr>
          <w:cantSplit/>
          <w:trHeight w:val="350"/>
        </w:trPr>
        <w:tc>
          <w:tcPr>
            <w:tcW w:w="2268" w:type="dxa"/>
            <w:shd w:val="clear" w:color="auto" w:fill="FFFFFF"/>
            <w:tcMar>
              <w:top w:w="80" w:type="dxa"/>
              <w:left w:w="0" w:type="dxa"/>
              <w:bottom w:w="80" w:type="dxa"/>
              <w:right w:w="0" w:type="dxa"/>
            </w:tcMar>
          </w:tcPr>
          <w:p w:rsidR="00185D06" w:rsidRPr="00D118CF" w:rsidRDefault="00240802" w:rsidP="00C57B78">
            <w:pPr>
              <w:spacing w:line="360" w:lineRule="auto"/>
              <w:jc w:val="both"/>
              <w:rPr>
                <w:rFonts w:ascii="Book Antiqua" w:eastAsia="Arial Unicode MS" w:hAnsi="Book Antiqua"/>
                <w:color w:val="000000"/>
                <w:u w:color="000000"/>
                <w:lang w:eastAsia="zh-CN"/>
              </w:rPr>
            </w:pPr>
            <w:r>
              <w:rPr>
                <w:rFonts w:ascii="Book Antiqua" w:eastAsia="Arial Unicode MS" w:hAnsi="Book Antiqua"/>
                <w:color w:val="000000"/>
                <w:u w:color="000000"/>
              </w:rPr>
              <w:t>AVM</w:t>
            </w:r>
          </w:p>
        </w:tc>
        <w:tc>
          <w:tcPr>
            <w:tcW w:w="2520"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u w:color="000000"/>
              </w:rPr>
            </w:pPr>
            <w:r w:rsidRPr="00D118CF">
              <w:rPr>
                <w:rFonts w:ascii="Book Antiqua" w:eastAsia="Arial Unicode MS" w:hAnsi="Book Antiqua"/>
                <w:color w:val="000000"/>
                <w:u w:color="000000"/>
              </w:rPr>
              <w:t>11 (5.5)</w:t>
            </w:r>
          </w:p>
        </w:tc>
        <w:tc>
          <w:tcPr>
            <w:tcW w:w="2393"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9 (4.5)</w:t>
            </w:r>
          </w:p>
        </w:tc>
        <w:tc>
          <w:tcPr>
            <w:tcW w:w="2393" w:type="dxa"/>
            <w:shd w:val="clear" w:color="auto" w:fill="FFFFFF"/>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0.82</w:t>
            </w:r>
          </w:p>
        </w:tc>
      </w:tr>
      <w:tr w:rsidR="00185D06" w:rsidRPr="00D118CF" w:rsidTr="00240802">
        <w:trPr>
          <w:cantSplit/>
          <w:trHeight w:val="350"/>
        </w:trPr>
        <w:tc>
          <w:tcPr>
            <w:tcW w:w="2268"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Other</w:t>
            </w:r>
          </w:p>
        </w:tc>
        <w:tc>
          <w:tcPr>
            <w:tcW w:w="2520"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11 (5.5)</w:t>
            </w:r>
          </w:p>
        </w:tc>
        <w:tc>
          <w:tcPr>
            <w:tcW w:w="2393" w:type="dxa"/>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9 (4.5)</w:t>
            </w:r>
          </w:p>
        </w:tc>
        <w:tc>
          <w:tcPr>
            <w:tcW w:w="2393" w:type="dxa"/>
            <w:shd w:val="clear" w:color="auto" w:fill="FFFFFF"/>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0.82</w:t>
            </w:r>
          </w:p>
        </w:tc>
      </w:tr>
    </w:tbl>
    <w:p w:rsidR="00787AAC" w:rsidRPr="00D118CF" w:rsidRDefault="00240802" w:rsidP="00240802">
      <w:pPr>
        <w:pStyle w:val="EndNoteBibliography"/>
        <w:spacing w:line="360" w:lineRule="auto"/>
        <w:rPr>
          <w:rFonts w:ascii="Book Antiqua" w:hAnsi="Book Antiqua"/>
          <w:lang w:eastAsia="zh-CN"/>
        </w:rPr>
      </w:pPr>
      <w:r w:rsidRPr="00D118CF">
        <w:rPr>
          <w:rFonts w:ascii="Book Antiqua" w:hAnsi="Book Antiqua"/>
        </w:rPr>
        <w:t>GI</w:t>
      </w:r>
      <w:r>
        <w:rPr>
          <w:rFonts w:ascii="Book Antiqua" w:hAnsi="Book Antiqua" w:hint="eastAsia"/>
          <w:lang w:eastAsia="zh-CN"/>
        </w:rPr>
        <w:t xml:space="preserve">: </w:t>
      </w:r>
      <w:r w:rsidRPr="00240802">
        <w:rPr>
          <w:rFonts w:ascii="Book Antiqua" w:hAnsi="Book Antiqua"/>
          <w:lang w:eastAsia="zh-CN"/>
        </w:rPr>
        <w:t>Gastrointestinal</w:t>
      </w:r>
      <w:r>
        <w:rPr>
          <w:rFonts w:ascii="Book Antiqua" w:hAnsi="Book Antiqua" w:hint="eastAsia"/>
          <w:lang w:eastAsia="zh-CN"/>
        </w:rPr>
        <w:t xml:space="preserve">; </w:t>
      </w:r>
      <w:r w:rsidRPr="00D118CF">
        <w:rPr>
          <w:rFonts w:ascii="Book Antiqua" w:hAnsi="Book Antiqua"/>
        </w:rPr>
        <w:t>AVM</w:t>
      </w:r>
      <w:r>
        <w:rPr>
          <w:rFonts w:ascii="Book Antiqua" w:hAnsi="Book Antiqua" w:hint="eastAsia"/>
          <w:lang w:eastAsia="zh-CN"/>
        </w:rPr>
        <w:t xml:space="preserve">: </w:t>
      </w:r>
      <w:r w:rsidRPr="00D118CF">
        <w:rPr>
          <w:rFonts w:ascii="Book Antiqua" w:hAnsi="Book Antiqua"/>
        </w:rPr>
        <w:t>Arteriovenous malformation</w:t>
      </w:r>
      <w:r>
        <w:rPr>
          <w:rFonts w:ascii="Book Antiqua" w:hAnsi="Book Antiqua" w:hint="eastAsia"/>
          <w:lang w:eastAsia="zh-CN"/>
        </w:rPr>
        <w:t>.</w:t>
      </w: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3118D5" w:rsidRDefault="003118D5">
      <w:pPr>
        <w:rPr>
          <w:rFonts w:ascii="Book Antiqua" w:eastAsia="Arial Unicode MS" w:hAnsi="Book Antiqua"/>
          <w:b/>
          <w:noProof/>
          <w:color w:val="000000"/>
          <w:u w:color="000000"/>
          <w:lang w:eastAsia="zh-CN"/>
        </w:rPr>
      </w:pPr>
      <w:r>
        <w:rPr>
          <w:rFonts w:ascii="Book Antiqua" w:hAnsi="Book Antiqua"/>
          <w:b/>
          <w:lang w:eastAsia="zh-CN"/>
        </w:rPr>
        <w:br w:type="page"/>
      </w:r>
    </w:p>
    <w:p w:rsidR="00787AAC" w:rsidRPr="00D118CF" w:rsidRDefault="00C85A3E" w:rsidP="003118D5">
      <w:pPr>
        <w:pStyle w:val="EndNoteBibliography"/>
        <w:spacing w:line="360" w:lineRule="auto"/>
        <w:rPr>
          <w:rFonts w:ascii="Book Antiqua" w:hAnsi="Book Antiqua"/>
        </w:rPr>
      </w:pPr>
      <w:r>
        <w:rPr>
          <w:rFonts w:ascii="Book Antiqua" w:hAnsi="Book Antiqua"/>
          <w:b/>
        </w:rPr>
        <w:lastRenderedPageBreak/>
        <w:t>Table 2</w:t>
      </w:r>
      <w:r>
        <w:rPr>
          <w:rFonts w:ascii="Book Antiqua" w:hAnsi="Book Antiqua" w:hint="eastAsia"/>
          <w:b/>
          <w:lang w:eastAsia="zh-CN"/>
        </w:rPr>
        <w:t xml:space="preserve"> </w:t>
      </w:r>
      <w:r w:rsidRPr="00D118CF">
        <w:rPr>
          <w:rFonts w:ascii="Book Antiqua" w:hAnsi="Book Antiqua"/>
          <w:b/>
        </w:rPr>
        <w:t>Characteristics and small bowel findings</w:t>
      </w:r>
      <w:r w:rsidR="00A02694">
        <w:rPr>
          <w:rFonts w:ascii="Book Antiqua" w:hAnsi="Book Antiqua" w:hint="eastAsia"/>
          <w:b/>
          <w:vertAlign w:val="superscript"/>
          <w:lang w:eastAsia="zh-CN"/>
        </w:rPr>
        <w:t>1</w:t>
      </w:r>
      <w:r w:rsidRPr="00D118CF">
        <w:rPr>
          <w:rFonts w:ascii="Book Antiqua" w:hAnsi="Book Antiqua"/>
          <w:b/>
        </w:rPr>
        <w:t xml:space="preserve"> for each capsule group</w:t>
      </w:r>
      <w:r w:rsidR="000B684E" w:rsidRPr="000B684E">
        <w:rPr>
          <w:rFonts w:ascii="Book Antiqua" w:hAnsi="Book Antiqua" w:hint="eastAsia"/>
          <w:b/>
          <w:i/>
          <w:lang w:eastAsia="zh-CN"/>
        </w:rPr>
        <w:t xml:space="preserve"> </w:t>
      </w:r>
      <w:r w:rsidR="000B684E" w:rsidRPr="0099387F">
        <w:rPr>
          <w:rFonts w:ascii="Book Antiqua" w:hAnsi="Book Antiqua" w:hint="eastAsia"/>
          <w:b/>
          <w:i/>
          <w:lang w:eastAsia="zh-CN"/>
        </w:rPr>
        <w:t>n</w:t>
      </w:r>
      <w:r w:rsidR="000B684E">
        <w:rPr>
          <w:rFonts w:ascii="Book Antiqua" w:hAnsi="Book Antiqua" w:hint="eastAsia"/>
          <w:b/>
          <w:lang w:eastAsia="zh-CN"/>
        </w:rPr>
        <w:t xml:space="preserve"> (%)</w:t>
      </w:r>
    </w:p>
    <w:tbl>
      <w:tblPr>
        <w:tblpPr w:leftFromText="180" w:rightFromText="180" w:vertAnchor="text" w:horzAnchor="margin" w:tblpX="-567" w:tblpY="191"/>
        <w:tblW w:w="9728" w:type="dxa"/>
        <w:tblBorders>
          <w:top w:val="single" w:sz="4" w:space="0" w:color="000000"/>
          <w:bottom w:val="single" w:sz="4" w:space="0" w:color="000000"/>
        </w:tblBorders>
        <w:shd w:val="clear" w:color="auto" w:fill="FFFFFF"/>
        <w:tblLayout w:type="fixed"/>
        <w:tblLook w:val="0000" w:firstRow="0" w:lastRow="0" w:firstColumn="0" w:lastColumn="0" w:noHBand="0" w:noVBand="0"/>
      </w:tblPr>
      <w:tblGrid>
        <w:gridCol w:w="3188"/>
        <w:gridCol w:w="2553"/>
        <w:gridCol w:w="2554"/>
        <w:gridCol w:w="1433"/>
      </w:tblGrid>
      <w:tr w:rsidR="00185D06" w:rsidRPr="00D118CF" w:rsidTr="00C85A3E">
        <w:trPr>
          <w:cantSplit/>
          <w:trHeight w:val="163"/>
        </w:trPr>
        <w:tc>
          <w:tcPr>
            <w:tcW w:w="3188" w:type="dxa"/>
            <w:tcBorders>
              <w:top w:val="single" w:sz="4" w:space="0" w:color="000000"/>
              <w:bottom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p>
        </w:tc>
        <w:tc>
          <w:tcPr>
            <w:tcW w:w="2553" w:type="dxa"/>
            <w:tcBorders>
              <w:top w:val="single" w:sz="4" w:space="0" w:color="000000"/>
              <w:bottom w:val="single" w:sz="4" w:space="0" w:color="000000"/>
            </w:tcBorders>
            <w:shd w:val="clear" w:color="auto" w:fill="FFFFFF"/>
            <w:tcMar>
              <w:top w:w="80" w:type="dxa"/>
              <w:left w:w="0" w:type="dxa"/>
              <w:bottom w:w="80" w:type="dxa"/>
              <w:right w:w="0" w:type="dxa"/>
            </w:tcMar>
          </w:tcPr>
          <w:p w:rsidR="00185D06" w:rsidRPr="00D118CF" w:rsidRDefault="00185D06" w:rsidP="000B684E">
            <w:pPr>
              <w:spacing w:line="360" w:lineRule="auto"/>
              <w:jc w:val="both"/>
              <w:rPr>
                <w:rFonts w:ascii="Book Antiqua" w:eastAsia="Arial Unicode MS" w:hAnsi="Book Antiqua"/>
                <w:b/>
                <w:color w:val="000000"/>
                <w:u w:color="000000"/>
              </w:rPr>
            </w:pPr>
            <w:proofErr w:type="spellStart"/>
            <w:r w:rsidRPr="00D118CF">
              <w:rPr>
                <w:rFonts w:ascii="Book Antiqua" w:eastAsia="Arial Unicode MS" w:hAnsi="Book Antiqua"/>
                <w:b/>
                <w:color w:val="000000"/>
                <w:u w:color="000000"/>
              </w:rPr>
              <w:t>PillCam</w:t>
            </w:r>
            <w:proofErr w:type="spellEnd"/>
            <w:r w:rsidRPr="00D118CF">
              <w:rPr>
                <w:rFonts w:ascii="Book Antiqua" w:eastAsia="Arial Unicode MS" w:hAnsi="Book Antiqua"/>
                <w:b/>
                <w:color w:val="000000"/>
                <w:u w:color="000000"/>
              </w:rPr>
              <w:t xml:space="preserve"> SB2 </w:t>
            </w:r>
            <w:r w:rsidR="0099387F" w:rsidRPr="00D118CF">
              <w:rPr>
                <w:rFonts w:ascii="Book Antiqua" w:eastAsia="Arial Unicode MS" w:hAnsi="Book Antiqua"/>
                <w:b/>
                <w:color w:val="000000"/>
                <w:u w:color="000000"/>
              </w:rPr>
              <w:t>cases</w:t>
            </w:r>
          </w:p>
        </w:tc>
        <w:tc>
          <w:tcPr>
            <w:tcW w:w="2554" w:type="dxa"/>
            <w:tcBorders>
              <w:top w:val="single" w:sz="4" w:space="0" w:color="000000"/>
              <w:bottom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b/>
                <w:color w:val="000000"/>
                <w:u w:color="000000"/>
              </w:rPr>
            </w:pPr>
            <w:proofErr w:type="spellStart"/>
            <w:r w:rsidRPr="00D118CF">
              <w:rPr>
                <w:rFonts w:ascii="Book Antiqua" w:eastAsia="Arial Unicode MS" w:hAnsi="Book Antiqua"/>
                <w:b/>
                <w:color w:val="000000"/>
                <w:u w:color="000000"/>
              </w:rPr>
              <w:t>PillCam</w:t>
            </w:r>
            <w:proofErr w:type="spellEnd"/>
            <w:r w:rsidRPr="00D118CF">
              <w:rPr>
                <w:rFonts w:ascii="Book Antiqua" w:eastAsia="Arial Unicode MS" w:hAnsi="Book Antiqua"/>
                <w:b/>
                <w:color w:val="000000"/>
                <w:u w:color="000000"/>
              </w:rPr>
              <w:t xml:space="preserve"> SB2-ex</w:t>
            </w:r>
          </w:p>
          <w:p w:rsidR="00185D06" w:rsidRPr="00D118CF" w:rsidRDefault="000B684E" w:rsidP="000B684E">
            <w:pPr>
              <w:spacing w:line="360" w:lineRule="auto"/>
              <w:jc w:val="both"/>
              <w:rPr>
                <w:rFonts w:ascii="Book Antiqua" w:eastAsia="Arial Unicode MS" w:hAnsi="Book Antiqua"/>
                <w:b/>
                <w:color w:val="000000"/>
                <w:u w:color="000000"/>
                <w:lang w:eastAsia="zh-CN"/>
              </w:rPr>
            </w:pPr>
            <w:r>
              <w:rPr>
                <w:rFonts w:ascii="Book Antiqua" w:eastAsia="Arial Unicode MS" w:hAnsi="Book Antiqua"/>
                <w:b/>
                <w:color w:val="000000"/>
                <w:u w:color="000000"/>
              </w:rPr>
              <w:t>cases</w:t>
            </w:r>
          </w:p>
        </w:tc>
        <w:tc>
          <w:tcPr>
            <w:tcW w:w="1433" w:type="dxa"/>
            <w:tcBorders>
              <w:top w:val="single" w:sz="4" w:space="0" w:color="000000"/>
              <w:bottom w:val="single" w:sz="4" w:space="0" w:color="000000"/>
            </w:tcBorders>
            <w:shd w:val="clear" w:color="auto" w:fill="FFFFFF"/>
          </w:tcPr>
          <w:p w:rsidR="00185D06" w:rsidRPr="00D118CF" w:rsidRDefault="00185D06" w:rsidP="00C57B78">
            <w:pPr>
              <w:spacing w:line="360" w:lineRule="auto"/>
              <w:jc w:val="both"/>
              <w:rPr>
                <w:rFonts w:ascii="Book Antiqua" w:eastAsia="Arial Unicode MS" w:hAnsi="Book Antiqua"/>
                <w:b/>
                <w:color w:val="000000"/>
                <w:u w:color="000000"/>
              </w:rPr>
            </w:pPr>
            <w:r w:rsidRPr="00C85A3E">
              <w:rPr>
                <w:rFonts w:ascii="Book Antiqua" w:eastAsia="Arial Unicode MS" w:hAnsi="Book Antiqua"/>
                <w:b/>
                <w:i/>
                <w:color w:val="000000"/>
                <w:u w:color="000000"/>
              </w:rPr>
              <w:t xml:space="preserve">P </w:t>
            </w:r>
            <w:r w:rsidRPr="00D118CF">
              <w:rPr>
                <w:rFonts w:ascii="Book Antiqua" w:eastAsia="Arial Unicode MS" w:hAnsi="Book Antiqua"/>
                <w:b/>
                <w:color w:val="000000"/>
                <w:u w:color="000000"/>
              </w:rPr>
              <w:t>value (&lt;</w:t>
            </w:r>
            <w:r w:rsidR="00C85A3E">
              <w:rPr>
                <w:rFonts w:ascii="Book Antiqua" w:eastAsia="Arial Unicode MS" w:hAnsi="Book Antiqua" w:hint="eastAsia"/>
                <w:b/>
                <w:color w:val="000000"/>
                <w:u w:color="000000"/>
                <w:lang w:eastAsia="zh-CN"/>
              </w:rPr>
              <w:t xml:space="preserve"> </w:t>
            </w:r>
            <w:r w:rsidRPr="00D118CF">
              <w:rPr>
                <w:rFonts w:ascii="Book Antiqua" w:eastAsia="Arial Unicode MS" w:hAnsi="Book Antiqua"/>
                <w:b/>
                <w:color w:val="000000"/>
                <w:u w:color="000000"/>
              </w:rPr>
              <w:t>0.05)</w:t>
            </w:r>
          </w:p>
        </w:tc>
      </w:tr>
      <w:tr w:rsidR="00185D06" w:rsidRPr="00D118CF" w:rsidTr="00C85A3E">
        <w:trPr>
          <w:cantSplit/>
          <w:trHeight w:val="163"/>
        </w:trPr>
        <w:tc>
          <w:tcPr>
            <w:tcW w:w="3188" w:type="dxa"/>
            <w:tcBorders>
              <w:top w:val="single" w:sz="4" w:space="0" w:color="000000"/>
            </w:tcBorders>
            <w:shd w:val="clear" w:color="auto" w:fill="FFFFFF"/>
            <w:tcMar>
              <w:top w:w="80" w:type="dxa"/>
              <w:left w:w="0" w:type="dxa"/>
              <w:bottom w:w="80" w:type="dxa"/>
              <w:right w:w="0" w:type="dxa"/>
            </w:tcMar>
          </w:tcPr>
          <w:p w:rsidR="00185D06" w:rsidRPr="00C85A3E" w:rsidRDefault="00185D06" w:rsidP="00DF1F63">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 xml:space="preserve">Complete studies </w:t>
            </w:r>
          </w:p>
        </w:tc>
        <w:tc>
          <w:tcPr>
            <w:tcW w:w="2553" w:type="dxa"/>
            <w:tcBorders>
              <w:top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eastAsia="Arial Unicode MS" w:hAnsi="Book Antiqua"/>
                <w:color w:val="000000"/>
                <w:u w:color="000000"/>
              </w:rPr>
            </w:pPr>
            <w:r w:rsidRPr="00D118CF">
              <w:rPr>
                <w:rFonts w:ascii="Book Antiqua" w:eastAsia="Arial Unicode MS" w:hAnsi="Book Antiqua"/>
                <w:color w:val="000000"/>
                <w:u w:color="000000"/>
              </w:rPr>
              <w:t>159/200 (79.5)</w:t>
            </w:r>
          </w:p>
        </w:tc>
        <w:tc>
          <w:tcPr>
            <w:tcW w:w="2554" w:type="dxa"/>
            <w:tcBorders>
              <w:top w:val="single" w:sz="4" w:space="0" w:color="000000"/>
            </w:tcBorders>
            <w:shd w:val="clear" w:color="auto" w:fill="FFFFFF"/>
            <w:tcMar>
              <w:top w:w="80" w:type="dxa"/>
              <w:left w:w="0" w:type="dxa"/>
              <w:bottom w:w="80" w:type="dxa"/>
              <w:right w:w="0" w:type="dxa"/>
            </w:tcMar>
          </w:tcPr>
          <w:p w:rsidR="00185D06" w:rsidRPr="00D118CF" w:rsidRDefault="00185D06" w:rsidP="00C57B78">
            <w:pPr>
              <w:spacing w:line="360" w:lineRule="auto"/>
              <w:jc w:val="both"/>
              <w:outlineLvl w:val="0"/>
              <w:rPr>
                <w:rFonts w:ascii="Book Antiqua" w:eastAsia="Arial Unicode MS" w:hAnsi="Book Antiqua"/>
                <w:color w:val="000000"/>
                <w:u w:color="000000"/>
              </w:rPr>
            </w:pPr>
            <w:r w:rsidRPr="00D118CF">
              <w:rPr>
                <w:rFonts w:ascii="Book Antiqua" w:eastAsia="Arial Unicode MS" w:hAnsi="Book Antiqua"/>
                <w:color w:val="000000"/>
                <w:u w:color="000000"/>
              </w:rPr>
              <w:t>176/200 (88)</w:t>
            </w:r>
          </w:p>
        </w:tc>
        <w:tc>
          <w:tcPr>
            <w:tcW w:w="1433" w:type="dxa"/>
            <w:tcBorders>
              <w:top w:val="single" w:sz="4" w:space="0" w:color="000000"/>
            </w:tcBorders>
            <w:shd w:val="clear" w:color="auto" w:fill="FFFFFF"/>
          </w:tcPr>
          <w:p w:rsidR="00185D06" w:rsidRPr="00D118CF" w:rsidRDefault="00185D06" w:rsidP="00C57B78">
            <w:pPr>
              <w:spacing w:line="360" w:lineRule="auto"/>
              <w:jc w:val="both"/>
              <w:outlineLvl w:val="0"/>
              <w:rPr>
                <w:rFonts w:ascii="Book Antiqua" w:eastAsia="Arial Unicode MS" w:hAnsi="Book Antiqua"/>
                <w:color w:val="000000"/>
                <w:u w:color="000000"/>
              </w:rPr>
            </w:pPr>
            <w:r w:rsidRPr="00D118CF">
              <w:rPr>
                <w:rFonts w:ascii="Book Antiqua" w:eastAsia="Arial Unicode MS" w:hAnsi="Book Antiqua"/>
                <w:color w:val="000000"/>
                <w:u w:color="000000"/>
              </w:rPr>
              <w:t>0.03</w:t>
            </w:r>
          </w:p>
        </w:tc>
      </w:tr>
      <w:tr w:rsidR="00185D06" w:rsidRPr="00D118CF" w:rsidTr="00C85A3E">
        <w:trPr>
          <w:cantSplit/>
          <w:trHeight w:val="909"/>
        </w:trPr>
        <w:tc>
          <w:tcPr>
            <w:tcW w:w="3188"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Average completed study duration</w:t>
            </w:r>
          </w:p>
          <w:p w:rsidR="00185D06" w:rsidRPr="00C85A3E" w:rsidRDefault="00185D06" w:rsidP="00C57B78">
            <w:pPr>
              <w:spacing w:line="360" w:lineRule="auto"/>
              <w:jc w:val="both"/>
              <w:rPr>
                <w:rFonts w:ascii="Book Antiqua" w:eastAsia="Arial Unicode MS" w:hAnsi="Book Antiqua"/>
              </w:rPr>
            </w:pPr>
          </w:p>
        </w:tc>
        <w:tc>
          <w:tcPr>
            <w:tcW w:w="2553" w:type="dxa"/>
            <w:shd w:val="clear" w:color="auto" w:fill="FFFFFF"/>
            <w:tcMar>
              <w:top w:w="80" w:type="dxa"/>
              <w:left w:w="0" w:type="dxa"/>
              <w:bottom w:w="80" w:type="dxa"/>
              <w:right w:w="0" w:type="dxa"/>
            </w:tcMar>
          </w:tcPr>
          <w:p w:rsidR="00185D06" w:rsidRPr="00C85A3E" w:rsidRDefault="00185D06" w:rsidP="00C57B78">
            <w:pPr>
              <w:spacing w:line="360" w:lineRule="auto"/>
              <w:jc w:val="both"/>
              <w:outlineLvl w:val="0"/>
              <w:rPr>
                <w:rFonts w:ascii="Book Antiqua" w:eastAsia="Arial Unicode MS" w:hAnsi="Book Antiqua"/>
                <w:color w:val="000000"/>
                <w:u w:color="000000"/>
              </w:rPr>
            </w:pPr>
            <w:r w:rsidRPr="00C85A3E">
              <w:rPr>
                <w:rFonts w:ascii="Book Antiqua" w:eastAsia="Arial Unicode MS" w:hAnsi="Book Antiqua"/>
                <w:color w:val="000000"/>
                <w:u w:color="000000"/>
              </w:rPr>
              <w:t>4:15:56</w:t>
            </w:r>
          </w:p>
          <w:p w:rsidR="00185D06" w:rsidRPr="00C85A3E" w:rsidRDefault="00185D06" w:rsidP="00C57B78">
            <w:pPr>
              <w:spacing w:line="360" w:lineRule="auto"/>
              <w:jc w:val="both"/>
              <w:rPr>
                <w:rFonts w:ascii="Book Antiqua" w:eastAsia="Arial Unicode MS" w:hAnsi="Book Antiqua"/>
                <w:color w:val="000000"/>
                <w:u w:color="000000"/>
              </w:rPr>
            </w:pPr>
          </w:p>
        </w:tc>
        <w:tc>
          <w:tcPr>
            <w:tcW w:w="2554" w:type="dxa"/>
            <w:shd w:val="clear" w:color="auto" w:fill="FFFFFF"/>
            <w:tcMar>
              <w:top w:w="80" w:type="dxa"/>
              <w:left w:w="0" w:type="dxa"/>
              <w:bottom w:w="80" w:type="dxa"/>
              <w:right w:w="0" w:type="dxa"/>
            </w:tcMar>
          </w:tcPr>
          <w:p w:rsidR="00185D06" w:rsidRPr="00C85A3E" w:rsidRDefault="00185D06" w:rsidP="00C57B78">
            <w:pPr>
              <w:spacing w:line="360" w:lineRule="auto"/>
              <w:jc w:val="both"/>
              <w:outlineLvl w:val="0"/>
              <w:rPr>
                <w:rFonts w:ascii="Book Antiqua" w:eastAsia="Arial Unicode MS" w:hAnsi="Book Antiqua"/>
                <w:color w:val="000000"/>
                <w:u w:color="000000"/>
              </w:rPr>
            </w:pPr>
            <w:r w:rsidRPr="00C85A3E">
              <w:rPr>
                <w:rFonts w:ascii="Book Antiqua" w:eastAsia="Arial Unicode MS" w:hAnsi="Book Antiqua"/>
                <w:color w:val="000000"/>
                <w:u w:color="000000"/>
              </w:rPr>
              <w:t>4:51:27</w:t>
            </w:r>
          </w:p>
          <w:p w:rsidR="00185D06" w:rsidRPr="00C85A3E" w:rsidRDefault="00185D06" w:rsidP="00C57B78">
            <w:pPr>
              <w:spacing w:line="360" w:lineRule="auto"/>
              <w:jc w:val="both"/>
              <w:rPr>
                <w:rFonts w:ascii="Book Antiqua" w:eastAsia="Arial Unicode MS" w:hAnsi="Book Antiqua"/>
                <w:color w:val="000000"/>
                <w:u w:color="000000"/>
              </w:rPr>
            </w:pPr>
          </w:p>
        </w:tc>
        <w:tc>
          <w:tcPr>
            <w:tcW w:w="1433" w:type="dxa"/>
            <w:shd w:val="clear" w:color="auto" w:fill="FFFFFF"/>
          </w:tcPr>
          <w:p w:rsidR="00185D06" w:rsidRPr="00C85A3E" w:rsidRDefault="00185D06" w:rsidP="00C57B78">
            <w:pPr>
              <w:spacing w:line="360" w:lineRule="auto"/>
              <w:jc w:val="both"/>
              <w:outlineLvl w:val="0"/>
              <w:rPr>
                <w:rFonts w:ascii="Book Antiqua" w:eastAsia="Arial Unicode MS" w:hAnsi="Book Antiqua"/>
                <w:color w:val="000000"/>
                <w:u w:color="000000"/>
              </w:rPr>
            </w:pPr>
          </w:p>
        </w:tc>
      </w:tr>
      <w:tr w:rsidR="00185D06" w:rsidRPr="00D118CF" w:rsidTr="00C85A3E">
        <w:trPr>
          <w:cantSplit/>
          <w:trHeight w:val="163"/>
        </w:trPr>
        <w:tc>
          <w:tcPr>
            <w:tcW w:w="3188"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Abnormal finding total</w:t>
            </w:r>
          </w:p>
        </w:tc>
        <w:tc>
          <w:tcPr>
            <w:tcW w:w="2553"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97</w:t>
            </w:r>
            <w:r w:rsidR="00750DAB" w:rsidRPr="00C85A3E">
              <w:rPr>
                <w:rFonts w:ascii="Book Antiqua" w:eastAsia="Arial Unicode MS" w:hAnsi="Book Antiqua"/>
                <w:color w:val="000000"/>
                <w:u w:color="000000"/>
              </w:rPr>
              <w:t xml:space="preserve"> (48.5)</w:t>
            </w:r>
          </w:p>
        </w:tc>
        <w:tc>
          <w:tcPr>
            <w:tcW w:w="2554"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70</w:t>
            </w:r>
            <w:r w:rsidR="00750DAB" w:rsidRPr="00C85A3E">
              <w:rPr>
                <w:rFonts w:ascii="Book Antiqua" w:eastAsia="Arial Unicode MS" w:hAnsi="Book Antiqua"/>
                <w:color w:val="000000"/>
                <w:u w:color="000000"/>
              </w:rPr>
              <w:t xml:space="preserve"> (35)</w:t>
            </w:r>
          </w:p>
        </w:tc>
        <w:tc>
          <w:tcPr>
            <w:tcW w:w="1433" w:type="dxa"/>
            <w:shd w:val="clear" w:color="auto" w:fill="FFFFFF"/>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0.01</w:t>
            </w:r>
          </w:p>
        </w:tc>
      </w:tr>
      <w:tr w:rsidR="00185D06" w:rsidRPr="00D118CF" w:rsidTr="00C85A3E">
        <w:trPr>
          <w:cantSplit/>
          <w:trHeight w:val="163"/>
        </w:trPr>
        <w:tc>
          <w:tcPr>
            <w:tcW w:w="3188"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Bleeding</w:t>
            </w:r>
          </w:p>
        </w:tc>
        <w:tc>
          <w:tcPr>
            <w:tcW w:w="2553"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21</w:t>
            </w:r>
            <w:r w:rsidR="00750DAB" w:rsidRPr="00C85A3E">
              <w:rPr>
                <w:rFonts w:ascii="Book Antiqua" w:eastAsia="Arial Unicode MS" w:hAnsi="Book Antiqua"/>
                <w:color w:val="000000"/>
                <w:u w:color="000000"/>
              </w:rPr>
              <w:t xml:space="preserve"> (10.5)</w:t>
            </w:r>
          </w:p>
        </w:tc>
        <w:tc>
          <w:tcPr>
            <w:tcW w:w="2554"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20</w:t>
            </w:r>
            <w:r w:rsidR="00750DAB" w:rsidRPr="00C85A3E">
              <w:rPr>
                <w:rFonts w:ascii="Book Antiqua" w:eastAsia="Arial Unicode MS" w:hAnsi="Book Antiqua"/>
                <w:color w:val="000000"/>
                <w:u w:color="000000"/>
              </w:rPr>
              <w:t xml:space="preserve"> (10)</w:t>
            </w:r>
          </w:p>
        </w:tc>
        <w:tc>
          <w:tcPr>
            <w:tcW w:w="1433" w:type="dxa"/>
            <w:shd w:val="clear" w:color="auto" w:fill="FFFFFF"/>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1.00</w:t>
            </w:r>
          </w:p>
        </w:tc>
      </w:tr>
      <w:tr w:rsidR="00185D06" w:rsidRPr="00D118CF" w:rsidTr="00C85A3E">
        <w:trPr>
          <w:cantSplit/>
          <w:trHeight w:val="163"/>
        </w:trPr>
        <w:tc>
          <w:tcPr>
            <w:tcW w:w="3188"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AVM</w:t>
            </w:r>
          </w:p>
        </w:tc>
        <w:tc>
          <w:tcPr>
            <w:tcW w:w="2553"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35 (17.5)</w:t>
            </w:r>
          </w:p>
        </w:tc>
        <w:tc>
          <w:tcPr>
            <w:tcW w:w="2554"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19 (9.5)</w:t>
            </w:r>
          </w:p>
        </w:tc>
        <w:tc>
          <w:tcPr>
            <w:tcW w:w="1433" w:type="dxa"/>
            <w:shd w:val="clear" w:color="auto" w:fill="FFFFFF"/>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0.03</w:t>
            </w:r>
          </w:p>
        </w:tc>
      </w:tr>
      <w:tr w:rsidR="00185D06" w:rsidRPr="00D118CF" w:rsidTr="00C85A3E">
        <w:trPr>
          <w:cantSplit/>
          <w:trHeight w:val="163"/>
        </w:trPr>
        <w:tc>
          <w:tcPr>
            <w:tcW w:w="3188"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Erosive Disease</w:t>
            </w:r>
          </w:p>
        </w:tc>
        <w:tc>
          <w:tcPr>
            <w:tcW w:w="2553"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32</w:t>
            </w:r>
            <w:r w:rsidR="00750DAB" w:rsidRPr="00C85A3E">
              <w:rPr>
                <w:rFonts w:ascii="Book Antiqua" w:eastAsia="Arial Unicode MS" w:hAnsi="Book Antiqua"/>
                <w:color w:val="000000"/>
                <w:u w:color="000000"/>
              </w:rPr>
              <w:t xml:space="preserve"> (16)</w:t>
            </w:r>
          </w:p>
        </w:tc>
        <w:tc>
          <w:tcPr>
            <w:tcW w:w="2554"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26</w:t>
            </w:r>
            <w:r w:rsidR="00750DAB" w:rsidRPr="00C85A3E">
              <w:rPr>
                <w:rFonts w:ascii="Book Antiqua" w:eastAsia="Arial Unicode MS" w:hAnsi="Book Antiqua"/>
                <w:color w:val="000000"/>
                <w:u w:color="000000"/>
              </w:rPr>
              <w:t xml:space="preserve"> (13)</w:t>
            </w:r>
          </w:p>
        </w:tc>
        <w:tc>
          <w:tcPr>
            <w:tcW w:w="1433" w:type="dxa"/>
            <w:shd w:val="clear" w:color="auto" w:fill="FFFFFF"/>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0.45</w:t>
            </w:r>
          </w:p>
        </w:tc>
      </w:tr>
      <w:tr w:rsidR="00185D06" w:rsidRPr="00D118CF" w:rsidTr="00C85A3E">
        <w:trPr>
          <w:cantSplit/>
          <w:trHeight w:val="163"/>
        </w:trPr>
        <w:tc>
          <w:tcPr>
            <w:tcW w:w="3188"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Polyp/Mass  (see text)</w:t>
            </w:r>
          </w:p>
        </w:tc>
        <w:tc>
          <w:tcPr>
            <w:tcW w:w="2553"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9</w:t>
            </w:r>
            <w:r w:rsidR="00750DAB" w:rsidRPr="00C85A3E">
              <w:rPr>
                <w:rFonts w:ascii="Book Antiqua" w:eastAsia="Arial Unicode MS" w:hAnsi="Book Antiqua"/>
                <w:color w:val="000000"/>
                <w:u w:color="000000"/>
              </w:rPr>
              <w:t xml:space="preserve"> (4.5)</w:t>
            </w:r>
          </w:p>
        </w:tc>
        <w:tc>
          <w:tcPr>
            <w:tcW w:w="2554"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4</w:t>
            </w:r>
            <w:r w:rsidR="00750DAB" w:rsidRPr="00C85A3E">
              <w:rPr>
                <w:rFonts w:ascii="Book Antiqua" w:eastAsia="Arial Unicode MS" w:hAnsi="Book Antiqua"/>
                <w:color w:val="000000"/>
                <w:u w:color="000000"/>
              </w:rPr>
              <w:t xml:space="preserve"> (2)</w:t>
            </w:r>
          </w:p>
        </w:tc>
        <w:tc>
          <w:tcPr>
            <w:tcW w:w="1433" w:type="dxa"/>
            <w:shd w:val="clear" w:color="auto" w:fill="FFFFFF"/>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0.26</w:t>
            </w:r>
          </w:p>
        </w:tc>
      </w:tr>
      <w:tr w:rsidR="00185D06" w:rsidRPr="00D118CF" w:rsidTr="00C85A3E">
        <w:trPr>
          <w:cantSplit/>
          <w:trHeight w:val="163"/>
        </w:trPr>
        <w:tc>
          <w:tcPr>
            <w:tcW w:w="3188"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 xml:space="preserve">Miscellaneous </w:t>
            </w:r>
          </w:p>
        </w:tc>
        <w:tc>
          <w:tcPr>
            <w:tcW w:w="2553"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0</w:t>
            </w:r>
          </w:p>
        </w:tc>
        <w:tc>
          <w:tcPr>
            <w:tcW w:w="2554" w:type="dxa"/>
            <w:shd w:val="clear" w:color="auto" w:fill="FFFFFF"/>
            <w:tcMar>
              <w:top w:w="80" w:type="dxa"/>
              <w:left w:w="0" w:type="dxa"/>
              <w:bottom w:w="80" w:type="dxa"/>
              <w:right w:w="0" w:type="dxa"/>
            </w:tcMar>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1</w:t>
            </w:r>
            <w:r w:rsidR="00750DAB" w:rsidRPr="00C85A3E">
              <w:rPr>
                <w:rFonts w:ascii="Book Antiqua" w:eastAsia="Arial Unicode MS" w:hAnsi="Book Antiqua"/>
                <w:color w:val="000000"/>
                <w:u w:color="000000"/>
              </w:rPr>
              <w:t xml:space="preserve"> (1)</w:t>
            </w:r>
            <w:r w:rsidRPr="00C85A3E">
              <w:rPr>
                <w:rFonts w:ascii="Book Antiqua" w:eastAsia="Arial Unicode MS" w:hAnsi="Book Antiqua"/>
                <w:color w:val="000000"/>
                <w:u w:color="000000"/>
              </w:rPr>
              <w:t xml:space="preserve"> </w:t>
            </w:r>
          </w:p>
        </w:tc>
        <w:tc>
          <w:tcPr>
            <w:tcW w:w="1433" w:type="dxa"/>
            <w:shd w:val="clear" w:color="auto" w:fill="FFFFFF"/>
          </w:tcPr>
          <w:p w:rsidR="00185D06" w:rsidRPr="00C85A3E" w:rsidRDefault="00185D06" w:rsidP="00C57B78">
            <w:pPr>
              <w:spacing w:line="360" w:lineRule="auto"/>
              <w:jc w:val="both"/>
              <w:rPr>
                <w:rFonts w:ascii="Book Antiqua" w:eastAsia="Arial Unicode MS" w:hAnsi="Book Antiqua"/>
                <w:color w:val="000000"/>
                <w:u w:color="000000"/>
              </w:rPr>
            </w:pPr>
            <w:r w:rsidRPr="00C85A3E">
              <w:rPr>
                <w:rFonts w:ascii="Book Antiqua" w:eastAsia="Arial Unicode MS" w:hAnsi="Book Antiqua"/>
                <w:color w:val="000000"/>
                <w:u w:color="000000"/>
              </w:rPr>
              <w:t>1.00</w:t>
            </w:r>
          </w:p>
        </w:tc>
      </w:tr>
      <w:tr w:rsidR="00185D06" w:rsidRPr="00D118CF" w:rsidTr="00C85A3E">
        <w:trPr>
          <w:cantSplit/>
          <w:trHeight w:val="186"/>
        </w:trPr>
        <w:tc>
          <w:tcPr>
            <w:tcW w:w="9728" w:type="dxa"/>
            <w:gridSpan w:val="4"/>
            <w:shd w:val="clear" w:color="auto" w:fill="FFFFFF"/>
            <w:tcMar>
              <w:top w:w="80" w:type="dxa"/>
              <w:left w:w="0" w:type="dxa"/>
              <w:bottom w:w="80" w:type="dxa"/>
              <w:right w:w="0" w:type="dxa"/>
            </w:tcMar>
          </w:tcPr>
          <w:p w:rsidR="00185D06" w:rsidRPr="00D118CF" w:rsidRDefault="00185D06" w:rsidP="00C57B78">
            <w:pPr>
              <w:spacing w:line="360" w:lineRule="auto"/>
              <w:jc w:val="both"/>
              <w:rPr>
                <w:rFonts w:ascii="Book Antiqua" w:hAnsi="Book Antiqua"/>
              </w:rPr>
            </w:pPr>
            <w:r w:rsidRPr="00D118CF">
              <w:rPr>
                <w:rFonts w:ascii="Book Antiqua" w:hAnsi="Book Antiqua"/>
              </w:rPr>
              <w:t xml:space="preserve">*Some cases had multiple findings. </w:t>
            </w:r>
          </w:p>
          <w:p w:rsidR="00185D06" w:rsidRPr="00D118CF" w:rsidRDefault="00185D06" w:rsidP="00C57B78">
            <w:pPr>
              <w:spacing w:line="360" w:lineRule="auto"/>
              <w:jc w:val="both"/>
              <w:rPr>
                <w:rFonts w:ascii="Book Antiqua" w:eastAsia="Arial Unicode MS" w:hAnsi="Book Antiqua"/>
                <w:color w:val="000000"/>
                <w:u w:color="000000"/>
              </w:rPr>
            </w:pPr>
          </w:p>
        </w:tc>
      </w:tr>
    </w:tbl>
    <w:p w:rsidR="00240802" w:rsidRPr="00D118CF" w:rsidRDefault="00A02694" w:rsidP="00240802">
      <w:pPr>
        <w:pStyle w:val="EndNoteBibliography"/>
        <w:spacing w:line="360" w:lineRule="auto"/>
        <w:rPr>
          <w:rFonts w:ascii="Book Antiqua" w:hAnsi="Book Antiqua"/>
          <w:lang w:eastAsia="zh-CN"/>
        </w:rPr>
      </w:pPr>
      <w:r>
        <w:rPr>
          <w:rFonts w:ascii="Book Antiqua" w:hAnsi="Book Antiqua"/>
          <w:vertAlign w:val="superscript"/>
          <w:lang w:eastAsia="zh-CN"/>
        </w:rPr>
        <w:t>1</w:t>
      </w:r>
      <w:r>
        <w:rPr>
          <w:rFonts w:ascii="Book Antiqua" w:hAnsi="Book Antiqua"/>
        </w:rPr>
        <w:t>Some cases had multiple findings</w:t>
      </w:r>
      <w:r>
        <w:rPr>
          <w:rFonts w:ascii="Book Antiqua" w:hAnsi="Book Antiqua"/>
          <w:lang w:eastAsia="zh-CN"/>
        </w:rPr>
        <w:t>.</w:t>
      </w:r>
      <w:r>
        <w:rPr>
          <w:rFonts w:ascii="Book Antiqua" w:hAnsi="Book Antiqua" w:hint="eastAsia"/>
          <w:lang w:eastAsia="zh-CN"/>
        </w:rPr>
        <w:t xml:space="preserve"> </w:t>
      </w:r>
      <w:r w:rsidR="00240802" w:rsidRPr="00D118CF">
        <w:rPr>
          <w:rFonts w:ascii="Book Antiqua" w:hAnsi="Book Antiqua"/>
        </w:rPr>
        <w:t>AVM</w:t>
      </w:r>
      <w:r w:rsidR="00240802">
        <w:rPr>
          <w:rFonts w:ascii="Book Antiqua" w:hAnsi="Book Antiqua" w:hint="eastAsia"/>
          <w:lang w:eastAsia="zh-CN"/>
        </w:rPr>
        <w:t xml:space="preserve">: </w:t>
      </w:r>
      <w:r w:rsidR="00240802" w:rsidRPr="00D118CF">
        <w:rPr>
          <w:rFonts w:ascii="Book Antiqua" w:hAnsi="Book Antiqua"/>
        </w:rPr>
        <w:t>Arteriovenous malformation</w:t>
      </w:r>
      <w:r w:rsidR="00240802">
        <w:rPr>
          <w:rFonts w:ascii="Book Antiqua" w:hAnsi="Book Antiqua" w:hint="eastAsia"/>
          <w:lang w:eastAsia="zh-CN"/>
        </w:rPr>
        <w:t>.</w:t>
      </w:r>
    </w:p>
    <w:p w:rsidR="00787AAC" w:rsidRPr="00D118CF" w:rsidRDefault="00787AAC" w:rsidP="00C57B78">
      <w:pPr>
        <w:pStyle w:val="EndNoteBibliography"/>
        <w:spacing w:line="360" w:lineRule="auto"/>
        <w:ind w:hanging="720"/>
        <w:rPr>
          <w:rFonts w:ascii="Book Antiqua" w:hAnsi="Book Antiqua"/>
        </w:rPr>
      </w:pPr>
    </w:p>
    <w:p w:rsidR="00787AAC" w:rsidRPr="00D118CF" w:rsidRDefault="00787AAC" w:rsidP="00C57B78">
      <w:pPr>
        <w:pStyle w:val="EndNoteBibliography"/>
        <w:spacing w:line="360" w:lineRule="auto"/>
        <w:ind w:hanging="720"/>
        <w:rPr>
          <w:rFonts w:ascii="Book Antiqua" w:hAnsi="Book Antiqua"/>
        </w:rPr>
      </w:pPr>
    </w:p>
    <w:p w:rsidR="00AC3E60" w:rsidRPr="00D118CF" w:rsidRDefault="00AC3E60" w:rsidP="00C57B78">
      <w:pPr>
        <w:pStyle w:val="EndNoteBibliography"/>
        <w:spacing w:line="360" w:lineRule="auto"/>
        <w:rPr>
          <w:rFonts w:ascii="Book Antiqua" w:hAnsi="Book Antiqua"/>
        </w:rPr>
      </w:pPr>
    </w:p>
    <w:p w:rsidR="004E5B3C" w:rsidRPr="00D118CF" w:rsidRDefault="004E5B3C" w:rsidP="00C57B78">
      <w:pPr>
        <w:pStyle w:val="EndNoteBibliography"/>
        <w:spacing w:line="360" w:lineRule="auto"/>
        <w:ind w:hanging="720"/>
        <w:rPr>
          <w:rFonts w:ascii="Book Antiqua" w:hAnsi="Book Antiqua"/>
        </w:rPr>
      </w:pPr>
    </w:p>
    <w:p w:rsidR="003A46E5" w:rsidRPr="00D118CF" w:rsidRDefault="003A46E5" w:rsidP="00C57B78">
      <w:pPr>
        <w:pStyle w:val="EndNoteBibliography"/>
        <w:spacing w:line="360" w:lineRule="auto"/>
        <w:rPr>
          <w:rFonts w:ascii="Book Antiqua" w:hAnsi="Book Antiqua"/>
        </w:rPr>
      </w:pPr>
    </w:p>
    <w:p w:rsidR="00085785" w:rsidRPr="00D118CF" w:rsidRDefault="00085785" w:rsidP="00C57B78">
      <w:pPr>
        <w:pStyle w:val="EndNoteBibliography"/>
        <w:spacing w:line="360" w:lineRule="auto"/>
        <w:rPr>
          <w:rFonts w:ascii="Book Antiqua" w:hAnsi="Book Antiqua"/>
        </w:rPr>
      </w:pPr>
    </w:p>
    <w:p w:rsidR="00085785" w:rsidRPr="00D118CF" w:rsidRDefault="00085785" w:rsidP="00C57B78">
      <w:pPr>
        <w:pStyle w:val="EndNoteBibliography"/>
        <w:spacing w:line="360" w:lineRule="auto"/>
        <w:rPr>
          <w:rFonts w:ascii="Book Antiqua" w:hAnsi="Book Antiqua"/>
        </w:rPr>
      </w:pPr>
    </w:p>
    <w:p w:rsidR="00C85A3E" w:rsidRDefault="00C85A3E" w:rsidP="00C57B78">
      <w:pPr>
        <w:rPr>
          <w:rFonts w:ascii="Book Antiqua" w:eastAsia="Arial Unicode MS" w:hAnsi="Book Antiqua"/>
          <w:b/>
          <w:noProof/>
          <w:color w:val="000000"/>
          <w:u w:color="000000"/>
        </w:rPr>
      </w:pPr>
      <w:r>
        <w:rPr>
          <w:rFonts w:ascii="Book Antiqua" w:hAnsi="Book Antiqua"/>
          <w:b/>
        </w:rPr>
        <w:br w:type="page"/>
      </w:r>
    </w:p>
    <w:p w:rsidR="00085785" w:rsidRPr="00D118CF" w:rsidRDefault="00C85A3E" w:rsidP="00C57B78">
      <w:pPr>
        <w:pStyle w:val="EndNoteBibliography"/>
        <w:spacing w:line="360" w:lineRule="auto"/>
        <w:rPr>
          <w:rFonts w:ascii="Book Antiqua" w:hAnsi="Book Antiqua"/>
        </w:rPr>
      </w:pPr>
      <w:r>
        <w:rPr>
          <w:rFonts w:ascii="Book Antiqua" w:hAnsi="Book Antiqua"/>
          <w:b/>
        </w:rPr>
        <w:lastRenderedPageBreak/>
        <w:t>Table 3</w:t>
      </w:r>
      <w:r>
        <w:rPr>
          <w:rFonts w:ascii="Book Antiqua" w:hAnsi="Book Antiqua" w:hint="eastAsia"/>
          <w:b/>
          <w:lang w:eastAsia="zh-CN"/>
        </w:rPr>
        <w:t xml:space="preserve"> </w:t>
      </w:r>
      <w:r w:rsidRPr="00D118CF">
        <w:rPr>
          <w:rFonts w:ascii="Book Antiqua" w:hAnsi="Book Antiqua"/>
          <w:b/>
        </w:rPr>
        <w:t xml:space="preserve">Clinically </w:t>
      </w:r>
      <w:r w:rsidR="00EA0A16" w:rsidRPr="00D118CF">
        <w:rPr>
          <w:rFonts w:ascii="Book Antiqua" w:hAnsi="Book Antiqua"/>
          <w:b/>
        </w:rPr>
        <w:t xml:space="preserve">significant </w:t>
      </w:r>
      <w:r w:rsidRPr="00D118CF">
        <w:rPr>
          <w:rFonts w:ascii="Book Antiqua" w:hAnsi="Book Antiqua"/>
          <w:b/>
        </w:rPr>
        <w:t xml:space="preserve">findings beyond the </w:t>
      </w:r>
      <w:r w:rsidR="00BF2E7E">
        <w:rPr>
          <w:rFonts w:ascii="Book Antiqua" w:hAnsi="Book Antiqua"/>
          <w:b/>
        </w:rPr>
        <w:t>8 h</w:t>
      </w:r>
      <w:r w:rsidRPr="00D118CF">
        <w:rPr>
          <w:rFonts w:ascii="Book Antiqua" w:hAnsi="Book Antiqua"/>
          <w:b/>
        </w:rPr>
        <w:t xml:space="preserve"> mark in the SB2-ex </w:t>
      </w:r>
      <w:r w:rsidR="00EA0A16" w:rsidRPr="00D118CF">
        <w:rPr>
          <w:rFonts w:ascii="Book Antiqua" w:hAnsi="Book Antiqua"/>
          <w:b/>
        </w:rPr>
        <w:t>capsule group</w:t>
      </w:r>
    </w:p>
    <w:tbl>
      <w:tblPr>
        <w:tblStyle w:val="a3"/>
        <w:tblpPr w:leftFromText="180" w:rightFromText="180" w:vertAnchor="text" w:horzAnchor="margin" w:tblpXSpec="center" w:tblpY="229"/>
        <w:tblW w:w="108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1284"/>
        <w:gridCol w:w="5166"/>
        <w:gridCol w:w="1225"/>
      </w:tblGrid>
      <w:tr w:rsidR="00085785" w:rsidRPr="00D118CF" w:rsidTr="00C85A3E">
        <w:trPr>
          <w:trHeight w:val="645"/>
        </w:trPr>
        <w:tc>
          <w:tcPr>
            <w:tcW w:w="3139" w:type="dxa"/>
            <w:tcBorders>
              <w:top w:val="single" w:sz="4" w:space="0" w:color="000000"/>
              <w:bottom w:val="single" w:sz="4" w:space="0" w:color="000000"/>
            </w:tcBorders>
          </w:tcPr>
          <w:p w:rsidR="00085785" w:rsidRPr="00D118CF" w:rsidRDefault="00085785" w:rsidP="00C57B78">
            <w:pPr>
              <w:pStyle w:val="Body1"/>
              <w:spacing w:after="0" w:line="360" w:lineRule="auto"/>
              <w:jc w:val="both"/>
              <w:rPr>
                <w:rFonts w:ascii="Book Antiqua" w:hAnsi="Book Antiqua"/>
                <w:b/>
                <w:sz w:val="24"/>
                <w:szCs w:val="24"/>
              </w:rPr>
            </w:pPr>
            <w:r w:rsidRPr="00D118CF">
              <w:rPr>
                <w:rFonts w:ascii="Book Antiqua" w:hAnsi="Book Antiqua"/>
                <w:b/>
                <w:sz w:val="24"/>
                <w:szCs w:val="24"/>
              </w:rPr>
              <w:t xml:space="preserve">Findings </w:t>
            </w:r>
            <w:r w:rsidR="00240802" w:rsidRPr="00D118CF">
              <w:rPr>
                <w:rFonts w:ascii="Book Antiqua" w:hAnsi="Book Antiqua"/>
                <w:b/>
                <w:sz w:val="24"/>
                <w:szCs w:val="24"/>
              </w:rPr>
              <w:t xml:space="preserve">outside of the small bowel </w:t>
            </w:r>
          </w:p>
        </w:tc>
        <w:tc>
          <w:tcPr>
            <w:tcW w:w="1284" w:type="dxa"/>
            <w:tcBorders>
              <w:top w:val="single" w:sz="4" w:space="0" w:color="000000"/>
              <w:bottom w:val="single" w:sz="4" w:space="0" w:color="000000"/>
            </w:tcBorders>
          </w:tcPr>
          <w:p w:rsidR="00085785" w:rsidRPr="00D118CF" w:rsidRDefault="00085785" w:rsidP="00C57B78">
            <w:pPr>
              <w:pStyle w:val="Body1"/>
              <w:spacing w:after="0" w:line="360" w:lineRule="auto"/>
              <w:jc w:val="both"/>
              <w:rPr>
                <w:rFonts w:ascii="Book Antiqua" w:hAnsi="Book Antiqua"/>
                <w:b/>
                <w:sz w:val="24"/>
                <w:szCs w:val="24"/>
              </w:rPr>
            </w:pPr>
            <w:r w:rsidRPr="00D118CF">
              <w:rPr>
                <w:rFonts w:ascii="Book Antiqua" w:hAnsi="Book Antiqua"/>
                <w:b/>
                <w:sz w:val="24"/>
                <w:szCs w:val="24"/>
              </w:rPr>
              <w:t>Time</w:t>
            </w:r>
          </w:p>
        </w:tc>
        <w:tc>
          <w:tcPr>
            <w:tcW w:w="5166" w:type="dxa"/>
            <w:tcBorders>
              <w:top w:val="single" w:sz="4" w:space="0" w:color="000000"/>
              <w:bottom w:val="single" w:sz="4" w:space="0" w:color="000000"/>
            </w:tcBorders>
          </w:tcPr>
          <w:p w:rsidR="00085785" w:rsidRPr="00D118CF" w:rsidRDefault="00085785" w:rsidP="00C57B78">
            <w:pPr>
              <w:pStyle w:val="Body1"/>
              <w:spacing w:after="0" w:line="360" w:lineRule="auto"/>
              <w:jc w:val="both"/>
              <w:rPr>
                <w:rFonts w:ascii="Book Antiqua" w:hAnsi="Book Antiqua"/>
                <w:b/>
                <w:sz w:val="24"/>
                <w:szCs w:val="24"/>
              </w:rPr>
            </w:pPr>
            <w:r w:rsidRPr="00D118CF">
              <w:rPr>
                <w:rFonts w:ascii="Book Antiqua" w:hAnsi="Book Antiqua"/>
                <w:b/>
                <w:sz w:val="24"/>
                <w:szCs w:val="24"/>
              </w:rPr>
              <w:t xml:space="preserve">Findings in the </w:t>
            </w:r>
            <w:r w:rsidR="00240802" w:rsidRPr="00D118CF">
              <w:rPr>
                <w:rFonts w:ascii="Book Antiqua" w:hAnsi="Book Antiqua"/>
                <w:b/>
                <w:sz w:val="24"/>
                <w:szCs w:val="24"/>
              </w:rPr>
              <w:t>small bowel</w:t>
            </w:r>
          </w:p>
        </w:tc>
        <w:tc>
          <w:tcPr>
            <w:tcW w:w="1225" w:type="dxa"/>
            <w:tcBorders>
              <w:top w:val="single" w:sz="4" w:space="0" w:color="000000"/>
              <w:bottom w:val="single" w:sz="4" w:space="0" w:color="000000"/>
            </w:tcBorders>
          </w:tcPr>
          <w:p w:rsidR="00085785" w:rsidRPr="00D118CF" w:rsidRDefault="00085785" w:rsidP="00C57B78">
            <w:pPr>
              <w:pStyle w:val="Body1"/>
              <w:spacing w:after="0" w:line="360" w:lineRule="auto"/>
              <w:jc w:val="both"/>
              <w:rPr>
                <w:rFonts w:ascii="Book Antiqua" w:hAnsi="Book Antiqua"/>
                <w:b/>
                <w:sz w:val="24"/>
                <w:szCs w:val="24"/>
              </w:rPr>
            </w:pPr>
            <w:r w:rsidRPr="00D118CF">
              <w:rPr>
                <w:rFonts w:ascii="Book Antiqua" w:hAnsi="Book Antiqua"/>
                <w:b/>
                <w:sz w:val="24"/>
                <w:szCs w:val="24"/>
              </w:rPr>
              <w:t>Time</w:t>
            </w:r>
          </w:p>
        </w:tc>
      </w:tr>
      <w:tr w:rsidR="00085785" w:rsidRPr="00D118CF" w:rsidTr="00C85A3E">
        <w:trPr>
          <w:trHeight w:val="710"/>
        </w:trPr>
        <w:tc>
          <w:tcPr>
            <w:tcW w:w="3139" w:type="dxa"/>
            <w:tcBorders>
              <w:top w:val="single" w:sz="4" w:space="0" w:color="000000"/>
            </w:tcBorders>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Bleeding in colon</w:t>
            </w:r>
          </w:p>
        </w:tc>
        <w:tc>
          <w:tcPr>
            <w:tcW w:w="1284" w:type="dxa"/>
            <w:tcBorders>
              <w:top w:val="single" w:sz="4" w:space="0" w:color="000000"/>
            </w:tcBorders>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8:59:18; 14:09:59; 15:08:22</w:t>
            </w:r>
          </w:p>
        </w:tc>
        <w:tc>
          <w:tcPr>
            <w:tcW w:w="5166" w:type="dxa"/>
            <w:tcBorders>
              <w:top w:val="single" w:sz="4" w:space="0" w:color="000000"/>
            </w:tcBorders>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Bleeding in duodenal bulb due to AVM</w:t>
            </w:r>
          </w:p>
        </w:tc>
        <w:tc>
          <w:tcPr>
            <w:tcW w:w="1225" w:type="dxa"/>
            <w:tcBorders>
              <w:top w:val="single" w:sz="4" w:space="0" w:color="000000"/>
            </w:tcBorders>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8:57:24</w:t>
            </w:r>
          </w:p>
        </w:tc>
      </w:tr>
      <w:tr w:rsidR="00085785" w:rsidRPr="00D118CF" w:rsidTr="00C85A3E">
        <w:trPr>
          <w:trHeight w:val="645"/>
        </w:trPr>
        <w:tc>
          <w:tcPr>
            <w:tcW w:w="3139"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AVM in colon</w:t>
            </w:r>
          </w:p>
        </w:tc>
        <w:tc>
          <w:tcPr>
            <w:tcW w:w="1284"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8:59:34</w:t>
            </w:r>
          </w:p>
        </w:tc>
        <w:tc>
          <w:tcPr>
            <w:tcW w:w="5166"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AVM</w:t>
            </w:r>
          </w:p>
        </w:tc>
        <w:tc>
          <w:tcPr>
            <w:tcW w:w="1225"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9:34:04</w:t>
            </w:r>
          </w:p>
        </w:tc>
      </w:tr>
      <w:tr w:rsidR="00085785" w:rsidRPr="00D118CF" w:rsidTr="00C85A3E">
        <w:trPr>
          <w:trHeight w:val="645"/>
        </w:trPr>
        <w:tc>
          <w:tcPr>
            <w:tcW w:w="3139"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 xml:space="preserve">Portal </w:t>
            </w:r>
            <w:proofErr w:type="spellStart"/>
            <w:r w:rsidRPr="00D118CF">
              <w:rPr>
                <w:rFonts w:ascii="Book Antiqua" w:hAnsi="Book Antiqua"/>
                <w:sz w:val="24"/>
                <w:szCs w:val="24"/>
              </w:rPr>
              <w:t>gastropathy</w:t>
            </w:r>
            <w:proofErr w:type="spellEnd"/>
            <w:r w:rsidRPr="00D118CF">
              <w:rPr>
                <w:rFonts w:ascii="Book Antiqua" w:hAnsi="Book Antiqua"/>
                <w:sz w:val="24"/>
                <w:szCs w:val="24"/>
              </w:rPr>
              <w:t xml:space="preserve"> </w:t>
            </w:r>
          </w:p>
        </w:tc>
        <w:tc>
          <w:tcPr>
            <w:tcW w:w="1284"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10:38:06</w:t>
            </w:r>
          </w:p>
        </w:tc>
        <w:tc>
          <w:tcPr>
            <w:tcW w:w="5166" w:type="dxa"/>
          </w:tcPr>
          <w:p w:rsidR="00085785" w:rsidRPr="00D118CF" w:rsidRDefault="00E13DD7" w:rsidP="00C57B78">
            <w:pPr>
              <w:pStyle w:val="Body1"/>
              <w:spacing w:after="0" w:line="360" w:lineRule="auto"/>
              <w:jc w:val="both"/>
              <w:rPr>
                <w:rFonts w:ascii="Book Antiqua" w:hAnsi="Book Antiqua"/>
                <w:sz w:val="24"/>
                <w:szCs w:val="24"/>
              </w:rPr>
            </w:pPr>
            <w:r w:rsidRPr="00D118CF">
              <w:rPr>
                <w:rFonts w:ascii="Book Antiqua" w:hAnsi="Book Antiqua"/>
                <w:sz w:val="24"/>
                <w:szCs w:val="24"/>
              </w:rPr>
              <w:t>Denuded mu</w:t>
            </w:r>
            <w:r w:rsidR="00085785" w:rsidRPr="00D118CF">
              <w:rPr>
                <w:rFonts w:ascii="Book Antiqua" w:hAnsi="Book Antiqua"/>
                <w:sz w:val="24"/>
                <w:szCs w:val="24"/>
              </w:rPr>
              <w:t>cosa in SB</w:t>
            </w:r>
          </w:p>
        </w:tc>
        <w:tc>
          <w:tcPr>
            <w:tcW w:w="1225"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11:15:22</w:t>
            </w:r>
          </w:p>
        </w:tc>
      </w:tr>
      <w:tr w:rsidR="00085785" w:rsidRPr="00D118CF" w:rsidTr="00C85A3E">
        <w:trPr>
          <w:trHeight w:val="645"/>
        </w:trPr>
        <w:tc>
          <w:tcPr>
            <w:tcW w:w="3139" w:type="dxa"/>
          </w:tcPr>
          <w:p w:rsidR="00085785" w:rsidRPr="00D118CF" w:rsidRDefault="00085785" w:rsidP="00C57B78">
            <w:pPr>
              <w:pStyle w:val="Body1"/>
              <w:spacing w:after="0" w:line="360" w:lineRule="auto"/>
              <w:jc w:val="both"/>
              <w:rPr>
                <w:rFonts w:ascii="Book Antiqua" w:hAnsi="Book Antiqua"/>
                <w:sz w:val="24"/>
                <w:szCs w:val="24"/>
              </w:rPr>
            </w:pPr>
          </w:p>
        </w:tc>
        <w:tc>
          <w:tcPr>
            <w:tcW w:w="1284" w:type="dxa"/>
          </w:tcPr>
          <w:p w:rsidR="00085785" w:rsidRPr="00D118CF" w:rsidRDefault="00085785" w:rsidP="00C57B78">
            <w:pPr>
              <w:pStyle w:val="Body1"/>
              <w:spacing w:after="0" w:line="360" w:lineRule="auto"/>
              <w:jc w:val="both"/>
              <w:rPr>
                <w:rFonts w:ascii="Book Antiqua" w:hAnsi="Book Antiqua"/>
                <w:sz w:val="24"/>
                <w:szCs w:val="24"/>
              </w:rPr>
            </w:pPr>
          </w:p>
        </w:tc>
        <w:tc>
          <w:tcPr>
            <w:tcW w:w="5166" w:type="dxa"/>
          </w:tcPr>
          <w:p w:rsidR="00085785" w:rsidRPr="00D118CF" w:rsidRDefault="00085785" w:rsidP="00C57B78">
            <w:pPr>
              <w:pStyle w:val="Body1"/>
              <w:spacing w:after="0" w:line="360" w:lineRule="auto"/>
              <w:jc w:val="both"/>
              <w:rPr>
                <w:rFonts w:ascii="Book Antiqua" w:hAnsi="Book Antiqua"/>
                <w:sz w:val="24"/>
                <w:szCs w:val="24"/>
              </w:rPr>
            </w:pPr>
            <w:proofErr w:type="spellStart"/>
            <w:r w:rsidRPr="00D118CF">
              <w:rPr>
                <w:rFonts w:ascii="Book Antiqua" w:hAnsi="Book Antiqua"/>
                <w:sz w:val="24"/>
                <w:szCs w:val="24"/>
              </w:rPr>
              <w:t>Jejunitis</w:t>
            </w:r>
            <w:proofErr w:type="spellEnd"/>
            <w:r w:rsidRPr="00D118CF">
              <w:rPr>
                <w:rFonts w:ascii="Book Antiqua" w:hAnsi="Book Antiqua"/>
                <w:sz w:val="24"/>
                <w:szCs w:val="24"/>
              </w:rPr>
              <w:t xml:space="preserve"> </w:t>
            </w:r>
          </w:p>
        </w:tc>
        <w:tc>
          <w:tcPr>
            <w:tcW w:w="1225" w:type="dxa"/>
          </w:tcPr>
          <w:p w:rsidR="00085785" w:rsidRPr="00D118CF" w:rsidRDefault="00085785" w:rsidP="00C57B78">
            <w:pPr>
              <w:pStyle w:val="Body1"/>
              <w:spacing w:after="0" w:line="360" w:lineRule="auto"/>
              <w:jc w:val="both"/>
              <w:rPr>
                <w:rFonts w:ascii="Book Antiqua" w:hAnsi="Book Antiqua"/>
                <w:sz w:val="24"/>
                <w:szCs w:val="24"/>
              </w:rPr>
            </w:pPr>
            <w:r w:rsidRPr="00D118CF">
              <w:rPr>
                <w:rFonts w:ascii="Book Antiqua" w:hAnsi="Book Antiqua"/>
                <w:sz w:val="24"/>
                <w:szCs w:val="24"/>
              </w:rPr>
              <w:t>13:02:13</w:t>
            </w:r>
          </w:p>
        </w:tc>
      </w:tr>
    </w:tbl>
    <w:p w:rsidR="00240802" w:rsidRPr="00D118CF" w:rsidRDefault="00240802" w:rsidP="00240802">
      <w:pPr>
        <w:pStyle w:val="EndNoteBibliography"/>
        <w:spacing w:line="360" w:lineRule="auto"/>
        <w:rPr>
          <w:rFonts w:ascii="Book Antiqua" w:hAnsi="Book Antiqua"/>
          <w:lang w:eastAsia="zh-CN"/>
        </w:rPr>
      </w:pPr>
      <w:r w:rsidRPr="00D118CF">
        <w:rPr>
          <w:rFonts w:ascii="Book Antiqua" w:hAnsi="Book Antiqua"/>
        </w:rPr>
        <w:t>AVM</w:t>
      </w:r>
      <w:r>
        <w:rPr>
          <w:rFonts w:ascii="Book Antiqua" w:hAnsi="Book Antiqua" w:hint="eastAsia"/>
          <w:lang w:eastAsia="zh-CN"/>
        </w:rPr>
        <w:t xml:space="preserve">: </w:t>
      </w:r>
      <w:r w:rsidRPr="00D118CF">
        <w:rPr>
          <w:rFonts w:ascii="Book Antiqua" w:hAnsi="Book Antiqua"/>
        </w:rPr>
        <w:t>Arteriovenous malformation</w:t>
      </w:r>
      <w:r>
        <w:rPr>
          <w:rFonts w:ascii="Book Antiqua" w:hAnsi="Book Antiqua" w:hint="eastAsia"/>
          <w:lang w:eastAsia="zh-CN"/>
        </w:rPr>
        <w:t>.</w:t>
      </w:r>
    </w:p>
    <w:p w:rsidR="00085785" w:rsidRPr="00D118CF" w:rsidRDefault="00085785" w:rsidP="00C57B78">
      <w:pPr>
        <w:pStyle w:val="EndNoteBibliography"/>
        <w:spacing w:line="360" w:lineRule="auto"/>
        <w:rPr>
          <w:rFonts w:ascii="Book Antiqua" w:hAnsi="Book Antiqua"/>
        </w:rPr>
      </w:pPr>
    </w:p>
    <w:p w:rsidR="00CC5B6F" w:rsidRDefault="00CC5B6F" w:rsidP="00C57B78">
      <w:pPr>
        <w:jc w:val="both"/>
      </w:pPr>
    </w:p>
    <w:sectPr w:rsidR="00CC5B6F" w:rsidSect="001524AE">
      <w:footerReference w:type="default" r:id="rId9"/>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17504B" w15:done="0"/>
  <w15:commentEx w15:paraId="4E407FD4" w15:done="0"/>
  <w15:commentEx w15:paraId="6C7C7ADA" w15:done="0"/>
  <w15:commentEx w15:paraId="7CAB7C5C" w15:done="0"/>
  <w15:commentEx w15:paraId="59CEDD91" w15:done="0"/>
  <w15:commentEx w15:paraId="7016DF29" w15:done="0"/>
  <w15:commentEx w15:paraId="387C1FC8" w15:done="0"/>
  <w15:commentEx w15:paraId="0CDC071D" w15:done="0"/>
  <w15:commentEx w15:paraId="700993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66" w:rsidRDefault="007C1B66" w:rsidP="00FF7BE3">
      <w:r>
        <w:separator/>
      </w:r>
    </w:p>
  </w:endnote>
  <w:endnote w:type="continuationSeparator" w:id="0">
    <w:p w:rsidR="007C1B66" w:rsidRDefault="007C1B66"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393608"/>
      <w:docPartObj>
        <w:docPartGallery w:val="Page Numbers (Bottom of Page)"/>
        <w:docPartUnique/>
      </w:docPartObj>
    </w:sdtPr>
    <w:sdtEndPr>
      <w:rPr>
        <w:noProof/>
      </w:rPr>
    </w:sdtEndPr>
    <w:sdtContent>
      <w:p w:rsidR="00424773" w:rsidRDefault="00424773">
        <w:pPr>
          <w:pStyle w:val="af0"/>
        </w:pPr>
        <w:r>
          <w:fldChar w:fldCharType="begin"/>
        </w:r>
        <w:r>
          <w:instrText xml:space="preserve"> PAGE   \* MERGEFORMAT </w:instrText>
        </w:r>
        <w:r>
          <w:fldChar w:fldCharType="separate"/>
        </w:r>
        <w:r w:rsidR="005F486F">
          <w:rPr>
            <w:noProof/>
          </w:rPr>
          <w:t>20</w:t>
        </w:r>
        <w:r>
          <w:rPr>
            <w:noProof/>
          </w:rPr>
          <w:fldChar w:fldCharType="end"/>
        </w:r>
      </w:p>
    </w:sdtContent>
  </w:sdt>
  <w:p w:rsidR="00424773" w:rsidRDefault="004247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66" w:rsidRDefault="007C1B66" w:rsidP="00FF7BE3">
      <w:r>
        <w:separator/>
      </w:r>
    </w:p>
  </w:footnote>
  <w:footnote w:type="continuationSeparator" w:id="0">
    <w:p w:rsidR="007C1B66" w:rsidRDefault="007C1B66" w:rsidP="00FF7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0"/>
        </w:tabs>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start w:val="1"/>
      <w:numFmt w:val="decimal"/>
      <w:pStyle w:val="ImportWordListStyleDefinition1"/>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222C59"/>
    <w:multiLevelType w:val="hybridMultilevel"/>
    <w:tmpl w:val="F86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92479"/>
    <w:multiLevelType w:val="hybridMultilevel"/>
    <w:tmpl w:val="44C6AF8C"/>
    <w:lvl w:ilvl="0" w:tplc="557E4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B7979"/>
    <w:multiLevelType w:val="hybridMultilevel"/>
    <w:tmpl w:val="F4920D06"/>
    <w:lvl w:ilvl="0" w:tplc="61EC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9747AB"/>
    <w:multiLevelType w:val="hybridMultilevel"/>
    <w:tmpl w:val="60089E4E"/>
    <w:lvl w:ilvl="0" w:tplc="60AC07BE">
      <w:start w:val="1"/>
      <w:numFmt w:val="decimal"/>
      <w:lvlText w:val="%1."/>
      <w:lvlJc w:val="left"/>
      <w:pPr>
        <w:ind w:left="108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B01973"/>
    <w:multiLevelType w:val="hybridMultilevel"/>
    <w:tmpl w:val="F01E5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96A2B"/>
    <w:multiLevelType w:val="hybridMultilevel"/>
    <w:tmpl w:val="BD76DFF8"/>
    <w:lvl w:ilvl="0" w:tplc="ABEAB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27046"/>
    <w:multiLevelType w:val="hybridMultilevel"/>
    <w:tmpl w:val="0CA42B78"/>
    <w:lvl w:ilvl="0" w:tplc="0F464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085F1C"/>
    <w:multiLevelType w:val="hybridMultilevel"/>
    <w:tmpl w:val="F9A4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483B6F"/>
    <w:multiLevelType w:val="multilevel"/>
    <w:tmpl w:val="A55E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734CDA"/>
    <w:multiLevelType w:val="hybridMultilevel"/>
    <w:tmpl w:val="3F48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9"/>
  </w:num>
  <w:num w:numId="8">
    <w:abstractNumId w:val="8"/>
  </w:num>
  <w:num w:numId="9">
    <w:abstractNumId w:val="10"/>
  </w:num>
  <w:num w:numId="10">
    <w:abstractNumId w:val="11"/>
  </w:num>
  <w:num w:numId="11">
    <w:abstractNumId w:val="13"/>
  </w:num>
  <w:num w:numId="12">
    <w:abstractNumId w:val="12"/>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Formatting/>
  <w:defaultTabStop w:val="720"/>
  <w:defaultTableStyle w:val="a"/>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05FFDD-93F2-464F-8701-D0921D086640}"/>
    <w:docVar w:name="dgnword-eventsink" w:val="97617200"/>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A3125"/>
    <w:rsid w:val="0000416C"/>
    <w:rsid w:val="000202FE"/>
    <w:rsid w:val="000227D8"/>
    <w:rsid w:val="00024F1E"/>
    <w:rsid w:val="00033D50"/>
    <w:rsid w:val="00043939"/>
    <w:rsid w:val="00051FDA"/>
    <w:rsid w:val="00052A63"/>
    <w:rsid w:val="00053E29"/>
    <w:rsid w:val="0005576A"/>
    <w:rsid w:val="00067B8E"/>
    <w:rsid w:val="0007199C"/>
    <w:rsid w:val="00085785"/>
    <w:rsid w:val="00086C25"/>
    <w:rsid w:val="0008706F"/>
    <w:rsid w:val="0009170D"/>
    <w:rsid w:val="00093539"/>
    <w:rsid w:val="00097345"/>
    <w:rsid w:val="00097B07"/>
    <w:rsid w:val="000A1C26"/>
    <w:rsid w:val="000A3469"/>
    <w:rsid w:val="000B2E3B"/>
    <w:rsid w:val="000B3BA4"/>
    <w:rsid w:val="000B5233"/>
    <w:rsid w:val="000B684E"/>
    <w:rsid w:val="000C670E"/>
    <w:rsid w:val="000D2C3D"/>
    <w:rsid w:val="000D49F3"/>
    <w:rsid w:val="000E54F1"/>
    <w:rsid w:val="000F3D35"/>
    <w:rsid w:val="000F54C3"/>
    <w:rsid w:val="00100DA0"/>
    <w:rsid w:val="0010384B"/>
    <w:rsid w:val="00103CE9"/>
    <w:rsid w:val="0011069B"/>
    <w:rsid w:val="00115D02"/>
    <w:rsid w:val="00131D30"/>
    <w:rsid w:val="001322FD"/>
    <w:rsid w:val="001327E7"/>
    <w:rsid w:val="0013441C"/>
    <w:rsid w:val="001344DD"/>
    <w:rsid w:val="001373B9"/>
    <w:rsid w:val="00137B6F"/>
    <w:rsid w:val="001419C6"/>
    <w:rsid w:val="00146A63"/>
    <w:rsid w:val="001524AE"/>
    <w:rsid w:val="0016365B"/>
    <w:rsid w:val="0016373A"/>
    <w:rsid w:val="00164849"/>
    <w:rsid w:val="00164BA8"/>
    <w:rsid w:val="00175659"/>
    <w:rsid w:val="00181AD1"/>
    <w:rsid w:val="00184BCB"/>
    <w:rsid w:val="00185D06"/>
    <w:rsid w:val="00187EE0"/>
    <w:rsid w:val="00193359"/>
    <w:rsid w:val="00193BCE"/>
    <w:rsid w:val="001978DD"/>
    <w:rsid w:val="001A4FEF"/>
    <w:rsid w:val="001A7D27"/>
    <w:rsid w:val="001C165E"/>
    <w:rsid w:val="001C25DA"/>
    <w:rsid w:val="001C7A6A"/>
    <w:rsid w:val="001D1BA1"/>
    <w:rsid w:val="001E1FE2"/>
    <w:rsid w:val="001E3CE3"/>
    <w:rsid w:val="001E7202"/>
    <w:rsid w:val="001F1EDC"/>
    <w:rsid w:val="001F2C5E"/>
    <w:rsid w:val="001F671C"/>
    <w:rsid w:val="002007B2"/>
    <w:rsid w:val="0020099F"/>
    <w:rsid w:val="002017F9"/>
    <w:rsid w:val="002036D8"/>
    <w:rsid w:val="00203A38"/>
    <w:rsid w:val="002065EE"/>
    <w:rsid w:val="00210FF6"/>
    <w:rsid w:val="002238DD"/>
    <w:rsid w:val="00227146"/>
    <w:rsid w:val="00230D96"/>
    <w:rsid w:val="00231B97"/>
    <w:rsid w:val="00235162"/>
    <w:rsid w:val="00235AF6"/>
    <w:rsid w:val="00240802"/>
    <w:rsid w:val="002410C7"/>
    <w:rsid w:val="002441C0"/>
    <w:rsid w:val="00255522"/>
    <w:rsid w:val="00260348"/>
    <w:rsid w:val="00260745"/>
    <w:rsid w:val="002743AE"/>
    <w:rsid w:val="00281B48"/>
    <w:rsid w:val="00287838"/>
    <w:rsid w:val="002973F7"/>
    <w:rsid w:val="002977EF"/>
    <w:rsid w:val="002A475B"/>
    <w:rsid w:val="002A58D6"/>
    <w:rsid w:val="002A63A6"/>
    <w:rsid w:val="002A7818"/>
    <w:rsid w:val="002B1E1A"/>
    <w:rsid w:val="002B2819"/>
    <w:rsid w:val="002B7BB6"/>
    <w:rsid w:val="002C2226"/>
    <w:rsid w:val="002C4C9C"/>
    <w:rsid w:val="002C6DDB"/>
    <w:rsid w:val="002C7855"/>
    <w:rsid w:val="002D1E28"/>
    <w:rsid w:val="002D6697"/>
    <w:rsid w:val="002D6B91"/>
    <w:rsid w:val="002E30B8"/>
    <w:rsid w:val="002E780A"/>
    <w:rsid w:val="002E7A8F"/>
    <w:rsid w:val="002F370D"/>
    <w:rsid w:val="002F4FC3"/>
    <w:rsid w:val="00302A96"/>
    <w:rsid w:val="003118D5"/>
    <w:rsid w:val="0031246C"/>
    <w:rsid w:val="00314B33"/>
    <w:rsid w:val="003163B4"/>
    <w:rsid w:val="0032090B"/>
    <w:rsid w:val="00326479"/>
    <w:rsid w:val="003300F2"/>
    <w:rsid w:val="0033184A"/>
    <w:rsid w:val="00331E61"/>
    <w:rsid w:val="0033789A"/>
    <w:rsid w:val="0034483F"/>
    <w:rsid w:val="0034697F"/>
    <w:rsid w:val="00355019"/>
    <w:rsid w:val="00357B31"/>
    <w:rsid w:val="00366D05"/>
    <w:rsid w:val="00371A20"/>
    <w:rsid w:val="00373190"/>
    <w:rsid w:val="003779F4"/>
    <w:rsid w:val="00377F13"/>
    <w:rsid w:val="00380E15"/>
    <w:rsid w:val="00396A53"/>
    <w:rsid w:val="003A3EAE"/>
    <w:rsid w:val="003A46E5"/>
    <w:rsid w:val="003A70A1"/>
    <w:rsid w:val="003B043C"/>
    <w:rsid w:val="003D0993"/>
    <w:rsid w:val="003D0DE0"/>
    <w:rsid w:val="003D7C29"/>
    <w:rsid w:val="003E1191"/>
    <w:rsid w:val="003E2662"/>
    <w:rsid w:val="003E398C"/>
    <w:rsid w:val="003F502A"/>
    <w:rsid w:val="003F5DB2"/>
    <w:rsid w:val="00414C38"/>
    <w:rsid w:val="004168B7"/>
    <w:rsid w:val="0042201E"/>
    <w:rsid w:val="00424773"/>
    <w:rsid w:val="00426978"/>
    <w:rsid w:val="004363C6"/>
    <w:rsid w:val="00440082"/>
    <w:rsid w:val="004505EA"/>
    <w:rsid w:val="00451168"/>
    <w:rsid w:val="00453BF9"/>
    <w:rsid w:val="00455AA5"/>
    <w:rsid w:val="00455BE1"/>
    <w:rsid w:val="00456073"/>
    <w:rsid w:val="004609C5"/>
    <w:rsid w:val="004617A4"/>
    <w:rsid w:val="00464601"/>
    <w:rsid w:val="00467A6F"/>
    <w:rsid w:val="004764F7"/>
    <w:rsid w:val="00476EDF"/>
    <w:rsid w:val="00477E2E"/>
    <w:rsid w:val="004809EC"/>
    <w:rsid w:val="00491A21"/>
    <w:rsid w:val="00491D84"/>
    <w:rsid w:val="004A0030"/>
    <w:rsid w:val="004A02AD"/>
    <w:rsid w:val="004B20EF"/>
    <w:rsid w:val="004C02BF"/>
    <w:rsid w:val="004D2233"/>
    <w:rsid w:val="004E1FE1"/>
    <w:rsid w:val="004E2019"/>
    <w:rsid w:val="004E5B3C"/>
    <w:rsid w:val="004F264B"/>
    <w:rsid w:val="004F52EB"/>
    <w:rsid w:val="004F64BB"/>
    <w:rsid w:val="005014B9"/>
    <w:rsid w:val="00501FD2"/>
    <w:rsid w:val="00502189"/>
    <w:rsid w:val="00502F69"/>
    <w:rsid w:val="005050A4"/>
    <w:rsid w:val="00507FAA"/>
    <w:rsid w:val="00512087"/>
    <w:rsid w:val="005161F5"/>
    <w:rsid w:val="00525730"/>
    <w:rsid w:val="0052599F"/>
    <w:rsid w:val="00530AEF"/>
    <w:rsid w:val="00531611"/>
    <w:rsid w:val="0053302A"/>
    <w:rsid w:val="00533539"/>
    <w:rsid w:val="00536FC9"/>
    <w:rsid w:val="00541286"/>
    <w:rsid w:val="00545172"/>
    <w:rsid w:val="005469B9"/>
    <w:rsid w:val="00552AE3"/>
    <w:rsid w:val="00561176"/>
    <w:rsid w:val="005613CF"/>
    <w:rsid w:val="00561655"/>
    <w:rsid w:val="00563ECC"/>
    <w:rsid w:val="00565688"/>
    <w:rsid w:val="00565D3A"/>
    <w:rsid w:val="00570128"/>
    <w:rsid w:val="005711DB"/>
    <w:rsid w:val="00571460"/>
    <w:rsid w:val="00577C87"/>
    <w:rsid w:val="00581BEC"/>
    <w:rsid w:val="005874CF"/>
    <w:rsid w:val="00597EC7"/>
    <w:rsid w:val="005A19FF"/>
    <w:rsid w:val="005A7605"/>
    <w:rsid w:val="005A76EF"/>
    <w:rsid w:val="005B0E9F"/>
    <w:rsid w:val="005B1214"/>
    <w:rsid w:val="005B476A"/>
    <w:rsid w:val="005B6AF7"/>
    <w:rsid w:val="005B7222"/>
    <w:rsid w:val="005C585C"/>
    <w:rsid w:val="005D012F"/>
    <w:rsid w:val="005D5C21"/>
    <w:rsid w:val="005E0A74"/>
    <w:rsid w:val="005F17B0"/>
    <w:rsid w:val="005F2A0A"/>
    <w:rsid w:val="005F486F"/>
    <w:rsid w:val="00604FE4"/>
    <w:rsid w:val="0061362D"/>
    <w:rsid w:val="00627BE9"/>
    <w:rsid w:val="00631B93"/>
    <w:rsid w:val="0063403E"/>
    <w:rsid w:val="0063709E"/>
    <w:rsid w:val="006407CA"/>
    <w:rsid w:val="006441D7"/>
    <w:rsid w:val="00647B34"/>
    <w:rsid w:val="006564FE"/>
    <w:rsid w:val="00656DC6"/>
    <w:rsid w:val="0065799F"/>
    <w:rsid w:val="006639BA"/>
    <w:rsid w:val="006762B2"/>
    <w:rsid w:val="00687EDA"/>
    <w:rsid w:val="00690C51"/>
    <w:rsid w:val="006A0B7B"/>
    <w:rsid w:val="006A12DD"/>
    <w:rsid w:val="006A45EA"/>
    <w:rsid w:val="006A6AFA"/>
    <w:rsid w:val="006B4170"/>
    <w:rsid w:val="006B5518"/>
    <w:rsid w:val="006C7397"/>
    <w:rsid w:val="006C7D45"/>
    <w:rsid w:val="006E7F63"/>
    <w:rsid w:val="006F0E84"/>
    <w:rsid w:val="006F1F1E"/>
    <w:rsid w:val="006F2650"/>
    <w:rsid w:val="006F31B0"/>
    <w:rsid w:val="006F3A63"/>
    <w:rsid w:val="006F6FF1"/>
    <w:rsid w:val="0070511A"/>
    <w:rsid w:val="007078D1"/>
    <w:rsid w:val="00715A4A"/>
    <w:rsid w:val="00715F85"/>
    <w:rsid w:val="007214AB"/>
    <w:rsid w:val="00721A1E"/>
    <w:rsid w:val="00724C72"/>
    <w:rsid w:val="007273C5"/>
    <w:rsid w:val="00730963"/>
    <w:rsid w:val="00734257"/>
    <w:rsid w:val="0073559B"/>
    <w:rsid w:val="00741986"/>
    <w:rsid w:val="00743DFF"/>
    <w:rsid w:val="00744BED"/>
    <w:rsid w:val="0074781E"/>
    <w:rsid w:val="00750450"/>
    <w:rsid w:val="00750DAB"/>
    <w:rsid w:val="00752FF2"/>
    <w:rsid w:val="0075449B"/>
    <w:rsid w:val="007573DC"/>
    <w:rsid w:val="007578A9"/>
    <w:rsid w:val="00764C0E"/>
    <w:rsid w:val="0077758C"/>
    <w:rsid w:val="00777F08"/>
    <w:rsid w:val="00780315"/>
    <w:rsid w:val="00784931"/>
    <w:rsid w:val="00787AAC"/>
    <w:rsid w:val="00795632"/>
    <w:rsid w:val="007A19C3"/>
    <w:rsid w:val="007A2257"/>
    <w:rsid w:val="007A5178"/>
    <w:rsid w:val="007B38B3"/>
    <w:rsid w:val="007B54C7"/>
    <w:rsid w:val="007C1B66"/>
    <w:rsid w:val="007C5DC4"/>
    <w:rsid w:val="007D6634"/>
    <w:rsid w:val="007E0203"/>
    <w:rsid w:val="007E18C5"/>
    <w:rsid w:val="007F71B8"/>
    <w:rsid w:val="00800A31"/>
    <w:rsid w:val="008011EC"/>
    <w:rsid w:val="00815219"/>
    <w:rsid w:val="008242E2"/>
    <w:rsid w:val="00826DB7"/>
    <w:rsid w:val="00843E9B"/>
    <w:rsid w:val="008527B2"/>
    <w:rsid w:val="0085575F"/>
    <w:rsid w:val="00860423"/>
    <w:rsid w:val="008677B5"/>
    <w:rsid w:val="00870526"/>
    <w:rsid w:val="00876718"/>
    <w:rsid w:val="00880772"/>
    <w:rsid w:val="00887EE0"/>
    <w:rsid w:val="00893664"/>
    <w:rsid w:val="00896CC9"/>
    <w:rsid w:val="008973AD"/>
    <w:rsid w:val="008A1ABE"/>
    <w:rsid w:val="008A2F79"/>
    <w:rsid w:val="008A5614"/>
    <w:rsid w:val="008A68AE"/>
    <w:rsid w:val="008A6C1A"/>
    <w:rsid w:val="008A746D"/>
    <w:rsid w:val="008B2085"/>
    <w:rsid w:val="008B384D"/>
    <w:rsid w:val="008B503C"/>
    <w:rsid w:val="008C55B7"/>
    <w:rsid w:val="008D15F5"/>
    <w:rsid w:val="008D5180"/>
    <w:rsid w:val="008D77F4"/>
    <w:rsid w:val="008E286B"/>
    <w:rsid w:val="008E671E"/>
    <w:rsid w:val="008F379D"/>
    <w:rsid w:val="008F656F"/>
    <w:rsid w:val="00901103"/>
    <w:rsid w:val="00901842"/>
    <w:rsid w:val="009110F7"/>
    <w:rsid w:val="009135F3"/>
    <w:rsid w:val="00925983"/>
    <w:rsid w:val="00930B87"/>
    <w:rsid w:val="00933806"/>
    <w:rsid w:val="00943D8C"/>
    <w:rsid w:val="0095558F"/>
    <w:rsid w:val="0096168D"/>
    <w:rsid w:val="009635F8"/>
    <w:rsid w:val="0096384A"/>
    <w:rsid w:val="00963AA0"/>
    <w:rsid w:val="00965767"/>
    <w:rsid w:val="00972EAD"/>
    <w:rsid w:val="00973200"/>
    <w:rsid w:val="00974BF5"/>
    <w:rsid w:val="00982E37"/>
    <w:rsid w:val="009901A2"/>
    <w:rsid w:val="00990547"/>
    <w:rsid w:val="0099387F"/>
    <w:rsid w:val="00996DA1"/>
    <w:rsid w:val="009B308E"/>
    <w:rsid w:val="009D08F7"/>
    <w:rsid w:val="009D484E"/>
    <w:rsid w:val="009E65B6"/>
    <w:rsid w:val="009F22F6"/>
    <w:rsid w:val="00A02694"/>
    <w:rsid w:val="00A043B3"/>
    <w:rsid w:val="00A057DF"/>
    <w:rsid w:val="00A1245D"/>
    <w:rsid w:val="00A17F5B"/>
    <w:rsid w:val="00A27B3B"/>
    <w:rsid w:val="00A300E4"/>
    <w:rsid w:val="00A346B5"/>
    <w:rsid w:val="00A557C7"/>
    <w:rsid w:val="00A60762"/>
    <w:rsid w:val="00A63C33"/>
    <w:rsid w:val="00A71149"/>
    <w:rsid w:val="00A81F3F"/>
    <w:rsid w:val="00A839CF"/>
    <w:rsid w:val="00A851BB"/>
    <w:rsid w:val="00A86CA0"/>
    <w:rsid w:val="00A87C5E"/>
    <w:rsid w:val="00A90902"/>
    <w:rsid w:val="00A90E1A"/>
    <w:rsid w:val="00A9559C"/>
    <w:rsid w:val="00A95606"/>
    <w:rsid w:val="00AA3125"/>
    <w:rsid w:val="00AA62E0"/>
    <w:rsid w:val="00AB43FA"/>
    <w:rsid w:val="00AC03C9"/>
    <w:rsid w:val="00AC27A9"/>
    <w:rsid w:val="00AC3E60"/>
    <w:rsid w:val="00AC5E3B"/>
    <w:rsid w:val="00AD75EF"/>
    <w:rsid w:val="00AE5A7E"/>
    <w:rsid w:val="00AF7CB6"/>
    <w:rsid w:val="00B0065B"/>
    <w:rsid w:val="00B0361F"/>
    <w:rsid w:val="00B046D3"/>
    <w:rsid w:val="00B07215"/>
    <w:rsid w:val="00B07530"/>
    <w:rsid w:val="00B20CFF"/>
    <w:rsid w:val="00B20F16"/>
    <w:rsid w:val="00B2323C"/>
    <w:rsid w:val="00B31969"/>
    <w:rsid w:val="00B35EAC"/>
    <w:rsid w:val="00B434B7"/>
    <w:rsid w:val="00B453A1"/>
    <w:rsid w:val="00B45E7B"/>
    <w:rsid w:val="00B5080A"/>
    <w:rsid w:val="00B51A44"/>
    <w:rsid w:val="00B562A7"/>
    <w:rsid w:val="00B60496"/>
    <w:rsid w:val="00B84624"/>
    <w:rsid w:val="00B84BAE"/>
    <w:rsid w:val="00B87186"/>
    <w:rsid w:val="00B872A8"/>
    <w:rsid w:val="00B875B4"/>
    <w:rsid w:val="00B91B14"/>
    <w:rsid w:val="00B93D97"/>
    <w:rsid w:val="00B94B39"/>
    <w:rsid w:val="00B9793C"/>
    <w:rsid w:val="00BA37D2"/>
    <w:rsid w:val="00BA4D71"/>
    <w:rsid w:val="00BB0323"/>
    <w:rsid w:val="00BB2181"/>
    <w:rsid w:val="00BC034A"/>
    <w:rsid w:val="00BD004B"/>
    <w:rsid w:val="00BD325A"/>
    <w:rsid w:val="00BD466B"/>
    <w:rsid w:val="00BE28AA"/>
    <w:rsid w:val="00BE2B5A"/>
    <w:rsid w:val="00BE2D5E"/>
    <w:rsid w:val="00BF1AE0"/>
    <w:rsid w:val="00BF1DBE"/>
    <w:rsid w:val="00BF2B05"/>
    <w:rsid w:val="00BF2E7E"/>
    <w:rsid w:val="00BF2F45"/>
    <w:rsid w:val="00C17674"/>
    <w:rsid w:val="00C23C41"/>
    <w:rsid w:val="00C25741"/>
    <w:rsid w:val="00C2669B"/>
    <w:rsid w:val="00C30605"/>
    <w:rsid w:val="00C31438"/>
    <w:rsid w:val="00C31C3C"/>
    <w:rsid w:val="00C3479C"/>
    <w:rsid w:val="00C355D2"/>
    <w:rsid w:val="00C357B5"/>
    <w:rsid w:val="00C3608A"/>
    <w:rsid w:val="00C36183"/>
    <w:rsid w:val="00C36391"/>
    <w:rsid w:val="00C45279"/>
    <w:rsid w:val="00C46993"/>
    <w:rsid w:val="00C5410A"/>
    <w:rsid w:val="00C547F5"/>
    <w:rsid w:val="00C56D7C"/>
    <w:rsid w:val="00C57B78"/>
    <w:rsid w:val="00C63365"/>
    <w:rsid w:val="00C63BB8"/>
    <w:rsid w:val="00C811C2"/>
    <w:rsid w:val="00C816F6"/>
    <w:rsid w:val="00C85A3E"/>
    <w:rsid w:val="00C85AB6"/>
    <w:rsid w:val="00C92F5B"/>
    <w:rsid w:val="00C956FD"/>
    <w:rsid w:val="00CA0BDC"/>
    <w:rsid w:val="00CA3C94"/>
    <w:rsid w:val="00CA5980"/>
    <w:rsid w:val="00CB57C6"/>
    <w:rsid w:val="00CC00E4"/>
    <w:rsid w:val="00CC042F"/>
    <w:rsid w:val="00CC5B6F"/>
    <w:rsid w:val="00CC6AEB"/>
    <w:rsid w:val="00CD2CF6"/>
    <w:rsid w:val="00CD5A51"/>
    <w:rsid w:val="00CE7E59"/>
    <w:rsid w:val="00CF5E95"/>
    <w:rsid w:val="00CF60DF"/>
    <w:rsid w:val="00D00E1A"/>
    <w:rsid w:val="00D02A9C"/>
    <w:rsid w:val="00D039E3"/>
    <w:rsid w:val="00D06B04"/>
    <w:rsid w:val="00D118CF"/>
    <w:rsid w:val="00D12E79"/>
    <w:rsid w:val="00D16469"/>
    <w:rsid w:val="00D2629B"/>
    <w:rsid w:val="00D265F6"/>
    <w:rsid w:val="00D3701B"/>
    <w:rsid w:val="00D40E12"/>
    <w:rsid w:val="00D44AEA"/>
    <w:rsid w:val="00D503D5"/>
    <w:rsid w:val="00D74092"/>
    <w:rsid w:val="00D748C9"/>
    <w:rsid w:val="00D772BD"/>
    <w:rsid w:val="00D772F3"/>
    <w:rsid w:val="00D910B8"/>
    <w:rsid w:val="00D92813"/>
    <w:rsid w:val="00DA1A24"/>
    <w:rsid w:val="00DA3009"/>
    <w:rsid w:val="00DB3100"/>
    <w:rsid w:val="00DC2724"/>
    <w:rsid w:val="00DC59E2"/>
    <w:rsid w:val="00DD40AD"/>
    <w:rsid w:val="00DD49EE"/>
    <w:rsid w:val="00DD6D85"/>
    <w:rsid w:val="00DE120B"/>
    <w:rsid w:val="00DE4923"/>
    <w:rsid w:val="00DF0D3D"/>
    <w:rsid w:val="00DF1914"/>
    <w:rsid w:val="00DF1F63"/>
    <w:rsid w:val="00DF442A"/>
    <w:rsid w:val="00DF459D"/>
    <w:rsid w:val="00E011CA"/>
    <w:rsid w:val="00E10480"/>
    <w:rsid w:val="00E13DD7"/>
    <w:rsid w:val="00E2189A"/>
    <w:rsid w:val="00E22983"/>
    <w:rsid w:val="00E22BF3"/>
    <w:rsid w:val="00E24058"/>
    <w:rsid w:val="00E25CFE"/>
    <w:rsid w:val="00E31256"/>
    <w:rsid w:val="00E32B70"/>
    <w:rsid w:val="00E34EE0"/>
    <w:rsid w:val="00E37ECE"/>
    <w:rsid w:val="00E417A3"/>
    <w:rsid w:val="00E4650D"/>
    <w:rsid w:val="00E61088"/>
    <w:rsid w:val="00E62587"/>
    <w:rsid w:val="00E70649"/>
    <w:rsid w:val="00E71FF7"/>
    <w:rsid w:val="00E802A2"/>
    <w:rsid w:val="00E82F64"/>
    <w:rsid w:val="00E84F6B"/>
    <w:rsid w:val="00E85984"/>
    <w:rsid w:val="00E944F7"/>
    <w:rsid w:val="00E95328"/>
    <w:rsid w:val="00E96226"/>
    <w:rsid w:val="00E97153"/>
    <w:rsid w:val="00EA0A16"/>
    <w:rsid w:val="00EA3E0A"/>
    <w:rsid w:val="00EA4704"/>
    <w:rsid w:val="00EA5750"/>
    <w:rsid w:val="00EB4586"/>
    <w:rsid w:val="00EC7B11"/>
    <w:rsid w:val="00ED0E2E"/>
    <w:rsid w:val="00ED3383"/>
    <w:rsid w:val="00ED3B4A"/>
    <w:rsid w:val="00EE4024"/>
    <w:rsid w:val="00EE46AE"/>
    <w:rsid w:val="00EE75CC"/>
    <w:rsid w:val="00EF106D"/>
    <w:rsid w:val="00EF179F"/>
    <w:rsid w:val="00F11FBE"/>
    <w:rsid w:val="00F12047"/>
    <w:rsid w:val="00F138A3"/>
    <w:rsid w:val="00F13AD2"/>
    <w:rsid w:val="00F243F8"/>
    <w:rsid w:val="00F27D89"/>
    <w:rsid w:val="00F31D2C"/>
    <w:rsid w:val="00F33349"/>
    <w:rsid w:val="00F36E3B"/>
    <w:rsid w:val="00F43A0C"/>
    <w:rsid w:val="00F5222A"/>
    <w:rsid w:val="00F530CA"/>
    <w:rsid w:val="00F53B99"/>
    <w:rsid w:val="00F553F4"/>
    <w:rsid w:val="00F555CB"/>
    <w:rsid w:val="00F632B2"/>
    <w:rsid w:val="00F67AEA"/>
    <w:rsid w:val="00F707D3"/>
    <w:rsid w:val="00F73F5C"/>
    <w:rsid w:val="00F81F34"/>
    <w:rsid w:val="00F8432F"/>
    <w:rsid w:val="00FA05A0"/>
    <w:rsid w:val="00FA074C"/>
    <w:rsid w:val="00FA3B6F"/>
    <w:rsid w:val="00FA6029"/>
    <w:rsid w:val="00FA76A2"/>
    <w:rsid w:val="00FB3B98"/>
    <w:rsid w:val="00FC141C"/>
    <w:rsid w:val="00FC3311"/>
    <w:rsid w:val="00FD20B1"/>
    <w:rsid w:val="00FD555C"/>
    <w:rsid w:val="00FE186D"/>
    <w:rsid w:val="00FE4840"/>
    <w:rsid w:val="00FE5ED9"/>
    <w:rsid w:val="00FF135E"/>
    <w:rsid w:val="00FF394A"/>
    <w:rsid w:val="00FF4BE3"/>
    <w:rsid w:val="00FF5A58"/>
    <w:rsid w:val="00FF6805"/>
    <w:rsid w:val="00FF7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5233"/>
    <w:rPr>
      <w:sz w:val="24"/>
      <w:szCs w:val="24"/>
    </w:rPr>
  </w:style>
  <w:style w:type="paragraph" w:styleId="1">
    <w:name w:val="heading 1"/>
    <w:basedOn w:val="a"/>
    <w:link w:val="1Char"/>
    <w:uiPriority w:val="9"/>
    <w:qFormat/>
    <w:locked/>
    <w:rsid w:val="001C25DA"/>
    <w:pPr>
      <w:spacing w:before="100" w:beforeAutospacing="1" w:after="100" w:afterAutospacing="1"/>
      <w:outlineLvl w:val="0"/>
    </w:pPr>
    <w:rPr>
      <w:b/>
      <w:bCs/>
      <w:kern w:val="36"/>
      <w:sz w:val="48"/>
      <w:szCs w:val="48"/>
    </w:rPr>
  </w:style>
  <w:style w:type="paragraph" w:styleId="3">
    <w:name w:val="heading 3"/>
    <w:basedOn w:val="a"/>
    <w:link w:val="3Char"/>
    <w:uiPriority w:val="9"/>
    <w:qFormat/>
    <w:locked/>
    <w:rsid w:val="001C25DA"/>
    <w:pPr>
      <w:spacing w:before="100" w:beforeAutospacing="1" w:after="100" w:afterAutospacing="1"/>
      <w:outlineLvl w:val="2"/>
    </w:pPr>
    <w:rPr>
      <w:b/>
      <w:bCs/>
      <w:sz w:val="27"/>
      <w:szCs w:val="27"/>
    </w:rPr>
  </w:style>
  <w:style w:type="paragraph" w:styleId="4">
    <w:name w:val="heading 4"/>
    <w:basedOn w:val="a"/>
    <w:link w:val="4Char"/>
    <w:uiPriority w:val="9"/>
    <w:qFormat/>
    <w:locked/>
    <w:rsid w:val="001C25D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rsid w:val="000B5233"/>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
    <w:semiHidden/>
    <w:rsid w:val="000B5233"/>
    <w:pPr>
      <w:numPr>
        <w:numId w:val="1"/>
      </w:numPr>
      <w:tabs>
        <w:tab w:val="clear" w:pos="0"/>
        <w:tab w:val="num" w:pos="360"/>
      </w:tabs>
      <w:ind w:left="360"/>
    </w:pPr>
  </w:style>
  <w:style w:type="paragraph" w:customStyle="1" w:styleId="ImportWordListStyleDefinition1">
    <w:name w:val="Import Word List Style Definition 1"/>
    <w:rsid w:val="000B5233"/>
    <w:pPr>
      <w:numPr>
        <w:numId w:val="2"/>
      </w:numPr>
    </w:pPr>
  </w:style>
  <w:style w:type="table" w:styleId="a3">
    <w:name w:val="Table Grid"/>
    <w:basedOn w:val="a1"/>
    <w:locked/>
    <w:rsid w:val="00BF2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locked/>
    <w:rsid w:val="00F138A3"/>
    <w:rPr>
      <w:rFonts w:ascii="Tahoma" w:hAnsi="Tahoma"/>
      <w:sz w:val="16"/>
      <w:szCs w:val="16"/>
    </w:rPr>
  </w:style>
  <w:style w:type="character" w:customStyle="1" w:styleId="Char">
    <w:name w:val="批注框文本 Char"/>
    <w:link w:val="a4"/>
    <w:rsid w:val="00F138A3"/>
    <w:rPr>
      <w:rFonts w:ascii="Tahoma" w:hAnsi="Tahoma" w:cs="Tahoma"/>
      <w:sz w:val="16"/>
      <w:szCs w:val="16"/>
    </w:rPr>
  </w:style>
  <w:style w:type="character" w:styleId="a5">
    <w:name w:val="annotation reference"/>
    <w:locked/>
    <w:rsid w:val="00BE2D5E"/>
    <w:rPr>
      <w:sz w:val="16"/>
      <w:szCs w:val="16"/>
    </w:rPr>
  </w:style>
  <w:style w:type="paragraph" w:styleId="a6">
    <w:name w:val="annotation text"/>
    <w:basedOn w:val="a"/>
    <w:link w:val="Char0"/>
    <w:locked/>
    <w:rsid w:val="00BE2D5E"/>
    <w:rPr>
      <w:sz w:val="20"/>
      <w:szCs w:val="20"/>
    </w:rPr>
  </w:style>
  <w:style w:type="character" w:customStyle="1" w:styleId="Char0">
    <w:name w:val="批注文字 Char"/>
    <w:basedOn w:val="a0"/>
    <w:link w:val="a6"/>
    <w:rsid w:val="00BE2D5E"/>
  </w:style>
  <w:style w:type="paragraph" w:styleId="a7">
    <w:name w:val="annotation subject"/>
    <w:basedOn w:val="a6"/>
    <w:next w:val="a6"/>
    <w:link w:val="Char1"/>
    <w:locked/>
    <w:rsid w:val="00BE2D5E"/>
    <w:rPr>
      <w:b/>
      <w:bCs/>
    </w:rPr>
  </w:style>
  <w:style w:type="character" w:customStyle="1" w:styleId="Char1">
    <w:name w:val="批注主题 Char"/>
    <w:link w:val="a7"/>
    <w:rsid w:val="00BE2D5E"/>
    <w:rPr>
      <w:b/>
      <w:bCs/>
    </w:rPr>
  </w:style>
  <w:style w:type="paragraph" w:styleId="HTML">
    <w:name w:val="HTML Preformatted"/>
    <w:basedOn w:val="a"/>
    <w:link w:val="HTMLChar"/>
    <w:uiPriority w:val="99"/>
    <w:unhideWhenUsed/>
    <w:locked/>
    <w:rsid w:val="0049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rsid w:val="00491D84"/>
    <w:rPr>
      <w:rFonts w:ascii="Courier New" w:hAnsi="Courier New" w:cs="Courier New"/>
    </w:rPr>
  </w:style>
  <w:style w:type="character" w:styleId="a8">
    <w:name w:val="Hyperlink"/>
    <w:locked/>
    <w:rsid w:val="00656DC6"/>
    <w:rPr>
      <w:color w:val="0563C1"/>
      <w:u w:val="single"/>
    </w:rPr>
  </w:style>
  <w:style w:type="character" w:customStyle="1" w:styleId="1Char">
    <w:name w:val="标题 1 Char"/>
    <w:link w:val="1"/>
    <w:uiPriority w:val="9"/>
    <w:rsid w:val="001C25DA"/>
    <w:rPr>
      <w:b/>
      <w:bCs/>
      <w:kern w:val="36"/>
      <w:sz w:val="48"/>
      <w:szCs w:val="48"/>
    </w:rPr>
  </w:style>
  <w:style w:type="character" w:customStyle="1" w:styleId="3Char">
    <w:name w:val="标题 3 Char"/>
    <w:link w:val="3"/>
    <w:uiPriority w:val="9"/>
    <w:rsid w:val="001C25DA"/>
    <w:rPr>
      <w:b/>
      <w:bCs/>
      <w:sz w:val="27"/>
      <w:szCs w:val="27"/>
    </w:rPr>
  </w:style>
  <w:style w:type="character" w:customStyle="1" w:styleId="4Char">
    <w:name w:val="标题 4 Char"/>
    <w:link w:val="4"/>
    <w:uiPriority w:val="9"/>
    <w:rsid w:val="001C25DA"/>
    <w:rPr>
      <w:b/>
      <w:bCs/>
      <w:sz w:val="24"/>
      <w:szCs w:val="24"/>
    </w:rPr>
  </w:style>
  <w:style w:type="character" w:customStyle="1" w:styleId="highlight">
    <w:name w:val="highlight"/>
    <w:rsid w:val="001C25DA"/>
  </w:style>
  <w:style w:type="paragraph" w:styleId="a9">
    <w:name w:val="Normal (Web)"/>
    <w:basedOn w:val="a"/>
    <w:uiPriority w:val="99"/>
    <w:unhideWhenUsed/>
    <w:locked/>
    <w:rsid w:val="001C25DA"/>
    <w:pPr>
      <w:spacing w:before="100" w:beforeAutospacing="1" w:after="100" w:afterAutospacing="1"/>
    </w:pPr>
  </w:style>
  <w:style w:type="paragraph" w:customStyle="1" w:styleId="EndNoteBibliographyTitle">
    <w:name w:val="EndNote Bibliography Title"/>
    <w:basedOn w:val="a"/>
    <w:link w:val="EndNoteBibliographyTitleChar"/>
    <w:rsid w:val="00826DB7"/>
    <w:pPr>
      <w:jc w:val="center"/>
    </w:pPr>
    <w:rPr>
      <w:rFonts w:eastAsia="Arial Unicode MS"/>
      <w:noProof/>
      <w:color w:val="000000"/>
      <w:u w:color="000000"/>
    </w:rPr>
  </w:style>
  <w:style w:type="character" w:customStyle="1" w:styleId="Body1Char">
    <w:name w:val="Body 1 Char"/>
    <w:link w:val="Body1"/>
    <w:rsid w:val="00826DB7"/>
    <w:rPr>
      <w:rFonts w:ascii="Helvetica" w:eastAsia="Arial Unicode MS" w:hAnsi="Helvetica"/>
      <w:color w:val="000000"/>
      <w:sz w:val="22"/>
      <w:u w:color="000000"/>
      <w:lang w:bidi="ar-SA"/>
    </w:rPr>
  </w:style>
  <w:style w:type="character" w:customStyle="1" w:styleId="EndNoteBibliographyTitleChar">
    <w:name w:val="EndNote Bibliography Title Char"/>
    <w:link w:val="EndNoteBibliographyTitle"/>
    <w:rsid w:val="00826DB7"/>
    <w:rPr>
      <w:rFonts w:eastAsia="Arial Unicode MS"/>
      <w:noProof/>
      <w:color w:val="000000"/>
      <w:sz w:val="24"/>
      <w:szCs w:val="24"/>
      <w:u w:color="000000"/>
    </w:rPr>
  </w:style>
  <w:style w:type="paragraph" w:customStyle="1" w:styleId="EndNoteBibliography">
    <w:name w:val="EndNote Bibliography"/>
    <w:basedOn w:val="a"/>
    <w:link w:val="EndNoteBibliographyChar"/>
    <w:rsid w:val="00826DB7"/>
    <w:pPr>
      <w:jc w:val="both"/>
    </w:pPr>
    <w:rPr>
      <w:rFonts w:eastAsia="Arial Unicode MS"/>
      <w:noProof/>
      <w:color w:val="000000"/>
      <w:u w:color="000000"/>
    </w:rPr>
  </w:style>
  <w:style w:type="character" w:customStyle="1" w:styleId="EndNoteBibliographyChar">
    <w:name w:val="EndNote Bibliography Char"/>
    <w:link w:val="EndNoteBibliography"/>
    <w:rsid w:val="00826DB7"/>
    <w:rPr>
      <w:rFonts w:eastAsia="Arial Unicode MS"/>
      <w:noProof/>
      <w:color w:val="000000"/>
      <w:sz w:val="24"/>
      <w:szCs w:val="24"/>
      <w:u w:color="000000"/>
    </w:rPr>
  </w:style>
  <w:style w:type="character" w:customStyle="1" w:styleId="figpopup-sensitive-area">
    <w:name w:val="figpopup-sensitive-area"/>
    <w:rsid w:val="008E671E"/>
  </w:style>
  <w:style w:type="character" w:styleId="aa">
    <w:name w:val="Emphasis"/>
    <w:uiPriority w:val="20"/>
    <w:qFormat/>
    <w:locked/>
    <w:rsid w:val="008E671E"/>
    <w:rPr>
      <w:i/>
      <w:iCs/>
    </w:rPr>
  </w:style>
  <w:style w:type="paragraph" w:styleId="ab">
    <w:name w:val="endnote text"/>
    <w:basedOn w:val="a"/>
    <w:link w:val="Char2"/>
    <w:locked/>
    <w:rsid w:val="00FF7BE3"/>
    <w:rPr>
      <w:sz w:val="20"/>
      <w:szCs w:val="20"/>
    </w:rPr>
  </w:style>
  <w:style w:type="character" w:customStyle="1" w:styleId="Char2">
    <w:name w:val="尾注文本 Char"/>
    <w:basedOn w:val="a0"/>
    <w:link w:val="ab"/>
    <w:rsid w:val="00FF7BE3"/>
  </w:style>
  <w:style w:type="character" w:styleId="ac">
    <w:name w:val="endnote reference"/>
    <w:locked/>
    <w:rsid w:val="00FF7BE3"/>
    <w:rPr>
      <w:vertAlign w:val="superscript"/>
    </w:rPr>
  </w:style>
  <w:style w:type="paragraph" w:styleId="ad">
    <w:name w:val="Revision"/>
    <w:hidden/>
    <w:uiPriority w:val="99"/>
    <w:semiHidden/>
    <w:rsid w:val="00ED0E2E"/>
    <w:rPr>
      <w:sz w:val="24"/>
      <w:szCs w:val="24"/>
    </w:rPr>
  </w:style>
  <w:style w:type="paragraph" w:styleId="ae">
    <w:name w:val="Bibliography"/>
    <w:basedOn w:val="a"/>
    <w:next w:val="a"/>
    <w:uiPriority w:val="37"/>
    <w:unhideWhenUsed/>
    <w:rsid w:val="008A6C1A"/>
  </w:style>
  <w:style w:type="paragraph" w:styleId="af">
    <w:name w:val="header"/>
    <w:basedOn w:val="a"/>
    <w:link w:val="Char3"/>
    <w:unhideWhenUsed/>
    <w:locked/>
    <w:rsid w:val="00D748C9"/>
    <w:pPr>
      <w:tabs>
        <w:tab w:val="center" w:pos="4680"/>
        <w:tab w:val="right" w:pos="9360"/>
      </w:tabs>
    </w:pPr>
  </w:style>
  <w:style w:type="character" w:customStyle="1" w:styleId="Char3">
    <w:name w:val="页眉 Char"/>
    <w:basedOn w:val="a0"/>
    <w:link w:val="af"/>
    <w:rsid w:val="00D748C9"/>
    <w:rPr>
      <w:sz w:val="24"/>
      <w:szCs w:val="24"/>
    </w:rPr>
  </w:style>
  <w:style w:type="paragraph" w:styleId="af0">
    <w:name w:val="footer"/>
    <w:basedOn w:val="a"/>
    <w:link w:val="Char4"/>
    <w:uiPriority w:val="99"/>
    <w:unhideWhenUsed/>
    <w:locked/>
    <w:rsid w:val="00D748C9"/>
    <w:pPr>
      <w:tabs>
        <w:tab w:val="center" w:pos="4680"/>
        <w:tab w:val="right" w:pos="9360"/>
      </w:tabs>
    </w:pPr>
  </w:style>
  <w:style w:type="character" w:customStyle="1" w:styleId="Char4">
    <w:name w:val="页脚 Char"/>
    <w:basedOn w:val="a0"/>
    <w:link w:val="af0"/>
    <w:uiPriority w:val="99"/>
    <w:rsid w:val="00D748C9"/>
    <w:rPr>
      <w:sz w:val="24"/>
      <w:szCs w:val="24"/>
    </w:rPr>
  </w:style>
  <w:style w:type="character" w:customStyle="1" w:styleId="apple-converted-space">
    <w:name w:val="apple-converted-space"/>
    <w:basedOn w:val="a0"/>
    <w:rsid w:val="007214AB"/>
  </w:style>
  <w:style w:type="character" w:customStyle="1" w:styleId="doi">
    <w:name w:val="doi"/>
    <w:basedOn w:val="a0"/>
    <w:rsid w:val="007214AB"/>
  </w:style>
  <w:style w:type="paragraph" w:styleId="af1">
    <w:name w:val="List Paragraph"/>
    <w:basedOn w:val="a"/>
    <w:uiPriority w:val="34"/>
    <w:qFormat/>
    <w:rsid w:val="00B20F16"/>
    <w:pPr>
      <w:ind w:left="720"/>
      <w:contextualSpacing/>
    </w:pPr>
  </w:style>
  <w:style w:type="character" w:styleId="af2">
    <w:name w:val="Strong"/>
    <w:basedOn w:val="a0"/>
    <w:qFormat/>
    <w:locked/>
    <w:rsid w:val="001636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iPriority="9"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5233"/>
    <w:rPr>
      <w:sz w:val="24"/>
      <w:szCs w:val="24"/>
    </w:rPr>
  </w:style>
  <w:style w:type="paragraph" w:styleId="1">
    <w:name w:val="heading 1"/>
    <w:basedOn w:val="a"/>
    <w:link w:val="1Char"/>
    <w:uiPriority w:val="9"/>
    <w:qFormat/>
    <w:locked/>
    <w:rsid w:val="001C25DA"/>
    <w:pPr>
      <w:spacing w:before="100" w:beforeAutospacing="1" w:after="100" w:afterAutospacing="1"/>
      <w:outlineLvl w:val="0"/>
    </w:pPr>
    <w:rPr>
      <w:b/>
      <w:bCs/>
      <w:kern w:val="36"/>
      <w:sz w:val="48"/>
      <w:szCs w:val="48"/>
    </w:rPr>
  </w:style>
  <w:style w:type="paragraph" w:styleId="3">
    <w:name w:val="heading 3"/>
    <w:basedOn w:val="a"/>
    <w:link w:val="3Char"/>
    <w:uiPriority w:val="9"/>
    <w:qFormat/>
    <w:locked/>
    <w:rsid w:val="001C25DA"/>
    <w:pPr>
      <w:spacing w:before="100" w:beforeAutospacing="1" w:after="100" w:afterAutospacing="1"/>
      <w:outlineLvl w:val="2"/>
    </w:pPr>
    <w:rPr>
      <w:b/>
      <w:bCs/>
      <w:sz w:val="27"/>
      <w:szCs w:val="27"/>
    </w:rPr>
  </w:style>
  <w:style w:type="paragraph" w:styleId="4">
    <w:name w:val="heading 4"/>
    <w:basedOn w:val="a"/>
    <w:link w:val="4Char"/>
    <w:uiPriority w:val="9"/>
    <w:qFormat/>
    <w:locked/>
    <w:rsid w:val="001C25D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1">
    <w:name w:val="Body 1"/>
    <w:link w:val="Body1Char"/>
    <w:rsid w:val="000B5233"/>
    <w:pPr>
      <w:spacing w:after="200" w:line="276" w:lineRule="auto"/>
      <w:outlineLvl w:val="0"/>
    </w:pPr>
    <w:rPr>
      <w:rFonts w:ascii="Helvetica" w:eastAsia="Arial Unicode MS" w:hAnsi="Helvetica"/>
      <w:color w:val="000000"/>
      <w:sz w:val="22"/>
      <w:u w:color="000000"/>
    </w:rPr>
  </w:style>
  <w:style w:type="paragraph" w:customStyle="1" w:styleId="List0">
    <w:name w:val="List 0"/>
    <w:basedOn w:val="ImportWordListStyleDefinition1"/>
    <w:semiHidden/>
    <w:rsid w:val="000B5233"/>
    <w:pPr>
      <w:numPr>
        <w:numId w:val="1"/>
      </w:numPr>
      <w:tabs>
        <w:tab w:val="clear" w:pos="0"/>
        <w:tab w:val="num" w:pos="360"/>
      </w:tabs>
      <w:ind w:left="360"/>
    </w:pPr>
  </w:style>
  <w:style w:type="paragraph" w:customStyle="1" w:styleId="ImportWordListStyleDefinition1">
    <w:name w:val="Import Word List Style Definition 1"/>
    <w:rsid w:val="000B5233"/>
    <w:pPr>
      <w:numPr>
        <w:numId w:val="2"/>
      </w:numPr>
    </w:pPr>
  </w:style>
  <w:style w:type="table" w:styleId="a3">
    <w:name w:val="Table Grid"/>
    <w:basedOn w:val="a1"/>
    <w:locked/>
    <w:rsid w:val="00BF2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Char"/>
    <w:locked/>
    <w:rsid w:val="00F138A3"/>
    <w:rPr>
      <w:rFonts w:ascii="Tahoma" w:hAnsi="Tahoma"/>
      <w:sz w:val="16"/>
      <w:szCs w:val="16"/>
    </w:rPr>
  </w:style>
  <w:style w:type="character" w:customStyle="1" w:styleId="Char">
    <w:name w:val="批注框文本 Char"/>
    <w:link w:val="a4"/>
    <w:rsid w:val="00F138A3"/>
    <w:rPr>
      <w:rFonts w:ascii="Tahoma" w:hAnsi="Tahoma" w:cs="Tahoma"/>
      <w:sz w:val="16"/>
      <w:szCs w:val="16"/>
    </w:rPr>
  </w:style>
  <w:style w:type="character" w:styleId="a5">
    <w:name w:val="annotation reference"/>
    <w:locked/>
    <w:rsid w:val="00BE2D5E"/>
    <w:rPr>
      <w:sz w:val="16"/>
      <w:szCs w:val="16"/>
    </w:rPr>
  </w:style>
  <w:style w:type="paragraph" w:styleId="a6">
    <w:name w:val="annotation text"/>
    <w:basedOn w:val="a"/>
    <w:link w:val="Char0"/>
    <w:locked/>
    <w:rsid w:val="00BE2D5E"/>
    <w:rPr>
      <w:sz w:val="20"/>
      <w:szCs w:val="20"/>
    </w:rPr>
  </w:style>
  <w:style w:type="character" w:customStyle="1" w:styleId="Char0">
    <w:name w:val="批注文字 Char"/>
    <w:basedOn w:val="a0"/>
    <w:link w:val="a6"/>
    <w:rsid w:val="00BE2D5E"/>
  </w:style>
  <w:style w:type="paragraph" w:styleId="a7">
    <w:name w:val="annotation subject"/>
    <w:basedOn w:val="a6"/>
    <w:next w:val="a6"/>
    <w:link w:val="Char1"/>
    <w:locked/>
    <w:rsid w:val="00BE2D5E"/>
    <w:rPr>
      <w:b/>
      <w:bCs/>
    </w:rPr>
  </w:style>
  <w:style w:type="character" w:customStyle="1" w:styleId="Char1">
    <w:name w:val="批注主题 Char"/>
    <w:link w:val="a7"/>
    <w:rsid w:val="00BE2D5E"/>
    <w:rPr>
      <w:b/>
      <w:bCs/>
    </w:rPr>
  </w:style>
  <w:style w:type="paragraph" w:styleId="HTML">
    <w:name w:val="HTML Preformatted"/>
    <w:basedOn w:val="a"/>
    <w:link w:val="HTMLChar"/>
    <w:uiPriority w:val="99"/>
    <w:unhideWhenUsed/>
    <w:locked/>
    <w:rsid w:val="00491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link w:val="HTML"/>
    <w:uiPriority w:val="99"/>
    <w:rsid w:val="00491D84"/>
    <w:rPr>
      <w:rFonts w:ascii="Courier New" w:hAnsi="Courier New" w:cs="Courier New"/>
    </w:rPr>
  </w:style>
  <w:style w:type="character" w:styleId="a8">
    <w:name w:val="Hyperlink"/>
    <w:locked/>
    <w:rsid w:val="00656DC6"/>
    <w:rPr>
      <w:color w:val="0563C1"/>
      <w:u w:val="single"/>
    </w:rPr>
  </w:style>
  <w:style w:type="character" w:customStyle="1" w:styleId="1Char">
    <w:name w:val="标题 1 Char"/>
    <w:link w:val="1"/>
    <w:uiPriority w:val="9"/>
    <w:rsid w:val="001C25DA"/>
    <w:rPr>
      <w:b/>
      <w:bCs/>
      <w:kern w:val="36"/>
      <w:sz w:val="48"/>
      <w:szCs w:val="48"/>
    </w:rPr>
  </w:style>
  <w:style w:type="character" w:customStyle="1" w:styleId="3Char">
    <w:name w:val="标题 3 Char"/>
    <w:link w:val="3"/>
    <w:uiPriority w:val="9"/>
    <w:rsid w:val="001C25DA"/>
    <w:rPr>
      <w:b/>
      <w:bCs/>
      <w:sz w:val="27"/>
      <w:szCs w:val="27"/>
    </w:rPr>
  </w:style>
  <w:style w:type="character" w:customStyle="1" w:styleId="4Char">
    <w:name w:val="标题 4 Char"/>
    <w:link w:val="4"/>
    <w:uiPriority w:val="9"/>
    <w:rsid w:val="001C25DA"/>
    <w:rPr>
      <w:b/>
      <w:bCs/>
      <w:sz w:val="24"/>
      <w:szCs w:val="24"/>
    </w:rPr>
  </w:style>
  <w:style w:type="character" w:customStyle="1" w:styleId="highlight">
    <w:name w:val="highlight"/>
    <w:rsid w:val="001C25DA"/>
  </w:style>
  <w:style w:type="paragraph" w:styleId="a9">
    <w:name w:val="Normal (Web)"/>
    <w:basedOn w:val="a"/>
    <w:uiPriority w:val="99"/>
    <w:unhideWhenUsed/>
    <w:locked/>
    <w:rsid w:val="001C25DA"/>
    <w:pPr>
      <w:spacing w:before="100" w:beforeAutospacing="1" w:after="100" w:afterAutospacing="1"/>
    </w:pPr>
  </w:style>
  <w:style w:type="paragraph" w:customStyle="1" w:styleId="EndNoteBibliographyTitle">
    <w:name w:val="EndNote Bibliography Title"/>
    <w:basedOn w:val="a"/>
    <w:link w:val="EndNoteBibliographyTitleChar"/>
    <w:rsid w:val="00826DB7"/>
    <w:pPr>
      <w:jc w:val="center"/>
    </w:pPr>
    <w:rPr>
      <w:rFonts w:eastAsia="Arial Unicode MS"/>
      <w:noProof/>
      <w:color w:val="000000"/>
      <w:u w:color="000000"/>
    </w:rPr>
  </w:style>
  <w:style w:type="character" w:customStyle="1" w:styleId="Body1Char">
    <w:name w:val="Body 1 Char"/>
    <w:link w:val="Body1"/>
    <w:rsid w:val="00826DB7"/>
    <w:rPr>
      <w:rFonts w:ascii="Helvetica" w:eastAsia="Arial Unicode MS" w:hAnsi="Helvetica"/>
      <w:color w:val="000000"/>
      <w:sz w:val="22"/>
      <w:u w:color="000000"/>
      <w:lang w:bidi="ar-SA"/>
    </w:rPr>
  </w:style>
  <w:style w:type="character" w:customStyle="1" w:styleId="EndNoteBibliographyTitleChar">
    <w:name w:val="EndNote Bibliography Title Char"/>
    <w:link w:val="EndNoteBibliographyTitle"/>
    <w:rsid w:val="00826DB7"/>
    <w:rPr>
      <w:rFonts w:eastAsia="Arial Unicode MS"/>
      <w:noProof/>
      <w:color w:val="000000"/>
      <w:sz w:val="24"/>
      <w:szCs w:val="24"/>
      <w:u w:color="000000"/>
    </w:rPr>
  </w:style>
  <w:style w:type="paragraph" w:customStyle="1" w:styleId="EndNoteBibliography">
    <w:name w:val="EndNote Bibliography"/>
    <w:basedOn w:val="a"/>
    <w:link w:val="EndNoteBibliographyChar"/>
    <w:rsid w:val="00826DB7"/>
    <w:pPr>
      <w:jc w:val="both"/>
    </w:pPr>
    <w:rPr>
      <w:rFonts w:eastAsia="Arial Unicode MS"/>
      <w:noProof/>
      <w:color w:val="000000"/>
      <w:u w:color="000000"/>
    </w:rPr>
  </w:style>
  <w:style w:type="character" w:customStyle="1" w:styleId="EndNoteBibliographyChar">
    <w:name w:val="EndNote Bibliography Char"/>
    <w:link w:val="EndNoteBibliography"/>
    <w:rsid w:val="00826DB7"/>
    <w:rPr>
      <w:rFonts w:eastAsia="Arial Unicode MS"/>
      <w:noProof/>
      <w:color w:val="000000"/>
      <w:sz w:val="24"/>
      <w:szCs w:val="24"/>
      <w:u w:color="000000"/>
    </w:rPr>
  </w:style>
  <w:style w:type="character" w:customStyle="1" w:styleId="figpopup-sensitive-area">
    <w:name w:val="figpopup-sensitive-area"/>
    <w:rsid w:val="008E671E"/>
  </w:style>
  <w:style w:type="character" w:styleId="aa">
    <w:name w:val="Emphasis"/>
    <w:uiPriority w:val="20"/>
    <w:qFormat/>
    <w:locked/>
    <w:rsid w:val="008E671E"/>
    <w:rPr>
      <w:i/>
      <w:iCs/>
    </w:rPr>
  </w:style>
  <w:style w:type="paragraph" w:styleId="ab">
    <w:name w:val="endnote text"/>
    <w:basedOn w:val="a"/>
    <w:link w:val="Char2"/>
    <w:locked/>
    <w:rsid w:val="00FF7BE3"/>
    <w:rPr>
      <w:sz w:val="20"/>
      <w:szCs w:val="20"/>
    </w:rPr>
  </w:style>
  <w:style w:type="character" w:customStyle="1" w:styleId="Char2">
    <w:name w:val="尾注文本 Char"/>
    <w:basedOn w:val="a0"/>
    <w:link w:val="ab"/>
    <w:rsid w:val="00FF7BE3"/>
  </w:style>
  <w:style w:type="character" w:styleId="ac">
    <w:name w:val="endnote reference"/>
    <w:locked/>
    <w:rsid w:val="00FF7BE3"/>
    <w:rPr>
      <w:vertAlign w:val="superscript"/>
    </w:rPr>
  </w:style>
  <w:style w:type="paragraph" w:styleId="ad">
    <w:name w:val="Revision"/>
    <w:hidden/>
    <w:uiPriority w:val="99"/>
    <w:semiHidden/>
    <w:rsid w:val="00ED0E2E"/>
    <w:rPr>
      <w:sz w:val="24"/>
      <w:szCs w:val="24"/>
    </w:rPr>
  </w:style>
  <w:style w:type="paragraph" w:styleId="ae">
    <w:name w:val="Bibliography"/>
    <w:basedOn w:val="a"/>
    <w:next w:val="a"/>
    <w:uiPriority w:val="37"/>
    <w:unhideWhenUsed/>
    <w:rsid w:val="008A6C1A"/>
  </w:style>
  <w:style w:type="paragraph" w:styleId="af">
    <w:name w:val="header"/>
    <w:basedOn w:val="a"/>
    <w:link w:val="Char3"/>
    <w:unhideWhenUsed/>
    <w:locked/>
    <w:rsid w:val="00D748C9"/>
    <w:pPr>
      <w:tabs>
        <w:tab w:val="center" w:pos="4680"/>
        <w:tab w:val="right" w:pos="9360"/>
      </w:tabs>
    </w:pPr>
  </w:style>
  <w:style w:type="character" w:customStyle="1" w:styleId="Char3">
    <w:name w:val="页眉 Char"/>
    <w:basedOn w:val="a0"/>
    <w:link w:val="af"/>
    <w:rsid w:val="00D748C9"/>
    <w:rPr>
      <w:sz w:val="24"/>
      <w:szCs w:val="24"/>
    </w:rPr>
  </w:style>
  <w:style w:type="paragraph" w:styleId="af0">
    <w:name w:val="footer"/>
    <w:basedOn w:val="a"/>
    <w:link w:val="Char4"/>
    <w:uiPriority w:val="99"/>
    <w:unhideWhenUsed/>
    <w:locked/>
    <w:rsid w:val="00D748C9"/>
    <w:pPr>
      <w:tabs>
        <w:tab w:val="center" w:pos="4680"/>
        <w:tab w:val="right" w:pos="9360"/>
      </w:tabs>
    </w:pPr>
  </w:style>
  <w:style w:type="character" w:customStyle="1" w:styleId="Char4">
    <w:name w:val="页脚 Char"/>
    <w:basedOn w:val="a0"/>
    <w:link w:val="af0"/>
    <w:uiPriority w:val="99"/>
    <w:rsid w:val="00D748C9"/>
    <w:rPr>
      <w:sz w:val="24"/>
      <w:szCs w:val="24"/>
    </w:rPr>
  </w:style>
  <w:style w:type="character" w:customStyle="1" w:styleId="apple-converted-space">
    <w:name w:val="apple-converted-space"/>
    <w:basedOn w:val="a0"/>
    <w:rsid w:val="007214AB"/>
  </w:style>
  <w:style w:type="character" w:customStyle="1" w:styleId="doi">
    <w:name w:val="doi"/>
    <w:basedOn w:val="a0"/>
    <w:rsid w:val="007214AB"/>
  </w:style>
  <w:style w:type="paragraph" w:styleId="af1">
    <w:name w:val="List Paragraph"/>
    <w:basedOn w:val="a"/>
    <w:uiPriority w:val="34"/>
    <w:qFormat/>
    <w:rsid w:val="00B20F16"/>
    <w:pPr>
      <w:ind w:left="720"/>
      <w:contextualSpacing/>
    </w:pPr>
  </w:style>
  <w:style w:type="character" w:styleId="af2">
    <w:name w:val="Strong"/>
    <w:basedOn w:val="a0"/>
    <w:qFormat/>
    <w:locked/>
    <w:rsid w:val="00163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5176">
      <w:bodyDiv w:val="1"/>
      <w:marLeft w:val="0"/>
      <w:marRight w:val="0"/>
      <w:marTop w:val="0"/>
      <w:marBottom w:val="0"/>
      <w:divBdr>
        <w:top w:val="none" w:sz="0" w:space="0" w:color="auto"/>
        <w:left w:val="none" w:sz="0" w:space="0" w:color="auto"/>
        <w:bottom w:val="none" w:sz="0" w:space="0" w:color="auto"/>
        <w:right w:val="none" w:sz="0" w:space="0" w:color="auto"/>
      </w:divBdr>
    </w:div>
    <w:div w:id="292637313">
      <w:bodyDiv w:val="1"/>
      <w:marLeft w:val="0"/>
      <w:marRight w:val="0"/>
      <w:marTop w:val="0"/>
      <w:marBottom w:val="0"/>
      <w:divBdr>
        <w:top w:val="none" w:sz="0" w:space="0" w:color="auto"/>
        <w:left w:val="none" w:sz="0" w:space="0" w:color="auto"/>
        <w:bottom w:val="none" w:sz="0" w:space="0" w:color="auto"/>
        <w:right w:val="none" w:sz="0" w:space="0" w:color="auto"/>
      </w:divBdr>
    </w:div>
    <w:div w:id="366179247">
      <w:bodyDiv w:val="1"/>
      <w:marLeft w:val="0"/>
      <w:marRight w:val="0"/>
      <w:marTop w:val="0"/>
      <w:marBottom w:val="0"/>
      <w:divBdr>
        <w:top w:val="none" w:sz="0" w:space="0" w:color="auto"/>
        <w:left w:val="none" w:sz="0" w:space="0" w:color="auto"/>
        <w:bottom w:val="none" w:sz="0" w:space="0" w:color="auto"/>
        <w:right w:val="none" w:sz="0" w:space="0" w:color="auto"/>
      </w:divBdr>
    </w:div>
    <w:div w:id="457801366">
      <w:bodyDiv w:val="1"/>
      <w:marLeft w:val="0"/>
      <w:marRight w:val="0"/>
      <w:marTop w:val="0"/>
      <w:marBottom w:val="0"/>
      <w:divBdr>
        <w:top w:val="none" w:sz="0" w:space="0" w:color="auto"/>
        <w:left w:val="none" w:sz="0" w:space="0" w:color="auto"/>
        <w:bottom w:val="none" w:sz="0" w:space="0" w:color="auto"/>
        <w:right w:val="none" w:sz="0" w:space="0" w:color="auto"/>
      </w:divBdr>
    </w:div>
    <w:div w:id="466053724">
      <w:bodyDiv w:val="1"/>
      <w:marLeft w:val="0"/>
      <w:marRight w:val="0"/>
      <w:marTop w:val="0"/>
      <w:marBottom w:val="0"/>
      <w:divBdr>
        <w:top w:val="none" w:sz="0" w:space="0" w:color="auto"/>
        <w:left w:val="none" w:sz="0" w:space="0" w:color="auto"/>
        <w:bottom w:val="none" w:sz="0" w:space="0" w:color="auto"/>
        <w:right w:val="none" w:sz="0" w:space="0" w:color="auto"/>
      </w:divBdr>
      <w:divsChild>
        <w:div w:id="118572765">
          <w:marLeft w:val="0"/>
          <w:marRight w:val="0"/>
          <w:marTop w:val="0"/>
          <w:marBottom w:val="0"/>
          <w:divBdr>
            <w:top w:val="none" w:sz="0" w:space="0" w:color="auto"/>
            <w:left w:val="none" w:sz="0" w:space="0" w:color="auto"/>
            <w:bottom w:val="none" w:sz="0" w:space="0" w:color="auto"/>
            <w:right w:val="none" w:sz="0" w:space="0" w:color="auto"/>
          </w:divBdr>
          <w:divsChild>
            <w:div w:id="656802746">
              <w:marLeft w:val="0"/>
              <w:marRight w:val="0"/>
              <w:marTop w:val="0"/>
              <w:marBottom w:val="0"/>
              <w:divBdr>
                <w:top w:val="none" w:sz="0" w:space="0" w:color="auto"/>
                <w:left w:val="none" w:sz="0" w:space="0" w:color="auto"/>
                <w:bottom w:val="none" w:sz="0" w:space="0" w:color="auto"/>
                <w:right w:val="none" w:sz="0" w:space="0" w:color="auto"/>
              </w:divBdr>
            </w:div>
          </w:divsChild>
        </w:div>
        <w:div w:id="125319486">
          <w:marLeft w:val="0"/>
          <w:marRight w:val="0"/>
          <w:marTop w:val="0"/>
          <w:marBottom w:val="0"/>
          <w:divBdr>
            <w:top w:val="none" w:sz="0" w:space="0" w:color="auto"/>
            <w:left w:val="none" w:sz="0" w:space="0" w:color="auto"/>
            <w:bottom w:val="none" w:sz="0" w:space="0" w:color="auto"/>
            <w:right w:val="none" w:sz="0" w:space="0" w:color="auto"/>
          </w:divBdr>
        </w:div>
        <w:div w:id="860899396">
          <w:marLeft w:val="0"/>
          <w:marRight w:val="0"/>
          <w:marTop w:val="0"/>
          <w:marBottom w:val="0"/>
          <w:divBdr>
            <w:top w:val="none" w:sz="0" w:space="0" w:color="auto"/>
            <w:left w:val="none" w:sz="0" w:space="0" w:color="auto"/>
            <w:bottom w:val="none" w:sz="0" w:space="0" w:color="auto"/>
            <w:right w:val="none" w:sz="0" w:space="0" w:color="auto"/>
          </w:divBdr>
        </w:div>
        <w:div w:id="1338145768">
          <w:marLeft w:val="0"/>
          <w:marRight w:val="0"/>
          <w:marTop w:val="0"/>
          <w:marBottom w:val="0"/>
          <w:divBdr>
            <w:top w:val="none" w:sz="0" w:space="0" w:color="auto"/>
            <w:left w:val="none" w:sz="0" w:space="0" w:color="auto"/>
            <w:bottom w:val="none" w:sz="0" w:space="0" w:color="auto"/>
            <w:right w:val="none" w:sz="0" w:space="0" w:color="auto"/>
          </w:divBdr>
        </w:div>
      </w:divsChild>
    </w:div>
    <w:div w:id="529419586">
      <w:bodyDiv w:val="1"/>
      <w:marLeft w:val="0"/>
      <w:marRight w:val="0"/>
      <w:marTop w:val="0"/>
      <w:marBottom w:val="0"/>
      <w:divBdr>
        <w:top w:val="none" w:sz="0" w:space="0" w:color="auto"/>
        <w:left w:val="none" w:sz="0" w:space="0" w:color="auto"/>
        <w:bottom w:val="none" w:sz="0" w:space="0" w:color="auto"/>
        <w:right w:val="none" w:sz="0" w:space="0" w:color="auto"/>
      </w:divBdr>
    </w:div>
    <w:div w:id="578248317">
      <w:bodyDiv w:val="1"/>
      <w:marLeft w:val="0"/>
      <w:marRight w:val="0"/>
      <w:marTop w:val="0"/>
      <w:marBottom w:val="0"/>
      <w:divBdr>
        <w:top w:val="none" w:sz="0" w:space="0" w:color="auto"/>
        <w:left w:val="none" w:sz="0" w:space="0" w:color="auto"/>
        <w:bottom w:val="none" w:sz="0" w:space="0" w:color="auto"/>
        <w:right w:val="none" w:sz="0" w:space="0" w:color="auto"/>
      </w:divBdr>
      <w:divsChild>
        <w:div w:id="34889990">
          <w:marLeft w:val="0"/>
          <w:marRight w:val="0"/>
          <w:marTop w:val="0"/>
          <w:marBottom w:val="0"/>
          <w:divBdr>
            <w:top w:val="none" w:sz="0" w:space="0" w:color="auto"/>
            <w:left w:val="none" w:sz="0" w:space="0" w:color="auto"/>
            <w:bottom w:val="none" w:sz="0" w:space="0" w:color="auto"/>
            <w:right w:val="none" w:sz="0" w:space="0" w:color="auto"/>
          </w:divBdr>
        </w:div>
        <w:div w:id="1085227793">
          <w:marLeft w:val="0"/>
          <w:marRight w:val="0"/>
          <w:marTop w:val="0"/>
          <w:marBottom w:val="0"/>
          <w:divBdr>
            <w:top w:val="none" w:sz="0" w:space="0" w:color="auto"/>
            <w:left w:val="none" w:sz="0" w:space="0" w:color="auto"/>
            <w:bottom w:val="none" w:sz="0" w:space="0" w:color="auto"/>
            <w:right w:val="none" w:sz="0" w:space="0" w:color="auto"/>
          </w:divBdr>
        </w:div>
        <w:div w:id="1098597778">
          <w:marLeft w:val="0"/>
          <w:marRight w:val="0"/>
          <w:marTop w:val="0"/>
          <w:marBottom w:val="0"/>
          <w:divBdr>
            <w:top w:val="none" w:sz="0" w:space="0" w:color="auto"/>
            <w:left w:val="none" w:sz="0" w:space="0" w:color="auto"/>
            <w:bottom w:val="none" w:sz="0" w:space="0" w:color="auto"/>
            <w:right w:val="none" w:sz="0" w:space="0" w:color="auto"/>
          </w:divBdr>
        </w:div>
        <w:div w:id="1410468185">
          <w:marLeft w:val="0"/>
          <w:marRight w:val="0"/>
          <w:marTop w:val="0"/>
          <w:marBottom w:val="0"/>
          <w:divBdr>
            <w:top w:val="none" w:sz="0" w:space="0" w:color="auto"/>
            <w:left w:val="none" w:sz="0" w:space="0" w:color="auto"/>
            <w:bottom w:val="none" w:sz="0" w:space="0" w:color="auto"/>
            <w:right w:val="none" w:sz="0" w:space="0" w:color="auto"/>
          </w:divBdr>
          <w:divsChild>
            <w:div w:id="1632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0744">
      <w:bodyDiv w:val="1"/>
      <w:marLeft w:val="0"/>
      <w:marRight w:val="0"/>
      <w:marTop w:val="0"/>
      <w:marBottom w:val="0"/>
      <w:divBdr>
        <w:top w:val="none" w:sz="0" w:space="0" w:color="auto"/>
        <w:left w:val="none" w:sz="0" w:space="0" w:color="auto"/>
        <w:bottom w:val="none" w:sz="0" w:space="0" w:color="auto"/>
        <w:right w:val="none" w:sz="0" w:space="0" w:color="auto"/>
      </w:divBdr>
    </w:div>
    <w:div w:id="736706311">
      <w:bodyDiv w:val="1"/>
      <w:marLeft w:val="0"/>
      <w:marRight w:val="0"/>
      <w:marTop w:val="0"/>
      <w:marBottom w:val="0"/>
      <w:divBdr>
        <w:top w:val="none" w:sz="0" w:space="0" w:color="auto"/>
        <w:left w:val="none" w:sz="0" w:space="0" w:color="auto"/>
        <w:bottom w:val="none" w:sz="0" w:space="0" w:color="auto"/>
        <w:right w:val="none" w:sz="0" w:space="0" w:color="auto"/>
      </w:divBdr>
    </w:div>
    <w:div w:id="867370168">
      <w:bodyDiv w:val="1"/>
      <w:marLeft w:val="0"/>
      <w:marRight w:val="0"/>
      <w:marTop w:val="0"/>
      <w:marBottom w:val="0"/>
      <w:divBdr>
        <w:top w:val="none" w:sz="0" w:space="0" w:color="auto"/>
        <w:left w:val="none" w:sz="0" w:space="0" w:color="auto"/>
        <w:bottom w:val="none" w:sz="0" w:space="0" w:color="auto"/>
        <w:right w:val="none" w:sz="0" w:space="0" w:color="auto"/>
      </w:divBdr>
    </w:div>
    <w:div w:id="992493638">
      <w:bodyDiv w:val="1"/>
      <w:marLeft w:val="0"/>
      <w:marRight w:val="0"/>
      <w:marTop w:val="0"/>
      <w:marBottom w:val="0"/>
      <w:divBdr>
        <w:top w:val="none" w:sz="0" w:space="0" w:color="auto"/>
        <w:left w:val="none" w:sz="0" w:space="0" w:color="auto"/>
        <w:bottom w:val="none" w:sz="0" w:space="0" w:color="auto"/>
        <w:right w:val="none" w:sz="0" w:space="0" w:color="auto"/>
      </w:divBdr>
      <w:divsChild>
        <w:div w:id="487134074">
          <w:marLeft w:val="0"/>
          <w:marRight w:val="0"/>
          <w:marTop w:val="0"/>
          <w:marBottom w:val="0"/>
          <w:divBdr>
            <w:top w:val="none" w:sz="0" w:space="0" w:color="auto"/>
            <w:left w:val="none" w:sz="0" w:space="0" w:color="auto"/>
            <w:bottom w:val="none" w:sz="0" w:space="0" w:color="auto"/>
            <w:right w:val="none" w:sz="0" w:space="0" w:color="auto"/>
          </w:divBdr>
          <w:divsChild>
            <w:div w:id="856625074">
              <w:marLeft w:val="0"/>
              <w:marRight w:val="0"/>
              <w:marTop w:val="0"/>
              <w:marBottom w:val="0"/>
              <w:divBdr>
                <w:top w:val="none" w:sz="0" w:space="0" w:color="auto"/>
                <w:left w:val="none" w:sz="0" w:space="0" w:color="auto"/>
                <w:bottom w:val="none" w:sz="0" w:space="0" w:color="auto"/>
                <w:right w:val="none" w:sz="0" w:space="0" w:color="auto"/>
              </w:divBdr>
            </w:div>
          </w:divsChild>
        </w:div>
        <w:div w:id="920143746">
          <w:marLeft w:val="0"/>
          <w:marRight w:val="0"/>
          <w:marTop w:val="0"/>
          <w:marBottom w:val="0"/>
          <w:divBdr>
            <w:top w:val="none" w:sz="0" w:space="0" w:color="auto"/>
            <w:left w:val="none" w:sz="0" w:space="0" w:color="auto"/>
            <w:bottom w:val="none" w:sz="0" w:space="0" w:color="auto"/>
            <w:right w:val="none" w:sz="0" w:space="0" w:color="auto"/>
          </w:divBdr>
        </w:div>
        <w:div w:id="1441029246">
          <w:marLeft w:val="0"/>
          <w:marRight w:val="0"/>
          <w:marTop w:val="0"/>
          <w:marBottom w:val="0"/>
          <w:divBdr>
            <w:top w:val="none" w:sz="0" w:space="0" w:color="auto"/>
            <w:left w:val="none" w:sz="0" w:space="0" w:color="auto"/>
            <w:bottom w:val="none" w:sz="0" w:space="0" w:color="auto"/>
            <w:right w:val="none" w:sz="0" w:space="0" w:color="auto"/>
          </w:divBdr>
        </w:div>
        <w:div w:id="1582988782">
          <w:marLeft w:val="0"/>
          <w:marRight w:val="0"/>
          <w:marTop w:val="0"/>
          <w:marBottom w:val="0"/>
          <w:divBdr>
            <w:top w:val="none" w:sz="0" w:space="0" w:color="auto"/>
            <w:left w:val="none" w:sz="0" w:space="0" w:color="auto"/>
            <w:bottom w:val="none" w:sz="0" w:space="0" w:color="auto"/>
            <w:right w:val="none" w:sz="0" w:space="0" w:color="auto"/>
          </w:divBdr>
        </w:div>
      </w:divsChild>
    </w:div>
    <w:div w:id="992640987">
      <w:bodyDiv w:val="1"/>
      <w:marLeft w:val="0"/>
      <w:marRight w:val="0"/>
      <w:marTop w:val="0"/>
      <w:marBottom w:val="0"/>
      <w:divBdr>
        <w:top w:val="none" w:sz="0" w:space="0" w:color="auto"/>
        <w:left w:val="none" w:sz="0" w:space="0" w:color="auto"/>
        <w:bottom w:val="none" w:sz="0" w:space="0" w:color="auto"/>
        <w:right w:val="none" w:sz="0" w:space="0" w:color="auto"/>
      </w:divBdr>
    </w:div>
    <w:div w:id="1124231818">
      <w:bodyDiv w:val="1"/>
      <w:marLeft w:val="0"/>
      <w:marRight w:val="0"/>
      <w:marTop w:val="0"/>
      <w:marBottom w:val="0"/>
      <w:divBdr>
        <w:top w:val="none" w:sz="0" w:space="0" w:color="auto"/>
        <w:left w:val="none" w:sz="0" w:space="0" w:color="auto"/>
        <w:bottom w:val="none" w:sz="0" w:space="0" w:color="auto"/>
        <w:right w:val="none" w:sz="0" w:space="0" w:color="auto"/>
      </w:divBdr>
    </w:div>
    <w:div w:id="1172909862">
      <w:bodyDiv w:val="1"/>
      <w:marLeft w:val="0"/>
      <w:marRight w:val="0"/>
      <w:marTop w:val="0"/>
      <w:marBottom w:val="0"/>
      <w:divBdr>
        <w:top w:val="none" w:sz="0" w:space="0" w:color="auto"/>
        <w:left w:val="none" w:sz="0" w:space="0" w:color="auto"/>
        <w:bottom w:val="none" w:sz="0" w:space="0" w:color="auto"/>
        <w:right w:val="none" w:sz="0" w:space="0" w:color="auto"/>
      </w:divBdr>
    </w:div>
    <w:div w:id="1301032285">
      <w:bodyDiv w:val="1"/>
      <w:marLeft w:val="0"/>
      <w:marRight w:val="0"/>
      <w:marTop w:val="0"/>
      <w:marBottom w:val="0"/>
      <w:divBdr>
        <w:top w:val="none" w:sz="0" w:space="0" w:color="auto"/>
        <w:left w:val="none" w:sz="0" w:space="0" w:color="auto"/>
        <w:bottom w:val="none" w:sz="0" w:space="0" w:color="auto"/>
        <w:right w:val="none" w:sz="0" w:space="0" w:color="auto"/>
      </w:divBdr>
    </w:div>
    <w:div w:id="1562400474">
      <w:bodyDiv w:val="1"/>
      <w:marLeft w:val="0"/>
      <w:marRight w:val="0"/>
      <w:marTop w:val="0"/>
      <w:marBottom w:val="0"/>
      <w:divBdr>
        <w:top w:val="none" w:sz="0" w:space="0" w:color="auto"/>
        <w:left w:val="none" w:sz="0" w:space="0" w:color="auto"/>
        <w:bottom w:val="none" w:sz="0" w:space="0" w:color="auto"/>
        <w:right w:val="none" w:sz="0" w:space="0" w:color="auto"/>
      </w:divBdr>
    </w:div>
    <w:div w:id="1584333247">
      <w:bodyDiv w:val="1"/>
      <w:marLeft w:val="0"/>
      <w:marRight w:val="0"/>
      <w:marTop w:val="0"/>
      <w:marBottom w:val="0"/>
      <w:divBdr>
        <w:top w:val="none" w:sz="0" w:space="0" w:color="auto"/>
        <w:left w:val="none" w:sz="0" w:space="0" w:color="auto"/>
        <w:bottom w:val="none" w:sz="0" w:space="0" w:color="auto"/>
        <w:right w:val="none" w:sz="0" w:space="0" w:color="auto"/>
      </w:divBdr>
    </w:div>
    <w:div w:id="1845707356">
      <w:bodyDiv w:val="1"/>
      <w:marLeft w:val="0"/>
      <w:marRight w:val="0"/>
      <w:marTop w:val="0"/>
      <w:marBottom w:val="0"/>
      <w:divBdr>
        <w:top w:val="none" w:sz="0" w:space="0" w:color="auto"/>
        <w:left w:val="none" w:sz="0" w:space="0" w:color="auto"/>
        <w:bottom w:val="none" w:sz="0" w:space="0" w:color="auto"/>
        <w:right w:val="none" w:sz="0" w:space="0" w:color="auto"/>
      </w:divBdr>
      <w:divsChild>
        <w:div w:id="639190621">
          <w:marLeft w:val="0"/>
          <w:marRight w:val="0"/>
          <w:marTop w:val="0"/>
          <w:marBottom w:val="0"/>
          <w:divBdr>
            <w:top w:val="none" w:sz="0" w:space="0" w:color="auto"/>
            <w:left w:val="none" w:sz="0" w:space="0" w:color="auto"/>
            <w:bottom w:val="none" w:sz="0" w:space="0" w:color="auto"/>
            <w:right w:val="none" w:sz="0" w:space="0" w:color="auto"/>
          </w:divBdr>
        </w:div>
        <w:div w:id="729769059">
          <w:marLeft w:val="0"/>
          <w:marRight w:val="0"/>
          <w:marTop w:val="0"/>
          <w:marBottom w:val="0"/>
          <w:divBdr>
            <w:top w:val="none" w:sz="0" w:space="0" w:color="auto"/>
            <w:left w:val="none" w:sz="0" w:space="0" w:color="auto"/>
            <w:bottom w:val="none" w:sz="0" w:space="0" w:color="auto"/>
            <w:right w:val="none" w:sz="0" w:space="0" w:color="auto"/>
          </w:divBdr>
        </w:div>
        <w:div w:id="1258557549">
          <w:marLeft w:val="0"/>
          <w:marRight w:val="0"/>
          <w:marTop w:val="0"/>
          <w:marBottom w:val="0"/>
          <w:divBdr>
            <w:top w:val="none" w:sz="0" w:space="0" w:color="auto"/>
            <w:left w:val="none" w:sz="0" w:space="0" w:color="auto"/>
            <w:bottom w:val="none" w:sz="0" w:space="0" w:color="auto"/>
            <w:right w:val="none" w:sz="0" w:space="0" w:color="auto"/>
          </w:divBdr>
        </w:div>
        <w:div w:id="1329870082">
          <w:marLeft w:val="0"/>
          <w:marRight w:val="0"/>
          <w:marTop w:val="0"/>
          <w:marBottom w:val="0"/>
          <w:divBdr>
            <w:top w:val="none" w:sz="0" w:space="0" w:color="auto"/>
            <w:left w:val="none" w:sz="0" w:space="0" w:color="auto"/>
            <w:bottom w:val="none" w:sz="0" w:space="0" w:color="auto"/>
            <w:right w:val="none" w:sz="0" w:space="0" w:color="auto"/>
          </w:divBdr>
        </w:div>
      </w:divsChild>
    </w:div>
    <w:div w:id="1862429989">
      <w:bodyDiv w:val="1"/>
      <w:marLeft w:val="0"/>
      <w:marRight w:val="0"/>
      <w:marTop w:val="0"/>
      <w:marBottom w:val="0"/>
      <w:divBdr>
        <w:top w:val="none" w:sz="0" w:space="0" w:color="auto"/>
        <w:left w:val="none" w:sz="0" w:space="0" w:color="auto"/>
        <w:bottom w:val="none" w:sz="0" w:space="0" w:color="auto"/>
        <w:right w:val="none" w:sz="0" w:space="0" w:color="auto"/>
      </w:divBdr>
      <w:divsChild>
        <w:div w:id="728844149">
          <w:marLeft w:val="0"/>
          <w:marRight w:val="0"/>
          <w:marTop w:val="0"/>
          <w:marBottom w:val="0"/>
          <w:divBdr>
            <w:top w:val="none" w:sz="0" w:space="0" w:color="auto"/>
            <w:left w:val="none" w:sz="0" w:space="0" w:color="auto"/>
            <w:bottom w:val="none" w:sz="0" w:space="0" w:color="auto"/>
            <w:right w:val="none" w:sz="0" w:space="0" w:color="auto"/>
          </w:divBdr>
        </w:div>
        <w:div w:id="1165050197">
          <w:marLeft w:val="0"/>
          <w:marRight w:val="0"/>
          <w:marTop w:val="0"/>
          <w:marBottom w:val="0"/>
          <w:divBdr>
            <w:top w:val="none" w:sz="0" w:space="0" w:color="auto"/>
            <w:left w:val="none" w:sz="0" w:space="0" w:color="auto"/>
            <w:bottom w:val="none" w:sz="0" w:space="0" w:color="auto"/>
            <w:right w:val="none" w:sz="0" w:space="0" w:color="auto"/>
          </w:divBdr>
          <w:divsChild>
            <w:div w:id="814224958">
              <w:marLeft w:val="0"/>
              <w:marRight w:val="0"/>
              <w:marTop w:val="0"/>
              <w:marBottom w:val="0"/>
              <w:divBdr>
                <w:top w:val="none" w:sz="0" w:space="0" w:color="auto"/>
                <w:left w:val="none" w:sz="0" w:space="0" w:color="auto"/>
                <w:bottom w:val="none" w:sz="0" w:space="0" w:color="auto"/>
                <w:right w:val="none" w:sz="0" w:space="0" w:color="auto"/>
              </w:divBdr>
            </w:div>
          </w:divsChild>
        </w:div>
        <w:div w:id="1896970443">
          <w:marLeft w:val="0"/>
          <w:marRight w:val="0"/>
          <w:marTop w:val="0"/>
          <w:marBottom w:val="0"/>
          <w:divBdr>
            <w:top w:val="none" w:sz="0" w:space="0" w:color="auto"/>
            <w:left w:val="none" w:sz="0" w:space="0" w:color="auto"/>
            <w:bottom w:val="none" w:sz="0" w:space="0" w:color="auto"/>
            <w:right w:val="none" w:sz="0" w:space="0" w:color="auto"/>
          </w:divBdr>
        </w:div>
        <w:div w:id="1947271458">
          <w:marLeft w:val="0"/>
          <w:marRight w:val="0"/>
          <w:marTop w:val="0"/>
          <w:marBottom w:val="0"/>
          <w:divBdr>
            <w:top w:val="none" w:sz="0" w:space="0" w:color="auto"/>
            <w:left w:val="none" w:sz="0" w:space="0" w:color="auto"/>
            <w:bottom w:val="none" w:sz="0" w:space="0" w:color="auto"/>
            <w:right w:val="none" w:sz="0" w:space="0" w:color="auto"/>
          </w:divBdr>
        </w:div>
      </w:divsChild>
    </w:div>
    <w:div w:id="1865972402">
      <w:bodyDiv w:val="1"/>
      <w:marLeft w:val="0"/>
      <w:marRight w:val="0"/>
      <w:marTop w:val="0"/>
      <w:marBottom w:val="0"/>
      <w:divBdr>
        <w:top w:val="none" w:sz="0" w:space="0" w:color="auto"/>
        <w:left w:val="none" w:sz="0" w:space="0" w:color="auto"/>
        <w:bottom w:val="none" w:sz="0" w:space="0" w:color="auto"/>
        <w:right w:val="none" w:sz="0" w:space="0" w:color="auto"/>
      </w:divBdr>
    </w:div>
    <w:div w:id="1961065551">
      <w:bodyDiv w:val="1"/>
      <w:marLeft w:val="0"/>
      <w:marRight w:val="0"/>
      <w:marTop w:val="0"/>
      <w:marBottom w:val="0"/>
      <w:divBdr>
        <w:top w:val="none" w:sz="0" w:space="0" w:color="auto"/>
        <w:left w:val="none" w:sz="0" w:space="0" w:color="auto"/>
        <w:bottom w:val="none" w:sz="0" w:space="0" w:color="auto"/>
        <w:right w:val="none" w:sz="0" w:space="0" w:color="auto"/>
      </w:divBdr>
    </w:div>
    <w:div w:id="1993873594">
      <w:bodyDiv w:val="1"/>
      <w:marLeft w:val="0"/>
      <w:marRight w:val="0"/>
      <w:marTop w:val="0"/>
      <w:marBottom w:val="0"/>
      <w:divBdr>
        <w:top w:val="none" w:sz="0" w:space="0" w:color="auto"/>
        <w:left w:val="none" w:sz="0" w:space="0" w:color="auto"/>
        <w:bottom w:val="none" w:sz="0" w:space="0" w:color="auto"/>
        <w:right w:val="none" w:sz="0" w:space="0" w:color="auto"/>
      </w:divBdr>
    </w:div>
    <w:div w:id="2038659646">
      <w:bodyDiv w:val="1"/>
      <w:marLeft w:val="0"/>
      <w:marRight w:val="0"/>
      <w:marTop w:val="0"/>
      <w:marBottom w:val="0"/>
      <w:divBdr>
        <w:top w:val="none" w:sz="0" w:space="0" w:color="auto"/>
        <w:left w:val="none" w:sz="0" w:space="0" w:color="auto"/>
        <w:bottom w:val="none" w:sz="0" w:space="0" w:color="auto"/>
        <w:right w:val="none" w:sz="0" w:space="0" w:color="auto"/>
      </w:divBdr>
      <w:divsChild>
        <w:div w:id="101150538">
          <w:marLeft w:val="0"/>
          <w:marRight w:val="0"/>
          <w:marTop w:val="0"/>
          <w:marBottom w:val="0"/>
          <w:divBdr>
            <w:top w:val="none" w:sz="0" w:space="0" w:color="auto"/>
            <w:left w:val="none" w:sz="0" w:space="0" w:color="auto"/>
            <w:bottom w:val="none" w:sz="0" w:space="0" w:color="auto"/>
            <w:right w:val="none" w:sz="0" w:space="0" w:color="auto"/>
          </w:divBdr>
        </w:div>
        <w:div w:id="418210175">
          <w:marLeft w:val="0"/>
          <w:marRight w:val="0"/>
          <w:marTop w:val="0"/>
          <w:marBottom w:val="0"/>
          <w:divBdr>
            <w:top w:val="none" w:sz="0" w:space="0" w:color="auto"/>
            <w:left w:val="none" w:sz="0" w:space="0" w:color="auto"/>
            <w:bottom w:val="none" w:sz="0" w:space="0" w:color="auto"/>
            <w:right w:val="none" w:sz="0" w:space="0" w:color="auto"/>
          </w:divBdr>
        </w:div>
        <w:div w:id="435904065">
          <w:marLeft w:val="0"/>
          <w:marRight w:val="0"/>
          <w:marTop w:val="0"/>
          <w:marBottom w:val="0"/>
          <w:divBdr>
            <w:top w:val="none" w:sz="0" w:space="0" w:color="auto"/>
            <w:left w:val="none" w:sz="0" w:space="0" w:color="auto"/>
            <w:bottom w:val="none" w:sz="0" w:space="0" w:color="auto"/>
            <w:right w:val="none" w:sz="0" w:space="0" w:color="auto"/>
          </w:divBdr>
        </w:div>
        <w:div w:id="480581186">
          <w:marLeft w:val="0"/>
          <w:marRight w:val="0"/>
          <w:marTop w:val="0"/>
          <w:marBottom w:val="0"/>
          <w:divBdr>
            <w:top w:val="none" w:sz="0" w:space="0" w:color="auto"/>
            <w:left w:val="none" w:sz="0" w:space="0" w:color="auto"/>
            <w:bottom w:val="none" w:sz="0" w:space="0" w:color="auto"/>
            <w:right w:val="none" w:sz="0" w:space="0" w:color="auto"/>
          </w:divBdr>
        </w:div>
        <w:div w:id="1019351974">
          <w:marLeft w:val="0"/>
          <w:marRight w:val="0"/>
          <w:marTop w:val="0"/>
          <w:marBottom w:val="0"/>
          <w:divBdr>
            <w:top w:val="none" w:sz="0" w:space="0" w:color="auto"/>
            <w:left w:val="none" w:sz="0" w:space="0" w:color="auto"/>
            <w:bottom w:val="none" w:sz="0" w:space="0" w:color="auto"/>
            <w:right w:val="none" w:sz="0" w:space="0" w:color="auto"/>
          </w:divBdr>
        </w:div>
        <w:div w:id="1025181386">
          <w:marLeft w:val="0"/>
          <w:marRight w:val="0"/>
          <w:marTop w:val="0"/>
          <w:marBottom w:val="0"/>
          <w:divBdr>
            <w:top w:val="none" w:sz="0" w:space="0" w:color="auto"/>
            <w:left w:val="none" w:sz="0" w:space="0" w:color="auto"/>
            <w:bottom w:val="none" w:sz="0" w:space="0" w:color="auto"/>
            <w:right w:val="none" w:sz="0" w:space="0" w:color="auto"/>
          </w:divBdr>
        </w:div>
        <w:div w:id="1194803060">
          <w:marLeft w:val="0"/>
          <w:marRight w:val="0"/>
          <w:marTop w:val="0"/>
          <w:marBottom w:val="0"/>
          <w:divBdr>
            <w:top w:val="none" w:sz="0" w:space="0" w:color="auto"/>
            <w:left w:val="none" w:sz="0" w:space="0" w:color="auto"/>
            <w:bottom w:val="none" w:sz="0" w:space="0" w:color="auto"/>
            <w:right w:val="none" w:sz="0" w:space="0" w:color="auto"/>
          </w:divBdr>
        </w:div>
        <w:div w:id="1306735155">
          <w:marLeft w:val="0"/>
          <w:marRight w:val="0"/>
          <w:marTop w:val="0"/>
          <w:marBottom w:val="0"/>
          <w:divBdr>
            <w:top w:val="none" w:sz="0" w:space="0" w:color="auto"/>
            <w:left w:val="none" w:sz="0" w:space="0" w:color="auto"/>
            <w:bottom w:val="none" w:sz="0" w:space="0" w:color="auto"/>
            <w:right w:val="none" w:sz="0" w:space="0" w:color="auto"/>
          </w:divBdr>
        </w:div>
        <w:div w:id="1402752928">
          <w:marLeft w:val="0"/>
          <w:marRight w:val="0"/>
          <w:marTop w:val="0"/>
          <w:marBottom w:val="0"/>
          <w:divBdr>
            <w:top w:val="none" w:sz="0" w:space="0" w:color="auto"/>
            <w:left w:val="none" w:sz="0" w:space="0" w:color="auto"/>
            <w:bottom w:val="none" w:sz="0" w:space="0" w:color="auto"/>
            <w:right w:val="none" w:sz="0" w:space="0" w:color="auto"/>
          </w:divBdr>
        </w:div>
        <w:div w:id="1553079401">
          <w:marLeft w:val="0"/>
          <w:marRight w:val="0"/>
          <w:marTop w:val="0"/>
          <w:marBottom w:val="0"/>
          <w:divBdr>
            <w:top w:val="none" w:sz="0" w:space="0" w:color="auto"/>
            <w:left w:val="none" w:sz="0" w:space="0" w:color="auto"/>
            <w:bottom w:val="none" w:sz="0" w:space="0" w:color="auto"/>
            <w:right w:val="none" w:sz="0" w:space="0" w:color="auto"/>
          </w:divBdr>
        </w:div>
        <w:div w:id="1625501163">
          <w:marLeft w:val="0"/>
          <w:marRight w:val="0"/>
          <w:marTop w:val="0"/>
          <w:marBottom w:val="0"/>
          <w:divBdr>
            <w:top w:val="none" w:sz="0" w:space="0" w:color="auto"/>
            <w:left w:val="none" w:sz="0" w:space="0" w:color="auto"/>
            <w:bottom w:val="none" w:sz="0" w:space="0" w:color="auto"/>
            <w:right w:val="none" w:sz="0" w:space="0" w:color="auto"/>
          </w:divBdr>
        </w:div>
        <w:div w:id="1837839195">
          <w:marLeft w:val="0"/>
          <w:marRight w:val="0"/>
          <w:marTop w:val="0"/>
          <w:marBottom w:val="0"/>
          <w:divBdr>
            <w:top w:val="none" w:sz="0" w:space="0" w:color="auto"/>
            <w:left w:val="none" w:sz="0" w:space="0" w:color="auto"/>
            <w:bottom w:val="none" w:sz="0" w:space="0" w:color="auto"/>
            <w:right w:val="none" w:sz="0" w:space="0" w:color="auto"/>
          </w:divBdr>
        </w:div>
        <w:div w:id="1918784042">
          <w:marLeft w:val="0"/>
          <w:marRight w:val="0"/>
          <w:marTop w:val="0"/>
          <w:marBottom w:val="0"/>
          <w:divBdr>
            <w:top w:val="none" w:sz="0" w:space="0" w:color="auto"/>
            <w:left w:val="none" w:sz="0" w:space="0" w:color="auto"/>
            <w:bottom w:val="none" w:sz="0" w:space="0" w:color="auto"/>
            <w:right w:val="none" w:sz="0" w:space="0" w:color="auto"/>
          </w:divBdr>
        </w:div>
        <w:div w:id="2140295360">
          <w:marLeft w:val="0"/>
          <w:marRight w:val="0"/>
          <w:marTop w:val="0"/>
          <w:marBottom w:val="0"/>
          <w:divBdr>
            <w:top w:val="none" w:sz="0" w:space="0" w:color="auto"/>
            <w:left w:val="none" w:sz="0" w:space="0" w:color="auto"/>
            <w:bottom w:val="none" w:sz="0" w:space="0" w:color="auto"/>
            <w:right w:val="none" w:sz="0" w:space="0" w:color="auto"/>
          </w:divBdr>
        </w:div>
      </w:divsChild>
    </w:div>
    <w:div w:id="2060861171">
      <w:bodyDiv w:val="1"/>
      <w:marLeft w:val="0"/>
      <w:marRight w:val="0"/>
      <w:marTop w:val="0"/>
      <w:marBottom w:val="0"/>
      <w:divBdr>
        <w:top w:val="none" w:sz="0" w:space="0" w:color="auto"/>
        <w:left w:val="none" w:sz="0" w:space="0" w:color="auto"/>
        <w:bottom w:val="none" w:sz="0" w:space="0" w:color="auto"/>
        <w:right w:val="none" w:sz="0" w:space="0" w:color="auto"/>
      </w:divBdr>
    </w:div>
    <w:div w:id="2130856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Goe14</b:Tag>
    <b:SourceType>JournalArticle</b:SourceType>
    <b:Guid>{E06C9184-30AA-43F0-A358-1D6A4936CAE9}</b:Guid>
    <b:Title>Single center experience of capsule endoscopy in patients with obscure gastrointestinal bleeding</b:Title>
    <b:Year>2011 February 14</b:Year>
    <b:Author>
      <b:Author>
        <b:NameList>
          <b:Person>
            <b:Last>Goenka MK</b:Last>
            <b:First>Majumder</b:First>
            <b:Middle>S, Kumar S, Sethy PK, Goenka U.</b:Middle>
          </b:Person>
        </b:NameList>
      </b:Author>
    </b:Author>
    <b:JournalName>World J Gastroenterol </b:JournalName>
    <b:Pages>17(6): 774-77</b:Pages>
    <b:RefOrder>1</b:RefOrder>
  </b:Source>
</b:Sources>
</file>

<file path=customXml/itemProps1.xml><?xml version="1.0" encoding="utf-8"?>
<ds:datastoreItem xmlns:ds="http://schemas.openxmlformats.org/officeDocument/2006/customXml" ds:itemID="{E1FA0608-AD26-4B49-AC3B-4F96FE78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Comparison of the diagnostic yield and outcomes between standard 8 hour capsule endoscopy and the new 12 hour capsule endoscopy</vt:lpstr>
    </vt:vector>
  </TitlesOfParts>
  <Company>Hewlett-Packard</Company>
  <LinksUpToDate>false</LinksUpToDate>
  <CharactersWithSpaces>29048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diagnostic yield and outcomes between standard 8 hour capsule endoscopy and the new 12 hour capsule endoscopy</dc:title>
  <dc:creator>Merajur Rahman</dc:creator>
  <cp:lastModifiedBy>LS Ma</cp:lastModifiedBy>
  <cp:revision>2</cp:revision>
  <cp:lastPrinted>2014-10-20T21:30:00Z</cp:lastPrinted>
  <dcterms:created xsi:type="dcterms:W3CDTF">2015-01-07T23:15:00Z</dcterms:created>
  <dcterms:modified xsi:type="dcterms:W3CDTF">2015-01-07T23:15:00Z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-957501014</vt:i4>
  </property>
  <property fmtid="{D5CDD505-2E9C-101B-9397-08002B2CF9AE}" pid="3" name="_NewReviewCycle">
    <vt:lpwstr/>
  </property>
  <property fmtid="{D5CDD505-2E9C-101B-9397-08002B2CF9AE}" pid="4" name="_EmailSubject">
    <vt:lpwstr>Capsule paper draft </vt:lpwstr>
  </property>
  <property fmtid="{D5CDD505-2E9C-101B-9397-08002B2CF9AE}" pid="5" name="_AuthorEmail">
    <vt:lpwstr>RMerajur@NSHS.edu</vt:lpwstr>
  </property>
  <property fmtid="{D5CDD505-2E9C-101B-9397-08002B2CF9AE}" pid="6" name="_AuthorEmailDisplayName">
    <vt:lpwstr>Rahman, Merajur</vt:lpwstr>
  </property>
  <property fmtid="{D5CDD505-2E9C-101B-9397-08002B2CF9AE}" pid="7" name="_PreviousAdHocReviewCycleID">
    <vt:i4>2050939452</vt:i4>
  </property>
  <property fmtid="{D5CDD505-2E9C-101B-9397-08002B2CF9AE}" pid="8" name="_ReviewingToolsShownOnce">
    <vt:lpwstr/>
  </property>
</Properties>
</file>