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41" w:rsidRPr="0036478A" w:rsidRDefault="00DC6741" w:rsidP="0036478A">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sz w:val="24"/>
          <w:szCs w:val="24"/>
          <w:lang w:eastAsia="zh-CN"/>
        </w:rPr>
        <w:t>Name of journal: World Journal of Virology</w:t>
      </w:r>
    </w:p>
    <w:p w:rsidR="00DC6741" w:rsidRPr="0036478A" w:rsidRDefault="00C5299A" w:rsidP="0036478A">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sz w:val="24"/>
          <w:szCs w:val="24"/>
          <w:lang w:eastAsia="zh-CN"/>
        </w:rPr>
        <w:t>ESPS Manuscript NO: 15063</w:t>
      </w:r>
    </w:p>
    <w:p w:rsidR="00DC6741" w:rsidRPr="0036478A" w:rsidRDefault="00C5299A" w:rsidP="0036478A">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sz w:val="24"/>
          <w:szCs w:val="24"/>
          <w:lang w:eastAsia="zh-CN"/>
        </w:rPr>
        <w:t>Columns: MINIREVIEWS</w:t>
      </w:r>
    </w:p>
    <w:p w:rsidR="00DC6741" w:rsidRPr="0036478A" w:rsidRDefault="00DC6741" w:rsidP="0036478A">
      <w:pPr>
        <w:spacing w:after="0" w:line="360" w:lineRule="auto"/>
        <w:jc w:val="both"/>
        <w:rPr>
          <w:rFonts w:ascii="Book Antiqua" w:hAnsi="Book Antiqua" w:cs="Times New Roman"/>
          <w:b/>
          <w:sz w:val="24"/>
          <w:szCs w:val="24"/>
          <w:lang w:eastAsia="zh-CN"/>
        </w:rPr>
      </w:pPr>
    </w:p>
    <w:p w:rsidR="00133F59" w:rsidRPr="0036478A" w:rsidRDefault="00C5299A" w:rsidP="0036478A">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sz w:val="24"/>
          <w:szCs w:val="24"/>
        </w:rPr>
        <w:t xml:space="preserve">Diagnostic assays developed for the control of </w:t>
      </w:r>
      <w:r w:rsidR="00584AA5" w:rsidRPr="0036478A">
        <w:rPr>
          <w:rFonts w:ascii="Book Antiqua" w:hAnsi="Book Antiqua" w:cs="Times New Roman"/>
          <w:b/>
          <w:sz w:val="24"/>
          <w:szCs w:val="24"/>
        </w:rPr>
        <w:t>foot-and-mouth disease</w:t>
      </w:r>
      <w:r w:rsidRPr="0036478A">
        <w:rPr>
          <w:rFonts w:ascii="Book Antiqua" w:hAnsi="Book Antiqua" w:cs="Times New Roman"/>
          <w:b/>
          <w:sz w:val="24"/>
          <w:szCs w:val="24"/>
        </w:rPr>
        <w:t xml:space="preserve"> in India </w:t>
      </w:r>
    </w:p>
    <w:p w:rsidR="00DC6741" w:rsidRPr="0036478A" w:rsidRDefault="00DC6741" w:rsidP="0036478A">
      <w:pPr>
        <w:spacing w:after="0" w:line="360" w:lineRule="auto"/>
        <w:jc w:val="both"/>
        <w:rPr>
          <w:rFonts w:ascii="Book Antiqua" w:hAnsi="Book Antiqua" w:cs="Times New Roman"/>
          <w:sz w:val="24"/>
          <w:szCs w:val="24"/>
          <w:lang w:eastAsia="zh-CN"/>
        </w:rPr>
      </w:pPr>
    </w:p>
    <w:p w:rsidR="00575DFD" w:rsidRPr="0036478A" w:rsidRDefault="00584AA5" w:rsidP="0036478A">
      <w:pPr>
        <w:spacing w:after="0" w:line="360" w:lineRule="auto"/>
        <w:jc w:val="both"/>
        <w:rPr>
          <w:rFonts w:ascii="Book Antiqua" w:hAnsi="Book Antiqua" w:cs="Times New Roman"/>
          <w:sz w:val="24"/>
          <w:szCs w:val="24"/>
          <w:lang w:eastAsia="zh-CN"/>
        </w:rPr>
      </w:pPr>
      <w:r w:rsidRPr="0036478A">
        <w:rPr>
          <w:rFonts w:ascii="Book Antiqua" w:hAnsi="Book Antiqua" w:cs="Times New Roman"/>
          <w:sz w:val="24"/>
          <w:szCs w:val="24"/>
        </w:rPr>
        <w:t>Sharma</w:t>
      </w:r>
      <w:r w:rsidR="0036478A" w:rsidRPr="0036478A">
        <w:rPr>
          <w:rFonts w:ascii="Book Antiqua" w:hAnsi="Book Antiqua" w:cs="Times New Roman"/>
          <w:sz w:val="24"/>
          <w:szCs w:val="24"/>
          <w:lang w:eastAsia="zh-CN"/>
        </w:rPr>
        <w:t xml:space="preserve"> </w:t>
      </w:r>
      <w:r w:rsidRPr="0036478A">
        <w:rPr>
          <w:rFonts w:ascii="Book Antiqua" w:hAnsi="Book Antiqua" w:cs="Times New Roman"/>
          <w:sz w:val="24"/>
          <w:szCs w:val="24"/>
          <w:lang w:eastAsia="zh-CN"/>
        </w:rPr>
        <w:t xml:space="preserve">GK </w:t>
      </w:r>
      <w:r w:rsidRPr="0036478A">
        <w:rPr>
          <w:rFonts w:ascii="Book Antiqua" w:hAnsi="Book Antiqua" w:cs="Times New Roman"/>
          <w:i/>
          <w:sz w:val="24"/>
          <w:szCs w:val="24"/>
          <w:lang w:eastAsia="zh-CN"/>
        </w:rPr>
        <w:t>et al</w:t>
      </w:r>
      <w:r w:rsidRPr="0036478A">
        <w:rPr>
          <w:rFonts w:ascii="Book Antiqua" w:hAnsi="Book Antiqua" w:cs="Times New Roman"/>
          <w:sz w:val="24"/>
          <w:szCs w:val="24"/>
          <w:lang w:eastAsia="zh-CN"/>
        </w:rPr>
        <w:t xml:space="preserve">. </w:t>
      </w:r>
      <w:r w:rsidR="00C5299A" w:rsidRPr="0036478A">
        <w:rPr>
          <w:rFonts w:ascii="Book Antiqua" w:hAnsi="Book Antiqua" w:cs="Times New Roman"/>
          <w:sz w:val="24"/>
          <w:szCs w:val="24"/>
        </w:rPr>
        <w:t>FMD diagnosis in India</w:t>
      </w:r>
    </w:p>
    <w:p w:rsidR="00DC6741" w:rsidRPr="0036478A" w:rsidRDefault="00DC6741" w:rsidP="0036478A">
      <w:pPr>
        <w:spacing w:after="0" w:line="360" w:lineRule="auto"/>
        <w:jc w:val="both"/>
        <w:rPr>
          <w:rFonts w:ascii="Book Antiqua" w:hAnsi="Book Antiqua" w:cs="Times New Roman"/>
          <w:sz w:val="24"/>
          <w:szCs w:val="24"/>
          <w:lang w:eastAsia="zh-CN"/>
        </w:rPr>
      </w:pPr>
    </w:p>
    <w:p w:rsidR="00920517" w:rsidRPr="0036478A" w:rsidRDefault="00C5299A" w:rsidP="0036478A">
      <w:pPr>
        <w:spacing w:after="0" w:line="360" w:lineRule="auto"/>
        <w:jc w:val="both"/>
        <w:rPr>
          <w:rFonts w:ascii="Book Antiqua" w:hAnsi="Book Antiqua" w:cs="Times New Roman"/>
          <w:sz w:val="24"/>
          <w:szCs w:val="24"/>
          <w:lang w:eastAsia="zh-CN"/>
        </w:rPr>
      </w:pPr>
      <w:bookmarkStart w:id="0" w:name="OLE_LINK45"/>
      <w:bookmarkStart w:id="1" w:name="OLE_LINK46"/>
      <w:r w:rsidRPr="0036478A">
        <w:rPr>
          <w:rFonts w:ascii="Book Antiqua" w:hAnsi="Book Antiqua" w:cs="Times New Roman"/>
          <w:sz w:val="24"/>
          <w:szCs w:val="24"/>
        </w:rPr>
        <w:t>Gaurav Kumar Sharma, Sonalika Mahajan, Rakesh Matura, Saravanan</w:t>
      </w:r>
      <w:r w:rsidR="0040686D"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Subramaniam, Rajeev Ranjan, Jitendra</w:t>
      </w:r>
      <w:r w:rsidR="0040686D"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Biswal, Manoranjan Rout, Jajati</w:t>
      </w:r>
      <w:r w:rsidR="0040686D"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Keshari</w:t>
      </w:r>
      <w:r w:rsidR="0040686D"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Mohapatra, Bana Bihari Dash, Aniket</w:t>
      </w:r>
      <w:r w:rsidR="0040686D"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Sanyal, Bramhadev</w:t>
      </w:r>
      <w:r w:rsidR="0009461F"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Pattnaik</w:t>
      </w:r>
    </w:p>
    <w:bookmarkEnd w:id="0"/>
    <w:bookmarkEnd w:id="1"/>
    <w:p w:rsidR="00DC6741" w:rsidRPr="0036478A" w:rsidRDefault="00DC6741" w:rsidP="0036478A">
      <w:pPr>
        <w:spacing w:after="0" w:line="360" w:lineRule="auto"/>
        <w:jc w:val="both"/>
        <w:rPr>
          <w:rFonts w:ascii="Book Antiqua" w:hAnsi="Book Antiqua" w:cs="Times New Roman"/>
          <w:sz w:val="24"/>
          <w:szCs w:val="24"/>
          <w:lang w:eastAsia="zh-CN"/>
        </w:rPr>
      </w:pPr>
    </w:p>
    <w:p w:rsidR="00095673" w:rsidRPr="0036478A" w:rsidRDefault="00C5299A" w:rsidP="0036478A">
      <w:pPr>
        <w:spacing w:after="0" w:line="360" w:lineRule="auto"/>
        <w:jc w:val="both"/>
        <w:rPr>
          <w:rFonts w:ascii="Book Antiqua" w:hAnsi="Book Antiqua"/>
          <w:bCs/>
          <w:sz w:val="24"/>
          <w:szCs w:val="24"/>
          <w:lang w:eastAsia="zh-CN"/>
        </w:rPr>
      </w:pPr>
      <w:r w:rsidRPr="0036478A">
        <w:rPr>
          <w:rFonts w:ascii="Book Antiqua" w:hAnsi="Book Antiqua" w:cs="Times New Roman"/>
          <w:b/>
          <w:sz w:val="24"/>
          <w:szCs w:val="24"/>
        </w:rPr>
        <w:t>Gaurav Kumar Sharma, Sonalika Mahajan, Rakesh Matura, SaravananSubramaniam, Rajeev Ranjan, JitendraBiswal, Manoranjan Rout, JajatiKeshariMohapatra, Bana Bihari Dash, AniketSanyal, BramhadevPattnaik</w:t>
      </w:r>
      <w:r w:rsidRPr="0036478A">
        <w:rPr>
          <w:rFonts w:ascii="Book Antiqua" w:hAnsi="Book Antiqua" w:cs="Times New Roman"/>
          <w:b/>
          <w:sz w:val="24"/>
          <w:szCs w:val="24"/>
          <w:lang w:eastAsia="zh-CN"/>
        </w:rPr>
        <w:t xml:space="preserve">, </w:t>
      </w:r>
      <w:r w:rsidRPr="0036478A">
        <w:rPr>
          <w:rFonts w:ascii="Book Antiqua" w:hAnsi="Book Antiqua"/>
          <w:bCs/>
          <w:sz w:val="24"/>
          <w:szCs w:val="24"/>
        </w:rPr>
        <w:t>Project Directorate on Foot and Mouth Disease, Indian Council of Agricultural Research, Mukteswar, Uttarakhand 263138, India</w:t>
      </w:r>
    </w:p>
    <w:p w:rsidR="00DC6741" w:rsidRPr="0036478A" w:rsidRDefault="00DC6741" w:rsidP="0036478A">
      <w:pPr>
        <w:spacing w:after="0" w:line="360" w:lineRule="auto"/>
        <w:jc w:val="both"/>
        <w:rPr>
          <w:rFonts w:ascii="Book Antiqua" w:hAnsi="Book Antiqua" w:cs="Times New Roman"/>
          <w:sz w:val="24"/>
          <w:szCs w:val="24"/>
          <w:lang w:eastAsia="zh-CN"/>
        </w:rPr>
      </w:pPr>
    </w:p>
    <w:p w:rsidR="00DC6741" w:rsidRPr="0036478A" w:rsidRDefault="00C5299A" w:rsidP="0036478A">
      <w:pPr>
        <w:adjustRightInd w:val="0"/>
        <w:snapToGrid w:val="0"/>
        <w:spacing w:after="0" w:line="360" w:lineRule="auto"/>
        <w:jc w:val="both"/>
        <w:rPr>
          <w:rFonts w:ascii="Book Antiqua" w:eastAsia="宋体" w:hAnsi="Book Antiqua"/>
          <w:sz w:val="24"/>
          <w:szCs w:val="24"/>
          <w:lang w:val="en-US" w:eastAsia="zh-CN"/>
        </w:rPr>
      </w:pPr>
      <w:bookmarkStart w:id="2" w:name="OLE_LINK37"/>
      <w:bookmarkStart w:id="3" w:name="OLE_LINK38"/>
      <w:bookmarkStart w:id="4" w:name="OLE_LINK23"/>
      <w:bookmarkStart w:id="5" w:name="OLE_LINK29"/>
      <w:bookmarkStart w:id="6" w:name="OLE_LINK36"/>
      <w:bookmarkStart w:id="7" w:name="OLE_LINK44"/>
      <w:bookmarkStart w:id="8" w:name="OLE_LINK50"/>
      <w:bookmarkStart w:id="9" w:name="OLE_LINK60"/>
      <w:bookmarkStart w:id="10" w:name="OLE_LINK65"/>
      <w:bookmarkStart w:id="11" w:name="OLE_LINK32"/>
      <w:r w:rsidRPr="0036478A">
        <w:rPr>
          <w:rFonts w:ascii="Book Antiqua" w:eastAsia="宋体" w:hAnsi="Book Antiqua"/>
          <w:b/>
          <w:sz w:val="24"/>
          <w:szCs w:val="24"/>
          <w:lang w:val="en-US"/>
        </w:rPr>
        <w:t xml:space="preserve">Author contributions: </w:t>
      </w:r>
      <w:bookmarkStart w:id="12" w:name="OLE_LINK1"/>
      <w:bookmarkStart w:id="13" w:name="OLE_LINK2"/>
      <w:r w:rsidRPr="0036478A">
        <w:rPr>
          <w:rFonts w:ascii="Book Antiqua" w:eastAsia="宋体" w:hAnsi="Book Antiqua"/>
          <w:sz w:val="24"/>
          <w:szCs w:val="24"/>
          <w:lang w:val="en-US"/>
        </w:rPr>
        <w:t>Sharma GK designed</w:t>
      </w:r>
      <w:r w:rsidR="00C4742B">
        <w:rPr>
          <w:rFonts w:ascii="Book Antiqua" w:eastAsia="宋体" w:hAnsi="Book Antiqua" w:hint="eastAsia"/>
          <w:sz w:val="24"/>
          <w:szCs w:val="24"/>
          <w:lang w:val="en-US" w:eastAsia="zh-CN"/>
        </w:rPr>
        <w:t xml:space="preserve"> </w:t>
      </w:r>
      <w:r w:rsidRPr="0036478A">
        <w:rPr>
          <w:rFonts w:ascii="Book Antiqua" w:eastAsia="宋体" w:hAnsi="Book Antiqua"/>
          <w:sz w:val="24"/>
          <w:szCs w:val="24"/>
          <w:lang w:val="en-US"/>
        </w:rPr>
        <w:t xml:space="preserve">the scope of the </w:t>
      </w:r>
      <w:proofErr w:type="spellStart"/>
      <w:r w:rsidRPr="0036478A">
        <w:rPr>
          <w:rFonts w:ascii="Book Antiqua" w:eastAsia="宋体" w:hAnsi="Book Antiqua"/>
          <w:sz w:val="24"/>
          <w:szCs w:val="24"/>
          <w:lang w:val="en-US"/>
        </w:rPr>
        <w:t>minireview</w:t>
      </w:r>
      <w:proofErr w:type="spellEnd"/>
      <w:r w:rsidRPr="0036478A">
        <w:rPr>
          <w:rFonts w:ascii="Book Antiqua" w:eastAsia="宋体" w:hAnsi="Book Antiqua"/>
          <w:sz w:val="24"/>
          <w:szCs w:val="24"/>
          <w:lang w:val="en-US"/>
        </w:rPr>
        <w:t xml:space="preserve"> and wrote the</w:t>
      </w:r>
      <w:r w:rsidR="009677F9" w:rsidRPr="0036478A">
        <w:rPr>
          <w:rFonts w:ascii="Book Antiqua" w:eastAsia="宋体" w:hAnsi="Book Antiqua"/>
          <w:sz w:val="24"/>
          <w:szCs w:val="24"/>
          <w:lang w:val="en-US"/>
        </w:rPr>
        <w:t xml:space="preserve"> paper; Mahajan S and Matura R reviewed</w:t>
      </w:r>
      <w:r w:rsidRPr="0036478A">
        <w:rPr>
          <w:rFonts w:ascii="Book Antiqua" w:eastAsia="宋体" w:hAnsi="Book Antiqua"/>
          <w:sz w:val="24"/>
          <w:szCs w:val="24"/>
          <w:lang w:val="en-US"/>
        </w:rPr>
        <w:t xml:space="preserve"> the literature and compiled the data; </w:t>
      </w:r>
      <w:proofErr w:type="spellStart"/>
      <w:r w:rsidRPr="0036478A">
        <w:rPr>
          <w:rFonts w:ascii="Book Antiqua" w:eastAsia="宋体" w:hAnsi="Book Antiqua"/>
          <w:sz w:val="24"/>
          <w:szCs w:val="24"/>
          <w:lang w:val="en-US"/>
        </w:rPr>
        <w:t>Saravanan</w:t>
      </w:r>
      <w:proofErr w:type="spellEnd"/>
      <w:r w:rsidRPr="0036478A">
        <w:rPr>
          <w:rFonts w:ascii="Book Antiqua" w:eastAsia="宋体" w:hAnsi="Book Antiqua"/>
          <w:sz w:val="24"/>
          <w:szCs w:val="24"/>
          <w:lang w:val="en-US"/>
        </w:rPr>
        <w:t xml:space="preserve"> S, </w:t>
      </w:r>
      <w:proofErr w:type="spellStart"/>
      <w:r w:rsidRPr="0036478A">
        <w:rPr>
          <w:rFonts w:ascii="Book Antiqua" w:eastAsia="宋体" w:hAnsi="Book Antiqua"/>
          <w:sz w:val="24"/>
          <w:szCs w:val="24"/>
          <w:lang w:val="en-US"/>
        </w:rPr>
        <w:t>Ranjan</w:t>
      </w:r>
      <w:proofErr w:type="spellEnd"/>
      <w:r w:rsidRPr="0036478A">
        <w:rPr>
          <w:rFonts w:ascii="Book Antiqua" w:eastAsia="宋体" w:hAnsi="Book Antiqua"/>
          <w:sz w:val="24"/>
          <w:szCs w:val="24"/>
          <w:lang w:val="en-US"/>
        </w:rPr>
        <w:t xml:space="preserve"> R and </w:t>
      </w:r>
      <w:proofErr w:type="spellStart"/>
      <w:r w:rsidRPr="0036478A">
        <w:rPr>
          <w:rFonts w:ascii="Book Antiqua" w:eastAsia="宋体" w:hAnsi="Book Antiqua"/>
          <w:sz w:val="24"/>
          <w:szCs w:val="24"/>
          <w:lang w:val="en-US"/>
        </w:rPr>
        <w:t>Biswal</w:t>
      </w:r>
      <w:r w:rsidR="00E04C74" w:rsidRPr="0036478A">
        <w:rPr>
          <w:rFonts w:ascii="Book Antiqua" w:eastAsia="宋体" w:hAnsi="Book Antiqua"/>
          <w:sz w:val="24"/>
          <w:szCs w:val="24"/>
          <w:lang w:val="en-US" w:eastAsia="zh-CN"/>
        </w:rPr>
        <w:t>J</w:t>
      </w:r>
      <w:proofErr w:type="spellEnd"/>
      <w:r w:rsidR="00E04C74" w:rsidRPr="0036478A">
        <w:rPr>
          <w:rFonts w:ascii="Book Antiqua" w:eastAsia="宋体" w:hAnsi="Book Antiqua"/>
          <w:sz w:val="24"/>
          <w:szCs w:val="24"/>
          <w:lang w:val="en-US" w:eastAsia="zh-CN"/>
        </w:rPr>
        <w:t xml:space="preserve"> </w:t>
      </w:r>
      <w:r w:rsidRPr="0036478A">
        <w:rPr>
          <w:rFonts w:ascii="Book Antiqua" w:eastAsia="宋体" w:hAnsi="Book Antiqua"/>
          <w:sz w:val="24"/>
          <w:szCs w:val="24"/>
          <w:lang w:val="en-US"/>
        </w:rPr>
        <w:t>analyzed the FMD virus diagn</w:t>
      </w:r>
      <w:r w:rsidR="00C4742B">
        <w:rPr>
          <w:rFonts w:ascii="Book Antiqua" w:eastAsia="宋体" w:hAnsi="Book Antiqua"/>
          <w:sz w:val="24"/>
          <w:szCs w:val="24"/>
          <w:lang w:val="en-US"/>
        </w:rPr>
        <w:t>osis data; Sharma GK, Mahajan S</w:t>
      </w:r>
      <w:r w:rsidRPr="0036478A">
        <w:rPr>
          <w:rFonts w:ascii="Book Antiqua" w:eastAsia="宋体" w:hAnsi="Book Antiqua"/>
          <w:sz w:val="24"/>
          <w:szCs w:val="24"/>
          <w:lang w:val="en-US"/>
        </w:rPr>
        <w:t xml:space="preserve"> and Dash BB analyzed the herd immunity data; Rout M and </w:t>
      </w:r>
      <w:proofErr w:type="spellStart"/>
      <w:r w:rsidRPr="0036478A">
        <w:rPr>
          <w:rFonts w:ascii="Book Antiqua" w:eastAsia="宋体" w:hAnsi="Book Antiqua"/>
          <w:sz w:val="24"/>
          <w:szCs w:val="24"/>
          <w:lang w:val="en-US"/>
        </w:rPr>
        <w:t>Mohapatra</w:t>
      </w:r>
      <w:proofErr w:type="spellEnd"/>
      <w:r w:rsidRPr="0036478A">
        <w:rPr>
          <w:rFonts w:ascii="Book Antiqua" w:eastAsia="宋体" w:hAnsi="Book Antiqua"/>
          <w:sz w:val="24"/>
          <w:szCs w:val="24"/>
          <w:lang w:val="en-US"/>
        </w:rPr>
        <w:t xml:space="preserve"> JK analyzed the FMD </w:t>
      </w:r>
      <w:proofErr w:type="spellStart"/>
      <w:r w:rsidRPr="0036478A">
        <w:rPr>
          <w:rFonts w:ascii="Book Antiqua" w:eastAsia="宋体" w:hAnsi="Book Antiqua"/>
          <w:sz w:val="24"/>
          <w:szCs w:val="24"/>
          <w:lang w:val="en-US"/>
        </w:rPr>
        <w:t>se</w:t>
      </w:r>
      <w:r w:rsidR="00E04C74" w:rsidRPr="0036478A">
        <w:rPr>
          <w:rFonts w:ascii="Book Antiqua" w:eastAsia="宋体" w:hAnsi="Book Antiqua"/>
          <w:sz w:val="24"/>
          <w:szCs w:val="24"/>
          <w:lang w:val="en-US"/>
        </w:rPr>
        <w:t>ro</w:t>
      </w:r>
      <w:proofErr w:type="spellEnd"/>
      <w:r w:rsidR="00E04C74" w:rsidRPr="0036478A">
        <w:rPr>
          <w:rFonts w:ascii="Book Antiqua" w:eastAsia="宋体" w:hAnsi="Book Antiqua"/>
          <w:sz w:val="24"/>
          <w:szCs w:val="24"/>
          <w:lang w:val="en-US"/>
        </w:rPr>
        <w:t>-surveillance data; Sharma GK</w:t>
      </w:r>
      <w:r w:rsidR="00E04C74" w:rsidRPr="0036478A">
        <w:rPr>
          <w:rFonts w:ascii="Book Antiqua" w:eastAsia="宋体" w:hAnsi="Book Antiqua"/>
          <w:sz w:val="24"/>
          <w:szCs w:val="24"/>
          <w:lang w:val="en-US" w:eastAsia="zh-CN"/>
        </w:rPr>
        <w:t xml:space="preserve"> and</w:t>
      </w:r>
      <w:r w:rsidR="00C4742B">
        <w:rPr>
          <w:rFonts w:ascii="Book Antiqua" w:eastAsia="宋体" w:hAnsi="Book Antiqua" w:hint="eastAsia"/>
          <w:sz w:val="24"/>
          <w:szCs w:val="24"/>
          <w:lang w:val="en-US" w:eastAsia="zh-CN"/>
        </w:rPr>
        <w:t xml:space="preserve"> </w:t>
      </w:r>
      <w:proofErr w:type="spellStart"/>
      <w:r w:rsidRPr="0036478A">
        <w:rPr>
          <w:rFonts w:ascii="Book Antiqua" w:eastAsia="宋体" w:hAnsi="Book Antiqua"/>
          <w:sz w:val="24"/>
          <w:szCs w:val="24"/>
          <w:lang w:val="en-US"/>
        </w:rPr>
        <w:t>Pattnaik</w:t>
      </w:r>
      <w:proofErr w:type="spellEnd"/>
      <w:r w:rsidRPr="0036478A">
        <w:rPr>
          <w:rFonts w:ascii="Book Antiqua" w:eastAsia="宋体" w:hAnsi="Book Antiqua"/>
          <w:sz w:val="24"/>
          <w:szCs w:val="24"/>
          <w:lang w:val="en-US"/>
        </w:rPr>
        <w:t xml:space="preserve"> B compiled and revised the manuscript. </w:t>
      </w:r>
    </w:p>
    <w:p w:rsidR="00E04C74" w:rsidRPr="00C4742B" w:rsidRDefault="00E04C74" w:rsidP="0036478A">
      <w:pPr>
        <w:adjustRightInd w:val="0"/>
        <w:snapToGrid w:val="0"/>
        <w:spacing w:after="0" w:line="360" w:lineRule="auto"/>
        <w:jc w:val="both"/>
        <w:rPr>
          <w:rFonts w:ascii="Book Antiqua" w:eastAsia="宋体" w:hAnsi="Book Antiqua"/>
          <w:b/>
          <w:sz w:val="24"/>
          <w:szCs w:val="24"/>
          <w:lang w:val="en-US" w:eastAsia="zh-CN"/>
        </w:rPr>
      </w:pPr>
    </w:p>
    <w:bookmarkEnd w:id="2"/>
    <w:bookmarkEnd w:id="3"/>
    <w:bookmarkEnd w:id="4"/>
    <w:bookmarkEnd w:id="5"/>
    <w:bookmarkEnd w:id="6"/>
    <w:bookmarkEnd w:id="7"/>
    <w:bookmarkEnd w:id="8"/>
    <w:bookmarkEnd w:id="9"/>
    <w:bookmarkEnd w:id="10"/>
    <w:bookmarkEnd w:id="11"/>
    <w:bookmarkEnd w:id="12"/>
    <w:bookmarkEnd w:id="13"/>
    <w:p w:rsidR="00DC6741" w:rsidRPr="0036478A" w:rsidRDefault="00C5299A" w:rsidP="0036478A">
      <w:pPr>
        <w:spacing w:after="0" w:line="360" w:lineRule="auto"/>
        <w:jc w:val="both"/>
        <w:rPr>
          <w:rFonts w:ascii="Book Antiqua" w:hAnsi="Book Antiqua"/>
          <w:b/>
          <w:sz w:val="24"/>
          <w:szCs w:val="24"/>
          <w:lang w:val="en-US"/>
        </w:rPr>
      </w:pPr>
      <w:r w:rsidRPr="0036478A">
        <w:rPr>
          <w:rFonts w:ascii="Book Antiqua" w:hAnsi="Book Antiqua"/>
          <w:b/>
          <w:sz w:val="24"/>
          <w:szCs w:val="24"/>
          <w:lang w:val="en-US"/>
        </w:rPr>
        <w:t xml:space="preserve">Conflict-of-interest: </w:t>
      </w:r>
      <w:r w:rsidR="00083A71" w:rsidRPr="0036478A">
        <w:rPr>
          <w:rFonts w:ascii="Book Antiqua" w:hAnsi="Book Antiqua"/>
          <w:sz w:val="24"/>
          <w:szCs w:val="24"/>
          <w:lang w:val="en-US"/>
        </w:rPr>
        <w:t>The authors declare no conflict-of-interest in this study.</w:t>
      </w:r>
    </w:p>
    <w:p w:rsidR="00DC6741" w:rsidRPr="0036478A" w:rsidRDefault="00DC6741" w:rsidP="0036478A">
      <w:pPr>
        <w:spacing w:after="0" w:line="360" w:lineRule="auto"/>
        <w:jc w:val="both"/>
        <w:rPr>
          <w:rFonts w:ascii="Book Antiqua" w:hAnsi="Book Antiqua"/>
          <w:sz w:val="24"/>
          <w:szCs w:val="24"/>
          <w:lang w:val="en-US"/>
        </w:rPr>
      </w:pPr>
    </w:p>
    <w:p w:rsidR="00584AA5" w:rsidRPr="0036478A" w:rsidRDefault="00584AA5" w:rsidP="0036478A">
      <w:pPr>
        <w:spacing w:after="0" w:line="360" w:lineRule="auto"/>
        <w:jc w:val="both"/>
        <w:rPr>
          <w:rFonts w:ascii="Book Antiqua" w:eastAsia="宋体" w:hAnsi="Book Antiqua" w:cs="宋体"/>
          <w:sz w:val="24"/>
          <w:szCs w:val="24"/>
          <w:lang w:eastAsia="zh-CN"/>
        </w:rPr>
      </w:pPr>
      <w:bookmarkStart w:id="14" w:name="OLE_LINK507"/>
      <w:bookmarkStart w:id="15" w:name="OLE_LINK506"/>
      <w:bookmarkStart w:id="16" w:name="OLE_LINK496"/>
      <w:bookmarkStart w:id="17" w:name="OLE_LINK479"/>
      <w:r w:rsidRPr="0036478A">
        <w:rPr>
          <w:rFonts w:ascii="Book Antiqua" w:eastAsia="宋体" w:hAnsi="Book Antiqua" w:cs="宋体"/>
          <w:b/>
          <w:sz w:val="24"/>
          <w:szCs w:val="24"/>
          <w:lang w:eastAsia="zh-CN"/>
        </w:rPr>
        <w:t xml:space="preserve">Open-Access: </w:t>
      </w:r>
      <w:r w:rsidRPr="0036478A">
        <w:rPr>
          <w:rFonts w:ascii="Book Antiqua" w:eastAsia="宋体" w:hAnsi="Book Antiqua" w:cs="宋体"/>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6478A">
          <w:rPr>
            <w:rFonts w:ascii="Book Antiqua" w:eastAsia="宋体" w:hAnsi="Book Antiqua" w:cs="宋体"/>
            <w:sz w:val="24"/>
            <w:szCs w:val="24"/>
            <w:u w:val="single"/>
            <w:lang w:eastAsia="zh-CN"/>
          </w:rPr>
          <w:t>http://creativecommons.org/licenses/by-nc/4.0/</w:t>
        </w:r>
      </w:hyperlink>
      <w:bookmarkEnd w:id="14"/>
      <w:bookmarkEnd w:id="15"/>
      <w:bookmarkEnd w:id="16"/>
      <w:bookmarkEnd w:id="17"/>
    </w:p>
    <w:p w:rsidR="00095673" w:rsidRPr="0036478A" w:rsidRDefault="00095673" w:rsidP="0036478A">
      <w:pPr>
        <w:spacing w:after="0" w:line="360" w:lineRule="auto"/>
        <w:jc w:val="both"/>
        <w:rPr>
          <w:rFonts w:ascii="Book Antiqua" w:hAnsi="Book Antiqua"/>
          <w:sz w:val="24"/>
          <w:szCs w:val="24"/>
          <w:lang w:val="en-US"/>
        </w:rPr>
      </w:pPr>
    </w:p>
    <w:p w:rsidR="00095673" w:rsidRPr="0036478A" w:rsidRDefault="00C5299A" w:rsidP="0036478A">
      <w:pPr>
        <w:spacing w:after="0" w:line="360" w:lineRule="auto"/>
        <w:jc w:val="both"/>
        <w:rPr>
          <w:rStyle w:val="Hyperlink"/>
          <w:rFonts w:ascii="Book Antiqua" w:hAnsi="Book Antiqua"/>
          <w:bCs/>
          <w:color w:val="auto"/>
          <w:sz w:val="24"/>
          <w:szCs w:val="24"/>
          <w:u w:val="none"/>
          <w:lang w:eastAsia="zh-CN"/>
        </w:rPr>
      </w:pPr>
      <w:r w:rsidRPr="0036478A">
        <w:rPr>
          <w:rFonts w:ascii="Book Antiqua" w:hAnsi="Book Antiqua"/>
          <w:b/>
          <w:sz w:val="24"/>
          <w:szCs w:val="24"/>
        </w:rPr>
        <w:t>Correspond</w:t>
      </w:r>
      <w:r w:rsidR="00584AA5" w:rsidRPr="0036478A">
        <w:rPr>
          <w:rFonts w:ascii="Book Antiqua" w:hAnsi="Book Antiqua"/>
          <w:b/>
          <w:sz w:val="24"/>
          <w:szCs w:val="24"/>
          <w:lang w:eastAsia="zh-CN"/>
        </w:rPr>
        <w:t>ence to</w:t>
      </w:r>
      <w:r w:rsidRPr="0036478A">
        <w:rPr>
          <w:rFonts w:ascii="Book Antiqua" w:hAnsi="Book Antiqua"/>
          <w:b/>
          <w:sz w:val="24"/>
          <w:szCs w:val="24"/>
        </w:rPr>
        <w:t xml:space="preserve">: </w:t>
      </w:r>
      <w:r w:rsidRPr="0036478A">
        <w:rPr>
          <w:rFonts w:ascii="Book Antiqua" w:hAnsi="Book Antiqua" w:cs="Times New Roman"/>
          <w:b/>
          <w:sz w:val="24"/>
          <w:szCs w:val="24"/>
        </w:rPr>
        <w:t>Bramhadev</w:t>
      </w:r>
      <w:r w:rsidR="00674029" w:rsidRPr="0036478A">
        <w:rPr>
          <w:rFonts w:ascii="Book Antiqua" w:hAnsi="Book Antiqua" w:cs="Times New Roman"/>
          <w:b/>
          <w:sz w:val="24"/>
          <w:szCs w:val="24"/>
          <w:lang w:eastAsia="zh-CN"/>
        </w:rPr>
        <w:t xml:space="preserve"> </w:t>
      </w:r>
      <w:r w:rsidR="00584AA5" w:rsidRPr="0036478A">
        <w:rPr>
          <w:rFonts w:ascii="Book Antiqua" w:hAnsi="Book Antiqua"/>
          <w:b/>
          <w:sz w:val="24"/>
          <w:szCs w:val="24"/>
        </w:rPr>
        <w:t>Pattnaik, MV</w:t>
      </w:r>
      <w:r w:rsidRPr="0036478A">
        <w:rPr>
          <w:rFonts w:ascii="Book Antiqua" w:hAnsi="Book Antiqua"/>
          <w:b/>
          <w:sz w:val="24"/>
          <w:szCs w:val="24"/>
        </w:rPr>
        <w:t>Sc, PhD, Project Director,</w:t>
      </w:r>
      <w:r w:rsidRPr="0036478A">
        <w:rPr>
          <w:rFonts w:ascii="Book Antiqua" w:hAnsi="Book Antiqua"/>
          <w:sz w:val="24"/>
          <w:szCs w:val="24"/>
        </w:rPr>
        <w:t xml:space="preserve"> </w:t>
      </w:r>
      <w:r w:rsidR="005F29A5" w:rsidRPr="0036478A">
        <w:rPr>
          <w:rFonts w:ascii="Book Antiqua" w:hAnsi="Book Antiqua"/>
          <w:bCs/>
          <w:sz w:val="24"/>
          <w:szCs w:val="24"/>
        </w:rPr>
        <w:t>Project Directorate on Foot and Mouth Disease, Indian Council of Agricultural Research, IVRI Campus, Mukteswar, Uttarakhand 263138, India</w:t>
      </w:r>
      <w:r w:rsidR="00584AA5" w:rsidRPr="0036478A">
        <w:rPr>
          <w:rFonts w:ascii="Book Antiqua" w:hAnsi="Book Antiqua"/>
          <w:sz w:val="24"/>
          <w:szCs w:val="24"/>
          <w:lang w:eastAsia="zh-CN"/>
        </w:rPr>
        <w:t>.</w:t>
      </w:r>
      <w:r w:rsidR="005F29A5" w:rsidRPr="0036478A">
        <w:rPr>
          <w:rFonts w:ascii="Book Antiqua" w:hAnsi="Book Antiqua"/>
          <w:sz w:val="24"/>
          <w:szCs w:val="24"/>
          <w:lang w:eastAsia="zh-CN"/>
        </w:rPr>
        <w:t xml:space="preserve"> </w:t>
      </w:r>
      <w:hyperlink r:id="rId10" w:history="1">
        <w:r w:rsidRPr="0036478A">
          <w:rPr>
            <w:rStyle w:val="Hyperlink"/>
            <w:rFonts w:ascii="Book Antiqua" w:hAnsi="Book Antiqua"/>
            <w:color w:val="auto"/>
            <w:sz w:val="24"/>
            <w:szCs w:val="24"/>
          </w:rPr>
          <w:t>pattnaikb@gmail.com</w:t>
        </w:r>
      </w:hyperlink>
    </w:p>
    <w:p w:rsidR="00584AA5" w:rsidRPr="0036478A" w:rsidRDefault="00584AA5" w:rsidP="0036478A">
      <w:pPr>
        <w:spacing w:after="0" w:line="360" w:lineRule="auto"/>
        <w:jc w:val="both"/>
        <w:rPr>
          <w:rFonts w:ascii="Book Antiqua" w:hAnsi="Book Antiqua"/>
          <w:sz w:val="24"/>
          <w:szCs w:val="24"/>
          <w:lang w:eastAsia="zh-CN"/>
        </w:rPr>
      </w:pPr>
    </w:p>
    <w:p w:rsidR="00FE6652" w:rsidRPr="0036478A" w:rsidRDefault="00584AA5" w:rsidP="0036478A">
      <w:pPr>
        <w:spacing w:after="0" w:line="360" w:lineRule="auto"/>
        <w:jc w:val="both"/>
        <w:rPr>
          <w:rFonts w:ascii="Book Antiqua" w:hAnsi="Book Antiqua"/>
          <w:sz w:val="24"/>
          <w:szCs w:val="24"/>
          <w:lang w:eastAsia="zh-CN"/>
        </w:rPr>
      </w:pPr>
      <w:r w:rsidRPr="0036478A">
        <w:rPr>
          <w:rFonts w:ascii="Book Antiqua" w:hAnsi="Book Antiqua"/>
          <w:b/>
          <w:sz w:val="24"/>
          <w:szCs w:val="24"/>
        </w:rPr>
        <w:t xml:space="preserve">Telephone: </w:t>
      </w:r>
      <w:r w:rsidRPr="0036478A">
        <w:rPr>
          <w:rFonts w:ascii="Book Antiqua" w:hAnsi="Book Antiqua"/>
          <w:sz w:val="24"/>
          <w:szCs w:val="24"/>
        </w:rPr>
        <w:t>+91-5942-286004</w:t>
      </w:r>
    </w:p>
    <w:p w:rsidR="00DC6741" w:rsidRPr="0036478A" w:rsidRDefault="00C5299A" w:rsidP="0036478A">
      <w:pPr>
        <w:spacing w:after="0" w:line="360" w:lineRule="auto"/>
        <w:jc w:val="both"/>
        <w:rPr>
          <w:rFonts w:ascii="Book Antiqua" w:hAnsi="Book Antiqua"/>
          <w:sz w:val="24"/>
          <w:szCs w:val="24"/>
          <w:lang w:eastAsia="zh-CN"/>
        </w:rPr>
      </w:pPr>
      <w:r w:rsidRPr="0036478A">
        <w:rPr>
          <w:rFonts w:ascii="Book Antiqua" w:hAnsi="Book Antiqua"/>
          <w:b/>
          <w:sz w:val="24"/>
          <w:szCs w:val="24"/>
        </w:rPr>
        <w:t xml:space="preserve">Fax: </w:t>
      </w:r>
      <w:r w:rsidRPr="0036478A">
        <w:rPr>
          <w:rFonts w:ascii="Book Antiqua" w:hAnsi="Book Antiqua"/>
          <w:sz w:val="24"/>
          <w:szCs w:val="24"/>
        </w:rPr>
        <w:t>+91-5942-286307</w:t>
      </w:r>
    </w:p>
    <w:p w:rsidR="007C7914" w:rsidRPr="0036478A" w:rsidRDefault="007C7914" w:rsidP="0036478A">
      <w:pPr>
        <w:spacing w:after="0" w:line="360" w:lineRule="auto"/>
        <w:jc w:val="both"/>
        <w:rPr>
          <w:rFonts w:ascii="Book Antiqua" w:hAnsi="Book Antiqua"/>
          <w:b/>
          <w:sz w:val="24"/>
          <w:szCs w:val="24"/>
          <w:lang w:eastAsia="zh-CN"/>
        </w:rPr>
      </w:pPr>
      <w:r w:rsidRPr="0036478A">
        <w:rPr>
          <w:rFonts w:ascii="Book Antiqua" w:hAnsi="Book Antiqua"/>
          <w:b/>
          <w:sz w:val="24"/>
          <w:szCs w:val="24"/>
        </w:rPr>
        <w:t>Received:</w:t>
      </w:r>
      <w:r w:rsidR="0040686D" w:rsidRPr="0036478A">
        <w:rPr>
          <w:rFonts w:ascii="Book Antiqua" w:hAnsi="Book Antiqua"/>
          <w:b/>
          <w:sz w:val="24"/>
          <w:szCs w:val="24"/>
        </w:rPr>
        <w:t xml:space="preserve"> </w:t>
      </w:r>
      <w:r w:rsidR="0040686D" w:rsidRPr="0036478A">
        <w:rPr>
          <w:rFonts w:ascii="Book Antiqua" w:hAnsi="Book Antiqua"/>
          <w:sz w:val="24"/>
          <w:szCs w:val="24"/>
          <w:lang w:eastAsia="zh-CN"/>
        </w:rPr>
        <w:t>November 6, 2014</w:t>
      </w:r>
    </w:p>
    <w:p w:rsidR="007C7914" w:rsidRPr="0036478A" w:rsidRDefault="007C7914" w:rsidP="0036478A">
      <w:pPr>
        <w:spacing w:after="0" w:line="360" w:lineRule="auto"/>
        <w:jc w:val="both"/>
        <w:rPr>
          <w:rFonts w:ascii="Book Antiqua" w:hAnsi="Book Antiqua"/>
          <w:b/>
          <w:sz w:val="24"/>
          <w:szCs w:val="24"/>
          <w:lang w:eastAsia="zh-CN"/>
        </w:rPr>
      </w:pPr>
      <w:r w:rsidRPr="0036478A">
        <w:rPr>
          <w:rFonts w:ascii="Book Antiqua" w:hAnsi="Book Antiqua"/>
          <w:b/>
          <w:sz w:val="24"/>
          <w:szCs w:val="24"/>
        </w:rPr>
        <w:t>Peer-review started:</w:t>
      </w:r>
      <w:r w:rsidR="0040686D" w:rsidRPr="0036478A">
        <w:rPr>
          <w:rFonts w:ascii="Book Antiqua" w:hAnsi="Book Antiqua"/>
          <w:b/>
          <w:sz w:val="24"/>
          <w:szCs w:val="24"/>
          <w:lang w:eastAsia="zh-CN"/>
        </w:rPr>
        <w:t xml:space="preserve"> </w:t>
      </w:r>
      <w:r w:rsidR="0040686D" w:rsidRPr="0036478A">
        <w:rPr>
          <w:rFonts w:ascii="Book Antiqua" w:hAnsi="Book Antiqua"/>
          <w:sz w:val="24"/>
          <w:szCs w:val="24"/>
          <w:lang w:eastAsia="zh-CN"/>
        </w:rPr>
        <w:t>November 10, 2014</w:t>
      </w:r>
    </w:p>
    <w:p w:rsidR="007C7914" w:rsidRPr="0036478A" w:rsidRDefault="007C7914" w:rsidP="0036478A">
      <w:pPr>
        <w:spacing w:after="0" w:line="360" w:lineRule="auto"/>
        <w:jc w:val="both"/>
        <w:rPr>
          <w:rFonts w:ascii="Book Antiqua" w:hAnsi="Book Antiqua"/>
          <w:b/>
          <w:sz w:val="24"/>
          <w:szCs w:val="24"/>
          <w:lang w:eastAsia="zh-CN"/>
        </w:rPr>
      </w:pPr>
      <w:r w:rsidRPr="0036478A">
        <w:rPr>
          <w:rFonts w:ascii="Book Antiqua" w:hAnsi="Book Antiqua"/>
          <w:b/>
          <w:sz w:val="24"/>
          <w:szCs w:val="24"/>
        </w:rPr>
        <w:t>First decision:</w:t>
      </w:r>
      <w:r w:rsidR="0040686D" w:rsidRPr="0036478A">
        <w:rPr>
          <w:rFonts w:ascii="Book Antiqua" w:hAnsi="Book Antiqua"/>
          <w:b/>
          <w:sz w:val="24"/>
          <w:szCs w:val="24"/>
          <w:lang w:eastAsia="zh-CN"/>
        </w:rPr>
        <w:t xml:space="preserve"> </w:t>
      </w:r>
      <w:r w:rsidR="0040686D" w:rsidRPr="0036478A">
        <w:rPr>
          <w:rFonts w:ascii="Book Antiqua" w:hAnsi="Book Antiqua"/>
          <w:sz w:val="24"/>
          <w:szCs w:val="24"/>
          <w:lang w:eastAsia="zh-CN"/>
        </w:rPr>
        <w:t>January 20, 2015</w:t>
      </w:r>
    </w:p>
    <w:p w:rsidR="007C7914" w:rsidRPr="0036478A" w:rsidRDefault="0040686D" w:rsidP="0036478A">
      <w:pPr>
        <w:spacing w:after="0" w:line="360" w:lineRule="auto"/>
        <w:jc w:val="both"/>
        <w:rPr>
          <w:rFonts w:ascii="Book Antiqua" w:hAnsi="Book Antiqua"/>
          <w:b/>
          <w:sz w:val="24"/>
          <w:szCs w:val="24"/>
          <w:lang w:eastAsia="zh-CN"/>
        </w:rPr>
      </w:pPr>
      <w:r w:rsidRPr="0036478A">
        <w:rPr>
          <w:rFonts w:ascii="Book Antiqua" w:hAnsi="Book Antiqua"/>
          <w:b/>
          <w:sz w:val="24"/>
          <w:szCs w:val="24"/>
        </w:rPr>
        <w:t>Revised:</w:t>
      </w:r>
      <w:r w:rsidRPr="0036478A">
        <w:rPr>
          <w:rFonts w:ascii="Book Antiqua" w:hAnsi="Book Antiqua"/>
          <w:b/>
          <w:sz w:val="24"/>
          <w:szCs w:val="24"/>
          <w:lang w:eastAsia="zh-CN"/>
        </w:rPr>
        <w:t xml:space="preserve"> </w:t>
      </w:r>
      <w:r w:rsidRPr="0036478A">
        <w:rPr>
          <w:rFonts w:ascii="Book Antiqua" w:hAnsi="Book Antiqua"/>
          <w:sz w:val="24"/>
          <w:szCs w:val="24"/>
          <w:lang w:eastAsia="zh-CN"/>
        </w:rPr>
        <w:t>February 13, 2015</w:t>
      </w:r>
    </w:p>
    <w:p w:rsidR="007C7914" w:rsidRPr="0036478A" w:rsidRDefault="009C5015" w:rsidP="0036478A">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9C5015">
        <w:rPr>
          <w:rFonts w:ascii="Book Antiqua" w:hAnsi="Book Antiqua"/>
          <w:sz w:val="24"/>
          <w:szCs w:val="24"/>
        </w:rPr>
        <w:t>May 5, 2015</w:t>
      </w:r>
    </w:p>
    <w:p w:rsidR="007C7914" w:rsidRPr="0036478A" w:rsidRDefault="007C7914" w:rsidP="0036478A">
      <w:pPr>
        <w:spacing w:after="0" w:line="360" w:lineRule="auto"/>
        <w:jc w:val="both"/>
        <w:rPr>
          <w:rFonts w:ascii="Book Antiqua" w:hAnsi="Book Antiqua"/>
          <w:b/>
          <w:sz w:val="24"/>
          <w:szCs w:val="24"/>
        </w:rPr>
      </w:pPr>
      <w:r w:rsidRPr="0036478A">
        <w:rPr>
          <w:rFonts w:ascii="Book Antiqua" w:hAnsi="Book Antiqua"/>
          <w:b/>
          <w:sz w:val="24"/>
          <w:szCs w:val="24"/>
        </w:rPr>
        <w:t>Article in press:</w:t>
      </w:r>
    </w:p>
    <w:p w:rsidR="007C7914" w:rsidRPr="0036478A" w:rsidRDefault="007C7914" w:rsidP="0036478A">
      <w:pPr>
        <w:spacing w:after="0" w:line="360" w:lineRule="auto"/>
        <w:jc w:val="both"/>
        <w:rPr>
          <w:rFonts w:ascii="Book Antiqua" w:hAnsi="Book Antiqua"/>
          <w:b/>
          <w:sz w:val="24"/>
          <w:szCs w:val="24"/>
        </w:rPr>
      </w:pPr>
      <w:r w:rsidRPr="0036478A">
        <w:rPr>
          <w:rFonts w:ascii="Book Antiqua" w:hAnsi="Book Antiqua"/>
          <w:b/>
          <w:sz w:val="24"/>
          <w:szCs w:val="24"/>
        </w:rPr>
        <w:t xml:space="preserve">Published online: </w:t>
      </w:r>
    </w:p>
    <w:p w:rsidR="00E17057" w:rsidRPr="0036478A" w:rsidRDefault="00E17057" w:rsidP="0036478A">
      <w:pPr>
        <w:spacing w:after="0" w:line="360" w:lineRule="auto"/>
        <w:jc w:val="both"/>
        <w:rPr>
          <w:rFonts w:ascii="Book Antiqua" w:hAnsi="Book Antiqua" w:cs="Times New Roman"/>
          <w:b/>
          <w:sz w:val="24"/>
          <w:szCs w:val="24"/>
          <w:lang w:eastAsia="zh-CN"/>
        </w:rPr>
      </w:pPr>
    </w:p>
    <w:p w:rsidR="0092051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Abstract</w:t>
      </w:r>
    </w:p>
    <w:p w:rsidR="00DC6741" w:rsidRPr="0036478A" w:rsidRDefault="00C5299A" w:rsidP="0036478A">
      <w:pPr>
        <w:spacing w:after="0" w:line="360" w:lineRule="auto"/>
        <w:jc w:val="both"/>
        <w:rPr>
          <w:rFonts w:ascii="Book Antiqua" w:hAnsi="Book Antiqua" w:cs="Times New Roman"/>
          <w:bCs/>
          <w:sz w:val="24"/>
          <w:szCs w:val="24"/>
          <w:lang w:eastAsia="zh-CN"/>
        </w:rPr>
      </w:pPr>
      <w:r w:rsidRPr="0036478A">
        <w:rPr>
          <w:rFonts w:ascii="Book Antiqua" w:eastAsia="Times New Roman" w:hAnsi="Book Antiqua" w:cs="Times New Roman"/>
          <w:bCs/>
          <w:sz w:val="24"/>
          <w:szCs w:val="24"/>
        </w:rPr>
        <w:lastRenderedPageBreak/>
        <w:t>Foot-and-</w:t>
      </w:r>
      <w:r w:rsidR="00584AA5" w:rsidRPr="0036478A">
        <w:rPr>
          <w:rFonts w:ascii="Book Antiqua" w:eastAsia="Times New Roman" w:hAnsi="Book Antiqua" w:cs="Times New Roman"/>
          <w:bCs/>
          <w:sz w:val="24"/>
          <w:szCs w:val="24"/>
        </w:rPr>
        <w:t xml:space="preserve">mouth </w:t>
      </w:r>
      <w:r w:rsidR="00C4742B" w:rsidRPr="0036478A">
        <w:rPr>
          <w:rFonts w:ascii="Book Antiqua" w:eastAsia="Times New Roman" w:hAnsi="Book Antiqua" w:cs="Times New Roman"/>
          <w:bCs/>
          <w:sz w:val="24"/>
          <w:szCs w:val="24"/>
        </w:rPr>
        <w:t>d</w:t>
      </w:r>
      <w:r w:rsidRPr="0036478A">
        <w:rPr>
          <w:rFonts w:ascii="Book Antiqua" w:eastAsia="Times New Roman" w:hAnsi="Book Antiqua" w:cs="Times New Roman"/>
          <w:bCs/>
          <w:sz w:val="24"/>
          <w:szCs w:val="24"/>
        </w:rPr>
        <w:t xml:space="preserve">isease (FMD) is a highly contagious </w:t>
      </w:r>
      <w:r w:rsidRPr="0036478A">
        <w:rPr>
          <w:rFonts w:ascii="Book Antiqua" w:hAnsi="Book Antiqua" w:cs="Times New Roman"/>
          <w:bCs/>
          <w:sz w:val="24"/>
          <w:szCs w:val="24"/>
        </w:rPr>
        <w:t xml:space="preserve">and economically devastating </w:t>
      </w:r>
      <w:r w:rsidRPr="0036478A">
        <w:rPr>
          <w:rFonts w:ascii="Book Antiqua" w:eastAsia="Times New Roman" w:hAnsi="Book Antiqua" w:cs="Times New Roman"/>
          <w:bCs/>
          <w:sz w:val="24"/>
          <w:szCs w:val="24"/>
        </w:rPr>
        <w:t xml:space="preserve">disease </w:t>
      </w:r>
      <w:r w:rsidRPr="0036478A">
        <w:rPr>
          <w:rFonts w:ascii="Book Antiqua" w:hAnsi="Book Antiqua" w:cs="Times New Roman"/>
          <w:bCs/>
          <w:sz w:val="24"/>
          <w:szCs w:val="24"/>
        </w:rPr>
        <w:t xml:space="preserve">of livestock, primarily affecting cattle, buffalo and pigs. FMD virus serotypes O, A and Asia1 are prevalent in India and systematic efforts are on to control and eventually eradicate the disease from the country. FMD epidemiology is complex due to factors like co-circulation, extinction, emergence and re-emergence of genotypes/ lineages within the three serotypes, animal movement, diverse farm practices and large number of susceptible livestock in the country. Systematic vaccination, prompt diagnosis, strict biosecurity measures, and regular monitoring of vaccinal immunity and surveillance of virus circulation are indispensible features for the effective implementation of the control measures. Availability of suitable companion diagnostic tests is very important in this endeavour. In this review, the diagnostic assays developed and validated in India and their contribution in FMD control programme is presented. </w:t>
      </w:r>
    </w:p>
    <w:p w:rsidR="00DC6741" w:rsidRPr="0036478A" w:rsidRDefault="00DC6741" w:rsidP="0036478A">
      <w:pPr>
        <w:spacing w:after="0" w:line="360" w:lineRule="auto"/>
        <w:jc w:val="both"/>
        <w:rPr>
          <w:rFonts w:ascii="Book Antiqua" w:hAnsi="Book Antiqua" w:cs="Times New Roman"/>
          <w:bCs/>
          <w:sz w:val="24"/>
          <w:szCs w:val="24"/>
          <w:lang w:eastAsia="zh-CN"/>
        </w:rPr>
      </w:pPr>
    </w:p>
    <w:p w:rsidR="00DC6741" w:rsidRPr="0036478A" w:rsidRDefault="00C5299A" w:rsidP="0036478A">
      <w:pPr>
        <w:spacing w:after="0" w:line="360" w:lineRule="auto"/>
        <w:jc w:val="both"/>
        <w:rPr>
          <w:rFonts w:ascii="Book Antiqua" w:hAnsi="Book Antiqua" w:cs="Times New Roman"/>
          <w:b/>
          <w:bCs/>
          <w:sz w:val="24"/>
          <w:szCs w:val="24"/>
          <w:lang w:eastAsia="zh-CN"/>
        </w:rPr>
      </w:pPr>
      <w:r w:rsidRPr="0036478A">
        <w:rPr>
          <w:rFonts w:ascii="Book Antiqua" w:hAnsi="Book Antiqua" w:cs="Times New Roman"/>
          <w:b/>
          <w:bCs/>
          <w:sz w:val="24"/>
          <w:szCs w:val="24"/>
          <w:lang w:eastAsia="zh-CN"/>
        </w:rPr>
        <w:t xml:space="preserve">Key words: </w:t>
      </w:r>
      <w:r w:rsidRPr="0036478A">
        <w:rPr>
          <w:rFonts w:ascii="Book Antiqua" w:hAnsi="Book Antiqua" w:cs="Times New Roman"/>
          <w:bCs/>
          <w:sz w:val="24"/>
          <w:szCs w:val="24"/>
          <w:lang w:eastAsia="zh-CN"/>
        </w:rPr>
        <w:t>Foot-and-mouth disease</w:t>
      </w:r>
      <w:r w:rsidR="00584AA5" w:rsidRPr="0036478A">
        <w:rPr>
          <w:rFonts w:ascii="Book Antiqua" w:hAnsi="Book Antiqua" w:cs="Times New Roman"/>
          <w:bCs/>
          <w:sz w:val="24"/>
          <w:szCs w:val="24"/>
          <w:lang w:eastAsia="zh-CN"/>
        </w:rPr>
        <w:t>;</w:t>
      </w:r>
      <w:r w:rsidR="00510B21" w:rsidRPr="0036478A">
        <w:rPr>
          <w:rFonts w:ascii="Book Antiqua" w:hAnsi="Book Antiqua" w:cs="Times New Roman"/>
          <w:bCs/>
          <w:sz w:val="24"/>
          <w:szCs w:val="24"/>
          <w:lang w:eastAsia="zh-CN"/>
        </w:rPr>
        <w:t xml:space="preserve"> </w:t>
      </w:r>
      <w:r w:rsidR="00584AA5" w:rsidRPr="0036478A">
        <w:rPr>
          <w:rFonts w:ascii="Book Antiqua" w:hAnsi="Book Antiqua" w:cs="Times New Roman"/>
          <w:bCs/>
          <w:sz w:val="24"/>
          <w:szCs w:val="24"/>
          <w:lang w:eastAsia="zh-CN"/>
        </w:rPr>
        <w:t>Diagnosis;</w:t>
      </w:r>
      <w:r w:rsidR="00510B21" w:rsidRPr="0036478A">
        <w:rPr>
          <w:rFonts w:ascii="Book Antiqua" w:hAnsi="Book Antiqua" w:cs="Times New Roman"/>
          <w:bCs/>
          <w:sz w:val="24"/>
          <w:szCs w:val="24"/>
          <w:lang w:eastAsia="zh-CN"/>
        </w:rPr>
        <w:t xml:space="preserve"> </w:t>
      </w:r>
      <w:r w:rsidR="00584AA5" w:rsidRPr="0036478A">
        <w:rPr>
          <w:rFonts w:ascii="Book Antiqua" w:hAnsi="Book Antiqua" w:cs="Times New Roman"/>
          <w:bCs/>
          <w:sz w:val="24"/>
          <w:szCs w:val="24"/>
          <w:lang w:eastAsia="zh-CN"/>
        </w:rPr>
        <w:t>Sero</w:t>
      </w:r>
      <w:r w:rsidRPr="0036478A">
        <w:rPr>
          <w:rFonts w:ascii="Book Antiqua" w:hAnsi="Book Antiqua" w:cs="Times New Roman"/>
          <w:bCs/>
          <w:sz w:val="24"/>
          <w:szCs w:val="24"/>
          <w:lang w:eastAsia="zh-CN"/>
        </w:rPr>
        <w:t>-surveillance</w:t>
      </w:r>
      <w:r w:rsidR="00584AA5" w:rsidRPr="0036478A">
        <w:rPr>
          <w:rFonts w:ascii="Book Antiqua" w:hAnsi="Book Antiqua" w:cs="Times New Roman"/>
          <w:bCs/>
          <w:sz w:val="24"/>
          <w:szCs w:val="24"/>
          <w:lang w:eastAsia="zh-CN"/>
        </w:rPr>
        <w:t>;</w:t>
      </w:r>
      <w:r w:rsidR="00510B21" w:rsidRPr="0036478A">
        <w:rPr>
          <w:rFonts w:ascii="Book Antiqua" w:hAnsi="Book Antiqua" w:cs="Times New Roman"/>
          <w:bCs/>
          <w:sz w:val="24"/>
          <w:szCs w:val="24"/>
          <w:lang w:eastAsia="zh-CN"/>
        </w:rPr>
        <w:t xml:space="preserve"> </w:t>
      </w:r>
      <w:r w:rsidR="00584AA5" w:rsidRPr="0036478A">
        <w:rPr>
          <w:rFonts w:ascii="Book Antiqua" w:hAnsi="Book Antiqua" w:cs="Times New Roman"/>
          <w:bCs/>
          <w:sz w:val="24"/>
          <w:szCs w:val="24"/>
          <w:lang w:eastAsia="zh-CN"/>
        </w:rPr>
        <w:t>Sero</w:t>
      </w:r>
      <w:r w:rsidRPr="0036478A">
        <w:rPr>
          <w:rFonts w:ascii="Book Antiqua" w:hAnsi="Book Antiqua" w:cs="Times New Roman"/>
          <w:bCs/>
          <w:sz w:val="24"/>
          <w:szCs w:val="24"/>
          <w:lang w:eastAsia="zh-CN"/>
        </w:rPr>
        <w:t>-monitoring</w:t>
      </w:r>
      <w:r w:rsidR="00584AA5" w:rsidRPr="0036478A">
        <w:rPr>
          <w:rFonts w:ascii="Book Antiqua" w:hAnsi="Book Antiqua" w:cs="Times New Roman"/>
          <w:bCs/>
          <w:sz w:val="24"/>
          <w:szCs w:val="24"/>
          <w:lang w:eastAsia="zh-CN"/>
        </w:rPr>
        <w:t>;</w:t>
      </w:r>
      <w:r w:rsidR="00510B21" w:rsidRPr="0036478A">
        <w:rPr>
          <w:rFonts w:ascii="Book Antiqua" w:hAnsi="Book Antiqua" w:cs="Times New Roman"/>
          <w:bCs/>
          <w:sz w:val="24"/>
          <w:szCs w:val="24"/>
          <w:lang w:eastAsia="zh-CN"/>
        </w:rPr>
        <w:t xml:space="preserve"> </w:t>
      </w:r>
      <w:r w:rsidR="00584AA5" w:rsidRPr="0036478A">
        <w:rPr>
          <w:rFonts w:ascii="Book Antiqua" w:hAnsi="Book Antiqua" w:cs="Times New Roman"/>
          <w:bCs/>
          <w:sz w:val="24"/>
          <w:szCs w:val="24"/>
          <w:lang w:eastAsia="zh-CN"/>
        </w:rPr>
        <w:t>Multiplex polymerase chain reaction;</w:t>
      </w:r>
      <w:r w:rsidR="00510B21" w:rsidRPr="0036478A">
        <w:rPr>
          <w:rFonts w:ascii="Book Antiqua" w:hAnsi="Book Antiqua" w:cs="Times New Roman"/>
          <w:bCs/>
          <w:sz w:val="24"/>
          <w:szCs w:val="24"/>
          <w:lang w:eastAsia="zh-CN"/>
        </w:rPr>
        <w:t xml:space="preserve"> </w:t>
      </w:r>
      <w:r w:rsidR="00584AA5" w:rsidRPr="0036478A">
        <w:rPr>
          <w:rFonts w:ascii="Book Antiqua" w:hAnsi="Book Antiqua" w:cs="Times New Roman"/>
          <w:bCs/>
          <w:sz w:val="24"/>
          <w:szCs w:val="24"/>
          <w:lang w:eastAsia="zh-CN"/>
        </w:rPr>
        <w:t>Real</w:t>
      </w:r>
      <w:r w:rsidRPr="0036478A">
        <w:rPr>
          <w:rFonts w:ascii="Book Antiqua" w:hAnsi="Book Antiqua" w:cs="Times New Roman"/>
          <w:bCs/>
          <w:sz w:val="24"/>
          <w:szCs w:val="24"/>
          <w:lang w:eastAsia="zh-CN"/>
        </w:rPr>
        <w:t xml:space="preserve">-time </w:t>
      </w:r>
      <w:r w:rsidR="00584AA5" w:rsidRPr="0036478A">
        <w:rPr>
          <w:rFonts w:ascii="Book Antiqua" w:hAnsi="Book Antiqua" w:cs="Times New Roman"/>
          <w:bCs/>
          <w:sz w:val="24"/>
          <w:szCs w:val="24"/>
          <w:lang w:eastAsia="zh-CN"/>
        </w:rPr>
        <w:t>polymerase chain reaction;</w:t>
      </w:r>
      <w:r w:rsidR="00510B21" w:rsidRPr="0036478A">
        <w:rPr>
          <w:rFonts w:ascii="Book Antiqua" w:hAnsi="Book Antiqua" w:cs="Times New Roman"/>
          <w:bCs/>
          <w:sz w:val="24"/>
          <w:szCs w:val="24"/>
          <w:lang w:eastAsia="zh-CN"/>
        </w:rPr>
        <w:t xml:space="preserve"> </w:t>
      </w:r>
      <w:r w:rsidR="00584AA5" w:rsidRPr="0036478A">
        <w:rPr>
          <w:rFonts w:ascii="Book Antiqua" w:hAnsi="Book Antiqua" w:cs="Times New Roman"/>
          <w:bCs/>
          <w:sz w:val="24"/>
          <w:szCs w:val="24"/>
          <w:lang w:eastAsia="zh-CN"/>
        </w:rPr>
        <w:t xml:space="preserve">Lineage </w:t>
      </w:r>
      <w:r w:rsidRPr="0036478A">
        <w:rPr>
          <w:rFonts w:ascii="Book Antiqua" w:hAnsi="Book Antiqua" w:cs="Times New Roman"/>
          <w:bCs/>
          <w:sz w:val="24"/>
          <w:szCs w:val="24"/>
          <w:lang w:eastAsia="zh-CN"/>
        </w:rPr>
        <w:t xml:space="preserve">differentiating </w:t>
      </w:r>
      <w:r w:rsidR="00584AA5" w:rsidRPr="0036478A">
        <w:rPr>
          <w:rFonts w:ascii="Book Antiqua" w:hAnsi="Book Antiqua" w:cs="Times New Roman"/>
          <w:bCs/>
          <w:sz w:val="24"/>
          <w:szCs w:val="24"/>
          <w:lang w:eastAsia="zh-CN"/>
        </w:rPr>
        <w:t>polymerase chain reaction</w:t>
      </w:r>
    </w:p>
    <w:p w:rsidR="00DC6741" w:rsidRPr="0036478A" w:rsidRDefault="00DC6741" w:rsidP="0036478A">
      <w:pPr>
        <w:spacing w:after="0" w:line="360" w:lineRule="auto"/>
        <w:jc w:val="both"/>
        <w:rPr>
          <w:rFonts w:ascii="Book Antiqua" w:hAnsi="Book Antiqua" w:cs="Times New Roman"/>
          <w:bCs/>
          <w:sz w:val="24"/>
          <w:szCs w:val="24"/>
          <w:lang w:eastAsia="zh-CN"/>
        </w:rPr>
      </w:pPr>
    </w:p>
    <w:p w:rsidR="005F29A5" w:rsidRPr="0036478A" w:rsidRDefault="005F29A5" w:rsidP="0036478A">
      <w:pPr>
        <w:spacing w:after="0" w:line="360" w:lineRule="auto"/>
        <w:jc w:val="both"/>
        <w:rPr>
          <w:rFonts w:ascii="Book Antiqua" w:hAnsi="Book Antiqua"/>
          <w:i/>
          <w:iCs/>
          <w:sz w:val="24"/>
          <w:szCs w:val="24"/>
        </w:rPr>
      </w:pPr>
      <w:proofErr w:type="gramStart"/>
      <w:r w:rsidRPr="0036478A">
        <w:rPr>
          <w:rFonts w:ascii="Book Antiqua" w:hAnsi="Book Antiqua" w:cs="Tahoma"/>
          <w:b/>
          <w:color w:val="000000"/>
          <w:sz w:val="24"/>
          <w:szCs w:val="24"/>
          <w:lang w:val="en-GB" w:eastAsia="ja-JP"/>
        </w:rPr>
        <w:t xml:space="preserve">© </w:t>
      </w:r>
      <w:r w:rsidRPr="0036478A">
        <w:rPr>
          <w:rFonts w:ascii="Book Antiqua" w:eastAsia="AdvTimes" w:hAnsi="Book Antiqua" w:cs="AdvTimes"/>
          <w:b/>
          <w:color w:val="000000"/>
          <w:sz w:val="24"/>
          <w:szCs w:val="24"/>
          <w:lang w:val="fr-FR" w:eastAsia="ja-JP"/>
        </w:rPr>
        <w:t>The Author(s) 2015.</w:t>
      </w:r>
      <w:proofErr w:type="gramEnd"/>
      <w:r w:rsidRPr="0036478A">
        <w:rPr>
          <w:rFonts w:ascii="Book Antiqua" w:eastAsia="AdvTimes" w:hAnsi="Book Antiqua" w:cs="AdvTimes"/>
          <w:color w:val="000000"/>
          <w:sz w:val="24"/>
          <w:szCs w:val="24"/>
          <w:lang w:val="fr-FR" w:eastAsia="ja-JP"/>
        </w:rPr>
        <w:t xml:space="preserve"> Published by </w:t>
      </w:r>
      <w:proofErr w:type="spellStart"/>
      <w:r w:rsidRPr="0036478A">
        <w:rPr>
          <w:rFonts w:ascii="Book Antiqua" w:hAnsi="Book Antiqua" w:cs="Arial Unicode MS"/>
          <w:color w:val="000000"/>
          <w:sz w:val="24"/>
          <w:szCs w:val="24"/>
          <w:lang w:val="en-GB" w:eastAsia="ja-JP"/>
        </w:rPr>
        <w:t>Baishideng</w:t>
      </w:r>
      <w:proofErr w:type="spellEnd"/>
      <w:r w:rsidRPr="0036478A">
        <w:rPr>
          <w:rFonts w:ascii="Book Antiqua" w:hAnsi="Book Antiqua" w:cs="Arial Unicode MS"/>
          <w:color w:val="000000"/>
          <w:sz w:val="24"/>
          <w:szCs w:val="24"/>
          <w:lang w:val="en-GB" w:eastAsia="ja-JP"/>
        </w:rPr>
        <w:t xml:space="preserve"> Publishing Group Inc.</w:t>
      </w:r>
      <w:r w:rsidRPr="0036478A">
        <w:rPr>
          <w:rFonts w:ascii="Book Antiqua" w:hAnsi="Book Antiqua" w:cs="Arial Unicode MS"/>
          <w:sz w:val="24"/>
          <w:szCs w:val="24"/>
          <w:lang w:val="en-GB" w:eastAsia="ja-JP"/>
        </w:rPr>
        <w:t xml:space="preserve"> </w:t>
      </w:r>
      <w:r w:rsidRPr="0036478A">
        <w:rPr>
          <w:rFonts w:ascii="Book Antiqua" w:hAnsi="Book Antiqua" w:cs="Arial Unicode MS"/>
          <w:sz w:val="24"/>
          <w:szCs w:val="24"/>
          <w:lang w:val="fr-FR" w:eastAsia="ja-JP"/>
        </w:rPr>
        <w:t>All rights reserved</w:t>
      </w:r>
      <w:r w:rsidRPr="0036478A">
        <w:rPr>
          <w:rFonts w:ascii="Book Antiqua" w:hAnsi="Book Antiqua" w:cs="Arial Unicode MS"/>
          <w:sz w:val="24"/>
          <w:szCs w:val="24"/>
          <w:lang w:val="fr-FR"/>
        </w:rPr>
        <w:t>.</w:t>
      </w:r>
    </w:p>
    <w:p w:rsidR="005F29A5" w:rsidRPr="0036478A" w:rsidRDefault="005F29A5" w:rsidP="0036478A">
      <w:pPr>
        <w:spacing w:after="0" w:line="360" w:lineRule="auto"/>
        <w:jc w:val="both"/>
        <w:rPr>
          <w:rFonts w:ascii="Book Antiqua" w:hAnsi="Book Antiqua" w:cs="Times New Roman"/>
          <w:bCs/>
          <w:sz w:val="24"/>
          <w:szCs w:val="24"/>
          <w:lang w:eastAsia="zh-CN"/>
        </w:rPr>
      </w:pPr>
    </w:p>
    <w:p w:rsidR="001247DE"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bCs/>
          <w:sz w:val="24"/>
          <w:szCs w:val="24"/>
          <w:lang w:eastAsia="zh-CN"/>
        </w:rPr>
        <w:t xml:space="preserve">Core tip: </w:t>
      </w:r>
      <w:r w:rsidRPr="0036478A">
        <w:rPr>
          <w:rFonts w:ascii="Book Antiqua" w:hAnsi="Book Antiqua" w:cs="Times New Roman"/>
          <w:bCs/>
          <w:sz w:val="24"/>
          <w:szCs w:val="24"/>
          <w:lang w:eastAsia="zh-CN"/>
        </w:rPr>
        <w:t>To inform scientific community, this short review summarizes existing foot-and-mouth disease diagnostics developed in the recent past and used in India. Immediate and future requirements in the diagnostics are highlighted.</w:t>
      </w:r>
    </w:p>
    <w:p w:rsidR="0036478A" w:rsidRPr="0036478A" w:rsidRDefault="0036478A" w:rsidP="0036478A">
      <w:pPr>
        <w:spacing w:after="0" w:line="360" w:lineRule="auto"/>
        <w:jc w:val="both"/>
        <w:rPr>
          <w:rFonts w:ascii="Book Antiqua" w:hAnsi="Book Antiqua" w:cs="Times New Roman"/>
          <w:sz w:val="24"/>
          <w:szCs w:val="24"/>
          <w:lang w:eastAsia="zh-CN"/>
        </w:rPr>
      </w:pPr>
    </w:p>
    <w:p w:rsidR="0036478A" w:rsidRPr="0036478A" w:rsidRDefault="0036478A" w:rsidP="0036478A">
      <w:pPr>
        <w:spacing w:after="0" w:line="360" w:lineRule="auto"/>
        <w:jc w:val="both"/>
        <w:rPr>
          <w:rFonts w:ascii="Book Antiqua" w:hAnsi="Book Antiqua" w:cs="Times New Roman"/>
          <w:sz w:val="24"/>
          <w:szCs w:val="24"/>
          <w:lang w:eastAsia="zh-CN"/>
        </w:rPr>
      </w:pPr>
      <w:r w:rsidRPr="0036478A">
        <w:rPr>
          <w:rFonts w:ascii="Book Antiqua" w:hAnsi="Book Antiqua" w:cs="Times New Roman"/>
          <w:sz w:val="24"/>
          <w:szCs w:val="24"/>
        </w:rPr>
        <w:t>Sharma</w:t>
      </w:r>
      <w:r w:rsidRPr="0036478A">
        <w:rPr>
          <w:rFonts w:ascii="Book Antiqua" w:hAnsi="Book Antiqua" w:cs="Times New Roman"/>
          <w:sz w:val="24"/>
          <w:szCs w:val="24"/>
          <w:lang w:eastAsia="zh-CN"/>
        </w:rPr>
        <w:t xml:space="preserve"> GK, </w:t>
      </w:r>
      <w:r w:rsidRPr="0036478A">
        <w:rPr>
          <w:rFonts w:ascii="Book Antiqua" w:hAnsi="Book Antiqua" w:cs="Times New Roman"/>
          <w:sz w:val="24"/>
          <w:szCs w:val="24"/>
        </w:rPr>
        <w:t>Mahajan</w:t>
      </w:r>
      <w:r w:rsidRPr="0036478A">
        <w:rPr>
          <w:rFonts w:ascii="Book Antiqua" w:hAnsi="Book Antiqua" w:cs="Times New Roman"/>
          <w:sz w:val="24"/>
          <w:szCs w:val="24"/>
          <w:lang w:eastAsia="zh-CN"/>
        </w:rPr>
        <w:t xml:space="preserve"> S, </w:t>
      </w:r>
      <w:r w:rsidRPr="0036478A">
        <w:rPr>
          <w:rFonts w:ascii="Book Antiqua" w:hAnsi="Book Antiqua" w:cs="Times New Roman"/>
          <w:sz w:val="24"/>
          <w:szCs w:val="24"/>
        </w:rPr>
        <w:t>Matura</w:t>
      </w:r>
      <w:r w:rsidRPr="0036478A">
        <w:rPr>
          <w:rFonts w:ascii="Book Antiqua" w:hAnsi="Book Antiqua" w:cs="Times New Roman"/>
          <w:sz w:val="24"/>
          <w:szCs w:val="24"/>
          <w:lang w:eastAsia="zh-CN"/>
        </w:rPr>
        <w:t xml:space="preserve"> R, </w:t>
      </w:r>
      <w:r w:rsidRPr="0036478A">
        <w:rPr>
          <w:rFonts w:ascii="Book Antiqua" w:hAnsi="Book Antiqua" w:cs="Times New Roman"/>
          <w:sz w:val="24"/>
          <w:szCs w:val="24"/>
        </w:rPr>
        <w:t>Subramaniam</w:t>
      </w:r>
      <w:r w:rsidRPr="0036478A">
        <w:rPr>
          <w:rFonts w:ascii="Book Antiqua" w:hAnsi="Book Antiqua" w:cs="Times New Roman"/>
          <w:sz w:val="24"/>
          <w:szCs w:val="24"/>
          <w:lang w:eastAsia="zh-CN"/>
        </w:rPr>
        <w:t xml:space="preserve"> S, </w:t>
      </w:r>
      <w:r w:rsidRPr="0036478A">
        <w:rPr>
          <w:rFonts w:ascii="Book Antiqua" w:hAnsi="Book Antiqua" w:cs="Times New Roman"/>
          <w:sz w:val="24"/>
          <w:szCs w:val="24"/>
        </w:rPr>
        <w:t>Ranjan</w:t>
      </w:r>
      <w:r w:rsidRPr="0036478A">
        <w:rPr>
          <w:rFonts w:ascii="Book Antiqua" w:hAnsi="Book Antiqua" w:cs="Times New Roman"/>
          <w:sz w:val="24"/>
          <w:szCs w:val="24"/>
          <w:lang w:eastAsia="zh-CN"/>
        </w:rPr>
        <w:t xml:space="preserve"> R, </w:t>
      </w:r>
      <w:r w:rsidRPr="0036478A">
        <w:rPr>
          <w:rFonts w:ascii="Book Antiqua" w:hAnsi="Book Antiqua" w:cs="Times New Roman"/>
          <w:sz w:val="24"/>
          <w:szCs w:val="24"/>
        </w:rPr>
        <w:t>Biswal</w:t>
      </w:r>
      <w:r w:rsidRPr="0036478A">
        <w:rPr>
          <w:rFonts w:ascii="Book Antiqua" w:hAnsi="Book Antiqua" w:cs="Times New Roman"/>
          <w:sz w:val="24"/>
          <w:szCs w:val="24"/>
          <w:lang w:eastAsia="zh-CN"/>
        </w:rPr>
        <w:t xml:space="preserve"> J, </w:t>
      </w:r>
      <w:r w:rsidRPr="0036478A">
        <w:rPr>
          <w:rFonts w:ascii="Book Antiqua" w:hAnsi="Book Antiqua" w:cs="Times New Roman"/>
          <w:sz w:val="24"/>
          <w:szCs w:val="24"/>
        </w:rPr>
        <w:t>Rout</w:t>
      </w:r>
      <w:r w:rsidRPr="0036478A">
        <w:rPr>
          <w:rFonts w:ascii="Book Antiqua" w:hAnsi="Book Antiqua" w:cs="Times New Roman"/>
          <w:sz w:val="24"/>
          <w:szCs w:val="24"/>
          <w:lang w:eastAsia="zh-CN"/>
        </w:rPr>
        <w:t xml:space="preserve"> M, </w:t>
      </w:r>
      <w:r w:rsidRPr="0036478A">
        <w:rPr>
          <w:rFonts w:ascii="Book Antiqua" w:hAnsi="Book Antiqua" w:cs="Times New Roman"/>
          <w:sz w:val="24"/>
          <w:szCs w:val="24"/>
        </w:rPr>
        <w:t>Mohapatra</w:t>
      </w:r>
      <w:r w:rsidRPr="0036478A">
        <w:rPr>
          <w:rFonts w:ascii="Book Antiqua" w:hAnsi="Book Antiqua" w:cs="Times New Roman"/>
          <w:sz w:val="24"/>
          <w:szCs w:val="24"/>
          <w:lang w:eastAsia="zh-CN"/>
        </w:rPr>
        <w:t xml:space="preserve"> JK, </w:t>
      </w:r>
      <w:r w:rsidRPr="0036478A">
        <w:rPr>
          <w:rFonts w:ascii="Book Antiqua" w:hAnsi="Book Antiqua" w:cs="Times New Roman"/>
          <w:sz w:val="24"/>
          <w:szCs w:val="24"/>
        </w:rPr>
        <w:t>Dash</w:t>
      </w:r>
      <w:r w:rsidRPr="0036478A">
        <w:rPr>
          <w:rFonts w:ascii="Book Antiqua" w:hAnsi="Book Antiqua" w:cs="Times New Roman"/>
          <w:sz w:val="24"/>
          <w:szCs w:val="24"/>
          <w:lang w:eastAsia="zh-CN"/>
        </w:rPr>
        <w:t xml:space="preserve"> BB, </w:t>
      </w:r>
      <w:r w:rsidRPr="0036478A">
        <w:rPr>
          <w:rFonts w:ascii="Book Antiqua" w:hAnsi="Book Antiqua" w:cs="Times New Roman"/>
          <w:sz w:val="24"/>
          <w:szCs w:val="24"/>
        </w:rPr>
        <w:t>Sanyal</w:t>
      </w:r>
      <w:r w:rsidRPr="0036478A">
        <w:rPr>
          <w:rFonts w:ascii="Book Antiqua" w:hAnsi="Book Antiqua" w:cs="Times New Roman"/>
          <w:sz w:val="24"/>
          <w:szCs w:val="24"/>
          <w:lang w:eastAsia="zh-CN"/>
        </w:rPr>
        <w:t xml:space="preserve"> A, </w:t>
      </w:r>
      <w:r w:rsidRPr="0036478A">
        <w:rPr>
          <w:rFonts w:ascii="Book Antiqua" w:hAnsi="Book Antiqua" w:cs="Times New Roman"/>
          <w:sz w:val="24"/>
          <w:szCs w:val="24"/>
        </w:rPr>
        <w:t>Pattnaik</w:t>
      </w:r>
      <w:r w:rsidRPr="0036478A">
        <w:rPr>
          <w:rFonts w:ascii="Book Antiqua" w:hAnsi="Book Antiqua" w:cs="Times New Roman"/>
          <w:sz w:val="24"/>
          <w:szCs w:val="24"/>
          <w:lang w:eastAsia="zh-CN"/>
        </w:rPr>
        <w:t xml:space="preserve"> B. </w:t>
      </w:r>
      <w:r w:rsidRPr="0036478A">
        <w:rPr>
          <w:rFonts w:ascii="Book Antiqua" w:hAnsi="Book Antiqua" w:cs="Times New Roman"/>
          <w:sz w:val="24"/>
          <w:szCs w:val="24"/>
        </w:rPr>
        <w:t>Diagnostic assays developed for the control of foot-and-mouth disease in India</w:t>
      </w:r>
      <w:r w:rsidRPr="0036478A">
        <w:rPr>
          <w:rFonts w:ascii="Book Antiqua" w:hAnsi="Book Antiqua" w:cs="Times New Roman"/>
          <w:sz w:val="24"/>
          <w:szCs w:val="24"/>
          <w:lang w:eastAsia="zh-CN"/>
        </w:rPr>
        <w:t xml:space="preserve">. </w:t>
      </w:r>
      <w:r w:rsidRPr="0036478A">
        <w:rPr>
          <w:rFonts w:ascii="Book Antiqua" w:hAnsi="Book Antiqua"/>
          <w:i/>
          <w:iCs/>
          <w:sz w:val="24"/>
          <w:szCs w:val="24"/>
        </w:rPr>
        <w:t>World J Virol</w:t>
      </w:r>
      <w:r w:rsidRPr="0036478A">
        <w:rPr>
          <w:rFonts w:ascii="Book Antiqua" w:hAnsi="Book Antiqua"/>
          <w:iCs/>
          <w:sz w:val="24"/>
          <w:szCs w:val="24"/>
          <w:lang w:eastAsia="zh-CN"/>
        </w:rPr>
        <w:t xml:space="preserve"> 2015; In press</w:t>
      </w:r>
    </w:p>
    <w:p w:rsidR="0036478A" w:rsidRPr="0036478A" w:rsidRDefault="0036478A" w:rsidP="0036478A">
      <w:pPr>
        <w:spacing w:after="0" w:line="360" w:lineRule="auto"/>
        <w:jc w:val="both"/>
        <w:rPr>
          <w:rFonts w:ascii="Book Antiqua" w:hAnsi="Book Antiqua" w:cs="Times New Roman"/>
          <w:b/>
          <w:sz w:val="24"/>
          <w:szCs w:val="24"/>
          <w:lang w:eastAsia="zh-CN"/>
        </w:rPr>
      </w:pPr>
    </w:p>
    <w:p w:rsidR="0092051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 xml:space="preserve">INTRODUCTION </w:t>
      </w:r>
    </w:p>
    <w:p w:rsidR="00393208" w:rsidRPr="0036478A" w:rsidRDefault="00C5299A"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lastRenderedPageBreak/>
        <w:t xml:space="preserve">Foot and mouth disease (FMD) continues to pose threat to the livestock sector in the world. The annual direct loss due to FMD in India is estimated at </w:t>
      </w:r>
      <w:r w:rsidR="00584AA5" w:rsidRPr="0036478A">
        <w:rPr>
          <w:rFonts w:ascii="Book Antiqua" w:hAnsi="Book Antiqua" w:cs="Times New Roman"/>
          <w:sz w:val="24"/>
          <w:szCs w:val="24"/>
        </w:rPr>
        <w:t>U</w:t>
      </w:r>
      <w:r w:rsidR="00584AA5" w:rsidRPr="0036478A">
        <w:rPr>
          <w:rFonts w:ascii="Book Antiqua" w:hAnsi="Book Antiqua" w:cs="Times New Roman"/>
          <w:sz w:val="24"/>
          <w:szCs w:val="24"/>
          <w:lang w:eastAsia="zh-CN"/>
        </w:rPr>
        <w:t>nitedStates dollar</w:t>
      </w:r>
      <w:r w:rsidRPr="0036478A">
        <w:rPr>
          <w:rFonts w:ascii="Book Antiqua" w:hAnsi="Book Antiqua" w:cs="Times New Roman"/>
          <w:sz w:val="24"/>
          <w:szCs w:val="24"/>
        </w:rPr>
        <w:t>4.45 billion</w:t>
      </w:r>
      <w:r w:rsidRPr="0036478A">
        <w:rPr>
          <w:rFonts w:ascii="Book Antiqua" w:hAnsi="Book Antiqua" w:cs="Times New Roman"/>
          <w:sz w:val="24"/>
          <w:szCs w:val="24"/>
          <w:vertAlign w:val="superscript"/>
        </w:rPr>
        <w:t>[</w:t>
      </w:r>
      <w:r w:rsidR="000277AA" w:rsidRPr="0036478A">
        <w:rPr>
          <w:rFonts w:ascii="Book Antiqua" w:hAnsi="Book Antiqua" w:cs="Times New Roman"/>
          <w:sz w:val="24"/>
          <w:szCs w:val="24"/>
          <w:vertAlign w:val="superscript"/>
        </w:rPr>
        <w:t>1</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w:t>
      </w:r>
      <w:r w:rsidR="00510B21"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Economic loss</w:t>
      </w:r>
      <w:r w:rsidR="003944EE" w:rsidRPr="0036478A">
        <w:rPr>
          <w:rFonts w:ascii="Book Antiqua" w:hAnsi="Book Antiqua" w:cs="Times New Roman"/>
          <w:sz w:val="24"/>
          <w:szCs w:val="24"/>
        </w:rPr>
        <w:t>es</w:t>
      </w:r>
      <w:r w:rsidRPr="0036478A">
        <w:rPr>
          <w:rFonts w:ascii="Book Antiqua" w:hAnsi="Book Antiqua" w:cs="Times New Roman"/>
          <w:sz w:val="24"/>
          <w:szCs w:val="24"/>
        </w:rPr>
        <w:t xml:space="preserve"> due to trade barrier imposed by FMD free countries could be much more. FMD is caused by a single stranded positive sense RNA virus, belonging to the genus </w:t>
      </w:r>
      <w:r w:rsidRPr="0036478A">
        <w:rPr>
          <w:rFonts w:ascii="Book Antiqua" w:hAnsi="Book Antiqua" w:cs="Times New Roman"/>
          <w:i/>
          <w:sz w:val="24"/>
          <w:szCs w:val="24"/>
        </w:rPr>
        <w:t>Aphthovirus</w:t>
      </w:r>
      <w:r w:rsidRPr="0036478A">
        <w:rPr>
          <w:rFonts w:ascii="Book Antiqua" w:hAnsi="Book Antiqua" w:cs="Times New Roman"/>
          <w:sz w:val="24"/>
          <w:szCs w:val="24"/>
        </w:rPr>
        <w:t xml:space="preserve"> of family </w:t>
      </w:r>
      <w:r w:rsidRPr="0036478A">
        <w:rPr>
          <w:rFonts w:ascii="Book Antiqua" w:hAnsi="Book Antiqua" w:cs="Times New Roman"/>
          <w:i/>
          <w:sz w:val="24"/>
          <w:szCs w:val="24"/>
        </w:rPr>
        <w:t>Picornaviridae</w:t>
      </w:r>
      <w:r w:rsidRPr="0036478A">
        <w:rPr>
          <w:rFonts w:ascii="Book Antiqua" w:hAnsi="Book Antiqua" w:cs="Times New Roman"/>
          <w:sz w:val="24"/>
          <w:szCs w:val="24"/>
          <w:vertAlign w:val="superscript"/>
        </w:rPr>
        <w:t>[</w:t>
      </w:r>
      <w:r w:rsidR="000277AA" w:rsidRPr="0036478A">
        <w:rPr>
          <w:rFonts w:ascii="Book Antiqua" w:hAnsi="Book Antiqua" w:cs="Times New Roman"/>
          <w:sz w:val="24"/>
          <w:szCs w:val="24"/>
          <w:vertAlign w:val="superscript"/>
        </w:rPr>
        <w:t>2</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Seven serotypes (O, A, C, Asia1, SAT-1, SAT-2 and SAT-3) and multiple antigenic variants within the serotypes of FMD virus </w:t>
      </w:r>
      <w:r w:rsidRPr="0036478A">
        <w:rPr>
          <w:rFonts w:ascii="Book Antiqua" w:eastAsia="Times New Roman" w:hAnsi="Book Antiqua" w:cs="Times New Roman"/>
          <w:sz w:val="24"/>
          <w:szCs w:val="24"/>
          <w:lang w:val="en-US"/>
        </w:rPr>
        <w:t>(FMDV)</w:t>
      </w:r>
      <w:r w:rsidRPr="0036478A">
        <w:rPr>
          <w:rFonts w:ascii="Book Antiqua" w:hAnsi="Book Antiqua" w:cs="Times New Roman"/>
          <w:sz w:val="24"/>
          <w:szCs w:val="24"/>
        </w:rPr>
        <w:t xml:space="preserve"> exist because of the variable antigenic nature of its structural proteins.The FMDV genome of </w:t>
      </w:r>
      <w:r w:rsidR="00C4742B">
        <w:rPr>
          <w:rFonts w:ascii="Book Antiqua" w:hAnsi="Book Antiqua" w:cs="Times New Roman" w:hint="eastAsia"/>
          <w:sz w:val="24"/>
          <w:szCs w:val="24"/>
          <w:lang w:eastAsia="zh-CN"/>
        </w:rPr>
        <w:t xml:space="preserve">approximately </w:t>
      </w:r>
      <w:r w:rsidRPr="0036478A">
        <w:rPr>
          <w:rFonts w:ascii="Book Antiqua" w:hAnsi="Book Antiqua" w:cs="Times New Roman"/>
          <w:sz w:val="24"/>
          <w:szCs w:val="24"/>
        </w:rPr>
        <w:t>8.5 kb is polyadenylated at 3’ terminus and carries a s</w:t>
      </w:r>
      <w:r w:rsidR="00D35E16" w:rsidRPr="0036478A">
        <w:rPr>
          <w:rFonts w:ascii="Book Antiqua" w:hAnsi="Book Antiqua" w:cs="Times New Roman"/>
          <w:sz w:val="24"/>
          <w:szCs w:val="24"/>
        </w:rPr>
        <w:t>mall protein VPg at its 5</w:t>
      </w:r>
      <w:r w:rsidR="007C7914" w:rsidRPr="0036478A">
        <w:rPr>
          <w:rFonts w:ascii="Book Antiqua" w:hAnsi="Book Antiqua" w:cs="Times New Roman"/>
          <w:sz w:val="24"/>
          <w:szCs w:val="24"/>
          <w:lang w:eastAsia="zh-CN"/>
        </w:rPr>
        <w:t>’</w:t>
      </w:r>
      <w:r w:rsidR="00D35E16" w:rsidRPr="0036478A">
        <w:rPr>
          <w:rFonts w:ascii="Book Antiqua" w:hAnsi="Book Antiqua" w:cs="Times New Roman"/>
          <w:sz w:val="24"/>
          <w:szCs w:val="24"/>
        </w:rPr>
        <w:t xml:space="preserve"> end</w:t>
      </w:r>
      <w:r w:rsidR="00D35E16" w:rsidRPr="0036478A">
        <w:rPr>
          <w:rFonts w:ascii="Book Antiqua" w:hAnsi="Book Antiqua" w:cs="Times New Roman"/>
          <w:sz w:val="24"/>
          <w:szCs w:val="24"/>
          <w:vertAlign w:val="superscript"/>
        </w:rPr>
        <w:t>[</w:t>
      </w:r>
      <w:r w:rsidR="000277AA" w:rsidRPr="0036478A">
        <w:rPr>
          <w:rFonts w:ascii="Book Antiqua" w:hAnsi="Book Antiqua" w:cs="Times New Roman"/>
          <w:sz w:val="24"/>
          <w:szCs w:val="24"/>
          <w:vertAlign w:val="superscript"/>
        </w:rPr>
        <w:t>3</w:t>
      </w:r>
      <w:r w:rsidR="00584AA5" w:rsidRPr="0036478A">
        <w:rPr>
          <w:rFonts w:ascii="Book Antiqua" w:hAnsi="Book Antiqua" w:cs="Times New Roman"/>
          <w:sz w:val="24"/>
          <w:szCs w:val="24"/>
          <w:vertAlign w:val="superscript"/>
          <w:lang w:eastAsia="zh-CN"/>
        </w:rPr>
        <w:t>,</w:t>
      </w:r>
      <w:r w:rsidR="000277AA" w:rsidRPr="0036478A">
        <w:rPr>
          <w:rFonts w:ascii="Book Antiqua" w:hAnsi="Book Antiqua" w:cs="Times New Roman"/>
          <w:sz w:val="24"/>
          <w:szCs w:val="24"/>
          <w:vertAlign w:val="superscript"/>
        </w:rPr>
        <w:t>4</w:t>
      </w:r>
      <w:r w:rsidR="00D35E16" w:rsidRPr="0036478A">
        <w:rPr>
          <w:rFonts w:ascii="Book Antiqua" w:hAnsi="Book Antiqua" w:cs="Times New Roman"/>
          <w:sz w:val="24"/>
          <w:szCs w:val="24"/>
          <w:vertAlign w:val="superscript"/>
        </w:rPr>
        <w:t>]</w:t>
      </w:r>
      <w:r w:rsidRPr="0036478A">
        <w:rPr>
          <w:rFonts w:ascii="Book Antiqua" w:hAnsi="Book Antiqua" w:cs="Times New Roman"/>
          <w:sz w:val="24"/>
          <w:szCs w:val="24"/>
        </w:rPr>
        <w:t>. It encodes four structural proteins (SPs) (VP1-4) and at least 8 non-structural proteins (NSPs). Structural proteins, VP1, VP2, VP3 and VP4 are formed by post-translation cleavage of a precursor coded by 1D, 1B, 1C and 1A genes, respectively</w:t>
      </w:r>
      <w:r w:rsidR="00D35E16" w:rsidRPr="0036478A">
        <w:rPr>
          <w:rFonts w:ascii="Book Antiqua" w:hAnsi="Book Antiqua" w:cs="Times New Roman"/>
          <w:sz w:val="24"/>
          <w:szCs w:val="24"/>
          <w:vertAlign w:val="superscript"/>
        </w:rPr>
        <w:t>[</w:t>
      </w:r>
      <w:r w:rsidR="000277AA" w:rsidRPr="0036478A">
        <w:rPr>
          <w:rFonts w:ascii="Book Antiqua" w:hAnsi="Book Antiqua" w:cs="Times New Roman"/>
          <w:sz w:val="24"/>
          <w:szCs w:val="24"/>
          <w:vertAlign w:val="superscript"/>
        </w:rPr>
        <w:t>3</w:t>
      </w:r>
      <w:r w:rsidR="00D35E16"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Non-structural proteins of FMDV consist of L, 2A, 2B, 2C, 3A, 3B1, 3B2, 3B3, 3C, and 3D. The L gene which encodes L protein is situated at the extreme 5’ end of the coding region while all other NSPs are encoded by the P2 and P3 regions, which are situated towards the 3’ end of the viral RNA (Figure 1). The P2 region codes for 2A, 2B and 2C while P3 codes for 3A, 3B1, 3B2, 3B3, 3C and 3D. </w:t>
      </w:r>
    </w:p>
    <w:p w:rsidR="00776315" w:rsidRPr="0036478A" w:rsidRDefault="00C5299A" w:rsidP="0036478A">
      <w:pPr>
        <w:spacing w:after="0" w:line="360" w:lineRule="auto"/>
        <w:ind w:firstLineChars="200" w:firstLine="480"/>
        <w:jc w:val="both"/>
        <w:rPr>
          <w:rFonts w:ascii="Book Antiqua" w:hAnsi="Book Antiqua" w:cs="Times New Roman"/>
          <w:sz w:val="24"/>
          <w:szCs w:val="24"/>
        </w:rPr>
      </w:pPr>
      <w:r w:rsidRPr="0036478A">
        <w:rPr>
          <w:rFonts w:ascii="Book Antiqua" w:hAnsi="Book Antiqua" w:cs="Times New Roman"/>
          <w:sz w:val="24"/>
          <w:szCs w:val="24"/>
        </w:rPr>
        <w:t xml:space="preserve">Most of the developed countries are free from FMD, whereas the disease is present in many developing countries including India. </w:t>
      </w:r>
      <w:r w:rsidRPr="0036478A">
        <w:rPr>
          <w:rFonts w:ascii="Book Antiqua" w:eastAsia="Times New Roman" w:hAnsi="Book Antiqua" w:cs="Times New Roman"/>
          <w:sz w:val="24"/>
          <w:szCs w:val="24"/>
          <w:lang w:val="en-US"/>
        </w:rPr>
        <w:t xml:space="preserve">Epidemiology of FMD in India is complex due to prevalence of many variants of FMDV serotypes </w:t>
      </w:r>
      <w:r w:rsidRPr="0036478A">
        <w:rPr>
          <w:rFonts w:ascii="Book Antiqua" w:hAnsi="Book Antiqua" w:cs="Times New Roman"/>
          <w:sz w:val="24"/>
          <w:szCs w:val="24"/>
        </w:rPr>
        <w:t>(O, A, Asia1)</w:t>
      </w:r>
      <w:r w:rsidRPr="0036478A">
        <w:rPr>
          <w:rFonts w:ascii="Book Antiqua" w:eastAsia="Times New Roman" w:hAnsi="Book Antiqua" w:cs="Times New Roman"/>
          <w:sz w:val="24"/>
          <w:szCs w:val="24"/>
          <w:lang w:val="en-US"/>
        </w:rPr>
        <w:t>, mixed farming system, diverse landscape, animal husbandry practices and very large population (</w:t>
      </w:r>
      <w:r w:rsidR="007C7914" w:rsidRPr="0036478A">
        <w:rPr>
          <w:rFonts w:ascii="Book Antiqua" w:hAnsi="Book Antiqua" w:cs="Times New Roman"/>
          <w:sz w:val="24"/>
          <w:szCs w:val="24"/>
          <w:lang w:val="en-US" w:eastAsia="zh-CN"/>
        </w:rPr>
        <w:t xml:space="preserve">about </w:t>
      </w:r>
      <w:r w:rsidR="007C7914" w:rsidRPr="0036478A">
        <w:rPr>
          <w:rFonts w:ascii="Book Antiqua" w:eastAsia="Times New Roman" w:hAnsi="Book Antiqua" w:cs="Times New Roman"/>
          <w:sz w:val="24"/>
          <w:szCs w:val="24"/>
          <w:lang w:val="en-US"/>
        </w:rPr>
        <w:t xml:space="preserve">500 </w:t>
      </w:r>
      <w:r w:rsidRPr="0036478A">
        <w:rPr>
          <w:rFonts w:ascii="Book Antiqua" w:eastAsia="Times New Roman" w:hAnsi="Book Antiqua" w:cs="Times New Roman"/>
          <w:sz w:val="24"/>
          <w:szCs w:val="24"/>
          <w:lang w:val="en-US"/>
        </w:rPr>
        <w:t xml:space="preserve">million) of susceptible </w:t>
      </w:r>
      <w:proofErr w:type="gramStart"/>
      <w:r w:rsidRPr="0036478A">
        <w:rPr>
          <w:rFonts w:ascii="Book Antiqua" w:eastAsia="Times New Roman" w:hAnsi="Book Antiqua" w:cs="Times New Roman"/>
          <w:sz w:val="24"/>
          <w:szCs w:val="24"/>
          <w:lang w:val="en-US"/>
        </w:rPr>
        <w:t>livestock</w:t>
      </w:r>
      <w:r w:rsidRPr="0036478A">
        <w:rPr>
          <w:rFonts w:ascii="Book Antiqua" w:eastAsia="Times New Roman" w:hAnsi="Book Antiqua" w:cs="Times New Roman"/>
          <w:sz w:val="24"/>
          <w:szCs w:val="24"/>
          <w:vertAlign w:val="superscript"/>
          <w:lang w:val="en-US"/>
        </w:rPr>
        <w:t>[</w:t>
      </w:r>
      <w:proofErr w:type="gramEnd"/>
      <w:r w:rsidRPr="0036478A">
        <w:rPr>
          <w:rFonts w:ascii="Book Antiqua" w:eastAsia="Times New Roman" w:hAnsi="Book Antiqua" w:cs="Times New Roman"/>
          <w:sz w:val="24"/>
          <w:szCs w:val="24"/>
          <w:vertAlign w:val="superscript"/>
          <w:lang w:val="en-US"/>
        </w:rPr>
        <w:t>5]</w:t>
      </w:r>
      <w:r w:rsidRPr="0036478A">
        <w:rPr>
          <w:rFonts w:ascii="Book Antiqua" w:eastAsia="Times New Roman" w:hAnsi="Book Antiqua" w:cs="Times New Roman"/>
          <w:sz w:val="24"/>
          <w:szCs w:val="24"/>
          <w:lang w:val="en-US"/>
        </w:rPr>
        <w:t>.</w:t>
      </w:r>
    </w:p>
    <w:p w:rsidR="00F55E5F" w:rsidRPr="0036478A" w:rsidRDefault="00C5299A" w:rsidP="0036478A">
      <w:pPr>
        <w:spacing w:after="0" w:line="360" w:lineRule="auto"/>
        <w:ind w:firstLineChars="200" w:firstLine="480"/>
        <w:jc w:val="both"/>
        <w:rPr>
          <w:rFonts w:ascii="Book Antiqua" w:hAnsi="Book Antiqua"/>
          <w:sz w:val="24"/>
          <w:szCs w:val="24"/>
        </w:rPr>
      </w:pPr>
      <w:r w:rsidRPr="0036478A">
        <w:rPr>
          <w:rFonts w:ascii="Book Antiqua" w:hAnsi="Book Antiqua" w:cs="Times New Roman"/>
          <w:sz w:val="24"/>
          <w:szCs w:val="24"/>
        </w:rPr>
        <w:t xml:space="preserve">The disease </w:t>
      </w:r>
      <w:r w:rsidRPr="0036478A">
        <w:rPr>
          <w:rFonts w:ascii="Book Antiqua" w:eastAsia="Times New Roman" w:hAnsi="Book Antiqua" w:cs="Times New Roman"/>
          <w:sz w:val="24"/>
          <w:szCs w:val="24"/>
        </w:rPr>
        <w:t xml:space="preserve">in cattle and buffalo </w:t>
      </w:r>
      <w:r w:rsidRPr="0036478A">
        <w:rPr>
          <w:rFonts w:ascii="Book Antiqua" w:hAnsi="Book Antiqua" w:cs="Times New Roman"/>
          <w:sz w:val="24"/>
          <w:szCs w:val="24"/>
        </w:rPr>
        <w:t xml:space="preserve">is characterized by high fever, </w:t>
      </w:r>
      <w:r w:rsidRPr="0036478A">
        <w:rPr>
          <w:rFonts w:ascii="Book Antiqua" w:eastAsia="Times New Roman" w:hAnsi="Book Antiqua" w:cs="Times New Roman"/>
          <w:sz w:val="24"/>
          <w:szCs w:val="24"/>
        </w:rPr>
        <w:t xml:space="preserve">depression, excessive salivation, formation of vesicles on the tongue and oral cavity, epidermis of the coronary band and inter digital space, udder and teats. Formation of vesicles in the oral cavity results in reduced food consumption, weight loss and emaciation. Vesicles may also develop in the epithelium of the pharynx, larynx, trachea, oesophagus and rumen. In young animals, it may lead to death due to myocarditis. Many times it leads to secondary bacterial infection in affected animals. While mortality is generally less than 3%, morbidity is very high and economic </w:t>
      </w:r>
      <w:r w:rsidRPr="0036478A">
        <w:rPr>
          <w:rFonts w:ascii="Book Antiqua" w:eastAsia="Times New Roman" w:hAnsi="Book Antiqua" w:cs="Times New Roman"/>
          <w:sz w:val="24"/>
          <w:szCs w:val="24"/>
        </w:rPr>
        <w:lastRenderedPageBreak/>
        <w:t xml:space="preserve">losses become unbearable for the farmers on account of decreased productivity and protracted convalescence in affected animals. Though, mortality is notably high in young pigs. </w:t>
      </w:r>
      <w:r w:rsidRPr="0036478A">
        <w:rPr>
          <w:rFonts w:ascii="Book Antiqua" w:hAnsi="Book Antiqua" w:cs="Times New Roman"/>
          <w:sz w:val="24"/>
          <w:szCs w:val="24"/>
        </w:rPr>
        <w:t>Incubation period ranges from 2 to 14 d, but is generally shorter than a week.</w:t>
      </w:r>
    </w:p>
    <w:p w:rsidR="00EF669B" w:rsidRPr="0036478A" w:rsidRDefault="00C5299A"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FMDV can be transmitted by direct contact, aerosols, mechanical carriage by men or fomites and through animal products such as meat, offal, milk, semen or embryos. Infected pigs shed large quantities of virus in aerosols</w:t>
      </w:r>
      <w:r w:rsidRPr="0036478A">
        <w:rPr>
          <w:rFonts w:ascii="Book Antiqua" w:hAnsi="Book Antiqua" w:cs="Times New Roman"/>
          <w:sz w:val="24"/>
          <w:szCs w:val="24"/>
          <w:vertAlign w:val="superscript"/>
        </w:rPr>
        <w:t>[</w:t>
      </w:r>
      <w:r w:rsidR="001D1384" w:rsidRPr="0036478A">
        <w:rPr>
          <w:rFonts w:ascii="Book Antiqua" w:hAnsi="Book Antiqua" w:cs="Times New Roman"/>
          <w:sz w:val="24"/>
          <w:szCs w:val="24"/>
          <w:vertAlign w:val="superscript"/>
        </w:rPr>
        <w:t>6</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and spread the virus down wind. Under favourable conditions of low temperature, high humidity and moderate winds, virus in aerosols may spread up to 250 k</w:t>
      </w:r>
      <w:r w:rsidR="00584AA5" w:rsidRPr="0036478A">
        <w:rPr>
          <w:rFonts w:ascii="Book Antiqua" w:hAnsi="Book Antiqua" w:cs="Times New Roman"/>
          <w:sz w:val="24"/>
          <w:szCs w:val="24"/>
          <w:lang w:eastAsia="zh-CN"/>
        </w:rPr>
        <w:t>m</w:t>
      </w:r>
      <w:r w:rsidRPr="0036478A">
        <w:rPr>
          <w:rFonts w:ascii="Book Antiqua" w:hAnsi="Book Antiqua" w:cs="Times New Roman"/>
          <w:sz w:val="24"/>
          <w:szCs w:val="24"/>
        </w:rPr>
        <w:t xml:space="preserve"> over sea</w:t>
      </w:r>
      <w:r w:rsidRPr="0036478A">
        <w:rPr>
          <w:rFonts w:ascii="Book Antiqua" w:hAnsi="Book Antiqua" w:cs="Times New Roman"/>
          <w:sz w:val="24"/>
          <w:szCs w:val="24"/>
          <w:vertAlign w:val="superscript"/>
        </w:rPr>
        <w:t>[</w:t>
      </w:r>
      <w:r w:rsidR="006E4A1E" w:rsidRPr="0036478A">
        <w:rPr>
          <w:rFonts w:ascii="Book Antiqua" w:hAnsi="Book Antiqua" w:cs="Times New Roman"/>
          <w:sz w:val="24"/>
          <w:szCs w:val="24"/>
          <w:vertAlign w:val="superscript"/>
        </w:rPr>
        <w:t>7</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and 60 </w:t>
      </w:r>
      <w:r w:rsidR="007C7914" w:rsidRPr="0036478A">
        <w:rPr>
          <w:rFonts w:ascii="Book Antiqua" w:hAnsi="Book Antiqua" w:cs="Times New Roman"/>
          <w:sz w:val="24"/>
          <w:szCs w:val="24"/>
        </w:rPr>
        <w:t>k</w:t>
      </w:r>
      <w:r w:rsidR="007C7914" w:rsidRPr="0036478A">
        <w:rPr>
          <w:rFonts w:ascii="Book Antiqua" w:hAnsi="Book Antiqua" w:cs="Times New Roman"/>
          <w:sz w:val="24"/>
          <w:szCs w:val="24"/>
          <w:lang w:eastAsia="zh-CN"/>
        </w:rPr>
        <w:t>m</w:t>
      </w:r>
      <w:r w:rsidR="007C7914" w:rsidRPr="0036478A">
        <w:rPr>
          <w:rFonts w:ascii="Book Antiqua" w:hAnsi="Book Antiqua" w:cs="Times New Roman"/>
          <w:sz w:val="24"/>
          <w:szCs w:val="24"/>
        </w:rPr>
        <w:t xml:space="preserve"> </w:t>
      </w:r>
      <w:r w:rsidRPr="0036478A">
        <w:rPr>
          <w:rFonts w:ascii="Book Antiqua" w:hAnsi="Book Antiqua" w:cs="Times New Roman"/>
          <w:sz w:val="24"/>
          <w:szCs w:val="24"/>
        </w:rPr>
        <w:t>over land</w:t>
      </w:r>
      <w:r w:rsidRPr="0036478A">
        <w:rPr>
          <w:rFonts w:ascii="Book Antiqua" w:hAnsi="Book Antiqua" w:cs="Times New Roman"/>
          <w:sz w:val="24"/>
          <w:szCs w:val="24"/>
          <w:vertAlign w:val="superscript"/>
        </w:rPr>
        <w:t>[</w:t>
      </w:r>
      <w:r w:rsidR="006E4A1E" w:rsidRPr="0036478A">
        <w:rPr>
          <w:rFonts w:ascii="Book Antiqua" w:hAnsi="Book Antiqua" w:cs="Times New Roman"/>
          <w:sz w:val="24"/>
          <w:szCs w:val="24"/>
          <w:vertAlign w:val="superscript"/>
        </w:rPr>
        <w:t>7</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Virus can remain infective on soil for </w:t>
      </w:r>
      <w:r w:rsidR="005F29A5" w:rsidRPr="0036478A">
        <w:rPr>
          <w:rFonts w:ascii="Book Antiqua" w:hAnsi="Book Antiqua" w:cs="Times New Roman"/>
          <w:sz w:val="24"/>
          <w:szCs w:val="24"/>
          <w:lang w:eastAsia="zh-CN"/>
        </w:rPr>
        <w:t>3</w:t>
      </w:r>
      <w:r w:rsidRPr="0036478A">
        <w:rPr>
          <w:rFonts w:ascii="Book Antiqua" w:hAnsi="Book Antiqua" w:cs="Times New Roman"/>
          <w:sz w:val="24"/>
          <w:szCs w:val="24"/>
        </w:rPr>
        <w:t xml:space="preserve"> d in summer and for up to 28 d in winter</w:t>
      </w:r>
      <w:r w:rsidRPr="0036478A">
        <w:rPr>
          <w:rFonts w:ascii="Book Antiqua" w:hAnsi="Book Antiqua" w:cs="Times New Roman"/>
          <w:sz w:val="24"/>
          <w:szCs w:val="24"/>
          <w:vertAlign w:val="superscript"/>
        </w:rPr>
        <w:t>[</w:t>
      </w:r>
      <w:r w:rsidR="006E4A1E" w:rsidRPr="0036478A">
        <w:rPr>
          <w:rFonts w:ascii="Book Antiqua" w:hAnsi="Book Antiqua" w:cs="Times New Roman"/>
          <w:sz w:val="24"/>
          <w:szCs w:val="24"/>
          <w:vertAlign w:val="superscript"/>
        </w:rPr>
        <w:t>8</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w:t>
      </w:r>
    </w:p>
    <w:p w:rsidR="007C7914" w:rsidRPr="0036478A" w:rsidRDefault="00C5299A" w:rsidP="0036478A">
      <w:pPr>
        <w:spacing w:after="0" w:line="360" w:lineRule="auto"/>
        <w:ind w:firstLineChars="200" w:firstLine="480"/>
        <w:jc w:val="both"/>
        <w:rPr>
          <w:rFonts w:ascii="Book Antiqua" w:hAnsi="Book Antiqua" w:cs="Times New Roman"/>
          <w:sz w:val="24"/>
          <w:szCs w:val="24"/>
          <w:lang w:eastAsia="zh-CN"/>
        </w:rPr>
      </w:pPr>
      <w:r w:rsidRPr="0036478A">
        <w:rPr>
          <w:rFonts w:ascii="Book Antiqua" w:hAnsi="Book Antiqua" w:cs="Times New Roman"/>
          <w:sz w:val="24"/>
          <w:szCs w:val="24"/>
        </w:rPr>
        <w:t xml:space="preserve">FMD symptoms could be confused with other vesicular diseases like </w:t>
      </w:r>
      <w:r w:rsidR="00A50364" w:rsidRPr="0036478A">
        <w:rPr>
          <w:rFonts w:ascii="Book Antiqua" w:hAnsi="Book Antiqua" w:cs="Times New Roman"/>
          <w:sz w:val="24"/>
          <w:szCs w:val="24"/>
        </w:rPr>
        <w:t xml:space="preserve">Swine Vesicular Disease </w:t>
      </w:r>
      <w:r w:rsidRPr="0036478A">
        <w:rPr>
          <w:rFonts w:ascii="Book Antiqua" w:hAnsi="Book Antiqua" w:cs="Times New Roman"/>
          <w:sz w:val="24"/>
          <w:szCs w:val="24"/>
        </w:rPr>
        <w:t>(</w:t>
      </w:r>
      <w:r w:rsidR="001741FD" w:rsidRPr="0036478A">
        <w:rPr>
          <w:rFonts w:ascii="Book Antiqua" w:hAnsi="Book Antiqua" w:cs="Times New Roman"/>
          <w:sz w:val="24"/>
          <w:szCs w:val="24"/>
        </w:rPr>
        <w:t xml:space="preserve">cattle </w:t>
      </w:r>
      <w:r w:rsidRPr="0036478A">
        <w:rPr>
          <w:rFonts w:ascii="Book Antiqua" w:hAnsi="Book Antiqua" w:cs="Times New Roman"/>
          <w:sz w:val="24"/>
          <w:szCs w:val="24"/>
        </w:rPr>
        <w:t>and sheep are resistant), Vesicular Exanthema (</w:t>
      </w:r>
      <w:r w:rsidR="001741FD" w:rsidRPr="0036478A">
        <w:rPr>
          <w:rFonts w:ascii="Book Antiqua" w:hAnsi="Book Antiqua" w:cs="Times New Roman"/>
          <w:sz w:val="24"/>
          <w:szCs w:val="24"/>
        </w:rPr>
        <w:t xml:space="preserve">cattle </w:t>
      </w:r>
      <w:r w:rsidRPr="0036478A">
        <w:rPr>
          <w:rFonts w:ascii="Book Antiqua" w:hAnsi="Book Antiqua" w:cs="Times New Roman"/>
          <w:sz w:val="24"/>
          <w:szCs w:val="24"/>
        </w:rPr>
        <w:t xml:space="preserve">and sheep are resistant), Vesicular </w:t>
      </w:r>
      <w:r w:rsidR="00A50364" w:rsidRPr="0036478A">
        <w:rPr>
          <w:rFonts w:ascii="Book Antiqua" w:hAnsi="Book Antiqua" w:cs="Times New Roman"/>
          <w:sz w:val="24"/>
          <w:szCs w:val="24"/>
        </w:rPr>
        <w:t xml:space="preserve">Stomatitis </w:t>
      </w:r>
      <w:r w:rsidRPr="0036478A">
        <w:rPr>
          <w:rFonts w:ascii="Book Antiqua" w:hAnsi="Book Antiqua" w:cs="Times New Roman"/>
          <w:sz w:val="24"/>
          <w:szCs w:val="24"/>
        </w:rPr>
        <w:t>virus (</w:t>
      </w:r>
      <w:r w:rsidR="001741FD" w:rsidRPr="0036478A">
        <w:rPr>
          <w:rFonts w:ascii="Book Antiqua" w:hAnsi="Book Antiqua" w:cs="Times New Roman"/>
          <w:sz w:val="24"/>
          <w:szCs w:val="24"/>
        </w:rPr>
        <w:t>sheep</w:t>
      </w:r>
      <w:r w:rsidR="007C7914" w:rsidRPr="0036478A">
        <w:rPr>
          <w:rFonts w:ascii="Book Antiqua" w:hAnsi="Book Antiqua" w:cs="Times New Roman"/>
          <w:sz w:val="24"/>
          <w:szCs w:val="24"/>
        </w:rPr>
        <w:t>/</w:t>
      </w:r>
      <w:r w:rsidRPr="0036478A">
        <w:rPr>
          <w:rFonts w:ascii="Book Antiqua" w:hAnsi="Book Antiqua" w:cs="Times New Roman"/>
          <w:sz w:val="24"/>
          <w:szCs w:val="24"/>
        </w:rPr>
        <w:t xml:space="preserve">goats are resistant). Availability of rapid and sensitive FMD diagnostic assays is essential in order to confirm the initial cases and prevent further spread of the disease. Infected animals may secrete the virus before clinical symptoms develop and the virus could spread rapidly in the susceptible population; hence rapid and early identification of the infected/ carrier animals is critical. </w:t>
      </w:r>
    </w:p>
    <w:p w:rsidR="00FF5110" w:rsidRPr="0036478A" w:rsidRDefault="00C5299A" w:rsidP="0036478A">
      <w:pPr>
        <w:spacing w:after="0" w:line="360" w:lineRule="auto"/>
        <w:ind w:firstLineChars="200" w:firstLine="480"/>
        <w:jc w:val="both"/>
        <w:rPr>
          <w:rFonts w:ascii="Book Antiqua" w:hAnsi="Book Antiqua" w:cs="Times New Roman"/>
          <w:sz w:val="24"/>
          <w:szCs w:val="24"/>
        </w:rPr>
      </w:pPr>
      <w:r w:rsidRPr="0036478A">
        <w:rPr>
          <w:rFonts w:ascii="Book Antiqua" w:hAnsi="Book Antiqua" w:cs="Times New Roman"/>
          <w:sz w:val="24"/>
          <w:szCs w:val="24"/>
        </w:rPr>
        <w:t xml:space="preserve">Timely identification of serotype of the virus involved in the outbreak is of the utmost importance for disease control. Besides, apparently healthy animal population in endemic settings are to be regularly screened for the presence of antibodies against SPs and NSPs of FMDV and for the presence of the virus in the oro-pharynx to confirm the carrier status. Many diagnostic assays have been developed throughout the world for rapid and specific detection of FMDV and the antibodies against the FMDV proteins. Most of these assays are developed and validated considering the local requirements and prevailing virus pool, whereas some assays have been developed for use in the broad geographical areas. </w:t>
      </w:r>
      <w:r w:rsidR="001D2312" w:rsidRPr="0036478A">
        <w:rPr>
          <w:rFonts w:ascii="Book Antiqua" w:hAnsi="Book Antiqua" w:cs="Times New Roman"/>
          <w:sz w:val="24"/>
          <w:szCs w:val="24"/>
        </w:rPr>
        <w:t>Now a day,</w:t>
      </w:r>
      <w:r w:rsidRPr="0036478A">
        <w:rPr>
          <w:rFonts w:ascii="Book Antiqua" w:hAnsi="Book Antiqua" w:cs="Times New Roman"/>
          <w:sz w:val="24"/>
          <w:szCs w:val="24"/>
        </w:rPr>
        <w:t xml:space="preserve"> molecular methods for FMD diagnosis are playing important role when compared to the conventional methods. </w:t>
      </w:r>
    </w:p>
    <w:p w:rsidR="00533F30" w:rsidRPr="0036478A" w:rsidRDefault="00C5299A" w:rsidP="0036478A">
      <w:pPr>
        <w:spacing w:after="0" w:line="360" w:lineRule="auto"/>
        <w:ind w:firstLineChars="200" w:firstLine="480"/>
        <w:jc w:val="both"/>
        <w:rPr>
          <w:rFonts w:ascii="Book Antiqua" w:hAnsi="Book Antiqua" w:cs="Times New Roman"/>
          <w:sz w:val="24"/>
          <w:szCs w:val="24"/>
        </w:rPr>
      </w:pPr>
      <w:r w:rsidRPr="0036478A">
        <w:rPr>
          <w:rFonts w:ascii="Book Antiqua" w:hAnsi="Book Antiqua" w:cs="Times New Roman"/>
          <w:sz w:val="24"/>
          <w:szCs w:val="24"/>
        </w:rPr>
        <w:t>The episodes of FMD outbreaks are to be actively monitored, recorded and investigated in order to support the vaccination based control programme in the country. For all these activities, availability of rapid, sensitive, specific and economical diagnostic assays representing the FMD</w:t>
      </w:r>
      <w:r w:rsidR="000B50EC" w:rsidRPr="0036478A">
        <w:rPr>
          <w:rFonts w:ascii="Book Antiqua" w:hAnsi="Book Antiqua" w:cs="Times New Roman"/>
          <w:sz w:val="24"/>
          <w:szCs w:val="24"/>
          <w:lang w:eastAsia="zh-CN"/>
        </w:rPr>
        <w:t>V</w:t>
      </w:r>
      <w:r w:rsidRPr="0036478A">
        <w:rPr>
          <w:rFonts w:ascii="Book Antiqua" w:hAnsi="Book Antiqua" w:cs="Times New Roman"/>
          <w:sz w:val="24"/>
          <w:szCs w:val="24"/>
        </w:rPr>
        <w:t xml:space="preserve"> pool in circulation is of prime importance and necessity. </w:t>
      </w:r>
    </w:p>
    <w:p w:rsidR="00CE098A" w:rsidRPr="0036478A" w:rsidRDefault="00C5299A" w:rsidP="0036478A">
      <w:pPr>
        <w:spacing w:after="0" w:line="360" w:lineRule="auto"/>
        <w:ind w:firstLineChars="200" w:firstLine="480"/>
        <w:jc w:val="both"/>
        <w:rPr>
          <w:rFonts w:ascii="Book Antiqua" w:hAnsi="Book Antiqua" w:cs="Times New Roman"/>
          <w:sz w:val="24"/>
          <w:szCs w:val="24"/>
          <w:lang w:eastAsia="zh-CN"/>
        </w:rPr>
      </w:pPr>
      <w:r w:rsidRPr="0036478A">
        <w:rPr>
          <w:rFonts w:ascii="Book Antiqua" w:hAnsi="Book Antiqua" w:cs="Times New Roman"/>
          <w:sz w:val="24"/>
          <w:szCs w:val="24"/>
        </w:rPr>
        <w:lastRenderedPageBreak/>
        <w:t>A systematic vaccination based control is in operation for control and eventual eradication of FMD from India since 2003-</w:t>
      </w:r>
      <w:r w:rsidR="007C7914" w:rsidRPr="0036478A">
        <w:rPr>
          <w:rFonts w:ascii="Book Antiqua" w:hAnsi="Book Antiqua" w:cs="Times New Roman"/>
          <w:sz w:val="24"/>
          <w:szCs w:val="24"/>
          <w:lang w:eastAsia="zh-CN"/>
        </w:rPr>
        <w:t>20</w:t>
      </w:r>
      <w:r w:rsidRPr="0036478A">
        <w:rPr>
          <w:rFonts w:ascii="Book Antiqua" w:hAnsi="Book Antiqua" w:cs="Times New Roman"/>
          <w:sz w:val="24"/>
          <w:szCs w:val="24"/>
        </w:rPr>
        <w:t>04 by Government of India (Department of Animal Husbandry, Dairying, and Fisheries)</w:t>
      </w:r>
      <w:r w:rsidRPr="0036478A">
        <w:rPr>
          <w:rFonts w:ascii="Book Antiqua" w:hAnsi="Book Antiqua" w:cs="Times New Roman"/>
          <w:sz w:val="24"/>
          <w:szCs w:val="24"/>
          <w:vertAlign w:val="superscript"/>
        </w:rPr>
        <w:t>[5]</w:t>
      </w:r>
      <w:r w:rsidRPr="0036478A">
        <w:rPr>
          <w:rFonts w:ascii="Book Antiqua" w:hAnsi="Book Antiqua" w:cs="Times New Roman"/>
          <w:sz w:val="24"/>
          <w:szCs w:val="24"/>
        </w:rPr>
        <w:t>. The total FMD susceptible livestock population in the country is about 500 million comprising of more than 300 million cattle and buffalo, 71.5 million sheep, 140.5 million goats, and 11 million pigs</w:t>
      </w:r>
      <w:r w:rsidRPr="0036478A">
        <w:rPr>
          <w:rFonts w:ascii="Book Antiqua" w:hAnsi="Book Antiqua" w:cs="Times New Roman"/>
          <w:sz w:val="24"/>
          <w:szCs w:val="24"/>
          <w:vertAlign w:val="superscript"/>
        </w:rPr>
        <w:t>[</w:t>
      </w:r>
      <w:r w:rsidR="00B1671D" w:rsidRPr="0036478A">
        <w:rPr>
          <w:rFonts w:ascii="Book Antiqua" w:hAnsi="Book Antiqua" w:cs="Times New Roman"/>
          <w:sz w:val="24"/>
          <w:szCs w:val="24"/>
          <w:vertAlign w:val="superscript"/>
        </w:rPr>
        <w:t>9</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Availability of indigenously developed diagnostic assays is crucial and indispensible to support such a huge control programme. In this review, the role of diagnostic assays developed, validated and used over the last decade in the country</w:t>
      </w:r>
      <w:r w:rsidR="00990249" w:rsidRPr="0036478A">
        <w:rPr>
          <w:rFonts w:ascii="Book Antiqua" w:hAnsi="Book Antiqua" w:cs="Times New Roman"/>
          <w:sz w:val="24"/>
          <w:szCs w:val="24"/>
        </w:rPr>
        <w:t xml:space="preserve"> (Table </w:t>
      </w:r>
      <w:r w:rsidR="000C075B" w:rsidRPr="0036478A">
        <w:rPr>
          <w:rFonts w:ascii="Book Antiqua" w:hAnsi="Book Antiqua" w:cs="Times New Roman"/>
          <w:sz w:val="24"/>
          <w:szCs w:val="24"/>
          <w:lang w:eastAsia="zh-CN"/>
        </w:rPr>
        <w:t>1</w:t>
      </w:r>
      <w:r w:rsidR="00990249" w:rsidRPr="0036478A">
        <w:rPr>
          <w:rFonts w:ascii="Book Antiqua" w:hAnsi="Book Antiqua" w:cs="Times New Roman"/>
          <w:sz w:val="24"/>
          <w:szCs w:val="24"/>
        </w:rPr>
        <w:t xml:space="preserve">) </w:t>
      </w:r>
      <w:r w:rsidRPr="0036478A">
        <w:rPr>
          <w:rFonts w:ascii="Book Antiqua" w:hAnsi="Book Antiqua" w:cs="Times New Roman"/>
          <w:sz w:val="24"/>
          <w:szCs w:val="24"/>
        </w:rPr>
        <w:t xml:space="preserve">along with their contribution in control of FMD in India is being discussed. </w:t>
      </w:r>
    </w:p>
    <w:p w:rsidR="00584AA5" w:rsidRPr="0036478A" w:rsidRDefault="00584AA5" w:rsidP="0036478A">
      <w:pPr>
        <w:spacing w:after="0" w:line="360" w:lineRule="auto"/>
        <w:ind w:firstLineChars="200" w:firstLine="480"/>
        <w:jc w:val="both"/>
        <w:rPr>
          <w:rFonts w:ascii="Book Antiqua" w:hAnsi="Book Antiqua" w:cs="Times New Roman"/>
          <w:sz w:val="24"/>
          <w:szCs w:val="24"/>
          <w:lang w:eastAsia="zh-CN"/>
        </w:rPr>
      </w:pPr>
    </w:p>
    <w:p w:rsidR="0092051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FMD</w:t>
      </w:r>
      <w:r w:rsidR="007C7914" w:rsidRPr="0036478A">
        <w:rPr>
          <w:rFonts w:ascii="Book Antiqua" w:hAnsi="Book Antiqua" w:cs="Times New Roman"/>
          <w:b/>
          <w:sz w:val="24"/>
          <w:szCs w:val="24"/>
          <w:lang w:eastAsia="zh-CN"/>
        </w:rPr>
        <w:t>V</w:t>
      </w:r>
      <w:r w:rsidRPr="0036478A">
        <w:rPr>
          <w:rFonts w:ascii="Book Antiqua" w:hAnsi="Book Antiqua" w:cs="Times New Roman"/>
          <w:b/>
          <w:sz w:val="24"/>
          <w:szCs w:val="24"/>
        </w:rPr>
        <w:t xml:space="preserve"> DETECTION IN CLINICAL MATERIALS</w:t>
      </w:r>
    </w:p>
    <w:p w:rsidR="006F3695" w:rsidRPr="0036478A" w:rsidRDefault="00C5299A" w:rsidP="0036478A">
      <w:pPr>
        <w:spacing w:after="0" w:line="360" w:lineRule="auto"/>
        <w:jc w:val="both"/>
        <w:rPr>
          <w:rFonts w:ascii="Book Antiqua" w:hAnsi="Book Antiqua" w:cs="Times New Roman"/>
          <w:sz w:val="24"/>
          <w:szCs w:val="24"/>
          <w:lang w:eastAsia="zh-CN"/>
        </w:rPr>
      </w:pPr>
      <w:r w:rsidRPr="0036478A">
        <w:rPr>
          <w:rFonts w:ascii="Book Antiqua" w:hAnsi="Book Antiqua" w:cs="Times New Roman"/>
          <w:sz w:val="24"/>
          <w:szCs w:val="24"/>
        </w:rPr>
        <w:t>FMD is primarily diagnosed by demonstrating FMD</w:t>
      </w:r>
      <w:r w:rsidR="000B50EC" w:rsidRPr="0036478A">
        <w:rPr>
          <w:rFonts w:ascii="Book Antiqua" w:hAnsi="Book Antiqua" w:cs="Times New Roman"/>
          <w:sz w:val="24"/>
          <w:szCs w:val="24"/>
          <w:lang w:eastAsia="zh-CN"/>
        </w:rPr>
        <w:t>V</w:t>
      </w:r>
      <w:r w:rsidRPr="0036478A">
        <w:rPr>
          <w:rFonts w:ascii="Book Antiqua" w:hAnsi="Book Antiqua" w:cs="Times New Roman"/>
          <w:sz w:val="24"/>
          <w:szCs w:val="24"/>
        </w:rPr>
        <w:t xml:space="preserve"> particles or viral genome in the clinical materials </w:t>
      </w:r>
      <w:r w:rsidRPr="0036478A">
        <w:rPr>
          <w:rFonts w:ascii="Book Antiqua" w:hAnsi="Book Antiqua" w:cs="Times New Roman"/>
          <w:i/>
          <w:sz w:val="24"/>
          <w:szCs w:val="24"/>
        </w:rPr>
        <w:t>viz</w:t>
      </w:r>
      <w:r w:rsidRPr="0036478A">
        <w:rPr>
          <w:rFonts w:ascii="Book Antiqua" w:hAnsi="Book Antiqua" w:cs="Times New Roman"/>
          <w:sz w:val="24"/>
          <w:szCs w:val="24"/>
        </w:rPr>
        <w:t xml:space="preserve">. tongue epithelium, foot epithelium, saliva, milk and semen </w:t>
      </w:r>
      <w:r w:rsidRPr="0036478A">
        <w:rPr>
          <w:rFonts w:ascii="Book Antiqua" w:hAnsi="Book Antiqua" w:cs="Times New Roman"/>
          <w:i/>
          <w:sz w:val="24"/>
          <w:szCs w:val="24"/>
        </w:rPr>
        <w:t>etc</w:t>
      </w:r>
      <w:r w:rsidRPr="0036478A">
        <w:rPr>
          <w:rFonts w:ascii="Book Antiqua" w:hAnsi="Book Antiqua" w:cs="Times New Roman"/>
          <w:sz w:val="24"/>
          <w:szCs w:val="24"/>
        </w:rPr>
        <w:t xml:space="preserve">. Detection of intact virus particles by sandwich </w:t>
      </w:r>
      <w:r w:rsidR="007C7914" w:rsidRPr="0036478A">
        <w:rPr>
          <w:rFonts w:ascii="Book Antiqua" w:hAnsi="Book Antiqua" w:cs="Times New Roman"/>
          <w:sz w:val="24"/>
          <w:szCs w:val="24"/>
        </w:rPr>
        <w:t xml:space="preserve">enzyme-linked immunosorbent assay </w:t>
      </w:r>
      <w:r w:rsidR="000B50EC" w:rsidRPr="0036478A">
        <w:rPr>
          <w:rFonts w:ascii="Book Antiqua" w:hAnsi="Book Antiqua" w:cs="Times New Roman"/>
          <w:sz w:val="24"/>
          <w:szCs w:val="24"/>
          <w:lang w:eastAsia="zh-CN"/>
        </w:rPr>
        <w:t>(</w:t>
      </w:r>
      <w:r w:rsidRPr="0036478A">
        <w:rPr>
          <w:rFonts w:ascii="Book Antiqua" w:hAnsi="Book Antiqua" w:cs="Times New Roman"/>
          <w:sz w:val="24"/>
          <w:szCs w:val="24"/>
        </w:rPr>
        <w:t>ELISA</w:t>
      </w:r>
      <w:r w:rsidR="000B50EC" w:rsidRPr="0036478A">
        <w:rPr>
          <w:rFonts w:ascii="Book Antiqua" w:hAnsi="Book Antiqua" w:cs="Times New Roman"/>
          <w:sz w:val="24"/>
          <w:szCs w:val="24"/>
          <w:lang w:eastAsia="zh-CN"/>
        </w:rPr>
        <w:t>)</w:t>
      </w:r>
      <w:r w:rsidRPr="0036478A">
        <w:rPr>
          <w:rFonts w:ascii="Book Antiqua" w:hAnsi="Book Antiqua" w:cs="Times New Roman"/>
          <w:sz w:val="24"/>
          <w:szCs w:val="24"/>
        </w:rPr>
        <w:t xml:space="preserve"> and virus neutralization test provides confirmatory diagnosis, whereas detection of the viral genome by </w:t>
      </w:r>
      <w:r w:rsidR="007C7914" w:rsidRPr="0036478A">
        <w:rPr>
          <w:rFonts w:ascii="Book Antiqua" w:hAnsi="Book Antiqua" w:cs="Times New Roman"/>
          <w:sz w:val="24"/>
          <w:szCs w:val="24"/>
        </w:rPr>
        <w:t xml:space="preserve">polymerase chain reaction </w:t>
      </w:r>
      <w:r w:rsidR="007C7914" w:rsidRPr="0036478A">
        <w:rPr>
          <w:rFonts w:ascii="Book Antiqua" w:hAnsi="Book Antiqua" w:cs="Times New Roman"/>
          <w:sz w:val="24"/>
          <w:szCs w:val="24"/>
          <w:lang w:eastAsia="zh-CN"/>
        </w:rPr>
        <w:t>(</w:t>
      </w:r>
      <w:r w:rsidRPr="0036478A">
        <w:rPr>
          <w:rFonts w:ascii="Book Antiqua" w:hAnsi="Book Antiqua" w:cs="Times New Roman"/>
          <w:sz w:val="24"/>
          <w:szCs w:val="24"/>
        </w:rPr>
        <w:t>PCR</w:t>
      </w:r>
      <w:r w:rsidR="007C7914" w:rsidRPr="0036478A">
        <w:rPr>
          <w:rFonts w:ascii="Book Antiqua" w:hAnsi="Book Antiqua" w:cs="Times New Roman"/>
          <w:sz w:val="24"/>
          <w:szCs w:val="24"/>
          <w:lang w:eastAsia="zh-CN"/>
        </w:rPr>
        <w:t>)</w:t>
      </w:r>
      <w:r w:rsidRPr="0036478A">
        <w:rPr>
          <w:rFonts w:ascii="Book Antiqua" w:hAnsi="Book Antiqua" w:cs="Times New Roman"/>
          <w:sz w:val="24"/>
          <w:szCs w:val="24"/>
        </w:rPr>
        <w:t xml:space="preserve"> or </w:t>
      </w:r>
      <w:r w:rsidR="007C7914" w:rsidRPr="0036478A">
        <w:rPr>
          <w:rFonts w:ascii="Book Antiqua" w:hAnsi="Book Antiqua" w:cs="Times New Roman"/>
          <w:sz w:val="24"/>
          <w:szCs w:val="24"/>
        </w:rPr>
        <w:t xml:space="preserve">loop-mediated isothermal amplification </w:t>
      </w:r>
      <w:r w:rsidR="007C7914" w:rsidRPr="0036478A">
        <w:rPr>
          <w:rFonts w:ascii="Book Antiqua" w:hAnsi="Book Antiqua" w:cs="Times New Roman"/>
          <w:sz w:val="24"/>
          <w:szCs w:val="24"/>
          <w:lang w:eastAsia="zh-CN"/>
        </w:rPr>
        <w:t>(</w:t>
      </w:r>
      <w:r w:rsidRPr="0036478A">
        <w:rPr>
          <w:rFonts w:ascii="Book Antiqua" w:hAnsi="Book Antiqua" w:cs="Times New Roman"/>
          <w:sz w:val="24"/>
          <w:szCs w:val="24"/>
        </w:rPr>
        <w:t>LAMP</w:t>
      </w:r>
      <w:r w:rsidR="007C7914" w:rsidRPr="0036478A">
        <w:rPr>
          <w:rFonts w:ascii="Book Antiqua" w:hAnsi="Book Antiqua" w:cs="Times New Roman"/>
          <w:sz w:val="24"/>
          <w:szCs w:val="24"/>
          <w:lang w:eastAsia="zh-CN"/>
        </w:rPr>
        <w:t>)</w:t>
      </w:r>
      <w:r w:rsidRPr="0036478A">
        <w:rPr>
          <w:rFonts w:ascii="Book Antiqua" w:hAnsi="Book Antiqua" w:cs="Times New Roman"/>
          <w:sz w:val="24"/>
          <w:szCs w:val="24"/>
        </w:rPr>
        <w:t xml:space="preserve"> assay is more sensitive method of diagnosis. Samples collected from the FMD suspected animals are processed and routinely analyzed by these assays. The </w:t>
      </w:r>
      <w:r w:rsidR="0053489B" w:rsidRPr="0036478A">
        <w:rPr>
          <w:rFonts w:ascii="Book Antiqua" w:hAnsi="Book Antiqua" w:cs="Times New Roman"/>
          <w:sz w:val="24"/>
          <w:szCs w:val="24"/>
        </w:rPr>
        <w:t xml:space="preserve">details </w:t>
      </w:r>
      <w:r w:rsidRPr="0036478A">
        <w:rPr>
          <w:rFonts w:ascii="Book Antiqua" w:hAnsi="Book Antiqua" w:cs="Times New Roman"/>
          <w:sz w:val="24"/>
          <w:szCs w:val="24"/>
        </w:rPr>
        <w:t xml:space="preserve">of the suspected clinical samples tested during the last seven years </w:t>
      </w:r>
      <w:r w:rsidR="00285861" w:rsidRPr="0036478A">
        <w:rPr>
          <w:rFonts w:ascii="Book Antiqua" w:hAnsi="Book Antiqua" w:cs="Times New Roman"/>
          <w:sz w:val="24"/>
          <w:szCs w:val="24"/>
        </w:rPr>
        <w:t>are</w:t>
      </w:r>
      <w:r w:rsidR="007F6061" w:rsidRPr="0036478A">
        <w:rPr>
          <w:rFonts w:ascii="Book Antiqua" w:hAnsi="Book Antiqua" w:cs="Times New Roman"/>
          <w:sz w:val="24"/>
          <w:szCs w:val="24"/>
        </w:rPr>
        <w:t xml:space="preserve"> </w:t>
      </w:r>
      <w:r w:rsidR="00285861" w:rsidRPr="0036478A">
        <w:rPr>
          <w:rFonts w:ascii="Book Antiqua" w:hAnsi="Book Antiqua" w:cs="Times New Roman"/>
          <w:sz w:val="24"/>
          <w:szCs w:val="24"/>
        </w:rPr>
        <w:t>presented</w:t>
      </w:r>
      <w:r w:rsidRPr="0036478A">
        <w:rPr>
          <w:rFonts w:ascii="Book Antiqua" w:hAnsi="Book Antiqua" w:cs="Times New Roman"/>
          <w:sz w:val="24"/>
          <w:szCs w:val="24"/>
        </w:rPr>
        <w:t xml:space="preserve"> in the </w:t>
      </w:r>
      <w:r w:rsidR="00584AA5" w:rsidRPr="0036478A">
        <w:rPr>
          <w:rFonts w:ascii="Book Antiqua" w:hAnsi="Book Antiqua" w:cs="Times New Roman"/>
          <w:sz w:val="24"/>
          <w:szCs w:val="24"/>
        </w:rPr>
        <w:t xml:space="preserve">Table </w:t>
      </w:r>
      <w:r w:rsidR="000C075B" w:rsidRPr="0036478A">
        <w:rPr>
          <w:rFonts w:ascii="Book Antiqua" w:hAnsi="Book Antiqua" w:cs="Times New Roman"/>
          <w:sz w:val="24"/>
          <w:szCs w:val="24"/>
          <w:lang w:eastAsia="zh-CN"/>
        </w:rPr>
        <w:t>2</w:t>
      </w:r>
      <w:r w:rsidRPr="0036478A">
        <w:rPr>
          <w:rFonts w:ascii="Book Antiqua" w:hAnsi="Book Antiqua" w:cs="Times New Roman"/>
          <w:sz w:val="24"/>
          <w:szCs w:val="24"/>
        </w:rPr>
        <w:t xml:space="preserve">.  </w:t>
      </w:r>
    </w:p>
    <w:p w:rsidR="00584AA5" w:rsidRPr="0036478A" w:rsidRDefault="00584AA5" w:rsidP="0036478A">
      <w:pPr>
        <w:spacing w:after="0" w:line="360" w:lineRule="auto"/>
        <w:jc w:val="both"/>
        <w:rPr>
          <w:rFonts w:ascii="Book Antiqua" w:hAnsi="Book Antiqua" w:cs="Times New Roman"/>
          <w:sz w:val="24"/>
          <w:szCs w:val="24"/>
          <w:lang w:eastAsia="zh-CN"/>
        </w:rPr>
      </w:pPr>
    </w:p>
    <w:p w:rsidR="00EE7C00" w:rsidRPr="0036478A" w:rsidRDefault="00C5299A" w:rsidP="0036478A">
      <w:pPr>
        <w:tabs>
          <w:tab w:val="left" w:pos="540"/>
        </w:tabs>
        <w:spacing w:after="0" w:line="360" w:lineRule="auto"/>
        <w:jc w:val="both"/>
        <w:rPr>
          <w:rFonts w:ascii="Book Antiqua" w:hAnsi="Book Antiqua" w:cs="Times New Roman"/>
          <w:b/>
          <w:i/>
          <w:sz w:val="24"/>
          <w:szCs w:val="24"/>
        </w:rPr>
      </w:pPr>
      <w:r w:rsidRPr="0036478A">
        <w:rPr>
          <w:rFonts w:ascii="Book Antiqua" w:hAnsi="Book Antiqua" w:cs="Times New Roman"/>
          <w:b/>
          <w:i/>
          <w:sz w:val="24"/>
          <w:szCs w:val="24"/>
        </w:rPr>
        <w:t>S</w:t>
      </w:r>
      <w:r w:rsidR="00584AA5" w:rsidRPr="0036478A">
        <w:rPr>
          <w:rFonts w:ascii="Book Antiqua" w:hAnsi="Book Antiqua" w:cs="Times New Roman"/>
          <w:b/>
          <w:i/>
          <w:sz w:val="24"/>
          <w:szCs w:val="24"/>
        </w:rPr>
        <w:t xml:space="preserve">andwich ELISA </w:t>
      </w:r>
    </w:p>
    <w:p w:rsidR="00710286" w:rsidRPr="0036478A" w:rsidRDefault="00C5299A" w:rsidP="0036478A">
      <w:pPr>
        <w:spacing w:after="0" w:line="360" w:lineRule="auto"/>
        <w:jc w:val="both"/>
        <w:rPr>
          <w:rFonts w:ascii="Book Antiqua" w:hAnsi="Book Antiqua" w:cs="Times New Roman"/>
          <w:sz w:val="24"/>
          <w:szCs w:val="24"/>
          <w:lang w:eastAsia="zh-CN"/>
        </w:rPr>
      </w:pPr>
      <w:r w:rsidRPr="0036478A">
        <w:rPr>
          <w:rFonts w:ascii="Book Antiqua" w:hAnsi="Book Antiqua" w:cs="Times New Roman"/>
          <w:sz w:val="24"/>
          <w:szCs w:val="24"/>
        </w:rPr>
        <w:t>FMD antigen detection ELISA was shown to be rapid and simpler to perform</w:t>
      </w:r>
      <w:r w:rsidR="00C74B94" w:rsidRPr="0036478A">
        <w:rPr>
          <w:rFonts w:ascii="Book Antiqua" w:hAnsi="Book Antiqua" w:cs="Times New Roman"/>
          <w:sz w:val="24"/>
          <w:szCs w:val="24"/>
          <w:vertAlign w:val="superscript"/>
        </w:rPr>
        <w:t>[10]</w:t>
      </w:r>
      <w:r w:rsidRPr="0036478A">
        <w:rPr>
          <w:rFonts w:ascii="Book Antiqua" w:hAnsi="Book Antiqua" w:cs="Times New Roman"/>
          <w:sz w:val="24"/>
          <w:szCs w:val="24"/>
        </w:rPr>
        <w:t>. The assay is generally regarded as the primary test for FMD diagnosis especially at the regionally located FMD diagnostic laboratories in the country</w:t>
      </w:r>
      <w:r w:rsidRPr="0036478A">
        <w:rPr>
          <w:rFonts w:ascii="Book Antiqua" w:hAnsi="Book Antiqua" w:cs="Times New Roman"/>
          <w:sz w:val="24"/>
          <w:szCs w:val="24"/>
          <w:vertAlign w:val="superscript"/>
        </w:rPr>
        <w:t>[1</w:t>
      </w:r>
      <w:r w:rsidR="00860874" w:rsidRPr="0036478A">
        <w:rPr>
          <w:rFonts w:ascii="Book Antiqua" w:hAnsi="Book Antiqua" w:cs="Times New Roman"/>
          <w:sz w:val="24"/>
          <w:szCs w:val="24"/>
          <w:vertAlign w:val="superscript"/>
        </w:rPr>
        <w:t>1</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The suspected clinical materials are first submitted to the regionally located FMD diagnostic laboratories in the country working under ICAR-PDFMD, Mukteswar where samples are processed and tested by an in-house sandwich </w:t>
      </w:r>
      <w:r w:rsidR="000B50EC" w:rsidRPr="0036478A">
        <w:rPr>
          <w:rFonts w:ascii="Book Antiqua" w:hAnsi="Book Antiqua" w:cs="Times New Roman"/>
          <w:sz w:val="24"/>
          <w:szCs w:val="24"/>
        </w:rPr>
        <w:t>ELISA</w:t>
      </w:r>
      <w:r w:rsidRPr="0036478A">
        <w:rPr>
          <w:rFonts w:ascii="Book Antiqua" w:hAnsi="Book Antiqua" w:cs="Times New Roman"/>
          <w:sz w:val="24"/>
          <w:szCs w:val="24"/>
        </w:rPr>
        <w:t xml:space="preserve"> for </w:t>
      </w:r>
      <w:r w:rsidR="00285861" w:rsidRPr="0036478A">
        <w:rPr>
          <w:rFonts w:ascii="Book Antiqua" w:hAnsi="Book Antiqua" w:cs="Times New Roman"/>
          <w:sz w:val="24"/>
          <w:szCs w:val="24"/>
        </w:rPr>
        <w:t xml:space="preserve">identification of </w:t>
      </w:r>
      <w:r w:rsidRPr="0036478A">
        <w:rPr>
          <w:rFonts w:ascii="Book Antiqua" w:hAnsi="Book Antiqua" w:cs="Times New Roman"/>
          <w:sz w:val="24"/>
          <w:szCs w:val="24"/>
        </w:rPr>
        <w:t>FMDV serotype</w:t>
      </w:r>
      <w:r w:rsidR="00285861" w:rsidRPr="0036478A">
        <w:rPr>
          <w:rFonts w:ascii="Book Antiqua" w:hAnsi="Book Antiqua" w:cs="Times New Roman"/>
          <w:sz w:val="24"/>
          <w:szCs w:val="24"/>
        </w:rPr>
        <w:t>(s)</w:t>
      </w:r>
      <w:r w:rsidRPr="0036478A">
        <w:rPr>
          <w:rFonts w:ascii="Book Antiqua" w:hAnsi="Book Antiqua" w:cs="Times New Roman"/>
          <w:sz w:val="24"/>
          <w:szCs w:val="24"/>
        </w:rPr>
        <w:t>. The assay is based on the detection of FMD</w:t>
      </w:r>
      <w:r w:rsidR="000B50EC" w:rsidRPr="0036478A">
        <w:rPr>
          <w:rFonts w:ascii="Book Antiqua" w:hAnsi="Book Antiqua" w:cs="Times New Roman"/>
          <w:sz w:val="24"/>
          <w:szCs w:val="24"/>
          <w:lang w:eastAsia="zh-CN"/>
        </w:rPr>
        <w:t>V</w:t>
      </w:r>
      <w:r w:rsidRPr="0036478A">
        <w:rPr>
          <w:rFonts w:ascii="Book Antiqua" w:hAnsi="Book Antiqua" w:cs="Times New Roman"/>
          <w:sz w:val="24"/>
          <w:szCs w:val="24"/>
        </w:rPr>
        <w:t xml:space="preserve"> structural proteins (Figure 1) and utilizes the serotype specific polyclonal antibodies </w:t>
      </w:r>
      <w:r w:rsidRPr="0036478A">
        <w:rPr>
          <w:rFonts w:ascii="Book Antiqua" w:hAnsi="Book Antiqua" w:cs="Times New Roman"/>
          <w:sz w:val="24"/>
          <w:szCs w:val="24"/>
        </w:rPr>
        <w:lastRenderedPageBreak/>
        <w:t>generated in guinea pig and rabbits</w:t>
      </w:r>
      <w:r w:rsidRPr="0036478A">
        <w:rPr>
          <w:rFonts w:ascii="Book Antiqua" w:hAnsi="Book Antiqua" w:cs="Times New Roman"/>
          <w:sz w:val="24"/>
          <w:szCs w:val="24"/>
          <w:vertAlign w:val="superscript"/>
        </w:rPr>
        <w:t>[</w:t>
      </w:r>
      <w:r w:rsidR="00477A0A" w:rsidRPr="0036478A">
        <w:rPr>
          <w:rFonts w:ascii="Book Antiqua" w:hAnsi="Book Antiqua" w:cs="Times New Roman"/>
          <w:sz w:val="24"/>
          <w:szCs w:val="24"/>
          <w:vertAlign w:val="superscript"/>
        </w:rPr>
        <w:t>12</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This antigen-capture sandwich ELISA has 100% specificity for heterologous FMDV and 80% sensitivity for detection of complete virus particles in clinical samples</w:t>
      </w:r>
      <w:r w:rsidRPr="0036478A">
        <w:rPr>
          <w:rFonts w:ascii="Book Antiqua" w:hAnsi="Book Antiqua" w:cs="Times New Roman"/>
          <w:sz w:val="24"/>
          <w:szCs w:val="24"/>
          <w:vertAlign w:val="superscript"/>
        </w:rPr>
        <w:t>[</w:t>
      </w:r>
      <w:r w:rsidR="00A720A1" w:rsidRPr="0036478A">
        <w:rPr>
          <w:rFonts w:ascii="Book Antiqua" w:hAnsi="Book Antiqua" w:cs="Times New Roman"/>
          <w:sz w:val="24"/>
          <w:szCs w:val="24"/>
          <w:vertAlign w:val="superscript"/>
        </w:rPr>
        <w:t>12</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The assay is easy to perform at regional FMD diagnostic laboratories and large number of samples can be processed without risk of laboratory cross contamination. The assay is being used countrywide since two decades at 23 regionally located laboratories in the country</w:t>
      </w:r>
      <w:r w:rsidRPr="0036478A">
        <w:rPr>
          <w:rFonts w:ascii="Book Antiqua" w:hAnsi="Book Antiqua" w:cs="Times New Roman"/>
          <w:sz w:val="24"/>
          <w:szCs w:val="24"/>
          <w:vertAlign w:val="superscript"/>
        </w:rPr>
        <w:t>[</w:t>
      </w:r>
      <w:r w:rsidR="000750A0" w:rsidRPr="0036478A">
        <w:rPr>
          <w:rFonts w:ascii="Book Antiqua" w:hAnsi="Book Antiqua" w:cs="Times New Roman"/>
          <w:sz w:val="24"/>
          <w:szCs w:val="24"/>
          <w:vertAlign w:val="superscript"/>
        </w:rPr>
        <w:t>1</w:t>
      </w:r>
      <w:r w:rsidRPr="0036478A">
        <w:rPr>
          <w:rFonts w:ascii="Book Antiqua" w:hAnsi="Book Antiqua" w:cs="Times New Roman"/>
          <w:sz w:val="24"/>
          <w:szCs w:val="24"/>
          <w:vertAlign w:val="superscript"/>
        </w:rPr>
        <w:t>1]</w:t>
      </w:r>
      <w:r w:rsidRPr="0036478A">
        <w:rPr>
          <w:rFonts w:ascii="Book Antiqua" w:hAnsi="Book Antiqua" w:cs="Times New Roman"/>
          <w:sz w:val="24"/>
          <w:szCs w:val="24"/>
        </w:rPr>
        <w:t>. As the assay specifically detects the intact virion particles in clinical materials in a serotype specific manner, the lower sensitivity could be attributed to the improper storage and transportation of samples that leads breakdown of the virus particles. The clinical materials are then submitted to the Central Laboratory</w:t>
      </w:r>
      <w:r w:rsidR="00A50364" w:rsidRPr="0036478A">
        <w:rPr>
          <w:rFonts w:ascii="Book Antiqua" w:hAnsi="Book Antiqua" w:cs="Times New Roman"/>
          <w:sz w:val="24"/>
          <w:szCs w:val="24"/>
        </w:rPr>
        <w:t>, Mukteswar</w:t>
      </w:r>
      <w:r w:rsidRPr="0036478A">
        <w:rPr>
          <w:rFonts w:ascii="Book Antiqua" w:hAnsi="Book Antiqua" w:cs="Times New Roman"/>
          <w:sz w:val="24"/>
          <w:szCs w:val="24"/>
        </w:rPr>
        <w:t xml:space="preserve"> for detailed virological and genome analysis. Since 2009-</w:t>
      </w:r>
      <w:r w:rsidR="00584AA5" w:rsidRPr="0036478A">
        <w:rPr>
          <w:rFonts w:ascii="Book Antiqua" w:hAnsi="Book Antiqua" w:cs="Times New Roman"/>
          <w:sz w:val="24"/>
          <w:szCs w:val="24"/>
          <w:lang w:eastAsia="zh-CN"/>
        </w:rPr>
        <w:t>20</w:t>
      </w:r>
      <w:r w:rsidRPr="0036478A">
        <w:rPr>
          <w:rFonts w:ascii="Book Antiqua" w:hAnsi="Book Antiqua" w:cs="Times New Roman"/>
          <w:sz w:val="24"/>
          <w:szCs w:val="24"/>
        </w:rPr>
        <w:t>10</w:t>
      </w:r>
      <w:r w:rsidR="00285861" w:rsidRPr="0036478A">
        <w:rPr>
          <w:rFonts w:ascii="Book Antiqua" w:hAnsi="Book Antiqua" w:cs="Times New Roman"/>
          <w:sz w:val="24"/>
          <w:szCs w:val="24"/>
        </w:rPr>
        <w:t>,</w:t>
      </w:r>
      <w:r w:rsidRPr="0036478A">
        <w:rPr>
          <w:rFonts w:ascii="Book Antiqua" w:hAnsi="Book Antiqua" w:cs="Times New Roman"/>
          <w:sz w:val="24"/>
          <w:szCs w:val="24"/>
        </w:rPr>
        <w:t xml:space="preserve"> more than 5000 clinical materials have been tested by the sandwich ELISA, both at the regional FMD diagnostic laboratories and the central laboratory. </w:t>
      </w:r>
    </w:p>
    <w:p w:rsidR="00584AA5" w:rsidRPr="0036478A" w:rsidRDefault="00584AA5" w:rsidP="0036478A">
      <w:pPr>
        <w:spacing w:after="0" w:line="360" w:lineRule="auto"/>
        <w:jc w:val="both"/>
        <w:rPr>
          <w:rFonts w:ascii="Book Antiqua" w:hAnsi="Book Antiqua" w:cs="Times New Roman"/>
          <w:sz w:val="24"/>
          <w:szCs w:val="24"/>
          <w:lang w:eastAsia="zh-CN"/>
        </w:rPr>
      </w:pPr>
    </w:p>
    <w:p w:rsidR="006F3695" w:rsidRPr="0036478A" w:rsidRDefault="00C5299A" w:rsidP="0036478A">
      <w:pPr>
        <w:tabs>
          <w:tab w:val="left" w:pos="540"/>
        </w:tabs>
        <w:spacing w:after="0" w:line="360" w:lineRule="auto"/>
        <w:jc w:val="both"/>
        <w:rPr>
          <w:rFonts w:ascii="Book Antiqua" w:hAnsi="Book Antiqua" w:cs="Times New Roman"/>
          <w:b/>
          <w:i/>
          <w:sz w:val="24"/>
          <w:szCs w:val="24"/>
        </w:rPr>
      </w:pPr>
      <w:r w:rsidRPr="0036478A">
        <w:rPr>
          <w:rFonts w:ascii="Book Antiqua" w:hAnsi="Book Antiqua" w:cs="Times New Roman"/>
          <w:b/>
          <w:i/>
          <w:sz w:val="24"/>
          <w:szCs w:val="24"/>
        </w:rPr>
        <w:t>V</w:t>
      </w:r>
      <w:r w:rsidR="00584AA5" w:rsidRPr="0036478A">
        <w:rPr>
          <w:rFonts w:ascii="Book Antiqua" w:hAnsi="Book Antiqua" w:cs="Times New Roman"/>
          <w:b/>
          <w:i/>
          <w:sz w:val="24"/>
          <w:szCs w:val="24"/>
        </w:rPr>
        <w:t>irus isolation</w:t>
      </w:r>
    </w:p>
    <w:p w:rsidR="00B16F63" w:rsidRPr="0036478A" w:rsidRDefault="00C5299A"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 xml:space="preserve">Of the established diagnostic approaches, virus isolation (VI) in cell culture is considered as the ‘‘gold standard’’ </w:t>
      </w:r>
      <w:r w:rsidR="00920CA5" w:rsidRPr="0036478A">
        <w:rPr>
          <w:rFonts w:ascii="Book Antiqua" w:hAnsi="Book Antiqua" w:cs="Times New Roman"/>
          <w:sz w:val="24"/>
          <w:szCs w:val="24"/>
        </w:rPr>
        <w:t xml:space="preserve">as described in </w:t>
      </w:r>
      <w:r w:rsidRPr="0036478A">
        <w:rPr>
          <w:rFonts w:ascii="Book Antiqua" w:hAnsi="Book Antiqua" w:cs="Times New Roman"/>
          <w:sz w:val="24"/>
          <w:szCs w:val="24"/>
        </w:rPr>
        <w:t>OIE Terrestrial Manual 2012</w:t>
      </w:r>
      <w:r w:rsidR="00920CA5" w:rsidRPr="0036478A">
        <w:rPr>
          <w:rFonts w:ascii="Book Antiqua" w:hAnsi="Book Antiqua" w:cs="Times New Roman"/>
          <w:sz w:val="24"/>
          <w:szCs w:val="24"/>
          <w:vertAlign w:val="superscript"/>
        </w:rPr>
        <w:t>[</w:t>
      </w:r>
      <w:r w:rsidR="009B0FE1" w:rsidRPr="0036478A">
        <w:rPr>
          <w:rFonts w:ascii="Book Antiqua" w:hAnsi="Book Antiqua" w:cs="Times New Roman"/>
          <w:sz w:val="24"/>
          <w:szCs w:val="24"/>
          <w:vertAlign w:val="superscript"/>
        </w:rPr>
        <w:t>13</w:t>
      </w:r>
      <w:r w:rsidR="00920CA5" w:rsidRPr="0036478A">
        <w:rPr>
          <w:rFonts w:ascii="Book Antiqua" w:hAnsi="Book Antiqua" w:cs="Times New Roman"/>
          <w:sz w:val="24"/>
          <w:szCs w:val="24"/>
          <w:vertAlign w:val="superscript"/>
        </w:rPr>
        <w:t>]</w:t>
      </w:r>
      <w:r w:rsidRPr="0036478A">
        <w:rPr>
          <w:rFonts w:ascii="Book Antiqua" w:hAnsi="Book Antiqua" w:cs="Times New Roman"/>
          <w:sz w:val="24"/>
          <w:szCs w:val="24"/>
        </w:rPr>
        <w:t>. This method can be highly sensitive (depending upon the cell culture system used), although it can be slow</w:t>
      </w:r>
      <w:r w:rsidR="00285861" w:rsidRPr="0036478A">
        <w:rPr>
          <w:rFonts w:ascii="Book Antiqua" w:hAnsi="Book Antiqua" w:cs="Times New Roman"/>
          <w:sz w:val="24"/>
          <w:szCs w:val="24"/>
        </w:rPr>
        <w:t>,</w:t>
      </w:r>
      <w:r w:rsidRPr="0036478A">
        <w:rPr>
          <w:rFonts w:ascii="Book Antiqua" w:hAnsi="Book Antiqua" w:cs="Times New Roman"/>
          <w:sz w:val="24"/>
          <w:szCs w:val="24"/>
        </w:rPr>
        <w:t xml:space="preserve"> taking between 1 and 4 d to generate the results and require a containment laboratory facility. However</w:t>
      </w:r>
      <w:r w:rsidR="00285861" w:rsidRPr="0036478A">
        <w:rPr>
          <w:rFonts w:ascii="Book Antiqua" w:hAnsi="Book Antiqua" w:cs="Times New Roman"/>
          <w:sz w:val="24"/>
          <w:szCs w:val="24"/>
        </w:rPr>
        <w:t>,</w:t>
      </w:r>
      <w:r w:rsidRPr="0036478A">
        <w:rPr>
          <w:rFonts w:ascii="Book Antiqua" w:hAnsi="Book Antiqua" w:cs="Times New Roman"/>
          <w:sz w:val="24"/>
          <w:szCs w:val="24"/>
        </w:rPr>
        <w:t xml:space="preserve"> virus isolation from clinical materials is indispensible for antigenic profiling of the virus and vaccine matching. Primary cells, such as bovine thyroid (BTY), are highly susceptible to a wide range of FMDV serotypes</w:t>
      </w:r>
      <w:r w:rsidR="0022374D" w:rsidRPr="0036478A">
        <w:rPr>
          <w:rFonts w:ascii="Book Antiqua" w:hAnsi="Book Antiqua" w:cs="Times New Roman"/>
          <w:sz w:val="24"/>
          <w:szCs w:val="24"/>
          <w:vertAlign w:val="superscript"/>
        </w:rPr>
        <w:t>[</w:t>
      </w:r>
      <w:r w:rsidR="000B7F2C" w:rsidRPr="0036478A">
        <w:rPr>
          <w:rFonts w:ascii="Book Antiqua" w:hAnsi="Book Antiqua" w:cs="Times New Roman"/>
          <w:sz w:val="24"/>
          <w:szCs w:val="24"/>
          <w:vertAlign w:val="superscript"/>
        </w:rPr>
        <w:t>1</w:t>
      </w:r>
      <w:r w:rsidR="0022374D" w:rsidRPr="0036478A">
        <w:rPr>
          <w:rFonts w:ascii="Book Antiqua" w:hAnsi="Book Antiqua" w:cs="Times New Roman"/>
          <w:sz w:val="24"/>
          <w:szCs w:val="24"/>
          <w:vertAlign w:val="superscript"/>
        </w:rPr>
        <w:t>4]</w:t>
      </w:r>
      <w:r w:rsidRPr="0036478A">
        <w:rPr>
          <w:rFonts w:ascii="Book Antiqua" w:hAnsi="Book Antiqua" w:cs="Times New Roman"/>
          <w:sz w:val="24"/>
          <w:szCs w:val="24"/>
        </w:rPr>
        <w:t>, but they are difficult and costly to prepare and lose FMDV susceptibility after multiple passages</w:t>
      </w:r>
      <w:r w:rsidR="0022374D" w:rsidRPr="0036478A">
        <w:rPr>
          <w:rFonts w:ascii="Book Antiqua" w:hAnsi="Book Antiqua" w:cs="Times New Roman"/>
          <w:sz w:val="24"/>
          <w:szCs w:val="24"/>
          <w:vertAlign w:val="superscript"/>
        </w:rPr>
        <w:t>[</w:t>
      </w:r>
      <w:r w:rsidR="000B7F2C" w:rsidRPr="0036478A">
        <w:rPr>
          <w:rFonts w:ascii="Book Antiqua" w:hAnsi="Book Antiqua" w:cs="Times New Roman"/>
          <w:sz w:val="24"/>
          <w:szCs w:val="24"/>
          <w:vertAlign w:val="superscript"/>
        </w:rPr>
        <w:t>15</w:t>
      </w:r>
      <w:r w:rsidR="0022374D" w:rsidRPr="0036478A">
        <w:rPr>
          <w:rFonts w:ascii="Book Antiqua" w:hAnsi="Book Antiqua" w:cs="Times New Roman"/>
          <w:sz w:val="24"/>
          <w:szCs w:val="24"/>
          <w:vertAlign w:val="superscript"/>
        </w:rPr>
        <w:t>]</w:t>
      </w:r>
      <w:r w:rsidRPr="0036478A">
        <w:rPr>
          <w:rFonts w:ascii="Book Antiqua" w:hAnsi="Book Antiqua" w:cs="Times New Roman"/>
          <w:sz w:val="24"/>
          <w:szCs w:val="24"/>
        </w:rPr>
        <w:t>. Primary lamb kidney (LK) cells are also very sensitive to FMDV, and unlike BTY cells, LK cells maintain their sensitivity to FMDV infection after cryopreservation</w:t>
      </w:r>
      <w:r w:rsidR="00EF35A0" w:rsidRPr="0036478A">
        <w:rPr>
          <w:rFonts w:ascii="Book Antiqua" w:hAnsi="Book Antiqua" w:cs="Times New Roman"/>
          <w:sz w:val="24"/>
          <w:szCs w:val="24"/>
          <w:vertAlign w:val="superscript"/>
        </w:rPr>
        <w:t>[</w:t>
      </w:r>
      <w:r w:rsidR="00E21C53" w:rsidRPr="0036478A">
        <w:rPr>
          <w:rFonts w:ascii="Book Antiqua" w:hAnsi="Book Antiqua" w:cs="Times New Roman"/>
          <w:sz w:val="24"/>
          <w:szCs w:val="24"/>
          <w:vertAlign w:val="superscript"/>
        </w:rPr>
        <w:t>16</w:t>
      </w:r>
      <w:r w:rsidR="00EF35A0" w:rsidRPr="0036478A">
        <w:rPr>
          <w:rFonts w:ascii="Book Antiqua" w:hAnsi="Book Antiqua" w:cs="Times New Roman"/>
          <w:sz w:val="24"/>
          <w:szCs w:val="24"/>
          <w:vertAlign w:val="superscript"/>
        </w:rPr>
        <w:t>]</w:t>
      </w:r>
      <w:r w:rsidRPr="0036478A">
        <w:rPr>
          <w:rFonts w:ascii="Book Antiqua" w:hAnsi="Book Antiqua" w:cs="Times New Roman"/>
          <w:sz w:val="24"/>
          <w:szCs w:val="24"/>
        </w:rPr>
        <w:t>. Immortalized cell lines (</w:t>
      </w:r>
      <w:r w:rsidRPr="0036478A">
        <w:rPr>
          <w:rFonts w:ascii="Book Antiqua" w:hAnsi="Book Antiqua" w:cs="Times New Roman"/>
          <w:i/>
          <w:sz w:val="24"/>
          <w:szCs w:val="24"/>
        </w:rPr>
        <w:t>e.g</w:t>
      </w:r>
      <w:r w:rsidRPr="0036478A">
        <w:rPr>
          <w:rFonts w:ascii="Book Antiqua" w:hAnsi="Book Antiqua" w:cs="Times New Roman"/>
          <w:sz w:val="24"/>
          <w:szCs w:val="24"/>
        </w:rPr>
        <w:t>., baby hamster kidney [BHK-21] fibroblasts and porcine kidney epithelial cells), are much easier to maintain but are less susceptible to specific animal-derived FMDV serotypes</w:t>
      </w:r>
      <w:r w:rsidR="00EF35A0" w:rsidRPr="0036478A">
        <w:rPr>
          <w:rFonts w:ascii="Book Antiqua" w:hAnsi="Book Antiqua" w:cs="Times New Roman"/>
          <w:sz w:val="24"/>
          <w:szCs w:val="24"/>
          <w:vertAlign w:val="superscript"/>
        </w:rPr>
        <w:t>[</w:t>
      </w:r>
      <w:r w:rsidR="00B13A5D" w:rsidRPr="0036478A">
        <w:rPr>
          <w:rFonts w:ascii="Book Antiqua" w:hAnsi="Book Antiqua" w:cs="Times New Roman"/>
          <w:sz w:val="24"/>
          <w:szCs w:val="24"/>
          <w:vertAlign w:val="superscript"/>
        </w:rPr>
        <w:t>17-20</w:t>
      </w:r>
      <w:r w:rsidR="00EF35A0" w:rsidRPr="0036478A">
        <w:rPr>
          <w:rFonts w:ascii="Book Antiqua" w:hAnsi="Book Antiqua" w:cs="Times New Roman"/>
          <w:sz w:val="24"/>
          <w:szCs w:val="24"/>
          <w:vertAlign w:val="superscript"/>
        </w:rPr>
        <w:t>]</w:t>
      </w:r>
      <w:r w:rsidRPr="0036478A">
        <w:rPr>
          <w:rFonts w:ascii="Book Antiqua" w:hAnsi="Book Antiqua" w:cs="Times New Roman"/>
          <w:sz w:val="24"/>
          <w:szCs w:val="24"/>
        </w:rPr>
        <w:t>.</w:t>
      </w:r>
      <w:r w:rsidR="000B50EC"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Recently LFBK-α</w:t>
      </w:r>
      <w:r w:rsidRPr="0036478A">
        <w:rPr>
          <w:rFonts w:ascii="Book Antiqua" w:hAnsi="Book Antiqua" w:cs="Times New Roman"/>
          <w:sz w:val="24"/>
          <w:szCs w:val="24"/>
          <w:vertAlign w:val="subscript"/>
        </w:rPr>
        <w:t>v</w:t>
      </w:r>
      <w:r w:rsidR="006D59B7" w:rsidRPr="0036478A">
        <w:rPr>
          <w:rFonts w:ascii="Book Antiqua" w:hAnsi="Book Antiqua" w:cs="Times New Roman"/>
          <w:sz w:val="24"/>
          <w:szCs w:val="24"/>
        </w:rPr>
        <w:t>β</w:t>
      </w:r>
      <w:r w:rsidRPr="0036478A">
        <w:rPr>
          <w:rFonts w:ascii="Book Antiqua" w:hAnsi="Book Antiqua" w:cs="Times New Roman"/>
          <w:sz w:val="24"/>
          <w:szCs w:val="24"/>
          <w:vertAlign w:val="subscript"/>
        </w:rPr>
        <w:t>6</w:t>
      </w:r>
      <w:r w:rsidRPr="0036478A">
        <w:rPr>
          <w:rFonts w:ascii="Book Antiqua" w:hAnsi="Book Antiqua" w:cs="Times New Roman"/>
          <w:sz w:val="24"/>
          <w:szCs w:val="24"/>
        </w:rPr>
        <w:t>stable cell line has been established and was observed to be an excellent cell line for FMDV diagnostic- and research-based cell applications</w:t>
      </w:r>
      <w:r w:rsidR="00EF35A0" w:rsidRPr="0036478A">
        <w:rPr>
          <w:rFonts w:ascii="Book Antiqua" w:hAnsi="Book Antiqua" w:cs="Times New Roman"/>
          <w:sz w:val="24"/>
          <w:szCs w:val="24"/>
          <w:vertAlign w:val="superscript"/>
        </w:rPr>
        <w:t>[</w:t>
      </w:r>
      <w:r w:rsidR="001B3DA6" w:rsidRPr="0036478A">
        <w:rPr>
          <w:rFonts w:ascii="Book Antiqua" w:hAnsi="Book Antiqua" w:cs="Times New Roman"/>
          <w:sz w:val="24"/>
          <w:szCs w:val="24"/>
          <w:vertAlign w:val="superscript"/>
        </w:rPr>
        <w:t>21</w:t>
      </w:r>
      <w:r w:rsidR="00EF35A0"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w:t>
      </w:r>
    </w:p>
    <w:p w:rsidR="0049469A" w:rsidRPr="0036478A" w:rsidRDefault="00C5299A" w:rsidP="0036478A">
      <w:pPr>
        <w:spacing w:after="0" w:line="360" w:lineRule="auto"/>
        <w:ind w:firstLineChars="200" w:firstLine="480"/>
        <w:jc w:val="both"/>
        <w:rPr>
          <w:rFonts w:ascii="Book Antiqua" w:hAnsi="Book Antiqua" w:cs="Times New Roman"/>
          <w:sz w:val="24"/>
          <w:szCs w:val="24"/>
          <w:lang w:eastAsia="zh-CN"/>
        </w:rPr>
      </w:pPr>
      <w:r w:rsidRPr="0036478A">
        <w:rPr>
          <w:rFonts w:ascii="Book Antiqua" w:hAnsi="Book Antiqua" w:cs="Times New Roman"/>
          <w:sz w:val="24"/>
          <w:szCs w:val="24"/>
        </w:rPr>
        <w:lastRenderedPageBreak/>
        <w:t xml:space="preserve">In India, all the clinical samples collected/ submitted for FMD diagnosis are subjected to virus isolation using </w:t>
      </w:r>
      <w:r w:rsidR="00B43703" w:rsidRPr="0036478A">
        <w:rPr>
          <w:rFonts w:ascii="Book Antiqua" w:hAnsi="Book Antiqua" w:cs="Times New Roman"/>
          <w:sz w:val="24"/>
          <w:szCs w:val="24"/>
        </w:rPr>
        <w:t xml:space="preserve">the </w:t>
      </w:r>
      <w:r w:rsidRPr="0036478A">
        <w:rPr>
          <w:rFonts w:ascii="Book Antiqua" w:hAnsi="Book Antiqua" w:cs="Times New Roman"/>
          <w:sz w:val="24"/>
          <w:szCs w:val="24"/>
        </w:rPr>
        <w:t>cell lines (BHK21, IBRS, and LFBK cells). Virus isolates after characterization are archived in the National FMD</w:t>
      </w:r>
      <w:r w:rsidR="000B50EC" w:rsidRPr="0036478A">
        <w:rPr>
          <w:rFonts w:ascii="Book Antiqua" w:hAnsi="Book Antiqua" w:cs="Times New Roman"/>
          <w:sz w:val="24"/>
          <w:szCs w:val="24"/>
          <w:lang w:eastAsia="zh-CN"/>
        </w:rPr>
        <w:t>V</w:t>
      </w:r>
      <w:r w:rsidRPr="0036478A">
        <w:rPr>
          <w:rFonts w:ascii="Book Antiqua" w:hAnsi="Book Antiqua" w:cs="Times New Roman"/>
          <w:sz w:val="24"/>
          <w:szCs w:val="24"/>
        </w:rPr>
        <w:t xml:space="preserve"> repository. Currently the repository contains more than 1850FMD</w:t>
      </w:r>
      <w:r w:rsidR="000B50EC" w:rsidRPr="0036478A">
        <w:rPr>
          <w:rFonts w:ascii="Book Antiqua" w:hAnsi="Book Antiqua" w:cs="Times New Roman"/>
          <w:sz w:val="24"/>
          <w:szCs w:val="24"/>
          <w:lang w:eastAsia="zh-CN"/>
        </w:rPr>
        <w:t>V</w:t>
      </w:r>
      <w:r w:rsidRPr="0036478A">
        <w:rPr>
          <w:rFonts w:ascii="Book Antiqua" w:hAnsi="Book Antiqua" w:cs="Times New Roman"/>
          <w:sz w:val="24"/>
          <w:szCs w:val="24"/>
        </w:rPr>
        <w:t xml:space="preserve"> isolates comprising of serotype O </w:t>
      </w:r>
      <w:r w:rsidRPr="0036478A">
        <w:rPr>
          <w:rFonts w:ascii="Book Antiqua" w:hAnsi="Book Antiqua" w:cs="Times New Roman"/>
          <w:i/>
          <w:sz w:val="24"/>
          <w:szCs w:val="24"/>
        </w:rPr>
        <w:t>(</w:t>
      </w:r>
      <w:r w:rsidR="007F6061" w:rsidRPr="0036478A">
        <w:rPr>
          <w:rFonts w:ascii="Book Antiqua" w:hAnsi="Book Antiqua" w:cs="Times New Roman"/>
          <w:i/>
          <w:sz w:val="24"/>
          <w:szCs w:val="24"/>
        </w:rPr>
        <w:t>n</w:t>
      </w:r>
      <w:r w:rsidR="000B50EC" w:rsidRPr="0036478A">
        <w:rPr>
          <w:rFonts w:ascii="Book Antiqua" w:hAnsi="Book Antiqua" w:cs="Times New Roman"/>
          <w:i/>
          <w:sz w:val="24"/>
          <w:szCs w:val="24"/>
          <w:lang w:eastAsia="zh-CN"/>
        </w:rPr>
        <w:t xml:space="preserve"> </w:t>
      </w:r>
      <w:r w:rsidR="007F6061" w:rsidRPr="0036478A">
        <w:rPr>
          <w:rFonts w:ascii="Book Antiqua" w:hAnsi="Book Antiqua" w:cs="Times New Roman"/>
          <w:i/>
          <w:sz w:val="24"/>
          <w:szCs w:val="24"/>
        </w:rPr>
        <w:t>=</w:t>
      </w:r>
      <w:r w:rsidR="007F6061" w:rsidRPr="0036478A">
        <w:rPr>
          <w:rFonts w:ascii="Book Antiqua" w:hAnsi="Book Antiqua" w:cs="Times New Roman"/>
          <w:sz w:val="24"/>
          <w:szCs w:val="24"/>
        </w:rPr>
        <w:t xml:space="preserve"> </w:t>
      </w:r>
      <w:r w:rsidRPr="0036478A">
        <w:rPr>
          <w:rFonts w:ascii="Book Antiqua" w:hAnsi="Book Antiqua" w:cs="Times New Roman"/>
          <w:sz w:val="24"/>
          <w:szCs w:val="24"/>
        </w:rPr>
        <w:t>1180), A (</w:t>
      </w:r>
      <w:r w:rsidR="007F6061" w:rsidRPr="0036478A">
        <w:rPr>
          <w:rFonts w:ascii="Book Antiqua" w:hAnsi="Book Antiqua" w:cs="Times New Roman"/>
          <w:i/>
          <w:sz w:val="24"/>
          <w:szCs w:val="24"/>
        </w:rPr>
        <w:t>n</w:t>
      </w:r>
      <w:r w:rsidR="000B50EC" w:rsidRPr="0036478A">
        <w:rPr>
          <w:rFonts w:ascii="Book Antiqua" w:hAnsi="Book Antiqua" w:cs="Times New Roman"/>
          <w:i/>
          <w:sz w:val="24"/>
          <w:szCs w:val="24"/>
          <w:lang w:eastAsia="zh-CN"/>
        </w:rPr>
        <w:t xml:space="preserve"> </w:t>
      </w:r>
      <w:r w:rsidR="007F6061" w:rsidRPr="0036478A">
        <w:rPr>
          <w:rFonts w:ascii="Book Antiqua" w:hAnsi="Book Antiqua" w:cs="Times New Roman"/>
          <w:i/>
          <w:sz w:val="24"/>
          <w:szCs w:val="24"/>
        </w:rPr>
        <w:t>=</w:t>
      </w:r>
      <w:r w:rsidR="007F6061" w:rsidRPr="0036478A">
        <w:rPr>
          <w:rFonts w:ascii="Book Antiqua" w:hAnsi="Book Antiqua" w:cs="Times New Roman"/>
          <w:sz w:val="24"/>
          <w:szCs w:val="24"/>
        </w:rPr>
        <w:t xml:space="preserve"> </w:t>
      </w:r>
      <w:r w:rsidRPr="0036478A">
        <w:rPr>
          <w:rFonts w:ascii="Book Antiqua" w:hAnsi="Book Antiqua" w:cs="Times New Roman"/>
          <w:sz w:val="24"/>
          <w:szCs w:val="24"/>
        </w:rPr>
        <w:t>298), Asia1 (358) and C (</w:t>
      </w:r>
      <w:r w:rsidR="007F6061" w:rsidRPr="0036478A">
        <w:rPr>
          <w:rFonts w:ascii="Book Antiqua" w:hAnsi="Book Antiqua" w:cs="Times New Roman"/>
          <w:i/>
          <w:sz w:val="24"/>
          <w:szCs w:val="24"/>
        </w:rPr>
        <w:t>n</w:t>
      </w:r>
      <w:r w:rsidR="000B50EC" w:rsidRPr="0036478A">
        <w:rPr>
          <w:rFonts w:ascii="Book Antiqua" w:hAnsi="Book Antiqua" w:cs="Times New Roman"/>
          <w:i/>
          <w:sz w:val="24"/>
          <w:szCs w:val="24"/>
          <w:lang w:eastAsia="zh-CN"/>
        </w:rPr>
        <w:t xml:space="preserve"> </w:t>
      </w:r>
      <w:r w:rsidR="007F6061" w:rsidRPr="0036478A">
        <w:rPr>
          <w:rFonts w:ascii="Book Antiqua" w:hAnsi="Book Antiqua" w:cs="Times New Roman"/>
          <w:i/>
          <w:sz w:val="24"/>
          <w:szCs w:val="24"/>
        </w:rPr>
        <w:t>=</w:t>
      </w:r>
      <w:r w:rsidR="007F6061" w:rsidRPr="0036478A">
        <w:rPr>
          <w:rFonts w:ascii="Book Antiqua" w:hAnsi="Book Antiqua" w:cs="Times New Roman"/>
          <w:sz w:val="24"/>
          <w:szCs w:val="24"/>
        </w:rPr>
        <w:t xml:space="preserve"> </w:t>
      </w:r>
      <w:r w:rsidRPr="0036478A">
        <w:rPr>
          <w:rFonts w:ascii="Book Antiqua" w:hAnsi="Book Antiqua" w:cs="Times New Roman"/>
          <w:sz w:val="24"/>
          <w:szCs w:val="24"/>
        </w:rPr>
        <w:t>15). The oldest isolate available in the repository is of the year 1962 (Serotype O). Such a vast pool of virus isolates aids in selection and identification of suitable vaccine candidates through vaccine matching exercise from time to time.</w:t>
      </w:r>
    </w:p>
    <w:p w:rsidR="00545E33" w:rsidRPr="0036478A" w:rsidRDefault="00545E33" w:rsidP="0036478A">
      <w:pPr>
        <w:spacing w:after="0" w:line="360" w:lineRule="auto"/>
        <w:ind w:firstLineChars="200" w:firstLine="480"/>
        <w:jc w:val="both"/>
        <w:rPr>
          <w:rFonts w:ascii="Book Antiqua" w:hAnsi="Book Antiqua" w:cs="Times New Roman"/>
          <w:sz w:val="24"/>
          <w:szCs w:val="24"/>
          <w:lang w:eastAsia="zh-CN"/>
        </w:rPr>
      </w:pPr>
    </w:p>
    <w:p w:rsidR="00C737EF" w:rsidRPr="0036478A" w:rsidRDefault="00C5299A" w:rsidP="0036478A">
      <w:pPr>
        <w:tabs>
          <w:tab w:val="left" w:pos="540"/>
        </w:tabs>
        <w:spacing w:after="0" w:line="360" w:lineRule="auto"/>
        <w:jc w:val="both"/>
        <w:rPr>
          <w:rFonts w:ascii="Book Antiqua" w:hAnsi="Book Antiqua" w:cs="Times New Roman"/>
          <w:b/>
          <w:i/>
          <w:sz w:val="24"/>
          <w:szCs w:val="24"/>
        </w:rPr>
      </w:pPr>
      <w:r w:rsidRPr="0036478A">
        <w:rPr>
          <w:rFonts w:ascii="Book Antiqua" w:hAnsi="Book Antiqua" w:cs="Times New Roman"/>
          <w:b/>
          <w:i/>
          <w:sz w:val="24"/>
          <w:szCs w:val="24"/>
        </w:rPr>
        <w:t xml:space="preserve">RNA </w:t>
      </w:r>
      <w:r w:rsidR="00545E33" w:rsidRPr="0036478A">
        <w:rPr>
          <w:rFonts w:ascii="Book Antiqua" w:hAnsi="Book Antiqua" w:cs="Times New Roman"/>
          <w:b/>
          <w:i/>
          <w:sz w:val="24"/>
          <w:szCs w:val="24"/>
        </w:rPr>
        <w:t>transfection method for FMD</w:t>
      </w:r>
      <w:r w:rsidR="000B50EC" w:rsidRPr="0036478A">
        <w:rPr>
          <w:rFonts w:ascii="Book Antiqua" w:hAnsi="Book Antiqua" w:cs="Times New Roman"/>
          <w:b/>
          <w:i/>
          <w:sz w:val="24"/>
          <w:szCs w:val="24"/>
          <w:lang w:eastAsia="zh-CN"/>
        </w:rPr>
        <w:t>V</w:t>
      </w:r>
      <w:r w:rsidR="00545E33" w:rsidRPr="0036478A">
        <w:rPr>
          <w:rFonts w:ascii="Book Antiqua" w:hAnsi="Book Antiqua" w:cs="Times New Roman"/>
          <w:b/>
          <w:i/>
          <w:sz w:val="24"/>
          <w:szCs w:val="24"/>
        </w:rPr>
        <w:t xml:space="preserve"> rescue</w:t>
      </w:r>
    </w:p>
    <w:p w:rsidR="00C737EF" w:rsidRPr="0036478A" w:rsidRDefault="00C5299A" w:rsidP="0036478A">
      <w:pPr>
        <w:spacing w:after="0" w:line="360" w:lineRule="auto"/>
        <w:jc w:val="both"/>
        <w:rPr>
          <w:rFonts w:ascii="Book Antiqua" w:hAnsi="Book Antiqua" w:cs="Times New Roman"/>
          <w:sz w:val="24"/>
          <w:szCs w:val="24"/>
          <w:lang w:eastAsia="zh-CN"/>
        </w:rPr>
      </w:pPr>
      <w:r w:rsidRPr="0036478A">
        <w:rPr>
          <w:rFonts w:ascii="Book Antiqua" w:hAnsi="Book Antiqua" w:cs="Times New Roman"/>
          <w:sz w:val="24"/>
          <w:szCs w:val="24"/>
        </w:rPr>
        <w:t>Isolation of virus from the clinical materials is not always possible due to several factors</w:t>
      </w:r>
      <w:r w:rsidRPr="0036478A">
        <w:rPr>
          <w:rFonts w:ascii="Book Antiqua" w:hAnsi="Book Antiqua" w:cs="Times New Roman"/>
          <w:sz w:val="24"/>
          <w:szCs w:val="24"/>
          <w:vertAlign w:val="superscript"/>
        </w:rPr>
        <w:t>[</w:t>
      </w:r>
      <w:r w:rsidR="00B77D66" w:rsidRPr="0036478A">
        <w:rPr>
          <w:rFonts w:ascii="Book Antiqua" w:hAnsi="Book Antiqua" w:cs="Times New Roman"/>
          <w:sz w:val="24"/>
          <w:szCs w:val="24"/>
          <w:vertAlign w:val="superscript"/>
        </w:rPr>
        <w:t>22</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Under such scenarios, the transfection based virus-rescue method as described by Belsham</w:t>
      </w:r>
      <w:r w:rsidR="000B50EC" w:rsidRPr="0036478A">
        <w:rPr>
          <w:rFonts w:ascii="Book Antiqua" w:hAnsi="Book Antiqua" w:cs="Times New Roman"/>
          <w:sz w:val="24"/>
          <w:szCs w:val="24"/>
          <w:lang w:eastAsia="zh-CN"/>
        </w:rPr>
        <w:t xml:space="preserve"> </w:t>
      </w:r>
      <w:r w:rsidRPr="0036478A">
        <w:rPr>
          <w:rFonts w:ascii="Book Antiqua" w:hAnsi="Book Antiqua" w:cs="Times New Roman"/>
          <w:i/>
          <w:sz w:val="24"/>
          <w:szCs w:val="24"/>
        </w:rPr>
        <w:t>et al</w:t>
      </w:r>
      <w:r w:rsidR="00545E33" w:rsidRPr="0036478A">
        <w:rPr>
          <w:rFonts w:ascii="Book Antiqua" w:hAnsi="Book Antiqua" w:cs="Times New Roman"/>
          <w:sz w:val="24"/>
          <w:szCs w:val="24"/>
          <w:vertAlign w:val="superscript"/>
        </w:rPr>
        <w:t>[23]</w:t>
      </w:r>
      <w:r w:rsidRPr="0036478A">
        <w:rPr>
          <w:rFonts w:ascii="Book Antiqua" w:hAnsi="Book Antiqua" w:cs="Times New Roman"/>
          <w:sz w:val="24"/>
          <w:szCs w:val="24"/>
        </w:rPr>
        <w:t>, has been optimized in India</w:t>
      </w:r>
      <w:r w:rsidRPr="0036478A">
        <w:rPr>
          <w:rFonts w:ascii="Book Antiqua" w:hAnsi="Book Antiqua" w:cs="Times New Roman"/>
          <w:sz w:val="24"/>
          <w:szCs w:val="24"/>
          <w:vertAlign w:val="superscript"/>
        </w:rPr>
        <w:t>[</w:t>
      </w:r>
      <w:r w:rsidR="00550910" w:rsidRPr="0036478A">
        <w:rPr>
          <w:rFonts w:ascii="Book Antiqua" w:hAnsi="Book Antiqua" w:cs="Times New Roman"/>
          <w:sz w:val="24"/>
          <w:szCs w:val="24"/>
          <w:vertAlign w:val="superscript"/>
        </w:rPr>
        <w:t>22</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Success rate of RNA transfection for virus isolation was observed to be 62% against 16% in conventional cell culture method that enhances the number and diversity of virus isolates being usedin vaccine matching exercise. Till date, 88 serotype O, 24 serotype Asia1 and 09 serotype A viruses have been rescued using RNA transfection method from the samples where conventional method of cell culture passage failed to isolate the virus</w:t>
      </w:r>
      <w:r w:rsidR="009033EC" w:rsidRPr="0036478A">
        <w:rPr>
          <w:rFonts w:ascii="Book Antiqua" w:hAnsi="Book Antiqua" w:cs="Times New Roman"/>
          <w:sz w:val="24"/>
          <w:szCs w:val="24"/>
          <w:vertAlign w:val="superscript"/>
        </w:rPr>
        <w:t>[1</w:t>
      </w:r>
      <w:r w:rsidR="005E3A52" w:rsidRPr="0036478A">
        <w:rPr>
          <w:rFonts w:ascii="Book Antiqua" w:hAnsi="Book Antiqua" w:cs="Times New Roman"/>
          <w:sz w:val="24"/>
          <w:szCs w:val="24"/>
          <w:vertAlign w:val="superscript"/>
        </w:rPr>
        <w:t>1</w:t>
      </w:r>
      <w:r w:rsidR="009033EC" w:rsidRPr="0036478A">
        <w:rPr>
          <w:rFonts w:ascii="Book Antiqua" w:hAnsi="Book Antiqua" w:cs="Times New Roman"/>
          <w:sz w:val="24"/>
          <w:szCs w:val="24"/>
          <w:vertAlign w:val="superscript"/>
        </w:rPr>
        <w:t>]</w:t>
      </w:r>
      <w:r w:rsidRPr="0036478A">
        <w:rPr>
          <w:rFonts w:ascii="Book Antiqua" w:hAnsi="Book Antiqua" w:cs="Times New Roman"/>
          <w:sz w:val="24"/>
          <w:szCs w:val="24"/>
        </w:rPr>
        <w:t>.</w:t>
      </w:r>
    </w:p>
    <w:p w:rsidR="00545E33" w:rsidRPr="0036478A" w:rsidRDefault="00545E33" w:rsidP="0036478A">
      <w:pPr>
        <w:spacing w:after="0" w:line="360" w:lineRule="auto"/>
        <w:jc w:val="both"/>
        <w:rPr>
          <w:rFonts w:ascii="Book Antiqua" w:hAnsi="Book Antiqua" w:cs="Times New Roman"/>
          <w:b/>
          <w:sz w:val="24"/>
          <w:szCs w:val="24"/>
          <w:lang w:eastAsia="zh-CN"/>
        </w:rPr>
      </w:pPr>
    </w:p>
    <w:p w:rsidR="00686BA8" w:rsidRPr="0036478A" w:rsidRDefault="00545E33" w:rsidP="0036478A">
      <w:pPr>
        <w:tabs>
          <w:tab w:val="left" w:pos="540"/>
        </w:tabs>
        <w:spacing w:after="0" w:line="360" w:lineRule="auto"/>
        <w:jc w:val="both"/>
        <w:rPr>
          <w:rFonts w:ascii="Book Antiqua" w:hAnsi="Book Antiqua" w:cs="Times New Roman"/>
          <w:b/>
          <w:i/>
          <w:sz w:val="24"/>
          <w:szCs w:val="24"/>
        </w:rPr>
      </w:pPr>
      <w:r w:rsidRPr="0036478A">
        <w:rPr>
          <w:rFonts w:ascii="Book Antiqua" w:hAnsi="Book Antiqua" w:cs="Times New Roman"/>
          <w:b/>
          <w:i/>
          <w:sz w:val="24"/>
          <w:szCs w:val="24"/>
        </w:rPr>
        <w:t xml:space="preserve">Multiplex </w:t>
      </w:r>
      <w:r w:rsidR="00C5299A" w:rsidRPr="0036478A">
        <w:rPr>
          <w:rFonts w:ascii="Book Antiqua" w:hAnsi="Book Antiqua" w:cs="Times New Roman"/>
          <w:b/>
          <w:i/>
          <w:sz w:val="24"/>
          <w:szCs w:val="24"/>
        </w:rPr>
        <w:t>PCR</w:t>
      </w:r>
    </w:p>
    <w:p w:rsidR="001A6025" w:rsidRPr="0036478A" w:rsidRDefault="00C5299A" w:rsidP="0036478A">
      <w:pPr>
        <w:spacing w:after="0" w:line="360" w:lineRule="auto"/>
        <w:jc w:val="both"/>
        <w:rPr>
          <w:rFonts w:ascii="Book Antiqua" w:hAnsi="Book Antiqua" w:cs="Times New Roman"/>
          <w:sz w:val="24"/>
          <w:szCs w:val="24"/>
        </w:rPr>
      </w:pPr>
      <w:r w:rsidRPr="0036478A">
        <w:rPr>
          <w:rFonts w:ascii="Book Antiqua" w:hAnsi="Book Antiqua" w:cs="Times New Roman"/>
          <w:i/>
          <w:sz w:val="24"/>
          <w:szCs w:val="24"/>
        </w:rPr>
        <w:t>In-vitro</w:t>
      </w:r>
      <w:r w:rsidRPr="0036478A">
        <w:rPr>
          <w:rFonts w:ascii="Book Antiqua" w:hAnsi="Book Antiqua" w:cs="Times New Roman"/>
          <w:sz w:val="24"/>
          <w:szCs w:val="24"/>
        </w:rPr>
        <w:t xml:space="preserve"> amplification based detection of genome is more rapid and sensitive than conventional VI</w:t>
      </w:r>
      <w:r w:rsidRPr="0036478A">
        <w:rPr>
          <w:rFonts w:ascii="Book Antiqua" w:hAnsi="Book Antiqua" w:cs="Times New Roman"/>
          <w:sz w:val="24"/>
          <w:szCs w:val="24"/>
          <w:vertAlign w:val="superscript"/>
        </w:rPr>
        <w:t>[</w:t>
      </w:r>
      <w:r w:rsidR="00A440C6" w:rsidRPr="0036478A">
        <w:rPr>
          <w:rFonts w:ascii="Book Antiqua" w:hAnsi="Book Antiqua" w:cs="Times New Roman"/>
          <w:sz w:val="24"/>
          <w:szCs w:val="24"/>
          <w:vertAlign w:val="superscript"/>
        </w:rPr>
        <w:t>24</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w:t>
      </w:r>
      <w:r w:rsidRPr="0036478A">
        <w:rPr>
          <w:rFonts w:ascii="Book Antiqua" w:eastAsia="Times New Roman" w:hAnsi="Book Antiqua" w:cs="Times New Roman"/>
          <w:sz w:val="24"/>
          <w:szCs w:val="24"/>
        </w:rPr>
        <w:t>Initially</w:t>
      </w:r>
      <w:r w:rsidR="009033EC" w:rsidRPr="0036478A">
        <w:rPr>
          <w:rFonts w:ascii="Book Antiqua" w:eastAsia="Times New Roman" w:hAnsi="Book Antiqua" w:cs="Times New Roman"/>
          <w:sz w:val="24"/>
          <w:szCs w:val="24"/>
        </w:rPr>
        <w:t>,</w:t>
      </w:r>
      <w:r w:rsidRPr="0036478A">
        <w:rPr>
          <w:rFonts w:ascii="Book Antiqua" w:eastAsia="Times New Roman" w:hAnsi="Book Antiqua" w:cs="Times New Roman"/>
          <w:sz w:val="24"/>
          <w:szCs w:val="24"/>
        </w:rPr>
        <w:t xml:space="preserve"> assays were developed targeting the conserved 3D region</w:t>
      </w:r>
      <w:r w:rsidR="009E4854" w:rsidRPr="0036478A">
        <w:rPr>
          <w:rFonts w:ascii="Book Antiqua" w:eastAsia="Times New Roman" w:hAnsi="Book Antiqua" w:cs="Times New Roman"/>
          <w:sz w:val="24"/>
          <w:szCs w:val="24"/>
          <w:vertAlign w:val="superscript"/>
        </w:rPr>
        <w:t>[</w:t>
      </w:r>
      <w:r w:rsidR="005F0E15" w:rsidRPr="0036478A">
        <w:rPr>
          <w:rFonts w:ascii="Book Antiqua" w:eastAsia="Times New Roman" w:hAnsi="Book Antiqua" w:cs="Times New Roman"/>
          <w:sz w:val="24"/>
          <w:szCs w:val="24"/>
          <w:vertAlign w:val="superscript"/>
        </w:rPr>
        <w:t>25</w:t>
      </w:r>
      <w:r w:rsidR="00545E33" w:rsidRPr="0036478A">
        <w:rPr>
          <w:rFonts w:ascii="Book Antiqua" w:hAnsi="Book Antiqua" w:cs="Times New Roman"/>
          <w:sz w:val="24"/>
          <w:szCs w:val="24"/>
          <w:vertAlign w:val="superscript"/>
          <w:lang w:eastAsia="zh-CN"/>
        </w:rPr>
        <w:t>,</w:t>
      </w:r>
      <w:r w:rsidR="005F0E15" w:rsidRPr="0036478A">
        <w:rPr>
          <w:rFonts w:ascii="Book Antiqua" w:eastAsia="Times New Roman" w:hAnsi="Book Antiqua" w:cs="Times New Roman"/>
          <w:sz w:val="24"/>
          <w:szCs w:val="24"/>
          <w:vertAlign w:val="superscript"/>
        </w:rPr>
        <w:t>26</w:t>
      </w:r>
      <w:r w:rsidR="009E4854" w:rsidRPr="0036478A">
        <w:rPr>
          <w:rFonts w:ascii="Book Antiqua" w:eastAsia="Times New Roman" w:hAnsi="Book Antiqua" w:cs="Times New Roman"/>
          <w:sz w:val="24"/>
          <w:szCs w:val="24"/>
          <w:vertAlign w:val="superscript"/>
        </w:rPr>
        <w:t>]</w:t>
      </w:r>
      <w:r w:rsidRPr="0036478A">
        <w:rPr>
          <w:rFonts w:ascii="Book Antiqua" w:eastAsia="Times New Roman" w:hAnsi="Book Antiqua" w:cs="Times New Roman"/>
          <w:sz w:val="24"/>
          <w:szCs w:val="24"/>
        </w:rPr>
        <w:t xml:space="preserve"> and 5’ UTR region</w:t>
      </w:r>
      <w:r w:rsidR="00D536A6" w:rsidRPr="0036478A">
        <w:rPr>
          <w:rFonts w:ascii="Book Antiqua" w:eastAsia="Times New Roman" w:hAnsi="Book Antiqua" w:cs="Times New Roman"/>
          <w:sz w:val="24"/>
          <w:szCs w:val="24"/>
          <w:vertAlign w:val="superscript"/>
        </w:rPr>
        <w:t>[</w:t>
      </w:r>
      <w:r w:rsidR="002A6754" w:rsidRPr="0036478A">
        <w:rPr>
          <w:rFonts w:ascii="Book Antiqua" w:eastAsia="Times New Roman" w:hAnsi="Book Antiqua" w:cs="Times New Roman"/>
          <w:sz w:val="24"/>
          <w:szCs w:val="24"/>
          <w:vertAlign w:val="superscript"/>
        </w:rPr>
        <w:t>2</w:t>
      </w:r>
      <w:r w:rsidR="00D536A6" w:rsidRPr="0036478A">
        <w:rPr>
          <w:rFonts w:ascii="Book Antiqua" w:eastAsia="Times New Roman" w:hAnsi="Book Antiqua" w:cs="Times New Roman"/>
          <w:sz w:val="24"/>
          <w:szCs w:val="24"/>
          <w:vertAlign w:val="superscript"/>
        </w:rPr>
        <w:t>7]</w:t>
      </w:r>
      <w:r w:rsidRPr="0036478A">
        <w:rPr>
          <w:rFonts w:ascii="Book Antiqua" w:eastAsia="Times New Roman" w:hAnsi="Book Antiqua" w:cs="Times New Roman"/>
          <w:sz w:val="24"/>
          <w:szCs w:val="24"/>
        </w:rPr>
        <w:t xml:space="preserve">. </w:t>
      </w:r>
      <w:r w:rsidRPr="0036478A">
        <w:rPr>
          <w:rFonts w:ascii="Book Antiqua" w:hAnsi="Book Antiqua" w:cs="Times New Roman"/>
          <w:sz w:val="24"/>
          <w:szCs w:val="24"/>
        </w:rPr>
        <w:t xml:space="preserve">Subsequently, multiplex PCR for (mPCR) targeting VP1 region were developed for detecting FMDV and differentiating amongst </w:t>
      </w:r>
      <w:r w:rsidR="009033EC" w:rsidRPr="0036478A">
        <w:rPr>
          <w:rFonts w:ascii="Book Antiqua" w:hAnsi="Book Antiqua" w:cs="Times New Roman"/>
          <w:sz w:val="24"/>
          <w:szCs w:val="24"/>
        </w:rPr>
        <w:t xml:space="preserve">the </w:t>
      </w:r>
      <w:r w:rsidRPr="0036478A">
        <w:rPr>
          <w:rFonts w:ascii="Book Antiqua" w:hAnsi="Book Antiqua" w:cs="Times New Roman"/>
          <w:sz w:val="24"/>
          <w:szCs w:val="24"/>
        </w:rPr>
        <w:t>serotypes</w:t>
      </w:r>
      <w:r w:rsidRPr="0036478A">
        <w:rPr>
          <w:rFonts w:ascii="Book Antiqua" w:hAnsi="Book Antiqua" w:cs="Times New Roman"/>
          <w:sz w:val="24"/>
          <w:szCs w:val="24"/>
          <w:vertAlign w:val="superscript"/>
        </w:rPr>
        <w:t>[</w:t>
      </w:r>
      <w:r w:rsidR="00D94259" w:rsidRPr="0036478A">
        <w:rPr>
          <w:rFonts w:ascii="Book Antiqua" w:hAnsi="Book Antiqua" w:cs="Times New Roman"/>
          <w:sz w:val="24"/>
          <w:szCs w:val="24"/>
          <w:vertAlign w:val="superscript"/>
        </w:rPr>
        <w:t>24</w:t>
      </w:r>
      <w:r w:rsidR="00545E33" w:rsidRPr="0036478A">
        <w:rPr>
          <w:rFonts w:ascii="Book Antiqua" w:hAnsi="Book Antiqua" w:cs="Times New Roman"/>
          <w:sz w:val="24"/>
          <w:szCs w:val="24"/>
          <w:vertAlign w:val="superscript"/>
        </w:rPr>
        <w:t>,28</w:t>
      </w:r>
      <w:r w:rsidR="00545E33" w:rsidRPr="0036478A">
        <w:rPr>
          <w:rFonts w:ascii="Book Antiqua" w:hAnsi="Book Antiqua" w:cs="Times New Roman"/>
          <w:sz w:val="24"/>
          <w:szCs w:val="24"/>
          <w:vertAlign w:val="superscript"/>
          <w:lang w:eastAsia="zh-CN"/>
        </w:rPr>
        <w:t>,</w:t>
      </w:r>
      <w:r w:rsidR="00D94259" w:rsidRPr="0036478A">
        <w:rPr>
          <w:rFonts w:ascii="Book Antiqua" w:hAnsi="Book Antiqua" w:cs="Times New Roman"/>
          <w:sz w:val="24"/>
          <w:szCs w:val="24"/>
          <w:vertAlign w:val="superscript"/>
        </w:rPr>
        <w:t>29</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w:t>
      </w:r>
    </w:p>
    <w:p w:rsidR="00B23324" w:rsidRPr="0036478A" w:rsidRDefault="00C5299A" w:rsidP="0036478A">
      <w:pPr>
        <w:spacing w:after="0" w:line="360" w:lineRule="auto"/>
        <w:ind w:firstLineChars="200" w:firstLine="480"/>
        <w:jc w:val="both"/>
        <w:rPr>
          <w:rFonts w:ascii="Book Antiqua" w:hAnsi="Book Antiqua" w:cs="Times New Roman"/>
          <w:sz w:val="24"/>
          <w:szCs w:val="24"/>
        </w:rPr>
      </w:pPr>
      <w:r w:rsidRPr="0036478A">
        <w:rPr>
          <w:rFonts w:ascii="Book Antiqua" w:hAnsi="Book Antiqua" w:cs="Times New Roman"/>
          <w:sz w:val="24"/>
          <w:szCs w:val="24"/>
        </w:rPr>
        <w:t>On the similar lines, mPCR was also developed in India</w:t>
      </w:r>
      <w:r w:rsidRPr="0036478A">
        <w:rPr>
          <w:rFonts w:ascii="Book Antiqua" w:hAnsi="Book Antiqua" w:cs="Times New Roman"/>
          <w:sz w:val="24"/>
          <w:szCs w:val="24"/>
          <w:vertAlign w:val="superscript"/>
        </w:rPr>
        <w:t>[</w:t>
      </w:r>
      <w:r w:rsidR="00B21ADE" w:rsidRPr="0036478A">
        <w:rPr>
          <w:rFonts w:ascii="Book Antiqua" w:hAnsi="Book Antiqua" w:cs="Times New Roman"/>
          <w:sz w:val="24"/>
          <w:szCs w:val="24"/>
          <w:vertAlign w:val="superscript"/>
        </w:rPr>
        <w:t>24</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and the success rate of FMD diagnosis and serotype detection increased by 8%</w:t>
      </w:r>
      <w:r w:rsidRPr="0036478A">
        <w:rPr>
          <w:rFonts w:ascii="Book Antiqua" w:hAnsi="Book Antiqua" w:cs="Times New Roman"/>
          <w:sz w:val="24"/>
          <w:szCs w:val="24"/>
          <w:vertAlign w:val="superscript"/>
        </w:rPr>
        <w:t>[3</w:t>
      </w:r>
      <w:r w:rsidR="00B21ADE" w:rsidRPr="0036478A">
        <w:rPr>
          <w:rFonts w:ascii="Book Antiqua" w:hAnsi="Book Antiqua" w:cs="Times New Roman"/>
          <w:sz w:val="24"/>
          <w:szCs w:val="24"/>
          <w:vertAlign w:val="superscript"/>
        </w:rPr>
        <w:t>0</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w:t>
      </w:r>
      <w:r w:rsidR="000B50EC"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 xml:space="preserve">In this assay, the serotype-specific primers targeting 1D region and common reverse primer (NK61) targeting 2B region were used for multiplexing (Figure 1). Figure 2 indicates the mPCR based serotype identification describes the </w:t>
      </w:r>
      <w:r w:rsidRPr="0036478A">
        <w:rPr>
          <w:rFonts w:ascii="Book Antiqua" w:hAnsi="Book Antiqua" w:cs="Times New Roman"/>
          <w:sz w:val="24"/>
          <w:szCs w:val="24"/>
        </w:rPr>
        <w:lastRenderedPageBreak/>
        <w:t xml:space="preserve">identification of serotype involved by multiplex PCR where product size of 249 bp, 376 bp and 537 bp are specific for serotypes O, A, and Asia1, respectively. </w:t>
      </w:r>
      <w:r w:rsidRPr="0036478A">
        <w:rPr>
          <w:rFonts w:ascii="Book Antiqua" w:eastAsia="Times New Roman" w:hAnsi="Book Antiqua" w:cs="Times New Roman"/>
          <w:sz w:val="24"/>
          <w:szCs w:val="24"/>
        </w:rPr>
        <w:t>The minimum detection limit of the mPCR has been estimated as 1x10</w:t>
      </w:r>
      <w:r w:rsidRPr="0036478A">
        <w:rPr>
          <w:rFonts w:ascii="Book Antiqua" w:eastAsia="Times New Roman" w:hAnsi="Book Antiqua" w:cs="Times New Roman"/>
          <w:sz w:val="24"/>
          <w:szCs w:val="24"/>
          <w:vertAlign w:val="superscript"/>
        </w:rPr>
        <w:t xml:space="preserve">–1 </w:t>
      </w:r>
      <w:r w:rsidRPr="0036478A">
        <w:rPr>
          <w:rFonts w:ascii="Book Antiqua" w:eastAsia="Times New Roman" w:hAnsi="Book Antiqua" w:cs="Times New Roman"/>
          <w:sz w:val="24"/>
          <w:szCs w:val="24"/>
        </w:rPr>
        <w:t>TCID</w:t>
      </w:r>
      <w:r w:rsidRPr="0036478A">
        <w:rPr>
          <w:rFonts w:ascii="Book Antiqua" w:eastAsia="Times New Roman" w:hAnsi="Book Antiqua" w:cs="Times New Roman"/>
          <w:sz w:val="24"/>
          <w:szCs w:val="24"/>
          <w:vertAlign w:val="subscript"/>
        </w:rPr>
        <w:t>50</w:t>
      </w:r>
      <w:r w:rsidRPr="0036478A">
        <w:rPr>
          <w:rFonts w:ascii="Book Antiqua" w:eastAsia="Times New Roman" w:hAnsi="Book Antiqua" w:cs="Times New Roman"/>
          <w:sz w:val="24"/>
          <w:szCs w:val="24"/>
        </w:rPr>
        <w:t>/m</w:t>
      </w:r>
      <w:r w:rsidR="00545E33" w:rsidRPr="0036478A">
        <w:rPr>
          <w:rFonts w:ascii="Book Antiqua" w:eastAsia="Times New Roman" w:hAnsi="Book Antiqua" w:cs="Times New Roman"/>
          <w:sz w:val="24"/>
          <w:szCs w:val="24"/>
        </w:rPr>
        <w:t>L</w:t>
      </w:r>
      <w:r w:rsidRPr="0036478A">
        <w:rPr>
          <w:rFonts w:ascii="Book Antiqua" w:eastAsia="Times New Roman" w:hAnsi="Book Antiqua" w:cs="Times New Roman"/>
          <w:sz w:val="24"/>
          <w:szCs w:val="24"/>
        </w:rPr>
        <w:t xml:space="preserve"> for serotypes O, A, and Asia1</w:t>
      </w:r>
      <w:r w:rsidRPr="0036478A">
        <w:rPr>
          <w:rFonts w:ascii="Book Antiqua" w:eastAsia="Times New Roman" w:hAnsi="Book Antiqua" w:cs="Times New Roman"/>
          <w:sz w:val="24"/>
          <w:szCs w:val="24"/>
          <w:vertAlign w:val="superscript"/>
        </w:rPr>
        <w:t>[</w:t>
      </w:r>
      <w:r w:rsidR="00577499" w:rsidRPr="0036478A">
        <w:rPr>
          <w:rFonts w:ascii="Book Antiqua" w:eastAsia="Times New Roman" w:hAnsi="Book Antiqua" w:cs="Times New Roman"/>
          <w:sz w:val="24"/>
          <w:szCs w:val="24"/>
          <w:vertAlign w:val="superscript"/>
        </w:rPr>
        <w:t>24</w:t>
      </w:r>
      <w:r w:rsidRPr="0036478A">
        <w:rPr>
          <w:rFonts w:ascii="Book Antiqua" w:eastAsia="Times New Roman" w:hAnsi="Book Antiqua" w:cs="Times New Roman"/>
          <w:sz w:val="24"/>
          <w:szCs w:val="24"/>
          <w:vertAlign w:val="superscript"/>
        </w:rPr>
        <w:t>]</w:t>
      </w:r>
      <w:r w:rsidRPr="0036478A">
        <w:rPr>
          <w:rFonts w:ascii="Book Antiqua" w:hAnsi="Book Antiqua" w:cs="Times New Roman"/>
          <w:sz w:val="24"/>
          <w:szCs w:val="24"/>
        </w:rPr>
        <w:t xml:space="preserve">. </w:t>
      </w:r>
    </w:p>
    <w:p w:rsidR="00B8230A" w:rsidRPr="0036478A" w:rsidRDefault="00C5299A" w:rsidP="0036478A">
      <w:pPr>
        <w:spacing w:after="0" w:line="360" w:lineRule="auto"/>
        <w:ind w:firstLineChars="200" w:firstLine="480"/>
        <w:jc w:val="both"/>
        <w:rPr>
          <w:rFonts w:ascii="Book Antiqua" w:hAnsi="Book Antiqua" w:cs="Times New Roman"/>
          <w:sz w:val="24"/>
          <w:szCs w:val="24"/>
          <w:lang w:eastAsia="zh-CN"/>
        </w:rPr>
      </w:pPr>
      <w:r w:rsidRPr="0036478A">
        <w:rPr>
          <w:rFonts w:ascii="Book Antiqua" w:hAnsi="Book Antiqua" w:cs="Times New Roman"/>
          <w:sz w:val="24"/>
          <w:szCs w:val="24"/>
        </w:rPr>
        <w:t>Although, the mPCR suffered from the  disadvantage of generating false positives due to carry-over of PCR amplicons and thus, not considered as an ideal assay for routine testing of large numbers of samples especially at regionally located FMD diagnostic laboratories</w:t>
      </w:r>
      <w:r w:rsidR="00126522" w:rsidRPr="0036478A">
        <w:rPr>
          <w:rFonts w:ascii="Book Antiqua" w:hAnsi="Book Antiqua" w:cs="Times New Roman"/>
          <w:sz w:val="24"/>
          <w:szCs w:val="24"/>
          <w:vertAlign w:val="superscript"/>
        </w:rPr>
        <w:t>[</w:t>
      </w:r>
      <w:r w:rsidR="00234468" w:rsidRPr="0036478A">
        <w:rPr>
          <w:rFonts w:ascii="Book Antiqua" w:hAnsi="Book Antiqua" w:cs="Times New Roman"/>
          <w:sz w:val="24"/>
          <w:szCs w:val="24"/>
          <w:vertAlign w:val="superscript"/>
        </w:rPr>
        <w:t>31</w:t>
      </w:r>
      <w:r w:rsidR="00126522" w:rsidRPr="0036478A">
        <w:rPr>
          <w:rFonts w:ascii="Book Antiqua" w:hAnsi="Book Antiqua" w:cs="Times New Roman"/>
          <w:sz w:val="24"/>
          <w:szCs w:val="24"/>
          <w:vertAlign w:val="superscript"/>
        </w:rPr>
        <w:t>]</w:t>
      </w:r>
      <w:r w:rsidRPr="0036478A">
        <w:rPr>
          <w:rFonts w:ascii="Book Antiqua" w:hAnsi="Book Antiqua" w:cs="Times New Roman"/>
          <w:sz w:val="24"/>
          <w:szCs w:val="24"/>
        </w:rPr>
        <w:t>. To overcome the chances of cross-contamination and make it more feasible for regional FMD laboratories, a ready-to-use thermo-stable RT-PCR mixture was developed</w:t>
      </w:r>
      <w:r w:rsidRPr="0036478A">
        <w:rPr>
          <w:rFonts w:ascii="Book Antiqua" w:hAnsi="Book Antiqua" w:cs="Times New Roman"/>
          <w:sz w:val="24"/>
          <w:szCs w:val="24"/>
          <w:vertAlign w:val="superscript"/>
        </w:rPr>
        <w:t>[</w:t>
      </w:r>
      <w:r w:rsidR="00780682" w:rsidRPr="0036478A">
        <w:rPr>
          <w:rFonts w:ascii="Book Antiqua" w:hAnsi="Book Antiqua" w:cs="Times New Roman"/>
          <w:sz w:val="24"/>
          <w:szCs w:val="24"/>
          <w:vertAlign w:val="superscript"/>
        </w:rPr>
        <w:t>30</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All the components of the reaction mixture </w:t>
      </w:r>
      <w:r w:rsidR="009033EC" w:rsidRPr="0036478A">
        <w:rPr>
          <w:rFonts w:ascii="Book Antiqua" w:hAnsi="Book Antiqua" w:cs="Times New Roman"/>
          <w:sz w:val="24"/>
          <w:szCs w:val="24"/>
        </w:rPr>
        <w:t xml:space="preserve">were </w:t>
      </w:r>
      <w:r w:rsidRPr="0036478A">
        <w:rPr>
          <w:rFonts w:ascii="Book Antiqua" w:hAnsi="Book Antiqua" w:cs="Times New Roman"/>
          <w:sz w:val="24"/>
          <w:szCs w:val="24"/>
        </w:rPr>
        <w:t>mixed together in a vial and lyophilized (Lyodryer, U</w:t>
      </w:r>
      <w:r w:rsidR="00545E33" w:rsidRPr="0036478A">
        <w:rPr>
          <w:rFonts w:ascii="Book Antiqua" w:hAnsi="Book Antiqua" w:cs="Times New Roman"/>
          <w:sz w:val="24"/>
          <w:szCs w:val="24"/>
          <w:lang w:eastAsia="zh-CN"/>
        </w:rPr>
        <w:t>nited States</w:t>
      </w:r>
      <w:r w:rsidRPr="0036478A">
        <w:rPr>
          <w:rFonts w:ascii="Book Antiqua" w:hAnsi="Book Antiqua" w:cs="Times New Roman"/>
          <w:sz w:val="24"/>
          <w:szCs w:val="24"/>
        </w:rPr>
        <w:t xml:space="preserve">). The lyophilized vials are to be reconstituted with nuclease free water before use and supplemented with the extracted RNA from the suspected materials followed by </w:t>
      </w:r>
      <w:r w:rsidRPr="0036478A">
        <w:rPr>
          <w:rFonts w:ascii="Book Antiqua" w:hAnsi="Book Antiqua" w:cs="Times New Roman"/>
          <w:i/>
          <w:sz w:val="24"/>
          <w:szCs w:val="24"/>
        </w:rPr>
        <w:t>in-vitro</w:t>
      </w:r>
      <w:r w:rsidRPr="0036478A">
        <w:rPr>
          <w:rFonts w:ascii="Book Antiqua" w:hAnsi="Book Antiqua" w:cs="Times New Roman"/>
          <w:sz w:val="24"/>
          <w:szCs w:val="24"/>
        </w:rPr>
        <w:t xml:space="preserve"> amplification in a thermal-cycler. This thermostable RT-PCR mix made the assay more user friendly and clinical samples can be now diagnosed by PCR at the field level FMD diagnostic laboratories with uniformity in the results. In addition, the </w:t>
      </w:r>
      <w:r w:rsidR="000B50EC" w:rsidRPr="0036478A">
        <w:rPr>
          <w:rFonts w:ascii="Book Antiqua" w:hAnsi="Book Antiqua" w:cs="Times New Roman"/>
          <w:sz w:val="24"/>
          <w:szCs w:val="24"/>
        </w:rPr>
        <w:t>requirement of keeping live FMD</w:t>
      </w:r>
      <w:r w:rsidR="000B50EC" w:rsidRPr="0036478A">
        <w:rPr>
          <w:rFonts w:ascii="Book Antiqua" w:hAnsi="Book Antiqua" w:cs="Times New Roman"/>
          <w:sz w:val="24"/>
          <w:szCs w:val="24"/>
          <w:lang w:eastAsia="zh-CN"/>
        </w:rPr>
        <w:t xml:space="preserve">V </w:t>
      </w:r>
      <w:r w:rsidRPr="0036478A">
        <w:rPr>
          <w:rFonts w:ascii="Book Antiqua" w:hAnsi="Book Antiqua" w:cs="Times New Roman"/>
          <w:sz w:val="24"/>
          <w:szCs w:val="24"/>
        </w:rPr>
        <w:t>for positive control became obsolete. Since 2005, more than 2037 suspected clinical materials have been successfully tested by the mPCR in the country</w:t>
      </w:r>
      <w:r w:rsidRPr="0036478A">
        <w:rPr>
          <w:rFonts w:ascii="Book Antiqua" w:hAnsi="Book Antiqua" w:cs="Times New Roman"/>
          <w:sz w:val="24"/>
          <w:szCs w:val="24"/>
          <w:vertAlign w:val="superscript"/>
        </w:rPr>
        <w:t>[1</w:t>
      </w:r>
      <w:r w:rsidR="005D2C40" w:rsidRPr="0036478A">
        <w:rPr>
          <w:rFonts w:ascii="Book Antiqua" w:hAnsi="Book Antiqua" w:cs="Times New Roman"/>
          <w:sz w:val="24"/>
          <w:szCs w:val="24"/>
          <w:vertAlign w:val="superscript"/>
        </w:rPr>
        <w:t>1</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w:t>
      </w:r>
    </w:p>
    <w:p w:rsidR="00545E33" w:rsidRPr="0036478A" w:rsidRDefault="00545E33" w:rsidP="0036478A">
      <w:pPr>
        <w:spacing w:after="0" w:line="360" w:lineRule="auto"/>
        <w:ind w:firstLineChars="200" w:firstLine="480"/>
        <w:jc w:val="both"/>
        <w:rPr>
          <w:rFonts w:ascii="Book Antiqua" w:hAnsi="Book Antiqua" w:cs="Times New Roman"/>
          <w:sz w:val="24"/>
          <w:szCs w:val="24"/>
          <w:lang w:eastAsia="zh-CN"/>
        </w:rPr>
      </w:pPr>
    </w:p>
    <w:p w:rsidR="00D96A6C" w:rsidRPr="0036478A" w:rsidRDefault="00C5299A" w:rsidP="0036478A">
      <w:pPr>
        <w:tabs>
          <w:tab w:val="left" w:pos="540"/>
        </w:tabs>
        <w:spacing w:after="0" w:line="360" w:lineRule="auto"/>
        <w:jc w:val="both"/>
        <w:rPr>
          <w:rFonts w:ascii="Book Antiqua" w:hAnsi="Book Antiqua" w:cs="Times New Roman"/>
          <w:b/>
          <w:i/>
          <w:sz w:val="24"/>
          <w:szCs w:val="24"/>
        </w:rPr>
      </w:pPr>
      <w:r w:rsidRPr="0036478A">
        <w:rPr>
          <w:rFonts w:ascii="Book Antiqua" w:hAnsi="Book Antiqua" w:cs="Times New Roman"/>
          <w:b/>
          <w:i/>
          <w:sz w:val="24"/>
          <w:szCs w:val="24"/>
        </w:rPr>
        <w:t>R</w:t>
      </w:r>
      <w:r w:rsidR="00545E33" w:rsidRPr="0036478A">
        <w:rPr>
          <w:rFonts w:ascii="Book Antiqua" w:hAnsi="Book Antiqua" w:cs="Times New Roman"/>
          <w:b/>
          <w:i/>
          <w:sz w:val="24"/>
          <w:szCs w:val="24"/>
        </w:rPr>
        <w:t>everse transcription</w:t>
      </w:r>
      <w:r w:rsidR="000B50EC" w:rsidRPr="0036478A">
        <w:rPr>
          <w:rFonts w:ascii="Book Antiqua" w:hAnsi="Book Antiqua" w:cs="Times New Roman"/>
          <w:b/>
          <w:i/>
          <w:sz w:val="24"/>
          <w:szCs w:val="24"/>
          <w:lang w:eastAsia="zh-CN"/>
        </w:rPr>
        <w:t>-</w:t>
      </w:r>
      <w:r w:rsidR="000B50EC" w:rsidRPr="0036478A">
        <w:rPr>
          <w:rFonts w:ascii="Book Antiqua" w:hAnsi="Book Antiqua" w:cs="Times New Roman"/>
          <w:b/>
          <w:i/>
          <w:sz w:val="24"/>
          <w:szCs w:val="24"/>
        </w:rPr>
        <w:t>LAMP</w:t>
      </w:r>
      <w:r w:rsidR="00545E33" w:rsidRPr="0036478A">
        <w:rPr>
          <w:rFonts w:ascii="Book Antiqua" w:hAnsi="Book Antiqua" w:cs="Times New Roman"/>
          <w:b/>
          <w:i/>
          <w:sz w:val="24"/>
          <w:szCs w:val="24"/>
        </w:rPr>
        <w:t xml:space="preserve"> assay</w:t>
      </w:r>
    </w:p>
    <w:p w:rsidR="006324DB" w:rsidRPr="0036478A" w:rsidRDefault="000B50EC" w:rsidP="0036478A">
      <w:pPr>
        <w:spacing w:after="0" w:line="360" w:lineRule="auto"/>
        <w:jc w:val="both"/>
        <w:rPr>
          <w:rFonts w:ascii="Book Antiqua" w:hAnsi="Book Antiqua" w:cs="Times New Roman"/>
          <w:sz w:val="24"/>
          <w:szCs w:val="24"/>
          <w:lang w:eastAsia="zh-CN"/>
        </w:rPr>
      </w:pPr>
      <w:r w:rsidRPr="0036478A">
        <w:rPr>
          <w:rFonts w:ascii="Book Antiqua" w:hAnsi="Book Antiqua" w:cs="Times New Roman"/>
          <w:sz w:val="24"/>
          <w:szCs w:val="24"/>
        </w:rPr>
        <w:t xml:space="preserve">Reverse transcription-LAMP </w:t>
      </w:r>
      <w:r w:rsidRPr="0036478A">
        <w:rPr>
          <w:rFonts w:ascii="Book Antiqua" w:hAnsi="Book Antiqua" w:cs="Times New Roman"/>
          <w:sz w:val="24"/>
          <w:szCs w:val="24"/>
          <w:lang w:eastAsia="zh-CN"/>
        </w:rPr>
        <w:t>(</w:t>
      </w:r>
      <w:r w:rsidR="00C5299A" w:rsidRPr="0036478A">
        <w:rPr>
          <w:rFonts w:ascii="Book Antiqua" w:hAnsi="Book Antiqua" w:cs="Times New Roman"/>
          <w:sz w:val="24"/>
          <w:szCs w:val="24"/>
        </w:rPr>
        <w:t>RT-LAMP</w:t>
      </w:r>
      <w:r w:rsidRPr="0036478A">
        <w:rPr>
          <w:rFonts w:ascii="Book Antiqua" w:hAnsi="Book Antiqua" w:cs="Times New Roman"/>
          <w:sz w:val="24"/>
          <w:szCs w:val="24"/>
          <w:lang w:eastAsia="zh-CN"/>
        </w:rPr>
        <w:t>)</w:t>
      </w:r>
      <w:r w:rsidR="00C5299A" w:rsidRPr="0036478A">
        <w:rPr>
          <w:rFonts w:ascii="Book Antiqua" w:hAnsi="Book Antiqua" w:cs="Times New Roman"/>
          <w:sz w:val="24"/>
          <w:szCs w:val="24"/>
        </w:rPr>
        <w:t xml:space="preserve"> assay is an autocycling and strand di</w:t>
      </w:r>
      <w:r w:rsidR="001A707C" w:rsidRPr="0036478A">
        <w:rPr>
          <w:rFonts w:ascii="Book Antiqua" w:hAnsi="Book Antiqua" w:cs="Times New Roman"/>
          <w:sz w:val="24"/>
          <w:szCs w:val="24"/>
        </w:rPr>
        <w:t>splacement DNA synthesis method</w:t>
      </w:r>
      <w:r w:rsidR="00FB044A" w:rsidRPr="0036478A">
        <w:rPr>
          <w:rFonts w:ascii="Book Antiqua" w:hAnsi="Book Antiqua" w:cs="Times New Roman"/>
          <w:sz w:val="24"/>
          <w:szCs w:val="24"/>
          <w:vertAlign w:val="superscript"/>
        </w:rPr>
        <w:t>[32</w:t>
      </w:r>
      <w:r w:rsidR="00126522" w:rsidRPr="0036478A">
        <w:rPr>
          <w:rFonts w:ascii="Book Antiqua" w:hAnsi="Book Antiqua" w:cs="Times New Roman"/>
          <w:sz w:val="24"/>
          <w:szCs w:val="24"/>
          <w:vertAlign w:val="superscript"/>
        </w:rPr>
        <w:t>]</w:t>
      </w:r>
      <w:r w:rsidR="00C5299A" w:rsidRPr="0036478A">
        <w:rPr>
          <w:rFonts w:ascii="Book Antiqua" w:hAnsi="Book Antiqua" w:cs="Times New Roman"/>
          <w:sz w:val="24"/>
          <w:szCs w:val="24"/>
        </w:rPr>
        <w:t xml:space="preserve"> which has recently been employed in FMD diagnosis as point-of-care test. The RT-LAMP based targeting 3D and IRES region for detection of FMDV have been reported earlier</w:t>
      </w:r>
      <w:r w:rsidR="00126522" w:rsidRPr="0036478A">
        <w:rPr>
          <w:rFonts w:ascii="Book Antiqua" w:hAnsi="Book Antiqua" w:cs="Times New Roman"/>
          <w:sz w:val="24"/>
          <w:szCs w:val="24"/>
          <w:vertAlign w:val="superscript"/>
        </w:rPr>
        <w:t>[</w:t>
      </w:r>
      <w:r w:rsidR="003A4847" w:rsidRPr="0036478A">
        <w:rPr>
          <w:rFonts w:ascii="Book Antiqua" w:hAnsi="Book Antiqua" w:cs="Times New Roman"/>
          <w:sz w:val="24"/>
          <w:szCs w:val="24"/>
          <w:vertAlign w:val="superscript"/>
        </w:rPr>
        <w:t>3</w:t>
      </w:r>
      <w:r w:rsidR="00FB044A" w:rsidRPr="0036478A">
        <w:rPr>
          <w:rFonts w:ascii="Book Antiqua" w:hAnsi="Book Antiqua" w:cs="Times New Roman"/>
          <w:sz w:val="24"/>
          <w:szCs w:val="24"/>
          <w:vertAlign w:val="superscript"/>
        </w:rPr>
        <w:t>3</w:t>
      </w:r>
      <w:r w:rsidR="00545E33" w:rsidRPr="0036478A">
        <w:rPr>
          <w:rFonts w:ascii="Book Antiqua" w:hAnsi="Book Antiqua" w:cs="Times New Roman"/>
          <w:sz w:val="24"/>
          <w:szCs w:val="24"/>
          <w:vertAlign w:val="superscript"/>
          <w:lang w:eastAsia="zh-CN"/>
        </w:rPr>
        <w:t>,</w:t>
      </w:r>
      <w:r w:rsidR="003A4847" w:rsidRPr="0036478A">
        <w:rPr>
          <w:rFonts w:ascii="Book Antiqua" w:hAnsi="Book Antiqua" w:cs="Times New Roman"/>
          <w:sz w:val="24"/>
          <w:szCs w:val="24"/>
          <w:vertAlign w:val="superscript"/>
        </w:rPr>
        <w:t>3</w:t>
      </w:r>
      <w:r w:rsidR="00FB044A" w:rsidRPr="0036478A">
        <w:rPr>
          <w:rFonts w:ascii="Book Antiqua" w:hAnsi="Book Antiqua" w:cs="Times New Roman"/>
          <w:sz w:val="24"/>
          <w:szCs w:val="24"/>
          <w:vertAlign w:val="superscript"/>
        </w:rPr>
        <w:t>4</w:t>
      </w:r>
      <w:r w:rsidR="00126522" w:rsidRPr="0036478A">
        <w:rPr>
          <w:rFonts w:ascii="Book Antiqua" w:hAnsi="Book Antiqua" w:cs="Times New Roman"/>
          <w:sz w:val="24"/>
          <w:szCs w:val="24"/>
          <w:vertAlign w:val="superscript"/>
        </w:rPr>
        <w:t>]</w:t>
      </w:r>
      <w:r w:rsidR="00C5299A" w:rsidRPr="0036478A">
        <w:rPr>
          <w:rFonts w:ascii="Book Antiqua" w:hAnsi="Book Antiqua" w:cs="Times New Roman"/>
          <w:sz w:val="24"/>
          <w:szCs w:val="24"/>
        </w:rPr>
        <w:t>. In the recent past, LAMP based assay for FMDV detection and serotype differentiation (O, A and Asia 1) has been developed</w:t>
      </w:r>
      <w:r w:rsidR="00C5299A" w:rsidRPr="0036478A">
        <w:rPr>
          <w:rFonts w:ascii="Book Antiqua" w:hAnsi="Book Antiqua" w:cs="Times New Roman"/>
          <w:sz w:val="24"/>
          <w:szCs w:val="24"/>
          <w:vertAlign w:val="superscript"/>
        </w:rPr>
        <w:t>[</w:t>
      </w:r>
      <w:r w:rsidR="00BD224E" w:rsidRPr="0036478A">
        <w:rPr>
          <w:rFonts w:ascii="Book Antiqua" w:hAnsi="Book Antiqua" w:cs="Times New Roman"/>
          <w:sz w:val="24"/>
          <w:szCs w:val="24"/>
          <w:vertAlign w:val="superscript"/>
        </w:rPr>
        <w:t>3</w:t>
      </w:r>
      <w:r w:rsidR="007B5227" w:rsidRPr="0036478A">
        <w:rPr>
          <w:rFonts w:ascii="Book Antiqua" w:hAnsi="Book Antiqua" w:cs="Times New Roman"/>
          <w:sz w:val="24"/>
          <w:szCs w:val="24"/>
          <w:vertAlign w:val="superscript"/>
        </w:rPr>
        <w:t>5</w:t>
      </w:r>
      <w:r w:rsidR="00C5299A" w:rsidRPr="0036478A">
        <w:rPr>
          <w:rFonts w:ascii="Book Antiqua" w:hAnsi="Book Antiqua" w:cs="Times New Roman"/>
          <w:sz w:val="24"/>
          <w:szCs w:val="24"/>
          <w:vertAlign w:val="superscript"/>
        </w:rPr>
        <w:t>]</w:t>
      </w:r>
      <w:r w:rsidR="00C5299A" w:rsidRPr="0036478A">
        <w:rPr>
          <w:rFonts w:ascii="Book Antiqua" w:hAnsi="Book Antiqua" w:cs="Times New Roman"/>
          <w:sz w:val="24"/>
          <w:szCs w:val="24"/>
        </w:rPr>
        <w:t>. RT-LAMP based assay targeting 3D region has also been developed in India and is being used routinely for rapid detection of FMD</w:t>
      </w:r>
      <w:r w:rsidRPr="0036478A">
        <w:rPr>
          <w:rFonts w:ascii="Book Antiqua" w:hAnsi="Book Antiqua" w:cs="Times New Roman"/>
          <w:sz w:val="24"/>
          <w:szCs w:val="24"/>
          <w:lang w:eastAsia="zh-CN"/>
        </w:rPr>
        <w:t>V</w:t>
      </w:r>
      <w:r w:rsidR="00C5299A" w:rsidRPr="0036478A">
        <w:rPr>
          <w:rFonts w:ascii="Book Antiqua" w:hAnsi="Book Antiqua" w:cs="Times New Roman"/>
          <w:sz w:val="24"/>
          <w:szCs w:val="24"/>
        </w:rPr>
        <w:t xml:space="preserve"> (Figure 1)</w:t>
      </w:r>
      <w:r w:rsidR="00C5299A" w:rsidRPr="0036478A">
        <w:rPr>
          <w:rFonts w:ascii="Book Antiqua" w:hAnsi="Book Antiqua" w:cs="Times New Roman"/>
          <w:sz w:val="24"/>
          <w:szCs w:val="24"/>
          <w:vertAlign w:val="superscript"/>
        </w:rPr>
        <w:t>[</w:t>
      </w:r>
      <w:r w:rsidR="00F03AE3" w:rsidRPr="0036478A">
        <w:rPr>
          <w:rFonts w:ascii="Book Antiqua" w:hAnsi="Book Antiqua" w:cs="Times New Roman"/>
          <w:sz w:val="24"/>
          <w:szCs w:val="24"/>
          <w:vertAlign w:val="superscript"/>
        </w:rPr>
        <w:t>3</w:t>
      </w:r>
      <w:r w:rsidR="007B5227" w:rsidRPr="0036478A">
        <w:rPr>
          <w:rFonts w:ascii="Book Antiqua" w:hAnsi="Book Antiqua" w:cs="Times New Roman"/>
          <w:sz w:val="24"/>
          <w:szCs w:val="24"/>
          <w:vertAlign w:val="superscript"/>
        </w:rPr>
        <w:t>6</w:t>
      </w:r>
      <w:r w:rsidR="00C5299A" w:rsidRPr="0036478A">
        <w:rPr>
          <w:rFonts w:ascii="Book Antiqua" w:hAnsi="Book Antiqua" w:cs="Times New Roman"/>
          <w:sz w:val="24"/>
          <w:szCs w:val="24"/>
          <w:vertAlign w:val="superscript"/>
        </w:rPr>
        <w:t>]</w:t>
      </w:r>
      <w:r w:rsidR="00C5299A" w:rsidRPr="0036478A">
        <w:rPr>
          <w:rFonts w:ascii="Book Antiqua" w:hAnsi="Book Antiqua" w:cs="Times New Roman"/>
          <w:sz w:val="24"/>
          <w:szCs w:val="24"/>
        </w:rPr>
        <w:t xml:space="preserve">. LAMP assay requires only a water bath instead of a thermal-cycler as in PCR. In addition, gel documentation system is also non-essential as hydroxynaphthol blue (HNB), an azo dye is used as the </w:t>
      </w:r>
      <w:r w:rsidR="00C5299A" w:rsidRPr="0036478A">
        <w:rPr>
          <w:rFonts w:ascii="Book Antiqua" w:hAnsi="Book Antiqua" w:cs="Times New Roman"/>
          <w:sz w:val="24"/>
          <w:szCs w:val="24"/>
        </w:rPr>
        <w:lastRenderedPageBreak/>
        <w:t>indicator. The sensitivity and specificity of the RT-LAMP assay developed were estimated as 4.2</w:t>
      </w:r>
      <w:r w:rsidR="00C4742B">
        <w:rPr>
          <w:rFonts w:ascii="Book Antiqua" w:hAnsi="Book Antiqua" w:cs="Times New Roman" w:hint="eastAsia"/>
          <w:sz w:val="24"/>
          <w:szCs w:val="24"/>
          <w:lang w:eastAsia="zh-CN"/>
        </w:rPr>
        <w:t xml:space="preserve"> </w:t>
      </w:r>
      <w:r w:rsidR="00C5299A" w:rsidRPr="0036478A">
        <w:rPr>
          <w:rFonts w:ascii="Book Antiqua" w:hAnsi="Book Antiqua" w:cs="Times New Roman"/>
          <w:sz w:val="24"/>
          <w:szCs w:val="24"/>
        </w:rPr>
        <w:t>x 10</w:t>
      </w:r>
      <w:r w:rsidR="00C5299A" w:rsidRPr="0036478A">
        <w:rPr>
          <w:rFonts w:ascii="Book Antiqua" w:hAnsi="Book Antiqua" w:cs="Times New Roman"/>
          <w:sz w:val="24"/>
          <w:szCs w:val="24"/>
          <w:vertAlign w:val="superscript"/>
        </w:rPr>
        <w:t>-4</w:t>
      </w:r>
      <w:r w:rsidR="00C5299A" w:rsidRPr="0036478A">
        <w:rPr>
          <w:rFonts w:ascii="Book Antiqua" w:hAnsi="Book Antiqua" w:cs="Times New Roman"/>
          <w:sz w:val="24"/>
          <w:szCs w:val="24"/>
        </w:rPr>
        <w:t>, 2</w:t>
      </w:r>
      <w:r w:rsidR="00C4742B">
        <w:rPr>
          <w:rFonts w:ascii="Book Antiqua" w:hAnsi="Book Antiqua" w:cs="Times New Roman" w:hint="eastAsia"/>
          <w:sz w:val="24"/>
          <w:szCs w:val="24"/>
          <w:lang w:eastAsia="zh-CN"/>
        </w:rPr>
        <w:t xml:space="preserve"> </w:t>
      </w:r>
      <w:r w:rsidR="00C5299A" w:rsidRPr="0036478A">
        <w:rPr>
          <w:rFonts w:ascii="Book Antiqua" w:hAnsi="Book Antiqua" w:cs="Times New Roman"/>
          <w:sz w:val="24"/>
          <w:szCs w:val="24"/>
        </w:rPr>
        <w:t>x 10</w:t>
      </w:r>
      <w:r w:rsidR="00C5299A" w:rsidRPr="0036478A">
        <w:rPr>
          <w:rFonts w:ascii="Book Antiqua" w:hAnsi="Book Antiqua" w:cs="Times New Roman"/>
          <w:sz w:val="24"/>
          <w:szCs w:val="24"/>
          <w:vertAlign w:val="superscript"/>
        </w:rPr>
        <w:t>-4</w:t>
      </w:r>
      <w:r w:rsidR="00C5299A" w:rsidRPr="0036478A">
        <w:rPr>
          <w:rFonts w:ascii="Book Antiqua" w:hAnsi="Book Antiqua" w:cs="Times New Roman"/>
          <w:sz w:val="24"/>
          <w:szCs w:val="24"/>
        </w:rPr>
        <w:t xml:space="preserve"> and 1.1</w:t>
      </w:r>
      <w:r w:rsidR="00C4742B">
        <w:rPr>
          <w:rFonts w:ascii="Book Antiqua" w:hAnsi="Book Antiqua" w:cs="Times New Roman" w:hint="eastAsia"/>
          <w:sz w:val="24"/>
          <w:szCs w:val="24"/>
          <w:lang w:eastAsia="zh-CN"/>
        </w:rPr>
        <w:t xml:space="preserve"> </w:t>
      </w:r>
      <w:r w:rsidR="00C5299A" w:rsidRPr="0036478A">
        <w:rPr>
          <w:rFonts w:ascii="Book Antiqua" w:hAnsi="Book Antiqua" w:cs="Times New Roman"/>
          <w:sz w:val="24"/>
          <w:szCs w:val="24"/>
        </w:rPr>
        <w:t>x 10</w:t>
      </w:r>
      <w:r w:rsidR="00C5299A" w:rsidRPr="0036478A">
        <w:rPr>
          <w:rFonts w:ascii="Book Antiqua" w:hAnsi="Book Antiqua" w:cs="Times New Roman"/>
          <w:sz w:val="24"/>
          <w:szCs w:val="24"/>
          <w:vertAlign w:val="superscript"/>
        </w:rPr>
        <w:t>-4</w:t>
      </w:r>
      <w:r w:rsidR="00C5299A" w:rsidRPr="0036478A">
        <w:rPr>
          <w:rFonts w:ascii="Book Antiqua" w:hAnsi="Book Antiqua" w:cs="Times New Roman"/>
          <w:sz w:val="24"/>
          <w:szCs w:val="24"/>
        </w:rPr>
        <w:t xml:space="preserve"> TCID</w:t>
      </w:r>
      <w:r w:rsidR="00C5299A" w:rsidRPr="0036478A">
        <w:rPr>
          <w:rFonts w:ascii="Book Antiqua" w:hAnsi="Book Antiqua" w:cs="Times New Roman"/>
          <w:sz w:val="24"/>
          <w:szCs w:val="24"/>
          <w:vertAlign w:val="subscript"/>
        </w:rPr>
        <w:t>50</w:t>
      </w:r>
      <w:r w:rsidR="00C5299A" w:rsidRPr="0036478A">
        <w:rPr>
          <w:rFonts w:ascii="Book Antiqua" w:hAnsi="Book Antiqua" w:cs="Times New Roman"/>
          <w:sz w:val="24"/>
          <w:szCs w:val="24"/>
        </w:rPr>
        <w:t>/m</w:t>
      </w:r>
      <w:r w:rsidR="00545E33" w:rsidRPr="0036478A">
        <w:rPr>
          <w:rFonts w:ascii="Book Antiqua" w:hAnsi="Book Antiqua" w:cs="Times New Roman"/>
          <w:sz w:val="24"/>
          <w:szCs w:val="24"/>
        </w:rPr>
        <w:t>L</w:t>
      </w:r>
      <w:r w:rsidR="00C5299A" w:rsidRPr="0036478A">
        <w:rPr>
          <w:rFonts w:ascii="Book Antiqua" w:hAnsi="Book Antiqua" w:cs="Times New Roman"/>
          <w:sz w:val="24"/>
          <w:szCs w:val="24"/>
        </w:rPr>
        <w:t xml:space="preserve"> for FMDV serotypes O, A and Asia1 respectively. LAMP assay for FMD diagnosis was validated by simultaneous testing of the clinical samples (</w:t>
      </w:r>
      <w:r w:rsidR="00C5299A" w:rsidRPr="0036478A">
        <w:rPr>
          <w:rFonts w:ascii="Book Antiqua" w:hAnsi="Book Antiqua" w:cs="Times New Roman"/>
          <w:i/>
          <w:sz w:val="24"/>
          <w:szCs w:val="24"/>
        </w:rPr>
        <w:t>n</w:t>
      </w:r>
      <w:r w:rsidRPr="0036478A">
        <w:rPr>
          <w:rFonts w:ascii="Book Antiqua" w:hAnsi="Book Antiqua" w:cs="Times New Roman"/>
          <w:i/>
          <w:sz w:val="24"/>
          <w:szCs w:val="24"/>
          <w:lang w:eastAsia="zh-CN"/>
        </w:rPr>
        <w:t xml:space="preserve"> </w:t>
      </w:r>
      <w:r w:rsidR="00C5299A" w:rsidRPr="0036478A">
        <w:rPr>
          <w:rFonts w:ascii="Book Antiqua" w:hAnsi="Book Antiqua" w:cs="Times New Roman"/>
          <w:sz w:val="24"/>
          <w:szCs w:val="24"/>
        </w:rPr>
        <w:t xml:space="preserve">= 139) by mPCR and LAMP and the results revealed higher sensitivity in case of LAMP. </w:t>
      </w:r>
    </w:p>
    <w:p w:rsidR="00545E33" w:rsidRPr="0036478A" w:rsidRDefault="00545E33" w:rsidP="0036478A">
      <w:pPr>
        <w:spacing w:after="0" w:line="360" w:lineRule="auto"/>
        <w:jc w:val="both"/>
        <w:rPr>
          <w:rFonts w:ascii="Book Antiqua" w:hAnsi="Book Antiqua" w:cs="Times New Roman"/>
          <w:sz w:val="24"/>
          <w:szCs w:val="24"/>
          <w:lang w:eastAsia="zh-CN"/>
        </w:rPr>
      </w:pPr>
    </w:p>
    <w:p w:rsidR="004A6F2F" w:rsidRPr="0036478A" w:rsidRDefault="00AA7892" w:rsidP="0036478A">
      <w:pPr>
        <w:tabs>
          <w:tab w:val="left" w:pos="540"/>
        </w:tabs>
        <w:spacing w:after="0" w:line="360" w:lineRule="auto"/>
        <w:jc w:val="both"/>
        <w:rPr>
          <w:rFonts w:ascii="Book Antiqua" w:hAnsi="Book Antiqua" w:cs="Times New Roman"/>
          <w:b/>
          <w:i/>
          <w:sz w:val="24"/>
          <w:szCs w:val="24"/>
        </w:rPr>
      </w:pPr>
      <w:r w:rsidRPr="0036478A">
        <w:rPr>
          <w:rFonts w:ascii="Book Antiqua" w:hAnsi="Book Antiqua" w:cs="Times New Roman"/>
          <w:b/>
          <w:i/>
          <w:sz w:val="24"/>
          <w:szCs w:val="24"/>
        </w:rPr>
        <w:t xml:space="preserve">Real time </w:t>
      </w:r>
      <w:r w:rsidR="00C5299A" w:rsidRPr="0036478A">
        <w:rPr>
          <w:rFonts w:ascii="Book Antiqua" w:hAnsi="Book Antiqua" w:cs="Times New Roman"/>
          <w:b/>
          <w:i/>
          <w:sz w:val="24"/>
          <w:szCs w:val="24"/>
        </w:rPr>
        <w:t xml:space="preserve">PCR </w:t>
      </w:r>
      <w:r w:rsidRPr="0036478A">
        <w:rPr>
          <w:rFonts w:ascii="Book Antiqua" w:hAnsi="Book Antiqua" w:cs="Times New Roman"/>
          <w:b/>
          <w:i/>
          <w:sz w:val="24"/>
          <w:szCs w:val="24"/>
        </w:rPr>
        <w:t>assay</w:t>
      </w:r>
    </w:p>
    <w:p w:rsidR="00A2146F" w:rsidRPr="0036478A" w:rsidRDefault="00C5299A"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 xml:space="preserve">Reverse-transcription </w:t>
      </w:r>
      <w:r w:rsidR="000B50EC" w:rsidRPr="0036478A">
        <w:rPr>
          <w:rFonts w:ascii="Book Antiqua" w:hAnsi="Book Antiqua" w:cs="Times New Roman"/>
          <w:sz w:val="24"/>
          <w:szCs w:val="24"/>
        </w:rPr>
        <w:t xml:space="preserve">real time PCR </w:t>
      </w:r>
      <w:r w:rsidRPr="0036478A">
        <w:rPr>
          <w:rFonts w:ascii="Book Antiqua" w:hAnsi="Book Antiqua" w:cs="Times New Roman"/>
          <w:sz w:val="24"/>
          <w:szCs w:val="24"/>
        </w:rPr>
        <w:t>(RT-qPCR) assays have been developed and evaluated for the identification of FMDV in different parts of the world using fluorogenic dyes. Both SYBR Green and TaqMan chemistries have been widely utilised in qPCR assays for FMD, however TaqMan provide an additional advantage of multiplexing. In India, a qPCR assay targeting 1D region of FMDV was developed in multiplex format for simultaneous detection and identification of FMDV serotypes in the suspected clinical materials</w:t>
      </w:r>
      <w:r w:rsidRPr="0036478A">
        <w:rPr>
          <w:rFonts w:ascii="Book Antiqua" w:hAnsi="Book Antiqua" w:cs="Times New Roman"/>
          <w:sz w:val="24"/>
          <w:szCs w:val="24"/>
          <w:vertAlign w:val="superscript"/>
        </w:rPr>
        <w:t>[</w:t>
      </w:r>
      <w:r w:rsidR="00164856" w:rsidRPr="0036478A">
        <w:rPr>
          <w:rFonts w:ascii="Book Antiqua" w:hAnsi="Book Antiqua" w:cs="Times New Roman"/>
          <w:sz w:val="24"/>
          <w:szCs w:val="24"/>
          <w:vertAlign w:val="superscript"/>
        </w:rPr>
        <w:t>3</w:t>
      </w:r>
      <w:r w:rsidR="007B5227" w:rsidRPr="0036478A">
        <w:rPr>
          <w:rFonts w:ascii="Book Antiqua" w:hAnsi="Book Antiqua" w:cs="Times New Roman"/>
          <w:sz w:val="24"/>
          <w:szCs w:val="24"/>
          <w:vertAlign w:val="superscript"/>
        </w:rPr>
        <w:t>7</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The sensitivity of the TaqMan based multiplex qPCR was found to be 10</w:t>
      </w:r>
      <w:r w:rsidRPr="0036478A">
        <w:rPr>
          <w:rFonts w:ascii="Book Antiqua" w:hAnsi="Book Antiqua" w:cs="Times New Roman"/>
          <w:sz w:val="24"/>
          <w:szCs w:val="24"/>
          <w:vertAlign w:val="superscript"/>
        </w:rPr>
        <w:t>1.7</w:t>
      </w:r>
      <w:r w:rsidRPr="0036478A">
        <w:rPr>
          <w:rFonts w:ascii="Book Antiqua" w:hAnsi="Book Antiqua" w:cs="Times New Roman"/>
          <w:sz w:val="24"/>
          <w:szCs w:val="24"/>
        </w:rPr>
        <w:t xml:space="preserve"> TCID</w:t>
      </w:r>
      <w:r w:rsidRPr="0036478A">
        <w:rPr>
          <w:rFonts w:ascii="Book Antiqua" w:hAnsi="Book Antiqua" w:cs="Times New Roman"/>
          <w:sz w:val="24"/>
          <w:szCs w:val="24"/>
          <w:vertAlign w:val="subscript"/>
        </w:rPr>
        <w:t>50</w:t>
      </w:r>
      <w:r w:rsidRPr="0036478A">
        <w:rPr>
          <w:rFonts w:ascii="Book Antiqua" w:hAnsi="Book Antiqua" w:cs="Times New Roman"/>
          <w:sz w:val="24"/>
          <w:szCs w:val="24"/>
        </w:rPr>
        <w:t>/m</w:t>
      </w:r>
      <w:r w:rsidR="000B50EC" w:rsidRPr="0036478A">
        <w:rPr>
          <w:rFonts w:ascii="Book Antiqua" w:hAnsi="Book Antiqua" w:cs="Times New Roman"/>
          <w:sz w:val="24"/>
          <w:szCs w:val="24"/>
        </w:rPr>
        <w:t>L</w:t>
      </w:r>
      <w:r w:rsidRPr="0036478A">
        <w:rPr>
          <w:rFonts w:ascii="Book Antiqua" w:hAnsi="Book Antiqua" w:cs="Times New Roman"/>
          <w:sz w:val="24"/>
          <w:szCs w:val="24"/>
        </w:rPr>
        <w:t>, 10</w:t>
      </w:r>
      <w:r w:rsidRPr="0036478A">
        <w:rPr>
          <w:rFonts w:ascii="Book Antiqua" w:hAnsi="Book Antiqua" w:cs="Times New Roman"/>
          <w:sz w:val="24"/>
          <w:szCs w:val="24"/>
          <w:vertAlign w:val="superscript"/>
        </w:rPr>
        <w:t>1.0</w:t>
      </w:r>
      <w:r w:rsidRPr="0036478A">
        <w:rPr>
          <w:rFonts w:ascii="Book Antiqua" w:hAnsi="Book Antiqua" w:cs="Times New Roman"/>
          <w:sz w:val="24"/>
          <w:szCs w:val="24"/>
        </w:rPr>
        <w:t xml:space="preserve"> TCID</w:t>
      </w:r>
      <w:r w:rsidRPr="0036478A">
        <w:rPr>
          <w:rFonts w:ascii="Book Antiqua" w:hAnsi="Book Antiqua" w:cs="Times New Roman"/>
          <w:sz w:val="24"/>
          <w:szCs w:val="24"/>
          <w:vertAlign w:val="subscript"/>
        </w:rPr>
        <w:t>50</w:t>
      </w:r>
      <w:r w:rsidRPr="0036478A">
        <w:rPr>
          <w:rFonts w:ascii="Book Antiqua" w:hAnsi="Book Antiqua" w:cs="Times New Roman"/>
          <w:sz w:val="24"/>
          <w:szCs w:val="24"/>
        </w:rPr>
        <w:t>/m</w:t>
      </w:r>
      <w:r w:rsidR="000B50EC" w:rsidRPr="0036478A">
        <w:rPr>
          <w:rFonts w:ascii="Book Antiqua" w:hAnsi="Book Antiqua" w:cs="Times New Roman"/>
          <w:sz w:val="24"/>
          <w:szCs w:val="24"/>
        </w:rPr>
        <w:t>L</w:t>
      </w:r>
      <w:r w:rsidRPr="0036478A">
        <w:rPr>
          <w:rFonts w:ascii="Book Antiqua" w:hAnsi="Book Antiqua" w:cs="Times New Roman"/>
          <w:sz w:val="24"/>
          <w:szCs w:val="24"/>
        </w:rPr>
        <w:t>, 10</w:t>
      </w:r>
      <w:r w:rsidRPr="0036478A">
        <w:rPr>
          <w:rFonts w:ascii="Book Antiqua" w:hAnsi="Book Antiqua" w:cs="Times New Roman"/>
          <w:sz w:val="24"/>
          <w:szCs w:val="24"/>
          <w:vertAlign w:val="superscript"/>
        </w:rPr>
        <w:t>1.7</w:t>
      </w:r>
      <w:r w:rsidRPr="0036478A">
        <w:rPr>
          <w:rFonts w:ascii="Book Antiqua" w:hAnsi="Book Antiqua" w:cs="Times New Roman"/>
          <w:sz w:val="24"/>
          <w:szCs w:val="24"/>
        </w:rPr>
        <w:t xml:space="preserve"> TCID</w:t>
      </w:r>
      <w:r w:rsidRPr="0036478A">
        <w:rPr>
          <w:rFonts w:ascii="Book Antiqua" w:hAnsi="Book Antiqua" w:cs="Times New Roman"/>
          <w:sz w:val="24"/>
          <w:szCs w:val="24"/>
          <w:vertAlign w:val="subscript"/>
        </w:rPr>
        <w:t>50</w:t>
      </w:r>
      <w:r w:rsidRPr="0036478A">
        <w:rPr>
          <w:rFonts w:ascii="Book Antiqua" w:hAnsi="Book Antiqua" w:cs="Times New Roman"/>
          <w:sz w:val="24"/>
          <w:szCs w:val="24"/>
        </w:rPr>
        <w:t>/m</w:t>
      </w:r>
      <w:r w:rsidR="000B50EC" w:rsidRPr="0036478A">
        <w:rPr>
          <w:rFonts w:ascii="Book Antiqua" w:hAnsi="Book Antiqua" w:cs="Times New Roman"/>
          <w:sz w:val="24"/>
          <w:szCs w:val="24"/>
        </w:rPr>
        <w:t>L</w:t>
      </w:r>
      <w:r w:rsidRPr="0036478A">
        <w:rPr>
          <w:rFonts w:ascii="Book Antiqua" w:hAnsi="Book Antiqua" w:cs="Times New Roman"/>
          <w:sz w:val="24"/>
          <w:szCs w:val="24"/>
        </w:rPr>
        <w:t xml:space="preserve"> for serotype O, Asia1 and A respectively</w:t>
      </w:r>
      <w:r w:rsidRPr="0036478A">
        <w:rPr>
          <w:rFonts w:ascii="Book Antiqua" w:hAnsi="Book Antiqua" w:cs="Times New Roman"/>
          <w:sz w:val="24"/>
          <w:szCs w:val="24"/>
          <w:vertAlign w:val="superscript"/>
        </w:rPr>
        <w:t>[3</w:t>
      </w:r>
      <w:r w:rsidR="007B5227" w:rsidRPr="0036478A">
        <w:rPr>
          <w:rFonts w:ascii="Book Antiqua" w:hAnsi="Book Antiqua" w:cs="Times New Roman"/>
          <w:sz w:val="24"/>
          <w:szCs w:val="24"/>
          <w:vertAlign w:val="superscript"/>
        </w:rPr>
        <w:t>7</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w:t>
      </w:r>
      <w:r w:rsidR="000B50EC"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The qPCR assay was found to be more sensitive than gel based assay and provides an estimate through standard curve of viral load in the samples. With high sensitivity and specificity, the qPCR assay has been used as the primary tool for the detection of FMDV in persistently infected carriers among exposed ruminants which is of great importance in disease control</w:t>
      </w:r>
      <w:r w:rsidRPr="0036478A">
        <w:rPr>
          <w:rFonts w:ascii="Book Antiqua" w:hAnsi="Book Antiqua" w:cs="Times New Roman"/>
          <w:sz w:val="24"/>
          <w:szCs w:val="24"/>
          <w:vertAlign w:val="superscript"/>
        </w:rPr>
        <w:t>[</w:t>
      </w:r>
      <w:r w:rsidR="006C2296" w:rsidRPr="0036478A">
        <w:rPr>
          <w:rFonts w:ascii="Book Antiqua" w:hAnsi="Book Antiqua" w:cs="Times New Roman"/>
          <w:sz w:val="24"/>
          <w:szCs w:val="24"/>
          <w:vertAlign w:val="superscript"/>
        </w:rPr>
        <w:t>3</w:t>
      </w:r>
      <w:r w:rsidR="007B5227" w:rsidRPr="0036478A">
        <w:rPr>
          <w:rFonts w:ascii="Book Antiqua" w:hAnsi="Book Antiqua" w:cs="Times New Roman"/>
          <w:sz w:val="24"/>
          <w:szCs w:val="24"/>
          <w:vertAlign w:val="superscript"/>
        </w:rPr>
        <w:t>8</w:t>
      </w:r>
      <w:r w:rsidRPr="0036478A">
        <w:rPr>
          <w:rFonts w:ascii="Book Antiqua" w:hAnsi="Book Antiqua" w:cs="AdvP497E2"/>
          <w:sz w:val="24"/>
          <w:szCs w:val="24"/>
          <w:vertAlign w:val="superscript"/>
        </w:rPr>
        <w:t>]</w:t>
      </w:r>
      <w:r w:rsidRPr="0036478A">
        <w:rPr>
          <w:rFonts w:ascii="Book Antiqua" w:hAnsi="Book Antiqua" w:cs="Times New Roman"/>
          <w:sz w:val="24"/>
          <w:szCs w:val="24"/>
        </w:rPr>
        <w:t xml:space="preserve">. </w:t>
      </w:r>
    </w:p>
    <w:p w:rsidR="006168BA" w:rsidRPr="0036478A" w:rsidRDefault="006168BA" w:rsidP="0036478A">
      <w:pPr>
        <w:spacing w:after="0" w:line="360" w:lineRule="auto"/>
        <w:jc w:val="both"/>
        <w:rPr>
          <w:rFonts w:ascii="Book Antiqua" w:hAnsi="Book Antiqua" w:cs="Times New Roman"/>
          <w:sz w:val="24"/>
          <w:szCs w:val="24"/>
        </w:rPr>
      </w:pPr>
    </w:p>
    <w:p w:rsidR="005F7B40" w:rsidRPr="0036478A" w:rsidRDefault="00C5299A" w:rsidP="0036478A">
      <w:pPr>
        <w:tabs>
          <w:tab w:val="left" w:pos="540"/>
        </w:tabs>
        <w:spacing w:after="0" w:line="360" w:lineRule="auto"/>
        <w:jc w:val="both"/>
        <w:rPr>
          <w:rFonts w:ascii="Book Antiqua" w:hAnsi="Book Antiqua" w:cs="Times New Roman"/>
          <w:b/>
          <w:i/>
          <w:sz w:val="24"/>
          <w:szCs w:val="24"/>
        </w:rPr>
      </w:pPr>
      <w:r w:rsidRPr="0036478A">
        <w:rPr>
          <w:rFonts w:ascii="Book Antiqua" w:hAnsi="Book Antiqua" w:cs="Times New Roman"/>
          <w:b/>
          <w:i/>
          <w:sz w:val="24"/>
          <w:szCs w:val="24"/>
        </w:rPr>
        <w:t xml:space="preserve">FMD </w:t>
      </w:r>
      <w:r w:rsidR="00F33971" w:rsidRPr="0036478A">
        <w:rPr>
          <w:rFonts w:ascii="Book Antiqua" w:hAnsi="Book Antiqua" w:cs="Times New Roman"/>
          <w:b/>
          <w:i/>
          <w:sz w:val="24"/>
          <w:szCs w:val="24"/>
        </w:rPr>
        <w:t xml:space="preserve">diagnosis in semen and milk </w:t>
      </w:r>
    </w:p>
    <w:p w:rsidR="007C47A4" w:rsidRPr="0036478A" w:rsidRDefault="00C5299A" w:rsidP="0036478A">
      <w:pPr>
        <w:spacing w:after="0" w:line="360" w:lineRule="auto"/>
        <w:jc w:val="both"/>
        <w:rPr>
          <w:rFonts w:ascii="Book Antiqua" w:hAnsi="Book Antiqua" w:cs="Times New Roman"/>
          <w:sz w:val="24"/>
          <w:szCs w:val="24"/>
          <w:lang w:eastAsia="zh-CN"/>
        </w:rPr>
      </w:pPr>
      <w:r w:rsidRPr="0036478A">
        <w:rPr>
          <w:rFonts w:ascii="Book Antiqua" w:eastAsia="Times New Roman" w:hAnsi="Book Antiqua" w:cs="Times New Roman"/>
          <w:sz w:val="24"/>
          <w:szCs w:val="24"/>
        </w:rPr>
        <w:t>FMDV can be actively secreted in semen of FMD infected bull before onset of clinical symptoms and up to 5-8 mo post infection</w:t>
      </w:r>
      <w:r w:rsidRPr="0036478A">
        <w:rPr>
          <w:rFonts w:ascii="Book Antiqua" w:eastAsia="Times New Roman" w:hAnsi="Book Antiqua" w:cs="Times New Roman"/>
          <w:sz w:val="24"/>
          <w:szCs w:val="24"/>
          <w:vertAlign w:val="superscript"/>
        </w:rPr>
        <w:t>[</w:t>
      </w:r>
      <w:r w:rsidR="003E5C4C" w:rsidRPr="0036478A">
        <w:rPr>
          <w:rFonts w:ascii="Book Antiqua" w:eastAsia="Times New Roman" w:hAnsi="Book Antiqua" w:cs="Times New Roman"/>
          <w:sz w:val="24"/>
          <w:szCs w:val="24"/>
          <w:vertAlign w:val="superscript"/>
        </w:rPr>
        <w:t>3</w:t>
      </w:r>
      <w:r w:rsidR="007B5227" w:rsidRPr="0036478A">
        <w:rPr>
          <w:rFonts w:ascii="Book Antiqua" w:eastAsia="Times New Roman" w:hAnsi="Book Antiqua" w:cs="Times New Roman"/>
          <w:sz w:val="24"/>
          <w:szCs w:val="24"/>
          <w:vertAlign w:val="superscript"/>
        </w:rPr>
        <w:t>9</w:t>
      </w:r>
      <w:r w:rsidRPr="0036478A">
        <w:rPr>
          <w:rFonts w:ascii="Book Antiqua" w:eastAsia="Times New Roman" w:hAnsi="Book Antiqua" w:cs="Times New Roman"/>
          <w:sz w:val="24"/>
          <w:szCs w:val="24"/>
          <w:vertAlign w:val="superscript"/>
        </w:rPr>
        <w:t>]</w:t>
      </w:r>
      <w:r w:rsidRPr="0036478A">
        <w:rPr>
          <w:rFonts w:ascii="Book Antiqua" w:eastAsia="Times New Roman" w:hAnsi="Book Antiqua" w:cs="Times New Roman"/>
          <w:sz w:val="24"/>
          <w:szCs w:val="24"/>
        </w:rPr>
        <w:t xml:space="preserve">.  It has also been reported that FMDV can survive in frozen semen straw, thus artificial insemination can possibly serve as the source of FMDV transmission to wider and farther areas. </w:t>
      </w:r>
      <w:r w:rsidRPr="0036478A">
        <w:rPr>
          <w:rFonts w:ascii="Book Antiqua" w:hAnsi="Book Antiqua" w:cs="Times New Roman"/>
          <w:sz w:val="24"/>
          <w:szCs w:val="24"/>
        </w:rPr>
        <w:t>The</w:t>
      </w:r>
      <w:r w:rsidRPr="0036478A">
        <w:rPr>
          <w:rFonts w:ascii="Book Antiqua" w:eastAsia="Times New Roman" w:hAnsi="Book Antiqua" w:cs="Times New Roman"/>
          <w:sz w:val="24"/>
          <w:szCs w:val="24"/>
        </w:rPr>
        <w:t xml:space="preserve"> extenders </w:t>
      </w:r>
      <w:r w:rsidRPr="0036478A">
        <w:rPr>
          <w:rFonts w:ascii="Book Antiqua" w:hAnsi="Book Antiqua" w:cs="Times New Roman"/>
          <w:sz w:val="24"/>
          <w:szCs w:val="24"/>
        </w:rPr>
        <w:t>used during the production of semen straws provide the</w:t>
      </w:r>
      <w:r w:rsidRPr="0036478A">
        <w:rPr>
          <w:rFonts w:ascii="Book Antiqua" w:eastAsia="Times New Roman" w:hAnsi="Book Antiqua" w:cs="Times New Roman"/>
          <w:sz w:val="24"/>
          <w:szCs w:val="24"/>
        </w:rPr>
        <w:t xml:space="preserve"> conditions conducive to survival of the virus </w:t>
      </w:r>
      <w:r w:rsidRPr="0036478A">
        <w:rPr>
          <w:rFonts w:ascii="Book Antiqua" w:hAnsi="Book Antiqua" w:cs="Times New Roman"/>
          <w:sz w:val="24"/>
          <w:szCs w:val="24"/>
        </w:rPr>
        <w:t xml:space="preserve">for more than </w:t>
      </w:r>
      <w:r w:rsidRPr="0036478A">
        <w:rPr>
          <w:rFonts w:ascii="Book Antiqua" w:eastAsia="Times New Roman" w:hAnsi="Book Antiqua" w:cs="Times New Roman"/>
          <w:sz w:val="24"/>
          <w:szCs w:val="24"/>
        </w:rPr>
        <w:t>320 d when stored at -50</w:t>
      </w:r>
      <w:r w:rsidR="000B50EC" w:rsidRPr="0036478A">
        <w:rPr>
          <w:rFonts w:ascii="Book Antiqua" w:hAnsi="Book Antiqua" w:cs="Times New Roman"/>
          <w:sz w:val="24"/>
          <w:szCs w:val="24"/>
          <w:lang w:eastAsia="zh-CN"/>
        </w:rPr>
        <w:t xml:space="preserve"> </w:t>
      </w:r>
      <w:r w:rsidRPr="0036478A">
        <w:rPr>
          <w:rFonts w:ascii="Book Antiqua" w:eastAsia="Times New Roman" w:hAnsi="Book Antiqua" w:cs="Times New Roman"/>
          <w:sz w:val="24"/>
          <w:szCs w:val="24"/>
        </w:rPr>
        <w:t>ºC</w:t>
      </w:r>
      <w:r w:rsidRPr="0036478A">
        <w:rPr>
          <w:rFonts w:ascii="Book Antiqua" w:eastAsia="Times New Roman" w:hAnsi="Book Antiqua" w:cs="Times New Roman"/>
          <w:sz w:val="24"/>
          <w:szCs w:val="24"/>
          <w:vertAlign w:val="superscript"/>
        </w:rPr>
        <w:t>[</w:t>
      </w:r>
      <w:r w:rsidR="007B5227" w:rsidRPr="0036478A">
        <w:rPr>
          <w:rFonts w:ascii="Book Antiqua" w:eastAsia="Times New Roman" w:hAnsi="Book Antiqua" w:cs="Times New Roman"/>
          <w:sz w:val="24"/>
          <w:szCs w:val="24"/>
          <w:vertAlign w:val="superscript"/>
        </w:rPr>
        <w:t>40</w:t>
      </w:r>
      <w:r w:rsidRPr="0036478A">
        <w:rPr>
          <w:rFonts w:ascii="Book Antiqua" w:eastAsia="Times New Roman" w:hAnsi="Book Antiqua" w:cs="Times New Roman"/>
          <w:sz w:val="24"/>
          <w:szCs w:val="24"/>
          <w:vertAlign w:val="superscript"/>
        </w:rPr>
        <w:t>]</w:t>
      </w:r>
      <w:r w:rsidRPr="0036478A">
        <w:rPr>
          <w:rFonts w:ascii="Book Antiqua" w:eastAsia="Times New Roman" w:hAnsi="Book Antiqua" w:cs="Times New Roman"/>
          <w:sz w:val="24"/>
          <w:szCs w:val="24"/>
        </w:rPr>
        <w:t>.</w:t>
      </w:r>
      <w:r w:rsidR="000B50EC" w:rsidRPr="0036478A">
        <w:rPr>
          <w:rFonts w:ascii="Book Antiqua" w:hAnsi="Book Antiqua" w:cs="Times New Roman"/>
          <w:sz w:val="24"/>
          <w:szCs w:val="24"/>
          <w:lang w:eastAsia="zh-CN"/>
        </w:rPr>
        <w:t xml:space="preserve"> </w:t>
      </w:r>
      <w:r w:rsidRPr="0036478A">
        <w:rPr>
          <w:rFonts w:ascii="Book Antiqua" w:eastAsia="Times New Roman" w:hAnsi="Book Antiqua" w:cs="Times New Roman"/>
          <w:sz w:val="24"/>
          <w:szCs w:val="24"/>
        </w:rPr>
        <w:t xml:space="preserve">Routinely used FMD </w:t>
      </w:r>
      <w:r w:rsidRPr="0036478A">
        <w:rPr>
          <w:rFonts w:ascii="Book Antiqua" w:hAnsi="Book Antiqua" w:cs="Times New Roman"/>
          <w:sz w:val="24"/>
          <w:szCs w:val="24"/>
        </w:rPr>
        <w:t xml:space="preserve">diagnostic </w:t>
      </w:r>
      <w:r w:rsidRPr="0036478A">
        <w:rPr>
          <w:rFonts w:ascii="Book Antiqua" w:eastAsia="Times New Roman" w:hAnsi="Book Antiqua" w:cs="Times New Roman"/>
          <w:sz w:val="24"/>
          <w:szCs w:val="24"/>
        </w:rPr>
        <w:t>methods such as VI and antigen ELISA require modifications for detecting FMDV in semen samples</w:t>
      </w:r>
      <w:r w:rsidRPr="0036478A">
        <w:rPr>
          <w:rFonts w:ascii="Book Antiqua" w:eastAsia="Times New Roman" w:hAnsi="Book Antiqua" w:cs="Times New Roman"/>
          <w:sz w:val="24"/>
          <w:szCs w:val="24"/>
          <w:vertAlign w:val="superscript"/>
        </w:rPr>
        <w:t>[</w:t>
      </w:r>
      <w:r w:rsidR="00FA2445" w:rsidRPr="0036478A">
        <w:rPr>
          <w:rFonts w:ascii="Book Antiqua" w:eastAsia="Times New Roman" w:hAnsi="Book Antiqua" w:cs="Times New Roman"/>
          <w:sz w:val="24"/>
          <w:szCs w:val="24"/>
          <w:vertAlign w:val="superscript"/>
        </w:rPr>
        <w:t>41</w:t>
      </w:r>
      <w:r w:rsidR="000B50EC" w:rsidRPr="0036478A">
        <w:rPr>
          <w:rFonts w:ascii="Book Antiqua" w:hAnsi="Book Antiqua" w:cs="Times New Roman"/>
          <w:sz w:val="24"/>
          <w:szCs w:val="24"/>
          <w:vertAlign w:val="superscript"/>
          <w:lang w:eastAsia="zh-CN"/>
        </w:rPr>
        <w:t>,</w:t>
      </w:r>
      <w:r w:rsidR="007B5227" w:rsidRPr="0036478A">
        <w:rPr>
          <w:rFonts w:ascii="Book Antiqua" w:eastAsia="Times New Roman" w:hAnsi="Book Antiqua" w:cs="Times New Roman"/>
          <w:sz w:val="24"/>
          <w:szCs w:val="24"/>
          <w:vertAlign w:val="superscript"/>
        </w:rPr>
        <w:t>42</w:t>
      </w:r>
      <w:r w:rsidRPr="0036478A">
        <w:rPr>
          <w:rFonts w:ascii="Book Antiqua" w:eastAsia="Times New Roman" w:hAnsi="Book Antiqua" w:cs="Times New Roman"/>
          <w:sz w:val="24"/>
          <w:szCs w:val="24"/>
          <w:vertAlign w:val="superscript"/>
        </w:rPr>
        <w:t>]</w:t>
      </w:r>
      <w:r w:rsidRPr="0036478A">
        <w:rPr>
          <w:rFonts w:ascii="Book Antiqua" w:eastAsia="Times New Roman" w:hAnsi="Book Antiqua" w:cs="Times New Roman"/>
          <w:sz w:val="24"/>
          <w:szCs w:val="24"/>
        </w:rPr>
        <w:t xml:space="preserve">. Even mPCR assay was </w:t>
      </w:r>
      <w:r w:rsidRPr="0036478A">
        <w:rPr>
          <w:rFonts w:ascii="Book Antiqua" w:eastAsia="Times New Roman" w:hAnsi="Book Antiqua" w:cs="Times New Roman"/>
          <w:sz w:val="24"/>
          <w:szCs w:val="24"/>
        </w:rPr>
        <w:lastRenderedPageBreak/>
        <w:t>found to be far less sensitive for semen samples. The major reason behind PCR failure was the presence of PCR inhibitors in semen</w:t>
      </w:r>
      <w:r w:rsidRPr="0036478A">
        <w:rPr>
          <w:rFonts w:ascii="Book Antiqua" w:eastAsia="Times New Roman" w:hAnsi="Book Antiqua" w:cs="Times New Roman"/>
          <w:sz w:val="24"/>
          <w:szCs w:val="24"/>
          <w:vertAlign w:val="superscript"/>
        </w:rPr>
        <w:t>[</w:t>
      </w:r>
      <w:r w:rsidR="000B50EC" w:rsidRPr="0036478A">
        <w:rPr>
          <w:rFonts w:ascii="Book Antiqua" w:eastAsia="Times New Roman" w:hAnsi="Book Antiqua" w:cs="Times New Roman"/>
          <w:sz w:val="24"/>
          <w:szCs w:val="24"/>
          <w:vertAlign w:val="superscript"/>
        </w:rPr>
        <w:t>28</w:t>
      </w:r>
      <w:r w:rsidR="000B50EC" w:rsidRPr="0036478A">
        <w:rPr>
          <w:rFonts w:ascii="Book Antiqua" w:hAnsi="Book Antiqua" w:cs="Times New Roman"/>
          <w:sz w:val="24"/>
          <w:szCs w:val="24"/>
          <w:vertAlign w:val="superscript"/>
          <w:lang w:eastAsia="zh-CN"/>
        </w:rPr>
        <w:t>,</w:t>
      </w:r>
      <w:r w:rsidRPr="0036478A">
        <w:rPr>
          <w:rFonts w:ascii="Book Antiqua" w:eastAsia="Times New Roman" w:hAnsi="Book Antiqua" w:cs="Times New Roman"/>
          <w:sz w:val="24"/>
          <w:szCs w:val="24"/>
          <w:vertAlign w:val="superscript"/>
        </w:rPr>
        <w:t>3</w:t>
      </w:r>
      <w:r w:rsidR="007B5227" w:rsidRPr="0036478A">
        <w:rPr>
          <w:rFonts w:ascii="Book Antiqua" w:eastAsia="Times New Roman" w:hAnsi="Book Antiqua" w:cs="Times New Roman"/>
          <w:sz w:val="24"/>
          <w:szCs w:val="24"/>
          <w:vertAlign w:val="superscript"/>
        </w:rPr>
        <w:t>9</w:t>
      </w:r>
      <w:r w:rsidRPr="0036478A">
        <w:rPr>
          <w:rFonts w:ascii="Book Antiqua" w:eastAsia="Times New Roman" w:hAnsi="Book Antiqua" w:cs="Times New Roman"/>
          <w:sz w:val="24"/>
          <w:szCs w:val="24"/>
          <w:vertAlign w:val="superscript"/>
        </w:rPr>
        <w:t>]</w:t>
      </w:r>
      <w:r w:rsidRPr="0036478A">
        <w:rPr>
          <w:rFonts w:ascii="Book Antiqua" w:eastAsia="Times New Roman" w:hAnsi="Book Antiqua" w:cs="Times New Roman"/>
          <w:sz w:val="24"/>
          <w:szCs w:val="24"/>
        </w:rPr>
        <w:t xml:space="preserve">. Hence, existing </w:t>
      </w:r>
      <w:r w:rsidRPr="0036478A">
        <w:rPr>
          <w:rFonts w:ascii="Book Antiqua" w:hAnsi="Book Antiqua" w:cs="Times New Roman"/>
          <w:sz w:val="24"/>
          <w:szCs w:val="24"/>
        </w:rPr>
        <w:t>mPCR assay was im</w:t>
      </w:r>
      <w:r w:rsidRPr="0036478A">
        <w:rPr>
          <w:rFonts w:ascii="Book Antiqua" w:eastAsia="Times New Roman" w:hAnsi="Book Antiqua" w:cs="Times New Roman"/>
          <w:sz w:val="24"/>
          <w:szCs w:val="24"/>
        </w:rPr>
        <w:t xml:space="preserve">provised for the detection of </w:t>
      </w:r>
      <w:r w:rsidRPr="0036478A">
        <w:rPr>
          <w:rFonts w:ascii="Book Antiqua" w:hAnsi="Book Antiqua" w:cs="Times New Roman"/>
          <w:sz w:val="24"/>
          <w:szCs w:val="24"/>
        </w:rPr>
        <w:t>FMDV genome in semen samples</w:t>
      </w:r>
      <w:r w:rsidRPr="0036478A">
        <w:rPr>
          <w:rFonts w:ascii="Book Antiqua" w:hAnsi="Book Antiqua" w:cs="Times New Roman"/>
          <w:sz w:val="24"/>
          <w:szCs w:val="24"/>
          <w:vertAlign w:val="superscript"/>
        </w:rPr>
        <w:t>[</w:t>
      </w:r>
      <w:r w:rsidR="00326F20" w:rsidRPr="0036478A">
        <w:rPr>
          <w:rFonts w:ascii="Book Antiqua" w:hAnsi="Book Antiqua" w:cs="Times New Roman"/>
          <w:sz w:val="24"/>
          <w:szCs w:val="24"/>
          <w:vertAlign w:val="superscript"/>
        </w:rPr>
        <w:t>4</w:t>
      </w:r>
      <w:r w:rsidR="007B5227" w:rsidRPr="0036478A">
        <w:rPr>
          <w:rFonts w:ascii="Book Antiqua" w:hAnsi="Book Antiqua" w:cs="Times New Roman"/>
          <w:sz w:val="24"/>
          <w:szCs w:val="24"/>
          <w:vertAlign w:val="superscript"/>
        </w:rPr>
        <w:t>3</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The RNA from suspected semen samples (</w:t>
      </w:r>
      <w:r w:rsidR="006E7696" w:rsidRPr="0036478A">
        <w:rPr>
          <w:rFonts w:ascii="Book Antiqua" w:hAnsi="Book Antiqua" w:cs="Times New Roman"/>
          <w:sz w:val="24"/>
          <w:szCs w:val="24"/>
        </w:rPr>
        <w:t>n</w:t>
      </w:r>
      <w:r w:rsidRPr="0036478A">
        <w:rPr>
          <w:rFonts w:ascii="Book Antiqua" w:hAnsi="Book Antiqua" w:cs="Times New Roman"/>
          <w:sz w:val="24"/>
          <w:szCs w:val="24"/>
        </w:rPr>
        <w:t>eat or extended) was extracted by a modified method to remove the PCR inhibitors</w:t>
      </w:r>
      <w:r w:rsidRPr="0036478A">
        <w:rPr>
          <w:rFonts w:ascii="Book Antiqua" w:hAnsi="Book Antiqua" w:cs="Times New Roman"/>
          <w:sz w:val="24"/>
          <w:szCs w:val="24"/>
          <w:vertAlign w:val="superscript"/>
        </w:rPr>
        <w:t>[</w:t>
      </w:r>
      <w:r w:rsidR="006E7696" w:rsidRPr="0036478A">
        <w:rPr>
          <w:rFonts w:ascii="Book Antiqua" w:hAnsi="Book Antiqua" w:cs="Times New Roman"/>
          <w:sz w:val="24"/>
          <w:szCs w:val="24"/>
          <w:vertAlign w:val="superscript"/>
        </w:rPr>
        <w:t>4</w:t>
      </w:r>
      <w:r w:rsidR="007B5227" w:rsidRPr="0036478A">
        <w:rPr>
          <w:rFonts w:ascii="Book Antiqua" w:hAnsi="Book Antiqua" w:cs="Times New Roman"/>
          <w:sz w:val="24"/>
          <w:szCs w:val="24"/>
          <w:vertAlign w:val="superscript"/>
        </w:rPr>
        <w:t>3</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This modified mPCR has been used for screening of 980 animals for presence of FMDV genome in semen till now. It was also established that, FMD</w:t>
      </w:r>
      <w:r w:rsidR="000B50EC" w:rsidRPr="0036478A">
        <w:rPr>
          <w:rFonts w:ascii="Book Antiqua" w:hAnsi="Book Antiqua" w:cs="Times New Roman"/>
          <w:sz w:val="24"/>
          <w:szCs w:val="24"/>
          <w:lang w:eastAsia="zh-CN"/>
        </w:rPr>
        <w:t>V</w:t>
      </w:r>
      <w:r w:rsidRPr="0036478A">
        <w:rPr>
          <w:rFonts w:ascii="Book Antiqua" w:hAnsi="Book Antiqua" w:cs="Times New Roman"/>
          <w:sz w:val="24"/>
          <w:szCs w:val="24"/>
        </w:rPr>
        <w:t xml:space="preserve"> could be detected in semen of the infected cattle bull for about 5 mo but not more than 8 mo</w:t>
      </w:r>
      <w:r w:rsidRPr="0036478A">
        <w:rPr>
          <w:rFonts w:ascii="Book Antiqua" w:hAnsi="Book Antiqua" w:cs="Times New Roman"/>
          <w:sz w:val="24"/>
          <w:szCs w:val="24"/>
          <w:vertAlign w:val="superscript"/>
        </w:rPr>
        <w:t>[</w:t>
      </w:r>
      <w:r w:rsidR="007B5227" w:rsidRPr="0036478A">
        <w:rPr>
          <w:rFonts w:ascii="Book Antiqua" w:hAnsi="Book Antiqua" w:cs="Times New Roman"/>
          <w:sz w:val="24"/>
          <w:szCs w:val="24"/>
          <w:vertAlign w:val="superscript"/>
        </w:rPr>
        <w:t>43</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w:t>
      </w:r>
    </w:p>
    <w:p w:rsidR="000B50EC" w:rsidRPr="0036478A" w:rsidRDefault="000B50EC" w:rsidP="0036478A">
      <w:pPr>
        <w:spacing w:after="0" w:line="360" w:lineRule="auto"/>
        <w:jc w:val="both"/>
        <w:rPr>
          <w:rFonts w:ascii="Book Antiqua" w:hAnsi="Book Antiqua" w:cs="Times New Roman"/>
          <w:sz w:val="24"/>
          <w:szCs w:val="24"/>
          <w:lang w:eastAsia="zh-CN"/>
        </w:rPr>
      </w:pPr>
    </w:p>
    <w:p w:rsidR="00262027" w:rsidRPr="0036478A" w:rsidRDefault="00C5299A" w:rsidP="0036478A">
      <w:pPr>
        <w:tabs>
          <w:tab w:val="left" w:pos="810"/>
        </w:tabs>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LINEAGE DIFFERENTIATING PCR</w:t>
      </w:r>
    </w:p>
    <w:p w:rsidR="00141B8F" w:rsidRPr="0036478A" w:rsidRDefault="00C5299A" w:rsidP="0036478A">
      <w:pPr>
        <w:spacing w:after="0" w:line="360" w:lineRule="auto"/>
        <w:jc w:val="both"/>
        <w:rPr>
          <w:rFonts w:ascii="Book Antiqua" w:hAnsi="Book Antiqua" w:cs="Times New Roman"/>
          <w:sz w:val="24"/>
          <w:szCs w:val="24"/>
          <w:shd w:val="clear" w:color="auto" w:fill="FFFFFF"/>
          <w:lang w:eastAsia="zh-CN"/>
        </w:rPr>
      </w:pPr>
      <w:r w:rsidRPr="0036478A">
        <w:rPr>
          <w:rFonts w:ascii="Book Antiqua" w:hAnsi="Book Antiqua" w:cs="Times New Roman"/>
          <w:sz w:val="24"/>
          <w:szCs w:val="24"/>
        </w:rPr>
        <w:t>There is co-circulation, extinction, and emergence and re-emergence of genotypes/ lineages within the serotypes from time to time in India. The emergence or re-emergence of any new lineage warrants rapid and accurate detection to facilitate early warning</w:t>
      </w:r>
      <w:r w:rsidRPr="0036478A">
        <w:rPr>
          <w:rFonts w:ascii="Book Antiqua" w:hAnsi="Book Antiqua" w:cs="Times New Roman"/>
          <w:sz w:val="24"/>
          <w:szCs w:val="24"/>
          <w:vertAlign w:val="superscript"/>
        </w:rPr>
        <w:t>[</w:t>
      </w:r>
      <w:r w:rsidR="001A4026" w:rsidRPr="0036478A">
        <w:rPr>
          <w:rFonts w:ascii="Book Antiqua" w:hAnsi="Book Antiqua" w:cs="Times New Roman"/>
          <w:sz w:val="24"/>
          <w:szCs w:val="24"/>
          <w:vertAlign w:val="superscript"/>
        </w:rPr>
        <w:t>44</w:t>
      </w:r>
      <w:r w:rsidR="000B50EC" w:rsidRPr="0036478A">
        <w:rPr>
          <w:rFonts w:ascii="Book Antiqua" w:hAnsi="Book Antiqua" w:cs="Times New Roman"/>
          <w:sz w:val="24"/>
          <w:szCs w:val="24"/>
          <w:vertAlign w:val="superscript"/>
          <w:lang w:eastAsia="zh-CN"/>
        </w:rPr>
        <w:t>,</w:t>
      </w:r>
      <w:r w:rsidR="001A14C2" w:rsidRPr="0036478A">
        <w:rPr>
          <w:rFonts w:ascii="Book Antiqua" w:hAnsi="Book Antiqua" w:cs="Times New Roman"/>
          <w:sz w:val="24"/>
          <w:szCs w:val="24"/>
          <w:vertAlign w:val="superscript"/>
        </w:rPr>
        <w:t>45</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Detailed nucleotide sequence of these viruses are analysed to detect emergence of any new group. A rapid multiplex PCR assay was developed for detection of the dominating VP3</w:t>
      </w:r>
      <w:r w:rsidRPr="0036478A">
        <w:rPr>
          <w:rFonts w:ascii="Book Antiqua" w:hAnsi="Book Antiqua" w:cs="Times New Roman"/>
          <w:sz w:val="24"/>
          <w:szCs w:val="24"/>
          <w:vertAlign w:val="superscript"/>
        </w:rPr>
        <w:t>59</w:t>
      </w:r>
      <w:r w:rsidRPr="0036478A">
        <w:rPr>
          <w:rFonts w:ascii="Book Antiqua" w:hAnsi="Book Antiqua" w:cs="Times New Roman"/>
          <w:sz w:val="24"/>
          <w:szCs w:val="24"/>
        </w:rPr>
        <w:t>-deletion group of serotype A virus with 100% sensitivity and specificity</w:t>
      </w:r>
      <w:r w:rsidRPr="0036478A">
        <w:rPr>
          <w:rFonts w:ascii="Book Antiqua" w:hAnsi="Book Antiqua" w:cs="Times New Roman"/>
          <w:sz w:val="24"/>
          <w:szCs w:val="24"/>
          <w:vertAlign w:val="superscript"/>
        </w:rPr>
        <w:t>[</w:t>
      </w:r>
      <w:r w:rsidR="004C49E5" w:rsidRPr="0036478A">
        <w:rPr>
          <w:rFonts w:ascii="Book Antiqua" w:hAnsi="Book Antiqua" w:cs="Times New Roman"/>
          <w:sz w:val="24"/>
          <w:szCs w:val="24"/>
          <w:vertAlign w:val="superscript"/>
        </w:rPr>
        <w:t>4</w:t>
      </w:r>
      <w:r w:rsidR="00CB410C" w:rsidRPr="0036478A">
        <w:rPr>
          <w:rFonts w:ascii="Book Antiqua" w:hAnsi="Book Antiqua" w:cs="Times New Roman"/>
          <w:sz w:val="24"/>
          <w:szCs w:val="24"/>
          <w:vertAlign w:val="superscript"/>
        </w:rPr>
        <w:t>4</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Genotype differentiating RT-PCR was developed as a fast, cost-effective and user-friendly alternative to 1D region based phylogeny for detection and differentiation of genotypes VI and VII of serotype A</w:t>
      </w:r>
      <w:r w:rsidRPr="0036478A">
        <w:rPr>
          <w:rFonts w:ascii="Book Antiqua" w:hAnsi="Book Antiqua" w:cs="Times New Roman"/>
          <w:sz w:val="24"/>
          <w:szCs w:val="24"/>
          <w:vertAlign w:val="superscript"/>
        </w:rPr>
        <w:t>[</w:t>
      </w:r>
      <w:r w:rsidR="00CB410C" w:rsidRPr="0036478A">
        <w:rPr>
          <w:rFonts w:ascii="Book Antiqua" w:hAnsi="Book Antiqua" w:cs="Times New Roman"/>
          <w:sz w:val="24"/>
          <w:szCs w:val="24"/>
          <w:vertAlign w:val="superscript"/>
        </w:rPr>
        <w:t>45</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Similarly, a </w:t>
      </w:r>
      <w:r w:rsidRPr="0036478A">
        <w:rPr>
          <w:rFonts w:ascii="Book Antiqua" w:hAnsi="Book Antiqua" w:cs="Times New Roman"/>
          <w:sz w:val="24"/>
          <w:szCs w:val="24"/>
          <w:shd w:val="clear" w:color="auto" w:fill="FFFFFF"/>
        </w:rPr>
        <w:t>simple, fast and multi-primer RT-PCR assay has been developed and validated to differentiate genetic lineages of serotype Asia1 viruses</w:t>
      </w:r>
      <w:r w:rsidRPr="0036478A">
        <w:rPr>
          <w:rFonts w:ascii="Book Antiqua" w:hAnsi="Book Antiqua" w:cs="Times New Roman"/>
          <w:sz w:val="24"/>
          <w:szCs w:val="24"/>
          <w:shd w:val="clear" w:color="auto" w:fill="FFFFFF"/>
          <w:vertAlign w:val="superscript"/>
        </w:rPr>
        <w:t>[</w:t>
      </w:r>
      <w:r w:rsidR="006C21B4" w:rsidRPr="0036478A">
        <w:rPr>
          <w:rFonts w:ascii="Book Antiqua" w:hAnsi="Book Antiqua" w:cs="Times New Roman"/>
          <w:sz w:val="24"/>
          <w:szCs w:val="24"/>
          <w:shd w:val="clear" w:color="auto" w:fill="FFFFFF"/>
          <w:vertAlign w:val="superscript"/>
        </w:rPr>
        <w:t>4</w:t>
      </w:r>
      <w:r w:rsidR="00CB410C" w:rsidRPr="0036478A">
        <w:rPr>
          <w:rFonts w:ascii="Book Antiqua" w:hAnsi="Book Antiqua" w:cs="Times New Roman"/>
          <w:sz w:val="24"/>
          <w:szCs w:val="24"/>
          <w:shd w:val="clear" w:color="auto" w:fill="FFFFFF"/>
          <w:vertAlign w:val="superscript"/>
        </w:rPr>
        <w:t>6</w:t>
      </w:r>
      <w:r w:rsidRPr="0036478A">
        <w:rPr>
          <w:rFonts w:ascii="Book Antiqua" w:hAnsi="Book Antiqua" w:cs="Times New Roman"/>
          <w:sz w:val="24"/>
          <w:szCs w:val="24"/>
          <w:shd w:val="clear" w:color="auto" w:fill="FFFFFF"/>
          <w:vertAlign w:val="superscript"/>
        </w:rPr>
        <w:t>]</w:t>
      </w:r>
      <w:r w:rsidRPr="0036478A">
        <w:rPr>
          <w:rFonts w:ascii="Book Antiqua" w:hAnsi="Book Antiqua" w:cs="Times New Roman"/>
          <w:sz w:val="24"/>
          <w:szCs w:val="24"/>
          <w:shd w:val="clear" w:color="auto" w:fill="FFFFFF"/>
        </w:rPr>
        <w:t>. These assays have been proven as useful tools in preliminary molecular epidemiological investigation of FMD in the country.</w:t>
      </w:r>
    </w:p>
    <w:p w:rsidR="000B50EC" w:rsidRPr="0036478A" w:rsidRDefault="000B50EC" w:rsidP="0036478A">
      <w:pPr>
        <w:spacing w:after="0" w:line="360" w:lineRule="auto"/>
        <w:jc w:val="both"/>
        <w:rPr>
          <w:rFonts w:ascii="Book Antiqua" w:hAnsi="Book Antiqua" w:cs="Times New Roman"/>
          <w:sz w:val="24"/>
          <w:szCs w:val="24"/>
          <w:lang w:eastAsia="zh-CN"/>
        </w:rPr>
      </w:pPr>
    </w:p>
    <w:p w:rsidR="003C0F2F"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 xml:space="preserve">SERO-SURVEILLANCE OF FMD IN INDIA </w:t>
      </w:r>
    </w:p>
    <w:p w:rsidR="00355E9B" w:rsidRPr="0036478A" w:rsidRDefault="00C5299A" w:rsidP="0036478A">
      <w:pPr>
        <w:spacing w:after="0" w:line="360" w:lineRule="auto"/>
        <w:jc w:val="both"/>
        <w:rPr>
          <w:rFonts w:ascii="Book Antiqua" w:hAnsi="Book Antiqua" w:cs="Times New Roman"/>
          <w:sz w:val="24"/>
          <w:szCs w:val="24"/>
          <w:lang w:eastAsia="zh-CN"/>
        </w:rPr>
      </w:pPr>
      <w:r w:rsidRPr="0036478A">
        <w:rPr>
          <w:rFonts w:ascii="Book Antiqua" w:hAnsi="Book Antiqua" w:cs="Times New Roman"/>
          <w:sz w:val="24"/>
          <w:szCs w:val="24"/>
        </w:rPr>
        <w:t>Sero-surveillance is of prime importance in India where FMD control programme is in operation for last 10 years. As per the OIE guidelines, in regions adopting vaccination to control FMD, sero-surveillance should be performed by an assay capable of differentiating infected from vaccinated animals (DIVA)</w:t>
      </w:r>
      <w:r w:rsidRPr="0036478A">
        <w:rPr>
          <w:rFonts w:ascii="Book Antiqua" w:hAnsi="Book Antiqua" w:cs="Times New Roman"/>
          <w:sz w:val="24"/>
          <w:szCs w:val="24"/>
          <w:vertAlign w:val="superscript"/>
        </w:rPr>
        <w:t>[</w:t>
      </w:r>
      <w:r w:rsidR="00CB410C" w:rsidRPr="0036478A">
        <w:rPr>
          <w:rFonts w:ascii="Book Antiqua" w:hAnsi="Book Antiqua" w:cs="Times New Roman"/>
          <w:sz w:val="24"/>
          <w:szCs w:val="24"/>
          <w:vertAlign w:val="superscript"/>
        </w:rPr>
        <w:t>47</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Detection of antibodies against various non-structural proteins </w:t>
      </w:r>
      <w:r w:rsidRPr="0036478A">
        <w:rPr>
          <w:rFonts w:ascii="Book Antiqua" w:hAnsi="Book Antiqua" w:cs="Times New Roman"/>
          <w:bCs/>
          <w:sz w:val="24"/>
          <w:szCs w:val="24"/>
        </w:rPr>
        <w:t xml:space="preserve">(NSPs) </w:t>
      </w:r>
      <w:r w:rsidRPr="0036478A">
        <w:rPr>
          <w:rFonts w:ascii="Book Antiqua" w:hAnsi="Book Antiqua" w:cs="Times New Roman"/>
          <w:sz w:val="24"/>
          <w:szCs w:val="24"/>
        </w:rPr>
        <w:t>of FMDV has been successfully utilized for DIVA</w:t>
      </w:r>
      <w:r w:rsidRPr="0036478A">
        <w:rPr>
          <w:rFonts w:ascii="Book Antiqua" w:eastAsia="Times New Roman" w:hAnsi="Book Antiqua" w:cs="Times New Roman"/>
          <w:sz w:val="24"/>
          <w:szCs w:val="24"/>
          <w:vertAlign w:val="superscript"/>
        </w:rPr>
        <w:t>[</w:t>
      </w:r>
      <w:r w:rsidR="00825A54" w:rsidRPr="0036478A">
        <w:rPr>
          <w:rFonts w:ascii="Book Antiqua" w:eastAsia="Times New Roman" w:hAnsi="Book Antiqua" w:cs="Times New Roman"/>
          <w:sz w:val="24"/>
          <w:szCs w:val="24"/>
          <w:vertAlign w:val="superscript"/>
        </w:rPr>
        <w:t>4</w:t>
      </w:r>
      <w:r w:rsidR="00CB410C" w:rsidRPr="0036478A">
        <w:rPr>
          <w:rFonts w:ascii="Book Antiqua" w:eastAsia="Times New Roman" w:hAnsi="Book Antiqua" w:cs="Times New Roman"/>
          <w:sz w:val="24"/>
          <w:szCs w:val="24"/>
          <w:vertAlign w:val="superscript"/>
        </w:rPr>
        <w:t>8</w:t>
      </w:r>
      <w:r w:rsidR="000B50EC" w:rsidRPr="0036478A">
        <w:rPr>
          <w:rFonts w:ascii="Book Antiqua" w:hAnsi="Book Antiqua" w:cs="Times New Roman"/>
          <w:sz w:val="24"/>
          <w:szCs w:val="24"/>
          <w:vertAlign w:val="superscript"/>
          <w:lang w:eastAsia="zh-CN"/>
        </w:rPr>
        <w:t>,</w:t>
      </w:r>
      <w:r w:rsidR="00CB410C" w:rsidRPr="0036478A">
        <w:rPr>
          <w:rFonts w:ascii="Book Antiqua" w:eastAsia="Times New Roman" w:hAnsi="Book Antiqua" w:cs="Times New Roman"/>
          <w:sz w:val="24"/>
          <w:szCs w:val="24"/>
          <w:vertAlign w:val="superscript"/>
        </w:rPr>
        <w:t>49</w:t>
      </w:r>
      <w:r w:rsidRPr="0036478A">
        <w:rPr>
          <w:rFonts w:ascii="Book Antiqua" w:eastAsia="Times New Roman" w:hAnsi="Book Antiqua" w:cs="Times New Roman"/>
          <w:sz w:val="24"/>
          <w:szCs w:val="24"/>
          <w:vertAlign w:val="superscript"/>
        </w:rPr>
        <w:t>]</w:t>
      </w:r>
      <w:r w:rsidRPr="0036478A">
        <w:rPr>
          <w:rFonts w:ascii="Book Antiqua" w:hAnsi="Book Antiqua" w:cs="Times New Roman"/>
          <w:bCs/>
          <w:sz w:val="24"/>
          <w:szCs w:val="24"/>
        </w:rPr>
        <w:t xml:space="preserve">.Considering the complex epidemiology of the disease in the country, assays </w:t>
      </w:r>
      <w:r w:rsidRPr="0036478A">
        <w:rPr>
          <w:rFonts w:ascii="Book Antiqua" w:hAnsi="Book Antiqua" w:cs="Times New Roman"/>
          <w:bCs/>
          <w:sz w:val="24"/>
          <w:szCs w:val="24"/>
        </w:rPr>
        <w:lastRenderedPageBreak/>
        <w:t xml:space="preserve">for DIVA were developed and validated taking into account the factors such as vaccine quality (in terms of level of NSP contamination in the formulation) and coverage in India. </w:t>
      </w:r>
      <w:r w:rsidRPr="0036478A">
        <w:rPr>
          <w:rFonts w:ascii="Book Antiqua" w:hAnsi="Book Antiqua" w:cs="Times New Roman"/>
          <w:sz w:val="24"/>
          <w:szCs w:val="24"/>
        </w:rPr>
        <w:t xml:space="preserve">A tool box of one competitive and four indirect </w:t>
      </w:r>
      <w:r w:rsidRPr="0036478A">
        <w:rPr>
          <w:rFonts w:ascii="Book Antiqua" w:hAnsi="Book Antiqua" w:cs="Times New Roman"/>
          <w:bCs/>
          <w:sz w:val="24"/>
          <w:szCs w:val="24"/>
        </w:rPr>
        <w:t>ELISAs utilizing 3AB3, 3ABC, and truncated 2C (2C</w:t>
      </w:r>
      <w:r w:rsidRPr="0036478A">
        <w:rPr>
          <w:rFonts w:ascii="Book Antiqua" w:hAnsi="Book Antiqua" w:cs="Times New Roman"/>
          <w:bCs/>
          <w:sz w:val="24"/>
          <w:szCs w:val="24"/>
          <w:vertAlign w:val="subscript"/>
        </w:rPr>
        <w:t>t</w:t>
      </w:r>
      <w:r w:rsidR="0073776D" w:rsidRPr="0036478A">
        <w:rPr>
          <w:rFonts w:ascii="Book Antiqua" w:hAnsi="Book Antiqua" w:cs="Times New Roman"/>
          <w:bCs/>
          <w:sz w:val="24"/>
          <w:szCs w:val="24"/>
        </w:rPr>
        <w:t xml:space="preserve">) NSPs </w:t>
      </w:r>
      <w:r w:rsidRPr="0036478A">
        <w:rPr>
          <w:rFonts w:ascii="Book Antiqua" w:hAnsi="Book Antiqua" w:cs="Times New Roman"/>
          <w:bCs/>
          <w:sz w:val="24"/>
          <w:szCs w:val="24"/>
        </w:rPr>
        <w:t>of FMDV (Figure 1) was developed in India</w:t>
      </w:r>
      <w:r w:rsidRPr="0036478A">
        <w:rPr>
          <w:rFonts w:ascii="Book Antiqua" w:hAnsi="Book Antiqua" w:cs="Times New Roman"/>
          <w:bCs/>
          <w:sz w:val="24"/>
          <w:szCs w:val="24"/>
          <w:vertAlign w:val="superscript"/>
        </w:rPr>
        <w:t>[</w:t>
      </w:r>
      <w:r w:rsidR="007700B5" w:rsidRPr="0036478A">
        <w:rPr>
          <w:rFonts w:ascii="Book Antiqua" w:hAnsi="Book Antiqua" w:cs="Times New Roman"/>
          <w:bCs/>
          <w:sz w:val="24"/>
          <w:szCs w:val="24"/>
          <w:vertAlign w:val="superscript"/>
        </w:rPr>
        <w:t>50</w:t>
      </w:r>
      <w:r w:rsidR="00CB410C" w:rsidRPr="0036478A">
        <w:rPr>
          <w:rFonts w:ascii="Book Antiqua" w:hAnsi="Book Antiqua" w:cs="Times New Roman"/>
          <w:bCs/>
          <w:sz w:val="24"/>
          <w:szCs w:val="24"/>
          <w:vertAlign w:val="superscript"/>
        </w:rPr>
        <w:t>-52</w:t>
      </w:r>
      <w:r w:rsidRPr="0036478A">
        <w:rPr>
          <w:rFonts w:ascii="Book Antiqua" w:hAnsi="Book Antiqua" w:cs="Times New Roman"/>
          <w:bCs/>
          <w:sz w:val="24"/>
          <w:szCs w:val="24"/>
          <w:vertAlign w:val="superscript"/>
        </w:rPr>
        <w:t>]</w:t>
      </w:r>
      <w:r w:rsidRPr="0036478A">
        <w:rPr>
          <w:rFonts w:ascii="Book Antiqua" w:hAnsi="Book Antiqua" w:cs="Times New Roman"/>
          <w:bCs/>
          <w:sz w:val="24"/>
          <w:szCs w:val="24"/>
        </w:rPr>
        <w:t>. The performance of these in-house DIVA assays was compared with the two commercially available kits (PrioCheck</w:t>
      </w:r>
      <w:r w:rsidRPr="0036478A">
        <w:rPr>
          <w:rFonts w:ascii="Book Antiqua" w:hAnsi="Book Antiqua" w:cs="Times New Roman"/>
          <w:bCs/>
          <w:sz w:val="24"/>
          <w:szCs w:val="24"/>
          <w:vertAlign w:val="superscript"/>
        </w:rPr>
        <w:t>®</w:t>
      </w:r>
      <w:r w:rsidRPr="0036478A">
        <w:rPr>
          <w:rFonts w:ascii="Book Antiqua" w:hAnsi="Book Antiqua" w:cs="Times New Roman"/>
          <w:bCs/>
          <w:sz w:val="24"/>
          <w:szCs w:val="24"/>
        </w:rPr>
        <w:t xml:space="preserve"> FMDV-NS and Svanovir FMDV 3ABC-Ab ELISA kit) and indigenously developed assays were found to be equally capable in detecting infected animals among the vaccinated population</w:t>
      </w:r>
      <w:r w:rsidRPr="0036478A">
        <w:rPr>
          <w:rFonts w:ascii="Book Antiqua" w:hAnsi="Book Antiqua" w:cs="Times New Roman"/>
          <w:bCs/>
          <w:sz w:val="24"/>
          <w:szCs w:val="24"/>
          <w:vertAlign w:val="superscript"/>
        </w:rPr>
        <w:t>[</w:t>
      </w:r>
      <w:r w:rsidR="00F11F3D" w:rsidRPr="0036478A">
        <w:rPr>
          <w:rFonts w:ascii="Book Antiqua" w:hAnsi="Book Antiqua" w:cs="Times New Roman"/>
          <w:bCs/>
          <w:sz w:val="24"/>
          <w:szCs w:val="24"/>
          <w:vertAlign w:val="superscript"/>
        </w:rPr>
        <w:t>5</w:t>
      </w:r>
      <w:r w:rsidR="00CB410C" w:rsidRPr="0036478A">
        <w:rPr>
          <w:rFonts w:ascii="Book Antiqua" w:hAnsi="Book Antiqua" w:cs="Times New Roman"/>
          <w:bCs/>
          <w:sz w:val="24"/>
          <w:szCs w:val="24"/>
          <w:vertAlign w:val="superscript"/>
        </w:rPr>
        <w:t>3</w:t>
      </w:r>
      <w:r w:rsidRPr="0036478A">
        <w:rPr>
          <w:rFonts w:ascii="Book Antiqua" w:hAnsi="Book Antiqua" w:cs="Times New Roman"/>
          <w:bCs/>
          <w:sz w:val="24"/>
          <w:szCs w:val="24"/>
          <w:vertAlign w:val="superscript"/>
        </w:rPr>
        <w:t>]</w:t>
      </w:r>
      <w:r w:rsidRPr="0036478A">
        <w:rPr>
          <w:rFonts w:ascii="Book Antiqua" w:hAnsi="Book Antiqua" w:cs="Times New Roman"/>
          <w:bCs/>
          <w:sz w:val="24"/>
          <w:szCs w:val="24"/>
        </w:rPr>
        <w:t>. However, the in-house assays performed better than the commercial kits in case of in</w:t>
      </w:r>
      <w:r w:rsidR="00BA5E9E" w:rsidRPr="0036478A">
        <w:rPr>
          <w:rFonts w:ascii="Book Antiqua" w:hAnsi="Book Antiqua" w:cs="Times New Roman"/>
          <w:bCs/>
          <w:sz w:val="24"/>
          <w:szCs w:val="24"/>
        </w:rPr>
        <w:t>tensively vaccinated samples</w:t>
      </w:r>
      <w:r w:rsidR="00BA5E9E" w:rsidRPr="0036478A">
        <w:rPr>
          <w:rFonts w:ascii="Book Antiqua" w:hAnsi="Book Antiqua" w:cs="Times New Roman"/>
          <w:bCs/>
          <w:sz w:val="24"/>
          <w:szCs w:val="24"/>
          <w:vertAlign w:val="superscript"/>
        </w:rPr>
        <w:t>[5</w:t>
      </w:r>
      <w:r w:rsidR="00CB410C" w:rsidRPr="0036478A">
        <w:rPr>
          <w:rFonts w:ascii="Book Antiqua" w:hAnsi="Book Antiqua" w:cs="Times New Roman"/>
          <w:bCs/>
          <w:sz w:val="24"/>
          <w:szCs w:val="24"/>
          <w:vertAlign w:val="superscript"/>
        </w:rPr>
        <w:t>3</w:t>
      </w:r>
      <w:r w:rsidRPr="0036478A">
        <w:rPr>
          <w:rFonts w:ascii="Book Antiqua" w:hAnsi="Book Antiqua" w:cs="Times New Roman"/>
          <w:bCs/>
          <w:sz w:val="24"/>
          <w:szCs w:val="24"/>
          <w:vertAlign w:val="superscript"/>
        </w:rPr>
        <w:t>]</w:t>
      </w:r>
      <w:r w:rsidRPr="0036478A">
        <w:rPr>
          <w:rFonts w:ascii="Book Antiqua" w:hAnsi="Book Antiqua" w:cs="Times New Roman"/>
          <w:bCs/>
          <w:sz w:val="24"/>
          <w:szCs w:val="24"/>
        </w:rPr>
        <w:t xml:space="preserve">. The </w:t>
      </w:r>
      <w:r w:rsidRPr="0036478A">
        <w:rPr>
          <w:rFonts w:ascii="Book Antiqua" w:hAnsi="Book Antiqua" w:cs="Times New Roman"/>
          <w:sz w:val="24"/>
          <w:szCs w:val="24"/>
        </w:rPr>
        <w:t>r3AB3 indirect ELISA is routinely used for countrywide screening of bovines</w:t>
      </w:r>
      <w:r w:rsidRPr="0036478A">
        <w:rPr>
          <w:rFonts w:ascii="Book Antiqua" w:hAnsi="Book Antiqua" w:cs="Times New Roman"/>
          <w:sz w:val="24"/>
          <w:szCs w:val="24"/>
          <w:vertAlign w:val="superscript"/>
        </w:rPr>
        <w:t>[</w:t>
      </w:r>
      <w:r w:rsidR="00CB410C" w:rsidRPr="0036478A">
        <w:rPr>
          <w:rFonts w:ascii="Book Antiqua" w:hAnsi="Book Antiqua" w:cs="Times New Roman"/>
          <w:sz w:val="24"/>
          <w:szCs w:val="24"/>
          <w:vertAlign w:val="superscript"/>
        </w:rPr>
        <w:t>51</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and results obtained for the serum samples collected at random from the country are presented in the </w:t>
      </w:r>
      <w:r w:rsidR="00E04C74" w:rsidRPr="0036478A">
        <w:rPr>
          <w:rFonts w:ascii="Book Antiqua" w:hAnsi="Book Antiqua" w:cs="Times New Roman"/>
          <w:sz w:val="24"/>
          <w:szCs w:val="24"/>
        </w:rPr>
        <w:t xml:space="preserve">Table </w:t>
      </w:r>
      <w:r w:rsidR="000C075B" w:rsidRPr="0036478A">
        <w:rPr>
          <w:rFonts w:ascii="Book Antiqua" w:hAnsi="Book Antiqua" w:cs="Times New Roman"/>
          <w:sz w:val="24"/>
          <w:szCs w:val="24"/>
          <w:lang w:eastAsia="zh-CN"/>
        </w:rPr>
        <w:t>3</w:t>
      </w:r>
      <w:r w:rsidRPr="0036478A">
        <w:rPr>
          <w:rFonts w:ascii="Book Antiqua" w:hAnsi="Book Antiqua" w:cs="Times New Roman"/>
          <w:sz w:val="24"/>
          <w:szCs w:val="24"/>
        </w:rPr>
        <w:t>. The diagnostic sensitivity of this assay is 96% while the diagnostic specificity varied between the naïve and vaccinates as 99.1% and 96.4%, respectively. This assay detects antibodies to 3AB (3AB-Ab) from 10 to as late as 900 d post-infection in experimentally infected cattle. Recently 3B</w:t>
      </w:r>
      <w:r w:rsidRPr="0036478A">
        <w:rPr>
          <w:rFonts w:ascii="Book Antiqua" w:hAnsi="Book Antiqua" w:cs="Times New Roman"/>
          <w:sz w:val="24"/>
          <w:szCs w:val="24"/>
          <w:vertAlign w:val="superscript"/>
        </w:rPr>
        <w:t>[</w:t>
      </w:r>
      <w:r w:rsidR="00027257" w:rsidRPr="0036478A">
        <w:rPr>
          <w:rFonts w:ascii="Book Antiqua" w:hAnsi="Book Antiqua" w:cs="Times New Roman"/>
          <w:sz w:val="24"/>
          <w:szCs w:val="24"/>
          <w:vertAlign w:val="superscript"/>
        </w:rPr>
        <w:t>5</w:t>
      </w:r>
      <w:r w:rsidR="00CB410C" w:rsidRPr="0036478A">
        <w:rPr>
          <w:rFonts w:ascii="Book Antiqua" w:hAnsi="Book Antiqua" w:cs="Times New Roman"/>
          <w:sz w:val="24"/>
          <w:szCs w:val="24"/>
          <w:vertAlign w:val="superscript"/>
        </w:rPr>
        <w:t>4</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2B</w:t>
      </w:r>
      <w:r w:rsidRPr="0036478A">
        <w:rPr>
          <w:rFonts w:ascii="Book Antiqua" w:hAnsi="Book Antiqua" w:cs="Times New Roman"/>
          <w:sz w:val="24"/>
          <w:szCs w:val="24"/>
          <w:vertAlign w:val="superscript"/>
        </w:rPr>
        <w:t>[5</w:t>
      </w:r>
      <w:r w:rsidR="00CB410C" w:rsidRPr="0036478A">
        <w:rPr>
          <w:rFonts w:ascii="Book Antiqua" w:hAnsi="Book Antiqua" w:cs="Times New Roman"/>
          <w:sz w:val="24"/>
          <w:szCs w:val="24"/>
          <w:vertAlign w:val="superscript"/>
        </w:rPr>
        <w:t>5</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and 3D</w:t>
      </w:r>
      <w:r w:rsidR="000A5172" w:rsidRPr="0036478A">
        <w:rPr>
          <w:rFonts w:ascii="Book Antiqua" w:hAnsi="Book Antiqua" w:cs="Times New Roman"/>
          <w:sz w:val="24"/>
          <w:szCs w:val="24"/>
          <w:vertAlign w:val="superscript"/>
        </w:rPr>
        <w:t>[</w:t>
      </w:r>
      <w:r w:rsidR="00CB410C" w:rsidRPr="0036478A">
        <w:rPr>
          <w:rFonts w:ascii="Book Antiqua" w:hAnsi="Book Antiqua" w:cs="Times New Roman"/>
          <w:sz w:val="24"/>
          <w:szCs w:val="24"/>
          <w:vertAlign w:val="superscript"/>
        </w:rPr>
        <w:t>56</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NSP based assays have also been developed in India and are under validation. </w:t>
      </w:r>
    </w:p>
    <w:p w:rsidR="000B50EC" w:rsidRPr="0036478A" w:rsidRDefault="000B50EC" w:rsidP="0036478A">
      <w:pPr>
        <w:spacing w:after="0" w:line="360" w:lineRule="auto"/>
        <w:jc w:val="both"/>
        <w:rPr>
          <w:rFonts w:ascii="Book Antiqua" w:hAnsi="Book Antiqua" w:cs="Times New Roman"/>
          <w:b/>
          <w:sz w:val="24"/>
          <w:szCs w:val="24"/>
          <w:lang w:eastAsia="zh-CN"/>
        </w:rPr>
      </w:pPr>
    </w:p>
    <w:p w:rsidR="00355E9B"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 xml:space="preserve">SERO-MONITORING OF FMD </w:t>
      </w:r>
    </w:p>
    <w:p w:rsidR="00054030" w:rsidRDefault="00C5299A" w:rsidP="0036478A">
      <w:pPr>
        <w:spacing w:after="0" w:line="360" w:lineRule="auto"/>
        <w:jc w:val="both"/>
        <w:rPr>
          <w:rFonts w:ascii="Book Antiqua" w:hAnsi="Book Antiqua" w:cs="Times New Roman"/>
          <w:sz w:val="24"/>
          <w:szCs w:val="24"/>
          <w:lang w:val="en-US" w:eastAsia="zh-CN"/>
        </w:rPr>
      </w:pPr>
      <w:r w:rsidRPr="0036478A">
        <w:rPr>
          <w:rFonts w:ascii="Book Antiqua" w:hAnsi="Book Antiqua" w:cs="Times New Roman"/>
          <w:sz w:val="24"/>
          <w:szCs w:val="24"/>
          <w:lang w:val="en-US"/>
        </w:rPr>
        <w:t xml:space="preserve">Post vaccination </w:t>
      </w:r>
      <w:proofErr w:type="spellStart"/>
      <w:r w:rsidRPr="0036478A">
        <w:rPr>
          <w:rFonts w:ascii="Book Antiqua" w:eastAsia="Times New Roman" w:hAnsi="Book Antiqua" w:cs="Times New Roman"/>
          <w:sz w:val="24"/>
          <w:szCs w:val="24"/>
          <w:lang w:val="en-US"/>
        </w:rPr>
        <w:t>sero</w:t>
      </w:r>
      <w:proofErr w:type="spellEnd"/>
      <w:r w:rsidRPr="0036478A">
        <w:rPr>
          <w:rFonts w:ascii="Book Antiqua" w:eastAsia="Times New Roman" w:hAnsi="Book Antiqua" w:cs="Times New Roman"/>
          <w:sz w:val="24"/>
          <w:szCs w:val="24"/>
          <w:lang w:val="en-US"/>
        </w:rPr>
        <w:t xml:space="preserve">-monitoring is </w:t>
      </w:r>
      <w:r w:rsidRPr="0036478A">
        <w:rPr>
          <w:rFonts w:ascii="Book Antiqua" w:hAnsi="Book Antiqua" w:cs="Times New Roman"/>
          <w:sz w:val="24"/>
          <w:szCs w:val="24"/>
          <w:lang w:val="en-US"/>
        </w:rPr>
        <w:t xml:space="preserve">critical to monitor protective antibody level in animals before and after every round of vaccination. Under the </w:t>
      </w:r>
      <w:r w:rsidRPr="0036478A">
        <w:rPr>
          <w:rFonts w:ascii="Book Antiqua" w:eastAsia="Times New Roman" w:hAnsi="Book Antiqua" w:cs="Times New Roman"/>
          <w:sz w:val="24"/>
          <w:szCs w:val="24"/>
          <w:lang w:val="en-US"/>
        </w:rPr>
        <w:t xml:space="preserve">Government of India initiated vaccination based FMD control </w:t>
      </w:r>
      <w:proofErr w:type="spellStart"/>
      <w:r w:rsidRPr="0036478A">
        <w:rPr>
          <w:rFonts w:ascii="Book Antiqua" w:eastAsia="Times New Roman" w:hAnsi="Book Antiqua" w:cs="Times New Roman"/>
          <w:sz w:val="24"/>
          <w:szCs w:val="24"/>
          <w:lang w:val="en-US"/>
        </w:rPr>
        <w:t>programme</w:t>
      </w:r>
      <w:proofErr w:type="spellEnd"/>
      <w:r w:rsidRPr="0036478A">
        <w:rPr>
          <w:rFonts w:ascii="Book Antiqua" w:eastAsia="Times New Roman" w:hAnsi="Book Antiqua" w:cs="Times New Roman"/>
          <w:sz w:val="24"/>
          <w:szCs w:val="24"/>
          <w:lang w:val="en-US"/>
        </w:rPr>
        <w:t xml:space="preserve"> (FMDCP) 120 million cattle and buffaloes are routinely vaccinated at six months interval to progressively build herd </w:t>
      </w:r>
      <w:proofErr w:type="gramStart"/>
      <w:r w:rsidRPr="0036478A">
        <w:rPr>
          <w:rFonts w:ascii="Book Antiqua" w:eastAsia="Times New Roman" w:hAnsi="Book Antiqua" w:cs="Times New Roman"/>
          <w:sz w:val="24"/>
          <w:szCs w:val="24"/>
          <w:lang w:val="en-US"/>
        </w:rPr>
        <w:t>immunity</w:t>
      </w:r>
      <w:r w:rsidRPr="0036478A">
        <w:rPr>
          <w:rFonts w:ascii="Book Antiqua" w:eastAsia="Times New Roman" w:hAnsi="Book Antiqua" w:cs="Times New Roman"/>
          <w:sz w:val="24"/>
          <w:szCs w:val="24"/>
          <w:vertAlign w:val="superscript"/>
          <w:lang w:val="en-US"/>
        </w:rPr>
        <w:t>[</w:t>
      </w:r>
      <w:proofErr w:type="gramEnd"/>
      <w:r w:rsidRPr="0036478A">
        <w:rPr>
          <w:rFonts w:ascii="Book Antiqua" w:eastAsia="Times New Roman" w:hAnsi="Book Antiqua" w:cs="Times New Roman"/>
          <w:sz w:val="24"/>
          <w:szCs w:val="24"/>
          <w:vertAlign w:val="superscript"/>
          <w:lang w:val="en-US"/>
        </w:rPr>
        <w:t>5]</w:t>
      </w:r>
      <w:r w:rsidRPr="0036478A">
        <w:rPr>
          <w:rFonts w:ascii="Book Antiqua" w:eastAsia="Times New Roman" w:hAnsi="Book Antiqua" w:cs="Times New Roman"/>
          <w:sz w:val="24"/>
          <w:szCs w:val="24"/>
          <w:lang w:val="en-US"/>
        </w:rPr>
        <w:t xml:space="preserve">. However, vaccines against FMD only protect the animal from clinical disease and not from the super infection by other serotypes of FMDV. Additionally, the </w:t>
      </w:r>
      <w:r w:rsidRPr="0036478A">
        <w:rPr>
          <w:rFonts w:ascii="Book Antiqua" w:hAnsi="Book Antiqua" w:cs="Times New Roman"/>
          <w:sz w:val="24"/>
          <w:szCs w:val="24"/>
          <w:lang w:val="en-US"/>
        </w:rPr>
        <w:t>vaccine induced</w:t>
      </w:r>
      <w:r w:rsidRPr="0036478A">
        <w:rPr>
          <w:rFonts w:ascii="Book Antiqua" w:eastAsia="Times New Roman" w:hAnsi="Book Antiqua" w:cs="Times New Roman"/>
          <w:sz w:val="24"/>
          <w:szCs w:val="24"/>
          <w:lang w:val="en-US"/>
        </w:rPr>
        <w:t xml:space="preserve"> protection remains only for about 4-6 </w:t>
      </w:r>
      <w:proofErr w:type="gramStart"/>
      <w:r w:rsidRPr="0036478A">
        <w:rPr>
          <w:rFonts w:ascii="Book Antiqua" w:eastAsia="Times New Roman" w:hAnsi="Book Antiqua" w:cs="Times New Roman"/>
          <w:sz w:val="24"/>
          <w:szCs w:val="24"/>
          <w:lang w:val="en-US"/>
        </w:rPr>
        <w:t>mo</w:t>
      </w:r>
      <w:r w:rsidRPr="0036478A">
        <w:rPr>
          <w:rFonts w:ascii="Book Antiqua" w:eastAsia="Times New Roman" w:hAnsi="Book Antiqua" w:cs="Times New Roman"/>
          <w:sz w:val="24"/>
          <w:szCs w:val="24"/>
          <w:vertAlign w:val="superscript"/>
          <w:lang w:val="en-US"/>
        </w:rPr>
        <w:t>[</w:t>
      </w:r>
      <w:proofErr w:type="gramEnd"/>
      <w:r w:rsidR="00CB410C" w:rsidRPr="0036478A">
        <w:rPr>
          <w:rFonts w:ascii="Book Antiqua" w:eastAsia="Times New Roman" w:hAnsi="Book Antiqua" w:cs="Times New Roman"/>
          <w:sz w:val="24"/>
          <w:szCs w:val="24"/>
          <w:vertAlign w:val="superscript"/>
          <w:lang w:val="en-US"/>
        </w:rPr>
        <w:t>57</w:t>
      </w:r>
      <w:r w:rsidRPr="0036478A">
        <w:rPr>
          <w:rFonts w:ascii="Book Antiqua" w:eastAsia="Times New Roman" w:hAnsi="Book Antiqua" w:cs="Times New Roman"/>
          <w:sz w:val="24"/>
          <w:szCs w:val="24"/>
          <w:vertAlign w:val="superscript"/>
          <w:lang w:val="en-US"/>
        </w:rPr>
        <w:t>]</w:t>
      </w:r>
      <w:r w:rsidRPr="0036478A">
        <w:rPr>
          <w:rFonts w:ascii="Book Antiqua" w:eastAsia="Times New Roman" w:hAnsi="Book Antiqua" w:cs="Times New Roman"/>
          <w:sz w:val="24"/>
          <w:szCs w:val="24"/>
          <w:lang w:val="en-US"/>
        </w:rPr>
        <w:t xml:space="preserve"> and with the decline in herd immunity risk of clinical disease increases due to the creation of infection window. Therefore, quantitative estimation of protective antibody response (titer) in vaccinated </w:t>
      </w:r>
      <w:r w:rsidRPr="0036478A">
        <w:rPr>
          <w:rFonts w:ascii="Book Antiqua" w:hAnsi="Book Antiqua" w:cs="Times New Roman"/>
          <w:sz w:val="24"/>
          <w:szCs w:val="24"/>
          <w:lang w:val="en-US"/>
        </w:rPr>
        <w:t>animals</w:t>
      </w:r>
      <w:r w:rsidRPr="0036478A">
        <w:rPr>
          <w:rFonts w:ascii="Book Antiqua" w:eastAsia="Times New Roman" w:hAnsi="Book Antiqua" w:cs="Times New Roman"/>
          <w:sz w:val="24"/>
          <w:szCs w:val="24"/>
          <w:lang w:val="en-US"/>
        </w:rPr>
        <w:t xml:space="preserve"> through </w:t>
      </w:r>
      <w:proofErr w:type="spellStart"/>
      <w:r w:rsidRPr="0036478A">
        <w:rPr>
          <w:rFonts w:ascii="Book Antiqua" w:hAnsi="Book Antiqua" w:cs="Times New Roman"/>
          <w:sz w:val="24"/>
          <w:szCs w:val="24"/>
          <w:lang w:val="en-US"/>
        </w:rPr>
        <w:t>sero</w:t>
      </w:r>
      <w:proofErr w:type="spellEnd"/>
      <w:r w:rsidRPr="0036478A">
        <w:rPr>
          <w:rFonts w:ascii="Book Antiqua" w:hAnsi="Book Antiqua" w:cs="Times New Roman"/>
          <w:sz w:val="24"/>
          <w:szCs w:val="24"/>
          <w:lang w:val="en-US"/>
        </w:rPr>
        <w:t>-monitoring</w:t>
      </w:r>
      <w:r w:rsidRPr="0036478A">
        <w:rPr>
          <w:rFonts w:ascii="Book Antiqua" w:eastAsia="Times New Roman" w:hAnsi="Book Antiqua" w:cs="Times New Roman"/>
          <w:sz w:val="24"/>
          <w:szCs w:val="24"/>
          <w:lang w:val="en-US"/>
        </w:rPr>
        <w:t xml:space="preserve"> is indispensable for devising appropriate vaccination regime and successful implementation and monitoring of the control </w:t>
      </w:r>
      <w:proofErr w:type="spellStart"/>
      <w:proofErr w:type="gramStart"/>
      <w:r w:rsidRPr="0036478A">
        <w:rPr>
          <w:rFonts w:ascii="Book Antiqua" w:eastAsia="Times New Roman" w:hAnsi="Book Antiqua" w:cs="Times New Roman"/>
          <w:sz w:val="24"/>
          <w:szCs w:val="24"/>
          <w:lang w:val="en-US"/>
        </w:rPr>
        <w:t>programme</w:t>
      </w:r>
      <w:proofErr w:type="spellEnd"/>
      <w:r w:rsidRPr="0036478A">
        <w:rPr>
          <w:rFonts w:ascii="Book Antiqua" w:eastAsia="Times New Roman" w:hAnsi="Book Antiqua" w:cs="Times New Roman"/>
          <w:sz w:val="24"/>
          <w:szCs w:val="24"/>
          <w:vertAlign w:val="superscript"/>
          <w:lang w:val="en-US"/>
        </w:rPr>
        <w:t>[</w:t>
      </w:r>
      <w:proofErr w:type="gramEnd"/>
      <w:r w:rsidR="005F5772" w:rsidRPr="0036478A">
        <w:rPr>
          <w:rFonts w:ascii="Book Antiqua" w:eastAsia="Times New Roman" w:hAnsi="Book Antiqua" w:cs="Times New Roman"/>
          <w:sz w:val="24"/>
          <w:szCs w:val="24"/>
          <w:vertAlign w:val="superscript"/>
          <w:lang w:val="en-US"/>
        </w:rPr>
        <w:t>5</w:t>
      </w:r>
      <w:r w:rsidR="00233A5F" w:rsidRPr="0036478A">
        <w:rPr>
          <w:rFonts w:ascii="Book Antiqua" w:eastAsia="Times New Roman" w:hAnsi="Book Antiqua" w:cs="Times New Roman"/>
          <w:sz w:val="24"/>
          <w:szCs w:val="24"/>
          <w:vertAlign w:val="superscript"/>
          <w:lang w:val="en-US"/>
        </w:rPr>
        <w:t>8</w:t>
      </w:r>
      <w:r w:rsidR="000B50EC" w:rsidRPr="0036478A">
        <w:rPr>
          <w:rFonts w:ascii="Book Antiqua" w:hAnsi="Book Antiqua" w:cs="Times New Roman"/>
          <w:sz w:val="24"/>
          <w:szCs w:val="24"/>
          <w:vertAlign w:val="superscript"/>
          <w:lang w:val="en-US" w:eastAsia="zh-CN"/>
        </w:rPr>
        <w:t>,</w:t>
      </w:r>
      <w:r w:rsidR="00233A5F" w:rsidRPr="0036478A">
        <w:rPr>
          <w:rFonts w:ascii="Book Antiqua" w:eastAsia="Times New Roman" w:hAnsi="Book Antiqua" w:cs="Times New Roman"/>
          <w:sz w:val="24"/>
          <w:szCs w:val="24"/>
          <w:vertAlign w:val="superscript"/>
          <w:lang w:val="en-US"/>
        </w:rPr>
        <w:t>59</w:t>
      </w:r>
      <w:r w:rsidRPr="0036478A">
        <w:rPr>
          <w:rFonts w:ascii="Book Antiqua" w:eastAsia="Times New Roman" w:hAnsi="Book Antiqua" w:cs="Times New Roman"/>
          <w:sz w:val="24"/>
          <w:szCs w:val="24"/>
          <w:vertAlign w:val="superscript"/>
          <w:lang w:val="en-US"/>
        </w:rPr>
        <w:t>]</w:t>
      </w:r>
      <w:r w:rsidRPr="0036478A">
        <w:rPr>
          <w:rFonts w:ascii="Book Antiqua" w:eastAsia="Times New Roman" w:hAnsi="Book Antiqua" w:cs="Times New Roman"/>
          <w:sz w:val="24"/>
          <w:szCs w:val="24"/>
          <w:lang w:val="en-US"/>
        </w:rPr>
        <w:t xml:space="preserve">. With the current sampling policy in the country, village is </w:t>
      </w:r>
      <w:r w:rsidRPr="0036478A">
        <w:rPr>
          <w:rFonts w:ascii="Book Antiqua" w:eastAsia="Times New Roman" w:hAnsi="Book Antiqua" w:cs="Times New Roman"/>
          <w:sz w:val="24"/>
          <w:szCs w:val="24"/>
          <w:lang w:val="en-US"/>
        </w:rPr>
        <w:lastRenderedPageBreak/>
        <w:t>considered as a herd and from each district covered under FMDCP, 10 villages are randomly selected for sampling, and from each village 20 serum samples (10 cattle and 10 buffalo) are collected at random before (0 d) and 28 d post vaccination (</w:t>
      </w:r>
      <w:proofErr w:type="spellStart"/>
      <w:r w:rsidRPr="0036478A">
        <w:rPr>
          <w:rFonts w:ascii="Book Antiqua" w:eastAsia="Times New Roman" w:hAnsi="Book Antiqua" w:cs="Times New Roman"/>
          <w:sz w:val="24"/>
          <w:szCs w:val="24"/>
          <w:lang w:val="en-US"/>
        </w:rPr>
        <w:t>dpv</w:t>
      </w:r>
      <w:proofErr w:type="spellEnd"/>
      <w:r w:rsidRPr="0036478A">
        <w:rPr>
          <w:rFonts w:ascii="Book Antiqua" w:eastAsia="Times New Roman" w:hAnsi="Book Antiqua" w:cs="Times New Roman"/>
          <w:sz w:val="24"/>
          <w:szCs w:val="24"/>
          <w:lang w:val="en-US"/>
        </w:rPr>
        <w:t xml:space="preserve">) to have un-biased estimate of vaccination performance and the resulting level of herd immunity. </w:t>
      </w:r>
      <w:r w:rsidRPr="0036478A">
        <w:rPr>
          <w:rFonts w:ascii="Book Antiqua" w:hAnsi="Book Antiqua" w:cs="Times New Roman"/>
          <w:sz w:val="24"/>
          <w:szCs w:val="24"/>
          <w:lang w:val="en-US"/>
        </w:rPr>
        <w:t xml:space="preserve">Antibody titers against the serotypes O, </w:t>
      </w:r>
      <w:proofErr w:type="gramStart"/>
      <w:r w:rsidRPr="0036478A">
        <w:rPr>
          <w:rFonts w:ascii="Book Antiqua" w:hAnsi="Book Antiqua" w:cs="Times New Roman"/>
          <w:sz w:val="24"/>
          <w:szCs w:val="24"/>
          <w:lang w:val="en-US"/>
        </w:rPr>
        <w:t>A and</w:t>
      </w:r>
      <w:proofErr w:type="gramEnd"/>
      <w:r w:rsidRPr="0036478A">
        <w:rPr>
          <w:rFonts w:ascii="Book Antiqua" w:hAnsi="Book Antiqua" w:cs="Times New Roman"/>
          <w:sz w:val="24"/>
          <w:szCs w:val="24"/>
          <w:lang w:val="en-US"/>
        </w:rPr>
        <w:t xml:space="preserve"> Asia1 are determined by four fold dilution liquid phase blocking ELISA (LPBE)</w:t>
      </w:r>
      <w:r w:rsidRPr="0036478A">
        <w:rPr>
          <w:rFonts w:ascii="Book Antiqua" w:hAnsi="Book Antiqua" w:cs="Times New Roman"/>
          <w:sz w:val="24"/>
          <w:szCs w:val="24"/>
          <w:vertAlign w:val="superscript"/>
          <w:lang w:val="en-US"/>
        </w:rPr>
        <w:t>[</w:t>
      </w:r>
      <w:r w:rsidR="00233A5F" w:rsidRPr="0036478A">
        <w:rPr>
          <w:rFonts w:ascii="Book Antiqua" w:hAnsi="Book Antiqua" w:cs="Times New Roman"/>
          <w:sz w:val="24"/>
          <w:szCs w:val="24"/>
          <w:vertAlign w:val="superscript"/>
          <w:lang w:val="en-US"/>
        </w:rPr>
        <w:t>60</w:t>
      </w:r>
      <w:r w:rsidR="000B50EC" w:rsidRPr="0036478A">
        <w:rPr>
          <w:rFonts w:ascii="Book Antiqua" w:hAnsi="Book Antiqua" w:cs="Times New Roman"/>
          <w:sz w:val="24"/>
          <w:szCs w:val="24"/>
          <w:vertAlign w:val="superscript"/>
          <w:lang w:val="en-US" w:eastAsia="zh-CN"/>
        </w:rPr>
        <w:t>,</w:t>
      </w:r>
      <w:r w:rsidR="00233A5F" w:rsidRPr="0036478A">
        <w:rPr>
          <w:rFonts w:ascii="Book Antiqua" w:hAnsi="Book Antiqua" w:cs="Times New Roman"/>
          <w:sz w:val="24"/>
          <w:szCs w:val="24"/>
          <w:vertAlign w:val="superscript"/>
          <w:lang w:val="en-US"/>
        </w:rPr>
        <w:t>61</w:t>
      </w:r>
      <w:r w:rsidRPr="0036478A">
        <w:rPr>
          <w:rFonts w:ascii="Book Antiqua" w:hAnsi="Book Antiqua" w:cs="Times New Roman"/>
          <w:sz w:val="24"/>
          <w:szCs w:val="24"/>
          <w:vertAlign w:val="superscript"/>
          <w:lang w:val="en-US"/>
        </w:rPr>
        <w:t>]</w:t>
      </w:r>
      <w:r w:rsidRPr="0036478A">
        <w:rPr>
          <w:rFonts w:ascii="Book Antiqua" w:hAnsi="Book Antiqua" w:cs="Times New Roman"/>
          <w:sz w:val="24"/>
          <w:szCs w:val="24"/>
          <w:lang w:val="en-US"/>
        </w:rPr>
        <w:t>. With the expansion of FMDCP, there is a considerable rise in the number of serum samples to be tested. Thus, a</w:t>
      </w:r>
      <w:r w:rsidRPr="0036478A">
        <w:rPr>
          <w:rFonts w:ascii="Book Antiqua" w:hAnsi="Book Antiqua" w:cs="Times New Roman"/>
          <w:sz w:val="24"/>
          <w:szCs w:val="24"/>
        </w:rPr>
        <w:t xml:space="preserve"> high throughput LPBE assay was developed recently to fasten the process and save time and labour (Manuscript communicated). This high throughput assay utilizes </w:t>
      </w:r>
      <w:r w:rsidRPr="0036478A">
        <w:rPr>
          <w:rFonts w:ascii="Book Antiqua" w:eastAsia="Times New Roman" w:hAnsi="Book Antiqua" w:cs="Times New Roman"/>
          <w:sz w:val="24"/>
          <w:szCs w:val="24"/>
          <w:lang w:val="en-US"/>
        </w:rPr>
        <w:t>the linear regression method for extrapolation of titers of test serum samples from the known internal controls</w:t>
      </w:r>
      <w:r w:rsidRPr="0036478A">
        <w:rPr>
          <w:rFonts w:ascii="Book Antiqua" w:eastAsia="Times New Roman" w:hAnsi="Book Antiqua" w:cs="Times New Roman"/>
          <w:sz w:val="24"/>
          <w:szCs w:val="24"/>
          <w:vertAlign w:val="superscript"/>
          <w:lang w:val="en-US"/>
        </w:rPr>
        <w:t>[</w:t>
      </w:r>
      <w:r w:rsidR="00A31373" w:rsidRPr="0036478A">
        <w:rPr>
          <w:rFonts w:ascii="Book Antiqua" w:eastAsia="Times New Roman" w:hAnsi="Book Antiqua" w:cs="Times New Roman"/>
          <w:sz w:val="24"/>
          <w:szCs w:val="24"/>
          <w:vertAlign w:val="superscript"/>
          <w:lang w:val="en-US"/>
        </w:rPr>
        <w:t>60</w:t>
      </w:r>
      <w:r w:rsidRPr="0036478A">
        <w:rPr>
          <w:rFonts w:ascii="Book Antiqua" w:eastAsia="Times New Roman" w:hAnsi="Book Antiqua" w:cs="Times New Roman"/>
          <w:sz w:val="24"/>
          <w:szCs w:val="24"/>
          <w:vertAlign w:val="superscript"/>
          <w:lang w:val="en-US"/>
        </w:rPr>
        <w:t>]</w:t>
      </w:r>
      <w:r w:rsidRPr="0036478A">
        <w:rPr>
          <w:rFonts w:ascii="Book Antiqua" w:eastAsia="Times New Roman" w:hAnsi="Book Antiqua" w:cs="Times New Roman"/>
          <w:sz w:val="24"/>
          <w:szCs w:val="24"/>
          <w:lang w:val="en-US"/>
        </w:rPr>
        <w:t xml:space="preserve">. </w:t>
      </w:r>
      <w:r w:rsidRPr="0036478A">
        <w:rPr>
          <w:rFonts w:ascii="Book Antiqua" w:hAnsi="Book Antiqua" w:cs="Times New Roman"/>
          <w:sz w:val="24"/>
          <w:szCs w:val="24"/>
          <w:lang w:val="en-US"/>
        </w:rPr>
        <w:t xml:space="preserve">In addition, the reagents used in the assay are thermo-stable facilitating the transportation to the regional laboratories under high ambient temperature. </w:t>
      </w:r>
    </w:p>
    <w:p w:rsidR="0056455C" w:rsidRPr="0036478A" w:rsidRDefault="0056455C" w:rsidP="0036478A">
      <w:pPr>
        <w:spacing w:after="0" w:line="360" w:lineRule="auto"/>
        <w:jc w:val="both"/>
        <w:rPr>
          <w:rFonts w:ascii="Book Antiqua" w:hAnsi="Book Antiqua" w:cs="Times New Roman"/>
          <w:sz w:val="24"/>
          <w:szCs w:val="24"/>
          <w:lang w:eastAsia="zh-CN"/>
        </w:rPr>
      </w:pPr>
    </w:p>
    <w:p w:rsidR="00856A2E" w:rsidRPr="0036478A" w:rsidRDefault="00A20F43" w:rsidP="0036478A">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sz w:val="24"/>
          <w:szCs w:val="24"/>
        </w:rPr>
        <w:t xml:space="preserve">CONCLUSION </w:t>
      </w:r>
    </w:p>
    <w:p w:rsidR="00404B12" w:rsidRPr="0036478A" w:rsidRDefault="00C5299A" w:rsidP="0036478A">
      <w:pPr>
        <w:spacing w:after="0" w:line="360" w:lineRule="auto"/>
        <w:jc w:val="both"/>
        <w:rPr>
          <w:rFonts w:ascii="Book Antiqua" w:hAnsi="Book Antiqua" w:cs="Times New Roman"/>
          <w:sz w:val="24"/>
          <w:szCs w:val="24"/>
          <w:lang w:eastAsia="zh-CN"/>
        </w:rPr>
      </w:pPr>
      <w:r w:rsidRPr="0036478A">
        <w:rPr>
          <w:rFonts w:ascii="Book Antiqua" w:hAnsi="Book Antiqua" w:cs="Times New Roman"/>
          <w:sz w:val="24"/>
          <w:szCs w:val="24"/>
        </w:rPr>
        <w:t>Considering the fact that India has a large livestock population (</w:t>
      </w:r>
      <w:r w:rsidR="000B50EC" w:rsidRPr="0036478A">
        <w:rPr>
          <w:rFonts w:ascii="Book Antiqua" w:hAnsi="Book Antiqua" w:cs="Times New Roman"/>
          <w:sz w:val="24"/>
          <w:szCs w:val="24"/>
          <w:lang w:eastAsia="zh-CN"/>
        </w:rPr>
        <w:t xml:space="preserve">about </w:t>
      </w:r>
      <w:r w:rsidRPr="0036478A">
        <w:rPr>
          <w:rFonts w:ascii="Book Antiqua" w:hAnsi="Book Antiqua" w:cs="Times New Roman"/>
          <w:sz w:val="24"/>
          <w:szCs w:val="24"/>
        </w:rPr>
        <w:t>500 million) susceptible to FMD, the country requires economical companion diagnostic tests tailor-made for the suitability under Indian scenarios to run the progressive control programme for FMD. Though India is now self-sufficient to produce most of the diagnostic kits, but still a lot of improvisation is needed in the current assays. The polyclonal antibodies used in several assays cou</w:t>
      </w:r>
      <w:r w:rsidR="003A49F8" w:rsidRPr="0036478A">
        <w:rPr>
          <w:rFonts w:ascii="Book Antiqua" w:hAnsi="Book Antiqua" w:cs="Times New Roman"/>
          <w:sz w:val="24"/>
          <w:szCs w:val="24"/>
        </w:rPr>
        <w:t>l</w:t>
      </w:r>
      <w:r w:rsidRPr="0036478A">
        <w:rPr>
          <w:rFonts w:ascii="Book Antiqua" w:hAnsi="Book Antiqua" w:cs="Times New Roman"/>
          <w:sz w:val="24"/>
          <w:szCs w:val="24"/>
        </w:rPr>
        <w:t xml:space="preserve">d be replaced with the recombinant antibodies. Some success has been achieved in development of </w:t>
      </w:r>
      <w:r w:rsidR="005F29A5" w:rsidRPr="0036478A">
        <w:rPr>
          <w:rFonts w:ascii="Book Antiqua" w:hAnsi="Book Antiqua" w:cs="Times New Roman"/>
          <w:sz w:val="24"/>
          <w:szCs w:val="24"/>
        </w:rPr>
        <w:t xml:space="preserve">single-chain variable fragment </w:t>
      </w:r>
      <w:r w:rsidR="005F29A5" w:rsidRPr="0036478A">
        <w:rPr>
          <w:rFonts w:ascii="Book Antiqua" w:hAnsi="Book Antiqua" w:cs="Times New Roman"/>
          <w:sz w:val="24"/>
          <w:szCs w:val="24"/>
          <w:lang w:eastAsia="zh-CN"/>
        </w:rPr>
        <w:t>(</w:t>
      </w:r>
      <w:r w:rsidRPr="0036478A">
        <w:rPr>
          <w:rFonts w:ascii="Book Antiqua" w:hAnsi="Book Antiqua" w:cs="Times New Roman"/>
          <w:sz w:val="24"/>
          <w:szCs w:val="24"/>
        </w:rPr>
        <w:t>scFv</w:t>
      </w:r>
      <w:r w:rsidR="005F29A5" w:rsidRPr="0036478A">
        <w:rPr>
          <w:rFonts w:ascii="Book Antiqua" w:hAnsi="Book Antiqua" w:cs="Times New Roman"/>
          <w:sz w:val="24"/>
          <w:szCs w:val="24"/>
          <w:lang w:eastAsia="zh-CN"/>
        </w:rPr>
        <w:t>)</w:t>
      </w:r>
      <w:r w:rsidRPr="0036478A">
        <w:rPr>
          <w:rFonts w:ascii="Book Antiqua" w:hAnsi="Book Antiqua" w:cs="Times New Roman"/>
          <w:sz w:val="24"/>
          <w:szCs w:val="24"/>
          <w:vertAlign w:val="superscript"/>
        </w:rPr>
        <w:t>[</w:t>
      </w:r>
      <w:r w:rsidR="00F97916" w:rsidRPr="0036478A">
        <w:rPr>
          <w:rFonts w:ascii="Book Antiqua" w:hAnsi="Book Antiqua" w:cs="Times New Roman"/>
          <w:sz w:val="24"/>
          <w:szCs w:val="24"/>
          <w:vertAlign w:val="superscript"/>
        </w:rPr>
        <w:t>6</w:t>
      </w:r>
      <w:r w:rsidR="00A31373" w:rsidRPr="0036478A">
        <w:rPr>
          <w:rFonts w:ascii="Book Antiqua" w:hAnsi="Book Antiqua" w:cs="Times New Roman"/>
          <w:sz w:val="24"/>
          <w:szCs w:val="24"/>
          <w:vertAlign w:val="superscript"/>
        </w:rPr>
        <w:t>2</w:t>
      </w:r>
      <w:r w:rsidRPr="0036478A">
        <w:rPr>
          <w:rFonts w:ascii="Book Antiqua" w:hAnsi="Book Antiqua" w:cs="Times New Roman"/>
          <w:sz w:val="24"/>
          <w:szCs w:val="24"/>
          <w:vertAlign w:val="superscript"/>
        </w:rPr>
        <w:t>]</w:t>
      </w:r>
      <w:r w:rsidRPr="0036478A">
        <w:rPr>
          <w:rFonts w:ascii="Book Antiqua" w:hAnsi="Book Antiqua" w:cs="Times New Roman"/>
          <w:sz w:val="24"/>
          <w:szCs w:val="24"/>
        </w:rPr>
        <w:t xml:space="preserve"> but work is being continued to develop scFv and nanobodies against highly immunogenic epitopes of FMDV and assess their applicability in diagnostics.  </w:t>
      </w:r>
    </w:p>
    <w:p w:rsidR="007C7914" w:rsidRPr="0036478A" w:rsidRDefault="007C7914" w:rsidP="0036478A">
      <w:pPr>
        <w:spacing w:after="0" w:line="360" w:lineRule="auto"/>
        <w:jc w:val="both"/>
        <w:rPr>
          <w:rFonts w:ascii="Book Antiqua" w:hAnsi="Book Antiqua" w:cs="Times New Roman"/>
          <w:sz w:val="24"/>
          <w:szCs w:val="24"/>
          <w:lang w:eastAsia="zh-CN"/>
        </w:rPr>
      </w:pPr>
    </w:p>
    <w:p w:rsidR="00D93178" w:rsidRDefault="000B50EC" w:rsidP="0036478A">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sz w:val="24"/>
          <w:szCs w:val="24"/>
        </w:rPr>
        <w:t xml:space="preserve">REFERENCES </w:t>
      </w:r>
    </w:p>
    <w:p w:rsidR="001321BA" w:rsidRPr="00156F9F" w:rsidRDefault="001321BA" w:rsidP="00156F9F">
      <w:pPr>
        <w:spacing w:after="0" w:line="360" w:lineRule="auto"/>
        <w:jc w:val="both"/>
        <w:rPr>
          <w:rFonts w:ascii="Book Antiqua" w:hAnsi="Book Antiqua" w:cs="Times New Roman"/>
          <w:sz w:val="24"/>
          <w:szCs w:val="24"/>
          <w:lang w:eastAsia="zh-CN"/>
        </w:rPr>
      </w:pPr>
      <w:r w:rsidRPr="00156F9F">
        <w:rPr>
          <w:rFonts w:ascii="Book Antiqua" w:eastAsia="宋体" w:hAnsi="Book Antiqua" w:cs="宋体"/>
          <w:color w:val="000000" w:themeColor="text1"/>
          <w:sz w:val="24"/>
          <w:szCs w:val="24"/>
        </w:rPr>
        <w:t>1</w:t>
      </w:r>
      <w:r w:rsidRPr="0036478A">
        <w:rPr>
          <w:rFonts w:ascii="Book Antiqua" w:eastAsia="宋体" w:hAnsi="Book Antiqua" w:cs="宋体"/>
          <w:color w:val="FF0000"/>
          <w:sz w:val="24"/>
          <w:szCs w:val="24"/>
        </w:rPr>
        <w:t xml:space="preserve"> </w:t>
      </w:r>
      <w:r w:rsidR="00156F9F">
        <w:rPr>
          <w:rFonts w:ascii="Book Antiqua" w:hAnsi="Book Antiqua" w:cs="Times New Roman"/>
          <w:b/>
          <w:sz w:val="24"/>
          <w:szCs w:val="24"/>
          <w:lang w:eastAsia="zh-CN"/>
        </w:rPr>
        <w:t>Perry BD</w:t>
      </w:r>
      <w:r w:rsidR="00156F9F">
        <w:rPr>
          <w:rFonts w:ascii="Book Antiqua" w:hAnsi="Book Antiqua" w:cs="Times New Roman" w:hint="eastAsia"/>
          <w:b/>
          <w:sz w:val="24"/>
          <w:szCs w:val="24"/>
          <w:lang w:eastAsia="zh-CN"/>
        </w:rPr>
        <w:t>,</w:t>
      </w:r>
      <w:r w:rsidR="00156F9F" w:rsidRPr="00156F9F">
        <w:rPr>
          <w:rFonts w:ascii="Book Antiqua" w:hAnsi="Book Antiqua" w:cs="Times New Roman"/>
          <w:sz w:val="24"/>
          <w:szCs w:val="24"/>
          <w:lang w:eastAsia="zh-CN"/>
        </w:rPr>
        <w:t xml:space="preserve"> Sones KR</w:t>
      </w:r>
      <w:r w:rsidR="00156F9F">
        <w:rPr>
          <w:rFonts w:ascii="Book Antiqua" w:hAnsi="Book Antiqua" w:cs="Times New Roman" w:hint="eastAsia"/>
          <w:sz w:val="24"/>
          <w:szCs w:val="24"/>
          <w:lang w:eastAsia="zh-CN"/>
        </w:rPr>
        <w:t xml:space="preserve">, </w:t>
      </w:r>
      <w:r w:rsidR="00156F9F" w:rsidRPr="00156F9F">
        <w:rPr>
          <w:rFonts w:ascii="Book Antiqua" w:hAnsi="Book Antiqua" w:cs="Times New Roman"/>
          <w:sz w:val="24"/>
          <w:szCs w:val="24"/>
          <w:lang w:eastAsia="zh-CN"/>
        </w:rPr>
        <w:t>ed</w:t>
      </w:r>
      <w:r w:rsidR="00156F9F">
        <w:rPr>
          <w:rFonts w:ascii="Book Antiqua" w:hAnsi="Book Antiqua" w:cs="Times New Roman" w:hint="eastAsia"/>
          <w:sz w:val="24"/>
          <w:szCs w:val="24"/>
          <w:lang w:eastAsia="zh-CN"/>
        </w:rPr>
        <w:t>itor</w:t>
      </w:r>
      <w:r w:rsidR="00156F9F" w:rsidRPr="00156F9F">
        <w:rPr>
          <w:rFonts w:ascii="Book Antiqua" w:hAnsi="Book Antiqua" w:cs="Times New Roman"/>
          <w:sz w:val="24"/>
          <w:szCs w:val="24"/>
          <w:lang w:eastAsia="zh-CN"/>
        </w:rPr>
        <w:t>s.</w:t>
      </w:r>
      <w:r w:rsidR="00156F9F" w:rsidRPr="00156F9F">
        <w:rPr>
          <w:rFonts w:ascii="Book Antiqua" w:hAnsi="Book Antiqua" w:cs="Times New Roman"/>
          <w:b/>
          <w:sz w:val="24"/>
          <w:szCs w:val="24"/>
          <w:lang w:eastAsia="zh-CN"/>
        </w:rPr>
        <w:t xml:space="preserve"> </w:t>
      </w:r>
      <w:r w:rsidR="00156F9F" w:rsidRPr="00156F9F">
        <w:rPr>
          <w:rFonts w:ascii="Book Antiqua" w:hAnsi="Book Antiqua" w:cs="Times New Roman"/>
          <w:sz w:val="24"/>
          <w:szCs w:val="24"/>
          <w:lang w:eastAsia="zh-CN"/>
        </w:rPr>
        <w:t xml:space="preserve">Global road map for improving the tools to control foot-and-mouth disease in endemic settings. Report of a workshop held at Agra, India, 29 November–1 December 2006, and subsequent road map outputs. </w:t>
      </w:r>
      <w:r w:rsidR="00156F9F">
        <w:rPr>
          <w:rFonts w:ascii="Book Antiqua" w:hAnsi="Book Antiqua" w:cs="Times New Roman"/>
          <w:sz w:val="24"/>
          <w:szCs w:val="24"/>
          <w:lang w:eastAsia="zh-CN"/>
        </w:rPr>
        <w:t>Nairobi, Kenya</w:t>
      </w:r>
      <w:r w:rsidR="00156F9F">
        <w:rPr>
          <w:rFonts w:ascii="Book Antiqua" w:hAnsi="Book Antiqua" w:cs="Times New Roman" w:hint="eastAsia"/>
          <w:sz w:val="24"/>
          <w:szCs w:val="24"/>
          <w:lang w:eastAsia="zh-CN"/>
        </w:rPr>
        <w:t>:</w:t>
      </w:r>
      <w:r w:rsidR="00156F9F" w:rsidRPr="00156F9F">
        <w:rPr>
          <w:rFonts w:ascii="Book Antiqua" w:hAnsi="Book Antiqua" w:cs="Times New Roman"/>
          <w:sz w:val="24"/>
          <w:szCs w:val="24"/>
          <w:lang w:eastAsia="zh-CN"/>
        </w:rPr>
        <w:t xml:space="preserve"> ILRI (International Livestock Rese</w:t>
      </w:r>
      <w:r w:rsidR="00156F9F">
        <w:rPr>
          <w:rFonts w:ascii="Book Antiqua" w:hAnsi="Book Antiqua" w:cs="Times New Roman"/>
          <w:sz w:val="24"/>
          <w:szCs w:val="24"/>
          <w:lang w:eastAsia="zh-CN"/>
        </w:rPr>
        <w:t>arch Institute),</w:t>
      </w:r>
      <w:r w:rsidR="00156F9F">
        <w:rPr>
          <w:rFonts w:ascii="Book Antiqua" w:hAnsi="Book Antiqua" w:cs="Times New Roman" w:hint="eastAsia"/>
          <w:sz w:val="24"/>
          <w:szCs w:val="24"/>
          <w:lang w:eastAsia="zh-CN"/>
        </w:rPr>
        <w:t xml:space="preserve"> 2007:</w:t>
      </w:r>
      <w:r w:rsidR="00156F9F" w:rsidRPr="00156F9F">
        <w:rPr>
          <w:rFonts w:ascii="Book Antiqua" w:hAnsi="Book Antiqua" w:cs="Times New Roman"/>
          <w:sz w:val="24"/>
          <w:szCs w:val="24"/>
          <w:lang w:eastAsia="zh-CN"/>
        </w:rPr>
        <w:t xml:space="preserve"> 88</w:t>
      </w:r>
    </w:p>
    <w:p w:rsidR="001321BA" w:rsidRPr="0036478A" w:rsidRDefault="001321BA" w:rsidP="0036478A">
      <w:pPr>
        <w:spacing w:after="0" w:line="360" w:lineRule="auto"/>
        <w:jc w:val="both"/>
        <w:rPr>
          <w:rFonts w:ascii="Book Antiqua" w:eastAsia="宋体" w:hAnsi="Book Antiqua" w:cs="宋体"/>
          <w:color w:val="000000" w:themeColor="text1"/>
          <w:sz w:val="24"/>
          <w:szCs w:val="24"/>
        </w:rPr>
      </w:pPr>
      <w:r w:rsidRPr="0036478A">
        <w:rPr>
          <w:rFonts w:ascii="Book Antiqua" w:eastAsia="宋体" w:hAnsi="Book Antiqua" w:cs="宋体"/>
          <w:color w:val="000000" w:themeColor="text1"/>
          <w:sz w:val="24"/>
          <w:szCs w:val="24"/>
        </w:rPr>
        <w:lastRenderedPageBreak/>
        <w:t xml:space="preserve">2 </w:t>
      </w:r>
      <w:r w:rsidRPr="0036478A">
        <w:rPr>
          <w:rFonts w:ascii="Book Antiqua" w:eastAsia="宋体" w:hAnsi="Book Antiqua" w:cs="宋体"/>
          <w:b/>
          <w:color w:val="000000" w:themeColor="text1"/>
          <w:sz w:val="24"/>
          <w:szCs w:val="24"/>
        </w:rPr>
        <w:t>Racaniello RR.</w:t>
      </w:r>
      <w:r w:rsidRPr="0036478A">
        <w:rPr>
          <w:rFonts w:ascii="Book Antiqua" w:eastAsia="宋体" w:hAnsi="Book Antiqua" w:cs="宋体"/>
          <w:color w:val="000000" w:themeColor="text1"/>
          <w:sz w:val="24"/>
          <w:szCs w:val="24"/>
        </w:rPr>
        <w:t xml:space="preserve"> Picornaviridae: the viruses and their replication. In Fields Virology.</w:t>
      </w:r>
      <w:r w:rsidRPr="0036478A">
        <w:rPr>
          <w:rFonts w:ascii="Book Antiqua" w:hAnsi="Book Antiqua"/>
          <w:color w:val="000000" w:themeColor="text1"/>
          <w:sz w:val="24"/>
          <w:szCs w:val="24"/>
        </w:rPr>
        <w:t xml:space="preserve"> </w:t>
      </w:r>
      <w:r w:rsidRPr="0036478A">
        <w:rPr>
          <w:rFonts w:ascii="Book Antiqua" w:eastAsia="宋体" w:hAnsi="Book Antiqua" w:cs="宋体"/>
          <w:color w:val="000000" w:themeColor="text1"/>
          <w:sz w:val="24"/>
          <w:szCs w:val="24"/>
        </w:rPr>
        <w:t>Fields BN, Knipe DM, Howley PM, editors. 4th Ed. Lippincott Williams and Wilkins, Philadelphia:</w:t>
      </w:r>
      <w:r w:rsidRPr="0036478A">
        <w:rPr>
          <w:rFonts w:ascii="Book Antiqua" w:hAnsi="Book Antiqua"/>
          <w:color w:val="000000" w:themeColor="text1"/>
          <w:sz w:val="24"/>
          <w:szCs w:val="24"/>
        </w:rPr>
        <w:t xml:space="preserve"> </w:t>
      </w:r>
      <w:r w:rsidRPr="0036478A">
        <w:rPr>
          <w:rFonts w:ascii="Book Antiqua" w:eastAsia="宋体" w:hAnsi="Book Antiqua" w:cs="宋体"/>
          <w:color w:val="000000" w:themeColor="text1"/>
          <w:sz w:val="24"/>
          <w:szCs w:val="24"/>
        </w:rPr>
        <w:t>Lippincott-Raven Publishers, 2001: 685–722</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3 </w:t>
      </w:r>
      <w:r w:rsidRPr="0036478A">
        <w:rPr>
          <w:rFonts w:ascii="Book Antiqua" w:eastAsia="宋体" w:hAnsi="Book Antiqua" w:cs="宋体"/>
          <w:b/>
          <w:bCs/>
          <w:sz w:val="24"/>
          <w:szCs w:val="24"/>
        </w:rPr>
        <w:t>Bachrach HL</w:t>
      </w:r>
      <w:r w:rsidRPr="0036478A">
        <w:rPr>
          <w:rFonts w:ascii="Book Antiqua" w:eastAsia="宋体" w:hAnsi="Book Antiqua" w:cs="宋体"/>
          <w:sz w:val="24"/>
          <w:szCs w:val="24"/>
        </w:rPr>
        <w:t xml:space="preserve">. Foot-and-mouth disease. </w:t>
      </w:r>
      <w:r w:rsidRPr="0036478A">
        <w:rPr>
          <w:rFonts w:ascii="Book Antiqua" w:eastAsia="宋体" w:hAnsi="Book Antiqua" w:cs="宋体"/>
          <w:i/>
          <w:iCs/>
          <w:sz w:val="24"/>
          <w:szCs w:val="24"/>
        </w:rPr>
        <w:t>Annu Rev Microbiol</w:t>
      </w:r>
      <w:r w:rsidRPr="0036478A">
        <w:rPr>
          <w:rFonts w:ascii="Book Antiqua" w:eastAsia="宋体" w:hAnsi="Book Antiqua" w:cs="宋体"/>
          <w:sz w:val="24"/>
          <w:szCs w:val="24"/>
        </w:rPr>
        <w:t xml:space="preserve"> 1968; </w:t>
      </w:r>
      <w:r w:rsidRPr="0036478A">
        <w:rPr>
          <w:rFonts w:ascii="Book Antiqua" w:eastAsia="宋体" w:hAnsi="Book Antiqua" w:cs="宋体"/>
          <w:b/>
          <w:bCs/>
          <w:sz w:val="24"/>
          <w:szCs w:val="24"/>
        </w:rPr>
        <w:t>22</w:t>
      </w:r>
      <w:r w:rsidRPr="0036478A">
        <w:rPr>
          <w:rFonts w:ascii="Book Antiqua" w:eastAsia="宋体" w:hAnsi="Book Antiqua" w:cs="宋体"/>
          <w:sz w:val="24"/>
          <w:szCs w:val="24"/>
        </w:rPr>
        <w:t>: 201-244 [PMID: 4301615 DOI: 10.1146/annurev.mi.22.100168.001221]</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4 </w:t>
      </w:r>
      <w:r w:rsidRPr="0036478A">
        <w:rPr>
          <w:rFonts w:ascii="Book Antiqua" w:eastAsia="宋体" w:hAnsi="Book Antiqua" w:cs="宋体"/>
          <w:b/>
          <w:bCs/>
          <w:sz w:val="24"/>
          <w:szCs w:val="24"/>
        </w:rPr>
        <w:t>Sangar DV</w:t>
      </w:r>
      <w:r w:rsidRPr="0036478A">
        <w:rPr>
          <w:rFonts w:ascii="Book Antiqua" w:eastAsia="宋体" w:hAnsi="Book Antiqua" w:cs="宋体"/>
          <w:sz w:val="24"/>
          <w:szCs w:val="24"/>
        </w:rPr>
        <w:t xml:space="preserve">. The replication of picornaviruses. </w:t>
      </w:r>
      <w:r w:rsidRPr="0036478A">
        <w:rPr>
          <w:rFonts w:ascii="Book Antiqua" w:eastAsia="宋体" w:hAnsi="Book Antiqua" w:cs="宋体"/>
          <w:i/>
          <w:iCs/>
          <w:sz w:val="24"/>
          <w:szCs w:val="24"/>
        </w:rPr>
        <w:t>J Gen Virol</w:t>
      </w:r>
      <w:r w:rsidRPr="0036478A">
        <w:rPr>
          <w:rFonts w:ascii="Book Antiqua" w:eastAsia="宋体" w:hAnsi="Book Antiqua" w:cs="宋体"/>
          <w:sz w:val="24"/>
          <w:szCs w:val="24"/>
        </w:rPr>
        <w:t xml:space="preserve"> 1979; </w:t>
      </w:r>
      <w:r w:rsidRPr="0036478A">
        <w:rPr>
          <w:rFonts w:ascii="Book Antiqua" w:eastAsia="宋体" w:hAnsi="Book Antiqua" w:cs="宋体"/>
          <w:b/>
          <w:bCs/>
          <w:sz w:val="24"/>
          <w:szCs w:val="24"/>
        </w:rPr>
        <w:t>45</w:t>
      </w:r>
      <w:r w:rsidRPr="0036478A">
        <w:rPr>
          <w:rFonts w:ascii="Book Antiqua" w:eastAsia="宋体" w:hAnsi="Book Antiqua" w:cs="宋体"/>
          <w:sz w:val="24"/>
          <w:szCs w:val="24"/>
        </w:rPr>
        <w:t>: 1-13 [PMID: 392052 DOI: 10.1099/0022-1317-45-1-1]</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 </w:t>
      </w:r>
      <w:r w:rsidRPr="0036478A">
        <w:rPr>
          <w:rFonts w:ascii="Book Antiqua" w:eastAsia="宋体" w:hAnsi="Book Antiqua" w:cs="宋体"/>
          <w:b/>
          <w:sz w:val="24"/>
          <w:szCs w:val="24"/>
        </w:rPr>
        <w:t>Pattnaik B,</w:t>
      </w:r>
      <w:r w:rsidRPr="0036478A">
        <w:rPr>
          <w:rFonts w:ascii="Book Antiqua" w:eastAsia="宋体" w:hAnsi="Book Antiqua" w:cs="宋体"/>
          <w:sz w:val="24"/>
          <w:szCs w:val="24"/>
        </w:rPr>
        <w:t xml:space="preserve"> Subramaniam S, Sanyal A, Mohapatra JK, Dash BB, Ranjan R, Rout M. Foot-and-Mouth Disease: global status and future road map for control and prevention in India. </w:t>
      </w:r>
      <w:r w:rsidRPr="0036478A">
        <w:rPr>
          <w:rFonts w:ascii="Book Antiqua" w:eastAsia="宋体" w:hAnsi="Book Antiqua" w:cs="宋体"/>
          <w:i/>
          <w:sz w:val="24"/>
          <w:szCs w:val="24"/>
        </w:rPr>
        <w:t>Agric Res</w:t>
      </w:r>
      <w:r w:rsidRPr="0036478A">
        <w:rPr>
          <w:rFonts w:ascii="Book Antiqua" w:eastAsia="宋体" w:hAnsi="Book Antiqua" w:cs="宋体"/>
          <w:sz w:val="24"/>
          <w:szCs w:val="24"/>
        </w:rPr>
        <w:t xml:space="preserve"> 2012; </w:t>
      </w:r>
      <w:r w:rsidRPr="0036478A">
        <w:rPr>
          <w:rFonts w:ascii="Book Antiqua" w:eastAsia="宋体" w:hAnsi="Book Antiqua" w:cs="宋体"/>
          <w:b/>
          <w:sz w:val="24"/>
          <w:szCs w:val="24"/>
        </w:rPr>
        <w:t>1</w:t>
      </w:r>
      <w:r w:rsidRPr="0036478A">
        <w:rPr>
          <w:rFonts w:ascii="Book Antiqua" w:eastAsia="宋体" w:hAnsi="Book Antiqua" w:cs="宋体"/>
          <w:sz w:val="24"/>
          <w:szCs w:val="24"/>
        </w:rPr>
        <w:t xml:space="preserve">: 132-147 [DOI: 10.1007/s40003-012-0012-z] </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6 </w:t>
      </w:r>
      <w:r w:rsidRPr="0036478A">
        <w:rPr>
          <w:rFonts w:ascii="Book Antiqua" w:eastAsia="宋体" w:hAnsi="Book Antiqua" w:cs="宋体"/>
          <w:b/>
          <w:bCs/>
          <w:sz w:val="24"/>
          <w:szCs w:val="24"/>
        </w:rPr>
        <w:t>Donaldson AI</w:t>
      </w:r>
      <w:r w:rsidRPr="0036478A">
        <w:rPr>
          <w:rFonts w:ascii="Book Antiqua" w:eastAsia="宋体" w:hAnsi="Book Antiqua" w:cs="宋体"/>
          <w:sz w:val="24"/>
          <w:szCs w:val="24"/>
        </w:rPr>
        <w:t xml:space="preserve">. FMD control strategies. </w:t>
      </w:r>
      <w:r w:rsidRPr="0036478A">
        <w:rPr>
          <w:rFonts w:ascii="Book Antiqua" w:eastAsia="宋体" w:hAnsi="Book Antiqua" w:cs="宋体"/>
          <w:i/>
          <w:iCs/>
          <w:sz w:val="24"/>
          <w:szCs w:val="24"/>
        </w:rPr>
        <w:t>Vet Rec</w:t>
      </w:r>
      <w:r w:rsidRPr="0036478A">
        <w:rPr>
          <w:rFonts w:ascii="Book Antiqua" w:eastAsia="宋体" w:hAnsi="Book Antiqua" w:cs="宋体"/>
          <w:sz w:val="24"/>
          <w:szCs w:val="24"/>
        </w:rPr>
        <w:t xml:space="preserve"> 2003; </w:t>
      </w:r>
      <w:r w:rsidRPr="0036478A">
        <w:rPr>
          <w:rFonts w:ascii="Book Antiqua" w:eastAsia="宋体" w:hAnsi="Book Antiqua" w:cs="宋体"/>
          <w:b/>
          <w:bCs/>
          <w:sz w:val="24"/>
          <w:szCs w:val="24"/>
        </w:rPr>
        <w:t>153</w:t>
      </w:r>
      <w:r w:rsidRPr="0036478A">
        <w:rPr>
          <w:rFonts w:ascii="Book Antiqua" w:eastAsia="宋体" w:hAnsi="Book Antiqua" w:cs="宋体"/>
          <w:sz w:val="24"/>
          <w:szCs w:val="24"/>
        </w:rPr>
        <w:t>: 507 [PMID: 14601800]</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7 </w:t>
      </w:r>
      <w:r w:rsidRPr="0036478A">
        <w:rPr>
          <w:rFonts w:ascii="Book Antiqua" w:eastAsia="宋体" w:hAnsi="Book Antiqua" w:cs="宋体"/>
          <w:b/>
          <w:bCs/>
          <w:sz w:val="24"/>
          <w:szCs w:val="24"/>
        </w:rPr>
        <w:t>Donaldson AI</w:t>
      </w:r>
      <w:r w:rsidRPr="0036478A">
        <w:rPr>
          <w:rFonts w:ascii="Book Antiqua" w:eastAsia="宋体" w:hAnsi="Book Antiqua" w:cs="宋体"/>
          <w:sz w:val="24"/>
          <w:szCs w:val="24"/>
        </w:rPr>
        <w:t xml:space="preserve">, Gloster J, Harvey LD, Deans DH. Use of prediction models to forecast and analyse airborne spread during the foot-and-mouth disease outbreaks in Brittany, Jersey and the Isle of Wight in 1981. </w:t>
      </w:r>
      <w:r w:rsidRPr="0036478A">
        <w:rPr>
          <w:rFonts w:ascii="Book Antiqua" w:eastAsia="宋体" w:hAnsi="Book Antiqua" w:cs="宋体"/>
          <w:i/>
          <w:iCs/>
          <w:sz w:val="24"/>
          <w:szCs w:val="24"/>
        </w:rPr>
        <w:t>Vet Rec</w:t>
      </w:r>
      <w:r w:rsidRPr="0036478A">
        <w:rPr>
          <w:rFonts w:ascii="Book Antiqua" w:eastAsia="宋体" w:hAnsi="Book Antiqua" w:cs="宋体"/>
          <w:sz w:val="24"/>
          <w:szCs w:val="24"/>
        </w:rPr>
        <w:t xml:space="preserve"> 1982; </w:t>
      </w:r>
      <w:r w:rsidRPr="0036478A">
        <w:rPr>
          <w:rFonts w:ascii="Book Antiqua" w:eastAsia="宋体" w:hAnsi="Book Antiqua" w:cs="宋体"/>
          <w:b/>
          <w:bCs/>
          <w:sz w:val="24"/>
          <w:szCs w:val="24"/>
        </w:rPr>
        <w:t>110</w:t>
      </w:r>
      <w:r w:rsidRPr="0036478A">
        <w:rPr>
          <w:rFonts w:ascii="Book Antiqua" w:eastAsia="宋体" w:hAnsi="Book Antiqua" w:cs="宋体"/>
          <w:sz w:val="24"/>
          <w:szCs w:val="24"/>
        </w:rPr>
        <w:t>: 53-57 [PMID: 7064324 DOI: 10.1136/vr.110.3.53]</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8 </w:t>
      </w:r>
      <w:r w:rsidRPr="0036478A">
        <w:rPr>
          <w:rFonts w:ascii="Book Antiqua" w:eastAsia="宋体" w:hAnsi="Book Antiqua" w:cs="宋体"/>
          <w:b/>
          <w:bCs/>
          <w:sz w:val="24"/>
          <w:szCs w:val="24"/>
        </w:rPr>
        <w:t>Hugh-Jones ME</w:t>
      </w:r>
      <w:r w:rsidRPr="0036478A">
        <w:rPr>
          <w:rFonts w:ascii="Book Antiqua" w:eastAsia="宋体" w:hAnsi="Book Antiqua" w:cs="宋体"/>
          <w:sz w:val="24"/>
          <w:szCs w:val="24"/>
        </w:rPr>
        <w:t xml:space="preserve">, Wright PB. Studies on the 1967-8 foot-and-mouth disease epidemic. The relation of weather to the spread of disease. </w:t>
      </w:r>
      <w:r w:rsidRPr="0036478A">
        <w:rPr>
          <w:rFonts w:ascii="Book Antiqua" w:eastAsia="宋体" w:hAnsi="Book Antiqua" w:cs="宋体"/>
          <w:i/>
          <w:iCs/>
          <w:sz w:val="24"/>
          <w:szCs w:val="24"/>
        </w:rPr>
        <w:t xml:space="preserve">J Hyg </w:t>
      </w:r>
      <w:r w:rsidRPr="0036478A">
        <w:rPr>
          <w:rFonts w:ascii="Book Antiqua" w:eastAsia="宋体" w:hAnsi="Book Antiqua" w:cs="宋体"/>
          <w:iCs/>
          <w:sz w:val="24"/>
          <w:szCs w:val="24"/>
        </w:rPr>
        <w:t>(Lond)</w:t>
      </w:r>
      <w:r w:rsidRPr="0036478A">
        <w:rPr>
          <w:rFonts w:ascii="Book Antiqua" w:eastAsia="宋体" w:hAnsi="Book Antiqua" w:cs="宋体"/>
          <w:sz w:val="24"/>
          <w:szCs w:val="24"/>
        </w:rPr>
        <w:t xml:space="preserve"> 1970; </w:t>
      </w:r>
      <w:r w:rsidRPr="0036478A">
        <w:rPr>
          <w:rFonts w:ascii="Book Antiqua" w:eastAsia="宋体" w:hAnsi="Book Antiqua" w:cs="宋体"/>
          <w:b/>
          <w:bCs/>
          <w:sz w:val="24"/>
          <w:szCs w:val="24"/>
        </w:rPr>
        <w:t>68</w:t>
      </w:r>
      <w:r w:rsidRPr="0036478A">
        <w:rPr>
          <w:rFonts w:ascii="Book Antiqua" w:eastAsia="宋体" w:hAnsi="Book Antiqua" w:cs="宋体"/>
          <w:sz w:val="24"/>
          <w:szCs w:val="24"/>
        </w:rPr>
        <w:t>: 253-271 [PMID: 5270205 DOI: 10.1017/S0022172400028722]</w:t>
      </w:r>
    </w:p>
    <w:p w:rsidR="001321BA" w:rsidRPr="0036478A" w:rsidRDefault="001321BA" w:rsidP="0036478A">
      <w:pPr>
        <w:spacing w:after="0" w:line="360" w:lineRule="auto"/>
        <w:jc w:val="both"/>
        <w:rPr>
          <w:rFonts w:ascii="Book Antiqua" w:eastAsia="宋体" w:hAnsi="Book Antiqua" w:cs="宋体"/>
          <w:color w:val="000000" w:themeColor="text1"/>
          <w:sz w:val="24"/>
          <w:szCs w:val="24"/>
        </w:rPr>
      </w:pPr>
      <w:r w:rsidRPr="0036478A">
        <w:rPr>
          <w:rFonts w:ascii="Book Antiqua" w:eastAsia="宋体" w:hAnsi="Book Antiqua" w:cs="宋体"/>
          <w:color w:val="000000" w:themeColor="text1"/>
          <w:sz w:val="24"/>
          <w:szCs w:val="24"/>
        </w:rPr>
        <w:t xml:space="preserve">9 </w:t>
      </w:r>
      <w:r w:rsidRPr="0036478A">
        <w:rPr>
          <w:rFonts w:ascii="Book Antiqua" w:eastAsia="宋体" w:hAnsi="Book Antiqua" w:cs="宋体"/>
          <w:b/>
          <w:color w:val="000000" w:themeColor="text1"/>
          <w:sz w:val="24"/>
          <w:szCs w:val="24"/>
        </w:rPr>
        <w:t xml:space="preserve">Department of Animal Husbandry, Dairying and Fisheries. </w:t>
      </w:r>
      <w:r w:rsidRPr="0036478A">
        <w:rPr>
          <w:rFonts w:ascii="Book Antiqua" w:eastAsia="宋体" w:hAnsi="Book Antiqua" w:cs="宋体"/>
          <w:color w:val="000000" w:themeColor="text1"/>
          <w:sz w:val="24"/>
          <w:szCs w:val="24"/>
        </w:rPr>
        <w:t>Livestock Census of India</w:t>
      </w:r>
      <w:bookmarkStart w:id="18" w:name="_GoBack"/>
      <w:bookmarkEnd w:id="18"/>
      <w:r w:rsidRPr="0036478A">
        <w:rPr>
          <w:rFonts w:ascii="Book Antiqua" w:eastAsia="宋体" w:hAnsi="Book Antiqua" w:cs="宋体"/>
          <w:color w:val="000000" w:themeColor="text1"/>
          <w:sz w:val="24"/>
          <w:szCs w:val="24"/>
        </w:rPr>
        <w:t xml:space="preserve"> </w:t>
      </w:r>
      <w:r w:rsidR="009C5015">
        <w:rPr>
          <w:rFonts w:ascii="Book Antiqua" w:eastAsia="宋体" w:hAnsi="Book Antiqua" w:cs="宋体"/>
          <w:color w:val="000000" w:themeColor="text1"/>
          <w:sz w:val="24"/>
          <w:szCs w:val="24"/>
        </w:rPr>
        <w:t>2012</w:t>
      </w:r>
      <w:r w:rsidRPr="0036478A">
        <w:rPr>
          <w:rFonts w:ascii="Book Antiqua" w:eastAsia="宋体" w:hAnsi="Book Antiqua" w:cs="宋体"/>
          <w:color w:val="000000" w:themeColor="text1"/>
          <w:sz w:val="24"/>
          <w:szCs w:val="24"/>
        </w:rPr>
        <w:t>. Available from: URL: http://dahd.nic.in/dahd/WriteReadData/Livestock.pdf</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10 </w:t>
      </w:r>
      <w:r w:rsidRPr="0036478A">
        <w:rPr>
          <w:rFonts w:ascii="Book Antiqua" w:eastAsia="宋体" w:hAnsi="Book Antiqua" w:cs="宋体"/>
          <w:b/>
          <w:bCs/>
          <w:sz w:val="24"/>
          <w:szCs w:val="24"/>
        </w:rPr>
        <w:t>Ferris NP</w:t>
      </w:r>
      <w:r w:rsidRPr="0036478A">
        <w:rPr>
          <w:rFonts w:ascii="Book Antiqua" w:eastAsia="宋体" w:hAnsi="Book Antiqua" w:cs="宋体"/>
          <w:sz w:val="24"/>
          <w:szCs w:val="24"/>
        </w:rPr>
        <w:t xml:space="preserve">, Dawson M. Routine application of enzyme-linked immunosorbent assay in comparison with complement fixation for the diagnosis of foot-and-mouth and swine vesicular diseases. </w:t>
      </w:r>
      <w:r w:rsidRPr="0036478A">
        <w:rPr>
          <w:rFonts w:ascii="Book Antiqua" w:eastAsia="宋体" w:hAnsi="Book Antiqua" w:cs="宋体"/>
          <w:i/>
          <w:iCs/>
          <w:sz w:val="24"/>
          <w:szCs w:val="24"/>
        </w:rPr>
        <w:t>Vet Microbiol</w:t>
      </w:r>
      <w:r w:rsidRPr="0036478A">
        <w:rPr>
          <w:rFonts w:ascii="Book Antiqua" w:eastAsia="宋体" w:hAnsi="Book Antiqua" w:cs="宋体"/>
          <w:sz w:val="24"/>
          <w:szCs w:val="24"/>
        </w:rPr>
        <w:t xml:space="preserve"> 1988; </w:t>
      </w:r>
      <w:r w:rsidRPr="0036478A">
        <w:rPr>
          <w:rFonts w:ascii="Book Antiqua" w:eastAsia="宋体" w:hAnsi="Book Antiqua" w:cs="宋体"/>
          <w:b/>
          <w:bCs/>
          <w:sz w:val="24"/>
          <w:szCs w:val="24"/>
        </w:rPr>
        <w:t>16</w:t>
      </w:r>
      <w:r w:rsidRPr="0036478A">
        <w:rPr>
          <w:rFonts w:ascii="Book Antiqua" w:eastAsia="宋体" w:hAnsi="Book Antiqua" w:cs="宋体"/>
          <w:sz w:val="24"/>
          <w:szCs w:val="24"/>
        </w:rPr>
        <w:t>: 201-209 [PMID: 3376418 DOI: 10.1016/0378-1135(88)90024-7]</w:t>
      </w:r>
    </w:p>
    <w:p w:rsidR="001321BA" w:rsidRPr="0036478A" w:rsidRDefault="001321BA" w:rsidP="0036478A">
      <w:pPr>
        <w:spacing w:after="0" w:line="360" w:lineRule="auto"/>
        <w:jc w:val="both"/>
        <w:rPr>
          <w:rFonts w:ascii="Book Antiqua" w:eastAsia="宋体" w:hAnsi="Book Antiqua" w:cs="宋体"/>
          <w:color w:val="000000" w:themeColor="text1"/>
          <w:sz w:val="24"/>
          <w:szCs w:val="24"/>
        </w:rPr>
      </w:pPr>
      <w:r w:rsidRPr="0036478A">
        <w:rPr>
          <w:rFonts w:ascii="Book Antiqua" w:eastAsia="宋体" w:hAnsi="Book Antiqua" w:cs="宋体"/>
          <w:color w:val="000000" w:themeColor="text1"/>
          <w:sz w:val="24"/>
          <w:szCs w:val="24"/>
        </w:rPr>
        <w:t xml:space="preserve">11 Annual Reports. </w:t>
      </w:r>
      <w:bookmarkStart w:id="19" w:name="OLE_LINK19"/>
      <w:bookmarkStart w:id="20" w:name="OLE_LINK20"/>
      <w:r w:rsidRPr="0036478A">
        <w:rPr>
          <w:rFonts w:ascii="Book Antiqua" w:eastAsia="宋体" w:hAnsi="Book Antiqua" w:cs="宋体"/>
          <w:color w:val="000000" w:themeColor="text1"/>
          <w:sz w:val="24"/>
          <w:szCs w:val="24"/>
        </w:rPr>
        <w:t xml:space="preserve">Project Directorate on Foot and Mouth Disease. </w:t>
      </w:r>
      <w:bookmarkEnd w:id="19"/>
      <w:bookmarkEnd w:id="20"/>
      <w:r w:rsidRPr="0036478A">
        <w:rPr>
          <w:rFonts w:ascii="Book Antiqua" w:eastAsia="宋体" w:hAnsi="Book Antiqua" w:cs="宋体"/>
          <w:color w:val="000000" w:themeColor="text1"/>
          <w:sz w:val="24"/>
          <w:szCs w:val="24"/>
        </w:rPr>
        <w:t>Mukteswar: 263138 Nainital (Uttaranchal) Available from: URL: http://www.icar.org.in/files/pdfmd-vacancy-t3-2010.pdf</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lastRenderedPageBreak/>
        <w:t xml:space="preserve">12 </w:t>
      </w:r>
      <w:r w:rsidRPr="0036478A">
        <w:rPr>
          <w:rFonts w:ascii="Book Antiqua" w:eastAsia="宋体" w:hAnsi="Book Antiqua" w:cs="宋体"/>
          <w:b/>
          <w:sz w:val="24"/>
          <w:szCs w:val="24"/>
        </w:rPr>
        <w:t>Bhattacharya S,</w:t>
      </w:r>
      <w:r w:rsidRPr="0036478A">
        <w:rPr>
          <w:rFonts w:ascii="Book Antiqua" w:eastAsia="宋体" w:hAnsi="Book Antiqua" w:cs="宋体"/>
          <w:sz w:val="24"/>
          <w:szCs w:val="24"/>
        </w:rPr>
        <w:t xml:space="preserve"> Pattnaik B, Venkataramanan R. Development and application of sandwich enzyme-linked immunosorbent assay (ELISA) for type identification of foot-and-mouth disease (FMD) virus in direct field materials.</w:t>
      </w:r>
      <w:r w:rsidRPr="0036478A">
        <w:rPr>
          <w:rFonts w:ascii="Book Antiqua" w:eastAsia="宋体" w:hAnsi="Book Antiqua" w:cs="宋体"/>
          <w:i/>
          <w:sz w:val="24"/>
          <w:szCs w:val="24"/>
        </w:rPr>
        <w:t xml:space="preserve"> Ind J Animal Sci </w:t>
      </w:r>
      <w:r w:rsidRPr="0036478A">
        <w:rPr>
          <w:rFonts w:ascii="Book Antiqua" w:eastAsia="宋体" w:hAnsi="Book Antiqua" w:cs="宋体"/>
          <w:sz w:val="24"/>
          <w:szCs w:val="24"/>
        </w:rPr>
        <w:t xml:space="preserve">1996; </w:t>
      </w:r>
      <w:r w:rsidRPr="0036478A">
        <w:rPr>
          <w:rFonts w:ascii="Book Antiqua" w:eastAsia="宋体" w:hAnsi="Book Antiqua" w:cs="宋体"/>
          <w:b/>
          <w:sz w:val="24"/>
          <w:szCs w:val="24"/>
        </w:rPr>
        <w:t>66</w:t>
      </w:r>
      <w:r w:rsidRPr="0036478A">
        <w:rPr>
          <w:rFonts w:ascii="Book Antiqua" w:eastAsia="宋体" w:hAnsi="Book Antiqua" w:cs="宋体"/>
          <w:sz w:val="24"/>
          <w:szCs w:val="24"/>
        </w:rPr>
        <w:t>: 1-9</w:t>
      </w:r>
    </w:p>
    <w:p w:rsidR="001321BA" w:rsidRPr="0036478A" w:rsidRDefault="001321BA" w:rsidP="0036478A">
      <w:pPr>
        <w:spacing w:after="0" w:line="360" w:lineRule="auto"/>
        <w:jc w:val="both"/>
        <w:rPr>
          <w:rFonts w:ascii="Book Antiqua" w:eastAsia="宋体" w:hAnsi="Book Antiqua" w:cs="宋体"/>
          <w:color w:val="000000" w:themeColor="text1"/>
          <w:sz w:val="24"/>
          <w:szCs w:val="24"/>
        </w:rPr>
      </w:pPr>
      <w:r w:rsidRPr="0036478A">
        <w:rPr>
          <w:rFonts w:ascii="Book Antiqua" w:eastAsia="宋体" w:hAnsi="Book Antiqua" w:cs="宋体"/>
          <w:color w:val="000000" w:themeColor="text1"/>
          <w:sz w:val="24"/>
          <w:szCs w:val="24"/>
        </w:rPr>
        <w:t>13 World Animal Health Information Database (WAHID) Interf</w:t>
      </w:r>
      <w:r w:rsidR="00C4742B">
        <w:rPr>
          <w:rFonts w:ascii="Book Antiqua" w:eastAsia="宋体" w:hAnsi="Book Antiqua" w:cs="宋体"/>
          <w:color w:val="000000" w:themeColor="text1"/>
          <w:sz w:val="24"/>
          <w:szCs w:val="24"/>
        </w:rPr>
        <w:t>ace. Available from: URL: http:</w:t>
      </w:r>
      <w:r w:rsidRPr="0036478A">
        <w:rPr>
          <w:rFonts w:ascii="Book Antiqua" w:eastAsia="宋体" w:hAnsi="Book Antiqua" w:cs="宋体"/>
          <w:color w:val="000000" w:themeColor="text1"/>
          <w:sz w:val="24"/>
          <w:szCs w:val="24"/>
        </w:rPr>
        <w:t>//www.oie.int/wahid-prod/public.php?page=home</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14 </w:t>
      </w:r>
      <w:r w:rsidRPr="0036478A">
        <w:rPr>
          <w:rFonts w:ascii="Book Antiqua" w:eastAsia="宋体" w:hAnsi="Book Antiqua" w:cs="宋体"/>
          <w:b/>
          <w:bCs/>
          <w:sz w:val="24"/>
          <w:szCs w:val="24"/>
        </w:rPr>
        <w:t>Snowdon WA</w:t>
      </w:r>
      <w:r w:rsidRPr="0036478A">
        <w:rPr>
          <w:rFonts w:ascii="Book Antiqua" w:eastAsia="宋体" w:hAnsi="Book Antiqua" w:cs="宋体"/>
          <w:sz w:val="24"/>
          <w:szCs w:val="24"/>
        </w:rPr>
        <w:t xml:space="preserve">. Growth of foot-and mouth disease virus in monolayer cultures of calf thyroid cells. </w:t>
      </w:r>
      <w:r w:rsidRPr="0036478A">
        <w:rPr>
          <w:rFonts w:ascii="Book Antiqua" w:eastAsia="宋体" w:hAnsi="Book Antiqua" w:cs="宋体"/>
          <w:i/>
          <w:iCs/>
          <w:sz w:val="24"/>
          <w:szCs w:val="24"/>
        </w:rPr>
        <w:t>Nature</w:t>
      </w:r>
      <w:r w:rsidRPr="0036478A">
        <w:rPr>
          <w:rFonts w:ascii="Book Antiqua" w:eastAsia="宋体" w:hAnsi="Book Antiqua" w:cs="宋体"/>
          <w:sz w:val="24"/>
          <w:szCs w:val="24"/>
        </w:rPr>
        <w:t xml:space="preserve"> 1966; </w:t>
      </w:r>
      <w:r w:rsidRPr="0036478A">
        <w:rPr>
          <w:rFonts w:ascii="Book Antiqua" w:eastAsia="宋体" w:hAnsi="Book Antiqua" w:cs="宋体"/>
          <w:b/>
          <w:bCs/>
          <w:sz w:val="24"/>
          <w:szCs w:val="24"/>
        </w:rPr>
        <w:t>210</w:t>
      </w:r>
      <w:r w:rsidRPr="0036478A">
        <w:rPr>
          <w:rFonts w:ascii="Book Antiqua" w:eastAsia="宋体" w:hAnsi="Book Antiqua" w:cs="宋体"/>
          <w:sz w:val="24"/>
          <w:szCs w:val="24"/>
        </w:rPr>
        <w:t>: 1079-1080 [PMID: 4288087 DOI: 10.1038/2101079a0]</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15 </w:t>
      </w:r>
      <w:r w:rsidRPr="0036478A">
        <w:rPr>
          <w:rFonts w:ascii="Book Antiqua" w:eastAsia="宋体" w:hAnsi="Book Antiqua" w:cs="宋体"/>
          <w:b/>
          <w:bCs/>
          <w:sz w:val="24"/>
          <w:szCs w:val="24"/>
        </w:rPr>
        <w:t>House JA</w:t>
      </w:r>
      <w:r w:rsidRPr="0036478A">
        <w:rPr>
          <w:rFonts w:ascii="Book Antiqua" w:eastAsia="宋体" w:hAnsi="Book Antiqua" w:cs="宋体"/>
          <w:sz w:val="24"/>
          <w:szCs w:val="24"/>
        </w:rPr>
        <w:t xml:space="preserve">, Yedloutschnig RJ. Sensitivity of seven different types of cell cultures to three serotypes of foot-and-mouth disease virus. </w:t>
      </w:r>
      <w:r w:rsidRPr="0036478A">
        <w:rPr>
          <w:rFonts w:ascii="Book Antiqua" w:eastAsia="宋体" w:hAnsi="Book Antiqua" w:cs="宋体"/>
          <w:i/>
          <w:iCs/>
          <w:sz w:val="24"/>
          <w:szCs w:val="24"/>
        </w:rPr>
        <w:t>Can J Comp Med</w:t>
      </w:r>
      <w:r w:rsidRPr="0036478A">
        <w:rPr>
          <w:rFonts w:ascii="Book Antiqua" w:eastAsia="宋体" w:hAnsi="Book Antiqua" w:cs="宋体"/>
          <w:sz w:val="24"/>
          <w:szCs w:val="24"/>
        </w:rPr>
        <w:t xml:space="preserve"> 1982; </w:t>
      </w:r>
      <w:r w:rsidRPr="0036478A">
        <w:rPr>
          <w:rFonts w:ascii="Book Antiqua" w:eastAsia="宋体" w:hAnsi="Book Antiqua" w:cs="宋体"/>
          <w:b/>
          <w:bCs/>
          <w:sz w:val="24"/>
          <w:szCs w:val="24"/>
        </w:rPr>
        <w:t>46</w:t>
      </w:r>
      <w:r w:rsidRPr="0036478A">
        <w:rPr>
          <w:rFonts w:ascii="Book Antiqua" w:eastAsia="宋体" w:hAnsi="Book Antiqua" w:cs="宋体"/>
          <w:sz w:val="24"/>
          <w:szCs w:val="24"/>
        </w:rPr>
        <w:t>: 186-189 [PMID: 6284329]</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16 </w:t>
      </w:r>
      <w:r w:rsidRPr="0036478A">
        <w:rPr>
          <w:rFonts w:ascii="Book Antiqua" w:eastAsia="宋体" w:hAnsi="Book Antiqua" w:cs="宋体"/>
          <w:b/>
          <w:bCs/>
          <w:sz w:val="24"/>
          <w:szCs w:val="24"/>
        </w:rPr>
        <w:t>House C</w:t>
      </w:r>
      <w:r w:rsidRPr="0036478A">
        <w:rPr>
          <w:rFonts w:ascii="Book Antiqua" w:eastAsia="宋体" w:hAnsi="Book Antiqua" w:cs="宋体"/>
          <w:sz w:val="24"/>
          <w:szCs w:val="24"/>
        </w:rPr>
        <w:t xml:space="preserve">, House JA. Evaluation of techniques to demonstrate foot-and-mouth disease virus in bovine tongue epithelium: comparison of the sensitivity of cattle, mice, primary cell cultures, cryopreserved cell cultures and established cell lines. </w:t>
      </w:r>
      <w:r w:rsidRPr="0036478A">
        <w:rPr>
          <w:rFonts w:ascii="Book Antiqua" w:eastAsia="宋体" w:hAnsi="Book Antiqua" w:cs="宋体"/>
          <w:i/>
          <w:iCs/>
          <w:sz w:val="24"/>
          <w:szCs w:val="24"/>
        </w:rPr>
        <w:t>Vet Microbiol</w:t>
      </w:r>
      <w:r w:rsidRPr="0036478A">
        <w:rPr>
          <w:rFonts w:ascii="Book Antiqua" w:eastAsia="宋体" w:hAnsi="Book Antiqua" w:cs="宋体"/>
          <w:sz w:val="24"/>
          <w:szCs w:val="24"/>
        </w:rPr>
        <w:t xml:space="preserve"> 1989; </w:t>
      </w:r>
      <w:r w:rsidRPr="0036478A">
        <w:rPr>
          <w:rFonts w:ascii="Book Antiqua" w:eastAsia="宋体" w:hAnsi="Book Antiqua" w:cs="宋体"/>
          <w:b/>
          <w:bCs/>
          <w:sz w:val="24"/>
          <w:szCs w:val="24"/>
        </w:rPr>
        <w:t>20</w:t>
      </w:r>
      <w:r w:rsidRPr="0036478A">
        <w:rPr>
          <w:rFonts w:ascii="Book Antiqua" w:eastAsia="宋体" w:hAnsi="Book Antiqua" w:cs="宋体"/>
          <w:sz w:val="24"/>
          <w:szCs w:val="24"/>
        </w:rPr>
        <w:t>: 99-109 [PMID: 2549683 DOI: 10.1016/0378-1135(89)90033-3]</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17 </w:t>
      </w:r>
      <w:r w:rsidRPr="0036478A">
        <w:rPr>
          <w:rFonts w:ascii="Book Antiqua" w:eastAsia="宋体" w:hAnsi="Book Antiqua" w:cs="宋体"/>
          <w:b/>
          <w:bCs/>
          <w:sz w:val="24"/>
          <w:szCs w:val="24"/>
        </w:rPr>
        <w:t>Swaney LM</w:t>
      </w:r>
      <w:r w:rsidRPr="0036478A">
        <w:rPr>
          <w:rFonts w:ascii="Book Antiqua" w:eastAsia="宋体" w:hAnsi="Book Antiqua" w:cs="宋体"/>
          <w:sz w:val="24"/>
          <w:szCs w:val="24"/>
        </w:rPr>
        <w:t xml:space="preserve">. Susceptibility of a new fetal pig kidney cell line (MVPK-1) to foot-and-mouth disease virus. </w:t>
      </w:r>
      <w:r w:rsidRPr="0036478A">
        <w:rPr>
          <w:rFonts w:ascii="Book Antiqua" w:eastAsia="宋体" w:hAnsi="Book Antiqua" w:cs="宋体"/>
          <w:i/>
          <w:iCs/>
          <w:sz w:val="24"/>
          <w:szCs w:val="24"/>
        </w:rPr>
        <w:t>Am J Vet Res</w:t>
      </w:r>
      <w:r w:rsidRPr="0036478A">
        <w:rPr>
          <w:rFonts w:ascii="Book Antiqua" w:eastAsia="宋体" w:hAnsi="Book Antiqua" w:cs="宋体"/>
          <w:sz w:val="24"/>
          <w:szCs w:val="24"/>
        </w:rPr>
        <w:t xml:space="preserve"> 1976; </w:t>
      </w:r>
      <w:r w:rsidRPr="0036478A">
        <w:rPr>
          <w:rFonts w:ascii="Book Antiqua" w:eastAsia="宋体" w:hAnsi="Book Antiqua" w:cs="宋体"/>
          <w:b/>
          <w:bCs/>
          <w:sz w:val="24"/>
          <w:szCs w:val="24"/>
        </w:rPr>
        <w:t>37</w:t>
      </w:r>
      <w:r w:rsidRPr="0036478A">
        <w:rPr>
          <w:rFonts w:ascii="Book Antiqua" w:eastAsia="宋体" w:hAnsi="Book Antiqua" w:cs="宋体"/>
          <w:sz w:val="24"/>
          <w:szCs w:val="24"/>
        </w:rPr>
        <w:t>: 1319-1322 [PMID: 185927]</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18 </w:t>
      </w:r>
      <w:r w:rsidRPr="0036478A">
        <w:rPr>
          <w:rFonts w:ascii="Book Antiqua" w:eastAsia="宋体" w:hAnsi="Book Antiqua" w:cs="宋体"/>
          <w:b/>
          <w:bCs/>
          <w:sz w:val="24"/>
          <w:szCs w:val="24"/>
        </w:rPr>
        <w:t>Ferris NP</w:t>
      </w:r>
      <w:r w:rsidRPr="0036478A">
        <w:rPr>
          <w:rFonts w:ascii="Book Antiqua" w:eastAsia="宋体" w:hAnsi="Book Antiqua" w:cs="宋体"/>
          <w:sz w:val="24"/>
          <w:szCs w:val="24"/>
        </w:rPr>
        <w:t xml:space="preserve">, King DP, Reid SM, Hutchings GH, Shaw AE, Paton DJ, Goris N, Haas B, Hoffmann B, Brocchi E, Bugnetti M, Dekker A, De Clercq K. Foot-and-mouth disease virus: a first inter-laboratory comparison trial to evaluate virus isolation and RT-PCR detection methods. </w:t>
      </w:r>
      <w:r w:rsidRPr="0036478A">
        <w:rPr>
          <w:rFonts w:ascii="Book Antiqua" w:eastAsia="宋体" w:hAnsi="Book Antiqua" w:cs="宋体"/>
          <w:i/>
          <w:iCs/>
          <w:sz w:val="24"/>
          <w:szCs w:val="24"/>
        </w:rPr>
        <w:t>Vet Microbiol</w:t>
      </w:r>
      <w:r w:rsidRPr="0036478A">
        <w:rPr>
          <w:rFonts w:ascii="Book Antiqua" w:eastAsia="宋体" w:hAnsi="Book Antiqua" w:cs="宋体"/>
          <w:sz w:val="24"/>
          <w:szCs w:val="24"/>
        </w:rPr>
        <w:t xml:space="preserve"> 2006; </w:t>
      </w:r>
      <w:r w:rsidRPr="0036478A">
        <w:rPr>
          <w:rFonts w:ascii="Book Antiqua" w:eastAsia="宋体" w:hAnsi="Book Antiqua" w:cs="宋体"/>
          <w:b/>
          <w:bCs/>
          <w:sz w:val="24"/>
          <w:szCs w:val="24"/>
        </w:rPr>
        <w:t>117</w:t>
      </w:r>
      <w:r w:rsidRPr="0036478A">
        <w:rPr>
          <w:rFonts w:ascii="Book Antiqua" w:eastAsia="宋体" w:hAnsi="Book Antiqua" w:cs="宋体"/>
          <w:sz w:val="24"/>
          <w:szCs w:val="24"/>
        </w:rPr>
        <w:t>: 130-140 [PMID: 16846700 DOI: 10.1016/j.vetmic.2006.06.001]</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19 </w:t>
      </w:r>
      <w:r w:rsidRPr="0036478A">
        <w:rPr>
          <w:rFonts w:ascii="Book Antiqua" w:eastAsia="宋体" w:hAnsi="Book Antiqua" w:cs="宋体"/>
          <w:b/>
          <w:bCs/>
          <w:sz w:val="24"/>
          <w:szCs w:val="24"/>
        </w:rPr>
        <w:t>Ferris NP</w:t>
      </w:r>
      <w:r w:rsidRPr="0036478A">
        <w:rPr>
          <w:rFonts w:ascii="Book Antiqua" w:eastAsia="宋体" w:hAnsi="Book Antiqua" w:cs="宋体"/>
          <w:sz w:val="24"/>
          <w:szCs w:val="24"/>
        </w:rPr>
        <w:t xml:space="preserve">, Hutchings GH, Moulsdale HJ, Golding J, Clarke JB. Sensitivity of primary cells immortalised by oncogene transfection for the detection and isolation of foot-and-mouth disease and swine vesicular disease viruses. </w:t>
      </w:r>
      <w:r w:rsidRPr="0036478A">
        <w:rPr>
          <w:rFonts w:ascii="Book Antiqua" w:eastAsia="宋体" w:hAnsi="Book Antiqua" w:cs="宋体"/>
          <w:i/>
          <w:iCs/>
          <w:sz w:val="24"/>
          <w:szCs w:val="24"/>
        </w:rPr>
        <w:t>Vet Microbiol</w:t>
      </w:r>
      <w:r w:rsidRPr="0036478A">
        <w:rPr>
          <w:rFonts w:ascii="Book Antiqua" w:eastAsia="宋体" w:hAnsi="Book Antiqua" w:cs="宋体"/>
          <w:sz w:val="24"/>
          <w:szCs w:val="24"/>
        </w:rPr>
        <w:t xml:space="preserve"> 2002; </w:t>
      </w:r>
      <w:r w:rsidRPr="0036478A">
        <w:rPr>
          <w:rFonts w:ascii="Book Antiqua" w:eastAsia="宋体" w:hAnsi="Book Antiqua" w:cs="宋体"/>
          <w:b/>
          <w:bCs/>
          <w:sz w:val="24"/>
          <w:szCs w:val="24"/>
        </w:rPr>
        <w:t>84</w:t>
      </w:r>
      <w:r w:rsidRPr="0036478A">
        <w:rPr>
          <w:rFonts w:ascii="Book Antiqua" w:eastAsia="宋体" w:hAnsi="Book Antiqua" w:cs="宋体"/>
          <w:sz w:val="24"/>
          <w:szCs w:val="24"/>
        </w:rPr>
        <w:t>: 307-316 [PMID: 11750139 DOI: 10.1016/S0378-1135(01)00469-2]</w:t>
      </w:r>
    </w:p>
    <w:p w:rsidR="001321BA" w:rsidRPr="0036478A" w:rsidRDefault="001321BA" w:rsidP="0036478A">
      <w:pPr>
        <w:spacing w:after="0" w:line="360" w:lineRule="auto"/>
        <w:jc w:val="both"/>
        <w:rPr>
          <w:rFonts w:ascii="Book Antiqua" w:eastAsia="宋体" w:hAnsi="Book Antiqua" w:cs="宋体"/>
          <w:color w:val="000000" w:themeColor="text1"/>
          <w:sz w:val="24"/>
          <w:szCs w:val="24"/>
        </w:rPr>
      </w:pPr>
      <w:r w:rsidRPr="0036478A">
        <w:rPr>
          <w:rFonts w:ascii="Book Antiqua" w:eastAsia="宋体" w:hAnsi="Book Antiqua" w:cs="宋体"/>
          <w:color w:val="000000" w:themeColor="text1"/>
          <w:sz w:val="24"/>
          <w:szCs w:val="24"/>
        </w:rPr>
        <w:t>20</w:t>
      </w:r>
      <w:r w:rsidRPr="0036478A">
        <w:rPr>
          <w:rFonts w:ascii="Book Antiqua" w:eastAsia="宋体" w:hAnsi="Book Antiqua" w:cs="宋体"/>
          <w:b/>
          <w:color w:val="000000" w:themeColor="text1"/>
          <w:sz w:val="24"/>
          <w:szCs w:val="24"/>
        </w:rPr>
        <w:t xml:space="preserve"> De Castro MP.</w:t>
      </w:r>
      <w:r w:rsidRPr="0036478A">
        <w:rPr>
          <w:rFonts w:ascii="Book Antiqua" w:eastAsia="宋体" w:hAnsi="Book Antiqua" w:cs="宋体"/>
          <w:color w:val="000000" w:themeColor="text1"/>
          <w:sz w:val="24"/>
          <w:szCs w:val="24"/>
        </w:rPr>
        <w:t xml:space="preserve"> Behaviour of the foot-and-mouth disease virus in cell cultures: susceptibility of the IB-RS-2 line. </w:t>
      </w:r>
      <w:r w:rsidRPr="0036478A">
        <w:rPr>
          <w:rFonts w:ascii="Book Antiqua" w:eastAsia="宋体" w:hAnsi="Book Antiqua" w:cs="宋体"/>
          <w:i/>
          <w:color w:val="000000" w:themeColor="text1"/>
          <w:sz w:val="24"/>
          <w:szCs w:val="24"/>
        </w:rPr>
        <w:t>Arch Inst Biol</w:t>
      </w:r>
      <w:r w:rsidRPr="0036478A">
        <w:rPr>
          <w:rFonts w:ascii="Book Antiqua" w:eastAsia="宋体" w:hAnsi="Book Antiqua" w:cs="宋体"/>
          <w:color w:val="000000" w:themeColor="text1"/>
          <w:sz w:val="24"/>
          <w:szCs w:val="24"/>
        </w:rPr>
        <w:t xml:space="preserve"> 1964; </w:t>
      </w:r>
      <w:r w:rsidRPr="0036478A">
        <w:rPr>
          <w:rFonts w:ascii="Book Antiqua" w:eastAsia="宋体" w:hAnsi="Book Antiqua" w:cs="宋体"/>
          <w:b/>
          <w:color w:val="000000" w:themeColor="text1"/>
          <w:sz w:val="24"/>
          <w:szCs w:val="24"/>
        </w:rPr>
        <w:t>31</w:t>
      </w:r>
      <w:r w:rsidRPr="0036478A">
        <w:rPr>
          <w:rFonts w:ascii="Book Antiqua" w:eastAsia="宋体" w:hAnsi="Book Antiqua" w:cs="宋体"/>
          <w:color w:val="000000" w:themeColor="text1"/>
          <w:sz w:val="24"/>
          <w:szCs w:val="24"/>
        </w:rPr>
        <w:t>: 63-78</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lastRenderedPageBreak/>
        <w:t xml:space="preserve">21 </w:t>
      </w:r>
      <w:r w:rsidRPr="0036478A">
        <w:rPr>
          <w:rFonts w:ascii="Book Antiqua" w:eastAsia="宋体" w:hAnsi="Book Antiqua" w:cs="宋体"/>
          <w:b/>
          <w:bCs/>
          <w:sz w:val="24"/>
          <w:szCs w:val="24"/>
        </w:rPr>
        <w:t>LaRocco M</w:t>
      </w:r>
      <w:r w:rsidRPr="0036478A">
        <w:rPr>
          <w:rFonts w:ascii="Book Antiqua" w:eastAsia="宋体" w:hAnsi="Book Antiqua" w:cs="宋体"/>
          <w:sz w:val="24"/>
          <w:szCs w:val="24"/>
        </w:rPr>
        <w:t xml:space="preserve">, Krug PW, Kramer E, Ahmed Z, Pacheco JM, Duque H, Baxt B, Rodriguez LL. A continuous bovine kidney cell line constitutively expressing bovine αvβ6 integrin has increased susceptibility to foot-and-mouth disease virus. </w:t>
      </w:r>
      <w:r w:rsidRPr="0036478A">
        <w:rPr>
          <w:rFonts w:ascii="Book Antiqua" w:eastAsia="宋体" w:hAnsi="Book Antiqua" w:cs="宋体"/>
          <w:i/>
          <w:iCs/>
          <w:sz w:val="24"/>
          <w:szCs w:val="24"/>
        </w:rPr>
        <w:t>J Clin Microbiol</w:t>
      </w:r>
      <w:r w:rsidRPr="0036478A">
        <w:rPr>
          <w:rFonts w:ascii="Book Antiqua" w:eastAsia="宋体" w:hAnsi="Book Antiqua" w:cs="宋体"/>
          <w:sz w:val="24"/>
          <w:szCs w:val="24"/>
        </w:rPr>
        <w:t xml:space="preserve"> 2013; </w:t>
      </w:r>
      <w:r w:rsidRPr="0036478A">
        <w:rPr>
          <w:rFonts w:ascii="Book Antiqua" w:eastAsia="宋体" w:hAnsi="Book Antiqua" w:cs="宋体"/>
          <w:b/>
          <w:bCs/>
          <w:sz w:val="24"/>
          <w:szCs w:val="24"/>
        </w:rPr>
        <w:t>51</w:t>
      </w:r>
      <w:r w:rsidRPr="0036478A">
        <w:rPr>
          <w:rFonts w:ascii="Book Antiqua" w:eastAsia="宋体" w:hAnsi="Book Antiqua" w:cs="宋体"/>
          <w:sz w:val="24"/>
          <w:szCs w:val="24"/>
        </w:rPr>
        <w:t>: 1714-1720 [PMID: 23515553 DOI: 10.1128/JCM.03370-12]</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22 </w:t>
      </w:r>
      <w:r w:rsidRPr="0036478A">
        <w:rPr>
          <w:rFonts w:ascii="Book Antiqua" w:eastAsia="宋体" w:hAnsi="Book Antiqua" w:cs="宋体"/>
          <w:b/>
          <w:bCs/>
          <w:sz w:val="24"/>
          <w:szCs w:val="24"/>
        </w:rPr>
        <w:t>Bisht P</w:t>
      </w:r>
      <w:r w:rsidRPr="0036478A">
        <w:rPr>
          <w:rFonts w:ascii="Book Antiqua" w:eastAsia="宋体" w:hAnsi="Book Antiqua" w:cs="宋体"/>
          <w:sz w:val="24"/>
          <w:szCs w:val="24"/>
        </w:rPr>
        <w:t xml:space="preserve">, Mohapatra JK, Subramaniam S, Das B, Pande V, Biswal JK, Sharma GK, Rout M, Ranjan R, Dash BB, Sanyal A, Pattnaik B. Efficient rescue of foot-and-mouth disease virus in cultured cells transfected with RNA extracted from clinical samples.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2014; </w:t>
      </w:r>
      <w:r w:rsidRPr="0036478A">
        <w:rPr>
          <w:rFonts w:ascii="Book Antiqua" w:eastAsia="宋体" w:hAnsi="Book Antiqua" w:cs="宋体"/>
          <w:b/>
          <w:bCs/>
          <w:sz w:val="24"/>
          <w:szCs w:val="24"/>
        </w:rPr>
        <w:t>196</w:t>
      </w:r>
      <w:r w:rsidRPr="0036478A">
        <w:rPr>
          <w:rFonts w:ascii="Book Antiqua" w:eastAsia="宋体" w:hAnsi="Book Antiqua" w:cs="宋体"/>
          <w:sz w:val="24"/>
          <w:szCs w:val="24"/>
        </w:rPr>
        <w:t>: 65-70 [PMID: 24239633 DOI: 10.1016/j.jviromet.2013.10.041]</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23 </w:t>
      </w:r>
      <w:r w:rsidRPr="0036478A">
        <w:rPr>
          <w:rFonts w:ascii="Book Antiqua" w:eastAsia="宋体" w:hAnsi="Book Antiqua" w:cs="宋体"/>
          <w:b/>
          <w:bCs/>
          <w:sz w:val="24"/>
          <w:szCs w:val="24"/>
        </w:rPr>
        <w:t>Belsham GJ</w:t>
      </w:r>
      <w:r w:rsidRPr="0036478A">
        <w:rPr>
          <w:rFonts w:ascii="Book Antiqua" w:eastAsia="宋体" w:hAnsi="Book Antiqua" w:cs="宋体"/>
          <w:sz w:val="24"/>
          <w:szCs w:val="24"/>
        </w:rPr>
        <w:t xml:space="preserve">, Bostock CJ. Studies on the infectivity of foot-and-mouth disease virus RNA using microinjection. </w:t>
      </w:r>
      <w:r w:rsidRPr="0036478A">
        <w:rPr>
          <w:rFonts w:ascii="Book Antiqua" w:eastAsia="宋体" w:hAnsi="Book Antiqua" w:cs="宋体"/>
          <w:i/>
          <w:iCs/>
          <w:sz w:val="24"/>
          <w:szCs w:val="24"/>
        </w:rPr>
        <w:t>J Gen Virol</w:t>
      </w:r>
      <w:r w:rsidRPr="0036478A">
        <w:rPr>
          <w:rFonts w:ascii="Book Antiqua" w:eastAsia="宋体" w:hAnsi="Book Antiqua" w:cs="宋体"/>
          <w:sz w:val="24"/>
          <w:szCs w:val="24"/>
        </w:rPr>
        <w:t xml:space="preserve"> 1988; </w:t>
      </w:r>
      <w:r w:rsidRPr="0036478A">
        <w:rPr>
          <w:rFonts w:ascii="Book Antiqua" w:eastAsia="宋体" w:hAnsi="Book Antiqua" w:cs="宋体"/>
          <w:b/>
          <w:bCs/>
          <w:sz w:val="24"/>
          <w:szCs w:val="24"/>
        </w:rPr>
        <w:t xml:space="preserve">69 </w:t>
      </w:r>
      <w:r w:rsidRPr="0036478A">
        <w:rPr>
          <w:rFonts w:ascii="Book Antiqua" w:eastAsia="宋体" w:hAnsi="Book Antiqua" w:cs="宋体"/>
          <w:bCs/>
          <w:sz w:val="24"/>
          <w:szCs w:val="24"/>
        </w:rPr>
        <w:t>(Pt 2)</w:t>
      </w:r>
      <w:r w:rsidRPr="0036478A">
        <w:rPr>
          <w:rFonts w:ascii="Book Antiqua" w:eastAsia="宋体" w:hAnsi="Book Antiqua" w:cs="宋体"/>
          <w:sz w:val="24"/>
          <w:szCs w:val="24"/>
        </w:rPr>
        <w:t>: 265-274 [PMID: 2448416 DOI: 10.1099/0022-1317-69-2-265]</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24 </w:t>
      </w:r>
      <w:r w:rsidRPr="0036478A">
        <w:rPr>
          <w:rFonts w:ascii="Book Antiqua" w:eastAsia="宋体" w:hAnsi="Book Antiqua" w:cs="宋体"/>
          <w:b/>
          <w:bCs/>
          <w:sz w:val="24"/>
          <w:szCs w:val="24"/>
        </w:rPr>
        <w:t>Giridharan P</w:t>
      </w:r>
      <w:r w:rsidRPr="0036478A">
        <w:rPr>
          <w:rFonts w:ascii="Book Antiqua" w:eastAsia="宋体" w:hAnsi="Book Antiqua" w:cs="宋体"/>
          <w:sz w:val="24"/>
          <w:szCs w:val="24"/>
        </w:rPr>
        <w:t xml:space="preserve">, Hemadri D, Tosh C, Sanyal A, Bandyopadhyay SK. Development and evaluation of a multiplex PCR for differentiation of foot-and-mouth disease virus strains native to India.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2005; </w:t>
      </w:r>
      <w:r w:rsidRPr="0036478A">
        <w:rPr>
          <w:rFonts w:ascii="Book Antiqua" w:eastAsia="宋体" w:hAnsi="Book Antiqua" w:cs="宋体"/>
          <w:b/>
          <w:bCs/>
          <w:sz w:val="24"/>
          <w:szCs w:val="24"/>
        </w:rPr>
        <w:t>126</w:t>
      </w:r>
      <w:r w:rsidRPr="0036478A">
        <w:rPr>
          <w:rFonts w:ascii="Book Antiqua" w:eastAsia="宋体" w:hAnsi="Book Antiqua" w:cs="宋体"/>
          <w:sz w:val="24"/>
          <w:szCs w:val="24"/>
        </w:rPr>
        <w:t>: 1-11 [PMID: 15847913 DOI: 10.1016/j.jviromet.2005.01.015]</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25 </w:t>
      </w:r>
      <w:r w:rsidRPr="0036478A">
        <w:rPr>
          <w:rFonts w:ascii="Book Antiqua" w:eastAsia="宋体" w:hAnsi="Book Antiqua" w:cs="宋体"/>
          <w:b/>
          <w:bCs/>
          <w:sz w:val="24"/>
          <w:szCs w:val="24"/>
        </w:rPr>
        <w:t>Meyer RF</w:t>
      </w:r>
      <w:r w:rsidRPr="0036478A">
        <w:rPr>
          <w:rFonts w:ascii="Book Antiqua" w:eastAsia="宋体" w:hAnsi="Book Antiqua" w:cs="宋体"/>
          <w:sz w:val="24"/>
          <w:szCs w:val="24"/>
        </w:rPr>
        <w:t xml:space="preserve">, Brown CC, House C, House JA, Molitor TW. Rapid and sensitive detection of foot-and-mouth disease virus in tissues by enzymatic RNA amplification of the polymerase gene.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1991; </w:t>
      </w:r>
      <w:r w:rsidRPr="0036478A">
        <w:rPr>
          <w:rFonts w:ascii="Book Antiqua" w:eastAsia="宋体" w:hAnsi="Book Antiqua" w:cs="宋体"/>
          <w:b/>
          <w:bCs/>
          <w:sz w:val="24"/>
          <w:szCs w:val="24"/>
        </w:rPr>
        <w:t>34</w:t>
      </w:r>
      <w:r w:rsidRPr="0036478A">
        <w:rPr>
          <w:rFonts w:ascii="Book Antiqua" w:eastAsia="宋体" w:hAnsi="Book Antiqua" w:cs="宋体"/>
          <w:sz w:val="24"/>
          <w:szCs w:val="24"/>
        </w:rPr>
        <w:t>: 161-172 [PMID: 1666635 DOI: 10.1016/0166-0934(91)90096-I]</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26 </w:t>
      </w:r>
      <w:r w:rsidRPr="0036478A">
        <w:rPr>
          <w:rFonts w:ascii="Book Antiqua" w:eastAsia="宋体" w:hAnsi="Book Antiqua" w:cs="宋体"/>
          <w:b/>
          <w:bCs/>
          <w:sz w:val="24"/>
          <w:szCs w:val="24"/>
        </w:rPr>
        <w:t>Rodríguez A</w:t>
      </w:r>
      <w:r w:rsidRPr="0036478A">
        <w:rPr>
          <w:rFonts w:ascii="Book Antiqua" w:eastAsia="宋体" w:hAnsi="Book Antiqua" w:cs="宋体"/>
          <w:sz w:val="24"/>
          <w:szCs w:val="24"/>
        </w:rPr>
        <w:t xml:space="preserve">, Núñez JI, Nolasco G, Ponz F, Sobrino F, de Blas C. Direct PCR detection of foot-and-mouth disease virus.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1994; </w:t>
      </w:r>
      <w:r w:rsidRPr="0036478A">
        <w:rPr>
          <w:rFonts w:ascii="Book Antiqua" w:eastAsia="宋体" w:hAnsi="Book Antiqua" w:cs="宋体"/>
          <w:b/>
          <w:bCs/>
          <w:sz w:val="24"/>
          <w:szCs w:val="24"/>
        </w:rPr>
        <w:t>47</w:t>
      </w:r>
      <w:r w:rsidRPr="0036478A">
        <w:rPr>
          <w:rFonts w:ascii="Book Antiqua" w:eastAsia="宋体" w:hAnsi="Book Antiqua" w:cs="宋体"/>
          <w:sz w:val="24"/>
          <w:szCs w:val="24"/>
        </w:rPr>
        <w:t>: 345-349 [PMID: 8071421 DOI: 10.1016/0166-0934(94)90030-2]</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27 </w:t>
      </w:r>
      <w:r w:rsidRPr="0036478A">
        <w:rPr>
          <w:rFonts w:ascii="Book Antiqua" w:eastAsia="宋体" w:hAnsi="Book Antiqua" w:cs="宋体"/>
          <w:b/>
          <w:bCs/>
          <w:sz w:val="24"/>
          <w:szCs w:val="24"/>
        </w:rPr>
        <w:t>Reid SM</w:t>
      </w:r>
      <w:r w:rsidRPr="0036478A">
        <w:rPr>
          <w:rFonts w:ascii="Book Antiqua" w:eastAsia="宋体" w:hAnsi="Book Antiqua" w:cs="宋体"/>
          <w:sz w:val="24"/>
          <w:szCs w:val="24"/>
        </w:rPr>
        <w:t xml:space="preserve">, Ferris NP, Hutchings GH, Samuel AR, Knowles NJ. Primary diagnosis of foot-and-mouth disease by reverse transcription polymerase chain reaction.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2000; </w:t>
      </w:r>
      <w:r w:rsidRPr="0036478A">
        <w:rPr>
          <w:rFonts w:ascii="Book Antiqua" w:eastAsia="宋体" w:hAnsi="Book Antiqua" w:cs="宋体"/>
          <w:b/>
          <w:bCs/>
          <w:sz w:val="24"/>
          <w:szCs w:val="24"/>
        </w:rPr>
        <w:t>89</w:t>
      </w:r>
      <w:r w:rsidRPr="0036478A">
        <w:rPr>
          <w:rFonts w:ascii="Book Antiqua" w:eastAsia="宋体" w:hAnsi="Book Antiqua" w:cs="宋体"/>
          <w:sz w:val="24"/>
          <w:szCs w:val="24"/>
        </w:rPr>
        <w:t>: 167-176 [PMID: 10996650 DOI: 10.1016/S0166-0934(00)00213-5]</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28 </w:t>
      </w:r>
      <w:r w:rsidRPr="0036478A">
        <w:rPr>
          <w:rFonts w:ascii="Book Antiqua" w:eastAsia="宋体" w:hAnsi="Book Antiqua" w:cs="宋体"/>
          <w:b/>
          <w:bCs/>
          <w:sz w:val="24"/>
          <w:szCs w:val="24"/>
        </w:rPr>
        <w:t>Vangrysperre W</w:t>
      </w:r>
      <w:r w:rsidRPr="0036478A">
        <w:rPr>
          <w:rFonts w:ascii="Book Antiqua" w:eastAsia="宋体" w:hAnsi="Book Antiqua" w:cs="宋体"/>
          <w:sz w:val="24"/>
          <w:szCs w:val="24"/>
        </w:rPr>
        <w:t xml:space="preserve">, De Clercq K. Rapid and sensitive polymerase chain reaction based detection and typing of foot-and-mouth disease virus in clinical samples and cell culture isolates, combined with a simultaneous differentiation with other genomically and/or symptomatically related viruses. </w:t>
      </w:r>
      <w:r w:rsidRPr="0036478A">
        <w:rPr>
          <w:rFonts w:ascii="Book Antiqua" w:eastAsia="宋体" w:hAnsi="Book Antiqua" w:cs="宋体"/>
          <w:i/>
          <w:iCs/>
          <w:sz w:val="24"/>
          <w:szCs w:val="24"/>
        </w:rPr>
        <w:t>Arch Virol</w:t>
      </w:r>
      <w:r w:rsidRPr="0036478A">
        <w:rPr>
          <w:rFonts w:ascii="Book Antiqua" w:eastAsia="宋体" w:hAnsi="Book Antiqua" w:cs="宋体"/>
          <w:sz w:val="24"/>
          <w:szCs w:val="24"/>
        </w:rPr>
        <w:t xml:space="preserve"> 1996; </w:t>
      </w:r>
      <w:r w:rsidRPr="0036478A">
        <w:rPr>
          <w:rFonts w:ascii="Book Antiqua" w:eastAsia="宋体" w:hAnsi="Book Antiqua" w:cs="宋体"/>
          <w:b/>
          <w:bCs/>
          <w:sz w:val="24"/>
          <w:szCs w:val="24"/>
        </w:rPr>
        <w:t>141</w:t>
      </w:r>
      <w:r w:rsidRPr="0036478A">
        <w:rPr>
          <w:rFonts w:ascii="Book Antiqua" w:eastAsia="宋体" w:hAnsi="Book Antiqua" w:cs="宋体"/>
          <w:sz w:val="24"/>
          <w:szCs w:val="24"/>
        </w:rPr>
        <w:t>: 331-344 [PMID: 8634024 DOI: 10.1007/BF01718403]</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lastRenderedPageBreak/>
        <w:t xml:space="preserve">29 </w:t>
      </w:r>
      <w:r w:rsidRPr="0036478A">
        <w:rPr>
          <w:rFonts w:ascii="Book Antiqua" w:eastAsia="宋体" w:hAnsi="Book Antiqua" w:cs="宋体"/>
          <w:b/>
          <w:bCs/>
          <w:sz w:val="24"/>
          <w:szCs w:val="24"/>
        </w:rPr>
        <w:t>Callens M</w:t>
      </w:r>
      <w:r w:rsidRPr="0036478A">
        <w:rPr>
          <w:rFonts w:ascii="Book Antiqua" w:eastAsia="宋体" w:hAnsi="Book Antiqua" w:cs="宋体"/>
          <w:sz w:val="24"/>
          <w:szCs w:val="24"/>
        </w:rPr>
        <w:t xml:space="preserve">, De Clercq K. Differentiation of the seven serotypes of foot-and-mouth disease virus by reverse transcriptase polymerase chain reaction.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1997; </w:t>
      </w:r>
      <w:r w:rsidRPr="0036478A">
        <w:rPr>
          <w:rFonts w:ascii="Book Antiqua" w:eastAsia="宋体" w:hAnsi="Book Antiqua" w:cs="宋体"/>
          <w:b/>
          <w:bCs/>
          <w:sz w:val="24"/>
          <w:szCs w:val="24"/>
        </w:rPr>
        <w:t>67</w:t>
      </w:r>
      <w:r w:rsidRPr="0036478A">
        <w:rPr>
          <w:rFonts w:ascii="Book Antiqua" w:eastAsia="宋体" w:hAnsi="Book Antiqua" w:cs="宋体"/>
          <w:sz w:val="24"/>
          <w:szCs w:val="24"/>
        </w:rPr>
        <w:t>: 35-44 [PMID: 9274816 DOI: 10.1016/S0166-0934(97)00074-8]</w:t>
      </w:r>
    </w:p>
    <w:p w:rsidR="001321BA" w:rsidRPr="0036478A" w:rsidRDefault="001321BA" w:rsidP="0036478A">
      <w:pPr>
        <w:spacing w:after="0" w:line="360" w:lineRule="auto"/>
        <w:jc w:val="both"/>
        <w:rPr>
          <w:rFonts w:ascii="Book Antiqua" w:eastAsia="宋体" w:hAnsi="Book Antiqua" w:cs="宋体"/>
          <w:color w:val="000000" w:themeColor="text1"/>
          <w:sz w:val="24"/>
          <w:szCs w:val="24"/>
        </w:rPr>
      </w:pPr>
      <w:r w:rsidRPr="0036478A">
        <w:rPr>
          <w:rFonts w:ascii="Book Antiqua" w:eastAsia="宋体" w:hAnsi="Book Antiqua" w:cs="宋体"/>
          <w:color w:val="000000" w:themeColor="text1"/>
          <w:sz w:val="24"/>
          <w:szCs w:val="24"/>
        </w:rPr>
        <w:t>30</w:t>
      </w:r>
      <w:r w:rsidRPr="0036478A">
        <w:rPr>
          <w:rFonts w:ascii="Book Antiqua" w:eastAsia="宋体" w:hAnsi="Book Antiqua" w:cs="宋体"/>
          <w:b/>
          <w:color w:val="000000" w:themeColor="text1"/>
          <w:sz w:val="24"/>
          <w:szCs w:val="24"/>
        </w:rPr>
        <w:t xml:space="preserve"> Sharma GK,</w:t>
      </w:r>
      <w:r w:rsidRPr="0036478A">
        <w:rPr>
          <w:rFonts w:ascii="Book Antiqua" w:eastAsia="宋体" w:hAnsi="Book Antiqua" w:cs="宋体"/>
          <w:color w:val="000000" w:themeColor="text1"/>
          <w:sz w:val="24"/>
          <w:szCs w:val="24"/>
        </w:rPr>
        <w:t xml:space="preserve"> Mahajan S, Das B, Ranjan R, Kanani A, Sanyal A, Pattnaik B. Comparison of stabilisers for development of a lyophilised multiplex reverse-transcription PCR mixture for rapid detection of foot and mouth disease virus serotypes. </w:t>
      </w:r>
      <w:r w:rsidRPr="0036478A">
        <w:rPr>
          <w:rFonts w:ascii="Book Antiqua" w:eastAsia="宋体" w:hAnsi="Book Antiqua" w:cs="宋体"/>
          <w:i/>
          <w:color w:val="000000" w:themeColor="text1"/>
          <w:sz w:val="24"/>
          <w:szCs w:val="24"/>
        </w:rPr>
        <w:t>Rev Sci Tech Off IntEpiz</w:t>
      </w:r>
      <w:r w:rsidRPr="0036478A">
        <w:rPr>
          <w:rFonts w:ascii="Book Antiqua" w:eastAsia="宋体" w:hAnsi="Book Antiqua" w:cs="宋体"/>
          <w:color w:val="000000" w:themeColor="text1"/>
          <w:sz w:val="24"/>
          <w:szCs w:val="24"/>
        </w:rPr>
        <w:t xml:space="preserve"> 2014; </w:t>
      </w:r>
      <w:r w:rsidRPr="0036478A">
        <w:rPr>
          <w:rFonts w:ascii="Book Antiqua" w:eastAsia="宋体" w:hAnsi="Book Antiqua" w:cs="宋体"/>
          <w:b/>
          <w:color w:val="000000" w:themeColor="text1"/>
          <w:sz w:val="24"/>
          <w:szCs w:val="24"/>
        </w:rPr>
        <w:t>33</w:t>
      </w:r>
      <w:r w:rsidRPr="0036478A">
        <w:rPr>
          <w:rFonts w:ascii="Book Antiqua" w:eastAsia="宋体" w:hAnsi="Book Antiqua" w:cs="宋体"/>
          <w:color w:val="000000" w:themeColor="text1"/>
          <w:sz w:val="24"/>
          <w:szCs w:val="24"/>
        </w:rPr>
        <w:t>: 859-867 [PMID: 25812209]</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31 </w:t>
      </w:r>
      <w:r w:rsidRPr="0036478A">
        <w:rPr>
          <w:rFonts w:ascii="Book Antiqua" w:eastAsia="宋体" w:hAnsi="Book Antiqua" w:cs="宋体"/>
          <w:b/>
          <w:bCs/>
          <w:sz w:val="24"/>
          <w:szCs w:val="24"/>
        </w:rPr>
        <w:t>Hoffmann B</w:t>
      </w:r>
      <w:r w:rsidRPr="0036478A">
        <w:rPr>
          <w:rFonts w:ascii="Book Antiqua" w:eastAsia="宋体" w:hAnsi="Book Antiqua" w:cs="宋体"/>
          <w:sz w:val="24"/>
          <w:szCs w:val="24"/>
        </w:rPr>
        <w:t xml:space="preserve">, Beer M, Reid SM, Mertens P, Oura CA, van Rijn PA, Slomka MJ, Banks J, Brown IH, Alexander DJ, King DP. A review of RT-PCR technologies used in veterinary virology and disease control: sensitive and specific diagnosis of five livestock diseases notifiable to the World Organisation for Animal Health. </w:t>
      </w:r>
      <w:r w:rsidRPr="0036478A">
        <w:rPr>
          <w:rFonts w:ascii="Book Antiqua" w:eastAsia="宋体" w:hAnsi="Book Antiqua" w:cs="宋体"/>
          <w:i/>
          <w:iCs/>
          <w:sz w:val="24"/>
          <w:szCs w:val="24"/>
        </w:rPr>
        <w:t>Vet Microbiol</w:t>
      </w:r>
      <w:r w:rsidRPr="0036478A">
        <w:rPr>
          <w:rFonts w:ascii="Book Antiqua" w:eastAsia="宋体" w:hAnsi="Book Antiqua" w:cs="宋体"/>
          <w:sz w:val="24"/>
          <w:szCs w:val="24"/>
        </w:rPr>
        <w:t xml:space="preserve"> 2009; </w:t>
      </w:r>
      <w:r w:rsidRPr="0036478A">
        <w:rPr>
          <w:rFonts w:ascii="Book Antiqua" w:eastAsia="宋体" w:hAnsi="Book Antiqua" w:cs="宋体"/>
          <w:b/>
          <w:bCs/>
          <w:sz w:val="24"/>
          <w:szCs w:val="24"/>
        </w:rPr>
        <w:t>139</w:t>
      </w:r>
      <w:r w:rsidRPr="0036478A">
        <w:rPr>
          <w:rFonts w:ascii="Book Antiqua" w:eastAsia="宋体" w:hAnsi="Book Antiqua" w:cs="宋体"/>
          <w:sz w:val="24"/>
          <w:szCs w:val="24"/>
        </w:rPr>
        <w:t>: 1-23 [PMID: 19497689 DOI: 10.1016/j.vetmic.2009.04.034]</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32 </w:t>
      </w:r>
      <w:r w:rsidRPr="0036478A">
        <w:rPr>
          <w:rFonts w:ascii="Book Antiqua" w:eastAsia="宋体" w:hAnsi="Book Antiqua" w:cs="宋体"/>
          <w:b/>
          <w:bCs/>
          <w:sz w:val="24"/>
          <w:szCs w:val="24"/>
        </w:rPr>
        <w:t>Notomi T</w:t>
      </w:r>
      <w:r w:rsidRPr="0036478A">
        <w:rPr>
          <w:rFonts w:ascii="Book Antiqua" w:eastAsia="宋体" w:hAnsi="Book Antiqua" w:cs="宋体"/>
          <w:sz w:val="24"/>
          <w:szCs w:val="24"/>
        </w:rPr>
        <w:t xml:space="preserve">, Okayama H, Masubuchi H, Yonekawa T, Watanabe K, Amino N, Hase T. Loop-mediated isothermal amplification of DNA. </w:t>
      </w:r>
      <w:r w:rsidRPr="0036478A">
        <w:rPr>
          <w:rFonts w:ascii="Book Antiqua" w:eastAsia="宋体" w:hAnsi="Book Antiqua" w:cs="宋体"/>
          <w:i/>
          <w:iCs/>
          <w:sz w:val="24"/>
          <w:szCs w:val="24"/>
        </w:rPr>
        <w:t>Nucleic Acids Res</w:t>
      </w:r>
      <w:r w:rsidRPr="0036478A">
        <w:rPr>
          <w:rFonts w:ascii="Book Antiqua" w:eastAsia="宋体" w:hAnsi="Book Antiqua" w:cs="宋体"/>
          <w:sz w:val="24"/>
          <w:szCs w:val="24"/>
        </w:rPr>
        <w:t xml:space="preserve"> 2000; </w:t>
      </w:r>
      <w:r w:rsidRPr="0036478A">
        <w:rPr>
          <w:rFonts w:ascii="Book Antiqua" w:eastAsia="宋体" w:hAnsi="Book Antiqua" w:cs="宋体"/>
          <w:b/>
          <w:bCs/>
          <w:sz w:val="24"/>
          <w:szCs w:val="24"/>
        </w:rPr>
        <w:t>28</w:t>
      </w:r>
      <w:r w:rsidRPr="0036478A">
        <w:rPr>
          <w:rFonts w:ascii="Book Antiqua" w:eastAsia="宋体" w:hAnsi="Book Antiqua" w:cs="宋体"/>
          <w:sz w:val="24"/>
          <w:szCs w:val="24"/>
        </w:rPr>
        <w:t>: E63 [PMID: 10871386 DOI: 10.1093/nar/28.12.e63]</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33 </w:t>
      </w:r>
      <w:r w:rsidRPr="0036478A">
        <w:rPr>
          <w:rFonts w:ascii="Book Antiqua" w:eastAsia="宋体" w:hAnsi="Book Antiqua" w:cs="宋体"/>
          <w:b/>
          <w:bCs/>
          <w:sz w:val="24"/>
          <w:szCs w:val="24"/>
        </w:rPr>
        <w:t>Dukes JP</w:t>
      </w:r>
      <w:r w:rsidRPr="0036478A">
        <w:rPr>
          <w:rFonts w:ascii="Book Antiqua" w:eastAsia="宋体" w:hAnsi="Book Antiqua" w:cs="宋体"/>
          <w:sz w:val="24"/>
          <w:szCs w:val="24"/>
        </w:rPr>
        <w:t xml:space="preserve">, King DP, Alexandersen S. Novel reverse transcription loop-mediated isothermal amplification for rapid detection of foot-and-mouth disease virus. </w:t>
      </w:r>
      <w:r w:rsidRPr="0036478A">
        <w:rPr>
          <w:rFonts w:ascii="Book Antiqua" w:eastAsia="宋体" w:hAnsi="Book Antiqua" w:cs="宋体"/>
          <w:i/>
          <w:iCs/>
          <w:sz w:val="24"/>
          <w:szCs w:val="24"/>
        </w:rPr>
        <w:t>Arch Virol</w:t>
      </w:r>
      <w:r w:rsidRPr="0036478A">
        <w:rPr>
          <w:rFonts w:ascii="Book Antiqua" w:eastAsia="宋体" w:hAnsi="Book Antiqua" w:cs="宋体"/>
          <w:sz w:val="24"/>
          <w:szCs w:val="24"/>
        </w:rPr>
        <w:t xml:space="preserve"> 2006; </w:t>
      </w:r>
      <w:r w:rsidRPr="0036478A">
        <w:rPr>
          <w:rFonts w:ascii="Book Antiqua" w:eastAsia="宋体" w:hAnsi="Book Antiqua" w:cs="宋体"/>
          <w:b/>
          <w:bCs/>
          <w:sz w:val="24"/>
          <w:szCs w:val="24"/>
        </w:rPr>
        <w:t>151</w:t>
      </w:r>
      <w:r w:rsidRPr="0036478A">
        <w:rPr>
          <w:rFonts w:ascii="Book Antiqua" w:eastAsia="宋体" w:hAnsi="Book Antiqua" w:cs="宋体"/>
          <w:sz w:val="24"/>
          <w:szCs w:val="24"/>
        </w:rPr>
        <w:t>: 1093-1106 [PMID: 16453084 DOI: 10.1007/s00705-005-0708-5]</w:t>
      </w:r>
    </w:p>
    <w:p w:rsidR="001321BA" w:rsidRPr="0036478A" w:rsidRDefault="001321BA" w:rsidP="0036478A">
      <w:pPr>
        <w:spacing w:after="0" w:line="360" w:lineRule="auto"/>
        <w:jc w:val="both"/>
        <w:rPr>
          <w:rFonts w:ascii="Book Antiqua" w:eastAsia="宋体" w:hAnsi="Book Antiqua" w:cs="宋体"/>
          <w:color w:val="000000" w:themeColor="text1"/>
          <w:sz w:val="24"/>
          <w:szCs w:val="24"/>
        </w:rPr>
      </w:pPr>
      <w:r w:rsidRPr="0036478A">
        <w:rPr>
          <w:rFonts w:ascii="Book Antiqua" w:eastAsia="宋体" w:hAnsi="Book Antiqua" w:cs="宋体"/>
          <w:color w:val="000000" w:themeColor="text1"/>
          <w:sz w:val="24"/>
          <w:szCs w:val="24"/>
        </w:rPr>
        <w:t xml:space="preserve">34 </w:t>
      </w:r>
      <w:r w:rsidRPr="0036478A">
        <w:rPr>
          <w:rFonts w:ascii="Book Antiqua" w:eastAsia="宋体" w:hAnsi="Book Antiqua" w:cs="宋体"/>
          <w:b/>
          <w:color w:val="000000" w:themeColor="text1"/>
          <w:sz w:val="24"/>
          <w:szCs w:val="24"/>
        </w:rPr>
        <w:t>Chen HT,</w:t>
      </w:r>
      <w:r w:rsidRPr="0036478A">
        <w:rPr>
          <w:rFonts w:ascii="Book Antiqua" w:eastAsia="宋体" w:hAnsi="Book Antiqua" w:cs="宋体"/>
          <w:color w:val="000000" w:themeColor="text1"/>
          <w:sz w:val="24"/>
          <w:szCs w:val="24"/>
        </w:rPr>
        <w:t xml:space="preserve"> Zhang J, Liu YS, Liu XT. Detection of foot-and-mouth disease virus RNA by reverse transcription loop-mediated isothermal amplification. </w:t>
      </w:r>
      <w:r w:rsidRPr="0036478A">
        <w:rPr>
          <w:rFonts w:ascii="Book Antiqua" w:eastAsia="宋体" w:hAnsi="Book Antiqua" w:cs="宋体"/>
          <w:i/>
          <w:color w:val="000000" w:themeColor="text1"/>
          <w:sz w:val="24"/>
          <w:szCs w:val="24"/>
        </w:rPr>
        <w:t>Virol J</w:t>
      </w:r>
      <w:r w:rsidRPr="0036478A">
        <w:rPr>
          <w:rFonts w:ascii="Book Antiqua" w:eastAsia="宋体" w:hAnsi="Book Antiqua" w:cs="宋体"/>
          <w:color w:val="000000" w:themeColor="text1"/>
          <w:sz w:val="24"/>
          <w:szCs w:val="24"/>
        </w:rPr>
        <w:t xml:space="preserve"> 2011; </w:t>
      </w:r>
      <w:r w:rsidRPr="0036478A">
        <w:rPr>
          <w:rFonts w:ascii="Book Antiqua" w:eastAsia="宋体" w:hAnsi="Book Antiqua" w:cs="宋体"/>
          <w:b/>
          <w:color w:val="000000" w:themeColor="text1"/>
          <w:sz w:val="24"/>
          <w:szCs w:val="24"/>
        </w:rPr>
        <w:t>8</w:t>
      </w:r>
      <w:r w:rsidRPr="0036478A">
        <w:rPr>
          <w:rFonts w:ascii="Book Antiqua" w:eastAsia="宋体" w:hAnsi="Book Antiqua" w:cs="宋体"/>
          <w:color w:val="000000" w:themeColor="text1"/>
          <w:sz w:val="24"/>
          <w:szCs w:val="24"/>
        </w:rPr>
        <w:t xml:space="preserve">: 510 [PMID: 22070774 DOI: 10.1186/1743-422X-8-510] </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35 </w:t>
      </w:r>
      <w:r w:rsidRPr="0036478A">
        <w:rPr>
          <w:rFonts w:ascii="Book Antiqua" w:eastAsia="宋体" w:hAnsi="Book Antiqua" w:cs="宋体"/>
          <w:b/>
          <w:bCs/>
          <w:sz w:val="24"/>
          <w:szCs w:val="24"/>
        </w:rPr>
        <w:t>Madhanmohan M</w:t>
      </w:r>
      <w:r w:rsidRPr="0036478A">
        <w:rPr>
          <w:rFonts w:ascii="Book Antiqua" w:eastAsia="宋体" w:hAnsi="Book Antiqua" w:cs="宋体"/>
          <w:sz w:val="24"/>
          <w:szCs w:val="24"/>
        </w:rPr>
        <w:t xml:space="preserve">, Nagendrakumar SB, Manikumar K, Yuvaraj S, Parida S, Srinivasan VA. Development and evaluation of a real-time reverse transcription-loop-mediated isothermal amplification assay for rapid serotyping of foot-and-mouth disease virus.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2013; </w:t>
      </w:r>
      <w:r w:rsidRPr="0036478A">
        <w:rPr>
          <w:rFonts w:ascii="Book Antiqua" w:eastAsia="宋体" w:hAnsi="Book Antiqua" w:cs="宋体"/>
          <w:b/>
          <w:bCs/>
          <w:sz w:val="24"/>
          <w:szCs w:val="24"/>
        </w:rPr>
        <w:t>187</w:t>
      </w:r>
      <w:r w:rsidRPr="0036478A">
        <w:rPr>
          <w:rFonts w:ascii="Book Antiqua" w:eastAsia="宋体" w:hAnsi="Book Antiqua" w:cs="宋体"/>
          <w:sz w:val="24"/>
          <w:szCs w:val="24"/>
        </w:rPr>
        <w:t>: 195-202 [PMID: 22960423 DOI: 10.1016/j.jviromet.2012.08.015]</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36 </w:t>
      </w:r>
      <w:r w:rsidRPr="0036478A">
        <w:rPr>
          <w:rFonts w:ascii="Book Antiqua" w:eastAsia="宋体" w:hAnsi="Book Antiqua" w:cs="宋体"/>
          <w:b/>
          <w:bCs/>
          <w:sz w:val="24"/>
          <w:szCs w:val="24"/>
        </w:rPr>
        <w:t>Ranjan R</w:t>
      </w:r>
      <w:r w:rsidRPr="0036478A">
        <w:rPr>
          <w:rFonts w:ascii="Book Antiqua" w:eastAsia="宋体" w:hAnsi="Book Antiqua" w:cs="宋体"/>
          <w:sz w:val="24"/>
          <w:szCs w:val="24"/>
        </w:rPr>
        <w:t xml:space="preserve">, Kangayan M, Subramaniam S, Mohapatra JK, Biswal JK, Sharma GK, Sanyal A, Pattnaik B. Development and evaluation of a one step reverse transcription-loop mediated isothermal amplification assay (RT-LAMP) for rapid detection of foot and mouth disease virus in India. </w:t>
      </w:r>
      <w:r w:rsidRPr="0036478A">
        <w:rPr>
          <w:rFonts w:ascii="Book Antiqua" w:eastAsia="宋体" w:hAnsi="Book Antiqua" w:cs="宋体"/>
          <w:i/>
          <w:iCs/>
          <w:sz w:val="24"/>
          <w:szCs w:val="24"/>
        </w:rPr>
        <w:t>Virusdisease</w:t>
      </w:r>
      <w:r w:rsidRPr="0036478A">
        <w:rPr>
          <w:rFonts w:ascii="Book Antiqua" w:eastAsia="宋体" w:hAnsi="Book Antiqua" w:cs="宋体"/>
          <w:sz w:val="24"/>
          <w:szCs w:val="24"/>
        </w:rPr>
        <w:t xml:space="preserve"> 2014; </w:t>
      </w:r>
      <w:r w:rsidRPr="0036478A">
        <w:rPr>
          <w:rFonts w:ascii="Book Antiqua" w:eastAsia="宋体" w:hAnsi="Book Antiqua" w:cs="宋体"/>
          <w:b/>
          <w:bCs/>
          <w:sz w:val="24"/>
          <w:szCs w:val="24"/>
        </w:rPr>
        <w:t>25</w:t>
      </w:r>
      <w:r w:rsidRPr="0036478A">
        <w:rPr>
          <w:rFonts w:ascii="Book Antiqua" w:eastAsia="宋体" w:hAnsi="Book Antiqua" w:cs="宋体"/>
          <w:sz w:val="24"/>
          <w:szCs w:val="24"/>
        </w:rPr>
        <w:t>: 358-364 [PMID: 25674604 DOI: 10.1007/s13337-014-0211-2]</w:t>
      </w:r>
    </w:p>
    <w:p w:rsidR="001321BA" w:rsidRPr="00156F9F" w:rsidRDefault="001321BA" w:rsidP="0036478A">
      <w:pPr>
        <w:spacing w:after="0" w:line="360" w:lineRule="auto"/>
        <w:jc w:val="both"/>
        <w:rPr>
          <w:rFonts w:ascii="Book Antiqua" w:eastAsia="宋体" w:hAnsi="Book Antiqua" w:cs="宋体"/>
          <w:color w:val="000000" w:themeColor="text1"/>
          <w:sz w:val="24"/>
          <w:szCs w:val="24"/>
        </w:rPr>
      </w:pPr>
      <w:r w:rsidRPr="00156F9F">
        <w:rPr>
          <w:rFonts w:ascii="Book Antiqua" w:eastAsia="宋体" w:hAnsi="Book Antiqua" w:cs="宋体"/>
          <w:color w:val="000000" w:themeColor="text1"/>
          <w:sz w:val="24"/>
          <w:szCs w:val="24"/>
        </w:rPr>
        <w:lastRenderedPageBreak/>
        <w:t xml:space="preserve">37 </w:t>
      </w:r>
      <w:r w:rsidRPr="00156F9F">
        <w:rPr>
          <w:rFonts w:ascii="Book Antiqua" w:eastAsia="宋体" w:hAnsi="Book Antiqua" w:cs="宋体"/>
          <w:b/>
          <w:color w:val="000000" w:themeColor="text1"/>
          <w:sz w:val="24"/>
          <w:szCs w:val="24"/>
        </w:rPr>
        <w:t>Tamil Selvan RP.</w:t>
      </w:r>
      <w:r w:rsidRPr="00156F9F">
        <w:rPr>
          <w:rFonts w:ascii="Book Antiqua" w:eastAsia="宋体" w:hAnsi="Book Antiqua" w:cs="宋体"/>
          <w:color w:val="000000" w:themeColor="text1"/>
          <w:sz w:val="24"/>
          <w:szCs w:val="24"/>
        </w:rPr>
        <w:t xml:space="preserve"> Analysis of replication dynamics of mixed Foot-and-Mouth Disease virus populations using serotype differentiating multiplex QPCR. Izatnagar, India</w:t>
      </w:r>
      <w:r w:rsidR="00156F9F" w:rsidRPr="00156F9F">
        <w:rPr>
          <w:rFonts w:ascii="Book Antiqua" w:eastAsia="宋体" w:hAnsi="Book Antiqua" w:cs="宋体" w:hint="eastAsia"/>
          <w:color w:val="000000" w:themeColor="text1"/>
          <w:sz w:val="24"/>
          <w:szCs w:val="24"/>
          <w:lang w:eastAsia="zh-CN"/>
        </w:rPr>
        <w:t xml:space="preserve">: </w:t>
      </w:r>
      <w:r w:rsidR="00156F9F" w:rsidRPr="00156F9F">
        <w:rPr>
          <w:rFonts w:ascii="Book Antiqua" w:eastAsia="宋体" w:hAnsi="Book Antiqua" w:cs="宋体"/>
          <w:color w:val="000000" w:themeColor="text1"/>
          <w:sz w:val="24"/>
          <w:szCs w:val="24"/>
        </w:rPr>
        <w:t>Deemed University Indian Veterinary Research Institute,</w:t>
      </w:r>
      <w:r w:rsidRPr="00156F9F">
        <w:rPr>
          <w:rFonts w:ascii="Book Antiqua" w:eastAsia="宋体" w:hAnsi="Book Antiqua" w:cs="宋体"/>
          <w:color w:val="000000" w:themeColor="text1"/>
          <w:sz w:val="24"/>
          <w:szCs w:val="24"/>
        </w:rPr>
        <w:t xml:space="preserve"> 2010</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38 </w:t>
      </w:r>
      <w:r w:rsidRPr="0036478A">
        <w:rPr>
          <w:rFonts w:ascii="Book Antiqua" w:eastAsia="宋体" w:hAnsi="Book Antiqua" w:cs="宋体"/>
          <w:b/>
          <w:bCs/>
          <w:sz w:val="24"/>
          <w:szCs w:val="24"/>
        </w:rPr>
        <w:t>Zhang Z</w:t>
      </w:r>
      <w:r w:rsidRPr="0036478A">
        <w:rPr>
          <w:rFonts w:ascii="Book Antiqua" w:eastAsia="宋体" w:hAnsi="Book Antiqua" w:cs="宋体"/>
          <w:sz w:val="24"/>
          <w:szCs w:val="24"/>
        </w:rPr>
        <w:t xml:space="preserve">, Alexandersen S. Detection of carrier cattle and sheep persistently infected with foot-and-mouth disease virus by a rapid real-time RT-PCR assay.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2003; </w:t>
      </w:r>
      <w:r w:rsidRPr="0036478A">
        <w:rPr>
          <w:rFonts w:ascii="Book Antiqua" w:eastAsia="宋体" w:hAnsi="Book Antiqua" w:cs="宋体"/>
          <w:b/>
          <w:bCs/>
          <w:sz w:val="24"/>
          <w:szCs w:val="24"/>
        </w:rPr>
        <w:t>111</w:t>
      </w:r>
      <w:r w:rsidRPr="0036478A">
        <w:rPr>
          <w:rFonts w:ascii="Book Antiqua" w:eastAsia="宋体" w:hAnsi="Book Antiqua" w:cs="宋体"/>
          <w:sz w:val="24"/>
          <w:szCs w:val="24"/>
        </w:rPr>
        <w:t>: 95-100 [PMID: 12880924 DOI: 10.1016/S0166-0934(03)00165-4]</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39 </w:t>
      </w:r>
      <w:r w:rsidRPr="0036478A">
        <w:rPr>
          <w:rFonts w:ascii="Book Antiqua" w:eastAsia="宋体" w:hAnsi="Book Antiqua" w:cs="宋体"/>
          <w:b/>
          <w:bCs/>
          <w:sz w:val="24"/>
          <w:szCs w:val="24"/>
        </w:rPr>
        <w:t>Shin J</w:t>
      </w:r>
      <w:r w:rsidRPr="0036478A">
        <w:rPr>
          <w:rFonts w:ascii="Book Antiqua" w:eastAsia="宋体" w:hAnsi="Book Antiqua" w:cs="宋体"/>
          <w:sz w:val="24"/>
          <w:szCs w:val="24"/>
        </w:rPr>
        <w:t xml:space="preserve">, Torrison J, Choi CS, Gonzalez SM, Crabo BG, Molitor TW. Monitoring of porcine reproductive and respiratory syndrome virus infection in boars. </w:t>
      </w:r>
      <w:r w:rsidRPr="0036478A">
        <w:rPr>
          <w:rFonts w:ascii="Book Antiqua" w:eastAsia="宋体" w:hAnsi="Book Antiqua" w:cs="宋体"/>
          <w:i/>
          <w:iCs/>
          <w:sz w:val="24"/>
          <w:szCs w:val="24"/>
        </w:rPr>
        <w:t>Vet Microbiol</w:t>
      </w:r>
      <w:r w:rsidRPr="0036478A">
        <w:rPr>
          <w:rFonts w:ascii="Book Antiqua" w:eastAsia="宋体" w:hAnsi="Book Antiqua" w:cs="宋体"/>
          <w:sz w:val="24"/>
          <w:szCs w:val="24"/>
        </w:rPr>
        <w:t xml:space="preserve"> 1997; </w:t>
      </w:r>
      <w:r w:rsidRPr="0036478A">
        <w:rPr>
          <w:rFonts w:ascii="Book Antiqua" w:eastAsia="宋体" w:hAnsi="Book Antiqua" w:cs="宋体"/>
          <w:b/>
          <w:bCs/>
          <w:sz w:val="24"/>
          <w:szCs w:val="24"/>
        </w:rPr>
        <w:t>55</w:t>
      </w:r>
      <w:r w:rsidRPr="0036478A">
        <w:rPr>
          <w:rFonts w:ascii="Book Antiqua" w:eastAsia="宋体" w:hAnsi="Book Antiqua" w:cs="宋体"/>
          <w:sz w:val="24"/>
          <w:szCs w:val="24"/>
        </w:rPr>
        <w:t>: 337-346 [PMID: 9220631 DOI: 10.1016/S0378-1135(96)01336-3]</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40 </w:t>
      </w:r>
      <w:r w:rsidRPr="0036478A">
        <w:rPr>
          <w:rFonts w:ascii="Book Antiqua" w:eastAsia="宋体" w:hAnsi="Book Antiqua" w:cs="宋体"/>
          <w:b/>
          <w:bCs/>
          <w:sz w:val="24"/>
          <w:szCs w:val="24"/>
        </w:rPr>
        <w:t>Cottral GE</w:t>
      </w:r>
      <w:r w:rsidRPr="0036478A">
        <w:rPr>
          <w:rFonts w:ascii="Book Antiqua" w:eastAsia="宋体" w:hAnsi="Book Antiqua" w:cs="宋体"/>
          <w:sz w:val="24"/>
          <w:szCs w:val="24"/>
        </w:rPr>
        <w:t xml:space="preserve">, Bachrach HL. Food-and-mouth disease viremia. </w:t>
      </w:r>
      <w:r w:rsidRPr="0036478A">
        <w:rPr>
          <w:rFonts w:ascii="Book Antiqua" w:eastAsia="宋体" w:hAnsi="Book Antiqua" w:cs="宋体"/>
          <w:i/>
          <w:iCs/>
          <w:sz w:val="24"/>
          <w:szCs w:val="24"/>
        </w:rPr>
        <w:t>Proc Annu Meet U S Anim Health Assoc</w:t>
      </w:r>
      <w:r w:rsidRPr="0036478A">
        <w:rPr>
          <w:rFonts w:ascii="Book Antiqua" w:eastAsia="宋体" w:hAnsi="Book Antiqua" w:cs="宋体"/>
          <w:sz w:val="24"/>
          <w:szCs w:val="24"/>
        </w:rPr>
        <w:t xml:space="preserve"> 1968; </w:t>
      </w:r>
      <w:r w:rsidRPr="0036478A">
        <w:rPr>
          <w:rFonts w:ascii="Book Antiqua" w:eastAsia="宋体" w:hAnsi="Book Antiqua" w:cs="宋体"/>
          <w:b/>
          <w:bCs/>
          <w:sz w:val="24"/>
          <w:szCs w:val="24"/>
        </w:rPr>
        <w:t>72</w:t>
      </w:r>
      <w:r w:rsidRPr="0036478A">
        <w:rPr>
          <w:rFonts w:ascii="Book Antiqua" w:eastAsia="宋体" w:hAnsi="Book Antiqua" w:cs="宋体"/>
          <w:sz w:val="24"/>
          <w:szCs w:val="24"/>
        </w:rPr>
        <w:t>: 383-399 [PMID: 4308553]</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41 </w:t>
      </w:r>
      <w:r w:rsidRPr="0036478A">
        <w:rPr>
          <w:rFonts w:ascii="Book Antiqua" w:eastAsia="宋体" w:hAnsi="Book Antiqua" w:cs="宋体"/>
          <w:b/>
          <w:bCs/>
          <w:sz w:val="24"/>
          <w:szCs w:val="24"/>
        </w:rPr>
        <w:t>Schultz RD</w:t>
      </w:r>
      <w:r w:rsidRPr="0036478A">
        <w:rPr>
          <w:rFonts w:ascii="Book Antiqua" w:eastAsia="宋体" w:hAnsi="Book Antiqua" w:cs="宋体"/>
          <w:sz w:val="24"/>
          <w:szCs w:val="24"/>
        </w:rPr>
        <w:t xml:space="preserve">, Adams LS, Letchworth G, Sheffy BE, Manning T, Bean B. A method to test large numbers of bovine semen samples for viral contamination and results of a study using this method. </w:t>
      </w:r>
      <w:r w:rsidRPr="0036478A">
        <w:rPr>
          <w:rFonts w:ascii="Book Antiqua" w:eastAsia="宋体" w:hAnsi="Book Antiqua" w:cs="宋体"/>
          <w:i/>
          <w:iCs/>
          <w:sz w:val="24"/>
          <w:szCs w:val="24"/>
        </w:rPr>
        <w:t>Theriogenology</w:t>
      </w:r>
      <w:r w:rsidRPr="0036478A">
        <w:rPr>
          <w:rFonts w:ascii="Book Antiqua" w:eastAsia="宋体" w:hAnsi="Book Antiqua" w:cs="宋体"/>
          <w:sz w:val="24"/>
          <w:szCs w:val="24"/>
        </w:rPr>
        <w:t xml:space="preserve"> 1982; </w:t>
      </w:r>
      <w:r w:rsidRPr="0036478A">
        <w:rPr>
          <w:rFonts w:ascii="Book Antiqua" w:eastAsia="宋体" w:hAnsi="Book Antiqua" w:cs="宋体"/>
          <w:b/>
          <w:bCs/>
          <w:sz w:val="24"/>
          <w:szCs w:val="24"/>
        </w:rPr>
        <w:t>17</w:t>
      </w:r>
      <w:r w:rsidRPr="0036478A">
        <w:rPr>
          <w:rFonts w:ascii="Book Antiqua" w:eastAsia="宋体" w:hAnsi="Book Antiqua" w:cs="宋体"/>
          <w:sz w:val="24"/>
          <w:szCs w:val="24"/>
        </w:rPr>
        <w:t>: 115-123 [PMID: 16725672 DOI: 10.1016/0093-691X(82)90071-1]</w:t>
      </w:r>
    </w:p>
    <w:p w:rsidR="001321BA" w:rsidRPr="0036478A" w:rsidRDefault="001321BA" w:rsidP="0036478A">
      <w:pPr>
        <w:spacing w:after="0" w:line="360" w:lineRule="auto"/>
        <w:jc w:val="both"/>
        <w:rPr>
          <w:rFonts w:ascii="Book Antiqua" w:eastAsia="宋体" w:hAnsi="Book Antiqua" w:cs="宋体"/>
          <w:color w:val="000000" w:themeColor="text1"/>
          <w:sz w:val="24"/>
          <w:szCs w:val="24"/>
        </w:rPr>
      </w:pPr>
      <w:r w:rsidRPr="0036478A">
        <w:rPr>
          <w:rFonts w:ascii="Book Antiqua" w:eastAsia="宋体" w:hAnsi="Book Antiqua" w:cs="宋体"/>
          <w:color w:val="000000" w:themeColor="text1"/>
          <w:sz w:val="24"/>
          <w:szCs w:val="24"/>
        </w:rPr>
        <w:t xml:space="preserve">42 </w:t>
      </w:r>
      <w:r w:rsidRPr="0036478A">
        <w:rPr>
          <w:rFonts w:ascii="Book Antiqua" w:eastAsia="宋体" w:hAnsi="Book Antiqua" w:cs="宋体"/>
          <w:b/>
          <w:color w:val="000000" w:themeColor="text1"/>
          <w:sz w:val="24"/>
          <w:szCs w:val="24"/>
        </w:rPr>
        <w:t>Shao JJ,</w:t>
      </w:r>
      <w:r w:rsidRPr="0036478A">
        <w:rPr>
          <w:rFonts w:ascii="Book Antiqua" w:eastAsia="宋体" w:hAnsi="Book Antiqua" w:cs="宋体"/>
          <w:color w:val="000000" w:themeColor="text1"/>
          <w:sz w:val="24"/>
          <w:szCs w:val="24"/>
        </w:rPr>
        <w:t xml:space="preserve"> Chang H, Lin T, Cong G, Du J, Guo J, Bao H, Shang Y, Yang Y, Liu X, Liu Z, Liu J. Amplification and characterization of bull semen infected naturally with foot-and-mouth disease virus type Asia 1 by RT-PCR. </w:t>
      </w:r>
      <w:r w:rsidRPr="0036478A">
        <w:rPr>
          <w:rFonts w:ascii="Book Antiqua" w:eastAsia="宋体" w:hAnsi="Book Antiqua" w:cs="宋体"/>
          <w:i/>
          <w:color w:val="000000" w:themeColor="text1"/>
          <w:sz w:val="24"/>
          <w:szCs w:val="24"/>
        </w:rPr>
        <w:t>Virologica Sinica</w:t>
      </w:r>
      <w:r w:rsidRPr="0036478A">
        <w:rPr>
          <w:rFonts w:ascii="Book Antiqua" w:eastAsia="宋体" w:hAnsi="Book Antiqua" w:cs="宋体"/>
          <w:color w:val="000000" w:themeColor="text1"/>
          <w:sz w:val="24"/>
          <w:szCs w:val="24"/>
        </w:rPr>
        <w:t xml:space="preserve"> 2008; </w:t>
      </w:r>
      <w:r w:rsidRPr="0036478A">
        <w:rPr>
          <w:rFonts w:ascii="Book Antiqua" w:eastAsia="宋体" w:hAnsi="Book Antiqua" w:cs="宋体"/>
          <w:b/>
          <w:color w:val="000000" w:themeColor="text1"/>
          <w:sz w:val="24"/>
          <w:szCs w:val="24"/>
        </w:rPr>
        <w:t>23</w:t>
      </w:r>
      <w:r w:rsidRPr="0036478A">
        <w:rPr>
          <w:rFonts w:ascii="Book Antiqua" w:eastAsia="宋体" w:hAnsi="Book Antiqua" w:cs="宋体"/>
          <w:color w:val="000000" w:themeColor="text1"/>
          <w:sz w:val="24"/>
          <w:szCs w:val="24"/>
        </w:rPr>
        <w:t xml:space="preserve">: 378-382 [DOI: 10.1007/S12250-008-2980-5] </w:t>
      </w:r>
    </w:p>
    <w:p w:rsidR="001321BA" w:rsidRPr="0036478A" w:rsidRDefault="001321BA" w:rsidP="0036478A">
      <w:pPr>
        <w:spacing w:after="0" w:line="360" w:lineRule="auto"/>
        <w:jc w:val="both"/>
        <w:rPr>
          <w:rFonts w:ascii="Book Antiqua" w:eastAsia="宋体" w:hAnsi="Book Antiqua" w:cs="宋体"/>
          <w:color w:val="000000" w:themeColor="text1"/>
          <w:sz w:val="24"/>
          <w:szCs w:val="24"/>
        </w:rPr>
      </w:pPr>
      <w:r w:rsidRPr="0036478A">
        <w:rPr>
          <w:rFonts w:ascii="Book Antiqua" w:eastAsia="宋体" w:hAnsi="Book Antiqua" w:cs="宋体"/>
          <w:color w:val="000000" w:themeColor="text1"/>
          <w:sz w:val="24"/>
          <w:szCs w:val="24"/>
        </w:rPr>
        <w:t xml:space="preserve">43 </w:t>
      </w:r>
      <w:r w:rsidRPr="0036478A">
        <w:rPr>
          <w:rFonts w:ascii="Book Antiqua" w:eastAsia="宋体" w:hAnsi="Book Antiqua" w:cs="宋体"/>
          <w:b/>
          <w:color w:val="000000" w:themeColor="text1"/>
          <w:sz w:val="24"/>
          <w:szCs w:val="24"/>
        </w:rPr>
        <w:t>Sharma GK,</w:t>
      </w:r>
      <w:r w:rsidRPr="0036478A">
        <w:rPr>
          <w:rFonts w:ascii="Book Antiqua" w:eastAsia="宋体" w:hAnsi="Book Antiqua" w:cs="宋体"/>
          <w:color w:val="000000" w:themeColor="text1"/>
          <w:sz w:val="24"/>
          <w:szCs w:val="24"/>
        </w:rPr>
        <w:t xml:space="preserve"> Subramaniam S, De A, Das B, Dash BB, Sanyal A, Misra AK, Pattnaik B. Detection of foot-and-mouth disease virus in semen of infected cattle bulls. </w:t>
      </w:r>
      <w:r w:rsidRPr="0036478A">
        <w:rPr>
          <w:rFonts w:ascii="Book Antiqua" w:eastAsia="宋体" w:hAnsi="Book Antiqua" w:cs="宋体"/>
          <w:i/>
          <w:color w:val="000000" w:themeColor="text1"/>
          <w:sz w:val="24"/>
          <w:szCs w:val="24"/>
        </w:rPr>
        <w:t>Ind J of AniSci</w:t>
      </w:r>
      <w:r w:rsidRPr="0036478A">
        <w:rPr>
          <w:rFonts w:ascii="Book Antiqua" w:eastAsia="宋体" w:hAnsi="Book Antiqua" w:cs="宋体"/>
          <w:color w:val="000000" w:themeColor="text1"/>
          <w:sz w:val="24"/>
          <w:szCs w:val="24"/>
        </w:rPr>
        <w:t xml:space="preserve"> 2012; </w:t>
      </w:r>
      <w:r w:rsidRPr="0036478A">
        <w:rPr>
          <w:rFonts w:ascii="Book Antiqua" w:eastAsia="宋体" w:hAnsi="Book Antiqua" w:cs="宋体"/>
          <w:b/>
          <w:color w:val="000000" w:themeColor="text1"/>
          <w:sz w:val="24"/>
          <w:szCs w:val="24"/>
        </w:rPr>
        <w:t>82</w:t>
      </w:r>
      <w:r w:rsidRPr="0036478A">
        <w:rPr>
          <w:rFonts w:ascii="Book Antiqua" w:eastAsia="宋体" w:hAnsi="Book Antiqua" w:cs="宋体"/>
          <w:color w:val="000000" w:themeColor="text1"/>
          <w:sz w:val="24"/>
          <w:szCs w:val="24"/>
        </w:rPr>
        <w:t>: 1472-1476</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44 </w:t>
      </w:r>
      <w:r w:rsidRPr="0036478A">
        <w:rPr>
          <w:rFonts w:ascii="Book Antiqua" w:eastAsia="宋体" w:hAnsi="Book Antiqua" w:cs="宋体"/>
          <w:b/>
          <w:bCs/>
          <w:sz w:val="24"/>
          <w:szCs w:val="24"/>
        </w:rPr>
        <w:t>Mohapatra JK</w:t>
      </w:r>
      <w:r w:rsidRPr="0036478A">
        <w:rPr>
          <w:rFonts w:ascii="Book Antiqua" w:eastAsia="宋体" w:hAnsi="Book Antiqua" w:cs="宋体"/>
          <w:sz w:val="24"/>
          <w:szCs w:val="24"/>
        </w:rPr>
        <w:t xml:space="preserve">, Pandey LK, Sharma GK, Barik SK, Pawar SS, Palsamy R, Pattnaik B. Multiplex PCR for rapid detection of serotype A foot-and-mouth disease virus variants with amino acid deletion at position 59 of the capsid protein VP3.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2011; </w:t>
      </w:r>
      <w:r w:rsidRPr="0036478A">
        <w:rPr>
          <w:rFonts w:ascii="Book Antiqua" w:eastAsia="宋体" w:hAnsi="Book Antiqua" w:cs="宋体"/>
          <w:b/>
          <w:bCs/>
          <w:sz w:val="24"/>
          <w:szCs w:val="24"/>
        </w:rPr>
        <w:t>171</w:t>
      </w:r>
      <w:r w:rsidRPr="0036478A">
        <w:rPr>
          <w:rFonts w:ascii="Book Antiqua" w:eastAsia="宋体" w:hAnsi="Book Antiqua" w:cs="宋体"/>
          <w:sz w:val="24"/>
          <w:szCs w:val="24"/>
        </w:rPr>
        <w:t>: 287-291 [PMID: 21029752 DOI: 10.1016/j.jviromet.2010.10.016]</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lastRenderedPageBreak/>
        <w:t xml:space="preserve">45 </w:t>
      </w:r>
      <w:r w:rsidRPr="0036478A">
        <w:rPr>
          <w:rFonts w:ascii="Book Antiqua" w:eastAsia="宋体" w:hAnsi="Book Antiqua" w:cs="宋体"/>
          <w:b/>
          <w:bCs/>
          <w:sz w:val="24"/>
          <w:szCs w:val="24"/>
        </w:rPr>
        <w:t>Mohapatra JK</w:t>
      </w:r>
      <w:r w:rsidRPr="0036478A">
        <w:rPr>
          <w:rFonts w:ascii="Book Antiqua" w:eastAsia="宋体" w:hAnsi="Book Antiqua" w:cs="宋体"/>
          <w:sz w:val="24"/>
          <w:szCs w:val="24"/>
        </w:rPr>
        <w:t xml:space="preserve">, Subramaniam S, Tosh C, Hemadri D, Sanyal A, Periyasamy TR, Rasool TJ. Genotype differentiating RT-PCR and sandwich ELISA: handy tools in epidemiological investigation of foot and mouth disease.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2007; </w:t>
      </w:r>
      <w:r w:rsidRPr="0036478A">
        <w:rPr>
          <w:rFonts w:ascii="Book Antiqua" w:eastAsia="宋体" w:hAnsi="Book Antiqua" w:cs="宋体"/>
          <w:b/>
          <w:bCs/>
          <w:sz w:val="24"/>
          <w:szCs w:val="24"/>
        </w:rPr>
        <w:t>143</w:t>
      </w:r>
      <w:r w:rsidRPr="0036478A">
        <w:rPr>
          <w:rFonts w:ascii="Book Antiqua" w:eastAsia="宋体" w:hAnsi="Book Antiqua" w:cs="宋体"/>
          <w:sz w:val="24"/>
          <w:szCs w:val="24"/>
        </w:rPr>
        <w:t>: 117-121 [PMID: 17400298 DOI: 10.1016/j.jviromet.2007.02.008]</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46 </w:t>
      </w:r>
      <w:r w:rsidRPr="0036478A">
        <w:rPr>
          <w:rFonts w:ascii="Book Antiqua" w:eastAsia="宋体" w:hAnsi="Book Antiqua" w:cs="宋体"/>
          <w:b/>
          <w:bCs/>
          <w:sz w:val="24"/>
          <w:szCs w:val="24"/>
        </w:rPr>
        <w:t>Mohapatra JK</w:t>
      </w:r>
      <w:r w:rsidRPr="0036478A">
        <w:rPr>
          <w:rFonts w:ascii="Book Antiqua" w:eastAsia="宋体" w:hAnsi="Book Antiqua" w:cs="宋体"/>
          <w:sz w:val="24"/>
          <w:szCs w:val="24"/>
        </w:rPr>
        <w:t xml:space="preserve">, Sanyal A, Hemadri D, Tosh C, Rasool TJ, Bandyopadhyay SK. A novel genetic lineage differentiating RT-PCR as a useful tool in molecular epidemiology of foot-and-mouth disease in India. </w:t>
      </w:r>
      <w:r w:rsidRPr="0036478A">
        <w:rPr>
          <w:rFonts w:ascii="Book Antiqua" w:eastAsia="宋体" w:hAnsi="Book Antiqua" w:cs="宋体"/>
          <w:i/>
          <w:iCs/>
          <w:sz w:val="24"/>
          <w:szCs w:val="24"/>
        </w:rPr>
        <w:t>Arch Virol</w:t>
      </w:r>
      <w:r w:rsidRPr="0036478A">
        <w:rPr>
          <w:rFonts w:ascii="Book Antiqua" w:eastAsia="宋体" w:hAnsi="Book Antiqua" w:cs="宋体"/>
          <w:sz w:val="24"/>
          <w:szCs w:val="24"/>
        </w:rPr>
        <w:t xml:space="preserve"> 2006; </w:t>
      </w:r>
      <w:r w:rsidRPr="0036478A">
        <w:rPr>
          <w:rFonts w:ascii="Book Antiqua" w:eastAsia="宋体" w:hAnsi="Book Antiqua" w:cs="宋体"/>
          <w:b/>
          <w:bCs/>
          <w:sz w:val="24"/>
          <w:szCs w:val="24"/>
        </w:rPr>
        <w:t>151</w:t>
      </w:r>
      <w:r w:rsidRPr="0036478A">
        <w:rPr>
          <w:rFonts w:ascii="Book Antiqua" w:eastAsia="宋体" w:hAnsi="Book Antiqua" w:cs="宋体"/>
          <w:sz w:val="24"/>
          <w:szCs w:val="24"/>
        </w:rPr>
        <w:t>: 803-809 [PMID: 16329004 DOI: 10.1007/s00705-005-0673-z]</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47 </w:t>
      </w:r>
      <w:r w:rsidRPr="0036478A">
        <w:rPr>
          <w:rFonts w:ascii="Book Antiqua" w:eastAsia="宋体" w:hAnsi="Book Antiqua" w:cs="宋体"/>
          <w:b/>
          <w:bCs/>
          <w:sz w:val="24"/>
          <w:szCs w:val="24"/>
        </w:rPr>
        <w:t>Rout M</w:t>
      </w:r>
      <w:r w:rsidRPr="0036478A">
        <w:rPr>
          <w:rFonts w:ascii="Book Antiqua" w:eastAsia="宋体" w:hAnsi="Book Antiqua" w:cs="宋体"/>
          <w:sz w:val="24"/>
          <w:szCs w:val="24"/>
        </w:rPr>
        <w:t xml:space="preserve">, Senapati MR, Mohapatra JK, Dash BB, Sanyal A, Pattnaik B. Serosurveillance of foot-and-mouth disease in sheep and goat population of India. </w:t>
      </w:r>
      <w:r w:rsidRPr="0036478A">
        <w:rPr>
          <w:rFonts w:ascii="Book Antiqua" w:eastAsia="宋体" w:hAnsi="Book Antiqua" w:cs="宋体"/>
          <w:i/>
          <w:iCs/>
          <w:sz w:val="24"/>
          <w:szCs w:val="24"/>
        </w:rPr>
        <w:t>Prev Vet Med</w:t>
      </w:r>
      <w:r w:rsidRPr="0036478A">
        <w:rPr>
          <w:rFonts w:ascii="Book Antiqua" w:eastAsia="宋体" w:hAnsi="Book Antiqua" w:cs="宋体"/>
          <w:sz w:val="24"/>
          <w:szCs w:val="24"/>
        </w:rPr>
        <w:t xml:space="preserve"> 2014; </w:t>
      </w:r>
      <w:r w:rsidRPr="0036478A">
        <w:rPr>
          <w:rFonts w:ascii="Book Antiqua" w:eastAsia="宋体" w:hAnsi="Book Antiqua" w:cs="宋体"/>
          <w:b/>
          <w:bCs/>
          <w:sz w:val="24"/>
          <w:szCs w:val="24"/>
        </w:rPr>
        <w:t>113</w:t>
      </w:r>
      <w:r w:rsidRPr="0036478A">
        <w:rPr>
          <w:rFonts w:ascii="Book Antiqua" w:eastAsia="宋体" w:hAnsi="Book Antiqua" w:cs="宋体"/>
          <w:sz w:val="24"/>
          <w:szCs w:val="24"/>
        </w:rPr>
        <w:t>: 273-277 [PMID: 24262775 DOI: 10.1016/j.prevetmed.2013.10.022]</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48 </w:t>
      </w:r>
      <w:r w:rsidRPr="0036478A">
        <w:rPr>
          <w:rFonts w:ascii="Book Antiqua" w:eastAsia="宋体" w:hAnsi="Book Antiqua" w:cs="宋体"/>
          <w:b/>
          <w:bCs/>
          <w:sz w:val="24"/>
          <w:szCs w:val="24"/>
        </w:rPr>
        <w:t>Paton DJ</w:t>
      </w:r>
      <w:r w:rsidRPr="0036478A">
        <w:rPr>
          <w:rFonts w:ascii="Book Antiqua" w:eastAsia="宋体" w:hAnsi="Book Antiqua" w:cs="宋体"/>
          <w:sz w:val="24"/>
          <w:szCs w:val="24"/>
        </w:rPr>
        <w:t xml:space="preserve">, de Clercq K, Greiner M, Dekker A, Brocchi E, Bergmann I, Sammin DJ, Gubbins S, Parida S. Application of non-structural protein antibody tests in substantiating freedom from foot-and-mouth disease virus infection after emergency vaccination of cattle. </w:t>
      </w:r>
      <w:r w:rsidRPr="0036478A">
        <w:rPr>
          <w:rFonts w:ascii="Book Antiqua" w:eastAsia="宋体" w:hAnsi="Book Antiqua" w:cs="宋体"/>
          <w:i/>
          <w:iCs/>
          <w:sz w:val="24"/>
          <w:szCs w:val="24"/>
        </w:rPr>
        <w:t>Vaccine</w:t>
      </w:r>
      <w:r w:rsidRPr="0036478A">
        <w:rPr>
          <w:rFonts w:ascii="Book Antiqua" w:eastAsia="宋体" w:hAnsi="Book Antiqua" w:cs="宋体"/>
          <w:sz w:val="24"/>
          <w:szCs w:val="24"/>
        </w:rPr>
        <w:t xml:space="preserve"> 2006; </w:t>
      </w:r>
      <w:r w:rsidRPr="0036478A">
        <w:rPr>
          <w:rFonts w:ascii="Book Antiqua" w:eastAsia="宋体" w:hAnsi="Book Antiqua" w:cs="宋体"/>
          <w:b/>
          <w:bCs/>
          <w:sz w:val="24"/>
          <w:szCs w:val="24"/>
        </w:rPr>
        <w:t>24</w:t>
      </w:r>
      <w:r w:rsidRPr="0036478A">
        <w:rPr>
          <w:rFonts w:ascii="Book Antiqua" w:eastAsia="宋体" w:hAnsi="Book Antiqua" w:cs="宋体"/>
          <w:sz w:val="24"/>
          <w:szCs w:val="24"/>
        </w:rPr>
        <w:t>: 6503-6512 [PMID: 16872727 DOI: 10.1016/j.vaccine.2006.06.032]</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49 </w:t>
      </w:r>
      <w:r w:rsidRPr="0036478A">
        <w:rPr>
          <w:rFonts w:ascii="Book Antiqua" w:eastAsia="宋体" w:hAnsi="Book Antiqua" w:cs="宋体"/>
          <w:b/>
          <w:bCs/>
          <w:sz w:val="24"/>
          <w:szCs w:val="24"/>
        </w:rPr>
        <w:t>Mackay DK</w:t>
      </w:r>
      <w:r w:rsidRPr="0036478A">
        <w:rPr>
          <w:rFonts w:ascii="Book Antiqua" w:eastAsia="宋体" w:hAnsi="Book Antiqua" w:cs="宋体"/>
          <w:sz w:val="24"/>
          <w:szCs w:val="24"/>
        </w:rPr>
        <w:t xml:space="preserve">, Forsyth MA, Davies PR, Berlinzani A, Belsham GJ, Flint M, Ryan MD. Differentiating infection from vaccination in foot-and-mouth disease using a panel of recombinant, non-structural proteins in ELISA. </w:t>
      </w:r>
      <w:r w:rsidRPr="0036478A">
        <w:rPr>
          <w:rFonts w:ascii="Book Antiqua" w:eastAsia="宋体" w:hAnsi="Book Antiqua" w:cs="宋体"/>
          <w:i/>
          <w:iCs/>
          <w:sz w:val="24"/>
          <w:szCs w:val="24"/>
        </w:rPr>
        <w:t>Vaccine</w:t>
      </w:r>
      <w:r w:rsidRPr="0036478A">
        <w:rPr>
          <w:rFonts w:ascii="Book Antiqua" w:eastAsia="宋体" w:hAnsi="Book Antiqua" w:cs="宋体"/>
          <w:sz w:val="24"/>
          <w:szCs w:val="24"/>
        </w:rPr>
        <w:t xml:space="preserve"> 1998; </w:t>
      </w:r>
      <w:r w:rsidRPr="0036478A">
        <w:rPr>
          <w:rFonts w:ascii="Book Antiqua" w:eastAsia="宋体" w:hAnsi="Book Antiqua" w:cs="宋体"/>
          <w:b/>
          <w:bCs/>
          <w:sz w:val="24"/>
          <w:szCs w:val="24"/>
        </w:rPr>
        <w:t>16</w:t>
      </w:r>
      <w:r w:rsidRPr="0036478A">
        <w:rPr>
          <w:rFonts w:ascii="Book Antiqua" w:eastAsia="宋体" w:hAnsi="Book Antiqua" w:cs="宋体"/>
          <w:sz w:val="24"/>
          <w:szCs w:val="24"/>
        </w:rPr>
        <w:t>: 446-459 [PMID: 9491499 DOI: 10.1016/S0264-410X(97)00227-2]</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50 </w:t>
      </w:r>
      <w:r w:rsidRPr="0036478A">
        <w:rPr>
          <w:rFonts w:ascii="Book Antiqua" w:eastAsia="宋体" w:hAnsi="Book Antiqua" w:cs="宋体"/>
          <w:b/>
          <w:bCs/>
          <w:sz w:val="24"/>
          <w:szCs w:val="24"/>
        </w:rPr>
        <w:t>Mahajan S</w:t>
      </w:r>
      <w:r w:rsidRPr="0036478A">
        <w:rPr>
          <w:rFonts w:ascii="Book Antiqua" w:eastAsia="宋体" w:hAnsi="Book Antiqua" w:cs="宋体"/>
          <w:sz w:val="24"/>
          <w:szCs w:val="24"/>
        </w:rPr>
        <w:t xml:space="preserve">, Mohapatra JK, Pandey LK, Sharma GK, Pattnaik B. Truncated recombinant non-structural protein 2C-based indirect ELISA for FMD sero-surveillance.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2013; </w:t>
      </w:r>
      <w:r w:rsidRPr="0036478A">
        <w:rPr>
          <w:rFonts w:ascii="Book Antiqua" w:eastAsia="宋体" w:hAnsi="Book Antiqua" w:cs="宋体"/>
          <w:b/>
          <w:bCs/>
          <w:sz w:val="24"/>
          <w:szCs w:val="24"/>
        </w:rPr>
        <w:t>193</w:t>
      </w:r>
      <w:r w:rsidRPr="0036478A">
        <w:rPr>
          <w:rFonts w:ascii="Book Antiqua" w:eastAsia="宋体" w:hAnsi="Book Antiqua" w:cs="宋体"/>
          <w:sz w:val="24"/>
          <w:szCs w:val="24"/>
        </w:rPr>
        <w:t>: 405-414 [PMID: 23850716 DOI: 10.1016/j.jviromet.2013.07.003]</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51 </w:t>
      </w:r>
      <w:r w:rsidRPr="0036478A">
        <w:rPr>
          <w:rFonts w:ascii="Book Antiqua" w:eastAsia="宋体" w:hAnsi="Book Antiqua" w:cs="宋体"/>
          <w:b/>
          <w:bCs/>
          <w:sz w:val="24"/>
          <w:szCs w:val="24"/>
        </w:rPr>
        <w:t>Mohapatra JK</w:t>
      </w:r>
      <w:r w:rsidRPr="0036478A">
        <w:rPr>
          <w:rFonts w:ascii="Book Antiqua" w:eastAsia="宋体" w:hAnsi="Book Antiqua" w:cs="宋体"/>
          <w:sz w:val="24"/>
          <w:szCs w:val="24"/>
        </w:rPr>
        <w:t xml:space="preserve">, Pandey LK, Sanyal A, Pattnaik B. Recombinant non-structural polyprotein 3AB-based serodiagnostic strategy for FMD surveillance in bovines irrespective of vaccination.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2011; </w:t>
      </w:r>
      <w:r w:rsidRPr="0036478A">
        <w:rPr>
          <w:rFonts w:ascii="Book Antiqua" w:eastAsia="宋体" w:hAnsi="Book Antiqua" w:cs="宋体"/>
          <w:b/>
          <w:bCs/>
          <w:sz w:val="24"/>
          <w:szCs w:val="24"/>
        </w:rPr>
        <w:t>177</w:t>
      </w:r>
      <w:r w:rsidRPr="0036478A">
        <w:rPr>
          <w:rFonts w:ascii="Book Antiqua" w:eastAsia="宋体" w:hAnsi="Book Antiqua" w:cs="宋体"/>
          <w:sz w:val="24"/>
          <w:szCs w:val="24"/>
        </w:rPr>
        <w:t>: 184-192 [PMID: 21864578 DOI: 10.1016/j.jviromet.2011.08.006]</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lastRenderedPageBreak/>
        <w:t xml:space="preserve">52 </w:t>
      </w:r>
      <w:r w:rsidRPr="0036478A">
        <w:rPr>
          <w:rFonts w:ascii="Book Antiqua" w:eastAsia="宋体" w:hAnsi="Book Antiqua" w:cs="宋体"/>
          <w:b/>
          <w:bCs/>
          <w:sz w:val="24"/>
          <w:szCs w:val="24"/>
        </w:rPr>
        <w:t>Sharma GK</w:t>
      </w:r>
      <w:r w:rsidRPr="0036478A">
        <w:rPr>
          <w:rFonts w:ascii="Book Antiqua" w:eastAsia="宋体" w:hAnsi="Book Antiqua" w:cs="宋体"/>
          <w:sz w:val="24"/>
          <w:szCs w:val="24"/>
        </w:rPr>
        <w:t xml:space="preserve">, Mohapatra JK, Pandey LK, Mahajan S, Mathapati BS, Sanyal A, Pattnaik B. Immunodiagnosis of foot-and-mouth disease using mutated recombinant 3ABC polyprotein in a competitive ELISA.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2012; </w:t>
      </w:r>
      <w:r w:rsidRPr="0036478A">
        <w:rPr>
          <w:rFonts w:ascii="Book Antiqua" w:eastAsia="宋体" w:hAnsi="Book Antiqua" w:cs="宋体"/>
          <w:b/>
          <w:bCs/>
          <w:sz w:val="24"/>
          <w:szCs w:val="24"/>
        </w:rPr>
        <w:t>185</w:t>
      </w:r>
      <w:r w:rsidRPr="0036478A">
        <w:rPr>
          <w:rFonts w:ascii="Book Antiqua" w:eastAsia="宋体" w:hAnsi="Book Antiqua" w:cs="宋体"/>
          <w:sz w:val="24"/>
          <w:szCs w:val="24"/>
        </w:rPr>
        <w:t>: 52-60 [PMID: 22683829 DOI:</w:t>
      </w:r>
      <w:r w:rsidR="0036478A" w:rsidRPr="0036478A">
        <w:rPr>
          <w:rFonts w:ascii="Book Antiqua" w:eastAsia="宋体" w:hAnsi="Book Antiqua" w:cs="宋体"/>
          <w:sz w:val="24"/>
          <w:szCs w:val="24"/>
        </w:rPr>
        <w:t xml:space="preserve"> 10.1016/j.jviromet.2012.05.029</w:t>
      </w:r>
      <w:r w:rsidRPr="0036478A">
        <w:rPr>
          <w:rFonts w:ascii="Book Antiqua" w:eastAsia="宋体" w:hAnsi="Book Antiqua" w:cs="宋体"/>
          <w:sz w:val="24"/>
          <w:szCs w:val="24"/>
        </w:rPr>
        <w:t>]</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53 </w:t>
      </w:r>
      <w:r w:rsidRPr="0036478A">
        <w:rPr>
          <w:rFonts w:ascii="Book Antiqua" w:eastAsia="宋体" w:hAnsi="Book Antiqua" w:cs="宋体"/>
          <w:b/>
          <w:bCs/>
          <w:sz w:val="24"/>
          <w:szCs w:val="24"/>
        </w:rPr>
        <w:t>Sharma GK</w:t>
      </w:r>
      <w:r w:rsidRPr="0036478A">
        <w:rPr>
          <w:rFonts w:ascii="Book Antiqua" w:eastAsia="宋体" w:hAnsi="Book Antiqua" w:cs="宋体"/>
          <w:sz w:val="24"/>
          <w:szCs w:val="24"/>
        </w:rPr>
        <w:t xml:space="preserve">, Mohapatra JK, Mahajan S, Matura R, Subramaniam S, Pattnaik B. Comparative evaluation of non-structural protein-antibody detecting ELISAs for foot-and-mouth disease sero-surveillance under intensive vaccination.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2014; </w:t>
      </w:r>
      <w:r w:rsidRPr="0036478A">
        <w:rPr>
          <w:rFonts w:ascii="Book Antiqua" w:eastAsia="宋体" w:hAnsi="Book Antiqua" w:cs="宋体"/>
          <w:b/>
          <w:bCs/>
          <w:sz w:val="24"/>
          <w:szCs w:val="24"/>
        </w:rPr>
        <w:t>207</w:t>
      </w:r>
      <w:r w:rsidRPr="0036478A">
        <w:rPr>
          <w:rFonts w:ascii="Book Antiqua" w:eastAsia="宋体" w:hAnsi="Book Antiqua" w:cs="宋体"/>
          <w:sz w:val="24"/>
          <w:szCs w:val="24"/>
        </w:rPr>
        <w:t>: 22-28 [PMID: 24996132 DOI: 10.1016/j.jviromet.2014.06.022]</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54 </w:t>
      </w:r>
      <w:r w:rsidRPr="0036478A">
        <w:rPr>
          <w:rFonts w:ascii="Book Antiqua" w:eastAsia="宋体" w:hAnsi="Book Antiqua" w:cs="宋体"/>
          <w:b/>
          <w:bCs/>
          <w:sz w:val="24"/>
          <w:szCs w:val="24"/>
        </w:rPr>
        <w:t>Mohapatra AK</w:t>
      </w:r>
      <w:r w:rsidRPr="0036478A">
        <w:rPr>
          <w:rFonts w:ascii="Book Antiqua" w:eastAsia="宋体" w:hAnsi="Book Antiqua" w:cs="宋体"/>
          <w:sz w:val="24"/>
          <w:szCs w:val="24"/>
        </w:rPr>
        <w:t xml:space="preserve">, Mohapatra JK, Pandey LK, Sanyal A, Pattnaik B. Diagnostic potential of recombinant nonstructural protein 3B to detect antibodies induced by foot-and-mouth disease virus infection in bovines. </w:t>
      </w:r>
      <w:r w:rsidRPr="0036478A">
        <w:rPr>
          <w:rFonts w:ascii="Book Antiqua" w:eastAsia="宋体" w:hAnsi="Book Antiqua" w:cs="宋体"/>
          <w:i/>
          <w:iCs/>
          <w:sz w:val="24"/>
          <w:szCs w:val="24"/>
        </w:rPr>
        <w:t>Arch Virol</w:t>
      </w:r>
      <w:r w:rsidRPr="0036478A">
        <w:rPr>
          <w:rFonts w:ascii="Book Antiqua" w:eastAsia="宋体" w:hAnsi="Book Antiqua" w:cs="宋体"/>
          <w:sz w:val="24"/>
          <w:szCs w:val="24"/>
        </w:rPr>
        <w:t xml:space="preserve"> 2014; </w:t>
      </w:r>
      <w:r w:rsidRPr="0036478A">
        <w:rPr>
          <w:rFonts w:ascii="Book Antiqua" w:eastAsia="宋体" w:hAnsi="Book Antiqua" w:cs="宋体"/>
          <w:b/>
          <w:bCs/>
          <w:sz w:val="24"/>
          <w:szCs w:val="24"/>
        </w:rPr>
        <w:t>159</w:t>
      </w:r>
      <w:r w:rsidRPr="0036478A">
        <w:rPr>
          <w:rFonts w:ascii="Book Antiqua" w:eastAsia="宋体" w:hAnsi="Book Antiqua" w:cs="宋体"/>
          <w:sz w:val="24"/>
          <w:szCs w:val="24"/>
        </w:rPr>
        <w:t>: 2359-2369 [PMID: 24777827 DOI: 10.1007/s00705-014-2089-0]</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55 </w:t>
      </w:r>
      <w:r w:rsidRPr="0036478A">
        <w:rPr>
          <w:rFonts w:ascii="Book Antiqua" w:eastAsia="宋体" w:hAnsi="Book Antiqua" w:cs="宋体"/>
          <w:b/>
          <w:bCs/>
          <w:sz w:val="24"/>
          <w:szCs w:val="24"/>
        </w:rPr>
        <w:t>Biswal JK</w:t>
      </w:r>
      <w:r w:rsidRPr="0036478A">
        <w:rPr>
          <w:rFonts w:ascii="Book Antiqua" w:eastAsia="宋体" w:hAnsi="Book Antiqua" w:cs="宋体"/>
          <w:sz w:val="24"/>
          <w:szCs w:val="24"/>
        </w:rPr>
        <w:t xml:space="preserve">, Jena S, Mohapatra JK, Bisht P, Pattnaik B. Detection of antibodies specific for foot-and-mouth disease virus infection using indirect ELISA based on recombinant nonstructural protein 2B. </w:t>
      </w:r>
      <w:r w:rsidRPr="0036478A">
        <w:rPr>
          <w:rFonts w:ascii="Book Antiqua" w:eastAsia="宋体" w:hAnsi="Book Antiqua" w:cs="宋体"/>
          <w:i/>
          <w:iCs/>
          <w:sz w:val="24"/>
          <w:szCs w:val="24"/>
        </w:rPr>
        <w:t>Arch Virol</w:t>
      </w:r>
      <w:r w:rsidRPr="0036478A">
        <w:rPr>
          <w:rFonts w:ascii="Book Antiqua" w:eastAsia="宋体" w:hAnsi="Book Antiqua" w:cs="宋体"/>
          <w:sz w:val="24"/>
          <w:szCs w:val="24"/>
        </w:rPr>
        <w:t xml:space="preserve"> 2014; </w:t>
      </w:r>
      <w:r w:rsidRPr="0036478A">
        <w:rPr>
          <w:rFonts w:ascii="Book Antiqua" w:eastAsia="宋体" w:hAnsi="Book Antiqua" w:cs="宋体"/>
          <w:b/>
          <w:bCs/>
          <w:sz w:val="24"/>
          <w:szCs w:val="24"/>
        </w:rPr>
        <w:t>159</w:t>
      </w:r>
      <w:r w:rsidRPr="0036478A">
        <w:rPr>
          <w:rFonts w:ascii="Book Antiqua" w:eastAsia="宋体" w:hAnsi="Book Antiqua" w:cs="宋体"/>
          <w:sz w:val="24"/>
          <w:szCs w:val="24"/>
        </w:rPr>
        <w:t>: 1641-1650 [PMID: 24420160 DOI: 10.1007/s00705-013-1973-3]</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56 </w:t>
      </w:r>
      <w:r w:rsidRPr="0036478A">
        <w:rPr>
          <w:rFonts w:ascii="Book Antiqua" w:eastAsia="宋体" w:hAnsi="Book Antiqua" w:cs="宋体"/>
          <w:b/>
          <w:sz w:val="24"/>
          <w:szCs w:val="24"/>
        </w:rPr>
        <w:t>Mahajan S,</w:t>
      </w:r>
      <w:r w:rsidRPr="0036478A">
        <w:rPr>
          <w:rFonts w:ascii="Book Antiqua" w:eastAsia="宋体" w:hAnsi="Book Antiqua" w:cs="宋体"/>
          <w:sz w:val="24"/>
          <w:szCs w:val="24"/>
        </w:rPr>
        <w:t xml:space="preserve"> Mohapatra JK, Pandey LK, Sharma GK, Pattnaik B. Indirect ELISA using recombinant nonstructural protein 3D to detect foot and mouth disease virus infection associated antibodies. </w:t>
      </w:r>
      <w:r w:rsidRPr="0036478A">
        <w:rPr>
          <w:rFonts w:ascii="Book Antiqua" w:eastAsia="宋体" w:hAnsi="Book Antiqua" w:cs="宋体"/>
          <w:i/>
          <w:sz w:val="24"/>
          <w:szCs w:val="24"/>
        </w:rPr>
        <w:t>Biologicals</w:t>
      </w:r>
      <w:r w:rsidRPr="0036478A">
        <w:rPr>
          <w:rFonts w:ascii="Book Antiqua" w:eastAsia="宋体" w:hAnsi="Book Antiqua" w:cs="宋体"/>
          <w:sz w:val="24"/>
          <w:szCs w:val="24"/>
        </w:rPr>
        <w:t xml:space="preserve"> 2015; </w:t>
      </w:r>
      <w:r w:rsidRPr="0036478A">
        <w:rPr>
          <w:rFonts w:ascii="Book Antiqua" w:eastAsia="宋体" w:hAnsi="Book Antiqua" w:cs="宋体"/>
          <w:b/>
          <w:sz w:val="24"/>
          <w:szCs w:val="24"/>
        </w:rPr>
        <w:t>43</w:t>
      </w:r>
      <w:r w:rsidRPr="0036478A">
        <w:rPr>
          <w:rFonts w:ascii="Book Antiqua" w:eastAsia="宋体" w:hAnsi="Book Antiqua" w:cs="宋体"/>
          <w:sz w:val="24"/>
          <w:szCs w:val="24"/>
        </w:rPr>
        <w:t xml:space="preserve">: 47-54 [DOI: 10.1016/j.biologicals.2014.10.002] </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57 </w:t>
      </w:r>
      <w:r w:rsidRPr="0036478A">
        <w:rPr>
          <w:rFonts w:ascii="Book Antiqua" w:eastAsia="宋体" w:hAnsi="Book Antiqua" w:cs="宋体"/>
          <w:b/>
          <w:bCs/>
          <w:sz w:val="24"/>
          <w:szCs w:val="24"/>
        </w:rPr>
        <w:t>Doel TR</w:t>
      </w:r>
      <w:r w:rsidRPr="0036478A">
        <w:rPr>
          <w:rFonts w:ascii="Book Antiqua" w:eastAsia="宋体" w:hAnsi="Book Antiqua" w:cs="宋体"/>
          <w:sz w:val="24"/>
          <w:szCs w:val="24"/>
        </w:rPr>
        <w:t xml:space="preserve">. Natural and vaccine-induced immunity to foot and mouth disease: the prospects for improved vaccines. </w:t>
      </w:r>
      <w:r w:rsidRPr="0036478A">
        <w:rPr>
          <w:rFonts w:ascii="Book Antiqua" w:eastAsia="宋体" w:hAnsi="Book Antiqua" w:cs="宋体"/>
          <w:i/>
          <w:iCs/>
          <w:sz w:val="24"/>
          <w:szCs w:val="24"/>
        </w:rPr>
        <w:t>Rev Sci Tech</w:t>
      </w:r>
      <w:r w:rsidRPr="0036478A">
        <w:rPr>
          <w:rFonts w:ascii="Book Antiqua" w:eastAsia="宋体" w:hAnsi="Book Antiqua" w:cs="宋体"/>
          <w:sz w:val="24"/>
          <w:szCs w:val="24"/>
        </w:rPr>
        <w:t xml:space="preserve"> 1996; </w:t>
      </w:r>
      <w:r w:rsidRPr="0036478A">
        <w:rPr>
          <w:rFonts w:ascii="Book Antiqua" w:eastAsia="宋体" w:hAnsi="Book Antiqua" w:cs="宋体"/>
          <w:b/>
          <w:bCs/>
          <w:sz w:val="24"/>
          <w:szCs w:val="24"/>
        </w:rPr>
        <w:t>15</w:t>
      </w:r>
      <w:r w:rsidRPr="0036478A">
        <w:rPr>
          <w:rFonts w:ascii="Book Antiqua" w:eastAsia="宋体" w:hAnsi="Book Antiqua" w:cs="宋体"/>
          <w:sz w:val="24"/>
          <w:szCs w:val="24"/>
        </w:rPr>
        <w:t>: 883-911 [PMID: 9025140]</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58 </w:t>
      </w:r>
      <w:r w:rsidRPr="0036478A">
        <w:rPr>
          <w:rFonts w:ascii="Book Antiqua" w:eastAsia="宋体" w:hAnsi="Book Antiqua" w:cs="宋体"/>
          <w:b/>
          <w:sz w:val="24"/>
          <w:szCs w:val="24"/>
        </w:rPr>
        <w:t xml:space="preserve">Dekker A. </w:t>
      </w:r>
      <w:r w:rsidRPr="0036478A">
        <w:rPr>
          <w:rFonts w:ascii="Book Antiqua" w:eastAsia="宋体" w:hAnsi="Book Antiqua" w:cs="宋体"/>
          <w:sz w:val="24"/>
          <w:szCs w:val="24"/>
        </w:rPr>
        <w:t xml:space="preserve">Why is FMD post vaccination monitoring necessary? </w:t>
      </w:r>
      <w:r w:rsidRPr="0036478A">
        <w:rPr>
          <w:rFonts w:ascii="Book Antiqua" w:eastAsia="宋体" w:hAnsi="Book Antiqua" w:cs="宋体"/>
          <w:i/>
          <w:sz w:val="24"/>
          <w:szCs w:val="24"/>
        </w:rPr>
        <w:t>GFRA News letter</w:t>
      </w:r>
      <w:r w:rsidRPr="0036478A">
        <w:rPr>
          <w:rFonts w:ascii="Book Antiqua" w:eastAsia="宋体" w:hAnsi="Book Antiqua" w:cs="宋体"/>
          <w:sz w:val="24"/>
          <w:szCs w:val="24"/>
        </w:rPr>
        <w:t xml:space="preserve"> 2012; </w:t>
      </w:r>
      <w:r w:rsidRPr="0036478A">
        <w:rPr>
          <w:rFonts w:ascii="Book Antiqua" w:eastAsia="宋体" w:hAnsi="Book Antiqua" w:cs="宋体"/>
          <w:b/>
          <w:sz w:val="24"/>
          <w:szCs w:val="24"/>
        </w:rPr>
        <w:t>2</w:t>
      </w:r>
      <w:r w:rsidRPr="0036478A">
        <w:rPr>
          <w:rFonts w:ascii="Book Antiqua" w:eastAsia="宋体" w:hAnsi="Book Antiqua" w:cs="宋体"/>
          <w:sz w:val="24"/>
          <w:szCs w:val="24"/>
        </w:rPr>
        <w:t>: 2-3</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59 </w:t>
      </w:r>
      <w:r w:rsidRPr="0036478A">
        <w:rPr>
          <w:rFonts w:ascii="Book Antiqua" w:eastAsia="宋体" w:hAnsi="Book Antiqua" w:cs="宋体"/>
          <w:b/>
          <w:bCs/>
          <w:sz w:val="24"/>
          <w:szCs w:val="24"/>
        </w:rPr>
        <w:t>Rweyemamu M</w:t>
      </w:r>
      <w:r w:rsidRPr="0036478A">
        <w:rPr>
          <w:rFonts w:ascii="Book Antiqua" w:eastAsia="宋体" w:hAnsi="Book Antiqua" w:cs="宋体"/>
          <w:sz w:val="24"/>
          <w:szCs w:val="24"/>
        </w:rPr>
        <w:t xml:space="preserve">, Roeder P, MacKay D, Sumption K, Brownlie J, Leforban Y. Planning for the progressive control of foot-and-mouth disease worldwide. </w:t>
      </w:r>
      <w:r w:rsidRPr="0036478A">
        <w:rPr>
          <w:rFonts w:ascii="Book Antiqua" w:eastAsia="宋体" w:hAnsi="Book Antiqua" w:cs="宋体"/>
          <w:i/>
          <w:iCs/>
          <w:sz w:val="24"/>
          <w:szCs w:val="24"/>
        </w:rPr>
        <w:t>Transbound Emerg Dis</w:t>
      </w:r>
      <w:r w:rsidRPr="0036478A">
        <w:rPr>
          <w:rFonts w:ascii="Book Antiqua" w:eastAsia="宋体" w:hAnsi="Book Antiqua" w:cs="宋体"/>
          <w:sz w:val="24"/>
          <w:szCs w:val="24"/>
        </w:rPr>
        <w:t xml:space="preserve"> 2008; </w:t>
      </w:r>
      <w:r w:rsidRPr="0036478A">
        <w:rPr>
          <w:rFonts w:ascii="Book Antiqua" w:eastAsia="宋体" w:hAnsi="Book Antiqua" w:cs="宋体"/>
          <w:b/>
          <w:bCs/>
          <w:sz w:val="24"/>
          <w:szCs w:val="24"/>
        </w:rPr>
        <w:t>55</w:t>
      </w:r>
      <w:r w:rsidRPr="0036478A">
        <w:rPr>
          <w:rFonts w:ascii="Book Antiqua" w:eastAsia="宋体" w:hAnsi="Book Antiqua" w:cs="宋体"/>
          <w:sz w:val="24"/>
          <w:szCs w:val="24"/>
        </w:rPr>
        <w:t>: 73-87 [PMID: 18397510 DOI: 1</w:t>
      </w:r>
      <w:r w:rsidR="0036478A" w:rsidRPr="0036478A">
        <w:rPr>
          <w:rFonts w:ascii="Book Antiqua" w:eastAsia="宋体" w:hAnsi="Book Antiqua" w:cs="宋体"/>
          <w:sz w:val="24"/>
          <w:szCs w:val="24"/>
        </w:rPr>
        <w:t>0.1111/j.1865-1682.2007.01016.x</w:t>
      </w:r>
      <w:r w:rsidRPr="0036478A">
        <w:rPr>
          <w:rFonts w:ascii="Book Antiqua" w:eastAsia="宋体" w:hAnsi="Book Antiqua" w:cs="宋体"/>
          <w:sz w:val="24"/>
          <w:szCs w:val="24"/>
        </w:rPr>
        <w:t>]</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lastRenderedPageBreak/>
        <w:t xml:space="preserve">60 </w:t>
      </w:r>
      <w:r w:rsidRPr="0036478A">
        <w:rPr>
          <w:rFonts w:ascii="Book Antiqua" w:eastAsia="宋体" w:hAnsi="Book Antiqua" w:cs="宋体"/>
          <w:b/>
          <w:bCs/>
          <w:sz w:val="24"/>
          <w:szCs w:val="24"/>
        </w:rPr>
        <w:t>Robiolo B</w:t>
      </w:r>
      <w:r w:rsidRPr="0036478A">
        <w:rPr>
          <w:rFonts w:ascii="Book Antiqua" w:eastAsia="宋体" w:hAnsi="Book Antiqua" w:cs="宋体"/>
          <w:sz w:val="24"/>
          <w:szCs w:val="24"/>
        </w:rPr>
        <w:t xml:space="preserve">, La Torre J, Duffy S, Leon E, Seki C, Torres A, Mattion N. Quantitative single serum-dilution liquid phase competitive blocking ELISA for the assessment of herd immunity and expected protection against foot-and-mouth disease virus in vaccinated cattle. </w:t>
      </w:r>
      <w:r w:rsidRPr="0036478A">
        <w:rPr>
          <w:rFonts w:ascii="Book Antiqua" w:eastAsia="宋体" w:hAnsi="Book Antiqua" w:cs="宋体"/>
          <w:i/>
          <w:iCs/>
          <w:sz w:val="24"/>
          <w:szCs w:val="24"/>
        </w:rPr>
        <w:t>J Virol Methods</w:t>
      </w:r>
      <w:r w:rsidRPr="0036478A">
        <w:rPr>
          <w:rFonts w:ascii="Book Antiqua" w:eastAsia="宋体" w:hAnsi="Book Antiqua" w:cs="宋体"/>
          <w:sz w:val="24"/>
          <w:szCs w:val="24"/>
        </w:rPr>
        <w:t xml:space="preserve"> 2010; </w:t>
      </w:r>
      <w:r w:rsidRPr="0036478A">
        <w:rPr>
          <w:rFonts w:ascii="Book Antiqua" w:eastAsia="宋体" w:hAnsi="Book Antiqua" w:cs="宋体"/>
          <w:b/>
          <w:bCs/>
          <w:sz w:val="24"/>
          <w:szCs w:val="24"/>
        </w:rPr>
        <w:t>166</w:t>
      </w:r>
      <w:r w:rsidRPr="0036478A">
        <w:rPr>
          <w:rFonts w:ascii="Book Antiqua" w:eastAsia="宋体" w:hAnsi="Book Antiqua" w:cs="宋体"/>
          <w:sz w:val="24"/>
          <w:szCs w:val="24"/>
        </w:rPr>
        <w:t>: 21-27 [PMID: 20170683 DOI: 10.1016/j.jviromet.2010.02.011]</w:t>
      </w:r>
    </w:p>
    <w:p w:rsidR="001321BA" w:rsidRPr="0036478A" w:rsidRDefault="001321BA" w:rsidP="0036478A">
      <w:pPr>
        <w:spacing w:after="0" w:line="360" w:lineRule="auto"/>
        <w:jc w:val="both"/>
        <w:rPr>
          <w:rFonts w:ascii="Book Antiqua" w:eastAsia="宋体" w:hAnsi="Book Antiqua" w:cs="宋体"/>
          <w:sz w:val="24"/>
          <w:szCs w:val="24"/>
        </w:rPr>
      </w:pPr>
      <w:r w:rsidRPr="0036478A">
        <w:rPr>
          <w:rFonts w:ascii="Book Antiqua" w:eastAsia="宋体" w:hAnsi="Book Antiqua" w:cs="宋体"/>
          <w:sz w:val="24"/>
          <w:szCs w:val="24"/>
        </w:rPr>
        <w:t xml:space="preserve">61 </w:t>
      </w:r>
      <w:r w:rsidRPr="0036478A">
        <w:rPr>
          <w:rFonts w:ascii="Book Antiqua" w:eastAsia="宋体" w:hAnsi="Book Antiqua" w:cs="宋体"/>
          <w:b/>
          <w:bCs/>
          <w:sz w:val="24"/>
          <w:szCs w:val="24"/>
        </w:rPr>
        <w:t>Hamblin C</w:t>
      </w:r>
      <w:r w:rsidRPr="0036478A">
        <w:rPr>
          <w:rFonts w:ascii="Book Antiqua" w:eastAsia="宋体" w:hAnsi="Book Antiqua" w:cs="宋体"/>
          <w:sz w:val="24"/>
          <w:szCs w:val="24"/>
        </w:rPr>
        <w:t xml:space="preserve">, Barnett IT, Crowther JR. A new enzyme-linked immunosorbent assay (ELISA) for the detection of antibodies against foot-and-mouth disease virus. II. Application. </w:t>
      </w:r>
      <w:r w:rsidRPr="0036478A">
        <w:rPr>
          <w:rFonts w:ascii="Book Antiqua" w:eastAsia="宋体" w:hAnsi="Book Antiqua" w:cs="宋体"/>
          <w:i/>
          <w:iCs/>
          <w:sz w:val="24"/>
          <w:szCs w:val="24"/>
        </w:rPr>
        <w:t>J Immunol Methods</w:t>
      </w:r>
      <w:r w:rsidRPr="0036478A">
        <w:rPr>
          <w:rFonts w:ascii="Book Antiqua" w:eastAsia="宋体" w:hAnsi="Book Antiqua" w:cs="宋体"/>
          <w:sz w:val="24"/>
          <w:szCs w:val="24"/>
        </w:rPr>
        <w:t xml:space="preserve"> 1986; </w:t>
      </w:r>
      <w:r w:rsidRPr="0036478A">
        <w:rPr>
          <w:rFonts w:ascii="Book Antiqua" w:eastAsia="宋体" w:hAnsi="Book Antiqua" w:cs="宋体"/>
          <w:b/>
          <w:bCs/>
          <w:sz w:val="24"/>
          <w:szCs w:val="24"/>
        </w:rPr>
        <w:t>93</w:t>
      </w:r>
      <w:r w:rsidRPr="0036478A">
        <w:rPr>
          <w:rFonts w:ascii="Book Antiqua" w:eastAsia="宋体" w:hAnsi="Book Antiqua" w:cs="宋体"/>
          <w:sz w:val="24"/>
          <w:szCs w:val="24"/>
        </w:rPr>
        <w:t>: 123-129 [PMID: 3021855 DOI: 10.1016/0022-1759(86)90442-4]</w:t>
      </w:r>
    </w:p>
    <w:p w:rsidR="00866278" w:rsidRPr="0036478A" w:rsidRDefault="001321BA" w:rsidP="0036478A">
      <w:pPr>
        <w:tabs>
          <w:tab w:val="left" w:pos="851"/>
        </w:tabs>
        <w:spacing w:after="0" w:line="360" w:lineRule="auto"/>
        <w:jc w:val="both"/>
        <w:rPr>
          <w:rFonts w:ascii="Book Antiqua" w:eastAsia="宋体" w:hAnsi="Book Antiqua" w:cs="宋体"/>
          <w:sz w:val="24"/>
          <w:szCs w:val="24"/>
          <w:lang w:eastAsia="zh-CN"/>
        </w:rPr>
      </w:pPr>
      <w:r w:rsidRPr="0036478A">
        <w:rPr>
          <w:rFonts w:ascii="Book Antiqua" w:eastAsia="宋体" w:hAnsi="Book Antiqua" w:cs="宋体"/>
          <w:sz w:val="24"/>
          <w:szCs w:val="24"/>
        </w:rPr>
        <w:t xml:space="preserve">62 </w:t>
      </w:r>
      <w:r w:rsidRPr="0036478A">
        <w:rPr>
          <w:rFonts w:ascii="Book Antiqua" w:eastAsia="宋体" w:hAnsi="Book Antiqua" w:cs="宋体"/>
          <w:b/>
          <w:bCs/>
          <w:sz w:val="24"/>
          <w:szCs w:val="24"/>
        </w:rPr>
        <w:t>Sharma GK</w:t>
      </w:r>
      <w:r w:rsidRPr="0036478A">
        <w:rPr>
          <w:rFonts w:ascii="Book Antiqua" w:eastAsia="宋体" w:hAnsi="Book Antiqua" w:cs="宋体"/>
          <w:sz w:val="24"/>
          <w:szCs w:val="24"/>
        </w:rPr>
        <w:t xml:space="preserve">, Mahajan S, Matura R, Subramaniam S, Mohapatra JK, Pattnaik B. Production and characterization of single-chain antibody (scFv) against 3ABC non-structural protein in Escherichia coli for sero-diagnosis of Foot and Mouth Disease virus. </w:t>
      </w:r>
      <w:r w:rsidRPr="0036478A">
        <w:rPr>
          <w:rFonts w:ascii="Book Antiqua" w:eastAsia="宋体" w:hAnsi="Book Antiqua" w:cs="宋体"/>
          <w:i/>
          <w:iCs/>
          <w:sz w:val="24"/>
          <w:szCs w:val="24"/>
        </w:rPr>
        <w:t>Biologicals</w:t>
      </w:r>
      <w:r w:rsidRPr="0036478A">
        <w:rPr>
          <w:rFonts w:ascii="Book Antiqua" w:eastAsia="宋体" w:hAnsi="Book Antiqua" w:cs="宋体"/>
          <w:sz w:val="24"/>
          <w:szCs w:val="24"/>
        </w:rPr>
        <w:t xml:space="preserve"> 2014; </w:t>
      </w:r>
      <w:r w:rsidRPr="0036478A">
        <w:rPr>
          <w:rFonts w:ascii="Book Antiqua" w:eastAsia="宋体" w:hAnsi="Book Antiqua" w:cs="宋体"/>
          <w:b/>
          <w:bCs/>
          <w:sz w:val="24"/>
          <w:szCs w:val="24"/>
        </w:rPr>
        <w:t>42</w:t>
      </w:r>
      <w:r w:rsidRPr="0036478A">
        <w:rPr>
          <w:rFonts w:ascii="Book Antiqua" w:eastAsia="宋体" w:hAnsi="Book Antiqua" w:cs="宋体"/>
          <w:sz w:val="24"/>
          <w:szCs w:val="24"/>
        </w:rPr>
        <w:t>: 339-345 [PMID: 25439091 DOI: 10.1016/j.biologicals.2014.08.005]</w:t>
      </w:r>
    </w:p>
    <w:p w:rsidR="0036478A" w:rsidRPr="0036478A" w:rsidRDefault="0036478A" w:rsidP="0036478A">
      <w:pPr>
        <w:adjustRightInd w:val="0"/>
        <w:snapToGrid w:val="0"/>
        <w:spacing w:after="0" w:line="360" w:lineRule="auto"/>
        <w:ind w:right="238"/>
        <w:jc w:val="right"/>
        <w:rPr>
          <w:rFonts w:ascii="Book Antiqua" w:hAnsi="Book Antiqua"/>
          <w:b/>
          <w:bCs/>
          <w:sz w:val="24"/>
          <w:szCs w:val="24"/>
          <w:lang w:val="en-GB"/>
        </w:rPr>
      </w:pPr>
      <w:r w:rsidRPr="0036478A">
        <w:rPr>
          <w:rStyle w:val="Strong"/>
          <w:rFonts w:ascii="Book Antiqua" w:hAnsi="Book Antiqua" w:cs="Arial"/>
          <w:noProof/>
          <w:sz w:val="24"/>
          <w:szCs w:val="24"/>
          <w:lang w:val="en-GB"/>
        </w:rPr>
        <w:t>P-Reviewer:</w:t>
      </w:r>
      <w:r w:rsidRPr="0036478A">
        <w:rPr>
          <w:rFonts w:ascii="Book Antiqua" w:hAnsi="Book Antiqua" w:hint="eastAsia"/>
          <w:color w:val="000000"/>
          <w:sz w:val="24"/>
          <w:szCs w:val="24"/>
          <w:lang w:val="en-GB"/>
        </w:rPr>
        <w:t xml:space="preserve"> </w:t>
      </w:r>
      <w:proofErr w:type="spellStart"/>
      <w:r w:rsidRPr="0036478A">
        <w:rPr>
          <w:rFonts w:ascii="Book Antiqua" w:hAnsi="Book Antiqua"/>
          <w:color w:val="000000"/>
          <w:sz w:val="24"/>
          <w:szCs w:val="24"/>
          <w:lang w:val="en-GB"/>
        </w:rPr>
        <w:t>Farzin</w:t>
      </w:r>
      <w:proofErr w:type="spellEnd"/>
      <w:r w:rsidRPr="0036478A">
        <w:rPr>
          <w:rFonts w:ascii="Book Antiqua" w:hAnsi="Book Antiqua" w:hint="eastAsia"/>
          <w:color w:val="000000"/>
          <w:sz w:val="24"/>
          <w:szCs w:val="24"/>
          <w:lang w:val="en-GB" w:eastAsia="zh-CN"/>
        </w:rPr>
        <w:t xml:space="preserve"> </w:t>
      </w:r>
      <w:r w:rsidRPr="0036478A">
        <w:rPr>
          <w:rFonts w:ascii="Book Antiqua" w:hAnsi="Book Antiqua"/>
          <w:color w:val="000000"/>
          <w:sz w:val="24"/>
          <w:szCs w:val="24"/>
          <w:lang w:val="en-GB"/>
        </w:rPr>
        <w:t>R</w:t>
      </w:r>
      <w:r w:rsidRPr="0036478A">
        <w:rPr>
          <w:rFonts w:ascii="Book Antiqua" w:hAnsi="Book Antiqua" w:hint="eastAsia"/>
          <w:color w:val="000000"/>
          <w:sz w:val="24"/>
          <w:szCs w:val="24"/>
          <w:lang w:val="en-GB"/>
        </w:rPr>
        <w:t xml:space="preserve">, </w:t>
      </w:r>
      <w:r w:rsidRPr="0036478A">
        <w:rPr>
          <w:rFonts w:ascii="Book Antiqua" w:hAnsi="Book Antiqua"/>
          <w:color w:val="000000"/>
          <w:sz w:val="24"/>
          <w:szCs w:val="24"/>
          <w:lang w:val="en-GB"/>
        </w:rPr>
        <w:t>Kamal</w:t>
      </w:r>
      <w:r w:rsidRPr="0036478A">
        <w:rPr>
          <w:rFonts w:ascii="Book Antiqua" w:hAnsi="Book Antiqua" w:hint="eastAsia"/>
          <w:color w:val="000000"/>
          <w:sz w:val="24"/>
          <w:szCs w:val="24"/>
          <w:lang w:val="en-GB" w:eastAsia="zh-CN"/>
        </w:rPr>
        <w:t xml:space="preserve"> </w:t>
      </w:r>
      <w:r w:rsidRPr="0036478A">
        <w:rPr>
          <w:rFonts w:ascii="Book Antiqua" w:hAnsi="Book Antiqua"/>
          <w:color w:val="000000"/>
          <w:sz w:val="24"/>
          <w:szCs w:val="24"/>
          <w:lang w:val="en-GB" w:eastAsia="zh-CN"/>
        </w:rPr>
        <w:t>SA</w:t>
      </w:r>
      <w:r w:rsidRPr="0036478A">
        <w:rPr>
          <w:rFonts w:ascii="Book Antiqua" w:hAnsi="Book Antiqua"/>
          <w:bCs/>
          <w:sz w:val="24"/>
          <w:szCs w:val="24"/>
          <w:lang w:val="en-GB"/>
        </w:rPr>
        <w:t xml:space="preserve"> </w:t>
      </w:r>
      <w:r w:rsidRPr="0036478A">
        <w:rPr>
          <w:rFonts w:ascii="Book Antiqua" w:hAnsi="Book Antiqua"/>
          <w:b/>
          <w:bCs/>
          <w:sz w:val="24"/>
          <w:szCs w:val="24"/>
          <w:lang w:val="en-GB"/>
        </w:rPr>
        <w:t>S-Editor:</w:t>
      </w:r>
      <w:r w:rsidRPr="0036478A">
        <w:rPr>
          <w:rFonts w:ascii="Book Antiqua" w:hAnsi="Book Antiqua"/>
          <w:bCs/>
          <w:sz w:val="24"/>
          <w:szCs w:val="24"/>
          <w:lang w:val="en-GB"/>
        </w:rPr>
        <w:t xml:space="preserve"> Tian YL</w:t>
      </w:r>
    </w:p>
    <w:p w:rsidR="0036478A" w:rsidRPr="0036478A" w:rsidRDefault="0036478A" w:rsidP="0036478A">
      <w:pPr>
        <w:adjustRightInd w:val="0"/>
        <w:snapToGrid w:val="0"/>
        <w:spacing w:after="0" w:line="360" w:lineRule="auto"/>
        <w:ind w:right="238"/>
        <w:jc w:val="right"/>
        <w:rPr>
          <w:rFonts w:ascii="Book Antiqua" w:hAnsi="Book Antiqua"/>
          <w:bCs/>
          <w:sz w:val="24"/>
          <w:szCs w:val="24"/>
        </w:rPr>
      </w:pPr>
      <w:r w:rsidRPr="0036478A">
        <w:rPr>
          <w:rFonts w:ascii="Book Antiqua" w:hAnsi="Book Antiqua"/>
          <w:b/>
          <w:bCs/>
          <w:sz w:val="24"/>
          <w:szCs w:val="24"/>
        </w:rPr>
        <w:t>L-Editor:   E-Editor:</w:t>
      </w:r>
    </w:p>
    <w:p w:rsidR="0036478A" w:rsidRPr="0036478A" w:rsidRDefault="0036478A" w:rsidP="0036478A">
      <w:pPr>
        <w:tabs>
          <w:tab w:val="left" w:pos="851"/>
        </w:tabs>
        <w:spacing w:after="0" w:line="360" w:lineRule="auto"/>
        <w:jc w:val="both"/>
        <w:rPr>
          <w:rFonts w:ascii="Book Antiqua" w:hAnsi="Book Antiqua" w:cs="Times New Roman"/>
          <w:sz w:val="24"/>
          <w:szCs w:val="24"/>
          <w:lang w:eastAsia="zh-CN"/>
        </w:rPr>
      </w:pPr>
    </w:p>
    <w:p w:rsidR="00866278" w:rsidRPr="0036478A" w:rsidRDefault="00866278" w:rsidP="0036478A">
      <w:pPr>
        <w:spacing w:after="0" w:line="360" w:lineRule="auto"/>
        <w:jc w:val="both"/>
        <w:rPr>
          <w:rFonts w:ascii="Book Antiqua" w:hAnsi="Book Antiqua" w:cs="Times New Roman"/>
          <w:b/>
          <w:sz w:val="24"/>
          <w:szCs w:val="24"/>
        </w:rPr>
      </w:pPr>
    </w:p>
    <w:p w:rsidR="00F11267" w:rsidRPr="0036478A" w:rsidRDefault="00F11267" w:rsidP="0036478A">
      <w:pPr>
        <w:spacing w:after="0" w:line="360" w:lineRule="auto"/>
        <w:jc w:val="both"/>
        <w:rPr>
          <w:rFonts w:ascii="Book Antiqua" w:hAnsi="Book Antiqua" w:cs="Times New Roman"/>
          <w:sz w:val="24"/>
          <w:szCs w:val="24"/>
        </w:rPr>
      </w:pPr>
    </w:p>
    <w:p w:rsidR="003753D0" w:rsidRPr="0036478A" w:rsidRDefault="003753D0"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br w:type="page"/>
      </w:r>
    </w:p>
    <w:p w:rsidR="005F29A5" w:rsidRPr="0036478A" w:rsidRDefault="001321BA" w:rsidP="0036478A">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noProof/>
          <w:sz w:val="24"/>
          <w:szCs w:val="24"/>
          <w:lang w:val="en-US" w:eastAsia="en-US"/>
        </w:rPr>
        <w:lastRenderedPageBreak/>
        <w:drawing>
          <wp:inline distT="0" distB="0" distL="0" distR="0" wp14:anchorId="3987C6C5" wp14:editId="28E150B4">
            <wp:extent cx="7178663" cy="35055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11">
                      <a:extLst>
                        <a:ext uri="{28A0092B-C50C-407E-A947-70E740481C1C}">
                          <a14:useLocalDpi xmlns:a14="http://schemas.microsoft.com/office/drawing/2010/main" val="0"/>
                        </a:ext>
                      </a:extLst>
                    </a:blip>
                    <a:stretch>
                      <a:fillRect/>
                    </a:stretch>
                  </pic:blipFill>
                  <pic:spPr>
                    <a:xfrm>
                      <a:off x="0" y="0"/>
                      <a:ext cx="7178663" cy="3505504"/>
                    </a:xfrm>
                    <a:prstGeom prst="rect">
                      <a:avLst/>
                    </a:prstGeom>
                  </pic:spPr>
                </pic:pic>
              </a:graphicData>
            </a:graphic>
          </wp:inline>
        </w:drawing>
      </w:r>
    </w:p>
    <w:p w:rsidR="005A1A59" w:rsidRPr="0036478A" w:rsidRDefault="009152BF" w:rsidP="0036478A">
      <w:pPr>
        <w:spacing w:after="0" w:line="360" w:lineRule="auto"/>
        <w:jc w:val="both"/>
        <w:rPr>
          <w:rFonts w:ascii="Book Antiqua" w:hAnsi="Book Antiqua" w:cs="Times New Roman"/>
          <w:sz w:val="24"/>
          <w:szCs w:val="24"/>
        </w:rPr>
      </w:pPr>
      <w:r w:rsidRPr="0036478A">
        <w:rPr>
          <w:rFonts w:ascii="Book Antiqua" w:hAnsi="Book Antiqua" w:cs="Times New Roman"/>
          <w:b/>
          <w:sz w:val="24"/>
          <w:szCs w:val="24"/>
        </w:rPr>
        <w:t xml:space="preserve">Figure 1 Genome structure of the </w:t>
      </w:r>
      <w:r w:rsidR="00135932" w:rsidRPr="0036478A">
        <w:rPr>
          <w:rFonts w:ascii="Book Antiqua" w:eastAsia="Times New Roman" w:hAnsi="Book Antiqua" w:cs="Times New Roman"/>
          <w:b/>
          <w:bCs/>
          <w:sz w:val="24"/>
          <w:szCs w:val="24"/>
        </w:rPr>
        <w:t>foot-and-mouth disease</w:t>
      </w:r>
      <w:r w:rsidR="00135932" w:rsidRPr="0036478A">
        <w:rPr>
          <w:rFonts w:ascii="Book Antiqua" w:hAnsi="Book Antiqua" w:cs="Times New Roman"/>
          <w:b/>
          <w:sz w:val="24"/>
          <w:szCs w:val="24"/>
        </w:rPr>
        <w:t xml:space="preserve"> </w:t>
      </w:r>
      <w:r w:rsidRPr="0036478A">
        <w:rPr>
          <w:rFonts w:ascii="Book Antiqua" w:hAnsi="Book Antiqua" w:cs="Times New Roman"/>
          <w:b/>
          <w:sz w:val="24"/>
          <w:szCs w:val="24"/>
        </w:rPr>
        <w:t xml:space="preserve">virus. </w:t>
      </w:r>
      <w:r w:rsidRPr="0036478A">
        <w:rPr>
          <w:rFonts w:ascii="Book Antiqua" w:hAnsi="Book Antiqua" w:cs="Times New Roman"/>
          <w:sz w:val="24"/>
          <w:szCs w:val="24"/>
        </w:rPr>
        <w:t xml:space="preserve">Describes in details </w:t>
      </w:r>
      <w:r w:rsidR="008E2B7C" w:rsidRPr="0036478A">
        <w:rPr>
          <w:rFonts w:ascii="Book Antiqua" w:hAnsi="Book Antiqua" w:cs="Times New Roman"/>
          <w:sz w:val="24"/>
          <w:szCs w:val="24"/>
        </w:rPr>
        <w:t>the</w:t>
      </w:r>
      <w:r w:rsidRPr="0036478A">
        <w:rPr>
          <w:rFonts w:ascii="Book Antiqua" w:hAnsi="Book Antiqua" w:cs="Times New Roman"/>
          <w:sz w:val="24"/>
          <w:szCs w:val="24"/>
        </w:rPr>
        <w:t xml:space="preserve"> different regions of </w:t>
      </w:r>
      <w:r w:rsidR="00135932" w:rsidRPr="0036478A">
        <w:rPr>
          <w:rFonts w:ascii="Book Antiqua" w:eastAsia="Times New Roman" w:hAnsi="Book Antiqua" w:cs="Times New Roman"/>
          <w:bCs/>
          <w:sz w:val="24"/>
          <w:szCs w:val="24"/>
        </w:rPr>
        <w:t>foot-and-mouth disease</w:t>
      </w:r>
      <w:r w:rsidR="00135932" w:rsidRPr="0036478A">
        <w:rPr>
          <w:rFonts w:ascii="Book Antiqua" w:hAnsi="Book Antiqua" w:cs="Times New Roman"/>
          <w:sz w:val="24"/>
          <w:szCs w:val="24"/>
        </w:rPr>
        <w:t xml:space="preserve"> </w:t>
      </w:r>
      <w:r w:rsidRPr="0036478A">
        <w:rPr>
          <w:rFonts w:ascii="Book Antiqua" w:hAnsi="Book Antiqua" w:cs="Times New Roman"/>
          <w:sz w:val="24"/>
          <w:szCs w:val="24"/>
        </w:rPr>
        <w:t xml:space="preserve">virus </w:t>
      </w:r>
      <w:r w:rsidR="00135932" w:rsidRPr="0036478A">
        <w:rPr>
          <w:rFonts w:ascii="Book Antiqua" w:hAnsi="Book Antiqua" w:cs="Times New Roman"/>
          <w:sz w:val="24"/>
          <w:szCs w:val="24"/>
          <w:lang w:eastAsia="zh-CN"/>
        </w:rPr>
        <w:t>(</w:t>
      </w:r>
      <w:r w:rsidR="00135932" w:rsidRPr="0036478A">
        <w:rPr>
          <w:rFonts w:ascii="Book Antiqua" w:hAnsi="Book Antiqua" w:cs="Times New Roman"/>
          <w:sz w:val="24"/>
          <w:szCs w:val="24"/>
        </w:rPr>
        <w:t>FMDV</w:t>
      </w:r>
      <w:r w:rsidR="00135932"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which codes four structural and 8 non-structural proteins</w:t>
      </w:r>
      <w:r w:rsidR="008E2B7C" w:rsidRPr="0036478A">
        <w:rPr>
          <w:rFonts w:ascii="Book Antiqua" w:hAnsi="Book Antiqua" w:cs="Times New Roman"/>
          <w:sz w:val="24"/>
          <w:szCs w:val="24"/>
        </w:rPr>
        <w:t xml:space="preserve">. The regions of genome encoding structural proteins are targeted for FMDV serotype determination by various assays, whereas the genome regions coding for non-structural proteins are targeted for serotype independent diagnosis. The SP of FMDV </w:t>
      </w:r>
      <w:r w:rsidR="000C075B" w:rsidRPr="0036478A">
        <w:rPr>
          <w:rFonts w:ascii="Book Antiqua" w:hAnsi="Book Antiqua" w:cs="Times New Roman"/>
          <w:sz w:val="24"/>
          <w:szCs w:val="24"/>
          <w:lang w:eastAsia="zh-CN"/>
        </w:rPr>
        <w:t>is</w:t>
      </w:r>
      <w:r w:rsidRPr="0036478A">
        <w:rPr>
          <w:rFonts w:ascii="Book Antiqua" w:hAnsi="Book Antiqua" w:cs="Times New Roman"/>
          <w:sz w:val="24"/>
          <w:szCs w:val="24"/>
        </w:rPr>
        <w:t xml:space="preserve">targeted </w:t>
      </w:r>
      <w:r w:rsidR="008E2B7C" w:rsidRPr="0036478A">
        <w:rPr>
          <w:rFonts w:ascii="Book Antiqua" w:hAnsi="Book Antiqua" w:cs="Times New Roman"/>
          <w:sz w:val="24"/>
          <w:szCs w:val="24"/>
        </w:rPr>
        <w:t xml:space="preserve">for serotyping by antigen trapping </w:t>
      </w:r>
      <w:r w:rsidR="001321BA" w:rsidRPr="0036478A">
        <w:rPr>
          <w:rFonts w:ascii="Book Antiqua" w:hAnsi="Book Antiqua" w:cs="Times New Roman"/>
          <w:sz w:val="24"/>
          <w:szCs w:val="24"/>
        </w:rPr>
        <w:t xml:space="preserve">enzyme-linked immunosorbent assay </w:t>
      </w:r>
      <w:r w:rsidR="001321BA" w:rsidRPr="0036478A">
        <w:rPr>
          <w:rFonts w:ascii="Book Antiqua" w:hAnsi="Book Antiqua" w:cs="Times New Roman"/>
          <w:sz w:val="24"/>
          <w:szCs w:val="24"/>
          <w:lang w:eastAsia="zh-CN"/>
        </w:rPr>
        <w:t>(</w:t>
      </w:r>
      <w:r w:rsidR="001321BA" w:rsidRPr="0036478A">
        <w:rPr>
          <w:rFonts w:ascii="Book Antiqua" w:hAnsi="Book Antiqua" w:cs="Times New Roman"/>
          <w:sz w:val="24"/>
          <w:szCs w:val="24"/>
        </w:rPr>
        <w:t>ELISA</w:t>
      </w:r>
      <w:r w:rsidR="001321BA" w:rsidRPr="0036478A">
        <w:rPr>
          <w:rFonts w:ascii="Book Antiqua" w:hAnsi="Book Antiqua" w:cs="Times New Roman"/>
          <w:sz w:val="24"/>
          <w:szCs w:val="24"/>
          <w:lang w:eastAsia="zh-CN"/>
        </w:rPr>
        <w:t xml:space="preserve">) </w:t>
      </w:r>
      <w:r w:rsidR="008E2B7C" w:rsidRPr="0036478A">
        <w:rPr>
          <w:rFonts w:ascii="Book Antiqua" w:hAnsi="Book Antiqua" w:cs="Times New Roman"/>
          <w:sz w:val="24"/>
          <w:szCs w:val="24"/>
        </w:rPr>
        <w:t xml:space="preserve">or for measurement of antibody response </w:t>
      </w:r>
      <w:r w:rsidRPr="0036478A">
        <w:rPr>
          <w:rFonts w:ascii="Book Antiqua" w:hAnsi="Book Antiqua" w:cs="Times New Roman"/>
          <w:sz w:val="24"/>
          <w:szCs w:val="24"/>
        </w:rPr>
        <w:t xml:space="preserve">by </w:t>
      </w:r>
      <w:r w:rsidR="00135932" w:rsidRPr="0036478A">
        <w:rPr>
          <w:rFonts w:ascii="Book Antiqua" w:hAnsi="Book Antiqua" w:cs="Times New Roman"/>
          <w:sz w:val="24"/>
          <w:szCs w:val="24"/>
          <w:lang w:val="en-US"/>
        </w:rPr>
        <w:t>liquid phase blocking ELISA</w:t>
      </w:r>
      <w:r w:rsidR="008E2B7C" w:rsidRPr="0036478A">
        <w:rPr>
          <w:rFonts w:ascii="Book Antiqua" w:hAnsi="Book Antiqua" w:cs="Times New Roman"/>
          <w:sz w:val="24"/>
          <w:szCs w:val="24"/>
        </w:rPr>
        <w:t>.</w:t>
      </w:r>
      <w:r w:rsidR="00991599" w:rsidRPr="0036478A">
        <w:rPr>
          <w:rFonts w:ascii="Book Antiqua" w:hAnsi="Book Antiqua" w:cs="Times New Roman"/>
          <w:sz w:val="24"/>
          <w:szCs w:val="24"/>
        </w:rPr>
        <w:t xml:space="preserve"> Antibodies against various </w:t>
      </w:r>
      <w:r w:rsidR="001321BA" w:rsidRPr="0036478A">
        <w:rPr>
          <w:rFonts w:ascii="Book Antiqua" w:hAnsi="Book Antiqua" w:cs="Times New Roman"/>
          <w:sz w:val="24"/>
          <w:szCs w:val="24"/>
        </w:rPr>
        <w:t xml:space="preserve">non-structural proteins </w:t>
      </w:r>
      <w:r w:rsidR="00991599" w:rsidRPr="0036478A">
        <w:rPr>
          <w:rFonts w:ascii="Book Antiqua" w:hAnsi="Book Antiqua" w:cs="Times New Roman"/>
          <w:sz w:val="24"/>
          <w:szCs w:val="24"/>
        </w:rPr>
        <w:t>are targeted for differentiation of FMD infected from vaccinated animals.</w:t>
      </w:r>
    </w:p>
    <w:p w:rsidR="005A1A59" w:rsidRPr="0036478A" w:rsidRDefault="005A1A59" w:rsidP="0036478A">
      <w:pPr>
        <w:spacing w:after="0" w:line="360" w:lineRule="auto"/>
        <w:jc w:val="both"/>
        <w:rPr>
          <w:rFonts w:ascii="Book Antiqua" w:hAnsi="Book Antiqua" w:cs="Times New Roman"/>
          <w:sz w:val="24"/>
          <w:szCs w:val="24"/>
        </w:rPr>
      </w:pPr>
    </w:p>
    <w:p w:rsidR="001321BA" w:rsidRPr="0036478A" w:rsidRDefault="001321BA" w:rsidP="0036478A">
      <w:pPr>
        <w:spacing w:after="0" w:line="360" w:lineRule="auto"/>
        <w:jc w:val="both"/>
        <w:rPr>
          <w:rFonts w:ascii="Book Antiqua" w:hAnsi="Book Antiqua" w:cs="Times New Roman"/>
          <w:b/>
          <w:sz w:val="24"/>
          <w:szCs w:val="24"/>
          <w:lang w:eastAsia="zh-CN"/>
        </w:rPr>
      </w:pPr>
      <w:r w:rsidRPr="0036478A">
        <w:rPr>
          <w:rFonts w:ascii="Book Antiqua" w:hAnsi="Book Antiqua"/>
          <w:noProof/>
          <w:sz w:val="24"/>
          <w:szCs w:val="24"/>
          <w:lang w:val="en-US" w:eastAsia="en-US"/>
        </w:rPr>
        <w:lastRenderedPageBreak/>
        <w:drawing>
          <wp:inline distT="0" distB="0" distL="0" distR="0" wp14:anchorId="66E1DAC3" wp14:editId="01924EB9">
            <wp:extent cx="2447925" cy="19145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47925" cy="1914525"/>
                    </a:xfrm>
                    <a:prstGeom prst="rect">
                      <a:avLst/>
                    </a:prstGeom>
                  </pic:spPr>
                </pic:pic>
              </a:graphicData>
            </a:graphic>
          </wp:inline>
        </w:drawing>
      </w:r>
      <w:r w:rsidRPr="0036478A">
        <w:rPr>
          <w:rFonts w:ascii="Book Antiqua" w:hAnsi="Book Antiqua" w:cs="Times New Roman"/>
          <w:b/>
          <w:noProof/>
          <w:sz w:val="24"/>
          <w:szCs w:val="24"/>
          <w:lang w:val="en-US" w:eastAsia="zh-CN"/>
        </w:rPr>
        <w:t xml:space="preserve"> </w:t>
      </w:r>
    </w:p>
    <w:p w:rsidR="00F11267" w:rsidRPr="0036478A" w:rsidRDefault="005A1A59" w:rsidP="0036478A">
      <w:pPr>
        <w:spacing w:after="0" w:line="360" w:lineRule="auto"/>
        <w:jc w:val="both"/>
        <w:rPr>
          <w:rFonts w:ascii="Book Antiqua" w:hAnsi="Book Antiqua" w:cs="Times New Roman"/>
          <w:sz w:val="24"/>
          <w:szCs w:val="24"/>
        </w:rPr>
      </w:pPr>
      <w:r w:rsidRPr="0036478A">
        <w:rPr>
          <w:rFonts w:ascii="Book Antiqua" w:hAnsi="Book Antiqua" w:cs="Times New Roman"/>
          <w:b/>
          <w:sz w:val="24"/>
          <w:szCs w:val="24"/>
        </w:rPr>
        <w:t>Figure 2</w:t>
      </w:r>
      <w:r w:rsidR="005F29A5" w:rsidRPr="0036478A">
        <w:rPr>
          <w:rFonts w:ascii="Book Antiqua" w:hAnsi="Book Antiqua" w:cs="Times New Roman"/>
          <w:b/>
          <w:sz w:val="24"/>
          <w:szCs w:val="24"/>
          <w:lang w:eastAsia="zh-CN"/>
        </w:rPr>
        <w:t xml:space="preserve"> </w:t>
      </w:r>
      <w:r w:rsidRPr="0036478A">
        <w:rPr>
          <w:rFonts w:ascii="Book Antiqua" w:hAnsi="Book Antiqua" w:cs="Times New Roman"/>
          <w:b/>
          <w:sz w:val="24"/>
          <w:szCs w:val="24"/>
        </w:rPr>
        <w:t xml:space="preserve">Depicting the </w:t>
      </w:r>
      <w:r w:rsidR="001321BA" w:rsidRPr="0036478A">
        <w:rPr>
          <w:rFonts w:ascii="Book Antiqua" w:eastAsia="Times New Roman" w:hAnsi="Book Antiqua" w:cs="Times New Roman"/>
          <w:b/>
          <w:bCs/>
          <w:sz w:val="24"/>
          <w:szCs w:val="24"/>
        </w:rPr>
        <w:t>foot-and-mouth disease</w:t>
      </w:r>
      <w:r w:rsidR="001321BA" w:rsidRPr="0036478A">
        <w:rPr>
          <w:rFonts w:ascii="Book Antiqua" w:hAnsi="Book Antiqua" w:cs="Times New Roman"/>
          <w:b/>
          <w:sz w:val="24"/>
          <w:szCs w:val="24"/>
        </w:rPr>
        <w:t xml:space="preserve"> virus </w:t>
      </w:r>
      <w:r w:rsidRPr="0036478A">
        <w:rPr>
          <w:rFonts w:ascii="Book Antiqua" w:hAnsi="Book Antiqua" w:cs="Times New Roman"/>
          <w:b/>
          <w:sz w:val="24"/>
          <w:szCs w:val="24"/>
        </w:rPr>
        <w:t xml:space="preserve">serotyping by gel based </w:t>
      </w:r>
      <w:r w:rsidRPr="0036478A">
        <w:rPr>
          <w:rFonts w:ascii="Book Antiqua" w:hAnsi="Book Antiqua"/>
          <w:b/>
          <w:sz w:val="24"/>
          <w:szCs w:val="24"/>
        </w:rPr>
        <w:t xml:space="preserve">multiplex </w:t>
      </w:r>
      <w:r w:rsidR="001321BA" w:rsidRPr="0036478A">
        <w:rPr>
          <w:rFonts w:ascii="Book Antiqua" w:hAnsi="Book Antiqua" w:cs="Times New Roman"/>
          <w:b/>
          <w:sz w:val="24"/>
          <w:szCs w:val="24"/>
        </w:rPr>
        <w:t>polymerase chain reaction</w:t>
      </w:r>
      <w:r w:rsidR="001321BA" w:rsidRPr="0036478A">
        <w:rPr>
          <w:rFonts w:ascii="Book Antiqua" w:hAnsi="Book Antiqua"/>
          <w:b/>
          <w:sz w:val="24"/>
          <w:szCs w:val="24"/>
        </w:rPr>
        <w:t xml:space="preserve"> </w:t>
      </w:r>
      <w:r w:rsidRPr="0036478A">
        <w:rPr>
          <w:rFonts w:ascii="Book Antiqua" w:hAnsi="Book Antiqua"/>
          <w:b/>
          <w:sz w:val="24"/>
          <w:szCs w:val="24"/>
        </w:rPr>
        <w:t>assay</w:t>
      </w:r>
      <w:r w:rsidR="000C075B" w:rsidRPr="0036478A">
        <w:rPr>
          <w:rFonts w:ascii="Book Antiqua" w:hAnsi="Book Antiqua"/>
          <w:b/>
          <w:sz w:val="24"/>
          <w:szCs w:val="24"/>
          <w:lang w:eastAsia="zh-CN"/>
        </w:rPr>
        <w:t>.</w:t>
      </w:r>
      <w:r w:rsidR="005F29A5" w:rsidRPr="0036478A">
        <w:rPr>
          <w:rFonts w:ascii="Book Antiqua" w:hAnsi="Book Antiqua"/>
          <w:sz w:val="24"/>
          <w:szCs w:val="24"/>
          <w:lang w:eastAsia="zh-CN"/>
        </w:rPr>
        <w:t xml:space="preserve"> </w:t>
      </w:r>
      <w:r w:rsidR="00AB1DCC" w:rsidRPr="0036478A">
        <w:rPr>
          <w:rFonts w:ascii="Book Antiqua" w:eastAsia="Times New Roman" w:hAnsi="Book Antiqua" w:cs="Times New Roman"/>
          <w:bCs/>
          <w:sz w:val="24"/>
          <w:szCs w:val="24"/>
        </w:rPr>
        <w:t>Foot-and-mouth disease</w:t>
      </w:r>
      <w:r w:rsidR="00AB1DCC" w:rsidRPr="0036478A">
        <w:rPr>
          <w:rFonts w:ascii="Book Antiqua" w:hAnsi="Book Antiqua" w:cs="Times New Roman"/>
          <w:sz w:val="24"/>
          <w:szCs w:val="24"/>
        </w:rPr>
        <w:t xml:space="preserve"> virus</w:t>
      </w:r>
      <w:r w:rsidR="00AB1DCC" w:rsidRPr="0036478A">
        <w:rPr>
          <w:rFonts w:ascii="Book Antiqua" w:hAnsi="Book Antiqua"/>
          <w:sz w:val="24"/>
          <w:szCs w:val="24"/>
        </w:rPr>
        <w:t xml:space="preserve"> </w:t>
      </w:r>
      <w:r w:rsidR="00695778" w:rsidRPr="0036478A">
        <w:rPr>
          <w:rFonts w:ascii="Book Antiqua" w:hAnsi="Book Antiqua"/>
          <w:sz w:val="24"/>
          <w:szCs w:val="24"/>
        </w:rPr>
        <w:t>serotype determined by gel based ready-to-u</w:t>
      </w:r>
      <w:r w:rsidR="001321BA" w:rsidRPr="0036478A">
        <w:rPr>
          <w:rFonts w:ascii="Book Antiqua" w:hAnsi="Book Antiqua"/>
          <w:sz w:val="24"/>
          <w:szCs w:val="24"/>
        </w:rPr>
        <w:t xml:space="preserve">se lyophilized one-step </w:t>
      </w:r>
      <w:r w:rsidR="00AB1DCC" w:rsidRPr="0036478A">
        <w:rPr>
          <w:rFonts w:ascii="Book Antiqua" w:hAnsi="Book Antiqua"/>
          <w:sz w:val="24"/>
          <w:szCs w:val="24"/>
          <w:lang w:eastAsia="zh-CN"/>
        </w:rPr>
        <w:t>realtime</w:t>
      </w:r>
      <w:r w:rsidR="001321BA" w:rsidRPr="0036478A">
        <w:rPr>
          <w:rFonts w:ascii="Book Antiqua" w:hAnsi="Book Antiqua"/>
          <w:sz w:val="24"/>
          <w:szCs w:val="24"/>
        </w:rPr>
        <w:t>-</w:t>
      </w:r>
      <w:r w:rsidR="00AB1DCC" w:rsidRPr="0036478A">
        <w:rPr>
          <w:rFonts w:ascii="Book Antiqua" w:hAnsi="Book Antiqua" w:cs="Times New Roman"/>
          <w:sz w:val="24"/>
          <w:szCs w:val="24"/>
        </w:rPr>
        <w:t>polymerase chain reaction</w:t>
      </w:r>
      <w:r w:rsidR="001321BA" w:rsidRPr="0036478A">
        <w:rPr>
          <w:rFonts w:ascii="Book Antiqua" w:hAnsi="Book Antiqua"/>
          <w:sz w:val="24"/>
          <w:szCs w:val="24"/>
        </w:rPr>
        <w:t>.</w:t>
      </w:r>
      <w:r w:rsidR="00695778" w:rsidRPr="0036478A">
        <w:rPr>
          <w:rFonts w:ascii="Book Antiqua" w:hAnsi="Book Antiqua"/>
          <w:sz w:val="24"/>
          <w:szCs w:val="24"/>
        </w:rPr>
        <w:t xml:space="preserve"> </w:t>
      </w:r>
      <w:r w:rsidRPr="0036478A">
        <w:rPr>
          <w:rFonts w:ascii="Book Antiqua" w:hAnsi="Book Antiqua"/>
          <w:sz w:val="24"/>
          <w:szCs w:val="24"/>
        </w:rPr>
        <w:t>Lane 1; negative control; Lane 2: Positive control of serotypes O (249bp), A (376bp) and serotype Asia1 (537bp); Lane 3: 100 bp DNA ladder; Lane 4 and 5: Positive sample of serotype O; Lane 6 and 7: Negative samples for FMD</w:t>
      </w:r>
      <w:r w:rsidR="005F29A5" w:rsidRPr="0036478A">
        <w:rPr>
          <w:rFonts w:ascii="Book Antiqua" w:hAnsi="Book Antiqua"/>
          <w:sz w:val="24"/>
          <w:szCs w:val="24"/>
          <w:lang w:eastAsia="zh-CN"/>
        </w:rPr>
        <w:t>.</w:t>
      </w:r>
      <w:r w:rsidR="00C5299A" w:rsidRPr="0036478A">
        <w:rPr>
          <w:rFonts w:ascii="Book Antiqua" w:hAnsi="Book Antiqua" w:cs="Times New Roman"/>
          <w:sz w:val="24"/>
          <w:szCs w:val="24"/>
        </w:rPr>
        <w:br w:type="page"/>
      </w:r>
    </w:p>
    <w:p w:rsidR="00A0780F" w:rsidRPr="0036478A" w:rsidRDefault="000C075B" w:rsidP="0036478A">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sz w:val="24"/>
          <w:szCs w:val="24"/>
        </w:rPr>
        <w:lastRenderedPageBreak/>
        <w:t xml:space="preserve">Table </w:t>
      </w:r>
      <w:r w:rsidRPr="0036478A">
        <w:rPr>
          <w:rFonts w:ascii="Book Antiqua" w:hAnsi="Book Antiqua" w:cs="Times New Roman"/>
          <w:b/>
          <w:sz w:val="24"/>
          <w:szCs w:val="24"/>
          <w:lang w:eastAsia="zh-CN"/>
        </w:rPr>
        <w:t>1</w:t>
      </w:r>
      <w:r w:rsidRPr="0036478A">
        <w:rPr>
          <w:rFonts w:ascii="Book Antiqua" w:hAnsi="Book Antiqua" w:cs="Times New Roman"/>
          <w:b/>
          <w:sz w:val="24"/>
          <w:szCs w:val="24"/>
        </w:rPr>
        <w:t xml:space="preserve"> Diagnostic assays for </w:t>
      </w:r>
      <w:r w:rsidR="005F29A5" w:rsidRPr="0036478A">
        <w:rPr>
          <w:rFonts w:ascii="Book Antiqua" w:eastAsia="Times New Roman" w:hAnsi="Book Antiqua" w:cs="Times New Roman"/>
          <w:b/>
          <w:bCs/>
          <w:sz w:val="24"/>
          <w:szCs w:val="24"/>
        </w:rPr>
        <w:t>foot-and-mouth disease</w:t>
      </w:r>
      <w:r w:rsidR="005F29A5" w:rsidRPr="0036478A">
        <w:rPr>
          <w:rFonts w:ascii="Book Antiqua" w:hAnsi="Book Antiqua" w:cs="Times New Roman"/>
          <w:b/>
          <w:bCs/>
          <w:sz w:val="24"/>
          <w:szCs w:val="24"/>
          <w:lang w:eastAsia="zh-CN"/>
        </w:rPr>
        <w:t xml:space="preserve"> virus</w:t>
      </w:r>
      <w:r w:rsidR="005F29A5" w:rsidRPr="0036478A">
        <w:rPr>
          <w:rFonts w:ascii="Book Antiqua" w:hAnsi="Book Antiqua" w:cs="Times New Roman"/>
          <w:b/>
          <w:sz w:val="24"/>
          <w:szCs w:val="24"/>
        </w:rPr>
        <w:t xml:space="preserve"> </w:t>
      </w:r>
      <w:r w:rsidRPr="0036478A">
        <w:rPr>
          <w:rFonts w:ascii="Book Antiqua" w:hAnsi="Book Antiqua" w:cs="Times New Roman"/>
          <w:b/>
          <w:sz w:val="24"/>
          <w:szCs w:val="24"/>
        </w:rPr>
        <w:t>diagnosis with their associated advantages and disadvantage</w:t>
      </w:r>
    </w:p>
    <w:tbl>
      <w:tblPr>
        <w:tblStyle w:val="TableGrid"/>
        <w:tblpPr w:leftFromText="180" w:rightFromText="180" w:vertAnchor="page" w:horzAnchor="margin" w:tblpY="2312"/>
        <w:tblW w:w="14425" w:type="dxa"/>
        <w:tblBorders>
          <w:insideH w:val="none" w:sz="0" w:space="0" w:color="auto"/>
          <w:insideV w:val="none" w:sz="0" w:space="0" w:color="auto"/>
        </w:tblBorders>
        <w:tblLook w:val="04A0" w:firstRow="1" w:lastRow="0" w:firstColumn="1" w:lastColumn="0" w:noHBand="0" w:noVBand="1"/>
      </w:tblPr>
      <w:tblGrid>
        <w:gridCol w:w="1951"/>
        <w:gridCol w:w="2693"/>
        <w:gridCol w:w="1392"/>
        <w:gridCol w:w="1969"/>
        <w:gridCol w:w="1596"/>
        <w:gridCol w:w="2556"/>
        <w:gridCol w:w="2268"/>
      </w:tblGrid>
      <w:tr w:rsidR="000C075B" w:rsidRPr="0036478A" w:rsidTr="000C075B">
        <w:trPr>
          <w:trHeight w:val="558"/>
        </w:trPr>
        <w:tc>
          <w:tcPr>
            <w:tcW w:w="1951" w:type="dxa"/>
            <w:tcBorders>
              <w:top w:val="single" w:sz="4" w:space="0" w:color="auto"/>
              <w:left w:val="nil"/>
              <w:bottom w:val="single" w:sz="4" w:space="0" w:color="auto"/>
            </w:tcBorders>
          </w:tcPr>
          <w:p w:rsidR="000C075B" w:rsidRPr="0036478A" w:rsidRDefault="000C075B" w:rsidP="0036478A">
            <w:pPr>
              <w:spacing w:line="360" w:lineRule="auto"/>
              <w:jc w:val="both"/>
              <w:rPr>
                <w:rFonts w:ascii="Book Antiqua" w:hAnsi="Book Antiqua" w:cs="Times New Roman"/>
                <w:b/>
                <w:sz w:val="24"/>
                <w:szCs w:val="24"/>
              </w:rPr>
            </w:pPr>
            <w:r w:rsidRPr="0036478A">
              <w:rPr>
                <w:rFonts w:ascii="Book Antiqua" w:hAnsi="Book Antiqua" w:cs="Times New Roman"/>
                <w:b/>
                <w:sz w:val="24"/>
                <w:szCs w:val="24"/>
              </w:rPr>
              <w:t xml:space="preserve">FMD Diagnostic assay </w:t>
            </w:r>
          </w:p>
        </w:tc>
        <w:tc>
          <w:tcPr>
            <w:tcW w:w="2693" w:type="dxa"/>
            <w:tcBorders>
              <w:top w:val="single" w:sz="4" w:space="0" w:color="auto"/>
              <w:bottom w:val="single" w:sz="4" w:space="0" w:color="auto"/>
            </w:tcBorders>
          </w:tcPr>
          <w:p w:rsidR="000C075B" w:rsidRPr="0036478A" w:rsidRDefault="000C075B" w:rsidP="0036478A">
            <w:pPr>
              <w:spacing w:line="360" w:lineRule="auto"/>
              <w:jc w:val="both"/>
              <w:rPr>
                <w:rFonts w:ascii="Book Antiqua" w:hAnsi="Book Antiqua" w:cs="Times New Roman"/>
                <w:b/>
                <w:sz w:val="24"/>
                <w:szCs w:val="24"/>
              </w:rPr>
            </w:pPr>
            <w:r w:rsidRPr="0036478A">
              <w:rPr>
                <w:rFonts w:ascii="Book Antiqua" w:hAnsi="Book Antiqua" w:cs="Times New Roman"/>
                <w:b/>
                <w:sz w:val="24"/>
                <w:szCs w:val="24"/>
              </w:rPr>
              <w:t xml:space="preserve">Specimen materials  </w:t>
            </w:r>
          </w:p>
        </w:tc>
        <w:tc>
          <w:tcPr>
            <w:tcW w:w="1392" w:type="dxa"/>
            <w:tcBorders>
              <w:top w:val="single" w:sz="4" w:space="0" w:color="auto"/>
              <w:bottom w:val="single" w:sz="4" w:space="0" w:color="auto"/>
            </w:tcBorders>
          </w:tcPr>
          <w:p w:rsidR="000C075B" w:rsidRPr="0036478A" w:rsidRDefault="000C075B" w:rsidP="0036478A">
            <w:pPr>
              <w:spacing w:line="360" w:lineRule="auto"/>
              <w:jc w:val="both"/>
              <w:rPr>
                <w:rFonts w:ascii="Book Antiqua" w:hAnsi="Book Antiqua" w:cs="Times New Roman"/>
                <w:b/>
                <w:sz w:val="24"/>
                <w:szCs w:val="24"/>
              </w:rPr>
            </w:pPr>
            <w:r w:rsidRPr="0036478A">
              <w:rPr>
                <w:rFonts w:ascii="Book Antiqua" w:hAnsi="Book Antiqua" w:cs="Times New Roman"/>
                <w:b/>
                <w:sz w:val="24"/>
                <w:szCs w:val="24"/>
              </w:rPr>
              <w:t>Target region</w:t>
            </w:r>
          </w:p>
        </w:tc>
        <w:tc>
          <w:tcPr>
            <w:tcW w:w="1969" w:type="dxa"/>
            <w:tcBorders>
              <w:top w:val="single" w:sz="4" w:space="0" w:color="auto"/>
              <w:bottom w:val="single" w:sz="4" w:space="0" w:color="auto"/>
            </w:tcBorders>
          </w:tcPr>
          <w:p w:rsidR="000C075B" w:rsidRPr="0036478A" w:rsidRDefault="000C075B" w:rsidP="0036478A">
            <w:pPr>
              <w:spacing w:line="360" w:lineRule="auto"/>
              <w:jc w:val="both"/>
              <w:rPr>
                <w:rFonts w:ascii="Book Antiqua" w:hAnsi="Book Antiqua" w:cs="Times New Roman"/>
                <w:b/>
                <w:sz w:val="24"/>
                <w:szCs w:val="24"/>
              </w:rPr>
            </w:pPr>
            <w:r w:rsidRPr="0036478A">
              <w:rPr>
                <w:rFonts w:ascii="Book Antiqua" w:hAnsi="Book Antiqua" w:cs="Times New Roman"/>
                <w:b/>
                <w:sz w:val="24"/>
                <w:szCs w:val="24"/>
              </w:rPr>
              <w:t>Sensitivity</w:t>
            </w:r>
          </w:p>
        </w:tc>
        <w:tc>
          <w:tcPr>
            <w:tcW w:w="1596" w:type="dxa"/>
            <w:tcBorders>
              <w:top w:val="single" w:sz="4" w:space="0" w:color="auto"/>
              <w:bottom w:val="single" w:sz="4" w:space="0" w:color="auto"/>
            </w:tcBorders>
          </w:tcPr>
          <w:p w:rsidR="000C075B" w:rsidRPr="0036478A" w:rsidRDefault="000C075B" w:rsidP="0036478A">
            <w:pPr>
              <w:spacing w:line="360" w:lineRule="auto"/>
              <w:jc w:val="both"/>
              <w:rPr>
                <w:rFonts w:ascii="Book Antiqua" w:hAnsi="Book Antiqua" w:cs="Times New Roman"/>
                <w:b/>
                <w:sz w:val="24"/>
                <w:szCs w:val="24"/>
              </w:rPr>
            </w:pPr>
            <w:r w:rsidRPr="0036478A">
              <w:rPr>
                <w:rFonts w:ascii="Book Antiqua" w:hAnsi="Book Antiqua" w:cs="Times New Roman"/>
                <w:b/>
                <w:sz w:val="24"/>
                <w:szCs w:val="24"/>
              </w:rPr>
              <w:t>Specificity</w:t>
            </w:r>
          </w:p>
        </w:tc>
        <w:tc>
          <w:tcPr>
            <w:tcW w:w="2556" w:type="dxa"/>
            <w:tcBorders>
              <w:top w:val="single" w:sz="4" w:space="0" w:color="auto"/>
              <w:bottom w:val="single" w:sz="4" w:space="0" w:color="auto"/>
            </w:tcBorders>
          </w:tcPr>
          <w:p w:rsidR="000C075B" w:rsidRPr="0036478A" w:rsidRDefault="000C075B" w:rsidP="0036478A">
            <w:pPr>
              <w:spacing w:line="360" w:lineRule="auto"/>
              <w:jc w:val="both"/>
              <w:rPr>
                <w:rFonts w:ascii="Book Antiqua" w:hAnsi="Book Antiqua" w:cs="Times New Roman"/>
                <w:b/>
                <w:sz w:val="24"/>
                <w:szCs w:val="24"/>
              </w:rPr>
            </w:pPr>
            <w:r w:rsidRPr="0036478A">
              <w:rPr>
                <w:rFonts w:ascii="Book Antiqua" w:hAnsi="Book Antiqua" w:cs="Times New Roman"/>
                <w:b/>
                <w:sz w:val="24"/>
                <w:szCs w:val="24"/>
              </w:rPr>
              <w:t>Advantages</w:t>
            </w:r>
          </w:p>
        </w:tc>
        <w:tc>
          <w:tcPr>
            <w:tcW w:w="2268" w:type="dxa"/>
            <w:tcBorders>
              <w:top w:val="single" w:sz="4" w:space="0" w:color="auto"/>
              <w:bottom w:val="single" w:sz="4" w:space="0" w:color="auto"/>
              <w:right w:val="nil"/>
            </w:tcBorders>
          </w:tcPr>
          <w:p w:rsidR="000C075B" w:rsidRPr="0036478A" w:rsidRDefault="000C075B" w:rsidP="0036478A">
            <w:pPr>
              <w:spacing w:line="360" w:lineRule="auto"/>
              <w:jc w:val="both"/>
              <w:rPr>
                <w:rFonts w:ascii="Book Antiqua" w:hAnsi="Book Antiqua" w:cs="Times New Roman"/>
                <w:b/>
                <w:sz w:val="24"/>
                <w:szCs w:val="24"/>
              </w:rPr>
            </w:pPr>
            <w:r w:rsidRPr="0036478A">
              <w:rPr>
                <w:rFonts w:ascii="Book Antiqua" w:hAnsi="Book Antiqua" w:cs="Times New Roman"/>
                <w:b/>
                <w:sz w:val="24"/>
                <w:szCs w:val="24"/>
              </w:rPr>
              <w:t>Disadvantages</w:t>
            </w:r>
          </w:p>
        </w:tc>
      </w:tr>
      <w:tr w:rsidR="000C075B" w:rsidRPr="0036478A" w:rsidTr="000C075B">
        <w:trPr>
          <w:trHeight w:val="845"/>
        </w:trPr>
        <w:tc>
          <w:tcPr>
            <w:tcW w:w="1951" w:type="dxa"/>
            <w:tcBorders>
              <w:top w:val="single" w:sz="4" w:space="0" w:color="auto"/>
              <w:lef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Sandwich ELISA</w:t>
            </w:r>
          </w:p>
        </w:tc>
        <w:tc>
          <w:tcPr>
            <w:tcW w:w="2693" w:type="dxa"/>
            <w:tcBorders>
              <w:top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bookmarkStart w:id="21" w:name="OLE_LINK17"/>
            <w:bookmarkStart w:id="22" w:name="OLE_LINK18"/>
            <w:r w:rsidRPr="0036478A">
              <w:rPr>
                <w:rFonts w:ascii="Book Antiqua" w:hAnsi="Book Antiqua" w:cs="Times New Roman"/>
                <w:sz w:val="24"/>
                <w:szCs w:val="24"/>
              </w:rPr>
              <w:t>RNA from TE, FL, TE</w:t>
            </w:r>
            <w:bookmarkEnd w:id="21"/>
            <w:bookmarkEnd w:id="22"/>
            <w:r w:rsidRPr="0036478A">
              <w:rPr>
                <w:rFonts w:ascii="Book Antiqua" w:hAnsi="Book Antiqua" w:cs="Times New Roman"/>
                <w:sz w:val="24"/>
                <w:szCs w:val="24"/>
              </w:rPr>
              <w:t xml:space="preserve">,  </w:t>
            </w:r>
          </w:p>
        </w:tc>
        <w:tc>
          <w:tcPr>
            <w:tcW w:w="1392" w:type="dxa"/>
            <w:tcBorders>
              <w:top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VP1 protein </w:t>
            </w:r>
          </w:p>
        </w:tc>
        <w:tc>
          <w:tcPr>
            <w:tcW w:w="1969" w:type="dxa"/>
            <w:tcBorders>
              <w:top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80%</w:t>
            </w:r>
          </w:p>
        </w:tc>
        <w:tc>
          <w:tcPr>
            <w:tcW w:w="1596" w:type="dxa"/>
            <w:tcBorders>
              <w:top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100%</w:t>
            </w:r>
          </w:p>
        </w:tc>
        <w:tc>
          <w:tcPr>
            <w:tcW w:w="2556" w:type="dxa"/>
            <w:tcBorders>
              <w:top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Easy to perform Suitable for handling large number of samples</w:t>
            </w:r>
          </w:p>
        </w:tc>
        <w:tc>
          <w:tcPr>
            <w:tcW w:w="2268" w:type="dxa"/>
            <w:tcBorders>
              <w:top w:val="single" w:sz="4" w:space="0" w:color="auto"/>
              <w:righ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Less sensitive, Not suitable for certain type of clinical samples</w:t>
            </w:r>
          </w:p>
        </w:tc>
      </w:tr>
      <w:tr w:rsidR="000C075B" w:rsidRPr="0036478A" w:rsidTr="000C075B">
        <w:trPr>
          <w:trHeight w:val="845"/>
        </w:trPr>
        <w:tc>
          <w:tcPr>
            <w:tcW w:w="1951" w:type="dxa"/>
            <w:tcBorders>
              <w:lef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Multiplex PCR</w:t>
            </w:r>
          </w:p>
        </w:tc>
        <w:tc>
          <w:tcPr>
            <w:tcW w:w="2693"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RNA from TE, FL, TE,  Semen, Milk</w:t>
            </w:r>
          </w:p>
        </w:tc>
        <w:tc>
          <w:tcPr>
            <w:tcW w:w="1392"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1D region </w:t>
            </w:r>
          </w:p>
        </w:tc>
        <w:tc>
          <w:tcPr>
            <w:tcW w:w="1969"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eastAsia="Times New Roman" w:hAnsi="Book Antiqua" w:cs="Times New Roman"/>
                <w:sz w:val="24"/>
                <w:szCs w:val="24"/>
              </w:rPr>
              <w:t>Minimum detection limit of 1x10</w:t>
            </w:r>
            <w:r w:rsidRPr="0036478A">
              <w:rPr>
                <w:rFonts w:ascii="Book Antiqua" w:eastAsia="Times New Roman" w:hAnsi="Book Antiqua" w:cs="Times New Roman"/>
                <w:sz w:val="24"/>
                <w:szCs w:val="24"/>
                <w:vertAlign w:val="superscript"/>
              </w:rPr>
              <w:t xml:space="preserve">–1 </w:t>
            </w:r>
            <w:r w:rsidRPr="0036478A">
              <w:rPr>
                <w:rFonts w:ascii="Book Antiqua" w:eastAsia="Times New Roman" w:hAnsi="Book Antiqua" w:cs="Times New Roman"/>
                <w:sz w:val="24"/>
                <w:szCs w:val="24"/>
              </w:rPr>
              <w:t>TCID</w:t>
            </w:r>
            <w:r w:rsidRPr="0036478A">
              <w:rPr>
                <w:rFonts w:ascii="Book Antiqua" w:eastAsia="Times New Roman" w:hAnsi="Book Antiqua" w:cs="Times New Roman"/>
                <w:sz w:val="24"/>
                <w:szCs w:val="24"/>
                <w:vertAlign w:val="subscript"/>
              </w:rPr>
              <w:t>50</w:t>
            </w:r>
            <w:r w:rsidRPr="0036478A">
              <w:rPr>
                <w:rFonts w:ascii="Book Antiqua" w:eastAsia="Times New Roman" w:hAnsi="Book Antiqua" w:cs="Times New Roman"/>
                <w:sz w:val="24"/>
                <w:szCs w:val="24"/>
              </w:rPr>
              <w:t>/m</w:t>
            </w:r>
            <w:r w:rsidR="00135932" w:rsidRPr="0036478A">
              <w:rPr>
                <w:rFonts w:ascii="Book Antiqua" w:eastAsia="Times New Roman" w:hAnsi="Book Antiqua" w:cs="Times New Roman"/>
                <w:sz w:val="24"/>
                <w:szCs w:val="24"/>
              </w:rPr>
              <w:t>L</w:t>
            </w:r>
          </w:p>
        </w:tc>
        <w:tc>
          <w:tcPr>
            <w:tcW w:w="159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100% specific for cross serotype detection</w:t>
            </w:r>
          </w:p>
        </w:tc>
        <w:tc>
          <w:tcPr>
            <w:tcW w:w="255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Rapid and sensitive </w:t>
            </w:r>
          </w:p>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Suitable for samples like semen and milk</w:t>
            </w:r>
          </w:p>
        </w:tc>
        <w:tc>
          <w:tcPr>
            <w:tcW w:w="2268" w:type="dxa"/>
            <w:tcBorders>
              <w:righ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high risk of generating false positives </w:t>
            </w:r>
          </w:p>
        </w:tc>
      </w:tr>
      <w:tr w:rsidR="000C075B" w:rsidRPr="0036478A" w:rsidTr="000C075B">
        <w:trPr>
          <w:trHeight w:val="845"/>
        </w:trPr>
        <w:tc>
          <w:tcPr>
            <w:tcW w:w="1951" w:type="dxa"/>
            <w:tcBorders>
              <w:lef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Taqman Real-Time PCR</w:t>
            </w:r>
          </w:p>
        </w:tc>
        <w:tc>
          <w:tcPr>
            <w:tcW w:w="2693"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RNA from TE, FL, TE,  Semen, Milk</w:t>
            </w:r>
          </w:p>
        </w:tc>
        <w:tc>
          <w:tcPr>
            <w:tcW w:w="1392"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1D region</w:t>
            </w:r>
          </w:p>
        </w:tc>
        <w:tc>
          <w:tcPr>
            <w:tcW w:w="1969"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eastAsia="Times New Roman" w:hAnsi="Book Antiqua" w:cs="Times New Roman"/>
                <w:sz w:val="24"/>
                <w:szCs w:val="24"/>
              </w:rPr>
              <w:t xml:space="preserve">Minimum detection limit of </w:t>
            </w:r>
            <w:r w:rsidRPr="0036478A">
              <w:rPr>
                <w:rFonts w:ascii="Book Antiqua" w:hAnsi="Book Antiqua" w:cs="Times New Roman"/>
                <w:sz w:val="24"/>
                <w:szCs w:val="24"/>
              </w:rPr>
              <w:t>10</w:t>
            </w:r>
            <w:r w:rsidRPr="0036478A">
              <w:rPr>
                <w:rFonts w:ascii="Book Antiqua" w:hAnsi="Book Antiqua" w:cs="Times New Roman"/>
                <w:sz w:val="24"/>
                <w:szCs w:val="24"/>
                <w:vertAlign w:val="superscript"/>
              </w:rPr>
              <w:t>1.0</w:t>
            </w:r>
            <w:r w:rsidRPr="0036478A">
              <w:rPr>
                <w:rFonts w:ascii="Book Antiqua" w:hAnsi="Book Antiqua" w:cs="Times New Roman"/>
                <w:sz w:val="24"/>
                <w:szCs w:val="24"/>
              </w:rPr>
              <w:t xml:space="preserve"> TCID</w:t>
            </w:r>
            <w:r w:rsidRPr="0036478A">
              <w:rPr>
                <w:rFonts w:ascii="Book Antiqua" w:hAnsi="Book Antiqua" w:cs="Times New Roman"/>
                <w:sz w:val="24"/>
                <w:szCs w:val="24"/>
                <w:vertAlign w:val="subscript"/>
              </w:rPr>
              <w:t>50</w:t>
            </w:r>
            <w:r w:rsidRPr="0036478A">
              <w:rPr>
                <w:rFonts w:ascii="Book Antiqua" w:hAnsi="Book Antiqua" w:cs="Times New Roman"/>
                <w:sz w:val="24"/>
                <w:szCs w:val="24"/>
              </w:rPr>
              <w:t>/m</w:t>
            </w:r>
            <w:r w:rsidR="00FB166D" w:rsidRPr="0036478A">
              <w:rPr>
                <w:rFonts w:ascii="Book Antiqua" w:hAnsi="Book Antiqua" w:cs="Times New Roman"/>
                <w:sz w:val="24"/>
                <w:szCs w:val="24"/>
              </w:rPr>
              <w:t>L</w:t>
            </w:r>
          </w:p>
        </w:tc>
        <w:tc>
          <w:tcPr>
            <w:tcW w:w="159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100% specific for cross serotype detection</w:t>
            </w:r>
          </w:p>
        </w:tc>
        <w:tc>
          <w:tcPr>
            <w:tcW w:w="255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More sensitive and specific than gel based assay</w:t>
            </w:r>
          </w:p>
        </w:tc>
        <w:tc>
          <w:tcPr>
            <w:tcW w:w="2268" w:type="dxa"/>
            <w:tcBorders>
              <w:righ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high risk of generating false positives</w:t>
            </w:r>
          </w:p>
        </w:tc>
      </w:tr>
      <w:tr w:rsidR="000C075B" w:rsidRPr="0036478A" w:rsidTr="000C075B">
        <w:trPr>
          <w:trHeight w:val="482"/>
        </w:trPr>
        <w:tc>
          <w:tcPr>
            <w:tcW w:w="1951" w:type="dxa"/>
            <w:tcBorders>
              <w:lef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Virus Isolation and </w:t>
            </w:r>
            <w:r w:rsidRPr="0036478A">
              <w:rPr>
                <w:rFonts w:ascii="Book Antiqua" w:hAnsi="Book Antiqua" w:cs="Times New Roman"/>
                <w:sz w:val="24"/>
                <w:szCs w:val="24"/>
              </w:rPr>
              <w:lastRenderedPageBreak/>
              <w:t xml:space="preserve">neutralization </w:t>
            </w:r>
          </w:p>
        </w:tc>
        <w:tc>
          <w:tcPr>
            <w:tcW w:w="2693"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lastRenderedPageBreak/>
              <w:t xml:space="preserve">Triturated material of TE, FL, TE,  </w:t>
            </w:r>
          </w:p>
        </w:tc>
        <w:tc>
          <w:tcPr>
            <w:tcW w:w="1392"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w:t>
            </w:r>
          </w:p>
        </w:tc>
        <w:tc>
          <w:tcPr>
            <w:tcW w:w="1969" w:type="dxa"/>
          </w:tcPr>
          <w:p w:rsidR="000C075B" w:rsidRPr="0036478A" w:rsidRDefault="000C075B" w:rsidP="0036478A">
            <w:pPr>
              <w:spacing w:line="360" w:lineRule="auto"/>
              <w:jc w:val="both"/>
              <w:rPr>
                <w:rFonts w:ascii="Book Antiqua" w:hAnsi="Book Antiqua" w:cs="Times New Roman"/>
                <w:sz w:val="24"/>
                <w:szCs w:val="24"/>
              </w:rPr>
            </w:pPr>
          </w:p>
        </w:tc>
        <w:tc>
          <w:tcPr>
            <w:tcW w:w="1596" w:type="dxa"/>
          </w:tcPr>
          <w:p w:rsidR="000C075B" w:rsidRPr="0036478A" w:rsidRDefault="000C075B" w:rsidP="0036478A">
            <w:pPr>
              <w:spacing w:line="360" w:lineRule="auto"/>
              <w:jc w:val="both"/>
              <w:rPr>
                <w:rFonts w:ascii="Book Antiqua" w:hAnsi="Book Antiqua" w:cs="Times New Roman"/>
                <w:sz w:val="24"/>
                <w:szCs w:val="24"/>
              </w:rPr>
            </w:pPr>
          </w:p>
        </w:tc>
        <w:tc>
          <w:tcPr>
            <w:tcW w:w="255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Gold standard assay for FMD diagnosis</w:t>
            </w:r>
          </w:p>
        </w:tc>
        <w:tc>
          <w:tcPr>
            <w:tcW w:w="2268" w:type="dxa"/>
            <w:tcBorders>
              <w:righ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Slow takes 1-4 d for confirmatory </w:t>
            </w:r>
            <w:r w:rsidRPr="0036478A">
              <w:rPr>
                <w:rFonts w:ascii="Book Antiqua" w:hAnsi="Book Antiqua" w:cs="Times New Roman"/>
                <w:sz w:val="24"/>
                <w:szCs w:val="24"/>
              </w:rPr>
              <w:lastRenderedPageBreak/>
              <w:t>results</w:t>
            </w:r>
          </w:p>
        </w:tc>
      </w:tr>
      <w:tr w:rsidR="000C075B" w:rsidRPr="0036478A" w:rsidTr="000C075B">
        <w:trPr>
          <w:trHeight w:val="750"/>
        </w:trPr>
        <w:tc>
          <w:tcPr>
            <w:tcW w:w="1951" w:type="dxa"/>
            <w:tcBorders>
              <w:lef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lastRenderedPageBreak/>
              <w:t>RNA transfection</w:t>
            </w:r>
          </w:p>
        </w:tc>
        <w:tc>
          <w:tcPr>
            <w:tcW w:w="2693"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RNA from TE, FL, TE,  Semen, Milk</w:t>
            </w:r>
          </w:p>
        </w:tc>
        <w:tc>
          <w:tcPr>
            <w:tcW w:w="1392"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w:t>
            </w:r>
          </w:p>
        </w:tc>
        <w:tc>
          <w:tcPr>
            <w:tcW w:w="1969"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w:t>
            </w:r>
          </w:p>
        </w:tc>
        <w:tc>
          <w:tcPr>
            <w:tcW w:w="159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w:t>
            </w:r>
          </w:p>
        </w:tc>
        <w:tc>
          <w:tcPr>
            <w:tcW w:w="255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FMDV can be isolated from deteriorated clinical materials </w:t>
            </w:r>
          </w:p>
        </w:tc>
        <w:tc>
          <w:tcPr>
            <w:tcW w:w="2268" w:type="dxa"/>
            <w:tcBorders>
              <w:righ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w:t>
            </w:r>
          </w:p>
        </w:tc>
      </w:tr>
      <w:tr w:rsidR="000C075B" w:rsidRPr="0036478A" w:rsidTr="000C075B">
        <w:trPr>
          <w:trHeight w:val="641"/>
        </w:trPr>
        <w:tc>
          <w:tcPr>
            <w:tcW w:w="1951" w:type="dxa"/>
            <w:tcBorders>
              <w:lef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LAMP</w:t>
            </w:r>
          </w:p>
        </w:tc>
        <w:tc>
          <w:tcPr>
            <w:tcW w:w="2693"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RNA from TE, FL, TE,  Semen, Milk</w:t>
            </w:r>
          </w:p>
        </w:tc>
        <w:tc>
          <w:tcPr>
            <w:tcW w:w="1392"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3D region</w:t>
            </w:r>
          </w:p>
        </w:tc>
        <w:tc>
          <w:tcPr>
            <w:tcW w:w="1969"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eastAsia="Times New Roman" w:hAnsi="Book Antiqua" w:cs="Times New Roman"/>
                <w:sz w:val="24"/>
                <w:szCs w:val="24"/>
              </w:rPr>
              <w:t xml:space="preserve">Minimum detection limit up to </w:t>
            </w:r>
            <w:r w:rsidRPr="0036478A">
              <w:rPr>
                <w:rFonts w:ascii="Book Antiqua" w:hAnsi="Book Antiqua" w:cs="Times New Roman"/>
                <w:sz w:val="24"/>
                <w:szCs w:val="24"/>
              </w:rPr>
              <w:t>1.1x 10</w:t>
            </w:r>
            <w:r w:rsidRPr="0036478A">
              <w:rPr>
                <w:rFonts w:ascii="Book Antiqua" w:hAnsi="Book Antiqua" w:cs="Times New Roman"/>
                <w:sz w:val="24"/>
                <w:szCs w:val="24"/>
                <w:vertAlign w:val="superscript"/>
              </w:rPr>
              <w:t>-4</w:t>
            </w:r>
            <w:r w:rsidRPr="0036478A">
              <w:rPr>
                <w:rFonts w:ascii="Book Antiqua" w:hAnsi="Book Antiqua" w:cs="Times New Roman"/>
                <w:sz w:val="24"/>
                <w:szCs w:val="24"/>
              </w:rPr>
              <w:t xml:space="preserve"> TCID</w:t>
            </w:r>
            <w:r w:rsidRPr="0036478A">
              <w:rPr>
                <w:rFonts w:ascii="Book Antiqua" w:hAnsi="Book Antiqua" w:cs="Times New Roman"/>
                <w:sz w:val="24"/>
                <w:szCs w:val="24"/>
                <w:vertAlign w:val="subscript"/>
              </w:rPr>
              <w:t>50</w:t>
            </w:r>
            <w:r w:rsidRPr="0036478A">
              <w:rPr>
                <w:rFonts w:ascii="Book Antiqua" w:hAnsi="Book Antiqua" w:cs="Times New Roman"/>
                <w:sz w:val="24"/>
                <w:szCs w:val="24"/>
              </w:rPr>
              <w:t>/m</w:t>
            </w:r>
            <w:r w:rsidR="005F29A5" w:rsidRPr="0036478A">
              <w:rPr>
                <w:rFonts w:ascii="Book Antiqua" w:hAnsi="Book Antiqua" w:cs="Times New Roman"/>
                <w:sz w:val="24"/>
                <w:szCs w:val="24"/>
              </w:rPr>
              <w:t>L</w:t>
            </w:r>
          </w:p>
        </w:tc>
        <w:tc>
          <w:tcPr>
            <w:tcW w:w="159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w:t>
            </w:r>
          </w:p>
        </w:tc>
        <w:tc>
          <w:tcPr>
            <w:tcW w:w="255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Require no specialized instruments, can be used as point-of-care diagnosis</w:t>
            </w:r>
          </w:p>
        </w:tc>
        <w:tc>
          <w:tcPr>
            <w:tcW w:w="2268" w:type="dxa"/>
            <w:tcBorders>
              <w:righ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High risk of generating false positives</w:t>
            </w:r>
          </w:p>
        </w:tc>
      </w:tr>
      <w:tr w:rsidR="000C075B" w:rsidRPr="0036478A" w:rsidTr="000C075B">
        <w:trPr>
          <w:trHeight w:val="650"/>
        </w:trPr>
        <w:tc>
          <w:tcPr>
            <w:tcW w:w="1951" w:type="dxa"/>
            <w:tcBorders>
              <w:lef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3AB3 I-ELISA  </w:t>
            </w:r>
          </w:p>
        </w:tc>
        <w:tc>
          <w:tcPr>
            <w:tcW w:w="2693"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Serum</w:t>
            </w:r>
          </w:p>
        </w:tc>
        <w:tc>
          <w:tcPr>
            <w:tcW w:w="1392"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3AB3 region</w:t>
            </w:r>
          </w:p>
        </w:tc>
        <w:tc>
          <w:tcPr>
            <w:tcW w:w="1969"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96%</w:t>
            </w:r>
          </w:p>
        </w:tc>
        <w:tc>
          <w:tcPr>
            <w:tcW w:w="159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99.1% -96.4%</w:t>
            </w:r>
          </w:p>
        </w:tc>
        <w:tc>
          <w:tcPr>
            <w:tcW w:w="2556" w:type="dxa"/>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Sensitive and Specific</w:t>
            </w:r>
          </w:p>
        </w:tc>
        <w:tc>
          <w:tcPr>
            <w:tcW w:w="2268" w:type="dxa"/>
            <w:tcBorders>
              <w:righ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Only for bovine species</w:t>
            </w:r>
          </w:p>
        </w:tc>
      </w:tr>
      <w:tr w:rsidR="000C075B" w:rsidRPr="0036478A" w:rsidTr="000C075B">
        <w:trPr>
          <w:trHeight w:val="845"/>
        </w:trPr>
        <w:tc>
          <w:tcPr>
            <w:tcW w:w="1951" w:type="dxa"/>
            <w:tcBorders>
              <w:left w:val="nil"/>
              <w:bottom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3ABC C-ELISA  </w:t>
            </w:r>
          </w:p>
        </w:tc>
        <w:tc>
          <w:tcPr>
            <w:tcW w:w="2693" w:type="dxa"/>
            <w:tcBorders>
              <w:bottom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Serum</w:t>
            </w:r>
          </w:p>
        </w:tc>
        <w:tc>
          <w:tcPr>
            <w:tcW w:w="1392" w:type="dxa"/>
            <w:tcBorders>
              <w:bottom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3ABC region</w:t>
            </w:r>
          </w:p>
        </w:tc>
        <w:tc>
          <w:tcPr>
            <w:tcW w:w="1969" w:type="dxa"/>
            <w:tcBorders>
              <w:bottom w:val="nil"/>
            </w:tcBorders>
          </w:tcPr>
          <w:p w:rsidR="000C075B" w:rsidRPr="0036478A" w:rsidRDefault="000C075B" w:rsidP="0036478A">
            <w:pPr>
              <w:spacing w:line="360" w:lineRule="auto"/>
              <w:jc w:val="both"/>
              <w:rPr>
                <w:rFonts w:ascii="Book Antiqua" w:hAnsi="Book Antiqua" w:cs="Times New Roman"/>
                <w:sz w:val="24"/>
                <w:szCs w:val="24"/>
              </w:rPr>
            </w:pPr>
          </w:p>
        </w:tc>
        <w:tc>
          <w:tcPr>
            <w:tcW w:w="1596" w:type="dxa"/>
            <w:tcBorders>
              <w:bottom w:val="nil"/>
            </w:tcBorders>
          </w:tcPr>
          <w:p w:rsidR="000C075B" w:rsidRPr="0036478A" w:rsidRDefault="000C075B" w:rsidP="0036478A">
            <w:pPr>
              <w:spacing w:line="360" w:lineRule="auto"/>
              <w:jc w:val="both"/>
              <w:rPr>
                <w:rFonts w:ascii="Book Antiqua" w:hAnsi="Book Antiqua" w:cs="Times New Roman"/>
                <w:sz w:val="24"/>
                <w:szCs w:val="24"/>
              </w:rPr>
            </w:pPr>
          </w:p>
        </w:tc>
        <w:tc>
          <w:tcPr>
            <w:tcW w:w="2556" w:type="dxa"/>
            <w:tcBorders>
              <w:bottom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Specific assay</w:t>
            </w:r>
          </w:p>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Universal for all species</w:t>
            </w:r>
          </w:p>
        </w:tc>
        <w:tc>
          <w:tcPr>
            <w:tcW w:w="2268" w:type="dxa"/>
            <w:tcBorders>
              <w:bottom w:val="nil"/>
              <w:righ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Less sensitive than I-ELISA </w:t>
            </w:r>
          </w:p>
        </w:tc>
      </w:tr>
      <w:tr w:rsidR="000C075B" w:rsidRPr="0036478A" w:rsidTr="000C075B">
        <w:trPr>
          <w:trHeight w:val="490"/>
        </w:trPr>
        <w:tc>
          <w:tcPr>
            <w:tcW w:w="1951" w:type="dxa"/>
            <w:tcBorders>
              <w:top w:val="nil"/>
              <w:left w:val="nil"/>
              <w:bottom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2Ct I-ELISA  </w:t>
            </w:r>
          </w:p>
        </w:tc>
        <w:tc>
          <w:tcPr>
            <w:tcW w:w="2693" w:type="dxa"/>
            <w:tcBorders>
              <w:top w:val="nil"/>
              <w:bottom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Serum</w:t>
            </w:r>
          </w:p>
        </w:tc>
        <w:tc>
          <w:tcPr>
            <w:tcW w:w="1392" w:type="dxa"/>
            <w:tcBorders>
              <w:top w:val="nil"/>
              <w:bottom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 xml:space="preserve">2C region </w:t>
            </w:r>
          </w:p>
        </w:tc>
        <w:tc>
          <w:tcPr>
            <w:tcW w:w="1969" w:type="dxa"/>
            <w:tcBorders>
              <w:top w:val="nil"/>
              <w:bottom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p>
        </w:tc>
        <w:tc>
          <w:tcPr>
            <w:tcW w:w="1596" w:type="dxa"/>
            <w:tcBorders>
              <w:top w:val="nil"/>
              <w:bottom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p>
        </w:tc>
        <w:tc>
          <w:tcPr>
            <w:tcW w:w="2556" w:type="dxa"/>
            <w:tcBorders>
              <w:top w:val="nil"/>
              <w:bottom w:val="single" w:sz="4" w:space="0" w:color="auto"/>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Sensitive and Specific</w:t>
            </w:r>
          </w:p>
        </w:tc>
        <w:tc>
          <w:tcPr>
            <w:tcW w:w="2268" w:type="dxa"/>
            <w:tcBorders>
              <w:top w:val="nil"/>
              <w:bottom w:val="single" w:sz="4" w:space="0" w:color="auto"/>
              <w:right w:val="nil"/>
            </w:tcBorders>
          </w:tcPr>
          <w:p w:rsidR="000C075B" w:rsidRPr="0036478A" w:rsidRDefault="000C075B" w:rsidP="0036478A">
            <w:pPr>
              <w:spacing w:line="360" w:lineRule="auto"/>
              <w:jc w:val="both"/>
              <w:rPr>
                <w:rFonts w:ascii="Book Antiqua" w:hAnsi="Book Antiqua" w:cs="Times New Roman"/>
                <w:sz w:val="24"/>
                <w:szCs w:val="24"/>
              </w:rPr>
            </w:pPr>
            <w:r w:rsidRPr="0036478A">
              <w:rPr>
                <w:rFonts w:ascii="Book Antiqua" w:hAnsi="Book Antiqua" w:cs="Times New Roman"/>
                <w:sz w:val="24"/>
                <w:szCs w:val="24"/>
              </w:rPr>
              <w:t>Only for bovine species</w:t>
            </w:r>
          </w:p>
        </w:tc>
      </w:tr>
    </w:tbl>
    <w:p w:rsidR="00135932" w:rsidRPr="0036478A" w:rsidRDefault="00135932" w:rsidP="0036478A">
      <w:pPr>
        <w:spacing w:after="0" w:line="360" w:lineRule="auto"/>
        <w:jc w:val="both"/>
        <w:rPr>
          <w:rFonts w:ascii="Book Antiqua" w:hAnsi="Book Antiqua" w:cs="Times New Roman"/>
          <w:sz w:val="24"/>
          <w:szCs w:val="24"/>
          <w:lang w:eastAsia="zh-CN"/>
        </w:rPr>
      </w:pPr>
      <w:r w:rsidRPr="0036478A">
        <w:rPr>
          <w:rFonts w:ascii="Book Antiqua" w:eastAsia="Times New Roman" w:hAnsi="Book Antiqua" w:cs="Times New Roman"/>
          <w:bCs/>
          <w:sz w:val="24"/>
          <w:szCs w:val="24"/>
        </w:rPr>
        <w:t>FMD</w:t>
      </w:r>
      <w:r w:rsidRPr="0036478A">
        <w:rPr>
          <w:rFonts w:ascii="Book Antiqua" w:hAnsi="Book Antiqua" w:cs="Times New Roman"/>
          <w:bCs/>
          <w:sz w:val="24"/>
          <w:szCs w:val="24"/>
          <w:lang w:eastAsia="zh-CN"/>
        </w:rPr>
        <w:t>:</w:t>
      </w:r>
      <w:r w:rsidRPr="0036478A">
        <w:rPr>
          <w:rFonts w:ascii="Book Antiqua" w:eastAsia="Times New Roman" w:hAnsi="Book Antiqua" w:cs="Times New Roman"/>
          <w:bCs/>
          <w:sz w:val="24"/>
          <w:szCs w:val="24"/>
        </w:rPr>
        <w:t xml:space="preserve"> Foot-and-mouth disease</w:t>
      </w:r>
      <w:r w:rsidRPr="0036478A">
        <w:rPr>
          <w:rFonts w:ascii="Book Antiqua" w:hAnsi="Book Antiqua" w:cs="Times New Roman"/>
          <w:bCs/>
          <w:sz w:val="24"/>
          <w:szCs w:val="24"/>
          <w:lang w:eastAsia="zh-CN"/>
        </w:rPr>
        <w:t xml:space="preserve">; </w:t>
      </w:r>
      <w:r w:rsidRPr="0036478A">
        <w:rPr>
          <w:rFonts w:ascii="Book Antiqua" w:hAnsi="Book Antiqua" w:cs="Times New Roman"/>
          <w:sz w:val="24"/>
          <w:szCs w:val="24"/>
        </w:rPr>
        <w:t>ELISA</w:t>
      </w:r>
      <w:r w:rsidRPr="0036478A">
        <w:rPr>
          <w:rFonts w:ascii="Book Antiqua" w:hAnsi="Book Antiqua" w:cs="Times New Roman"/>
          <w:sz w:val="24"/>
          <w:szCs w:val="24"/>
          <w:lang w:eastAsia="zh-CN"/>
        </w:rPr>
        <w:t>:</w:t>
      </w:r>
      <w:r w:rsidRPr="0036478A">
        <w:rPr>
          <w:rFonts w:ascii="Book Antiqua" w:hAnsi="Book Antiqua" w:cs="Times New Roman"/>
          <w:sz w:val="24"/>
          <w:szCs w:val="24"/>
        </w:rPr>
        <w:t xml:space="preserve"> Enzyme-linked immunosorbent assay</w:t>
      </w:r>
      <w:r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PCR</w:t>
      </w:r>
      <w:r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Polymerase chain reaction</w:t>
      </w:r>
      <w:r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LAMP</w:t>
      </w:r>
      <w:r w:rsidRPr="0036478A">
        <w:rPr>
          <w:rFonts w:ascii="Book Antiqua" w:hAnsi="Book Antiqua" w:cs="Times New Roman"/>
          <w:sz w:val="24"/>
          <w:szCs w:val="24"/>
          <w:lang w:eastAsia="zh-CN"/>
        </w:rPr>
        <w:t>:</w:t>
      </w:r>
      <w:r w:rsidRPr="0036478A">
        <w:rPr>
          <w:rFonts w:ascii="Book Antiqua" w:hAnsi="Book Antiqua" w:cs="Times New Roman"/>
          <w:sz w:val="24"/>
          <w:szCs w:val="24"/>
        </w:rPr>
        <w:t xml:space="preserve"> Loop-mediated isothermal amplification</w:t>
      </w:r>
      <w:r w:rsidRPr="0036478A">
        <w:rPr>
          <w:rFonts w:ascii="Book Antiqua" w:hAnsi="Book Antiqua" w:cs="Times New Roman"/>
          <w:sz w:val="24"/>
          <w:szCs w:val="24"/>
          <w:lang w:eastAsia="zh-CN"/>
        </w:rPr>
        <w:t>.</w:t>
      </w:r>
    </w:p>
    <w:p w:rsidR="000C075B" w:rsidRDefault="000C075B" w:rsidP="0036478A">
      <w:pPr>
        <w:spacing w:after="0" w:line="360" w:lineRule="auto"/>
        <w:jc w:val="both"/>
        <w:rPr>
          <w:rFonts w:ascii="Book Antiqua" w:hAnsi="Book Antiqua" w:cs="Times New Roman"/>
          <w:sz w:val="24"/>
          <w:szCs w:val="24"/>
          <w:lang w:eastAsia="zh-CN"/>
        </w:rPr>
      </w:pPr>
    </w:p>
    <w:p w:rsidR="0056455C" w:rsidRPr="0056455C" w:rsidRDefault="0056455C" w:rsidP="0036478A">
      <w:pPr>
        <w:spacing w:after="0" w:line="360" w:lineRule="auto"/>
        <w:jc w:val="both"/>
        <w:rPr>
          <w:rFonts w:ascii="Book Antiqua" w:hAnsi="Book Antiqua" w:cs="Times New Roman"/>
          <w:sz w:val="24"/>
          <w:szCs w:val="24"/>
          <w:lang w:eastAsia="zh-CN"/>
        </w:rPr>
      </w:pPr>
    </w:p>
    <w:tbl>
      <w:tblPr>
        <w:tblpPr w:leftFromText="180" w:rightFromText="180" w:vertAnchor="page" w:horzAnchor="margin" w:tblpY="2731"/>
        <w:tblW w:w="9271" w:type="dxa"/>
        <w:tblLook w:val="04A0" w:firstRow="1" w:lastRow="0" w:firstColumn="1" w:lastColumn="0" w:noHBand="0" w:noVBand="1"/>
      </w:tblPr>
      <w:tblGrid>
        <w:gridCol w:w="1365"/>
        <w:gridCol w:w="1365"/>
        <w:gridCol w:w="1365"/>
        <w:gridCol w:w="1365"/>
        <w:gridCol w:w="2066"/>
        <w:gridCol w:w="1745"/>
      </w:tblGrid>
      <w:tr w:rsidR="000C075B" w:rsidRPr="0036478A" w:rsidTr="00674029">
        <w:trPr>
          <w:trHeight w:val="314"/>
        </w:trPr>
        <w:tc>
          <w:tcPr>
            <w:tcW w:w="1365" w:type="dxa"/>
            <w:tcBorders>
              <w:top w:val="single" w:sz="4" w:space="0" w:color="auto"/>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Year</w:t>
            </w:r>
          </w:p>
        </w:tc>
        <w:tc>
          <w:tcPr>
            <w:tcW w:w="1365" w:type="dxa"/>
            <w:tcBorders>
              <w:top w:val="single" w:sz="4" w:space="0" w:color="auto"/>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Sample tested</w:t>
            </w:r>
          </w:p>
        </w:tc>
        <w:tc>
          <w:tcPr>
            <w:tcW w:w="1365" w:type="dxa"/>
            <w:tcBorders>
              <w:top w:val="single" w:sz="4" w:space="0" w:color="auto"/>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Serotype O</w:t>
            </w:r>
          </w:p>
        </w:tc>
        <w:tc>
          <w:tcPr>
            <w:tcW w:w="1365" w:type="dxa"/>
            <w:tcBorders>
              <w:top w:val="single" w:sz="4" w:space="0" w:color="auto"/>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Serotype A</w:t>
            </w:r>
          </w:p>
        </w:tc>
        <w:tc>
          <w:tcPr>
            <w:tcW w:w="2066" w:type="dxa"/>
            <w:tcBorders>
              <w:top w:val="single" w:sz="4" w:space="0" w:color="auto"/>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Serotype Asia1</w:t>
            </w:r>
          </w:p>
        </w:tc>
        <w:tc>
          <w:tcPr>
            <w:tcW w:w="1745" w:type="dxa"/>
            <w:tcBorders>
              <w:top w:val="single" w:sz="4" w:space="0" w:color="auto"/>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Total FMD diagnosed</w:t>
            </w:r>
          </w:p>
        </w:tc>
      </w:tr>
      <w:tr w:rsidR="000C075B" w:rsidRPr="0036478A" w:rsidTr="00674029">
        <w:trPr>
          <w:trHeight w:val="314"/>
        </w:trPr>
        <w:tc>
          <w:tcPr>
            <w:tcW w:w="1365" w:type="dxa"/>
            <w:tcBorders>
              <w:top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2009-</w:t>
            </w:r>
            <w:r w:rsidR="005F29A5" w:rsidRPr="0036478A">
              <w:rPr>
                <w:rFonts w:ascii="Book Antiqua" w:hAnsi="Book Antiqua" w:cs="Times New Roman"/>
                <w:sz w:val="24"/>
                <w:szCs w:val="24"/>
                <w:lang w:eastAsia="zh-CN"/>
              </w:rPr>
              <w:t>20</w:t>
            </w:r>
            <w:r w:rsidRPr="0036478A">
              <w:rPr>
                <w:rFonts w:ascii="Book Antiqua" w:eastAsia="Times New Roman" w:hAnsi="Book Antiqua" w:cs="Times New Roman"/>
                <w:sz w:val="24"/>
                <w:szCs w:val="24"/>
              </w:rPr>
              <w:t>10</w:t>
            </w:r>
          </w:p>
        </w:tc>
        <w:tc>
          <w:tcPr>
            <w:tcW w:w="1365" w:type="dxa"/>
            <w:tcBorders>
              <w:top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1155</w:t>
            </w:r>
          </w:p>
        </w:tc>
        <w:tc>
          <w:tcPr>
            <w:tcW w:w="1365" w:type="dxa"/>
            <w:tcBorders>
              <w:top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423</w:t>
            </w:r>
          </w:p>
        </w:tc>
        <w:tc>
          <w:tcPr>
            <w:tcW w:w="1365" w:type="dxa"/>
            <w:tcBorders>
              <w:top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15</w:t>
            </w:r>
          </w:p>
        </w:tc>
        <w:tc>
          <w:tcPr>
            <w:tcW w:w="2066" w:type="dxa"/>
            <w:tcBorders>
              <w:top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7</w:t>
            </w:r>
          </w:p>
        </w:tc>
        <w:tc>
          <w:tcPr>
            <w:tcW w:w="1745" w:type="dxa"/>
            <w:tcBorders>
              <w:top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445</w:t>
            </w:r>
          </w:p>
        </w:tc>
      </w:tr>
      <w:tr w:rsidR="000C075B" w:rsidRPr="0036478A" w:rsidTr="00674029">
        <w:trPr>
          <w:trHeight w:val="314"/>
        </w:trPr>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2010-</w:t>
            </w:r>
            <w:r w:rsidR="005F29A5" w:rsidRPr="0036478A">
              <w:rPr>
                <w:rFonts w:ascii="Book Antiqua" w:hAnsi="Book Antiqua" w:cs="Times New Roman"/>
                <w:sz w:val="24"/>
                <w:szCs w:val="24"/>
                <w:lang w:eastAsia="zh-CN"/>
              </w:rPr>
              <w:t>20</w:t>
            </w:r>
            <w:r w:rsidRPr="0036478A">
              <w:rPr>
                <w:rFonts w:ascii="Book Antiqua" w:eastAsia="Times New Roman" w:hAnsi="Book Antiqua" w:cs="Times New Roman"/>
                <w:sz w:val="24"/>
                <w:szCs w:val="24"/>
              </w:rPr>
              <w:t>11</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345</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83</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10</w:t>
            </w:r>
          </w:p>
        </w:tc>
        <w:tc>
          <w:tcPr>
            <w:tcW w:w="2066"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10</w:t>
            </w:r>
          </w:p>
        </w:tc>
        <w:tc>
          <w:tcPr>
            <w:tcW w:w="174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171</w:t>
            </w:r>
          </w:p>
        </w:tc>
      </w:tr>
      <w:tr w:rsidR="000C075B" w:rsidRPr="0036478A" w:rsidTr="00674029">
        <w:trPr>
          <w:trHeight w:val="314"/>
        </w:trPr>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2011-</w:t>
            </w:r>
            <w:r w:rsidR="005F29A5" w:rsidRPr="0036478A">
              <w:rPr>
                <w:rFonts w:ascii="Book Antiqua" w:hAnsi="Book Antiqua" w:cs="Times New Roman"/>
                <w:sz w:val="24"/>
                <w:szCs w:val="24"/>
                <w:lang w:eastAsia="zh-CN"/>
              </w:rPr>
              <w:t>20</w:t>
            </w:r>
            <w:r w:rsidRPr="0036478A">
              <w:rPr>
                <w:rFonts w:ascii="Book Antiqua" w:eastAsia="Times New Roman" w:hAnsi="Book Antiqua" w:cs="Times New Roman"/>
                <w:sz w:val="24"/>
                <w:szCs w:val="24"/>
              </w:rPr>
              <w:t>12</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567</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265</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4</w:t>
            </w:r>
          </w:p>
        </w:tc>
        <w:tc>
          <w:tcPr>
            <w:tcW w:w="2066"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40</w:t>
            </w:r>
          </w:p>
        </w:tc>
        <w:tc>
          <w:tcPr>
            <w:tcW w:w="174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309</w:t>
            </w:r>
          </w:p>
        </w:tc>
      </w:tr>
      <w:tr w:rsidR="000C075B" w:rsidRPr="0036478A" w:rsidTr="00674029">
        <w:trPr>
          <w:trHeight w:val="314"/>
        </w:trPr>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2012-</w:t>
            </w:r>
            <w:r w:rsidR="005F29A5" w:rsidRPr="0036478A">
              <w:rPr>
                <w:rFonts w:ascii="Book Antiqua" w:hAnsi="Book Antiqua" w:cs="Times New Roman"/>
                <w:sz w:val="24"/>
                <w:szCs w:val="24"/>
                <w:lang w:eastAsia="zh-CN"/>
              </w:rPr>
              <w:t>20</w:t>
            </w:r>
            <w:r w:rsidRPr="0036478A">
              <w:rPr>
                <w:rFonts w:ascii="Book Antiqua" w:eastAsia="Times New Roman" w:hAnsi="Book Antiqua" w:cs="Times New Roman"/>
                <w:sz w:val="24"/>
                <w:szCs w:val="24"/>
              </w:rPr>
              <w:t>13</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701</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218</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15</w:t>
            </w:r>
          </w:p>
        </w:tc>
        <w:tc>
          <w:tcPr>
            <w:tcW w:w="2066"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52</w:t>
            </w:r>
          </w:p>
        </w:tc>
        <w:tc>
          <w:tcPr>
            <w:tcW w:w="174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285</w:t>
            </w:r>
          </w:p>
        </w:tc>
      </w:tr>
      <w:tr w:rsidR="000C075B" w:rsidRPr="0036478A" w:rsidTr="00674029">
        <w:trPr>
          <w:trHeight w:val="314"/>
        </w:trPr>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2013-</w:t>
            </w:r>
            <w:r w:rsidR="005F29A5" w:rsidRPr="0036478A">
              <w:rPr>
                <w:rFonts w:ascii="Book Antiqua" w:hAnsi="Book Antiqua" w:cs="Times New Roman"/>
                <w:sz w:val="24"/>
                <w:szCs w:val="24"/>
                <w:lang w:eastAsia="zh-CN"/>
              </w:rPr>
              <w:t>20</w:t>
            </w:r>
            <w:r w:rsidRPr="0036478A">
              <w:rPr>
                <w:rFonts w:ascii="Book Antiqua" w:eastAsia="Times New Roman" w:hAnsi="Book Antiqua" w:cs="Times New Roman"/>
                <w:sz w:val="24"/>
                <w:szCs w:val="24"/>
              </w:rPr>
              <w:t>14</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3130</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1295</w:t>
            </w:r>
          </w:p>
        </w:tc>
        <w:tc>
          <w:tcPr>
            <w:tcW w:w="136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24</w:t>
            </w:r>
          </w:p>
        </w:tc>
        <w:tc>
          <w:tcPr>
            <w:tcW w:w="2066"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10</w:t>
            </w:r>
          </w:p>
        </w:tc>
        <w:tc>
          <w:tcPr>
            <w:tcW w:w="1745" w:type="dxa"/>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1329</w:t>
            </w:r>
          </w:p>
        </w:tc>
      </w:tr>
      <w:tr w:rsidR="000C075B" w:rsidRPr="0036478A" w:rsidTr="00674029">
        <w:trPr>
          <w:trHeight w:val="314"/>
        </w:trPr>
        <w:tc>
          <w:tcPr>
            <w:tcW w:w="1365" w:type="dxa"/>
            <w:tcBorders>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eastAsia="Times New Roman" w:hAnsi="Book Antiqua" w:cs="Times New Roman"/>
                <w:sz w:val="24"/>
                <w:szCs w:val="24"/>
              </w:rPr>
            </w:pPr>
            <w:r w:rsidRPr="0036478A">
              <w:rPr>
                <w:rFonts w:ascii="Book Antiqua" w:eastAsia="Times New Roman" w:hAnsi="Book Antiqua" w:cs="Times New Roman"/>
                <w:sz w:val="24"/>
                <w:szCs w:val="24"/>
              </w:rPr>
              <w:t>Total</w:t>
            </w:r>
          </w:p>
        </w:tc>
        <w:tc>
          <w:tcPr>
            <w:tcW w:w="1365" w:type="dxa"/>
            <w:tcBorders>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5898</w:t>
            </w:r>
          </w:p>
        </w:tc>
        <w:tc>
          <w:tcPr>
            <w:tcW w:w="1365" w:type="dxa"/>
            <w:tcBorders>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2284</w:t>
            </w:r>
          </w:p>
        </w:tc>
        <w:tc>
          <w:tcPr>
            <w:tcW w:w="1365" w:type="dxa"/>
            <w:tcBorders>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68</w:t>
            </w:r>
          </w:p>
        </w:tc>
        <w:tc>
          <w:tcPr>
            <w:tcW w:w="2066" w:type="dxa"/>
            <w:tcBorders>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119</w:t>
            </w:r>
          </w:p>
        </w:tc>
        <w:tc>
          <w:tcPr>
            <w:tcW w:w="1745" w:type="dxa"/>
            <w:tcBorders>
              <w:bottom w:val="single" w:sz="4" w:space="0" w:color="auto"/>
            </w:tcBorders>
            <w:shd w:val="clear" w:color="auto" w:fill="auto"/>
            <w:noWrap/>
            <w:vAlign w:val="bottom"/>
            <w:hideMark/>
          </w:tcPr>
          <w:p w:rsidR="000C075B" w:rsidRPr="0036478A" w:rsidRDefault="000C075B"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2539</w:t>
            </w:r>
          </w:p>
        </w:tc>
      </w:tr>
    </w:tbl>
    <w:p w:rsidR="000C075B" w:rsidRDefault="000C075B" w:rsidP="00C4742B">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sz w:val="24"/>
          <w:szCs w:val="24"/>
        </w:rPr>
        <w:t xml:space="preserve">Table </w:t>
      </w:r>
      <w:r w:rsidRPr="0036478A">
        <w:rPr>
          <w:rFonts w:ascii="Book Antiqua" w:hAnsi="Book Antiqua" w:cs="Times New Roman"/>
          <w:b/>
          <w:sz w:val="24"/>
          <w:szCs w:val="24"/>
          <w:lang w:eastAsia="zh-CN"/>
        </w:rPr>
        <w:t>2</w:t>
      </w:r>
      <w:r w:rsidRPr="0036478A">
        <w:rPr>
          <w:rFonts w:ascii="Book Antiqua" w:hAnsi="Book Antiqua" w:cs="Times New Roman"/>
          <w:b/>
          <w:sz w:val="24"/>
          <w:szCs w:val="24"/>
        </w:rPr>
        <w:t xml:space="preserve"> Details of the clinical materials suspected for FMD tested by sandwich ELISA and multiplex PCR during the last five years</w:t>
      </w:r>
    </w:p>
    <w:p w:rsidR="0056455C" w:rsidRDefault="0056455C" w:rsidP="0036478A">
      <w:pPr>
        <w:spacing w:after="0" w:line="360" w:lineRule="auto"/>
        <w:jc w:val="both"/>
        <w:rPr>
          <w:rFonts w:ascii="Book Antiqua" w:hAnsi="Book Antiqua" w:cs="Times New Roman"/>
          <w:b/>
          <w:sz w:val="24"/>
          <w:szCs w:val="24"/>
          <w:lang w:eastAsia="zh-CN"/>
        </w:rPr>
      </w:pPr>
    </w:p>
    <w:p w:rsidR="0056455C" w:rsidRPr="0036478A" w:rsidRDefault="0056455C" w:rsidP="0036478A">
      <w:pPr>
        <w:spacing w:after="0" w:line="360" w:lineRule="auto"/>
        <w:jc w:val="both"/>
        <w:rPr>
          <w:rFonts w:ascii="Book Antiqua" w:hAnsi="Book Antiqua" w:cs="Times New Roman"/>
          <w:b/>
          <w:sz w:val="24"/>
          <w:szCs w:val="24"/>
          <w:lang w:eastAsia="zh-CN"/>
        </w:rPr>
      </w:pPr>
    </w:p>
    <w:p w:rsidR="00135932" w:rsidRPr="0036478A" w:rsidRDefault="00135932" w:rsidP="0036478A">
      <w:pPr>
        <w:spacing w:after="0" w:line="360" w:lineRule="auto"/>
        <w:jc w:val="both"/>
        <w:rPr>
          <w:rFonts w:ascii="Book Antiqua" w:hAnsi="Book Antiqua" w:cs="Times New Roman"/>
          <w:b/>
          <w:sz w:val="24"/>
          <w:szCs w:val="24"/>
          <w:lang w:eastAsia="zh-CN"/>
        </w:rPr>
      </w:pPr>
    </w:p>
    <w:p w:rsidR="00135932" w:rsidRPr="0036478A" w:rsidRDefault="00135932" w:rsidP="0036478A">
      <w:pPr>
        <w:spacing w:after="0" w:line="360" w:lineRule="auto"/>
        <w:jc w:val="both"/>
        <w:rPr>
          <w:rFonts w:ascii="Book Antiqua" w:hAnsi="Book Antiqua" w:cs="Times New Roman"/>
          <w:b/>
          <w:sz w:val="24"/>
          <w:szCs w:val="24"/>
          <w:lang w:eastAsia="zh-CN"/>
        </w:rPr>
      </w:pPr>
    </w:p>
    <w:p w:rsidR="000C075B" w:rsidRPr="0036478A" w:rsidRDefault="000C075B" w:rsidP="0036478A">
      <w:pPr>
        <w:spacing w:after="0" w:line="360" w:lineRule="auto"/>
        <w:jc w:val="both"/>
        <w:rPr>
          <w:rFonts w:ascii="Book Antiqua" w:hAnsi="Book Antiqua" w:cs="Times New Roman"/>
          <w:sz w:val="24"/>
          <w:szCs w:val="24"/>
          <w:lang w:eastAsia="zh-CN"/>
        </w:rPr>
      </w:pPr>
    </w:p>
    <w:p w:rsidR="000C075B" w:rsidRPr="0036478A" w:rsidRDefault="000C075B" w:rsidP="0036478A">
      <w:pPr>
        <w:spacing w:after="0" w:line="360" w:lineRule="auto"/>
        <w:jc w:val="both"/>
        <w:rPr>
          <w:rFonts w:ascii="Book Antiqua" w:hAnsi="Book Antiqua" w:cs="Times New Roman"/>
          <w:sz w:val="24"/>
          <w:szCs w:val="24"/>
          <w:lang w:eastAsia="zh-CN"/>
        </w:rPr>
      </w:pPr>
    </w:p>
    <w:p w:rsidR="000C075B" w:rsidRPr="0036478A" w:rsidRDefault="000C075B" w:rsidP="0036478A">
      <w:pPr>
        <w:spacing w:after="0" w:line="360" w:lineRule="auto"/>
        <w:jc w:val="both"/>
        <w:rPr>
          <w:rFonts w:ascii="Book Antiqua" w:hAnsi="Book Antiqua" w:cs="Times New Roman"/>
          <w:sz w:val="24"/>
          <w:szCs w:val="24"/>
          <w:lang w:eastAsia="zh-CN"/>
        </w:rPr>
      </w:pPr>
    </w:p>
    <w:p w:rsidR="000C075B" w:rsidRPr="0036478A" w:rsidRDefault="000C075B" w:rsidP="0036478A">
      <w:pPr>
        <w:spacing w:after="0" w:line="360" w:lineRule="auto"/>
        <w:jc w:val="both"/>
        <w:rPr>
          <w:rFonts w:ascii="Book Antiqua" w:hAnsi="Book Antiqua" w:cs="Times New Roman"/>
          <w:sz w:val="24"/>
          <w:szCs w:val="24"/>
          <w:lang w:eastAsia="zh-CN"/>
        </w:rPr>
      </w:pPr>
    </w:p>
    <w:p w:rsidR="000C075B" w:rsidRPr="0036478A" w:rsidRDefault="000C075B" w:rsidP="0036478A">
      <w:pPr>
        <w:spacing w:after="0" w:line="360" w:lineRule="auto"/>
        <w:jc w:val="both"/>
        <w:rPr>
          <w:rFonts w:ascii="Book Antiqua" w:hAnsi="Book Antiqua" w:cs="Times New Roman"/>
          <w:sz w:val="24"/>
          <w:szCs w:val="24"/>
          <w:lang w:eastAsia="zh-CN"/>
        </w:rPr>
      </w:pPr>
    </w:p>
    <w:p w:rsidR="000C075B" w:rsidRPr="0036478A" w:rsidRDefault="000C075B" w:rsidP="0036478A">
      <w:pPr>
        <w:spacing w:after="0" w:line="360" w:lineRule="auto"/>
        <w:jc w:val="both"/>
        <w:rPr>
          <w:rFonts w:ascii="Book Antiqua" w:hAnsi="Book Antiqua" w:cs="Times New Roman"/>
          <w:sz w:val="24"/>
          <w:szCs w:val="24"/>
          <w:lang w:eastAsia="zh-CN"/>
        </w:rPr>
      </w:pPr>
    </w:p>
    <w:p w:rsidR="000C075B" w:rsidRPr="0036478A" w:rsidRDefault="005F29A5" w:rsidP="0036478A">
      <w:pPr>
        <w:spacing w:after="0" w:line="360" w:lineRule="auto"/>
        <w:jc w:val="both"/>
        <w:rPr>
          <w:rFonts w:ascii="Book Antiqua" w:hAnsi="Book Antiqua" w:cs="Times New Roman"/>
          <w:sz w:val="24"/>
          <w:szCs w:val="24"/>
          <w:lang w:eastAsia="zh-CN"/>
        </w:rPr>
      </w:pPr>
      <w:r w:rsidRPr="0036478A">
        <w:rPr>
          <w:rFonts w:ascii="Book Antiqua" w:eastAsia="Times New Roman" w:hAnsi="Book Antiqua" w:cs="Times New Roman"/>
          <w:bCs/>
          <w:sz w:val="24"/>
          <w:szCs w:val="24"/>
        </w:rPr>
        <w:t>FMD</w:t>
      </w:r>
      <w:r w:rsidRPr="0036478A">
        <w:rPr>
          <w:rFonts w:ascii="Book Antiqua" w:hAnsi="Book Antiqua" w:cs="Times New Roman"/>
          <w:bCs/>
          <w:sz w:val="24"/>
          <w:szCs w:val="24"/>
          <w:lang w:eastAsia="zh-CN"/>
        </w:rPr>
        <w:t>:</w:t>
      </w:r>
      <w:r w:rsidRPr="0036478A">
        <w:rPr>
          <w:rFonts w:ascii="Book Antiqua" w:eastAsia="Times New Roman" w:hAnsi="Book Antiqua" w:cs="Times New Roman"/>
          <w:bCs/>
          <w:sz w:val="24"/>
          <w:szCs w:val="24"/>
        </w:rPr>
        <w:t xml:space="preserve"> Foot-and-mouth disease</w:t>
      </w:r>
      <w:r w:rsidRPr="0036478A">
        <w:rPr>
          <w:rFonts w:ascii="Book Antiqua" w:hAnsi="Book Antiqua" w:cs="Times New Roman"/>
          <w:bCs/>
          <w:sz w:val="24"/>
          <w:szCs w:val="24"/>
          <w:lang w:eastAsia="zh-CN"/>
        </w:rPr>
        <w:t xml:space="preserve">; </w:t>
      </w:r>
      <w:r w:rsidRPr="0036478A">
        <w:rPr>
          <w:rFonts w:ascii="Book Antiqua" w:hAnsi="Book Antiqua" w:cs="Times New Roman"/>
          <w:sz w:val="24"/>
          <w:szCs w:val="24"/>
        </w:rPr>
        <w:t>ELISA</w:t>
      </w:r>
      <w:r w:rsidRPr="0036478A">
        <w:rPr>
          <w:rFonts w:ascii="Book Antiqua" w:hAnsi="Book Antiqua" w:cs="Times New Roman"/>
          <w:sz w:val="24"/>
          <w:szCs w:val="24"/>
          <w:lang w:eastAsia="zh-CN"/>
        </w:rPr>
        <w:t>:</w:t>
      </w:r>
      <w:r w:rsidRPr="0036478A">
        <w:rPr>
          <w:rFonts w:ascii="Book Antiqua" w:hAnsi="Book Antiqua" w:cs="Times New Roman"/>
          <w:sz w:val="24"/>
          <w:szCs w:val="24"/>
        </w:rPr>
        <w:t xml:space="preserve"> Enzyme-linked immunosorbent assay</w:t>
      </w:r>
      <w:r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PCR</w:t>
      </w:r>
      <w:r w:rsidRPr="0036478A">
        <w:rPr>
          <w:rFonts w:ascii="Book Antiqua" w:hAnsi="Book Antiqua" w:cs="Times New Roman"/>
          <w:sz w:val="24"/>
          <w:szCs w:val="24"/>
          <w:lang w:eastAsia="zh-CN"/>
        </w:rPr>
        <w:t xml:space="preserve">: </w:t>
      </w:r>
      <w:r w:rsidRPr="0036478A">
        <w:rPr>
          <w:rFonts w:ascii="Book Antiqua" w:hAnsi="Book Antiqua" w:cs="Times New Roman"/>
          <w:sz w:val="24"/>
          <w:szCs w:val="24"/>
        </w:rPr>
        <w:t>Polymerase chain reaction</w:t>
      </w:r>
      <w:r w:rsidRPr="0036478A">
        <w:rPr>
          <w:rFonts w:ascii="Book Antiqua" w:hAnsi="Book Antiqua" w:cs="Times New Roman"/>
          <w:sz w:val="24"/>
          <w:szCs w:val="24"/>
          <w:lang w:eastAsia="zh-CN"/>
        </w:rPr>
        <w:t>.</w:t>
      </w:r>
    </w:p>
    <w:p w:rsidR="000C075B" w:rsidRDefault="000C075B" w:rsidP="0036478A">
      <w:pPr>
        <w:spacing w:after="0" w:line="360" w:lineRule="auto"/>
        <w:jc w:val="both"/>
        <w:rPr>
          <w:rFonts w:ascii="Book Antiqua" w:hAnsi="Book Antiqua" w:cs="Times New Roman"/>
          <w:sz w:val="24"/>
          <w:szCs w:val="24"/>
          <w:lang w:eastAsia="zh-CN"/>
        </w:rPr>
      </w:pPr>
    </w:p>
    <w:p w:rsidR="0056455C" w:rsidRPr="0036478A" w:rsidRDefault="0056455C" w:rsidP="0036478A">
      <w:pPr>
        <w:spacing w:after="0" w:line="360" w:lineRule="auto"/>
        <w:jc w:val="both"/>
        <w:rPr>
          <w:rFonts w:ascii="Book Antiqua" w:hAnsi="Book Antiqua" w:cs="Times New Roman"/>
          <w:sz w:val="24"/>
          <w:szCs w:val="24"/>
          <w:lang w:eastAsia="zh-CN"/>
        </w:rPr>
      </w:pPr>
    </w:p>
    <w:p w:rsidR="000C075B" w:rsidRPr="0036478A" w:rsidRDefault="000C075B" w:rsidP="0036478A">
      <w:pPr>
        <w:spacing w:after="0" w:line="360" w:lineRule="auto"/>
        <w:jc w:val="both"/>
        <w:rPr>
          <w:rFonts w:ascii="Book Antiqua" w:hAnsi="Book Antiqua" w:cs="Times New Roman"/>
          <w:b/>
          <w:sz w:val="24"/>
          <w:szCs w:val="24"/>
          <w:lang w:eastAsia="zh-CN"/>
        </w:rPr>
      </w:pPr>
      <w:r w:rsidRPr="0036478A">
        <w:rPr>
          <w:rFonts w:ascii="Book Antiqua" w:hAnsi="Book Antiqua" w:cs="Times New Roman"/>
          <w:b/>
          <w:sz w:val="24"/>
          <w:szCs w:val="24"/>
        </w:rPr>
        <w:t xml:space="preserve">Table </w:t>
      </w:r>
      <w:r w:rsidRPr="0036478A">
        <w:rPr>
          <w:rFonts w:ascii="Book Antiqua" w:hAnsi="Book Antiqua" w:cs="Times New Roman"/>
          <w:b/>
          <w:sz w:val="24"/>
          <w:szCs w:val="24"/>
          <w:lang w:eastAsia="zh-CN"/>
        </w:rPr>
        <w:t>3</w:t>
      </w:r>
      <w:r w:rsidRPr="0036478A">
        <w:rPr>
          <w:rFonts w:ascii="Book Antiqua" w:hAnsi="Book Antiqua" w:cs="Times New Roman"/>
          <w:b/>
          <w:sz w:val="24"/>
          <w:szCs w:val="24"/>
        </w:rPr>
        <w:t xml:space="preserve"> Details of the total number of serum samples screened for reactivity to </w:t>
      </w:r>
      <w:r w:rsidR="005F29A5" w:rsidRPr="0036478A">
        <w:rPr>
          <w:rFonts w:ascii="Book Antiqua" w:eastAsia="Times New Roman" w:hAnsi="Book Antiqua" w:cs="Times New Roman"/>
          <w:b/>
          <w:bCs/>
          <w:sz w:val="24"/>
          <w:szCs w:val="24"/>
        </w:rPr>
        <w:t>foot-and-mouth disease</w:t>
      </w:r>
      <w:r w:rsidR="005F29A5" w:rsidRPr="0036478A">
        <w:rPr>
          <w:rFonts w:ascii="Book Antiqua" w:hAnsi="Book Antiqua" w:cs="Times New Roman"/>
          <w:b/>
          <w:bCs/>
          <w:sz w:val="24"/>
          <w:szCs w:val="24"/>
          <w:lang w:eastAsia="zh-CN"/>
        </w:rPr>
        <w:t xml:space="preserve"> virus</w:t>
      </w:r>
      <w:r w:rsidR="005F29A5" w:rsidRPr="0036478A">
        <w:rPr>
          <w:rFonts w:ascii="Book Antiqua" w:hAnsi="Book Antiqua" w:cs="Times New Roman"/>
          <w:b/>
          <w:sz w:val="24"/>
          <w:szCs w:val="24"/>
        </w:rPr>
        <w:t xml:space="preserve"> </w:t>
      </w:r>
      <w:r w:rsidRPr="0036478A">
        <w:rPr>
          <w:rFonts w:ascii="Book Antiqua" w:hAnsi="Book Antiqua" w:cs="Times New Roman"/>
          <w:b/>
          <w:sz w:val="24"/>
          <w:szCs w:val="24"/>
        </w:rPr>
        <w:t>NSP 3AB3 during the last five years in India</w:t>
      </w:r>
    </w:p>
    <w:tbl>
      <w:tblPr>
        <w:tblW w:w="8493" w:type="dxa"/>
        <w:tblInd w:w="525" w:type="dxa"/>
        <w:tblLayout w:type="fixed"/>
        <w:tblLook w:val="04A0" w:firstRow="1" w:lastRow="0" w:firstColumn="1" w:lastColumn="0" w:noHBand="0" w:noVBand="1"/>
      </w:tblPr>
      <w:tblGrid>
        <w:gridCol w:w="1833"/>
        <w:gridCol w:w="2610"/>
        <w:gridCol w:w="1980"/>
        <w:gridCol w:w="2070"/>
      </w:tblGrid>
      <w:tr w:rsidR="00F11267" w:rsidRPr="0036478A" w:rsidTr="00C751D4">
        <w:tc>
          <w:tcPr>
            <w:tcW w:w="1833" w:type="dxa"/>
            <w:tcBorders>
              <w:top w:val="single" w:sz="4" w:space="0" w:color="auto"/>
              <w:bottom w:val="single" w:sz="4" w:space="0" w:color="auto"/>
            </w:tcBorders>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Year</w:t>
            </w:r>
          </w:p>
        </w:tc>
        <w:tc>
          <w:tcPr>
            <w:tcW w:w="2610" w:type="dxa"/>
            <w:tcBorders>
              <w:top w:val="single" w:sz="4" w:space="0" w:color="auto"/>
              <w:bottom w:val="single" w:sz="4" w:space="0" w:color="auto"/>
            </w:tcBorders>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Total samples tested</w:t>
            </w:r>
          </w:p>
        </w:tc>
        <w:tc>
          <w:tcPr>
            <w:tcW w:w="1980" w:type="dxa"/>
            <w:tcBorders>
              <w:top w:val="single" w:sz="4" w:space="0" w:color="auto"/>
              <w:bottom w:val="single" w:sz="4" w:space="0" w:color="auto"/>
            </w:tcBorders>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Total positive</w:t>
            </w:r>
          </w:p>
        </w:tc>
        <w:tc>
          <w:tcPr>
            <w:tcW w:w="2070" w:type="dxa"/>
            <w:tcBorders>
              <w:top w:val="single" w:sz="4" w:space="0" w:color="auto"/>
              <w:bottom w:val="single" w:sz="4" w:space="0" w:color="auto"/>
            </w:tcBorders>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 animals 3AB3 reactors in India</w:t>
            </w:r>
          </w:p>
        </w:tc>
      </w:tr>
      <w:tr w:rsidR="00F11267" w:rsidRPr="0036478A" w:rsidTr="00C751D4">
        <w:trPr>
          <w:trHeight w:val="197"/>
        </w:trPr>
        <w:tc>
          <w:tcPr>
            <w:tcW w:w="1833" w:type="dxa"/>
            <w:tcBorders>
              <w:top w:val="single" w:sz="4" w:space="0" w:color="auto"/>
            </w:tcBorders>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lastRenderedPageBreak/>
              <w:t>2009-</w:t>
            </w:r>
            <w:r w:rsidR="005F29A5" w:rsidRPr="0036478A">
              <w:rPr>
                <w:rFonts w:ascii="Book Antiqua" w:hAnsi="Book Antiqua" w:cs="Times New Roman"/>
                <w:b/>
                <w:sz w:val="24"/>
                <w:szCs w:val="24"/>
                <w:lang w:eastAsia="zh-CN"/>
              </w:rPr>
              <w:t>20</w:t>
            </w:r>
            <w:r w:rsidRPr="0036478A">
              <w:rPr>
                <w:rFonts w:ascii="Book Antiqua" w:hAnsi="Book Antiqua" w:cs="Times New Roman"/>
                <w:b/>
                <w:sz w:val="24"/>
                <w:szCs w:val="24"/>
              </w:rPr>
              <w:t>10</w:t>
            </w:r>
          </w:p>
        </w:tc>
        <w:tc>
          <w:tcPr>
            <w:tcW w:w="2610" w:type="dxa"/>
            <w:tcBorders>
              <w:top w:val="single" w:sz="4" w:space="0" w:color="auto"/>
            </w:tcBorders>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29</w:t>
            </w:r>
            <w:r w:rsidR="00C5299A" w:rsidRPr="0036478A">
              <w:rPr>
                <w:rFonts w:ascii="Book Antiqua" w:hAnsi="Book Antiqua" w:cs="Times New Roman"/>
                <w:sz w:val="24"/>
                <w:szCs w:val="24"/>
              </w:rPr>
              <w:t>763</w:t>
            </w:r>
          </w:p>
        </w:tc>
        <w:tc>
          <w:tcPr>
            <w:tcW w:w="1980" w:type="dxa"/>
            <w:tcBorders>
              <w:top w:val="single" w:sz="4" w:space="0" w:color="auto"/>
            </w:tcBorders>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8</w:t>
            </w:r>
            <w:r w:rsidR="00C5299A" w:rsidRPr="0036478A">
              <w:rPr>
                <w:rFonts w:ascii="Book Antiqua" w:hAnsi="Book Antiqua" w:cs="Times New Roman"/>
                <w:sz w:val="24"/>
                <w:szCs w:val="24"/>
              </w:rPr>
              <w:t>303</w:t>
            </w:r>
          </w:p>
        </w:tc>
        <w:tc>
          <w:tcPr>
            <w:tcW w:w="2070" w:type="dxa"/>
            <w:tcBorders>
              <w:top w:val="single" w:sz="4" w:space="0" w:color="auto"/>
            </w:tcBorders>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sz w:val="24"/>
                <w:szCs w:val="24"/>
              </w:rPr>
              <w:t>27.90</w:t>
            </w:r>
          </w:p>
        </w:tc>
      </w:tr>
      <w:tr w:rsidR="00F11267" w:rsidRPr="0036478A" w:rsidTr="00C751D4">
        <w:trPr>
          <w:trHeight w:val="242"/>
        </w:trPr>
        <w:tc>
          <w:tcPr>
            <w:tcW w:w="1833" w:type="dxa"/>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2010-</w:t>
            </w:r>
            <w:r w:rsidR="005F29A5" w:rsidRPr="0036478A">
              <w:rPr>
                <w:rFonts w:ascii="Book Antiqua" w:hAnsi="Book Antiqua" w:cs="Times New Roman"/>
                <w:b/>
                <w:sz w:val="24"/>
                <w:szCs w:val="24"/>
                <w:lang w:eastAsia="zh-CN"/>
              </w:rPr>
              <w:t>20</w:t>
            </w:r>
            <w:r w:rsidRPr="0036478A">
              <w:rPr>
                <w:rFonts w:ascii="Book Antiqua" w:hAnsi="Book Antiqua" w:cs="Times New Roman"/>
                <w:b/>
                <w:sz w:val="24"/>
                <w:szCs w:val="24"/>
              </w:rPr>
              <w:t>11</w:t>
            </w:r>
          </w:p>
        </w:tc>
        <w:tc>
          <w:tcPr>
            <w:tcW w:w="2610" w:type="dxa"/>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31</w:t>
            </w:r>
            <w:r w:rsidR="00C5299A" w:rsidRPr="0036478A">
              <w:rPr>
                <w:rFonts w:ascii="Book Antiqua" w:hAnsi="Book Antiqua" w:cs="Times New Roman"/>
                <w:sz w:val="24"/>
                <w:szCs w:val="24"/>
              </w:rPr>
              <w:t>042</w:t>
            </w:r>
          </w:p>
        </w:tc>
        <w:tc>
          <w:tcPr>
            <w:tcW w:w="1980" w:type="dxa"/>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8</w:t>
            </w:r>
            <w:r w:rsidR="00C5299A" w:rsidRPr="0036478A">
              <w:rPr>
                <w:rFonts w:ascii="Book Antiqua" w:hAnsi="Book Antiqua" w:cs="Times New Roman"/>
                <w:sz w:val="24"/>
                <w:szCs w:val="24"/>
              </w:rPr>
              <w:t>341</w:t>
            </w:r>
          </w:p>
        </w:tc>
        <w:tc>
          <w:tcPr>
            <w:tcW w:w="2070" w:type="dxa"/>
          </w:tcPr>
          <w:p w:rsidR="00F11267" w:rsidRPr="0036478A" w:rsidRDefault="00C5299A"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26.87</w:t>
            </w:r>
          </w:p>
        </w:tc>
      </w:tr>
      <w:tr w:rsidR="00F11267" w:rsidRPr="0036478A" w:rsidTr="00C751D4">
        <w:trPr>
          <w:trHeight w:val="332"/>
        </w:trPr>
        <w:tc>
          <w:tcPr>
            <w:tcW w:w="1833" w:type="dxa"/>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2011-</w:t>
            </w:r>
            <w:r w:rsidR="005F29A5" w:rsidRPr="0036478A">
              <w:rPr>
                <w:rFonts w:ascii="Book Antiqua" w:hAnsi="Book Antiqua" w:cs="Times New Roman"/>
                <w:b/>
                <w:sz w:val="24"/>
                <w:szCs w:val="24"/>
                <w:lang w:eastAsia="zh-CN"/>
              </w:rPr>
              <w:t>20</w:t>
            </w:r>
            <w:r w:rsidRPr="0036478A">
              <w:rPr>
                <w:rFonts w:ascii="Book Antiqua" w:hAnsi="Book Antiqua" w:cs="Times New Roman"/>
                <w:b/>
                <w:sz w:val="24"/>
                <w:szCs w:val="24"/>
              </w:rPr>
              <w:t>12</w:t>
            </w:r>
          </w:p>
        </w:tc>
        <w:tc>
          <w:tcPr>
            <w:tcW w:w="2610" w:type="dxa"/>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37</w:t>
            </w:r>
            <w:r w:rsidR="00C5299A" w:rsidRPr="0036478A">
              <w:rPr>
                <w:rFonts w:ascii="Book Antiqua" w:hAnsi="Book Antiqua" w:cs="Times New Roman"/>
                <w:sz w:val="24"/>
                <w:szCs w:val="24"/>
              </w:rPr>
              <w:t>467</w:t>
            </w:r>
          </w:p>
        </w:tc>
        <w:tc>
          <w:tcPr>
            <w:tcW w:w="1980" w:type="dxa"/>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10</w:t>
            </w:r>
            <w:r w:rsidR="00C5299A" w:rsidRPr="0036478A">
              <w:rPr>
                <w:rFonts w:ascii="Book Antiqua" w:hAnsi="Book Antiqua" w:cs="Times New Roman"/>
                <w:sz w:val="24"/>
                <w:szCs w:val="24"/>
              </w:rPr>
              <w:t>410</w:t>
            </w:r>
          </w:p>
        </w:tc>
        <w:tc>
          <w:tcPr>
            <w:tcW w:w="2070" w:type="dxa"/>
          </w:tcPr>
          <w:p w:rsidR="00F11267" w:rsidRPr="0036478A" w:rsidRDefault="00C5299A"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26.09</w:t>
            </w:r>
          </w:p>
        </w:tc>
      </w:tr>
      <w:tr w:rsidR="00F11267" w:rsidRPr="0036478A" w:rsidTr="00C751D4">
        <w:trPr>
          <w:trHeight w:val="251"/>
        </w:trPr>
        <w:tc>
          <w:tcPr>
            <w:tcW w:w="1833" w:type="dxa"/>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2012-</w:t>
            </w:r>
            <w:r w:rsidR="005F29A5" w:rsidRPr="0036478A">
              <w:rPr>
                <w:rFonts w:ascii="Book Antiqua" w:hAnsi="Book Antiqua" w:cs="Times New Roman"/>
                <w:b/>
                <w:sz w:val="24"/>
                <w:szCs w:val="24"/>
                <w:lang w:eastAsia="zh-CN"/>
              </w:rPr>
              <w:t>20</w:t>
            </w:r>
            <w:r w:rsidRPr="0036478A">
              <w:rPr>
                <w:rFonts w:ascii="Book Antiqua" w:hAnsi="Book Antiqua" w:cs="Times New Roman"/>
                <w:b/>
                <w:sz w:val="24"/>
                <w:szCs w:val="24"/>
              </w:rPr>
              <w:t>13</w:t>
            </w:r>
          </w:p>
        </w:tc>
        <w:tc>
          <w:tcPr>
            <w:tcW w:w="2610" w:type="dxa"/>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40</w:t>
            </w:r>
            <w:r w:rsidR="00C5299A" w:rsidRPr="0036478A">
              <w:rPr>
                <w:rFonts w:ascii="Book Antiqua" w:hAnsi="Book Antiqua" w:cs="Times New Roman"/>
                <w:sz w:val="24"/>
                <w:szCs w:val="24"/>
              </w:rPr>
              <w:t>934</w:t>
            </w:r>
          </w:p>
        </w:tc>
        <w:tc>
          <w:tcPr>
            <w:tcW w:w="1980" w:type="dxa"/>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10</w:t>
            </w:r>
            <w:r w:rsidR="00C5299A" w:rsidRPr="0036478A">
              <w:rPr>
                <w:rFonts w:ascii="Book Antiqua" w:hAnsi="Book Antiqua" w:cs="Times New Roman"/>
                <w:sz w:val="24"/>
                <w:szCs w:val="24"/>
              </w:rPr>
              <w:t>811</w:t>
            </w:r>
          </w:p>
        </w:tc>
        <w:tc>
          <w:tcPr>
            <w:tcW w:w="2070" w:type="dxa"/>
          </w:tcPr>
          <w:p w:rsidR="00F11267" w:rsidRPr="0036478A" w:rsidRDefault="00C5299A"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26.41</w:t>
            </w:r>
          </w:p>
        </w:tc>
      </w:tr>
      <w:tr w:rsidR="00F11267" w:rsidRPr="0036478A" w:rsidTr="00C751D4">
        <w:trPr>
          <w:trHeight w:val="251"/>
        </w:trPr>
        <w:tc>
          <w:tcPr>
            <w:tcW w:w="1833" w:type="dxa"/>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2013-</w:t>
            </w:r>
            <w:r w:rsidR="005F29A5" w:rsidRPr="0036478A">
              <w:rPr>
                <w:rFonts w:ascii="Book Antiqua" w:hAnsi="Book Antiqua" w:cs="Times New Roman"/>
                <w:b/>
                <w:sz w:val="24"/>
                <w:szCs w:val="24"/>
                <w:lang w:eastAsia="zh-CN"/>
              </w:rPr>
              <w:t>20</w:t>
            </w:r>
            <w:r w:rsidRPr="0036478A">
              <w:rPr>
                <w:rFonts w:ascii="Book Antiqua" w:hAnsi="Book Antiqua" w:cs="Times New Roman"/>
                <w:b/>
                <w:sz w:val="24"/>
                <w:szCs w:val="24"/>
              </w:rPr>
              <w:t>14</w:t>
            </w:r>
          </w:p>
        </w:tc>
        <w:tc>
          <w:tcPr>
            <w:tcW w:w="2610" w:type="dxa"/>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52</w:t>
            </w:r>
            <w:r w:rsidR="00C5299A" w:rsidRPr="0036478A">
              <w:rPr>
                <w:rFonts w:ascii="Book Antiqua" w:hAnsi="Book Antiqua" w:cs="Times New Roman"/>
                <w:sz w:val="24"/>
                <w:szCs w:val="24"/>
              </w:rPr>
              <w:t>224</w:t>
            </w:r>
          </w:p>
        </w:tc>
        <w:tc>
          <w:tcPr>
            <w:tcW w:w="1980" w:type="dxa"/>
          </w:tcPr>
          <w:p w:rsidR="00F11267" w:rsidRPr="0036478A" w:rsidRDefault="005F29A5"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15</w:t>
            </w:r>
            <w:r w:rsidR="00C5299A" w:rsidRPr="0036478A">
              <w:rPr>
                <w:rFonts w:ascii="Book Antiqua" w:hAnsi="Book Antiqua" w:cs="Times New Roman"/>
                <w:sz w:val="24"/>
                <w:szCs w:val="24"/>
              </w:rPr>
              <w:t>268</w:t>
            </w:r>
          </w:p>
        </w:tc>
        <w:tc>
          <w:tcPr>
            <w:tcW w:w="2070" w:type="dxa"/>
          </w:tcPr>
          <w:p w:rsidR="00F11267" w:rsidRPr="0036478A" w:rsidRDefault="00C5299A" w:rsidP="0036478A">
            <w:pPr>
              <w:spacing w:after="0" w:line="360" w:lineRule="auto"/>
              <w:jc w:val="both"/>
              <w:rPr>
                <w:rFonts w:ascii="Book Antiqua" w:hAnsi="Book Antiqua" w:cs="Times New Roman"/>
                <w:sz w:val="24"/>
                <w:szCs w:val="24"/>
              </w:rPr>
            </w:pPr>
            <w:r w:rsidRPr="0036478A">
              <w:rPr>
                <w:rFonts w:ascii="Book Antiqua" w:hAnsi="Book Antiqua" w:cs="Times New Roman"/>
                <w:sz w:val="24"/>
                <w:szCs w:val="24"/>
              </w:rPr>
              <w:t>29.20</w:t>
            </w:r>
          </w:p>
        </w:tc>
      </w:tr>
      <w:tr w:rsidR="00F11267" w:rsidRPr="0036478A" w:rsidTr="00C751D4">
        <w:trPr>
          <w:trHeight w:val="256"/>
        </w:trPr>
        <w:tc>
          <w:tcPr>
            <w:tcW w:w="1833" w:type="dxa"/>
            <w:tcBorders>
              <w:bottom w:val="single" w:sz="4" w:space="0" w:color="auto"/>
            </w:tcBorders>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Total</w:t>
            </w:r>
          </w:p>
        </w:tc>
        <w:tc>
          <w:tcPr>
            <w:tcW w:w="2610" w:type="dxa"/>
            <w:tcBorders>
              <w:bottom w:val="single" w:sz="4" w:space="0" w:color="auto"/>
            </w:tcBorders>
            <w:vAlign w:val="bottom"/>
          </w:tcPr>
          <w:p w:rsidR="00F11267" w:rsidRPr="0036478A" w:rsidRDefault="005F29A5"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191</w:t>
            </w:r>
            <w:r w:rsidR="00C5299A" w:rsidRPr="0036478A">
              <w:rPr>
                <w:rFonts w:ascii="Book Antiqua" w:hAnsi="Book Antiqua" w:cs="Times New Roman"/>
                <w:b/>
                <w:sz w:val="24"/>
                <w:szCs w:val="24"/>
              </w:rPr>
              <w:t>430</w:t>
            </w:r>
          </w:p>
        </w:tc>
        <w:tc>
          <w:tcPr>
            <w:tcW w:w="1980" w:type="dxa"/>
            <w:tcBorders>
              <w:bottom w:val="single" w:sz="4" w:space="0" w:color="auto"/>
            </w:tcBorders>
            <w:vAlign w:val="bottom"/>
          </w:tcPr>
          <w:p w:rsidR="00F11267" w:rsidRPr="0036478A" w:rsidRDefault="005F29A5"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53</w:t>
            </w:r>
            <w:r w:rsidR="00C5299A" w:rsidRPr="0036478A">
              <w:rPr>
                <w:rFonts w:ascii="Book Antiqua" w:hAnsi="Book Antiqua" w:cs="Times New Roman"/>
                <w:b/>
                <w:sz w:val="24"/>
                <w:szCs w:val="24"/>
              </w:rPr>
              <w:t>133</w:t>
            </w:r>
          </w:p>
        </w:tc>
        <w:tc>
          <w:tcPr>
            <w:tcW w:w="2070" w:type="dxa"/>
            <w:tcBorders>
              <w:bottom w:val="single" w:sz="4" w:space="0" w:color="auto"/>
            </w:tcBorders>
            <w:vAlign w:val="bottom"/>
          </w:tcPr>
          <w:p w:rsidR="00F11267" w:rsidRPr="0036478A" w:rsidRDefault="00C5299A" w:rsidP="0036478A">
            <w:pPr>
              <w:spacing w:after="0" w:line="360" w:lineRule="auto"/>
              <w:jc w:val="both"/>
              <w:rPr>
                <w:rFonts w:ascii="Book Antiqua" w:hAnsi="Book Antiqua" w:cs="Times New Roman"/>
                <w:b/>
                <w:sz w:val="24"/>
                <w:szCs w:val="24"/>
              </w:rPr>
            </w:pPr>
            <w:r w:rsidRPr="0036478A">
              <w:rPr>
                <w:rFonts w:ascii="Book Antiqua" w:hAnsi="Book Antiqua" w:cs="Times New Roman"/>
                <w:b/>
                <w:sz w:val="24"/>
                <w:szCs w:val="24"/>
              </w:rPr>
              <w:t>27.7</w:t>
            </w:r>
          </w:p>
        </w:tc>
      </w:tr>
    </w:tbl>
    <w:p w:rsidR="00F11267" w:rsidRPr="0036478A" w:rsidRDefault="00F11267" w:rsidP="0036478A">
      <w:pPr>
        <w:spacing w:after="0" w:line="360" w:lineRule="auto"/>
        <w:jc w:val="both"/>
        <w:rPr>
          <w:rFonts w:ascii="Book Antiqua" w:hAnsi="Book Antiqua" w:cs="Times New Roman"/>
          <w:sz w:val="24"/>
          <w:szCs w:val="24"/>
        </w:rPr>
      </w:pPr>
    </w:p>
    <w:p w:rsidR="00F11267" w:rsidRPr="0036478A" w:rsidRDefault="00F11267" w:rsidP="0036478A">
      <w:pPr>
        <w:spacing w:after="0" w:line="360" w:lineRule="auto"/>
        <w:jc w:val="both"/>
        <w:rPr>
          <w:rFonts w:ascii="Book Antiqua" w:hAnsi="Book Antiqua" w:cs="Times New Roman"/>
          <w:sz w:val="24"/>
          <w:szCs w:val="24"/>
        </w:rPr>
      </w:pPr>
    </w:p>
    <w:p w:rsidR="00A8700B" w:rsidRPr="0036478A" w:rsidRDefault="00A8700B" w:rsidP="0036478A">
      <w:pPr>
        <w:spacing w:after="0" w:line="360" w:lineRule="auto"/>
        <w:jc w:val="both"/>
        <w:rPr>
          <w:rFonts w:ascii="Book Antiqua" w:hAnsi="Book Antiqua" w:cs="Times New Roman"/>
          <w:sz w:val="24"/>
          <w:szCs w:val="24"/>
        </w:rPr>
      </w:pPr>
    </w:p>
    <w:sectPr w:rsidR="00A8700B" w:rsidRPr="0036478A" w:rsidSect="00810311">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FE8" w:rsidRDefault="004C3FE8" w:rsidP="00242340">
      <w:pPr>
        <w:spacing w:after="0" w:line="240" w:lineRule="auto"/>
      </w:pPr>
      <w:r>
        <w:separator/>
      </w:r>
    </w:p>
  </w:endnote>
  <w:endnote w:type="continuationSeparator" w:id="0">
    <w:p w:rsidR="004C3FE8" w:rsidRDefault="004C3FE8" w:rsidP="0024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P497E2">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1672"/>
      <w:docPartObj>
        <w:docPartGallery w:val="Page Numbers (Bottom of Page)"/>
        <w:docPartUnique/>
      </w:docPartObj>
    </w:sdtPr>
    <w:sdtEndPr/>
    <w:sdtContent>
      <w:p w:rsidR="00674029" w:rsidRDefault="00674029">
        <w:pPr>
          <w:pStyle w:val="Footer"/>
          <w:jc w:val="center"/>
        </w:pPr>
        <w:r>
          <w:fldChar w:fldCharType="begin"/>
        </w:r>
        <w:r>
          <w:instrText xml:space="preserve"> PAGE   \* MERGEFORMAT </w:instrText>
        </w:r>
        <w:r>
          <w:fldChar w:fldCharType="separate"/>
        </w:r>
        <w:r w:rsidR="009C5015">
          <w:rPr>
            <w:noProof/>
          </w:rPr>
          <w:t>27</w:t>
        </w:r>
        <w:r>
          <w:rPr>
            <w:noProof/>
          </w:rPr>
          <w:fldChar w:fldCharType="end"/>
        </w:r>
      </w:p>
    </w:sdtContent>
  </w:sdt>
  <w:p w:rsidR="00674029" w:rsidRDefault="006740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FE8" w:rsidRDefault="004C3FE8" w:rsidP="00242340">
      <w:pPr>
        <w:spacing w:after="0" w:line="240" w:lineRule="auto"/>
      </w:pPr>
      <w:r>
        <w:separator/>
      </w:r>
    </w:p>
  </w:footnote>
  <w:footnote w:type="continuationSeparator" w:id="0">
    <w:p w:rsidR="004C3FE8" w:rsidRDefault="004C3FE8" w:rsidP="002423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508"/>
    <w:multiLevelType w:val="hybridMultilevel"/>
    <w:tmpl w:val="F80C8B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296D69"/>
    <w:multiLevelType w:val="multilevel"/>
    <w:tmpl w:val="1FD480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397A23"/>
    <w:multiLevelType w:val="multilevel"/>
    <w:tmpl w:val="1FD480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631E52"/>
    <w:multiLevelType w:val="hybridMultilevel"/>
    <w:tmpl w:val="76C4DE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CA603A"/>
    <w:multiLevelType w:val="multilevel"/>
    <w:tmpl w:val="1FD480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D2E0215"/>
    <w:multiLevelType w:val="hybridMultilevel"/>
    <w:tmpl w:val="831EA4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546AC9"/>
    <w:multiLevelType w:val="hybridMultilevel"/>
    <w:tmpl w:val="D1C03D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4E8043B"/>
    <w:multiLevelType w:val="hybridMultilevel"/>
    <w:tmpl w:val="FF2496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0F6A41"/>
    <w:multiLevelType w:val="multilevel"/>
    <w:tmpl w:val="1FD480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AD025FE"/>
    <w:multiLevelType w:val="multilevel"/>
    <w:tmpl w:val="1FD480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6D22A23"/>
    <w:multiLevelType w:val="hybridMultilevel"/>
    <w:tmpl w:val="5B6CD10A"/>
    <w:lvl w:ilvl="0" w:tplc="4009000F">
      <w:start w:val="1"/>
      <w:numFmt w:val="decimal"/>
      <w:lvlText w:val="%1."/>
      <w:lvlJc w:val="left"/>
      <w:pPr>
        <w:ind w:left="773" w:hanging="360"/>
      </w:pPr>
    </w:lvl>
    <w:lvl w:ilvl="1" w:tplc="40090019" w:tentative="1">
      <w:start w:val="1"/>
      <w:numFmt w:val="lowerLetter"/>
      <w:lvlText w:val="%2."/>
      <w:lvlJc w:val="left"/>
      <w:pPr>
        <w:ind w:left="1493" w:hanging="360"/>
      </w:pPr>
    </w:lvl>
    <w:lvl w:ilvl="2" w:tplc="4009001B" w:tentative="1">
      <w:start w:val="1"/>
      <w:numFmt w:val="lowerRoman"/>
      <w:lvlText w:val="%3."/>
      <w:lvlJc w:val="right"/>
      <w:pPr>
        <w:ind w:left="2213" w:hanging="180"/>
      </w:pPr>
    </w:lvl>
    <w:lvl w:ilvl="3" w:tplc="4009000F" w:tentative="1">
      <w:start w:val="1"/>
      <w:numFmt w:val="decimal"/>
      <w:lvlText w:val="%4."/>
      <w:lvlJc w:val="left"/>
      <w:pPr>
        <w:ind w:left="2933" w:hanging="360"/>
      </w:pPr>
    </w:lvl>
    <w:lvl w:ilvl="4" w:tplc="40090019" w:tentative="1">
      <w:start w:val="1"/>
      <w:numFmt w:val="lowerLetter"/>
      <w:lvlText w:val="%5."/>
      <w:lvlJc w:val="left"/>
      <w:pPr>
        <w:ind w:left="3653" w:hanging="360"/>
      </w:pPr>
    </w:lvl>
    <w:lvl w:ilvl="5" w:tplc="4009001B" w:tentative="1">
      <w:start w:val="1"/>
      <w:numFmt w:val="lowerRoman"/>
      <w:lvlText w:val="%6."/>
      <w:lvlJc w:val="right"/>
      <w:pPr>
        <w:ind w:left="4373" w:hanging="180"/>
      </w:pPr>
    </w:lvl>
    <w:lvl w:ilvl="6" w:tplc="4009000F" w:tentative="1">
      <w:start w:val="1"/>
      <w:numFmt w:val="decimal"/>
      <w:lvlText w:val="%7."/>
      <w:lvlJc w:val="left"/>
      <w:pPr>
        <w:ind w:left="5093" w:hanging="360"/>
      </w:pPr>
    </w:lvl>
    <w:lvl w:ilvl="7" w:tplc="40090019" w:tentative="1">
      <w:start w:val="1"/>
      <w:numFmt w:val="lowerLetter"/>
      <w:lvlText w:val="%8."/>
      <w:lvlJc w:val="left"/>
      <w:pPr>
        <w:ind w:left="5813" w:hanging="360"/>
      </w:pPr>
    </w:lvl>
    <w:lvl w:ilvl="8" w:tplc="4009001B" w:tentative="1">
      <w:start w:val="1"/>
      <w:numFmt w:val="lowerRoman"/>
      <w:lvlText w:val="%9."/>
      <w:lvlJc w:val="right"/>
      <w:pPr>
        <w:ind w:left="6533" w:hanging="180"/>
      </w:pPr>
    </w:lvl>
  </w:abstractNum>
  <w:abstractNum w:abstractNumId="11">
    <w:nsid w:val="7CCE47E7"/>
    <w:multiLevelType w:val="hybridMultilevel"/>
    <w:tmpl w:val="2A80DB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4"/>
  </w:num>
  <w:num w:numId="5">
    <w:abstractNumId w:val="2"/>
  </w:num>
  <w:num w:numId="6">
    <w:abstractNumId w:val="9"/>
  </w:num>
  <w:num w:numId="7">
    <w:abstractNumId w:val="1"/>
  </w:num>
  <w:num w:numId="8">
    <w:abstractNumId w:val="7"/>
  </w:num>
  <w:num w:numId="9">
    <w:abstractNumId w:val="5"/>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20517"/>
    <w:rsid w:val="0000003E"/>
    <w:rsid w:val="000009F4"/>
    <w:rsid w:val="00001C1A"/>
    <w:rsid w:val="0001326F"/>
    <w:rsid w:val="00015EBA"/>
    <w:rsid w:val="00017A92"/>
    <w:rsid w:val="00017B43"/>
    <w:rsid w:val="000226AF"/>
    <w:rsid w:val="00023F59"/>
    <w:rsid w:val="00024179"/>
    <w:rsid w:val="000246D2"/>
    <w:rsid w:val="000247B1"/>
    <w:rsid w:val="00027257"/>
    <w:rsid w:val="000277AA"/>
    <w:rsid w:val="00035D01"/>
    <w:rsid w:val="000405CD"/>
    <w:rsid w:val="00041D01"/>
    <w:rsid w:val="000429EF"/>
    <w:rsid w:val="00045F9B"/>
    <w:rsid w:val="0005213E"/>
    <w:rsid w:val="00054030"/>
    <w:rsid w:val="0005494F"/>
    <w:rsid w:val="00054AA1"/>
    <w:rsid w:val="00060503"/>
    <w:rsid w:val="00060B78"/>
    <w:rsid w:val="00061C86"/>
    <w:rsid w:val="0006271D"/>
    <w:rsid w:val="00067BEB"/>
    <w:rsid w:val="00070018"/>
    <w:rsid w:val="000750A0"/>
    <w:rsid w:val="000760CA"/>
    <w:rsid w:val="00076D12"/>
    <w:rsid w:val="00076F4F"/>
    <w:rsid w:val="0008111E"/>
    <w:rsid w:val="00082B87"/>
    <w:rsid w:val="00083A71"/>
    <w:rsid w:val="0009183A"/>
    <w:rsid w:val="00091F83"/>
    <w:rsid w:val="0009461F"/>
    <w:rsid w:val="00095673"/>
    <w:rsid w:val="000A0E46"/>
    <w:rsid w:val="000A4ABF"/>
    <w:rsid w:val="000A5172"/>
    <w:rsid w:val="000A6E55"/>
    <w:rsid w:val="000A7152"/>
    <w:rsid w:val="000B2518"/>
    <w:rsid w:val="000B4219"/>
    <w:rsid w:val="000B50EC"/>
    <w:rsid w:val="000B7F2C"/>
    <w:rsid w:val="000B7FFE"/>
    <w:rsid w:val="000C075B"/>
    <w:rsid w:val="000C128B"/>
    <w:rsid w:val="000C4979"/>
    <w:rsid w:val="000C5477"/>
    <w:rsid w:val="000D2200"/>
    <w:rsid w:val="000D22D2"/>
    <w:rsid w:val="000D246E"/>
    <w:rsid w:val="000D60D4"/>
    <w:rsid w:val="000D755B"/>
    <w:rsid w:val="000D7C38"/>
    <w:rsid w:val="000E1855"/>
    <w:rsid w:val="000E2341"/>
    <w:rsid w:val="000E23C7"/>
    <w:rsid w:val="000E256D"/>
    <w:rsid w:val="000E3602"/>
    <w:rsid w:val="000E655C"/>
    <w:rsid w:val="000E6DB6"/>
    <w:rsid w:val="000E7CB2"/>
    <w:rsid w:val="000F0DE0"/>
    <w:rsid w:val="000F2536"/>
    <w:rsid w:val="000F5956"/>
    <w:rsid w:val="0010083A"/>
    <w:rsid w:val="00100F8C"/>
    <w:rsid w:val="00101618"/>
    <w:rsid w:val="001041ED"/>
    <w:rsid w:val="00106001"/>
    <w:rsid w:val="0011545E"/>
    <w:rsid w:val="00116403"/>
    <w:rsid w:val="00116689"/>
    <w:rsid w:val="001205B9"/>
    <w:rsid w:val="00123182"/>
    <w:rsid w:val="001247DE"/>
    <w:rsid w:val="00125E90"/>
    <w:rsid w:val="00126522"/>
    <w:rsid w:val="001274FA"/>
    <w:rsid w:val="00131A04"/>
    <w:rsid w:val="001321BA"/>
    <w:rsid w:val="00133F59"/>
    <w:rsid w:val="00135932"/>
    <w:rsid w:val="00135E76"/>
    <w:rsid w:val="00140DC1"/>
    <w:rsid w:val="00141B8F"/>
    <w:rsid w:val="00142FBD"/>
    <w:rsid w:val="00144F8A"/>
    <w:rsid w:val="00146340"/>
    <w:rsid w:val="00150813"/>
    <w:rsid w:val="001512CC"/>
    <w:rsid w:val="00152AD5"/>
    <w:rsid w:val="00152DD1"/>
    <w:rsid w:val="00153DA5"/>
    <w:rsid w:val="0015660B"/>
    <w:rsid w:val="00156F9F"/>
    <w:rsid w:val="00163D2A"/>
    <w:rsid w:val="00164856"/>
    <w:rsid w:val="0016602F"/>
    <w:rsid w:val="0016770A"/>
    <w:rsid w:val="001701E9"/>
    <w:rsid w:val="00173865"/>
    <w:rsid w:val="001741FD"/>
    <w:rsid w:val="001756A0"/>
    <w:rsid w:val="00175DE5"/>
    <w:rsid w:val="00175F8E"/>
    <w:rsid w:val="00176B1C"/>
    <w:rsid w:val="00182C2E"/>
    <w:rsid w:val="0018464F"/>
    <w:rsid w:val="0018796D"/>
    <w:rsid w:val="001935F3"/>
    <w:rsid w:val="00193A8D"/>
    <w:rsid w:val="0019499F"/>
    <w:rsid w:val="001962FE"/>
    <w:rsid w:val="001A0962"/>
    <w:rsid w:val="001A134A"/>
    <w:rsid w:val="001A14C2"/>
    <w:rsid w:val="001A29D3"/>
    <w:rsid w:val="001A4026"/>
    <w:rsid w:val="001A6025"/>
    <w:rsid w:val="001A6412"/>
    <w:rsid w:val="001A707C"/>
    <w:rsid w:val="001B0197"/>
    <w:rsid w:val="001B0F33"/>
    <w:rsid w:val="001B18CD"/>
    <w:rsid w:val="001B3DA6"/>
    <w:rsid w:val="001B7454"/>
    <w:rsid w:val="001C1A0D"/>
    <w:rsid w:val="001C3082"/>
    <w:rsid w:val="001C5596"/>
    <w:rsid w:val="001C5F56"/>
    <w:rsid w:val="001C6C8A"/>
    <w:rsid w:val="001C7190"/>
    <w:rsid w:val="001D118F"/>
    <w:rsid w:val="001D1384"/>
    <w:rsid w:val="001D2312"/>
    <w:rsid w:val="001D48DA"/>
    <w:rsid w:val="001E10CD"/>
    <w:rsid w:val="001E1637"/>
    <w:rsid w:val="001E1ADD"/>
    <w:rsid w:val="001E42B8"/>
    <w:rsid w:val="001E452B"/>
    <w:rsid w:val="001E51FF"/>
    <w:rsid w:val="001E5352"/>
    <w:rsid w:val="001F18C4"/>
    <w:rsid w:val="001F273E"/>
    <w:rsid w:val="002001FE"/>
    <w:rsid w:val="00201646"/>
    <w:rsid w:val="0020381A"/>
    <w:rsid w:val="00204C5B"/>
    <w:rsid w:val="002057FD"/>
    <w:rsid w:val="00207A6A"/>
    <w:rsid w:val="00210E3C"/>
    <w:rsid w:val="00211296"/>
    <w:rsid w:val="002117CD"/>
    <w:rsid w:val="002222FB"/>
    <w:rsid w:val="00222836"/>
    <w:rsid w:val="0022374D"/>
    <w:rsid w:val="002256CE"/>
    <w:rsid w:val="002261C9"/>
    <w:rsid w:val="00227A6B"/>
    <w:rsid w:val="0023119C"/>
    <w:rsid w:val="00231ED2"/>
    <w:rsid w:val="00233A5F"/>
    <w:rsid w:val="00234468"/>
    <w:rsid w:val="00234E3C"/>
    <w:rsid w:val="00240D2F"/>
    <w:rsid w:val="00242340"/>
    <w:rsid w:val="002511C9"/>
    <w:rsid w:val="00260ADF"/>
    <w:rsid w:val="00262027"/>
    <w:rsid w:val="002644BC"/>
    <w:rsid w:val="00264932"/>
    <w:rsid w:val="00264B31"/>
    <w:rsid w:val="002715F2"/>
    <w:rsid w:val="00277223"/>
    <w:rsid w:val="002773AC"/>
    <w:rsid w:val="0028165B"/>
    <w:rsid w:val="00282E40"/>
    <w:rsid w:val="002830C2"/>
    <w:rsid w:val="0028315A"/>
    <w:rsid w:val="002838FE"/>
    <w:rsid w:val="00285861"/>
    <w:rsid w:val="002901D3"/>
    <w:rsid w:val="00292199"/>
    <w:rsid w:val="00292D9B"/>
    <w:rsid w:val="00293725"/>
    <w:rsid w:val="0029440F"/>
    <w:rsid w:val="00297978"/>
    <w:rsid w:val="002A1728"/>
    <w:rsid w:val="002A2CF8"/>
    <w:rsid w:val="002A3287"/>
    <w:rsid w:val="002A53F3"/>
    <w:rsid w:val="002A6754"/>
    <w:rsid w:val="002B15D1"/>
    <w:rsid w:val="002B2803"/>
    <w:rsid w:val="002B33C4"/>
    <w:rsid w:val="002B39D1"/>
    <w:rsid w:val="002B5EFF"/>
    <w:rsid w:val="002B65D3"/>
    <w:rsid w:val="002B7951"/>
    <w:rsid w:val="002D1B9A"/>
    <w:rsid w:val="002D44D9"/>
    <w:rsid w:val="002D46F0"/>
    <w:rsid w:val="002E1459"/>
    <w:rsid w:val="002E1E2A"/>
    <w:rsid w:val="002E4A21"/>
    <w:rsid w:val="002E54AB"/>
    <w:rsid w:val="002E7CF7"/>
    <w:rsid w:val="002F1E85"/>
    <w:rsid w:val="002F2AB6"/>
    <w:rsid w:val="002F6779"/>
    <w:rsid w:val="00303642"/>
    <w:rsid w:val="00304AF7"/>
    <w:rsid w:val="00307673"/>
    <w:rsid w:val="00316083"/>
    <w:rsid w:val="003201C3"/>
    <w:rsid w:val="00324994"/>
    <w:rsid w:val="003256D3"/>
    <w:rsid w:val="00326F20"/>
    <w:rsid w:val="00327C04"/>
    <w:rsid w:val="00334721"/>
    <w:rsid w:val="00337551"/>
    <w:rsid w:val="003404F2"/>
    <w:rsid w:val="00340936"/>
    <w:rsid w:val="003418A8"/>
    <w:rsid w:val="00344BC2"/>
    <w:rsid w:val="0035031E"/>
    <w:rsid w:val="00351789"/>
    <w:rsid w:val="00352A59"/>
    <w:rsid w:val="003536A6"/>
    <w:rsid w:val="00355E9B"/>
    <w:rsid w:val="003578B3"/>
    <w:rsid w:val="00360176"/>
    <w:rsid w:val="00360F95"/>
    <w:rsid w:val="003632D4"/>
    <w:rsid w:val="00363DB1"/>
    <w:rsid w:val="0036478A"/>
    <w:rsid w:val="003649CC"/>
    <w:rsid w:val="00364EB5"/>
    <w:rsid w:val="00367A48"/>
    <w:rsid w:val="00367B71"/>
    <w:rsid w:val="00370084"/>
    <w:rsid w:val="00373027"/>
    <w:rsid w:val="003753D0"/>
    <w:rsid w:val="00380240"/>
    <w:rsid w:val="00383AD0"/>
    <w:rsid w:val="003842D5"/>
    <w:rsid w:val="00385C49"/>
    <w:rsid w:val="00387C3C"/>
    <w:rsid w:val="00391244"/>
    <w:rsid w:val="003928C6"/>
    <w:rsid w:val="00393208"/>
    <w:rsid w:val="00393B71"/>
    <w:rsid w:val="003944EE"/>
    <w:rsid w:val="00395BA8"/>
    <w:rsid w:val="0039764D"/>
    <w:rsid w:val="003A13D0"/>
    <w:rsid w:val="003A1E98"/>
    <w:rsid w:val="003A2075"/>
    <w:rsid w:val="003A2A02"/>
    <w:rsid w:val="003A4847"/>
    <w:rsid w:val="003A49F8"/>
    <w:rsid w:val="003A4F02"/>
    <w:rsid w:val="003B4C38"/>
    <w:rsid w:val="003B5A91"/>
    <w:rsid w:val="003C0F2F"/>
    <w:rsid w:val="003C20B4"/>
    <w:rsid w:val="003C2A03"/>
    <w:rsid w:val="003D120C"/>
    <w:rsid w:val="003D3262"/>
    <w:rsid w:val="003D6808"/>
    <w:rsid w:val="003D78C5"/>
    <w:rsid w:val="003E2AE7"/>
    <w:rsid w:val="003E2BC6"/>
    <w:rsid w:val="003E31A6"/>
    <w:rsid w:val="003E5C4C"/>
    <w:rsid w:val="003E5DE9"/>
    <w:rsid w:val="003F083E"/>
    <w:rsid w:val="003F18CE"/>
    <w:rsid w:val="003F2FC6"/>
    <w:rsid w:val="003F403F"/>
    <w:rsid w:val="003F4969"/>
    <w:rsid w:val="004019FD"/>
    <w:rsid w:val="00404B12"/>
    <w:rsid w:val="0040584D"/>
    <w:rsid w:val="0040613A"/>
    <w:rsid w:val="0040686D"/>
    <w:rsid w:val="00406C1C"/>
    <w:rsid w:val="00407BCC"/>
    <w:rsid w:val="004169BF"/>
    <w:rsid w:val="004177B9"/>
    <w:rsid w:val="00421352"/>
    <w:rsid w:val="0042223E"/>
    <w:rsid w:val="00423E85"/>
    <w:rsid w:val="00424099"/>
    <w:rsid w:val="00425FEE"/>
    <w:rsid w:val="00427571"/>
    <w:rsid w:val="00431C6D"/>
    <w:rsid w:val="00431DB6"/>
    <w:rsid w:val="004330CA"/>
    <w:rsid w:val="0043597B"/>
    <w:rsid w:val="0044118E"/>
    <w:rsid w:val="00441847"/>
    <w:rsid w:val="004456AA"/>
    <w:rsid w:val="00446CD2"/>
    <w:rsid w:val="00446F46"/>
    <w:rsid w:val="00447928"/>
    <w:rsid w:val="0045452D"/>
    <w:rsid w:val="00457031"/>
    <w:rsid w:val="004576F6"/>
    <w:rsid w:val="00460FC2"/>
    <w:rsid w:val="0046167A"/>
    <w:rsid w:val="00464DE3"/>
    <w:rsid w:val="0046610B"/>
    <w:rsid w:val="00473F3B"/>
    <w:rsid w:val="00477A0A"/>
    <w:rsid w:val="00477ACF"/>
    <w:rsid w:val="004814C7"/>
    <w:rsid w:val="00481EB7"/>
    <w:rsid w:val="00486CCE"/>
    <w:rsid w:val="0049469A"/>
    <w:rsid w:val="004976A6"/>
    <w:rsid w:val="00497ED0"/>
    <w:rsid w:val="00497F53"/>
    <w:rsid w:val="004A0C1C"/>
    <w:rsid w:val="004A2A4F"/>
    <w:rsid w:val="004A395A"/>
    <w:rsid w:val="004A3A1A"/>
    <w:rsid w:val="004A6F2F"/>
    <w:rsid w:val="004A796F"/>
    <w:rsid w:val="004A7C4A"/>
    <w:rsid w:val="004B14AA"/>
    <w:rsid w:val="004B491D"/>
    <w:rsid w:val="004B5C17"/>
    <w:rsid w:val="004C120D"/>
    <w:rsid w:val="004C36BC"/>
    <w:rsid w:val="004C3FE8"/>
    <w:rsid w:val="004C49E5"/>
    <w:rsid w:val="004D1A11"/>
    <w:rsid w:val="004D34E7"/>
    <w:rsid w:val="004D410E"/>
    <w:rsid w:val="004D663B"/>
    <w:rsid w:val="004D728B"/>
    <w:rsid w:val="004D7339"/>
    <w:rsid w:val="004E0797"/>
    <w:rsid w:val="004E32CA"/>
    <w:rsid w:val="004E4251"/>
    <w:rsid w:val="004E4E76"/>
    <w:rsid w:val="004E5B93"/>
    <w:rsid w:val="004F3499"/>
    <w:rsid w:val="004F501E"/>
    <w:rsid w:val="00502086"/>
    <w:rsid w:val="00504FFF"/>
    <w:rsid w:val="005102B7"/>
    <w:rsid w:val="005104E3"/>
    <w:rsid w:val="00510B21"/>
    <w:rsid w:val="00514604"/>
    <w:rsid w:val="00515A70"/>
    <w:rsid w:val="00522BA7"/>
    <w:rsid w:val="00524922"/>
    <w:rsid w:val="005251E0"/>
    <w:rsid w:val="00532617"/>
    <w:rsid w:val="0053296B"/>
    <w:rsid w:val="0053353F"/>
    <w:rsid w:val="00533F30"/>
    <w:rsid w:val="00534127"/>
    <w:rsid w:val="0053489B"/>
    <w:rsid w:val="00537CE2"/>
    <w:rsid w:val="00542288"/>
    <w:rsid w:val="00542A22"/>
    <w:rsid w:val="0054340F"/>
    <w:rsid w:val="00545E33"/>
    <w:rsid w:val="00547DA2"/>
    <w:rsid w:val="00550910"/>
    <w:rsid w:val="00551653"/>
    <w:rsid w:val="00556CBA"/>
    <w:rsid w:val="00561F14"/>
    <w:rsid w:val="00563813"/>
    <w:rsid w:val="0056455C"/>
    <w:rsid w:val="0056601D"/>
    <w:rsid w:val="005666A6"/>
    <w:rsid w:val="005713C0"/>
    <w:rsid w:val="00571E75"/>
    <w:rsid w:val="00575DFD"/>
    <w:rsid w:val="00577499"/>
    <w:rsid w:val="00580130"/>
    <w:rsid w:val="00580B1E"/>
    <w:rsid w:val="00583654"/>
    <w:rsid w:val="00584AA5"/>
    <w:rsid w:val="00584FE9"/>
    <w:rsid w:val="005856A8"/>
    <w:rsid w:val="00586A95"/>
    <w:rsid w:val="0059161E"/>
    <w:rsid w:val="005A0E0F"/>
    <w:rsid w:val="005A0EA2"/>
    <w:rsid w:val="005A1A59"/>
    <w:rsid w:val="005A260E"/>
    <w:rsid w:val="005A457B"/>
    <w:rsid w:val="005A5215"/>
    <w:rsid w:val="005A658E"/>
    <w:rsid w:val="005A6E7F"/>
    <w:rsid w:val="005B30AE"/>
    <w:rsid w:val="005B32B9"/>
    <w:rsid w:val="005B3DFC"/>
    <w:rsid w:val="005B52A8"/>
    <w:rsid w:val="005B54B2"/>
    <w:rsid w:val="005B568E"/>
    <w:rsid w:val="005B6A45"/>
    <w:rsid w:val="005C2C12"/>
    <w:rsid w:val="005C66B5"/>
    <w:rsid w:val="005C7138"/>
    <w:rsid w:val="005D23FD"/>
    <w:rsid w:val="005D2C40"/>
    <w:rsid w:val="005D2FEF"/>
    <w:rsid w:val="005D416F"/>
    <w:rsid w:val="005D4944"/>
    <w:rsid w:val="005E0474"/>
    <w:rsid w:val="005E102F"/>
    <w:rsid w:val="005E15EC"/>
    <w:rsid w:val="005E3A52"/>
    <w:rsid w:val="005E4407"/>
    <w:rsid w:val="005F0729"/>
    <w:rsid w:val="005F0D43"/>
    <w:rsid w:val="005F0E15"/>
    <w:rsid w:val="005F29A5"/>
    <w:rsid w:val="005F2CE4"/>
    <w:rsid w:val="005F425E"/>
    <w:rsid w:val="005F5772"/>
    <w:rsid w:val="005F710A"/>
    <w:rsid w:val="005F7B40"/>
    <w:rsid w:val="00602595"/>
    <w:rsid w:val="0060499C"/>
    <w:rsid w:val="00607520"/>
    <w:rsid w:val="00607BE3"/>
    <w:rsid w:val="006109B7"/>
    <w:rsid w:val="006125B2"/>
    <w:rsid w:val="006148FB"/>
    <w:rsid w:val="006168BA"/>
    <w:rsid w:val="00616AB3"/>
    <w:rsid w:val="00617C4B"/>
    <w:rsid w:val="006324DB"/>
    <w:rsid w:val="0063262F"/>
    <w:rsid w:val="006327EA"/>
    <w:rsid w:val="0063454B"/>
    <w:rsid w:val="0063760F"/>
    <w:rsid w:val="00640028"/>
    <w:rsid w:val="00640CCF"/>
    <w:rsid w:val="00641472"/>
    <w:rsid w:val="00641CDF"/>
    <w:rsid w:val="00642593"/>
    <w:rsid w:val="00642FF6"/>
    <w:rsid w:val="00644905"/>
    <w:rsid w:val="00647CEF"/>
    <w:rsid w:val="00652C9E"/>
    <w:rsid w:val="00655CD5"/>
    <w:rsid w:val="006569C7"/>
    <w:rsid w:val="00662B23"/>
    <w:rsid w:val="00664EE4"/>
    <w:rsid w:val="0066621F"/>
    <w:rsid w:val="006675CE"/>
    <w:rsid w:val="00672DA4"/>
    <w:rsid w:val="00672FF9"/>
    <w:rsid w:val="00674029"/>
    <w:rsid w:val="00675C9C"/>
    <w:rsid w:val="00681B89"/>
    <w:rsid w:val="00686765"/>
    <w:rsid w:val="00686BA8"/>
    <w:rsid w:val="00687DFF"/>
    <w:rsid w:val="00690227"/>
    <w:rsid w:val="00690678"/>
    <w:rsid w:val="0069262F"/>
    <w:rsid w:val="00695778"/>
    <w:rsid w:val="00697D6C"/>
    <w:rsid w:val="006A1D9E"/>
    <w:rsid w:val="006A4F4F"/>
    <w:rsid w:val="006B3D7E"/>
    <w:rsid w:val="006B410A"/>
    <w:rsid w:val="006B4293"/>
    <w:rsid w:val="006B566E"/>
    <w:rsid w:val="006B573A"/>
    <w:rsid w:val="006C21B4"/>
    <w:rsid w:val="006C2296"/>
    <w:rsid w:val="006C2782"/>
    <w:rsid w:val="006C3B40"/>
    <w:rsid w:val="006C566A"/>
    <w:rsid w:val="006D0C40"/>
    <w:rsid w:val="006D23C8"/>
    <w:rsid w:val="006D26C9"/>
    <w:rsid w:val="006D55C2"/>
    <w:rsid w:val="006D59B7"/>
    <w:rsid w:val="006D6288"/>
    <w:rsid w:val="006D761F"/>
    <w:rsid w:val="006E4A1E"/>
    <w:rsid w:val="006E4D98"/>
    <w:rsid w:val="006E7120"/>
    <w:rsid w:val="006E7696"/>
    <w:rsid w:val="006F17B8"/>
    <w:rsid w:val="006F3695"/>
    <w:rsid w:val="006F599E"/>
    <w:rsid w:val="00702299"/>
    <w:rsid w:val="007054BB"/>
    <w:rsid w:val="00710286"/>
    <w:rsid w:val="007115F5"/>
    <w:rsid w:val="0071289F"/>
    <w:rsid w:val="007138C3"/>
    <w:rsid w:val="0071531D"/>
    <w:rsid w:val="007158A5"/>
    <w:rsid w:val="00716D04"/>
    <w:rsid w:val="007172C4"/>
    <w:rsid w:val="00720459"/>
    <w:rsid w:val="007205C4"/>
    <w:rsid w:val="00721284"/>
    <w:rsid w:val="007244F5"/>
    <w:rsid w:val="00726C1A"/>
    <w:rsid w:val="00727197"/>
    <w:rsid w:val="00727D91"/>
    <w:rsid w:val="007319AC"/>
    <w:rsid w:val="00733737"/>
    <w:rsid w:val="00734CF4"/>
    <w:rsid w:val="00735DD8"/>
    <w:rsid w:val="00736523"/>
    <w:rsid w:val="0073776D"/>
    <w:rsid w:val="00742F2E"/>
    <w:rsid w:val="00744693"/>
    <w:rsid w:val="0074638F"/>
    <w:rsid w:val="00747944"/>
    <w:rsid w:val="00751026"/>
    <w:rsid w:val="00757971"/>
    <w:rsid w:val="007602C7"/>
    <w:rsid w:val="0076246D"/>
    <w:rsid w:val="00764AAA"/>
    <w:rsid w:val="00765859"/>
    <w:rsid w:val="007700B5"/>
    <w:rsid w:val="0077147B"/>
    <w:rsid w:val="00776315"/>
    <w:rsid w:val="007763E4"/>
    <w:rsid w:val="00780682"/>
    <w:rsid w:val="007841A6"/>
    <w:rsid w:val="007845D3"/>
    <w:rsid w:val="00787C81"/>
    <w:rsid w:val="00790CFC"/>
    <w:rsid w:val="00791292"/>
    <w:rsid w:val="007935D5"/>
    <w:rsid w:val="00794196"/>
    <w:rsid w:val="007957FF"/>
    <w:rsid w:val="007A14FF"/>
    <w:rsid w:val="007A3E40"/>
    <w:rsid w:val="007A492B"/>
    <w:rsid w:val="007A5F9D"/>
    <w:rsid w:val="007B0E9E"/>
    <w:rsid w:val="007B4160"/>
    <w:rsid w:val="007B4B9A"/>
    <w:rsid w:val="007B5227"/>
    <w:rsid w:val="007C47A4"/>
    <w:rsid w:val="007C4DCF"/>
    <w:rsid w:val="007C5360"/>
    <w:rsid w:val="007C69AC"/>
    <w:rsid w:val="007C7914"/>
    <w:rsid w:val="007D26B2"/>
    <w:rsid w:val="007D7646"/>
    <w:rsid w:val="007E0FC0"/>
    <w:rsid w:val="007E1195"/>
    <w:rsid w:val="007E4B73"/>
    <w:rsid w:val="007E5A89"/>
    <w:rsid w:val="007E5EBD"/>
    <w:rsid w:val="007E6AFD"/>
    <w:rsid w:val="007E6E6E"/>
    <w:rsid w:val="007E7043"/>
    <w:rsid w:val="007F2B91"/>
    <w:rsid w:val="007F6061"/>
    <w:rsid w:val="007F6D23"/>
    <w:rsid w:val="00802BC0"/>
    <w:rsid w:val="008055C3"/>
    <w:rsid w:val="008058A6"/>
    <w:rsid w:val="00810311"/>
    <w:rsid w:val="00810D33"/>
    <w:rsid w:val="008149EE"/>
    <w:rsid w:val="00815812"/>
    <w:rsid w:val="00815C37"/>
    <w:rsid w:val="008163BB"/>
    <w:rsid w:val="00817BF8"/>
    <w:rsid w:val="0082201A"/>
    <w:rsid w:val="008230EE"/>
    <w:rsid w:val="008233C7"/>
    <w:rsid w:val="00823605"/>
    <w:rsid w:val="00825A54"/>
    <w:rsid w:val="00833F37"/>
    <w:rsid w:val="00836579"/>
    <w:rsid w:val="00836DBB"/>
    <w:rsid w:val="00842480"/>
    <w:rsid w:val="00844122"/>
    <w:rsid w:val="00845FA9"/>
    <w:rsid w:val="008468D5"/>
    <w:rsid w:val="00847862"/>
    <w:rsid w:val="008530EB"/>
    <w:rsid w:val="008569AF"/>
    <w:rsid w:val="00856A1B"/>
    <w:rsid w:val="00856A2E"/>
    <w:rsid w:val="00860874"/>
    <w:rsid w:val="00862ABF"/>
    <w:rsid w:val="00864824"/>
    <w:rsid w:val="00864B92"/>
    <w:rsid w:val="00866278"/>
    <w:rsid w:val="00866B2D"/>
    <w:rsid w:val="00867C65"/>
    <w:rsid w:val="00871C51"/>
    <w:rsid w:val="00874282"/>
    <w:rsid w:val="00874F15"/>
    <w:rsid w:val="00883989"/>
    <w:rsid w:val="00883CC6"/>
    <w:rsid w:val="00887B06"/>
    <w:rsid w:val="00887C9C"/>
    <w:rsid w:val="00890657"/>
    <w:rsid w:val="0089117C"/>
    <w:rsid w:val="008937D6"/>
    <w:rsid w:val="00893C95"/>
    <w:rsid w:val="00893E47"/>
    <w:rsid w:val="008941B4"/>
    <w:rsid w:val="0089632D"/>
    <w:rsid w:val="00896361"/>
    <w:rsid w:val="0089706D"/>
    <w:rsid w:val="008A13EA"/>
    <w:rsid w:val="008A186C"/>
    <w:rsid w:val="008A201C"/>
    <w:rsid w:val="008A2C49"/>
    <w:rsid w:val="008A348C"/>
    <w:rsid w:val="008A427D"/>
    <w:rsid w:val="008B09DB"/>
    <w:rsid w:val="008B6D1A"/>
    <w:rsid w:val="008C20ED"/>
    <w:rsid w:val="008C36E7"/>
    <w:rsid w:val="008C3752"/>
    <w:rsid w:val="008C4005"/>
    <w:rsid w:val="008C637D"/>
    <w:rsid w:val="008D21FF"/>
    <w:rsid w:val="008D3933"/>
    <w:rsid w:val="008D5C93"/>
    <w:rsid w:val="008D764A"/>
    <w:rsid w:val="008E2B7C"/>
    <w:rsid w:val="008E47C3"/>
    <w:rsid w:val="008E74CB"/>
    <w:rsid w:val="008E77BC"/>
    <w:rsid w:val="008E7CFF"/>
    <w:rsid w:val="008E7FBE"/>
    <w:rsid w:val="008F131A"/>
    <w:rsid w:val="008F36F4"/>
    <w:rsid w:val="008F4B95"/>
    <w:rsid w:val="008F50FF"/>
    <w:rsid w:val="00900242"/>
    <w:rsid w:val="009020CB"/>
    <w:rsid w:val="00902FF3"/>
    <w:rsid w:val="009033EC"/>
    <w:rsid w:val="00905881"/>
    <w:rsid w:val="00907F86"/>
    <w:rsid w:val="00913B7C"/>
    <w:rsid w:val="009152BF"/>
    <w:rsid w:val="00917C3A"/>
    <w:rsid w:val="00920142"/>
    <w:rsid w:val="00920517"/>
    <w:rsid w:val="00920CA5"/>
    <w:rsid w:val="00927536"/>
    <w:rsid w:val="0092782F"/>
    <w:rsid w:val="00927AA8"/>
    <w:rsid w:val="00931BEB"/>
    <w:rsid w:val="009326DE"/>
    <w:rsid w:val="00934B0E"/>
    <w:rsid w:val="00935A3C"/>
    <w:rsid w:val="00936F7F"/>
    <w:rsid w:val="00937CF3"/>
    <w:rsid w:val="00941F3F"/>
    <w:rsid w:val="009431DE"/>
    <w:rsid w:val="00943B36"/>
    <w:rsid w:val="0094468A"/>
    <w:rsid w:val="00944F30"/>
    <w:rsid w:val="00945ACD"/>
    <w:rsid w:val="00953F6D"/>
    <w:rsid w:val="00961D3E"/>
    <w:rsid w:val="0096219D"/>
    <w:rsid w:val="0096253B"/>
    <w:rsid w:val="0096523F"/>
    <w:rsid w:val="00965B9B"/>
    <w:rsid w:val="00965FBC"/>
    <w:rsid w:val="00965FEC"/>
    <w:rsid w:val="009677F9"/>
    <w:rsid w:val="00973CDE"/>
    <w:rsid w:val="00976774"/>
    <w:rsid w:val="009771BD"/>
    <w:rsid w:val="009813BC"/>
    <w:rsid w:val="0098187E"/>
    <w:rsid w:val="00981AD5"/>
    <w:rsid w:val="00985D6D"/>
    <w:rsid w:val="00990249"/>
    <w:rsid w:val="00991599"/>
    <w:rsid w:val="00995FFC"/>
    <w:rsid w:val="009973F7"/>
    <w:rsid w:val="00997F11"/>
    <w:rsid w:val="009A152D"/>
    <w:rsid w:val="009A3AD5"/>
    <w:rsid w:val="009A4D5A"/>
    <w:rsid w:val="009A5102"/>
    <w:rsid w:val="009B07BB"/>
    <w:rsid w:val="009B0FE1"/>
    <w:rsid w:val="009B25B5"/>
    <w:rsid w:val="009B2F04"/>
    <w:rsid w:val="009B5CA4"/>
    <w:rsid w:val="009B5DAE"/>
    <w:rsid w:val="009C5015"/>
    <w:rsid w:val="009C5F71"/>
    <w:rsid w:val="009C769F"/>
    <w:rsid w:val="009C7F5D"/>
    <w:rsid w:val="009D2234"/>
    <w:rsid w:val="009D22B5"/>
    <w:rsid w:val="009D34AA"/>
    <w:rsid w:val="009D3CDC"/>
    <w:rsid w:val="009D4766"/>
    <w:rsid w:val="009D74E9"/>
    <w:rsid w:val="009E131B"/>
    <w:rsid w:val="009E2545"/>
    <w:rsid w:val="009E4854"/>
    <w:rsid w:val="009F2D8A"/>
    <w:rsid w:val="009F7CE8"/>
    <w:rsid w:val="009F7EC9"/>
    <w:rsid w:val="00A03A97"/>
    <w:rsid w:val="00A041EE"/>
    <w:rsid w:val="00A05D2D"/>
    <w:rsid w:val="00A0780F"/>
    <w:rsid w:val="00A109C1"/>
    <w:rsid w:val="00A1125B"/>
    <w:rsid w:val="00A11312"/>
    <w:rsid w:val="00A121FF"/>
    <w:rsid w:val="00A14AF8"/>
    <w:rsid w:val="00A207C8"/>
    <w:rsid w:val="00A20F43"/>
    <w:rsid w:val="00A2146F"/>
    <w:rsid w:val="00A219ED"/>
    <w:rsid w:val="00A23641"/>
    <w:rsid w:val="00A27030"/>
    <w:rsid w:val="00A31373"/>
    <w:rsid w:val="00A34A6A"/>
    <w:rsid w:val="00A35D8B"/>
    <w:rsid w:val="00A36AE5"/>
    <w:rsid w:val="00A40245"/>
    <w:rsid w:val="00A40504"/>
    <w:rsid w:val="00A4262A"/>
    <w:rsid w:val="00A440C6"/>
    <w:rsid w:val="00A44246"/>
    <w:rsid w:val="00A50364"/>
    <w:rsid w:val="00A5585E"/>
    <w:rsid w:val="00A561FF"/>
    <w:rsid w:val="00A57FD2"/>
    <w:rsid w:val="00A720A1"/>
    <w:rsid w:val="00A7334F"/>
    <w:rsid w:val="00A811B2"/>
    <w:rsid w:val="00A82E24"/>
    <w:rsid w:val="00A836A0"/>
    <w:rsid w:val="00A8700B"/>
    <w:rsid w:val="00A92EAB"/>
    <w:rsid w:val="00A9351C"/>
    <w:rsid w:val="00A957ED"/>
    <w:rsid w:val="00A95D52"/>
    <w:rsid w:val="00AA3266"/>
    <w:rsid w:val="00AA48DA"/>
    <w:rsid w:val="00AA7840"/>
    <w:rsid w:val="00AA7892"/>
    <w:rsid w:val="00AB179F"/>
    <w:rsid w:val="00AB1DCC"/>
    <w:rsid w:val="00AB3AEC"/>
    <w:rsid w:val="00AB4093"/>
    <w:rsid w:val="00AB5591"/>
    <w:rsid w:val="00AB55E5"/>
    <w:rsid w:val="00AB56E6"/>
    <w:rsid w:val="00AC0AB1"/>
    <w:rsid w:val="00AC5318"/>
    <w:rsid w:val="00AD20E7"/>
    <w:rsid w:val="00AD2A18"/>
    <w:rsid w:val="00AD3216"/>
    <w:rsid w:val="00AD5A31"/>
    <w:rsid w:val="00AD64FB"/>
    <w:rsid w:val="00AE1363"/>
    <w:rsid w:val="00AE333F"/>
    <w:rsid w:val="00AE43E1"/>
    <w:rsid w:val="00AE61FC"/>
    <w:rsid w:val="00AE681E"/>
    <w:rsid w:val="00AF0474"/>
    <w:rsid w:val="00AF2CD1"/>
    <w:rsid w:val="00AF3CFB"/>
    <w:rsid w:val="00AF3F80"/>
    <w:rsid w:val="00AF4A22"/>
    <w:rsid w:val="00AF6E1E"/>
    <w:rsid w:val="00B01304"/>
    <w:rsid w:val="00B04C13"/>
    <w:rsid w:val="00B050D3"/>
    <w:rsid w:val="00B06321"/>
    <w:rsid w:val="00B06D07"/>
    <w:rsid w:val="00B112BB"/>
    <w:rsid w:val="00B11883"/>
    <w:rsid w:val="00B12DCE"/>
    <w:rsid w:val="00B13A5D"/>
    <w:rsid w:val="00B13BAA"/>
    <w:rsid w:val="00B1671D"/>
    <w:rsid w:val="00B16F63"/>
    <w:rsid w:val="00B21ADE"/>
    <w:rsid w:val="00B22B7E"/>
    <w:rsid w:val="00B23324"/>
    <w:rsid w:val="00B238A0"/>
    <w:rsid w:val="00B258D0"/>
    <w:rsid w:val="00B3148F"/>
    <w:rsid w:val="00B31DB0"/>
    <w:rsid w:val="00B36EA0"/>
    <w:rsid w:val="00B40853"/>
    <w:rsid w:val="00B4141F"/>
    <w:rsid w:val="00B43703"/>
    <w:rsid w:val="00B50989"/>
    <w:rsid w:val="00B52A6F"/>
    <w:rsid w:val="00B54C7A"/>
    <w:rsid w:val="00B54DC4"/>
    <w:rsid w:val="00B55A9B"/>
    <w:rsid w:val="00B5618B"/>
    <w:rsid w:val="00B57901"/>
    <w:rsid w:val="00B70D46"/>
    <w:rsid w:val="00B72C21"/>
    <w:rsid w:val="00B73408"/>
    <w:rsid w:val="00B77D66"/>
    <w:rsid w:val="00B8230A"/>
    <w:rsid w:val="00B84C01"/>
    <w:rsid w:val="00B85B2F"/>
    <w:rsid w:val="00B85CF1"/>
    <w:rsid w:val="00B877A7"/>
    <w:rsid w:val="00B9337E"/>
    <w:rsid w:val="00B93E92"/>
    <w:rsid w:val="00B96386"/>
    <w:rsid w:val="00B96E60"/>
    <w:rsid w:val="00B96F95"/>
    <w:rsid w:val="00BA045F"/>
    <w:rsid w:val="00BA1F76"/>
    <w:rsid w:val="00BA2407"/>
    <w:rsid w:val="00BA27AC"/>
    <w:rsid w:val="00BA5221"/>
    <w:rsid w:val="00BA5E9E"/>
    <w:rsid w:val="00BA60F3"/>
    <w:rsid w:val="00BA634F"/>
    <w:rsid w:val="00BA6A84"/>
    <w:rsid w:val="00BB23C8"/>
    <w:rsid w:val="00BB7F44"/>
    <w:rsid w:val="00BC1A25"/>
    <w:rsid w:val="00BC2225"/>
    <w:rsid w:val="00BC2583"/>
    <w:rsid w:val="00BC6D9F"/>
    <w:rsid w:val="00BC6EBB"/>
    <w:rsid w:val="00BD1F09"/>
    <w:rsid w:val="00BD224E"/>
    <w:rsid w:val="00BD5B0C"/>
    <w:rsid w:val="00BE0248"/>
    <w:rsid w:val="00BE11B2"/>
    <w:rsid w:val="00BE40CD"/>
    <w:rsid w:val="00BE634F"/>
    <w:rsid w:val="00BF1748"/>
    <w:rsid w:val="00BF4050"/>
    <w:rsid w:val="00BF648A"/>
    <w:rsid w:val="00BF6E6A"/>
    <w:rsid w:val="00BF740C"/>
    <w:rsid w:val="00C01B44"/>
    <w:rsid w:val="00C03354"/>
    <w:rsid w:val="00C04170"/>
    <w:rsid w:val="00C078FB"/>
    <w:rsid w:val="00C07A94"/>
    <w:rsid w:val="00C16D4A"/>
    <w:rsid w:val="00C24E21"/>
    <w:rsid w:val="00C26796"/>
    <w:rsid w:val="00C26FBF"/>
    <w:rsid w:val="00C2785A"/>
    <w:rsid w:val="00C306E9"/>
    <w:rsid w:val="00C315B8"/>
    <w:rsid w:val="00C3254B"/>
    <w:rsid w:val="00C34467"/>
    <w:rsid w:val="00C4237E"/>
    <w:rsid w:val="00C424B1"/>
    <w:rsid w:val="00C4251A"/>
    <w:rsid w:val="00C43692"/>
    <w:rsid w:val="00C45F8A"/>
    <w:rsid w:val="00C4613F"/>
    <w:rsid w:val="00C4742B"/>
    <w:rsid w:val="00C47926"/>
    <w:rsid w:val="00C508D5"/>
    <w:rsid w:val="00C51676"/>
    <w:rsid w:val="00C5269F"/>
    <w:rsid w:val="00C5299A"/>
    <w:rsid w:val="00C537F6"/>
    <w:rsid w:val="00C539C4"/>
    <w:rsid w:val="00C54F07"/>
    <w:rsid w:val="00C57CED"/>
    <w:rsid w:val="00C603A2"/>
    <w:rsid w:val="00C6397E"/>
    <w:rsid w:val="00C7163C"/>
    <w:rsid w:val="00C72546"/>
    <w:rsid w:val="00C737EF"/>
    <w:rsid w:val="00C74B94"/>
    <w:rsid w:val="00C751B5"/>
    <w:rsid w:val="00C751BB"/>
    <w:rsid w:val="00C751D4"/>
    <w:rsid w:val="00C753F8"/>
    <w:rsid w:val="00C7551C"/>
    <w:rsid w:val="00C75F19"/>
    <w:rsid w:val="00C82CA5"/>
    <w:rsid w:val="00C84486"/>
    <w:rsid w:val="00C872A7"/>
    <w:rsid w:val="00C93F97"/>
    <w:rsid w:val="00C943F5"/>
    <w:rsid w:val="00C958F2"/>
    <w:rsid w:val="00C95BA5"/>
    <w:rsid w:val="00CA1687"/>
    <w:rsid w:val="00CA1B30"/>
    <w:rsid w:val="00CA1D63"/>
    <w:rsid w:val="00CB0177"/>
    <w:rsid w:val="00CB15E7"/>
    <w:rsid w:val="00CB32AE"/>
    <w:rsid w:val="00CB410C"/>
    <w:rsid w:val="00CB441B"/>
    <w:rsid w:val="00CB663A"/>
    <w:rsid w:val="00CC1A58"/>
    <w:rsid w:val="00CC23EE"/>
    <w:rsid w:val="00CC313A"/>
    <w:rsid w:val="00CC3A0D"/>
    <w:rsid w:val="00CC3AF7"/>
    <w:rsid w:val="00CC527E"/>
    <w:rsid w:val="00CC5925"/>
    <w:rsid w:val="00CC751F"/>
    <w:rsid w:val="00CD4BDE"/>
    <w:rsid w:val="00CE02C3"/>
    <w:rsid w:val="00CE098A"/>
    <w:rsid w:val="00CE0C7F"/>
    <w:rsid w:val="00CE1553"/>
    <w:rsid w:val="00CE48DB"/>
    <w:rsid w:val="00CE6777"/>
    <w:rsid w:val="00CE7F1B"/>
    <w:rsid w:val="00CF3266"/>
    <w:rsid w:val="00CF7205"/>
    <w:rsid w:val="00CF7452"/>
    <w:rsid w:val="00CF7D2F"/>
    <w:rsid w:val="00D0091F"/>
    <w:rsid w:val="00D013B8"/>
    <w:rsid w:val="00D01820"/>
    <w:rsid w:val="00D03962"/>
    <w:rsid w:val="00D03B12"/>
    <w:rsid w:val="00D03E60"/>
    <w:rsid w:val="00D07523"/>
    <w:rsid w:val="00D13BB0"/>
    <w:rsid w:val="00D13F18"/>
    <w:rsid w:val="00D16CF8"/>
    <w:rsid w:val="00D171D8"/>
    <w:rsid w:val="00D178E5"/>
    <w:rsid w:val="00D202BC"/>
    <w:rsid w:val="00D20BB5"/>
    <w:rsid w:val="00D223E8"/>
    <w:rsid w:val="00D23625"/>
    <w:rsid w:val="00D2581E"/>
    <w:rsid w:val="00D259AD"/>
    <w:rsid w:val="00D31434"/>
    <w:rsid w:val="00D35E16"/>
    <w:rsid w:val="00D419E8"/>
    <w:rsid w:val="00D41FB5"/>
    <w:rsid w:val="00D43B54"/>
    <w:rsid w:val="00D43DA5"/>
    <w:rsid w:val="00D44362"/>
    <w:rsid w:val="00D501C9"/>
    <w:rsid w:val="00D514A6"/>
    <w:rsid w:val="00D533E0"/>
    <w:rsid w:val="00D536A6"/>
    <w:rsid w:val="00D54DF3"/>
    <w:rsid w:val="00D56C9E"/>
    <w:rsid w:val="00D6229D"/>
    <w:rsid w:val="00D63A52"/>
    <w:rsid w:val="00D64B03"/>
    <w:rsid w:val="00D7344E"/>
    <w:rsid w:val="00D735B4"/>
    <w:rsid w:val="00D764A3"/>
    <w:rsid w:val="00D76810"/>
    <w:rsid w:val="00D80FA5"/>
    <w:rsid w:val="00D83B86"/>
    <w:rsid w:val="00D851C8"/>
    <w:rsid w:val="00D922F2"/>
    <w:rsid w:val="00D924B6"/>
    <w:rsid w:val="00D93178"/>
    <w:rsid w:val="00D9332C"/>
    <w:rsid w:val="00D938E6"/>
    <w:rsid w:val="00D93FA3"/>
    <w:rsid w:val="00D94259"/>
    <w:rsid w:val="00D96A6C"/>
    <w:rsid w:val="00DA19C2"/>
    <w:rsid w:val="00DA24AC"/>
    <w:rsid w:val="00DA4024"/>
    <w:rsid w:val="00DA5B07"/>
    <w:rsid w:val="00DB0A55"/>
    <w:rsid w:val="00DB14FC"/>
    <w:rsid w:val="00DB3749"/>
    <w:rsid w:val="00DB472E"/>
    <w:rsid w:val="00DB5AF7"/>
    <w:rsid w:val="00DB6B80"/>
    <w:rsid w:val="00DC0A4C"/>
    <w:rsid w:val="00DC1E1D"/>
    <w:rsid w:val="00DC3601"/>
    <w:rsid w:val="00DC5964"/>
    <w:rsid w:val="00DC6741"/>
    <w:rsid w:val="00DC7810"/>
    <w:rsid w:val="00DD4B57"/>
    <w:rsid w:val="00DD7090"/>
    <w:rsid w:val="00DD7A38"/>
    <w:rsid w:val="00DE3C79"/>
    <w:rsid w:val="00DE5ABD"/>
    <w:rsid w:val="00DE5FC2"/>
    <w:rsid w:val="00DF27B5"/>
    <w:rsid w:val="00DF7C76"/>
    <w:rsid w:val="00DF7FEE"/>
    <w:rsid w:val="00E005A0"/>
    <w:rsid w:val="00E03BB8"/>
    <w:rsid w:val="00E041EB"/>
    <w:rsid w:val="00E04C74"/>
    <w:rsid w:val="00E057D2"/>
    <w:rsid w:val="00E05929"/>
    <w:rsid w:val="00E07273"/>
    <w:rsid w:val="00E106F9"/>
    <w:rsid w:val="00E11FE5"/>
    <w:rsid w:val="00E1370B"/>
    <w:rsid w:val="00E17057"/>
    <w:rsid w:val="00E2179A"/>
    <w:rsid w:val="00E21C53"/>
    <w:rsid w:val="00E22E14"/>
    <w:rsid w:val="00E2375F"/>
    <w:rsid w:val="00E23FE2"/>
    <w:rsid w:val="00E240CF"/>
    <w:rsid w:val="00E2423D"/>
    <w:rsid w:val="00E27D7C"/>
    <w:rsid w:val="00E31C1F"/>
    <w:rsid w:val="00E35D2F"/>
    <w:rsid w:val="00E35E96"/>
    <w:rsid w:val="00E37D21"/>
    <w:rsid w:val="00E411C2"/>
    <w:rsid w:val="00E427E6"/>
    <w:rsid w:val="00E45735"/>
    <w:rsid w:val="00E47315"/>
    <w:rsid w:val="00E517F5"/>
    <w:rsid w:val="00E5306C"/>
    <w:rsid w:val="00E55426"/>
    <w:rsid w:val="00E63222"/>
    <w:rsid w:val="00E720F2"/>
    <w:rsid w:val="00E7258A"/>
    <w:rsid w:val="00E73BE5"/>
    <w:rsid w:val="00E7551A"/>
    <w:rsid w:val="00E81B75"/>
    <w:rsid w:val="00E82289"/>
    <w:rsid w:val="00E82E6E"/>
    <w:rsid w:val="00E856B7"/>
    <w:rsid w:val="00E91AD4"/>
    <w:rsid w:val="00E92AAB"/>
    <w:rsid w:val="00E9580A"/>
    <w:rsid w:val="00E95A7A"/>
    <w:rsid w:val="00E9724D"/>
    <w:rsid w:val="00EA00CF"/>
    <w:rsid w:val="00EA0A64"/>
    <w:rsid w:val="00EA2F19"/>
    <w:rsid w:val="00EA6D11"/>
    <w:rsid w:val="00EA75CF"/>
    <w:rsid w:val="00EB3120"/>
    <w:rsid w:val="00EB4860"/>
    <w:rsid w:val="00EB51D1"/>
    <w:rsid w:val="00EB5223"/>
    <w:rsid w:val="00EB7352"/>
    <w:rsid w:val="00EC225E"/>
    <w:rsid w:val="00ED1F71"/>
    <w:rsid w:val="00ED4326"/>
    <w:rsid w:val="00ED5644"/>
    <w:rsid w:val="00ED7E22"/>
    <w:rsid w:val="00EE3592"/>
    <w:rsid w:val="00EE5D54"/>
    <w:rsid w:val="00EE7C00"/>
    <w:rsid w:val="00EF35A0"/>
    <w:rsid w:val="00EF669B"/>
    <w:rsid w:val="00F0003A"/>
    <w:rsid w:val="00F00550"/>
    <w:rsid w:val="00F0091F"/>
    <w:rsid w:val="00F01842"/>
    <w:rsid w:val="00F01E65"/>
    <w:rsid w:val="00F03AE3"/>
    <w:rsid w:val="00F03F78"/>
    <w:rsid w:val="00F046BC"/>
    <w:rsid w:val="00F062A5"/>
    <w:rsid w:val="00F11267"/>
    <w:rsid w:val="00F11A6B"/>
    <w:rsid w:val="00F11F3D"/>
    <w:rsid w:val="00F16FE4"/>
    <w:rsid w:val="00F202FD"/>
    <w:rsid w:val="00F21B01"/>
    <w:rsid w:val="00F24575"/>
    <w:rsid w:val="00F24806"/>
    <w:rsid w:val="00F30075"/>
    <w:rsid w:val="00F3110D"/>
    <w:rsid w:val="00F32581"/>
    <w:rsid w:val="00F33971"/>
    <w:rsid w:val="00F3491C"/>
    <w:rsid w:val="00F35A08"/>
    <w:rsid w:val="00F375AE"/>
    <w:rsid w:val="00F43D67"/>
    <w:rsid w:val="00F44073"/>
    <w:rsid w:val="00F47ADB"/>
    <w:rsid w:val="00F5329F"/>
    <w:rsid w:val="00F55E5F"/>
    <w:rsid w:val="00F57B11"/>
    <w:rsid w:val="00F6435B"/>
    <w:rsid w:val="00F64FDA"/>
    <w:rsid w:val="00F66CC9"/>
    <w:rsid w:val="00F67E75"/>
    <w:rsid w:val="00F7119D"/>
    <w:rsid w:val="00F761DB"/>
    <w:rsid w:val="00F8480B"/>
    <w:rsid w:val="00F927E8"/>
    <w:rsid w:val="00F93885"/>
    <w:rsid w:val="00F93E8A"/>
    <w:rsid w:val="00F9447F"/>
    <w:rsid w:val="00F944FE"/>
    <w:rsid w:val="00F94B63"/>
    <w:rsid w:val="00F96539"/>
    <w:rsid w:val="00F97916"/>
    <w:rsid w:val="00FA2445"/>
    <w:rsid w:val="00FA2BE0"/>
    <w:rsid w:val="00FA646D"/>
    <w:rsid w:val="00FB044A"/>
    <w:rsid w:val="00FB166D"/>
    <w:rsid w:val="00FB2804"/>
    <w:rsid w:val="00FB6359"/>
    <w:rsid w:val="00FB6704"/>
    <w:rsid w:val="00FB6AB5"/>
    <w:rsid w:val="00FB7A73"/>
    <w:rsid w:val="00FC1761"/>
    <w:rsid w:val="00FC1B9B"/>
    <w:rsid w:val="00FC2517"/>
    <w:rsid w:val="00FC28D3"/>
    <w:rsid w:val="00FC5B05"/>
    <w:rsid w:val="00FC5BE0"/>
    <w:rsid w:val="00FD20BC"/>
    <w:rsid w:val="00FD4157"/>
    <w:rsid w:val="00FD6F3A"/>
    <w:rsid w:val="00FE0D28"/>
    <w:rsid w:val="00FE1C1D"/>
    <w:rsid w:val="00FE22A5"/>
    <w:rsid w:val="00FE6652"/>
    <w:rsid w:val="00FE75BC"/>
    <w:rsid w:val="00FF11EA"/>
    <w:rsid w:val="00FF5110"/>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91"/>
  </w:style>
  <w:style w:type="paragraph" w:styleId="Heading1">
    <w:name w:val="heading 1"/>
    <w:basedOn w:val="Normal"/>
    <w:link w:val="Heading1Char"/>
    <w:uiPriority w:val="9"/>
    <w:qFormat/>
    <w:rsid w:val="00672D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9F"/>
    <w:pPr>
      <w:ind w:left="720"/>
      <w:contextualSpacing/>
    </w:pPr>
  </w:style>
  <w:style w:type="paragraph" w:styleId="Header">
    <w:name w:val="header"/>
    <w:basedOn w:val="Normal"/>
    <w:link w:val="HeaderChar"/>
    <w:uiPriority w:val="99"/>
    <w:unhideWhenUsed/>
    <w:rsid w:val="0024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340"/>
  </w:style>
  <w:style w:type="paragraph" w:styleId="Footer">
    <w:name w:val="footer"/>
    <w:basedOn w:val="Normal"/>
    <w:link w:val="FooterChar"/>
    <w:uiPriority w:val="99"/>
    <w:unhideWhenUsed/>
    <w:rsid w:val="0024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340"/>
  </w:style>
  <w:style w:type="character" w:styleId="LineNumber">
    <w:name w:val="line number"/>
    <w:basedOn w:val="DefaultParagraphFont"/>
    <w:uiPriority w:val="99"/>
    <w:semiHidden/>
    <w:unhideWhenUsed/>
    <w:rsid w:val="00CD4BDE"/>
  </w:style>
  <w:style w:type="paragraph" w:styleId="BalloonText">
    <w:name w:val="Balloon Text"/>
    <w:basedOn w:val="Normal"/>
    <w:link w:val="BalloonTextChar"/>
    <w:uiPriority w:val="99"/>
    <w:semiHidden/>
    <w:unhideWhenUsed/>
    <w:rsid w:val="00F5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11"/>
    <w:rPr>
      <w:rFonts w:ascii="Tahoma" w:hAnsi="Tahoma" w:cs="Tahoma"/>
      <w:sz w:val="16"/>
      <w:szCs w:val="16"/>
    </w:rPr>
  </w:style>
  <w:style w:type="character" w:styleId="Hyperlink">
    <w:name w:val="Hyperlink"/>
    <w:basedOn w:val="DefaultParagraphFont"/>
    <w:uiPriority w:val="99"/>
    <w:unhideWhenUsed/>
    <w:rsid w:val="00095673"/>
    <w:rPr>
      <w:color w:val="0000FF"/>
      <w:u w:val="single"/>
    </w:rPr>
  </w:style>
  <w:style w:type="paragraph" w:customStyle="1" w:styleId="adressesbiblio">
    <w:name w:val="adresses+biblio"/>
    <w:basedOn w:val="Normal"/>
    <w:rsid w:val="00152AD5"/>
    <w:pPr>
      <w:tabs>
        <w:tab w:val="left" w:pos="426"/>
        <w:tab w:val="left" w:pos="567"/>
        <w:tab w:val="left" w:pos="4820"/>
      </w:tabs>
      <w:spacing w:before="240" w:after="0" w:line="360" w:lineRule="atLeast"/>
      <w:jc w:val="both"/>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uiPriority w:val="99"/>
    <w:semiHidden/>
    <w:unhideWhenUsed/>
    <w:rsid w:val="00DC6741"/>
    <w:rPr>
      <w:sz w:val="21"/>
      <w:szCs w:val="21"/>
    </w:rPr>
  </w:style>
  <w:style w:type="paragraph" w:styleId="CommentText">
    <w:name w:val="annotation text"/>
    <w:basedOn w:val="Normal"/>
    <w:link w:val="CommentTextChar"/>
    <w:uiPriority w:val="99"/>
    <w:semiHidden/>
    <w:unhideWhenUsed/>
    <w:rsid w:val="00DC6741"/>
  </w:style>
  <w:style w:type="character" w:customStyle="1" w:styleId="CommentTextChar">
    <w:name w:val="Comment Text Char"/>
    <w:basedOn w:val="DefaultParagraphFont"/>
    <w:link w:val="CommentText"/>
    <w:uiPriority w:val="99"/>
    <w:semiHidden/>
    <w:rsid w:val="00DC6741"/>
  </w:style>
  <w:style w:type="paragraph" w:styleId="CommentSubject">
    <w:name w:val="annotation subject"/>
    <w:basedOn w:val="CommentText"/>
    <w:next w:val="CommentText"/>
    <w:link w:val="CommentSubjectChar"/>
    <w:uiPriority w:val="99"/>
    <w:semiHidden/>
    <w:unhideWhenUsed/>
    <w:rsid w:val="00DC6741"/>
    <w:rPr>
      <w:b/>
      <w:bCs/>
    </w:rPr>
  </w:style>
  <w:style w:type="character" w:customStyle="1" w:styleId="CommentSubjectChar">
    <w:name w:val="Comment Subject Char"/>
    <w:basedOn w:val="CommentTextChar"/>
    <w:link w:val="CommentSubject"/>
    <w:uiPriority w:val="99"/>
    <w:semiHidden/>
    <w:rsid w:val="00DC6741"/>
    <w:rPr>
      <w:b/>
      <w:bCs/>
    </w:rPr>
  </w:style>
  <w:style w:type="character" w:customStyle="1" w:styleId="highlight1">
    <w:name w:val="highlight1"/>
    <w:rsid w:val="00DC6741"/>
    <w:rPr>
      <w:shd w:val="clear" w:color="auto" w:fill="F1BFE0"/>
    </w:rPr>
  </w:style>
  <w:style w:type="character" w:customStyle="1" w:styleId="Heading1Char">
    <w:name w:val="Heading 1 Char"/>
    <w:basedOn w:val="DefaultParagraphFont"/>
    <w:link w:val="Heading1"/>
    <w:uiPriority w:val="9"/>
    <w:rsid w:val="00672DA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72DA4"/>
  </w:style>
  <w:style w:type="character" w:customStyle="1" w:styleId="highlight">
    <w:name w:val="highlight"/>
    <w:basedOn w:val="DefaultParagraphFont"/>
    <w:rsid w:val="00672DA4"/>
  </w:style>
  <w:style w:type="table" w:styleId="TableGrid">
    <w:name w:val="Table Grid"/>
    <w:basedOn w:val="TableNormal"/>
    <w:uiPriority w:val="59"/>
    <w:rsid w:val="00A870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fld-doi">
    <w:name w:val="hlfld-doi"/>
    <w:basedOn w:val="DefaultParagraphFont"/>
    <w:rsid w:val="00866278"/>
  </w:style>
  <w:style w:type="character" w:styleId="Strong">
    <w:name w:val="Strong"/>
    <w:qFormat/>
    <w:rsid w:val="003647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91"/>
  </w:style>
  <w:style w:type="paragraph" w:styleId="Heading1">
    <w:name w:val="heading 1"/>
    <w:basedOn w:val="Normal"/>
    <w:link w:val="Heading1Char"/>
    <w:uiPriority w:val="9"/>
    <w:qFormat/>
    <w:rsid w:val="00672D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9F"/>
    <w:pPr>
      <w:ind w:left="720"/>
      <w:contextualSpacing/>
    </w:pPr>
  </w:style>
  <w:style w:type="paragraph" w:styleId="Header">
    <w:name w:val="header"/>
    <w:basedOn w:val="Normal"/>
    <w:link w:val="HeaderChar"/>
    <w:uiPriority w:val="99"/>
    <w:unhideWhenUsed/>
    <w:rsid w:val="00242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340"/>
  </w:style>
  <w:style w:type="paragraph" w:styleId="Footer">
    <w:name w:val="footer"/>
    <w:basedOn w:val="Normal"/>
    <w:link w:val="FooterChar"/>
    <w:uiPriority w:val="99"/>
    <w:unhideWhenUsed/>
    <w:rsid w:val="00242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340"/>
  </w:style>
  <w:style w:type="character" w:styleId="LineNumber">
    <w:name w:val="line number"/>
    <w:basedOn w:val="DefaultParagraphFont"/>
    <w:uiPriority w:val="99"/>
    <w:semiHidden/>
    <w:unhideWhenUsed/>
    <w:rsid w:val="00CD4BDE"/>
  </w:style>
  <w:style w:type="paragraph" w:styleId="BalloonText">
    <w:name w:val="Balloon Text"/>
    <w:basedOn w:val="Normal"/>
    <w:link w:val="BalloonTextChar"/>
    <w:uiPriority w:val="99"/>
    <w:semiHidden/>
    <w:unhideWhenUsed/>
    <w:rsid w:val="00F5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11"/>
    <w:rPr>
      <w:rFonts w:ascii="Tahoma" w:hAnsi="Tahoma" w:cs="Tahoma"/>
      <w:sz w:val="16"/>
      <w:szCs w:val="16"/>
    </w:rPr>
  </w:style>
  <w:style w:type="character" w:styleId="Hyperlink">
    <w:name w:val="Hyperlink"/>
    <w:basedOn w:val="DefaultParagraphFont"/>
    <w:uiPriority w:val="99"/>
    <w:unhideWhenUsed/>
    <w:rsid w:val="00095673"/>
    <w:rPr>
      <w:color w:val="0000FF"/>
      <w:u w:val="single"/>
    </w:rPr>
  </w:style>
  <w:style w:type="paragraph" w:customStyle="1" w:styleId="adressesbiblio">
    <w:name w:val="adresses+biblio"/>
    <w:basedOn w:val="Normal"/>
    <w:rsid w:val="00152AD5"/>
    <w:pPr>
      <w:tabs>
        <w:tab w:val="left" w:pos="426"/>
        <w:tab w:val="left" w:pos="567"/>
        <w:tab w:val="left" w:pos="4820"/>
      </w:tabs>
      <w:spacing w:before="240" w:after="0" w:line="360" w:lineRule="atLeast"/>
      <w:jc w:val="both"/>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uiPriority w:val="99"/>
    <w:semiHidden/>
    <w:unhideWhenUsed/>
    <w:rsid w:val="00DC6741"/>
    <w:rPr>
      <w:sz w:val="21"/>
      <w:szCs w:val="21"/>
    </w:rPr>
  </w:style>
  <w:style w:type="paragraph" w:styleId="CommentText">
    <w:name w:val="annotation text"/>
    <w:basedOn w:val="Normal"/>
    <w:link w:val="CommentTextChar"/>
    <w:uiPriority w:val="99"/>
    <w:semiHidden/>
    <w:unhideWhenUsed/>
    <w:rsid w:val="00DC6741"/>
  </w:style>
  <w:style w:type="character" w:customStyle="1" w:styleId="CommentTextChar">
    <w:name w:val="Comment Text Char"/>
    <w:basedOn w:val="DefaultParagraphFont"/>
    <w:link w:val="CommentText"/>
    <w:uiPriority w:val="99"/>
    <w:semiHidden/>
    <w:rsid w:val="00DC6741"/>
  </w:style>
  <w:style w:type="paragraph" w:styleId="CommentSubject">
    <w:name w:val="annotation subject"/>
    <w:basedOn w:val="CommentText"/>
    <w:next w:val="CommentText"/>
    <w:link w:val="CommentSubjectChar"/>
    <w:uiPriority w:val="99"/>
    <w:semiHidden/>
    <w:unhideWhenUsed/>
    <w:rsid w:val="00DC6741"/>
    <w:rPr>
      <w:b/>
      <w:bCs/>
    </w:rPr>
  </w:style>
  <w:style w:type="character" w:customStyle="1" w:styleId="CommentSubjectChar">
    <w:name w:val="Comment Subject Char"/>
    <w:basedOn w:val="CommentTextChar"/>
    <w:link w:val="CommentSubject"/>
    <w:uiPriority w:val="99"/>
    <w:semiHidden/>
    <w:rsid w:val="00DC6741"/>
    <w:rPr>
      <w:b/>
      <w:bCs/>
    </w:rPr>
  </w:style>
  <w:style w:type="character" w:customStyle="1" w:styleId="highlight1">
    <w:name w:val="highlight1"/>
    <w:rsid w:val="00DC6741"/>
    <w:rPr>
      <w:shd w:val="clear" w:color="auto" w:fill="F1BFE0"/>
    </w:rPr>
  </w:style>
  <w:style w:type="character" w:customStyle="1" w:styleId="Heading1Char">
    <w:name w:val="Heading 1 Char"/>
    <w:basedOn w:val="DefaultParagraphFont"/>
    <w:link w:val="Heading1"/>
    <w:uiPriority w:val="9"/>
    <w:rsid w:val="00672DA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72DA4"/>
  </w:style>
  <w:style w:type="character" w:customStyle="1" w:styleId="highlight">
    <w:name w:val="highlight"/>
    <w:basedOn w:val="DefaultParagraphFont"/>
    <w:rsid w:val="00672DA4"/>
  </w:style>
  <w:style w:type="table" w:styleId="TableGrid">
    <w:name w:val="Table Grid"/>
    <w:basedOn w:val="TableNormal"/>
    <w:uiPriority w:val="59"/>
    <w:rsid w:val="00A8700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fld-doi">
    <w:name w:val="hlfld-doi"/>
    <w:basedOn w:val="DefaultParagraphFont"/>
    <w:rsid w:val="00866278"/>
  </w:style>
  <w:style w:type="character" w:styleId="Strong">
    <w:name w:val="Strong"/>
    <w:qFormat/>
    <w:rsid w:val="00364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411">
      <w:bodyDiv w:val="1"/>
      <w:marLeft w:val="0"/>
      <w:marRight w:val="0"/>
      <w:marTop w:val="0"/>
      <w:marBottom w:val="0"/>
      <w:divBdr>
        <w:top w:val="none" w:sz="0" w:space="0" w:color="auto"/>
        <w:left w:val="none" w:sz="0" w:space="0" w:color="auto"/>
        <w:bottom w:val="none" w:sz="0" w:space="0" w:color="auto"/>
        <w:right w:val="none" w:sz="0" w:space="0" w:color="auto"/>
      </w:divBdr>
    </w:div>
    <w:div w:id="397023383">
      <w:bodyDiv w:val="1"/>
      <w:marLeft w:val="0"/>
      <w:marRight w:val="0"/>
      <w:marTop w:val="0"/>
      <w:marBottom w:val="0"/>
      <w:divBdr>
        <w:top w:val="none" w:sz="0" w:space="0" w:color="auto"/>
        <w:left w:val="none" w:sz="0" w:space="0" w:color="auto"/>
        <w:bottom w:val="none" w:sz="0" w:space="0" w:color="auto"/>
        <w:right w:val="none" w:sz="0" w:space="0" w:color="auto"/>
      </w:divBdr>
      <w:divsChild>
        <w:div w:id="142939782">
          <w:marLeft w:val="0"/>
          <w:marRight w:val="0"/>
          <w:marTop w:val="34"/>
          <w:marBottom w:val="34"/>
          <w:divBdr>
            <w:top w:val="none" w:sz="0" w:space="0" w:color="auto"/>
            <w:left w:val="none" w:sz="0" w:space="0" w:color="auto"/>
            <w:bottom w:val="none" w:sz="0" w:space="0" w:color="auto"/>
            <w:right w:val="none" w:sz="0" w:space="0" w:color="auto"/>
          </w:divBdr>
        </w:div>
      </w:divsChild>
    </w:div>
    <w:div w:id="438331605">
      <w:bodyDiv w:val="1"/>
      <w:marLeft w:val="0"/>
      <w:marRight w:val="0"/>
      <w:marTop w:val="0"/>
      <w:marBottom w:val="0"/>
      <w:divBdr>
        <w:top w:val="none" w:sz="0" w:space="0" w:color="auto"/>
        <w:left w:val="none" w:sz="0" w:space="0" w:color="auto"/>
        <w:bottom w:val="none" w:sz="0" w:space="0" w:color="auto"/>
        <w:right w:val="none" w:sz="0" w:space="0" w:color="auto"/>
      </w:divBdr>
    </w:div>
    <w:div w:id="509291958">
      <w:bodyDiv w:val="1"/>
      <w:marLeft w:val="0"/>
      <w:marRight w:val="0"/>
      <w:marTop w:val="0"/>
      <w:marBottom w:val="0"/>
      <w:divBdr>
        <w:top w:val="none" w:sz="0" w:space="0" w:color="auto"/>
        <w:left w:val="none" w:sz="0" w:space="0" w:color="auto"/>
        <w:bottom w:val="none" w:sz="0" w:space="0" w:color="auto"/>
        <w:right w:val="none" w:sz="0" w:space="0" w:color="auto"/>
      </w:divBdr>
    </w:div>
    <w:div w:id="590814190">
      <w:bodyDiv w:val="1"/>
      <w:marLeft w:val="0"/>
      <w:marRight w:val="0"/>
      <w:marTop w:val="0"/>
      <w:marBottom w:val="0"/>
      <w:divBdr>
        <w:top w:val="none" w:sz="0" w:space="0" w:color="auto"/>
        <w:left w:val="none" w:sz="0" w:space="0" w:color="auto"/>
        <w:bottom w:val="none" w:sz="0" w:space="0" w:color="auto"/>
        <w:right w:val="none" w:sz="0" w:space="0" w:color="auto"/>
      </w:divBdr>
    </w:div>
    <w:div w:id="647365762">
      <w:bodyDiv w:val="1"/>
      <w:marLeft w:val="0"/>
      <w:marRight w:val="0"/>
      <w:marTop w:val="0"/>
      <w:marBottom w:val="0"/>
      <w:divBdr>
        <w:top w:val="none" w:sz="0" w:space="0" w:color="auto"/>
        <w:left w:val="none" w:sz="0" w:space="0" w:color="auto"/>
        <w:bottom w:val="none" w:sz="0" w:space="0" w:color="auto"/>
        <w:right w:val="none" w:sz="0" w:space="0" w:color="auto"/>
      </w:divBdr>
    </w:div>
    <w:div w:id="681324762">
      <w:bodyDiv w:val="1"/>
      <w:marLeft w:val="0"/>
      <w:marRight w:val="0"/>
      <w:marTop w:val="0"/>
      <w:marBottom w:val="0"/>
      <w:divBdr>
        <w:top w:val="none" w:sz="0" w:space="0" w:color="auto"/>
        <w:left w:val="none" w:sz="0" w:space="0" w:color="auto"/>
        <w:bottom w:val="none" w:sz="0" w:space="0" w:color="auto"/>
        <w:right w:val="none" w:sz="0" w:space="0" w:color="auto"/>
      </w:divBdr>
    </w:div>
    <w:div w:id="699474695">
      <w:bodyDiv w:val="1"/>
      <w:marLeft w:val="0"/>
      <w:marRight w:val="0"/>
      <w:marTop w:val="0"/>
      <w:marBottom w:val="0"/>
      <w:divBdr>
        <w:top w:val="none" w:sz="0" w:space="0" w:color="auto"/>
        <w:left w:val="none" w:sz="0" w:space="0" w:color="auto"/>
        <w:bottom w:val="none" w:sz="0" w:space="0" w:color="auto"/>
        <w:right w:val="none" w:sz="0" w:space="0" w:color="auto"/>
      </w:divBdr>
    </w:div>
    <w:div w:id="733626044">
      <w:bodyDiv w:val="1"/>
      <w:marLeft w:val="0"/>
      <w:marRight w:val="0"/>
      <w:marTop w:val="0"/>
      <w:marBottom w:val="0"/>
      <w:divBdr>
        <w:top w:val="none" w:sz="0" w:space="0" w:color="auto"/>
        <w:left w:val="none" w:sz="0" w:space="0" w:color="auto"/>
        <w:bottom w:val="none" w:sz="0" w:space="0" w:color="auto"/>
        <w:right w:val="none" w:sz="0" w:space="0" w:color="auto"/>
      </w:divBdr>
      <w:divsChild>
        <w:div w:id="1672609920">
          <w:marLeft w:val="0"/>
          <w:marRight w:val="0"/>
          <w:marTop w:val="34"/>
          <w:marBottom w:val="34"/>
          <w:divBdr>
            <w:top w:val="none" w:sz="0" w:space="0" w:color="auto"/>
            <w:left w:val="none" w:sz="0" w:space="0" w:color="auto"/>
            <w:bottom w:val="none" w:sz="0" w:space="0" w:color="auto"/>
            <w:right w:val="none" w:sz="0" w:space="0" w:color="auto"/>
          </w:divBdr>
        </w:div>
      </w:divsChild>
    </w:div>
    <w:div w:id="893270181">
      <w:bodyDiv w:val="1"/>
      <w:marLeft w:val="0"/>
      <w:marRight w:val="0"/>
      <w:marTop w:val="0"/>
      <w:marBottom w:val="0"/>
      <w:divBdr>
        <w:top w:val="none" w:sz="0" w:space="0" w:color="auto"/>
        <w:left w:val="none" w:sz="0" w:space="0" w:color="auto"/>
        <w:bottom w:val="none" w:sz="0" w:space="0" w:color="auto"/>
        <w:right w:val="none" w:sz="0" w:space="0" w:color="auto"/>
      </w:divBdr>
      <w:divsChild>
        <w:div w:id="597566691">
          <w:marLeft w:val="0"/>
          <w:marRight w:val="0"/>
          <w:marTop w:val="34"/>
          <w:marBottom w:val="34"/>
          <w:divBdr>
            <w:top w:val="none" w:sz="0" w:space="0" w:color="auto"/>
            <w:left w:val="none" w:sz="0" w:space="0" w:color="auto"/>
            <w:bottom w:val="none" w:sz="0" w:space="0" w:color="auto"/>
            <w:right w:val="none" w:sz="0" w:space="0" w:color="auto"/>
          </w:divBdr>
        </w:div>
      </w:divsChild>
    </w:div>
    <w:div w:id="1131703975">
      <w:bodyDiv w:val="1"/>
      <w:marLeft w:val="0"/>
      <w:marRight w:val="0"/>
      <w:marTop w:val="0"/>
      <w:marBottom w:val="0"/>
      <w:divBdr>
        <w:top w:val="none" w:sz="0" w:space="0" w:color="auto"/>
        <w:left w:val="none" w:sz="0" w:space="0" w:color="auto"/>
        <w:bottom w:val="none" w:sz="0" w:space="0" w:color="auto"/>
        <w:right w:val="none" w:sz="0" w:space="0" w:color="auto"/>
      </w:divBdr>
    </w:div>
    <w:div w:id="1230507013">
      <w:bodyDiv w:val="1"/>
      <w:marLeft w:val="0"/>
      <w:marRight w:val="0"/>
      <w:marTop w:val="0"/>
      <w:marBottom w:val="0"/>
      <w:divBdr>
        <w:top w:val="none" w:sz="0" w:space="0" w:color="auto"/>
        <w:left w:val="none" w:sz="0" w:space="0" w:color="auto"/>
        <w:bottom w:val="none" w:sz="0" w:space="0" w:color="auto"/>
        <w:right w:val="none" w:sz="0" w:space="0" w:color="auto"/>
      </w:divBdr>
      <w:divsChild>
        <w:div w:id="2145348280">
          <w:marLeft w:val="0"/>
          <w:marRight w:val="0"/>
          <w:marTop w:val="34"/>
          <w:marBottom w:val="34"/>
          <w:divBdr>
            <w:top w:val="none" w:sz="0" w:space="0" w:color="auto"/>
            <w:left w:val="none" w:sz="0" w:space="0" w:color="auto"/>
            <w:bottom w:val="none" w:sz="0" w:space="0" w:color="auto"/>
            <w:right w:val="none" w:sz="0" w:space="0" w:color="auto"/>
          </w:divBdr>
        </w:div>
      </w:divsChild>
    </w:div>
    <w:div w:id="1318651242">
      <w:bodyDiv w:val="1"/>
      <w:marLeft w:val="0"/>
      <w:marRight w:val="0"/>
      <w:marTop w:val="0"/>
      <w:marBottom w:val="0"/>
      <w:divBdr>
        <w:top w:val="none" w:sz="0" w:space="0" w:color="auto"/>
        <w:left w:val="none" w:sz="0" w:space="0" w:color="auto"/>
        <w:bottom w:val="none" w:sz="0" w:space="0" w:color="auto"/>
        <w:right w:val="none" w:sz="0" w:space="0" w:color="auto"/>
      </w:divBdr>
    </w:div>
    <w:div w:id="1426877193">
      <w:bodyDiv w:val="1"/>
      <w:marLeft w:val="0"/>
      <w:marRight w:val="0"/>
      <w:marTop w:val="0"/>
      <w:marBottom w:val="0"/>
      <w:divBdr>
        <w:top w:val="none" w:sz="0" w:space="0" w:color="auto"/>
        <w:left w:val="none" w:sz="0" w:space="0" w:color="auto"/>
        <w:bottom w:val="none" w:sz="0" w:space="0" w:color="auto"/>
        <w:right w:val="none" w:sz="0" w:space="0" w:color="auto"/>
      </w:divBdr>
      <w:divsChild>
        <w:div w:id="169426674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pattnaik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0086-7141-6544-BAE3-1C7E53B5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6820</Words>
  <Characters>38879</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dc:creator>
  <cp:lastModifiedBy>Na Ma</cp:lastModifiedBy>
  <cp:revision>2</cp:revision>
  <cp:lastPrinted>2014-09-29T05:32:00Z</cp:lastPrinted>
  <dcterms:created xsi:type="dcterms:W3CDTF">2015-05-06T00:23:00Z</dcterms:created>
  <dcterms:modified xsi:type="dcterms:W3CDTF">2015-05-06T00:23:00Z</dcterms:modified>
</cp:coreProperties>
</file>