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48" w:rsidRPr="0007582B" w:rsidRDefault="00484148" w:rsidP="00F853C0">
      <w:pPr>
        <w:spacing w:after="0" w:line="360" w:lineRule="auto"/>
        <w:jc w:val="both"/>
        <w:rPr>
          <w:rFonts w:ascii="Book Antiqua" w:hAnsi="Book Antiqua"/>
          <w:b/>
          <w:sz w:val="24"/>
          <w:szCs w:val="24"/>
        </w:rPr>
      </w:pPr>
      <w:r w:rsidRPr="0007582B">
        <w:rPr>
          <w:rFonts w:ascii="Book Antiqua" w:hAnsi="Book Antiqua"/>
          <w:b/>
          <w:sz w:val="24"/>
          <w:szCs w:val="24"/>
        </w:rPr>
        <w:t xml:space="preserve">Name of journal: </w:t>
      </w:r>
      <w:r w:rsidRPr="0007582B">
        <w:rPr>
          <w:rFonts w:ascii="Book Antiqua" w:hAnsi="Book Antiqua"/>
          <w:b/>
          <w:i/>
          <w:sz w:val="24"/>
          <w:szCs w:val="24"/>
        </w:rPr>
        <w:t>World Journal of Hepatology</w:t>
      </w:r>
    </w:p>
    <w:p w:rsidR="00484148" w:rsidRPr="0007582B" w:rsidRDefault="00484148" w:rsidP="00F853C0">
      <w:pPr>
        <w:spacing w:after="0" w:line="360" w:lineRule="auto"/>
        <w:jc w:val="both"/>
        <w:rPr>
          <w:rFonts w:ascii="Book Antiqua" w:eastAsia="宋体" w:hAnsi="Book Antiqua"/>
          <w:b/>
          <w:sz w:val="24"/>
          <w:szCs w:val="24"/>
          <w:lang w:eastAsia="zh-CN"/>
        </w:rPr>
      </w:pPr>
      <w:r w:rsidRPr="0007582B">
        <w:rPr>
          <w:rFonts w:ascii="Book Antiqua" w:hAnsi="Book Antiqua"/>
          <w:b/>
          <w:sz w:val="24"/>
          <w:szCs w:val="24"/>
        </w:rPr>
        <w:t xml:space="preserve">ESPS Manuscript NO: </w:t>
      </w:r>
      <w:r w:rsidRPr="0007582B">
        <w:rPr>
          <w:rFonts w:ascii="Book Antiqua" w:eastAsia="宋体" w:hAnsi="Book Antiqua"/>
          <w:b/>
          <w:sz w:val="24"/>
          <w:szCs w:val="24"/>
          <w:lang w:eastAsia="zh-CN"/>
        </w:rPr>
        <w:t>15145</w:t>
      </w:r>
    </w:p>
    <w:p w:rsidR="00484148" w:rsidRPr="0007582B" w:rsidRDefault="00484148" w:rsidP="00F853C0">
      <w:pPr>
        <w:spacing w:after="0" w:line="360" w:lineRule="auto"/>
        <w:jc w:val="both"/>
        <w:rPr>
          <w:rFonts w:ascii="Book Antiqua" w:eastAsia="宋体" w:hAnsi="Book Antiqua"/>
          <w:b/>
          <w:sz w:val="24"/>
          <w:szCs w:val="24"/>
          <w:lang w:eastAsia="zh-CN"/>
        </w:rPr>
      </w:pPr>
      <w:r w:rsidRPr="0007582B">
        <w:rPr>
          <w:rFonts w:ascii="Book Antiqua" w:hAnsi="Book Antiqua"/>
          <w:b/>
          <w:sz w:val="24"/>
          <w:szCs w:val="24"/>
        </w:rPr>
        <w:t xml:space="preserve">Columns: </w:t>
      </w:r>
      <w:r w:rsidRPr="0007582B">
        <w:rPr>
          <w:rFonts w:ascii="Book Antiqua" w:eastAsia="宋体" w:hAnsi="Book Antiqua"/>
          <w:b/>
          <w:sz w:val="24"/>
          <w:szCs w:val="24"/>
          <w:lang w:eastAsia="zh-CN"/>
        </w:rPr>
        <w:t>CASE REPORT</w:t>
      </w:r>
    </w:p>
    <w:p w:rsidR="00484148" w:rsidRPr="00F853C0" w:rsidRDefault="00484148" w:rsidP="00F853C0">
      <w:pPr>
        <w:spacing w:after="0" w:line="360" w:lineRule="auto"/>
        <w:jc w:val="both"/>
        <w:rPr>
          <w:rFonts w:ascii="Book Antiqua" w:eastAsia="宋体" w:hAnsi="Book Antiqua"/>
          <w:sz w:val="24"/>
          <w:szCs w:val="24"/>
          <w:lang w:eastAsia="zh-CN"/>
        </w:rPr>
      </w:pPr>
    </w:p>
    <w:p w:rsidR="00484148" w:rsidRPr="00F853C0" w:rsidRDefault="00484148" w:rsidP="00F853C0">
      <w:pPr>
        <w:spacing w:after="0" w:line="360" w:lineRule="auto"/>
        <w:jc w:val="both"/>
        <w:rPr>
          <w:rFonts w:ascii="Book Antiqua" w:eastAsiaTheme="minorEastAsia" w:hAnsi="Book Antiqua"/>
          <w:b/>
          <w:sz w:val="24"/>
          <w:szCs w:val="24"/>
          <w:lang w:eastAsia="zh-CN"/>
        </w:rPr>
      </w:pPr>
      <w:r w:rsidRPr="00F853C0">
        <w:rPr>
          <w:rFonts w:ascii="Book Antiqua" w:hAnsi="Book Antiqua"/>
          <w:b/>
          <w:sz w:val="24"/>
          <w:szCs w:val="24"/>
        </w:rPr>
        <w:t xml:space="preserve">Skin </w:t>
      </w:r>
      <w:r w:rsidR="00E70E4D" w:rsidRPr="00F853C0">
        <w:rPr>
          <w:rFonts w:ascii="Book Antiqua" w:hAnsi="Book Antiqua"/>
          <w:b/>
          <w:sz w:val="24"/>
          <w:szCs w:val="24"/>
        </w:rPr>
        <w:t>cancer in immunosuppressed transplant p</w:t>
      </w:r>
      <w:r w:rsidRPr="00F853C0">
        <w:rPr>
          <w:rFonts w:ascii="Book Antiqua" w:hAnsi="Book Antiqua"/>
          <w:b/>
          <w:sz w:val="24"/>
          <w:szCs w:val="24"/>
        </w:rPr>
        <w:t xml:space="preserve">atients: Vigilance </w:t>
      </w:r>
      <w:r w:rsidR="00E70E4D" w:rsidRPr="00F853C0">
        <w:rPr>
          <w:rFonts w:ascii="Book Antiqua" w:hAnsi="Book Antiqua"/>
          <w:b/>
          <w:sz w:val="24"/>
          <w:szCs w:val="24"/>
        </w:rPr>
        <w:t>matters</w:t>
      </w:r>
    </w:p>
    <w:p w:rsidR="00AE261F" w:rsidRPr="00F853C0" w:rsidRDefault="00AE261F" w:rsidP="00F853C0">
      <w:pPr>
        <w:spacing w:after="0" w:line="360" w:lineRule="auto"/>
        <w:jc w:val="both"/>
        <w:rPr>
          <w:rFonts w:ascii="Book Antiqua" w:hAnsi="Book Antiqua"/>
          <w:b/>
          <w:sz w:val="24"/>
          <w:szCs w:val="24"/>
        </w:rPr>
      </w:pPr>
    </w:p>
    <w:p w:rsidR="00AE261F" w:rsidRPr="00F853C0" w:rsidRDefault="00AD06FA" w:rsidP="00F853C0">
      <w:pPr>
        <w:spacing w:after="0" w:line="360" w:lineRule="auto"/>
        <w:jc w:val="both"/>
        <w:rPr>
          <w:rFonts w:ascii="Book Antiqua" w:eastAsia="宋体" w:hAnsi="Book Antiqua"/>
          <w:b/>
          <w:sz w:val="24"/>
          <w:szCs w:val="24"/>
          <w:lang w:eastAsia="zh-CN"/>
        </w:rPr>
      </w:pPr>
      <w:r w:rsidRPr="00F853C0">
        <w:rPr>
          <w:rFonts w:ascii="Book Antiqua" w:hAnsi="Book Antiqua"/>
          <w:sz w:val="24"/>
          <w:szCs w:val="24"/>
        </w:rPr>
        <w:t>Unlu</w:t>
      </w:r>
      <w:r w:rsidRPr="00F853C0">
        <w:rPr>
          <w:rFonts w:ascii="Book Antiqua" w:eastAsiaTheme="minorEastAsia" w:hAnsi="Book Antiqua"/>
          <w:sz w:val="24"/>
          <w:szCs w:val="24"/>
          <w:lang w:eastAsia="zh-CN"/>
        </w:rPr>
        <w:t xml:space="preserve"> O </w:t>
      </w:r>
      <w:r w:rsidRPr="00F853C0">
        <w:rPr>
          <w:rFonts w:ascii="Book Antiqua" w:eastAsiaTheme="minorEastAsia" w:hAnsi="Book Antiqua"/>
          <w:i/>
          <w:sz w:val="24"/>
          <w:szCs w:val="24"/>
          <w:lang w:eastAsia="zh-CN"/>
        </w:rPr>
        <w:t>et al.</w:t>
      </w:r>
      <w:r w:rsidR="00AE261F" w:rsidRPr="00F853C0">
        <w:rPr>
          <w:rFonts w:ascii="Book Antiqua" w:hAnsi="Book Antiqua"/>
          <w:b/>
          <w:sz w:val="24"/>
          <w:szCs w:val="24"/>
        </w:rPr>
        <w:t xml:space="preserve"> </w:t>
      </w:r>
      <w:r w:rsidR="00AE261F" w:rsidRPr="00F853C0">
        <w:rPr>
          <w:rFonts w:ascii="Book Antiqua" w:hAnsi="Book Antiqua"/>
          <w:sz w:val="24"/>
          <w:szCs w:val="24"/>
        </w:rPr>
        <w:t xml:space="preserve">Skin </w:t>
      </w:r>
      <w:r w:rsidRPr="00F853C0">
        <w:rPr>
          <w:rFonts w:ascii="Book Antiqua" w:hAnsi="Book Antiqua"/>
          <w:sz w:val="24"/>
          <w:szCs w:val="24"/>
        </w:rPr>
        <w:t>cancer after liver tr</w:t>
      </w:r>
      <w:r w:rsidR="00AE261F" w:rsidRPr="00F853C0">
        <w:rPr>
          <w:rFonts w:ascii="Book Antiqua" w:hAnsi="Book Antiqua"/>
          <w:sz w:val="24"/>
          <w:szCs w:val="24"/>
        </w:rPr>
        <w:t>ansplantation</w:t>
      </w:r>
    </w:p>
    <w:p w:rsidR="00484148" w:rsidRPr="00F853C0" w:rsidRDefault="00484148" w:rsidP="00F853C0">
      <w:pPr>
        <w:spacing w:after="0" w:line="360" w:lineRule="auto"/>
        <w:jc w:val="both"/>
        <w:rPr>
          <w:rFonts w:ascii="Book Antiqua" w:eastAsia="宋体" w:hAnsi="Book Antiqua"/>
          <w:b/>
          <w:sz w:val="24"/>
          <w:szCs w:val="24"/>
          <w:lang w:eastAsia="zh-CN"/>
        </w:rPr>
      </w:pPr>
    </w:p>
    <w:p w:rsidR="00484148" w:rsidRPr="00F853C0" w:rsidRDefault="00484148" w:rsidP="00F853C0">
      <w:pPr>
        <w:spacing w:after="0" w:line="360" w:lineRule="auto"/>
        <w:jc w:val="both"/>
        <w:rPr>
          <w:rFonts w:ascii="Book Antiqua" w:eastAsia="宋体" w:hAnsi="Book Antiqua"/>
          <w:sz w:val="24"/>
          <w:szCs w:val="24"/>
          <w:lang w:eastAsia="zh-CN"/>
        </w:rPr>
      </w:pPr>
      <w:r w:rsidRPr="00F853C0">
        <w:rPr>
          <w:rFonts w:ascii="Book Antiqua" w:hAnsi="Book Antiqua"/>
          <w:sz w:val="24"/>
          <w:szCs w:val="24"/>
        </w:rPr>
        <w:t>Ozan</w:t>
      </w:r>
      <w:r w:rsidR="00EB0154" w:rsidRPr="00F853C0">
        <w:rPr>
          <w:rFonts w:ascii="Book Antiqua" w:hAnsi="Book Antiqua"/>
          <w:sz w:val="24"/>
          <w:szCs w:val="24"/>
        </w:rPr>
        <w:t xml:space="preserve"> </w:t>
      </w:r>
      <w:r w:rsidRPr="00F853C0">
        <w:rPr>
          <w:rFonts w:ascii="Book Antiqua" w:hAnsi="Book Antiqua"/>
          <w:sz w:val="24"/>
          <w:szCs w:val="24"/>
        </w:rPr>
        <w:t>Unlu, Emir Charles Roach, Alexis O</w:t>
      </w:r>
      <w:r w:rsidR="00AD06FA" w:rsidRPr="00F853C0">
        <w:rPr>
          <w:rFonts w:ascii="Book Antiqua" w:hAnsi="Book Antiqua"/>
          <w:sz w:val="24"/>
          <w:szCs w:val="24"/>
        </w:rPr>
        <w:t>koh, May Olayan, Bulent Yilmaz,</w:t>
      </w:r>
      <w:r w:rsidRPr="00F853C0">
        <w:rPr>
          <w:rFonts w:ascii="Book Antiqua" w:hAnsi="Book Antiqua"/>
          <w:sz w:val="24"/>
          <w:szCs w:val="24"/>
        </w:rPr>
        <w:t xml:space="preserve"> Didem</w:t>
      </w:r>
      <w:r w:rsidR="00AE261F" w:rsidRPr="00F853C0">
        <w:rPr>
          <w:rFonts w:ascii="Book Antiqua" w:hAnsi="Book Antiqua"/>
          <w:sz w:val="24"/>
          <w:szCs w:val="24"/>
        </w:rPr>
        <w:t xml:space="preserve"> </w:t>
      </w:r>
      <w:r w:rsidRPr="00F853C0">
        <w:rPr>
          <w:rFonts w:ascii="Book Antiqua" w:hAnsi="Book Antiqua"/>
          <w:sz w:val="24"/>
          <w:szCs w:val="24"/>
        </w:rPr>
        <w:t>Uzunaslan, Abdullah Shatnawei</w:t>
      </w:r>
    </w:p>
    <w:p w:rsidR="00AD06FA" w:rsidRPr="00F853C0" w:rsidRDefault="00AD06FA" w:rsidP="00F853C0">
      <w:pPr>
        <w:spacing w:after="0" w:line="360" w:lineRule="auto"/>
        <w:jc w:val="both"/>
        <w:rPr>
          <w:rFonts w:ascii="Book Antiqua" w:eastAsiaTheme="minorEastAsia" w:hAnsi="Book Antiqua"/>
          <w:sz w:val="24"/>
          <w:szCs w:val="24"/>
          <w:lang w:eastAsia="zh-CN"/>
        </w:rPr>
      </w:pPr>
    </w:p>
    <w:p w:rsidR="00484148" w:rsidRPr="00F853C0" w:rsidRDefault="00AD06FA" w:rsidP="00F853C0">
      <w:pPr>
        <w:spacing w:after="0" w:line="360" w:lineRule="auto"/>
        <w:jc w:val="both"/>
        <w:rPr>
          <w:rFonts w:ascii="Book Antiqua" w:eastAsiaTheme="minorEastAsia" w:hAnsi="Book Antiqua"/>
          <w:sz w:val="24"/>
          <w:szCs w:val="24"/>
          <w:lang w:eastAsia="zh-CN"/>
        </w:rPr>
      </w:pPr>
      <w:r w:rsidRPr="00F853C0">
        <w:rPr>
          <w:rFonts w:ascii="Book Antiqua" w:hAnsi="Book Antiqua"/>
          <w:b/>
          <w:sz w:val="24"/>
          <w:szCs w:val="24"/>
        </w:rPr>
        <w:t>Ozan Unlu, Didem Uzunaslan,</w:t>
      </w:r>
      <w:r w:rsidRPr="00F853C0">
        <w:rPr>
          <w:rFonts w:ascii="Book Antiqua" w:eastAsiaTheme="minorEastAsia" w:hAnsi="Book Antiqua"/>
          <w:b/>
          <w:sz w:val="24"/>
          <w:szCs w:val="24"/>
          <w:lang w:eastAsia="zh-CN"/>
        </w:rPr>
        <w:t xml:space="preserve"> </w:t>
      </w:r>
      <w:r w:rsidR="00484148" w:rsidRPr="00F853C0">
        <w:rPr>
          <w:rFonts w:ascii="Book Antiqua" w:hAnsi="Book Antiqua"/>
          <w:sz w:val="24"/>
          <w:szCs w:val="24"/>
        </w:rPr>
        <w:t>Cleveland Clinic, Department of Pathobiology, Cleveland</w:t>
      </w:r>
      <w:r w:rsidRPr="00F853C0">
        <w:rPr>
          <w:rFonts w:ascii="Book Antiqua" w:eastAsiaTheme="minorEastAsia" w:hAnsi="Book Antiqua"/>
          <w:sz w:val="24"/>
          <w:szCs w:val="24"/>
          <w:lang w:eastAsia="zh-CN"/>
        </w:rPr>
        <w:t>,</w:t>
      </w:r>
      <w:r w:rsidR="00484148" w:rsidRPr="00F853C0">
        <w:rPr>
          <w:rFonts w:ascii="Book Antiqua" w:hAnsi="Book Antiqua"/>
          <w:sz w:val="24"/>
          <w:szCs w:val="24"/>
        </w:rPr>
        <w:t xml:space="preserve"> </w:t>
      </w:r>
      <w:r w:rsidRPr="00F853C0">
        <w:rPr>
          <w:rFonts w:ascii="Book Antiqua" w:hAnsi="Book Antiqua"/>
          <w:sz w:val="24"/>
          <w:szCs w:val="24"/>
        </w:rPr>
        <w:t xml:space="preserve">OH </w:t>
      </w:r>
      <w:r w:rsidR="00484148" w:rsidRPr="00F853C0">
        <w:rPr>
          <w:rFonts w:ascii="Book Antiqua" w:hAnsi="Book Antiqua"/>
          <w:sz w:val="24"/>
          <w:szCs w:val="24"/>
        </w:rPr>
        <w:t>44106</w:t>
      </w:r>
      <w:r w:rsidRPr="00F853C0">
        <w:rPr>
          <w:rFonts w:ascii="Book Antiqua" w:eastAsiaTheme="minorEastAsia" w:hAnsi="Book Antiqua"/>
          <w:sz w:val="24"/>
          <w:szCs w:val="24"/>
          <w:lang w:eastAsia="zh-CN"/>
        </w:rPr>
        <w:t xml:space="preserve">, </w:t>
      </w:r>
      <w:r w:rsidR="00484148" w:rsidRPr="00F853C0">
        <w:rPr>
          <w:rFonts w:ascii="Book Antiqua" w:hAnsi="Book Antiqua"/>
          <w:sz w:val="24"/>
          <w:szCs w:val="24"/>
        </w:rPr>
        <w:t>U</w:t>
      </w:r>
      <w:r w:rsidRPr="00F853C0">
        <w:rPr>
          <w:rFonts w:ascii="Book Antiqua" w:eastAsiaTheme="minorEastAsia" w:hAnsi="Book Antiqua"/>
          <w:sz w:val="24"/>
          <w:szCs w:val="24"/>
          <w:lang w:eastAsia="zh-CN"/>
        </w:rPr>
        <w:t xml:space="preserve">nited </w:t>
      </w:r>
      <w:r w:rsidR="00484148" w:rsidRPr="00F853C0">
        <w:rPr>
          <w:rFonts w:ascii="Book Antiqua" w:hAnsi="Book Antiqua"/>
          <w:sz w:val="24"/>
          <w:szCs w:val="24"/>
        </w:rPr>
        <w:t>S</w:t>
      </w:r>
      <w:r w:rsidRPr="00F853C0">
        <w:rPr>
          <w:rFonts w:ascii="Book Antiqua" w:eastAsiaTheme="minorEastAsia" w:hAnsi="Book Antiqua"/>
          <w:sz w:val="24"/>
          <w:szCs w:val="24"/>
          <w:lang w:eastAsia="zh-CN"/>
        </w:rPr>
        <w:t>tates</w:t>
      </w:r>
    </w:p>
    <w:p w:rsidR="00AD06FA" w:rsidRPr="00F853C0" w:rsidRDefault="00AD06FA" w:rsidP="00F853C0">
      <w:pPr>
        <w:spacing w:after="0" w:line="360" w:lineRule="auto"/>
        <w:jc w:val="both"/>
        <w:rPr>
          <w:rFonts w:ascii="Book Antiqua" w:eastAsiaTheme="minorEastAsia" w:hAnsi="Book Antiqua"/>
          <w:sz w:val="24"/>
          <w:szCs w:val="24"/>
          <w:vertAlign w:val="superscript"/>
          <w:lang w:eastAsia="zh-CN"/>
        </w:rPr>
      </w:pPr>
    </w:p>
    <w:p w:rsidR="00484148" w:rsidRPr="00F853C0" w:rsidRDefault="00AD06FA" w:rsidP="00F853C0">
      <w:pPr>
        <w:spacing w:after="0" w:line="360" w:lineRule="auto"/>
        <w:jc w:val="both"/>
        <w:rPr>
          <w:rFonts w:ascii="Book Antiqua" w:eastAsiaTheme="minorEastAsia" w:hAnsi="Book Antiqua"/>
          <w:b/>
          <w:sz w:val="24"/>
          <w:szCs w:val="24"/>
          <w:lang w:eastAsia="zh-CN"/>
        </w:rPr>
      </w:pPr>
      <w:r w:rsidRPr="00F853C0">
        <w:rPr>
          <w:rFonts w:ascii="Book Antiqua" w:hAnsi="Book Antiqua"/>
          <w:b/>
          <w:sz w:val="24"/>
          <w:szCs w:val="24"/>
        </w:rPr>
        <w:t>Emir Charles Roach,</w:t>
      </w:r>
      <w:r w:rsidRPr="00F853C0">
        <w:rPr>
          <w:rFonts w:ascii="Book Antiqua" w:eastAsiaTheme="minorEastAsia" w:hAnsi="Book Antiqua"/>
          <w:b/>
          <w:sz w:val="24"/>
          <w:szCs w:val="24"/>
          <w:lang w:eastAsia="zh-CN"/>
        </w:rPr>
        <w:t xml:space="preserve"> </w:t>
      </w:r>
      <w:r w:rsidRPr="00F853C0">
        <w:rPr>
          <w:rFonts w:ascii="Book Antiqua" w:hAnsi="Book Antiqua"/>
          <w:b/>
          <w:sz w:val="24"/>
          <w:szCs w:val="24"/>
        </w:rPr>
        <w:t>Abdullah Shatnawei</w:t>
      </w:r>
      <w:r w:rsidRPr="00F853C0">
        <w:rPr>
          <w:rFonts w:ascii="Book Antiqua" w:eastAsiaTheme="minorEastAsia" w:hAnsi="Book Antiqua"/>
          <w:b/>
          <w:sz w:val="24"/>
          <w:szCs w:val="24"/>
          <w:lang w:eastAsia="zh-CN"/>
        </w:rPr>
        <w:t>,</w:t>
      </w:r>
      <w:r w:rsidRPr="00F853C0">
        <w:rPr>
          <w:rFonts w:ascii="Book Antiqua" w:hAnsi="Book Antiqua"/>
          <w:sz w:val="24"/>
          <w:szCs w:val="24"/>
        </w:rPr>
        <w:t xml:space="preserve"> Department of Gastroenterology, </w:t>
      </w:r>
      <w:r w:rsidR="00484148" w:rsidRPr="00F853C0">
        <w:rPr>
          <w:rFonts w:ascii="Book Antiqua" w:hAnsi="Book Antiqua"/>
          <w:sz w:val="24"/>
          <w:szCs w:val="24"/>
        </w:rPr>
        <w:t>Cleveland Clinic,</w:t>
      </w:r>
      <w:r w:rsidRPr="00F853C0">
        <w:rPr>
          <w:rFonts w:ascii="Book Antiqua" w:eastAsiaTheme="minorEastAsia" w:hAnsi="Book Antiqua"/>
          <w:sz w:val="24"/>
          <w:szCs w:val="24"/>
          <w:lang w:eastAsia="zh-CN"/>
        </w:rPr>
        <w:t xml:space="preserve"> </w:t>
      </w:r>
      <w:r w:rsidRPr="00F853C0">
        <w:rPr>
          <w:rFonts w:ascii="Book Antiqua" w:hAnsi="Book Antiqua"/>
          <w:sz w:val="24"/>
          <w:szCs w:val="24"/>
        </w:rPr>
        <w:t>Cleveland</w:t>
      </w:r>
      <w:r w:rsidRPr="00F853C0">
        <w:rPr>
          <w:rFonts w:ascii="Book Antiqua" w:eastAsiaTheme="minorEastAsia" w:hAnsi="Book Antiqua"/>
          <w:sz w:val="24"/>
          <w:szCs w:val="24"/>
          <w:lang w:eastAsia="zh-CN"/>
        </w:rPr>
        <w:t>,</w:t>
      </w:r>
      <w:r w:rsidRPr="00F853C0">
        <w:rPr>
          <w:rFonts w:ascii="Book Antiqua" w:hAnsi="Book Antiqua"/>
          <w:sz w:val="24"/>
          <w:szCs w:val="24"/>
        </w:rPr>
        <w:t xml:space="preserve"> OH 44106</w:t>
      </w:r>
      <w:r w:rsidRPr="00F853C0">
        <w:rPr>
          <w:rFonts w:ascii="Book Antiqua" w:eastAsiaTheme="minorEastAsia" w:hAnsi="Book Antiqua"/>
          <w:sz w:val="24"/>
          <w:szCs w:val="24"/>
          <w:lang w:eastAsia="zh-CN"/>
        </w:rPr>
        <w:t xml:space="preserve">, </w:t>
      </w:r>
      <w:r w:rsidRPr="00F853C0">
        <w:rPr>
          <w:rFonts w:ascii="Book Antiqua" w:hAnsi="Book Antiqua"/>
          <w:sz w:val="24"/>
          <w:szCs w:val="24"/>
        </w:rPr>
        <w:t>U</w:t>
      </w:r>
      <w:r w:rsidRPr="00F853C0">
        <w:rPr>
          <w:rFonts w:ascii="Book Antiqua" w:eastAsiaTheme="minorEastAsia" w:hAnsi="Book Antiqua"/>
          <w:sz w:val="24"/>
          <w:szCs w:val="24"/>
          <w:lang w:eastAsia="zh-CN"/>
        </w:rPr>
        <w:t xml:space="preserve">nited </w:t>
      </w:r>
      <w:r w:rsidRPr="00F853C0">
        <w:rPr>
          <w:rFonts w:ascii="Book Antiqua" w:hAnsi="Book Antiqua"/>
          <w:sz w:val="24"/>
          <w:szCs w:val="24"/>
        </w:rPr>
        <w:t>S</w:t>
      </w:r>
      <w:r w:rsidRPr="00F853C0">
        <w:rPr>
          <w:rFonts w:ascii="Book Antiqua" w:eastAsiaTheme="minorEastAsia" w:hAnsi="Book Antiqua"/>
          <w:sz w:val="24"/>
          <w:szCs w:val="24"/>
          <w:lang w:eastAsia="zh-CN"/>
        </w:rPr>
        <w:t>tates</w:t>
      </w:r>
    </w:p>
    <w:p w:rsidR="00AD06FA" w:rsidRPr="00F853C0" w:rsidRDefault="00AD06FA" w:rsidP="00F853C0">
      <w:pPr>
        <w:spacing w:after="0" w:line="360" w:lineRule="auto"/>
        <w:jc w:val="both"/>
        <w:rPr>
          <w:rFonts w:ascii="Book Antiqua" w:eastAsiaTheme="minorEastAsia" w:hAnsi="Book Antiqua"/>
          <w:sz w:val="24"/>
          <w:szCs w:val="24"/>
          <w:vertAlign w:val="superscript"/>
          <w:lang w:eastAsia="zh-CN"/>
        </w:rPr>
      </w:pPr>
    </w:p>
    <w:p w:rsidR="00AD06FA" w:rsidRPr="00F853C0" w:rsidRDefault="00AD06FA" w:rsidP="00F853C0">
      <w:pPr>
        <w:spacing w:after="0" w:line="360" w:lineRule="auto"/>
        <w:jc w:val="both"/>
        <w:rPr>
          <w:rFonts w:ascii="Book Antiqua" w:hAnsi="Book Antiqua"/>
          <w:sz w:val="24"/>
          <w:szCs w:val="24"/>
        </w:rPr>
      </w:pPr>
      <w:r w:rsidRPr="00F853C0">
        <w:rPr>
          <w:rFonts w:ascii="Book Antiqua" w:hAnsi="Book Antiqua"/>
          <w:b/>
          <w:sz w:val="24"/>
          <w:szCs w:val="24"/>
        </w:rPr>
        <w:t>Alexis Okoh,</w:t>
      </w:r>
      <w:r w:rsidRPr="00F853C0">
        <w:rPr>
          <w:rFonts w:ascii="Book Antiqua" w:eastAsiaTheme="minorEastAsia" w:hAnsi="Book Antiqua"/>
          <w:b/>
          <w:sz w:val="24"/>
          <w:szCs w:val="24"/>
          <w:lang w:eastAsia="zh-CN"/>
        </w:rPr>
        <w:t xml:space="preserve"> </w:t>
      </w:r>
      <w:r w:rsidRPr="00F853C0">
        <w:rPr>
          <w:rFonts w:ascii="Book Antiqua" w:hAnsi="Book Antiqua"/>
          <w:sz w:val="24"/>
          <w:szCs w:val="24"/>
        </w:rPr>
        <w:t>Department of Endocrine Surgery,</w:t>
      </w:r>
      <w:r w:rsidRPr="00F853C0">
        <w:rPr>
          <w:rFonts w:ascii="Book Antiqua" w:eastAsiaTheme="minorEastAsia" w:hAnsi="Book Antiqua"/>
          <w:sz w:val="24"/>
          <w:szCs w:val="24"/>
          <w:lang w:eastAsia="zh-CN"/>
        </w:rPr>
        <w:t xml:space="preserve"> </w:t>
      </w:r>
      <w:r w:rsidR="00484148" w:rsidRPr="00F853C0">
        <w:rPr>
          <w:rFonts w:ascii="Book Antiqua" w:hAnsi="Book Antiqua"/>
          <w:sz w:val="24"/>
          <w:szCs w:val="24"/>
        </w:rPr>
        <w:t>C</w:t>
      </w:r>
      <w:r w:rsidRPr="00F853C0">
        <w:rPr>
          <w:rFonts w:ascii="Book Antiqua" w:hAnsi="Book Antiqua"/>
          <w:sz w:val="24"/>
          <w:szCs w:val="24"/>
        </w:rPr>
        <w:t>leveland Clinic, Cleveland</w:t>
      </w:r>
      <w:r w:rsidRPr="00F853C0">
        <w:rPr>
          <w:rFonts w:ascii="Book Antiqua" w:eastAsiaTheme="minorEastAsia" w:hAnsi="Book Antiqua"/>
          <w:sz w:val="24"/>
          <w:szCs w:val="24"/>
          <w:lang w:eastAsia="zh-CN"/>
        </w:rPr>
        <w:t>,</w:t>
      </w:r>
      <w:r w:rsidRPr="00F853C0">
        <w:rPr>
          <w:rFonts w:ascii="Book Antiqua" w:hAnsi="Book Antiqua"/>
          <w:sz w:val="24"/>
          <w:szCs w:val="24"/>
        </w:rPr>
        <w:t xml:space="preserve"> OH 44106</w:t>
      </w:r>
      <w:r w:rsidRPr="00F853C0">
        <w:rPr>
          <w:rFonts w:ascii="Book Antiqua" w:eastAsiaTheme="minorEastAsia" w:hAnsi="Book Antiqua"/>
          <w:sz w:val="24"/>
          <w:szCs w:val="24"/>
          <w:lang w:eastAsia="zh-CN"/>
        </w:rPr>
        <w:t xml:space="preserve">, </w:t>
      </w:r>
      <w:r w:rsidRPr="00F853C0">
        <w:rPr>
          <w:rFonts w:ascii="Book Antiqua" w:hAnsi="Book Antiqua"/>
          <w:sz w:val="24"/>
          <w:szCs w:val="24"/>
        </w:rPr>
        <w:t>U</w:t>
      </w:r>
      <w:r w:rsidRPr="00F853C0">
        <w:rPr>
          <w:rFonts w:ascii="Book Antiqua" w:eastAsiaTheme="minorEastAsia" w:hAnsi="Book Antiqua"/>
          <w:sz w:val="24"/>
          <w:szCs w:val="24"/>
          <w:lang w:eastAsia="zh-CN"/>
        </w:rPr>
        <w:t xml:space="preserve">nited </w:t>
      </w:r>
      <w:r w:rsidRPr="00F853C0">
        <w:rPr>
          <w:rFonts w:ascii="Book Antiqua" w:hAnsi="Book Antiqua"/>
          <w:sz w:val="24"/>
          <w:szCs w:val="24"/>
        </w:rPr>
        <w:t>S</w:t>
      </w:r>
      <w:r w:rsidRPr="00F853C0">
        <w:rPr>
          <w:rFonts w:ascii="Book Antiqua" w:eastAsiaTheme="minorEastAsia" w:hAnsi="Book Antiqua"/>
          <w:sz w:val="24"/>
          <w:szCs w:val="24"/>
          <w:lang w:eastAsia="zh-CN"/>
        </w:rPr>
        <w:t>tates</w:t>
      </w:r>
    </w:p>
    <w:p w:rsidR="00AD06FA" w:rsidRPr="00F853C0" w:rsidRDefault="00AD06FA" w:rsidP="00F853C0">
      <w:pPr>
        <w:spacing w:after="0" w:line="360" w:lineRule="auto"/>
        <w:jc w:val="both"/>
        <w:rPr>
          <w:rFonts w:ascii="Book Antiqua" w:eastAsiaTheme="minorEastAsia" w:hAnsi="Book Antiqua"/>
          <w:sz w:val="24"/>
          <w:szCs w:val="24"/>
          <w:vertAlign w:val="superscript"/>
          <w:lang w:eastAsia="zh-CN"/>
        </w:rPr>
      </w:pPr>
    </w:p>
    <w:p w:rsidR="00484148" w:rsidRPr="00F853C0" w:rsidRDefault="00AD06FA" w:rsidP="00F853C0">
      <w:pPr>
        <w:spacing w:after="0" w:line="360" w:lineRule="auto"/>
        <w:jc w:val="both"/>
        <w:rPr>
          <w:rFonts w:ascii="Book Antiqua" w:hAnsi="Book Antiqua"/>
          <w:sz w:val="24"/>
          <w:szCs w:val="24"/>
        </w:rPr>
      </w:pPr>
      <w:r w:rsidRPr="00F853C0">
        <w:rPr>
          <w:rFonts w:ascii="Book Antiqua" w:hAnsi="Book Antiqua"/>
          <w:b/>
          <w:sz w:val="24"/>
          <w:szCs w:val="24"/>
        </w:rPr>
        <w:t>May Olayan,</w:t>
      </w:r>
      <w:r w:rsidRPr="00F853C0">
        <w:rPr>
          <w:rFonts w:ascii="Book Antiqua" w:eastAsiaTheme="minorEastAsia" w:hAnsi="Book Antiqua"/>
          <w:b/>
          <w:sz w:val="24"/>
          <w:szCs w:val="24"/>
          <w:lang w:eastAsia="zh-CN"/>
        </w:rPr>
        <w:t xml:space="preserve"> </w:t>
      </w:r>
      <w:r w:rsidRPr="00F853C0">
        <w:rPr>
          <w:rFonts w:ascii="Book Antiqua" w:hAnsi="Book Antiqua"/>
          <w:sz w:val="24"/>
          <w:szCs w:val="24"/>
        </w:rPr>
        <w:t xml:space="preserve">Department of Internal Medicine, Fairview Hospital, </w:t>
      </w:r>
      <w:r w:rsidR="00484148" w:rsidRPr="00F853C0">
        <w:rPr>
          <w:rFonts w:ascii="Book Antiqua" w:hAnsi="Book Antiqua"/>
          <w:sz w:val="24"/>
          <w:szCs w:val="24"/>
        </w:rPr>
        <w:t xml:space="preserve">Cleveland Clinic, </w:t>
      </w:r>
      <w:r w:rsidRPr="00F853C0">
        <w:rPr>
          <w:rFonts w:ascii="Book Antiqua" w:hAnsi="Book Antiqua"/>
          <w:sz w:val="24"/>
          <w:szCs w:val="24"/>
        </w:rPr>
        <w:t>Cleveland</w:t>
      </w:r>
      <w:r w:rsidRPr="00F853C0">
        <w:rPr>
          <w:rFonts w:ascii="Book Antiqua" w:eastAsiaTheme="minorEastAsia" w:hAnsi="Book Antiqua"/>
          <w:sz w:val="24"/>
          <w:szCs w:val="24"/>
          <w:lang w:eastAsia="zh-CN"/>
        </w:rPr>
        <w:t>,</w:t>
      </w:r>
      <w:r w:rsidRPr="00F853C0">
        <w:rPr>
          <w:rFonts w:ascii="Book Antiqua" w:hAnsi="Book Antiqua"/>
          <w:sz w:val="24"/>
          <w:szCs w:val="24"/>
        </w:rPr>
        <w:t xml:space="preserve"> OH 44106</w:t>
      </w:r>
      <w:r w:rsidRPr="00F853C0">
        <w:rPr>
          <w:rFonts w:ascii="Book Antiqua" w:eastAsiaTheme="minorEastAsia" w:hAnsi="Book Antiqua"/>
          <w:sz w:val="24"/>
          <w:szCs w:val="24"/>
          <w:lang w:eastAsia="zh-CN"/>
        </w:rPr>
        <w:t xml:space="preserve">, </w:t>
      </w:r>
      <w:r w:rsidRPr="00F853C0">
        <w:rPr>
          <w:rFonts w:ascii="Book Antiqua" w:hAnsi="Book Antiqua"/>
          <w:sz w:val="24"/>
          <w:szCs w:val="24"/>
        </w:rPr>
        <w:t>U</w:t>
      </w:r>
      <w:r w:rsidRPr="00F853C0">
        <w:rPr>
          <w:rFonts w:ascii="Book Antiqua" w:eastAsiaTheme="minorEastAsia" w:hAnsi="Book Antiqua"/>
          <w:sz w:val="24"/>
          <w:szCs w:val="24"/>
          <w:lang w:eastAsia="zh-CN"/>
        </w:rPr>
        <w:t xml:space="preserve">nited </w:t>
      </w:r>
      <w:r w:rsidRPr="00F853C0">
        <w:rPr>
          <w:rFonts w:ascii="Book Antiqua" w:hAnsi="Book Antiqua"/>
          <w:sz w:val="24"/>
          <w:szCs w:val="24"/>
        </w:rPr>
        <w:t>S</w:t>
      </w:r>
      <w:r w:rsidRPr="00F853C0">
        <w:rPr>
          <w:rFonts w:ascii="Book Antiqua" w:eastAsiaTheme="minorEastAsia" w:hAnsi="Book Antiqua"/>
          <w:sz w:val="24"/>
          <w:szCs w:val="24"/>
          <w:lang w:eastAsia="zh-CN"/>
        </w:rPr>
        <w:t>tates</w:t>
      </w:r>
    </w:p>
    <w:p w:rsidR="00AD06FA" w:rsidRPr="00F853C0" w:rsidRDefault="00AD06FA" w:rsidP="00F853C0">
      <w:pPr>
        <w:pStyle w:val="Standard"/>
        <w:spacing w:line="360" w:lineRule="auto"/>
        <w:jc w:val="both"/>
        <w:rPr>
          <w:rFonts w:ascii="Book Antiqua" w:hAnsi="Book Antiqua"/>
          <w:vertAlign w:val="superscript"/>
        </w:rPr>
      </w:pPr>
    </w:p>
    <w:p w:rsidR="00AE261F" w:rsidRPr="00F853C0" w:rsidRDefault="00AD06FA" w:rsidP="00F853C0">
      <w:pPr>
        <w:pStyle w:val="Standard"/>
        <w:spacing w:line="360" w:lineRule="auto"/>
        <w:jc w:val="both"/>
        <w:rPr>
          <w:rFonts w:ascii="Book Antiqua" w:hAnsi="Book Antiqua" w:cs="Times New Roman"/>
        </w:rPr>
      </w:pPr>
      <w:r w:rsidRPr="00F853C0">
        <w:rPr>
          <w:rFonts w:ascii="Book Antiqua" w:hAnsi="Book Antiqua"/>
          <w:b/>
        </w:rPr>
        <w:t xml:space="preserve">Bulent Yilmaz, </w:t>
      </w:r>
      <w:r w:rsidRPr="00F853C0">
        <w:rPr>
          <w:rFonts w:ascii="Book Antiqua" w:eastAsia="Times New Roman" w:hAnsi="Book Antiqua" w:cs="Times New Roman"/>
        </w:rPr>
        <w:t>Department of Gastroenterology,</w:t>
      </w:r>
      <w:r w:rsidRPr="00F853C0">
        <w:rPr>
          <w:rFonts w:ascii="Book Antiqua" w:hAnsi="Book Antiqua" w:cs="Times New Roman"/>
        </w:rPr>
        <w:t xml:space="preserve"> </w:t>
      </w:r>
      <w:r w:rsidR="00AE261F" w:rsidRPr="00F853C0">
        <w:rPr>
          <w:rFonts w:ascii="Book Antiqua" w:eastAsia="Times New Roman" w:hAnsi="Book Antiqua" w:cs="Times New Roman"/>
        </w:rPr>
        <w:t xml:space="preserve">Hacettepe University School of Medicine, </w:t>
      </w:r>
      <w:r w:rsidRPr="00F853C0">
        <w:rPr>
          <w:rFonts w:ascii="Book Antiqua" w:eastAsia="Times New Roman" w:hAnsi="Book Antiqua" w:cs="Times New Roman"/>
        </w:rPr>
        <w:t>06230</w:t>
      </w:r>
      <w:r w:rsidR="00AE261F" w:rsidRPr="00F853C0">
        <w:rPr>
          <w:rFonts w:ascii="Book Antiqua" w:eastAsia="Times New Roman" w:hAnsi="Book Antiqua" w:cs="Times New Roman"/>
        </w:rPr>
        <w:t xml:space="preserve"> Ankara, Turkey</w:t>
      </w:r>
    </w:p>
    <w:p w:rsidR="00AE261F" w:rsidRPr="00F853C0" w:rsidRDefault="00AE261F" w:rsidP="00F853C0">
      <w:pPr>
        <w:spacing w:after="0" w:line="360" w:lineRule="auto"/>
        <w:jc w:val="both"/>
        <w:rPr>
          <w:rFonts w:ascii="Book Antiqua" w:hAnsi="Book Antiqua"/>
          <w:sz w:val="24"/>
          <w:szCs w:val="24"/>
        </w:rPr>
      </w:pPr>
    </w:p>
    <w:p w:rsidR="00AD06FA" w:rsidRPr="00F853C0" w:rsidRDefault="00AD06FA" w:rsidP="00F853C0">
      <w:pPr>
        <w:spacing w:after="0" w:line="360" w:lineRule="auto"/>
        <w:jc w:val="both"/>
        <w:rPr>
          <w:rFonts w:ascii="Book Antiqua" w:hAnsi="Book Antiqua"/>
          <w:bCs/>
          <w:sz w:val="24"/>
          <w:szCs w:val="24"/>
        </w:rPr>
      </w:pPr>
      <w:r w:rsidRPr="00F853C0">
        <w:rPr>
          <w:rFonts w:ascii="Book Antiqua" w:hAnsi="Book Antiqua"/>
          <w:b/>
          <w:sz w:val="24"/>
          <w:szCs w:val="24"/>
        </w:rPr>
        <w:t>Author contributions:</w:t>
      </w:r>
      <w:r w:rsidRPr="00F853C0">
        <w:rPr>
          <w:rFonts w:ascii="Book Antiqua" w:hAnsi="Book Antiqua"/>
          <w:bCs/>
          <w:sz w:val="24"/>
          <w:szCs w:val="24"/>
        </w:rPr>
        <w:t xml:space="preserve"> </w:t>
      </w:r>
      <w:r w:rsidRPr="00F853C0">
        <w:rPr>
          <w:rFonts w:ascii="Book Antiqua" w:eastAsiaTheme="minorEastAsia" w:hAnsi="Book Antiqua"/>
          <w:bCs/>
          <w:sz w:val="24"/>
          <w:szCs w:val="24"/>
          <w:lang w:eastAsia="zh-CN"/>
        </w:rPr>
        <w:t>All authors</w:t>
      </w:r>
      <w:r w:rsidRPr="00F853C0">
        <w:rPr>
          <w:rFonts w:ascii="Book Antiqua" w:hAnsi="Book Antiqua"/>
          <w:bCs/>
          <w:sz w:val="24"/>
          <w:szCs w:val="24"/>
        </w:rPr>
        <w:t xml:space="preserve"> contributed significantly to the work, ha</w:t>
      </w:r>
      <w:r w:rsidR="006B27E7">
        <w:rPr>
          <w:rFonts w:ascii="Book Antiqua" w:eastAsiaTheme="minorEastAsia" w:hAnsi="Book Antiqua" w:hint="eastAsia"/>
          <w:bCs/>
          <w:sz w:val="24"/>
          <w:szCs w:val="24"/>
          <w:lang w:eastAsia="zh-CN"/>
        </w:rPr>
        <w:t>d</w:t>
      </w:r>
      <w:r w:rsidRPr="00F853C0">
        <w:rPr>
          <w:rFonts w:ascii="Book Antiqua" w:hAnsi="Book Antiqua"/>
          <w:bCs/>
          <w:sz w:val="24"/>
          <w:szCs w:val="24"/>
        </w:rPr>
        <w:t xml:space="preserve"> read and revised the manuscript.</w:t>
      </w:r>
    </w:p>
    <w:p w:rsidR="00AE261F" w:rsidRPr="006B27E7" w:rsidRDefault="00AE261F" w:rsidP="00F853C0">
      <w:pPr>
        <w:autoSpaceDE w:val="0"/>
        <w:autoSpaceDN w:val="0"/>
        <w:adjustRightInd w:val="0"/>
        <w:spacing w:after="0" w:line="360" w:lineRule="auto"/>
        <w:jc w:val="both"/>
        <w:rPr>
          <w:rFonts w:ascii="Book Antiqua" w:eastAsiaTheme="minorEastAsia" w:hAnsi="Book Antiqua"/>
          <w:b/>
          <w:sz w:val="24"/>
          <w:szCs w:val="24"/>
          <w:lang w:eastAsia="zh-CN"/>
        </w:rPr>
      </w:pPr>
    </w:p>
    <w:p w:rsidR="00F853C0" w:rsidRPr="00F853C0" w:rsidRDefault="00F853C0" w:rsidP="00F853C0">
      <w:pPr>
        <w:spacing w:after="0" w:line="360" w:lineRule="auto"/>
        <w:jc w:val="both"/>
        <w:rPr>
          <w:rFonts w:ascii="Book Antiqua" w:eastAsiaTheme="minorEastAsia" w:hAnsi="Book Antiqua"/>
          <w:sz w:val="24"/>
          <w:szCs w:val="24"/>
          <w:lang w:eastAsia="zh-CN"/>
        </w:rPr>
      </w:pPr>
      <w:r w:rsidRPr="00F853C0">
        <w:rPr>
          <w:rFonts w:ascii="Book Antiqua" w:hAnsi="Book Antiqua"/>
          <w:b/>
          <w:sz w:val="24"/>
          <w:szCs w:val="24"/>
        </w:rPr>
        <w:t>Ethics approval:</w:t>
      </w:r>
      <w:r w:rsidRPr="00F853C0">
        <w:rPr>
          <w:rFonts w:ascii="Book Antiqua" w:hAnsi="Book Antiqua"/>
          <w:sz w:val="24"/>
          <w:szCs w:val="24"/>
        </w:rPr>
        <w:t xml:space="preserve"> Cleveland Clinic</w:t>
      </w:r>
      <w:r w:rsidRPr="00F853C0">
        <w:rPr>
          <w:rFonts w:ascii="Book Antiqua" w:eastAsiaTheme="minorEastAsia" w:hAnsi="Book Antiqua"/>
          <w:sz w:val="24"/>
          <w:szCs w:val="24"/>
          <w:lang w:eastAsia="zh-CN"/>
        </w:rPr>
        <w:t xml:space="preserve"> Publication Guidance for IRB re</w:t>
      </w:r>
      <w:r w:rsidR="002277B9">
        <w:rPr>
          <w:rFonts w:ascii="Book Antiqua" w:eastAsiaTheme="minorEastAsia" w:hAnsi="Book Antiqua"/>
          <w:sz w:val="24"/>
          <w:szCs w:val="24"/>
          <w:lang w:eastAsia="zh-CN"/>
        </w:rPr>
        <w:t>view and HIPAA Compliance allow</w:t>
      </w:r>
      <w:r w:rsidRPr="00F853C0">
        <w:rPr>
          <w:rFonts w:ascii="Book Antiqua" w:eastAsiaTheme="minorEastAsia" w:hAnsi="Book Antiqua"/>
          <w:sz w:val="24"/>
          <w:szCs w:val="24"/>
          <w:lang w:eastAsia="zh-CN"/>
        </w:rPr>
        <w:t xml:space="preserve"> researchers and physician publish case reports involving three or </w:t>
      </w:r>
      <w:r w:rsidRPr="00F853C0">
        <w:rPr>
          <w:rFonts w:ascii="Book Antiqua" w:eastAsiaTheme="minorEastAsia" w:hAnsi="Book Antiqua"/>
          <w:sz w:val="24"/>
          <w:szCs w:val="24"/>
          <w:lang w:eastAsia="zh-CN"/>
        </w:rPr>
        <w:lastRenderedPageBreak/>
        <w:t>less patients without and IRB review as long as all the patients involved in the study provide written informed consent forms.</w:t>
      </w:r>
    </w:p>
    <w:p w:rsidR="00F853C0" w:rsidRPr="00F853C0" w:rsidRDefault="00F853C0" w:rsidP="00F853C0">
      <w:pPr>
        <w:autoSpaceDE w:val="0"/>
        <w:autoSpaceDN w:val="0"/>
        <w:adjustRightInd w:val="0"/>
        <w:spacing w:after="0" w:line="360" w:lineRule="auto"/>
        <w:jc w:val="both"/>
        <w:rPr>
          <w:rFonts w:ascii="Book Antiqua" w:eastAsiaTheme="minorEastAsia" w:hAnsi="Book Antiqua"/>
          <w:b/>
          <w:sz w:val="24"/>
          <w:szCs w:val="24"/>
          <w:lang w:val="tr-TR" w:eastAsia="zh-CN"/>
        </w:rPr>
      </w:pPr>
    </w:p>
    <w:p w:rsidR="007E7BDC" w:rsidRPr="00F853C0" w:rsidRDefault="007E7BDC" w:rsidP="00F853C0">
      <w:pPr>
        <w:autoSpaceDE w:val="0"/>
        <w:autoSpaceDN w:val="0"/>
        <w:adjustRightInd w:val="0"/>
        <w:spacing w:after="0" w:line="360" w:lineRule="auto"/>
        <w:jc w:val="both"/>
        <w:rPr>
          <w:rFonts w:ascii="Book Antiqua" w:hAnsi="Book Antiqua"/>
          <w:sz w:val="24"/>
          <w:szCs w:val="24"/>
          <w:lang w:val="tr-TR"/>
        </w:rPr>
      </w:pPr>
      <w:r w:rsidRPr="00F853C0">
        <w:rPr>
          <w:rFonts w:ascii="Book Antiqua" w:hAnsi="Book Antiqua"/>
          <w:b/>
          <w:sz w:val="24"/>
          <w:szCs w:val="24"/>
          <w:lang w:val="tr-TR"/>
        </w:rPr>
        <w:t xml:space="preserve">Informed consent: </w:t>
      </w:r>
      <w:r w:rsidRPr="00F853C0">
        <w:rPr>
          <w:rFonts w:ascii="Book Antiqua" w:hAnsi="Book Antiqua"/>
          <w:sz w:val="24"/>
          <w:szCs w:val="24"/>
          <w:lang w:val="tr-TR"/>
        </w:rPr>
        <w:t>The patient in this study provided informed written consent prior to study enrollment.</w:t>
      </w:r>
    </w:p>
    <w:p w:rsidR="007E7BDC" w:rsidRPr="00F853C0" w:rsidRDefault="007E7BDC" w:rsidP="00F853C0">
      <w:pPr>
        <w:autoSpaceDE w:val="0"/>
        <w:autoSpaceDN w:val="0"/>
        <w:adjustRightInd w:val="0"/>
        <w:spacing w:after="0" w:line="360" w:lineRule="auto"/>
        <w:jc w:val="both"/>
        <w:rPr>
          <w:rFonts w:ascii="Book Antiqua" w:hAnsi="Book Antiqua"/>
          <w:b/>
          <w:sz w:val="24"/>
          <w:szCs w:val="24"/>
          <w:lang w:val="tr-TR"/>
        </w:rPr>
      </w:pPr>
      <w:r w:rsidRPr="00F853C0">
        <w:rPr>
          <w:rFonts w:ascii="Book Antiqua" w:hAnsi="Book Antiqua"/>
          <w:b/>
          <w:sz w:val="24"/>
          <w:szCs w:val="24"/>
          <w:lang w:val="tr-TR"/>
        </w:rPr>
        <w:t xml:space="preserve"> </w:t>
      </w:r>
    </w:p>
    <w:p w:rsidR="00484148" w:rsidRPr="00017B07" w:rsidRDefault="007E7BDC" w:rsidP="00F853C0">
      <w:pPr>
        <w:autoSpaceDE w:val="0"/>
        <w:autoSpaceDN w:val="0"/>
        <w:adjustRightInd w:val="0"/>
        <w:spacing w:after="0" w:line="360" w:lineRule="auto"/>
        <w:jc w:val="both"/>
        <w:rPr>
          <w:rFonts w:ascii="Book Antiqua" w:eastAsiaTheme="minorEastAsia" w:hAnsi="Book Antiqua"/>
          <w:b/>
          <w:sz w:val="24"/>
          <w:szCs w:val="24"/>
          <w:lang w:val="tr-TR" w:eastAsia="zh-CN"/>
        </w:rPr>
      </w:pPr>
      <w:r w:rsidRPr="00F853C0">
        <w:rPr>
          <w:rFonts w:ascii="Book Antiqua" w:hAnsi="Book Antiqua"/>
          <w:b/>
          <w:sz w:val="24"/>
          <w:szCs w:val="24"/>
          <w:lang w:val="tr-TR"/>
        </w:rPr>
        <w:t xml:space="preserve">Conflict-of-interest: </w:t>
      </w:r>
      <w:r w:rsidRPr="00F853C0">
        <w:rPr>
          <w:rFonts w:ascii="Book Antiqua" w:hAnsi="Book Antiqua"/>
          <w:sz w:val="24"/>
          <w:szCs w:val="24"/>
          <w:lang w:val="tr-TR"/>
        </w:rPr>
        <w:t>We certify that there is no conflict of interest with any commercial, personal, political, intellectual,</w:t>
      </w:r>
      <w:r w:rsidR="00017B07">
        <w:rPr>
          <w:rFonts w:ascii="Book Antiqua" w:hAnsi="Book Antiqua"/>
          <w:sz w:val="24"/>
          <w:szCs w:val="24"/>
          <w:lang w:val="tr-TR"/>
        </w:rPr>
        <w:t xml:space="preserve"> religious or any other kind of</w:t>
      </w:r>
      <w:r w:rsidRPr="00F853C0">
        <w:rPr>
          <w:rFonts w:ascii="Book Antiqua" w:hAnsi="Book Antiqua"/>
          <w:sz w:val="24"/>
          <w:szCs w:val="24"/>
          <w:lang w:val="tr-TR"/>
        </w:rPr>
        <w:t xml:space="preserve"> organization regarding the material discussed in the manuscript.</w:t>
      </w:r>
      <w:r w:rsidRPr="00F853C0">
        <w:rPr>
          <w:rFonts w:ascii="Book Antiqua" w:hAnsi="Book Antiqua"/>
          <w:sz w:val="24"/>
          <w:szCs w:val="24"/>
          <w:lang w:val="tr-TR"/>
        </w:rPr>
        <w:cr/>
      </w:r>
    </w:p>
    <w:p w:rsidR="00AD06FA" w:rsidRPr="00F853C0" w:rsidRDefault="00AD06FA" w:rsidP="00F853C0">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F853C0">
        <w:rPr>
          <w:rFonts w:ascii="Book Antiqua" w:hAnsi="Book Antiqua"/>
          <w:b/>
          <w:sz w:val="24"/>
          <w:szCs w:val="24"/>
        </w:rPr>
        <w:t xml:space="preserve">Open-Access: </w:t>
      </w:r>
      <w:r w:rsidRPr="00F853C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853C0">
          <w:rPr>
            <w:rStyle w:val="Hyperlink"/>
            <w:rFonts w:ascii="Book Antiqua" w:hAnsi="Book Antiqua"/>
            <w:sz w:val="24"/>
            <w:szCs w:val="24"/>
          </w:rPr>
          <w:t>http://creativecommons.org/licenses/by-nc/4.0/</w:t>
        </w:r>
      </w:hyperlink>
      <w:bookmarkEnd w:id="0"/>
      <w:bookmarkEnd w:id="1"/>
      <w:bookmarkEnd w:id="2"/>
      <w:bookmarkEnd w:id="3"/>
    </w:p>
    <w:p w:rsidR="00484148" w:rsidRPr="00F853C0" w:rsidRDefault="00484148" w:rsidP="00F853C0">
      <w:pPr>
        <w:spacing w:after="0" w:line="360" w:lineRule="auto"/>
        <w:jc w:val="both"/>
        <w:rPr>
          <w:rFonts w:ascii="Book Antiqua" w:eastAsiaTheme="minorEastAsia" w:hAnsi="Book Antiqua"/>
          <w:b/>
          <w:bCs/>
          <w:sz w:val="24"/>
          <w:szCs w:val="24"/>
          <w:lang w:eastAsia="zh-CN"/>
        </w:rPr>
      </w:pPr>
    </w:p>
    <w:p w:rsidR="00AD06FA" w:rsidRPr="00F853C0" w:rsidRDefault="00AD06FA" w:rsidP="00F853C0">
      <w:pPr>
        <w:spacing w:after="0" w:line="360" w:lineRule="auto"/>
        <w:jc w:val="both"/>
        <w:rPr>
          <w:rFonts w:ascii="Book Antiqua" w:eastAsiaTheme="minorEastAsia" w:hAnsi="Book Antiqua"/>
          <w:sz w:val="24"/>
          <w:szCs w:val="24"/>
          <w:lang w:eastAsia="zh-CN"/>
        </w:rPr>
      </w:pPr>
      <w:r w:rsidRPr="00F853C0">
        <w:rPr>
          <w:rFonts w:ascii="Book Antiqua" w:hAnsi="Book Antiqua"/>
          <w:b/>
          <w:sz w:val="24"/>
          <w:szCs w:val="24"/>
        </w:rPr>
        <w:t>Correspondence to:</w:t>
      </w:r>
      <w:r w:rsidRPr="00F853C0">
        <w:rPr>
          <w:rFonts w:ascii="Book Antiqua" w:hAnsi="Book Antiqua"/>
          <w:sz w:val="24"/>
          <w:szCs w:val="24"/>
        </w:rPr>
        <w:t xml:space="preserve"> </w:t>
      </w:r>
      <w:r w:rsidRPr="00F853C0">
        <w:rPr>
          <w:rFonts w:ascii="Book Antiqua" w:hAnsi="Book Antiqua"/>
          <w:b/>
          <w:sz w:val="24"/>
          <w:szCs w:val="24"/>
        </w:rPr>
        <w:t>Emir Charles Roach</w:t>
      </w:r>
      <w:r w:rsidRPr="00F853C0">
        <w:rPr>
          <w:rFonts w:ascii="Book Antiqua" w:eastAsiaTheme="minorEastAsia" w:hAnsi="Book Antiqua"/>
          <w:b/>
          <w:sz w:val="24"/>
          <w:szCs w:val="24"/>
          <w:lang w:eastAsia="zh-CN"/>
        </w:rPr>
        <w:t>, MD,</w:t>
      </w:r>
      <w:r w:rsidRPr="00F853C0">
        <w:rPr>
          <w:rFonts w:ascii="Book Antiqua" w:eastAsiaTheme="minorEastAsia" w:hAnsi="Book Antiqua"/>
          <w:sz w:val="24"/>
          <w:szCs w:val="24"/>
          <w:lang w:eastAsia="zh-CN"/>
        </w:rPr>
        <w:t xml:space="preserve"> </w:t>
      </w:r>
      <w:r w:rsidRPr="00F853C0">
        <w:rPr>
          <w:rFonts w:ascii="Book Antiqua" w:hAnsi="Book Antiqua"/>
          <w:bCs/>
          <w:sz w:val="24"/>
          <w:szCs w:val="24"/>
        </w:rPr>
        <w:t xml:space="preserve">Department of </w:t>
      </w:r>
      <w:r w:rsidRPr="00F853C0">
        <w:rPr>
          <w:rFonts w:ascii="Book Antiqua" w:hAnsi="Book Antiqua"/>
          <w:sz w:val="24"/>
          <w:szCs w:val="24"/>
        </w:rPr>
        <w:t>Gastroenterology</w:t>
      </w:r>
      <w:r w:rsidRPr="00F853C0">
        <w:rPr>
          <w:rFonts w:ascii="Book Antiqua" w:hAnsi="Book Antiqua"/>
          <w:bCs/>
          <w:sz w:val="24"/>
          <w:szCs w:val="24"/>
        </w:rPr>
        <w:t>, Cleveland Clinic</w:t>
      </w:r>
      <w:r w:rsidRPr="00F853C0">
        <w:rPr>
          <w:rFonts w:ascii="Book Antiqua" w:eastAsiaTheme="minorEastAsia" w:hAnsi="Book Antiqua"/>
          <w:bCs/>
          <w:sz w:val="24"/>
          <w:szCs w:val="24"/>
          <w:lang w:eastAsia="zh-CN"/>
        </w:rPr>
        <w:t xml:space="preserve">, </w:t>
      </w:r>
      <w:r w:rsidRPr="00F853C0">
        <w:rPr>
          <w:rFonts w:ascii="Book Antiqua" w:hAnsi="Book Antiqua"/>
          <w:sz w:val="24"/>
          <w:szCs w:val="24"/>
        </w:rPr>
        <w:t>9500 Euclid Avenue, Cleveland, O</w:t>
      </w:r>
      <w:r w:rsidRPr="00F853C0">
        <w:rPr>
          <w:rFonts w:ascii="Book Antiqua" w:eastAsiaTheme="minorEastAsia" w:hAnsi="Book Antiqua"/>
          <w:sz w:val="24"/>
          <w:szCs w:val="24"/>
          <w:lang w:eastAsia="zh-CN"/>
        </w:rPr>
        <w:t xml:space="preserve">H </w:t>
      </w:r>
      <w:r w:rsidRPr="00F853C0">
        <w:rPr>
          <w:rFonts w:ascii="Book Antiqua" w:hAnsi="Book Antiqua"/>
          <w:sz w:val="24"/>
          <w:szCs w:val="24"/>
        </w:rPr>
        <w:t>44106</w:t>
      </w:r>
      <w:r w:rsidRPr="00F853C0">
        <w:rPr>
          <w:rFonts w:ascii="Book Antiqua" w:eastAsiaTheme="minorEastAsia" w:hAnsi="Book Antiqua"/>
          <w:sz w:val="24"/>
          <w:szCs w:val="24"/>
          <w:lang w:eastAsia="zh-CN"/>
        </w:rPr>
        <w:t>,</w:t>
      </w:r>
      <w:r w:rsidRPr="00F853C0">
        <w:rPr>
          <w:rFonts w:ascii="Book Antiqua" w:hAnsi="Book Antiqua"/>
          <w:sz w:val="24"/>
          <w:szCs w:val="24"/>
        </w:rPr>
        <w:t xml:space="preserve"> U</w:t>
      </w:r>
      <w:r w:rsidRPr="00F853C0">
        <w:rPr>
          <w:rFonts w:ascii="Book Antiqua" w:eastAsiaTheme="minorEastAsia" w:hAnsi="Book Antiqua"/>
          <w:sz w:val="24"/>
          <w:szCs w:val="24"/>
          <w:lang w:eastAsia="zh-CN"/>
        </w:rPr>
        <w:t xml:space="preserve">nited </w:t>
      </w:r>
      <w:r w:rsidRPr="00F853C0">
        <w:rPr>
          <w:rFonts w:ascii="Book Antiqua" w:hAnsi="Book Antiqua"/>
          <w:sz w:val="24"/>
          <w:szCs w:val="24"/>
        </w:rPr>
        <w:t>S</w:t>
      </w:r>
      <w:r w:rsidRPr="00F853C0">
        <w:rPr>
          <w:rFonts w:ascii="Book Antiqua" w:eastAsiaTheme="minorEastAsia" w:hAnsi="Book Antiqua"/>
          <w:sz w:val="24"/>
          <w:szCs w:val="24"/>
          <w:lang w:eastAsia="zh-CN"/>
        </w:rPr>
        <w:t xml:space="preserve">tates. </w:t>
      </w:r>
      <w:proofErr w:type="gramStart"/>
      <w:r w:rsidRPr="00F853C0">
        <w:rPr>
          <w:rFonts w:ascii="Book Antiqua" w:hAnsi="Book Antiqua"/>
          <w:sz w:val="24"/>
          <w:szCs w:val="24"/>
        </w:rPr>
        <w:t>r</w:t>
      </w:r>
      <w:proofErr w:type="gramEnd"/>
      <w:r w:rsidRPr="00F853C0">
        <w:rPr>
          <w:rFonts w:ascii="Book Antiqua" w:hAnsi="Book Antiqua"/>
          <w:sz w:val="24"/>
          <w:szCs w:val="24"/>
        </w:rPr>
        <w:fldChar w:fldCharType="begin"/>
      </w:r>
      <w:r w:rsidRPr="00F853C0">
        <w:rPr>
          <w:rFonts w:ascii="Book Antiqua" w:hAnsi="Book Antiqua"/>
          <w:sz w:val="24"/>
          <w:szCs w:val="24"/>
        </w:rPr>
        <w:instrText xml:space="preserve"> HYPERLINK "mailto:roache@ccf.org" </w:instrText>
      </w:r>
      <w:r w:rsidRPr="00F853C0">
        <w:rPr>
          <w:rFonts w:ascii="Book Antiqua" w:hAnsi="Book Antiqua"/>
          <w:sz w:val="24"/>
          <w:szCs w:val="24"/>
        </w:rPr>
        <w:fldChar w:fldCharType="separate"/>
      </w:r>
      <w:r w:rsidRPr="00F853C0">
        <w:rPr>
          <w:rFonts w:ascii="Book Antiqua" w:hAnsi="Book Antiqua"/>
          <w:sz w:val="24"/>
          <w:szCs w:val="24"/>
        </w:rPr>
        <w:t>oache@ccf.org</w:t>
      </w:r>
      <w:r w:rsidRPr="00F853C0">
        <w:rPr>
          <w:rFonts w:ascii="Book Antiqua" w:hAnsi="Book Antiqua"/>
          <w:sz w:val="24"/>
          <w:szCs w:val="24"/>
        </w:rPr>
        <w:fldChar w:fldCharType="end"/>
      </w:r>
    </w:p>
    <w:p w:rsidR="00AD06FA" w:rsidRPr="00F853C0" w:rsidRDefault="00AD06FA" w:rsidP="00F853C0">
      <w:pPr>
        <w:widowControl w:val="0"/>
        <w:autoSpaceDE w:val="0"/>
        <w:autoSpaceDN w:val="0"/>
        <w:adjustRightInd w:val="0"/>
        <w:spacing w:after="0" w:line="360" w:lineRule="auto"/>
        <w:jc w:val="both"/>
        <w:rPr>
          <w:rFonts w:ascii="Book Antiqua" w:eastAsiaTheme="minorEastAsia" w:hAnsi="Book Antiqua"/>
          <w:bCs/>
          <w:sz w:val="24"/>
          <w:szCs w:val="24"/>
          <w:lang w:eastAsia="zh-CN"/>
        </w:rPr>
      </w:pPr>
    </w:p>
    <w:p w:rsidR="00AD06FA" w:rsidRPr="00F853C0" w:rsidRDefault="00017B07" w:rsidP="00F853C0">
      <w:pPr>
        <w:spacing w:after="0" w:line="360" w:lineRule="auto"/>
        <w:jc w:val="both"/>
        <w:rPr>
          <w:rFonts w:ascii="Book Antiqua" w:eastAsiaTheme="minorEastAsia" w:hAnsi="Book Antiqua"/>
          <w:bCs/>
          <w:sz w:val="24"/>
          <w:szCs w:val="24"/>
          <w:lang w:eastAsia="zh-CN"/>
        </w:rPr>
      </w:pPr>
      <w:r>
        <w:rPr>
          <w:rFonts w:ascii="Book Antiqua" w:hAnsi="Book Antiqua"/>
          <w:b/>
          <w:sz w:val="24"/>
          <w:szCs w:val="24"/>
        </w:rPr>
        <w:t>Telephone:</w:t>
      </w:r>
      <w:r w:rsidR="00AD06FA" w:rsidRPr="00F853C0">
        <w:rPr>
          <w:rFonts w:ascii="Book Antiqua" w:eastAsiaTheme="minorEastAsia" w:hAnsi="Book Antiqua"/>
          <w:b/>
          <w:sz w:val="24"/>
          <w:szCs w:val="24"/>
          <w:lang w:eastAsia="zh-CN"/>
        </w:rPr>
        <w:t xml:space="preserve"> </w:t>
      </w:r>
      <w:r w:rsidR="00AD06FA" w:rsidRPr="00F853C0">
        <w:rPr>
          <w:rFonts w:ascii="Book Antiqua" w:hAnsi="Book Antiqua"/>
          <w:bCs/>
          <w:sz w:val="24"/>
          <w:szCs w:val="24"/>
        </w:rPr>
        <w:t>+1</w:t>
      </w:r>
      <w:r w:rsidR="00AD06FA" w:rsidRPr="00F853C0">
        <w:rPr>
          <w:rFonts w:ascii="Book Antiqua" w:eastAsiaTheme="minorEastAsia" w:hAnsi="Book Antiqua"/>
          <w:bCs/>
          <w:sz w:val="24"/>
          <w:szCs w:val="24"/>
          <w:lang w:eastAsia="zh-CN"/>
        </w:rPr>
        <w:t>-</w:t>
      </w:r>
      <w:r w:rsidR="00AD06FA" w:rsidRPr="00F853C0">
        <w:rPr>
          <w:rFonts w:ascii="Book Antiqua" w:hAnsi="Book Antiqua"/>
          <w:bCs/>
          <w:sz w:val="24"/>
          <w:szCs w:val="24"/>
        </w:rPr>
        <w:t>216</w:t>
      </w:r>
      <w:r w:rsidR="00AD06FA" w:rsidRPr="00F853C0">
        <w:rPr>
          <w:rFonts w:ascii="Book Antiqua" w:eastAsiaTheme="minorEastAsia" w:hAnsi="Book Antiqua"/>
          <w:bCs/>
          <w:sz w:val="24"/>
          <w:szCs w:val="24"/>
          <w:lang w:eastAsia="zh-CN"/>
        </w:rPr>
        <w:t>-</w:t>
      </w:r>
      <w:r w:rsidR="00AD06FA" w:rsidRPr="00F853C0">
        <w:rPr>
          <w:rFonts w:ascii="Book Antiqua" w:hAnsi="Book Antiqua"/>
          <w:bCs/>
          <w:sz w:val="24"/>
          <w:szCs w:val="24"/>
        </w:rPr>
        <w:t>8488870</w:t>
      </w:r>
    </w:p>
    <w:p w:rsidR="00AD06FA" w:rsidRPr="00F853C0" w:rsidRDefault="00AD06FA" w:rsidP="00F853C0">
      <w:pPr>
        <w:spacing w:after="0" w:line="360" w:lineRule="auto"/>
        <w:jc w:val="both"/>
        <w:rPr>
          <w:rFonts w:ascii="Book Antiqua" w:eastAsiaTheme="minorEastAsia" w:hAnsi="Book Antiqua"/>
          <w:bCs/>
          <w:sz w:val="24"/>
          <w:szCs w:val="24"/>
          <w:lang w:eastAsia="zh-CN"/>
        </w:rPr>
      </w:pPr>
    </w:p>
    <w:p w:rsidR="00AD06FA" w:rsidRPr="00F853C0" w:rsidRDefault="00AD06FA" w:rsidP="00F853C0">
      <w:pPr>
        <w:spacing w:after="0" w:line="360" w:lineRule="auto"/>
        <w:jc w:val="both"/>
        <w:rPr>
          <w:rFonts w:ascii="Book Antiqua" w:hAnsi="Book Antiqua"/>
          <w:b/>
          <w:sz w:val="24"/>
          <w:szCs w:val="24"/>
        </w:rPr>
      </w:pPr>
      <w:r w:rsidRPr="00F853C0">
        <w:rPr>
          <w:rFonts w:ascii="Book Antiqua" w:hAnsi="Book Antiqua"/>
          <w:b/>
          <w:sz w:val="24"/>
          <w:szCs w:val="24"/>
        </w:rPr>
        <w:t xml:space="preserve">Received: </w:t>
      </w:r>
      <w:r w:rsidRPr="00F853C0">
        <w:rPr>
          <w:rFonts w:ascii="Book Antiqua" w:eastAsiaTheme="minorEastAsia" w:hAnsi="Book Antiqua"/>
          <w:sz w:val="24"/>
          <w:szCs w:val="24"/>
          <w:lang w:eastAsia="zh-CN"/>
        </w:rPr>
        <w:t>November 10, 2014</w:t>
      </w:r>
      <w:r w:rsidRPr="00F853C0">
        <w:rPr>
          <w:rFonts w:ascii="Book Antiqua" w:hAnsi="Book Antiqua"/>
          <w:sz w:val="24"/>
          <w:szCs w:val="24"/>
        </w:rPr>
        <w:t xml:space="preserve"> </w:t>
      </w:r>
    </w:p>
    <w:p w:rsidR="00AD06FA" w:rsidRPr="00F853C0" w:rsidRDefault="00AD06FA" w:rsidP="00F853C0">
      <w:pPr>
        <w:spacing w:after="0" w:line="360" w:lineRule="auto"/>
        <w:jc w:val="both"/>
        <w:rPr>
          <w:rFonts w:ascii="Book Antiqua" w:hAnsi="Book Antiqua"/>
          <w:b/>
          <w:sz w:val="24"/>
          <w:szCs w:val="24"/>
        </w:rPr>
      </w:pPr>
      <w:r w:rsidRPr="00F853C0">
        <w:rPr>
          <w:rFonts w:ascii="Book Antiqua" w:hAnsi="Book Antiqua"/>
          <w:b/>
          <w:sz w:val="24"/>
          <w:szCs w:val="24"/>
        </w:rPr>
        <w:t>Peer-review started:</w:t>
      </w:r>
      <w:r w:rsidRPr="00F853C0">
        <w:rPr>
          <w:rFonts w:ascii="Book Antiqua" w:eastAsiaTheme="minorEastAsia" w:hAnsi="Book Antiqua"/>
          <w:sz w:val="24"/>
          <w:szCs w:val="24"/>
          <w:lang w:eastAsia="zh-CN"/>
        </w:rPr>
        <w:t xml:space="preserve"> November 11, 2014</w:t>
      </w:r>
    </w:p>
    <w:p w:rsidR="00AD06FA" w:rsidRPr="00F853C0" w:rsidRDefault="00AD06FA" w:rsidP="00F853C0">
      <w:pPr>
        <w:spacing w:after="0" w:line="360" w:lineRule="auto"/>
        <w:jc w:val="both"/>
        <w:rPr>
          <w:rFonts w:ascii="Book Antiqua" w:eastAsiaTheme="minorEastAsia" w:hAnsi="Book Antiqua"/>
          <w:b/>
          <w:sz w:val="24"/>
          <w:szCs w:val="24"/>
          <w:lang w:eastAsia="zh-CN"/>
        </w:rPr>
      </w:pPr>
      <w:r w:rsidRPr="00F853C0">
        <w:rPr>
          <w:rFonts w:ascii="Book Antiqua" w:hAnsi="Book Antiqua"/>
          <w:b/>
          <w:sz w:val="24"/>
          <w:szCs w:val="24"/>
        </w:rPr>
        <w:t>First decision:</w:t>
      </w:r>
      <w:r w:rsidRPr="00F853C0">
        <w:rPr>
          <w:rFonts w:ascii="Book Antiqua" w:eastAsiaTheme="minorEastAsia" w:hAnsi="Book Antiqua"/>
          <w:b/>
          <w:sz w:val="24"/>
          <w:szCs w:val="24"/>
          <w:lang w:eastAsia="zh-CN"/>
        </w:rPr>
        <w:t xml:space="preserve"> </w:t>
      </w:r>
      <w:r w:rsidRPr="00F853C0">
        <w:rPr>
          <w:rFonts w:ascii="Book Antiqua" w:eastAsiaTheme="minorEastAsia" w:hAnsi="Book Antiqua"/>
          <w:sz w:val="24"/>
          <w:szCs w:val="24"/>
          <w:lang w:eastAsia="zh-CN"/>
        </w:rPr>
        <w:t>December 12, 2014</w:t>
      </w:r>
    </w:p>
    <w:p w:rsidR="00AD06FA" w:rsidRPr="00F853C0" w:rsidRDefault="00AD06FA" w:rsidP="00F853C0">
      <w:pPr>
        <w:spacing w:after="0" w:line="360" w:lineRule="auto"/>
        <w:jc w:val="both"/>
        <w:rPr>
          <w:rFonts w:ascii="Book Antiqua" w:hAnsi="Book Antiqua"/>
          <w:b/>
          <w:sz w:val="24"/>
          <w:szCs w:val="24"/>
        </w:rPr>
      </w:pPr>
      <w:r w:rsidRPr="00F853C0">
        <w:rPr>
          <w:rFonts w:ascii="Book Antiqua" w:hAnsi="Book Antiqua"/>
          <w:b/>
          <w:sz w:val="24"/>
          <w:szCs w:val="24"/>
        </w:rPr>
        <w:t xml:space="preserve">Revised: </w:t>
      </w:r>
      <w:r w:rsidRPr="00F853C0">
        <w:rPr>
          <w:rFonts w:ascii="Book Antiqua" w:eastAsiaTheme="minorEastAsia" w:hAnsi="Book Antiqua"/>
          <w:sz w:val="24"/>
          <w:szCs w:val="24"/>
          <w:lang w:eastAsia="zh-CN"/>
        </w:rPr>
        <w:t>December 27, 2014</w:t>
      </w:r>
      <w:r w:rsidRPr="00F853C0">
        <w:rPr>
          <w:rFonts w:ascii="Book Antiqua" w:hAnsi="Book Antiqua"/>
          <w:b/>
          <w:sz w:val="24"/>
          <w:szCs w:val="24"/>
        </w:rPr>
        <w:t xml:space="preserve"> </w:t>
      </w:r>
    </w:p>
    <w:p w:rsidR="00AD06FA" w:rsidRPr="00EF173C" w:rsidRDefault="00AD06FA" w:rsidP="00F853C0">
      <w:pPr>
        <w:spacing w:after="0" w:line="360" w:lineRule="auto"/>
        <w:jc w:val="both"/>
        <w:rPr>
          <w:rFonts w:ascii="Book Antiqua" w:hAnsi="Book Antiqua"/>
          <w:sz w:val="24"/>
          <w:szCs w:val="24"/>
        </w:rPr>
      </w:pPr>
      <w:r w:rsidRPr="00F853C0">
        <w:rPr>
          <w:rFonts w:ascii="Book Antiqua" w:hAnsi="Book Antiqua"/>
          <w:b/>
          <w:sz w:val="24"/>
          <w:szCs w:val="24"/>
        </w:rPr>
        <w:t xml:space="preserve">Accepted: </w:t>
      </w:r>
      <w:r w:rsidR="00EF173C" w:rsidRPr="00EF173C">
        <w:rPr>
          <w:rFonts w:ascii="Book Antiqua" w:hAnsi="Book Antiqua"/>
          <w:sz w:val="24"/>
          <w:szCs w:val="24"/>
        </w:rPr>
        <w:t>Janurary 15, 2015</w:t>
      </w:r>
    </w:p>
    <w:p w:rsidR="00AD06FA" w:rsidRPr="00F853C0" w:rsidRDefault="00AD06FA" w:rsidP="00F853C0">
      <w:pPr>
        <w:spacing w:after="0" w:line="360" w:lineRule="auto"/>
        <w:jc w:val="both"/>
        <w:rPr>
          <w:rFonts w:ascii="Book Antiqua" w:hAnsi="Book Antiqua"/>
          <w:b/>
          <w:sz w:val="24"/>
          <w:szCs w:val="24"/>
        </w:rPr>
      </w:pPr>
      <w:r w:rsidRPr="00F853C0">
        <w:rPr>
          <w:rFonts w:ascii="Book Antiqua" w:hAnsi="Book Antiqua"/>
          <w:b/>
          <w:sz w:val="24"/>
          <w:szCs w:val="24"/>
        </w:rPr>
        <w:t>Article in press:</w:t>
      </w:r>
    </w:p>
    <w:p w:rsidR="00AD06FA" w:rsidRPr="00F853C0" w:rsidRDefault="00AD06FA" w:rsidP="00F853C0">
      <w:pPr>
        <w:spacing w:after="0" w:line="360" w:lineRule="auto"/>
        <w:jc w:val="both"/>
        <w:rPr>
          <w:rFonts w:ascii="Book Antiqua" w:hAnsi="Book Antiqua"/>
          <w:b/>
          <w:sz w:val="24"/>
          <w:szCs w:val="24"/>
        </w:rPr>
      </w:pPr>
      <w:r w:rsidRPr="00F853C0">
        <w:rPr>
          <w:rFonts w:ascii="Book Antiqua" w:hAnsi="Book Antiqua"/>
          <w:b/>
          <w:sz w:val="24"/>
          <w:szCs w:val="24"/>
        </w:rPr>
        <w:t xml:space="preserve">Published online: </w:t>
      </w:r>
    </w:p>
    <w:p w:rsidR="00484148" w:rsidRPr="00F853C0" w:rsidRDefault="00484148" w:rsidP="00F853C0">
      <w:pPr>
        <w:spacing w:after="0" w:line="360" w:lineRule="auto"/>
        <w:jc w:val="both"/>
        <w:rPr>
          <w:rFonts w:ascii="Book Antiqua" w:hAnsi="Book Antiqua"/>
          <w:b/>
          <w:bCs/>
          <w:sz w:val="24"/>
          <w:szCs w:val="24"/>
        </w:rPr>
      </w:pPr>
    </w:p>
    <w:p w:rsidR="00484148" w:rsidRPr="00F853C0" w:rsidRDefault="00484148" w:rsidP="00F853C0">
      <w:pPr>
        <w:spacing w:after="0" w:line="360" w:lineRule="auto"/>
        <w:jc w:val="both"/>
        <w:rPr>
          <w:rFonts w:ascii="Book Antiqua" w:hAnsi="Book Antiqua"/>
          <w:b/>
          <w:bCs/>
          <w:sz w:val="24"/>
          <w:szCs w:val="24"/>
        </w:rPr>
      </w:pPr>
      <w:r w:rsidRPr="00F853C0">
        <w:rPr>
          <w:rFonts w:ascii="Book Antiqua" w:hAnsi="Book Antiqua"/>
          <w:b/>
          <w:bCs/>
          <w:sz w:val="24"/>
          <w:szCs w:val="24"/>
        </w:rPr>
        <w:t>Abstract</w:t>
      </w:r>
    </w:p>
    <w:p w:rsidR="00484148" w:rsidRPr="00F853C0" w:rsidRDefault="00484148" w:rsidP="00F853C0">
      <w:pPr>
        <w:spacing w:after="0" w:line="360" w:lineRule="auto"/>
        <w:jc w:val="both"/>
        <w:rPr>
          <w:rFonts w:ascii="Book Antiqua" w:hAnsi="Book Antiqua"/>
          <w:sz w:val="24"/>
          <w:szCs w:val="24"/>
        </w:rPr>
      </w:pPr>
      <w:r w:rsidRPr="00F853C0">
        <w:rPr>
          <w:rFonts w:ascii="Book Antiqua" w:hAnsi="Book Antiqua"/>
          <w:sz w:val="24"/>
          <w:szCs w:val="24"/>
        </w:rPr>
        <w:t>Liver transplantation is a widely-accepted, definitive therapy of irreversible liver diseases including hepatitis C, alcoholic liver disease and metabolic liver disease. After transplantation, patients generally use a variety of immunosuppressive medications for the rest of their lives to prevent rejection of transplanted liver. Mortality after LT is mainly caused by recurrence of alcoholic hepatitis which is mostly seen in the patients who resume heavy drinking.</w:t>
      </w:r>
      <w:r w:rsidR="00ED41FC" w:rsidRPr="00F853C0">
        <w:rPr>
          <w:rFonts w:ascii="Book Antiqua" w:hAnsi="Book Antiqua"/>
          <w:sz w:val="24"/>
          <w:szCs w:val="24"/>
        </w:rPr>
        <w:t xml:space="preserve"> On the other hand, </w:t>
      </w:r>
      <w:r w:rsidRPr="00F853C0">
        <w:rPr>
          <w:rFonts w:ascii="Book Antiqua" w:hAnsi="Book Antiqua"/>
          <w:sz w:val="24"/>
          <w:szCs w:val="24"/>
        </w:rPr>
        <w:t>de-novo malignan</w:t>
      </w:r>
      <w:r w:rsidR="00ED41FC" w:rsidRPr="00F853C0">
        <w:rPr>
          <w:rFonts w:ascii="Book Antiqua" w:hAnsi="Book Antiqua"/>
          <w:sz w:val="24"/>
          <w:szCs w:val="24"/>
        </w:rPr>
        <w:t>cies after LT are</w:t>
      </w:r>
      <w:r w:rsidRPr="00F853C0">
        <w:rPr>
          <w:rFonts w:ascii="Book Antiqua" w:hAnsi="Book Antiqua"/>
          <w:sz w:val="24"/>
          <w:szCs w:val="24"/>
        </w:rPr>
        <w:t xml:space="preserve"> </w:t>
      </w:r>
      <w:proofErr w:type="gramStart"/>
      <w:r w:rsidR="00CF012D" w:rsidRPr="00F853C0">
        <w:rPr>
          <w:rFonts w:ascii="Book Antiqua" w:hAnsi="Book Antiqua"/>
          <w:sz w:val="24"/>
          <w:szCs w:val="24"/>
        </w:rPr>
        <w:t xml:space="preserve">not </w:t>
      </w:r>
      <w:bookmarkStart w:id="4" w:name="_GoBack"/>
      <w:bookmarkEnd w:id="4"/>
      <w:r w:rsidR="00CF012D" w:rsidRPr="00F853C0">
        <w:rPr>
          <w:rFonts w:ascii="Book Antiqua" w:hAnsi="Book Antiqua"/>
          <w:sz w:val="24"/>
          <w:szCs w:val="24"/>
        </w:rPr>
        <w:t>seldom</w:t>
      </w:r>
      <w:proofErr w:type="gramEnd"/>
      <w:r w:rsidRPr="00F853C0">
        <w:rPr>
          <w:rFonts w:ascii="Book Antiqua" w:hAnsi="Book Antiqua"/>
          <w:sz w:val="24"/>
          <w:szCs w:val="24"/>
        </w:rPr>
        <w:t>.</w:t>
      </w:r>
      <w:r w:rsidR="00CF012D" w:rsidRPr="00F853C0">
        <w:rPr>
          <w:rFonts w:ascii="Book Antiqua" w:hAnsi="Book Antiqua"/>
          <w:sz w:val="24"/>
          <w:szCs w:val="24"/>
        </w:rPr>
        <w:t xml:space="preserve"> Skin cancers make up </w:t>
      </w:r>
      <w:r w:rsidRPr="00F853C0">
        <w:rPr>
          <w:rFonts w:ascii="Book Antiqua" w:hAnsi="Book Antiqua"/>
          <w:sz w:val="24"/>
          <w:szCs w:val="24"/>
        </w:rPr>
        <w:t xml:space="preserve">13.5% of the </w:t>
      </w:r>
      <w:r w:rsidRPr="006B27E7">
        <w:rPr>
          <w:rFonts w:ascii="Book Antiqua" w:hAnsi="Book Antiqua"/>
          <w:i/>
          <w:sz w:val="24"/>
          <w:szCs w:val="24"/>
        </w:rPr>
        <w:t xml:space="preserve">de-novo </w:t>
      </w:r>
      <w:r w:rsidRPr="00F853C0">
        <w:rPr>
          <w:rFonts w:ascii="Book Antiqua" w:hAnsi="Book Antiqua"/>
          <w:sz w:val="24"/>
          <w:szCs w:val="24"/>
        </w:rPr>
        <w:t xml:space="preserve">malignancies seen in these patients. Malignancies tend to affect survival earlier in the course with a 53% risk of death at 5 years after diagnosis. We aimed to report a case who underwent liver transplantation secondary to alcoholic liver disease and developed squamous cell carcinoma of the skin eighteen years after transplantation. In summary, transplant recipients are recommended to be educated on self examination for skin cancer; health care providers should be further suspicious during routine dermatological examinations of the transplant </w:t>
      </w:r>
      <w:r w:rsidR="003361B5" w:rsidRPr="00F853C0">
        <w:rPr>
          <w:rFonts w:ascii="Book Antiqua" w:hAnsi="Book Antiqua"/>
          <w:sz w:val="24"/>
          <w:szCs w:val="24"/>
        </w:rPr>
        <w:t>patients</w:t>
      </w:r>
      <w:r w:rsidRPr="00F853C0">
        <w:rPr>
          <w:rFonts w:ascii="Book Antiqua" w:hAnsi="Book Antiqua"/>
          <w:sz w:val="24"/>
          <w:szCs w:val="24"/>
        </w:rPr>
        <w:t xml:space="preserve"> and biopsies of possible lesions for skin cancer is warranted even many years after transplantation. </w:t>
      </w:r>
    </w:p>
    <w:p w:rsidR="00484148" w:rsidRPr="00F853C0" w:rsidRDefault="00484148" w:rsidP="00F853C0">
      <w:pPr>
        <w:autoSpaceDE w:val="0"/>
        <w:autoSpaceDN w:val="0"/>
        <w:adjustRightInd w:val="0"/>
        <w:spacing w:after="0" w:line="360" w:lineRule="auto"/>
        <w:jc w:val="both"/>
        <w:rPr>
          <w:rFonts w:ascii="Book Antiqua" w:hAnsi="Book Antiqua"/>
          <w:sz w:val="24"/>
          <w:szCs w:val="24"/>
        </w:rPr>
      </w:pPr>
    </w:p>
    <w:p w:rsidR="00484148" w:rsidRPr="00F853C0" w:rsidRDefault="00484148" w:rsidP="00F853C0">
      <w:pPr>
        <w:autoSpaceDE w:val="0"/>
        <w:autoSpaceDN w:val="0"/>
        <w:adjustRightInd w:val="0"/>
        <w:spacing w:after="0" w:line="360" w:lineRule="auto"/>
        <w:jc w:val="both"/>
        <w:rPr>
          <w:rFonts w:ascii="Book Antiqua" w:hAnsi="Book Antiqua"/>
          <w:sz w:val="24"/>
          <w:szCs w:val="24"/>
        </w:rPr>
      </w:pPr>
      <w:r w:rsidRPr="00F853C0">
        <w:rPr>
          <w:rFonts w:ascii="Book Antiqua" w:hAnsi="Book Antiqua"/>
          <w:b/>
          <w:bCs/>
          <w:sz w:val="24"/>
          <w:szCs w:val="24"/>
        </w:rPr>
        <w:t xml:space="preserve">Key words: </w:t>
      </w:r>
      <w:r w:rsidRPr="00F853C0">
        <w:rPr>
          <w:rFonts w:ascii="Book Antiqua" w:hAnsi="Book Antiqua"/>
          <w:sz w:val="24"/>
          <w:szCs w:val="24"/>
        </w:rPr>
        <w:t>Alcoholic liver disease</w:t>
      </w:r>
      <w:r w:rsidR="00F853C0" w:rsidRPr="00F853C0">
        <w:rPr>
          <w:rFonts w:ascii="Book Antiqua" w:eastAsiaTheme="minorEastAsia" w:hAnsi="Book Antiqua"/>
          <w:sz w:val="24"/>
          <w:szCs w:val="24"/>
          <w:lang w:eastAsia="zh-CN"/>
        </w:rPr>
        <w:t>;</w:t>
      </w:r>
      <w:r w:rsidR="00F853C0" w:rsidRPr="00F853C0">
        <w:rPr>
          <w:rFonts w:ascii="Book Antiqua" w:hAnsi="Book Antiqua"/>
          <w:sz w:val="24"/>
          <w:szCs w:val="24"/>
        </w:rPr>
        <w:t xml:space="preserve"> S</w:t>
      </w:r>
      <w:r w:rsidRPr="00F853C0">
        <w:rPr>
          <w:rFonts w:ascii="Book Antiqua" w:hAnsi="Book Antiqua"/>
          <w:sz w:val="24"/>
          <w:szCs w:val="24"/>
        </w:rPr>
        <w:t>kin cancer</w:t>
      </w:r>
      <w:r w:rsidR="00F853C0" w:rsidRPr="00F853C0">
        <w:rPr>
          <w:rFonts w:ascii="Book Antiqua" w:eastAsiaTheme="minorEastAsia" w:hAnsi="Book Antiqua"/>
          <w:sz w:val="24"/>
          <w:szCs w:val="24"/>
          <w:lang w:eastAsia="zh-CN"/>
        </w:rPr>
        <w:t>;</w:t>
      </w:r>
      <w:r w:rsidRPr="00F853C0">
        <w:rPr>
          <w:rFonts w:ascii="Book Antiqua" w:hAnsi="Book Antiqua"/>
          <w:sz w:val="24"/>
          <w:szCs w:val="24"/>
        </w:rPr>
        <w:t xml:space="preserve"> </w:t>
      </w:r>
      <w:r w:rsidR="00F853C0" w:rsidRPr="00F853C0">
        <w:rPr>
          <w:rFonts w:ascii="Book Antiqua" w:hAnsi="Book Antiqua"/>
          <w:sz w:val="24"/>
          <w:szCs w:val="24"/>
        </w:rPr>
        <w:t>N</w:t>
      </w:r>
      <w:r w:rsidRPr="00F853C0">
        <w:rPr>
          <w:rFonts w:ascii="Book Antiqua" w:hAnsi="Book Antiqua"/>
          <w:sz w:val="24"/>
          <w:szCs w:val="24"/>
        </w:rPr>
        <w:t>on-squamous</w:t>
      </w:r>
      <w:r w:rsidR="00F853C0" w:rsidRPr="00F853C0">
        <w:rPr>
          <w:rFonts w:ascii="Book Antiqua" w:eastAsiaTheme="minorEastAsia" w:hAnsi="Book Antiqua"/>
          <w:sz w:val="24"/>
          <w:szCs w:val="24"/>
          <w:lang w:eastAsia="zh-CN"/>
        </w:rPr>
        <w:t>;</w:t>
      </w:r>
      <w:r w:rsidRPr="00F853C0">
        <w:rPr>
          <w:rFonts w:ascii="Book Antiqua" w:hAnsi="Book Antiqua"/>
          <w:sz w:val="24"/>
          <w:szCs w:val="24"/>
        </w:rPr>
        <w:t xml:space="preserve"> </w:t>
      </w:r>
      <w:r w:rsidR="00F853C0" w:rsidRPr="00F853C0">
        <w:rPr>
          <w:rFonts w:ascii="Book Antiqua" w:hAnsi="Book Antiqua"/>
          <w:sz w:val="24"/>
          <w:szCs w:val="24"/>
        </w:rPr>
        <w:t>L</w:t>
      </w:r>
      <w:r w:rsidRPr="00F853C0">
        <w:rPr>
          <w:rFonts w:ascii="Book Antiqua" w:hAnsi="Book Antiqua"/>
          <w:sz w:val="24"/>
          <w:szCs w:val="24"/>
        </w:rPr>
        <w:t>iver transplantation</w:t>
      </w:r>
      <w:r w:rsidR="00F853C0" w:rsidRPr="00F853C0">
        <w:rPr>
          <w:rFonts w:ascii="Book Antiqua" w:eastAsiaTheme="minorEastAsia" w:hAnsi="Book Antiqua"/>
          <w:sz w:val="24"/>
          <w:szCs w:val="24"/>
          <w:lang w:eastAsia="zh-CN"/>
        </w:rPr>
        <w:t>;</w:t>
      </w:r>
      <w:r w:rsidRPr="00F853C0">
        <w:rPr>
          <w:rFonts w:ascii="Book Antiqua" w:hAnsi="Book Antiqua"/>
          <w:sz w:val="24"/>
          <w:szCs w:val="24"/>
        </w:rPr>
        <w:t xml:space="preserve"> </w:t>
      </w:r>
      <w:r w:rsidR="00F853C0" w:rsidRPr="00F853C0">
        <w:rPr>
          <w:rFonts w:ascii="Book Antiqua" w:hAnsi="Book Antiqua"/>
          <w:sz w:val="24"/>
          <w:szCs w:val="24"/>
        </w:rPr>
        <w:t>S</w:t>
      </w:r>
      <w:r w:rsidRPr="00F853C0">
        <w:rPr>
          <w:rFonts w:ascii="Book Antiqua" w:hAnsi="Book Antiqua"/>
          <w:sz w:val="24"/>
          <w:szCs w:val="24"/>
        </w:rPr>
        <w:t>irolimus</w:t>
      </w:r>
    </w:p>
    <w:p w:rsidR="00484148" w:rsidRPr="00F853C0" w:rsidRDefault="00484148" w:rsidP="00F853C0">
      <w:pPr>
        <w:spacing w:after="0" w:line="360" w:lineRule="auto"/>
        <w:jc w:val="both"/>
        <w:rPr>
          <w:rFonts w:ascii="Book Antiqua" w:eastAsiaTheme="minorEastAsia" w:hAnsi="Book Antiqua"/>
          <w:sz w:val="24"/>
          <w:szCs w:val="24"/>
          <w:lang w:eastAsia="zh-CN"/>
        </w:rPr>
      </w:pPr>
    </w:p>
    <w:p w:rsidR="00F853C0" w:rsidRPr="00F853C0" w:rsidRDefault="00F853C0" w:rsidP="00F853C0">
      <w:pPr>
        <w:spacing w:after="0" w:line="360" w:lineRule="auto"/>
        <w:jc w:val="both"/>
        <w:rPr>
          <w:rFonts w:ascii="Book Antiqua" w:hAnsi="Book Antiqua" w:cs="Arial"/>
          <w:sz w:val="24"/>
          <w:szCs w:val="24"/>
        </w:rPr>
      </w:pPr>
      <w:proofErr w:type="gramStart"/>
      <w:r w:rsidRPr="00F853C0">
        <w:rPr>
          <w:rFonts w:ascii="Book Antiqua" w:hAnsi="Book Antiqua"/>
          <w:sz w:val="24"/>
          <w:szCs w:val="24"/>
        </w:rPr>
        <w:t xml:space="preserve">© </w:t>
      </w:r>
      <w:r w:rsidRPr="00F853C0">
        <w:rPr>
          <w:rFonts w:ascii="Book Antiqua" w:hAnsi="Book Antiqua" w:cs="Arial"/>
          <w:sz w:val="24"/>
          <w:szCs w:val="24"/>
        </w:rPr>
        <w:t>The Author(s) 2015.</w:t>
      </w:r>
      <w:proofErr w:type="gramEnd"/>
      <w:r w:rsidRPr="00F853C0">
        <w:rPr>
          <w:rFonts w:ascii="Book Antiqua" w:hAnsi="Book Antiqua" w:cs="Arial"/>
          <w:sz w:val="24"/>
          <w:szCs w:val="24"/>
        </w:rPr>
        <w:t xml:space="preserve"> Published by Baishideng Publishing Group Inc. All rights reserved.</w:t>
      </w:r>
    </w:p>
    <w:p w:rsidR="00F853C0" w:rsidRPr="00F853C0" w:rsidRDefault="00F853C0" w:rsidP="00F853C0">
      <w:pPr>
        <w:spacing w:after="0" w:line="360" w:lineRule="auto"/>
        <w:jc w:val="both"/>
        <w:rPr>
          <w:rFonts w:ascii="Book Antiqua" w:eastAsiaTheme="minorEastAsia" w:hAnsi="Book Antiqua"/>
          <w:sz w:val="24"/>
          <w:szCs w:val="24"/>
          <w:lang w:eastAsia="zh-CN"/>
        </w:rPr>
      </w:pPr>
    </w:p>
    <w:p w:rsidR="00F853C0" w:rsidRPr="00F853C0" w:rsidRDefault="00484148" w:rsidP="00F853C0">
      <w:pPr>
        <w:spacing w:after="0" w:line="360" w:lineRule="auto"/>
        <w:jc w:val="both"/>
        <w:rPr>
          <w:rFonts w:ascii="Book Antiqua" w:eastAsia="宋体" w:hAnsi="Book Antiqua"/>
          <w:sz w:val="24"/>
          <w:szCs w:val="24"/>
          <w:lang w:eastAsia="zh-CN"/>
        </w:rPr>
      </w:pPr>
      <w:r w:rsidRPr="00F853C0">
        <w:rPr>
          <w:rFonts w:ascii="Book Antiqua" w:eastAsia="宋体" w:hAnsi="Book Antiqua"/>
          <w:b/>
          <w:sz w:val="24"/>
          <w:szCs w:val="24"/>
          <w:lang w:eastAsia="zh-CN"/>
        </w:rPr>
        <w:t>Core tip:</w:t>
      </w:r>
      <w:r w:rsidRPr="00F853C0">
        <w:rPr>
          <w:rFonts w:ascii="Book Antiqua" w:eastAsia="宋体" w:hAnsi="Book Antiqua"/>
          <w:sz w:val="24"/>
          <w:szCs w:val="24"/>
          <w:lang w:eastAsia="zh-CN"/>
        </w:rPr>
        <w:t xml:space="preserve"> </w:t>
      </w:r>
      <w:r w:rsidR="007E7BDC" w:rsidRPr="00F853C0">
        <w:rPr>
          <w:rFonts w:ascii="Book Antiqua" w:eastAsia="宋体" w:hAnsi="Book Antiqua"/>
          <w:sz w:val="24"/>
          <w:szCs w:val="24"/>
          <w:lang w:eastAsia="zh-CN"/>
        </w:rPr>
        <w:t>We presented a case</w:t>
      </w:r>
      <w:r w:rsidR="003361B5" w:rsidRPr="00F853C0">
        <w:rPr>
          <w:rFonts w:ascii="Book Antiqua" w:eastAsia="宋体" w:hAnsi="Book Antiqua"/>
          <w:sz w:val="24"/>
          <w:szCs w:val="24"/>
          <w:lang w:eastAsia="zh-CN"/>
        </w:rPr>
        <w:t xml:space="preserve"> </w:t>
      </w:r>
      <w:proofErr w:type="gramStart"/>
      <w:r w:rsidR="007E7BDC" w:rsidRPr="00F853C0">
        <w:rPr>
          <w:rFonts w:ascii="Book Antiqua" w:eastAsia="宋体" w:hAnsi="Book Antiqua"/>
          <w:sz w:val="24"/>
          <w:szCs w:val="24"/>
          <w:lang w:eastAsia="zh-CN"/>
        </w:rPr>
        <w:t>who</w:t>
      </w:r>
      <w:proofErr w:type="gramEnd"/>
      <w:r w:rsidR="003361B5" w:rsidRPr="00F853C0">
        <w:rPr>
          <w:rFonts w:ascii="Book Antiqua" w:eastAsia="宋体" w:hAnsi="Book Antiqua"/>
          <w:sz w:val="24"/>
          <w:szCs w:val="24"/>
          <w:lang w:eastAsia="zh-CN"/>
        </w:rPr>
        <w:t xml:space="preserve"> </w:t>
      </w:r>
      <w:r w:rsidR="007E7BDC" w:rsidRPr="00F853C0">
        <w:rPr>
          <w:rFonts w:ascii="Book Antiqua" w:eastAsia="宋体" w:hAnsi="Book Antiqua"/>
          <w:sz w:val="24"/>
          <w:szCs w:val="24"/>
          <w:lang w:eastAsia="zh-CN"/>
        </w:rPr>
        <w:t>underwent liver transplantation due to alcoholic liver disease and developed a skin cancer after 18 years of follow-up, which is exceptionally rare as malignancies tend to affect survival earlier in the course with a 53% risk of death at 5 years after diagnosis.</w:t>
      </w:r>
    </w:p>
    <w:p w:rsidR="00F853C0" w:rsidRPr="00F853C0" w:rsidRDefault="00F853C0" w:rsidP="00F853C0">
      <w:pPr>
        <w:spacing w:after="0" w:line="360" w:lineRule="auto"/>
        <w:jc w:val="both"/>
        <w:rPr>
          <w:rFonts w:ascii="Book Antiqua" w:eastAsiaTheme="minorEastAsia" w:hAnsi="Book Antiqua"/>
          <w:b/>
          <w:sz w:val="24"/>
          <w:szCs w:val="24"/>
          <w:lang w:eastAsia="zh-CN"/>
        </w:rPr>
      </w:pPr>
    </w:p>
    <w:p w:rsidR="00F853C0" w:rsidRPr="00F853C0" w:rsidRDefault="00F853C0" w:rsidP="00F853C0">
      <w:pPr>
        <w:spacing w:after="0" w:line="360" w:lineRule="auto"/>
        <w:jc w:val="both"/>
        <w:rPr>
          <w:rFonts w:ascii="Book Antiqua" w:eastAsiaTheme="minorEastAsia" w:hAnsi="Book Antiqua"/>
          <w:sz w:val="24"/>
          <w:szCs w:val="24"/>
          <w:lang w:eastAsia="zh-CN"/>
        </w:rPr>
      </w:pPr>
      <w:r w:rsidRPr="00F853C0">
        <w:rPr>
          <w:rFonts w:ascii="Book Antiqua" w:hAnsi="Book Antiqua"/>
          <w:sz w:val="24"/>
          <w:szCs w:val="24"/>
        </w:rPr>
        <w:t>Unlu</w:t>
      </w:r>
      <w:r w:rsidRPr="00F853C0">
        <w:rPr>
          <w:rFonts w:ascii="Book Antiqua" w:eastAsiaTheme="minorEastAsia" w:hAnsi="Book Antiqua"/>
          <w:sz w:val="24"/>
          <w:szCs w:val="24"/>
          <w:lang w:eastAsia="zh-CN"/>
        </w:rPr>
        <w:t xml:space="preserve"> O</w:t>
      </w:r>
      <w:r w:rsidRPr="00F853C0">
        <w:rPr>
          <w:rFonts w:ascii="Book Antiqua" w:hAnsi="Book Antiqua"/>
          <w:sz w:val="24"/>
          <w:szCs w:val="24"/>
        </w:rPr>
        <w:t>, Roach</w:t>
      </w:r>
      <w:r w:rsidRPr="00F853C0">
        <w:rPr>
          <w:rFonts w:ascii="Book Antiqua" w:eastAsiaTheme="minorEastAsia" w:hAnsi="Book Antiqua"/>
          <w:sz w:val="24"/>
          <w:szCs w:val="24"/>
          <w:lang w:eastAsia="zh-CN"/>
        </w:rPr>
        <w:t xml:space="preserve"> EC</w:t>
      </w:r>
      <w:r w:rsidRPr="00F853C0">
        <w:rPr>
          <w:rFonts w:ascii="Book Antiqua" w:hAnsi="Book Antiqua"/>
          <w:sz w:val="24"/>
          <w:szCs w:val="24"/>
        </w:rPr>
        <w:t>, Okoh</w:t>
      </w:r>
      <w:r w:rsidRPr="00F853C0">
        <w:rPr>
          <w:rFonts w:ascii="Book Antiqua" w:eastAsiaTheme="minorEastAsia" w:hAnsi="Book Antiqua"/>
          <w:sz w:val="24"/>
          <w:szCs w:val="24"/>
          <w:lang w:eastAsia="zh-CN"/>
        </w:rPr>
        <w:t xml:space="preserve"> A</w:t>
      </w:r>
      <w:r w:rsidRPr="00F853C0">
        <w:rPr>
          <w:rFonts w:ascii="Book Antiqua" w:hAnsi="Book Antiqua"/>
          <w:sz w:val="24"/>
          <w:szCs w:val="24"/>
        </w:rPr>
        <w:t>, Olayan</w:t>
      </w:r>
      <w:r w:rsidRPr="00F853C0">
        <w:rPr>
          <w:rFonts w:ascii="Book Antiqua" w:eastAsiaTheme="minorEastAsia" w:hAnsi="Book Antiqua"/>
          <w:sz w:val="24"/>
          <w:szCs w:val="24"/>
          <w:lang w:eastAsia="zh-CN"/>
        </w:rPr>
        <w:t xml:space="preserve"> M</w:t>
      </w:r>
      <w:r w:rsidRPr="00F853C0">
        <w:rPr>
          <w:rFonts w:ascii="Book Antiqua" w:hAnsi="Book Antiqua"/>
          <w:sz w:val="24"/>
          <w:szCs w:val="24"/>
        </w:rPr>
        <w:t>, Yilmaz</w:t>
      </w:r>
      <w:r w:rsidRPr="00F853C0">
        <w:rPr>
          <w:rFonts w:ascii="Book Antiqua" w:eastAsiaTheme="minorEastAsia" w:hAnsi="Book Antiqua"/>
          <w:sz w:val="24"/>
          <w:szCs w:val="24"/>
          <w:lang w:eastAsia="zh-CN"/>
        </w:rPr>
        <w:t xml:space="preserve"> B</w:t>
      </w:r>
      <w:r w:rsidRPr="00F853C0">
        <w:rPr>
          <w:rFonts w:ascii="Book Antiqua" w:hAnsi="Book Antiqua"/>
          <w:sz w:val="24"/>
          <w:szCs w:val="24"/>
        </w:rPr>
        <w:t>, Uzunaslan</w:t>
      </w:r>
      <w:r w:rsidRPr="00F853C0">
        <w:rPr>
          <w:rFonts w:ascii="Book Antiqua" w:eastAsiaTheme="minorEastAsia" w:hAnsi="Book Antiqua"/>
          <w:sz w:val="24"/>
          <w:szCs w:val="24"/>
          <w:lang w:eastAsia="zh-CN"/>
        </w:rPr>
        <w:t xml:space="preserve"> D</w:t>
      </w:r>
      <w:r w:rsidRPr="00F853C0">
        <w:rPr>
          <w:rFonts w:ascii="Book Antiqua" w:hAnsi="Book Antiqua"/>
          <w:sz w:val="24"/>
          <w:szCs w:val="24"/>
        </w:rPr>
        <w:t>, Shatnawei</w:t>
      </w:r>
      <w:r w:rsidRPr="00F853C0">
        <w:rPr>
          <w:rFonts w:ascii="Book Antiqua" w:eastAsiaTheme="minorEastAsia" w:hAnsi="Book Antiqua"/>
          <w:sz w:val="24"/>
          <w:szCs w:val="24"/>
          <w:lang w:eastAsia="zh-CN"/>
        </w:rPr>
        <w:t xml:space="preserve"> A.</w:t>
      </w:r>
      <w:r w:rsidRPr="00F853C0">
        <w:rPr>
          <w:rFonts w:ascii="Book Antiqua" w:hAnsi="Book Antiqua"/>
          <w:sz w:val="24"/>
          <w:szCs w:val="24"/>
        </w:rPr>
        <w:t xml:space="preserve"> Skin cancer in immunosuppressed transplant patients: Vigilance matters</w:t>
      </w:r>
      <w:r w:rsidRPr="00F853C0">
        <w:rPr>
          <w:rFonts w:ascii="Book Antiqua" w:eastAsiaTheme="minorEastAsia" w:hAnsi="Book Antiqua"/>
          <w:sz w:val="24"/>
          <w:szCs w:val="24"/>
          <w:lang w:eastAsia="zh-CN"/>
        </w:rPr>
        <w:t xml:space="preserve">. </w:t>
      </w:r>
      <w:r w:rsidRPr="00F853C0">
        <w:rPr>
          <w:rFonts w:ascii="Book Antiqua" w:hAnsi="Book Antiqua"/>
          <w:i/>
          <w:iCs/>
          <w:sz w:val="24"/>
          <w:szCs w:val="24"/>
        </w:rPr>
        <w:t>World J Hepatol</w:t>
      </w:r>
      <w:r w:rsidRPr="00F853C0">
        <w:rPr>
          <w:rFonts w:ascii="Book Antiqua" w:eastAsiaTheme="minorEastAsia" w:hAnsi="Book Antiqua"/>
          <w:i/>
          <w:iCs/>
          <w:sz w:val="24"/>
          <w:szCs w:val="24"/>
          <w:lang w:eastAsia="zh-CN"/>
        </w:rPr>
        <w:t xml:space="preserve"> </w:t>
      </w:r>
      <w:r w:rsidRPr="00F853C0">
        <w:rPr>
          <w:rFonts w:ascii="Book Antiqua" w:eastAsiaTheme="minorEastAsia" w:hAnsi="Book Antiqua"/>
          <w:iCs/>
          <w:sz w:val="24"/>
          <w:szCs w:val="24"/>
          <w:lang w:eastAsia="zh-CN"/>
        </w:rPr>
        <w:t xml:space="preserve">2015; </w:t>
      </w:r>
      <w:proofErr w:type="gramStart"/>
      <w:r w:rsidRPr="00F853C0">
        <w:rPr>
          <w:rFonts w:ascii="Book Antiqua" w:eastAsiaTheme="minorEastAsia" w:hAnsi="Book Antiqua"/>
          <w:iCs/>
          <w:sz w:val="24"/>
          <w:szCs w:val="24"/>
          <w:lang w:eastAsia="zh-CN"/>
        </w:rPr>
        <w:t>In</w:t>
      </w:r>
      <w:proofErr w:type="gramEnd"/>
      <w:r w:rsidRPr="00F853C0">
        <w:rPr>
          <w:rFonts w:ascii="Book Antiqua" w:eastAsiaTheme="minorEastAsia" w:hAnsi="Book Antiqua"/>
          <w:iCs/>
          <w:sz w:val="24"/>
          <w:szCs w:val="24"/>
          <w:lang w:eastAsia="zh-CN"/>
        </w:rPr>
        <w:t xml:space="preserve"> press</w:t>
      </w:r>
    </w:p>
    <w:p w:rsidR="00F853C0" w:rsidRPr="00F853C0" w:rsidRDefault="00F853C0" w:rsidP="00F853C0">
      <w:pPr>
        <w:spacing w:after="0" w:line="360" w:lineRule="auto"/>
        <w:jc w:val="both"/>
        <w:rPr>
          <w:rFonts w:ascii="Book Antiqua" w:eastAsiaTheme="minorEastAsia" w:hAnsi="Book Antiqua"/>
          <w:sz w:val="24"/>
          <w:szCs w:val="24"/>
          <w:lang w:eastAsia="zh-CN"/>
        </w:rPr>
      </w:pPr>
    </w:p>
    <w:p w:rsidR="00484148" w:rsidRPr="00F853C0" w:rsidRDefault="00F853C0" w:rsidP="00F853C0">
      <w:pPr>
        <w:spacing w:after="0" w:line="360" w:lineRule="auto"/>
        <w:jc w:val="both"/>
        <w:rPr>
          <w:rFonts w:ascii="Book Antiqua" w:hAnsi="Book Antiqua"/>
          <w:sz w:val="24"/>
          <w:szCs w:val="24"/>
        </w:rPr>
      </w:pPr>
      <w:r w:rsidRPr="00F853C0">
        <w:rPr>
          <w:rFonts w:ascii="Book Antiqua" w:hAnsi="Book Antiqua"/>
          <w:b/>
          <w:sz w:val="24"/>
          <w:szCs w:val="24"/>
        </w:rPr>
        <w:t>INTRODUCTION</w:t>
      </w:r>
    </w:p>
    <w:p w:rsidR="00484148" w:rsidRPr="00F853C0" w:rsidRDefault="00484148" w:rsidP="00F853C0">
      <w:pPr>
        <w:spacing w:after="0" w:line="360" w:lineRule="auto"/>
        <w:jc w:val="both"/>
        <w:rPr>
          <w:rFonts w:ascii="Book Antiqua" w:hAnsi="Book Antiqua"/>
          <w:sz w:val="24"/>
          <w:szCs w:val="24"/>
        </w:rPr>
      </w:pPr>
      <w:r w:rsidRPr="00F853C0">
        <w:rPr>
          <w:rFonts w:ascii="Book Antiqua" w:hAnsi="Book Antiqua"/>
          <w:sz w:val="24"/>
          <w:szCs w:val="24"/>
        </w:rPr>
        <w:t>Alcoholic liver disease (ALD) is known to be the number one cause of cirrhosis i</w:t>
      </w:r>
      <w:r w:rsidR="00F853C0">
        <w:rPr>
          <w:rFonts w:ascii="Book Antiqua" w:hAnsi="Book Antiqua"/>
          <w:sz w:val="24"/>
          <w:szCs w:val="24"/>
        </w:rPr>
        <w:t>n western countries. Twenty per</w:t>
      </w:r>
      <w:r w:rsidRPr="00F853C0">
        <w:rPr>
          <w:rFonts w:ascii="Book Antiqua" w:hAnsi="Book Antiqua"/>
          <w:sz w:val="24"/>
          <w:szCs w:val="24"/>
        </w:rPr>
        <w:t xml:space="preserve">cent of the liver transplants in United States and forty per-cent in Europe are performed due to ALD which makes it the second most common indication for liver transplantation (LT), a definitive treatment option for patients with cirrhosis and end stage liver </w:t>
      </w:r>
      <w:proofErr w:type="gramStart"/>
      <w:r w:rsidRPr="00F853C0">
        <w:rPr>
          <w:rFonts w:ascii="Book Antiqua" w:hAnsi="Book Antiqua"/>
          <w:sz w:val="24"/>
          <w:szCs w:val="24"/>
        </w:rPr>
        <w:t>disease</w:t>
      </w:r>
      <w:r w:rsidR="00F853C0" w:rsidRPr="00F853C0">
        <w:rPr>
          <w:rFonts w:ascii="Book Antiqua" w:hAnsi="Book Antiqua"/>
          <w:sz w:val="24"/>
          <w:szCs w:val="24"/>
          <w:vertAlign w:val="superscript"/>
        </w:rPr>
        <w:t>[</w:t>
      </w:r>
      <w:proofErr w:type="gramEnd"/>
      <w:r w:rsidR="00F853C0" w:rsidRPr="00F853C0">
        <w:rPr>
          <w:rFonts w:ascii="Book Antiqua" w:hAnsi="Book Antiqua"/>
          <w:noProof/>
          <w:sz w:val="24"/>
          <w:szCs w:val="24"/>
          <w:vertAlign w:val="superscript"/>
        </w:rPr>
        <w:t>1-3]</w:t>
      </w:r>
      <w:r w:rsidRPr="00F853C0">
        <w:rPr>
          <w:rFonts w:ascii="Book Antiqua" w:hAnsi="Book Antiqua"/>
          <w:sz w:val="24"/>
          <w:szCs w:val="24"/>
        </w:rPr>
        <w:t xml:space="preserve">. </w:t>
      </w:r>
    </w:p>
    <w:p w:rsidR="00484148" w:rsidRPr="00F853C0" w:rsidRDefault="00484148" w:rsidP="00F853C0">
      <w:pPr>
        <w:spacing w:after="0" w:line="360" w:lineRule="auto"/>
        <w:ind w:firstLineChars="100" w:firstLine="240"/>
        <w:jc w:val="both"/>
        <w:rPr>
          <w:rFonts w:ascii="Book Antiqua" w:hAnsi="Book Antiqua"/>
          <w:sz w:val="24"/>
          <w:szCs w:val="24"/>
        </w:rPr>
      </w:pPr>
      <w:r w:rsidRPr="00F853C0">
        <w:rPr>
          <w:rFonts w:ascii="Book Antiqua" w:hAnsi="Book Antiqua"/>
          <w:sz w:val="24"/>
          <w:szCs w:val="24"/>
        </w:rPr>
        <w:t xml:space="preserve">Patient survival rates after LT for alcoholic cirrhosis have been reported to be 73%-86% at 5 years after </w:t>
      </w:r>
      <w:proofErr w:type="gramStart"/>
      <w:r w:rsidRPr="00F853C0">
        <w:rPr>
          <w:rFonts w:ascii="Book Antiqua" w:hAnsi="Book Antiqua"/>
          <w:sz w:val="24"/>
          <w:szCs w:val="24"/>
        </w:rPr>
        <w:t>diagnosis</w:t>
      </w:r>
      <w:r w:rsidR="00F853C0" w:rsidRPr="00F853C0">
        <w:rPr>
          <w:rFonts w:ascii="Book Antiqua" w:hAnsi="Book Antiqua"/>
          <w:sz w:val="24"/>
          <w:szCs w:val="24"/>
          <w:vertAlign w:val="superscript"/>
        </w:rPr>
        <w:t>[</w:t>
      </w:r>
      <w:proofErr w:type="gramEnd"/>
      <w:r w:rsidR="00F853C0" w:rsidRPr="00F853C0">
        <w:rPr>
          <w:rFonts w:ascii="Book Antiqua" w:hAnsi="Book Antiqua"/>
          <w:sz w:val="24"/>
          <w:szCs w:val="24"/>
          <w:vertAlign w:val="superscript"/>
        </w:rPr>
        <w:t>4</w:t>
      </w:r>
      <w:r w:rsidR="00F853C0">
        <w:rPr>
          <w:rFonts w:ascii="Book Antiqua" w:eastAsiaTheme="minorEastAsia" w:hAnsi="Book Antiqua" w:hint="eastAsia"/>
          <w:sz w:val="24"/>
          <w:szCs w:val="24"/>
          <w:vertAlign w:val="superscript"/>
          <w:lang w:eastAsia="zh-CN"/>
        </w:rPr>
        <w:t>,</w:t>
      </w:r>
      <w:r w:rsidR="00F853C0" w:rsidRPr="00F853C0">
        <w:rPr>
          <w:rFonts w:ascii="Book Antiqua" w:hAnsi="Book Antiqua"/>
          <w:sz w:val="24"/>
          <w:szCs w:val="24"/>
          <w:vertAlign w:val="superscript"/>
        </w:rPr>
        <w:t>5]</w:t>
      </w:r>
      <w:r w:rsidRPr="00F853C0">
        <w:rPr>
          <w:rFonts w:ascii="Book Antiqua" w:hAnsi="Book Antiqua"/>
          <w:sz w:val="24"/>
          <w:szCs w:val="24"/>
        </w:rPr>
        <w:t>. Mortality after LT is mainly caused by recurrence of ALD and alcoholic hepatitis (AH) which are mostly seen in the patients who resume heavy drinking. Other causes of mortality in patients who stay abstinent are cardiovascular diseases or events, infection and malignancies. Of note is the high incidence of de-novo malignancies after LT.</w:t>
      </w:r>
      <w:r w:rsidR="00D343E5" w:rsidRPr="00F853C0">
        <w:rPr>
          <w:rFonts w:ascii="Book Antiqua" w:hAnsi="Book Antiqua"/>
          <w:sz w:val="24"/>
          <w:szCs w:val="24"/>
        </w:rPr>
        <w:t xml:space="preserve"> </w:t>
      </w:r>
      <w:r w:rsidRPr="00F853C0">
        <w:rPr>
          <w:rFonts w:ascii="Book Antiqua" w:hAnsi="Book Antiqua"/>
          <w:sz w:val="24"/>
          <w:szCs w:val="24"/>
        </w:rPr>
        <w:t>This</w:t>
      </w:r>
      <w:r w:rsidR="00D343E5" w:rsidRPr="00F853C0">
        <w:rPr>
          <w:rFonts w:ascii="Book Antiqua" w:hAnsi="Book Antiqua"/>
          <w:sz w:val="24"/>
          <w:szCs w:val="24"/>
        </w:rPr>
        <w:t xml:space="preserve"> </w:t>
      </w:r>
      <w:r w:rsidRPr="00F853C0">
        <w:rPr>
          <w:rFonts w:ascii="Book Antiqua" w:hAnsi="Book Antiqua"/>
          <w:sz w:val="24"/>
          <w:szCs w:val="24"/>
        </w:rPr>
        <w:t xml:space="preserve">has been associated with the use of post LT immunosuppressants and the history of heavy alcohol use. Other reported risk factors for de-novo malignancies include older age, male gender, and Epstein Barr virus reactivation or infection for lymphoproliferative malignancy, and exposure to sun for non-melanoma skin cancer. Skin cancers make up the 13.5% of the de-novo malignancies seen in the patients with </w:t>
      </w:r>
      <w:proofErr w:type="gramStart"/>
      <w:r w:rsidRPr="00F853C0">
        <w:rPr>
          <w:rFonts w:ascii="Book Antiqua" w:hAnsi="Book Antiqua"/>
          <w:sz w:val="24"/>
          <w:szCs w:val="24"/>
        </w:rPr>
        <w:t>LT</w:t>
      </w:r>
      <w:r w:rsidR="004A3A10" w:rsidRPr="00F853C0">
        <w:rPr>
          <w:rFonts w:ascii="Book Antiqua" w:hAnsi="Book Antiqua"/>
          <w:sz w:val="24"/>
          <w:szCs w:val="24"/>
          <w:vertAlign w:val="superscript"/>
        </w:rPr>
        <w:t>[</w:t>
      </w:r>
      <w:proofErr w:type="gramEnd"/>
      <w:r w:rsidR="00ED5513">
        <w:rPr>
          <w:rFonts w:ascii="Book Antiqua" w:eastAsiaTheme="minorEastAsia" w:hAnsi="Book Antiqua" w:hint="eastAsia"/>
          <w:noProof/>
          <w:sz w:val="24"/>
          <w:szCs w:val="24"/>
          <w:vertAlign w:val="superscript"/>
          <w:lang w:eastAsia="zh-CN"/>
        </w:rPr>
        <w:t>6</w:t>
      </w:r>
      <w:r w:rsidR="004A3A10" w:rsidRPr="00F853C0">
        <w:rPr>
          <w:rFonts w:ascii="Book Antiqua" w:hAnsi="Book Antiqua"/>
          <w:noProof/>
          <w:sz w:val="24"/>
          <w:szCs w:val="24"/>
          <w:vertAlign w:val="superscript"/>
        </w:rPr>
        <w:t>-</w:t>
      </w:r>
      <w:r w:rsidR="00ED5513">
        <w:rPr>
          <w:rFonts w:ascii="Book Antiqua" w:eastAsiaTheme="minorEastAsia" w:hAnsi="Book Antiqua" w:hint="eastAsia"/>
          <w:noProof/>
          <w:sz w:val="24"/>
          <w:szCs w:val="24"/>
          <w:vertAlign w:val="superscript"/>
          <w:lang w:eastAsia="zh-CN"/>
        </w:rPr>
        <w:t>8</w:t>
      </w:r>
      <w:r w:rsidR="004A3A10" w:rsidRPr="00F853C0">
        <w:rPr>
          <w:rFonts w:ascii="Book Antiqua" w:hAnsi="Book Antiqua"/>
          <w:noProof/>
          <w:sz w:val="24"/>
          <w:szCs w:val="24"/>
          <w:vertAlign w:val="superscript"/>
        </w:rPr>
        <w:t>]</w:t>
      </w:r>
      <w:r w:rsidRPr="00F853C0">
        <w:rPr>
          <w:rFonts w:ascii="Book Antiqua" w:hAnsi="Book Antiqua"/>
          <w:sz w:val="24"/>
          <w:szCs w:val="24"/>
        </w:rPr>
        <w:t>. Malignancies tend to affect survival early after LT with a 53% risk of d</w:t>
      </w:r>
      <w:r w:rsidR="004A3A10">
        <w:rPr>
          <w:rFonts w:ascii="Book Antiqua" w:hAnsi="Book Antiqua"/>
          <w:sz w:val="24"/>
          <w:szCs w:val="24"/>
        </w:rPr>
        <w:t xml:space="preserve">eath at 5 years after </w:t>
      </w:r>
      <w:proofErr w:type="gramStart"/>
      <w:r w:rsidR="004A3A10">
        <w:rPr>
          <w:rFonts w:ascii="Book Antiqua" w:hAnsi="Book Antiqua"/>
          <w:sz w:val="24"/>
          <w:szCs w:val="24"/>
        </w:rPr>
        <w:t>diagnosis</w:t>
      </w:r>
      <w:r w:rsidRPr="00F853C0">
        <w:rPr>
          <w:rFonts w:ascii="Book Antiqua" w:hAnsi="Book Antiqua"/>
          <w:sz w:val="24"/>
          <w:szCs w:val="24"/>
          <w:vertAlign w:val="superscript"/>
        </w:rPr>
        <w:t>[</w:t>
      </w:r>
      <w:proofErr w:type="gramEnd"/>
      <w:r w:rsidR="00ED5513">
        <w:rPr>
          <w:rFonts w:ascii="Book Antiqua" w:eastAsiaTheme="minorEastAsia" w:hAnsi="Book Antiqua" w:hint="eastAsia"/>
          <w:sz w:val="24"/>
          <w:szCs w:val="24"/>
          <w:vertAlign w:val="superscript"/>
          <w:lang w:eastAsia="zh-CN"/>
        </w:rPr>
        <w:t>9</w:t>
      </w:r>
      <w:r w:rsidRPr="00F853C0">
        <w:rPr>
          <w:rFonts w:ascii="Book Antiqua" w:hAnsi="Book Antiqua"/>
          <w:sz w:val="24"/>
          <w:szCs w:val="24"/>
          <w:vertAlign w:val="superscript"/>
        </w:rPr>
        <w:t>]</w:t>
      </w:r>
      <w:r w:rsidRPr="00F853C0">
        <w:rPr>
          <w:rFonts w:ascii="Book Antiqua" w:hAnsi="Book Antiqua"/>
          <w:sz w:val="24"/>
          <w:szCs w:val="24"/>
        </w:rPr>
        <w:t xml:space="preserve">. </w:t>
      </w:r>
    </w:p>
    <w:p w:rsidR="00484148" w:rsidRPr="00F853C0" w:rsidRDefault="00484148" w:rsidP="0008024E">
      <w:pPr>
        <w:autoSpaceDE w:val="0"/>
        <w:autoSpaceDN w:val="0"/>
        <w:adjustRightInd w:val="0"/>
        <w:spacing w:after="0" w:line="360" w:lineRule="auto"/>
        <w:ind w:firstLineChars="100" w:firstLine="240"/>
        <w:jc w:val="both"/>
        <w:rPr>
          <w:rFonts w:ascii="Book Antiqua" w:hAnsi="Book Antiqua" w:cs="Arial"/>
          <w:sz w:val="24"/>
          <w:szCs w:val="24"/>
        </w:rPr>
      </w:pPr>
      <w:r w:rsidRPr="00F853C0">
        <w:rPr>
          <w:rFonts w:ascii="Book Antiqua" w:hAnsi="Book Antiqua"/>
          <w:sz w:val="24"/>
          <w:szCs w:val="24"/>
        </w:rPr>
        <w:t xml:space="preserve">Herein, we present a case underwent LT (ALD etiology) who is followed up for 18 years without development of any malignancy. The patient consequently developed skin cancer at different sites 7 years after change of immunosuppressive regimen. </w:t>
      </w:r>
    </w:p>
    <w:p w:rsidR="00484148" w:rsidRPr="00F853C0" w:rsidRDefault="00484148" w:rsidP="0008024E">
      <w:pPr>
        <w:autoSpaceDE w:val="0"/>
        <w:autoSpaceDN w:val="0"/>
        <w:adjustRightInd w:val="0"/>
        <w:spacing w:after="0" w:line="360" w:lineRule="auto"/>
        <w:ind w:firstLineChars="100" w:firstLine="240"/>
        <w:jc w:val="both"/>
        <w:rPr>
          <w:rFonts w:ascii="Book Antiqua" w:hAnsi="Book Antiqua"/>
          <w:sz w:val="24"/>
          <w:szCs w:val="24"/>
        </w:rPr>
      </w:pPr>
      <w:r w:rsidRPr="00F853C0">
        <w:rPr>
          <w:rFonts w:ascii="Book Antiqua" w:hAnsi="Book Antiqua"/>
          <w:sz w:val="24"/>
          <w:szCs w:val="24"/>
        </w:rPr>
        <w:t>A high index of clinical suspicion together with routine dermatological examinations and biopsies of possible lesions for skin cancer is warranted in LT patients even eighteen years after transplant.</w:t>
      </w:r>
    </w:p>
    <w:p w:rsidR="00484148" w:rsidRPr="00F853C0" w:rsidRDefault="00484148" w:rsidP="00F853C0">
      <w:pPr>
        <w:spacing w:after="0" w:line="360" w:lineRule="auto"/>
        <w:jc w:val="both"/>
        <w:rPr>
          <w:rFonts w:ascii="Book Antiqua" w:hAnsi="Book Antiqua" w:cs="Arial"/>
          <w:b/>
          <w:sz w:val="24"/>
          <w:szCs w:val="24"/>
        </w:rPr>
      </w:pPr>
    </w:p>
    <w:p w:rsidR="00484148" w:rsidRPr="00F853C0" w:rsidRDefault="0008024E" w:rsidP="00F853C0">
      <w:pPr>
        <w:spacing w:after="0" w:line="360" w:lineRule="auto"/>
        <w:jc w:val="both"/>
        <w:rPr>
          <w:rFonts w:ascii="Book Antiqua" w:hAnsi="Book Antiqua" w:cs="Arial"/>
          <w:b/>
          <w:sz w:val="24"/>
          <w:szCs w:val="24"/>
        </w:rPr>
      </w:pPr>
      <w:r w:rsidRPr="00F853C0">
        <w:rPr>
          <w:rFonts w:ascii="Book Antiqua" w:hAnsi="Book Antiqua" w:cs="Arial"/>
          <w:b/>
          <w:sz w:val="24"/>
          <w:szCs w:val="24"/>
        </w:rPr>
        <w:t>CASE REPORT</w:t>
      </w:r>
    </w:p>
    <w:p w:rsidR="00484148" w:rsidRPr="00F853C0" w:rsidRDefault="00484148" w:rsidP="00F853C0">
      <w:pPr>
        <w:spacing w:after="0" w:line="360" w:lineRule="auto"/>
        <w:jc w:val="both"/>
        <w:rPr>
          <w:rFonts w:ascii="Book Antiqua" w:hAnsi="Book Antiqua"/>
          <w:sz w:val="24"/>
          <w:szCs w:val="24"/>
        </w:rPr>
      </w:pPr>
      <w:r w:rsidRPr="00F853C0">
        <w:rPr>
          <w:rFonts w:ascii="Book Antiqua" w:hAnsi="Book Antiqua"/>
          <w:sz w:val="24"/>
          <w:szCs w:val="24"/>
        </w:rPr>
        <w:t xml:space="preserve">This is a 74-year-old male patient, who was under follow up for LT due to ALD at our center for 18 years. He was first diagnosed with cirrhosis secondary to ALD in 1993 and had a liver transplant two years later. Early post-transplant immunosuppressive treatment regimen included mycophenolate and tacrolimus for which he showed moderate clinical response. Afterwards, he developed calcineurin inhibitor induced end stage renal insufficiency and switched to sirolimus from tacrolimus in 2003 and a combination therapy with mycophenolate was continued. </w:t>
      </w:r>
    </w:p>
    <w:p w:rsidR="00E90355" w:rsidRPr="00F853C0" w:rsidRDefault="00484148" w:rsidP="0008024E">
      <w:pPr>
        <w:spacing w:after="0" w:line="360" w:lineRule="auto"/>
        <w:ind w:firstLineChars="100" w:firstLine="240"/>
        <w:jc w:val="both"/>
        <w:rPr>
          <w:rFonts w:ascii="Book Antiqua" w:hAnsi="Book Antiqua"/>
          <w:b/>
          <w:sz w:val="24"/>
          <w:szCs w:val="24"/>
        </w:rPr>
      </w:pPr>
      <w:r w:rsidRPr="00F853C0">
        <w:rPr>
          <w:rFonts w:ascii="Book Antiqua" w:hAnsi="Book Antiqua"/>
          <w:sz w:val="24"/>
          <w:szCs w:val="24"/>
        </w:rPr>
        <w:t xml:space="preserve">Previous medical and surgical history included uncomplicated diabetes mellitus, hyperlipidemia and hypertension for 15 years and aortic valve replacement due to vascular thrombosis that occurred over the course of treatment. </w:t>
      </w:r>
      <w:r w:rsidR="00E90355" w:rsidRPr="00F853C0">
        <w:rPr>
          <w:rFonts w:ascii="Book Antiqua" w:hAnsi="Book Antiqua"/>
          <w:sz w:val="24"/>
          <w:szCs w:val="24"/>
        </w:rPr>
        <w:t>His co-morbidities were under control with antihypertensives and lipid lowering statins and his renal insufficiency related anemia was managed with erythropoietin.</w:t>
      </w:r>
    </w:p>
    <w:p w:rsidR="00484148" w:rsidRPr="00F853C0" w:rsidRDefault="00484148" w:rsidP="0008024E">
      <w:pPr>
        <w:spacing w:after="0" w:line="360" w:lineRule="auto"/>
        <w:ind w:firstLineChars="100" w:firstLine="240"/>
        <w:jc w:val="both"/>
        <w:rPr>
          <w:rFonts w:ascii="Book Antiqua" w:hAnsi="Book Antiqua"/>
          <w:sz w:val="24"/>
          <w:szCs w:val="24"/>
        </w:rPr>
      </w:pPr>
      <w:r w:rsidRPr="00F853C0">
        <w:rPr>
          <w:rFonts w:ascii="Book Antiqua" w:hAnsi="Book Antiqua"/>
          <w:sz w:val="24"/>
          <w:szCs w:val="24"/>
        </w:rPr>
        <w:t xml:space="preserve">Two years after treatment with sirolimus was started, the patient had recurring acneiform eruptions with pustules on his face, ears, and scalp. He was therefore referred to a dermatology unit for further evaluation and follow up. </w:t>
      </w:r>
    </w:p>
    <w:p w:rsidR="00484148" w:rsidRPr="00F853C0" w:rsidRDefault="00484148" w:rsidP="0008024E">
      <w:pPr>
        <w:spacing w:after="0" w:line="360" w:lineRule="auto"/>
        <w:ind w:firstLineChars="100" w:firstLine="240"/>
        <w:jc w:val="both"/>
        <w:rPr>
          <w:rFonts w:ascii="Book Antiqua" w:hAnsi="Book Antiqua"/>
          <w:sz w:val="24"/>
          <w:szCs w:val="24"/>
        </w:rPr>
      </w:pPr>
      <w:r w:rsidRPr="00F853C0">
        <w:rPr>
          <w:rFonts w:ascii="Book Antiqua" w:hAnsi="Book Antiqua"/>
          <w:sz w:val="24"/>
          <w:szCs w:val="24"/>
        </w:rPr>
        <w:t>A definitive diagnosis consistent with squamous cell carcinoma of the skin was made</w:t>
      </w:r>
      <w:r w:rsidR="007E7BDC" w:rsidRPr="00F853C0">
        <w:rPr>
          <w:rFonts w:ascii="Book Antiqua" w:hAnsi="Book Antiqua"/>
          <w:sz w:val="24"/>
          <w:szCs w:val="24"/>
        </w:rPr>
        <w:t xml:space="preserve"> five years later. In September </w:t>
      </w:r>
      <w:r w:rsidRPr="00F853C0">
        <w:rPr>
          <w:rFonts w:ascii="Book Antiqua" w:hAnsi="Book Antiqua"/>
          <w:sz w:val="24"/>
          <w:szCs w:val="24"/>
        </w:rPr>
        <w:t>2010, the patient underwent a resection of a tumor from his left temple, sacrificing the frontal branch of left facial nerve. He had multiple surgeries including left superficial parotidectomy due to relapses at different sites</w:t>
      </w:r>
      <w:r w:rsidR="007E7BDC" w:rsidRPr="00F853C0">
        <w:rPr>
          <w:rFonts w:ascii="Book Antiqua" w:hAnsi="Book Antiqua"/>
          <w:sz w:val="24"/>
          <w:szCs w:val="24"/>
        </w:rPr>
        <w:t xml:space="preserve"> such as </w:t>
      </w:r>
      <w:r w:rsidR="005A134C" w:rsidRPr="00F853C0">
        <w:rPr>
          <w:rFonts w:ascii="Book Antiqua" w:hAnsi="Book Antiqua"/>
          <w:sz w:val="24"/>
          <w:szCs w:val="24"/>
        </w:rPr>
        <w:t>left auricle, preauricular area and occipitofrontal region of the scalp</w:t>
      </w:r>
      <w:r w:rsidRPr="00F853C0">
        <w:rPr>
          <w:rFonts w:ascii="Book Antiqua" w:hAnsi="Book Antiqua"/>
          <w:sz w:val="24"/>
          <w:szCs w:val="24"/>
        </w:rPr>
        <w:t>.</w:t>
      </w:r>
      <w:r w:rsidR="005A134C" w:rsidRPr="00F853C0">
        <w:rPr>
          <w:rFonts w:ascii="Book Antiqua" w:hAnsi="Book Antiqua"/>
          <w:sz w:val="24"/>
          <w:szCs w:val="24"/>
        </w:rPr>
        <w:t xml:space="preserve"> Histological evaluations after each surgery revealed surgical margins wider than 6mm.</w:t>
      </w:r>
      <w:r w:rsidRPr="00F853C0">
        <w:rPr>
          <w:rFonts w:ascii="Book Antiqua" w:hAnsi="Book Antiqua"/>
          <w:sz w:val="24"/>
          <w:szCs w:val="24"/>
        </w:rPr>
        <w:t xml:space="preserve"> </w:t>
      </w:r>
      <w:r w:rsidR="00950892" w:rsidRPr="00F853C0">
        <w:rPr>
          <w:rFonts w:ascii="Book Antiqua" w:hAnsi="Book Antiqua"/>
          <w:sz w:val="24"/>
          <w:szCs w:val="24"/>
        </w:rPr>
        <w:t xml:space="preserve">Identification of atypical tumor cells and </w:t>
      </w:r>
      <w:r w:rsidR="00950892" w:rsidRPr="00F853C0">
        <w:rPr>
          <w:rFonts w:ascii="Book Antiqua" w:hAnsi="Book Antiqua"/>
          <w:iCs/>
          <w:sz w:val="24"/>
          <w:szCs w:val="24"/>
        </w:rPr>
        <w:t>keratinous pearls in microscopical evaluation supported the diagnosis.</w:t>
      </w:r>
      <w:r w:rsidR="00950892" w:rsidRPr="00F853C0">
        <w:rPr>
          <w:rFonts w:ascii="Book Antiqua" w:hAnsi="Book Antiqua"/>
          <w:sz w:val="24"/>
          <w:szCs w:val="24"/>
        </w:rPr>
        <w:t xml:space="preserve"> Despite</w:t>
      </w:r>
      <w:r w:rsidRPr="00F853C0">
        <w:rPr>
          <w:rFonts w:ascii="Book Antiqua" w:hAnsi="Book Antiqua"/>
          <w:sz w:val="24"/>
          <w:szCs w:val="24"/>
        </w:rPr>
        <w:t xml:space="preserve"> multiple surgeries,</w:t>
      </w:r>
      <w:r w:rsidR="007E7BDC" w:rsidRPr="00F853C0">
        <w:rPr>
          <w:rFonts w:ascii="Book Antiqua" w:hAnsi="Book Antiqua"/>
          <w:sz w:val="24"/>
          <w:szCs w:val="24"/>
        </w:rPr>
        <w:t xml:space="preserve"> </w:t>
      </w:r>
      <w:r w:rsidRPr="00F853C0">
        <w:rPr>
          <w:rFonts w:ascii="Book Antiqua" w:hAnsi="Book Antiqua"/>
          <w:sz w:val="24"/>
          <w:szCs w:val="24"/>
        </w:rPr>
        <w:t xml:space="preserve">chemotherapy and radiotherapy, patient was </w:t>
      </w:r>
      <w:r w:rsidR="00950892" w:rsidRPr="00F853C0">
        <w:rPr>
          <w:rFonts w:ascii="Book Antiqua" w:hAnsi="Book Antiqua"/>
          <w:sz w:val="24"/>
          <w:szCs w:val="24"/>
        </w:rPr>
        <w:t>diagnosed with stage 4 squamous cell carcinoma due to metastatic lesions in his</w:t>
      </w:r>
      <w:r w:rsidRPr="00F853C0">
        <w:rPr>
          <w:rFonts w:ascii="Book Antiqua" w:hAnsi="Book Antiqua"/>
          <w:sz w:val="24"/>
          <w:szCs w:val="24"/>
        </w:rPr>
        <w:t xml:space="preserve"> brain</w:t>
      </w:r>
      <w:r w:rsidR="007E7BDC" w:rsidRPr="00F853C0">
        <w:rPr>
          <w:rFonts w:ascii="Book Antiqua" w:hAnsi="Book Antiqua"/>
          <w:sz w:val="24"/>
          <w:szCs w:val="24"/>
        </w:rPr>
        <w:t xml:space="preserve"> in 2012, and died in February </w:t>
      </w:r>
      <w:r w:rsidRPr="00F853C0">
        <w:rPr>
          <w:rFonts w:ascii="Book Antiqua" w:hAnsi="Book Antiqua"/>
          <w:sz w:val="24"/>
          <w:szCs w:val="24"/>
        </w:rPr>
        <w:t>2013.</w:t>
      </w:r>
      <w:r w:rsidR="00950892" w:rsidRPr="00F853C0">
        <w:rPr>
          <w:rFonts w:ascii="Book Antiqua" w:hAnsi="Book Antiqua"/>
          <w:sz w:val="24"/>
          <w:szCs w:val="24"/>
        </w:rPr>
        <w:t xml:space="preserve"> </w:t>
      </w:r>
    </w:p>
    <w:p w:rsidR="00E90355" w:rsidRPr="00F853C0" w:rsidRDefault="00E90355" w:rsidP="00F853C0">
      <w:pPr>
        <w:spacing w:after="0" w:line="360" w:lineRule="auto"/>
        <w:jc w:val="both"/>
        <w:rPr>
          <w:rFonts w:ascii="Book Antiqua" w:hAnsi="Book Antiqua"/>
          <w:sz w:val="24"/>
          <w:szCs w:val="24"/>
        </w:rPr>
      </w:pPr>
    </w:p>
    <w:p w:rsidR="00484148" w:rsidRPr="00F853C0" w:rsidRDefault="0008024E" w:rsidP="00F853C0">
      <w:pPr>
        <w:spacing w:after="0" w:line="360" w:lineRule="auto"/>
        <w:jc w:val="both"/>
        <w:rPr>
          <w:rFonts w:ascii="Book Antiqua" w:hAnsi="Book Antiqua"/>
          <w:b/>
          <w:sz w:val="24"/>
          <w:szCs w:val="24"/>
        </w:rPr>
      </w:pPr>
      <w:r w:rsidRPr="00F853C0">
        <w:rPr>
          <w:rFonts w:ascii="Book Antiqua" w:hAnsi="Book Antiqua"/>
          <w:b/>
          <w:sz w:val="24"/>
          <w:szCs w:val="24"/>
        </w:rPr>
        <w:t>DISCUSSION</w:t>
      </w:r>
    </w:p>
    <w:p w:rsidR="00484148" w:rsidRPr="00F853C0" w:rsidRDefault="00484148" w:rsidP="00F853C0">
      <w:pPr>
        <w:spacing w:after="0" w:line="360" w:lineRule="auto"/>
        <w:jc w:val="both"/>
        <w:rPr>
          <w:rFonts w:ascii="Book Antiqua" w:hAnsi="Book Antiqua"/>
          <w:sz w:val="24"/>
          <w:szCs w:val="24"/>
          <w:vertAlign w:val="superscript"/>
        </w:rPr>
      </w:pPr>
      <w:r w:rsidRPr="00F853C0">
        <w:rPr>
          <w:rFonts w:ascii="Book Antiqua" w:hAnsi="Book Antiqua"/>
          <w:sz w:val="24"/>
          <w:szCs w:val="24"/>
        </w:rPr>
        <w:t>Patient survival rates after LT for alcoholic cirrhosis have been reported to be 81%-92%, 78%-86%, and 73%-86% at 1, 3, and 5 years respectively</w:t>
      </w:r>
      <w:r w:rsidR="0008024E" w:rsidRPr="00F853C0">
        <w:rPr>
          <w:rFonts w:ascii="Book Antiqua" w:hAnsi="Book Antiqua"/>
          <w:sz w:val="24"/>
          <w:szCs w:val="24"/>
          <w:vertAlign w:val="superscript"/>
        </w:rPr>
        <w:t>[4</w:t>
      </w:r>
      <w:r w:rsidR="0008024E">
        <w:rPr>
          <w:rFonts w:ascii="Book Antiqua" w:eastAsiaTheme="minorEastAsia" w:hAnsi="Book Antiqua" w:hint="eastAsia"/>
          <w:sz w:val="24"/>
          <w:szCs w:val="24"/>
          <w:vertAlign w:val="superscript"/>
          <w:lang w:eastAsia="zh-CN"/>
        </w:rPr>
        <w:t>,</w:t>
      </w:r>
      <w:r w:rsidR="0008024E" w:rsidRPr="00F853C0">
        <w:rPr>
          <w:rFonts w:ascii="Book Antiqua" w:hAnsi="Book Antiqua"/>
          <w:sz w:val="24"/>
          <w:szCs w:val="24"/>
          <w:vertAlign w:val="superscript"/>
        </w:rPr>
        <w:t>5]</w:t>
      </w:r>
      <w:r w:rsidRPr="00F853C0">
        <w:rPr>
          <w:rFonts w:ascii="Book Antiqua" w:hAnsi="Book Antiqua"/>
          <w:sz w:val="24"/>
          <w:szCs w:val="24"/>
        </w:rPr>
        <w:t xml:space="preserve">. In an European Liver Transplant Registry which enrolled patients between 1988 and 2009, survival rates were reported as 73% and 59% for 5 and 10 years of follow-up respectively. These rates were shown to be higher compared to non-alcoholic etiology associated liver transplants, thus confirming ALD as an acceptable indication for </w:t>
      </w:r>
      <w:proofErr w:type="gramStart"/>
      <w:r w:rsidRPr="00F853C0">
        <w:rPr>
          <w:rFonts w:ascii="Book Antiqua" w:hAnsi="Book Antiqua"/>
          <w:sz w:val="24"/>
          <w:szCs w:val="24"/>
        </w:rPr>
        <w:t>LT</w:t>
      </w:r>
      <w:r w:rsidR="0008024E" w:rsidRPr="00F853C0">
        <w:rPr>
          <w:rFonts w:ascii="Book Antiqua" w:hAnsi="Book Antiqua"/>
          <w:sz w:val="24"/>
          <w:szCs w:val="24"/>
          <w:vertAlign w:val="superscript"/>
        </w:rPr>
        <w:t>[</w:t>
      </w:r>
      <w:proofErr w:type="gramEnd"/>
      <w:r w:rsidR="0008024E" w:rsidRPr="00F853C0">
        <w:rPr>
          <w:rFonts w:ascii="Book Antiqua" w:hAnsi="Book Antiqua"/>
          <w:sz w:val="24"/>
          <w:szCs w:val="24"/>
          <w:vertAlign w:val="superscript"/>
        </w:rPr>
        <w:t>4</w:t>
      </w:r>
      <w:r w:rsidR="006828A9">
        <w:rPr>
          <w:rFonts w:ascii="Book Antiqua" w:eastAsiaTheme="minorEastAsia" w:hAnsi="Book Antiqua" w:hint="eastAsia"/>
          <w:sz w:val="24"/>
          <w:szCs w:val="24"/>
          <w:vertAlign w:val="superscript"/>
          <w:lang w:eastAsia="zh-CN"/>
        </w:rPr>
        <w:t>,5,10</w:t>
      </w:r>
      <w:r w:rsidR="0008024E" w:rsidRPr="00F853C0">
        <w:rPr>
          <w:rFonts w:ascii="Book Antiqua" w:hAnsi="Book Antiqua"/>
          <w:sz w:val="24"/>
          <w:szCs w:val="24"/>
          <w:vertAlign w:val="superscript"/>
        </w:rPr>
        <w:t>]</w:t>
      </w:r>
      <w:r w:rsidRPr="00F853C0">
        <w:rPr>
          <w:rFonts w:ascii="Book Antiqua" w:hAnsi="Book Antiqua"/>
          <w:sz w:val="24"/>
          <w:szCs w:val="24"/>
        </w:rPr>
        <w:t xml:space="preserve">. </w:t>
      </w:r>
    </w:p>
    <w:p w:rsidR="00484148" w:rsidRPr="00F853C0" w:rsidRDefault="00484148" w:rsidP="0008024E">
      <w:pPr>
        <w:spacing w:after="0" w:line="360" w:lineRule="auto"/>
        <w:ind w:firstLineChars="100" w:firstLine="240"/>
        <w:jc w:val="both"/>
        <w:rPr>
          <w:rFonts w:ascii="Book Antiqua" w:hAnsi="Book Antiqua"/>
          <w:b/>
          <w:sz w:val="24"/>
          <w:szCs w:val="24"/>
        </w:rPr>
      </w:pPr>
      <w:r w:rsidRPr="00F853C0">
        <w:rPr>
          <w:rFonts w:ascii="Book Antiqua" w:hAnsi="Book Antiqua"/>
          <w:sz w:val="24"/>
          <w:szCs w:val="24"/>
        </w:rPr>
        <w:t xml:space="preserve">Malignancy has been shown to significantly affect survival in LT patients with about 38% and 53% risk of death at 1 and 5 years after </w:t>
      </w:r>
      <w:proofErr w:type="gramStart"/>
      <w:r w:rsidRPr="00F853C0">
        <w:rPr>
          <w:rFonts w:ascii="Book Antiqua" w:hAnsi="Book Antiqua"/>
          <w:sz w:val="24"/>
          <w:szCs w:val="24"/>
        </w:rPr>
        <w:t>diagnosis</w:t>
      </w:r>
      <w:r w:rsidR="0008024E" w:rsidRPr="00F853C0">
        <w:rPr>
          <w:rFonts w:ascii="Book Antiqua" w:hAnsi="Book Antiqua"/>
          <w:sz w:val="24"/>
          <w:szCs w:val="24"/>
          <w:vertAlign w:val="superscript"/>
        </w:rPr>
        <w:t>[</w:t>
      </w:r>
      <w:proofErr w:type="gramEnd"/>
      <w:r w:rsidR="006828A9">
        <w:rPr>
          <w:rFonts w:ascii="Book Antiqua" w:eastAsiaTheme="minorEastAsia" w:hAnsi="Book Antiqua" w:hint="eastAsia"/>
          <w:sz w:val="24"/>
          <w:szCs w:val="24"/>
          <w:vertAlign w:val="superscript"/>
          <w:lang w:eastAsia="zh-CN"/>
        </w:rPr>
        <w:t>9</w:t>
      </w:r>
      <w:r w:rsidR="0008024E" w:rsidRPr="00F853C0">
        <w:rPr>
          <w:rFonts w:ascii="Book Antiqua" w:hAnsi="Book Antiqua"/>
          <w:sz w:val="24"/>
          <w:szCs w:val="24"/>
          <w:vertAlign w:val="superscript"/>
        </w:rPr>
        <w:t>]</w:t>
      </w:r>
      <w:r w:rsidRPr="00F853C0">
        <w:rPr>
          <w:rFonts w:ascii="Book Antiqua" w:hAnsi="Book Antiqua"/>
          <w:sz w:val="24"/>
          <w:szCs w:val="24"/>
        </w:rPr>
        <w:t xml:space="preserve">. Among LT recipients who survive the first year after transplantation, </w:t>
      </w:r>
      <w:r w:rsidRPr="00F853C0">
        <w:rPr>
          <w:rFonts w:ascii="Book Antiqua" w:hAnsi="Book Antiqua"/>
          <w:i/>
          <w:iCs/>
          <w:sz w:val="24"/>
          <w:szCs w:val="24"/>
        </w:rPr>
        <w:t xml:space="preserve">De novo </w:t>
      </w:r>
      <w:r w:rsidRPr="00F853C0">
        <w:rPr>
          <w:rFonts w:ascii="Book Antiqua" w:hAnsi="Book Antiqua"/>
          <w:sz w:val="24"/>
          <w:szCs w:val="24"/>
        </w:rPr>
        <w:t xml:space="preserve">malignancy is reported to account for 30%-40% of all </w:t>
      </w:r>
      <w:proofErr w:type="gramStart"/>
      <w:r w:rsidRPr="00F853C0">
        <w:rPr>
          <w:rFonts w:ascii="Book Antiqua" w:hAnsi="Book Antiqua"/>
          <w:sz w:val="24"/>
          <w:szCs w:val="24"/>
        </w:rPr>
        <w:t>deaths</w:t>
      </w:r>
      <w:r w:rsidR="0008024E" w:rsidRPr="00F853C0">
        <w:rPr>
          <w:rFonts w:ascii="Book Antiqua" w:hAnsi="Book Antiqua"/>
          <w:sz w:val="24"/>
          <w:szCs w:val="24"/>
          <w:vertAlign w:val="superscript"/>
        </w:rPr>
        <w:t>[</w:t>
      </w:r>
      <w:proofErr w:type="gramEnd"/>
      <w:r w:rsidR="006828A9">
        <w:rPr>
          <w:rFonts w:ascii="Book Antiqua" w:eastAsiaTheme="minorEastAsia" w:hAnsi="Book Antiqua" w:hint="eastAsia"/>
          <w:sz w:val="24"/>
          <w:szCs w:val="24"/>
          <w:vertAlign w:val="superscript"/>
          <w:lang w:eastAsia="zh-CN"/>
        </w:rPr>
        <w:t>9</w:t>
      </w:r>
      <w:r w:rsidR="0008024E">
        <w:rPr>
          <w:rFonts w:ascii="Book Antiqua" w:eastAsiaTheme="minorEastAsia" w:hAnsi="Book Antiqua" w:hint="eastAsia"/>
          <w:sz w:val="24"/>
          <w:szCs w:val="24"/>
          <w:vertAlign w:val="superscript"/>
          <w:lang w:eastAsia="zh-CN"/>
        </w:rPr>
        <w:t>,</w:t>
      </w:r>
      <w:r w:rsidR="0008024E" w:rsidRPr="00F853C0">
        <w:rPr>
          <w:rFonts w:ascii="Book Antiqua" w:hAnsi="Book Antiqua"/>
          <w:sz w:val="24"/>
          <w:szCs w:val="24"/>
          <w:vertAlign w:val="superscript"/>
        </w:rPr>
        <w:t>11]</w:t>
      </w:r>
      <w:r w:rsidRPr="00F853C0">
        <w:rPr>
          <w:rFonts w:ascii="Book Antiqua" w:hAnsi="Book Antiqua"/>
          <w:sz w:val="24"/>
          <w:szCs w:val="24"/>
        </w:rPr>
        <w:t>. Although, intensive surveillance protocols in the post-transplant period have been shown to improve survival by detection of malignancy, clear guidelines including the frequency of work-up have not been developed yet. In this report, we describe the case of an LT patient who was followed up for 18 years after liver transplantation due to ALD. Renal insufficiency that occurred secondary to immunosuppressive therapy with tacrolimus required a switch</w:t>
      </w:r>
      <w:r w:rsidR="0088770A" w:rsidRPr="00F853C0">
        <w:rPr>
          <w:rFonts w:ascii="Book Antiqua" w:hAnsi="Book Antiqua"/>
          <w:sz w:val="24"/>
          <w:szCs w:val="24"/>
        </w:rPr>
        <w:t xml:space="preserve"> </w:t>
      </w:r>
      <w:r w:rsidRPr="00F853C0">
        <w:rPr>
          <w:rFonts w:ascii="Book Antiqua" w:hAnsi="Book Antiqua"/>
          <w:sz w:val="24"/>
          <w:szCs w:val="24"/>
        </w:rPr>
        <w:t>to sirolimus. Unfortunately, the patient consequently developed squamous cell carcinoma of the skin at multiple sites. In spite of surgical, chemo and radiation therapy, the patient died due to metastatic lesions in the brain.</w:t>
      </w:r>
    </w:p>
    <w:p w:rsidR="00484148" w:rsidRPr="00F853C0" w:rsidRDefault="00484148" w:rsidP="0008024E">
      <w:pPr>
        <w:spacing w:after="0" w:line="360" w:lineRule="auto"/>
        <w:ind w:firstLineChars="100" w:firstLine="240"/>
        <w:jc w:val="both"/>
        <w:rPr>
          <w:rFonts w:ascii="Book Antiqua" w:hAnsi="Book Antiqua"/>
          <w:sz w:val="24"/>
          <w:szCs w:val="24"/>
        </w:rPr>
      </w:pPr>
      <w:r w:rsidRPr="00F853C0">
        <w:rPr>
          <w:rFonts w:ascii="Book Antiqua" w:hAnsi="Book Antiqua"/>
          <w:sz w:val="24"/>
          <w:szCs w:val="24"/>
        </w:rPr>
        <w:t xml:space="preserve">Non melanoma skin cancer is the most common malignancy (NMSC) among the LT recipients with an overall incidence of 16% to 22.5%. Previous studies have shown NMSC as a factor effecting </w:t>
      </w:r>
      <w:proofErr w:type="gramStart"/>
      <w:r w:rsidRPr="00F853C0">
        <w:rPr>
          <w:rFonts w:ascii="Book Antiqua" w:hAnsi="Book Antiqua"/>
          <w:sz w:val="24"/>
          <w:szCs w:val="24"/>
        </w:rPr>
        <w:t>mortality</w:t>
      </w:r>
      <w:r w:rsidR="0008024E" w:rsidRPr="00F853C0">
        <w:rPr>
          <w:rFonts w:ascii="Book Antiqua" w:hAnsi="Book Antiqua"/>
          <w:sz w:val="24"/>
          <w:szCs w:val="24"/>
          <w:vertAlign w:val="superscript"/>
        </w:rPr>
        <w:t>[</w:t>
      </w:r>
      <w:proofErr w:type="gramEnd"/>
      <w:r w:rsidR="006828A9">
        <w:rPr>
          <w:rFonts w:ascii="Book Antiqua" w:eastAsiaTheme="minorEastAsia" w:hAnsi="Book Antiqua" w:hint="eastAsia"/>
          <w:sz w:val="24"/>
          <w:szCs w:val="24"/>
          <w:vertAlign w:val="superscript"/>
          <w:lang w:eastAsia="zh-CN"/>
        </w:rPr>
        <w:t>9</w:t>
      </w:r>
      <w:r w:rsidR="0008024E">
        <w:rPr>
          <w:rFonts w:ascii="Book Antiqua" w:eastAsiaTheme="minorEastAsia" w:hAnsi="Book Antiqua" w:hint="eastAsia"/>
          <w:sz w:val="24"/>
          <w:szCs w:val="24"/>
          <w:vertAlign w:val="superscript"/>
          <w:lang w:eastAsia="zh-CN"/>
        </w:rPr>
        <w:t>,</w:t>
      </w:r>
      <w:r w:rsidR="0008024E" w:rsidRPr="00F853C0">
        <w:rPr>
          <w:rFonts w:ascii="Book Antiqua" w:hAnsi="Book Antiqua"/>
          <w:sz w:val="24"/>
          <w:szCs w:val="24"/>
          <w:vertAlign w:val="superscript"/>
        </w:rPr>
        <w:t>11]</w:t>
      </w:r>
      <w:r w:rsidRPr="00F853C0">
        <w:rPr>
          <w:rFonts w:ascii="Book Antiqua" w:hAnsi="Book Antiqua"/>
          <w:sz w:val="24"/>
          <w:szCs w:val="24"/>
        </w:rPr>
        <w:t xml:space="preserve">. The factors that alter the risk of skin cancer are patient’s age, skin type, lifetime sun exposure and male </w:t>
      </w:r>
      <w:proofErr w:type="gramStart"/>
      <w:r w:rsidRPr="00F853C0">
        <w:rPr>
          <w:rFonts w:ascii="Book Antiqua" w:hAnsi="Book Antiqua"/>
          <w:sz w:val="24"/>
          <w:szCs w:val="24"/>
        </w:rPr>
        <w:t>sex</w:t>
      </w:r>
      <w:r w:rsidR="0008024E" w:rsidRPr="00F853C0">
        <w:rPr>
          <w:rFonts w:ascii="Book Antiqua" w:hAnsi="Book Antiqua"/>
          <w:sz w:val="24"/>
          <w:szCs w:val="24"/>
          <w:vertAlign w:val="superscript"/>
        </w:rPr>
        <w:t>[</w:t>
      </w:r>
      <w:proofErr w:type="gramEnd"/>
      <w:r w:rsidR="0008024E" w:rsidRPr="00F853C0">
        <w:rPr>
          <w:rFonts w:ascii="Book Antiqua" w:hAnsi="Book Antiqua"/>
          <w:sz w:val="24"/>
          <w:szCs w:val="24"/>
          <w:vertAlign w:val="superscript"/>
        </w:rPr>
        <w:t>12]</w:t>
      </w:r>
      <w:r w:rsidRPr="00F853C0">
        <w:rPr>
          <w:rFonts w:ascii="Book Antiqua" w:hAnsi="Book Antiqua"/>
          <w:sz w:val="24"/>
          <w:szCs w:val="24"/>
        </w:rPr>
        <w:t xml:space="preserve">. Immunosuppressant agents were shown to increase the risk of skin cancers, with no evidence of superiority over one another. On the other hand, there are randomized controlled trials suggesting antitumor effects of sirolimus on skin cancer in renal transplant patients. Although studies on sirolimus in LT recipients had high discontinuation rates, similar results with studies on renal transplant patients are </w:t>
      </w:r>
      <w:proofErr w:type="gramStart"/>
      <w:r w:rsidRPr="00F853C0">
        <w:rPr>
          <w:rFonts w:ascii="Book Antiqua" w:hAnsi="Book Antiqua"/>
          <w:sz w:val="24"/>
          <w:szCs w:val="24"/>
        </w:rPr>
        <w:t>anticipated</w:t>
      </w:r>
      <w:r w:rsidR="0008024E" w:rsidRPr="00F853C0">
        <w:rPr>
          <w:rFonts w:ascii="Book Antiqua" w:hAnsi="Book Antiqua"/>
          <w:sz w:val="24"/>
          <w:szCs w:val="24"/>
          <w:vertAlign w:val="superscript"/>
        </w:rPr>
        <w:t>[</w:t>
      </w:r>
      <w:proofErr w:type="gramEnd"/>
      <w:r w:rsidR="0008024E" w:rsidRPr="00F853C0">
        <w:rPr>
          <w:rFonts w:ascii="Book Antiqua" w:hAnsi="Book Antiqua"/>
          <w:sz w:val="24"/>
          <w:szCs w:val="24"/>
          <w:vertAlign w:val="superscript"/>
        </w:rPr>
        <w:t>13</w:t>
      </w:r>
      <w:r w:rsidR="0008024E">
        <w:rPr>
          <w:rFonts w:ascii="Book Antiqua" w:eastAsiaTheme="minorEastAsia" w:hAnsi="Book Antiqua" w:hint="eastAsia"/>
          <w:sz w:val="24"/>
          <w:szCs w:val="24"/>
          <w:vertAlign w:val="superscript"/>
          <w:lang w:eastAsia="zh-CN"/>
        </w:rPr>
        <w:t>,</w:t>
      </w:r>
      <w:r w:rsidR="0008024E" w:rsidRPr="00F853C0">
        <w:rPr>
          <w:rFonts w:ascii="Book Antiqua" w:hAnsi="Book Antiqua"/>
          <w:sz w:val="24"/>
          <w:szCs w:val="24"/>
          <w:vertAlign w:val="superscript"/>
        </w:rPr>
        <w:t>14]</w:t>
      </w:r>
      <w:r w:rsidRPr="00F853C0">
        <w:rPr>
          <w:rFonts w:ascii="Book Antiqua" w:hAnsi="Book Antiqua"/>
          <w:sz w:val="24"/>
          <w:szCs w:val="24"/>
        </w:rPr>
        <w:t xml:space="preserve">. </w:t>
      </w:r>
    </w:p>
    <w:p w:rsidR="00484148" w:rsidRPr="00F853C0" w:rsidRDefault="00484148" w:rsidP="0008024E">
      <w:pPr>
        <w:spacing w:after="0" w:line="360" w:lineRule="auto"/>
        <w:ind w:firstLineChars="100" w:firstLine="240"/>
        <w:jc w:val="both"/>
        <w:rPr>
          <w:rFonts w:ascii="Book Antiqua" w:hAnsi="Book Antiqua"/>
          <w:sz w:val="24"/>
          <w:szCs w:val="24"/>
        </w:rPr>
      </w:pPr>
      <w:r w:rsidRPr="00F853C0">
        <w:rPr>
          <w:rFonts w:ascii="Book Antiqua" w:hAnsi="Book Antiqua"/>
          <w:sz w:val="24"/>
          <w:szCs w:val="24"/>
        </w:rPr>
        <w:t xml:space="preserve">Jain </w:t>
      </w:r>
      <w:r w:rsidRPr="00F853C0">
        <w:rPr>
          <w:rFonts w:ascii="Book Antiqua" w:hAnsi="Book Antiqua"/>
          <w:i/>
          <w:iCs/>
          <w:sz w:val="24"/>
          <w:szCs w:val="24"/>
        </w:rPr>
        <w:t xml:space="preserve">et </w:t>
      </w:r>
      <w:proofErr w:type="gramStart"/>
      <w:r w:rsidRPr="00F853C0">
        <w:rPr>
          <w:rFonts w:ascii="Book Antiqua" w:hAnsi="Book Antiqua"/>
          <w:i/>
          <w:iCs/>
          <w:sz w:val="24"/>
          <w:szCs w:val="24"/>
        </w:rPr>
        <w:t>al</w:t>
      </w:r>
      <w:r w:rsidR="0008024E" w:rsidRPr="00F853C0">
        <w:rPr>
          <w:rFonts w:ascii="Book Antiqua" w:hAnsi="Book Antiqua"/>
          <w:sz w:val="24"/>
          <w:szCs w:val="24"/>
          <w:vertAlign w:val="superscript"/>
        </w:rPr>
        <w:t>[</w:t>
      </w:r>
      <w:proofErr w:type="gramEnd"/>
      <w:r w:rsidR="0008024E" w:rsidRPr="00F853C0">
        <w:rPr>
          <w:rFonts w:ascii="Book Antiqua" w:hAnsi="Book Antiqua"/>
          <w:sz w:val="24"/>
          <w:szCs w:val="24"/>
          <w:vertAlign w:val="superscript"/>
        </w:rPr>
        <w:t>15]</w:t>
      </w:r>
      <w:r w:rsidRPr="00F853C0">
        <w:rPr>
          <w:rFonts w:ascii="Book Antiqua" w:hAnsi="Book Antiqua"/>
          <w:sz w:val="24"/>
          <w:szCs w:val="24"/>
        </w:rPr>
        <w:t xml:space="preserve"> demonstrated that LT recipients with non-alcoholic liver disease had significantly longer survival rates compared to those with an ALD history. Moreover, another review suggested that while 5 year survival rates in ALD patients were similar between the ones who resumed drinking and those who didn’t, 10 year survival rates were significantly different. (45.1% </w:t>
      </w:r>
      <w:r w:rsidRPr="0008024E">
        <w:rPr>
          <w:rFonts w:ascii="Book Antiqua" w:hAnsi="Book Antiqua"/>
          <w:i/>
          <w:sz w:val="24"/>
          <w:szCs w:val="24"/>
        </w:rPr>
        <w:t>vs</w:t>
      </w:r>
      <w:r w:rsidRPr="00F853C0">
        <w:rPr>
          <w:rFonts w:ascii="Book Antiqua" w:hAnsi="Book Antiqua"/>
          <w:sz w:val="24"/>
          <w:szCs w:val="24"/>
        </w:rPr>
        <w:t xml:space="preserve"> 85.5%, respectively)</w:t>
      </w:r>
      <w:r w:rsidRPr="00F853C0">
        <w:rPr>
          <w:rFonts w:ascii="Book Antiqua" w:hAnsi="Book Antiqua"/>
          <w:sz w:val="24"/>
          <w:szCs w:val="24"/>
          <w:vertAlign w:val="superscript"/>
        </w:rPr>
        <w:t>[</w:t>
      </w:r>
      <w:r w:rsidR="006828A9">
        <w:rPr>
          <w:rFonts w:ascii="Book Antiqua" w:eastAsiaTheme="minorEastAsia" w:hAnsi="Book Antiqua" w:hint="eastAsia"/>
          <w:sz w:val="24"/>
          <w:szCs w:val="24"/>
          <w:vertAlign w:val="superscript"/>
          <w:lang w:eastAsia="zh-CN"/>
        </w:rPr>
        <w:t>8</w:t>
      </w:r>
      <w:r w:rsidRPr="00F853C0">
        <w:rPr>
          <w:rFonts w:ascii="Book Antiqua" w:hAnsi="Book Antiqua"/>
          <w:sz w:val="24"/>
          <w:szCs w:val="24"/>
          <w:vertAlign w:val="superscript"/>
        </w:rPr>
        <w:t>]</w:t>
      </w:r>
      <w:r w:rsidRPr="00F853C0">
        <w:rPr>
          <w:rFonts w:ascii="Book Antiqua" w:hAnsi="Book Antiqua"/>
          <w:sz w:val="24"/>
          <w:szCs w:val="24"/>
        </w:rPr>
        <w:t xml:space="preserve"> In these studies, mortality was mainly caused by cardiovascular events and </w:t>
      </w:r>
      <w:r w:rsidRPr="0008024E">
        <w:rPr>
          <w:rFonts w:ascii="Book Antiqua" w:hAnsi="Book Antiqua"/>
          <w:i/>
          <w:sz w:val="24"/>
          <w:szCs w:val="24"/>
        </w:rPr>
        <w:t>de novo</w:t>
      </w:r>
      <w:r w:rsidRPr="00F853C0">
        <w:rPr>
          <w:rFonts w:ascii="Book Antiqua" w:hAnsi="Book Antiqua"/>
          <w:sz w:val="24"/>
          <w:szCs w:val="24"/>
        </w:rPr>
        <w:t xml:space="preserve"> neoplasms. This may indicate that there are factors causing malignant changes other than immunosuppresants. </w:t>
      </w:r>
    </w:p>
    <w:p w:rsidR="00484148" w:rsidRPr="00F853C0" w:rsidRDefault="00484148" w:rsidP="0008024E">
      <w:pPr>
        <w:spacing w:after="0" w:line="360" w:lineRule="auto"/>
        <w:ind w:firstLineChars="100" w:firstLine="240"/>
        <w:jc w:val="both"/>
        <w:rPr>
          <w:rFonts w:ascii="Book Antiqua" w:hAnsi="Book Antiqua"/>
          <w:sz w:val="24"/>
          <w:szCs w:val="24"/>
        </w:rPr>
      </w:pPr>
      <w:r w:rsidRPr="00F853C0">
        <w:rPr>
          <w:rFonts w:ascii="Book Antiqua" w:hAnsi="Book Antiqua"/>
          <w:sz w:val="24"/>
          <w:szCs w:val="24"/>
        </w:rPr>
        <w:t>Management of short and long term complications of LT is challenging and the choice of immunosuppressant agent is controversial. The causes of mortality may alter in short a</w:t>
      </w:r>
      <w:r w:rsidR="0008024E">
        <w:rPr>
          <w:rFonts w:ascii="Book Antiqua" w:hAnsi="Book Antiqua"/>
          <w:sz w:val="24"/>
          <w:szCs w:val="24"/>
        </w:rPr>
        <w:t xml:space="preserve">nd long term follow-up after </w:t>
      </w:r>
      <w:proofErr w:type="gramStart"/>
      <w:r w:rsidR="0008024E">
        <w:rPr>
          <w:rFonts w:ascii="Book Antiqua" w:hAnsi="Book Antiqua"/>
          <w:sz w:val="24"/>
          <w:szCs w:val="24"/>
        </w:rPr>
        <w:t>LT</w:t>
      </w:r>
      <w:r w:rsidRPr="00F853C0">
        <w:rPr>
          <w:rFonts w:ascii="Book Antiqua" w:hAnsi="Book Antiqua"/>
          <w:sz w:val="24"/>
          <w:szCs w:val="24"/>
          <w:vertAlign w:val="superscript"/>
        </w:rPr>
        <w:t>[</w:t>
      </w:r>
      <w:proofErr w:type="gramEnd"/>
      <w:r w:rsidRPr="00F853C0">
        <w:rPr>
          <w:rFonts w:ascii="Book Antiqua" w:hAnsi="Book Antiqua"/>
          <w:sz w:val="24"/>
          <w:szCs w:val="24"/>
          <w:vertAlign w:val="superscript"/>
        </w:rPr>
        <w:t>16]</w:t>
      </w:r>
      <w:r w:rsidRPr="00F853C0">
        <w:rPr>
          <w:rFonts w:ascii="Book Antiqua" w:hAnsi="Book Antiqua"/>
          <w:sz w:val="24"/>
          <w:szCs w:val="24"/>
        </w:rPr>
        <w:t xml:space="preserve"> (Table 1). In order to decide which immunosuppressant should be used as a first choice, further controlled randomized data are needed. </w:t>
      </w:r>
    </w:p>
    <w:p w:rsidR="00484148" w:rsidRDefault="00484148" w:rsidP="0008024E">
      <w:pPr>
        <w:spacing w:after="0" w:line="360" w:lineRule="auto"/>
        <w:ind w:firstLineChars="100" w:firstLine="240"/>
        <w:jc w:val="both"/>
        <w:rPr>
          <w:rFonts w:ascii="Book Antiqua" w:eastAsiaTheme="minorEastAsia" w:hAnsi="Book Antiqua"/>
          <w:sz w:val="24"/>
          <w:szCs w:val="24"/>
          <w:lang w:eastAsia="zh-CN"/>
        </w:rPr>
      </w:pPr>
      <w:r w:rsidRPr="00F853C0">
        <w:rPr>
          <w:rFonts w:ascii="Book Antiqua" w:hAnsi="Book Antiqua"/>
          <w:sz w:val="24"/>
          <w:szCs w:val="24"/>
        </w:rPr>
        <w:t xml:space="preserve">LT recipients are recommended to be educated on self examination for skin cancer and health care providers should be further suspicious during patients’ routine dermatological examinations even many years after </w:t>
      </w:r>
      <w:proofErr w:type="gramStart"/>
      <w:r w:rsidRPr="00F853C0">
        <w:rPr>
          <w:rFonts w:ascii="Book Antiqua" w:hAnsi="Book Antiqua"/>
          <w:sz w:val="24"/>
          <w:szCs w:val="24"/>
        </w:rPr>
        <w:t>transplantation</w:t>
      </w:r>
      <w:r w:rsidR="0008024E" w:rsidRPr="00F853C0">
        <w:rPr>
          <w:rFonts w:ascii="Book Antiqua" w:hAnsi="Book Antiqua"/>
          <w:sz w:val="24"/>
          <w:szCs w:val="24"/>
          <w:vertAlign w:val="superscript"/>
        </w:rPr>
        <w:t>[</w:t>
      </w:r>
      <w:proofErr w:type="gramEnd"/>
      <w:r w:rsidR="006828A9">
        <w:rPr>
          <w:rFonts w:ascii="Book Antiqua" w:eastAsiaTheme="minorEastAsia" w:hAnsi="Book Antiqua" w:hint="eastAsia"/>
          <w:sz w:val="24"/>
          <w:szCs w:val="24"/>
          <w:vertAlign w:val="superscript"/>
          <w:lang w:eastAsia="zh-CN"/>
        </w:rPr>
        <w:t>6</w:t>
      </w:r>
      <w:r w:rsidR="0008024E" w:rsidRPr="00F853C0">
        <w:rPr>
          <w:rFonts w:ascii="Book Antiqua" w:hAnsi="Book Antiqua"/>
          <w:sz w:val="24"/>
          <w:szCs w:val="24"/>
          <w:vertAlign w:val="superscript"/>
        </w:rPr>
        <w:t>]</w:t>
      </w:r>
      <w:r w:rsidRPr="00F853C0">
        <w:rPr>
          <w:rFonts w:ascii="Book Antiqua" w:hAnsi="Book Antiqua"/>
          <w:sz w:val="24"/>
          <w:szCs w:val="24"/>
        </w:rPr>
        <w:t xml:space="preserve">. </w:t>
      </w:r>
    </w:p>
    <w:p w:rsidR="00484148" w:rsidRPr="00F853C0" w:rsidRDefault="00484148" w:rsidP="0008024E">
      <w:pPr>
        <w:spacing w:after="0" w:line="360" w:lineRule="auto"/>
        <w:ind w:firstLineChars="100" w:firstLine="240"/>
        <w:jc w:val="both"/>
        <w:rPr>
          <w:rFonts w:ascii="Book Antiqua" w:hAnsi="Book Antiqua"/>
          <w:sz w:val="24"/>
          <w:szCs w:val="24"/>
        </w:rPr>
      </w:pPr>
      <w:r w:rsidRPr="00F853C0">
        <w:rPr>
          <w:rFonts w:ascii="Book Antiqua" w:hAnsi="Book Antiqua"/>
          <w:sz w:val="24"/>
          <w:szCs w:val="24"/>
        </w:rPr>
        <w:t xml:space="preserve">ALD is a good indication for liver transplantation. In the long term follow up, de novo malignancies and particularly skin cancer are long term complications of LT. Therefore, there is a need for particular vigilance of LT recipients. Further investigation into effects </w:t>
      </w:r>
      <w:r w:rsidR="00E90355" w:rsidRPr="00F853C0">
        <w:rPr>
          <w:rFonts w:ascii="Book Antiqua" w:hAnsi="Book Antiqua"/>
          <w:sz w:val="24"/>
          <w:szCs w:val="24"/>
        </w:rPr>
        <w:t>of immunosuppressant</w:t>
      </w:r>
      <w:r w:rsidRPr="00F853C0">
        <w:rPr>
          <w:rFonts w:ascii="Book Antiqua" w:hAnsi="Book Antiqua"/>
          <w:sz w:val="24"/>
          <w:szCs w:val="24"/>
        </w:rPr>
        <w:t xml:space="preserve"> agents on de novo malignancies after LT is warranted to clarify the first choice of therapy.</w:t>
      </w:r>
    </w:p>
    <w:p w:rsidR="00484148" w:rsidRPr="0008024E" w:rsidRDefault="00484148" w:rsidP="00F853C0">
      <w:pPr>
        <w:spacing w:after="0" w:line="360" w:lineRule="auto"/>
        <w:jc w:val="both"/>
        <w:rPr>
          <w:rFonts w:ascii="Book Antiqua" w:eastAsiaTheme="minorEastAsia" w:hAnsi="Book Antiqua"/>
          <w:b/>
          <w:bCs/>
          <w:sz w:val="24"/>
          <w:szCs w:val="24"/>
          <w:lang w:eastAsia="zh-CN"/>
        </w:rPr>
      </w:pPr>
    </w:p>
    <w:p w:rsidR="00484148" w:rsidRPr="00F853C0" w:rsidRDefault="0007582B" w:rsidP="00F853C0">
      <w:pPr>
        <w:spacing w:after="0" w:line="360" w:lineRule="auto"/>
        <w:jc w:val="both"/>
        <w:rPr>
          <w:rFonts w:ascii="Book Antiqua" w:eastAsia="宋体" w:hAnsi="Book Antiqua"/>
          <w:b/>
          <w:sz w:val="24"/>
          <w:szCs w:val="24"/>
          <w:lang w:eastAsia="zh-CN"/>
        </w:rPr>
      </w:pPr>
      <w:r w:rsidRPr="00F853C0">
        <w:rPr>
          <w:rFonts w:ascii="Book Antiqua" w:eastAsia="宋体" w:hAnsi="Book Antiqua"/>
          <w:b/>
          <w:sz w:val="24"/>
          <w:szCs w:val="24"/>
          <w:lang w:eastAsia="zh-CN"/>
        </w:rPr>
        <w:t>COMMENTS</w:t>
      </w:r>
    </w:p>
    <w:p w:rsidR="00D43AC9" w:rsidRPr="00ED5513" w:rsidRDefault="00D43AC9" w:rsidP="00F853C0">
      <w:pPr>
        <w:spacing w:after="0" w:line="360" w:lineRule="auto"/>
        <w:jc w:val="both"/>
        <w:rPr>
          <w:rFonts w:ascii="Book Antiqua" w:hAnsi="Book Antiqua"/>
          <w:b/>
          <w:i/>
          <w:sz w:val="24"/>
          <w:szCs w:val="24"/>
        </w:rPr>
      </w:pPr>
      <w:r w:rsidRPr="00ED5513">
        <w:rPr>
          <w:rFonts w:ascii="Book Antiqua" w:hAnsi="Book Antiqua"/>
          <w:b/>
          <w:i/>
          <w:sz w:val="24"/>
          <w:szCs w:val="24"/>
        </w:rPr>
        <w:t>Case characteristics</w:t>
      </w:r>
    </w:p>
    <w:p w:rsidR="00D43AC9" w:rsidRDefault="00D43AC9" w:rsidP="00F853C0">
      <w:pPr>
        <w:spacing w:after="0" w:line="360" w:lineRule="auto"/>
        <w:jc w:val="both"/>
        <w:rPr>
          <w:rFonts w:ascii="Book Antiqua" w:eastAsiaTheme="minorEastAsia" w:hAnsi="Book Antiqua" w:cs="Arial"/>
          <w:sz w:val="24"/>
          <w:szCs w:val="24"/>
          <w:lang w:eastAsia="zh-CN"/>
        </w:rPr>
      </w:pPr>
      <w:r w:rsidRPr="00F853C0">
        <w:rPr>
          <w:rFonts w:ascii="Book Antiqua" w:hAnsi="Book Antiqua" w:cs="Arial"/>
          <w:sz w:val="24"/>
          <w:szCs w:val="24"/>
        </w:rPr>
        <w:t xml:space="preserve">This is a 74-year-old male patient, who was under follow up for </w:t>
      </w:r>
      <w:r w:rsidR="000A79E3" w:rsidRPr="00F853C0">
        <w:rPr>
          <w:rFonts w:ascii="Book Antiqua" w:hAnsi="Book Antiqua" w:cs="Arial"/>
          <w:sz w:val="24"/>
          <w:szCs w:val="24"/>
        </w:rPr>
        <w:t xml:space="preserve">18 years for </w:t>
      </w:r>
      <w:r w:rsidRPr="00F853C0">
        <w:rPr>
          <w:rFonts w:ascii="Book Antiqua" w:hAnsi="Book Antiqua" w:cs="Arial"/>
          <w:sz w:val="24"/>
          <w:szCs w:val="24"/>
        </w:rPr>
        <w:t xml:space="preserve">LT due to </w:t>
      </w:r>
      <w:r w:rsidR="00ED5513" w:rsidRPr="00F853C0">
        <w:rPr>
          <w:rFonts w:ascii="Book Antiqua" w:hAnsi="Book Antiqua"/>
          <w:sz w:val="24"/>
          <w:szCs w:val="24"/>
        </w:rPr>
        <w:t>alcoholic liver disease</w:t>
      </w:r>
      <w:r w:rsidRPr="00F853C0">
        <w:rPr>
          <w:rFonts w:ascii="Book Antiqua" w:hAnsi="Book Antiqua" w:cs="Arial"/>
          <w:b/>
          <w:sz w:val="24"/>
          <w:szCs w:val="24"/>
        </w:rPr>
        <w:t xml:space="preserve">. </w:t>
      </w:r>
      <w:r w:rsidRPr="00F853C0">
        <w:rPr>
          <w:rFonts w:ascii="Book Antiqua" w:hAnsi="Book Antiqua" w:cs="Arial"/>
          <w:sz w:val="24"/>
          <w:szCs w:val="24"/>
        </w:rPr>
        <w:t>He presented with</w:t>
      </w:r>
      <w:r w:rsidRPr="00F853C0">
        <w:rPr>
          <w:rFonts w:ascii="Book Antiqua" w:hAnsi="Book Antiqua"/>
          <w:sz w:val="24"/>
          <w:szCs w:val="24"/>
        </w:rPr>
        <w:t xml:space="preserve"> </w:t>
      </w:r>
      <w:r w:rsidRPr="00F853C0">
        <w:rPr>
          <w:rFonts w:ascii="Book Antiqua" w:hAnsi="Book Antiqua" w:cs="Arial"/>
          <w:sz w:val="24"/>
          <w:szCs w:val="24"/>
        </w:rPr>
        <w:t>recurring acneiform eruptions with pustules on his face, ears, and scalp.</w:t>
      </w:r>
    </w:p>
    <w:p w:rsidR="00ED5513" w:rsidRPr="00ED5513" w:rsidRDefault="00ED5513" w:rsidP="00F853C0">
      <w:pPr>
        <w:spacing w:after="0" w:line="360" w:lineRule="auto"/>
        <w:jc w:val="both"/>
        <w:rPr>
          <w:rFonts w:ascii="Book Antiqua" w:eastAsiaTheme="minorEastAsia" w:hAnsi="Book Antiqua" w:cs="Arial"/>
          <w:b/>
          <w:sz w:val="24"/>
          <w:szCs w:val="24"/>
          <w:lang w:eastAsia="zh-CN"/>
        </w:rPr>
      </w:pPr>
    </w:p>
    <w:p w:rsidR="00D43AC9" w:rsidRPr="00ED5513" w:rsidRDefault="00D43AC9" w:rsidP="00F853C0">
      <w:pPr>
        <w:spacing w:after="0" w:line="360" w:lineRule="auto"/>
        <w:jc w:val="both"/>
        <w:rPr>
          <w:rFonts w:ascii="Book Antiqua" w:hAnsi="Book Antiqua" w:cs="宋体"/>
          <w:b/>
          <w:i/>
          <w:sz w:val="24"/>
          <w:szCs w:val="24"/>
        </w:rPr>
      </w:pPr>
      <w:r w:rsidRPr="00ED5513">
        <w:rPr>
          <w:rFonts w:ascii="Book Antiqua" w:hAnsi="Book Antiqua" w:cs="Arial"/>
          <w:b/>
          <w:i/>
          <w:sz w:val="24"/>
          <w:szCs w:val="24"/>
        </w:rPr>
        <w:t>Clinical diagnosis</w:t>
      </w:r>
    </w:p>
    <w:p w:rsidR="00D43AC9" w:rsidRDefault="00BD705A" w:rsidP="00F853C0">
      <w:pPr>
        <w:spacing w:after="0" w:line="360" w:lineRule="auto"/>
        <w:jc w:val="both"/>
        <w:rPr>
          <w:rFonts w:ascii="Book Antiqua" w:eastAsiaTheme="minorEastAsia" w:hAnsi="Book Antiqua" w:cs="Arial"/>
          <w:sz w:val="24"/>
          <w:szCs w:val="24"/>
          <w:lang w:eastAsia="zh-CN"/>
        </w:rPr>
      </w:pPr>
      <w:r w:rsidRPr="00F853C0">
        <w:rPr>
          <w:rFonts w:ascii="Book Antiqua" w:hAnsi="Book Antiqua" w:cs="Arial"/>
          <w:sz w:val="24"/>
          <w:szCs w:val="24"/>
        </w:rPr>
        <w:t>Physical examination was normal for all systems except that the patient had acneiform eruptions with pustules on his face, ears, and scalp.</w:t>
      </w:r>
    </w:p>
    <w:p w:rsidR="00ED5513" w:rsidRPr="00ED5513" w:rsidRDefault="00ED5513" w:rsidP="00F853C0">
      <w:pPr>
        <w:spacing w:after="0" w:line="360" w:lineRule="auto"/>
        <w:jc w:val="both"/>
        <w:rPr>
          <w:rFonts w:ascii="Book Antiqua" w:eastAsiaTheme="minorEastAsia" w:hAnsi="Book Antiqua"/>
          <w:sz w:val="24"/>
          <w:szCs w:val="24"/>
          <w:lang w:eastAsia="zh-CN"/>
        </w:rPr>
      </w:pPr>
    </w:p>
    <w:p w:rsidR="000A79E3" w:rsidRPr="00ED5513" w:rsidRDefault="00D43AC9" w:rsidP="00F853C0">
      <w:pPr>
        <w:spacing w:after="0" w:line="360" w:lineRule="auto"/>
        <w:jc w:val="both"/>
        <w:rPr>
          <w:rFonts w:ascii="Book Antiqua" w:hAnsi="Book Antiqua" w:cs="Arial"/>
          <w:b/>
          <w:i/>
          <w:sz w:val="24"/>
          <w:szCs w:val="24"/>
        </w:rPr>
      </w:pPr>
      <w:r w:rsidRPr="00ED5513">
        <w:rPr>
          <w:rFonts w:ascii="Book Antiqua" w:hAnsi="Book Antiqua" w:cs="Arial"/>
          <w:b/>
          <w:i/>
          <w:sz w:val="24"/>
          <w:szCs w:val="24"/>
        </w:rPr>
        <w:t>Differential diagnosis</w:t>
      </w:r>
    </w:p>
    <w:p w:rsidR="00D43AC9" w:rsidRDefault="00EF173C" w:rsidP="00F853C0">
      <w:pPr>
        <w:spacing w:after="0" w:line="360" w:lineRule="auto"/>
        <w:jc w:val="both"/>
        <w:rPr>
          <w:rFonts w:ascii="Book Antiqua" w:eastAsiaTheme="minorEastAsia" w:hAnsi="Book Antiqua" w:cs="Arial"/>
          <w:sz w:val="24"/>
          <w:szCs w:val="24"/>
          <w:lang w:eastAsia="zh-CN"/>
        </w:rPr>
      </w:pPr>
      <w:hyperlink r:id="rId9" w:history="1">
        <w:r w:rsidR="000A79E3" w:rsidRPr="00F853C0">
          <w:rPr>
            <w:rStyle w:val="Hyperlink"/>
            <w:rFonts w:ascii="Book Antiqua" w:hAnsi="Book Antiqua" w:cs="Arial"/>
            <w:sz w:val="24"/>
            <w:szCs w:val="24"/>
            <w:u w:val="none"/>
          </w:rPr>
          <w:t>Keratoacanthoma</w:t>
        </w:r>
      </w:hyperlink>
      <w:r w:rsidR="000A79E3" w:rsidRPr="00F853C0">
        <w:rPr>
          <w:rFonts w:ascii="Book Antiqua" w:hAnsi="Book Antiqua" w:cs="Arial"/>
          <w:sz w:val="24"/>
          <w:szCs w:val="24"/>
        </w:rPr>
        <w:t xml:space="preserve">, Basal Cell Carcinoma, </w:t>
      </w:r>
      <w:hyperlink r:id="rId10" w:history="1">
        <w:r w:rsidR="000A79E3" w:rsidRPr="00F853C0">
          <w:rPr>
            <w:rStyle w:val="Hyperlink"/>
            <w:rFonts w:ascii="Book Antiqua" w:hAnsi="Book Antiqua" w:cs="Arial"/>
            <w:sz w:val="24"/>
            <w:szCs w:val="24"/>
            <w:u w:val="none"/>
          </w:rPr>
          <w:t>Malignant melanoma</w:t>
        </w:r>
      </w:hyperlink>
      <w:r w:rsidR="000A79E3" w:rsidRPr="00F853C0">
        <w:rPr>
          <w:rFonts w:ascii="Book Antiqua" w:hAnsi="Book Antiqua" w:cs="Arial"/>
          <w:sz w:val="24"/>
          <w:szCs w:val="24"/>
        </w:rPr>
        <w:t xml:space="preserve">, </w:t>
      </w:r>
      <w:hyperlink r:id="rId11" w:history="1">
        <w:proofErr w:type="gramStart"/>
        <w:r w:rsidR="000A79E3" w:rsidRPr="00F853C0">
          <w:rPr>
            <w:rStyle w:val="Hyperlink"/>
            <w:rFonts w:ascii="Book Antiqua" w:hAnsi="Book Antiqua" w:cs="Arial"/>
            <w:sz w:val="24"/>
            <w:szCs w:val="24"/>
            <w:u w:val="none"/>
          </w:rPr>
          <w:t>Solar</w:t>
        </w:r>
        <w:proofErr w:type="gramEnd"/>
        <w:r w:rsidR="000A79E3" w:rsidRPr="00F853C0">
          <w:rPr>
            <w:rStyle w:val="Hyperlink"/>
            <w:rFonts w:ascii="Book Antiqua" w:hAnsi="Book Antiqua" w:cs="Arial"/>
            <w:sz w:val="24"/>
            <w:szCs w:val="24"/>
            <w:u w:val="none"/>
          </w:rPr>
          <w:t xml:space="preserve"> (actinic) keratosis</w:t>
        </w:r>
      </w:hyperlink>
      <w:r w:rsidR="000A79E3" w:rsidRPr="00F853C0">
        <w:rPr>
          <w:rFonts w:ascii="Book Antiqua" w:hAnsi="Book Antiqua" w:cs="Arial"/>
          <w:sz w:val="24"/>
          <w:szCs w:val="24"/>
        </w:rPr>
        <w:t xml:space="preserve">. </w:t>
      </w:r>
      <w:r w:rsidR="00950892" w:rsidRPr="00F853C0">
        <w:rPr>
          <w:rFonts w:ascii="Book Antiqua" w:hAnsi="Book Antiqua" w:cs="Arial"/>
          <w:sz w:val="24"/>
          <w:szCs w:val="24"/>
        </w:rPr>
        <w:t xml:space="preserve">A definitive diagnosis of squamous cell carcinoma was made with an excisional biopsy. </w:t>
      </w:r>
    </w:p>
    <w:p w:rsidR="00ED5513" w:rsidRPr="00ED5513" w:rsidRDefault="00ED5513" w:rsidP="00F853C0">
      <w:pPr>
        <w:spacing w:after="0" w:line="360" w:lineRule="auto"/>
        <w:jc w:val="both"/>
        <w:rPr>
          <w:rFonts w:ascii="Book Antiqua" w:eastAsiaTheme="minorEastAsia" w:hAnsi="Book Antiqua" w:cs="Arial"/>
          <w:b/>
          <w:sz w:val="24"/>
          <w:szCs w:val="24"/>
          <w:lang w:eastAsia="zh-CN"/>
        </w:rPr>
      </w:pPr>
    </w:p>
    <w:p w:rsidR="00D43AC9" w:rsidRPr="00ED5513" w:rsidRDefault="00D43AC9" w:rsidP="00F853C0">
      <w:pPr>
        <w:spacing w:after="0" w:line="360" w:lineRule="auto"/>
        <w:jc w:val="both"/>
        <w:rPr>
          <w:rFonts w:ascii="Book Antiqua" w:hAnsi="Book Antiqua" w:cs="Arial"/>
          <w:b/>
          <w:i/>
          <w:sz w:val="24"/>
          <w:szCs w:val="24"/>
        </w:rPr>
      </w:pPr>
      <w:r w:rsidRPr="00ED5513">
        <w:rPr>
          <w:rFonts w:ascii="Book Antiqua" w:hAnsi="Book Antiqua" w:cs="Arial"/>
          <w:b/>
          <w:i/>
          <w:sz w:val="24"/>
          <w:szCs w:val="24"/>
        </w:rPr>
        <w:t>Laboratory diagnosis</w:t>
      </w:r>
    </w:p>
    <w:p w:rsidR="00D43AC9" w:rsidRDefault="00950892" w:rsidP="00F853C0">
      <w:pPr>
        <w:spacing w:after="0" w:line="360" w:lineRule="auto"/>
        <w:jc w:val="both"/>
        <w:rPr>
          <w:rFonts w:ascii="Book Antiqua" w:eastAsiaTheme="minorEastAsia" w:hAnsi="Book Antiqua" w:cs="Arial"/>
          <w:sz w:val="24"/>
          <w:szCs w:val="24"/>
          <w:lang w:eastAsia="zh-CN"/>
        </w:rPr>
      </w:pPr>
      <w:r w:rsidRPr="00F853C0">
        <w:rPr>
          <w:rFonts w:ascii="Book Antiqua" w:hAnsi="Book Antiqua" w:cs="Arial"/>
          <w:sz w:val="24"/>
          <w:szCs w:val="24"/>
        </w:rPr>
        <w:t>Laboratory diagnosis was not necessary for</w:t>
      </w:r>
      <w:r w:rsidR="006E36C1" w:rsidRPr="00F853C0">
        <w:rPr>
          <w:rFonts w:ascii="Book Antiqua" w:hAnsi="Book Antiqua" w:cs="Arial"/>
          <w:sz w:val="24"/>
          <w:szCs w:val="24"/>
        </w:rPr>
        <w:t xml:space="preserve"> the definitive diagnosis of squamous cell carcinoma. </w:t>
      </w:r>
    </w:p>
    <w:p w:rsidR="00ED5513" w:rsidRPr="00ED5513" w:rsidRDefault="00ED5513" w:rsidP="00F853C0">
      <w:pPr>
        <w:spacing w:after="0" w:line="360" w:lineRule="auto"/>
        <w:jc w:val="both"/>
        <w:rPr>
          <w:rFonts w:ascii="Book Antiqua" w:eastAsiaTheme="minorEastAsia" w:hAnsi="Book Antiqua" w:cs="Arial"/>
          <w:sz w:val="24"/>
          <w:szCs w:val="24"/>
          <w:lang w:eastAsia="zh-CN"/>
        </w:rPr>
      </w:pPr>
    </w:p>
    <w:p w:rsidR="00D43AC9" w:rsidRPr="00ED5513" w:rsidRDefault="00D43AC9" w:rsidP="00F853C0">
      <w:pPr>
        <w:spacing w:after="0" w:line="360" w:lineRule="auto"/>
        <w:jc w:val="both"/>
        <w:rPr>
          <w:rFonts w:ascii="Book Antiqua" w:hAnsi="Book Antiqua" w:cs="Arial"/>
          <w:b/>
          <w:i/>
          <w:sz w:val="24"/>
          <w:szCs w:val="24"/>
        </w:rPr>
      </w:pPr>
      <w:r w:rsidRPr="00ED5513">
        <w:rPr>
          <w:rFonts w:ascii="Book Antiqua" w:hAnsi="Book Antiqua" w:cs="Arial"/>
          <w:b/>
          <w:i/>
          <w:sz w:val="24"/>
          <w:szCs w:val="24"/>
        </w:rPr>
        <w:t>Imaging diagnosis</w:t>
      </w:r>
    </w:p>
    <w:p w:rsidR="006E36C1" w:rsidRDefault="006E36C1" w:rsidP="00F853C0">
      <w:pPr>
        <w:spacing w:after="0" w:line="360" w:lineRule="auto"/>
        <w:jc w:val="both"/>
        <w:rPr>
          <w:rFonts w:ascii="Book Antiqua" w:eastAsiaTheme="minorEastAsia" w:hAnsi="Book Antiqua" w:cs="Arial"/>
          <w:sz w:val="24"/>
          <w:szCs w:val="24"/>
          <w:lang w:eastAsia="zh-CN"/>
        </w:rPr>
      </w:pPr>
      <w:r w:rsidRPr="00F853C0">
        <w:rPr>
          <w:rFonts w:ascii="Book Antiqua" w:hAnsi="Book Antiqua" w:cs="Arial"/>
          <w:sz w:val="24"/>
          <w:szCs w:val="24"/>
        </w:rPr>
        <w:t>Computed tomography scan revealed multiple metastatic lesions in the brain.</w:t>
      </w:r>
    </w:p>
    <w:p w:rsidR="00ED5513" w:rsidRPr="00ED5513" w:rsidRDefault="00ED5513" w:rsidP="00F853C0">
      <w:pPr>
        <w:spacing w:after="0" w:line="360" w:lineRule="auto"/>
        <w:jc w:val="both"/>
        <w:rPr>
          <w:rFonts w:ascii="Book Antiqua" w:eastAsiaTheme="minorEastAsia" w:hAnsi="Book Antiqua" w:cs="Arial"/>
          <w:sz w:val="24"/>
          <w:szCs w:val="24"/>
          <w:lang w:eastAsia="zh-CN"/>
        </w:rPr>
      </w:pPr>
    </w:p>
    <w:p w:rsidR="003361B5" w:rsidRPr="00ED5513" w:rsidRDefault="00D43AC9" w:rsidP="00F853C0">
      <w:pPr>
        <w:spacing w:after="0" w:line="360" w:lineRule="auto"/>
        <w:jc w:val="both"/>
        <w:rPr>
          <w:rFonts w:ascii="Book Antiqua" w:hAnsi="Book Antiqua" w:cs="Arial"/>
          <w:b/>
          <w:i/>
          <w:sz w:val="24"/>
          <w:szCs w:val="24"/>
        </w:rPr>
      </w:pPr>
      <w:r w:rsidRPr="00ED5513">
        <w:rPr>
          <w:rFonts w:ascii="Book Antiqua" w:hAnsi="Book Antiqua" w:cs="Arial"/>
          <w:b/>
          <w:i/>
          <w:sz w:val="24"/>
          <w:szCs w:val="24"/>
        </w:rPr>
        <w:t>Pathological diagnosis</w:t>
      </w:r>
    </w:p>
    <w:p w:rsidR="00950892" w:rsidRPr="00F853C0" w:rsidRDefault="00950892" w:rsidP="00F853C0">
      <w:pPr>
        <w:spacing w:after="0" w:line="360" w:lineRule="auto"/>
        <w:jc w:val="both"/>
        <w:rPr>
          <w:rFonts w:ascii="Book Antiqua" w:hAnsi="Book Antiqua" w:cs="Arial"/>
          <w:b/>
          <w:sz w:val="24"/>
          <w:szCs w:val="24"/>
        </w:rPr>
      </w:pPr>
      <w:r w:rsidRPr="00F853C0">
        <w:rPr>
          <w:rFonts w:ascii="Book Antiqua" w:hAnsi="Book Antiqua" w:cs="Arial"/>
          <w:sz w:val="24"/>
          <w:szCs w:val="24"/>
        </w:rPr>
        <w:t xml:space="preserve">Pathology revealed </w:t>
      </w:r>
      <w:r w:rsidR="00E90355" w:rsidRPr="00F853C0">
        <w:rPr>
          <w:rFonts w:ascii="Book Antiqua" w:hAnsi="Book Antiqua" w:cs="Arial"/>
          <w:sz w:val="24"/>
          <w:szCs w:val="24"/>
        </w:rPr>
        <w:t xml:space="preserve">atypical tumor cells, </w:t>
      </w:r>
      <w:r w:rsidR="00E90355" w:rsidRPr="00F853C0">
        <w:rPr>
          <w:rFonts w:ascii="Book Antiqua" w:hAnsi="Book Antiqua" w:cs="Arial"/>
          <w:iCs/>
          <w:sz w:val="24"/>
          <w:szCs w:val="24"/>
        </w:rPr>
        <w:t>keratinous pearls and surgical margins wider than 6 mm.</w:t>
      </w:r>
    </w:p>
    <w:p w:rsidR="003361B5" w:rsidRPr="00ED5513" w:rsidRDefault="003361B5" w:rsidP="00F853C0">
      <w:pPr>
        <w:spacing w:after="0" w:line="360" w:lineRule="auto"/>
        <w:jc w:val="both"/>
        <w:rPr>
          <w:rFonts w:ascii="Book Antiqua" w:eastAsiaTheme="minorEastAsia" w:hAnsi="Book Antiqua" w:cs="Arial"/>
          <w:b/>
          <w:sz w:val="24"/>
          <w:szCs w:val="24"/>
          <w:lang w:eastAsia="zh-CN"/>
        </w:rPr>
      </w:pPr>
    </w:p>
    <w:p w:rsidR="003361B5" w:rsidRPr="00ED5513" w:rsidRDefault="00D43AC9" w:rsidP="00F853C0">
      <w:pPr>
        <w:spacing w:after="0" w:line="360" w:lineRule="auto"/>
        <w:jc w:val="both"/>
        <w:rPr>
          <w:rFonts w:ascii="Book Antiqua" w:hAnsi="Book Antiqua" w:cs="Arial"/>
          <w:b/>
          <w:i/>
          <w:sz w:val="24"/>
          <w:szCs w:val="24"/>
        </w:rPr>
      </w:pPr>
      <w:r w:rsidRPr="00ED5513">
        <w:rPr>
          <w:rFonts w:ascii="Book Antiqua" w:hAnsi="Book Antiqua" w:cs="Arial"/>
          <w:b/>
          <w:i/>
          <w:sz w:val="24"/>
          <w:szCs w:val="24"/>
        </w:rPr>
        <w:t>Treatment</w:t>
      </w:r>
      <w:r w:rsidR="003361B5" w:rsidRPr="00ED5513">
        <w:rPr>
          <w:rFonts w:ascii="Book Antiqua" w:hAnsi="Book Antiqua" w:cs="Arial"/>
          <w:b/>
          <w:i/>
          <w:sz w:val="24"/>
          <w:szCs w:val="24"/>
        </w:rPr>
        <w:t xml:space="preserve"> </w:t>
      </w:r>
    </w:p>
    <w:p w:rsidR="00E90355" w:rsidRDefault="00E90355" w:rsidP="00F853C0">
      <w:pPr>
        <w:spacing w:after="0" w:line="360" w:lineRule="auto"/>
        <w:jc w:val="both"/>
        <w:rPr>
          <w:rFonts w:ascii="Book Antiqua" w:eastAsiaTheme="minorEastAsia" w:hAnsi="Book Antiqua" w:cs="Arial"/>
          <w:sz w:val="24"/>
          <w:szCs w:val="24"/>
          <w:lang w:eastAsia="zh-CN"/>
        </w:rPr>
      </w:pPr>
      <w:r w:rsidRPr="00F853C0">
        <w:rPr>
          <w:rFonts w:ascii="Book Antiqua" w:hAnsi="Book Antiqua" w:cs="Arial"/>
          <w:sz w:val="24"/>
          <w:szCs w:val="24"/>
        </w:rPr>
        <w:t>He took sirolimus and a combination therapy with mycophenolate for immunosuppression. His co-morbidities were under control with antihypertensives and lipid lowering statins. His renal insufficiency related anemia was managed with erythropoietin. After the definitive diagnosis of squamous cell carcinoma, he had multiple surgeries and took chemotherapy and radiotherapy.</w:t>
      </w:r>
    </w:p>
    <w:p w:rsidR="00ED5513" w:rsidRPr="00ED5513" w:rsidRDefault="00ED5513" w:rsidP="00F853C0">
      <w:pPr>
        <w:spacing w:after="0" w:line="360" w:lineRule="auto"/>
        <w:jc w:val="both"/>
        <w:rPr>
          <w:rFonts w:ascii="Book Antiqua" w:eastAsiaTheme="minorEastAsia" w:hAnsi="Book Antiqua" w:cs="Arial"/>
          <w:b/>
          <w:sz w:val="24"/>
          <w:szCs w:val="24"/>
          <w:lang w:eastAsia="zh-CN"/>
        </w:rPr>
      </w:pPr>
    </w:p>
    <w:p w:rsidR="00D43AC9" w:rsidRPr="00ED5513" w:rsidRDefault="00D43AC9" w:rsidP="00F853C0">
      <w:pPr>
        <w:spacing w:after="0" w:line="360" w:lineRule="auto"/>
        <w:jc w:val="both"/>
        <w:rPr>
          <w:rFonts w:ascii="Book Antiqua" w:hAnsi="Book Antiqua" w:cs="Arial"/>
          <w:b/>
          <w:i/>
          <w:sz w:val="24"/>
          <w:szCs w:val="24"/>
        </w:rPr>
      </w:pPr>
      <w:r w:rsidRPr="00ED5513">
        <w:rPr>
          <w:rFonts w:ascii="Book Antiqua" w:hAnsi="Book Antiqua"/>
          <w:b/>
          <w:i/>
          <w:sz w:val="24"/>
          <w:szCs w:val="24"/>
        </w:rPr>
        <w:t>Related reports</w:t>
      </w:r>
    </w:p>
    <w:p w:rsidR="006E36C1" w:rsidRDefault="006E36C1" w:rsidP="00F853C0">
      <w:pPr>
        <w:spacing w:after="0" w:line="360" w:lineRule="auto"/>
        <w:jc w:val="both"/>
        <w:rPr>
          <w:rFonts w:ascii="Book Antiqua" w:eastAsiaTheme="minorEastAsia" w:hAnsi="Book Antiqua"/>
          <w:sz w:val="24"/>
          <w:szCs w:val="24"/>
          <w:lang w:eastAsia="zh-CN"/>
        </w:rPr>
      </w:pPr>
      <w:r w:rsidRPr="00ED5513">
        <w:rPr>
          <w:rFonts w:ascii="Book Antiqua" w:hAnsi="Book Antiqua"/>
          <w:i/>
          <w:sz w:val="24"/>
          <w:szCs w:val="24"/>
        </w:rPr>
        <w:t>De novo</w:t>
      </w:r>
      <w:r w:rsidRPr="00F853C0">
        <w:rPr>
          <w:rFonts w:ascii="Book Antiqua" w:hAnsi="Book Antiqua"/>
          <w:sz w:val="24"/>
          <w:szCs w:val="24"/>
        </w:rPr>
        <w:t xml:space="preserve"> malignancies and non melanoma skin cancers were shown to develop in liver transplant patients under immunosuppressive therapy. However, </w:t>
      </w:r>
      <w:r w:rsidR="00ED5513">
        <w:rPr>
          <w:rFonts w:ascii="Book Antiqua" w:eastAsiaTheme="minorEastAsia" w:hAnsi="Book Antiqua" w:hint="eastAsia"/>
          <w:sz w:val="24"/>
          <w:szCs w:val="24"/>
          <w:lang w:eastAsia="zh-CN"/>
        </w:rPr>
        <w:t>the</w:t>
      </w:r>
      <w:r w:rsidRPr="00F853C0">
        <w:rPr>
          <w:rFonts w:ascii="Book Antiqua" w:hAnsi="Book Antiqua"/>
          <w:sz w:val="24"/>
          <w:szCs w:val="24"/>
        </w:rPr>
        <w:t xml:space="preserve"> case is highly unique to develop a squamous cell carcinoma after 18 years of follow up.</w:t>
      </w:r>
    </w:p>
    <w:p w:rsidR="00ED5513" w:rsidRPr="00ED5513" w:rsidRDefault="00ED5513" w:rsidP="00F853C0">
      <w:pPr>
        <w:spacing w:after="0" w:line="360" w:lineRule="auto"/>
        <w:jc w:val="both"/>
        <w:rPr>
          <w:rFonts w:ascii="Book Antiqua" w:eastAsiaTheme="minorEastAsia" w:hAnsi="Book Antiqua"/>
          <w:b/>
          <w:sz w:val="24"/>
          <w:szCs w:val="24"/>
          <w:lang w:eastAsia="zh-CN"/>
        </w:rPr>
      </w:pPr>
    </w:p>
    <w:p w:rsidR="00D43AC9" w:rsidRPr="00ED5513" w:rsidRDefault="00D43AC9" w:rsidP="00F853C0">
      <w:pPr>
        <w:spacing w:after="0" w:line="360" w:lineRule="auto"/>
        <w:jc w:val="both"/>
        <w:rPr>
          <w:rFonts w:ascii="Book Antiqua" w:hAnsi="Book Antiqua"/>
          <w:b/>
          <w:i/>
          <w:sz w:val="24"/>
          <w:szCs w:val="24"/>
        </w:rPr>
      </w:pPr>
      <w:r w:rsidRPr="00ED5513">
        <w:rPr>
          <w:rFonts w:ascii="Book Antiqua" w:hAnsi="Book Antiqua"/>
          <w:b/>
          <w:i/>
          <w:sz w:val="24"/>
          <w:szCs w:val="24"/>
        </w:rPr>
        <w:t xml:space="preserve">Term explanation </w:t>
      </w:r>
    </w:p>
    <w:p w:rsidR="003361B5" w:rsidRDefault="003361B5" w:rsidP="00F853C0">
      <w:pPr>
        <w:spacing w:after="0" w:line="360" w:lineRule="auto"/>
        <w:jc w:val="both"/>
        <w:rPr>
          <w:rFonts w:ascii="Book Antiqua" w:eastAsiaTheme="minorEastAsia" w:hAnsi="Book Antiqua" w:cs="Arial"/>
          <w:b/>
          <w:sz w:val="24"/>
          <w:szCs w:val="24"/>
          <w:lang w:eastAsia="zh-CN"/>
        </w:rPr>
      </w:pPr>
      <w:r w:rsidRPr="00F853C0">
        <w:rPr>
          <w:rFonts w:ascii="Book Antiqua" w:hAnsi="Book Antiqua" w:cs="Arial"/>
          <w:sz w:val="24"/>
          <w:szCs w:val="24"/>
        </w:rPr>
        <w:t>A focus of central keratinization found within concentric layers of abnormal squamous cells, occurring in squamous cell carcinoma. Also called </w:t>
      </w:r>
      <w:r w:rsidRPr="00F853C0">
        <w:rPr>
          <w:rFonts w:ascii="Book Antiqua" w:hAnsi="Book Antiqua" w:cs="Arial"/>
          <w:iCs/>
          <w:sz w:val="24"/>
          <w:szCs w:val="24"/>
        </w:rPr>
        <w:t>epithelial pearl</w:t>
      </w:r>
      <w:r w:rsidRPr="00F853C0">
        <w:rPr>
          <w:rFonts w:ascii="Book Antiqua" w:hAnsi="Book Antiqua" w:cs="Arial"/>
          <w:sz w:val="24"/>
          <w:szCs w:val="24"/>
        </w:rPr>
        <w:t>.</w:t>
      </w:r>
      <w:r w:rsidRPr="00F853C0">
        <w:rPr>
          <w:rFonts w:ascii="Book Antiqua" w:hAnsi="Book Antiqua" w:cs="Arial"/>
          <w:b/>
          <w:sz w:val="24"/>
          <w:szCs w:val="24"/>
        </w:rPr>
        <w:t xml:space="preserve"> </w:t>
      </w:r>
    </w:p>
    <w:p w:rsidR="00ED5513" w:rsidRPr="00ED5513" w:rsidRDefault="00ED5513" w:rsidP="00F853C0">
      <w:pPr>
        <w:spacing w:after="0" w:line="360" w:lineRule="auto"/>
        <w:jc w:val="both"/>
        <w:rPr>
          <w:rFonts w:ascii="Book Antiqua" w:eastAsiaTheme="minorEastAsia" w:hAnsi="Book Antiqua" w:cs="Arial"/>
          <w:b/>
          <w:sz w:val="24"/>
          <w:szCs w:val="24"/>
          <w:lang w:eastAsia="zh-CN"/>
        </w:rPr>
      </w:pPr>
    </w:p>
    <w:p w:rsidR="003361B5" w:rsidRPr="00ED5513" w:rsidRDefault="00D43AC9" w:rsidP="00F853C0">
      <w:pPr>
        <w:spacing w:after="0" w:line="360" w:lineRule="auto"/>
        <w:jc w:val="both"/>
        <w:rPr>
          <w:rFonts w:ascii="Book Antiqua" w:hAnsi="Book Antiqua" w:cs="Arial"/>
          <w:b/>
          <w:i/>
          <w:sz w:val="24"/>
          <w:szCs w:val="24"/>
        </w:rPr>
      </w:pPr>
      <w:r w:rsidRPr="00ED5513">
        <w:rPr>
          <w:rFonts w:ascii="Book Antiqua" w:hAnsi="Book Antiqua" w:cs="Arial"/>
          <w:b/>
          <w:i/>
          <w:sz w:val="24"/>
          <w:szCs w:val="24"/>
        </w:rPr>
        <w:t>Experiences and lessons</w:t>
      </w:r>
    </w:p>
    <w:p w:rsidR="003361B5" w:rsidRDefault="003361B5" w:rsidP="00F853C0">
      <w:pPr>
        <w:spacing w:after="0" w:line="360" w:lineRule="auto"/>
        <w:jc w:val="both"/>
        <w:rPr>
          <w:rFonts w:ascii="Book Antiqua" w:eastAsiaTheme="minorEastAsia" w:hAnsi="Book Antiqua" w:cs="Arial"/>
          <w:sz w:val="24"/>
          <w:szCs w:val="24"/>
          <w:lang w:eastAsia="zh-CN"/>
        </w:rPr>
      </w:pPr>
      <w:r w:rsidRPr="00F853C0">
        <w:rPr>
          <w:rFonts w:ascii="Book Antiqua" w:hAnsi="Book Antiqua" w:cs="Arial"/>
          <w:b/>
          <w:sz w:val="24"/>
          <w:szCs w:val="24"/>
        </w:rPr>
        <w:t>T</w:t>
      </w:r>
      <w:r w:rsidRPr="00F853C0">
        <w:rPr>
          <w:rFonts w:ascii="Book Antiqua" w:hAnsi="Book Antiqua" w:cs="Arial"/>
          <w:sz w:val="24"/>
          <w:szCs w:val="24"/>
        </w:rPr>
        <w:t xml:space="preserve">ransplant recipients are recommended to be educated on self examination for skin cancer; health care providers should be further suspicious during routine dermatological examinations of the transplant patients and biopsies of possible lesions for skin cancer is warranted even many years after transplantation. </w:t>
      </w:r>
    </w:p>
    <w:p w:rsidR="00ED5513" w:rsidRPr="00ED5513" w:rsidRDefault="00ED5513" w:rsidP="00F853C0">
      <w:pPr>
        <w:spacing w:after="0" w:line="360" w:lineRule="auto"/>
        <w:jc w:val="both"/>
        <w:rPr>
          <w:rFonts w:ascii="Book Antiqua" w:eastAsiaTheme="minorEastAsia" w:hAnsi="Book Antiqua" w:cs="Arial"/>
          <w:i/>
          <w:sz w:val="24"/>
          <w:szCs w:val="24"/>
          <w:lang w:eastAsia="zh-CN"/>
        </w:rPr>
      </w:pPr>
    </w:p>
    <w:p w:rsidR="00D43AC9" w:rsidRPr="006828A9" w:rsidRDefault="00D43AC9" w:rsidP="006828A9">
      <w:pPr>
        <w:spacing w:after="0" w:line="360" w:lineRule="auto"/>
        <w:jc w:val="both"/>
        <w:rPr>
          <w:rFonts w:ascii="Book Antiqua" w:hAnsi="Book Antiqua"/>
          <w:b/>
          <w:i/>
          <w:sz w:val="24"/>
          <w:szCs w:val="24"/>
        </w:rPr>
      </w:pPr>
      <w:r w:rsidRPr="006828A9">
        <w:rPr>
          <w:rFonts w:ascii="Book Antiqua" w:hAnsi="Book Antiqua"/>
          <w:b/>
          <w:i/>
          <w:sz w:val="24"/>
          <w:szCs w:val="24"/>
        </w:rPr>
        <w:t>Peer review</w:t>
      </w:r>
    </w:p>
    <w:p w:rsidR="00484148" w:rsidRPr="006828A9" w:rsidRDefault="00ED5513" w:rsidP="006828A9">
      <w:pPr>
        <w:spacing w:after="0" w:line="360" w:lineRule="auto"/>
        <w:jc w:val="both"/>
        <w:rPr>
          <w:rFonts w:ascii="Book Antiqua" w:eastAsiaTheme="minorEastAsia" w:hAnsi="Book Antiqua" w:cs="Arial"/>
          <w:b/>
          <w:sz w:val="24"/>
          <w:szCs w:val="24"/>
          <w:lang w:eastAsia="zh-CN"/>
        </w:rPr>
      </w:pPr>
      <w:r w:rsidRPr="006828A9">
        <w:rPr>
          <w:rFonts w:ascii="Book Antiqua" w:hAnsi="Book Antiqua"/>
          <w:sz w:val="24"/>
          <w:szCs w:val="24"/>
        </w:rPr>
        <w:t>The article reports a case of a patient who developed a squamous cell carcinoma 7 years after liver transplant following the change of immunosuppressive therapy. It is interesting</w:t>
      </w:r>
      <w:r w:rsidRPr="006828A9">
        <w:rPr>
          <w:rFonts w:ascii="Book Antiqua" w:eastAsiaTheme="minorEastAsia" w:hAnsi="Book Antiqua"/>
          <w:sz w:val="24"/>
          <w:szCs w:val="24"/>
          <w:lang w:eastAsia="zh-CN"/>
        </w:rPr>
        <w:t>.</w:t>
      </w:r>
    </w:p>
    <w:p w:rsidR="00484148" w:rsidRPr="006828A9" w:rsidRDefault="00484148" w:rsidP="006828A9">
      <w:pPr>
        <w:spacing w:after="0" w:line="360" w:lineRule="auto"/>
        <w:jc w:val="both"/>
        <w:rPr>
          <w:rFonts w:ascii="Book Antiqua" w:hAnsi="Book Antiqua"/>
          <w:sz w:val="24"/>
          <w:szCs w:val="24"/>
        </w:rPr>
      </w:pPr>
    </w:p>
    <w:p w:rsidR="00484148" w:rsidRPr="006828A9" w:rsidRDefault="00ED5513" w:rsidP="006828A9">
      <w:pPr>
        <w:spacing w:after="0" w:line="360" w:lineRule="auto"/>
        <w:jc w:val="both"/>
        <w:rPr>
          <w:rFonts w:ascii="Book Antiqua" w:eastAsiaTheme="minorEastAsia" w:hAnsi="Book Antiqua"/>
          <w:b/>
          <w:bCs/>
          <w:sz w:val="24"/>
          <w:szCs w:val="24"/>
          <w:lang w:eastAsia="zh-CN"/>
        </w:rPr>
      </w:pPr>
      <w:r w:rsidRPr="006828A9">
        <w:rPr>
          <w:rFonts w:ascii="Book Antiqua" w:hAnsi="Book Antiqua"/>
          <w:b/>
          <w:bCs/>
          <w:sz w:val="24"/>
          <w:szCs w:val="24"/>
        </w:rPr>
        <w:t>REFERENCES</w:t>
      </w:r>
    </w:p>
    <w:p w:rsidR="006828A9" w:rsidRPr="006828A9" w:rsidRDefault="006828A9" w:rsidP="006828A9">
      <w:pPr>
        <w:spacing w:after="0" w:line="360" w:lineRule="auto"/>
        <w:jc w:val="both"/>
        <w:rPr>
          <w:rFonts w:ascii="Book Antiqua" w:eastAsia="宋体" w:hAnsi="Book Antiqua" w:cs="宋体"/>
          <w:color w:val="000000"/>
          <w:sz w:val="24"/>
          <w:szCs w:val="24"/>
          <w:lang w:eastAsia="zh-CN"/>
        </w:rPr>
      </w:pPr>
      <w:r w:rsidRPr="006828A9">
        <w:rPr>
          <w:rFonts w:ascii="Book Antiqua" w:eastAsia="宋体" w:hAnsi="Book Antiqua" w:cs="宋体"/>
          <w:color w:val="000000"/>
          <w:sz w:val="24"/>
          <w:szCs w:val="24"/>
          <w:lang w:eastAsia="zh-CN"/>
        </w:rPr>
        <w:t>1 </w:t>
      </w:r>
      <w:r w:rsidRPr="006828A9">
        <w:rPr>
          <w:rFonts w:ascii="Book Antiqua" w:eastAsia="宋体" w:hAnsi="Book Antiqua" w:cs="宋体"/>
          <w:b/>
          <w:bCs/>
          <w:color w:val="000000"/>
          <w:sz w:val="24"/>
          <w:szCs w:val="24"/>
          <w:lang w:eastAsia="zh-CN"/>
        </w:rPr>
        <w:t>Berg CL</w:t>
      </w:r>
      <w:r w:rsidRPr="006828A9">
        <w:rPr>
          <w:rFonts w:ascii="Book Antiqua" w:eastAsia="宋体" w:hAnsi="Book Antiqua" w:cs="宋体"/>
          <w:color w:val="000000"/>
          <w:sz w:val="24"/>
          <w:szCs w:val="24"/>
          <w:lang w:eastAsia="zh-CN"/>
        </w:rPr>
        <w:t xml:space="preserve">, Steffick DE, Edwards EB, Heimbach JK, Magee JC, Washburn WK, Mazariegos GV. </w:t>
      </w:r>
      <w:proofErr w:type="gramStart"/>
      <w:r w:rsidRPr="006828A9">
        <w:rPr>
          <w:rFonts w:ascii="Book Antiqua" w:eastAsia="宋体" w:hAnsi="Book Antiqua" w:cs="宋体"/>
          <w:color w:val="000000"/>
          <w:sz w:val="24"/>
          <w:szCs w:val="24"/>
          <w:lang w:eastAsia="zh-CN"/>
        </w:rPr>
        <w:t>Liver and intestine transplantation in the United States 1998-2007.</w:t>
      </w:r>
      <w:proofErr w:type="gramEnd"/>
      <w:r w:rsidRPr="006828A9">
        <w:rPr>
          <w:rFonts w:ascii="Book Antiqua" w:eastAsia="宋体" w:hAnsi="Book Antiqua" w:cs="宋体"/>
          <w:color w:val="000000"/>
          <w:sz w:val="24"/>
          <w:szCs w:val="24"/>
          <w:lang w:eastAsia="zh-CN"/>
        </w:rPr>
        <w:t> </w:t>
      </w:r>
      <w:r w:rsidRPr="006828A9">
        <w:rPr>
          <w:rFonts w:ascii="Book Antiqua" w:eastAsia="宋体" w:hAnsi="Book Antiqua" w:cs="宋体"/>
          <w:i/>
          <w:iCs/>
          <w:color w:val="000000"/>
          <w:sz w:val="24"/>
          <w:szCs w:val="24"/>
          <w:lang w:eastAsia="zh-CN"/>
        </w:rPr>
        <w:t>Am J Transplant</w:t>
      </w:r>
      <w:r w:rsidRPr="006828A9">
        <w:rPr>
          <w:rFonts w:ascii="Book Antiqua" w:eastAsia="宋体" w:hAnsi="Book Antiqua" w:cs="宋体"/>
          <w:color w:val="000000"/>
          <w:sz w:val="24"/>
          <w:szCs w:val="24"/>
          <w:lang w:eastAsia="zh-CN"/>
        </w:rPr>
        <w:t> 2009; </w:t>
      </w:r>
      <w:r w:rsidRPr="006828A9">
        <w:rPr>
          <w:rFonts w:ascii="Book Antiqua" w:eastAsia="宋体" w:hAnsi="Book Antiqua" w:cs="宋体"/>
          <w:b/>
          <w:bCs/>
          <w:color w:val="000000"/>
          <w:sz w:val="24"/>
          <w:szCs w:val="24"/>
          <w:lang w:eastAsia="zh-CN"/>
        </w:rPr>
        <w:t>9</w:t>
      </w:r>
      <w:r w:rsidRPr="006828A9">
        <w:rPr>
          <w:rFonts w:ascii="Book Antiqua" w:eastAsia="宋体" w:hAnsi="Book Antiqua" w:cs="宋体"/>
          <w:color w:val="000000"/>
          <w:sz w:val="24"/>
          <w:szCs w:val="24"/>
          <w:lang w:eastAsia="zh-CN"/>
        </w:rPr>
        <w:t>: 907-931 [PMID: 19341415 DOI: 10.1111/j.1600-6143.2009.02567.x]</w:t>
      </w:r>
    </w:p>
    <w:p w:rsidR="006828A9" w:rsidRPr="006828A9" w:rsidRDefault="006828A9" w:rsidP="006828A9">
      <w:pPr>
        <w:spacing w:after="0" w:line="360" w:lineRule="auto"/>
        <w:jc w:val="both"/>
        <w:rPr>
          <w:rFonts w:ascii="Book Antiqua" w:eastAsia="宋体" w:hAnsi="Book Antiqua" w:cs="宋体"/>
          <w:color w:val="000000"/>
          <w:sz w:val="24"/>
          <w:szCs w:val="24"/>
          <w:lang w:eastAsia="zh-CN"/>
        </w:rPr>
      </w:pPr>
      <w:r w:rsidRPr="006828A9">
        <w:rPr>
          <w:rFonts w:ascii="Book Antiqua" w:eastAsia="宋体" w:hAnsi="Book Antiqua" w:cs="宋体"/>
          <w:color w:val="000000"/>
          <w:sz w:val="24"/>
          <w:szCs w:val="24"/>
          <w:lang w:eastAsia="zh-CN"/>
        </w:rPr>
        <w:t>2 </w:t>
      </w:r>
      <w:r w:rsidRPr="006828A9">
        <w:rPr>
          <w:rFonts w:ascii="Book Antiqua" w:eastAsia="宋体" w:hAnsi="Book Antiqua" w:cs="宋体"/>
          <w:b/>
          <w:bCs/>
          <w:color w:val="000000"/>
          <w:sz w:val="24"/>
          <w:szCs w:val="24"/>
          <w:lang w:eastAsia="zh-CN"/>
        </w:rPr>
        <w:t>Burra P</w:t>
      </w:r>
      <w:r w:rsidRPr="006828A9">
        <w:rPr>
          <w:rFonts w:ascii="Book Antiqua" w:eastAsia="宋体" w:hAnsi="Book Antiqua" w:cs="宋体"/>
          <w:color w:val="000000"/>
          <w:sz w:val="24"/>
          <w:szCs w:val="24"/>
          <w:lang w:eastAsia="zh-CN"/>
        </w:rPr>
        <w:t>, Senzolo M, Adam R, Delvart V, Karam V, Germani G, Neuberger J. Liver transplantation for alcoholic liver disease in Europe: a study from the ELTR (European Liver Transplant Registry). </w:t>
      </w:r>
      <w:r w:rsidRPr="006828A9">
        <w:rPr>
          <w:rFonts w:ascii="Book Antiqua" w:eastAsia="宋体" w:hAnsi="Book Antiqua" w:cs="宋体"/>
          <w:i/>
          <w:iCs/>
          <w:color w:val="000000"/>
          <w:sz w:val="24"/>
          <w:szCs w:val="24"/>
          <w:lang w:eastAsia="zh-CN"/>
        </w:rPr>
        <w:t>Am J Transplant</w:t>
      </w:r>
      <w:r w:rsidRPr="006828A9">
        <w:rPr>
          <w:rFonts w:ascii="Book Antiqua" w:eastAsia="宋体" w:hAnsi="Book Antiqua" w:cs="宋体"/>
          <w:color w:val="000000"/>
          <w:sz w:val="24"/>
          <w:szCs w:val="24"/>
          <w:lang w:eastAsia="zh-CN"/>
        </w:rPr>
        <w:t> 2010; </w:t>
      </w:r>
      <w:r w:rsidRPr="006828A9">
        <w:rPr>
          <w:rFonts w:ascii="Book Antiqua" w:eastAsia="宋体" w:hAnsi="Book Antiqua" w:cs="宋体"/>
          <w:b/>
          <w:bCs/>
          <w:color w:val="000000"/>
          <w:sz w:val="24"/>
          <w:szCs w:val="24"/>
          <w:lang w:eastAsia="zh-CN"/>
        </w:rPr>
        <w:t>10</w:t>
      </w:r>
      <w:r w:rsidRPr="006828A9">
        <w:rPr>
          <w:rFonts w:ascii="Book Antiqua" w:eastAsia="宋体" w:hAnsi="Book Antiqua" w:cs="宋体"/>
          <w:color w:val="000000"/>
          <w:sz w:val="24"/>
          <w:szCs w:val="24"/>
          <w:lang w:eastAsia="zh-CN"/>
        </w:rPr>
        <w:t>: 138-148 [PMID: 19951276 DOI: 10.1111/j.1600-6143.2009.02869.x]</w:t>
      </w:r>
    </w:p>
    <w:p w:rsidR="006828A9" w:rsidRPr="006828A9" w:rsidRDefault="006828A9" w:rsidP="006828A9">
      <w:pPr>
        <w:spacing w:after="0" w:line="360" w:lineRule="auto"/>
        <w:jc w:val="both"/>
        <w:rPr>
          <w:rFonts w:ascii="Book Antiqua" w:eastAsia="宋体" w:hAnsi="Book Antiqua" w:cs="宋体"/>
          <w:color w:val="000000"/>
          <w:sz w:val="24"/>
          <w:szCs w:val="24"/>
          <w:lang w:eastAsia="zh-CN"/>
        </w:rPr>
      </w:pPr>
      <w:proofErr w:type="gramStart"/>
      <w:r w:rsidRPr="006828A9">
        <w:rPr>
          <w:rFonts w:ascii="Book Antiqua" w:eastAsia="宋体" w:hAnsi="Book Antiqua" w:cs="宋体"/>
          <w:color w:val="000000"/>
          <w:sz w:val="24"/>
          <w:szCs w:val="24"/>
          <w:lang w:eastAsia="zh-CN"/>
        </w:rPr>
        <w:t>3 </w:t>
      </w:r>
      <w:r w:rsidRPr="006828A9">
        <w:rPr>
          <w:rFonts w:ascii="Book Antiqua" w:eastAsia="宋体" w:hAnsi="Book Antiqua" w:cs="宋体"/>
          <w:b/>
          <w:bCs/>
          <w:color w:val="000000"/>
          <w:sz w:val="24"/>
          <w:szCs w:val="24"/>
          <w:lang w:eastAsia="zh-CN"/>
        </w:rPr>
        <w:t>Singal AK</w:t>
      </w:r>
      <w:r w:rsidRPr="006828A9">
        <w:rPr>
          <w:rFonts w:ascii="Book Antiqua" w:eastAsia="宋体" w:hAnsi="Book Antiqua" w:cs="宋体"/>
          <w:color w:val="000000"/>
          <w:sz w:val="24"/>
          <w:szCs w:val="24"/>
          <w:lang w:eastAsia="zh-CN"/>
        </w:rPr>
        <w:t>, Chaha KS, Rasheed K, Anand BS.</w:t>
      </w:r>
      <w:proofErr w:type="gramEnd"/>
      <w:r w:rsidRPr="006828A9">
        <w:rPr>
          <w:rFonts w:ascii="Book Antiqua" w:eastAsia="宋体" w:hAnsi="Book Antiqua" w:cs="宋体"/>
          <w:color w:val="000000"/>
          <w:sz w:val="24"/>
          <w:szCs w:val="24"/>
          <w:lang w:eastAsia="zh-CN"/>
        </w:rPr>
        <w:t xml:space="preserve"> </w:t>
      </w:r>
      <w:proofErr w:type="gramStart"/>
      <w:r w:rsidRPr="006828A9">
        <w:rPr>
          <w:rFonts w:ascii="Book Antiqua" w:eastAsia="宋体" w:hAnsi="Book Antiqua" w:cs="宋体"/>
          <w:color w:val="000000"/>
          <w:sz w:val="24"/>
          <w:szCs w:val="24"/>
          <w:lang w:eastAsia="zh-CN"/>
        </w:rPr>
        <w:t>Liver transplantation in alcoholic liver disease current status and controversies.</w:t>
      </w:r>
      <w:proofErr w:type="gramEnd"/>
      <w:r w:rsidRPr="006828A9">
        <w:rPr>
          <w:rFonts w:ascii="Book Antiqua" w:eastAsia="宋体" w:hAnsi="Book Antiqua" w:cs="宋体"/>
          <w:color w:val="000000"/>
          <w:sz w:val="24"/>
          <w:szCs w:val="24"/>
          <w:lang w:eastAsia="zh-CN"/>
        </w:rPr>
        <w:t> </w:t>
      </w:r>
      <w:r w:rsidRPr="006828A9">
        <w:rPr>
          <w:rFonts w:ascii="Book Antiqua" w:eastAsia="宋体" w:hAnsi="Book Antiqua" w:cs="宋体"/>
          <w:i/>
          <w:iCs/>
          <w:color w:val="000000"/>
          <w:sz w:val="24"/>
          <w:szCs w:val="24"/>
          <w:lang w:eastAsia="zh-CN"/>
        </w:rPr>
        <w:t>World J Gastroenterol</w:t>
      </w:r>
      <w:r w:rsidRPr="006828A9">
        <w:rPr>
          <w:rFonts w:ascii="Book Antiqua" w:eastAsia="宋体" w:hAnsi="Book Antiqua" w:cs="宋体"/>
          <w:color w:val="000000"/>
          <w:sz w:val="24"/>
          <w:szCs w:val="24"/>
          <w:lang w:eastAsia="zh-CN"/>
        </w:rPr>
        <w:t> 2013; </w:t>
      </w:r>
      <w:r w:rsidRPr="006828A9">
        <w:rPr>
          <w:rFonts w:ascii="Book Antiqua" w:eastAsia="宋体" w:hAnsi="Book Antiqua" w:cs="宋体"/>
          <w:b/>
          <w:bCs/>
          <w:color w:val="000000"/>
          <w:sz w:val="24"/>
          <w:szCs w:val="24"/>
          <w:lang w:eastAsia="zh-CN"/>
        </w:rPr>
        <w:t>19</w:t>
      </w:r>
      <w:r w:rsidRPr="006828A9">
        <w:rPr>
          <w:rFonts w:ascii="Book Antiqua" w:eastAsia="宋体" w:hAnsi="Book Antiqua" w:cs="宋体"/>
          <w:color w:val="000000"/>
          <w:sz w:val="24"/>
          <w:szCs w:val="24"/>
          <w:lang w:eastAsia="zh-CN"/>
        </w:rPr>
        <w:t>: 5953-5963 [PMID: 24106395 DOI: 10.3748/wjg.v19.i36.5953]</w:t>
      </w:r>
    </w:p>
    <w:p w:rsidR="006828A9" w:rsidRPr="006828A9" w:rsidRDefault="006828A9" w:rsidP="006828A9">
      <w:pPr>
        <w:spacing w:after="0" w:line="360" w:lineRule="auto"/>
        <w:jc w:val="both"/>
        <w:rPr>
          <w:rFonts w:ascii="Book Antiqua" w:eastAsia="宋体" w:hAnsi="Book Antiqua" w:cs="宋体"/>
          <w:color w:val="000000"/>
          <w:sz w:val="24"/>
          <w:szCs w:val="24"/>
          <w:lang w:eastAsia="zh-CN"/>
        </w:rPr>
      </w:pPr>
      <w:r w:rsidRPr="006828A9">
        <w:rPr>
          <w:rFonts w:ascii="Book Antiqua" w:eastAsia="宋体" w:hAnsi="Book Antiqua" w:cs="宋体"/>
          <w:color w:val="000000"/>
          <w:sz w:val="24"/>
          <w:szCs w:val="24"/>
          <w:lang w:eastAsia="zh-CN"/>
        </w:rPr>
        <w:t>4 </w:t>
      </w:r>
      <w:r w:rsidRPr="006828A9">
        <w:rPr>
          <w:rFonts w:ascii="Book Antiqua" w:eastAsia="宋体" w:hAnsi="Book Antiqua" w:cs="宋体"/>
          <w:b/>
          <w:bCs/>
          <w:color w:val="000000"/>
          <w:sz w:val="24"/>
          <w:szCs w:val="24"/>
          <w:lang w:eastAsia="zh-CN"/>
        </w:rPr>
        <w:t>Adam R</w:t>
      </w:r>
      <w:r w:rsidRPr="006828A9">
        <w:rPr>
          <w:rFonts w:ascii="Book Antiqua" w:eastAsia="宋体" w:hAnsi="Book Antiqua" w:cs="宋体"/>
          <w:color w:val="000000"/>
          <w:sz w:val="24"/>
          <w:szCs w:val="24"/>
          <w:lang w:eastAsia="zh-CN"/>
        </w:rPr>
        <w:t xml:space="preserve">, Karam V, Delvart V, O'Grady J, Mirza D, Klempnauer J, Castaing D, Neuhaus P, Jamieson N, Salizzoni M, Pollard S, Lerut J, Paul A, Garcia-Valdecasas JC, Rodríguez FS, Burroughs A. Evolution of indications and results of liver transplantation in Europe. </w:t>
      </w:r>
      <w:proofErr w:type="gramStart"/>
      <w:r w:rsidRPr="006828A9">
        <w:rPr>
          <w:rFonts w:ascii="Book Antiqua" w:eastAsia="宋体" w:hAnsi="Book Antiqua" w:cs="宋体"/>
          <w:color w:val="000000"/>
          <w:sz w:val="24"/>
          <w:szCs w:val="24"/>
          <w:lang w:eastAsia="zh-CN"/>
        </w:rPr>
        <w:t>A report from the European Liver Transplant Registry (ELTR).</w:t>
      </w:r>
      <w:proofErr w:type="gramEnd"/>
      <w:r w:rsidRPr="006828A9">
        <w:rPr>
          <w:rFonts w:ascii="Book Antiqua" w:eastAsia="宋体" w:hAnsi="Book Antiqua" w:cs="宋体"/>
          <w:color w:val="000000"/>
          <w:sz w:val="24"/>
          <w:szCs w:val="24"/>
          <w:lang w:eastAsia="zh-CN"/>
        </w:rPr>
        <w:t> </w:t>
      </w:r>
      <w:r w:rsidRPr="006828A9">
        <w:rPr>
          <w:rFonts w:ascii="Book Antiqua" w:eastAsia="宋体" w:hAnsi="Book Antiqua" w:cs="宋体"/>
          <w:i/>
          <w:iCs/>
          <w:color w:val="000000"/>
          <w:sz w:val="24"/>
          <w:szCs w:val="24"/>
          <w:lang w:eastAsia="zh-CN"/>
        </w:rPr>
        <w:t>J Hepatol</w:t>
      </w:r>
      <w:r w:rsidRPr="006828A9">
        <w:rPr>
          <w:rFonts w:ascii="Book Antiqua" w:eastAsia="宋体" w:hAnsi="Book Antiqua" w:cs="宋体"/>
          <w:color w:val="000000"/>
          <w:sz w:val="24"/>
          <w:szCs w:val="24"/>
          <w:lang w:eastAsia="zh-CN"/>
        </w:rPr>
        <w:t> 2012; </w:t>
      </w:r>
      <w:r w:rsidRPr="006828A9">
        <w:rPr>
          <w:rFonts w:ascii="Book Antiqua" w:eastAsia="宋体" w:hAnsi="Book Antiqua" w:cs="宋体"/>
          <w:b/>
          <w:bCs/>
          <w:color w:val="000000"/>
          <w:sz w:val="24"/>
          <w:szCs w:val="24"/>
          <w:lang w:eastAsia="zh-CN"/>
        </w:rPr>
        <w:t>57</w:t>
      </w:r>
      <w:r w:rsidRPr="006828A9">
        <w:rPr>
          <w:rFonts w:ascii="Book Antiqua" w:eastAsia="宋体" w:hAnsi="Book Antiqua" w:cs="宋体"/>
          <w:color w:val="000000"/>
          <w:sz w:val="24"/>
          <w:szCs w:val="24"/>
          <w:lang w:eastAsia="zh-CN"/>
        </w:rPr>
        <w:t>: 675-688 [PMID: 22609307 DOI: 10.1016/j.jhep.2012.04.015]</w:t>
      </w:r>
    </w:p>
    <w:p w:rsidR="006828A9" w:rsidRPr="006828A9" w:rsidRDefault="006828A9" w:rsidP="006828A9">
      <w:pPr>
        <w:spacing w:after="0" w:line="360" w:lineRule="auto"/>
        <w:jc w:val="both"/>
        <w:rPr>
          <w:rFonts w:ascii="Book Antiqua" w:eastAsia="宋体" w:hAnsi="Book Antiqua" w:cs="宋体"/>
          <w:color w:val="000000"/>
          <w:sz w:val="24"/>
          <w:szCs w:val="24"/>
          <w:lang w:eastAsia="zh-CN"/>
        </w:rPr>
      </w:pPr>
      <w:r w:rsidRPr="006828A9">
        <w:rPr>
          <w:rFonts w:ascii="Book Antiqua" w:eastAsia="宋体" w:hAnsi="Book Antiqua" w:cs="宋体"/>
          <w:color w:val="000000"/>
          <w:sz w:val="24"/>
          <w:szCs w:val="24"/>
          <w:lang w:eastAsia="zh-CN"/>
        </w:rPr>
        <w:t>5 </w:t>
      </w:r>
      <w:r w:rsidRPr="006828A9">
        <w:rPr>
          <w:rFonts w:ascii="Book Antiqua" w:eastAsia="宋体" w:hAnsi="Book Antiqua" w:cs="宋体"/>
          <w:b/>
          <w:bCs/>
          <w:color w:val="000000"/>
          <w:sz w:val="24"/>
          <w:szCs w:val="24"/>
          <w:lang w:eastAsia="zh-CN"/>
        </w:rPr>
        <w:t>Singal AK</w:t>
      </w:r>
      <w:r w:rsidRPr="006828A9">
        <w:rPr>
          <w:rFonts w:ascii="Book Antiqua" w:eastAsia="宋体" w:hAnsi="Book Antiqua" w:cs="宋体"/>
          <w:color w:val="000000"/>
          <w:sz w:val="24"/>
          <w:szCs w:val="24"/>
          <w:lang w:eastAsia="zh-CN"/>
        </w:rPr>
        <w:t>, Guturu P, Hmoud B, Kuo YF, Salameh H, Wiesner RH. Evolving frequency and outcomes of liver transplantation based on etiology of liver disease. </w:t>
      </w:r>
      <w:r w:rsidRPr="006828A9">
        <w:rPr>
          <w:rFonts w:ascii="Book Antiqua" w:eastAsia="宋体" w:hAnsi="Book Antiqua" w:cs="宋体"/>
          <w:i/>
          <w:iCs/>
          <w:color w:val="000000"/>
          <w:sz w:val="24"/>
          <w:szCs w:val="24"/>
          <w:lang w:eastAsia="zh-CN"/>
        </w:rPr>
        <w:t>Transplantation</w:t>
      </w:r>
      <w:r w:rsidRPr="006828A9">
        <w:rPr>
          <w:rFonts w:ascii="Book Antiqua" w:eastAsia="宋体" w:hAnsi="Book Antiqua" w:cs="宋体"/>
          <w:color w:val="000000"/>
          <w:sz w:val="24"/>
          <w:szCs w:val="24"/>
          <w:lang w:eastAsia="zh-CN"/>
        </w:rPr>
        <w:t> 2013; </w:t>
      </w:r>
      <w:r w:rsidRPr="006828A9">
        <w:rPr>
          <w:rFonts w:ascii="Book Antiqua" w:eastAsia="宋体" w:hAnsi="Book Antiqua" w:cs="宋体"/>
          <w:b/>
          <w:bCs/>
          <w:color w:val="000000"/>
          <w:sz w:val="24"/>
          <w:szCs w:val="24"/>
          <w:lang w:eastAsia="zh-CN"/>
        </w:rPr>
        <w:t>95</w:t>
      </w:r>
      <w:r w:rsidRPr="006828A9">
        <w:rPr>
          <w:rFonts w:ascii="Book Antiqua" w:eastAsia="宋体" w:hAnsi="Book Antiqua" w:cs="宋体"/>
          <w:color w:val="000000"/>
          <w:sz w:val="24"/>
          <w:szCs w:val="24"/>
          <w:lang w:eastAsia="zh-CN"/>
        </w:rPr>
        <w:t>: 755-760 [PMID: 23370710 DOI: 10.1097/TP.0b013e31827afb3a]</w:t>
      </w:r>
    </w:p>
    <w:p w:rsidR="006828A9" w:rsidRPr="006828A9" w:rsidRDefault="006828A9" w:rsidP="006828A9">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6</w:t>
      </w:r>
      <w:r w:rsidRPr="006828A9">
        <w:rPr>
          <w:rFonts w:ascii="Book Antiqua" w:eastAsia="宋体" w:hAnsi="Book Antiqua" w:cs="宋体"/>
          <w:color w:val="000000"/>
          <w:sz w:val="24"/>
          <w:szCs w:val="24"/>
          <w:lang w:eastAsia="zh-CN"/>
        </w:rPr>
        <w:t> </w:t>
      </w:r>
      <w:r w:rsidRPr="006828A9">
        <w:rPr>
          <w:rFonts w:ascii="Book Antiqua" w:eastAsia="宋体" w:hAnsi="Book Antiqua" w:cs="宋体"/>
          <w:b/>
          <w:bCs/>
          <w:color w:val="000000"/>
          <w:sz w:val="24"/>
          <w:szCs w:val="24"/>
          <w:lang w:eastAsia="zh-CN"/>
        </w:rPr>
        <w:t>Chandok N</w:t>
      </w:r>
      <w:r w:rsidRPr="006828A9">
        <w:rPr>
          <w:rFonts w:ascii="Book Antiqua" w:eastAsia="宋体" w:hAnsi="Book Antiqua" w:cs="宋体"/>
          <w:color w:val="000000"/>
          <w:sz w:val="24"/>
          <w:szCs w:val="24"/>
          <w:lang w:eastAsia="zh-CN"/>
        </w:rPr>
        <w:t xml:space="preserve">, Watt KD. </w:t>
      </w:r>
      <w:proofErr w:type="gramStart"/>
      <w:r w:rsidRPr="006828A9">
        <w:rPr>
          <w:rFonts w:ascii="Book Antiqua" w:eastAsia="宋体" w:hAnsi="Book Antiqua" w:cs="宋体"/>
          <w:color w:val="000000"/>
          <w:sz w:val="24"/>
          <w:szCs w:val="24"/>
          <w:lang w:eastAsia="zh-CN"/>
        </w:rPr>
        <w:t>Burden of de novo malignancy in the liver transplant recipient.</w:t>
      </w:r>
      <w:proofErr w:type="gramEnd"/>
      <w:r w:rsidRPr="006828A9">
        <w:rPr>
          <w:rFonts w:ascii="Book Antiqua" w:eastAsia="宋体" w:hAnsi="Book Antiqua" w:cs="宋体"/>
          <w:color w:val="000000"/>
          <w:sz w:val="24"/>
          <w:szCs w:val="24"/>
          <w:lang w:eastAsia="zh-CN"/>
        </w:rPr>
        <w:t> </w:t>
      </w:r>
      <w:r w:rsidRPr="006828A9">
        <w:rPr>
          <w:rFonts w:ascii="Book Antiqua" w:eastAsia="宋体" w:hAnsi="Book Antiqua" w:cs="宋体"/>
          <w:i/>
          <w:iCs/>
          <w:color w:val="000000"/>
          <w:sz w:val="24"/>
          <w:szCs w:val="24"/>
          <w:lang w:eastAsia="zh-CN"/>
        </w:rPr>
        <w:t>Liver Transpl</w:t>
      </w:r>
      <w:r w:rsidRPr="006828A9">
        <w:rPr>
          <w:rFonts w:ascii="Book Antiqua" w:eastAsia="宋体" w:hAnsi="Book Antiqua" w:cs="宋体"/>
          <w:color w:val="000000"/>
          <w:sz w:val="24"/>
          <w:szCs w:val="24"/>
          <w:lang w:eastAsia="zh-CN"/>
        </w:rPr>
        <w:t> 2012; </w:t>
      </w:r>
      <w:r w:rsidRPr="006828A9">
        <w:rPr>
          <w:rFonts w:ascii="Book Antiqua" w:eastAsia="宋体" w:hAnsi="Book Antiqua" w:cs="宋体"/>
          <w:b/>
          <w:bCs/>
          <w:color w:val="000000"/>
          <w:sz w:val="24"/>
          <w:szCs w:val="24"/>
          <w:lang w:eastAsia="zh-CN"/>
        </w:rPr>
        <w:t>18</w:t>
      </w:r>
      <w:r w:rsidRPr="006828A9">
        <w:rPr>
          <w:rFonts w:ascii="Book Antiqua" w:eastAsia="宋体" w:hAnsi="Book Antiqua" w:cs="宋体"/>
          <w:color w:val="000000"/>
          <w:sz w:val="24"/>
          <w:szCs w:val="24"/>
          <w:lang w:eastAsia="zh-CN"/>
        </w:rPr>
        <w:t>: 1277-1289 [PMID: 22887956 DOI: 10.1002/lt.23531]</w:t>
      </w:r>
    </w:p>
    <w:p w:rsidR="006828A9" w:rsidRPr="006828A9" w:rsidRDefault="006828A9" w:rsidP="006828A9">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7</w:t>
      </w:r>
      <w:r w:rsidRPr="006828A9">
        <w:rPr>
          <w:rFonts w:ascii="Book Antiqua" w:eastAsia="宋体" w:hAnsi="Book Antiqua" w:cs="宋体"/>
          <w:color w:val="000000"/>
          <w:sz w:val="24"/>
          <w:szCs w:val="24"/>
          <w:lang w:eastAsia="zh-CN"/>
        </w:rPr>
        <w:t> </w:t>
      </w:r>
      <w:r w:rsidRPr="006828A9">
        <w:rPr>
          <w:rFonts w:ascii="Book Antiqua" w:eastAsia="宋体" w:hAnsi="Book Antiqua" w:cs="宋体"/>
          <w:b/>
          <w:bCs/>
          <w:color w:val="000000"/>
          <w:sz w:val="24"/>
          <w:szCs w:val="24"/>
          <w:lang w:eastAsia="zh-CN"/>
        </w:rPr>
        <w:t>Ducroux E</w:t>
      </w:r>
      <w:r w:rsidRPr="006828A9">
        <w:rPr>
          <w:rFonts w:ascii="Book Antiqua" w:eastAsia="宋体" w:hAnsi="Book Antiqua" w:cs="宋体"/>
          <w:color w:val="000000"/>
          <w:sz w:val="24"/>
          <w:szCs w:val="24"/>
          <w:lang w:eastAsia="zh-CN"/>
        </w:rPr>
        <w:t>, Boillot O, Ocampo MA, Decullier E, Roux A, Dumortier J, Kanitakis J, Jullien D, Euvrard S. Skin cancers after liver transplantation: retrospective single-center study on 371 recipients. </w:t>
      </w:r>
      <w:r w:rsidRPr="006828A9">
        <w:rPr>
          <w:rFonts w:ascii="Book Antiqua" w:eastAsia="宋体" w:hAnsi="Book Antiqua" w:cs="宋体"/>
          <w:i/>
          <w:iCs/>
          <w:color w:val="000000"/>
          <w:sz w:val="24"/>
          <w:szCs w:val="24"/>
          <w:lang w:eastAsia="zh-CN"/>
        </w:rPr>
        <w:t>Transplantation</w:t>
      </w:r>
      <w:r w:rsidRPr="006828A9">
        <w:rPr>
          <w:rFonts w:ascii="Book Antiqua" w:eastAsia="宋体" w:hAnsi="Book Antiqua" w:cs="宋体"/>
          <w:color w:val="000000"/>
          <w:sz w:val="24"/>
          <w:szCs w:val="24"/>
          <w:lang w:eastAsia="zh-CN"/>
        </w:rPr>
        <w:t> 2014; </w:t>
      </w:r>
      <w:r w:rsidRPr="006828A9">
        <w:rPr>
          <w:rFonts w:ascii="Book Antiqua" w:eastAsia="宋体" w:hAnsi="Book Antiqua" w:cs="宋体"/>
          <w:b/>
          <w:bCs/>
          <w:color w:val="000000"/>
          <w:sz w:val="24"/>
          <w:szCs w:val="24"/>
          <w:lang w:eastAsia="zh-CN"/>
        </w:rPr>
        <w:t>98</w:t>
      </w:r>
      <w:r w:rsidRPr="006828A9">
        <w:rPr>
          <w:rFonts w:ascii="Book Antiqua" w:eastAsia="宋体" w:hAnsi="Book Antiqua" w:cs="宋体"/>
          <w:color w:val="000000"/>
          <w:sz w:val="24"/>
          <w:szCs w:val="24"/>
          <w:lang w:eastAsia="zh-CN"/>
        </w:rPr>
        <w:t>: 335-340 [PMID: 24621534 DOI: 10.1097/TP.0000000000000051]</w:t>
      </w:r>
    </w:p>
    <w:p w:rsidR="006828A9" w:rsidRPr="006828A9" w:rsidRDefault="006828A9" w:rsidP="006828A9">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hint="eastAsia"/>
          <w:color w:val="000000"/>
          <w:sz w:val="24"/>
          <w:szCs w:val="24"/>
          <w:lang w:eastAsia="zh-CN"/>
        </w:rPr>
        <w:t>8</w:t>
      </w:r>
      <w:r w:rsidRPr="006828A9">
        <w:rPr>
          <w:rFonts w:ascii="Book Antiqua" w:eastAsia="宋体" w:hAnsi="Book Antiqua" w:cs="宋体"/>
          <w:color w:val="000000"/>
          <w:sz w:val="24"/>
          <w:szCs w:val="24"/>
          <w:lang w:eastAsia="zh-CN"/>
        </w:rPr>
        <w:t> </w:t>
      </w:r>
      <w:r w:rsidRPr="006828A9">
        <w:rPr>
          <w:rFonts w:ascii="Book Antiqua" w:eastAsia="宋体" w:hAnsi="Book Antiqua" w:cs="宋体"/>
          <w:b/>
          <w:bCs/>
          <w:color w:val="000000"/>
          <w:sz w:val="24"/>
          <w:szCs w:val="24"/>
          <w:lang w:eastAsia="zh-CN"/>
        </w:rPr>
        <w:t>Iruzubieta P</w:t>
      </w:r>
      <w:r w:rsidRPr="006828A9">
        <w:rPr>
          <w:rFonts w:ascii="Book Antiqua" w:eastAsia="宋体" w:hAnsi="Book Antiqua" w:cs="宋体"/>
          <w:color w:val="000000"/>
          <w:sz w:val="24"/>
          <w:szCs w:val="24"/>
          <w:lang w:eastAsia="zh-CN"/>
        </w:rPr>
        <w:t>, Crespo J, Fábrega E. Long-term survival after liver transplantation for alcoholic liver disease.</w:t>
      </w:r>
      <w:proofErr w:type="gramEnd"/>
      <w:r w:rsidRPr="006828A9">
        <w:rPr>
          <w:rFonts w:ascii="Book Antiqua" w:eastAsia="宋体" w:hAnsi="Book Antiqua" w:cs="宋体"/>
          <w:color w:val="000000"/>
          <w:sz w:val="24"/>
          <w:szCs w:val="24"/>
          <w:lang w:eastAsia="zh-CN"/>
        </w:rPr>
        <w:t> </w:t>
      </w:r>
      <w:r w:rsidRPr="006828A9">
        <w:rPr>
          <w:rFonts w:ascii="Book Antiqua" w:eastAsia="宋体" w:hAnsi="Book Antiqua" w:cs="宋体"/>
          <w:i/>
          <w:iCs/>
          <w:color w:val="000000"/>
          <w:sz w:val="24"/>
          <w:szCs w:val="24"/>
          <w:lang w:eastAsia="zh-CN"/>
        </w:rPr>
        <w:t>World J Gastroenterol</w:t>
      </w:r>
      <w:r w:rsidRPr="006828A9">
        <w:rPr>
          <w:rFonts w:ascii="Book Antiqua" w:eastAsia="宋体" w:hAnsi="Book Antiqua" w:cs="宋体"/>
          <w:color w:val="000000"/>
          <w:sz w:val="24"/>
          <w:szCs w:val="24"/>
          <w:lang w:eastAsia="zh-CN"/>
        </w:rPr>
        <w:t> 2013; </w:t>
      </w:r>
      <w:r w:rsidRPr="006828A9">
        <w:rPr>
          <w:rFonts w:ascii="Book Antiqua" w:eastAsia="宋体" w:hAnsi="Book Antiqua" w:cs="宋体"/>
          <w:b/>
          <w:bCs/>
          <w:color w:val="000000"/>
          <w:sz w:val="24"/>
          <w:szCs w:val="24"/>
          <w:lang w:eastAsia="zh-CN"/>
        </w:rPr>
        <w:t>19</w:t>
      </w:r>
      <w:r w:rsidRPr="006828A9">
        <w:rPr>
          <w:rFonts w:ascii="Book Antiqua" w:eastAsia="宋体" w:hAnsi="Book Antiqua" w:cs="宋体"/>
          <w:color w:val="000000"/>
          <w:sz w:val="24"/>
          <w:szCs w:val="24"/>
          <w:lang w:eastAsia="zh-CN"/>
        </w:rPr>
        <w:t>: 9198-9208 [PMID: 24409048 DOI: 10.3748/wjg.v19.i48.9198]</w:t>
      </w:r>
    </w:p>
    <w:p w:rsidR="006828A9" w:rsidRDefault="006828A9" w:rsidP="006828A9">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9</w:t>
      </w:r>
      <w:r w:rsidRPr="006828A9">
        <w:rPr>
          <w:rFonts w:ascii="Book Antiqua" w:eastAsia="宋体" w:hAnsi="Book Antiqua" w:cs="宋体"/>
          <w:color w:val="000000"/>
          <w:sz w:val="24"/>
          <w:szCs w:val="24"/>
          <w:lang w:eastAsia="zh-CN"/>
        </w:rPr>
        <w:t> </w:t>
      </w:r>
      <w:r w:rsidRPr="006828A9">
        <w:rPr>
          <w:rFonts w:ascii="Book Antiqua" w:eastAsia="宋体" w:hAnsi="Book Antiqua" w:cs="宋体"/>
          <w:b/>
          <w:bCs/>
          <w:color w:val="000000"/>
          <w:sz w:val="24"/>
          <w:szCs w:val="24"/>
          <w:lang w:eastAsia="zh-CN"/>
        </w:rPr>
        <w:t>Aberg F</w:t>
      </w:r>
      <w:r w:rsidRPr="006828A9">
        <w:rPr>
          <w:rFonts w:ascii="Book Antiqua" w:eastAsia="宋体" w:hAnsi="Book Antiqua" w:cs="宋体"/>
          <w:color w:val="000000"/>
          <w:sz w:val="24"/>
          <w:szCs w:val="24"/>
          <w:lang w:eastAsia="zh-CN"/>
        </w:rPr>
        <w:t>, Pukkala E, Höckerstedt K, Sankila R, Isoniemi H. Risk of malignant neoplasms after liver transplantation: a population-based study. </w:t>
      </w:r>
      <w:r w:rsidRPr="006828A9">
        <w:rPr>
          <w:rFonts w:ascii="Book Antiqua" w:eastAsia="宋体" w:hAnsi="Book Antiqua" w:cs="宋体"/>
          <w:i/>
          <w:iCs/>
          <w:color w:val="000000"/>
          <w:sz w:val="24"/>
          <w:szCs w:val="24"/>
          <w:lang w:eastAsia="zh-CN"/>
        </w:rPr>
        <w:t>Liver Transpl</w:t>
      </w:r>
      <w:r w:rsidRPr="006828A9">
        <w:rPr>
          <w:rFonts w:ascii="Book Antiqua" w:eastAsia="宋体" w:hAnsi="Book Antiqua" w:cs="宋体"/>
          <w:color w:val="000000"/>
          <w:sz w:val="24"/>
          <w:szCs w:val="24"/>
          <w:lang w:eastAsia="zh-CN"/>
        </w:rPr>
        <w:t> 2008; </w:t>
      </w:r>
      <w:r w:rsidRPr="006828A9">
        <w:rPr>
          <w:rFonts w:ascii="Book Antiqua" w:eastAsia="宋体" w:hAnsi="Book Antiqua" w:cs="宋体"/>
          <w:b/>
          <w:bCs/>
          <w:color w:val="000000"/>
          <w:sz w:val="24"/>
          <w:szCs w:val="24"/>
          <w:lang w:eastAsia="zh-CN"/>
        </w:rPr>
        <w:t>14</w:t>
      </w:r>
      <w:r w:rsidRPr="006828A9">
        <w:rPr>
          <w:rFonts w:ascii="Book Antiqua" w:eastAsia="宋体" w:hAnsi="Book Antiqua" w:cs="宋体"/>
          <w:color w:val="000000"/>
          <w:sz w:val="24"/>
          <w:szCs w:val="24"/>
          <w:lang w:eastAsia="zh-CN"/>
        </w:rPr>
        <w:t>: 1428-1436 [PMID: 18825704 DOI: 10.1002/lt.21475]</w:t>
      </w:r>
      <w:r w:rsidRPr="006828A9">
        <w:rPr>
          <w:rFonts w:ascii="Book Antiqua" w:eastAsia="宋体" w:hAnsi="Book Antiqua" w:cs="宋体" w:hint="eastAsia"/>
          <w:color w:val="000000"/>
          <w:sz w:val="24"/>
          <w:szCs w:val="24"/>
          <w:lang w:eastAsia="zh-CN"/>
        </w:rPr>
        <w:t xml:space="preserve"> </w:t>
      </w:r>
    </w:p>
    <w:p w:rsidR="006828A9" w:rsidRPr="006828A9" w:rsidRDefault="006828A9" w:rsidP="006828A9">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10</w:t>
      </w:r>
      <w:r w:rsidRPr="006828A9">
        <w:rPr>
          <w:rFonts w:ascii="Book Antiqua" w:eastAsia="宋体" w:hAnsi="Book Antiqua" w:cs="宋体"/>
          <w:color w:val="000000"/>
          <w:sz w:val="24"/>
          <w:szCs w:val="24"/>
          <w:lang w:eastAsia="zh-CN"/>
        </w:rPr>
        <w:t> </w:t>
      </w:r>
      <w:r w:rsidRPr="006828A9">
        <w:rPr>
          <w:rFonts w:ascii="Book Antiqua" w:eastAsia="宋体" w:hAnsi="Book Antiqua" w:cs="宋体"/>
          <w:b/>
          <w:bCs/>
          <w:color w:val="000000"/>
          <w:sz w:val="24"/>
          <w:szCs w:val="24"/>
          <w:lang w:eastAsia="zh-CN"/>
        </w:rPr>
        <w:t>Varma V</w:t>
      </w:r>
      <w:r w:rsidRPr="006828A9">
        <w:rPr>
          <w:rFonts w:ascii="Book Antiqua" w:eastAsia="宋体" w:hAnsi="Book Antiqua" w:cs="宋体"/>
          <w:color w:val="000000"/>
          <w:sz w:val="24"/>
          <w:szCs w:val="24"/>
          <w:lang w:eastAsia="zh-CN"/>
        </w:rPr>
        <w:t xml:space="preserve">, Webb K, Mirza DF. </w:t>
      </w:r>
      <w:proofErr w:type="gramStart"/>
      <w:r w:rsidRPr="006828A9">
        <w:rPr>
          <w:rFonts w:ascii="Book Antiqua" w:eastAsia="宋体" w:hAnsi="Book Antiqua" w:cs="宋体"/>
          <w:color w:val="000000"/>
          <w:sz w:val="24"/>
          <w:szCs w:val="24"/>
          <w:lang w:eastAsia="zh-CN"/>
        </w:rPr>
        <w:t>Liver transplantation for alcoholic liver disease.</w:t>
      </w:r>
      <w:proofErr w:type="gramEnd"/>
      <w:r w:rsidRPr="006828A9">
        <w:rPr>
          <w:rFonts w:ascii="Book Antiqua" w:eastAsia="宋体" w:hAnsi="Book Antiqua" w:cs="宋体"/>
          <w:color w:val="000000"/>
          <w:sz w:val="24"/>
          <w:szCs w:val="24"/>
          <w:lang w:eastAsia="zh-CN"/>
        </w:rPr>
        <w:t> </w:t>
      </w:r>
      <w:r w:rsidRPr="006828A9">
        <w:rPr>
          <w:rFonts w:ascii="Book Antiqua" w:eastAsia="宋体" w:hAnsi="Book Antiqua" w:cs="宋体"/>
          <w:i/>
          <w:iCs/>
          <w:color w:val="000000"/>
          <w:sz w:val="24"/>
          <w:szCs w:val="24"/>
          <w:lang w:eastAsia="zh-CN"/>
        </w:rPr>
        <w:t>World J Gastroenterol</w:t>
      </w:r>
      <w:r w:rsidRPr="006828A9">
        <w:rPr>
          <w:rFonts w:ascii="Book Antiqua" w:eastAsia="宋体" w:hAnsi="Book Antiqua" w:cs="宋体"/>
          <w:color w:val="000000"/>
          <w:sz w:val="24"/>
          <w:szCs w:val="24"/>
          <w:lang w:eastAsia="zh-CN"/>
        </w:rPr>
        <w:t> 2010; </w:t>
      </w:r>
      <w:r w:rsidRPr="006828A9">
        <w:rPr>
          <w:rFonts w:ascii="Book Antiqua" w:eastAsia="宋体" w:hAnsi="Book Antiqua" w:cs="宋体"/>
          <w:b/>
          <w:bCs/>
          <w:color w:val="000000"/>
          <w:sz w:val="24"/>
          <w:szCs w:val="24"/>
          <w:lang w:eastAsia="zh-CN"/>
        </w:rPr>
        <w:t>16</w:t>
      </w:r>
      <w:r w:rsidRPr="006828A9">
        <w:rPr>
          <w:rFonts w:ascii="Book Antiqua" w:eastAsia="宋体" w:hAnsi="Book Antiqua" w:cs="宋体"/>
          <w:color w:val="000000"/>
          <w:sz w:val="24"/>
          <w:szCs w:val="24"/>
          <w:lang w:eastAsia="zh-CN"/>
        </w:rPr>
        <w:t>: 4377-4393 [PMID: 20845504]</w:t>
      </w:r>
    </w:p>
    <w:p w:rsidR="006828A9" w:rsidRPr="006828A9" w:rsidRDefault="006828A9" w:rsidP="006828A9">
      <w:pPr>
        <w:spacing w:after="0" w:line="360" w:lineRule="auto"/>
        <w:jc w:val="both"/>
        <w:rPr>
          <w:rFonts w:ascii="Book Antiqua" w:eastAsia="宋体" w:hAnsi="Book Antiqua" w:cs="宋体"/>
          <w:color w:val="000000"/>
          <w:sz w:val="24"/>
          <w:szCs w:val="24"/>
          <w:lang w:eastAsia="zh-CN"/>
        </w:rPr>
      </w:pPr>
      <w:r w:rsidRPr="006828A9">
        <w:rPr>
          <w:rFonts w:ascii="Book Antiqua" w:eastAsia="宋体" w:hAnsi="Book Antiqua" w:cs="宋体"/>
          <w:color w:val="000000"/>
          <w:sz w:val="24"/>
          <w:szCs w:val="24"/>
          <w:lang w:eastAsia="zh-CN"/>
        </w:rPr>
        <w:t>11 </w:t>
      </w:r>
      <w:r w:rsidRPr="006828A9">
        <w:rPr>
          <w:rFonts w:ascii="Book Antiqua" w:eastAsia="宋体" w:hAnsi="Book Antiqua" w:cs="宋体"/>
          <w:b/>
          <w:bCs/>
          <w:color w:val="000000"/>
          <w:sz w:val="24"/>
          <w:szCs w:val="24"/>
          <w:lang w:eastAsia="zh-CN"/>
        </w:rPr>
        <w:t>Herrero JI</w:t>
      </w:r>
      <w:r w:rsidRPr="006828A9">
        <w:rPr>
          <w:rFonts w:ascii="Book Antiqua" w:eastAsia="宋体" w:hAnsi="Book Antiqua" w:cs="宋体"/>
          <w:color w:val="000000"/>
          <w:sz w:val="24"/>
          <w:szCs w:val="24"/>
          <w:lang w:eastAsia="zh-CN"/>
        </w:rPr>
        <w:t xml:space="preserve">, España A, Quiroga J, Sangro B, Pardo F, Alvárez-Cienfuegos J, Prieto J. Nonmelanoma skin cancer after liver transplantation. </w:t>
      </w:r>
      <w:proofErr w:type="gramStart"/>
      <w:r w:rsidRPr="006828A9">
        <w:rPr>
          <w:rFonts w:ascii="Book Antiqua" w:eastAsia="宋体" w:hAnsi="Book Antiqua" w:cs="宋体"/>
          <w:color w:val="000000"/>
          <w:sz w:val="24"/>
          <w:szCs w:val="24"/>
          <w:lang w:eastAsia="zh-CN"/>
        </w:rPr>
        <w:t>Study of risk factors.</w:t>
      </w:r>
      <w:proofErr w:type="gramEnd"/>
      <w:r w:rsidRPr="006828A9">
        <w:rPr>
          <w:rFonts w:ascii="Book Antiqua" w:eastAsia="宋体" w:hAnsi="Book Antiqua" w:cs="宋体"/>
          <w:color w:val="000000"/>
          <w:sz w:val="24"/>
          <w:szCs w:val="24"/>
          <w:lang w:eastAsia="zh-CN"/>
        </w:rPr>
        <w:t> </w:t>
      </w:r>
      <w:r w:rsidRPr="006828A9">
        <w:rPr>
          <w:rFonts w:ascii="Book Antiqua" w:eastAsia="宋体" w:hAnsi="Book Antiqua" w:cs="宋体"/>
          <w:i/>
          <w:iCs/>
          <w:color w:val="000000"/>
          <w:sz w:val="24"/>
          <w:szCs w:val="24"/>
          <w:lang w:eastAsia="zh-CN"/>
        </w:rPr>
        <w:t>Liver Transpl</w:t>
      </w:r>
      <w:r w:rsidRPr="006828A9">
        <w:rPr>
          <w:rFonts w:ascii="Book Antiqua" w:eastAsia="宋体" w:hAnsi="Book Antiqua" w:cs="宋体"/>
          <w:color w:val="000000"/>
          <w:sz w:val="24"/>
          <w:szCs w:val="24"/>
          <w:lang w:eastAsia="zh-CN"/>
        </w:rPr>
        <w:t> 2005; </w:t>
      </w:r>
      <w:r w:rsidRPr="006828A9">
        <w:rPr>
          <w:rFonts w:ascii="Book Antiqua" w:eastAsia="宋体" w:hAnsi="Book Antiqua" w:cs="宋体"/>
          <w:b/>
          <w:bCs/>
          <w:color w:val="000000"/>
          <w:sz w:val="24"/>
          <w:szCs w:val="24"/>
          <w:lang w:eastAsia="zh-CN"/>
        </w:rPr>
        <w:t>11</w:t>
      </w:r>
      <w:r w:rsidRPr="006828A9">
        <w:rPr>
          <w:rFonts w:ascii="Book Antiqua" w:eastAsia="宋体" w:hAnsi="Book Antiqua" w:cs="宋体"/>
          <w:color w:val="000000"/>
          <w:sz w:val="24"/>
          <w:szCs w:val="24"/>
          <w:lang w:eastAsia="zh-CN"/>
        </w:rPr>
        <w:t>: 1100-1106 [PMID: 16123952]</w:t>
      </w:r>
    </w:p>
    <w:p w:rsidR="006828A9" w:rsidRPr="006828A9" w:rsidRDefault="006828A9" w:rsidP="006828A9">
      <w:pPr>
        <w:spacing w:after="0" w:line="360" w:lineRule="auto"/>
        <w:jc w:val="both"/>
        <w:rPr>
          <w:rFonts w:ascii="Book Antiqua" w:eastAsia="宋体" w:hAnsi="Book Antiqua" w:cs="宋体"/>
          <w:color w:val="000000"/>
          <w:sz w:val="24"/>
          <w:szCs w:val="24"/>
          <w:lang w:eastAsia="zh-CN"/>
        </w:rPr>
      </w:pPr>
      <w:r w:rsidRPr="006828A9">
        <w:rPr>
          <w:rFonts w:ascii="Book Antiqua" w:eastAsia="宋体" w:hAnsi="Book Antiqua" w:cs="宋体"/>
          <w:color w:val="000000"/>
          <w:sz w:val="24"/>
          <w:szCs w:val="24"/>
          <w:lang w:eastAsia="zh-CN"/>
        </w:rPr>
        <w:t>12 </w:t>
      </w:r>
      <w:r w:rsidRPr="006828A9">
        <w:rPr>
          <w:rFonts w:ascii="Book Antiqua" w:eastAsia="宋体" w:hAnsi="Book Antiqua" w:cs="宋体"/>
          <w:b/>
          <w:bCs/>
          <w:color w:val="000000"/>
          <w:sz w:val="24"/>
          <w:szCs w:val="24"/>
          <w:lang w:eastAsia="zh-CN"/>
        </w:rPr>
        <w:t>Mithoefer AB</w:t>
      </w:r>
      <w:r w:rsidRPr="006828A9">
        <w:rPr>
          <w:rFonts w:ascii="Book Antiqua" w:eastAsia="宋体" w:hAnsi="Book Antiqua" w:cs="宋体"/>
          <w:color w:val="000000"/>
          <w:sz w:val="24"/>
          <w:szCs w:val="24"/>
          <w:lang w:eastAsia="zh-CN"/>
        </w:rPr>
        <w:t>, Supran S, Freeman RB. Risk factors associated with the development of skin cancer after liver transplantation. </w:t>
      </w:r>
      <w:r w:rsidRPr="006828A9">
        <w:rPr>
          <w:rFonts w:ascii="Book Antiqua" w:eastAsia="宋体" w:hAnsi="Book Antiqua" w:cs="宋体"/>
          <w:i/>
          <w:iCs/>
          <w:color w:val="000000"/>
          <w:sz w:val="24"/>
          <w:szCs w:val="24"/>
          <w:lang w:eastAsia="zh-CN"/>
        </w:rPr>
        <w:t>Liver Transpl</w:t>
      </w:r>
      <w:r w:rsidRPr="006828A9">
        <w:rPr>
          <w:rFonts w:ascii="Book Antiqua" w:eastAsia="宋体" w:hAnsi="Book Antiqua" w:cs="宋体"/>
          <w:color w:val="000000"/>
          <w:sz w:val="24"/>
          <w:szCs w:val="24"/>
          <w:lang w:eastAsia="zh-CN"/>
        </w:rPr>
        <w:t> 2002; </w:t>
      </w:r>
      <w:r w:rsidRPr="006828A9">
        <w:rPr>
          <w:rFonts w:ascii="Book Antiqua" w:eastAsia="宋体" w:hAnsi="Book Antiqua" w:cs="宋体"/>
          <w:b/>
          <w:bCs/>
          <w:color w:val="000000"/>
          <w:sz w:val="24"/>
          <w:szCs w:val="24"/>
          <w:lang w:eastAsia="zh-CN"/>
        </w:rPr>
        <w:t>8</w:t>
      </w:r>
      <w:r w:rsidRPr="006828A9">
        <w:rPr>
          <w:rFonts w:ascii="Book Antiqua" w:eastAsia="宋体" w:hAnsi="Book Antiqua" w:cs="宋体"/>
          <w:color w:val="000000"/>
          <w:sz w:val="24"/>
          <w:szCs w:val="24"/>
          <w:lang w:eastAsia="zh-CN"/>
        </w:rPr>
        <w:t>: 939-944 [PMID: 12360438]</w:t>
      </w:r>
    </w:p>
    <w:p w:rsidR="006828A9" w:rsidRPr="006828A9" w:rsidRDefault="006828A9" w:rsidP="006828A9">
      <w:pPr>
        <w:spacing w:after="0" w:line="360" w:lineRule="auto"/>
        <w:jc w:val="both"/>
        <w:rPr>
          <w:rFonts w:ascii="Book Antiqua" w:eastAsia="宋体" w:hAnsi="Book Antiqua" w:cs="宋体"/>
          <w:color w:val="000000"/>
          <w:sz w:val="24"/>
          <w:szCs w:val="24"/>
          <w:lang w:eastAsia="zh-CN"/>
        </w:rPr>
      </w:pPr>
      <w:r w:rsidRPr="006828A9">
        <w:rPr>
          <w:rFonts w:ascii="Book Antiqua" w:eastAsia="宋体" w:hAnsi="Book Antiqua" w:cs="宋体"/>
          <w:color w:val="000000"/>
          <w:sz w:val="24"/>
          <w:szCs w:val="24"/>
          <w:lang w:eastAsia="zh-CN"/>
        </w:rPr>
        <w:t>13 </w:t>
      </w:r>
      <w:r w:rsidRPr="006828A9">
        <w:rPr>
          <w:rFonts w:ascii="Book Antiqua" w:eastAsia="宋体" w:hAnsi="Book Antiqua" w:cs="宋体"/>
          <w:b/>
          <w:bCs/>
          <w:color w:val="000000"/>
          <w:sz w:val="24"/>
          <w:szCs w:val="24"/>
          <w:lang w:eastAsia="zh-CN"/>
        </w:rPr>
        <w:t>Alberú J</w:t>
      </w:r>
      <w:r w:rsidRPr="006828A9">
        <w:rPr>
          <w:rFonts w:ascii="Book Antiqua" w:eastAsia="宋体" w:hAnsi="Book Antiqua" w:cs="宋体"/>
          <w:color w:val="000000"/>
          <w:sz w:val="24"/>
          <w:szCs w:val="24"/>
          <w:lang w:eastAsia="zh-CN"/>
        </w:rPr>
        <w:t>, Pascoe MD, Campistol JM, Schena FP, Rial Mdel C, Polinsky M, Neylan JF, Korth-Bradley J, Goldberg-Alberts R, Maller ES. Lower malignancy rates in renal allograft recipients converted to sirolimus-based, calcineurin inhibitor-free immunotherapy: 24-month results from the CONVERT trial. </w:t>
      </w:r>
      <w:r w:rsidRPr="006828A9">
        <w:rPr>
          <w:rFonts w:ascii="Book Antiqua" w:eastAsia="宋体" w:hAnsi="Book Antiqua" w:cs="宋体"/>
          <w:i/>
          <w:iCs/>
          <w:color w:val="000000"/>
          <w:sz w:val="24"/>
          <w:szCs w:val="24"/>
          <w:lang w:eastAsia="zh-CN"/>
        </w:rPr>
        <w:t>Transplantation</w:t>
      </w:r>
      <w:r w:rsidRPr="006828A9">
        <w:rPr>
          <w:rFonts w:ascii="Book Antiqua" w:eastAsia="宋体" w:hAnsi="Book Antiqua" w:cs="宋体"/>
          <w:color w:val="000000"/>
          <w:sz w:val="24"/>
          <w:szCs w:val="24"/>
          <w:lang w:eastAsia="zh-CN"/>
        </w:rPr>
        <w:t> 2011; </w:t>
      </w:r>
      <w:r w:rsidRPr="006828A9">
        <w:rPr>
          <w:rFonts w:ascii="Book Antiqua" w:eastAsia="宋体" w:hAnsi="Book Antiqua" w:cs="宋体"/>
          <w:b/>
          <w:bCs/>
          <w:color w:val="000000"/>
          <w:sz w:val="24"/>
          <w:szCs w:val="24"/>
          <w:lang w:eastAsia="zh-CN"/>
        </w:rPr>
        <w:t>92</w:t>
      </w:r>
      <w:r w:rsidRPr="006828A9">
        <w:rPr>
          <w:rFonts w:ascii="Book Antiqua" w:eastAsia="宋体" w:hAnsi="Book Antiqua" w:cs="宋体"/>
          <w:color w:val="000000"/>
          <w:sz w:val="24"/>
          <w:szCs w:val="24"/>
          <w:lang w:eastAsia="zh-CN"/>
        </w:rPr>
        <w:t>: 303-310 [PMID: 21792049 DOI: 10.1097/TP.0b013e3182247ae2]</w:t>
      </w:r>
    </w:p>
    <w:p w:rsidR="006828A9" w:rsidRPr="006828A9" w:rsidRDefault="006828A9" w:rsidP="006828A9">
      <w:pPr>
        <w:spacing w:after="0" w:line="360" w:lineRule="auto"/>
        <w:jc w:val="both"/>
        <w:rPr>
          <w:rFonts w:ascii="Book Antiqua" w:eastAsia="宋体" w:hAnsi="Book Antiqua" w:cs="宋体"/>
          <w:color w:val="000000"/>
          <w:sz w:val="24"/>
          <w:szCs w:val="24"/>
          <w:lang w:eastAsia="zh-CN"/>
        </w:rPr>
      </w:pPr>
      <w:r w:rsidRPr="006828A9">
        <w:rPr>
          <w:rFonts w:ascii="Book Antiqua" w:eastAsia="宋体" w:hAnsi="Book Antiqua" w:cs="宋体"/>
          <w:color w:val="000000"/>
          <w:sz w:val="24"/>
          <w:szCs w:val="24"/>
          <w:lang w:eastAsia="zh-CN"/>
        </w:rPr>
        <w:t>14 </w:t>
      </w:r>
      <w:r w:rsidRPr="006828A9">
        <w:rPr>
          <w:rFonts w:ascii="Book Antiqua" w:eastAsia="宋体" w:hAnsi="Book Antiqua" w:cs="宋体"/>
          <w:b/>
          <w:bCs/>
          <w:color w:val="000000"/>
          <w:sz w:val="24"/>
          <w:szCs w:val="24"/>
          <w:lang w:eastAsia="zh-CN"/>
        </w:rPr>
        <w:t>Mathew T</w:t>
      </w:r>
      <w:r w:rsidRPr="006828A9">
        <w:rPr>
          <w:rFonts w:ascii="Book Antiqua" w:eastAsia="宋体" w:hAnsi="Book Antiqua" w:cs="宋体"/>
          <w:color w:val="000000"/>
          <w:sz w:val="24"/>
          <w:szCs w:val="24"/>
          <w:lang w:eastAsia="zh-CN"/>
        </w:rPr>
        <w:t>, Kreis H, Friend P. Two-year incidence of malignancy in sirolimus-treated renal transplant recipients: results from five multicenter studies. </w:t>
      </w:r>
      <w:r w:rsidRPr="006828A9">
        <w:rPr>
          <w:rFonts w:ascii="Book Antiqua" w:eastAsia="宋体" w:hAnsi="Book Antiqua" w:cs="宋体"/>
          <w:i/>
          <w:iCs/>
          <w:color w:val="000000"/>
          <w:sz w:val="24"/>
          <w:szCs w:val="24"/>
          <w:lang w:eastAsia="zh-CN"/>
        </w:rPr>
        <w:t>Clin Transplant</w:t>
      </w:r>
      <w:r w:rsidRPr="006828A9">
        <w:rPr>
          <w:rFonts w:ascii="Book Antiqua" w:eastAsia="宋体" w:hAnsi="Book Antiqua" w:cs="宋体"/>
          <w:color w:val="000000"/>
          <w:sz w:val="24"/>
          <w:szCs w:val="24"/>
          <w:lang w:eastAsia="zh-CN"/>
        </w:rPr>
        <w:t> 2004; </w:t>
      </w:r>
      <w:r w:rsidRPr="006828A9">
        <w:rPr>
          <w:rFonts w:ascii="Book Antiqua" w:eastAsia="宋体" w:hAnsi="Book Antiqua" w:cs="宋体"/>
          <w:b/>
          <w:bCs/>
          <w:color w:val="000000"/>
          <w:sz w:val="24"/>
          <w:szCs w:val="24"/>
          <w:lang w:eastAsia="zh-CN"/>
        </w:rPr>
        <w:t>18</w:t>
      </w:r>
      <w:r w:rsidRPr="006828A9">
        <w:rPr>
          <w:rFonts w:ascii="Book Antiqua" w:eastAsia="宋体" w:hAnsi="Book Antiqua" w:cs="宋体"/>
          <w:color w:val="000000"/>
          <w:sz w:val="24"/>
          <w:szCs w:val="24"/>
          <w:lang w:eastAsia="zh-CN"/>
        </w:rPr>
        <w:t>: 446-449 [PMID: 15233824]</w:t>
      </w:r>
    </w:p>
    <w:p w:rsidR="006828A9" w:rsidRPr="006828A9" w:rsidRDefault="006828A9" w:rsidP="006828A9">
      <w:pPr>
        <w:spacing w:after="0" w:line="360" w:lineRule="auto"/>
        <w:jc w:val="both"/>
        <w:rPr>
          <w:rFonts w:ascii="Book Antiqua" w:eastAsia="宋体" w:hAnsi="Book Antiqua" w:cs="宋体"/>
          <w:color w:val="000000"/>
          <w:sz w:val="24"/>
          <w:szCs w:val="24"/>
          <w:lang w:eastAsia="zh-CN"/>
        </w:rPr>
      </w:pPr>
      <w:r w:rsidRPr="006828A9">
        <w:rPr>
          <w:rFonts w:ascii="Book Antiqua" w:eastAsia="宋体" w:hAnsi="Book Antiqua" w:cs="宋体"/>
          <w:color w:val="000000"/>
          <w:sz w:val="24"/>
          <w:szCs w:val="24"/>
          <w:lang w:eastAsia="zh-CN"/>
        </w:rPr>
        <w:t>15 </w:t>
      </w:r>
      <w:r w:rsidRPr="006828A9">
        <w:rPr>
          <w:rFonts w:ascii="Book Antiqua" w:eastAsia="宋体" w:hAnsi="Book Antiqua" w:cs="宋体"/>
          <w:b/>
          <w:bCs/>
          <w:color w:val="000000"/>
          <w:sz w:val="24"/>
          <w:szCs w:val="24"/>
          <w:lang w:eastAsia="zh-CN"/>
        </w:rPr>
        <w:t>Jain A</w:t>
      </w:r>
      <w:r w:rsidRPr="006828A9">
        <w:rPr>
          <w:rFonts w:ascii="Book Antiqua" w:eastAsia="宋体" w:hAnsi="Book Antiqua" w:cs="宋体"/>
          <w:color w:val="000000"/>
          <w:sz w:val="24"/>
          <w:szCs w:val="24"/>
          <w:lang w:eastAsia="zh-CN"/>
        </w:rPr>
        <w:t>, DiMartini A, Kashyap R, Youk A, Rohal S, Fung J. Long-term follow-up after liver transplantation for alcoholic liver disease under tacrolimus. </w:t>
      </w:r>
      <w:r w:rsidRPr="006828A9">
        <w:rPr>
          <w:rFonts w:ascii="Book Antiqua" w:eastAsia="宋体" w:hAnsi="Book Antiqua" w:cs="宋体"/>
          <w:i/>
          <w:iCs/>
          <w:color w:val="000000"/>
          <w:sz w:val="24"/>
          <w:szCs w:val="24"/>
          <w:lang w:eastAsia="zh-CN"/>
        </w:rPr>
        <w:t>Transplantation</w:t>
      </w:r>
      <w:r w:rsidRPr="006828A9">
        <w:rPr>
          <w:rFonts w:ascii="Book Antiqua" w:eastAsia="宋体" w:hAnsi="Book Antiqua" w:cs="宋体"/>
          <w:color w:val="000000"/>
          <w:sz w:val="24"/>
          <w:szCs w:val="24"/>
          <w:lang w:eastAsia="zh-CN"/>
        </w:rPr>
        <w:t> 2000; </w:t>
      </w:r>
      <w:r w:rsidRPr="006828A9">
        <w:rPr>
          <w:rFonts w:ascii="Book Antiqua" w:eastAsia="宋体" w:hAnsi="Book Antiqua" w:cs="宋体"/>
          <w:b/>
          <w:bCs/>
          <w:color w:val="000000"/>
          <w:sz w:val="24"/>
          <w:szCs w:val="24"/>
          <w:lang w:eastAsia="zh-CN"/>
        </w:rPr>
        <w:t>70</w:t>
      </w:r>
      <w:r w:rsidRPr="006828A9">
        <w:rPr>
          <w:rFonts w:ascii="Book Antiqua" w:eastAsia="宋体" w:hAnsi="Book Antiqua" w:cs="宋体"/>
          <w:color w:val="000000"/>
          <w:sz w:val="24"/>
          <w:szCs w:val="24"/>
          <w:lang w:eastAsia="zh-CN"/>
        </w:rPr>
        <w:t>: 1335-1342 [PMID: 11087149]</w:t>
      </w:r>
    </w:p>
    <w:p w:rsidR="006828A9" w:rsidRPr="006828A9" w:rsidRDefault="006828A9" w:rsidP="006828A9">
      <w:pPr>
        <w:spacing w:after="0" w:line="360" w:lineRule="auto"/>
        <w:jc w:val="both"/>
        <w:rPr>
          <w:rFonts w:ascii="Book Antiqua" w:eastAsia="宋体" w:hAnsi="Book Antiqua" w:cs="宋体"/>
          <w:color w:val="000000"/>
          <w:sz w:val="24"/>
          <w:szCs w:val="24"/>
          <w:lang w:eastAsia="zh-CN"/>
        </w:rPr>
      </w:pPr>
      <w:r w:rsidRPr="006828A9">
        <w:rPr>
          <w:rFonts w:ascii="Book Antiqua" w:eastAsia="宋体" w:hAnsi="Book Antiqua" w:cs="宋体"/>
          <w:color w:val="000000"/>
          <w:sz w:val="24"/>
          <w:szCs w:val="24"/>
          <w:lang w:eastAsia="zh-CN"/>
        </w:rPr>
        <w:t>16 </w:t>
      </w:r>
      <w:r w:rsidRPr="006828A9">
        <w:rPr>
          <w:rFonts w:ascii="Book Antiqua" w:eastAsia="宋体" w:hAnsi="Book Antiqua" w:cs="宋体"/>
          <w:b/>
          <w:bCs/>
          <w:color w:val="000000"/>
          <w:sz w:val="24"/>
          <w:szCs w:val="24"/>
          <w:lang w:eastAsia="zh-CN"/>
        </w:rPr>
        <w:t>Kashyap R</w:t>
      </w:r>
      <w:r w:rsidRPr="006828A9">
        <w:rPr>
          <w:rFonts w:ascii="Book Antiqua" w:eastAsia="宋体" w:hAnsi="Book Antiqua" w:cs="宋体"/>
          <w:color w:val="000000"/>
          <w:sz w:val="24"/>
          <w:szCs w:val="24"/>
          <w:lang w:eastAsia="zh-CN"/>
        </w:rPr>
        <w:t>, Jain A, Reyes J, Demetris AJ, Elmagd KA, Dodson SF, Marsh W, Madariaga V, Mazariegos G, Geller D, Bonham CA, Cacciarelli T, Fontes P, Starzl TE, Fung JJ. Causes of death after liver transplantation in 4000 consecutive patients: 2 to 19 year follow-up. </w:t>
      </w:r>
      <w:r w:rsidRPr="006828A9">
        <w:rPr>
          <w:rFonts w:ascii="Book Antiqua" w:eastAsia="宋体" w:hAnsi="Book Antiqua" w:cs="宋体"/>
          <w:i/>
          <w:iCs/>
          <w:color w:val="000000"/>
          <w:sz w:val="24"/>
          <w:szCs w:val="24"/>
          <w:lang w:eastAsia="zh-CN"/>
        </w:rPr>
        <w:t>Transplant Proc</w:t>
      </w:r>
      <w:r w:rsidRPr="006828A9">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2001</w:t>
      </w:r>
      <w:r w:rsidRPr="006828A9">
        <w:rPr>
          <w:rFonts w:ascii="Book Antiqua" w:eastAsia="宋体" w:hAnsi="Book Antiqua" w:cs="宋体"/>
          <w:color w:val="000000"/>
          <w:sz w:val="24"/>
          <w:szCs w:val="24"/>
          <w:lang w:eastAsia="zh-CN"/>
        </w:rPr>
        <w:t>; </w:t>
      </w:r>
      <w:r w:rsidRPr="006828A9">
        <w:rPr>
          <w:rFonts w:ascii="Book Antiqua" w:eastAsia="宋体" w:hAnsi="Book Antiqua" w:cs="宋体"/>
          <w:b/>
          <w:bCs/>
          <w:color w:val="000000"/>
          <w:sz w:val="24"/>
          <w:szCs w:val="24"/>
          <w:lang w:eastAsia="zh-CN"/>
        </w:rPr>
        <w:t>33</w:t>
      </w:r>
      <w:r w:rsidRPr="006828A9">
        <w:rPr>
          <w:rFonts w:ascii="Book Antiqua" w:eastAsia="宋体" w:hAnsi="Book Antiqua" w:cs="宋体"/>
          <w:color w:val="000000"/>
          <w:sz w:val="24"/>
          <w:szCs w:val="24"/>
          <w:lang w:eastAsia="zh-CN"/>
        </w:rPr>
        <w:t>: 1482-1483 [PMID: 11267383]</w:t>
      </w:r>
    </w:p>
    <w:p w:rsidR="00ED5513" w:rsidRPr="006828A9" w:rsidRDefault="00ED5513" w:rsidP="006828A9">
      <w:pPr>
        <w:spacing w:after="0" w:line="360" w:lineRule="auto"/>
        <w:jc w:val="both"/>
        <w:rPr>
          <w:rFonts w:ascii="Book Antiqua" w:eastAsiaTheme="minorEastAsia" w:hAnsi="Book Antiqua"/>
          <w:b/>
          <w:bCs/>
          <w:sz w:val="24"/>
          <w:szCs w:val="24"/>
          <w:lang w:eastAsia="zh-CN"/>
        </w:rPr>
      </w:pPr>
    </w:p>
    <w:p w:rsidR="00ED5513" w:rsidRPr="006828A9" w:rsidRDefault="00ED5513" w:rsidP="006828A9">
      <w:pPr>
        <w:pStyle w:val="PlainText"/>
        <w:spacing w:line="360" w:lineRule="auto"/>
        <w:jc w:val="right"/>
        <w:rPr>
          <w:rFonts w:ascii="Book Antiqua" w:hAnsi="Book Antiqua"/>
          <w:b/>
          <w:sz w:val="24"/>
          <w:szCs w:val="24"/>
        </w:rPr>
      </w:pPr>
      <w:r w:rsidRPr="006828A9">
        <w:rPr>
          <w:rFonts w:ascii="Book Antiqua" w:hAnsi="Book Antiqua"/>
          <w:b/>
          <w:sz w:val="24"/>
          <w:szCs w:val="24"/>
        </w:rPr>
        <w:t xml:space="preserve">P-Reviewer: </w:t>
      </w:r>
      <w:r w:rsidRPr="006828A9">
        <w:rPr>
          <w:rFonts w:ascii="Book Antiqua" w:hAnsi="Book Antiqua" w:cs="Tahoma"/>
          <w:color w:val="000000"/>
          <w:sz w:val="24"/>
          <w:szCs w:val="24"/>
        </w:rPr>
        <w:t xml:space="preserve">Negosanti L, Qin JM </w:t>
      </w:r>
      <w:r w:rsidRPr="006828A9">
        <w:rPr>
          <w:rFonts w:ascii="Book Antiqua" w:hAnsi="Book Antiqua"/>
          <w:b/>
          <w:sz w:val="24"/>
          <w:szCs w:val="24"/>
        </w:rPr>
        <w:t xml:space="preserve">S-Editor: </w:t>
      </w:r>
      <w:r w:rsidRPr="006828A9">
        <w:rPr>
          <w:rFonts w:ascii="Book Antiqua" w:hAnsi="Book Antiqua"/>
          <w:sz w:val="24"/>
          <w:szCs w:val="24"/>
        </w:rPr>
        <w:t>Ji FF</w:t>
      </w:r>
      <w:r w:rsidRPr="006828A9">
        <w:rPr>
          <w:rFonts w:ascii="Book Antiqua" w:hAnsi="Book Antiqua"/>
          <w:b/>
          <w:sz w:val="24"/>
          <w:szCs w:val="24"/>
        </w:rPr>
        <w:t xml:space="preserve"> L-Editor: E-Editor:</w:t>
      </w:r>
    </w:p>
    <w:p w:rsidR="00484148" w:rsidRPr="00F853C0" w:rsidRDefault="00484148" w:rsidP="00F853C0">
      <w:pPr>
        <w:spacing w:after="0" w:line="360" w:lineRule="auto"/>
        <w:jc w:val="both"/>
        <w:rPr>
          <w:rFonts w:ascii="Book Antiqua" w:hAnsi="Book Antiqua"/>
          <w:sz w:val="24"/>
          <w:szCs w:val="24"/>
        </w:rPr>
      </w:pPr>
    </w:p>
    <w:p w:rsidR="00484148" w:rsidRPr="006828A9" w:rsidRDefault="00484148" w:rsidP="00F853C0">
      <w:pPr>
        <w:spacing w:after="0" w:line="360" w:lineRule="auto"/>
        <w:jc w:val="both"/>
        <w:rPr>
          <w:rFonts w:ascii="Book Antiqua" w:eastAsiaTheme="minorEastAsia" w:hAnsi="Book Antiqua"/>
          <w:b/>
          <w:sz w:val="24"/>
          <w:szCs w:val="24"/>
          <w:lang w:eastAsia="zh-CN"/>
        </w:rPr>
      </w:pPr>
    </w:p>
    <w:p w:rsidR="00484148" w:rsidRPr="00F853C0" w:rsidRDefault="00ED5513" w:rsidP="00F853C0">
      <w:pPr>
        <w:spacing w:after="0" w:line="360" w:lineRule="auto"/>
        <w:jc w:val="both"/>
        <w:rPr>
          <w:rFonts w:ascii="Book Antiqua" w:hAnsi="Book Antiqua"/>
          <w:b/>
          <w:sz w:val="24"/>
          <w:szCs w:val="24"/>
        </w:rPr>
      </w:pPr>
      <w:r>
        <w:rPr>
          <w:rFonts w:ascii="Book Antiqua" w:hAnsi="Book Antiqua"/>
          <w:b/>
          <w:sz w:val="24"/>
          <w:szCs w:val="24"/>
        </w:rPr>
        <w:t>Table 1</w:t>
      </w:r>
      <w:r w:rsidR="00484148" w:rsidRPr="00F853C0">
        <w:rPr>
          <w:rFonts w:ascii="Book Antiqua" w:hAnsi="Book Antiqua"/>
          <w:b/>
          <w:sz w:val="24"/>
          <w:szCs w:val="24"/>
        </w:rPr>
        <w:t xml:space="preserve"> Causes of </w:t>
      </w:r>
      <w:r w:rsidRPr="00F853C0">
        <w:rPr>
          <w:rFonts w:ascii="Book Antiqua" w:hAnsi="Book Antiqua"/>
          <w:b/>
          <w:sz w:val="24"/>
          <w:szCs w:val="24"/>
        </w:rPr>
        <w:t>death after liver tr</w:t>
      </w:r>
      <w:r w:rsidR="00601C86" w:rsidRPr="00F853C0">
        <w:rPr>
          <w:rFonts w:ascii="Book Antiqua" w:hAnsi="Book Antiqua"/>
          <w:b/>
          <w:sz w:val="24"/>
          <w:szCs w:val="24"/>
        </w:rPr>
        <w:t xml:space="preserve">ansplantation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627"/>
        <w:gridCol w:w="627"/>
        <w:gridCol w:w="627"/>
        <w:gridCol w:w="626"/>
        <w:gridCol w:w="626"/>
        <w:gridCol w:w="626"/>
        <w:gridCol w:w="626"/>
        <w:gridCol w:w="626"/>
        <w:gridCol w:w="626"/>
        <w:gridCol w:w="626"/>
        <w:gridCol w:w="626"/>
        <w:gridCol w:w="670"/>
      </w:tblGrid>
      <w:tr w:rsidR="00E70E4D" w:rsidRPr="00ED5513" w:rsidTr="00ED5513">
        <w:trPr>
          <w:trHeight w:val="288"/>
        </w:trPr>
        <w:tc>
          <w:tcPr>
            <w:tcW w:w="2958"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 xml:space="preserve">Years </w:t>
            </w:r>
            <w:r w:rsidR="00ED5513" w:rsidRPr="00ED5513">
              <w:rPr>
                <w:rFonts w:ascii="Book Antiqua" w:hAnsi="Book Antiqua"/>
                <w:b/>
                <w:bCs/>
                <w:sz w:val="15"/>
                <w:szCs w:val="15"/>
              </w:rPr>
              <w:t>p</w:t>
            </w:r>
            <w:r w:rsidRPr="00ED5513">
              <w:rPr>
                <w:rFonts w:ascii="Book Antiqua" w:hAnsi="Book Antiqua"/>
                <w:b/>
                <w:bCs/>
                <w:sz w:val="15"/>
                <w:szCs w:val="15"/>
              </w:rPr>
              <w:t>ostimplantation</w:t>
            </w:r>
          </w:p>
        </w:tc>
        <w:tc>
          <w:tcPr>
            <w:tcW w:w="960"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1</w:t>
            </w:r>
          </w:p>
        </w:tc>
        <w:tc>
          <w:tcPr>
            <w:tcW w:w="960"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2</w:t>
            </w:r>
          </w:p>
        </w:tc>
        <w:tc>
          <w:tcPr>
            <w:tcW w:w="960"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3</w:t>
            </w:r>
          </w:p>
        </w:tc>
        <w:tc>
          <w:tcPr>
            <w:tcW w:w="960"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4</w:t>
            </w:r>
          </w:p>
        </w:tc>
        <w:tc>
          <w:tcPr>
            <w:tcW w:w="960"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5</w:t>
            </w:r>
          </w:p>
        </w:tc>
        <w:tc>
          <w:tcPr>
            <w:tcW w:w="960"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6</w:t>
            </w:r>
          </w:p>
        </w:tc>
        <w:tc>
          <w:tcPr>
            <w:tcW w:w="960"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7</w:t>
            </w:r>
          </w:p>
        </w:tc>
        <w:tc>
          <w:tcPr>
            <w:tcW w:w="960"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8</w:t>
            </w:r>
          </w:p>
        </w:tc>
        <w:tc>
          <w:tcPr>
            <w:tcW w:w="960"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9</w:t>
            </w:r>
          </w:p>
        </w:tc>
        <w:tc>
          <w:tcPr>
            <w:tcW w:w="960"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10</w:t>
            </w:r>
          </w:p>
        </w:tc>
        <w:tc>
          <w:tcPr>
            <w:tcW w:w="960"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&gt;</w:t>
            </w:r>
            <w:r w:rsidR="00ED5513" w:rsidRPr="00ED5513">
              <w:rPr>
                <w:rFonts w:ascii="Book Antiqua" w:eastAsiaTheme="minorEastAsia" w:hAnsi="Book Antiqua" w:hint="eastAsia"/>
                <w:b/>
                <w:bCs/>
                <w:sz w:val="15"/>
                <w:szCs w:val="15"/>
                <w:lang w:eastAsia="zh-CN"/>
              </w:rPr>
              <w:t xml:space="preserve"> </w:t>
            </w:r>
            <w:r w:rsidRPr="00ED5513">
              <w:rPr>
                <w:rFonts w:ascii="Book Antiqua" w:hAnsi="Book Antiqua"/>
                <w:b/>
                <w:bCs/>
                <w:sz w:val="15"/>
                <w:szCs w:val="15"/>
              </w:rPr>
              <w:t>10</w:t>
            </w:r>
          </w:p>
        </w:tc>
        <w:tc>
          <w:tcPr>
            <w:tcW w:w="1040"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Total n (%)</w:t>
            </w:r>
          </w:p>
        </w:tc>
      </w:tr>
      <w:tr w:rsidR="00E70E4D" w:rsidRPr="00ED5513" w:rsidTr="00ED5513">
        <w:trPr>
          <w:trHeight w:val="288"/>
        </w:trPr>
        <w:tc>
          <w:tcPr>
            <w:tcW w:w="2958"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Patient at risk (n)</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4000</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2940</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2665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2478</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2261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2018</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1732</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1511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1238</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958</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735</w:t>
            </w:r>
          </w:p>
        </w:tc>
        <w:tc>
          <w:tcPr>
            <w:tcW w:w="104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r>
      <w:tr w:rsidR="00E70E4D" w:rsidRPr="00ED5513" w:rsidTr="00ED5513">
        <w:trPr>
          <w:trHeight w:val="288"/>
        </w:trPr>
        <w:tc>
          <w:tcPr>
            <w:tcW w:w="2958"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Infection</w:t>
            </w:r>
            <w:r w:rsidR="00ED5513" w:rsidRPr="00ED5513">
              <w:rPr>
                <w:rFonts w:ascii="Book Antiqua" w:eastAsiaTheme="minorEastAsia" w:hAnsi="Book Antiqua" w:hint="eastAsia"/>
                <w:b/>
                <w:bCs/>
                <w:sz w:val="15"/>
                <w:szCs w:val="15"/>
                <w:lang w:eastAsia="zh-CN"/>
              </w:rPr>
              <w:t xml:space="preserve"> </w:t>
            </w:r>
            <w:r w:rsidRPr="00ED5513">
              <w:rPr>
                <w:rFonts w:ascii="Book Antiqua" w:hAnsi="Book Antiqua"/>
                <w:b/>
                <w:bCs/>
                <w:sz w:val="15"/>
                <w:szCs w:val="15"/>
              </w:rPr>
              <w:t>(bacterial, viral, fungal)</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372</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38</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13</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16</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4</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6</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8</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3</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w:t>
            </w:r>
          </w:p>
        </w:tc>
        <w:tc>
          <w:tcPr>
            <w:tcW w:w="104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464 (28.4)</w:t>
            </w:r>
          </w:p>
        </w:tc>
      </w:tr>
      <w:tr w:rsidR="00E70E4D" w:rsidRPr="00ED5513" w:rsidTr="00ED5513">
        <w:trPr>
          <w:trHeight w:val="288"/>
        </w:trPr>
        <w:tc>
          <w:tcPr>
            <w:tcW w:w="2958"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Malignancy (recurrent/de novo)</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42</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45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28</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18</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19</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12</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6</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3</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6</w:t>
            </w:r>
          </w:p>
        </w:tc>
        <w:tc>
          <w:tcPr>
            <w:tcW w:w="104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190 (11.6)</w:t>
            </w:r>
          </w:p>
        </w:tc>
      </w:tr>
      <w:tr w:rsidR="00E70E4D" w:rsidRPr="00ED5513" w:rsidTr="00ED5513">
        <w:trPr>
          <w:trHeight w:val="288"/>
        </w:trPr>
        <w:tc>
          <w:tcPr>
            <w:tcW w:w="2958"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Cardiovascular</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42</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14</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6</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13</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17</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13</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9</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6</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9</w:t>
            </w:r>
          </w:p>
        </w:tc>
        <w:tc>
          <w:tcPr>
            <w:tcW w:w="104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135 (8.3)</w:t>
            </w:r>
          </w:p>
        </w:tc>
      </w:tr>
      <w:tr w:rsidR="00E70E4D" w:rsidRPr="00ED5513" w:rsidTr="00ED5513">
        <w:trPr>
          <w:trHeight w:val="288"/>
        </w:trPr>
        <w:tc>
          <w:tcPr>
            <w:tcW w:w="2958"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Respiratory</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37</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20</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14</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7</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8</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3</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3</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4</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4</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9</w:t>
            </w:r>
          </w:p>
        </w:tc>
        <w:tc>
          <w:tcPr>
            <w:tcW w:w="104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114 (7.0)</w:t>
            </w:r>
          </w:p>
        </w:tc>
      </w:tr>
      <w:tr w:rsidR="00E70E4D" w:rsidRPr="00ED5513" w:rsidTr="00ED5513">
        <w:trPr>
          <w:trHeight w:val="288"/>
        </w:trPr>
        <w:tc>
          <w:tcPr>
            <w:tcW w:w="2958"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Intraoperative</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99</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4</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4</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104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113 (6.9)</w:t>
            </w:r>
          </w:p>
        </w:tc>
      </w:tr>
      <w:tr w:rsidR="00E70E4D" w:rsidRPr="00ED5513" w:rsidTr="00ED5513">
        <w:trPr>
          <w:trHeight w:val="288"/>
        </w:trPr>
        <w:tc>
          <w:tcPr>
            <w:tcW w:w="2958"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Multisystem organ failure</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45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16</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9</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6</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9</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7</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3</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3</w:t>
            </w:r>
          </w:p>
        </w:tc>
        <w:tc>
          <w:tcPr>
            <w:tcW w:w="104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109 (6.7)</w:t>
            </w:r>
          </w:p>
        </w:tc>
      </w:tr>
      <w:tr w:rsidR="00E70E4D" w:rsidRPr="00ED5513" w:rsidTr="00ED5513">
        <w:trPr>
          <w:trHeight w:val="288"/>
        </w:trPr>
        <w:tc>
          <w:tcPr>
            <w:tcW w:w="2958"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Liver failure (recurrent)</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7</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10</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6</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3</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104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82 (5.9)</w:t>
            </w:r>
          </w:p>
        </w:tc>
      </w:tr>
      <w:tr w:rsidR="00E70E4D" w:rsidRPr="00ED5513" w:rsidTr="00ED5513">
        <w:trPr>
          <w:trHeight w:val="288"/>
        </w:trPr>
        <w:tc>
          <w:tcPr>
            <w:tcW w:w="2958"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Gastrointestinal</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31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6</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4</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104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52 (3.2)</w:t>
            </w:r>
          </w:p>
        </w:tc>
      </w:tr>
      <w:tr w:rsidR="00E70E4D" w:rsidRPr="00ED5513" w:rsidTr="00ED5513">
        <w:trPr>
          <w:trHeight w:val="288"/>
        </w:trPr>
        <w:tc>
          <w:tcPr>
            <w:tcW w:w="2958"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Central nervous system</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20</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4</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3</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4</w:t>
            </w:r>
          </w:p>
        </w:tc>
        <w:tc>
          <w:tcPr>
            <w:tcW w:w="104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42 (2.6)</w:t>
            </w:r>
          </w:p>
        </w:tc>
      </w:tr>
      <w:tr w:rsidR="00E70E4D" w:rsidRPr="00ED5513" w:rsidTr="00ED5513">
        <w:trPr>
          <w:trHeight w:val="288"/>
        </w:trPr>
        <w:tc>
          <w:tcPr>
            <w:tcW w:w="2958"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PTLD</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8</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6</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3</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w:t>
            </w:r>
          </w:p>
        </w:tc>
        <w:tc>
          <w:tcPr>
            <w:tcW w:w="104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29 (1.8)</w:t>
            </w:r>
          </w:p>
        </w:tc>
      </w:tr>
      <w:tr w:rsidR="00E70E4D" w:rsidRPr="00ED5513" w:rsidTr="00ED5513">
        <w:trPr>
          <w:trHeight w:val="288"/>
        </w:trPr>
        <w:tc>
          <w:tcPr>
            <w:tcW w:w="2958"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Renal failure</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8</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3</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104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18 (1.1)</w:t>
            </w:r>
          </w:p>
        </w:tc>
      </w:tr>
      <w:tr w:rsidR="00E70E4D" w:rsidRPr="00ED5513" w:rsidTr="00ED5513">
        <w:trPr>
          <w:trHeight w:val="288"/>
        </w:trPr>
        <w:tc>
          <w:tcPr>
            <w:tcW w:w="2958"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Rejection (acute/chronic)</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4</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4</w:t>
            </w:r>
          </w:p>
        </w:tc>
        <w:tc>
          <w:tcPr>
            <w:tcW w:w="104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18 (1.1)</w:t>
            </w:r>
          </w:p>
        </w:tc>
      </w:tr>
      <w:tr w:rsidR="00E70E4D" w:rsidRPr="00ED5513" w:rsidTr="00ED5513">
        <w:trPr>
          <w:trHeight w:val="288"/>
        </w:trPr>
        <w:tc>
          <w:tcPr>
            <w:tcW w:w="2958"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Primary nonfunction</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13</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 </w:t>
            </w:r>
          </w:p>
        </w:tc>
        <w:tc>
          <w:tcPr>
            <w:tcW w:w="104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14 (1.1)</w:t>
            </w:r>
          </w:p>
        </w:tc>
      </w:tr>
      <w:tr w:rsidR="00E70E4D" w:rsidRPr="00ED5513" w:rsidTr="00ED5513">
        <w:trPr>
          <w:trHeight w:val="288"/>
        </w:trPr>
        <w:tc>
          <w:tcPr>
            <w:tcW w:w="2958"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Miscellaneous</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27</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7</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12</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10</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12</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8</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10</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7</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5</w:t>
            </w:r>
          </w:p>
        </w:tc>
        <w:tc>
          <w:tcPr>
            <w:tcW w:w="104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118 (6.1)</w:t>
            </w:r>
          </w:p>
        </w:tc>
      </w:tr>
      <w:tr w:rsidR="00E70E4D" w:rsidRPr="00ED5513" w:rsidTr="00ED5513">
        <w:trPr>
          <w:trHeight w:val="288"/>
        </w:trPr>
        <w:tc>
          <w:tcPr>
            <w:tcW w:w="2958"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Unknown</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55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20</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18</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7</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4</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4</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11</w:t>
            </w:r>
          </w:p>
        </w:tc>
        <w:tc>
          <w:tcPr>
            <w:tcW w:w="104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135 (8.3)</w:t>
            </w:r>
          </w:p>
        </w:tc>
      </w:tr>
      <w:tr w:rsidR="00E70E4D" w:rsidRPr="00ED5513" w:rsidTr="00ED5513">
        <w:trPr>
          <w:trHeight w:val="288"/>
        </w:trPr>
        <w:tc>
          <w:tcPr>
            <w:tcW w:w="2958" w:type="dxa"/>
            <w:noWrap/>
            <w:hideMark/>
          </w:tcPr>
          <w:p w:rsidR="00601C86" w:rsidRPr="00ED5513" w:rsidRDefault="00601C86" w:rsidP="00F853C0">
            <w:pPr>
              <w:spacing w:line="360" w:lineRule="auto"/>
              <w:jc w:val="both"/>
              <w:rPr>
                <w:rFonts w:ascii="Book Antiqua" w:hAnsi="Book Antiqua"/>
                <w:b/>
                <w:bCs/>
                <w:sz w:val="15"/>
                <w:szCs w:val="15"/>
              </w:rPr>
            </w:pPr>
            <w:r w:rsidRPr="00ED5513">
              <w:rPr>
                <w:rFonts w:ascii="Book Antiqua" w:hAnsi="Book Antiqua"/>
                <w:b/>
                <w:bCs/>
                <w:sz w:val="15"/>
                <w:szCs w:val="15"/>
              </w:rPr>
              <w:t xml:space="preserve">Total </w:t>
            </w:r>
            <w:r w:rsidRPr="00ED5513">
              <w:rPr>
                <w:rFonts w:ascii="Book Antiqua" w:hAnsi="Book Antiqua"/>
                <w:b/>
                <w:bCs/>
                <w:i/>
                <w:sz w:val="15"/>
                <w:szCs w:val="15"/>
              </w:rPr>
              <w:t>n</w:t>
            </w:r>
            <w:r w:rsidRPr="00ED5513">
              <w:rPr>
                <w:rFonts w:ascii="Book Antiqua" w:hAnsi="Book Antiqua"/>
                <w:b/>
                <w:bCs/>
                <w:sz w:val="15"/>
                <w:szCs w:val="15"/>
              </w:rPr>
              <w:t xml:space="preserve"> (%)</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816 (20.4)</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197 (6.7)</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122 (4.5)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96 (3.8)</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85 (3.7)</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93 (4.6)</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62 (3.5)</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50 (3.3)</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36 (2.9)</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19 (1.9)</w:t>
            </w:r>
          </w:p>
        </w:tc>
        <w:tc>
          <w:tcPr>
            <w:tcW w:w="96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57 (7.7)</w:t>
            </w:r>
          </w:p>
        </w:tc>
        <w:tc>
          <w:tcPr>
            <w:tcW w:w="1040" w:type="dxa"/>
            <w:noWrap/>
            <w:hideMark/>
          </w:tcPr>
          <w:p w:rsidR="00601C86" w:rsidRPr="00ED5513" w:rsidRDefault="00601C86" w:rsidP="00F853C0">
            <w:pPr>
              <w:spacing w:line="360" w:lineRule="auto"/>
              <w:jc w:val="both"/>
              <w:rPr>
                <w:rFonts w:ascii="Book Antiqua" w:hAnsi="Book Antiqua"/>
                <w:sz w:val="15"/>
                <w:szCs w:val="15"/>
              </w:rPr>
            </w:pPr>
            <w:r w:rsidRPr="00ED5513">
              <w:rPr>
                <w:rFonts w:ascii="Book Antiqua" w:hAnsi="Book Antiqua"/>
                <w:sz w:val="15"/>
                <w:szCs w:val="15"/>
              </w:rPr>
              <w:t>1633</w:t>
            </w:r>
          </w:p>
        </w:tc>
      </w:tr>
    </w:tbl>
    <w:tbl>
      <w:tblPr>
        <w:tblW w:w="6575" w:type="dxa"/>
        <w:tblInd w:w="98" w:type="dxa"/>
        <w:tblLook w:val="04A0" w:firstRow="1" w:lastRow="0" w:firstColumn="1" w:lastColumn="0" w:noHBand="0" w:noVBand="1"/>
      </w:tblPr>
      <w:tblGrid>
        <w:gridCol w:w="6575"/>
      </w:tblGrid>
      <w:tr w:rsidR="00E70E4D" w:rsidRPr="00F853C0" w:rsidTr="00601C86">
        <w:trPr>
          <w:trHeight w:val="155"/>
        </w:trPr>
        <w:tc>
          <w:tcPr>
            <w:tcW w:w="6575" w:type="dxa"/>
            <w:tcBorders>
              <w:top w:val="nil"/>
              <w:left w:val="nil"/>
              <w:bottom w:val="nil"/>
              <w:right w:val="nil"/>
            </w:tcBorders>
            <w:shd w:val="clear" w:color="auto" w:fill="auto"/>
            <w:noWrap/>
            <w:vAlign w:val="bottom"/>
            <w:hideMark/>
          </w:tcPr>
          <w:p w:rsidR="00601C86" w:rsidRPr="00ED5513" w:rsidRDefault="00601C86" w:rsidP="00F853C0">
            <w:pPr>
              <w:spacing w:after="0" w:line="360" w:lineRule="auto"/>
              <w:jc w:val="both"/>
              <w:rPr>
                <w:rFonts w:ascii="Book Antiqua" w:eastAsiaTheme="minorEastAsia" w:hAnsi="Book Antiqua"/>
                <w:bCs/>
                <w:sz w:val="24"/>
                <w:szCs w:val="24"/>
                <w:lang w:eastAsia="zh-CN"/>
              </w:rPr>
            </w:pPr>
            <w:r w:rsidRPr="00F853C0">
              <w:rPr>
                <w:rFonts w:ascii="Book Antiqua" w:eastAsia="Times New Roman" w:hAnsi="Book Antiqua"/>
                <w:bCs/>
                <w:sz w:val="24"/>
                <w:szCs w:val="24"/>
              </w:rPr>
              <w:t>PTLD: Posttransplant lympthoproliferative disease</w:t>
            </w:r>
            <w:r w:rsidR="00ED5513">
              <w:rPr>
                <w:rFonts w:ascii="Book Antiqua" w:eastAsiaTheme="minorEastAsia" w:hAnsi="Book Antiqua" w:hint="eastAsia"/>
                <w:bCs/>
                <w:sz w:val="24"/>
                <w:szCs w:val="24"/>
                <w:lang w:eastAsia="zh-CN"/>
              </w:rPr>
              <w:t>.</w:t>
            </w:r>
          </w:p>
        </w:tc>
      </w:tr>
    </w:tbl>
    <w:p w:rsidR="001173BC" w:rsidRPr="00F853C0" w:rsidRDefault="00EF173C" w:rsidP="00F853C0">
      <w:pPr>
        <w:spacing w:after="0" w:line="360" w:lineRule="auto"/>
        <w:jc w:val="both"/>
        <w:rPr>
          <w:rFonts w:ascii="Book Antiqua" w:hAnsi="Book Antiqua"/>
          <w:sz w:val="24"/>
          <w:szCs w:val="24"/>
        </w:rPr>
      </w:pPr>
    </w:p>
    <w:sectPr w:rsidR="001173BC" w:rsidRPr="00F853C0" w:rsidSect="006749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93" w:rsidRDefault="00C81A93" w:rsidP="00E70E4D">
      <w:pPr>
        <w:spacing w:after="0" w:line="240" w:lineRule="auto"/>
      </w:pPr>
      <w:r>
        <w:separator/>
      </w:r>
    </w:p>
  </w:endnote>
  <w:endnote w:type="continuationSeparator" w:id="0">
    <w:p w:rsidR="00C81A93" w:rsidRDefault="00C81A93" w:rsidP="00E7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93" w:rsidRDefault="00C81A93" w:rsidP="00E70E4D">
      <w:pPr>
        <w:spacing w:after="0" w:line="240" w:lineRule="auto"/>
      </w:pPr>
      <w:r>
        <w:separator/>
      </w:r>
    </w:p>
  </w:footnote>
  <w:footnote w:type="continuationSeparator" w:id="0">
    <w:p w:rsidR="00C81A93" w:rsidRDefault="00C81A93" w:rsidP="00E70E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05F2F"/>
    <w:multiLevelType w:val="multilevel"/>
    <w:tmpl w:val="A610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84148"/>
    <w:rsid w:val="00017B07"/>
    <w:rsid w:val="0007582B"/>
    <w:rsid w:val="0008024E"/>
    <w:rsid w:val="0008772A"/>
    <w:rsid w:val="000A79E3"/>
    <w:rsid w:val="00130E4F"/>
    <w:rsid w:val="002277B9"/>
    <w:rsid w:val="00324172"/>
    <w:rsid w:val="003361B5"/>
    <w:rsid w:val="004262B2"/>
    <w:rsid w:val="00484148"/>
    <w:rsid w:val="0049735D"/>
    <w:rsid w:val="004A3A10"/>
    <w:rsid w:val="004F7C8C"/>
    <w:rsid w:val="005A134C"/>
    <w:rsid w:val="00601C86"/>
    <w:rsid w:val="00675946"/>
    <w:rsid w:val="00682213"/>
    <w:rsid w:val="006828A9"/>
    <w:rsid w:val="0069279E"/>
    <w:rsid w:val="006B27E7"/>
    <w:rsid w:val="006E36C1"/>
    <w:rsid w:val="007E7BDC"/>
    <w:rsid w:val="00873BB7"/>
    <w:rsid w:val="0087545C"/>
    <w:rsid w:val="0088770A"/>
    <w:rsid w:val="00950892"/>
    <w:rsid w:val="00A027D9"/>
    <w:rsid w:val="00A76798"/>
    <w:rsid w:val="00AD06FA"/>
    <w:rsid w:val="00AE261F"/>
    <w:rsid w:val="00B911E5"/>
    <w:rsid w:val="00BC6DF3"/>
    <w:rsid w:val="00BD705A"/>
    <w:rsid w:val="00BF2310"/>
    <w:rsid w:val="00C81A93"/>
    <w:rsid w:val="00CF012D"/>
    <w:rsid w:val="00D343E5"/>
    <w:rsid w:val="00D43AC9"/>
    <w:rsid w:val="00DC1F39"/>
    <w:rsid w:val="00DE5B27"/>
    <w:rsid w:val="00E70E4D"/>
    <w:rsid w:val="00E90355"/>
    <w:rsid w:val="00EB0154"/>
    <w:rsid w:val="00ED41FC"/>
    <w:rsid w:val="00ED5513"/>
    <w:rsid w:val="00EF173C"/>
    <w:rsid w:val="00F853C0"/>
    <w:rsid w:val="00FA10E9"/>
    <w:rsid w:val="00FD4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4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1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4148"/>
    <w:rPr>
      <w:rFonts w:ascii="Tahoma" w:eastAsia="Calibri" w:hAnsi="Tahoma" w:cs="Tahoma"/>
      <w:sz w:val="16"/>
      <w:szCs w:val="16"/>
      <w:lang w:val="en-US"/>
    </w:rPr>
  </w:style>
  <w:style w:type="paragraph" w:styleId="Footer">
    <w:name w:val="footer"/>
    <w:basedOn w:val="Normal"/>
    <w:link w:val="FooterChar"/>
    <w:uiPriority w:val="99"/>
    <w:unhideWhenUsed/>
    <w:rsid w:val="00484148"/>
    <w:pPr>
      <w:tabs>
        <w:tab w:val="center" w:pos="4680"/>
        <w:tab w:val="right" w:pos="9360"/>
      </w:tabs>
      <w:spacing w:after="0" w:line="240" w:lineRule="auto"/>
    </w:pPr>
  </w:style>
  <w:style w:type="character" w:customStyle="1" w:styleId="FooterChar">
    <w:name w:val="Footer Char"/>
    <w:link w:val="Footer"/>
    <w:uiPriority w:val="99"/>
    <w:rsid w:val="00484148"/>
    <w:rPr>
      <w:rFonts w:ascii="Calibri" w:eastAsia="Calibri" w:hAnsi="Calibri" w:cs="Times New Roman"/>
      <w:lang w:val="en-US"/>
    </w:rPr>
  </w:style>
  <w:style w:type="paragraph" w:styleId="Header">
    <w:name w:val="header"/>
    <w:basedOn w:val="Normal"/>
    <w:link w:val="HeaderChar"/>
    <w:uiPriority w:val="99"/>
    <w:unhideWhenUsed/>
    <w:rsid w:val="00484148"/>
    <w:pPr>
      <w:tabs>
        <w:tab w:val="center" w:pos="4680"/>
        <w:tab w:val="right" w:pos="9360"/>
      </w:tabs>
      <w:spacing w:after="0" w:line="240" w:lineRule="auto"/>
    </w:pPr>
  </w:style>
  <w:style w:type="character" w:customStyle="1" w:styleId="HeaderChar">
    <w:name w:val="Header Char"/>
    <w:link w:val="Header"/>
    <w:uiPriority w:val="99"/>
    <w:rsid w:val="00484148"/>
    <w:rPr>
      <w:rFonts w:ascii="Calibri" w:eastAsia="Calibri" w:hAnsi="Calibri" w:cs="Times New Roman"/>
      <w:lang w:val="en-US"/>
    </w:rPr>
  </w:style>
  <w:style w:type="character" w:styleId="Hyperlink">
    <w:name w:val="Hyperlink"/>
    <w:unhideWhenUsed/>
    <w:rsid w:val="00484148"/>
    <w:rPr>
      <w:u w:val="single"/>
    </w:rPr>
  </w:style>
  <w:style w:type="paragraph" w:customStyle="1" w:styleId="1">
    <w:name w:val="列出段落1"/>
    <w:basedOn w:val="Normal"/>
    <w:uiPriority w:val="34"/>
    <w:qFormat/>
    <w:rsid w:val="00484148"/>
    <w:pPr>
      <w:ind w:left="720"/>
      <w:contextualSpacing/>
    </w:pPr>
  </w:style>
  <w:style w:type="paragraph" w:customStyle="1" w:styleId="EndNoteBibliographyTitle">
    <w:name w:val="EndNote Bibliography Title"/>
    <w:basedOn w:val="Normal"/>
    <w:link w:val="EndNoteBibliographyTitleChar"/>
    <w:rsid w:val="00484148"/>
    <w:pPr>
      <w:spacing w:after="0"/>
      <w:jc w:val="center"/>
    </w:pPr>
    <w:rPr>
      <w:rFonts w:cs="Calibri"/>
    </w:rPr>
  </w:style>
  <w:style w:type="paragraph" w:customStyle="1" w:styleId="EndNoteBibliography">
    <w:name w:val="EndNote Bibliography"/>
    <w:basedOn w:val="Normal"/>
    <w:link w:val="EndNoteBibliographyChar"/>
    <w:rsid w:val="00484148"/>
    <w:pPr>
      <w:spacing w:line="240" w:lineRule="auto"/>
    </w:pPr>
    <w:rPr>
      <w:rFonts w:cs="Calibri"/>
    </w:rPr>
  </w:style>
  <w:style w:type="paragraph" w:customStyle="1" w:styleId="Body">
    <w:name w:val="Body"/>
    <w:rsid w:val="00484148"/>
    <w:pPr>
      <w:spacing w:after="0" w:line="480" w:lineRule="auto"/>
    </w:pPr>
    <w:rPr>
      <w:rFonts w:ascii="Times New Roman" w:eastAsia="宋体" w:hAnsi="Arial Unicode MS" w:cs="Arial Unicode MS"/>
      <w:color w:val="000000"/>
      <w:sz w:val="24"/>
      <w:szCs w:val="24"/>
      <w:u w:color="000000"/>
      <w:lang w:val="en-US" w:eastAsia="zh-CN"/>
    </w:rPr>
  </w:style>
  <w:style w:type="paragraph" w:customStyle="1" w:styleId="HeaderFooter">
    <w:name w:val="Header &amp; Footer"/>
    <w:rsid w:val="00484148"/>
    <w:pPr>
      <w:tabs>
        <w:tab w:val="right" w:pos="9020"/>
      </w:tabs>
      <w:spacing w:after="0" w:line="240" w:lineRule="auto"/>
    </w:pPr>
    <w:rPr>
      <w:rFonts w:ascii="Helvetica" w:eastAsia="宋体" w:hAnsi="Arial Unicode MS" w:cs="Arial Unicode MS"/>
      <w:color w:val="000000"/>
      <w:sz w:val="24"/>
      <w:szCs w:val="24"/>
      <w:lang w:val="en-US" w:eastAsia="zh-CN"/>
    </w:rPr>
  </w:style>
  <w:style w:type="character" w:customStyle="1" w:styleId="EndNoteBibliographyTitleChar">
    <w:name w:val="EndNote Bibliography Title Char"/>
    <w:link w:val="EndNoteBibliographyTitle"/>
    <w:rsid w:val="00484148"/>
    <w:rPr>
      <w:rFonts w:ascii="Calibri" w:eastAsia="Calibri" w:hAnsi="Calibri" w:cs="Calibri"/>
      <w:lang w:val="en-US"/>
    </w:rPr>
  </w:style>
  <w:style w:type="character" w:customStyle="1" w:styleId="EndNoteBibliographyChar">
    <w:name w:val="EndNote Bibliography Char"/>
    <w:link w:val="EndNoteBibliography"/>
    <w:rsid w:val="00484148"/>
    <w:rPr>
      <w:rFonts w:ascii="Calibri" w:eastAsia="Calibri" w:hAnsi="Calibri" w:cs="Calibri"/>
      <w:lang w:val="en-US"/>
    </w:rPr>
  </w:style>
  <w:style w:type="character" w:styleId="CommentReference">
    <w:name w:val="annotation reference"/>
    <w:semiHidden/>
    <w:unhideWhenUsed/>
    <w:rsid w:val="00484148"/>
    <w:rPr>
      <w:sz w:val="21"/>
      <w:szCs w:val="21"/>
    </w:rPr>
  </w:style>
  <w:style w:type="paragraph" w:styleId="CommentText">
    <w:name w:val="annotation text"/>
    <w:basedOn w:val="Normal"/>
    <w:link w:val="CommentTextChar"/>
    <w:semiHidden/>
    <w:unhideWhenUsed/>
    <w:rsid w:val="00484148"/>
  </w:style>
  <w:style w:type="character" w:customStyle="1" w:styleId="CommentTextChar">
    <w:name w:val="Comment Text Char"/>
    <w:link w:val="CommentText"/>
    <w:semiHidden/>
    <w:rsid w:val="00484148"/>
    <w:rPr>
      <w:rFonts w:ascii="Calibri" w:eastAsia="Calibri" w:hAnsi="Calibri" w:cs="Times New Roman"/>
      <w:lang w:val="en-US"/>
    </w:rPr>
  </w:style>
  <w:style w:type="paragraph" w:styleId="CommentSubject">
    <w:name w:val="annotation subject"/>
    <w:basedOn w:val="CommentText"/>
    <w:next w:val="CommentText"/>
    <w:link w:val="CommentSubjectChar"/>
    <w:semiHidden/>
    <w:unhideWhenUsed/>
    <w:rsid w:val="00484148"/>
    <w:rPr>
      <w:b/>
      <w:bCs/>
    </w:rPr>
  </w:style>
  <w:style w:type="character" w:customStyle="1" w:styleId="CommentSubjectChar">
    <w:name w:val="Comment Subject Char"/>
    <w:link w:val="CommentSubject"/>
    <w:semiHidden/>
    <w:rsid w:val="00484148"/>
    <w:rPr>
      <w:rFonts w:ascii="Calibri" w:eastAsia="Calibri" w:hAnsi="Calibri" w:cs="Times New Roman"/>
      <w:b/>
      <w:bCs/>
      <w:lang w:val="en-US"/>
    </w:rPr>
  </w:style>
  <w:style w:type="character" w:styleId="FollowedHyperlink">
    <w:name w:val="FollowedHyperlink"/>
    <w:basedOn w:val="DefaultParagraphFont"/>
    <w:semiHidden/>
    <w:unhideWhenUsed/>
    <w:rsid w:val="00484148"/>
    <w:rPr>
      <w:color w:val="800080" w:themeColor="followedHyperlink"/>
      <w:u w:val="single"/>
    </w:rPr>
  </w:style>
  <w:style w:type="table" w:styleId="TableGrid">
    <w:name w:val="Table Grid"/>
    <w:basedOn w:val="TableNormal"/>
    <w:uiPriority w:val="59"/>
    <w:rsid w:val="00601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har"/>
    <w:rsid w:val="00AE261F"/>
    <w:pPr>
      <w:suppressAutoHyphens/>
      <w:autoSpaceDN w:val="0"/>
      <w:spacing w:after="0" w:line="240" w:lineRule="auto"/>
      <w:textAlignment w:val="baseline"/>
    </w:pPr>
    <w:rPr>
      <w:rFonts w:ascii="Times New Roman" w:eastAsia="宋体" w:hAnsi="Times New Roman" w:cs="Mangal"/>
      <w:kern w:val="3"/>
      <w:sz w:val="24"/>
      <w:szCs w:val="24"/>
      <w:lang w:eastAsia="zh-CN" w:bidi="hi-IN"/>
    </w:rPr>
  </w:style>
  <w:style w:type="character" w:customStyle="1" w:styleId="StandardChar">
    <w:name w:val="Standard Char"/>
    <w:basedOn w:val="DefaultParagraphFont"/>
    <w:link w:val="Standard"/>
    <w:rsid w:val="00AE261F"/>
    <w:rPr>
      <w:rFonts w:ascii="Times New Roman" w:eastAsia="宋体" w:hAnsi="Times New Roman" w:cs="Mangal"/>
      <w:kern w:val="3"/>
      <w:sz w:val="24"/>
      <w:szCs w:val="24"/>
      <w:lang w:eastAsia="zh-CN" w:bidi="hi-IN"/>
    </w:rPr>
  </w:style>
  <w:style w:type="paragraph" w:styleId="PlainText">
    <w:name w:val="Plain Text"/>
    <w:basedOn w:val="Normal"/>
    <w:link w:val="PlainTextChar"/>
    <w:rsid w:val="00ED551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ED5513"/>
    <w:rPr>
      <w:rFonts w:ascii="宋体" w:eastAsia="宋体" w:hAnsi="Courier New" w:cs="Courier New"/>
      <w:kern w:val="2"/>
      <w:sz w:val="21"/>
      <w:szCs w:val="21"/>
      <w:lang w:val="en-US" w:eastAsia="zh-CN"/>
    </w:rPr>
  </w:style>
  <w:style w:type="paragraph" w:styleId="ListParagraph">
    <w:name w:val="List Paragraph"/>
    <w:basedOn w:val="Normal"/>
    <w:uiPriority w:val="34"/>
    <w:qFormat/>
    <w:rsid w:val="00ED5513"/>
    <w:pPr>
      <w:ind w:firstLineChars="200" w:firstLine="420"/>
    </w:pPr>
  </w:style>
  <w:style w:type="character" w:customStyle="1" w:styleId="apple-converted-space">
    <w:name w:val="apple-converted-space"/>
    <w:basedOn w:val="DefaultParagraphFont"/>
    <w:rsid w:val="006828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4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1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4148"/>
    <w:rPr>
      <w:rFonts w:ascii="Tahoma" w:eastAsia="Calibri" w:hAnsi="Tahoma" w:cs="Tahoma"/>
      <w:sz w:val="16"/>
      <w:szCs w:val="16"/>
      <w:lang w:val="en-US"/>
    </w:rPr>
  </w:style>
  <w:style w:type="paragraph" w:styleId="Footer">
    <w:name w:val="footer"/>
    <w:basedOn w:val="Normal"/>
    <w:link w:val="FooterChar"/>
    <w:uiPriority w:val="99"/>
    <w:unhideWhenUsed/>
    <w:rsid w:val="00484148"/>
    <w:pPr>
      <w:tabs>
        <w:tab w:val="center" w:pos="4680"/>
        <w:tab w:val="right" w:pos="9360"/>
      </w:tabs>
      <w:spacing w:after="0" w:line="240" w:lineRule="auto"/>
    </w:pPr>
  </w:style>
  <w:style w:type="character" w:customStyle="1" w:styleId="FooterChar">
    <w:name w:val="Footer Char"/>
    <w:link w:val="Footer"/>
    <w:uiPriority w:val="99"/>
    <w:rsid w:val="00484148"/>
    <w:rPr>
      <w:rFonts w:ascii="Calibri" w:eastAsia="Calibri" w:hAnsi="Calibri" w:cs="Times New Roman"/>
      <w:lang w:val="en-US"/>
    </w:rPr>
  </w:style>
  <w:style w:type="paragraph" w:styleId="Header">
    <w:name w:val="header"/>
    <w:basedOn w:val="Normal"/>
    <w:link w:val="HeaderChar"/>
    <w:uiPriority w:val="99"/>
    <w:unhideWhenUsed/>
    <w:rsid w:val="00484148"/>
    <w:pPr>
      <w:tabs>
        <w:tab w:val="center" w:pos="4680"/>
        <w:tab w:val="right" w:pos="9360"/>
      </w:tabs>
      <w:spacing w:after="0" w:line="240" w:lineRule="auto"/>
    </w:pPr>
  </w:style>
  <w:style w:type="character" w:customStyle="1" w:styleId="HeaderChar">
    <w:name w:val="Header Char"/>
    <w:link w:val="Header"/>
    <w:uiPriority w:val="99"/>
    <w:rsid w:val="00484148"/>
    <w:rPr>
      <w:rFonts w:ascii="Calibri" w:eastAsia="Calibri" w:hAnsi="Calibri" w:cs="Times New Roman"/>
      <w:lang w:val="en-US"/>
    </w:rPr>
  </w:style>
  <w:style w:type="character" w:styleId="Hyperlink">
    <w:name w:val="Hyperlink"/>
    <w:unhideWhenUsed/>
    <w:rsid w:val="00484148"/>
    <w:rPr>
      <w:u w:val="single"/>
    </w:rPr>
  </w:style>
  <w:style w:type="paragraph" w:customStyle="1" w:styleId="1">
    <w:name w:val="列出段落1"/>
    <w:basedOn w:val="Normal"/>
    <w:uiPriority w:val="34"/>
    <w:qFormat/>
    <w:rsid w:val="00484148"/>
    <w:pPr>
      <w:ind w:left="720"/>
      <w:contextualSpacing/>
    </w:pPr>
  </w:style>
  <w:style w:type="paragraph" w:customStyle="1" w:styleId="EndNoteBibliographyTitle">
    <w:name w:val="EndNote Bibliography Title"/>
    <w:basedOn w:val="Normal"/>
    <w:link w:val="EndNoteBibliographyTitleChar"/>
    <w:rsid w:val="00484148"/>
    <w:pPr>
      <w:spacing w:after="0"/>
      <w:jc w:val="center"/>
    </w:pPr>
    <w:rPr>
      <w:rFonts w:cs="Calibri"/>
    </w:rPr>
  </w:style>
  <w:style w:type="paragraph" w:customStyle="1" w:styleId="EndNoteBibliography">
    <w:name w:val="EndNote Bibliography"/>
    <w:basedOn w:val="Normal"/>
    <w:link w:val="EndNoteBibliographyChar"/>
    <w:rsid w:val="00484148"/>
    <w:pPr>
      <w:spacing w:line="240" w:lineRule="auto"/>
    </w:pPr>
    <w:rPr>
      <w:rFonts w:cs="Calibri"/>
    </w:rPr>
  </w:style>
  <w:style w:type="paragraph" w:customStyle="1" w:styleId="Body">
    <w:name w:val="Body"/>
    <w:rsid w:val="00484148"/>
    <w:pPr>
      <w:spacing w:after="0" w:line="480" w:lineRule="auto"/>
    </w:pPr>
    <w:rPr>
      <w:rFonts w:ascii="Times New Roman" w:eastAsia="宋体" w:hAnsi="Arial Unicode MS" w:cs="Arial Unicode MS"/>
      <w:color w:val="000000"/>
      <w:sz w:val="24"/>
      <w:szCs w:val="24"/>
      <w:u w:color="000000"/>
      <w:lang w:val="en-US" w:eastAsia="zh-CN"/>
    </w:rPr>
  </w:style>
  <w:style w:type="paragraph" w:customStyle="1" w:styleId="HeaderFooter">
    <w:name w:val="Header &amp; Footer"/>
    <w:rsid w:val="00484148"/>
    <w:pPr>
      <w:tabs>
        <w:tab w:val="right" w:pos="9020"/>
      </w:tabs>
      <w:spacing w:after="0" w:line="240" w:lineRule="auto"/>
    </w:pPr>
    <w:rPr>
      <w:rFonts w:ascii="Helvetica" w:eastAsia="宋体" w:hAnsi="Arial Unicode MS" w:cs="Arial Unicode MS"/>
      <w:color w:val="000000"/>
      <w:sz w:val="24"/>
      <w:szCs w:val="24"/>
      <w:lang w:val="en-US" w:eastAsia="zh-CN"/>
    </w:rPr>
  </w:style>
  <w:style w:type="character" w:customStyle="1" w:styleId="EndNoteBibliographyTitleChar">
    <w:name w:val="EndNote Bibliography Title Char"/>
    <w:link w:val="EndNoteBibliographyTitle"/>
    <w:rsid w:val="00484148"/>
    <w:rPr>
      <w:rFonts w:ascii="Calibri" w:eastAsia="Calibri" w:hAnsi="Calibri" w:cs="Calibri"/>
      <w:lang w:val="en-US"/>
    </w:rPr>
  </w:style>
  <w:style w:type="character" w:customStyle="1" w:styleId="EndNoteBibliographyChar">
    <w:name w:val="EndNote Bibliography Char"/>
    <w:link w:val="EndNoteBibliography"/>
    <w:rsid w:val="00484148"/>
    <w:rPr>
      <w:rFonts w:ascii="Calibri" w:eastAsia="Calibri" w:hAnsi="Calibri" w:cs="Calibri"/>
      <w:lang w:val="en-US"/>
    </w:rPr>
  </w:style>
  <w:style w:type="character" w:styleId="CommentReference">
    <w:name w:val="annotation reference"/>
    <w:semiHidden/>
    <w:unhideWhenUsed/>
    <w:rsid w:val="00484148"/>
    <w:rPr>
      <w:sz w:val="21"/>
      <w:szCs w:val="21"/>
    </w:rPr>
  </w:style>
  <w:style w:type="paragraph" w:styleId="CommentText">
    <w:name w:val="annotation text"/>
    <w:basedOn w:val="Normal"/>
    <w:link w:val="CommentTextChar"/>
    <w:semiHidden/>
    <w:unhideWhenUsed/>
    <w:rsid w:val="00484148"/>
  </w:style>
  <w:style w:type="character" w:customStyle="1" w:styleId="CommentTextChar">
    <w:name w:val="Comment Text Char"/>
    <w:link w:val="CommentText"/>
    <w:semiHidden/>
    <w:rsid w:val="00484148"/>
    <w:rPr>
      <w:rFonts w:ascii="Calibri" w:eastAsia="Calibri" w:hAnsi="Calibri" w:cs="Times New Roman"/>
      <w:lang w:val="en-US"/>
    </w:rPr>
  </w:style>
  <w:style w:type="paragraph" w:styleId="CommentSubject">
    <w:name w:val="annotation subject"/>
    <w:basedOn w:val="CommentText"/>
    <w:next w:val="CommentText"/>
    <w:link w:val="CommentSubjectChar"/>
    <w:semiHidden/>
    <w:unhideWhenUsed/>
    <w:rsid w:val="00484148"/>
    <w:rPr>
      <w:b/>
      <w:bCs/>
    </w:rPr>
  </w:style>
  <w:style w:type="character" w:customStyle="1" w:styleId="CommentSubjectChar">
    <w:name w:val="Comment Subject Char"/>
    <w:link w:val="CommentSubject"/>
    <w:semiHidden/>
    <w:rsid w:val="00484148"/>
    <w:rPr>
      <w:rFonts w:ascii="Calibri" w:eastAsia="Calibri" w:hAnsi="Calibri" w:cs="Times New Roman"/>
      <w:b/>
      <w:bCs/>
      <w:lang w:val="en-US"/>
    </w:rPr>
  </w:style>
  <w:style w:type="character" w:styleId="FollowedHyperlink">
    <w:name w:val="FollowedHyperlink"/>
    <w:basedOn w:val="DefaultParagraphFont"/>
    <w:semiHidden/>
    <w:unhideWhenUsed/>
    <w:rsid w:val="00484148"/>
    <w:rPr>
      <w:color w:val="800080" w:themeColor="followedHyperlink"/>
      <w:u w:val="single"/>
    </w:rPr>
  </w:style>
  <w:style w:type="table" w:styleId="TableGrid">
    <w:name w:val="Table Grid"/>
    <w:basedOn w:val="TableNormal"/>
    <w:uiPriority w:val="59"/>
    <w:rsid w:val="00601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har"/>
    <w:rsid w:val="00AE261F"/>
    <w:pPr>
      <w:suppressAutoHyphens/>
      <w:autoSpaceDN w:val="0"/>
      <w:spacing w:after="0" w:line="240" w:lineRule="auto"/>
      <w:textAlignment w:val="baseline"/>
    </w:pPr>
    <w:rPr>
      <w:rFonts w:ascii="Times New Roman" w:eastAsia="宋体" w:hAnsi="Times New Roman" w:cs="Mangal"/>
      <w:kern w:val="3"/>
      <w:sz w:val="24"/>
      <w:szCs w:val="24"/>
      <w:lang w:eastAsia="zh-CN" w:bidi="hi-IN"/>
    </w:rPr>
  </w:style>
  <w:style w:type="character" w:customStyle="1" w:styleId="StandardChar">
    <w:name w:val="Standard Char"/>
    <w:basedOn w:val="DefaultParagraphFont"/>
    <w:link w:val="Standard"/>
    <w:rsid w:val="00AE261F"/>
    <w:rPr>
      <w:rFonts w:ascii="Times New Roman" w:eastAsia="宋体" w:hAnsi="Times New Roman" w:cs="Mangal"/>
      <w:kern w:val="3"/>
      <w:sz w:val="24"/>
      <w:szCs w:val="24"/>
      <w:lang w:eastAsia="zh-CN" w:bidi="hi-IN"/>
    </w:rPr>
  </w:style>
  <w:style w:type="paragraph" w:styleId="PlainText">
    <w:name w:val="Plain Text"/>
    <w:basedOn w:val="Normal"/>
    <w:link w:val="PlainTextChar"/>
    <w:rsid w:val="00ED551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ED5513"/>
    <w:rPr>
      <w:rFonts w:ascii="宋体" w:eastAsia="宋体" w:hAnsi="Courier New" w:cs="Courier New"/>
      <w:kern w:val="2"/>
      <w:sz w:val="21"/>
      <w:szCs w:val="21"/>
      <w:lang w:val="en-US" w:eastAsia="zh-CN"/>
    </w:rPr>
  </w:style>
  <w:style w:type="paragraph" w:styleId="ListParagraph">
    <w:name w:val="List Paragraph"/>
    <w:basedOn w:val="Normal"/>
    <w:uiPriority w:val="34"/>
    <w:qFormat/>
    <w:rsid w:val="00ED5513"/>
    <w:pPr>
      <w:ind w:firstLineChars="200" w:firstLine="420"/>
    </w:pPr>
  </w:style>
  <w:style w:type="character" w:customStyle="1" w:styleId="apple-converted-space">
    <w:name w:val="apple-converted-space"/>
    <w:basedOn w:val="DefaultParagraphFont"/>
    <w:rsid w:val="00682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7925">
      <w:bodyDiv w:val="1"/>
      <w:marLeft w:val="0"/>
      <w:marRight w:val="0"/>
      <w:marTop w:val="0"/>
      <w:marBottom w:val="0"/>
      <w:divBdr>
        <w:top w:val="none" w:sz="0" w:space="0" w:color="auto"/>
        <w:left w:val="none" w:sz="0" w:space="0" w:color="auto"/>
        <w:bottom w:val="none" w:sz="0" w:space="0" w:color="auto"/>
        <w:right w:val="none" w:sz="0" w:space="0" w:color="auto"/>
      </w:divBdr>
    </w:div>
    <w:div w:id="80874797">
      <w:bodyDiv w:val="1"/>
      <w:marLeft w:val="0"/>
      <w:marRight w:val="0"/>
      <w:marTop w:val="0"/>
      <w:marBottom w:val="0"/>
      <w:divBdr>
        <w:top w:val="none" w:sz="0" w:space="0" w:color="auto"/>
        <w:left w:val="none" w:sz="0" w:space="0" w:color="auto"/>
        <w:bottom w:val="none" w:sz="0" w:space="0" w:color="auto"/>
        <w:right w:val="none" w:sz="0" w:space="0" w:color="auto"/>
      </w:divBdr>
    </w:div>
    <w:div w:id="86460070">
      <w:bodyDiv w:val="1"/>
      <w:marLeft w:val="0"/>
      <w:marRight w:val="0"/>
      <w:marTop w:val="0"/>
      <w:marBottom w:val="0"/>
      <w:divBdr>
        <w:top w:val="none" w:sz="0" w:space="0" w:color="auto"/>
        <w:left w:val="none" w:sz="0" w:space="0" w:color="auto"/>
        <w:bottom w:val="none" w:sz="0" w:space="0" w:color="auto"/>
        <w:right w:val="none" w:sz="0" w:space="0" w:color="auto"/>
      </w:divBdr>
    </w:div>
    <w:div w:id="130902153">
      <w:bodyDiv w:val="1"/>
      <w:marLeft w:val="0"/>
      <w:marRight w:val="0"/>
      <w:marTop w:val="0"/>
      <w:marBottom w:val="0"/>
      <w:divBdr>
        <w:top w:val="none" w:sz="0" w:space="0" w:color="auto"/>
        <w:left w:val="none" w:sz="0" w:space="0" w:color="auto"/>
        <w:bottom w:val="none" w:sz="0" w:space="0" w:color="auto"/>
        <w:right w:val="none" w:sz="0" w:space="0" w:color="auto"/>
      </w:divBdr>
    </w:div>
    <w:div w:id="181089129">
      <w:bodyDiv w:val="1"/>
      <w:marLeft w:val="0"/>
      <w:marRight w:val="0"/>
      <w:marTop w:val="0"/>
      <w:marBottom w:val="0"/>
      <w:divBdr>
        <w:top w:val="none" w:sz="0" w:space="0" w:color="auto"/>
        <w:left w:val="none" w:sz="0" w:space="0" w:color="auto"/>
        <w:bottom w:val="none" w:sz="0" w:space="0" w:color="auto"/>
        <w:right w:val="none" w:sz="0" w:space="0" w:color="auto"/>
      </w:divBdr>
    </w:div>
    <w:div w:id="228928479">
      <w:bodyDiv w:val="1"/>
      <w:marLeft w:val="0"/>
      <w:marRight w:val="0"/>
      <w:marTop w:val="0"/>
      <w:marBottom w:val="0"/>
      <w:divBdr>
        <w:top w:val="none" w:sz="0" w:space="0" w:color="auto"/>
        <w:left w:val="none" w:sz="0" w:space="0" w:color="auto"/>
        <w:bottom w:val="none" w:sz="0" w:space="0" w:color="auto"/>
        <w:right w:val="none" w:sz="0" w:space="0" w:color="auto"/>
      </w:divBdr>
    </w:div>
    <w:div w:id="332146597">
      <w:bodyDiv w:val="1"/>
      <w:marLeft w:val="0"/>
      <w:marRight w:val="0"/>
      <w:marTop w:val="0"/>
      <w:marBottom w:val="0"/>
      <w:divBdr>
        <w:top w:val="none" w:sz="0" w:space="0" w:color="auto"/>
        <w:left w:val="none" w:sz="0" w:space="0" w:color="auto"/>
        <w:bottom w:val="none" w:sz="0" w:space="0" w:color="auto"/>
        <w:right w:val="none" w:sz="0" w:space="0" w:color="auto"/>
      </w:divBdr>
    </w:div>
    <w:div w:id="345906598">
      <w:bodyDiv w:val="1"/>
      <w:marLeft w:val="0"/>
      <w:marRight w:val="0"/>
      <w:marTop w:val="0"/>
      <w:marBottom w:val="0"/>
      <w:divBdr>
        <w:top w:val="none" w:sz="0" w:space="0" w:color="auto"/>
        <w:left w:val="none" w:sz="0" w:space="0" w:color="auto"/>
        <w:bottom w:val="none" w:sz="0" w:space="0" w:color="auto"/>
        <w:right w:val="none" w:sz="0" w:space="0" w:color="auto"/>
      </w:divBdr>
    </w:div>
    <w:div w:id="408117260">
      <w:bodyDiv w:val="1"/>
      <w:marLeft w:val="0"/>
      <w:marRight w:val="0"/>
      <w:marTop w:val="0"/>
      <w:marBottom w:val="0"/>
      <w:divBdr>
        <w:top w:val="none" w:sz="0" w:space="0" w:color="auto"/>
        <w:left w:val="none" w:sz="0" w:space="0" w:color="auto"/>
        <w:bottom w:val="none" w:sz="0" w:space="0" w:color="auto"/>
        <w:right w:val="none" w:sz="0" w:space="0" w:color="auto"/>
      </w:divBdr>
    </w:div>
    <w:div w:id="576133960">
      <w:bodyDiv w:val="1"/>
      <w:marLeft w:val="0"/>
      <w:marRight w:val="0"/>
      <w:marTop w:val="0"/>
      <w:marBottom w:val="0"/>
      <w:divBdr>
        <w:top w:val="none" w:sz="0" w:space="0" w:color="auto"/>
        <w:left w:val="none" w:sz="0" w:space="0" w:color="auto"/>
        <w:bottom w:val="none" w:sz="0" w:space="0" w:color="auto"/>
        <w:right w:val="none" w:sz="0" w:space="0" w:color="auto"/>
      </w:divBdr>
    </w:div>
    <w:div w:id="606929573">
      <w:bodyDiv w:val="1"/>
      <w:marLeft w:val="0"/>
      <w:marRight w:val="0"/>
      <w:marTop w:val="0"/>
      <w:marBottom w:val="0"/>
      <w:divBdr>
        <w:top w:val="none" w:sz="0" w:space="0" w:color="auto"/>
        <w:left w:val="none" w:sz="0" w:space="0" w:color="auto"/>
        <w:bottom w:val="none" w:sz="0" w:space="0" w:color="auto"/>
        <w:right w:val="none" w:sz="0" w:space="0" w:color="auto"/>
      </w:divBdr>
    </w:div>
    <w:div w:id="646588766">
      <w:bodyDiv w:val="1"/>
      <w:marLeft w:val="0"/>
      <w:marRight w:val="0"/>
      <w:marTop w:val="0"/>
      <w:marBottom w:val="0"/>
      <w:divBdr>
        <w:top w:val="none" w:sz="0" w:space="0" w:color="auto"/>
        <w:left w:val="none" w:sz="0" w:space="0" w:color="auto"/>
        <w:bottom w:val="none" w:sz="0" w:space="0" w:color="auto"/>
        <w:right w:val="none" w:sz="0" w:space="0" w:color="auto"/>
      </w:divBdr>
    </w:div>
    <w:div w:id="648748419">
      <w:bodyDiv w:val="1"/>
      <w:marLeft w:val="0"/>
      <w:marRight w:val="0"/>
      <w:marTop w:val="0"/>
      <w:marBottom w:val="0"/>
      <w:divBdr>
        <w:top w:val="none" w:sz="0" w:space="0" w:color="auto"/>
        <w:left w:val="none" w:sz="0" w:space="0" w:color="auto"/>
        <w:bottom w:val="none" w:sz="0" w:space="0" w:color="auto"/>
        <w:right w:val="none" w:sz="0" w:space="0" w:color="auto"/>
      </w:divBdr>
    </w:div>
    <w:div w:id="680545450">
      <w:bodyDiv w:val="1"/>
      <w:marLeft w:val="0"/>
      <w:marRight w:val="0"/>
      <w:marTop w:val="0"/>
      <w:marBottom w:val="0"/>
      <w:divBdr>
        <w:top w:val="none" w:sz="0" w:space="0" w:color="auto"/>
        <w:left w:val="none" w:sz="0" w:space="0" w:color="auto"/>
        <w:bottom w:val="none" w:sz="0" w:space="0" w:color="auto"/>
        <w:right w:val="none" w:sz="0" w:space="0" w:color="auto"/>
      </w:divBdr>
    </w:div>
    <w:div w:id="733091218">
      <w:bodyDiv w:val="1"/>
      <w:marLeft w:val="0"/>
      <w:marRight w:val="0"/>
      <w:marTop w:val="0"/>
      <w:marBottom w:val="0"/>
      <w:divBdr>
        <w:top w:val="none" w:sz="0" w:space="0" w:color="auto"/>
        <w:left w:val="none" w:sz="0" w:space="0" w:color="auto"/>
        <w:bottom w:val="none" w:sz="0" w:space="0" w:color="auto"/>
        <w:right w:val="none" w:sz="0" w:space="0" w:color="auto"/>
      </w:divBdr>
    </w:div>
    <w:div w:id="792790404">
      <w:bodyDiv w:val="1"/>
      <w:marLeft w:val="0"/>
      <w:marRight w:val="0"/>
      <w:marTop w:val="0"/>
      <w:marBottom w:val="0"/>
      <w:divBdr>
        <w:top w:val="none" w:sz="0" w:space="0" w:color="auto"/>
        <w:left w:val="none" w:sz="0" w:space="0" w:color="auto"/>
        <w:bottom w:val="none" w:sz="0" w:space="0" w:color="auto"/>
        <w:right w:val="none" w:sz="0" w:space="0" w:color="auto"/>
      </w:divBdr>
    </w:div>
    <w:div w:id="793057801">
      <w:bodyDiv w:val="1"/>
      <w:marLeft w:val="0"/>
      <w:marRight w:val="0"/>
      <w:marTop w:val="0"/>
      <w:marBottom w:val="0"/>
      <w:divBdr>
        <w:top w:val="none" w:sz="0" w:space="0" w:color="auto"/>
        <w:left w:val="none" w:sz="0" w:space="0" w:color="auto"/>
        <w:bottom w:val="none" w:sz="0" w:space="0" w:color="auto"/>
        <w:right w:val="none" w:sz="0" w:space="0" w:color="auto"/>
      </w:divBdr>
    </w:div>
    <w:div w:id="811289974">
      <w:bodyDiv w:val="1"/>
      <w:marLeft w:val="0"/>
      <w:marRight w:val="0"/>
      <w:marTop w:val="0"/>
      <w:marBottom w:val="0"/>
      <w:divBdr>
        <w:top w:val="none" w:sz="0" w:space="0" w:color="auto"/>
        <w:left w:val="none" w:sz="0" w:space="0" w:color="auto"/>
        <w:bottom w:val="none" w:sz="0" w:space="0" w:color="auto"/>
        <w:right w:val="none" w:sz="0" w:space="0" w:color="auto"/>
      </w:divBdr>
    </w:div>
    <w:div w:id="825780972">
      <w:bodyDiv w:val="1"/>
      <w:marLeft w:val="0"/>
      <w:marRight w:val="0"/>
      <w:marTop w:val="0"/>
      <w:marBottom w:val="0"/>
      <w:divBdr>
        <w:top w:val="none" w:sz="0" w:space="0" w:color="auto"/>
        <w:left w:val="none" w:sz="0" w:space="0" w:color="auto"/>
        <w:bottom w:val="none" w:sz="0" w:space="0" w:color="auto"/>
        <w:right w:val="none" w:sz="0" w:space="0" w:color="auto"/>
      </w:divBdr>
    </w:div>
    <w:div w:id="834145555">
      <w:bodyDiv w:val="1"/>
      <w:marLeft w:val="0"/>
      <w:marRight w:val="0"/>
      <w:marTop w:val="0"/>
      <w:marBottom w:val="0"/>
      <w:divBdr>
        <w:top w:val="none" w:sz="0" w:space="0" w:color="auto"/>
        <w:left w:val="none" w:sz="0" w:space="0" w:color="auto"/>
        <w:bottom w:val="none" w:sz="0" w:space="0" w:color="auto"/>
        <w:right w:val="none" w:sz="0" w:space="0" w:color="auto"/>
      </w:divBdr>
    </w:div>
    <w:div w:id="859010162">
      <w:bodyDiv w:val="1"/>
      <w:marLeft w:val="0"/>
      <w:marRight w:val="0"/>
      <w:marTop w:val="0"/>
      <w:marBottom w:val="0"/>
      <w:divBdr>
        <w:top w:val="none" w:sz="0" w:space="0" w:color="auto"/>
        <w:left w:val="none" w:sz="0" w:space="0" w:color="auto"/>
        <w:bottom w:val="none" w:sz="0" w:space="0" w:color="auto"/>
        <w:right w:val="none" w:sz="0" w:space="0" w:color="auto"/>
      </w:divBdr>
    </w:div>
    <w:div w:id="916590794">
      <w:bodyDiv w:val="1"/>
      <w:marLeft w:val="0"/>
      <w:marRight w:val="0"/>
      <w:marTop w:val="0"/>
      <w:marBottom w:val="0"/>
      <w:divBdr>
        <w:top w:val="none" w:sz="0" w:space="0" w:color="auto"/>
        <w:left w:val="none" w:sz="0" w:space="0" w:color="auto"/>
        <w:bottom w:val="none" w:sz="0" w:space="0" w:color="auto"/>
        <w:right w:val="none" w:sz="0" w:space="0" w:color="auto"/>
      </w:divBdr>
    </w:div>
    <w:div w:id="931161575">
      <w:bodyDiv w:val="1"/>
      <w:marLeft w:val="0"/>
      <w:marRight w:val="0"/>
      <w:marTop w:val="0"/>
      <w:marBottom w:val="0"/>
      <w:divBdr>
        <w:top w:val="none" w:sz="0" w:space="0" w:color="auto"/>
        <w:left w:val="none" w:sz="0" w:space="0" w:color="auto"/>
        <w:bottom w:val="none" w:sz="0" w:space="0" w:color="auto"/>
        <w:right w:val="none" w:sz="0" w:space="0" w:color="auto"/>
      </w:divBdr>
    </w:div>
    <w:div w:id="1004086249">
      <w:bodyDiv w:val="1"/>
      <w:marLeft w:val="0"/>
      <w:marRight w:val="0"/>
      <w:marTop w:val="0"/>
      <w:marBottom w:val="0"/>
      <w:divBdr>
        <w:top w:val="none" w:sz="0" w:space="0" w:color="auto"/>
        <w:left w:val="none" w:sz="0" w:space="0" w:color="auto"/>
        <w:bottom w:val="none" w:sz="0" w:space="0" w:color="auto"/>
        <w:right w:val="none" w:sz="0" w:space="0" w:color="auto"/>
      </w:divBdr>
    </w:div>
    <w:div w:id="1005985624">
      <w:bodyDiv w:val="1"/>
      <w:marLeft w:val="0"/>
      <w:marRight w:val="0"/>
      <w:marTop w:val="0"/>
      <w:marBottom w:val="0"/>
      <w:divBdr>
        <w:top w:val="none" w:sz="0" w:space="0" w:color="auto"/>
        <w:left w:val="none" w:sz="0" w:space="0" w:color="auto"/>
        <w:bottom w:val="none" w:sz="0" w:space="0" w:color="auto"/>
        <w:right w:val="none" w:sz="0" w:space="0" w:color="auto"/>
      </w:divBdr>
    </w:div>
    <w:div w:id="1080828187">
      <w:bodyDiv w:val="1"/>
      <w:marLeft w:val="0"/>
      <w:marRight w:val="0"/>
      <w:marTop w:val="0"/>
      <w:marBottom w:val="0"/>
      <w:divBdr>
        <w:top w:val="none" w:sz="0" w:space="0" w:color="auto"/>
        <w:left w:val="none" w:sz="0" w:space="0" w:color="auto"/>
        <w:bottom w:val="none" w:sz="0" w:space="0" w:color="auto"/>
        <w:right w:val="none" w:sz="0" w:space="0" w:color="auto"/>
      </w:divBdr>
    </w:div>
    <w:div w:id="1127701922">
      <w:bodyDiv w:val="1"/>
      <w:marLeft w:val="0"/>
      <w:marRight w:val="0"/>
      <w:marTop w:val="0"/>
      <w:marBottom w:val="0"/>
      <w:divBdr>
        <w:top w:val="none" w:sz="0" w:space="0" w:color="auto"/>
        <w:left w:val="none" w:sz="0" w:space="0" w:color="auto"/>
        <w:bottom w:val="none" w:sz="0" w:space="0" w:color="auto"/>
        <w:right w:val="none" w:sz="0" w:space="0" w:color="auto"/>
      </w:divBdr>
    </w:div>
    <w:div w:id="1152066853">
      <w:bodyDiv w:val="1"/>
      <w:marLeft w:val="0"/>
      <w:marRight w:val="0"/>
      <w:marTop w:val="0"/>
      <w:marBottom w:val="0"/>
      <w:divBdr>
        <w:top w:val="none" w:sz="0" w:space="0" w:color="auto"/>
        <w:left w:val="none" w:sz="0" w:space="0" w:color="auto"/>
        <w:bottom w:val="none" w:sz="0" w:space="0" w:color="auto"/>
        <w:right w:val="none" w:sz="0" w:space="0" w:color="auto"/>
      </w:divBdr>
    </w:div>
    <w:div w:id="1204488454">
      <w:bodyDiv w:val="1"/>
      <w:marLeft w:val="0"/>
      <w:marRight w:val="0"/>
      <w:marTop w:val="0"/>
      <w:marBottom w:val="0"/>
      <w:divBdr>
        <w:top w:val="none" w:sz="0" w:space="0" w:color="auto"/>
        <w:left w:val="none" w:sz="0" w:space="0" w:color="auto"/>
        <w:bottom w:val="none" w:sz="0" w:space="0" w:color="auto"/>
        <w:right w:val="none" w:sz="0" w:space="0" w:color="auto"/>
      </w:divBdr>
    </w:div>
    <w:div w:id="1205364630">
      <w:bodyDiv w:val="1"/>
      <w:marLeft w:val="0"/>
      <w:marRight w:val="0"/>
      <w:marTop w:val="0"/>
      <w:marBottom w:val="0"/>
      <w:divBdr>
        <w:top w:val="none" w:sz="0" w:space="0" w:color="auto"/>
        <w:left w:val="none" w:sz="0" w:space="0" w:color="auto"/>
        <w:bottom w:val="none" w:sz="0" w:space="0" w:color="auto"/>
        <w:right w:val="none" w:sz="0" w:space="0" w:color="auto"/>
      </w:divBdr>
    </w:div>
    <w:div w:id="1359237937">
      <w:bodyDiv w:val="1"/>
      <w:marLeft w:val="0"/>
      <w:marRight w:val="0"/>
      <w:marTop w:val="0"/>
      <w:marBottom w:val="0"/>
      <w:divBdr>
        <w:top w:val="none" w:sz="0" w:space="0" w:color="auto"/>
        <w:left w:val="none" w:sz="0" w:space="0" w:color="auto"/>
        <w:bottom w:val="none" w:sz="0" w:space="0" w:color="auto"/>
        <w:right w:val="none" w:sz="0" w:space="0" w:color="auto"/>
      </w:divBdr>
    </w:div>
    <w:div w:id="1387608233">
      <w:bodyDiv w:val="1"/>
      <w:marLeft w:val="0"/>
      <w:marRight w:val="0"/>
      <w:marTop w:val="0"/>
      <w:marBottom w:val="0"/>
      <w:divBdr>
        <w:top w:val="none" w:sz="0" w:space="0" w:color="auto"/>
        <w:left w:val="none" w:sz="0" w:space="0" w:color="auto"/>
        <w:bottom w:val="none" w:sz="0" w:space="0" w:color="auto"/>
        <w:right w:val="none" w:sz="0" w:space="0" w:color="auto"/>
      </w:divBdr>
    </w:div>
    <w:div w:id="1486824659">
      <w:bodyDiv w:val="1"/>
      <w:marLeft w:val="0"/>
      <w:marRight w:val="0"/>
      <w:marTop w:val="0"/>
      <w:marBottom w:val="0"/>
      <w:divBdr>
        <w:top w:val="none" w:sz="0" w:space="0" w:color="auto"/>
        <w:left w:val="none" w:sz="0" w:space="0" w:color="auto"/>
        <w:bottom w:val="none" w:sz="0" w:space="0" w:color="auto"/>
        <w:right w:val="none" w:sz="0" w:space="0" w:color="auto"/>
      </w:divBdr>
    </w:div>
    <w:div w:id="1503471907">
      <w:bodyDiv w:val="1"/>
      <w:marLeft w:val="0"/>
      <w:marRight w:val="0"/>
      <w:marTop w:val="0"/>
      <w:marBottom w:val="0"/>
      <w:divBdr>
        <w:top w:val="none" w:sz="0" w:space="0" w:color="auto"/>
        <w:left w:val="none" w:sz="0" w:space="0" w:color="auto"/>
        <w:bottom w:val="none" w:sz="0" w:space="0" w:color="auto"/>
        <w:right w:val="none" w:sz="0" w:space="0" w:color="auto"/>
      </w:divBdr>
    </w:div>
    <w:div w:id="1531605420">
      <w:bodyDiv w:val="1"/>
      <w:marLeft w:val="0"/>
      <w:marRight w:val="0"/>
      <w:marTop w:val="0"/>
      <w:marBottom w:val="0"/>
      <w:divBdr>
        <w:top w:val="none" w:sz="0" w:space="0" w:color="auto"/>
        <w:left w:val="none" w:sz="0" w:space="0" w:color="auto"/>
        <w:bottom w:val="none" w:sz="0" w:space="0" w:color="auto"/>
        <w:right w:val="none" w:sz="0" w:space="0" w:color="auto"/>
      </w:divBdr>
    </w:div>
    <w:div w:id="1544171410">
      <w:bodyDiv w:val="1"/>
      <w:marLeft w:val="0"/>
      <w:marRight w:val="0"/>
      <w:marTop w:val="0"/>
      <w:marBottom w:val="0"/>
      <w:divBdr>
        <w:top w:val="none" w:sz="0" w:space="0" w:color="auto"/>
        <w:left w:val="none" w:sz="0" w:space="0" w:color="auto"/>
        <w:bottom w:val="none" w:sz="0" w:space="0" w:color="auto"/>
        <w:right w:val="none" w:sz="0" w:space="0" w:color="auto"/>
      </w:divBdr>
    </w:div>
    <w:div w:id="1570504788">
      <w:bodyDiv w:val="1"/>
      <w:marLeft w:val="0"/>
      <w:marRight w:val="0"/>
      <w:marTop w:val="0"/>
      <w:marBottom w:val="0"/>
      <w:divBdr>
        <w:top w:val="none" w:sz="0" w:space="0" w:color="auto"/>
        <w:left w:val="none" w:sz="0" w:space="0" w:color="auto"/>
        <w:bottom w:val="none" w:sz="0" w:space="0" w:color="auto"/>
        <w:right w:val="none" w:sz="0" w:space="0" w:color="auto"/>
      </w:divBdr>
    </w:div>
    <w:div w:id="1917276285">
      <w:bodyDiv w:val="1"/>
      <w:marLeft w:val="0"/>
      <w:marRight w:val="0"/>
      <w:marTop w:val="0"/>
      <w:marBottom w:val="0"/>
      <w:divBdr>
        <w:top w:val="none" w:sz="0" w:space="0" w:color="auto"/>
        <w:left w:val="none" w:sz="0" w:space="0" w:color="auto"/>
        <w:bottom w:val="none" w:sz="0" w:space="0" w:color="auto"/>
        <w:right w:val="none" w:sz="0" w:space="0" w:color="auto"/>
      </w:divBdr>
    </w:div>
    <w:div w:id="1977829273">
      <w:bodyDiv w:val="1"/>
      <w:marLeft w:val="0"/>
      <w:marRight w:val="0"/>
      <w:marTop w:val="0"/>
      <w:marBottom w:val="0"/>
      <w:divBdr>
        <w:top w:val="none" w:sz="0" w:space="0" w:color="auto"/>
        <w:left w:val="none" w:sz="0" w:space="0" w:color="auto"/>
        <w:bottom w:val="none" w:sz="0" w:space="0" w:color="auto"/>
        <w:right w:val="none" w:sz="0" w:space="0" w:color="auto"/>
      </w:divBdr>
    </w:div>
    <w:div w:id="2032491300">
      <w:bodyDiv w:val="1"/>
      <w:marLeft w:val="0"/>
      <w:marRight w:val="0"/>
      <w:marTop w:val="0"/>
      <w:marBottom w:val="0"/>
      <w:divBdr>
        <w:top w:val="none" w:sz="0" w:space="0" w:color="auto"/>
        <w:left w:val="none" w:sz="0" w:space="0" w:color="auto"/>
        <w:bottom w:val="none" w:sz="0" w:space="0" w:color="auto"/>
        <w:right w:val="none" w:sz="0" w:space="0" w:color="auto"/>
      </w:divBdr>
      <w:divsChild>
        <w:div w:id="1483161451">
          <w:marLeft w:val="0"/>
          <w:marRight w:val="0"/>
          <w:marTop w:val="0"/>
          <w:marBottom w:val="0"/>
          <w:divBdr>
            <w:top w:val="none" w:sz="0" w:space="0" w:color="auto"/>
            <w:left w:val="none" w:sz="0" w:space="0" w:color="auto"/>
            <w:bottom w:val="none" w:sz="0" w:space="0" w:color="auto"/>
            <w:right w:val="none" w:sz="0" w:space="0" w:color="auto"/>
          </w:divBdr>
        </w:div>
        <w:div w:id="295914085">
          <w:marLeft w:val="0"/>
          <w:marRight w:val="0"/>
          <w:marTop w:val="0"/>
          <w:marBottom w:val="0"/>
          <w:divBdr>
            <w:top w:val="none" w:sz="0" w:space="0" w:color="auto"/>
            <w:left w:val="none" w:sz="0" w:space="0" w:color="auto"/>
            <w:bottom w:val="none" w:sz="0" w:space="0" w:color="auto"/>
            <w:right w:val="none" w:sz="0" w:space="0" w:color="auto"/>
          </w:divBdr>
        </w:div>
        <w:div w:id="858854621">
          <w:marLeft w:val="0"/>
          <w:marRight w:val="0"/>
          <w:marTop w:val="0"/>
          <w:marBottom w:val="0"/>
          <w:divBdr>
            <w:top w:val="none" w:sz="0" w:space="0" w:color="auto"/>
            <w:left w:val="none" w:sz="0" w:space="0" w:color="auto"/>
            <w:bottom w:val="none" w:sz="0" w:space="0" w:color="auto"/>
            <w:right w:val="none" w:sz="0" w:space="0" w:color="auto"/>
          </w:divBdr>
        </w:div>
        <w:div w:id="1888374347">
          <w:marLeft w:val="0"/>
          <w:marRight w:val="0"/>
          <w:marTop w:val="0"/>
          <w:marBottom w:val="0"/>
          <w:divBdr>
            <w:top w:val="none" w:sz="0" w:space="0" w:color="auto"/>
            <w:left w:val="none" w:sz="0" w:space="0" w:color="auto"/>
            <w:bottom w:val="none" w:sz="0" w:space="0" w:color="auto"/>
            <w:right w:val="none" w:sz="0" w:space="0" w:color="auto"/>
          </w:divBdr>
        </w:div>
        <w:div w:id="863909823">
          <w:marLeft w:val="0"/>
          <w:marRight w:val="0"/>
          <w:marTop w:val="0"/>
          <w:marBottom w:val="0"/>
          <w:divBdr>
            <w:top w:val="none" w:sz="0" w:space="0" w:color="auto"/>
            <w:left w:val="none" w:sz="0" w:space="0" w:color="auto"/>
            <w:bottom w:val="none" w:sz="0" w:space="0" w:color="auto"/>
            <w:right w:val="none" w:sz="0" w:space="0" w:color="auto"/>
          </w:divBdr>
        </w:div>
        <w:div w:id="1027147438">
          <w:marLeft w:val="0"/>
          <w:marRight w:val="0"/>
          <w:marTop w:val="0"/>
          <w:marBottom w:val="0"/>
          <w:divBdr>
            <w:top w:val="none" w:sz="0" w:space="0" w:color="auto"/>
            <w:left w:val="none" w:sz="0" w:space="0" w:color="auto"/>
            <w:bottom w:val="none" w:sz="0" w:space="0" w:color="auto"/>
            <w:right w:val="none" w:sz="0" w:space="0" w:color="auto"/>
          </w:divBdr>
        </w:div>
        <w:div w:id="1186363824">
          <w:marLeft w:val="0"/>
          <w:marRight w:val="0"/>
          <w:marTop w:val="0"/>
          <w:marBottom w:val="0"/>
          <w:divBdr>
            <w:top w:val="none" w:sz="0" w:space="0" w:color="auto"/>
            <w:left w:val="none" w:sz="0" w:space="0" w:color="auto"/>
            <w:bottom w:val="none" w:sz="0" w:space="0" w:color="auto"/>
            <w:right w:val="none" w:sz="0" w:space="0" w:color="auto"/>
          </w:divBdr>
        </w:div>
        <w:div w:id="1889106896">
          <w:marLeft w:val="0"/>
          <w:marRight w:val="0"/>
          <w:marTop w:val="0"/>
          <w:marBottom w:val="0"/>
          <w:divBdr>
            <w:top w:val="none" w:sz="0" w:space="0" w:color="auto"/>
            <w:left w:val="none" w:sz="0" w:space="0" w:color="auto"/>
            <w:bottom w:val="none" w:sz="0" w:space="0" w:color="auto"/>
            <w:right w:val="none" w:sz="0" w:space="0" w:color="auto"/>
          </w:divBdr>
        </w:div>
        <w:div w:id="2028167099">
          <w:marLeft w:val="0"/>
          <w:marRight w:val="0"/>
          <w:marTop w:val="0"/>
          <w:marBottom w:val="0"/>
          <w:divBdr>
            <w:top w:val="none" w:sz="0" w:space="0" w:color="auto"/>
            <w:left w:val="none" w:sz="0" w:space="0" w:color="auto"/>
            <w:bottom w:val="none" w:sz="0" w:space="0" w:color="auto"/>
            <w:right w:val="none" w:sz="0" w:space="0" w:color="auto"/>
          </w:divBdr>
        </w:div>
        <w:div w:id="712996451">
          <w:marLeft w:val="0"/>
          <w:marRight w:val="0"/>
          <w:marTop w:val="0"/>
          <w:marBottom w:val="0"/>
          <w:divBdr>
            <w:top w:val="none" w:sz="0" w:space="0" w:color="auto"/>
            <w:left w:val="none" w:sz="0" w:space="0" w:color="auto"/>
            <w:bottom w:val="none" w:sz="0" w:space="0" w:color="auto"/>
            <w:right w:val="none" w:sz="0" w:space="0" w:color="auto"/>
          </w:divBdr>
        </w:div>
        <w:div w:id="1553997968">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1108163867">
          <w:marLeft w:val="0"/>
          <w:marRight w:val="0"/>
          <w:marTop w:val="0"/>
          <w:marBottom w:val="0"/>
          <w:divBdr>
            <w:top w:val="none" w:sz="0" w:space="0" w:color="auto"/>
            <w:left w:val="none" w:sz="0" w:space="0" w:color="auto"/>
            <w:bottom w:val="none" w:sz="0" w:space="0" w:color="auto"/>
            <w:right w:val="none" w:sz="0" w:space="0" w:color="auto"/>
          </w:divBdr>
        </w:div>
        <w:div w:id="1316031667">
          <w:marLeft w:val="0"/>
          <w:marRight w:val="0"/>
          <w:marTop w:val="0"/>
          <w:marBottom w:val="0"/>
          <w:divBdr>
            <w:top w:val="none" w:sz="0" w:space="0" w:color="auto"/>
            <w:left w:val="none" w:sz="0" w:space="0" w:color="auto"/>
            <w:bottom w:val="none" w:sz="0" w:space="0" w:color="auto"/>
            <w:right w:val="none" w:sz="0" w:space="0" w:color="auto"/>
          </w:divBdr>
        </w:div>
        <w:div w:id="771583684">
          <w:marLeft w:val="0"/>
          <w:marRight w:val="0"/>
          <w:marTop w:val="0"/>
          <w:marBottom w:val="0"/>
          <w:divBdr>
            <w:top w:val="none" w:sz="0" w:space="0" w:color="auto"/>
            <w:left w:val="none" w:sz="0" w:space="0" w:color="auto"/>
            <w:bottom w:val="none" w:sz="0" w:space="0" w:color="auto"/>
            <w:right w:val="none" w:sz="0" w:space="0" w:color="auto"/>
          </w:divBdr>
        </w:div>
        <w:div w:id="2117558852">
          <w:marLeft w:val="0"/>
          <w:marRight w:val="0"/>
          <w:marTop w:val="0"/>
          <w:marBottom w:val="0"/>
          <w:divBdr>
            <w:top w:val="none" w:sz="0" w:space="0" w:color="auto"/>
            <w:left w:val="none" w:sz="0" w:space="0" w:color="auto"/>
            <w:bottom w:val="none" w:sz="0" w:space="0" w:color="auto"/>
            <w:right w:val="none" w:sz="0" w:space="0" w:color="auto"/>
          </w:divBdr>
        </w:div>
      </w:divsChild>
    </w:div>
    <w:div w:id="20851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tient.co.uk/doctor/Actinic-(Solar)-Keratosis.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www.patient.co.uk/doctor/keratoacanthoma-pro" TargetMode="External"/><Relationship Id="rId10" Type="http://schemas.openxmlformats.org/officeDocument/2006/relationships/hyperlink" Target="http://www.patient.co.uk/doctor/malignant-melanoma-of-ski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2957</Words>
  <Characters>16859</Characters>
  <Application>Microsoft Macintosh Word</Application>
  <DocSecurity>0</DocSecurity>
  <Lines>140</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dc:creator>
  <cp:lastModifiedBy>NA MA</cp:lastModifiedBy>
  <cp:revision>2</cp:revision>
  <dcterms:created xsi:type="dcterms:W3CDTF">2015-01-16T18:10:00Z</dcterms:created>
  <dcterms:modified xsi:type="dcterms:W3CDTF">2015-01-16T18:10:00Z</dcterms:modified>
</cp:coreProperties>
</file>