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78B" w:rsidRPr="0068798F" w:rsidRDefault="0080478B" w:rsidP="00B066B8">
      <w:pPr>
        <w:adjustRightInd w:val="0"/>
        <w:snapToGrid w:val="0"/>
        <w:spacing w:line="360" w:lineRule="auto"/>
        <w:rPr>
          <w:rFonts w:ascii="Book Antiqua" w:eastAsia="Times New Roman" w:hAnsi="Book Antiqua" w:cs="宋体"/>
          <w:i/>
          <w:sz w:val="24"/>
          <w:szCs w:val="24"/>
        </w:rPr>
      </w:pPr>
      <w:r w:rsidRPr="0068798F">
        <w:rPr>
          <w:rFonts w:ascii="Book Antiqua" w:eastAsia="Times New Roman" w:hAnsi="Book Antiqua" w:cs="宋体"/>
          <w:b/>
          <w:sz w:val="24"/>
          <w:szCs w:val="24"/>
        </w:rPr>
        <w:t xml:space="preserve">Name of journal: </w:t>
      </w:r>
      <w:bookmarkStart w:id="0" w:name="OLE_LINK718"/>
      <w:bookmarkStart w:id="1" w:name="OLE_LINK719"/>
      <w:bookmarkStart w:id="2" w:name="OLE_LINK645"/>
      <w:bookmarkStart w:id="3" w:name="OLE_LINK661"/>
      <w:bookmarkStart w:id="4" w:name="OLE_LINK696"/>
      <w:r w:rsidRPr="0068798F">
        <w:rPr>
          <w:rFonts w:ascii="Book Antiqua" w:eastAsia="Times New Roman" w:hAnsi="Book Antiqua" w:cs="宋体"/>
          <w:i/>
          <w:kern w:val="0"/>
          <w:sz w:val="24"/>
          <w:szCs w:val="24"/>
        </w:rPr>
        <w:t>World Journal of Gastroenterology</w:t>
      </w:r>
      <w:bookmarkEnd w:id="0"/>
      <w:bookmarkEnd w:id="1"/>
      <w:bookmarkEnd w:id="2"/>
      <w:bookmarkEnd w:id="3"/>
      <w:bookmarkEnd w:id="4"/>
    </w:p>
    <w:p w:rsidR="0080478B" w:rsidRPr="0068798F" w:rsidRDefault="0080478B" w:rsidP="00B066B8">
      <w:pPr>
        <w:adjustRightInd w:val="0"/>
        <w:snapToGrid w:val="0"/>
        <w:spacing w:line="360" w:lineRule="auto"/>
        <w:rPr>
          <w:rFonts w:ascii="Book Antiqua" w:hAnsi="Book Antiqua" w:cs="Arial"/>
          <w:b/>
          <w:sz w:val="24"/>
          <w:szCs w:val="24"/>
        </w:rPr>
      </w:pPr>
      <w:r w:rsidRPr="0068798F">
        <w:rPr>
          <w:rFonts w:ascii="Book Antiqua" w:hAnsi="Book Antiqua" w:cs="Arial"/>
          <w:b/>
          <w:sz w:val="24"/>
          <w:szCs w:val="24"/>
        </w:rPr>
        <w:t>ESPS Manuscript NO: 15194</w:t>
      </w:r>
    </w:p>
    <w:p w:rsidR="0080478B" w:rsidRPr="0068798F" w:rsidRDefault="0080478B" w:rsidP="00B066B8">
      <w:pPr>
        <w:autoSpaceDE w:val="0"/>
        <w:autoSpaceDN w:val="0"/>
        <w:adjustRightInd w:val="0"/>
        <w:snapToGrid w:val="0"/>
        <w:spacing w:line="360" w:lineRule="auto"/>
        <w:rPr>
          <w:rFonts w:ascii="Book Antiqua" w:hAnsi="Book Antiqua"/>
          <w:b/>
          <w:kern w:val="0"/>
          <w:sz w:val="24"/>
          <w:szCs w:val="24"/>
        </w:rPr>
      </w:pPr>
      <w:r w:rsidRPr="0068798F">
        <w:rPr>
          <w:rFonts w:ascii="Book Antiqua" w:hAnsi="Book Antiqua"/>
          <w:b/>
          <w:kern w:val="0"/>
          <w:sz w:val="24"/>
          <w:szCs w:val="24"/>
        </w:rPr>
        <w:t>Columns: ORIGINAL ARTICLE</w:t>
      </w:r>
    </w:p>
    <w:p w:rsidR="0068798F" w:rsidRPr="0068798F" w:rsidRDefault="0068798F" w:rsidP="00B066B8">
      <w:pPr>
        <w:adjustRightInd w:val="0"/>
        <w:snapToGrid w:val="0"/>
        <w:spacing w:line="360" w:lineRule="auto"/>
        <w:rPr>
          <w:rFonts w:ascii="Book Antiqua" w:eastAsia="华文细黑" w:hAnsi="Book Antiqua" w:cs="Tahoma"/>
          <w:b/>
          <w:i/>
          <w:sz w:val="24"/>
          <w:szCs w:val="24"/>
        </w:rPr>
      </w:pPr>
    </w:p>
    <w:p w:rsidR="0080478B" w:rsidRPr="0068798F" w:rsidRDefault="0080478B" w:rsidP="00B066B8">
      <w:pPr>
        <w:adjustRightInd w:val="0"/>
        <w:snapToGrid w:val="0"/>
        <w:spacing w:line="360" w:lineRule="auto"/>
        <w:rPr>
          <w:rFonts w:ascii="Book Antiqua" w:eastAsia="华文细黑" w:hAnsi="Book Antiqua" w:cs="Tahoma"/>
          <w:b/>
          <w:i/>
          <w:sz w:val="24"/>
          <w:szCs w:val="24"/>
        </w:rPr>
      </w:pPr>
      <w:r w:rsidRPr="0068798F">
        <w:rPr>
          <w:rFonts w:ascii="Book Antiqua" w:eastAsia="华文细黑" w:hAnsi="Book Antiqua" w:cs="Tahoma"/>
          <w:b/>
          <w:i/>
          <w:sz w:val="24"/>
          <w:szCs w:val="24"/>
        </w:rPr>
        <w:t>Clinical Trials Study</w:t>
      </w:r>
    </w:p>
    <w:p w:rsidR="007D50D8" w:rsidRPr="0068798F" w:rsidRDefault="007D50D8" w:rsidP="00B066B8">
      <w:pPr>
        <w:adjustRightInd w:val="0"/>
        <w:snapToGrid w:val="0"/>
        <w:spacing w:line="360" w:lineRule="auto"/>
        <w:rPr>
          <w:rFonts w:ascii="Book Antiqua" w:eastAsia="黑体" w:hAnsi="Book Antiqua"/>
          <w:b/>
          <w:sz w:val="24"/>
          <w:szCs w:val="24"/>
        </w:rPr>
      </w:pPr>
      <w:bookmarkStart w:id="5" w:name="OLE_LINK19"/>
      <w:bookmarkStart w:id="6" w:name="OLE_LINK28"/>
      <w:r w:rsidRPr="0068798F">
        <w:rPr>
          <w:rFonts w:ascii="Book Antiqua" w:eastAsia="黑体" w:hAnsi="Book Antiqua"/>
          <w:b/>
          <w:sz w:val="24"/>
          <w:szCs w:val="24"/>
        </w:rPr>
        <w:t xml:space="preserve">Moxibustion </w:t>
      </w:r>
      <w:r w:rsidR="00875AC2" w:rsidRPr="0068798F">
        <w:rPr>
          <w:rFonts w:ascii="Book Antiqua" w:eastAsia="黑体" w:hAnsi="Book Antiqua"/>
          <w:b/>
          <w:sz w:val="24"/>
          <w:szCs w:val="24"/>
        </w:rPr>
        <w:t xml:space="preserve">combining acupuncture increases tight junction proteins’ expression in </w:t>
      </w:r>
      <w:r w:rsidRPr="0068798F">
        <w:rPr>
          <w:rFonts w:ascii="Book Antiqua" w:eastAsia="黑体" w:hAnsi="Book Antiqua"/>
          <w:b/>
          <w:sz w:val="24"/>
          <w:szCs w:val="24"/>
        </w:rPr>
        <w:t xml:space="preserve">Crohn's </w:t>
      </w:r>
      <w:r w:rsidR="00875AC2" w:rsidRPr="0068798F">
        <w:rPr>
          <w:rFonts w:ascii="Book Antiqua" w:eastAsia="黑体" w:hAnsi="Book Antiqua"/>
          <w:b/>
          <w:sz w:val="24"/>
          <w:szCs w:val="24"/>
        </w:rPr>
        <w:t>disease patients</w:t>
      </w:r>
    </w:p>
    <w:p w:rsidR="007073B2" w:rsidRPr="0068798F" w:rsidRDefault="007073B2" w:rsidP="00B066B8">
      <w:pPr>
        <w:adjustRightInd w:val="0"/>
        <w:snapToGrid w:val="0"/>
        <w:spacing w:line="360" w:lineRule="auto"/>
        <w:rPr>
          <w:rFonts w:ascii="Book Antiqua" w:hAnsi="Book Antiqua"/>
          <w:sz w:val="24"/>
          <w:szCs w:val="24"/>
        </w:rPr>
      </w:pPr>
      <w:bookmarkStart w:id="7" w:name="OLE_LINK414"/>
      <w:bookmarkStart w:id="8" w:name="OLE_LINK419"/>
      <w:bookmarkStart w:id="9" w:name="OLE_LINK593"/>
      <w:bookmarkStart w:id="10" w:name="OLE_LINK1045"/>
      <w:bookmarkStart w:id="11" w:name="OLE_LINK527"/>
      <w:bookmarkStart w:id="12" w:name="OLE_LINK626"/>
      <w:bookmarkStart w:id="13" w:name="OLE_LINK698"/>
      <w:bookmarkStart w:id="14" w:name="OLE_LINK741"/>
      <w:bookmarkStart w:id="15" w:name="OLE_LINK1014"/>
      <w:bookmarkStart w:id="16" w:name="OLE_LINK1177"/>
      <w:bookmarkStart w:id="17" w:name="OLE_LINK1349"/>
      <w:bookmarkStart w:id="18" w:name="OLE_LINK278"/>
      <w:bookmarkStart w:id="19" w:name="OLE_LINK1405"/>
      <w:bookmarkStart w:id="20" w:name="OLE_LINK1789"/>
      <w:bookmarkStart w:id="21" w:name="OLE_LINK1875"/>
      <w:bookmarkStart w:id="22" w:name="OLE_LINK1950"/>
      <w:bookmarkStart w:id="23" w:name="OLE_LINK1989"/>
      <w:bookmarkStart w:id="24" w:name="OLE_LINK1990"/>
      <w:bookmarkStart w:id="25" w:name="OLE_LINK2077"/>
      <w:bookmarkStart w:id="26" w:name="OLE_LINK2232"/>
      <w:bookmarkStart w:id="27" w:name="OLE_LINK893"/>
      <w:bookmarkStart w:id="28" w:name="OLE_LINK256"/>
      <w:bookmarkStart w:id="29" w:name="OLE_LINK380"/>
      <w:bookmarkEnd w:id="5"/>
      <w:bookmarkEnd w:id="6"/>
    </w:p>
    <w:p w:rsidR="007073B2" w:rsidRPr="0068798F" w:rsidRDefault="00FC0463" w:rsidP="00B066B8">
      <w:pPr>
        <w:adjustRightInd w:val="0"/>
        <w:snapToGrid w:val="0"/>
        <w:spacing w:line="360" w:lineRule="auto"/>
        <w:rPr>
          <w:rFonts w:ascii="Book Antiqua" w:hAnsi="Book Antiqua"/>
          <w:sz w:val="24"/>
          <w:szCs w:val="24"/>
        </w:rPr>
      </w:pPr>
      <w:r w:rsidRPr="00FC0463">
        <w:rPr>
          <w:rFonts w:ascii="Book Antiqua" w:hAnsi="Book Antiqua"/>
          <w:sz w:val="24"/>
          <w:szCs w:val="24"/>
        </w:rPr>
        <w:t xml:space="preserve">Shang </w:t>
      </w:r>
      <w:r>
        <w:rPr>
          <w:rFonts w:ascii="Book Antiqua" w:hAnsi="Book Antiqua" w:hint="eastAsia"/>
          <w:sz w:val="24"/>
          <w:szCs w:val="24"/>
        </w:rPr>
        <w:t xml:space="preserve">HX </w:t>
      </w:r>
      <w:r w:rsidRPr="00FC0463">
        <w:rPr>
          <w:rFonts w:ascii="Book Antiqua" w:hAnsi="Book Antiqua" w:hint="eastAsia"/>
          <w:i/>
          <w:sz w:val="24"/>
          <w:szCs w:val="24"/>
        </w:rPr>
        <w:t>et al.</w:t>
      </w:r>
      <w:r>
        <w:rPr>
          <w:rFonts w:ascii="Book Antiqua" w:hAnsi="Book Antiqua" w:hint="eastAsia"/>
          <w:sz w:val="24"/>
          <w:szCs w:val="24"/>
        </w:rPr>
        <w:t xml:space="preserve"> </w:t>
      </w:r>
      <w:r w:rsidR="00C84E26" w:rsidRPr="0068798F">
        <w:rPr>
          <w:rFonts w:ascii="Book Antiqua" w:hAnsi="Book Antiqua"/>
          <w:sz w:val="24"/>
          <w:szCs w:val="24"/>
        </w:rPr>
        <w:t>Moxibustion</w:t>
      </w:r>
      <w:r w:rsidR="005038C2" w:rsidRPr="0068798F">
        <w:rPr>
          <w:rFonts w:ascii="Book Antiqua" w:hAnsi="Book Antiqua"/>
          <w:sz w:val="24"/>
          <w:szCs w:val="24"/>
        </w:rPr>
        <w:t xml:space="preserve"> increases </w:t>
      </w:r>
      <w:r w:rsidR="00C84E26" w:rsidRPr="0068798F">
        <w:rPr>
          <w:rFonts w:ascii="Book Antiqua" w:hAnsi="Book Antiqua"/>
          <w:sz w:val="24"/>
          <w:szCs w:val="24"/>
        </w:rPr>
        <w:t>tight junction</w:t>
      </w:r>
      <w:r w:rsidR="005038C2" w:rsidRPr="0068798F">
        <w:rPr>
          <w:rFonts w:ascii="Book Antiqua" w:hAnsi="Book Antiqua"/>
          <w:sz w:val="24"/>
          <w:szCs w:val="24"/>
        </w:rPr>
        <w:t xml:space="preserve"> proteins</w:t>
      </w:r>
      <w:r w:rsidR="003012D3" w:rsidRPr="0068798F">
        <w:rPr>
          <w:rFonts w:ascii="Book Antiqua" w:hAnsi="Book Antiqua"/>
          <w:sz w:val="24"/>
          <w:szCs w:val="24"/>
        </w:rPr>
        <w:t>’</w:t>
      </w:r>
      <w:r w:rsidR="005038C2" w:rsidRPr="0068798F">
        <w:rPr>
          <w:rFonts w:ascii="Book Antiqua" w:hAnsi="Book Antiqua"/>
          <w:sz w:val="24"/>
          <w:szCs w:val="24"/>
        </w:rPr>
        <w:t xml:space="preserve"> </w:t>
      </w:r>
      <w:r w:rsidR="003012D3" w:rsidRPr="0068798F">
        <w:rPr>
          <w:rFonts w:ascii="Book Antiqua" w:hAnsi="Book Antiqua"/>
          <w:sz w:val="24"/>
          <w:szCs w:val="24"/>
        </w:rPr>
        <w:t>expression</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rsidR="007073B2" w:rsidRPr="0068798F" w:rsidRDefault="007073B2" w:rsidP="00B066B8">
      <w:pPr>
        <w:adjustRightInd w:val="0"/>
        <w:snapToGrid w:val="0"/>
        <w:spacing w:line="360" w:lineRule="auto"/>
        <w:rPr>
          <w:rFonts w:ascii="Book Antiqua" w:eastAsia="黑体" w:hAnsi="Book Antiqua"/>
          <w:b/>
          <w:sz w:val="24"/>
          <w:szCs w:val="24"/>
        </w:rPr>
      </w:pPr>
    </w:p>
    <w:p w:rsidR="002F22B1" w:rsidRPr="0068798F" w:rsidRDefault="002F22B1" w:rsidP="00B066B8">
      <w:pPr>
        <w:autoSpaceDE w:val="0"/>
        <w:autoSpaceDN w:val="0"/>
        <w:adjustRightInd w:val="0"/>
        <w:snapToGrid w:val="0"/>
        <w:spacing w:line="360" w:lineRule="auto"/>
        <w:rPr>
          <w:rFonts w:ascii="Book Antiqua" w:hAnsi="Book Antiqua"/>
          <w:sz w:val="24"/>
          <w:szCs w:val="24"/>
          <w:vertAlign w:val="superscript"/>
        </w:rPr>
      </w:pPr>
      <w:bookmarkStart w:id="30" w:name="OLE_LINK4"/>
      <w:bookmarkStart w:id="31" w:name="OLE_LINK26"/>
      <w:bookmarkStart w:id="32" w:name="OLE_LINK27"/>
      <w:bookmarkStart w:id="33" w:name="OLE_LINK987"/>
      <w:bookmarkStart w:id="34" w:name="OLE_LINK988"/>
      <w:r w:rsidRPr="0068798F">
        <w:rPr>
          <w:rFonts w:ascii="Book Antiqua" w:hAnsi="Book Antiqua"/>
          <w:sz w:val="24"/>
          <w:szCs w:val="24"/>
        </w:rPr>
        <w:t>Hai</w:t>
      </w:r>
      <w:r w:rsidR="00F23A94" w:rsidRPr="0068798F">
        <w:rPr>
          <w:rFonts w:ascii="Book Antiqua" w:hAnsi="Book Antiqua"/>
          <w:sz w:val="24"/>
          <w:szCs w:val="24"/>
        </w:rPr>
        <w:t>-X</w:t>
      </w:r>
      <w:r w:rsidRPr="0068798F">
        <w:rPr>
          <w:rFonts w:ascii="Book Antiqua" w:hAnsi="Book Antiqua"/>
          <w:sz w:val="24"/>
          <w:szCs w:val="24"/>
        </w:rPr>
        <w:t xml:space="preserve">ia </w:t>
      </w:r>
      <w:bookmarkStart w:id="35" w:name="OLE_LINK201"/>
      <w:bookmarkStart w:id="36" w:name="OLE_LINK202"/>
      <w:r w:rsidRPr="0068798F">
        <w:rPr>
          <w:rFonts w:ascii="Book Antiqua" w:hAnsi="Book Antiqua"/>
          <w:sz w:val="24"/>
          <w:szCs w:val="24"/>
        </w:rPr>
        <w:t>Shang</w:t>
      </w:r>
      <w:bookmarkEnd w:id="35"/>
      <w:bookmarkEnd w:id="36"/>
      <w:r w:rsidRPr="0068798F">
        <w:rPr>
          <w:rFonts w:ascii="Book Antiqua" w:hAnsi="Book Antiqua"/>
          <w:sz w:val="24"/>
          <w:szCs w:val="24"/>
        </w:rPr>
        <w:t>, An</w:t>
      </w:r>
      <w:r w:rsidR="00F23A94" w:rsidRPr="0068798F">
        <w:rPr>
          <w:rFonts w:ascii="Book Antiqua" w:hAnsi="Book Antiqua"/>
          <w:sz w:val="24"/>
          <w:szCs w:val="24"/>
        </w:rPr>
        <w:t>-Q</w:t>
      </w:r>
      <w:r w:rsidRPr="0068798F">
        <w:rPr>
          <w:rFonts w:ascii="Book Antiqua" w:hAnsi="Book Antiqua"/>
          <w:sz w:val="24"/>
          <w:szCs w:val="24"/>
        </w:rPr>
        <w:t>i Wang,</w:t>
      </w:r>
      <w:r w:rsidRPr="0068798F">
        <w:rPr>
          <w:rFonts w:ascii="Book Antiqua" w:hAnsi="Book Antiqua"/>
          <w:sz w:val="24"/>
          <w:szCs w:val="24"/>
          <w:vertAlign w:val="superscript"/>
        </w:rPr>
        <w:t xml:space="preserve"> </w:t>
      </w:r>
      <w:bookmarkStart w:id="37" w:name="OLE_LINK9"/>
      <w:bookmarkEnd w:id="30"/>
      <w:r w:rsidRPr="0068798F">
        <w:rPr>
          <w:rFonts w:ascii="Book Antiqua" w:hAnsi="Book Antiqua"/>
          <w:sz w:val="24"/>
          <w:szCs w:val="24"/>
        </w:rPr>
        <w:t>Chun</w:t>
      </w:r>
      <w:r w:rsidR="00F23A94" w:rsidRPr="0068798F">
        <w:rPr>
          <w:rFonts w:ascii="Book Antiqua" w:hAnsi="Book Antiqua"/>
          <w:sz w:val="24"/>
          <w:szCs w:val="24"/>
        </w:rPr>
        <w:t>-H</w:t>
      </w:r>
      <w:r w:rsidRPr="0068798F">
        <w:rPr>
          <w:rFonts w:ascii="Book Antiqua" w:hAnsi="Book Antiqua"/>
          <w:sz w:val="24"/>
          <w:szCs w:val="24"/>
        </w:rPr>
        <w:t>ui Bao</w:t>
      </w:r>
      <w:bookmarkEnd w:id="37"/>
      <w:r w:rsidRPr="0068798F">
        <w:rPr>
          <w:rFonts w:ascii="Book Antiqua" w:hAnsi="Book Antiqua"/>
          <w:sz w:val="24"/>
          <w:szCs w:val="24"/>
        </w:rPr>
        <w:t xml:space="preserve">, </w:t>
      </w:r>
      <w:r w:rsidR="008B6660" w:rsidRPr="0068798F">
        <w:rPr>
          <w:rFonts w:ascii="Book Antiqua" w:hAnsi="Book Antiqua"/>
          <w:sz w:val="24"/>
          <w:szCs w:val="24"/>
        </w:rPr>
        <w:t xml:space="preserve">Huan-Gan Wu, </w:t>
      </w:r>
      <w:r w:rsidRPr="0068798F">
        <w:rPr>
          <w:rFonts w:ascii="Book Antiqua" w:hAnsi="Book Antiqua"/>
          <w:sz w:val="24"/>
          <w:szCs w:val="24"/>
        </w:rPr>
        <w:t>Wei</w:t>
      </w:r>
      <w:r w:rsidR="00F23A94" w:rsidRPr="0068798F">
        <w:rPr>
          <w:rFonts w:ascii="Book Antiqua" w:hAnsi="Book Antiqua"/>
          <w:sz w:val="24"/>
          <w:szCs w:val="24"/>
        </w:rPr>
        <w:t>-F</w:t>
      </w:r>
      <w:r w:rsidRPr="0068798F">
        <w:rPr>
          <w:rFonts w:ascii="Book Antiqua" w:hAnsi="Book Antiqua"/>
          <w:sz w:val="24"/>
          <w:szCs w:val="24"/>
        </w:rPr>
        <w:t xml:space="preserve">eng Chen, </w:t>
      </w:r>
      <w:bookmarkStart w:id="38" w:name="OLE_LINK13"/>
      <w:r w:rsidRPr="0068798F">
        <w:rPr>
          <w:rFonts w:ascii="Book Antiqua" w:hAnsi="Book Antiqua"/>
          <w:sz w:val="24"/>
          <w:szCs w:val="24"/>
        </w:rPr>
        <w:t>Lu</w:t>
      </w:r>
      <w:r w:rsidR="00F23A94" w:rsidRPr="0068798F">
        <w:rPr>
          <w:rFonts w:ascii="Book Antiqua" w:hAnsi="Book Antiqua"/>
          <w:sz w:val="24"/>
          <w:szCs w:val="24"/>
        </w:rPr>
        <w:t>-Y</w:t>
      </w:r>
      <w:r w:rsidRPr="0068798F">
        <w:rPr>
          <w:rFonts w:ascii="Book Antiqua" w:hAnsi="Book Antiqua"/>
          <w:sz w:val="24"/>
          <w:szCs w:val="24"/>
        </w:rPr>
        <w:t>i Wu</w:t>
      </w:r>
      <w:bookmarkEnd w:id="38"/>
      <w:r w:rsidRPr="0068798F">
        <w:rPr>
          <w:rFonts w:ascii="Book Antiqua" w:hAnsi="Book Antiqua"/>
          <w:sz w:val="24"/>
          <w:szCs w:val="24"/>
        </w:rPr>
        <w:t>,</w:t>
      </w:r>
      <w:r w:rsidRPr="0068798F">
        <w:rPr>
          <w:rFonts w:ascii="Book Antiqua" w:hAnsi="Book Antiqua"/>
          <w:sz w:val="24"/>
          <w:szCs w:val="24"/>
          <w:vertAlign w:val="superscript"/>
        </w:rPr>
        <w:t xml:space="preserve"> </w:t>
      </w:r>
      <w:r w:rsidRPr="0068798F">
        <w:rPr>
          <w:rFonts w:ascii="Book Antiqua" w:hAnsi="Book Antiqua"/>
          <w:sz w:val="24"/>
          <w:szCs w:val="24"/>
        </w:rPr>
        <w:t>Rong Ji, Ji</w:t>
      </w:r>
      <w:r w:rsidR="00F23A94" w:rsidRPr="0068798F">
        <w:rPr>
          <w:rFonts w:ascii="Book Antiqua" w:hAnsi="Book Antiqua"/>
          <w:sz w:val="24"/>
          <w:szCs w:val="24"/>
        </w:rPr>
        <w:t>-M</w:t>
      </w:r>
      <w:r w:rsidRPr="0068798F">
        <w:rPr>
          <w:rFonts w:ascii="Book Antiqua" w:hAnsi="Book Antiqua"/>
          <w:sz w:val="24"/>
          <w:szCs w:val="24"/>
        </w:rPr>
        <w:t xml:space="preserve">eng Zhao, </w:t>
      </w:r>
      <w:bookmarkStart w:id="39" w:name="OLE_LINK10"/>
      <w:r w:rsidRPr="0068798F">
        <w:rPr>
          <w:rFonts w:ascii="Book Antiqua" w:hAnsi="Book Antiqua"/>
          <w:sz w:val="24"/>
          <w:szCs w:val="24"/>
        </w:rPr>
        <w:t>Yin Shi</w:t>
      </w:r>
      <w:bookmarkEnd w:id="31"/>
      <w:bookmarkEnd w:id="32"/>
      <w:bookmarkEnd w:id="39"/>
    </w:p>
    <w:bookmarkEnd w:id="33"/>
    <w:bookmarkEnd w:id="34"/>
    <w:p w:rsidR="002F22B1" w:rsidRPr="0068798F" w:rsidRDefault="002F22B1" w:rsidP="00B066B8">
      <w:pPr>
        <w:autoSpaceDE w:val="0"/>
        <w:autoSpaceDN w:val="0"/>
        <w:adjustRightInd w:val="0"/>
        <w:snapToGrid w:val="0"/>
        <w:spacing w:line="360" w:lineRule="auto"/>
        <w:rPr>
          <w:rFonts w:ascii="Book Antiqua" w:hAnsi="Book Antiqua"/>
          <w:i/>
          <w:sz w:val="24"/>
          <w:szCs w:val="24"/>
        </w:rPr>
      </w:pPr>
    </w:p>
    <w:p w:rsidR="002F22B1" w:rsidRPr="0068798F" w:rsidRDefault="00F23A94" w:rsidP="00B066B8">
      <w:pPr>
        <w:autoSpaceDE w:val="0"/>
        <w:autoSpaceDN w:val="0"/>
        <w:adjustRightInd w:val="0"/>
        <w:snapToGrid w:val="0"/>
        <w:spacing w:line="360" w:lineRule="auto"/>
        <w:rPr>
          <w:rFonts w:ascii="Book Antiqua" w:hAnsi="Book Antiqua"/>
          <w:sz w:val="24"/>
          <w:szCs w:val="24"/>
        </w:rPr>
      </w:pPr>
      <w:r w:rsidRPr="0068798F">
        <w:rPr>
          <w:rFonts w:ascii="Book Antiqua" w:hAnsi="Book Antiqua"/>
          <w:b/>
          <w:sz w:val="24"/>
          <w:szCs w:val="24"/>
        </w:rPr>
        <w:t>Hai-Xia Shang, An-Qi Wang, Lu-Yi Wu,</w:t>
      </w:r>
      <w:r w:rsidRPr="0068798F">
        <w:rPr>
          <w:rFonts w:ascii="Book Antiqua" w:hAnsi="Book Antiqua"/>
          <w:b/>
          <w:sz w:val="24"/>
          <w:szCs w:val="24"/>
          <w:vertAlign w:val="superscript"/>
        </w:rPr>
        <w:t xml:space="preserve"> </w:t>
      </w:r>
      <w:r w:rsidRPr="0068798F">
        <w:rPr>
          <w:rFonts w:ascii="Book Antiqua" w:hAnsi="Book Antiqua"/>
          <w:b/>
          <w:sz w:val="24"/>
          <w:szCs w:val="24"/>
        </w:rPr>
        <w:t>Rong Ji, Ji-Meng Zhao</w:t>
      </w:r>
      <w:r w:rsidRPr="0068798F">
        <w:rPr>
          <w:rFonts w:ascii="Book Antiqua" w:hAnsi="Book Antiqua"/>
          <w:sz w:val="24"/>
          <w:szCs w:val="24"/>
        </w:rPr>
        <w:t xml:space="preserve">, </w:t>
      </w:r>
      <w:r w:rsidR="002F22B1" w:rsidRPr="0068798F">
        <w:rPr>
          <w:rFonts w:ascii="Book Antiqua" w:hAnsi="Book Antiqua"/>
          <w:sz w:val="24"/>
          <w:szCs w:val="24"/>
        </w:rPr>
        <w:t>Shanghai University of Traditional Chinese Me</w:t>
      </w:r>
      <w:r w:rsidR="00004E17">
        <w:rPr>
          <w:rFonts w:ascii="Book Antiqua" w:hAnsi="Book Antiqua"/>
          <w:sz w:val="24"/>
          <w:szCs w:val="24"/>
        </w:rPr>
        <w:t>dicine, Shanghai 201203, China</w:t>
      </w:r>
    </w:p>
    <w:p w:rsidR="00004E17" w:rsidRDefault="00004E17" w:rsidP="00B066B8">
      <w:pPr>
        <w:autoSpaceDE w:val="0"/>
        <w:autoSpaceDN w:val="0"/>
        <w:adjustRightInd w:val="0"/>
        <w:snapToGrid w:val="0"/>
        <w:spacing w:line="360" w:lineRule="auto"/>
        <w:rPr>
          <w:rFonts w:ascii="Book Antiqua" w:hAnsi="Book Antiqua"/>
          <w:b/>
          <w:sz w:val="24"/>
          <w:szCs w:val="24"/>
        </w:rPr>
      </w:pPr>
    </w:p>
    <w:p w:rsidR="002F22B1" w:rsidRPr="0068798F" w:rsidRDefault="00004E17" w:rsidP="00B066B8">
      <w:pPr>
        <w:autoSpaceDE w:val="0"/>
        <w:autoSpaceDN w:val="0"/>
        <w:adjustRightInd w:val="0"/>
        <w:snapToGrid w:val="0"/>
        <w:spacing w:line="360" w:lineRule="auto"/>
        <w:rPr>
          <w:rFonts w:ascii="Book Antiqua" w:hAnsi="Book Antiqua"/>
          <w:sz w:val="24"/>
          <w:szCs w:val="24"/>
        </w:rPr>
      </w:pPr>
      <w:r>
        <w:rPr>
          <w:rFonts w:ascii="Book Antiqua" w:hAnsi="Book Antiqua"/>
          <w:b/>
          <w:sz w:val="24"/>
          <w:szCs w:val="24"/>
        </w:rPr>
        <w:t>Chun-Hui</w:t>
      </w:r>
      <w:r>
        <w:rPr>
          <w:rFonts w:ascii="Book Antiqua" w:hAnsi="Book Antiqua" w:hint="eastAsia"/>
          <w:b/>
          <w:sz w:val="24"/>
          <w:szCs w:val="24"/>
        </w:rPr>
        <w:t xml:space="preserve"> </w:t>
      </w:r>
      <w:r w:rsidR="004E7E07" w:rsidRPr="0068798F">
        <w:rPr>
          <w:rFonts w:ascii="Book Antiqua" w:hAnsi="Book Antiqua"/>
          <w:b/>
          <w:sz w:val="24"/>
          <w:szCs w:val="24"/>
        </w:rPr>
        <w:t>Bao, Huan-Gan Wu, Yin Shi</w:t>
      </w:r>
      <w:r w:rsidR="004E7E07" w:rsidRPr="0068798F">
        <w:rPr>
          <w:rFonts w:ascii="Book Antiqua" w:hAnsi="Book Antiqua"/>
          <w:sz w:val="24"/>
          <w:szCs w:val="24"/>
        </w:rPr>
        <w:t xml:space="preserve">, </w:t>
      </w:r>
      <w:bookmarkStart w:id="40" w:name="OLE_LINK1"/>
      <w:bookmarkStart w:id="41" w:name="OLE_LINK2"/>
      <w:r w:rsidR="002F22B1" w:rsidRPr="0068798F">
        <w:rPr>
          <w:rFonts w:ascii="Book Antiqua" w:hAnsi="Book Antiqua"/>
          <w:sz w:val="24"/>
          <w:szCs w:val="24"/>
        </w:rPr>
        <w:t>Shanghai Institute of Acupuncture-Moxibustion and Meridian, Shanghai 200030, China</w:t>
      </w:r>
      <w:bookmarkEnd w:id="40"/>
      <w:bookmarkEnd w:id="41"/>
    </w:p>
    <w:p w:rsidR="00004E17" w:rsidRDefault="00004E17" w:rsidP="00B066B8">
      <w:pPr>
        <w:autoSpaceDE w:val="0"/>
        <w:autoSpaceDN w:val="0"/>
        <w:adjustRightInd w:val="0"/>
        <w:snapToGrid w:val="0"/>
        <w:spacing w:line="360" w:lineRule="auto"/>
        <w:rPr>
          <w:rFonts w:ascii="Book Antiqua" w:hAnsi="Book Antiqua"/>
          <w:b/>
          <w:sz w:val="24"/>
          <w:szCs w:val="24"/>
        </w:rPr>
      </w:pPr>
    </w:p>
    <w:p w:rsidR="002F22B1" w:rsidRPr="0068798F" w:rsidRDefault="004E7E07" w:rsidP="00B066B8">
      <w:pPr>
        <w:autoSpaceDE w:val="0"/>
        <w:autoSpaceDN w:val="0"/>
        <w:adjustRightInd w:val="0"/>
        <w:snapToGrid w:val="0"/>
        <w:spacing w:line="360" w:lineRule="auto"/>
        <w:rPr>
          <w:rFonts w:ascii="Book Antiqua" w:hAnsi="Book Antiqua"/>
          <w:sz w:val="24"/>
          <w:szCs w:val="24"/>
        </w:rPr>
      </w:pPr>
      <w:r w:rsidRPr="0068798F">
        <w:rPr>
          <w:rFonts w:ascii="Book Antiqua" w:hAnsi="Book Antiqua"/>
          <w:b/>
          <w:sz w:val="24"/>
          <w:szCs w:val="24"/>
        </w:rPr>
        <w:t>Wei-Feng Chen</w:t>
      </w:r>
      <w:r w:rsidRPr="0068798F">
        <w:rPr>
          <w:rFonts w:ascii="Book Antiqua" w:hAnsi="Book Antiqua"/>
          <w:sz w:val="24"/>
          <w:szCs w:val="24"/>
        </w:rPr>
        <w:t>,</w:t>
      </w:r>
      <w:r w:rsidR="00127185" w:rsidRPr="0068798F">
        <w:rPr>
          <w:rFonts w:ascii="Book Antiqua" w:hAnsi="Book Antiqua"/>
          <w:sz w:val="24"/>
          <w:szCs w:val="24"/>
        </w:rPr>
        <w:t xml:space="preserve"> Zhongshan Hospital affiliated to Fudan University, Shanghai 200032, China</w:t>
      </w:r>
    </w:p>
    <w:p w:rsidR="004E7E07" w:rsidRPr="0068798F" w:rsidRDefault="004E7E07" w:rsidP="00B066B8">
      <w:pPr>
        <w:autoSpaceDE w:val="0"/>
        <w:autoSpaceDN w:val="0"/>
        <w:adjustRightInd w:val="0"/>
        <w:snapToGrid w:val="0"/>
        <w:spacing w:line="360" w:lineRule="auto"/>
        <w:rPr>
          <w:rFonts w:ascii="Book Antiqua" w:hAnsi="Book Antiqua"/>
          <w:sz w:val="24"/>
          <w:szCs w:val="24"/>
        </w:rPr>
      </w:pPr>
    </w:p>
    <w:p w:rsidR="004E7E07" w:rsidRPr="0068798F" w:rsidRDefault="004E7E07" w:rsidP="00B066B8">
      <w:pPr>
        <w:autoSpaceDE w:val="0"/>
        <w:autoSpaceDN w:val="0"/>
        <w:adjustRightInd w:val="0"/>
        <w:snapToGrid w:val="0"/>
        <w:spacing w:line="360" w:lineRule="auto"/>
        <w:rPr>
          <w:rFonts w:ascii="Book Antiqua" w:hAnsi="Book Antiqua"/>
          <w:sz w:val="24"/>
          <w:szCs w:val="24"/>
        </w:rPr>
      </w:pPr>
      <w:r w:rsidRPr="0068798F">
        <w:rPr>
          <w:rFonts w:ascii="Book Antiqua" w:hAnsi="Book Antiqua"/>
          <w:b/>
          <w:sz w:val="24"/>
          <w:szCs w:val="24"/>
        </w:rPr>
        <w:t>Author Contribution</w:t>
      </w:r>
      <w:r w:rsidR="00633446" w:rsidRPr="0068798F">
        <w:rPr>
          <w:rFonts w:ascii="Book Antiqua" w:hAnsi="Book Antiqua"/>
          <w:b/>
          <w:sz w:val="24"/>
          <w:szCs w:val="24"/>
        </w:rPr>
        <w:t>s</w:t>
      </w:r>
      <w:r w:rsidRPr="0068798F">
        <w:rPr>
          <w:rFonts w:ascii="Book Antiqua" w:hAnsi="Book Antiqua"/>
          <w:sz w:val="24"/>
          <w:szCs w:val="24"/>
        </w:rPr>
        <w:t xml:space="preserve">: </w:t>
      </w:r>
      <w:r w:rsidR="006D5A28" w:rsidRPr="0068798F">
        <w:rPr>
          <w:rFonts w:ascii="Book Antiqua" w:hAnsi="Book Antiqua"/>
          <w:sz w:val="24"/>
          <w:szCs w:val="24"/>
        </w:rPr>
        <w:t>Shang HX</w:t>
      </w:r>
      <w:r w:rsidR="00F975D1" w:rsidRPr="0068798F">
        <w:rPr>
          <w:rFonts w:ascii="Book Antiqua" w:hAnsi="Book Antiqua"/>
          <w:sz w:val="24"/>
          <w:szCs w:val="24"/>
        </w:rPr>
        <w:t xml:space="preserve">, Wang AQ </w:t>
      </w:r>
      <w:r w:rsidR="006D5A28" w:rsidRPr="0068798F">
        <w:rPr>
          <w:rFonts w:ascii="Book Antiqua" w:hAnsi="Book Antiqua"/>
          <w:sz w:val="24"/>
          <w:szCs w:val="24"/>
        </w:rPr>
        <w:t xml:space="preserve">and </w:t>
      </w:r>
      <w:r w:rsidR="00F975D1" w:rsidRPr="0068798F">
        <w:rPr>
          <w:rFonts w:ascii="Book Antiqua" w:hAnsi="Book Antiqua"/>
          <w:sz w:val="24"/>
          <w:szCs w:val="24"/>
        </w:rPr>
        <w:t>Bao CH</w:t>
      </w:r>
      <w:r w:rsidR="006D5A28" w:rsidRPr="0068798F">
        <w:rPr>
          <w:rFonts w:ascii="Book Antiqua" w:hAnsi="Book Antiqua"/>
          <w:sz w:val="24"/>
          <w:szCs w:val="24"/>
        </w:rPr>
        <w:t xml:space="preserve"> contributed equally to this work; Shi Y designed the study; Wang AQ, Bao CH and Wu LY contributed to the pateints enrollment; Bao CH and Wu LY performed the moxibusti</w:t>
      </w:r>
      <w:r w:rsidR="00633446" w:rsidRPr="0068798F">
        <w:rPr>
          <w:rFonts w:ascii="Book Antiqua" w:hAnsi="Book Antiqua"/>
          <w:sz w:val="24"/>
          <w:szCs w:val="24"/>
        </w:rPr>
        <w:t xml:space="preserve">on and acupuncture procedure; </w:t>
      </w:r>
      <w:r w:rsidR="006D5A28" w:rsidRPr="0068798F">
        <w:rPr>
          <w:rFonts w:ascii="Book Antiqua" w:hAnsi="Book Antiqua"/>
          <w:sz w:val="24"/>
          <w:szCs w:val="24"/>
        </w:rPr>
        <w:t>Chen WX performed enteroscopy and tissue sampling; Ji R and Shang HX performed the assays; Zhao JM analyzed the data; Wang AQ and Shang HX drafted the figures and wrote the manuscript; Wu HG and Shi Y conducted the study and revised the manuscript.</w:t>
      </w:r>
    </w:p>
    <w:p w:rsidR="006D5A28" w:rsidRPr="0068798F" w:rsidRDefault="006D5A28" w:rsidP="00B066B8">
      <w:pPr>
        <w:autoSpaceDE w:val="0"/>
        <w:autoSpaceDN w:val="0"/>
        <w:adjustRightInd w:val="0"/>
        <w:snapToGrid w:val="0"/>
        <w:spacing w:line="360" w:lineRule="auto"/>
        <w:rPr>
          <w:rFonts w:ascii="Book Antiqua" w:hAnsi="Book Antiqua"/>
          <w:sz w:val="24"/>
          <w:szCs w:val="24"/>
        </w:rPr>
      </w:pPr>
    </w:p>
    <w:p w:rsidR="006D5A28" w:rsidRPr="0068798F" w:rsidRDefault="006D5A28" w:rsidP="00B066B8">
      <w:pPr>
        <w:autoSpaceDE w:val="0"/>
        <w:autoSpaceDN w:val="0"/>
        <w:adjustRightInd w:val="0"/>
        <w:snapToGrid w:val="0"/>
        <w:spacing w:line="360" w:lineRule="auto"/>
        <w:rPr>
          <w:rFonts w:ascii="Book Antiqua" w:hAnsi="Book Antiqua"/>
          <w:sz w:val="24"/>
          <w:szCs w:val="24"/>
        </w:rPr>
      </w:pPr>
      <w:r w:rsidRPr="0068798F">
        <w:rPr>
          <w:rFonts w:ascii="Book Antiqua" w:hAnsi="Book Antiqua"/>
          <w:b/>
          <w:sz w:val="24"/>
          <w:szCs w:val="24"/>
        </w:rPr>
        <w:lastRenderedPageBreak/>
        <w:t xml:space="preserve">Supported by </w:t>
      </w:r>
      <w:r w:rsidRPr="0068798F">
        <w:rPr>
          <w:rFonts w:ascii="Book Antiqua" w:hAnsi="Book Antiqua"/>
          <w:sz w:val="24"/>
          <w:szCs w:val="24"/>
        </w:rPr>
        <w:t>National Natural Science Foundation of China, No. 30772831</w:t>
      </w:r>
      <w:r w:rsidR="00633446" w:rsidRPr="0068798F">
        <w:rPr>
          <w:rFonts w:ascii="Book Antiqua" w:hAnsi="Book Antiqua"/>
          <w:sz w:val="24"/>
          <w:szCs w:val="24"/>
        </w:rPr>
        <w:t xml:space="preserve">, </w:t>
      </w:r>
      <w:r w:rsidR="000C3EA7">
        <w:rPr>
          <w:rFonts w:ascii="Book Antiqua" w:hAnsi="Book Antiqua" w:hint="eastAsia"/>
          <w:sz w:val="24"/>
          <w:szCs w:val="24"/>
        </w:rPr>
        <w:t xml:space="preserve">No. </w:t>
      </w:r>
      <w:r w:rsidR="00633446" w:rsidRPr="0068798F">
        <w:rPr>
          <w:rFonts w:ascii="Book Antiqua" w:hAnsi="Book Antiqua"/>
          <w:sz w:val="24"/>
          <w:szCs w:val="24"/>
        </w:rPr>
        <w:t>81473757</w:t>
      </w:r>
      <w:r w:rsidR="000C3EA7">
        <w:rPr>
          <w:rFonts w:ascii="Book Antiqua" w:hAnsi="Book Antiqua" w:hint="eastAsia"/>
          <w:sz w:val="24"/>
          <w:szCs w:val="24"/>
        </w:rPr>
        <w:t>;</w:t>
      </w:r>
      <w:r w:rsidR="002E3AC1" w:rsidRPr="0068798F">
        <w:rPr>
          <w:rFonts w:ascii="Book Antiqua" w:hAnsi="Book Antiqua"/>
          <w:sz w:val="24"/>
          <w:szCs w:val="24"/>
        </w:rPr>
        <w:t xml:space="preserve"> and </w:t>
      </w:r>
      <w:r w:rsidR="002E3AC1" w:rsidRPr="0068798F">
        <w:rPr>
          <w:rFonts w:ascii="Book Antiqua" w:hAnsi="Book Antiqua" w:cs="Arial"/>
          <w:sz w:val="24"/>
          <w:szCs w:val="24"/>
        </w:rPr>
        <w:t xml:space="preserve">the National Basic Research Program of China, 973 </w:t>
      </w:r>
      <w:r w:rsidR="000C3EA7" w:rsidRPr="0068798F">
        <w:rPr>
          <w:rFonts w:ascii="Book Antiqua" w:hAnsi="Book Antiqua" w:cs="Arial"/>
          <w:sz w:val="24"/>
          <w:szCs w:val="24"/>
        </w:rPr>
        <w:t>Program</w:t>
      </w:r>
      <w:r w:rsidR="000C3EA7">
        <w:rPr>
          <w:rFonts w:ascii="Book Antiqua" w:hAnsi="Book Antiqua" w:cs="Arial" w:hint="eastAsia"/>
          <w:sz w:val="24"/>
          <w:szCs w:val="24"/>
        </w:rPr>
        <w:t>, No.</w:t>
      </w:r>
      <w:r w:rsidR="000C3EA7" w:rsidRPr="0068798F">
        <w:rPr>
          <w:rFonts w:ascii="Book Antiqua" w:hAnsi="Book Antiqua" w:cs="Arial"/>
          <w:sz w:val="24"/>
          <w:szCs w:val="24"/>
        </w:rPr>
        <w:t xml:space="preserve"> </w:t>
      </w:r>
      <w:r w:rsidR="00065729" w:rsidRPr="0068798F">
        <w:rPr>
          <w:rFonts w:ascii="Book Antiqua" w:hAnsi="Book Antiqua" w:cs="Arial"/>
          <w:sz w:val="24"/>
          <w:szCs w:val="24"/>
        </w:rPr>
        <w:t>2009CB522900</w:t>
      </w:r>
      <w:r w:rsidR="002E3AC1" w:rsidRPr="0068798F">
        <w:rPr>
          <w:rFonts w:ascii="Book Antiqua" w:hAnsi="Book Antiqua" w:cs="Arial"/>
          <w:sz w:val="24"/>
          <w:szCs w:val="24"/>
          <w:shd w:val="clear" w:color="auto" w:fill="FFFFFF"/>
        </w:rPr>
        <w:t>.</w:t>
      </w:r>
    </w:p>
    <w:p w:rsidR="007073B2" w:rsidRPr="0068798F" w:rsidRDefault="007073B2" w:rsidP="00B066B8">
      <w:pPr>
        <w:autoSpaceDE w:val="0"/>
        <w:autoSpaceDN w:val="0"/>
        <w:adjustRightInd w:val="0"/>
        <w:snapToGrid w:val="0"/>
        <w:spacing w:line="360" w:lineRule="auto"/>
        <w:rPr>
          <w:rFonts w:ascii="Book Antiqua" w:hAnsi="Book Antiqua"/>
          <w:b/>
          <w:bCs/>
          <w:iCs/>
          <w:kern w:val="0"/>
          <w:sz w:val="24"/>
          <w:szCs w:val="24"/>
        </w:rPr>
      </w:pPr>
    </w:p>
    <w:p w:rsidR="007073B2" w:rsidRPr="0068798F" w:rsidRDefault="007073B2" w:rsidP="00B066B8">
      <w:pPr>
        <w:autoSpaceDE w:val="0"/>
        <w:autoSpaceDN w:val="0"/>
        <w:adjustRightInd w:val="0"/>
        <w:snapToGrid w:val="0"/>
        <w:spacing w:line="360" w:lineRule="auto"/>
        <w:rPr>
          <w:rFonts w:ascii="Book Antiqua" w:hAnsi="Book Antiqua"/>
          <w:b/>
          <w:bCs/>
          <w:iCs/>
          <w:kern w:val="0"/>
          <w:sz w:val="24"/>
          <w:szCs w:val="24"/>
        </w:rPr>
      </w:pPr>
      <w:r w:rsidRPr="0068798F">
        <w:rPr>
          <w:rFonts w:ascii="Book Antiqua" w:hAnsi="Book Antiqua"/>
          <w:b/>
          <w:bCs/>
          <w:iCs/>
          <w:kern w:val="0"/>
          <w:sz w:val="24"/>
          <w:szCs w:val="24"/>
        </w:rPr>
        <w:t>Ethics approval:</w:t>
      </w:r>
      <w:r w:rsidR="003012D3" w:rsidRPr="0068798F">
        <w:rPr>
          <w:rFonts w:ascii="Book Antiqua" w:hAnsi="Book Antiqua"/>
          <w:b/>
          <w:bCs/>
          <w:iCs/>
          <w:kern w:val="0"/>
          <w:sz w:val="24"/>
          <w:szCs w:val="24"/>
        </w:rPr>
        <w:t xml:space="preserve"> </w:t>
      </w:r>
      <w:r w:rsidR="000C3EA7" w:rsidRPr="0068798F">
        <w:rPr>
          <w:rFonts w:ascii="Book Antiqua" w:hAnsi="Book Antiqua"/>
          <w:bCs/>
          <w:iCs/>
          <w:kern w:val="0"/>
          <w:sz w:val="24"/>
          <w:szCs w:val="24"/>
        </w:rPr>
        <w:t xml:space="preserve">This </w:t>
      </w:r>
      <w:r w:rsidR="003012D3" w:rsidRPr="0068798F">
        <w:rPr>
          <w:rFonts w:ascii="Book Antiqua" w:hAnsi="Book Antiqua"/>
          <w:bCs/>
          <w:iCs/>
          <w:kern w:val="0"/>
          <w:sz w:val="24"/>
          <w:szCs w:val="24"/>
        </w:rPr>
        <w:t xml:space="preserve">study </w:t>
      </w:r>
      <w:r w:rsidR="003012D3" w:rsidRPr="0068798F">
        <w:rPr>
          <w:rFonts w:ascii="Book Antiqua" w:eastAsia="黑体" w:hAnsi="Book Antiqua"/>
          <w:sz w:val="24"/>
          <w:szCs w:val="24"/>
        </w:rPr>
        <w:t xml:space="preserve">has been approved by </w:t>
      </w:r>
      <w:r w:rsidR="00FB2538" w:rsidRPr="0068798F">
        <w:rPr>
          <w:rFonts w:ascii="Book Antiqua" w:hAnsi="Book Antiqua"/>
          <w:sz w:val="24"/>
          <w:szCs w:val="24"/>
        </w:rPr>
        <w:t>Ethics Committee of Yueyang Hospital of Integrated Traditional Chinese and Western Medicine, Shanghai University of Traditional Chinese Medicine</w:t>
      </w:r>
      <w:r w:rsidR="008B4C19">
        <w:rPr>
          <w:rFonts w:ascii="Book Antiqua" w:eastAsia="黑体" w:hAnsi="Book Antiqua"/>
          <w:sz w:val="24"/>
          <w:szCs w:val="24"/>
        </w:rPr>
        <w:t xml:space="preserve"> of the research project</w:t>
      </w:r>
      <w:r w:rsidR="008B4C19">
        <w:rPr>
          <w:rFonts w:ascii="Book Antiqua" w:eastAsia="黑体" w:hAnsi="Book Antiqua" w:hint="eastAsia"/>
          <w:sz w:val="24"/>
          <w:szCs w:val="24"/>
        </w:rPr>
        <w:t xml:space="preserve">, </w:t>
      </w:r>
      <w:r w:rsidR="008B4C19" w:rsidRPr="0068798F">
        <w:rPr>
          <w:rFonts w:ascii="Book Antiqua" w:eastAsia="黑体" w:hAnsi="Book Antiqua"/>
          <w:sz w:val="24"/>
          <w:szCs w:val="24"/>
        </w:rPr>
        <w:t xml:space="preserve">approved </w:t>
      </w:r>
      <w:r w:rsidR="003012D3" w:rsidRPr="0068798F">
        <w:rPr>
          <w:rFonts w:ascii="Book Antiqua" w:eastAsia="黑体" w:hAnsi="Book Antiqua"/>
          <w:sz w:val="24"/>
          <w:szCs w:val="24"/>
        </w:rPr>
        <w:t>No.</w:t>
      </w:r>
      <w:r w:rsidR="000C3EA7">
        <w:rPr>
          <w:rFonts w:ascii="Book Antiqua" w:eastAsia="黑体" w:hAnsi="Book Antiqua" w:hint="eastAsia"/>
          <w:sz w:val="24"/>
          <w:szCs w:val="24"/>
        </w:rPr>
        <w:t xml:space="preserve"> </w:t>
      </w:r>
      <w:r w:rsidR="008B4C19">
        <w:rPr>
          <w:rFonts w:ascii="Book Antiqua" w:eastAsia="黑体" w:hAnsi="Book Antiqua"/>
          <w:sz w:val="24"/>
          <w:szCs w:val="24"/>
        </w:rPr>
        <w:t>2009-02</w:t>
      </w:r>
      <w:r w:rsidR="003012D3" w:rsidRPr="0068798F">
        <w:rPr>
          <w:rFonts w:ascii="Book Antiqua" w:eastAsia="黑体" w:hAnsi="Book Antiqua"/>
          <w:sz w:val="24"/>
          <w:szCs w:val="24"/>
        </w:rPr>
        <w:t>.</w:t>
      </w:r>
    </w:p>
    <w:p w:rsidR="007073B2" w:rsidRPr="0068798F" w:rsidRDefault="007073B2" w:rsidP="00B066B8">
      <w:pPr>
        <w:autoSpaceDE w:val="0"/>
        <w:autoSpaceDN w:val="0"/>
        <w:adjustRightInd w:val="0"/>
        <w:snapToGrid w:val="0"/>
        <w:spacing w:line="360" w:lineRule="auto"/>
        <w:rPr>
          <w:rFonts w:ascii="Book Antiqua" w:hAnsi="Book Antiqua"/>
          <w:b/>
          <w:bCs/>
          <w:iCs/>
          <w:sz w:val="24"/>
          <w:szCs w:val="24"/>
        </w:rPr>
      </w:pPr>
    </w:p>
    <w:p w:rsidR="007073B2" w:rsidRPr="0068798F" w:rsidRDefault="007073B2" w:rsidP="00B066B8">
      <w:pPr>
        <w:autoSpaceDE w:val="0"/>
        <w:autoSpaceDN w:val="0"/>
        <w:adjustRightInd w:val="0"/>
        <w:snapToGrid w:val="0"/>
        <w:spacing w:line="360" w:lineRule="auto"/>
        <w:rPr>
          <w:rFonts w:ascii="Book Antiqua" w:hAnsi="Book Antiqua"/>
          <w:b/>
          <w:bCs/>
          <w:iCs/>
          <w:kern w:val="0"/>
          <w:sz w:val="24"/>
          <w:szCs w:val="24"/>
        </w:rPr>
      </w:pPr>
      <w:r w:rsidRPr="0068798F">
        <w:rPr>
          <w:rFonts w:ascii="Book Antiqua" w:hAnsi="Book Antiqua"/>
          <w:b/>
          <w:bCs/>
          <w:iCs/>
          <w:kern w:val="0"/>
          <w:sz w:val="24"/>
          <w:szCs w:val="24"/>
        </w:rPr>
        <w:t>Clinical trial registration:</w:t>
      </w:r>
      <w:r w:rsidR="003012D3" w:rsidRPr="0068798F">
        <w:rPr>
          <w:rFonts w:ascii="Book Antiqua" w:hAnsi="Book Antiqua"/>
          <w:b/>
          <w:bCs/>
          <w:iCs/>
          <w:kern w:val="0"/>
          <w:sz w:val="24"/>
          <w:szCs w:val="24"/>
        </w:rPr>
        <w:t xml:space="preserve"> </w:t>
      </w:r>
      <w:r w:rsidR="008E67E2" w:rsidRPr="0068798F">
        <w:rPr>
          <w:rFonts w:ascii="Book Antiqua" w:eastAsia="Times New Roman" w:hAnsi="Book Antiqua"/>
          <w:sz w:val="24"/>
          <w:szCs w:val="24"/>
        </w:rPr>
        <w:t xml:space="preserve">This study is registered at </w:t>
      </w:r>
      <w:hyperlink r:id="rId9" w:history="1">
        <w:r w:rsidR="00CF7893" w:rsidRPr="000C3EA7">
          <w:rPr>
            <w:rStyle w:val="a8"/>
            <w:rFonts w:ascii="Book Antiqua" w:eastAsia="楷体_GB2312" w:hAnsi="Book Antiqua"/>
            <w:color w:val="auto"/>
            <w:sz w:val="24"/>
            <w:szCs w:val="24"/>
            <w:u w:val="none"/>
          </w:rPr>
          <w:t>Chinese Clinical Trial Register Center</w:t>
        </w:r>
      </w:hyperlink>
      <w:r w:rsidR="00CF7893" w:rsidRPr="000C3EA7">
        <w:rPr>
          <w:rFonts w:ascii="Book Antiqua" w:eastAsia="楷体_GB2312" w:hAnsi="Book Antiqua"/>
          <w:sz w:val="24"/>
          <w:szCs w:val="24"/>
        </w:rPr>
        <w:t>.</w:t>
      </w:r>
      <w:r w:rsidR="008E67E2" w:rsidRPr="0068798F">
        <w:rPr>
          <w:rFonts w:ascii="Book Antiqua" w:eastAsia="Times New Roman" w:hAnsi="Book Antiqua"/>
          <w:sz w:val="24"/>
          <w:szCs w:val="24"/>
        </w:rPr>
        <w:t xml:space="preserve"> The registration identification number is </w:t>
      </w:r>
      <w:bookmarkStart w:id="42" w:name="OLE_LINK7"/>
      <w:bookmarkStart w:id="43" w:name="OLE_LINK16"/>
      <w:r w:rsidR="00CF7893" w:rsidRPr="0068798F">
        <w:rPr>
          <w:rFonts w:ascii="Book Antiqua" w:eastAsia="楷体_GB2312" w:hAnsi="Book Antiqua"/>
          <w:sz w:val="24"/>
          <w:szCs w:val="24"/>
        </w:rPr>
        <w:t>ChiCTR-TRC-10000950</w:t>
      </w:r>
      <w:bookmarkEnd w:id="42"/>
      <w:bookmarkEnd w:id="43"/>
      <w:r w:rsidR="008E67E2" w:rsidRPr="0068798F">
        <w:rPr>
          <w:rFonts w:ascii="Book Antiqua" w:eastAsia="Times New Roman" w:hAnsi="Book Antiqua"/>
          <w:sz w:val="24"/>
          <w:szCs w:val="24"/>
        </w:rPr>
        <w:t>.</w:t>
      </w:r>
    </w:p>
    <w:p w:rsidR="007073B2" w:rsidRPr="0068798F" w:rsidRDefault="007073B2" w:rsidP="00B066B8">
      <w:pPr>
        <w:autoSpaceDE w:val="0"/>
        <w:autoSpaceDN w:val="0"/>
        <w:adjustRightInd w:val="0"/>
        <w:snapToGrid w:val="0"/>
        <w:spacing w:line="360" w:lineRule="auto"/>
        <w:rPr>
          <w:rFonts w:ascii="Book Antiqua" w:hAnsi="Book Antiqua"/>
          <w:b/>
          <w:bCs/>
          <w:iCs/>
          <w:sz w:val="24"/>
          <w:szCs w:val="24"/>
        </w:rPr>
      </w:pPr>
    </w:p>
    <w:p w:rsidR="007073B2" w:rsidRPr="0068798F" w:rsidRDefault="007073B2" w:rsidP="00B066B8">
      <w:pPr>
        <w:autoSpaceDE w:val="0"/>
        <w:autoSpaceDN w:val="0"/>
        <w:adjustRightInd w:val="0"/>
        <w:snapToGrid w:val="0"/>
        <w:spacing w:line="360" w:lineRule="auto"/>
        <w:rPr>
          <w:rFonts w:ascii="Book Antiqua" w:hAnsi="Book Antiqua"/>
          <w:b/>
          <w:bCs/>
          <w:iCs/>
          <w:kern w:val="0"/>
          <w:sz w:val="24"/>
          <w:szCs w:val="24"/>
        </w:rPr>
      </w:pPr>
      <w:r w:rsidRPr="0068798F">
        <w:rPr>
          <w:rFonts w:ascii="Book Antiqua" w:hAnsi="Book Antiqua"/>
          <w:b/>
          <w:bCs/>
          <w:iCs/>
          <w:kern w:val="0"/>
          <w:sz w:val="24"/>
          <w:szCs w:val="24"/>
        </w:rPr>
        <w:t>Informed consent</w:t>
      </w:r>
      <w:r w:rsidRPr="0068798F">
        <w:rPr>
          <w:rFonts w:ascii="Book Antiqua" w:hAnsi="Book Antiqua"/>
          <w:b/>
          <w:bCs/>
          <w:iCs/>
          <w:sz w:val="24"/>
          <w:szCs w:val="24"/>
        </w:rPr>
        <w:t>:</w:t>
      </w:r>
      <w:r w:rsidRPr="0068798F">
        <w:rPr>
          <w:rFonts w:ascii="Book Antiqua" w:hAnsi="Book Antiqua"/>
          <w:b/>
          <w:bCs/>
          <w:iCs/>
          <w:kern w:val="0"/>
          <w:sz w:val="24"/>
          <w:szCs w:val="24"/>
        </w:rPr>
        <w:t xml:space="preserve"> </w:t>
      </w:r>
      <w:r w:rsidR="008E67E2" w:rsidRPr="0068798F">
        <w:rPr>
          <w:rFonts w:ascii="Book Antiqua" w:hAnsi="Book Antiqua" w:cs="Garamond"/>
          <w:sz w:val="24"/>
          <w:szCs w:val="24"/>
        </w:rPr>
        <w:t>All study participants, or their legal guardian, provided informed written consent prior to study enrollment.</w:t>
      </w:r>
    </w:p>
    <w:p w:rsidR="007073B2" w:rsidRPr="0068798F" w:rsidRDefault="007073B2" w:rsidP="00B066B8">
      <w:pPr>
        <w:autoSpaceDE w:val="0"/>
        <w:autoSpaceDN w:val="0"/>
        <w:adjustRightInd w:val="0"/>
        <w:snapToGrid w:val="0"/>
        <w:spacing w:line="360" w:lineRule="auto"/>
        <w:rPr>
          <w:rFonts w:ascii="Book Antiqua" w:hAnsi="Book Antiqua" w:cs="TimesNewRomanPS-BoldItalicMT"/>
          <w:b/>
          <w:bCs/>
          <w:iCs/>
          <w:kern w:val="0"/>
          <w:sz w:val="24"/>
          <w:szCs w:val="24"/>
        </w:rPr>
      </w:pPr>
    </w:p>
    <w:p w:rsidR="007073B2" w:rsidRPr="0068798F" w:rsidRDefault="007073B2" w:rsidP="00B066B8">
      <w:pPr>
        <w:autoSpaceDE w:val="0"/>
        <w:autoSpaceDN w:val="0"/>
        <w:adjustRightInd w:val="0"/>
        <w:snapToGrid w:val="0"/>
        <w:spacing w:line="360" w:lineRule="auto"/>
        <w:rPr>
          <w:rFonts w:ascii="Book Antiqua" w:hAnsi="Book Antiqua" w:cs="TimesNewRomanPS-BoldItalicMT"/>
          <w:b/>
          <w:bCs/>
          <w:iCs/>
          <w:kern w:val="0"/>
          <w:sz w:val="24"/>
          <w:szCs w:val="24"/>
        </w:rPr>
      </w:pPr>
      <w:r w:rsidRPr="0068798F">
        <w:rPr>
          <w:rFonts w:ascii="Book Antiqua" w:hAnsi="Book Antiqua" w:cs="TimesNewRomanPS-BoldItalicMT"/>
          <w:b/>
          <w:bCs/>
          <w:iCs/>
          <w:kern w:val="0"/>
          <w:sz w:val="24"/>
          <w:szCs w:val="24"/>
        </w:rPr>
        <w:t>Conflict-of-interest</w:t>
      </w:r>
      <w:r w:rsidRPr="0068798F">
        <w:rPr>
          <w:rFonts w:ascii="Book Antiqua" w:hAnsi="Book Antiqua" w:cs="TimesNewRomanPS-BoldItalicMT"/>
          <w:b/>
          <w:bCs/>
          <w:iCs/>
          <w:sz w:val="24"/>
          <w:szCs w:val="24"/>
        </w:rPr>
        <w:t>:</w:t>
      </w:r>
      <w:r w:rsidR="00CC6F53" w:rsidRPr="0068798F">
        <w:rPr>
          <w:rFonts w:ascii="Book Antiqua" w:hAnsi="Book Antiqua" w:cs="TimesNewRomanPS-BoldItalicMT"/>
          <w:b/>
          <w:bCs/>
          <w:iCs/>
          <w:sz w:val="24"/>
          <w:szCs w:val="24"/>
        </w:rPr>
        <w:t xml:space="preserve"> </w:t>
      </w:r>
      <w:r w:rsidR="00065729" w:rsidRPr="0068798F">
        <w:rPr>
          <w:rFonts w:ascii="Book Antiqua" w:hAnsi="Book Antiqua"/>
          <w:sz w:val="24"/>
          <w:szCs w:val="24"/>
        </w:rPr>
        <w:t>All</w:t>
      </w:r>
      <w:r w:rsidR="00087367" w:rsidRPr="0068798F">
        <w:rPr>
          <w:rFonts w:ascii="Book Antiqua" w:hAnsi="Book Antiqua"/>
          <w:sz w:val="24"/>
          <w:szCs w:val="24"/>
        </w:rPr>
        <w:t xml:space="preserve"> authors </w:t>
      </w:r>
      <w:r w:rsidR="00065729" w:rsidRPr="0068798F">
        <w:rPr>
          <w:rFonts w:ascii="Book Antiqua" w:hAnsi="Book Antiqua"/>
          <w:sz w:val="24"/>
          <w:szCs w:val="24"/>
        </w:rPr>
        <w:t>stated that there is</w:t>
      </w:r>
      <w:r w:rsidR="00087367" w:rsidRPr="0068798F">
        <w:rPr>
          <w:rFonts w:ascii="Book Antiqua" w:hAnsi="Book Antiqua"/>
          <w:sz w:val="24"/>
          <w:szCs w:val="24"/>
        </w:rPr>
        <w:t xml:space="preserve"> no conflict of interest related to the manuscript.</w:t>
      </w:r>
    </w:p>
    <w:p w:rsidR="007073B2" w:rsidRPr="0068798F" w:rsidRDefault="007073B2" w:rsidP="00B066B8">
      <w:pPr>
        <w:autoSpaceDE w:val="0"/>
        <w:autoSpaceDN w:val="0"/>
        <w:adjustRightInd w:val="0"/>
        <w:snapToGrid w:val="0"/>
        <w:spacing w:line="360" w:lineRule="auto"/>
        <w:rPr>
          <w:rFonts w:ascii="Book Antiqua" w:hAnsi="Book Antiqua" w:cs="TimesNewRomanPS-BoldItalicMT"/>
          <w:b/>
          <w:bCs/>
          <w:iCs/>
          <w:sz w:val="24"/>
          <w:szCs w:val="24"/>
        </w:rPr>
      </w:pPr>
    </w:p>
    <w:p w:rsidR="007073B2" w:rsidRDefault="007073B2" w:rsidP="00B066B8">
      <w:pPr>
        <w:autoSpaceDE w:val="0"/>
        <w:autoSpaceDN w:val="0"/>
        <w:adjustRightInd w:val="0"/>
        <w:snapToGrid w:val="0"/>
        <w:spacing w:line="360" w:lineRule="auto"/>
        <w:rPr>
          <w:rFonts w:ascii="Book Antiqua" w:hAnsi="Book Antiqua" w:cs="TimesNewRomanPS-BoldItalicMT"/>
          <w:b/>
          <w:bCs/>
          <w:iCs/>
          <w:sz w:val="24"/>
          <w:szCs w:val="24"/>
        </w:rPr>
      </w:pPr>
      <w:r w:rsidRPr="00203016">
        <w:rPr>
          <w:rFonts w:ascii="Book Antiqua" w:hAnsi="Book Antiqua" w:cs="TimesNewRomanPS-BoldItalicMT"/>
          <w:b/>
          <w:bCs/>
          <w:iCs/>
          <w:kern w:val="0"/>
          <w:sz w:val="24"/>
          <w:szCs w:val="24"/>
        </w:rPr>
        <w:t>Data sharing</w:t>
      </w:r>
      <w:r w:rsidRPr="00203016">
        <w:rPr>
          <w:rFonts w:ascii="Book Antiqua" w:hAnsi="Book Antiqua" w:cs="TimesNewRomanPS-BoldItalicMT"/>
          <w:b/>
          <w:bCs/>
          <w:iCs/>
          <w:sz w:val="24"/>
          <w:szCs w:val="24"/>
        </w:rPr>
        <w:t>:</w:t>
      </w:r>
      <w:r w:rsidR="00CC6F53" w:rsidRPr="00203016">
        <w:rPr>
          <w:rFonts w:ascii="Book Antiqua" w:hAnsi="Book Antiqua" w:cs="TimesNewRomanPS-BoldItalicMT"/>
          <w:b/>
          <w:bCs/>
          <w:iCs/>
          <w:sz w:val="24"/>
          <w:szCs w:val="24"/>
        </w:rPr>
        <w:t xml:space="preserve"> </w:t>
      </w:r>
      <w:r w:rsidR="00CC6F53" w:rsidRPr="00203016">
        <w:rPr>
          <w:rFonts w:ascii="Book Antiqua" w:eastAsia="Times New Roman" w:hAnsi="Book Antiqua"/>
          <w:sz w:val="24"/>
          <w:szCs w:val="24"/>
        </w:rPr>
        <w:t xml:space="preserve">Technical appendix, statistical code, and dataset available from the corresponding author at </w:t>
      </w:r>
      <w:r w:rsidR="00CE0B9B">
        <w:rPr>
          <w:rFonts w:ascii="Book Antiqua" w:eastAsiaTheme="minorEastAsia" w:hAnsi="Book Antiqua" w:hint="eastAsia"/>
          <w:sz w:val="24"/>
          <w:szCs w:val="24"/>
        </w:rPr>
        <w:t>(</w:t>
      </w:r>
      <w:hyperlink r:id="rId10" w:history="1">
        <w:r w:rsidR="00C84E26" w:rsidRPr="00203016">
          <w:rPr>
            <w:rStyle w:val="a8"/>
            <w:rFonts w:ascii="Book Antiqua" w:hAnsi="Book Antiqua"/>
            <w:color w:val="auto"/>
            <w:sz w:val="24"/>
            <w:szCs w:val="24"/>
            <w:u w:val="none"/>
          </w:rPr>
          <w:t>flysy0636@163.com</w:t>
        </w:r>
      </w:hyperlink>
      <w:r w:rsidR="00CE0B9B">
        <w:rPr>
          <w:rStyle w:val="a8"/>
          <w:rFonts w:ascii="Book Antiqua" w:hAnsi="Book Antiqua" w:hint="eastAsia"/>
          <w:color w:val="auto"/>
          <w:sz w:val="24"/>
          <w:szCs w:val="24"/>
          <w:u w:val="none"/>
        </w:rPr>
        <w:t>)</w:t>
      </w:r>
      <w:r w:rsidR="00CC6F53" w:rsidRPr="00203016">
        <w:rPr>
          <w:rFonts w:ascii="Book Antiqua" w:eastAsia="Times New Roman" w:hAnsi="Book Antiqua"/>
          <w:sz w:val="24"/>
          <w:szCs w:val="24"/>
        </w:rPr>
        <w:t>. Participants gave informed consent for data sharing.</w:t>
      </w:r>
      <w:r w:rsidR="00CC6F53" w:rsidRPr="00203016">
        <w:rPr>
          <w:rFonts w:ascii="Book Antiqua" w:hAnsi="Book Antiqua" w:cs="TimesNewRomanPS-BoldItalicMT"/>
          <w:b/>
          <w:bCs/>
          <w:iCs/>
          <w:sz w:val="24"/>
          <w:szCs w:val="24"/>
        </w:rPr>
        <w:t xml:space="preserve"> </w:t>
      </w:r>
    </w:p>
    <w:p w:rsidR="00CA19C4" w:rsidRDefault="00CA19C4" w:rsidP="00B066B8">
      <w:pPr>
        <w:autoSpaceDE w:val="0"/>
        <w:autoSpaceDN w:val="0"/>
        <w:adjustRightInd w:val="0"/>
        <w:snapToGrid w:val="0"/>
        <w:spacing w:line="360" w:lineRule="auto"/>
        <w:rPr>
          <w:rFonts w:ascii="Book Antiqua" w:hAnsi="Book Antiqua" w:cs="TimesNewRomanPS-BoldItalicMT"/>
          <w:b/>
          <w:bCs/>
          <w:iCs/>
          <w:sz w:val="24"/>
          <w:szCs w:val="24"/>
        </w:rPr>
      </w:pPr>
    </w:p>
    <w:p w:rsidR="00CA19C4" w:rsidRPr="00CA19C4" w:rsidRDefault="00CA19C4" w:rsidP="00CA19C4">
      <w:pPr>
        <w:widowControl/>
        <w:spacing w:line="360" w:lineRule="auto"/>
        <w:rPr>
          <w:rFonts w:ascii="Book Antiqua" w:hAnsi="Book Antiqua" w:cs="宋体"/>
          <w:kern w:val="0"/>
          <w:sz w:val="24"/>
          <w:szCs w:val="24"/>
        </w:rPr>
      </w:pPr>
      <w:r w:rsidRPr="00CA19C4">
        <w:rPr>
          <w:rFonts w:ascii="Book Antiqua" w:hAnsi="Book Antiqua"/>
          <w:b/>
          <w:color w:val="000000"/>
          <w:kern w:val="0"/>
          <w:sz w:val="24"/>
          <w:szCs w:val="24"/>
        </w:rPr>
        <w:t xml:space="preserve">Open-Access: </w:t>
      </w:r>
      <w:bookmarkStart w:id="44" w:name="OLE_LINK479"/>
      <w:bookmarkStart w:id="45" w:name="OLE_LINK496"/>
      <w:bookmarkStart w:id="46" w:name="OLE_LINK506"/>
      <w:bookmarkStart w:id="47" w:name="OLE_LINK507"/>
      <w:r w:rsidRPr="00CA19C4">
        <w:rPr>
          <w:rFonts w:ascii="Book Antiqua" w:hAnsi="Book Antiqua"/>
          <w:color w:val="000000"/>
          <w:sz w:val="24"/>
          <w:szCs w:val="24"/>
        </w:rPr>
        <w:t xml:space="preserve">This article is an </w:t>
      </w:r>
      <w:r w:rsidRPr="00CA19C4">
        <w:rPr>
          <w:rFonts w:ascii="Book Antiqua" w:hAnsi="Book Antiqua"/>
          <w:sz w:val="24"/>
          <w:szCs w:val="24"/>
        </w:rPr>
        <w:t xml:space="preserve">open-access article which </w:t>
      </w:r>
      <w:r w:rsidRPr="00CA19C4">
        <w:rPr>
          <w:rFonts w:ascii="Book Antiqua" w:hAnsi="Book Antiqua"/>
          <w:color w:val="000000"/>
          <w:sz w:val="24"/>
          <w:szCs w:val="24"/>
        </w:rPr>
        <w:t>was selected by an in-house editor and fully peer-reviewed by external reviewers. It is dis</w:t>
      </w:r>
      <w:r w:rsidRPr="00CA19C4">
        <w:rPr>
          <w:rFonts w:ascii="Book Antiqua" w:hAnsi="Book Antiqua"/>
          <w:sz w:val="24"/>
          <w:szCs w:val="24"/>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CA19C4">
          <w:rPr>
            <w:rFonts w:ascii="Book Antiqua" w:hAnsi="Book Antiqua"/>
            <w:color w:val="0000FF"/>
            <w:sz w:val="24"/>
            <w:szCs w:val="24"/>
            <w:u w:val="single"/>
          </w:rPr>
          <w:t>http://creativecommons.org/licenses/by-nc/4.0/</w:t>
        </w:r>
      </w:hyperlink>
      <w:bookmarkEnd w:id="44"/>
      <w:bookmarkEnd w:id="45"/>
      <w:bookmarkEnd w:id="46"/>
      <w:bookmarkEnd w:id="47"/>
    </w:p>
    <w:p w:rsidR="00404B17" w:rsidRPr="0068798F" w:rsidRDefault="00404B17" w:rsidP="00B066B8">
      <w:pPr>
        <w:autoSpaceDE w:val="0"/>
        <w:autoSpaceDN w:val="0"/>
        <w:adjustRightInd w:val="0"/>
        <w:snapToGrid w:val="0"/>
        <w:spacing w:line="360" w:lineRule="auto"/>
        <w:rPr>
          <w:rFonts w:ascii="Book Antiqua" w:hAnsi="Book Antiqua"/>
          <w:sz w:val="24"/>
          <w:szCs w:val="24"/>
        </w:rPr>
      </w:pPr>
    </w:p>
    <w:p w:rsidR="002F22B1" w:rsidRPr="0068798F" w:rsidRDefault="002F22B1" w:rsidP="00B066B8">
      <w:pPr>
        <w:autoSpaceDE w:val="0"/>
        <w:autoSpaceDN w:val="0"/>
        <w:adjustRightInd w:val="0"/>
        <w:snapToGrid w:val="0"/>
        <w:spacing w:line="360" w:lineRule="auto"/>
        <w:rPr>
          <w:rFonts w:ascii="Book Antiqua" w:hAnsi="Book Antiqua"/>
          <w:sz w:val="24"/>
          <w:szCs w:val="24"/>
        </w:rPr>
      </w:pPr>
      <w:r w:rsidRPr="0068798F">
        <w:rPr>
          <w:rFonts w:ascii="Book Antiqua" w:hAnsi="Book Antiqua"/>
          <w:b/>
          <w:sz w:val="24"/>
          <w:szCs w:val="24"/>
        </w:rPr>
        <w:t>Correspondence to</w:t>
      </w:r>
      <w:r w:rsidR="004E7E07" w:rsidRPr="0068798F">
        <w:rPr>
          <w:rFonts w:ascii="Book Antiqua" w:hAnsi="Book Antiqua"/>
          <w:b/>
          <w:sz w:val="24"/>
          <w:szCs w:val="24"/>
        </w:rPr>
        <w:t>:</w:t>
      </w:r>
      <w:r w:rsidRPr="0068798F">
        <w:rPr>
          <w:rFonts w:ascii="Book Antiqua" w:hAnsi="Book Antiqua"/>
          <w:b/>
          <w:sz w:val="24"/>
          <w:szCs w:val="24"/>
        </w:rPr>
        <w:t xml:space="preserve"> </w:t>
      </w:r>
      <w:r w:rsidRPr="00203016">
        <w:rPr>
          <w:rFonts w:ascii="Book Antiqua" w:hAnsi="Book Antiqua"/>
          <w:b/>
          <w:sz w:val="24"/>
          <w:szCs w:val="24"/>
        </w:rPr>
        <w:t xml:space="preserve">Yin Shi, </w:t>
      </w:r>
      <w:r w:rsidR="004E7E07" w:rsidRPr="00203016">
        <w:rPr>
          <w:rFonts w:ascii="Book Antiqua" w:hAnsi="Book Antiqua"/>
          <w:b/>
          <w:sz w:val="24"/>
          <w:szCs w:val="24"/>
        </w:rPr>
        <w:t>MD,</w:t>
      </w:r>
      <w:r w:rsidR="00203016">
        <w:rPr>
          <w:rFonts w:ascii="Book Antiqua" w:hAnsi="Book Antiqua" w:hint="eastAsia"/>
          <w:b/>
          <w:sz w:val="24"/>
          <w:szCs w:val="24"/>
        </w:rPr>
        <w:t xml:space="preserve"> </w:t>
      </w:r>
      <w:r w:rsidR="00203016">
        <w:rPr>
          <w:rFonts w:ascii="Book Antiqua" w:hAnsi="Book Antiqua"/>
          <w:b/>
          <w:sz w:val="24"/>
          <w:szCs w:val="24"/>
        </w:rPr>
        <w:t>PhD,</w:t>
      </w:r>
      <w:r w:rsidR="004E7E07" w:rsidRPr="00203016">
        <w:rPr>
          <w:rFonts w:ascii="Book Antiqua" w:hAnsi="Book Antiqua"/>
          <w:b/>
          <w:sz w:val="24"/>
          <w:szCs w:val="24"/>
        </w:rPr>
        <w:t xml:space="preserve"> </w:t>
      </w:r>
      <w:r w:rsidR="004E7E07" w:rsidRPr="0068798F">
        <w:rPr>
          <w:rFonts w:ascii="Book Antiqua" w:hAnsi="Book Antiqua"/>
          <w:sz w:val="24"/>
          <w:szCs w:val="24"/>
        </w:rPr>
        <w:t xml:space="preserve">Shanghai Institute of Acupuncture-Moxibustion and Meridian, </w:t>
      </w:r>
      <w:r w:rsidR="00203016">
        <w:rPr>
          <w:rFonts w:ascii="Book Antiqua" w:hAnsi="Book Antiqua" w:hint="eastAsia"/>
          <w:sz w:val="24"/>
          <w:szCs w:val="24"/>
        </w:rPr>
        <w:t xml:space="preserve">No. </w:t>
      </w:r>
      <w:r w:rsidR="00633446" w:rsidRPr="0068798F">
        <w:rPr>
          <w:rFonts w:ascii="Book Antiqua" w:hAnsi="Book Antiqua"/>
          <w:sz w:val="24"/>
          <w:szCs w:val="24"/>
        </w:rPr>
        <w:t xml:space="preserve">650 South Wanping Road, Xuhui District, Shanghai 200030, </w:t>
      </w:r>
      <w:r w:rsidR="004E7E07" w:rsidRPr="0068798F">
        <w:rPr>
          <w:rFonts w:ascii="Book Antiqua" w:hAnsi="Book Antiqua"/>
          <w:sz w:val="24"/>
          <w:szCs w:val="24"/>
        </w:rPr>
        <w:t>China. flysy0636@163.com</w:t>
      </w:r>
    </w:p>
    <w:p w:rsidR="00203016" w:rsidRDefault="00633446" w:rsidP="00B066B8">
      <w:pPr>
        <w:autoSpaceDE w:val="0"/>
        <w:autoSpaceDN w:val="0"/>
        <w:adjustRightInd w:val="0"/>
        <w:snapToGrid w:val="0"/>
        <w:spacing w:line="360" w:lineRule="auto"/>
        <w:rPr>
          <w:rFonts w:ascii="Book Antiqua" w:hAnsi="Book Antiqua"/>
          <w:sz w:val="24"/>
          <w:szCs w:val="24"/>
        </w:rPr>
      </w:pPr>
      <w:r w:rsidRPr="0068798F">
        <w:rPr>
          <w:rFonts w:ascii="Book Antiqua" w:hAnsi="Book Antiqua"/>
          <w:b/>
          <w:sz w:val="24"/>
          <w:szCs w:val="24"/>
        </w:rPr>
        <w:t>Telephone:</w:t>
      </w:r>
      <w:r w:rsidR="008B6660" w:rsidRPr="0068798F">
        <w:rPr>
          <w:rFonts w:ascii="Book Antiqua" w:hAnsi="Book Antiqua"/>
          <w:sz w:val="24"/>
          <w:szCs w:val="24"/>
        </w:rPr>
        <w:t xml:space="preserve"> </w:t>
      </w:r>
      <w:r w:rsidRPr="0068798F">
        <w:rPr>
          <w:rFonts w:ascii="Book Antiqua" w:hAnsi="Book Antiqua"/>
          <w:sz w:val="24"/>
          <w:szCs w:val="24"/>
        </w:rPr>
        <w:t xml:space="preserve">+86-21-64383910 </w:t>
      </w:r>
    </w:p>
    <w:p w:rsidR="007D50D8" w:rsidRPr="0068798F" w:rsidRDefault="00633446" w:rsidP="00B066B8">
      <w:pPr>
        <w:autoSpaceDE w:val="0"/>
        <w:autoSpaceDN w:val="0"/>
        <w:adjustRightInd w:val="0"/>
        <w:snapToGrid w:val="0"/>
        <w:spacing w:line="360" w:lineRule="auto"/>
        <w:rPr>
          <w:rFonts w:ascii="Book Antiqua" w:hAnsi="Book Antiqua"/>
          <w:sz w:val="24"/>
          <w:szCs w:val="24"/>
        </w:rPr>
      </w:pPr>
      <w:r w:rsidRPr="0068798F">
        <w:rPr>
          <w:rFonts w:ascii="Book Antiqua" w:hAnsi="Book Antiqua"/>
          <w:b/>
          <w:sz w:val="24"/>
          <w:szCs w:val="24"/>
        </w:rPr>
        <w:t>Fax:</w:t>
      </w:r>
      <w:r w:rsidRPr="0068798F">
        <w:rPr>
          <w:rFonts w:ascii="Book Antiqua" w:hAnsi="Book Antiqua"/>
          <w:sz w:val="24"/>
          <w:szCs w:val="24"/>
        </w:rPr>
        <w:t xml:space="preserve"> +86-21-64644238</w:t>
      </w:r>
    </w:p>
    <w:p w:rsidR="007073B2" w:rsidRPr="0068798F" w:rsidRDefault="007073B2" w:rsidP="00B066B8">
      <w:pPr>
        <w:adjustRightInd w:val="0"/>
        <w:snapToGrid w:val="0"/>
        <w:spacing w:line="360" w:lineRule="auto"/>
        <w:rPr>
          <w:rFonts w:ascii="Book Antiqua" w:hAnsi="Book Antiqua"/>
          <w:sz w:val="24"/>
          <w:szCs w:val="24"/>
        </w:rPr>
      </w:pPr>
      <w:r w:rsidRPr="0068798F">
        <w:rPr>
          <w:rFonts w:ascii="Book Antiqua" w:hAnsi="Book Antiqua"/>
          <w:b/>
          <w:sz w:val="24"/>
          <w:szCs w:val="24"/>
        </w:rPr>
        <w:t xml:space="preserve">Received: </w:t>
      </w:r>
      <w:r w:rsidRPr="0068798F">
        <w:rPr>
          <w:rFonts w:ascii="Book Antiqua" w:hAnsi="Book Antiqua"/>
          <w:sz w:val="24"/>
          <w:szCs w:val="24"/>
        </w:rPr>
        <w:t xml:space="preserve">November 13, 2014  </w:t>
      </w:r>
    </w:p>
    <w:p w:rsidR="007073B2" w:rsidRPr="0068798F" w:rsidRDefault="007073B2" w:rsidP="00B066B8">
      <w:pPr>
        <w:adjustRightInd w:val="0"/>
        <w:snapToGrid w:val="0"/>
        <w:spacing w:line="360" w:lineRule="auto"/>
        <w:rPr>
          <w:rFonts w:ascii="Book Antiqua" w:hAnsi="Book Antiqua"/>
          <w:sz w:val="24"/>
          <w:szCs w:val="24"/>
        </w:rPr>
      </w:pPr>
      <w:r w:rsidRPr="0068798F">
        <w:rPr>
          <w:rFonts w:ascii="Book Antiqua" w:hAnsi="Book Antiqua"/>
          <w:b/>
          <w:sz w:val="24"/>
          <w:szCs w:val="24"/>
        </w:rPr>
        <w:t xml:space="preserve">Peer-review started: </w:t>
      </w:r>
      <w:r w:rsidRPr="0068798F">
        <w:rPr>
          <w:rFonts w:ascii="Book Antiqua" w:hAnsi="Book Antiqua"/>
          <w:sz w:val="24"/>
          <w:szCs w:val="24"/>
        </w:rPr>
        <w:t>November 15, 2014</w:t>
      </w:r>
    </w:p>
    <w:p w:rsidR="007073B2" w:rsidRPr="0068798F" w:rsidRDefault="007073B2" w:rsidP="00B066B8">
      <w:pPr>
        <w:adjustRightInd w:val="0"/>
        <w:snapToGrid w:val="0"/>
        <w:spacing w:line="360" w:lineRule="auto"/>
        <w:rPr>
          <w:rFonts w:ascii="Book Antiqua" w:hAnsi="Book Antiqua"/>
          <w:sz w:val="24"/>
          <w:szCs w:val="24"/>
        </w:rPr>
      </w:pPr>
      <w:r w:rsidRPr="0068798F">
        <w:rPr>
          <w:rFonts w:ascii="Book Antiqua" w:hAnsi="Book Antiqua"/>
          <w:b/>
          <w:sz w:val="24"/>
          <w:szCs w:val="24"/>
        </w:rPr>
        <w:t xml:space="preserve">First decision: </w:t>
      </w:r>
      <w:r w:rsidRPr="0068798F">
        <w:rPr>
          <w:rFonts w:ascii="Book Antiqua" w:hAnsi="Book Antiqua"/>
          <w:sz w:val="24"/>
          <w:szCs w:val="24"/>
        </w:rPr>
        <w:t>December 2, 2014</w:t>
      </w:r>
    </w:p>
    <w:p w:rsidR="007073B2" w:rsidRPr="0068798F" w:rsidRDefault="00203016" w:rsidP="00B066B8">
      <w:pPr>
        <w:adjustRightInd w:val="0"/>
        <w:snapToGrid w:val="0"/>
        <w:spacing w:line="360" w:lineRule="auto"/>
        <w:rPr>
          <w:rFonts w:ascii="Book Antiqua" w:hAnsi="Book Antiqua"/>
          <w:b/>
          <w:sz w:val="24"/>
          <w:szCs w:val="24"/>
        </w:rPr>
      </w:pPr>
      <w:r>
        <w:rPr>
          <w:rFonts w:ascii="Book Antiqua" w:hAnsi="Book Antiqua"/>
          <w:b/>
          <w:sz w:val="24"/>
          <w:szCs w:val="24"/>
        </w:rPr>
        <w:t>Revised:</w:t>
      </w:r>
      <w:r>
        <w:rPr>
          <w:rFonts w:ascii="Book Antiqua" w:hAnsi="Book Antiqua" w:hint="eastAsia"/>
          <w:b/>
          <w:sz w:val="24"/>
          <w:szCs w:val="24"/>
        </w:rPr>
        <w:t xml:space="preserve"> </w:t>
      </w:r>
      <w:r w:rsidRPr="0068798F">
        <w:rPr>
          <w:rFonts w:ascii="Book Antiqua" w:hAnsi="Book Antiqua"/>
          <w:sz w:val="24"/>
          <w:szCs w:val="24"/>
        </w:rPr>
        <w:t xml:space="preserve">December </w:t>
      </w:r>
      <w:r>
        <w:rPr>
          <w:rFonts w:ascii="Book Antiqua" w:hAnsi="Book Antiqua" w:hint="eastAsia"/>
          <w:sz w:val="24"/>
          <w:szCs w:val="24"/>
        </w:rPr>
        <w:t>9</w:t>
      </w:r>
      <w:r w:rsidRPr="0068798F">
        <w:rPr>
          <w:rFonts w:ascii="Book Antiqua" w:hAnsi="Book Antiqua"/>
          <w:sz w:val="24"/>
          <w:szCs w:val="24"/>
        </w:rPr>
        <w:t>, 2014</w:t>
      </w:r>
    </w:p>
    <w:p w:rsidR="001F572B" w:rsidRPr="000213AF" w:rsidRDefault="007073B2" w:rsidP="001F572B">
      <w:pPr>
        <w:rPr>
          <w:rFonts w:ascii="Book Antiqua" w:hAnsi="Book Antiqua"/>
          <w:color w:val="000000"/>
          <w:sz w:val="24"/>
        </w:rPr>
      </w:pPr>
      <w:r w:rsidRPr="0068798F">
        <w:rPr>
          <w:rFonts w:ascii="Book Antiqua" w:hAnsi="Book Antiqua"/>
          <w:b/>
          <w:sz w:val="24"/>
          <w:szCs w:val="24"/>
        </w:rPr>
        <w:t>Accepted:</w:t>
      </w:r>
      <w:bookmarkStart w:id="48" w:name="OLE_LINK98"/>
      <w:bookmarkStart w:id="49" w:name="OLE_LINK99"/>
      <w:r w:rsidR="001F572B" w:rsidRPr="001F572B">
        <w:rPr>
          <w:rFonts w:ascii="Book Antiqua" w:hAnsi="Book Antiqua"/>
          <w:color w:val="000000"/>
          <w:sz w:val="24"/>
        </w:rPr>
        <w:t xml:space="preserve"> </w:t>
      </w:r>
      <w:r w:rsidR="001F572B" w:rsidRPr="000213AF">
        <w:rPr>
          <w:rFonts w:ascii="Book Antiqua" w:hAnsi="Book Antiqua"/>
          <w:color w:val="000000"/>
          <w:sz w:val="24"/>
        </w:rPr>
        <w:t>February 5, 2015</w:t>
      </w:r>
    </w:p>
    <w:bookmarkEnd w:id="48"/>
    <w:bookmarkEnd w:id="49"/>
    <w:p w:rsidR="007073B2" w:rsidRPr="0068798F" w:rsidRDefault="007073B2" w:rsidP="00B066B8">
      <w:pPr>
        <w:adjustRightInd w:val="0"/>
        <w:snapToGrid w:val="0"/>
        <w:spacing w:line="360" w:lineRule="auto"/>
        <w:rPr>
          <w:rFonts w:ascii="Book Antiqua" w:hAnsi="Book Antiqua"/>
          <w:b/>
          <w:sz w:val="24"/>
          <w:szCs w:val="24"/>
        </w:rPr>
      </w:pPr>
      <w:r w:rsidRPr="0068798F">
        <w:rPr>
          <w:rFonts w:ascii="Book Antiqua" w:hAnsi="Book Antiqua"/>
          <w:b/>
          <w:sz w:val="24"/>
          <w:szCs w:val="24"/>
        </w:rPr>
        <w:t xml:space="preserve">  </w:t>
      </w:r>
    </w:p>
    <w:p w:rsidR="007073B2" w:rsidRPr="0068798F" w:rsidRDefault="007073B2" w:rsidP="00B066B8">
      <w:pPr>
        <w:adjustRightInd w:val="0"/>
        <w:snapToGrid w:val="0"/>
        <w:spacing w:line="360" w:lineRule="auto"/>
        <w:rPr>
          <w:rFonts w:ascii="Book Antiqua" w:hAnsi="Book Antiqua"/>
          <w:b/>
          <w:sz w:val="24"/>
          <w:szCs w:val="24"/>
        </w:rPr>
      </w:pPr>
      <w:r w:rsidRPr="0068798F">
        <w:rPr>
          <w:rFonts w:ascii="Book Antiqua" w:hAnsi="Book Antiqua"/>
          <w:b/>
          <w:sz w:val="24"/>
          <w:szCs w:val="24"/>
        </w:rPr>
        <w:t>Article in press:</w:t>
      </w:r>
    </w:p>
    <w:p w:rsidR="00E90BFF" w:rsidRPr="0068798F" w:rsidRDefault="007073B2" w:rsidP="00B066B8">
      <w:pPr>
        <w:adjustRightInd w:val="0"/>
        <w:snapToGrid w:val="0"/>
        <w:spacing w:line="360" w:lineRule="auto"/>
        <w:rPr>
          <w:rFonts w:ascii="Book Antiqua" w:hAnsi="Book Antiqua"/>
          <w:b/>
          <w:sz w:val="24"/>
          <w:szCs w:val="24"/>
        </w:rPr>
        <w:sectPr w:rsidR="00E90BFF" w:rsidRPr="0068798F" w:rsidSect="007D50D8">
          <w:footerReference w:type="even" r:id="rId12"/>
          <w:footerReference w:type="default" r:id="rId13"/>
          <w:pgSz w:w="11906" w:h="16838"/>
          <w:pgMar w:top="1440" w:right="1800" w:bottom="1440" w:left="1800" w:header="851" w:footer="992" w:gutter="0"/>
          <w:cols w:space="425"/>
          <w:docGrid w:type="lines" w:linePitch="312"/>
        </w:sectPr>
      </w:pPr>
      <w:r w:rsidRPr="0068798F">
        <w:rPr>
          <w:rFonts w:ascii="Book Antiqua" w:hAnsi="Book Antiqua"/>
          <w:b/>
          <w:sz w:val="24"/>
          <w:szCs w:val="24"/>
        </w:rPr>
        <w:t xml:space="preserve">Published online: </w:t>
      </w:r>
    </w:p>
    <w:p w:rsidR="002A377B" w:rsidRPr="0068798F" w:rsidRDefault="009168DD" w:rsidP="00B066B8">
      <w:pPr>
        <w:adjustRightInd w:val="0"/>
        <w:snapToGrid w:val="0"/>
        <w:spacing w:line="360" w:lineRule="auto"/>
        <w:rPr>
          <w:rFonts w:ascii="Book Antiqua" w:hAnsi="Book Antiqua"/>
          <w:b/>
          <w:sz w:val="24"/>
          <w:szCs w:val="24"/>
        </w:rPr>
      </w:pPr>
      <w:r w:rsidRPr="0068798F">
        <w:rPr>
          <w:rFonts w:ascii="Book Antiqua" w:hAnsi="Book Antiqua"/>
          <w:b/>
          <w:sz w:val="24"/>
          <w:szCs w:val="24"/>
        </w:rPr>
        <w:lastRenderedPageBreak/>
        <w:t>Abstract</w:t>
      </w:r>
    </w:p>
    <w:p w:rsidR="002A377B" w:rsidRPr="0068798F" w:rsidRDefault="002A377B" w:rsidP="00B066B8">
      <w:pPr>
        <w:adjustRightInd w:val="0"/>
        <w:snapToGrid w:val="0"/>
        <w:spacing w:line="360" w:lineRule="auto"/>
        <w:rPr>
          <w:rFonts w:ascii="Book Antiqua" w:hAnsi="Book Antiqua"/>
          <w:sz w:val="24"/>
          <w:szCs w:val="24"/>
        </w:rPr>
      </w:pPr>
      <w:r w:rsidRPr="0068798F">
        <w:rPr>
          <w:rFonts w:ascii="Book Antiqua" w:hAnsi="Book Antiqua"/>
          <w:b/>
          <w:sz w:val="24"/>
          <w:szCs w:val="24"/>
        </w:rPr>
        <w:t>AIM</w:t>
      </w:r>
      <w:r w:rsidR="009168DD">
        <w:rPr>
          <w:rFonts w:ascii="Book Antiqua" w:hAnsi="Book Antiqua" w:hint="eastAsia"/>
          <w:b/>
          <w:sz w:val="24"/>
          <w:szCs w:val="24"/>
        </w:rPr>
        <w:t>:</w:t>
      </w:r>
      <w:r w:rsidRPr="0068798F">
        <w:rPr>
          <w:rFonts w:ascii="Book Antiqua" w:hAnsi="Book Antiqua"/>
          <w:sz w:val="24"/>
          <w:szCs w:val="24"/>
        </w:rPr>
        <w:t xml:space="preserve"> To investigate the effect of herb-separated moxibustion combined with acupuncture on the </w:t>
      </w:r>
      <w:r w:rsidR="004A0261" w:rsidRPr="0068798F">
        <w:rPr>
          <w:rFonts w:ascii="Book Antiqua" w:hAnsi="Book Antiqua"/>
          <w:sz w:val="24"/>
          <w:szCs w:val="24"/>
        </w:rPr>
        <w:t>expression</w:t>
      </w:r>
      <w:r w:rsidRPr="0068798F">
        <w:rPr>
          <w:rFonts w:ascii="Book Antiqua" w:hAnsi="Book Antiqua"/>
          <w:sz w:val="24"/>
          <w:szCs w:val="24"/>
        </w:rPr>
        <w:t xml:space="preserve"> of intestinal epithelial tight junction (TJ) proteins.</w:t>
      </w:r>
    </w:p>
    <w:p w:rsidR="009168DD" w:rsidRDefault="009168DD" w:rsidP="00B066B8">
      <w:pPr>
        <w:adjustRightInd w:val="0"/>
        <w:snapToGrid w:val="0"/>
        <w:spacing w:line="360" w:lineRule="auto"/>
        <w:rPr>
          <w:rFonts w:ascii="Book Antiqua" w:hAnsi="Book Antiqua"/>
          <w:b/>
          <w:sz w:val="24"/>
          <w:szCs w:val="24"/>
        </w:rPr>
      </w:pPr>
    </w:p>
    <w:p w:rsidR="00912DF3" w:rsidRPr="0068798F" w:rsidRDefault="00912DF3" w:rsidP="00B066B8">
      <w:pPr>
        <w:adjustRightInd w:val="0"/>
        <w:snapToGrid w:val="0"/>
        <w:spacing w:line="360" w:lineRule="auto"/>
        <w:rPr>
          <w:rFonts w:ascii="Book Antiqua" w:hAnsi="Book Antiqua"/>
          <w:sz w:val="24"/>
          <w:szCs w:val="24"/>
        </w:rPr>
      </w:pPr>
      <w:r w:rsidRPr="0068798F">
        <w:rPr>
          <w:rFonts w:ascii="Book Antiqua" w:hAnsi="Book Antiqua"/>
          <w:b/>
          <w:sz w:val="24"/>
          <w:szCs w:val="24"/>
        </w:rPr>
        <w:t>METHODS</w:t>
      </w:r>
      <w:r w:rsidR="009168DD">
        <w:rPr>
          <w:rFonts w:ascii="Book Antiqua" w:hAnsi="Book Antiqua" w:hint="eastAsia"/>
          <w:b/>
          <w:sz w:val="24"/>
          <w:szCs w:val="24"/>
        </w:rPr>
        <w:t>:</w:t>
      </w:r>
      <w:r w:rsidRPr="0068798F">
        <w:rPr>
          <w:rFonts w:ascii="Book Antiqua" w:hAnsi="Book Antiqua"/>
          <w:sz w:val="24"/>
          <w:szCs w:val="24"/>
        </w:rPr>
        <w:t xml:space="preserve"> Sixty patients diagnosed with mild to moderate Crohn’s </w:t>
      </w:r>
      <w:r w:rsidR="009168DD" w:rsidRPr="0068798F">
        <w:rPr>
          <w:rFonts w:ascii="Book Antiqua" w:hAnsi="Book Antiqua"/>
          <w:sz w:val="24"/>
          <w:szCs w:val="24"/>
        </w:rPr>
        <w:t xml:space="preserve">disease </w:t>
      </w:r>
      <w:r w:rsidR="009168DD">
        <w:rPr>
          <w:rFonts w:ascii="Book Antiqua" w:hAnsi="Book Antiqua" w:hint="eastAsia"/>
          <w:sz w:val="24"/>
          <w:szCs w:val="24"/>
        </w:rPr>
        <w:t xml:space="preserve">(CD) </w:t>
      </w:r>
      <w:r w:rsidRPr="0068798F">
        <w:rPr>
          <w:rFonts w:ascii="Book Antiqua" w:hAnsi="Book Antiqua"/>
          <w:sz w:val="24"/>
          <w:szCs w:val="24"/>
        </w:rPr>
        <w:t>were allocated into the herb-separated moxibustion combined with acupuncture (HMA) group (</w:t>
      </w:r>
      <w:r w:rsidR="009168DD" w:rsidRPr="009168DD">
        <w:rPr>
          <w:rFonts w:ascii="Book Antiqua" w:hAnsi="Book Antiqua"/>
          <w:i/>
          <w:sz w:val="24"/>
          <w:szCs w:val="24"/>
        </w:rPr>
        <w:t xml:space="preserve">n = </w:t>
      </w:r>
      <w:r w:rsidRPr="0068798F">
        <w:rPr>
          <w:rFonts w:ascii="Book Antiqua" w:hAnsi="Book Antiqua"/>
          <w:sz w:val="24"/>
          <w:szCs w:val="24"/>
        </w:rPr>
        <w:t>30) or the mesalazine (MESA) group (</w:t>
      </w:r>
      <w:r w:rsidR="009168DD" w:rsidRPr="009168DD">
        <w:rPr>
          <w:rFonts w:ascii="Book Antiqua" w:hAnsi="Book Antiqua"/>
          <w:i/>
          <w:sz w:val="24"/>
          <w:szCs w:val="24"/>
        </w:rPr>
        <w:t xml:space="preserve">n = </w:t>
      </w:r>
      <w:r w:rsidRPr="0068798F">
        <w:rPr>
          <w:rFonts w:ascii="Book Antiqua" w:hAnsi="Book Antiqua"/>
          <w:sz w:val="24"/>
          <w:szCs w:val="24"/>
        </w:rPr>
        <w:t xml:space="preserve">30) using a parallel control method. </w:t>
      </w:r>
      <w:r w:rsidRPr="0068798F">
        <w:rPr>
          <w:rFonts w:ascii="Book Antiqua" w:eastAsia="楷体_GB2312" w:hAnsi="Book Antiqua"/>
          <w:kern w:val="0"/>
          <w:sz w:val="24"/>
          <w:szCs w:val="24"/>
        </w:rPr>
        <w:t>There were 2 sets of acupoints used for HMA treatment. The following points were included in Set A: ST25 (</w:t>
      </w:r>
      <w:r w:rsidRPr="0068798F">
        <w:rPr>
          <w:rFonts w:ascii="Book Antiqua" w:eastAsia="楷体_GB2312" w:hAnsi="Book Antiqua"/>
          <w:i/>
          <w:kern w:val="0"/>
          <w:sz w:val="24"/>
          <w:szCs w:val="24"/>
        </w:rPr>
        <w:t>Tianshu</w:t>
      </w:r>
      <w:r w:rsidRPr="0068798F">
        <w:rPr>
          <w:rFonts w:ascii="Book Antiqua" w:eastAsia="楷体_GB2312" w:hAnsi="Book Antiqua"/>
          <w:kern w:val="0"/>
          <w:sz w:val="24"/>
          <w:szCs w:val="24"/>
        </w:rPr>
        <w:t>), RN6 (</w:t>
      </w:r>
      <w:r w:rsidRPr="0068798F">
        <w:rPr>
          <w:rFonts w:ascii="Book Antiqua" w:eastAsia="楷体_GB2312" w:hAnsi="Book Antiqua"/>
          <w:i/>
          <w:kern w:val="0"/>
          <w:sz w:val="24"/>
          <w:szCs w:val="24"/>
        </w:rPr>
        <w:t>Qihai</w:t>
      </w:r>
      <w:r w:rsidRPr="0068798F">
        <w:rPr>
          <w:rFonts w:ascii="Book Antiqua" w:eastAsia="楷体_GB2312" w:hAnsi="Book Antiqua"/>
          <w:kern w:val="0"/>
          <w:sz w:val="24"/>
          <w:szCs w:val="24"/>
        </w:rPr>
        <w:t>), and RN9 (</w:t>
      </w:r>
      <w:r w:rsidRPr="0068798F">
        <w:rPr>
          <w:rFonts w:ascii="Book Antiqua" w:eastAsia="楷体_GB2312" w:hAnsi="Book Antiqua"/>
          <w:i/>
          <w:kern w:val="0"/>
          <w:sz w:val="24"/>
          <w:szCs w:val="24"/>
        </w:rPr>
        <w:t>Shuifen</w:t>
      </w:r>
      <w:r w:rsidRPr="0068798F">
        <w:rPr>
          <w:rFonts w:ascii="Book Antiqua" w:eastAsia="楷体_GB2312" w:hAnsi="Book Antiqua"/>
          <w:kern w:val="0"/>
          <w:sz w:val="24"/>
          <w:szCs w:val="24"/>
        </w:rPr>
        <w:t xml:space="preserve">) for </w:t>
      </w:r>
      <w:r w:rsidRPr="0068798F">
        <w:rPr>
          <w:rFonts w:ascii="Book Antiqua" w:hAnsi="Book Antiqua"/>
          <w:sz w:val="24"/>
          <w:szCs w:val="24"/>
        </w:rPr>
        <w:t>herb-separated moxibustion</w:t>
      </w:r>
      <w:r w:rsidRPr="0068798F">
        <w:rPr>
          <w:rFonts w:ascii="Book Antiqua" w:eastAsia="楷体_GB2312" w:hAnsi="Book Antiqua"/>
          <w:kern w:val="0"/>
          <w:sz w:val="24"/>
          <w:szCs w:val="24"/>
        </w:rPr>
        <w:t xml:space="preserve"> and ST36 (</w:t>
      </w:r>
      <w:r w:rsidRPr="0068798F">
        <w:rPr>
          <w:rFonts w:ascii="Book Antiqua" w:eastAsia="楷体_GB2312" w:hAnsi="Book Antiqua"/>
          <w:i/>
          <w:kern w:val="0"/>
          <w:sz w:val="24"/>
          <w:szCs w:val="24"/>
        </w:rPr>
        <w:t>Zusanl</w:t>
      </w:r>
      <w:r w:rsidRPr="0068798F">
        <w:rPr>
          <w:rFonts w:ascii="Book Antiqua" w:eastAsia="楷体_GB2312" w:hAnsi="Book Antiqua"/>
          <w:kern w:val="0"/>
          <w:sz w:val="24"/>
          <w:szCs w:val="24"/>
        </w:rPr>
        <w:t>i), ST37 (</w:t>
      </w:r>
      <w:r w:rsidRPr="0068798F">
        <w:rPr>
          <w:rFonts w:ascii="Book Antiqua" w:eastAsia="楷体_GB2312" w:hAnsi="Book Antiqua"/>
          <w:i/>
          <w:kern w:val="0"/>
          <w:sz w:val="24"/>
          <w:szCs w:val="24"/>
        </w:rPr>
        <w:t>Shangjuxu</w:t>
      </w:r>
      <w:r w:rsidRPr="0068798F">
        <w:rPr>
          <w:rFonts w:ascii="Book Antiqua" w:eastAsia="楷体_GB2312" w:hAnsi="Book Antiqua"/>
          <w:kern w:val="0"/>
          <w:sz w:val="24"/>
          <w:szCs w:val="24"/>
        </w:rPr>
        <w:t xml:space="preserve">), LI11 </w:t>
      </w:r>
      <w:r w:rsidRPr="0068798F">
        <w:rPr>
          <w:rFonts w:ascii="Book Antiqua" w:eastAsia="楷体_GB2312" w:hAnsi="Book Antiqua"/>
          <w:i/>
          <w:kern w:val="0"/>
          <w:sz w:val="24"/>
          <w:szCs w:val="24"/>
        </w:rPr>
        <w:t>(Quchi</w:t>
      </w:r>
      <w:r w:rsidRPr="0068798F">
        <w:rPr>
          <w:rFonts w:ascii="Book Antiqua" w:eastAsia="楷体_GB2312" w:hAnsi="Book Antiqua"/>
          <w:kern w:val="0"/>
          <w:sz w:val="24"/>
          <w:szCs w:val="24"/>
        </w:rPr>
        <w:t>), and LI4 (</w:t>
      </w:r>
      <w:r w:rsidRPr="0068798F">
        <w:rPr>
          <w:rFonts w:ascii="Book Antiqua" w:eastAsia="楷体_GB2312" w:hAnsi="Book Antiqua"/>
          <w:i/>
          <w:kern w:val="0"/>
          <w:sz w:val="24"/>
          <w:szCs w:val="24"/>
        </w:rPr>
        <w:t>Hegu</w:t>
      </w:r>
      <w:r w:rsidRPr="0068798F">
        <w:rPr>
          <w:rFonts w:ascii="Book Antiqua" w:eastAsia="楷体_GB2312" w:hAnsi="Book Antiqua"/>
          <w:kern w:val="0"/>
          <w:sz w:val="24"/>
          <w:szCs w:val="24"/>
        </w:rPr>
        <w:t>) for acupuncture. The points for Set B included BL23 (</w:t>
      </w:r>
      <w:r w:rsidRPr="0068798F">
        <w:rPr>
          <w:rFonts w:ascii="Book Antiqua" w:eastAsia="楷体_GB2312" w:hAnsi="Book Antiqua"/>
          <w:i/>
          <w:kern w:val="0"/>
          <w:sz w:val="24"/>
          <w:szCs w:val="24"/>
        </w:rPr>
        <w:t>Shenshu</w:t>
      </w:r>
      <w:r w:rsidRPr="0068798F">
        <w:rPr>
          <w:rFonts w:ascii="Book Antiqua" w:eastAsia="楷体_GB2312" w:hAnsi="Book Antiqua"/>
          <w:kern w:val="0"/>
          <w:sz w:val="24"/>
          <w:szCs w:val="24"/>
        </w:rPr>
        <w:t>) and BL25 (</w:t>
      </w:r>
      <w:r w:rsidRPr="0068798F">
        <w:rPr>
          <w:rFonts w:ascii="Book Antiqua" w:eastAsia="楷体_GB2312" w:hAnsi="Book Antiqua"/>
          <w:i/>
          <w:kern w:val="0"/>
          <w:sz w:val="24"/>
          <w:szCs w:val="24"/>
        </w:rPr>
        <w:t>Dachangshu</w:t>
      </w:r>
      <w:r w:rsidRPr="0068798F">
        <w:rPr>
          <w:rFonts w:ascii="Book Antiqua" w:eastAsia="楷体_GB2312" w:hAnsi="Book Antiqua"/>
          <w:kern w:val="0"/>
          <w:sz w:val="24"/>
          <w:szCs w:val="24"/>
        </w:rPr>
        <w:t xml:space="preserve">) for </w:t>
      </w:r>
      <w:r w:rsidRPr="0068798F">
        <w:rPr>
          <w:rFonts w:ascii="Book Antiqua" w:hAnsi="Book Antiqua"/>
          <w:sz w:val="24"/>
          <w:szCs w:val="24"/>
        </w:rPr>
        <w:t>herb-separated moxibustion</w:t>
      </w:r>
      <w:r w:rsidRPr="0068798F">
        <w:rPr>
          <w:rFonts w:ascii="Book Antiqua" w:eastAsia="楷体_GB2312" w:hAnsi="Book Antiqua"/>
          <w:kern w:val="0"/>
          <w:sz w:val="24"/>
          <w:szCs w:val="24"/>
        </w:rPr>
        <w:t xml:space="preserve"> and EX-B2 of T6-T1 (</w:t>
      </w:r>
      <w:r w:rsidRPr="0068798F">
        <w:rPr>
          <w:rFonts w:ascii="Book Antiqua" w:eastAsia="楷体_GB2312" w:hAnsi="Book Antiqua"/>
          <w:i/>
          <w:kern w:val="0"/>
          <w:sz w:val="24"/>
          <w:szCs w:val="24"/>
        </w:rPr>
        <w:t>Jiajixue</w:t>
      </w:r>
      <w:r w:rsidRPr="0068798F">
        <w:rPr>
          <w:rFonts w:ascii="Book Antiqua" w:eastAsia="楷体_GB2312" w:hAnsi="Book Antiqua"/>
          <w:kern w:val="0"/>
          <w:sz w:val="24"/>
          <w:szCs w:val="24"/>
        </w:rPr>
        <w:t>) for acupuncture. The p</w:t>
      </w:r>
      <w:r w:rsidRPr="0068798F">
        <w:rPr>
          <w:rFonts w:ascii="Book Antiqua" w:hAnsi="Book Antiqua"/>
          <w:sz w:val="24"/>
          <w:szCs w:val="24"/>
        </w:rPr>
        <w:t xml:space="preserve">atients received the same treatment 6 times a week for 12 consecutive weeks. The MESA group received 1 g of mesalazine enteric coated tablets </w:t>
      </w:r>
      <w:r w:rsidR="002577D0" w:rsidRPr="0068798F">
        <w:rPr>
          <w:rFonts w:ascii="Book Antiqua" w:hAnsi="Book Antiqua"/>
          <w:sz w:val="24"/>
          <w:szCs w:val="24"/>
        </w:rPr>
        <w:t>4</w:t>
      </w:r>
      <w:r w:rsidRPr="0068798F">
        <w:rPr>
          <w:rFonts w:ascii="Book Antiqua" w:hAnsi="Book Antiqua"/>
          <w:sz w:val="24"/>
          <w:szCs w:val="24"/>
        </w:rPr>
        <w:t xml:space="preserve"> times daily for 12 consecutive weeks. Intestinal tissues were stained and examined to compare the morphology and ultramicrostructure changes before and after the treatment session. Immunohistochemistry </w:t>
      </w:r>
      <w:r w:rsidR="009168DD">
        <w:rPr>
          <w:rFonts w:ascii="Book Antiqua" w:hAnsi="Book Antiqua"/>
          <w:sz w:val="24"/>
          <w:szCs w:val="24"/>
        </w:rPr>
        <w:t>and</w:t>
      </w:r>
      <w:r w:rsidR="009168DD" w:rsidRPr="009168DD">
        <w:rPr>
          <w:rFonts w:ascii="Book Antiqua" w:hAnsi="Book Antiqua"/>
          <w:i/>
          <w:sz w:val="24"/>
          <w:szCs w:val="24"/>
        </w:rPr>
        <w:t xml:space="preserve"> in</w:t>
      </w:r>
      <w:r w:rsidR="009168DD" w:rsidRPr="009168DD">
        <w:rPr>
          <w:rFonts w:ascii="Book Antiqua" w:hAnsi="Book Antiqua" w:hint="eastAsia"/>
          <w:i/>
          <w:sz w:val="24"/>
          <w:szCs w:val="24"/>
        </w:rPr>
        <w:t xml:space="preserve"> </w:t>
      </w:r>
      <w:r w:rsidRPr="009168DD">
        <w:rPr>
          <w:rFonts w:ascii="Book Antiqua" w:hAnsi="Book Antiqua"/>
          <w:i/>
          <w:sz w:val="24"/>
          <w:szCs w:val="24"/>
        </w:rPr>
        <w:t xml:space="preserve">situ </w:t>
      </w:r>
      <w:r w:rsidRPr="0068798F">
        <w:rPr>
          <w:rFonts w:ascii="Book Antiqua" w:hAnsi="Book Antiqua"/>
          <w:sz w:val="24"/>
          <w:szCs w:val="24"/>
        </w:rPr>
        <w:t>hybridization</w:t>
      </w:r>
      <w:r w:rsidR="009168DD">
        <w:rPr>
          <w:rFonts w:ascii="Book Antiqua" w:hAnsi="Book Antiqua" w:hint="eastAsia"/>
          <w:sz w:val="24"/>
          <w:szCs w:val="24"/>
        </w:rPr>
        <w:t xml:space="preserve"> </w:t>
      </w:r>
      <w:r w:rsidRPr="0068798F">
        <w:rPr>
          <w:rFonts w:ascii="Book Antiqua" w:hAnsi="Book Antiqua"/>
          <w:sz w:val="24"/>
          <w:szCs w:val="24"/>
        </w:rPr>
        <w:t>assays were used to detect the expression of intestinal epitheli</w:t>
      </w:r>
      <w:r w:rsidR="009168DD">
        <w:rPr>
          <w:rFonts w:ascii="Book Antiqua" w:hAnsi="Book Antiqua"/>
          <w:sz w:val="24"/>
          <w:szCs w:val="24"/>
        </w:rPr>
        <w:t>al TJ proteins zonula occludens</w:t>
      </w:r>
      <w:r w:rsidRPr="0068798F">
        <w:rPr>
          <w:rFonts w:ascii="Book Antiqua" w:hAnsi="Book Antiqua"/>
          <w:sz w:val="24"/>
          <w:szCs w:val="24"/>
        </w:rPr>
        <w:t>-1</w:t>
      </w:r>
      <w:r w:rsidR="009168DD">
        <w:rPr>
          <w:rFonts w:ascii="Book Antiqua" w:hAnsi="Book Antiqua" w:hint="eastAsia"/>
          <w:sz w:val="24"/>
          <w:szCs w:val="24"/>
        </w:rPr>
        <w:t xml:space="preserve"> </w:t>
      </w:r>
      <w:r w:rsidRPr="0068798F">
        <w:rPr>
          <w:rFonts w:ascii="Book Antiqua" w:hAnsi="Book Antiqua"/>
          <w:sz w:val="24"/>
          <w:szCs w:val="24"/>
        </w:rPr>
        <w:t>(</w:t>
      </w:r>
      <w:bookmarkStart w:id="50" w:name="OLE_LINK20"/>
      <w:r w:rsidRPr="0068798F">
        <w:rPr>
          <w:rFonts w:ascii="Book Antiqua" w:hAnsi="Book Antiqua"/>
          <w:sz w:val="24"/>
          <w:szCs w:val="24"/>
        </w:rPr>
        <w:t>ZO-1), occludin, and claudin-1</w:t>
      </w:r>
      <w:bookmarkEnd w:id="50"/>
      <w:r w:rsidRPr="0068798F">
        <w:rPr>
          <w:rFonts w:ascii="Book Antiqua" w:hAnsi="Book Antiqua"/>
          <w:sz w:val="24"/>
          <w:szCs w:val="24"/>
        </w:rPr>
        <w:t>. The mRNA levels were also evaluated.</w:t>
      </w:r>
    </w:p>
    <w:p w:rsidR="009168DD" w:rsidRDefault="009168DD" w:rsidP="00B066B8">
      <w:pPr>
        <w:adjustRightInd w:val="0"/>
        <w:snapToGrid w:val="0"/>
        <w:spacing w:line="360" w:lineRule="auto"/>
        <w:rPr>
          <w:rFonts w:ascii="Book Antiqua" w:hAnsi="Book Antiqua"/>
          <w:b/>
          <w:sz w:val="24"/>
          <w:szCs w:val="24"/>
        </w:rPr>
      </w:pPr>
    </w:p>
    <w:p w:rsidR="00912DF3" w:rsidRPr="0068798F" w:rsidRDefault="00912DF3" w:rsidP="00B066B8">
      <w:pPr>
        <w:adjustRightInd w:val="0"/>
        <w:snapToGrid w:val="0"/>
        <w:spacing w:line="360" w:lineRule="auto"/>
        <w:rPr>
          <w:rFonts w:ascii="Book Antiqua" w:hAnsi="Book Antiqua"/>
          <w:sz w:val="24"/>
          <w:szCs w:val="24"/>
        </w:rPr>
      </w:pPr>
      <w:r w:rsidRPr="0068798F">
        <w:rPr>
          <w:rFonts w:ascii="Book Antiqua" w:hAnsi="Book Antiqua"/>
          <w:b/>
          <w:sz w:val="24"/>
          <w:szCs w:val="24"/>
        </w:rPr>
        <w:t>RESULTS</w:t>
      </w:r>
      <w:r w:rsidR="009168DD">
        <w:rPr>
          <w:rFonts w:ascii="Book Antiqua" w:hAnsi="Book Antiqua" w:hint="eastAsia"/>
          <w:b/>
          <w:sz w:val="24"/>
          <w:szCs w:val="24"/>
        </w:rPr>
        <w:t>:</w:t>
      </w:r>
      <w:r w:rsidRPr="0068798F">
        <w:rPr>
          <w:rFonts w:ascii="Book Antiqua" w:hAnsi="Book Antiqua"/>
          <w:sz w:val="24"/>
          <w:szCs w:val="24"/>
        </w:rPr>
        <w:t xml:space="preserve"> After the treatment, both herb-separated moxibustion combined with acupuncture and mesalazine improved intestinal morphology and ultramicrostructure of CD patients; the patients treated with HMA showed better improvement</w:t>
      </w:r>
      <w:r w:rsidR="009168DD">
        <w:rPr>
          <w:rFonts w:ascii="Book Antiqua" w:hAnsi="Book Antiqua" w:hint="eastAsia"/>
          <w:sz w:val="24"/>
          <w:szCs w:val="24"/>
        </w:rPr>
        <w:t>;</w:t>
      </w:r>
      <w:r w:rsidRPr="0068798F">
        <w:rPr>
          <w:rFonts w:ascii="Book Antiqua" w:hAnsi="Book Antiqua"/>
          <w:sz w:val="24"/>
          <w:szCs w:val="24"/>
        </w:rPr>
        <w:t xml:space="preserve"> HMA significantly increased the expression of ZO-1 (</w:t>
      </w:r>
      <w:r w:rsidRPr="0068798F">
        <w:rPr>
          <w:rFonts w:ascii="Book Antiqua" w:hAnsi="Book Antiqua"/>
          <w:i/>
          <w:sz w:val="24"/>
          <w:szCs w:val="24"/>
        </w:rPr>
        <w:t xml:space="preserve">P = </w:t>
      </w:r>
      <w:r w:rsidRPr="0068798F">
        <w:rPr>
          <w:rFonts w:ascii="Book Antiqua" w:hAnsi="Book Antiqua"/>
          <w:sz w:val="24"/>
          <w:szCs w:val="24"/>
        </w:rPr>
        <w:t>0.000), occludin (</w:t>
      </w:r>
      <w:r w:rsidRPr="0068798F">
        <w:rPr>
          <w:rFonts w:ascii="Book Antiqua" w:hAnsi="Book Antiqua"/>
          <w:i/>
          <w:sz w:val="24"/>
          <w:szCs w:val="24"/>
        </w:rPr>
        <w:t xml:space="preserve">P = </w:t>
      </w:r>
      <w:r w:rsidRPr="0068798F">
        <w:rPr>
          <w:rFonts w:ascii="Book Antiqua" w:hAnsi="Book Antiqua"/>
          <w:sz w:val="24"/>
          <w:szCs w:val="24"/>
        </w:rPr>
        <w:t>0.021), and claudin-1 (</w:t>
      </w:r>
      <w:r w:rsidRPr="0068798F">
        <w:rPr>
          <w:rFonts w:ascii="Book Antiqua" w:hAnsi="Book Antiqua"/>
          <w:i/>
          <w:sz w:val="24"/>
          <w:szCs w:val="24"/>
        </w:rPr>
        <w:t xml:space="preserve">P = </w:t>
      </w:r>
      <w:r w:rsidRPr="0068798F">
        <w:rPr>
          <w:rFonts w:ascii="Book Antiqua" w:hAnsi="Book Antiqua"/>
          <w:sz w:val="24"/>
          <w:szCs w:val="24"/>
        </w:rPr>
        <w:t>0.016). MESA significantly increased the expression of ZO-1 (</w:t>
      </w:r>
      <w:r w:rsidRPr="0068798F">
        <w:rPr>
          <w:rFonts w:ascii="Book Antiqua" w:hAnsi="Book Antiqua"/>
          <w:i/>
          <w:sz w:val="24"/>
          <w:szCs w:val="24"/>
        </w:rPr>
        <w:t xml:space="preserve">P = </w:t>
      </w:r>
      <w:r w:rsidRPr="0068798F">
        <w:rPr>
          <w:rFonts w:ascii="Book Antiqua" w:hAnsi="Book Antiqua"/>
          <w:sz w:val="24"/>
          <w:szCs w:val="24"/>
        </w:rPr>
        <w:t>0.016) and occludin (</w:t>
      </w:r>
      <w:r w:rsidRPr="0068798F">
        <w:rPr>
          <w:rFonts w:ascii="Book Antiqua" w:hAnsi="Book Antiqua"/>
          <w:i/>
          <w:sz w:val="24"/>
          <w:szCs w:val="24"/>
        </w:rPr>
        <w:t xml:space="preserve">P = </w:t>
      </w:r>
      <w:r w:rsidRPr="0068798F">
        <w:rPr>
          <w:rFonts w:ascii="Book Antiqua" w:hAnsi="Book Antiqua"/>
          <w:sz w:val="24"/>
          <w:szCs w:val="24"/>
        </w:rPr>
        <w:t>0.026). However, there was no significant increase in the expression of claudin-1 (</w:t>
      </w:r>
      <w:r w:rsidRPr="0068798F">
        <w:rPr>
          <w:rFonts w:ascii="Book Antiqua" w:hAnsi="Book Antiqua"/>
          <w:i/>
          <w:sz w:val="24"/>
          <w:szCs w:val="24"/>
        </w:rPr>
        <w:t xml:space="preserve">P = </w:t>
      </w:r>
      <w:r w:rsidRPr="0068798F">
        <w:rPr>
          <w:rFonts w:ascii="Book Antiqua" w:hAnsi="Book Antiqua"/>
          <w:sz w:val="24"/>
          <w:szCs w:val="24"/>
        </w:rPr>
        <w:t xml:space="preserve">0.935). There was no statistical significance between the two groups for the </w:t>
      </w:r>
      <w:r w:rsidRPr="0068798F">
        <w:rPr>
          <w:rFonts w:ascii="Book Antiqua" w:hAnsi="Book Antiqua"/>
          <w:sz w:val="24"/>
          <w:szCs w:val="24"/>
        </w:rPr>
        <w:lastRenderedPageBreak/>
        <w:t>expression of occludin and claudin-1 (</w:t>
      </w:r>
      <w:r w:rsidRPr="0068798F">
        <w:rPr>
          <w:rFonts w:ascii="Book Antiqua" w:hAnsi="Book Antiqua"/>
          <w:i/>
          <w:sz w:val="24"/>
          <w:szCs w:val="24"/>
        </w:rPr>
        <w:t xml:space="preserve">P </w:t>
      </w:r>
      <w:r w:rsidRPr="0068798F">
        <w:rPr>
          <w:rFonts w:ascii="Book Antiqua" w:hAnsi="Book Antiqua"/>
          <w:sz w:val="24"/>
          <w:szCs w:val="24"/>
        </w:rPr>
        <w:t xml:space="preserve">&gt; 0.05). The HMA group showed a significant improvement in ZO-1 expression compared to the MESA group (2333.34 ± 352.51 </w:t>
      </w:r>
      <w:r w:rsidRPr="0068798F">
        <w:rPr>
          <w:rFonts w:ascii="Book Antiqua" w:hAnsi="Book Antiqua"/>
          <w:i/>
          <w:sz w:val="24"/>
          <w:szCs w:val="24"/>
        </w:rPr>
        <w:t>vs</w:t>
      </w:r>
      <w:r w:rsidRPr="0068798F">
        <w:rPr>
          <w:rFonts w:ascii="Book Antiqua" w:hAnsi="Book Antiqua"/>
          <w:sz w:val="24"/>
          <w:szCs w:val="24"/>
        </w:rPr>
        <w:t xml:space="preserve"> 2160.38 ± 307.08, </w:t>
      </w:r>
      <w:r w:rsidRPr="0068798F">
        <w:rPr>
          <w:rFonts w:ascii="Book Antiqua" w:hAnsi="Book Antiqua"/>
          <w:i/>
          <w:sz w:val="24"/>
          <w:szCs w:val="24"/>
        </w:rPr>
        <w:t>P</w:t>
      </w:r>
      <w:r w:rsidRPr="0068798F">
        <w:rPr>
          <w:rFonts w:ascii="Book Antiqua" w:hAnsi="Book Antiqua"/>
          <w:sz w:val="24"/>
          <w:szCs w:val="24"/>
        </w:rPr>
        <w:t xml:space="preserve"> = 0.047). 3) HMA significantly increased the expression of </w:t>
      </w:r>
      <w:r w:rsidRPr="009168DD">
        <w:rPr>
          <w:rFonts w:ascii="Book Antiqua" w:hAnsi="Book Antiqua"/>
          <w:i/>
          <w:sz w:val="24"/>
          <w:szCs w:val="24"/>
        </w:rPr>
        <w:t>ZO-1</w:t>
      </w:r>
      <w:r w:rsidRPr="0068798F">
        <w:rPr>
          <w:rFonts w:ascii="Book Antiqua" w:hAnsi="Book Antiqua"/>
          <w:sz w:val="24"/>
          <w:szCs w:val="24"/>
        </w:rPr>
        <w:t xml:space="preserve"> mRNA (</w:t>
      </w:r>
      <w:r w:rsidRPr="0068798F">
        <w:rPr>
          <w:rFonts w:ascii="Book Antiqua" w:hAnsi="Book Antiqua"/>
          <w:i/>
          <w:sz w:val="24"/>
          <w:szCs w:val="24"/>
        </w:rPr>
        <w:t xml:space="preserve">P = </w:t>
      </w:r>
      <w:r w:rsidRPr="0068798F">
        <w:rPr>
          <w:rFonts w:ascii="Book Antiqua" w:hAnsi="Book Antiqua"/>
          <w:sz w:val="24"/>
          <w:szCs w:val="24"/>
        </w:rPr>
        <w:t>0.000), occludin mRNA (</w:t>
      </w:r>
      <w:r w:rsidRPr="0068798F">
        <w:rPr>
          <w:rFonts w:ascii="Book Antiqua" w:hAnsi="Book Antiqua"/>
          <w:i/>
          <w:sz w:val="24"/>
          <w:szCs w:val="24"/>
        </w:rPr>
        <w:t xml:space="preserve">P = </w:t>
      </w:r>
      <w:r w:rsidRPr="0068798F">
        <w:rPr>
          <w:rFonts w:ascii="Book Antiqua" w:hAnsi="Book Antiqua"/>
          <w:sz w:val="24"/>
          <w:szCs w:val="24"/>
        </w:rPr>
        <w:t>0.017), and claudin-1 mRNA (</w:t>
      </w:r>
      <w:r w:rsidRPr="0068798F">
        <w:rPr>
          <w:rFonts w:ascii="Book Antiqua" w:hAnsi="Book Antiqua"/>
          <w:i/>
          <w:sz w:val="24"/>
          <w:szCs w:val="24"/>
        </w:rPr>
        <w:t xml:space="preserve">P = </w:t>
      </w:r>
      <w:r w:rsidRPr="0068798F">
        <w:rPr>
          <w:rFonts w:ascii="Book Antiqua" w:hAnsi="Book Antiqua"/>
          <w:sz w:val="24"/>
          <w:szCs w:val="24"/>
        </w:rPr>
        <w:t>0.017). MESA significantly increased the expression of ZO-1 mRNA (</w:t>
      </w:r>
      <w:r w:rsidRPr="0068798F">
        <w:rPr>
          <w:rFonts w:ascii="Book Antiqua" w:hAnsi="Book Antiqua"/>
          <w:i/>
          <w:sz w:val="24"/>
          <w:szCs w:val="24"/>
        </w:rPr>
        <w:t xml:space="preserve">P = </w:t>
      </w:r>
      <w:r w:rsidRPr="0068798F">
        <w:rPr>
          <w:rFonts w:ascii="Book Antiqua" w:hAnsi="Book Antiqua"/>
          <w:sz w:val="24"/>
          <w:szCs w:val="24"/>
        </w:rPr>
        <w:t>0.000), occludin mRNA (</w:t>
      </w:r>
      <w:r w:rsidRPr="0068798F">
        <w:rPr>
          <w:rFonts w:ascii="Book Antiqua" w:hAnsi="Book Antiqua"/>
          <w:i/>
          <w:sz w:val="24"/>
          <w:szCs w:val="24"/>
        </w:rPr>
        <w:t xml:space="preserve">P = </w:t>
      </w:r>
      <w:r w:rsidRPr="0068798F">
        <w:rPr>
          <w:rFonts w:ascii="Book Antiqua" w:hAnsi="Book Antiqua"/>
          <w:sz w:val="24"/>
          <w:szCs w:val="24"/>
        </w:rPr>
        <w:t>0.042), and claudin-1 mRNA (</w:t>
      </w:r>
      <w:r w:rsidRPr="0068798F">
        <w:rPr>
          <w:rFonts w:ascii="Book Antiqua" w:hAnsi="Book Antiqua"/>
          <w:i/>
          <w:sz w:val="24"/>
          <w:szCs w:val="24"/>
        </w:rPr>
        <w:t xml:space="preserve">P = </w:t>
      </w:r>
      <w:r w:rsidRPr="0068798F">
        <w:rPr>
          <w:rFonts w:ascii="Book Antiqua" w:hAnsi="Book Antiqua"/>
          <w:sz w:val="24"/>
          <w:szCs w:val="24"/>
        </w:rPr>
        <w:t>0.041). There was no statistically significant difference between the two groups in the expression of occludin and claudin-1 mRNA (</w:t>
      </w:r>
      <w:r w:rsidRPr="0068798F">
        <w:rPr>
          <w:rFonts w:ascii="Book Antiqua" w:hAnsi="Book Antiqua"/>
          <w:i/>
          <w:sz w:val="24"/>
          <w:szCs w:val="24"/>
        </w:rPr>
        <w:t xml:space="preserve">P </w:t>
      </w:r>
      <w:r w:rsidRPr="0068798F">
        <w:rPr>
          <w:rFonts w:ascii="Book Antiqua" w:hAnsi="Book Antiqua"/>
          <w:sz w:val="24"/>
          <w:szCs w:val="24"/>
        </w:rPr>
        <w:t xml:space="preserve">&gt; 0.05). However, the HMA group showed a significant improvement in </w:t>
      </w:r>
      <w:r w:rsidRPr="009168DD">
        <w:rPr>
          <w:rFonts w:ascii="Book Antiqua" w:hAnsi="Book Antiqua"/>
          <w:i/>
          <w:sz w:val="24"/>
          <w:szCs w:val="24"/>
        </w:rPr>
        <w:t>ZO-1</w:t>
      </w:r>
      <w:r w:rsidRPr="0068798F">
        <w:rPr>
          <w:rFonts w:ascii="Book Antiqua" w:hAnsi="Book Antiqua"/>
          <w:sz w:val="24"/>
          <w:szCs w:val="24"/>
        </w:rPr>
        <w:t xml:space="preserve"> mRNA expression compared with the MESA group (2378.17 ± 308.77 </w:t>
      </w:r>
      <w:r w:rsidRPr="0068798F">
        <w:rPr>
          <w:rFonts w:ascii="Book Antiqua" w:hAnsi="Book Antiqua"/>
          <w:i/>
          <w:sz w:val="24"/>
          <w:szCs w:val="24"/>
        </w:rPr>
        <w:t>vs</w:t>
      </w:r>
      <w:r w:rsidRPr="0068798F">
        <w:rPr>
          <w:rFonts w:ascii="Book Antiqua" w:hAnsi="Book Antiqua"/>
          <w:sz w:val="24"/>
          <w:szCs w:val="24"/>
        </w:rPr>
        <w:t xml:space="preserve"> 2200.56 ± 281.88, </w:t>
      </w:r>
      <w:r w:rsidRPr="0068798F">
        <w:rPr>
          <w:rFonts w:ascii="Book Antiqua" w:hAnsi="Book Antiqua"/>
          <w:i/>
          <w:sz w:val="24"/>
          <w:szCs w:val="24"/>
        </w:rPr>
        <w:t>P</w:t>
      </w:r>
      <w:r w:rsidRPr="0068798F">
        <w:rPr>
          <w:rFonts w:ascii="Book Antiqua" w:hAnsi="Book Antiqua"/>
          <w:sz w:val="24"/>
          <w:szCs w:val="24"/>
        </w:rPr>
        <w:t xml:space="preserve"> = 0.023).</w:t>
      </w:r>
    </w:p>
    <w:p w:rsidR="009168DD" w:rsidRDefault="009168DD" w:rsidP="00B066B8">
      <w:pPr>
        <w:adjustRightInd w:val="0"/>
        <w:snapToGrid w:val="0"/>
        <w:spacing w:line="360" w:lineRule="auto"/>
        <w:rPr>
          <w:rFonts w:ascii="Book Antiqua" w:hAnsi="Book Antiqua"/>
          <w:b/>
          <w:sz w:val="24"/>
          <w:szCs w:val="24"/>
        </w:rPr>
      </w:pPr>
    </w:p>
    <w:p w:rsidR="00912DF3" w:rsidRPr="0068798F" w:rsidRDefault="00912DF3" w:rsidP="00B066B8">
      <w:pPr>
        <w:adjustRightInd w:val="0"/>
        <w:snapToGrid w:val="0"/>
        <w:spacing w:line="360" w:lineRule="auto"/>
        <w:rPr>
          <w:rFonts w:ascii="Book Antiqua" w:hAnsi="Book Antiqua"/>
          <w:sz w:val="24"/>
          <w:szCs w:val="24"/>
        </w:rPr>
      </w:pPr>
      <w:r w:rsidRPr="0068798F">
        <w:rPr>
          <w:rFonts w:ascii="Book Antiqua" w:hAnsi="Book Antiqua"/>
          <w:b/>
          <w:sz w:val="24"/>
          <w:szCs w:val="24"/>
        </w:rPr>
        <w:t>CONCLUSION</w:t>
      </w:r>
      <w:r w:rsidR="00F81B29">
        <w:rPr>
          <w:rFonts w:ascii="Book Antiqua" w:hAnsi="Book Antiqua" w:hint="eastAsia"/>
          <w:b/>
          <w:sz w:val="24"/>
          <w:szCs w:val="24"/>
        </w:rPr>
        <w:t>:</w:t>
      </w:r>
      <w:r w:rsidRPr="0068798F">
        <w:rPr>
          <w:rFonts w:ascii="Book Antiqua" w:hAnsi="Book Antiqua"/>
          <w:sz w:val="24"/>
          <w:szCs w:val="24"/>
        </w:rPr>
        <w:t xml:space="preserve"> HMA can improve intestinal epithelial barrier lesions and repair inflammation by upregulating the expression of TJ proteins and their mRNAs.</w:t>
      </w:r>
    </w:p>
    <w:p w:rsidR="002A377B" w:rsidRPr="0068798F" w:rsidRDefault="002A377B" w:rsidP="00B066B8">
      <w:pPr>
        <w:adjustRightInd w:val="0"/>
        <w:snapToGrid w:val="0"/>
        <w:spacing w:line="360" w:lineRule="auto"/>
        <w:rPr>
          <w:rFonts w:ascii="Book Antiqua" w:hAnsi="Book Antiqua"/>
          <w:sz w:val="24"/>
          <w:szCs w:val="24"/>
        </w:rPr>
      </w:pPr>
    </w:p>
    <w:p w:rsidR="002A377B" w:rsidRPr="0068798F" w:rsidRDefault="002A377B" w:rsidP="00B066B8">
      <w:pPr>
        <w:adjustRightInd w:val="0"/>
        <w:snapToGrid w:val="0"/>
        <w:spacing w:line="360" w:lineRule="auto"/>
        <w:rPr>
          <w:rFonts w:ascii="Book Antiqua" w:hAnsi="Book Antiqua"/>
          <w:sz w:val="24"/>
          <w:szCs w:val="24"/>
        </w:rPr>
      </w:pPr>
      <w:r w:rsidRPr="0068798F">
        <w:rPr>
          <w:rFonts w:ascii="Book Antiqua" w:hAnsi="Book Antiqua"/>
          <w:b/>
          <w:sz w:val="24"/>
          <w:szCs w:val="24"/>
        </w:rPr>
        <w:t>Key</w:t>
      </w:r>
      <w:r w:rsidR="00F81B29">
        <w:rPr>
          <w:rFonts w:ascii="Book Antiqua" w:hAnsi="Book Antiqua" w:hint="eastAsia"/>
          <w:b/>
          <w:sz w:val="24"/>
          <w:szCs w:val="24"/>
        </w:rPr>
        <w:t xml:space="preserve"> </w:t>
      </w:r>
      <w:r w:rsidRPr="0068798F">
        <w:rPr>
          <w:rFonts w:ascii="Book Antiqua" w:hAnsi="Book Antiqua"/>
          <w:b/>
          <w:sz w:val="24"/>
          <w:szCs w:val="24"/>
        </w:rPr>
        <w:t>words</w:t>
      </w:r>
      <w:r w:rsidR="00F81B29">
        <w:rPr>
          <w:rFonts w:ascii="Book Antiqua" w:hAnsi="Book Antiqua" w:hint="eastAsia"/>
          <w:b/>
          <w:sz w:val="24"/>
          <w:szCs w:val="24"/>
        </w:rPr>
        <w:t>:</w:t>
      </w:r>
      <w:r w:rsidRPr="0068798F">
        <w:rPr>
          <w:rFonts w:ascii="Book Antiqua" w:hAnsi="Book Antiqua"/>
          <w:sz w:val="24"/>
          <w:szCs w:val="24"/>
        </w:rPr>
        <w:t xml:space="preserve"> Crohn’s </w:t>
      </w:r>
      <w:r w:rsidR="006C0BF1" w:rsidRPr="0068798F">
        <w:rPr>
          <w:rFonts w:ascii="Book Antiqua" w:hAnsi="Book Antiqua"/>
          <w:sz w:val="24"/>
          <w:szCs w:val="24"/>
        </w:rPr>
        <w:t>disease</w:t>
      </w:r>
      <w:r w:rsidRPr="0068798F">
        <w:rPr>
          <w:rFonts w:ascii="Book Antiqua" w:hAnsi="Book Antiqua"/>
          <w:sz w:val="24"/>
          <w:szCs w:val="24"/>
        </w:rPr>
        <w:t>; Herb-separated moxibustion; Acupuncture; Intestinal epithelial cells; Tight junction proteins</w:t>
      </w:r>
    </w:p>
    <w:p w:rsidR="007D50D8" w:rsidRDefault="007D50D8" w:rsidP="00B066B8">
      <w:pPr>
        <w:adjustRightInd w:val="0"/>
        <w:snapToGrid w:val="0"/>
        <w:spacing w:line="360" w:lineRule="auto"/>
        <w:rPr>
          <w:rFonts w:ascii="Book Antiqua" w:hAnsi="Book Antiqua"/>
          <w:sz w:val="24"/>
          <w:szCs w:val="24"/>
        </w:rPr>
      </w:pPr>
    </w:p>
    <w:p w:rsidR="008B4C19" w:rsidRPr="008B4C19" w:rsidRDefault="008B4C19" w:rsidP="008B4C19">
      <w:pPr>
        <w:spacing w:line="360" w:lineRule="auto"/>
        <w:rPr>
          <w:rFonts w:ascii="Book Antiqua" w:hAnsi="Book Antiqua"/>
          <w:sz w:val="24"/>
          <w:szCs w:val="24"/>
        </w:rPr>
      </w:pPr>
      <w:r w:rsidRPr="008B4C19">
        <w:rPr>
          <w:rFonts w:ascii="Book Antiqua" w:hAnsi="Book Antiqua" w:hint="eastAsia"/>
          <w:b/>
          <w:sz w:val="24"/>
          <w:szCs w:val="24"/>
        </w:rPr>
        <w:t>©</w:t>
      </w:r>
      <w:r w:rsidRPr="008B4C19">
        <w:rPr>
          <w:rFonts w:ascii="Book Antiqua" w:hAnsi="Book Antiqua"/>
          <w:b/>
          <w:sz w:val="24"/>
          <w:szCs w:val="24"/>
        </w:rPr>
        <w:t xml:space="preserve"> The Author(s) 2015. </w:t>
      </w:r>
      <w:r w:rsidRPr="008B4C19">
        <w:rPr>
          <w:rFonts w:ascii="Book Antiqua" w:hAnsi="Book Antiqua"/>
          <w:sz w:val="24"/>
          <w:szCs w:val="24"/>
        </w:rPr>
        <w:t>Published by Baishideng Publishing Group Inc. All rights reserved.</w:t>
      </w:r>
    </w:p>
    <w:p w:rsidR="00CE0B9B" w:rsidRPr="0068798F" w:rsidRDefault="00CE0B9B" w:rsidP="00B066B8">
      <w:pPr>
        <w:adjustRightInd w:val="0"/>
        <w:snapToGrid w:val="0"/>
        <w:spacing w:line="360" w:lineRule="auto"/>
        <w:rPr>
          <w:rFonts w:ascii="Book Antiqua" w:hAnsi="Book Antiqua"/>
          <w:sz w:val="24"/>
          <w:szCs w:val="24"/>
        </w:rPr>
      </w:pPr>
    </w:p>
    <w:p w:rsidR="007D50D8" w:rsidRPr="0068798F" w:rsidRDefault="00912DF3" w:rsidP="00B066B8">
      <w:pPr>
        <w:adjustRightInd w:val="0"/>
        <w:snapToGrid w:val="0"/>
        <w:spacing w:line="360" w:lineRule="auto"/>
        <w:rPr>
          <w:rFonts w:ascii="Book Antiqua" w:hAnsi="Book Antiqua"/>
          <w:sz w:val="24"/>
          <w:szCs w:val="24"/>
        </w:rPr>
      </w:pPr>
      <w:r w:rsidRPr="0068798F">
        <w:rPr>
          <w:rFonts w:ascii="Book Antiqua" w:hAnsi="Book Antiqua"/>
          <w:b/>
          <w:sz w:val="24"/>
          <w:szCs w:val="24"/>
        </w:rPr>
        <w:t>Core tip</w:t>
      </w:r>
      <w:r w:rsidRPr="0068798F">
        <w:rPr>
          <w:rFonts w:ascii="Book Antiqua" w:hAnsi="Book Antiqua"/>
          <w:sz w:val="24"/>
          <w:szCs w:val="24"/>
        </w:rPr>
        <w:t xml:space="preserve"> Crohn’s </w:t>
      </w:r>
      <w:r w:rsidR="00CE0B9B" w:rsidRPr="0068798F">
        <w:rPr>
          <w:rFonts w:ascii="Book Antiqua" w:hAnsi="Book Antiqua"/>
          <w:sz w:val="24"/>
          <w:szCs w:val="24"/>
        </w:rPr>
        <w:t xml:space="preserve">disease </w:t>
      </w:r>
      <w:r w:rsidRPr="0068798F">
        <w:rPr>
          <w:rFonts w:ascii="Book Antiqua" w:hAnsi="Book Antiqua"/>
          <w:sz w:val="24"/>
          <w:szCs w:val="24"/>
        </w:rPr>
        <w:t>(CD) is a chronic relapsing inflammatory condition involving all layers of the gastrointestinal tract. Although its etiopathogenesis remains unclear, increased permeability of the intestinal epithelial barrier is one of the crucial factors in CD onset. Tight junctions (TJs) within intestinal epithelial cells form the structural basis of the intestinal epithelial barrier, and reduced expression of TJ proteins is positively correlated with CD severity. This study investigated the therapeutic effect of herb-separated moxibu</w:t>
      </w:r>
      <w:r w:rsidR="00CE0B9B">
        <w:rPr>
          <w:rFonts w:ascii="Book Antiqua" w:hAnsi="Book Antiqua"/>
          <w:sz w:val="24"/>
          <w:szCs w:val="24"/>
        </w:rPr>
        <w:t>stion combined with acupuncture</w:t>
      </w:r>
      <w:r w:rsidRPr="0068798F">
        <w:rPr>
          <w:rFonts w:ascii="Book Antiqua" w:hAnsi="Book Antiqua"/>
          <w:sz w:val="24"/>
          <w:szCs w:val="24"/>
        </w:rPr>
        <w:t xml:space="preserve"> on CD. We found that this treatment upregulated the expression of intestinal epithelial TJ proteins and their </w:t>
      </w:r>
      <w:r w:rsidRPr="0068798F">
        <w:rPr>
          <w:rFonts w:ascii="Book Antiqua" w:hAnsi="Book Antiqua"/>
          <w:sz w:val="24"/>
          <w:szCs w:val="24"/>
        </w:rPr>
        <w:lastRenderedPageBreak/>
        <w:t>mRNAs</w:t>
      </w:r>
      <w:r w:rsidRPr="0068798F">
        <w:rPr>
          <w:rFonts w:ascii="Book Antiqua" w:hAnsi="Book Antiqua"/>
          <w:sz w:val="24"/>
          <w:szCs w:val="24"/>
        </w:rPr>
        <w:t>．</w:t>
      </w:r>
    </w:p>
    <w:p w:rsidR="007D50D8" w:rsidRPr="0068798F" w:rsidRDefault="007D50D8" w:rsidP="00B066B8">
      <w:pPr>
        <w:adjustRightInd w:val="0"/>
        <w:snapToGrid w:val="0"/>
        <w:spacing w:line="360" w:lineRule="auto"/>
        <w:rPr>
          <w:rFonts w:ascii="Book Antiqua" w:hAnsi="Book Antiqua"/>
          <w:sz w:val="24"/>
          <w:szCs w:val="24"/>
        </w:rPr>
      </w:pPr>
    </w:p>
    <w:p w:rsidR="00FA6535" w:rsidRPr="00B11979" w:rsidRDefault="008B4C19" w:rsidP="00B066B8">
      <w:pPr>
        <w:adjustRightInd w:val="0"/>
        <w:snapToGrid w:val="0"/>
        <w:spacing w:line="360" w:lineRule="auto"/>
        <w:rPr>
          <w:rFonts w:ascii="Book Antiqua" w:hAnsi="Book Antiqua"/>
          <w:sz w:val="24"/>
          <w:szCs w:val="24"/>
          <w:vertAlign w:val="superscript"/>
        </w:rPr>
        <w:sectPr w:rsidR="00FA6535" w:rsidRPr="00B11979" w:rsidSect="007D50D8">
          <w:pgSz w:w="11906" w:h="16838"/>
          <w:pgMar w:top="1440" w:right="1800" w:bottom="1440" w:left="1800" w:header="851" w:footer="992" w:gutter="0"/>
          <w:cols w:space="425"/>
          <w:docGrid w:type="lines" w:linePitch="312"/>
        </w:sectPr>
      </w:pPr>
      <w:r w:rsidRPr="002B5883">
        <w:rPr>
          <w:rFonts w:ascii="Book Antiqua" w:hAnsi="Book Antiqua"/>
          <w:sz w:val="24"/>
          <w:szCs w:val="24"/>
        </w:rPr>
        <w:t>Shang</w:t>
      </w:r>
      <w:r w:rsidRPr="002B5883">
        <w:rPr>
          <w:rFonts w:ascii="Book Antiqua" w:hAnsi="Book Antiqua" w:hint="eastAsia"/>
          <w:sz w:val="24"/>
          <w:szCs w:val="24"/>
        </w:rPr>
        <w:t xml:space="preserve"> HX</w:t>
      </w:r>
      <w:r w:rsidRPr="002B5883">
        <w:rPr>
          <w:rFonts w:ascii="Book Antiqua" w:hAnsi="Book Antiqua"/>
          <w:sz w:val="24"/>
          <w:szCs w:val="24"/>
        </w:rPr>
        <w:t>, Wang</w:t>
      </w:r>
      <w:r w:rsidRPr="002B5883">
        <w:rPr>
          <w:rFonts w:ascii="Book Antiqua" w:hAnsi="Book Antiqua" w:hint="eastAsia"/>
          <w:sz w:val="24"/>
          <w:szCs w:val="24"/>
        </w:rPr>
        <w:t xml:space="preserve"> AQ</w:t>
      </w:r>
      <w:r w:rsidRPr="002B5883">
        <w:rPr>
          <w:rFonts w:ascii="Book Antiqua" w:hAnsi="Book Antiqua"/>
          <w:sz w:val="24"/>
          <w:szCs w:val="24"/>
        </w:rPr>
        <w:t>,</w:t>
      </w:r>
      <w:r w:rsidRPr="002B5883">
        <w:rPr>
          <w:rFonts w:ascii="Book Antiqua" w:hAnsi="Book Antiqua"/>
          <w:sz w:val="24"/>
          <w:szCs w:val="24"/>
          <w:vertAlign w:val="superscript"/>
        </w:rPr>
        <w:t xml:space="preserve"> </w:t>
      </w:r>
      <w:r w:rsidRPr="002B5883">
        <w:rPr>
          <w:rFonts w:ascii="Book Antiqua" w:hAnsi="Book Antiqua"/>
          <w:sz w:val="24"/>
          <w:szCs w:val="24"/>
        </w:rPr>
        <w:t>Bao</w:t>
      </w:r>
      <w:r w:rsidRPr="002B5883">
        <w:rPr>
          <w:rFonts w:ascii="Book Antiqua" w:hAnsi="Book Antiqua" w:hint="eastAsia"/>
          <w:sz w:val="24"/>
          <w:szCs w:val="24"/>
        </w:rPr>
        <w:t xml:space="preserve"> CH</w:t>
      </w:r>
      <w:r w:rsidRPr="002B5883">
        <w:rPr>
          <w:rFonts w:ascii="Book Antiqua" w:hAnsi="Book Antiqua"/>
          <w:sz w:val="24"/>
          <w:szCs w:val="24"/>
        </w:rPr>
        <w:t>, Wu</w:t>
      </w:r>
      <w:r w:rsidRPr="002B5883">
        <w:rPr>
          <w:rFonts w:ascii="Book Antiqua" w:hAnsi="Book Antiqua" w:hint="eastAsia"/>
          <w:sz w:val="24"/>
          <w:szCs w:val="24"/>
        </w:rPr>
        <w:t xml:space="preserve"> HG</w:t>
      </w:r>
      <w:r w:rsidRPr="002B5883">
        <w:rPr>
          <w:rFonts w:ascii="Book Antiqua" w:hAnsi="Book Antiqua"/>
          <w:sz w:val="24"/>
          <w:szCs w:val="24"/>
        </w:rPr>
        <w:t>, Chen</w:t>
      </w:r>
      <w:r w:rsidRPr="002B5883">
        <w:rPr>
          <w:rFonts w:ascii="Book Antiqua" w:hAnsi="Book Antiqua" w:hint="eastAsia"/>
          <w:sz w:val="24"/>
          <w:szCs w:val="24"/>
        </w:rPr>
        <w:t xml:space="preserve"> WF</w:t>
      </w:r>
      <w:r w:rsidRPr="002B5883">
        <w:rPr>
          <w:rFonts w:ascii="Book Antiqua" w:hAnsi="Book Antiqua"/>
          <w:sz w:val="24"/>
          <w:szCs w:val="24"/>
        </w:rPr>
        <w:t>, Wu</w:t>
      </w:r>
      <w:r w:rsidRPr="002B5883">
        <w:rPr>
          <w:rFonts w:ascii="Book Antiqua" w:hAnsi="Book Antiqua" w:hint="eastAsia"/>
          <w:sz w:val="24"/>
          <w:szCs w:val="24"/>
        </w:rPr>
        <w:t xml:space="preserve"> LY</w:t>
      </w:r>
      <w:r w:rsidRPr="002B5883">
        <w:rPr>
          <w:rFonts w:ascii="Book Antiqua" w:hAnsi="Book Antiqua"/>
          <w:sz w:val="24"/>
          <w:szCs w:val="24"/>
        </w:rPr>
        <w:t>,</w:t>
      </w:r>
      <w:r w:rsidRPr="002B5883">
        <w:rPr>
          <w:rFonts w:ascii="Book Antiqua" w:hAnsi="Book Antiqua"/>
          <w:sz w:val="24"/>
          <w:szCs w:val="24"/>
          <w:vertAlign w:val="superscript"/>
        </w:rPr>
        <w:t xml:space="preserve"> </w:t>
      </w:r>
      <w:r w:rsidRPr="002B5883">
        <w:rPr>
          <w:rFonts w:ascii="Book Antiqua" w:hAnsi="Book Antiqua"/>
          <w:sz w:val="24"/>
          <w:szCs w:val="24"/>
        </w:rPr>
        <w:t>Ji</w:t>
      </w:r>
      <w:r w:rsidRPr="002B5883">
        <w:rPr>
          <w:rFonts w:ascii="Book Antiqua" w:hAnsi="Book Antiqua" w:hint="eastAsia"/>
          <w:sz w:val="24"/>
          <w:szCs w:val="24"/>
        </w:rPr>
        <w:t xml:space="preserve"> R</w:t>
      </w:r>
      <w:r w:rsidRPr="002B5883">
        <w:rPr>
          <w:rFonts w:ascii="Book Antiqua" w:hAnsi="Book Antiqua"/>
          <w:sz w:val="24"/>
          <w:szCs w:val="24"/>
        </w:rPr>
        <w:t>, Zhao, Yin Shi</w:t>
      </w:r>
      <w:r w:rsidRPr="002B5883">
        <w:rPr>
          <w:rFonts w:ascii="Book Antiqua" w:hAnsi="Book Antiqua" w:hint="eastAsia"/>
          <w:sz w:val="24"/>
          <w:szCs w:val="24"/>
        </w:rPr>
        <w:t xml:space="preserve"> JM.</w:t>
      </w:r>
      <w:r w:rsidRPr="002B5883">
        <w:rPr>
          <w:rFonts w:ascii="Book Antiqua" w:hAnsi="Book Antiqua" w:hint="eastAsia"/>
          <w:sz w:val="24"/>
          <w:szCs w:val="24"/>
          <w:vertAlign w:val="superscript"/>
        </w:rPr>
        <w:t xml:space="preserve"> </w:t>
      </w:r>
      <w:r w:rsidRPr="002B5883">
        <w:rPr>
          <w:rFonts w:ascii="Book Antiqua" w:hAnsi="Book Antiqua"/>
          <w:sz w:val="24"/>
          <w:szCs w:val="24"/>
        </w:rPr>
        <w:t>Moxibustion combining acupuncture increases tight junction proteins’ expression in Crohn's disease patients</w:t>
      </w:r>
      <w:r w:rsidRPr="002B5883">
        <w:rPr>
          <w:rFonts w:ascii="Book Antiqua" w:hAnsi="Book Antiqua" w:hint="eastAsia"/>
          <w:sz w:val="24"/>
          <w:szCs w:val="24"/>
        </w:rPr>
        <w:t>.</w:t>
      </w:r>
      <w:r w:rsidR="002B5883">
        <w:rPr>
          <w:rFonts w:ascii="Book Antiqua" w:hAnsi="Book Antiqua" w:hint="eastAsia"/>
          <w:sz w:val="24"/>
          <w:szCs w:val="24"/>
        </w:rPr>
        <w:t xml:space="preserve"> </w:t>
      </w:r>
      <w:r w:rsidR="002B5883" w:rsidRPr="000F7C40">
        <w:rPr>
          <w:rFonts w:ascii="Book Antiqua" w:hAnsi="Book Antiqua"/>
          <w:i/>
          <w:sz w:val="24"/>
        </w:rPr>
        <w:t>World J Gastroenterol</w:t>
      </w:r>
      <w:r w:rsidR="002B5883" w:rsidRPr="000F7C40">
        <w:rPr>
          <w:rFonts w:ascii="Book Antiqua" w:hAnsi="Book Antiqua"/>
          <w:sz w:val="24"/>
        </w:rPr>
        <w:t xml:space="preserve"> </w:t>
      </w:r>
      <w:r w:rsidR="002B5883" w:rsidRPr="008A33DF">
        <w:rPr>
          <w:rFonts w:ascii="Book Antiqua" w:hAnsi="Book Antiqua" w:hint="eastAsia"/>
          <w:sz w:val="24"/>
        </w:rPr>
        <w:t>2015</w:t>
      </w:r>
      <w:r w:rsidR="002B5883" w:rsidRPr="000F7C40">
        <w:rPr>
          <w:rFonts w:ascii="Book Antiqua" w:hAnsi="Book Antiqua"/>
          <w:sz w:val="24"/>
        </w:rPr>
        <w:t xml:space="preserve">; </w:t>
      </w:r>
      <w:r w:rsidR="002B5883">
        <w:rPr>
          <w:rFonts w:ascii="Book Antiqua" w:hAnsi="Book Antiqua"/>
          <w:sz w:val="24"/>
        </w:rPr>
        <w:t>I</w:t>
      </w:r>
      <w:r w:rsidR="002B5883">
        <w:rPr>
          <w:rFonts w:ascii="Book Antiqua" w:hAnsi="Book Antiqua" w:hint="eastAsia"/>
          <w:sz w:val="24"/>
        </w:rPr>
        <w:t>n press</w:t>
      </w:r>
    </w:p>
    <w:p w:rsidR="00912DF3" w:rsidRPr="0068798F" w:rsidRDefault="00912DF3" w:rsidP="00B066B8">
      <w:pPr>
        <w:adjustRightInd w:val="0"/>
        <w:snapToGrid w:val="0"/>
        <w:spacing w:line="360" w:lineRule="auto"/>
        <w:rPr>
          <w:rFonts w:ascii="Book Antiqua" w:hAnsi="Book Antiqua"/>
          <w:b/>
          <w:sz w:val="24"/>
          <w:szCs w:val="24"/>
        </w:rPr>
      </w:pPr>
      <w:r w:rsidRPr="0068798F">
        <w:rPr>
          <w:rFonts w:ascii="Book Antiqua" w:hAnsi="Book Antiqua"/>
          <w:b/>
          <w:sz w:val="24"/>
          <w:szCs w:val="24"/>
        </w:rPr>
        <w:lastRenderedPageBreak/>
        <w:t>INTRODUCTION</w:t>
      </w:r>
    </w:p>
    <w:p w:rsidR="00912DF3" w:rsidRPr="0068798F" w:rsidRDefault="00912DF3" w:rsidP="00B066B8">
      <w:pPr>
        <w:adjustRightInd w:val="0"/>
        <w:snapToGrid w:val="0"/>
        <w:spacing w:line="360" w:lineRule="auto"/>
        <w:rPr>
          <w:rFonts w:ascii="Book Antiqua" w:hAnsi="Book Antiqua"/>
          <w:kern w:val="0"/>
          <w:sz w:val="24"/>
          <w:szCs w:val="24"/>
        </w:rPr>
      </w:pPr>
      <w:r w:rsidRPr="0068798F">
        <w:rPr>
          <w:rFonts w:ascii="Book Antiqua" w:hAnsi="Book Antiqua"/>
          <w:sz w:val="24"/>
          <w:szCs w:val="24"/>
        </w:rPr>
        <w:t xml:space="preserve">Crohn’s </w:t>
      </w:r>
      <w:r w:rsidR="00B11979" w:rsidRPr="0068798F">
        <w:rPr>
          <w:rFonts w:ascii="Book Antiqua" w:hAnsi="Book Antiqua"/>
          <w:sz w:val="24"/>
          <w:szCs w:val="24"/>
        </w:rPr>
        <w:t xml:space="preserve">disease </w:t>
      </w:r>
      <w:r w:rsidRPr="0068798F">
        <w:rPr>
          <w:rFonts w:ascii="Book Antiqua" w:hAnsi="Book Antiqua"/>
          <w:sz w:val="24"/>
          <w:szCs w:val="24"/>
        </w:rPr>
        <w:t>(CD) is a chronic relapsing inflammatory condition involving all layers of the gastrointestinal (GI) tract and can affect any part of the GI tract from the mouth to anus</w:t>
      </w:r>
      <w:r w:rsidRPr="0068798F">
        <w:rPr>
          <w:rFonts w:ascii="Book Antiqua" w:hAnsi="Book Antiqua"/>
          <w:sz w:val="24"/>
          <w:szCs w:val="24"/>
          <w:vertAlign w:val="superscript"/>
        </w:rPr>
        <w:t>[1]</w:t>
      </w:r>
      <w:r w:rsidRPr="0068798F">
        <w:rPr>
          <w:rFonts w:ascii="Book Antiqua" w:hAnsi="Book Antiqua"/>
          <w:sz w:val="24"/>
          <w:szCs w:val="24"/>
        </w:rPr>
        <w:t>. Clinical epidemiological studies have shown the prevalence of CD in main</w:t>
      </w:r>
      <w:r w:rsidR="00B11979">
        <w:rPr>
          <w:rFonts w:ascii="Book Antiqua" w:hAnsi="Book Antiqua"/>
          <w:sz w:val="24"/>
          <w:szCs w:val="24"/>
        </w:rPr>
        <w:t>land China is 1.4 cases per 100</w:t>
      </w:r>
      <w:r w:rsidRPr="0068798F">
        <w:rPr>
          <w:rFonts w:ascii="Book Antiqua" w:hAnsi="Book Antiqua"/>
          <w:sz w:val="24"/>
          <w:szCs w:val="24"/>
        </w:rPr>
        <w:t>000 person-years, and the incidence has increased steadily and rapidly in recent years</w:t>
      </w:r>
      <w:r w:rsidRPr="0068798F">
        <w:rPr>
          <w:rFonts w:ascii="Book Antiqua" w:hAnsi="Book Antiqua"/>
          <w:sz w:val="24"/>
          <w:szCs w:val="24"/>
          <w:vertAlign w:val="superscript"/>
        </w:rPr>
        <w:t>[2]</w:t>
      </w:r>
      <w:r w:rsidRPr="0068798F">
        <w:rPr>
          <w:rFonts w:ascii="Book Antiqua" w:hAnsi="Book Antiqua"/>
          <w:sz w:val="24"/>
          <w:szCs w:val="24"/>
        </w:rPr>
        <w:t xml:space="preserve">. </w:t>
      </w:r>
    </w:p>
    <w:p w:rsidR="00912DF3" w:rsidRPr="0068798F" w:rsidRDefault="00912DF3" w:rsidP="00B11979">
      <w:pPr>
        <w:adjustRightInd w:val="0"/>
        <w:snapToGrid w:val="0"/>
        <w:spacing w:line="360" w:lineRule="auto"/>
        <w:ind w:firstLineChars="100" w:firstLine="240"/>
        <w:rPr>
          <w:rFonts w:ascii="Book Antiqua" w:hAnsi="Book Antiqua"/>
          <w:sz w:val="24"/>
          <w:szCs w:val="24"/>
        </w:rPr>
      </w:pPr>
      <w:r w:rsidRPr="0068798F">
        <w:rPr>
          <w:rFonts w:ascii="Book Antiqua" w:hAnsi="Book Antiqua"/>
          <w:sz w:val="24"/>
          <w:szCs w:val="24"/>
        </w:rPr>
        <w:t xml:space="preserve">The clinical management of CD involves conventional medical treatments including non-steroidal anti-inflammatory drugs, such as 5-aminosalicylates (5-ASA), corticosteroids and immunosuppressive drugs, </w:t>
      </w:r>
      <w:bookmarkStart w:id="51" w:name="OLE_LINK23"/>
      <w:r w:rsidRPr="0068798F">
        <w:rPr>
          <w:rFonts w:ascii="Book Antiqua" w:hAnsi="Book Antiqua"/>
          <w:sz w:val="24"/>
          <w:szCs w:val="24"/>
        </w:rPr>
        <w:t>such as thiopurines</w:t>
      </w:r>
      <w:bookmarkEnd w:id="51"/>
      <w:r w:rsidRPr="0068798F">
        <w:rPr>
          <w:rFonts w:ascii="Book Antiqua" w:hAnsi="Book Antiqua"/>
          <w:sz w:val="24"/>
          <w:szCs w:val="24"/>
          <w:vertAlign w:val="superscript"/>
        </w:rPr>
        <w:t>[3]</w:t>
      </w:r>
      <w:r w:rsidRPr="0068798F">
        <w:rPr>
          <w:rFonts w:ascii="Book Antiqua" w:hAnsi="Book Antiqua"/>
          <w:sz w:val="24"/>
          <w:szCs w:val="24"/>
        </w:rPr>
        <w:t>. However, the European Crohn’s and Colitis Organization (ECCO) has recognized the efficiency of 5-ASA as “limited”</w:t>
      </w:r>
      <w:r w:rsidRPr="0068798F">
        <w:rPr>
          <w:rFonts w:ascii="Book Antiqua" w:hAnsi="Book Antiqua"/>
          <w:sz w:val="24"/>
          <w:szCs w:val="24"/>
          <w:vertAlign w:val="superscript"/>
        </w:rPr>
        <w:t>[4]</w:t>
      </w:r>
      <w:r w:rsidRPr="0068798F">
        <w:rPr>
          <w:rFonts w:ascii="Book Antiqua" w:hAnsi="Book Antiqua"/>
          <w:sz w:val="24"/>
          <w:szCs w:val="24"/>
        </w:rPr>
        <w:t xml:space="preserve"> in improving patients’ Crohn's</w:t>
      </w:r>
      <w:r w:rsidR="00B11979" w:rsidRPr="0068798F">
        <w:rPr>
          <w:rFonts w:ascii="Book Antiqua" w:hAnsi="Book Antiqua"/>
          <w:sz w:val="24"/>
          <w:szCs w:val="24"/>
        </w:rPr>
        <w:t xml:space="preserve"> Disease Activity Index</w:t>
      </w:r>
      <w:r w:rsidRPr="0068798F">
        <w:rPr>
          <w:rFonts w:ascii="Book Antiqua" w:hAnsi="Book Antiqua"/>
          <w:sz w:val="24"/>
          <w:szCs w:val="24"/>
        </w:rPr>
        <w:t xml:space="preserve"> (CDAI). The inappropriate use of large amounts of corticosteroids and insufficient amounts of thiopurines is common among Asian physicians</w:t>
      </w:r>
      <w:r w:rsidRPr="0068798F">
        <w:rPr>
          <w:rFonts w:ascii="Book Antiqua" w:hAnsi="Book Antiqua"/>
          <w:sz w:val="24"/>
          <w:szCs w:val="24"/>
          <w:vertAlign w:val="superscript"/>
        </w:rPr>
        <w:t>[5]</w:t>
      </w:r>
      <w:r w:rsidRPr="0068798F">
        <w:rPr>
          <w:rFonts w:ascii="Book Antiqua" w:hAnsi="Book Antiqua"/>
          <w:sz w:val="24"/>
          <w:szCs w:val="24"/>
        </w:rPr>
        <w:t xml:space="preserve"> and results in drug resistance and adverse effects. One new treatment approach in Western countries is biologic therapy, such as the use of anti-tumor necrosis factor (anti-TNF) agents or infliximab</w:t>
      </w:r>
      <w:r w:rsidRPr="0068798F">
        <w:rPr>
          <w:rFonts w:ascii="Book Antiqua" w:hAnsi="Book Antiqua"/>
          <w:sz w:val="24"/>
          <w:szCs w:val="24"/>
          <w:vertAlign w:val="superscript"/>
        </w:rPr>
        <w:t>[6]</w:t>
      </w:r>
      <w:r w:rsidRPr="0068798F">
        <w:rPr>
          <w:rFonts w:ascii="Book Antiqua" w:hAnsi="Book Antiqua"/>
          <w:sz w:val="24"/>
          <w:szCs w:val="24"/>
        </w:rPr>
        <w:t xml:space="preserve">. However, in Asia, the use of biologics is limited by economic burdens due to the strict coverage range of medical insurance. </w:t>
      </w:r>
    </w:p>
    <w:p w:rsidR="00912DF3" w:rsidRPr="0068798F" w:rsidRDefault="00912DF3" w:rsidP="00B11979">
      <w:pPr>
        <w:adjustRightInd w:val="0"/>
        <w:snapToGrid w:val="0"/>
        <w:spacing w:line="360" w:lineRule="auto"/>
        <w:ind w:firstLineChars="100" w:firstLine="240"/>
        <w:rPr>
          <w:rFonts w:ascii="Book Antiqua" w:hAnsi="Book Antiqua"/>
          <w:sz w:val="24"/>
          <w:szCs w:val="24"/>
        </w:rPr>
      </w:pPr>
      <w:r w:rsidRPr="0068798F">
        <w:rPr>
          <w:rFonts w:ascii="Book Antiqua" w:hAnsi="Book Antiqua"/>
          <w:sz w:val="24"/>
          <w:szCs w:val="24"/>
        </w:rPr>
        <w:t>Complementary and alternative medicines (CAMs), such as Chinese Medicine, flourish in Asia and especially in East Asia. In China, more than half of CD patients receive concomitant traditional Chinese therapies</w:t>
      </w:r>
      <w:r w:rsidRPr="0068798F">
        <w:rPr>
          <w:rFonts w:ascii="Book Antiqua" w:hAnsi="Book Antiqua"/>
          <w:sz w:val="24"/>
          <w:szCs w:val="24"/>
          <w:vertAlign w:val="superscript"/>
        </w:rPr>
        <w:t>[7]</w:t>
      </w:r>
      <w:r w:rsidRPr="0068798F">
        <w:rPr>
          <w:rFonts w:ascii="Book Antiqua" w:hAnsi="Book Antiqua"/>
          <w:sz w:val="24"/>
          <w:szCs w:val="24"/>
        </w:rPr>
        <w:t xml:space="preserve"> including Chinese </w:t>
      </w:r>
      <w:r w:rsidR="00B11979" w:rsidRPr="0068798F">
        <w:rPr>
          <w:rFonts w:ascii="Book Antiqua" w:hAnsi="Book Antiqua"/>
          <w:sz w:val="24"/>
          <w:szCs w:val="24"/>
        </w:rPr>
        <w:t xml:space="preserve">materia medica </w:t>
      </w:r>
      <w:r w:rsidRPr="0068798F">
        <w:rPr>
          <w:rFonts w:ascii="Book Antiqua" w:hAnsi="Book Antiqua"/>
          <w:sz w:val="24"/>
          <w:szCs w:val="24"/>
        </w:rPr>
        <w:t>decoction, acupuncture and moxibustion. The efficacy and safety of these therapies has been frequently questioned because of the indiscriminate use of CAMs in patients with CD. As a result, many attempts have been made to obtain concrete evidence of their therapeutic effect and to investigate their possible mechanisms. Recent studies</w:t>
      </w:r>
      <w:r w:rsidRPr="0068798F">
        <w:rPr>
          <w:rFonts w:ascii="Book Antiqua" w:hAnsi="Book Antiqua"/>
          <w:sz w:val="24"/>
          <w:szCs w:val="24"/>
          <w:vertAlign w:val="superscript"/>
        </w:rPr>
        <w:t>[8]</w:t>
      </w:r>
      <w:r w:rsidRPr="0068798F">
        <w:rPr>
          <w:rFonts w:ascii="Book Antiqua" w:hAnsi="Book Antiqua"/>
          <w:sz w:val="24"/>
          <w:szCs w:val="24"/>
        </w:rPr>
        <w:t xml:space="preserve"> have shown that apart from the undeniable placebo effect, acupuncture and moxibustion offer additional therapeutic benefits in patients with mild to moderately active CD. Compared with the conventional 5-ASA treatment, moxibustion and acupuncture have a significant advantage in improving quality-of-life ratings and CDAI scores of patients with mild to </w:t>
      </w:r>
      <w:r w:rsidRPr="0068798F">
        <w:rPr>
          <w:rFonts w:ascii="Book Antiqua" w:hAnsi="Book Antiqua"/>
          <w:sz w:val="24"/>
          <w:szCs w:val="24"/>
        </w:rPr>
        <w:lastRenderedPageBreak/>
        <w:t>moderate CD</w:t>
      </w:r>
      <w:r w:rsidRPr="0068798F">
        <w:rPr>
          <w:rFonts w:ascii="Book Antiqua" w:hAnsi="Book Antiqua"/>
          <w:sz w:val="24"/>
          <w:szCs w:val="24"/>
          <w:vertAlign w:val="superscript"/>
        </w:rPr>
        <w:t>[9]</w:t>
      </w:r>
      <w:r w:rsidRPr="0068798F">
        <w:rPr>
          <w:rFonts w:ascii="Book Antiqua" w:hAnsi="Book Antiqua"/>
          <w:sz w:val="24"/>
          <w:szCs w:val="24"/>
        </w:rPr>
        <w:t>. In further clinical studies, we found that herbs-separated moxibustion combined with acupuncture can inhibit intestinal epithelial cell apoptosis by decreasing the overexpression of intestinal mucosa tumor necrosis factor alpha (TNF-α), tumor necrosis factor 1 (TNFR1), and tumor necrosis factor 2 (TNFR2)</w:t>
      </w:r>
      <w:r w:rsidRPr="0068798F">
        <w:rPr>
          <w:rFonts w:ascii="Book Antiqua" w:hAnsi="Book Antiqua"/>
          <w:sz w:val="24"/>
          <w:szCs w:val="24"/>
          <w:vertAlign w:val="superscript"/>
        </w:rPr>
        <w:t>[10]</w:t>
      </w:r>
      <w:r w:rsidRPr="0068798F">
        <w:rPr>
          <w:rFonts w:ascii="Book Antiqua" w:hAnsi="Book Antiqua"/>
          <w:sz w:val="24"/>
          <w:szCs w:val="24"/>
        </w:rPr>
        <w:t xml:space="preserve">. The treatments also reduce intestinal inflammation by increasing hemoglobin (HGB) counts and by decreasing C-reactive protein levels and </w:t>
      </w:r>
      <w:r w:rsidR="00B11979">
        <w:rPr>
          <w:rFonts w:ascii="Book Antiqua" w:hAnsi="Book Antiqua"/>
          <w:sz w:val="24"/>
          <w:szCs w:val="24"/>
        </w:rPr>
        <w:t>erythrocyte sedimentation rates</w:t>
      </w:r>
      <w:r w:rsidRPr="0068798F">
        <w:rPr>
          <w:rFonts w:ascii="Book Antiqua" w:hAnsi="Book Antiqua"/>
          <w:sz w:val="24"/>
          <w:szCs w:val="24"/>
        </w:rPr>
        <w:t xml:space="preserve"> in CD patients</w:t>
      </w:r>
      <w:r w:rsidRPr="0068798F">
        <w:rPr>
          <w:rFonts w:ascii="Book Antiqua" w:hAnsi="Book Antiqua"/>
          <w:sz w:val="24"/>
          <w:szCs w:val="24"/>
          <w:vertAlign w:val="superscript"/>
        </w:rPr>
        <w:t>[11]</w:t>
      </w:r>
      <w:r w:rsidRPr="0068798F">
        <w:rPr>
          <w:rFonts w:ascii="Book Antiqua" w:hAnsi="Book Antiqua"/>
          <w:sz w:val="24"/>
          <w:szCs w:val="24"/>
        </w:rPr>
        <w:t xml:space="preserve">. </w:t>
      </w:r>
    </w:p>
    <w:p w:rsidR="00912DF3" w:rsidRPr="0068798F" w:rsidRDefault="00912DF3" w:rsidP="00B11979">
      <w:pPr>
        <w:adjustRightInd w:val="0"/>
        <w:snapToGrid w:val="0"/>
        <w:spacing w:line="360" w:lineRule="auto"/>
        <w:ind w:firstLineChars="100" w:firstLine="240"/>
        <w:rPr>
          <w:rFonts w:ascii="Book Antiqua" w:hAnsi="Book Antiqua"/>
          <w:kern w:val="0"/>
          <w:sz w:val="24"/>
          <w:szCs w:val="24"/>
        </w:rPr>
      </w:pPr>
      <w:r w:rsidRPr="0068798F">
        <w:rPr>
          <w:rFonts w:ascii="Book Antiqua" w:hAnsi="Book Antiqua"/>
          <w:sz w:val="24"/>
          <w:szCs w:val="24"/>
        </w:rPr>
        <w:t>Previous studies have suggested that increased intestinal permeability may precede clinical manifestations</w:t>
      </w:r>
      <w:r w:rsidRPr="0068798F">
        <w:rPr>
          <w:rFonts w:ascii="Book Antiqua" w:hAnsi="Book Antiqua"/>
          <w:sz w:val="24"/>
          <w:szCs w:val="24"/>
          <w:vertAlign w:val="superscript"/>
        </w:rPr>
        <w:t>[12]</w:t>
      </w:r>
      <w:r w:rsidRPr="0068798F">
        <w:rPr>
          <w:rFonts w:ascii="Book Antiqua" w:hAnsi="Book Antiqua"/>
          <w:sz w:val="24"/>
          <w:szCs w:val="24"/>
        </w:rPr>
        <w:t xml:space="preserve"> and clinical relapses</w:t>
      </w:r>
      <w:r w:rsidRPr="0068798F">
        <w:rPr>
          <w:rFonts w:ascii="Book Antiqua" w:hAnsi="Book Antiqua"/>
          <w:sz w:val="24"/>
          <w:szCs w:val="24"/>
          <w:vertAlign w:val="superscript"/>
        </w:rPr>
        <w:t>[13]</w:t>
      </w:r>
      <w:r w:rsidRPr="0068798F">
        <w:rPr>
          <w:rFonts w:ascii="Book Antiqua" w:hAnsi="Book Antiqua"/>
          <w:sz w:val="24"/>
          <w:szCs w:val="24"/>
        </w:rPr>
        <w:t xml:space="preserve"> of Crohn's disease. Animal experiments have been performed to understand the pathological basis underlying the occurrence of CD and to investigate the cause of increased intestinal permeability from two aspects. One aspect is excessive epithelial cell apoptosis</w:t>
      </w:r>
      <w:r w:rsidRPr="0068798F">
        <w:rPr>
          <w:rFonts w:ascii="Book Antiqua" w:hAnsi="Book Antiqua"/>
          <w:sz w:val="24"/>
          <w:szCs w:val="24"/>
          <w:vertAlign w:val="superscript"/>
        </w:rPr>
        <w:t>[14,15]</w:t>
      </w:r>
      <w:r w:rsidRPr="0068798F">
        <w:rPr>
          <w:rFonts w:ascii="Book Antiqua" w:hAnsi="Book Antiqua"/>
          <w:sz w:val="24"/>
          <w:szCs w:val="24"/>
        </w:rPr>
        <w:t>. The other aspect is intestinal mucosal epithelial barrier dysfunction</w:t>
      </w:r>
      <w:r w:rsidRPr="0068798F">
        <w:rPr>
          <w:rFonts w:ascii="Book Antiqua" w:hAnsi="Book Antiqua"/>
          <w:sz w:val="24"/>
          <w:szCs w:val="24"/>
          <w:vertAlign w:val="superscript"/>
        </w:rPr>
        <w:t>[16]</w:t>
      </w:r>
      <w:r w:rsidRPr="0068798F">
        <w:rPr>
          <w:rFonts w:ascii="Book Antiqua" w:hAnsi="Book Antiqua"/>
          <w:sz w:val="24"/>
          <w:szCs w:val="24"/>
        </w:rPr>
        <w:t>. The main function of the intestinal epithelial barrier is to maintain intestinal permeability,</w:t>
      </w:r>
      <w:r w:rsidRPr="0068798F">
        <w:rPr>
          <w:rFonts w:ascii="Book Antiqua" w:hAnsi="Book Antiqua"/>
          <w:kern w:val="0"/>
          <w:sz w:val="24"/>
          <w:szCs w:val="24"/>
        </w:rPr>
        <w:t xml:space="preserve"> and the barrier depends on the</w:t>
      </w:r>
      <w:r w:rsidRPr="0068798F">
        <w:rPr>
          <w:rFonts w:ascii="Book Antiqua" w:hAnsi="Book Antiqua"/>
          <w:sz w:val="24"/>
          <w:szCs w:val="24"/>
        </w:rPr>
        <w:t xml:space="preserve"> dynamically changing formation of </w:t>
      </w:r>
      <w:r w:rsidR="00B11979" w:rsidRPr="00B11979">
        <w:rPr>
          <w:rFonts w:ascii="Book Antiqua" w:hAnsi="Book Antiqua"/>
          <w:sz w:val="24"/>
          <w:szCs w:val="24"/>
        </w:rPr>
        <w:t xml:space="preserve">tight junctions (TJs) </w:t>
      </w:r>
      <w:r w:rsidRPr="0068798F">
        <w:rPr>
          <w:rFonts w:ascii="Book Antiqua" w:hAnsi="Book Antiqua"/>
          <w:sz w:val="24"/>
          <w:szCs w:val="24"/>
        </w:rPr>
        <w:t xml:space="preserve">reacting to varied extracellular </w:t>
      </w:r>
      <w:r w:rsidR="00397A63" w:rsidRPr="0068798F">
        <w:rPr>
          <w:rFonts w:ascii="Book Antiqua" w:hAnsi="Book Antiqua"/>
          <w:sz w:val="24"/>
          <w:szCs w:val="24"/>
        </w:rPr>
        <w:t>stimuli</w:t>
      </w:r>
      <w:r w:rsidR="00397A63" w:rsidRPr="0068798F">
        <w:rPr>
          <w:rFonts w:ascii="Book Antiqua" w:hAnsi="Book Antiqua"/>
          <w:sz w:val="24"/>
          <w:szCs w:val="24"/>
          <w:vertAlign w:val="superscript"/>
        </w:rPr>
        <w:t>[</w:t>
      </w:r>
      <w:r w:rsidRPr="0068798F">
        <w:rPr>
          <w:rFonts w:ascii="Book Antiqua" w:hAnsi="Book Antiqua"/>
          <w:sz w:val="24"/>
          <w:szCs w:val="24"/>
          <w:vertAlign w:val="superscript"/>
        </w:rPr>
        <w:t>17]</w:t>
      </w:r>
      <w:r w:rsidRPr="0068798F">
        <w:rPr>
          <w:rFonts w:ascii="Book Antiqua" w:hAnsi="Book Antiqua"/>
          <w:sz w:val="24"/>
          <w:szCs w:val="24"/>
        </w:rPr>
        <w:t>. Through protein–protein interactions, the cytoplasmic protein zonula occludens-1</w:t>
      </w:r>
      <w:r w:rsidR="005B5F7D" w:rsidRPr="0068798F">
        <w:rPr>
          <w:rFonts w:ascii="Book Antiqua" w:hAnsi="Book Antiqua"/>
          <w:sz w:val="24"/>
          <w:szCs w:val="24"/>
        </w:rPr>
        <w:t xml:space="preserve"> </w:t>
      </w:r>
      <w:r w:rsidRPr="0068798F">
        <w:rPr>
          <w:rFonts w:ascii="Book Antiqua" w:hAnsi="Book Antiqua"/>
          <w:sz w:val="24"/>
          <w:szCs w:val="24"/>
        </w:rPr>
        <w:t xml:space="preserve">(ZO-1) and the transmembrane proteins claudin-1 and occludin are able to modulate and associate with different forms of multimolecular complexes to regulate the formation of </w:t>
      </w:r>
      <w:r w:rsidR="00397A63" w:rsidRPr="0068798F">
        <w:rPr>
          <w:rFonts w:ascii="Book Antiqua" w:hAnsi="Book Antiqua"/>
          <w:sz w:val="24"/>
          <w:szCs w:val="24"/>
        </w:rPr>
        <w:t>TJs</w:t>
      </w:r>
      <w:r w:rsidR="00397A63" w:rsidRPr="0068798F">
        <w:rPr>
          <w:rFonts w:ascii="Book Antiqua" w:hAnsi="Book Antiqua"/>
          <w:sz w:val="24"/>
          <w:szCs w:val="24"/>
          <w:vertAlign w:val="superscript"/>
        </w:rPr>
        <w:t>[</w:t>
      </w:r>
      <w:r w:rsidRPr="0068798F">
        <w:rPr>
          <w:rFonts w:ascii="Book Antiqua" w:hAnsi="Book Antiqua"/>
          <w:sz w:val="24"/>
          <w:szCs w:val="24"/>
          <w:vertAlign w:val="superscript"/>
        </w:rPr>
        <w:t>18]</w:t>
      </w:r>
      <w:r w:rsidRPr="0068798F">
        <w:rPr>
          <w:rFonts w:ascii="Book Antiqua" w:hAnsi="Book Antiqua"/>
          <w:sz w:val="24"/>
          <w:szCs w:val="24"/>
        </w:rPr>
        <w:t>.</w:t>
      </w:r>
      <w:r w:rsidRPr="0068798F">
        <w:rPr>
          <w:rFonts w:ascii="Book Antiqua" w:hAnsi="Book Antiqua"/>
          <w:kern w:val="0"/>
          <w:sz w:val="24"/>
          <w:szCs w:val="24"/>
        </w:rPr>
        <w:t xml:space="preserve"> </w:t>
      </w:r>
      <w:r w:rsidRPr="0068798F">
        <w:rPr>
          <w:rFonts w:ascii="Book Antiqua" w:hAnsi="Book Antiqua"/>
          <w:sz w:val="24"/>
          <w:szCs w:val="24"/>
        </w:rPr>
        <w:t xml:space="preserve">We observed decreased intestinal permeability and reduced expression of TJ proteins ZO-1, claudin-1 and occludin in a TNBS-induced CD rat model. However, </w:t>
      </w:r>
      <w:bookmarkStart w:id="52" w:name="OLE_LINK36"/>
      <w:bookmarkStart w:id="53" w:name="OLE_LINK37"/>
      <w:r w:rsidRPr="0068798F">
        <w:rPr>
          <w:rFonts w:ascii="Book Antiqua" w:hAnsi="Book Antiqua"/>
          <w:sz w:val="24"/>
          <w:szCs w:val="24"/>
        </w:rPr>
        <w:t>treatment with herb-separated moxibustion</w:t>
      </w:r>
      <w:bookmarkEnd w:id="52"/>
      <w:bookmarkEnd w:id="53"/>
      <w:r w:rsidRPr="0068798F">
        <w:rPr>
          <w:rFonts w:ascii="Book Antiqua" w:hAnsi="Book Antiqua"/>
          <w:sz w:val="24"/>
          <w:szCs w:val="24"/>
        </w:rPr>
        <w:t xml:space="preserve"> and acupuncture increased the expression of TJ proteins ZO-1, claudin-1 and occludin. Additionally, the inflammatory reaction in the intestinal mucosa was improved based on histological observation</w:t>
      </w:r>
      <w:r w:rsidRPr="0068798F">
        <w:rPr>
          <w:rFonts w:ascii="Book Antiqua" w:hAnsi="Book Antiqua"/>
          <w:sz w:val="24"/>
          <w:szCs w:val="24"/>
          <w:vertAlign w:val="superscript"/>
        </w:rPr>
        <w:t>[19]</w:t>
      </w:r>
      <w:r w:rsidRPr="0068798F">
        <w:rPr>
          <w:rFonts w:ascii="Book Antiqua" w:hAnsi="Book Antiqua"/>
          <w:sz w:val="24"/>
          <w:szCs w:val="24"/>
        </w:rPr>
        <w:t>.</w:t>
      </w:r>
    </w:p>
    <w:p w:rsidR="00912DF3" w:rsidRPr="0068798F" w:rsidRDefault="00912DF3" w:rsidP="00B11979">
      <w:pPr>
        <w:adjustRightInd w:val="0"/>
        <w:snapToGrid w:val="0"/>
        <w:spacing w:line="360" w:lineRule="auto"/>
        <w:ind w:firstLineChars="100" w:firstLine="240"/>
        <w:rPr>
          <w:rFonts w:ascii="Book Antiqua" w:hAnsi="Book Antiqua"/>
          <w:sz w:val="24"/>
          <w:szCs w:val="24"/>
        </w:rPr>
      </w:pPr>
      <w:r w:rsidRPr="0068798F">
        <w:rPr>
          <w:rFonts w:ascii="Book Antiqua" w:hAnsi="Book Antiqua"/>
          <w:sz w:val="24"/>
          <w:szCs w:val="24"/>
        </w:rPr>
        <w:t xml:space="preserve">We hypothesized that herb-separated moxibustion combined with acupuncture can increase intestinal permeability by upregulating the expression of TJ proteins ZO-1, claudin-1 and occludin in CD patients. In this study, we examine the mechanism of herb-separated moxibustion combined </w:t>
      </w:r>
      <w:r w:rsidRPr="0068798F">
        <w:rPr>
          <w:rFonts w:ascii="Book Antiqua" w:hAnsi="Book Antiqua"/>
          <w:sz w:val="24"/>
          <w:szCs w:val="24"/>
        </w:rPr>
        <w:lastRenderedPageBreak/>
        <w:t>with acupuncture and verify the feasibility of acupuncture and moxibustion methods for treating mild to moderate CD.</w:t>
      </w:r>
    </w:p>
    <w:p w:rsidR="003F2206" w:rsidRDefault="003F2206" w:rsidP="00B066B8">
      <w:pPr>
        <w:autoSpaceDE w:val="0"/>
        <w:autoSpaceDN w:val="0"/>
        <w:adjustRightInd w:val="0"/>
        <w:snapToGrid w:val="0"/>
        <w:spacing w:line="360" w:lineRule="auto"/>
        <w:rPr>
          <w:rFonts w:ascii="Book Antiqua" w:hAnsi="Book Antiqua"/>
          <w:b/>
          <w:bCs/>
          <w:kern w:val="0"/>
          <w:sz w:val="24"/>
          <w:szCs w:val="24"/>
        </w:rPr>
      </w:pPr>
    </w:p>
    <w:p w:rsidR="00912DF3" w:rsidRPr="0068798F" w:rsidRDefault="00912DF3" w:rsidP="00B066B8">
      <w:pPr>
        <w:autoSpaceDE w:val="0"/>
        <w:autoSpaceDN w:val="0"/>
        <w:adjustRightInd w:val="0"/>
        <w:snapToGrid w:val="0"/>
        <w:spacing w:line="360" w:lineRule="auto"/>
        <w:rPr>
          <w:rFonts w:ascii="Book Antiqua" w:eastAsia="楷体_GB2312" w:hAnsi="Book Antiqua"/>
          <w:kern w:val="0"/>
          <w:sz w:val="24"/>
          <w:szCs w:val="24"/>
        </w:rPr>
      </w:pPr>
      <w:r w:rsidRPr="0068798F">
        <w:rPr>
          <w:rFonts w:ascii="Book Antiqua" w:hAnsi="Book Antiqua"/>
          <w:b/>
          <w:bCs/>
          <w:kern w:val="0"/>
          <w:sz w:val="24"/>
          <w:szCs w:val="24"/>
        </w:rPr>
        <w:t>MATERIALS AND METHODS</w:t>
      </w:r>
    </w:p>
    <w:p w:rsidR="00912DF3" w:rsidRPr="0068798F" w:rsidRDefault="00912DF3" w:rsidP="00B066B8">
      <w:pPr>
        <w:adjustRightInd w:val="0"/>
        <w:snapToGrid w:val="0"/>
        <w:spacing w:line="360" w:lineRule="auto"/>
        <w:rPr>
          <w:rFonts w:ascii="Book Antiqua" w:hAnsi="Book Antiqua"/>
          <w:b/>
          <w:i/>
          <w:sz w:val="24"/>
          <w:szCs w:val="24"/>
        </w:rPr>
      </w:pPr>
      <w:r w:rsidRPr="0068798F">
        <w:rPr>
          <w:rFonts w:ascii="Book Antiqua" w:hAnsi="Book Antiqua"/>
          <w:b/>
          <w:i/>
          <w:sz w:val="24"/>
          <w:szCs w:val="24"/>
        </w:rPr>
        <w:t>Patients and</w:t>
      </w:r>
      <w:r w:rsidR="00B11979" w:rsidRPr="0068798F">
        <w:rPr>
          <w:rFonts w:ascii="Book Antiqua" w:hAnsi="Book Antiqua"/>
          <w:b/>
          <w:i/>
          <w:sz w:val="24"/>
          <w:szCs w:val="24"/>
        </w:rPr>
        <w:t xml:space="preserve"> group allocation</w:t>
      </w:r>
    </w:p>
    <w:p w:rsidR="00912DF3" w:rsidRPr="0068798F" w:rsidRDefault="00912DF3" w:rsidP="00B066B8">
      <w:pPr>
        <w:adjustRightInd w:val="0"/>
        <w:snapToGrid w:val="0"/>
        <w:spacing w:line="360" w:lineRule="auto"/>
        <w:rPr>
          <w:rFonts w:ascii="Book Antiqua" w:eastAsiaTheme="minorEastAsia" w:hAnsi="Book Antiqua" w:cstheme="minorBidi"/>
          <w:sz w:val="24"/>
          <w:szCs w:val="24"/>
        </w:rPr>
      </w:pPr>
      <w:r w:rsidRPr="0068798F">
        <w:rPr>
          <w:rFonts w:ascii="Book Antiqua" w:eastAsiaTheme="minorEastAsia" w:hAnsi="Book Antiqua" w:cstheme="minorBidi"/>
          <w:sz w:val="24"/>
          <w:szCs w:val="24"/>
        </w:rPr>
        <w:t>The study was performed from July 2009 through March 2010 in the</w:t>
      </w:r>
      <w:bookmarkStart w:id="54" w:name="OLE_LINK17"/>
      <w:r w:rsidRPr="0068798F">
        <w:rPr>
          <w:rFonts w:ascii="Book Antiqua" w:eastAsiaTheme="minorEastAsia" w:hAnsi="Book Antiqua" w:cstheme="minorBidi"/>
          <w:sz w:val="24"/>
          <w:szCs w:val="24"/>
        </w:rPr>
        <w:t xml:space="preserve"> Crohn's disease clinic </w:t>
      </w:r>
      <w:bookmarkEnd w:id="54"/>
      <w:r w:rsidRPr="0068798F">
        <w:rPr>
          <w:rFonts w:ascii="Book Antiqua" w:eastAsiaTheme="minorEastAsia" w:hAnsi="Book Antiqua" w:cstheme="minorBidi"/>
          <w:sz w:val="24"/>
          <w:szCs w:val="24"/>
        </w:rPr>
        <w:t xml:space="preserve">of </w:t>
      </w:r>
      <w:r w:rsidRPr="0068798F">
        <w:rPr>
          <w:rFonts w:ascii="Book Antiqua" w:hAnsi="Book Antiqua"/>
          <w:sz w:val="24"/>
          <w:szCs w:val="24"/>
        </w:rPr>
        <w:t xml:space="preserve">the </w:t>
      </w:r>
      <w:r w:rsidRPr="0068798F">
        <w:rPr>
          <w:rFonts w:ascii="Book Antiqua" w:eastAsiaTheme="minorEastAsia" w:hAnsi="Book Antiqua" w:cstheme="minorBidi"/>
          <w:sz w:val="24"/>
          <w:szCs w:val="24"/>
        </w:rPr>
        <w:t xml:space="preserve">Shanghai Research Institute of Acupuncture within the Moxibustion and Meridian </w:t>
      </w:r>
      <w:bookmarkStart w:id="55" w:name="OLE_LINK18"/>
      <w:r w:rsidRPr="0068798F">
        <w:rPr>
          <w:rFonts w:ascii="Book Antiqua" w:eastAsiaTheme="minorEastAsia" w:hAnsi="Book Antiqua" w:cstheme="minorBidi"/>
          <w:sz w:val="24"/>
          <w:szCs w:val="24"/>
        </w:rPr>
        <w:t>endoscopy center of Zhongshan Hospita</w:t>
      </w:r>
      <w:r w:rsidRPr="0068798F">
        <w:rPr>
          <w:rFonts w:ascii="Book Antiqua" w:hAnsi="Book Antiqua"/>
          <w:sz w:val="24"/>
          <w:szCs w:val="24"/>
        </w:rPr>
        <w:t>l a</w:t>
      </w:r>
      <w:r w:rsidRPr="0068798F">
        <w:rPr>
          <w:rFonts w:ascii="Book Antiqua" w:eastAsiaTheme="minorEastAsia" w:hAnsi="Book Antiqua" w:cstheme="minorBidi"/>
          <w:sz w:val="24"/>
          <w:szCs w:val="24"/>
        </w:rPr>
        <w:t xml:space="preserve">ffiliated </w:t>
      </w:r>
      <w:r w:rsidR="00397A63" w:rsidRPr="0068798F">
        <w:rPr>
          <w:rFonts w:ascii="Book Antiqua" w:eastAsiaTheme="minorEastAsia" w:hAnsi="Book Antiqua" w:cstheme="minorBidi"/>
          <w:sz w:val="24"/>
          <w:szCs w:val="24"/>
        </w:rPr>
        <w:t>to</w:t>
      </w:r>
      <w:r w:rsidRPr="0068798F">
        <w:rPr>
          <w:rFonts w:ascii="Book Antiqua" w:eastAsiaTheme="minorEastAsia" w:hAnsi="Book Antiqua" w:cstheme="minorBidi"/>
          <w:sz w:val="24"/>
          <w:szCs w:val="24"/>
        </w:rPr>
        <w:t xml:space="preserve"> Fudan University</w:t>
      </w:r>
      <w:bookmarkEnd w:id="55"/>
      <w:r w:rsidRPr="0068798F">
        <w:rPr>
          <w:rFonts w:ascii="Book Antiqua" w:eastAsiaTheme="minorEastAsia" w:hAnsi="Book Antiqua" w:cstheme="minorBidi"/>
          <w:sz w:val="24"/>
          <w:szCs w:val="24"/>
        </w:rPr>
        <w:t>. Ethic</w:t>
      </w:r>
      <w:r w:rsidRPr="0068798F">
        <w:rPr>
          <w:rFonts w:ascii="Book Antiqua" w:hAnsi="Book Antiqua"/>
          <w:sz w:val="24"/>
          <w:szCs w:val="24"/>
        </w:rPr>
        <w:t>s</w:t>
      </w:r>
      <w:r w:rsidRPr="0068798F">
        <w:rPr>
          <w:rFonts w:ascii="Book Antiqua" w:eastAsiaTheme="minorEastAsia" w:hAnsi="Book Antiqua" w:cstheme="minorBidi"/>
          <w:sz w:val="24"/>
          <w:szCs w:val="24"/>
        </w:rPr>
        <w:t xml:space="preserve"> approval was obtained from the Chinese Clinical Trial Register Center (registration</w:t>
      </w:r>
      <w:r w:rsidRPr="0068798F">
        <w:rPr>
          <w:rFonts w:ascii="Book Antiqua" w:hAnsi="Book Antiqua"/>
          <w:sz w:val="24"/>
          <w:szCs w:val="24"/>
        </w:rPr>
        <w:t xml:space="preserve"> </w:t>
      </w:r>
      <w:r w:rsidRPr="0068798F">
        <w:rPr>
          <w:rFonts w:ascii="Book Antiqua" w:eastAsiaTheme="minorEastAsia" w:hAnsi="Book Antiqua" w:cstheme="minorBidi"/>
          <w:sz w:val="24"/>
          <w:szCs w:val="24"/>
        </w:rPr>
        <w:t xml:space="preserve">number: ChiCTR-TRC-10000950). All patients provided written informed consent </w:t>
      </w:r>
      <w:r w:rsidRPr="0068798F">
        <w:rPr>
          <w:rFonts w:ascii="Book Antiqua" w:hAnsi="Book Antiqua"/>
          <w:sz w:val="24"/>
          <w:szCs w:val="24"/>
        </w:rPr>
        <w:t>prior to the</w:t>
      </w:r>
      <w:r w:rsidRPr="0068798F">
        <w:rPr>
          <w:rFonts w:ascii="Book Antiqua" w:eastAsiaTheme="minorEastAsia" w:hAnsi="Book Antiqua" w:cstheme="minorBidi"/>
          <w:sz w:val="24"/>
          <w:szCs w:val="24"/>
        </w:rPr>
        <w:t xml:space="preserve"> beginning of the trial. Patients with CD were recruited in accordance with Jinan diagnostic criteria (revised by National Conference on inflammatory bowel disease in 2007</w:t>
      </w:r>
      <w:r w:rsidRPr="0068798F">
        <w:rPr>
          <w:rFonts w:ascii="Book Antiqua" w:eastAsiaTheme="minorEastAsia" w:hAnsi="Book Antiqua" w:cstheme="minorBidi"/>
          <w:sz w:val="24"/>
          <w:szCs w:val="24"/>
          <w:vertAlign w:val="superscript"/>
        </w:rPr>
        <w:t>[21]</w:t>
      </w:r>
      <w:r w:rsidRPr="0068798F">
        <w:rPr>
          <w:rFonts w:ascii="Book Antiqua" w:eastAsiaTheme="minorEastAsia" w:hAnsi="Book Antiqua" w:cstheme="minorBidi"/>
          <w:sz w:val="24"/>
          <w:szCs w:val="24"/>
        </w:rPr>
        <w:t>)</w:t>
      </w:r>
      <w:r w:rsidRPr="0068798F">
        <w:rPr>
          <w:rFonts w:ascii="Book Antiqua" w:eastAsiaTheme="minorEastAsia" w:hAnsi="Book Antiqua" w:cstheme="minorBidi"/>
          <w:b/>
          <w:sz w:val="24"/>
          <w:szCs w:val="24"/>
        </w:rPr>
        <w:t>.</w:t>
      </w:r>
      <w:r w:rsidRPr="0068798F">
        <w:rPr>
          <w:rFonts w:ascii="Book Antiqua" w:eastAsiaTheme="minorEastAsia" w:hAnsi="Book Antiqua" w:cstheme="minorBidi"/>
          <w:sz w:val="24"/>
          <w:szCs w:val="24"/>
        </w:rPr>
        <w:t xml:space="preserve"> Patients with mild to moderate disease</w:t>
      </w:r>
      <w:r w:rsidRPr="0068798F">
        <w:rPr>
          <w:rFonts w:ascii="Book Antiqua" w:hAnsi="Book Antiqua"/>
          <w:sz w:val="24"/>
          <w:szCs w:val="24"/>
        </w:rPr>
        <w:t xml:space="preserve"> and</w:t>
      </w:r>
      <w:r w:rsidRPr="0068798F">
        <w:rPr>
          <w:rFonts w:ascii="Book Antiqua" w:eastAsiaTheme="minorEastAsia" w:hAnsi="Book Antiqua" w:cstheme="minorBidi"/>
          <w:sz w:val="24"/>
          <w:szCs w:val="24"/>
        </w:rPr>
        <w:t xml:space="preserve"> </w:t>
      </w:r>
      <w:r w:rsidR="00B11979">
        <w:rPr>
          <w:rFonts w:ascii="Book Antiqua" w:eastAsiaTheme="minorEastAsia" w:hAnsi="Book Antiqua" w:cstheme="minorBidi"/>
          <w:sz w:val="24"/>
          <w:szCs w:val="24"/>
        </w:rPr>
        <w:t>CDAI</w:t>
      </w:r>
      <w:r w:rsidRPr="0068798F">
        <w:rPr>
          <w:rFonts w:ascii="Book Antiqua" w:eastAsiaTheme="minorEastAsia" w:hAnsi="Book Antiqua" w:cstheme="minorBidi"/>
          <w:sz w:val="24"/>
          <w:szCs w:val="24"/>
        </w:rPr>
        <w:t xml:space="preserve"> scores between 150 and 450 were included. </w:t>
      </w:r>
      <w:r w:rsidRPr="0068798F">
        <w:rPr>
          <w:rFonts w:ascii="Book Antiqua" w:hAnsi="Book Antiqua"/>
          <w:sz w:val="24"/>
          <w:szCs w:val="24"/>
        </w:rPr>
        <w:t>The p</w:t>
      </w:r>
      <w:r w:rsidRPr="0068798F">
        <w:rPr>
          <w:rFonts w:ascii="Book Antiqua" w:eastAsiaTheme="minorEastAsia" w:hAnsi="Book Antiqua" w:cstheme="minorBidi"/>
          <w:sz w:val="24"/>
          <w:szCs w:val="24"/>
        </w:rPr>
        <w:t xml:space="preserve">atients </w:t>
      </w:r>
      <w:r w:rsidRPr="0068798F">
        <w:rPr>
          <w:rFonts w:ascii="Book Antiqua" w:hAnsi="Book Antiqua"/>
          <w:sz w:val="24"/>
          <w:szCs w:val="24"/>
        </w:rPr>
        <w:t>were not treated</w:t>
      </w:r>
      <w:r w:rsidRPr="0068798F">
        <w:rPr>
          <w:rFonts w:ascii="Book Antiqua" w:eastAsiaTheme="minorEastAsia" w:hAnsi="Book Antiqua" w:cstheme="minorBidi"/>
          <w:sz w:val="24"/>
          <w:szCs w:val="24"/>
        </w:rPr>
        <w:t xml:space="preserve"> </w:t>
      </w:r>
      <w:r w:rsidRPr="0068798F">
        <w:rPr>
          <w:rFonts w:ascii="Book Antiqua" w:hAnsi="Book Antiqua"/>
          <w:sz w:val="24"/>
          <w:szCs w:val="24"/>
        </w:rPr>
        <w:t xml:space="preserve">with other </w:t>
      </w:r>
      <w:r w:rsidRPr="0068798F">
        <w:rPr>
          <w:rFonts w:ascii="Book Antiqua" w:eastAsiaTheme="minorEastAsia" w:hAnsi="Book Antiqua" w:cstheme="minorBidi"/>
          <w:sz w:val="24"/>
          <w:szCs w:val="24"/>
        </w:rPr>
        <w:t>relevant pharmacological therap</w:t>
      </w:r>
      <w:r w:rsidRPr="0068798F">
        <w:rPr>
          <w:rFonts w:ascii="Book Antiqua" w:hAnsi="Book Antiqua"/>
          <w:sz w:val="24"/>
          <w:szCs w:val="24"/>
        </w:rPr>
        <w:t>ies</w:t>
      </w:r>
      <w:r w:rsidRPr="0068798F">
        <w:rPr>
          <w:rFonts w:ascii="Book Antiqua" w:eastAsiaTheme="minorEastAsia" w:hAnsi="Book Antiqua" w:cstheme="minorBidi"/>
          <w:sz w:val="24"/>
          <w:szCs w:val="24"/>
        </w:rPr>
        <w:t xml:space="preserve"> and sign</w:t>
      </w:r>
      <w:r w:rsidRPr="0068798F">
        <w:rPr>
          <w:rFonts w:ascii="Book Antiqua" w:hAnsi="Book Antiqua"/>
          <w:sz w:val="24"/>
          <w:szCs w:val="24"/>
        </w:rPr>
        <w:t>ed</w:t>
      </w:r>
      <w:r w:rsidRPr="0068798F">
        <w:rPr>
          <w:rFonts w:ascii="Book Antiqua" w:eastAsiaTheme="minorEastAsia" w:hAnsi="Book Antiqua" w:cstheme="minorBidi"/>
          <w:sz w:val="24"/>
          <w:szCs w:val="24"/>
        </w:rPr>
        <w:t xml:space="preserve"> an informed consent. The exclusion criteria </w:t>
      </w:r>
      <w:r w:rsidRPr="0068798F">
        <w:rPr>
          <w:rFonts w:ascii="Book Antiqua" w:hAnsi="Book Antiqua"/>
          <w:sz w:val="24"/>
          <w:szCs w:val="24"/>
        </w:rPr>
        <w:t>included the following</w:t>
      </w:r>
      <w:r w:rsidRPr="0068798F">
        <w:rPr>
          <w:rFonts w:ascii="Book Antiqua" w:eastAsiaTheme="minorEastAsia" w:hAnsi="Book Antiqua" w:cstheme="minorBidi"/>
          <w:sz w:val="24"/>
          <w:szCs w:val="24"/>
        </w:rPr>
        <w:t>:</w:t>
      </w:r>
      <w:bookmarkStart w:id="56" w:name="6075912-0-5"/>
      <w:bookmarkStart w:id="57" w:name="6075912-0-6"/>
      <w:bookmarkEnd w:id="56"/>
      <w:r w:rsidRPr="0068798F">
        <w:rPr>
          <w:rFonts w:ascii="Book Antiqua" w:eastAsiaTheme="minorEastAsia" w:hAnsi="Book Antiqua" w:cstheme="minorBidi"/>
          <w:sz w:val="24"/>
          <w:szCs w:val="24"/>
        </w:rPr>
        <w:t xml:space="preserve"> </w:t>
      </w:r>
      <w:hyperlink r:id="rId14" w:history="1">
        <w:r w:rsidRPr="0068798F">
          <w:rPr>
            <w:rFonts w:ascii="Book Antiqua" w:eastAsiaTheme="minorEastAsia" w:hAnsi="Book Antiqua" w:cstheme="minorBidi"/>
            <w:sz w:val="24"/>
            <w:szCs w:val="24"/>
          </w:rPr>
          <w:t>pregnant</w:t>
        </w:r>
      </w:hyperlink>
      <w:bookmarkEnd w:id="57"/>
      <w:r w:rsidRPr="0068798F">
        <w:rPr>
          <w:rFonts w:ascii="Book Antiqua" w:eastAsiaTheme="minorEastAsia" w:hAnsi="Book Antiqua" w:cstheme="minorBidi"/>
          <w:sz w:val="24"/>
          <w:szCs w:val="24"/>
        </w:rPr>
        <w:t xml:space="preserve"> or </w:t>
      </w:r>
      <w:bookmarkStart w:id="58" w:name="6075912-0-8"/>
      <w:r w:rsidR="00560C4B" w:rsidRPr="0068798F">
        <w:rPr>
          <w:rFonts w:ascii="Book Antiqua" w:eastAsiaTheme="minorEastAsia" w:hAnsi="Book Antiqua" w:cstheme="minorBidi"/>
          <w:sz w:val="24"/>
          <w:szCs w:val="24"/>
        </w:rPr>
        <w:fldChar w:fldCharType="begin"/>
      </w:r>
      <w:r w:rsidRPr="0068798F">
        <w:rPr>
          <w:rFonts w:ascii="Book Antiqua" w:eastAsiaTheme="minorEastAsia" w:hAnsi="Book Antiqua" w:cstheme="minorBidi"/>
          <w:sz w:val="24"/>
          <w:szCs w:val="24"/>
        </w:rPr>
        <w:instrText xml:space="preserve"> HYPERLINK "http://cn.bing.com/dict/search?q=lactating&amp;FORM=BDVSP6" </w:instrText>
      </w:r>
      <w:r w:rsidR="00560C4B" w:rsidRPr="0068798F">
        <w:rPr>
          <w:rFonts w:ascii="Book Antiqua" w:eastAsiaTheme="minorEastAsia" w:hAnsi="Book Antiqua" w:cstheme="minorBidi"/>
          <w:sz w:val="24"/>
          <w:szCs w:val="24"/>
        </w:rPr>
        <w:fldChar w:fldCharType="separate"/>
      </w:r>
      <w:r w:rsidRPr="0068798F">
        <w:rPr>
          <w:rFonts w:ascii="Book Antiqua" w:eastAsiaTheme="minorEastAsia" w:hAnsi="Book Antiqua" w:cstheme="minorBidi"/>
          <w:sz w:val="24"/>
          <w:szCs w:val="24"/>
        </w:rPr>
        <w:t>lactating</w:t>
      </w:r>
      <w:r w:rsidR="00560C4B" w:rsidRPr="0068798F">
        <w:rPr>
          <w:rFonts w:ascii="Book Antiqua" w:eastAsiaTheme="minorEastAsia" w:hAnsi="Book Antiqua" w:cstheme="minorBidi"/>
          <w:sz w:val="24"/>
          <w:szCs w:val="24"/>
        </w:rPr>
        <w:fldChar w:fldCharType="end"/>
      </w:r>
      <w:bookmarkEnd w:id="58"/>
      <w:r w:rsidRPr="0068798F">
        <w:rPr>
          <w:rFonts w:ascii="Book Antiqua" w:eastAsiaTheme="minorEastAsia" w:hAnsi="Book Antiqua" w:cstheme="minorBidi"/>
          <w:sz w:val="24"/>
          <w:szCs w:val="24"/>
        </w:rPr>
        <w:t xml:space="preserve"> patients</w:t>
      </w:r>
      <w:r w:rsidRPr="0068798F">
        <w:rPr>
          <w:rFonts w:ascii="Book Antiqua" w:hAnsi="Book Antiqua"/>
          <w:sz w:val="24"/>
          <w:szCs w:val="24"/>
        </w:rPr>
        <w:t>,</w:t>
      </w:r>
      <w:r w:rsidRPr="0068798F">
        <w:rPr>
          <w:rFonts w:ascii="Book Antiqua" w:eastAsiaTheme="minorEastAsia" w:hAnsi="Book Antiqua" w:cstheme="minorBidi"/>
          <w:sz w:val="24"/>
          <w:szCs w:val="24"/>
        </w:rPr>
        <w:t xml:space="preserve"> psychotic</w:t>
      </w:r>
      <w:r w:rsidRPr="0068798F">
        <w:rPr>
          <w:rFonts w:ascii="Book Antiqua" w:hAnsi="Book Antiqua"/>
          <w:sz w:val="24"/>
          <w:szCs w:val="24"/>
        </w:rPr>
        <w:t xml:space="preserve"> patients,</w:t>
      </w:r>
      <w:r w:rsidRPr="0068798F">
        <w:rPr>
          <w:rFonts w:ascii="Book Antiqua" w:eastAsiaTheme="minorEastAsia" w:hAnsi="Book Antiqua" w:cstheme="minorBidi"/>
          <w:sz w:val="24"/>
          <w:szCs w:val="24"/>
        </w:rPr>
        <w:t xml:space="preserve"> </w:t>
      </w:r>
      <w:r w:rsidRPr="0068798F">
        <w:rPr>
          <w:rFonts w:ascii="Book Antiqua" w:hAnsi="Book Antiqua"/>
          <w:sz w:val="24"/>
          <w:szCs w:val="24"/>
        </w:rPr>
        <w:t xml:space="preserve">and </w:t>
      </w:r>
      <w:r w:rsidRPr="0068798F">
        <w:rPr>
          <w:rFonts w:ascii="Book Antiqua" w:eastAsiaTheme="minorEastAsia" w:hAnsi="Book Antiqua" w:cstheme="minorBidi"/>
          <w:sz w:val="24"/>
          <w:szCs w:val="24"/>
        </w:rPr>
        <w:t>patients with severe heart, brain, liver, kidney, or hematopoietic system diseases and other severe diseases. This study was conducted as a control trial with 2 parallel treatment groups. Patients from</w:t>
      </w:r>
      <w:r w:rsidRPr="0068798F">
        <w:rPr>
          <w:rFonts w:ascii="Book Antiqua" w:hAnsi="Book Antiqua"/>
          <w:sz w:val="24"/>
          <w:szCs w:val="24"/>
        </w:rPr>
        <w:t xml:space="preserve"> the</w:t>
      </w:r>
      <w:r w:rsidRPr="0068798F">
        <w:rPr>
          <w:rFonts w:ascii="Book Antiqua" w:eastAsiaTheme="minorEastAsia" w:hAnsi="Book Antiqua" w:cstheme="minorBidi"/>
          <w:sz w:val="24"/>
          <w:szCs w:val="24"/>
        </w:rPr>
        <w:t xml:space="preserve"> Shanghai Research</w:t>
      </w:r>
      <w:r w:rsidRPr="0068798F">
        <w:rPr>
          <w:rFonts w:ascii="Book Antiqua" w:hAnsi="Book Antiqua"/>
          <w:sz w:val="24"/>
          <w:szCs w:val="24"/>
        </w:rPr>
        <w:t xml:space="preserve"> </w:t>
      </w:r>
      <w:r w:rsidRPr="0068798F">
        <w:rPr>
          <w:rFonts w:ascii="Book Antiqua" w:eastAsiaTheme="minorEastAsia" w:hAnsi="Book Antiqua" w:cstheme="minorBidi"/>
          <w:sz w:val="24"/>
          <w:szCs w:val="24"/>
        </w:rPr>
        <w:t>Institute of Acupuncture-Moxibustion and Meridian were enrolled in</w:t>
      </w:r>
      <w:r w:rsidRPr="0068798F">
        <w:rPr>
          <w:rFonts w:ascii="Book Antiqua" w:hAnsi="Book Antiqua"/>
          <w:sz w:val="24"/>
          <w:szCs w:val="24"/>
        </w:rPr>
        <w:t xml:space="preserve"> the</w:t>
      </w:r>
      <w:r w:rsidRPr="0068798F">
        <w:rPr>
          <w:rFonts w:ascii="Book Antiqua" w:eastAsiaTheme="minorEastAsia" w:hAnsi="Book Antiqua" w:cstheme="minorBidi"/>
          <w:sz w:val="24"/>
          <w:szCs w:val="24"/>
        </w:rPr>
        <w:t xml:space="preserve"> herbs-separated moxibustion combin</w:t>
      </w:r>
      <w:r w:rsidRPr="0068798F">
        <w:rPr>
          <w:rFonts w:ascii="Book Antiqua" w:hAnsi="Book Antiqua"/>
          <w:sz w:val="24"/>
          <w:szCs w:val="24"/>
        </w:rPr>
        <w:t xml:space="preserve">ed </w:t>
      </w:r>
      <w:r w:rsidRPr="0068798F">
        <w:rPr>
          <w:rFonts w:ascii="Book Antiqua" w:eastAsiaTheme="minorEastAsia" w:hAnsi="Book Antiqua" w:cstheme="minorBidi"/>
          <w:sz w:val="24"/>
          <w:szCs w:val="24"/>
        </w:rPr>
        <w:t xml:space="preserve">with acupuncture group (HMA group, </w:t>
      </w:r>
      <w:r w:rsidR="009168DD" w:rsidRPr="009168DD">
        <w:rPr>
          <w:rFonts w:ascii="Book Antiqua" w:eastAsiaTheme="minorEastAsia" w:hAnsi="Book Antiqua" w:cstheme="minorBidi"/>
          <w:i/>
          <w:sz w:val="24"/>
          <w:szCs w:val="24"/>
        </w:rPr>
        <w:t xml:space="preserve">n = </w:t>
      </w:r>
      <w:r w:rsidRPr="0068798F">
        <w:rPr>
          <w:rFonts w:ascii="Book Antiqua" w:eastAsiaTheme="minorEastAsia" w:hAnsi="Book Antiqua" w:cstheme="minorBidi"/>
          <w:sz w:val="24"/>
          <w:szCs w:val="24"/>
        </w:rPr>
        <w:t>30)</w:t>
      </w:r>
      <w:r w:rsidRPr="0068798F">
        <w:rPr>
          <w:rFonts w:ascii="Book Antiqua" w:hAnsi="Book Antiqua"/>
          <w:sz w:val="24"/>
          <w:szCs w:val="24"/>
        </w:rPr>
        <w:t xml:space="preserve">. The </w:t>
      </w:r>
      <w:r w:rsidRPr="0068798F">
        <w:rPr>
          <w:rFonts w:ascii="Book Antiqua" w:eastAsiaTheme="minorEastAsia" w:hAnsi="Book Antiqua" w:cstheme="minorBidi"/>
          <w:sz w:val="24"/>
          <w:szCs w:val="24"/>
        </w:rPr>
        <w:t xml:space="preserve">patients from </w:t>
      </w:r>
      <w:r w:rsidRPr="0068798F">
        <w:rPr>
          <w:rFonts w:ascii="Book Antiqua" w:hAnsi="Book Antiqua"/>
          <w:sz w:val="24"/>
          <w:szCs w:val="24"/>
        </w:rPr>
        <w:t xml:space="preserve">the </w:t>
      </w:r>
      <w:r w:rsidRPr="0068798F">
        <w:rPr>
          <w:rFonts w:ascii="Book Antiqua" w:eastAsiaTheme="minorEastAsia" w:hAnsi="Book Antiqua" w:cstheme="minorBidi"/>
          <w:sz w:val="24"/>
          <w:szCs w:val="24"/>
        </w:rPr>
        <w:t xml:space="preserve">endoscopy center of Zhongshan Hospital affiliated </w:t>
      </w:r>
      <w:r w:rsidRPr="0068798F">
        <w:rPr>
          <w:rFonts w:ascii="Book Antiqua" w:hAnsi="Book Antiqua"/>
          <w:sz w:val="24"/>
          <w:szCs w:val="24"/>
        </w:rPr>
        <w:t>with</w:t>
      </w:r>
      <w:r w:rsidRPr="0068798F">
        <w:rPr>
          <w:rFonts w:ascii="Book Antiqua" w:eastAsiaTheme="minorEastAsia" w:hAnsi="Book Antiqua" w:cstheme="minorBidi"/>
          <w:sz w:val="24"/>
          <w:szCs w:val="24"/>
        </w:rPr>
        <w:t xml:space="preserve"> Fudan University were included in</w:t>
      </w:r>
      <w:r w:rsidRPr="0068798F">
        <w:rPr>
          <w:rFonts w:ascii="Book Antiqua" w:hAnsi="Book Antiqua"/>
          <w:sz w:val="24"/>
          <w:szCs w:val="24"/>
        </w:rPr>
        <w:t xml:space="preserve"> the</w:t>
      </w:r>
      <w:r w:rsidRPr="0068798F">
        <w:rPr>
          <w:rFonts w:ascii="Book Antiqua" w:eastAsiaTheme="minorEastAsia" w:hAnsi="Book Antiqua" w:cstheme="minorBidi"/>
          <w:sz w:val="24"/>
          <w:szCs w:val="24"/>
        </w:rPr>
        <w:t xml:space="preserve"> mesalazine group (MESA group, </w:t>
      </w:r>
      <w:r w:rsidR="009168DD" w:rsidRPr="009168DD">
        <w:rPr>
          <w:rFonts w:ascii="Book Antiqua" w:eastAsiaTheme="minorEastAsia" w:hAnsi="Book Antiqua" w:cstheme="minorBidi"/>
          <w:i/>
          <w:sz w:val="24"/>
          <w:szCs w:val="24"/>
        </w:rPr>
        <w:t xml:space="preserve">n = </w:t>
      </w:r>
      <w:r w:rsidRPr="0068798F">
        <w:rPr>
          <w:rFonts w:ascii="Book Antiqua" w:eastAsiaTheme="minorEastAsia" w:hAnsi="Book Antiqua" w:cstheme="minorBidi"/>
          <w:sz w:val="24"/>
          <w:szCs w:val="24"/>
        </w:rPr>
        <w:t>30).</w:t>
      </w:r>
    </w:p>
    <w:p w:rsidR="00B11979" w:rsidRDefault="00B11979" w:rsidP="00B066B8">
      <w:pPr>
        <w:adjustRightInd w:val="0"/>
        <w:snapToGrid w:val="0"/>
        <w:spacing w:line="360" w:lineRule="auto"/>
        <w:rPr>
          <w:rFonts w:ascii="Book Antiqua" w:hAnsi="Book Antiqua"/>
          <w:b/>
          <w:i/>
          <w:sz w:val="24"/>
          <w:szCs w:val="24"/>
        </w:rPr>
      </w:pPr>
    </w:p>
    <w:p w:rsidR="00912DF3" w:rsidRPr="0068798F" w:rsidRDefault="00912DF3" w:rsidP="00B066B8">
      <w:pPr>
        <w:adjustRightInd w:val="0"/>
        <w:snapToGrid w:val="0"/>
        <w:spacing w:line="360" w:lineRule="auto"/>
        <w:rPr>
          <w:rFonts w:ascii="Book Antiqua" w:hAnsi="Book Antiqua"/>
          <w:b/>
          <w:i/>
          <w:sz w:val="24"/>
          <w:szCs w:val="24"/>
        </w:rPr>
      </w:pPr>
      <w:r w:rsidRPr="0068798F">
        <w:rPr>
          <w:rFonts w:ascii="Book Antiqua" w:hAnsi="Book Antiqua"/>
          <w:b/>
          <w:i/>
          <w:sz w:val="24"/>
          <w:szCs w:val="24"/>
        </w:rPr>
        <w:t>Treatments</w:t>
      </w:r>
    </w:p>
    <w:p w:rsidR="00912DF3" w:rsidRPr="0068798F" w:rsidRDefault="00912DF3" w:rsidP="00B066B8">
      <w:pPr>
        <w:adjustRightInd w:val="0"/>
        <w:snapToGrid w:val="0"/>
        <w:spacing w:line="360" w:lineRule="auto"/>
        <w:ind w:firstLine="2"/>
        <w:rPr>
          <w:rFonts w:ascii="Book Antiqua" w:eastAsia="楷体_GB2312" w:hAnsi="Book Antiqua"/>
          <w:kern w:val="0"/>
          <w:sz w:val="24"/>
          <w:szCs w:val="24"/>
        </w:rPr>
      </w:pPr>
      <w:r w:rsidRPr="0068798F">
        <w:rPr>
          <w:rFonts w:ascii="Book Antiqua" w:eastAsia="楷体_GB2312" w:hAnsi="Book Antiqua"/>
          <w:kern w:val="0"/>
          <w:sz w:val="24"/>
          <w:szCs w:val="24"/>
        </w:rPr>
        <w:t xml:space="preserve">The patients in the HMA group received </w:t>
      </w:r>
      <w:r w:rsidRPr="0068798F">
        <w:rPr>
          <w:rFonts w:ascii="Book Antiqua" w:eastAsia="楷体_GB2312" w:hAnsi="Book Antiqua"/>
          <w:sz w:val="24"/>
          <w:szCs w:val="24"/>
        </w:rPr>
        <w:t xml:space="preserve">herbs-partitioned moxibustion combined with acupuncture. </w:t>
      </w:r>
      <w:r w:rsidRPr="0068798F">
        <w:rPr>
          <w:rFonts w:ascii="Book Antiqua" w:eastAsia="楷体_GB2312" w:hAnsi="Book Antiqua"/>
          <w:kern w:val="0"/>
          <w:sz w:val="24"/>
          <w:szCs w:val="24"/>
        </w:rPr>
        <w:t>There were 2 sets of acupoints used for treatment. The points in Set A included the following: ST25 (</w:t>
      </w:r>
      <w:r w:rsidRPr="0068798F">
        <w:rPr>
          <w:rFonts w:ascii="Book Antiqua" w:eastAsia="楷体_GB2312" w:hAnsi="Book Antiqua"/>
          <w:i/>
          <w:kern w:val="0"/>
          <w:sz w:val="24"/>
          <w:szCs w:val="24"/>
        </w:rPr>
        <w:t>Tianshu</w:t>
      </w:r>
      <w:r w:rsidRPr="0068798F">
        <w:rPr>
          <w:rFonts w:ascii="Book Antiqua" w:eastAsia="楷体_GB2312" w:hAnsi="Book Antiqua"/>
          <w:kern w:val="0"/>
          <w:sz w:val="24"/>
          <w:szCs w:val="24"/>
        </w:rPr>
        <w:t>), RN6 (</w:t>
      </w:r>
      <w:r w:rsidRPr="0068798F">
        <w:rPr>
          <w:rFonts w:ascii="Book Antiqua" w:eastAsia="楷体_GB2312" w:hAnsi="Book Antiqua"/>
          <w:i/>
          <w:kern w:val="0"/>
          <w:sz w:val="24"/>
          <w:szCs w:val="24"/>
        </w:rPr>
        <w:t>Qihai</w:t>
      </w:r>
      <w:r w:rsidRPr="0068798F">
        <w:rPr>
          <w:rFonts w:ascii="Book Antiqua" w:eastAsia="楷体_GB2312" w:hAnsi="Book Antiqua"/>
          <w:kern w:val="0"/>
          <w:sz w:val="24"/>
          <w:szCs w:val="24"/>
        </w:rPr>
        <w:t>), and RN9 (</w:t>
      </w:r>
      <w:r w:rsidRPr="0068798F">
        <w:rPr>
          <w:rFonts w:ascii="Book Antiqua" w:eastAsia="楷体_GB2312" w:hAnsi="Book Antiqua"/>
          <w:i/>
          <w:kern w:val="0"/>
          <w:sz w:val="24"/>
          <w:szCs w:val="24"/>
        </w:rPr>
        <w:t>Shuifen</w:t>
      </w:r>
      <w:r w:rsidRPr="0068798F">
        <w:rPr>
          <w:rFonts w:ascii="Book Antiqua" w:eastAsia="楷体_GB2312" w:hAnsi="Book Antiqua"/>
          <w:kern w:val="0"/>
          <w:sz w:val="24"/>
          <w:szCs w:val="24"/>
        </w:rPr>
        <w:t xml:space="preserve">) for </w:t>
      </w:r>
      <w:r w:rsidRPr="0068798F">
        <w:rPr>
          <w:rFonts w:ascii="Book Antiqua" w:hAnsi="Book Antiqua"/>
          <w:sz w:val="24"/>
          <w:szCs w:val="24"/>
        </w:rPr>
        <w:t>herb-separated moxibustion</w:t>
      </w:r>
      <w:r w:rsidRPr="0068798F">
        <w:rPr>
          <w:rFonts w:ascii="Book Antiqua" w:eastAsia="楷体_GB2312" w:hAnsi="Book Antiqua"/>
          <w:kern w:val="0"/>
          <w:sz w:val="24"/>
          <w:szCs w:val="24"/>
        </w:rPr>
        <w:t xml:space="preserve"> and ST36 (</w:t>
      </w:r>
      <w:r w:rsidRPr="0068798F">
        <w:rPr>
          <w:rFonts w:ascii="Book Antiqua" w:eastAsia="楷体_GB2312" w:hAnsi="Book Antiqua"/>
          <w:i/>
          <w:kern w:val="0"/>
          <w:sz w:val="24"/>
          <w:szCs w:val="24"/>
        </w:rPr>
        <w:t>Zusanl</w:t>
      </w:r>
      <w:r w:rsidRPr="0068798F">
        <w:rPr>
          <w:rFonts w:ascii="Book Antiqua" w:eastAsia="楷体_GB2312" w:hAnsi="Book Antiqua"/>
          <w:kern w:val="0"/>
          <w:sz w:val="24"/>
          <w:szCs w:val="24"/>
        </w:rPr>
        <w:t xml:space="preserve">i), </w:t>
      </w:r>
      <w:r w:rsidRPr="0068798F">
        <w:rPr>
          <w:rFonts w:ascii="Book Antiqua" w:eastAsia="楷体_GB2312" w:hAnsi="Book Antiqua"/>
          <w:kern w:val="0"/>
          <w:sz w:val="24"/>
          <w:szCs w:val="24"/>
        </w:rPr>
        <w:lastRenderedPageBreak/>
        <w:t>ST37 (</w:t>
      </w:r>
      <w:r w:rsidRPr="0068798F">
        <w:rPr>
          <w:rFonts w:ascii="Book Antiqua" w:eastAsia="楷体_GB2312" w:hAnsi="Book Antiqua"/>
          <w:i/>
          <w:kern w:val="0"/>
          <w:sz w:val="24"/>
          <w:szCs w:val="24"/>
        </w:rPr>
        <w:t>Shangjuxu</w:t>
      </w:r>
      <w:r w:rsidRPr="0068798F">
        <w:rPr>
          <w:rFonts w:ascii="Book Antiqua" w:eastAsia="楷体_GB2312" w:hAnsi="Book Antiqua"/>
          <w:kern w:val="0"/>
          <w:sz w:val="24"/>
          <w:szCs w:val="24"/>
        </w:rPr>
        <w:t xml:space="preserve">), LI11 </w:t>
      </w:r>
      <w:r w:rsidRPr="0068798F">
        <w:rPr>
          <w:rFonts w:ascii="Book Antiqua" w:eastAsia="楷体_GB2312" w:hAnsi="Book Antiqua"/>
          <w:i/>
          <w:kern w:val="0"/>
          <w:sz w:val="24"/>
          <w:szCs w:val="24"/>
        </w:rPr>
        <w:t>(Quchi</w:t>
      </w:r>
      <w:r w:rsidRPr="0068798F">
        <w:rPr>
          <w:rFonts w:ascii="Book Antiqua" w:eastAsia="楷体_GB2312" w:hAnsi="Book Antiqua"/>
          <w:kern w:val="0"/>
          <w:sz w:val="24"/>
          <w:szCs w:val="24"/>
        </w:rPr>
        <w:t>), and LI4 (</w:t>
      </w:r>
      <w:r w:rsidRPr="0068798F">
        <w:rPr>
          <w:rFonts w:ascii="Book Antiqua" w:eastAsia="楷体_GB2312" w:hAnsi="Book Antiqua"/>
          <w:i/>
          <w:kern w:val="0"/>
          <w:sz w:val="24"/>
          <w:szCs w:val="24"/>
        </w:rPr>
        <w:t>Hegu</w:t>
      </w:r>
      <w:r w:rsidRPr="0068798F">
        <w:rPr>
          <w:rFonts w:ascii="Book Antiqua" w:eastAsia="楷体_GB2312" w:hAnsi="Book Antiqua"/>
          <w:kern w:val="0"/>
          <w:sz w:val="24"/>
          <w:szCs w:val="24"/>
        </w:rPr>
        <w:t>) for acupuncture. The points in Set B were BL23 (</w:t>
      </w:r>
      <w:r w:rsidRPr="0068798F">
        <w:rPr>
          <w:rFonts w:ascii="Book Antiqua" w:eastAsia="楷体_GB2312" w:hAnsi="Book Antiqua"/>
          <w:i/>
          <w:kern w:val="0"/>
          <w:sz w:val="24"/>
          <w:szCs w:val="24"/>
        </w:rPr>
        <w:t>Shenshu</w:t>
      </w:r>
      <w:r w:rsidRPr="0068798F">
        <w:rPr>
          <w:rFonts w:ascii="Book Antiqua" w:eastAsia="楷体_GB2312" w:hAnsi="Book Antiqua"/>
          <w:kern w:val="0"/>
          <w:sz w:val="24"/>
          <w:szCs w:val="24"/>
        </w:rPr>
        <w:t>) and BL25 (</w:t>
      </w:r>
      <w:r w:rsidRPr="0068798F">
        <w:rPr>
          <w:rFonts w:ascii="Book Antiqua" w:eastAsia="楷体_GB2312" w:hAnsi="Book Antiqua"/>
          <w:i/>
          <w:kern w:val="0"/>
          <w:sz w:val="24"/>
          <w:szCs w:val="24"/>
        </w:rPr>
        <w:t>Dachangshu</w:t>
      </w:r>
      <w:r w:rsidRPr="0068798F">
        <w:rPr>
          <w:rFonts w:ascii="Book Antiqua" w:eastAsia="楷体_GB2312" w:hAnsi="Book Antiqua"/>
          <w:kern w:val="0"/>
          <w:sz w:val="24"/>
          <w:szCs w:val="24"/>
        </w:rPr>
        <w:t xml:space="preserve">) for </w:t>
      </w:r>
      <w:r w:rsidRPr="0068798F">
        <w:rPr>
          <w:rFonts w:ascii="Book Antiqua" w:hAnsi="Book Antiqua"/>
          <w:sz w:val="24"/>
          <w:szCs w:val="24"/>
        </w:rPr>
        <w:t>herb-separated moxibustion</w:t>
      </w:r>
      <w:r w:rsidRPr="0068798F">
        <w:rPr>
          <w:rFonts w:ascii="Book Antiqua" w:eastAsia="楷体_GB2312" w:hAnsi="Book Antiqua"/>
          <w:kern w:val="0"/>
          <w:sz w:val="24"/>
          <w:szCs w:val="24"/>
        </w:rPr>
        <w:t xml:space="preserve"> and EX-B2 of T6 - T1 (</w:t>
      </w:r>
      <w:r w:rsidRPr="0068798F">
        <w:rPr>
          <w:rFonts w:ascii="Book Antiqua" w:eastAsia="楷体_GB2312" w:hAnsi="Book Antiqua"/>
          <w:i/>
          <w:kern w:val="0"/>
          <w:sz w:val="24"/>
          <w:szCs w:val="24"/>
        </w:rPr>
        <w:t>Jiajixue</w:t>
      </w:r>
      <w:r w:rsidRPr="0068798F">
        <w:rPr>
          <w:rFonts w:ascii="Book Antiqua" w:eastAsia="楷体_GB2312" w:hAnsi="Book Antiqua"/>
          <w:kern w:val="0"/>
          <w:sz w:val="24"/>
          <w:szCs w:val="24"/>
        </w:rPr>
        <w:t>) for acupuncture. These acupoints were located based on the national GB-12346-90 acupoint standard. The procedure used involved placing</w:t>
      </w:r>
      <w:r w:rsidRPr="0068798F">
        <w:rPr>
          <w:rFonts w:ascii="Book Antiqua" w:hAnsi="Book Antiqua"/>
          <w:sz w:val="24"/>
          <w:szCs w:val="24"/>
        </w:rPr>
        <w:t xml:space="preserve"> </w:t>
      </w:r>
      <w:r w:rsidRPr="0068798F">
        <w:rPr>
          <w:rFonts w:ascii="Book Antiqua" w:eastAsia="楷体_GB2312" w:hAnsi="Book Antiqua"/>
          <w:kern w:val="0"/>
          <w:sz w:val="24"/>
          <w:szCs w:val="24"/>
        </w:rPr>
        <w:t xml:space="preserve">moxa cones (1.7 cm in height and 1.8 g in weight, Hanyi, Henan, China) on an herbal cake (2.3 cm in diameter and 0.5 cm in length). The herbal cake consisted of 3 g of Shaoxing wine and 2.5 g of herbal powder [medicinal formula: </w:t>
      </w:r>
      <w:r w:rsidR="00B11979" w:rsidRPr="0068798F">
        <w:rPr>
          <w:rFonts w:ascii="Book Antiqua" w:eastAsia="楷体_GB2312" w:hAnsi="Book Antiqua"/>
          <w:kern w:val="0"/>
          <w:sz w:val="24"/>
          <w:szCs w:val="24"/>
        </w:rPr>
        <w:t xml:space="preserve">aconite </w:t>
      </w:r>
      <w:r w:rsidRPr="0068798F">
        <w:rPr>
          <w:rFonts w:ascii="Book Antiqua" w:eastAsia="楷体_GB2312" w:hAnsi="Book Antiqua"/>
          <w:kern w:val="0"/>
          <w:sz w:val="24"/>
          <w:szCs w:val="24"/>
        </w:rPr>
        <w:t>preparata</w:t>
      </w:r>
      <w:r w:rsidR="00B11979">
        <w:rPr>
          <w:rFonts w:ascii="Book Antiqua" w:eastAsia="楷体_GB2312" w:hAnsi="Book Antiqua" w:hint="eastAsia"/>
          <w:kern w:val="0"/>
          <w:sz w:val="24"/>
          <w:szCs w:val="24"/>
        </w:rPr>
        <w:t xml:space="preserve"> </w:t>
      </w:r>
      <w:r w:rsidR="00B11979" w:rsidRPr="00B11979">
        <w:rPr>
          <w:rFonts w:ascii="Book Antiqua" w:eastAsia="楷体_GB2312" w:hAnsi="Book Antiqua"/>
          <w:kern w:val="0"/>
          <w:sz w:val="24"/>
          <w:szCs w:val="24"/>
        </w:rPr>
        <w:t>(radix)</w:t>
      </w:r>
      <w:r w:rsidRPr="0068798F">
        <w:rPr>
          <w:rFonts w:ascii="Book Antiqua" w:eastAsia="楷体_GB2312" w:hAnsi="Book Antiqua"/>
          <w:kern w:val="0"/>
          <w:sz w:val="24"/>
          <w:szCs w:val="24"/>
        </w:rPr>
        <w:t xml:space="preserve">, </w:t>
      </w:r>
      <w:r w:rsidR="00B11979" w:rsidRPr="0068798F">
        <w:rPr>
          <w:rFonts w:ascii="Book Antiqua" w:eastAsia="楷体_GB2312" w:hAnsi="Book Antiqua"/>
          <w:kern w:val="0"/>
          <w:sz w:val="24"/>
          <w:szCs w:val="24"/>
        </w:rPr>
        <w:t>Cinnamomi</w:t>
      </w:r>
      <w:r w:rsidR="00B11979">
        <w:rPr>
          <w:rFonts w:ascii="Book Antiqua" w:eastAsia="楷体_GB2312" w:hAnsi="Book Antiqua" w:hint="eastAsia"/>
          <w:kern w:val="0"/>
          <w:sz w:val="24"/>
          <w:szCs w:val="24"/>
        </w:rPr>
        <w:t xml:space="preserve"> </w:t>
      </w:r>
      <w:r w:rsidR="00B11979" w:rsidRPr="00B11979">
        <w:rPr>
          <w:rFonts w:ascii="Book Antiqua" w:eastAsia="楷体_GB2312" w:hAnsi="Book Antiqua"/>
          <w:kern w:val="0"/>
          <w:sz w:val="24"/>
          <w:szCs w:val="24"/>
        </w:rPr>
        <w:t>(cortex)</w:t>
      </w:r>
      <w:r w:rsidRPr="0068798F">
        <w:rPr>
          <w:rFonts w:ascii="Book Antiqua" w:eastAsia="楷体_GB2312" w:hAnsi="Book Antiqua"/>
          <w:kern w:val="0"/>
          <w:sz w:val="24"/>
          <w:szCs w:val="24"/>
        </w:rPr>
        <w:t xml:space="preserve">, </w:t>
      </w:r>
      <w:r w:rsidRPr="00B11979">
        <w:rPr>
          <w:rFonts w:ascii="Book Antiqua" w:eastAsia="楷体_GB2312" w:hAnsi="Book Antiqua"/>
          <w:i/>
          <w:kern w:val="0"/>
          <w:sz w:val="24"/>
          <w:szCs w:val="24"/>
        </w:rPr>
        <w:t>etc.</w:t>
      </w:r>
      <w:r w:rsidRPr="0068798F">
        <w:rPr>
          <w:rFonts w:ascii="Book Antiqua" w:eastAsia="楷体_GB2312" w:hAnsi="Book Antiqua"/>
          <w:kern w:val="0"/>
          <w:sz w:val="24"/>
          <w:szCs w:val="24"/>
        </w:rPr>
        <w:t>].</w:t>
      </w:r>
      <w:bookmarkStart w:id="59" w:name="OLE_LINK22"/>
      <w:r w:rsidRPr="0068798F">
        <w:rPr>
          <w:rFonts w:ascii="Book Antiqua" w:eastAsia="楷体_GB2312" w:hAnsi="Book Antiqua"/>
          <w:kern w:val="0"/>
          <w:sz w:val="24"/>
          <w:szCs w:val="24"/>
        </w:rPr>
        <w:t xml:space="preserve"> Four sets of moxa cones</w:t>
      </w:r>
      <w:bookmarkEnd w:id="59"/>
      <w:r w:rsidRPr="0068798F">
        <w:rPr>
          <w:rFonts w:ascii="Book Antiqua" w:eastAsia="楷体_GB2312" w:hAnsi="Book Antiqua"/>
          <w:kern w:val="0"/>
          <w:sz w:val="24"/>
          <w:szCs w:val="24"/>
        </w:rPr>
        <w:t xml:space="preserve"> and herbal cakes were used for each treatment. The skin was cleaned with a tincture of iodine and alcohol, and then sterile single-use acupuncture needles (Φ 0.30 </w:t>
      </w:r>
      <w:r w:rsidR="00B762BB">
        <w:rPr>
          <w:rFonts w:ascii="Book Antiqua" w:eastAsia="楷体_GB2312" w:hAnsi="Book Antiqua" w:hint="eastAsia"/>
          <w:kern w:val="0"/>
          <w:sz w:val="24"/>
          <w:szCs w:val="24"/>
        </w:rPr>
        <w:t xml:space="preserve">mm </w:t>
      </w:r>
      <w:r w:rsidRPr="0068798F">
        <w:rPr>
          <w:rFonts w:ascii="Book Antiqua" w:eastAsia="楷体_GB2312" w:hAnsi="Book Antiqua"/>
          <w:kern w:val="0"/>
          <w:sz w:val="24"/>
          <w:szCs w:val="24"/>
        </w:rPr>
        <w:t xml:space="preserve">× 40 mm specification, Huatuo, Suzhou, China) were inserted between 20 </w:t>
      </w:r>
      <w:r w:rsidR="00B762BB">
        <w:rPr>
          <w:rFonts w:ascii="Book Antiqua" w:eastAsia="楷体_GB2312" w:hAnsi="Book Antiqua" w:hint="eastAsia"/>
          <w:kern w:val="0"/>
          <w:sz w:val="24"/>
          <w:szCs w:val="24"/>
        </w:rPr>
        <w:t xml:space="preserve">mm </w:t>
      </w:r>
      <w:r w:rsidRPr="0068798F">
        <w:rPr>
          <w:rFonts w:ascii="Book Antiqua" w:eastAsia="楷体_GB2312" w:hAnsi="Book Antiqua"/>
          <w:kern w:val="0"/>
          <w:sz w:val="24"/>
          <w:szCs w:val="24"/>
        </w:rPr>
        <w:t xml:space="preserve">and 40 mm into the acupoints. Acupuncture was performed by the same qualified and skilled physician. When two moxa cones burned out, the moxa cones, herbal cake and needles were removed. The treatment was applied once per day, 6 times per week for 12 consecutive weeks. The MESA group received mesalazine </w:t>
      </w:r>
      <w:r w:rsidRPr="0068798F">
        <w:rPr>
          <w:rFonts w:ascii="Book Antiqua" w:hAnsi="Book Antiqua"/>
          <w:sz w:val="24"/>
          <w:szCs w:val="24"/>
        </w:rPr>
        <w:t>enteric coated tablets</w:t>
      </w:r>
      <w:r w:rsidRPr="0068798F">
        <w:rPr>
          <w:rFonts w:ascii="Book Antiqua" w:eastAsia="楷体_GB2312" w:hAnsi="Book Antiqua"/>
          <w:kern w:val="0"/>
          <w:sz w:val="24"/>
          <w:szCs w:val="24"/>
        </w:rPr>
        <w:t xml:space="preserve"> four times a day for 12 consecutive weeks.</w:t>
      </w:r>
    </w:p>
    <w:p w:rsidR="00B762BB" w:rsidRDefault="00B762BB" w:rsidP="00B066B8">
      <w:pPr>
        <w:adjustRightInd w:val="0"/>
        <w:snapToGrid w:val="0"/>
        <w:spacing w:line="360" w:lineRule="auto"/>
        <w:rPr>
          <w:rFonts w:ascii="Book Antiqua" w:eastAsia="楷体_GB2312" w:hAnsi="Book Antiqua"/>
          <w:b/>
          <w:i/>
          <w:kern w:val="0"/>
          <w:sz w:val="24"/>
          <w:szCs w:val="24"/>
        </w:rPr>
      </w:pPr>
    </w:p>
    <w:p w:rsidR="00912DF3" w:rsidRPr="0068798F" w:rsidRDefault="00912DF3" w:rsidP="00B066B8">
      <w:pPr>
        <w:adjustRightInd w:val="0"/>
        <w:snapToGrid w:val="0"/>
        <w:spacing w:line="360" w:lineRule="auto"/>
        <w:rPr>
          <w:rFonts w:ascii="Book Antiqua" w:eastAsia="楷体_GB2312" w:hAnsi="Book Antiqua"/>
          <w:b/>
          <w:i/>
          <w:kern w:val="0"/>
          <w:sz w:val="24"/>
          <w:szCs w:val="24"/>
        </w:rPr>
      </w:pPr>
      <w:r w:rsidRPr="0068798F">
        <w:rPr>
          <w:rFonts w:ascii="Book Antiqua" w:eastAsia="楷体_GB2312" w:hAnsi="Book Antiqua"/>
          <w:b/>
          <w:i/>
          <w:kern w:val="0"/>
          <w:sz w:val="24"/>
          <w:szCs w:val="24"/>
        </w:rPr>
        <w:t xml:space="preserve">Tissue </w:t>
      </w:r>
      <w:r w:rsidR="00B762BB" w:rsidRPr="0068798F">
        <w:rPr>
          <w:rFonts w:ascii="Book Antiqua" w:eastAsia="楷体_GB2312" w:hAnsi="Book Antiqua"/>
          <w:b/>
          <w:i/>
          <w:kern w:val="0"/>
          <w:sz w:val="24"/>
          <w:szCs w:val="24"/>
        </w:rPr>
        <w:t>sampling</w:t>
      </w:r>
    </w:p>
    <w:p w:rsidR="00912DF3" w:rsidRPr="0068798F" w:rsidRDefault="00912DF3" w:rsidP="00B066B8">
      <w:pPr>
        <w:adjustRightInd w:val="0"/>
        <w:snapToGrid w:val="0"/>
        <w:spacing w:line="360" w:lineRule="auto"/>
        <w:rPr>
          <w:rFonts w:ascii="Book Antiqua" w:eastAsia="楷体_GB2312" w:hAnsi="Book Antiqua"/>
          <w:kern w:val="0"/>
          <w:sz w:val="24"/>
          <w:szCs w:val="24"/>
        </w:rPr>
      </w:pPr>
      <w:r w:rsidRPr="0068798F">
        <w:rPr>
          <w:rFonts w:ascii="Book Antiqua" w:eastAsia="楷体_GB2312" w:hAnsi="Book Antiqua"/>
          <w:kern w:val="0"/>
          <w:sz w:val="24"/>
          <w:szCs w:val="24"/>
        </w:rPr>
        <w:t xml:space="preserve">On a voluntary basis and after signing an informed consent form, intestinal mucosa tissues from 10 patients of each group were removed </w:t>
      </w:r>
      <w:r w:rsidRPr="00B762BB">
        <w:rPr>
          <w:rFonts w:ascii="Book Antiqua" w:eastAsia="楷体_GB2312" w:hAnsi="Book Antiqua"/>
          <w:i/>
          <w:kern w:val="0"/>
          <w:sz w:val="24"/>
          <w:szCs w:val="24"/>
        </w:rPr>
        <w:t>via</w:t>
      </w:r>
      <w:r w:rsidRPr="0068798F">
        <w:rPr>
          <w:rFonts w:ascii="Book Antiqua" w:eastAsia="楷体_GB2312" w:hAnsi="Book Antiqua"/>
          <w:kern w:val="0"/>
          <w:sz w:val="24"/>
          <w:szCs w:val="24"/>
        </w:rPr>
        <w:t xml:space="preserve"> painless enteroscopy before and after the treatment session. </w:t>
      </w:r>
    </w:p>
    <w:p w:rsidR="00B762BB" w:rsidRDefault="00B762BB" w:rsidP="00B066B8">
      <w:pPr>
        <w:adjustRightInd w:val="0"/>
        <w:snapToGrid w:val="0"/>
        <w:spacing w:line="360" w:lineRule="auto"/>
        <w:rPr>
          <w:rFonts w:ascii="Book Antiqua" w:eastAsia="楷体_GB2312" w:hAnsi="Book Antiqua"/>
          <w:b/>
          <w:i/>
          <w:kern w:val="0"/>
          <w:sz w:val="24"/>
          <w:szCs w:val="24"/>
        </w:rPr>
      </w:pPr>
    </w:p>
    <w:p w:rsidR="00912DF3" w:rsidRPr="0068798F" w:rsidRDefault="00912DF3" w:rsidP="00B066B8">
      <w:pPr>
        <w:adjustRightInd w:val="0"/>
        <w:snapToGrid w:val="0"/>
        <w:spacing w:line="360" w:lineRule="auto"/>
        <w:rPr>
          <w:rFonts w:ascii="Book Antiqua" w:eastAsia="楷体_GB2312" w:hAnsi="Book Antiqua"/>
          <w:b/>
          <w:i/>
          <w:kern w:val="0"/>
          <w:sz w:val="24"/>
          <w:szCs w:val="24"/>
        </w:rPr>
      </w:pPr>
      <w:r w:rsidRPr="0068798F">
        <w:rPr>
          <w:rFonts w:ascii="Book Antiqua" w:eastAsia="楷体_GB2312" w:hAnsi="Book Antiqua"/>
          <w:b/>
          <w:i/>
          <w:kern w:val="0"/>
          <w:sz w:val="24"/>
          <w:szCs w:val="24"/>
        </w:rPr>
        <w:t xml:space="preserve">Morphological </w:t>
      </w:r>
      <w:r w:rsidR="00B762BB" w:rsidRPr="0068798F">
        <w:rPr>
          <w:rFonts w:ascii="Book Antiqua" w:eastAsia="楷体_GB2312" w:hAnsi="Book Antiqua"/>
          <w:b/>
          <w:i/>
          <w:kern w:val="0"/>
          <w:sz w:val="24"/>
          <w:szCs w:val="24"/>
        </w:rPr>
        <w:t>observation</w:t>
      </w:r>
    </w:p>
    <w:p w:rsidR="00912DF3" w:rsidRPr="0068798F" w:rsidRDefault="00912DF3" w:rsidP="00B066B8">
      <w:pPr>
        <w:autoSpaceDE w:val="0"/>
        <w:autoSpaceDN w:val="0"/>
        <w:adjustRightInd w:val="0"/>
        <w:snapToGrid w:val="0"/>
        <w:spacing w:line="360" w:lineRule="auto"/>
        <w:rPr>
          <w:rFonts w:ascii="Book Antiqua" w:hAnsi="Book Antiqua"/>
          <w:sz w:val="24"/>
          <w:szCs w:val="24"/>
        </w:rPr>
      </w:pPr>
      <w:r w:rsidRPr="0068798F">
        <w:rPr>
          <w:rFonts w:ascii="Book Antiqua" w:eastAsia="Times New Roman" w:hAnsi="Book Antiqua"/>
          <w:sz w:val="24"/>
          <w:szCs w:val="24"/>
        </w:rPr>
        <w:t>Pieces of intestinal mucosa tissues (0.5 cm</w:t>
      </w:r>
      <w:r w:rsidRPr="0068798F">
        <w:rPr>
          <w:rFonts w:ascii="Book Antiqua" w:eastAsia="Times New Roman" w:hAnsi="Book Antiqua"/>
          <w:sz w:val="24"/>
          <w:szCs w:val="24"/>
          <w:vertAlign w:val="superscript"/>
        </w:rPr>
        <w:t>3</w:t>
      </w:r>
      <w:r w:rsidRPr="0068798F">
        <w:rPr>
          <w:rFonts w:ascii="Book Antiqua" w:eastAsia="Times New Roman" w:hAnsi="Book Antiqua"/>
          <w:sz w:val="24"/>
          <w:szCs w:val="24"/>
        </w:rPr>
        <w:t xml:space="preserve"> for each) were collected from CD patients. The intestinal mucosa tissues were fixed in 10% neutral-buffered formalin, embedded in paraffin and then sectioned into 4-μm-thick tissue sections. The tissue sections were then stained with hematoxylin and eosin, dehydrated in 95%, 90% and 70% ethanol and cleared in xylene. The stained sections were mounted in Permount or</w:t>
      </w:r>
      <w:r w:rsidRPr="0068798F">
        <w:rPr>
          <w:rFonts w:ascii="Book Antiqua" w:hAnsi="Book Antiqua"/>
          <w:sz w:val="24"/>
          <w:szCs w:val="24"/>
        </w:rPr>
        <w:t xml:space="preserve"> </w:t>
      </w:r>
      <w:r w:rsidRPr="0068798F">
        <w:rPr>
          <w:rFonts w:ascii="Book Antiqua" w:eastAsia="Times New Roman" w:hAnsi="Book Antiqua"/>
          <w:sz w:val="24"/>
          <w:szCs w:val="24"/>
        </w:rPr>
        <w:t>Histoclad and observed using an Olympus DP73 microscope (Olympus, Tokyo, Japan).</w:t>
      </w:r>
    </w:p>
    <w:p w:rsidR="00B762BB" w:rsidRDefault="00B762BB" w:rsidP="00B066B8">
      <w:pPr>
        <w:adjustRightInd w:val="0"/>
        <w:snapToGrid w:val="0"/>
        <w:spacing w:line="360" w:lineRule="auto"/>
        <w:rPr>
          <w:rFonts w:ascii="Book Antiqua" w:eastAsia="楷体_GB2312" w:hAnsi="Book Antiqua"/>
          <w:b/>
          <w:i/>
          <w:kern w:val="0"/>
          <w:sz w:val="24"/>
          <w:szCs w:val="24"/>
        </w:rPr>
      </w:pPr>
    </w:p>
    <w:p w:rsidR="00912DF3" w:rsidRPr="0068798F" w:rsidRDefault="00912DF3" w:rsidP="00B066B8">
      <w:pPr>
        <w:adjustRightInd w:val="0"/>
        <w:snapToGrid w:val="0"/>
        <w:spacing w:line="360" w:lineRule="auto"/>
        <w:rPr>
          <w:rFonts w:ascii="Book Antiqua" w:eastAsia="楷体_GB2312" w:hAnsi="Book Antiqua"/>
          <w:b/>
          <w:i/>
          <w:kern w:val="0"/>
          <w:sz w:val="24"/>
          <w:szCs w:val="24"/>
        </w:rPr>
      </w:pPr>
      <w:r w:rsidRPr="0068798F">
        <w:rPr>
          <w:rFonts w:ascii="Book Antiqua" w:eastAsia="楷体_GB2312" w:hAnsi="Book Antiqua"/>
          <w:b/>
          <w:i/>
          <w:kern w:val="0"/>
          <w:sz w:val="24"/>
          <w:szCs w:val="24"/>
        </w:rPr>
        <w:t xml:space="preserve">Ultrastructural </w:t>
      </w:r>
      <w:r w:rsidR="00B762BB" w:rsidRPr="0068798F">
        <w:rPr>
          <w:rFonts w:ascii="Book Antiqua" w:eastAsia="楷体_GB2312" w:hAnsi="Book Antiqua"/>
          <w:b/>
          <w:i/>
          <w:kern w:val="0"/>
          <w:sz w:val="24"/>
          <w:szCs w:val="24"/>
        </w:rPr>
        <w:t>observation</w:t>
      </w:r>
    </w:p>
    <w:p w:rsidR="00912DF3" w:rsidRPr="0068798F" w:rsidRDefault="00912DF3" w:rsidP="00B066B8">
      <w:pPr>
        <w:autoSpaceDE w:val="0"/>
        <w:autoSpaceDN w:val="0"/>
        <w:adjustRightInd w:val="0"/>
        <w:snapToGrid w:val="0"/>
        <w:spacing w:line="360" w:lineRule="auto"/>
        <w:rPr>
          <w:rFonts w:ascii="Book Antiqua" w:eastAsia="Times New Roman" w:hAnsi="Book Antiqua"/>
          <w:sz w:val="24"/>
          <w:szCs w:val="24"/>
        </w:rPr>
      </w:pPr>
      <w:r w:rsidRPr="0068798F">
        <w:rPr>
          <w:rFonts w:ascii="Book Antiqua" w:hAnsi="Book Antiqua"/>
          <w:sz w:val="24"/>
          <w:szCs w:val="24"/>
        </w:rPr>
        <w:t>The i</w:t>
      </w:r>
      <w:r w:rsidRPr="0068798F">
        <w:rPr>
          <w:rFonts w:ascii="Book Antiqua" w:eastAsia="Times New Roman" w:hAnsi="Book Antiqua"/>
          <w:sz w:val="24"/>
          <w:szCs w:val="24"/>
        </w:rPr>
        <w:t>ntestinal mucosa tissues were cut into 1-mm</w:t>
      </w:r>
      <w:r w:rsidRPr="0068798F">
        <w:rPr>
          <w:rFonts w:ascii="Book Antiqua" w:eastAsia="Times New Roman" w:hAnsi="Book Antiqua"/>
          <w:sz w:val="24"/>
          <w:szCs w:val="24"/>
          <w:vertAlign w:val="superscript"/>
        </w:rPr>
        <w:t>3</w:t>
      </w:r>
      <w:r w:rsidRPr="0068798F">
        <w:rPr>
          <w:rFonts w:ascii="Book Antiqua" w:eastAsia="Times New Roman" w:hAnsi="Book Antiqua"/>
          <w:sz w:val="24"/>
          <w:szCs w:val="24"/>
        </w:rPr>
        <w:t xml:space="preserve"> strips, fixed for 4 h at 4 </w:t>
      </w:r>
      <w:r w:rsidRPr="0068798F">
        <w:rPr>
          <w:rFonts w:ascii="Arial Unicode MS" w:eastAsia="Times New Roman" w:hAnsi="Arial Unicode MS"/>
          <w:sz w:val="24"/>
          <w:szCs w:val="24"/>
        </w:rPr>
        <w:t>℃</w:t>
      </w:r>
      <w:r w:rsidRPr="0068798F">
        <w:rPr>
          <w:rFonts w:ascii="Book Antiqua" w:eastAsia="Times New Roman" w:hAnsi="Book Antiqua"/>
          <w:sz w:val="24"/>
          <w:szCs w:val="24"/>
        </w:rPr>
        <w:t xml:space="preserve"> in 5% glutaraldehyde and then washed 3 times in 0.1 mol/L phosphate buffered saline (PBS). The tissues were then postfixed for 2 h at 4 </w:t>
      </w:r>
      <w:r w:rsidR="00B762BB" w:rsidRPr="00B762BB">
        <w:rPr>
          <w:rFonts w:ascii="Arial Unicode MS" w:eastAsia="Times New Roman" w:hAnsi="Arial Unicode MS"/>
          <w:sz w:val="24"/>
          <w:szCs w:val="24"/>
        </w:rPr>
        <w:t>℃</w:t>
      </w:r>
      <w:r w:rsidRPr="0068798F">
        <w:rPr>
          <w:rFonts w:ascii="Book Antiqua" w:eastAsia="Times New Roman" w:hAnsi="Book Antiqua"/>
          <w:sz w:val="24"/>
          <w:szCs w:val="24"/>
        </w:rPr>
        <w:t xml:space="preserve"> in 2% osmium tetroxide and dehydrated in a graded ethanol series. The tissues were embedded in Epon 812 and then cut into ultrathin sections (75 nm) and stained with uranyl acetate and lead citrate. The sections were viewed in a HITACHI H-600 electron microscope at 80 kV (HITACHI, Tokyo, Japan).</w:t>
      </w:r>
    </w:p>
    <w:p w:rsidR="00B762BB" w:rsidRDefault="00B762BB" w:rsidP="00B066B8">
      <w:pPr>
        <w:adjustRightInd w:val="0"/>
        <w:snapToGrid w:val="0"/>
        <w:spacing w:line="360" w:lineRule="auto"/>
        <w:rPr>
          <w:rFonts w:ascii="Book Antiqua" w:eastAsia="楷体_GB2312" w:hAnsi="Book Antiqua"/>
          <w:b/>
          <w:i/>
          <w:kern w:val="0"/>
          <w:sz w:val="24"/>
          <w:szCs w:val="24"/>
        </w:rPr>
      </w:pPr>
    </w:p>
    <w:p w:rsidR="00912DF3" w:rsidRPr="0068798F" w:rsidRDefault="00912DF3" w:rsidP="00B066B8">
      <w:pPr>
        <w:adjustRightInd w:val="0"/>
        <w:snapToGrid w:val="0"/>
        <w:spacing w:line="360" w:lineRule="auto"/>
        <w:rPr>
          <w:rFonts w:ascii="Book Antiqua" w:eastAsia="楷体_GB2312" w:hAnsi="Book Antiqua"/>
          <w:b/>
          <w:i/>
          <w:kern w:val="0"/>
          <w:sz w:val="24"/>
          <w:szCs w:val="24"/>
        </w:rPr>
      </w:pPr>
      <w:r w:rsidRPr="0068798F">
        <w:rPr>
          <w:rFonts w:ascii="Book Antiqua" w:eastAsia="楷体_GB2312" w:hAnsi="Book Antiqua"/>
          <w:b/>
          <w:i/>
          <w:kern w:val="0"/>
          <w:sz w:val="24"/>
          <w:szCs w:val="24"/>
        </w:rPr>
        <w:t>Immunohistochemical Assay</w:t>
      </w:r>
    </w:p>
    <w:p w:rsidR="00912DF3" w:rsidRPr="0068798F" w:rsidRDefault="00912DF3" w:rsidP="00B066B8">
      <w:pPr>
        <w:adjustRightInd w:val="0"/>
        <w:snapToGrid w:val="0"/>
        <w:spacing w:line="360" w:lineRule="auto"/>
        <w:rPr>
          <w:rFonts w:ascii="Book Antiqua" w:eastAsia="楷体_GB2312" w:hAnsi="Book Antiqua"/>
          <w:sz w:val="24"/>
          <w:szCs w:val="24"/>
        </w:rPr>
      </w:pPr>
      <w:r w:rsidRPr="0068798F">
        <w:rPr>
          <w:rFonts w:ascii="Book Antiqua" w:eastAsia="Times New Roman" w:hAnsi="Book Antiqua"/>
          <w:sz w:val="24"/>
          <w:szCs w:val="24"/>
        </w:rPr>
        <w:t>The expression levels of occludin, claudin-1, and ZO-1 were detected by immunohistochemical assays.</w:t>
      </w:r>
      <w:r w:rsidRPr="0068798F">
        <w:rPr>
          <w:rFonts w:ascii="Book Antiqua" w:eastAsia="楷体_GB2312" w:hAnsi="Book Antiqua"/>
          <w:sz w:val="24"/>
          <w:szCs w:val="24"/>
        </w:rPr>
        <w:t xml:space="preserve"> The sections were dewaxed, hydrated, and then pretreated in a microwave (antigen retrieval). The endogenous peroxidase activity was inhibited with 0.3% H</w:t>
      </w:r>
      <w:r w:rsidRPr="0068798F">
        <w:rPr>
          <w:rFonts w:ascii="Book Antiqua" w:eastAsia="楷体_GB2312" w:hAnsi="Book Antiqua"/>
          <w:sz w:val="24"/>
          <w:szCs w:val="24"/>
          <w:vertAlign w:val="subscript"/>
        </w:rPr>
        <w:t>2</w:t>
      </w:r>
      <w:r w:rsidRPr="0068798F">
        <w:rPr>
          <w:rFonts w:ascii="Book Antiqua" w:eastAsia="楷体_GB2312" w:hAnsi="Book Antiqua"/>
          <w:sz w:val="24"/>
          <w:szCs w:val="24"/>
        </w:rPr>
        <w:t>O</w:t>
      </w:r>
      <w:r w:rsidRPr="0068798F">
        <w:rPr>
          <w:rFonts w:ascii="Book Antiqua" w:eastAsia="楷体_GB2312" w:hAnsi="Book Antiqua"/>
          <w:sz w:val="24"/>
          <w:szCs w:val="24"/>
          <w:vertAlign w:val="subscript"/>
        </w:rPr>
        <w:t>2</w:t>
      </w:r>
      <w:r w:rsidRPr="0068798F">
        <w:rPr>
          <w:rFonts w:ascii="Book Antiqua" w:eastAsia="楷体_GB2312" w:hAnsi="Book Antiqua"/>
          <w:sz w:val="24"/>
          <w:szCs w:val="24"/>
        </w:rPr>
        <w:t xml:space="preserve">. The nonspecific binding was blocked with 20% normal goat serum. All sections were incubated with ZO-1 (Rabbit anti-ZO-1 polyclonal antibody 1:50, Invitrogen, New York, USA), occludin (Rabbit anti-Occludin polyclonal antibody 1:100, invitrogen, New York, USA) and claudin-1 antibodies (Mouse anti-Claudin-1 monoclonal antibody 1:100, invitrogen, New York, USA) for 2 h at 37 </w:t>
      </w:r>
      <w:r w:rsidR="00B762BB" w:rsidRPr="00B762BB">
        <w:rPr>
          <w:rFonts w:ascii="宋体" w:hAnsi="宋体" w:cs="宋体" w:hint="eastAsia"/>
          <w:sz w:val="24"/>
          <w:szCs w:val="24"/>
        </w:rPr>
        <w:t>℃</w:t>
      </w:r>
      <w:r w:rsidRPr="0068798F">
        <w:rPr>
          <w:rFonts w:ascii="Book Antiqua" w:eastAsia="楷体_GB2312" w:hAnsi="Book Antiqua"/>
          <w:sz w:val="24"/>
          <w:szCs w:val="24"/>
        </w:rPr>
        <w:t>. The samples were washed and then incubated for 30 min at room temperature with appropriate preabsorbed biotinylated secondary antibody. The antigen was visualized using the streptavidin-peroxidase method (JRDUN Biotechnology Co., Ltd., Shanghai, China), and 3,3-diaminobenzidine (DAB) (Liquid DAB-Plus Substrate Kit, JRDUN Biotechnology Co., Ltd., Shanghai, China) was used as a chromogen. The slides were washed in distilled water and counterstained with Mayer’s hematoxylin before they were dehydrated and mounted. The primary antibody was replaced with PBS for a negative control. A semi-quantitative analysis of the staining results was conducted using the IMS medical image quantitative analysis system (</w:t>
      </w:r>
      <w:bookmarkStart w:id="60" w:name="OLE_LINK6"/>
      <w:r w:rsidRPr="0068798F">
        <w:rPr>
          <w:rFonts w:ascii="Book Antiqua" w:eastAsia="楷体_GB2312" w:hAnsi="Book Antiqua"/>
          <w:sz w:val="24"/>
          <w:szCs w:val="24"/>
        </w:rPr>
        <w:t xml:space="preserve">JRDUN Biotechnology Co., Ltd., Shanghai, </w:t>
      </w:r>
      <w:r w:rsidRPr="0068798F">
        <w:rPr>
          <w:rFonts w:ascii="Book Antiqua" w:eastAsia="楷体_GB2312" w:hAnsi="Book Antiqua"/>
          <w:sz w:val="24"/>
          <w:szCs w:val="24"/>
        </w:rPr>
        <w:lastRenderedPageBreak/>
        <w:t>China</w:t>
      </w:r>
      <w:bookmarkEnd w:id="60"/>
      <w:r w:rsidRPr="0068798F">
        <w:rPr>
          <w:rFonts w:ascii="Book Antiqua" w:eastAsia="楷体_GB2312" w:hAnsi="Book Antiqua"/>
          <w:sz w:val="24"/>
          <w:szCs w:val="24"/>
        </w:rPr>
        <w:t>). Positive results for ZO-1, occludin and claudin-1 were brown or yellow particles stained among intestinal epithelium. The positive area and the optical density (OD) values in 3 high-power optical fields (</w:t>
      </w:r>
      <w:r w:rsidR="00B762BB" w:rsidRPr="00B762BB">
        <w:rPr>
          <w:rFonts w:ascii="Book Antiqua" w:eastAsia="楷体_GB2312" w:hAnsi="Book Antiqua"/>
          <w:sz w:val="24"/>
          <w:szCs w:val="24"/>
        </w:rPr>
        <w:t>×</w:t>
      </w:r>
      <w:r w:rsidR="00B762BB">
        <w:rPr>
          <w:rFonts w:ascii="Book Antiqua" w:eastAsia="楷体_GB2312" w:hAnsi="Book Antiqua" w:hint="eastAsia"/>
          <w:sz w:val="24"/>
          <w:szCs w:val="24"/>
        </w:rPr>
        <w:t xml:space="preserve"> </w:t>
      </w:r>
      <w:r w:rsidRPr="0068798F">
        <w:rPr>
          <w:rFonts w:ascii="Book Antiqua" w:eastAsia="楷体_GB2312" w:hAnsi="Book Antiqua"/>
          <w:sz w:val="24"/>
          <w:szCs w:val="24"/>
        </w:rPr>
        <w:t>200) of every slice were measured. The immune positive area index (positive area/total area × OD) values of ZO-1, occludin and claudin-1 were calculated in every high-power optical field.</w:t>
      </w:r>
    </w:p>
    <w:p w:rsidR="00B762BB" w:rsidRDefault="00B762BB" w:rsidP="00B066B8">
      <w:pPr>
        <w:adjustRightInd w:val="0"/>
        <w:snapToGrid w:val="0"/>
        <w:spacing w:line="360" w:lineRule="auto"/>
        <w:rPr>
          <w:rFonts w:ascii="Book Antiqua" w:eastAsia="楷体_GB2312" w:hAnsi="Book Antiqua"/>
          <w:b/>
          <w:i/>
          <w:kern w:val="0"/>
          <w:sz w:val="24"/>
          <w:szCs w:val="24"/>
        </w:rPr>
      </w:pPr>
    </w:p>
    <w:p w:rsidR="00912DF3" w:rsidRPr="0068798F" w:rsidRDefault="00912DF3" w:rsidP="00B066B8">
      <w:pPr>
        <w:adjustRightInd w:val="0"/>
        <w:snapToGrid w:val="0"/>
        <w:spacing w:line="360" w:lineRule="auto"/>
        <w:rPr>
          <w:rFonts w:ascii="Book Antiqua" w:eastAsia="楷体_GB2312" w:hAnsi="Book Antiqua"/>
          <w:b/>
          <w:i/>
          <w:kern w:val="0"/>
          <w:sz w:val="24"/>
          <w:szCs w:val="24"/>
        </w:rPr>
      </w:pPr>
      <w:r w:rsidRPr="0068798F">
        <w:rPr>
          <w:rFonts w:ascii="Book Antiqua" w:eastAsia="楷体_GB2312" w:hAnsi="Book Antiqua"/>
          <w:b/>
          <w:i/>
          <w:kern w:val="0"/>
          <w:sz w:val="24"/>
          <w:szCs w:val="24"/>
        </w:rPr>
        <w:t>In</w:t>
      </w:r>
      <w:r w:rsidR="00B762BB">
        <w:rPr>
          <w:rFonts w:ascii="Book Antiqua" w:eastAsia="楷体_GB2312" w:hAnsi="Book Antiqua" w:hint="eastAsia"/>
          <w:b/>
          <w:i/>
          <w:kern w:val="0"/>
          <w:sz w:val="24"/>
          <w:szCs w:val="24"/>
        </w:rPr>
        <w:t xml:space="preserve"> </w:t>
      </w:r>
      <w:r w:rsidRPr="0068798F">
        <w:rPr>
          <w:rFonts w:ascii="Book Antiqua" w:eastAsia="楷体_GB2312" w:hAnsi="Book Antiqua"/>
          <w:b/>
          <w:i/>
          <w:kern w:val="0"/>
          <w:sz w:val="24"/>
          <w:szCs w:val="24"/>
        </w:rPr>
        <w:t xml:space="preserve">situ </w:t>
      </w:r>
      <w:r w:rsidR="00B762BB" w:rsidRPr="0068798F">
        <w:rPr>
          <w:rFonts w:ascii="Book Antiqua" w:eastAsia="楷体_GB2312" w:hAnsi="Book Antiqua"/>
          <w:b/>
          <w:i/>
          <w:kern w:val="0"/>
          <w:sz w:val="24"/>
          <w:szCs w:val="24"/>
        </w:rPr>
        <w:t>hybridization</w:t>
      </w:r>
    </w:p>
    <w:p w:rsidR="00912DF3" w:rsidRPr="0068798F" w:rsidRDefault="00912DF3" w:rsidP="00B066B8">
      <w:pPr>
        <w:tabs>
          <w:tab w:val="left" w:pos="630"/>
        </w:tabs>
        <w:adjustRightInd w:val="0"/>
        <w:snapToGrid w:val="0"/>
        <w:spacing w:line="360" w:lineRule="auto"/>
        <w:rPr>
          <w:rFonts w:ascii="Book Antiqua" w:eastAsia="楷体_GB2312" w:hAnsi="Book Antiqua"/>
          <w:sz w:val="24"/>
          <w:szCs w:val="24"/>
        </w:rPr>
      </w:pPr>
      <w:r w:rsidRPr="0068798F">
        <w:rPr>
          <w:rFonts w:ascii="Book Antiqua" w:eastAsia="Times New Roman" w:hAnsi="Book Antiqua"/>
          <w:sz w:val="24"/>
          <w:szCs w:val="24"/>
        </w:rPr>
        <w:t xml:space="preserve">The expression levels of </w:t>
      </w:r>
      <w:r w:rsidRPr="0068798F">
        <w:rPr>
          <w:rFonts w:ascii="Book Antiqua" w:eastAsia="楷体_GB2312" w:hAnsi="Book Antiqua"/>
          <w:sz w:val="24"/>
          <w:szCs w:val="24"/>
        </w:rPr>
        <w:t>ZO-1, occludin and claudin-1</w:t>
      </w:r>
      <w:r w:rsidRPr="0068798F">
        <w:rPr>
          <w:rFonts w:ascii="Book Antiqua" w:hAnsi="Book Antiqua"/>
          <w:sz w:val="24"/>
          <w:szCs w:val="24"/>
        </w:rPr>
        <w:t xml:space="preserve"> mRNAs </w:t>
      </w:r>
      <w:r w:rsidRPr="0068798F">
        <w:rPr>
          <w:rFonts w:ascii="Book Antiqua" w:eastAsia="Times New Roman" w:hAnsi="Book Antiqua"/>
          <w:sz w:val="24"/>
          <w:szCs w:val="24"/>
        </w:rPr>
        <w:t>we</w:t>
      </w:r>
      <w:r w:rsidRPr="0068798F">
        <w:rPr>
          <w:rFonts w:ascii="Book Antiqua" w:hAnsi="Book Antiqua"/>
          <w:sz w:val="24"/>
          <w:szCs w:val="24"/>
        </w:rPr>
        <w:t xml:space="preserve">re </w:t>
      </w:r>
      <w:r w:rsidRPr="0068798F">
        <w:rPr>
          <w:rFonts w:ascii="Book Antiqua" w:eastAsia="Times New Roman" w:hAnsi="Book Antiqua"/>
          <w:sz w:val="24"/>
          <w:szCs w:val="24"/>
        </w:rPr>
        <w:t xml:space="preserve">detected by </w:t>
      </w:r>
      <w:r w:rsidRPr="00B762BB">
        <w:rPr>
          <w:rFonts w:ascii="Book Antiqua" w:eastAsia="Times New Roman" w:hAnsi="Book Antiqua"/>
          <w:i/>
          <w:sz w:val="24"/>
          <w:szCs w:val="24"/>
        </w:rPr>
        <w:t>in</w:t>
      </w:r>
      <w:r w:rsidR="00B762BB" w:rsidRPr="00B762BB">
        <w:rPr>
          <w:rFonts w:ascii="Book Antiqua" w:hAnsi="Book Antiqua" w:hint="eastAsia"/>
          <w:i/>
          <w:sz w:val="24"/>
          <w:szCs w:val="24"/>
        </w:rPr>
        <w:t xml:space="preserve"> </w:t>
      </w:r>
      <w:r w:rsidRPr="00B762BB">
        <w:rPr>
          <w:rFonts w:ascii="Book Antiqua" w:eastAsia="Times New Roman" w:hAnsi="Book Antiqua"/>
          <w:i/>
          <w:sz w:val="24"/>
          <w:szCs w:val="24"/>
        </w:rPr>
        <w:t>situ</w:t>
      </w:r>
      <w:r w:rsidRPr="0068798F">
        <w:rPr>
          <w:rFonts w:ascii="Book Antiqua" w:eastAsia="Times New Roman" w:hAnsi="Book Antiqua"/>
          <w:sz w:val="24"/>
          <w:szCs w:val="24"/>
        </w:rPr>
        <w:t xml:space="preserve"> hybridization.</w:t>
      </w:r>
      <w:r w:rsidRPr="0068798F">
        <w:rPr>
          <w:rFonts w:ascii="Book Antiqua" w:eastAsia="楷体_GB2312" w:hAnsi="Book Antiqua"/>
          <w:sz w:val="24"/>
          <w:szCs w:val="24"/>
        </w:rPr>
        <w:t xml:space="preserve"> Digoxigenin-labelled RNA probes were generated with a DIG RNA labeling kit (Boehringer Mannheim, Mannheim, Germany) and a relevant plasmid (provided by JRDUN Biotechnology Co., Ltd., Shanghai, China) according to the manufacturer's protocol. The tissues were dewaxed and hydrated. The sections were heated at 98 </w:t>
      </w:r>
      <w:r w:rsidRPr="0068798F">
        <w:rPr>
          <w:rFonts w:ascii="Times New Roman" w:eastAsia="楷体_GB2312" w:hAnsi="Times New Roman"/>
          <w:sz w:val="24"/>
          <w:szCs w:val="24"/>
        </w:rPr>
        <w:t>℃</w:t>
      </w:r>
      <w:r w:rsidRPr="0068798F">
        <w:rPr>
          <w:rFonts w:ascii="Book Antiqua" w:eastAsia="楷体_GB2312" w:hAnsi="Book Antiqua"/>
          <w:sz w:val="24"/>
          <w:szCs w:val="24"/>
        </w:rPr>
        <w:t xml:space="preserve"> for </w:t>
      </w:r>
      <w:bookmarkStart w:id="61" w:name="OLE_LINK8"/>
      <w:r w:rsidRPr="0068798F">
        <w:rPr>
          <w:rFonts w:ascii="Book Antiqua" w:eastAsia="楷体_GB2312" w:hAnsi="Book Antiqua"/>
          <w:sz w:val="24"/>
          <w:szCs w:val="24"/>
        </w:rPr>
        <w:t>20 min in</w:t>
      </w:r>
      <w:bookmarkEnd w:id="61"/>
      <w:r w:rsidRPr="0068798F">
        <w:rPr>
          <w:rFonts w:ascii="Book Antiqua" w:eastAsia="楷体_GB2312" w:hAnsi="Book Antiqua"/>
          <w:sz w:val="24"/>
          <w:szCs w:val="24"/>
        </w:rPr>
        <w:t xml:space="preserve"> EDTA solution (0.01 mol/L, pH 8.0) and pre-treated with the following solutions: 2 µg/ml proteinase K in TE at 37 </w:t>
      </w:r>
      <w:r w:rsidRPr="0068798F">
        <w:rPr>
          <w:rFonts w:ascii="Times New Roman" w:eastAsia="楷体_GB2312" w:hAnsi="Times New Roman"/>
          <w:sz w:val="24"/>
          <w:szCs w:val="24"/>
        </w:rPr>
        <w:t>℃</w:t>
      </w:r>
      <w:r w:rsidRPr="0068798F">
        <w:rPr>
          <w:rFonts w:ascii="Book Antiqua" w:eastAsia="楷体_GB2312" w:hAnsi="Book Antiqua"/>
          <w:sz w:val="24"/>
          <w:szCs w:val="24"/>
        </w:rPr>
        <w:t xml:space="preserve"> for 8 min; 0.1 mol/L glycine in PBS for 10 min; a graded ethanol series (each concentration for 1 min); and 0.2 × SSC and 50</w:t>
      </w:r>
      <w:r w:rsidR="00B762BB">
        <w:rPr>
          <w:rFonts w:ascii="Book Antiqua" w:eastAsia="楷体_GB2312" w:hAnsi="Book Antiqua" w:hint="eastAsia"/>
          <w:sz w:val="24"/>
          <w:szCs w:val="24"/>
        </w:rPr>
        <w:t>%</w:t>
      </w:r>
      <w:r w:rsidRPr="0068798F">
        <w:rPr>
          <w:rFonts w:ascii="Book Antiqua" w:eastAsia="楷体_GB2312" w:hAnsi="Book Antiqua"/>
          <w:sz w:val="24"/>
          <w:szCs w:val="24"/>
        </w:rPr>
        <w:t xml:space="preserve"> formamide to pre-hybridize at 37 </w:t>
      </w:r>
      <w:r w:rsidRPr="0068798F">
        <w:rPr>
          <w:rFonts w:ascii="Times New Roman" w:eastAsia="楷体_GB2312" w:hAnsi="Times New Roman"/>
          <w:sz w:val="24"/>
          <w:szCs w:val="24"/>
        </w:rPr>
        <w:t>℃</w:t>
      </w:r>
      <w:r w:rsidRPr="0068798F">
        <w:rPr>
          <w:rFonts w:ascii="Book Antiqua" w:eastAsia="楷体_GB2312" w:hAnsi="Book Antiqua"/>
          <w:sz w:val="24"/>
          <w:szCs w:val="24"/>
        </w:rPr>
        <w:t xml:space="preserve"> for 30 min. Pre-treated sections were covered with 20-30 </w:t>
      </w:r>
      <w:r w:rsidR="00B762BB">
        <w:rPr>
          <w:rFonts w:ascii="Book Antiqua" w:eastAsia="楷体_GB2312" w:hAnsi="Book Antiqua" w:hint="eastAsia"/>
          <w:sz w:val="24"/>
          <w:szCs w:val="24"/>
        </w:rPr>
        <w:t xml:space="preserve">mL </w:t>
      </w:r>
      <w:r w:rsidR="00B762BB">
        <w:rPr>
          <w:rFonts w:ascii="Book Antiqua" w:eastAsia="楷体_GB2312" w:hAnsi="Book Antiqua"/>
          <w:sz w:val="24"/>
          <w:szCs w:val="24"/>
        </w:rPr>
        <w:t>of hybridization buffer (1 μg/m</w:t>
      </w:r>
      <w:r w:rsidR="00B762BB">
        <w:rPr>
          <w:rFonts w:ascii="Book Antiqua" w:eastAsia="楷体_GB2312" w:hAnsi="Book Antiqua" w:hint="eastAsia"/>
          <w:sz w:val="24"/>
          <w:szCs w:val="24"/>
        </w:rPr>
        <w:t>L</w:t>
      </w:r>
      <w:r w:rsidRPr="0068798F">
        <w:rPr>
          <w:rFonts w:ascii="Book Antiqua" w:eastAsia="楷体_GB2312" w:hAnsi="Book Antiqua"/>
          <w:sz w:val="24"/>
          <w:szCs w:val="24"/>
        </w:rPr>
        <w:t xml:space="preserve"> RNA probe) and incubated at 48 </w:t>
      </w:r>
      <w:r w:rsidRPr="0068798F">
        <w:rPr>
          <w:rFonts w:ascii="Times New Roman" w:eastAsia="楷体_GB2312" w:hAnsi="Times New Roman"/>
          <w:sz w:val="24"/>
          <w:szCs w:val="24"/>
        </w:rPr>
        <w:t>℃</w:t>
      </w:r>
      <w:r w:rsidRPr="0068798F">
        <w:rPr>
          <w:rFonts w:ascii="Book Antiqua" w:eastAsia="楷体_GB2312" w:hAnsi="Book Antiqua"/>
          <w:sz w:val="24"/>
          <w:szCs w:val="24"/>
        </w:rPr>
        <w:t xml:space="preserve"> for 8-12 h under a coverslip. The slides were washed twice at 45 </w:t>
      </w:r>
      <w:r w:rsidRPr="0068798F">
        <w:rPr>
          <w:rFonts w:ascii="Times New Roman" w:eastAsia="楷体_GB2312" w:hAnsi="Times New Roman"/>
          <w:sz w:val="24"/>
          <w:szCs w:val="24"/>
        </w:rPr>
        <w:t>℃</w:t>
      </w:r>
      <w:r w:rsidRPr="0068798F">
        <w:rPr>
          <w:rFonts w:ascii="Book Antiqua" w:eastAsia="楷体_GB2312" w:hAnsi="Book Antiqua"/>
          <w:sz w:val="24"/>
          <w:szCs w:val="24"/>
        </w:rPr>
        <w:t xml:space="preserve"> for 5 min in 2 × SSC and twice at 37 </w:t>
      </w:r>
      <w:r w:rsidRPr="0068798F">
        <w:rPr>
          <w:rFonts w:ascii="Times New Roman" w:eastAsia="楷体_GB2312" w:hAnsi="Times New Roman"/>
          <w:sz w:val="24"/>
          <w:szCs w:val="24"/>
        </w:rPr>
        <w:t>℃</w:t>
      </w:r>
      <w:r w:rsidRPr="0068798F">
        <w:rPr>
          <w:rFonts w:ascii="Book Antiqua" w:eastAsia="楷体_GB2312" w:hAnsi="Book Antiqua"/>
          <w:sz w:val="24"/>
          <w:szCs w:val="24"/>
        </w:rPr>
        <w:t xml:space="preserve"> for 5 min in 1 ×, 0.5 ×, 0.1 × </w:t>
      </w:r>
      <w:bookmarkStart w:id="62" w:name="OLE_LINK12"/>
      <w:r w:rsidRPr="0068798F">
        <w:rPr>
          <w:rFonts w:ascii="Book Antiqua" w:eastAsia="楷体_GB2312" w:hAnsi="Book Antiqua"/>
          <w:sz w:val="24"/>
          <w:szCs w:val="24"/>
        </w:rPr>
        <w:t>SSC</w:t>
      </w:r>
      <w:bookmarkEnd w:id="62"/>
      <w:r w:rsidRPr="0068798F">
        <w:rPr>
          <w:rFonts w:ascii="Book Antiqua" w:eastAsia="楷体_GB2312" w:hAnsi="Book Antiqua"/>
          <w:sz w:val="24"/>
          <w:szCs w:val="24"/>
        </w:rPr>
        <w:t xml:space="preserve">. The samples were then blocked in 10% </w:t>
      </w:r>
      <w:r w:rsidRPr="0068798F">
        <w:rPr>
          <w:rFonts w:ascii="Book Antiqua" w:hAnsi="Book Antiqua"/>
          <w:kern w:val="0"/>
          <w:sz w:val="24"/>
          <w:szCs w:val="24"/>
        </w:rPr>
        <w:t>serum</w:t>
      </w:r>
      <w:r w:rsidRPr="0068798F">
        <w:rPr>
          <w:rFonts w:ascii="Book Antiqua" w:eastAsia="楷体_GB2312" w:hAnsi="Book Antiqua"/>
          <w:sz w:val="24"/>
          <w:szCs w:val="24"/>
        </w:rPr>
        <w:t>.</w:t>
      </w:r>
      <w:r w:rsidRPr="0068798F">
        <w:rPr>
          <w:rFonts w:ascii="Book Antiqua" w:hAnsi="Book Antiqua"/>
          <w:kern w:val="0"/>
          <w:sz w:val="24"/>
          <w:szCs w:val="24"/>
        </w:rPr>
        <w:t xml:space="preserve"> The </w:t>
      </w:r>
      <w:r w:rsidRPr="0068798F">
        <w:rPr>
          <w:rFonts w:ascii="Book Antiqua" w:eastAsia="楷体_GB2312" w:hAnsi="Book Antiqua"/>
          <w:sz w:val="24"/>
          <w:szCs w:val="24"/>
        </w:rPr>
        <w:t xml:space="preserve">sections were then incubated at 37 </w:t>
      </w:r>
      <w:r w:rsidRPr="0068798F">
        <w:rPr>
          <w:rFonts w:ascii="Book Antiqua" w:eastAsia="Arial Unicode MS" w:hAnsi="Arial Unicode MS"/>
          <w:sz w:val="24"/>
          <w:szCs w:val="24"/>
        </w:rPr>
        <w:t>℃</w:t>
      </w:r>
      <w:r w:rsidRPr="0068798F">
        <w:rPr>
          <w:rFonts w:ascii="Book Antiqua" w:eastAsia="楷体_GB2312" w:hAnsi="Book Antiqua"/>
          <w:sz w:val="24"/>
          <w:szCs w:val="24"/>
        </w:rPr>
        <w:t xml:space="preserve"> for 30 min in </w:t>
      </w:r>
      <w:r w:rsidRPr="0068798F">
        <w:rPr>
          <w:rFonts w:ascii="Book Antiqua" w:eastAsia="Arial Unicode MS" w:hAnsi="Book Antiqua"/>
          <w:sz w:val="24"/>
          <w:szCs w:val="24"/>
        </w:rPr>
        <w:t>mouse McAb anti-Dig IgG (cat#84-0146,</w:t>
      </w:r>
      <w:r w:rsidRPr="0068798F">
        <w:rPr>
          <w:rFonts w:ascii="Book Antiqua" w:hAnsi="Book Antiqua"/>
          <w:sz w:val="24"/>
          <w:szCs w:val="24"/>
        </w:rPr>
        <w:t xml:space="preserve"> </w:t>
      </w:r>
      <w:r w:rsidRPr="0068798F">
        <w:rPr>
          <w:rFonts w:ascii="Book Antiqua" w:eastAsia="Arial Unicode MS" w:hAnsi="Book Antiqua"/>
          <w:sz w:val="24"/>
          <w:szCs w:val="24"/>
        </w:rPr>
        <w:t>lot#305359,</w:t>
      </w:r>
      <w:r w:rsidRPr="0068798F">
        <w:rPr>
          <w:rFonts w:ascii="Book Antiqua" w:hAnsi="Book Antiqua"/>
          <w:sz w:val="24"/>
          <w:szCs w:val="24"/>
        </w:rPr>
        <w:t xml:space="preserve"> </w:t>
      </w:r>
      <w:r w:rsidRPr="0068798F">
        <w:rPr>
          <w:rFonts w:ascii="Book Antiqua" w:eastAsia="Arial Unicode MS" w:hAnsi="Book Antiqua"/>
          <w:sz w:val="24"/>
          <w:szCs w:val="24"/>
        </w:rPr>
        <w:t>Invitrogen). The slides were</w:t>
      </w:r>
      <w:bookmarkStart w:id="63" w:name="OLE_LINK15"/>
      <w:r w:rsidRPr="0068798F">
        <w:rPr>
          <w:rFonts w:ascii="Book Antiqua" w:hAnsi="Book Antiqua"/>
          <w:sz w:val="24"/>
          <w:szCs w:val="24"/>
        </w:rPr>
        <w:t xml:space="preserve"> </w:t>
      </w:r>
      <w:r w:rsidRPr="0068798F">
        <w:rPr>
          <w:rFonts w:ascii="Book Antiqua" w:eastAsia="Arial Unicode MS" w:hAnsi="Book Antiqua"/>
          <w:sz w:val="24"/>
          <w:szCs w:val="24"/>
        </w:rPr>
        <w:t>washed three times in PBS</w:t>
      </w:r>
      <w:bookmarkEnd w:id="63"/>
      <w:r w:rsidRPr="0068798F">
        <w:rPr>
          <w:rFonts w:ascii="Book Antiqua" w:eastAsia="Arial Unicode MS" w:hAnsi="Book Antiqua"/>
          <w:sz w:val="24"/>
          <w:szCs w:val="24"/>
        </w:rPr>
        <w:t xml:space="preserve"> and further </w:t>
      </w:r>
      <w:r w:rsidRPr="0068798F">
        <w:rPr>
          <w:rFonts w:ascii="Book Antiqua" w:eastAsia="楷体_GB2312" w:hAnsi="Book Antiqua"/>
          <w:sz w:val="24"/>
          <w:szCs w:val="24"/>
        </w:rPr>
        <w:t xml:space="preserve">incubated at 37 </w:t>
      </w:r>
      <w:r w:rsidRPr="0068798F">
        <w:rPr>
          <w:rFonts w:ascii="Book Antiqua" w:eastAsia="Arial Unicode MS" w:hAnsi="Arial Unicode MS"/>
          <w:sz w:val="24"/>
          <w:szCs w:val="24"/>
        </w:rPr>
        <w:t>℃</w:t>
      </w:r>
      <w:r w:rsidRPr="0068798F">
        <w:rPr>
          <w:rFonts w:ascii="Book Antiqua" w:eastAsia="楷体_GB2312" w:hAnsi="Book Antiqua"/>
          <w:sz w:val="24"/>
          <w:szCs w:val="24"/>
        </w:rPr>
        <w:t xml:space="preserve"> for 40 min with goat anti-Mouse IgG-HRP antibody (cat#84-01450, lot#</w:t>
      </w:r>
      <w:smartTag w:uri="urn:schemas-microsoft-com:office:smarttags" w:element="chmetcnv">
        <w:smartTagPr>
          <w:attr w:name="UnitName" w:val="a"/>
          <w:attr w:name="SourceValue" w:val="651053"/>
          <w:attr w:name="HasSpace" w:val="False"/>
          <w:attr w:name="Negative" w:val="False"/>
          <w:attr w:name="NumberType" w:val="1"/>
          <w:attr w:name="TCSC" w:val="0"/>
        </w:smartTagPr>
        <w:r w:rsidRPr="0068798F">
          <w:rPr>
            <w:rFonts w:ascii="Book Antiqua" w:eastAsia="楷体_GB2312" w:hAnsi="Book Antiqua"/>
            <w:sz w:val="24"/>
            <w:szCs w:val="24"/>
          </w:rPr>
          <w:t>651053A</w:t>
        </w:r>
      </w:smartTag>
      <w:r w:rsidRPr="0068798F">
        <w:rPr>
          <w:rFonts w:ascii="Book Antiqua" w:eastAsia="楷体_GB2312" w:hAnsi="Book Antiqua"/>
          <w:sz w:val="24"/>
          <w:szCs w:val="24"/>
        </w:rPr>
        <w:t>, Invitrogen). The sections were washed three times in PBS for 3 mi</w:t>
      </w:r>
      <w:r w:rsidRPr="0068798F">
        <w:rPr>
          <w:rFonts w:ascii="Book Antiqua" w:eastAsia="Arial Unicode MS" w:hAnsi="Book Antiqua"/>
          <w:sz w:val="24"/>
          <w:szCs w:val="24"/>
        </w:rPr>
        <w:t>n each. The staining detection w</w:t>
      </w:r>
      <w:r w:rsidRPr="0068798F">
        <w:rPr>
          <w:rFonts w:ascii="Book Antiqua" w:eastAsia="楷体_GB2312" w:hAnsi="Book Antiqua"/>
          <w:sz w:val="24"/>
          <w:szCs w:val="24"/>
        </w:rPr>
        <w:t>as performed using</w:t>
      </w:r>
      <w:r w:rsidRPr="0068798F">
        <w:rPr>
          <w:rFonts w:ascii="Book Antiqua" w:eastAsia="Arial Unicode MS" w:hAnsi="Book Antiqua"/>
          <w:sz w:val="24"/>
          <w:szCs w:val="24"/>
        </w:rPr>
        <w:t xml:space="preserve"> 0.04%</w:t>
      </w:r>
      <w:r w:rsidRPr="0068798F">
        <w:rPr>
          <w:rFonts w:ascii="Book Antiqua" w:hAnsi="Book Antiqua"/>
          <w:sz w:val="24"/>
          <w:szCs w:val="24"/>
        </w:rPr>
        <w:t xml:space="preserve"> </w:t>
      </w:r>
      <w:r w:rsidRPr="0068798F">
        <w:rPr>
          <w:rFonts w:ascii="Book Antiqua" w:eastAsia="Arial Unicode MS" w:hAnsi="Book Antiqua"/>
          <w:sz w:val="24"/>
          <w:szCs w:val="24"/>
        </w:rPr>
        <w:t>DAB and 0.03% H</w:t>
      </w:r>
      <w:r w:rsidRPr="0068798F">
        <w:rPr>
          <w:rFonts w:ascii="Book Antiqua" w:eastAsia="Arial Unicode MS" w:hAnsi="Book Antiqua"/>
          <w:sz w:val="24"/>
          <w:szCs w:val="24"/>
          <w:vertAlign w:val="subscript"/>
        </w:rPr>
        <w:t>2</w:t>
      </w:r>
      <w:r w:rsidRPr="0068798F">
        <w:rPr>
          <w:rFonts w:ascii="Book Antiqua" w:eastAsia="Arial Unicode MS" w:hAnsi="Book Antiqua"/>
          <w:sz w:val="24"/>
          <w:szCs w:val="24"/>
        </w:rPr>
        <w:t>O</w:t>
      </w:r>
      <w:r w:rsidRPr="0068798F">
        <w:rPr>
          <w:rFonts w:ascii="Book Antiqua" w:eastAsia="Arial Unicode MS" w:hAnsi="Book Antiqua"/>
          <w:sz w:val="24"/>
          <w:szCs w:val="24"/>
          <w:vertAlign w:val="subscript"/>
        </w:rPr>
        <w:t>2</w:t>
      </w:r>
      <w:r w:rsidRPr="0068798F">
        <w:rPr>
          <w:rFonts w:ascii="Book Antiqua" w:eastAsia="Arial Unicode MS" w:hAnsi="Book Antiqua"/>
          <w:sz w:val="24"/>
          <w:szCs w:val="24"/>
        </w:rPr>
        <w:t xml:space="preserve"> according to th</w:t>
      </w:r>
      <w:r w:rsidRPr="0068798F">
        <w:rPr>
          <w:rFonts w:ascii="Book Antiqua" w:eastAsia="楷体_GB2312" w:hAnsi="Book Antiqua"/>
          <w:sz w:val="24"/>
          <w:szCs w:val="24"/>
        </w:rPr>
        <w:t>e manufacturer's recommendatio</w:t>
      </w:r>
      <w:r w:rsidRPr="0068798F">
        <w:rPr>
          <w:rFonts w:ascii="Book Antiqua" w:eastAsia="Arial Unicode MS" w:hAnsi="Book Antiqua"/>
          <w:sz w:val="24"/>
          <w:szCs w:val="24"/>
        </w:rPr>
        <w:t xml:space="preserve">ns. </w:t>
      </w:r>
      <w:r w:rsidRPr="0068798F">
        <w:rPr>
          <w:rFonts w:ascii="Book Antiqua" w:eastAsia="楷体_GB2312" w:hAnsi="Book Antiqua"/>
          <w:sz w:val="24"/>
          <w:szCs w:val="24"/>
        </w:rPr>
        <w:t xml:space="preserve">The tissues were dehydrated and mounted after color development. We performed semi-quantitative analyses of the results, and the positive </w:t>
      </w:r>
      <w:r w:rsidRPr="0068798F">
        <w:rPr>
          <w:rFonts w:ascii="Book Antiqua" w:eastAsia="楷体_GB2312" w:hAnsi="Book Antiqua"/>
          <w:sz w:val="24"/>
          <w:szCs w:val="24"/>
        </w:rPr>
        <w:lastRenderedPageBreak/>
        <w:t>expression area index (positive area/total area × OD) values of ZO-1, occludin and claudin-1 mRNA were calculated in 3 high-power optical fields.</w:t>
      </w:r>
    </w:p>
    <w:p w:rsidR="00912DF3" w:rsidRPr="0068798F" w:rsidRDefault="00912DF3" w:rsidP="00B066B8">
      <w:pPr>
        <w:tabs>
          <w:tab w:val="left" w:pos="630"/>
        </w:tabs>
        <w:adjustRightInd w:val="0"/>
        <w:snapToGrid w:val="0"/>
        <w:spacing w:line="360" w:lineRule="auto"/>
        <w:rPr>
          <w:rFonts w:ascii="Book Antiqua" w:hAnsi="Book Antiqua"/>
          <w:b/>
          <w:sz w:val="24"/>
          <w:szCs w:val="24"/>
        </w:rPr>
      </w:pPr>
    </w:p>
    <w:p w:rsidR="00912DF3" w:rsidRPr="0068798F" w:rsidRDefault="00912DF3" w:rsidP="00B066B8">
      <w:pPr>
        <w:tabs>
          <w:tab w:val="left" w:pos="630"/>
        </w:tabs>
        <w:adjustRightInd w:val="0"/>
        <w:snapToGrid w:val="0"/>
        <w:spacing w:line="360" w:lineRule="auto"/>
        <w:rPr>
          <w:rFonts w:ascii="Book Antiqua" w:hAnsi="Book Antiqua"/>
          <w:b/>
          <w:i/>
          <w:sz w:val="24"/>
          <w:szCs w:val="24"/>
        </w:rPr>
      </w:pPr>
      <w:r w:rsidRPr="0068798F">
        <w:rPr>
          <w:rFonts w:ascii="Book Antiqua" w:hAnsi="Book Antiqua"/>
          <w:b/>
          <w:i/>
          <w:sz w:val="24"/>
          <w:szCs w:val="24"/>
        </w:rPr>
        <w:t xml:space="preserve">Statistical </w:t>
      </w:r>
      <w:r w:rsidR="00B762BB" w:rsidRPr="0068798F">
        <w:rPr>
          <w:rFonts w:ascii="Book Antiqua" w:hAnsi="Book Antiqua"/>
          <w:b/>
          <w:i/>
          <w:sz w:val="24"/>
          <w:szCs w:val="24"/>
        </w:rPr>
        <w:t>analysis</w:t>
      </w:r>
    </w:p>
    <w:p w:rsidR="0043100C" w:rsidRDefault="00912DF3" w:rsidP="00B066B8">
      <w:pPr>
        <w:autoSpaceDE w:val="0"/>
        <w:autoSpaceDN w:val="0"/>
        <w:adjustRightInd w:val="0"/>
        <w:snapToGrid w:val="0"/>
        <w:spacing w:line="360" w:lineRule="auto"/>
        <w:rPr>
          <w:rFonts w:ascii="Book Antiqua" w:eastAsia="楷体_GB2312" w:hAnsi="Book Antiqua"/>
          <w:kern w:val="0"/>
          <w:sz w:val="24"/>
          <w:szCs w:val="24"/>
        </w:rPr>
      </w:pPr>
      <w:r w:rsidRPr="0068798F">
        <w:rPr>
          <w:rFonts w:ascii="Book Antiqua" w:eastAsia="楷体_GB2312" w:hAnsi="Book Antiqua"/>
          <w:kern w:val="0"/>
          <w:sz w:val="24"/>
          <w:szCs w:val="24"/>
        </w:rPr>
        <w:t xml:space="preserve">All measurement data are presented as the mean ± SD. All statistical analyses were performed using SPSS 16.0 (SPSS Inc. Illinois, USA). The comparison of sex and severity from the baseline data were analyzed using the </w:t>
      </w:r>
      <w:r w:rsidR="00B762BB">
        <w:rPr>
          <w:rFonts w:ascii="Book Antiqua" w:eastAsia="楷体_GB2312" w:hAnsi="Book Antiqua"/>
          <w:kern w:val="0"/>
          <w:sz w:val="24"/>
          <w:szCs w:val="24"/>
        </w:rPr>
        <w:t>χ</w:t>
      </w:r>
      <w:r w:rsidR="00B762BB" w:rsidRPr="00B762BB">
        <w:rPr>
          <w:rFonts w:ascii="Book Antiqua" w:eastAsia="楷体_GB2312" w:hAnsi="Book Antiqua" w:hint="eastAsia"/>
          <w:kern w:val="0"/>
          <w:sz w:val="24"/>
          <w:szCs w:val="24"/>
          <w:vertAlign w:val="superscript"/>
        </w:rPr>
        <w:t>2</w:t>
      </w:r>
      <w:r w:rsidR="00B762BB">
        <w:rPr>
          <w:rFonts w:ascii="Book Antiqua" w:eastAsia="楷体_GB2312" w:hAnsi="Book Antiqua" w:hint="eastAsia"/>
          <w:kern w:val="0"/>
          <w:sz w:val="24"/>
          <w:szCs w:val="24"/>
        </w:rPr>
        <w:t xml:space="preserve"> </w:t>
      </w:r>
      <w:r w:rsidRPr="0068798F">
        <w:rPr>
          <w:rFonts w:ascii="Book Antiqua" w:eastAsia="楷体_GB2312" w:hAnsi="Book Antiqua"/>
          <w:kern w:val="0"/>
          <w:sz w:val="24"/>
          <w:szCs w:val="24"/>
        </w:rPr>
        <w:t>tes</w:t>
      </w:r>
      <w:r w:rsidRPr="0068798F">
        <w:rPr>
          <w:rFonts w:ascii="Book Antiqua" w:hAnsi="Book Antiqua"/>
          <w:sz w:val="24"/>
          <w:szCs w:val="24"/>
        </w:rPr>
        <w:t>t.</w:t>
      </w:r>
      <w:r w:rsidRPr="0068798F">
        <w:rPr>
          <w:rFonts w:ascii="Book Antiqua" w:eastAsia="楷体_GB2312" w:hAnsi="Book Antiqua"/>
          <w:kern w:val="0"/>
          <w:sz w:val="24"/>
          <w:szCs w:val="24"/>
        </w:rPr>
        <w:t xml:space="preserve"> The changes in age, duration of disease from the baseline data and between group differences after treatment were compared using two independent sample </w:t>
      </w:r>
      <w:r w:rsidRPr="0068798F">
        <w:rPr>
          <w:rFonts w:ascii="Book Antiqua" w:eastAsia="楷体_GB2312" w:hAnsi="Book Antiqua"/>
          <w:i/>
          <w:kern w:val="0"/>
          <w:sz w:val="24"/>
          <w:szCs w:val="24"/>
        </w:rPr>
        <w:t>t</w:t>
      </w:r>
      <w:r w:rsidRPr="0068798F">
        <w:rPr>
          <w:rFonts w:ascii="Book Antiqua" w:eastAsia="楷体_GB2312" w:hAnsi="Book Antiqua"/>
          <w:kern w:val="0"/>
          <w:sz w:val="24"/>
          <w:szCs w:val="24"/>
        </w:rPr>
        <w:t xml:space="preserve">-tests. A paired-samples </w:t>
      </w:r>
      <w:r w:rsidRPr="0068798F">
        <w:rPr>
          <w:rFonts w:ascii="Book Antiqua" w:eastAsia="楷体_GB2312" w:hAnsi="Book Antiqua"/>
          <w:i/>
          <w:kern w:val="0"/>
          <w:sz w:val="24"/>
          <w:szCs w:val="24"/>
        </w:rPr>
        <w:t>t</w:t>
      </w:r>
      <w:r w:rsidRPr="0068798F">
        <w:rPr>
          <w:rFonts w:ascii="Book Antiqua" w:eastAsia="楷体_GB2312" w:hAnsi="Book Antiqua"/>
          <w:kern w:val="0"/>
          <w:sz w:val="24"/>
          <w:szCs w:val="24"/>
        </w:rPr>
        <w:t>-test was used for within group comparisons.</w:t>
      </w:r>
      <w:r w:rsidRPr="0068798F">
        <w:rPr>
          <w:rFonts w:ascii="Book Antiqua" w:hAnsi="Book Antiqua"/>
          <w:kern w:val="0"/>
          <w:sz w:val="24"/>
          <w:szCs w:val="24"/>
        </w:rPr>
        <w:t xml:space="preserve"> All </w:t>
      </w:r>
      <w:r w:rsidRPr="0068798F">
        <w:rPr>
          <w:rFonts w:ascii="Book Antiqua" w:eastAsia="楷体_GB2312" w:hAnsi="Book Antiqua"/>
          <w:kern w:val="0"/>
          <w:sz w:val="24"/>
          <w:szCs w:val="24"/>
        </w:rPr>
        <w:t xml:space="preserve">two-sided </w:t>
      </w:r>
      <w:r w:rsidRPr="0068798F">
        <w:rPr>
          <w:rFonts w:ascii="Book Antiqua" w:eastAsia="楷体_GB2312" w:hAnsi="Book Antiqua"/>
          <w:i/>
          <w:kern w:val="0"/>
          <w:sz w:val="24"/>
          <w:szCs w:val="24"/>
        </w:rPr>
        <w:t>P</w:t>
      </w:r>
      <w:r w:rsidR="00B762BB">
        <w:rPr>
          <w:rFonts w:ascii="Book Antiqua" w:eastAsia="楷体_GB2312" w:hAnsi="Book Antiqua" w:hint="eastAsia"/>
          <w:kern w:val="0"/>
          <w:sz w:val="24"/>
          <w:szCs w:val="24"/>
        </w:rPr>
        <w:t xml:space="preserve"> </w:t>
      </w:r>
      <w:r w:rsidRPr="0068798F">
        <w:rPr>
          <w:rFonts w:ascii="Book Antiqua" w:eastAsia="楷体_GB2312" w:hAnsi="Book Antiqua"/>
          <w:kern w:val="0"/>
          <w:sz w:val="24"/>
          <w:szCs w:val="24"/>
        </w:rPr>
        <w:t>values &lt;</w:t>
      </w:r>
      <w:r w:rsidR="00B762BB">
        <w:rPr>
          <w:rFonts w:ascii="Book Antiqua" w:eastAsia="楷体_GB2312" w:hAnsi="Book Antiqua" w:hint="eastAsia"/>
          <w:kern w:val="0"/>
          <w:sz w:val="24"/>
          <w:szCs w:val="24"/>
        </w:rPr>
        <w:t xml:space="preserve"> </w:t>
      </w:r>
      <w:r w:rsidRPr="0068798F">
        <w:rPr>
          <w:rFonts w:ascii="Book Antiqua" w:eastAsia="楷体_GB2312" w:hAnsi="Book Antiqua"/>
          <w:kern w:val="0"/>
          <w:sz w:val="24"/>
          <w:szCs w:val="24"/>
        </w:rPr>
        <w:t>0.05 were considered statistically significant.</w:t>
      </w:r>
    </w:p>
    <w:p w:rsidR="0043100C" w:rsidRDefault="0043100C" w:rsidP="00B066B8">
      <w:pPr>
        <w:autoSpaceDE w:val="0"/>
        <w:autoSpaceDN w:val="0"/>
        <w:adjustRightInd w:val="0"/>
        <w:snapToGrid w:val="0"/>
        <w:spacing w:line="360" w:lineRule="auto"/>
        <w:rPr>
          <w:rFonts w:ascii="Book Antiqua" w:eastAsia="楷体_GB2312" w:hAnsi="Book Antiqua"/>
          <w:kern w:val="0"/>
          <w:sz w:val="24"/>
          <w:szCs w:val="24"/>
        </w:rPr>
      </w:pPr>
    </w:p>
    <w:p w:rsidR="00912DF3" w:rsidRPr="0068798F" w:rsidRDefault="00912DF3" w:rsidP="00B066B8">
      <w:pPr>
        <w:autoSpaceDE w:val="0"/>
        <w:autoSpaceDN w:val="0"/>
        <w:adjustRightInd w:val="0"/>
        <w:snapToGrid w:val="0"/>
        <w:spacing w:line="360" w:lineRule="auto"/>
        <w:rPr>
          <w:rFonts w:ascii="Book Antiqua" w:hAnsi="Book Antiqua"/>
          <w:b/>
          <w:bCs/>
          <w:kern w:val="0"/>
          <w:sz w:val="24"/>
          <w:szCs w:val="24"/>
        </w:rPr>
      </w:pPr>
      <w:r w:rsidRPr="0068798F">
        <w:rPr>
          <w:rFonts w:ascii="Book Antiqua" w:hAnsi="Book Antiqua"/>
          <w:b/>
          <w:bCs/>
          <w:kern w:val="0"/>
          <w:sz w:val="24"/>
          <w:szCs w:val="24"/>
        </w:rPr>
        <w:t>RESULTS</w:t>
      </w:r>
    </w:p>
    <w:p w:rsidR="00912DF3" w:rsidRPr="0068798F" w:rsidRDefault="00912DF3" w:rsidP="00B066B8">
      <w:pPr>
        <w:autoSpaceDE w:val="0"/>
        <w:autoSpaceDN w:val="0"/>
        <w:adjustRightInd w:val="0"/>
        <w:snapToGrid w:val="0"/>
        <w:spacing w:line="360" w:lineRule="auto"/>
        <w:rPr>
          <w:rFonts w:ascii="Book Antiqua" w:eastAsia="楷体_GB2312" w:hAnsi="Book Antiqua"/>
          <w:i/>
          <w:kern w:val="0"/>
          <w:sz w:val="24"/>
          <w:szCs w:val="24"/>
        </w:rPr>
      </w:pPr>
      <w:r w:rsidRPr="0068798F">
        <w:rPr>
          <w:rFonts w:ascii="Book Antiqua" w:eastAsia="楷体_GB2312" w:hAnsi="Book Antiqua"/>
          <w:b/>
          <w:i/>
          <w:kern w:val="0"/>
          <w:sz w:val="24"/>
          <w:szCs w:val="24"/>
        </w:rPr>
        <w:t xml:space="preserve">Baseline </w:t>
      </w:r>
      <w:r w:rsidR="00B762BB" w:rsidRPr="0068798F">
        <w:rPr>
          <w:rFonts w:ascii="Book Antiqua" w:eastAsia="楷体_GB2312" w:hAnsi="Book Antiqua"/>
          <w:b/>
          <w:i/>
          <w:kern w:val="0"/>
          <w:sz w:val="24"/>
          <w:szCs w:val="24"/>
        </w:rPr>
        <w:t xml:space="preserve">subject characteristics </w:t>
      </w:r>
    </w:p>
    <w:p w:rsidR="00912DF3" w:rsidRPr="0068798F" w:rsidRDefault="00912DF3" w:rsidP="00B066B8">
      <w:pPr>
        <w:autoSpaceDE w:val="0"/>
        <w:autoSpaceDN w:val="0"/>
        <w:adjustRightInd w:val="0"/>
        <w:snapToGrid w:val="0"/>
        <w:spacing w:line="360" w:lineRule="auto"/>
        <w:rPr>
          <w:rFonts w:ascii="Book Antiqua" w:eastAsia="楷体_GB2312" w:hAnsi="Book Antiqua"/>
          <w:kern w:val="0"/>
          <w:sz w:val="24"/>
          <w:szCs w:val="24"/>
        </w:rPr>
      </w:pPr>
      <w:r w:rsidRPr="0068798F">
        <w:rPr>
          <w:rFonts w:ascii="Book Antiqua" w:eastAsia="楷体_GB2312" w:hAnsi="Book Antiqua"/>
          <w:kern w:val="0"/>
          <w:sz w:val="24"/>
          <w:szCs w:val="24"/>
        </w:rPr>
        <w:t>Table 1 presents the baseline characteristics of the two groups by age, sex, duration of disease, and severity of disease. There were no differences between the HMA group and the MESA group before the procedure.</w:t>
      </w:r>
    </w:p>
    <w:p w:rsidR="00B762BB" w:rsidRDefault="00B762BB" w:rsidP="00B066B8">
      <w:pPr>
        <w:adjustRightInd w:val="0"/>
        <w:snapToGrid w:val="0"/>
        <w:spacing w:line="360" w:lineRule="auto"/>
        <w:rPr>
          <w:rFonts w:ascii="Book Antiqua" w:hAnsi="Book Antiqua"/>
          <w:b/>
          <w:i/>
          <w:sz w:val="24"/>
          <w:szCs w:val="24"/>
        </w:rPr>
      </w:pPr>
    </w:p>
    <w:p w:rsidR="00912DF3" w:rsidRPr="0068798F" w:rsidRDefault="00912DF3" w:rsidP="00B066B8">
      <w:pPr>
        <w:adjustRightInd w:val="0"/>
        <w:snapToGrid w:val="0"/>
        <w:spacing w:line="360" w:lineRule="auto"/>
        <w:rPr>
          <w:rFonts w:ascii="Book Antiqua" w:hAnsi="Book Antiqua"/>
          <w:b/>
          <w:i/>
          <w:sz w:val="24"/>
          <w:szCs w:val="24"/>
        </w:rPr>
      </w:pPr>
      <w:r w:rsidRPr="0068798F">
        <w:rPr>
          <w:rFonts w:ascii="Book Antiqua" w:hAnsi="Book Antiqua"/>
          <w:b/>
          <w:i/>
          <w:sz w:val="24"/>
          <w:szCs w:val="24"/>
        </w:rPr>
        <w:t xml:space="preserve">Intestinal </w:t>
      </w:r>
      <w:r w:rsidR="00B762BB" w:rsidRPr="0068798F">
        <w:rPr>
          <w:rFonts w:ascii="Book Antiqua" w:hAnsi="Book Antiqua"/>
          <w:b/>
          <w:i/>
          <w:sz w:val="24"/>
          <w:szCs w:val="24"/>
        </w:rPr>
        <w:t xml:space="preserve">morphological observations </w:t>
      </w:r>
    </w:p>
    <w:p w:rsidR="00912DF3" w:rsidRPr="0068798F" w:rsidRDefault="00912DF3" w:rsidP="00B066B8">
      <w:pPr>
        <w:adjustRightInd w:val="0"/>
        <w:snapToGrid w:val="0"/>
        <w:spacing w:line="360" w:lineRule="auto"/>
        <w:rPr>
          <w:rFonts w:ascii="Book Antiqua" w:eastAsia="楷体_GB2312" w:hAnsi="Book Antiqua"/>
          <w:kern w:val="0"/>
          <w:sz w:val="24"/>
          <w:szCs w:val="24"/>
        </w:rPr>
      </w:pPr>
      <w:r w:rsidRPr="0068798F">
        <w:rPr>
          <w:rFonts w:ascii="Book Antiqua" w:eastAsia="楷体_GB2312" w:hAnsi="Book Antiqua"/>
          <w:kern w:val="0"/>
          <w:sz w:val="24"/>
          <w:szCs w:val="24"/>
        </w:rPr>
        <w:t>Figure 1 shows the morphological observations of intestinal mucosa tissues from both groups befor</w:t>
      </w:r>
      <w:r w:rsidR="00B762BB">
        <w:rPr>
          <w:rFonts w:ascii="Book Antiqua" w:eastAsia="楷体_GB2312" w:hAnsi="Book Antiqua"/>
          <w:kern w:val="0"/>
          <w:sz w:val="24"/>
          <w:szCs w:val="24"/>
        </w:rPr>
        <w:t>e and after treatment. Figure 1A</w:t>
      </w:r>
      <w:r w:rsidRPr="0068798F">
        <w:rPr>
          <w:rFonts w:ascii="Book Antiqua" w:eastAsia="楷体_GB2312" w:hAnsi="Book Antiqua"/>
          <w:kern w:val="0"/>
          <w:sz w:val="24"/>
          <w:szCs w:val="24"/>
        </w:rPr>
        <w:t xml:space="preserve"> shows that in the HMA group before treatment, the mucosal epithelium was seriously damaged. The intestinal glands were rare, and there were ulcerations and obvious submucosal hyperemia and edema. Tissue damage was observed in the mucosa, submucosa and muscular layer, and there was substantial eosinophil and inflammatory cell infiltration in the intestinal</w:t>
      </w:r>
      <w:r w:rsidR="00B762BB">
        <w:rPr>
          <w:rFonts w:ascii="Book Antiqua" w:eastAsia="楷体_GB2312" w:hAnsi="Book Antiqua"/>
          <w:kern w:val="0"/>
          <w:sz w:val="24"/>
          <w:szCs w:val="24"/>
        </w:rPr>
        <w:t xml:space="preserve"> mucosa and submucosa. Figure 1B</w:t>
      </w:r>
      <w:r w:rsidRPr="0068798F">
        <w:rPr>
          <w:rFonts w:ascii="Book Antiqua" w:eastAsia="楷体_GB2312" w:hAnsi="Book Antiqua"/>
          <w:kern w:val="0"/>
          <w:sz w:val="24"/>
          <w:szCs w:val="24"/>
        </w:rPr>
        <w:t xml:space="preserve"> shows that in the HMA group after treatment, there was only a small amount of hyperemia and inflammatory cell infiltration in the intestinal mucosa and submucosa. The intestinal glands were arranged</w:t>
      </w:r>
      <w:r w:rsidR="00B762BB">
        <w:rPr>
          <w:rFonts w:ascii="Book Antiqua" w:eastAsia="楷体_GB2312" w:hAnsi="Book Antiqua"/>
          <w:kern w:val="0"/>
          <w:sz w:val="24"/>
          <w:szCs w:val="24"/>
        </w:rPr>
        <w:t xml:space="preserve"> in an orderly manner. Figure 1C</w:t>
      </w:r>
      <w:r w:rsidRPr="0068798F">
        <w:rPr>
          <w:rFonts w:ascii="Book Antiqua" w:eastAsia="楷体_GB2312" w:hAnsi="Book Antiqua"/>
          <w:kern w:val="0"/>
          <w:sz w:val="24"/>
          <w:szCs w:val="24"/>
        </w:rPr>
        <w:t xml:space="preserve"> shows that in the MESA group before treatment, the mucosal epithelium was also seriously damaged. There was obvious </w:t>
      </w:r>
      <w:r w:rsidRPr="0068798F">
        <w:rPr>
          <w:rFonts w:ascii="Book Antiqua" w:eastAsia="楷体_GB2312" w:hAnsi="Book Antiqua"/>
          <w:kern w:val="0"/>
          <w:sz w:val="24"/>
          <w:szCs w:val="24"/>
        </w:rPr>
        <w:lastRenderedPageBreak/>
        <w:t>hyperemia and edema, and eosinophils and inflammatory cells had infiltrated into the intestinal mucosa and submucosa. There was also ulceration and tissue damage in the mucosa, submuco</w:t>
      </w:r>
      <w:r w:rsidR="00B762BB">
        <w:rPr>
          <w:rFonts w:ascii="Book Antiqua" w:eastAsia="楷体_GB2312" w:hAnsi="Book Antiqua"/>
          <w:kern w:val="0"/>
          <w:sz w:val="24"/>
          <w:szCs w:val="24"/>
        </w:rPr>
        <w:t>sa and muscular layer. Figure 1</w:t>
      </w:r>
      <w:r w:rsidRPr="0068798F">
        <w:rPr>
          <w:rFonts w:ascii="Book Antiqua" w:eastAsia="楷体_GB2312" w:hAnsi="Book Antiqua"/>
          <w:kern w:val="0"/>
          <w:sz w:val="24"/>
          <w:szCs w:val="24"/>
        </w:rPr>
        <w:t>D shows that in the MESA group after treatment, there was less severe hyperemia and edema in intestinal mucosa and submucosa. Additionally, some of the intestinal glands were restored but some were poorly organized.</w:t>
      </w:r>
    </w:p>
    <w:p w:rsidR="00B762BB" w:rsidRDefault="00B762BB" w:rsidP="00B066B8">
      <w:pPr>
        <w:adjustRightInd w:val="0"/>
        <w:snapToGrid w:val="0"/>
        <w:spacing w:line="360" w:lineRule="auto"/>
        <w:outlineLvl w:val="1"/>
        <w:rPr>
          <w:rFonts w:ascii="Book Antiqua" w:eastAsia="楷体_GB2312" w:hAnsi="Book Antiqua"/>
          <w:b/>
          <w:i/>
          <w:kern w:val="0"/>
          <w:sz w:val="24"/>
          <w:szCs w:val="24"/>
        </w:rPr>
      </w:pPr>
    </w:p>
    <w:p w:rsidR="00912DF3" w:rsidRPr="0068798F" w:rsidRDefault="00912DF3" w:rsidP="00B066B8">
      <w:pPr>
        <w:adjustRightInd w:val="0"/>
        <w:snapToGrid w:val="0"/>
        <w:spacing w:line="360" w:lineRule="auto"/>
        <w:outlineLvl w:val="1"/>
        <w:rPr>
          <w:rFonts w:ascii="Book Antiqua" w:eastAsia="楷体_GB2312" w:hAnsi="Book Antiqua"/>
          <w:b/>
          <w:i/>
          <w:kern w:val="0"/>
          <w:sz w:val="24"/>
          <w:szCs w:val="24"/>
        </w:rPr>
      </w:pPr>
      <w:r w:rsidRPr="0068798F">
        <w:rPr>
          <w:rFonts w:ascii="Book Antiqua" w:eastAsia="楷体_GB2312" w:hAnsi="Book Antiqua"/>
          <w:b/>
          <w:i/>
          <w:kern w:val="0"/>
          <w:sz w:val="24"/>
          <w:szCs w:val="24"/>
        </w:rPr>
        <w:t>Intestinal</w:t>
      </w:r>
      <w:r w:rsidR="00B762BB" w:rsidRPr="0068798F">
        <w:rPr>
          <w:rFonts w:ascii="Book Antiqua" w:eastAsia="楷体_GB2312" w:hAnsi="Book Antiqua"/>
          <w:b/>
          <w:i/>
          <w:kern w:val="0"/>
          <w:sz w:val="24"/>
          <w:szCs w:val="24"/>
        </w:rPr>
        <w:t xml:space="preserve"> ultrastructural observations</w:t>
      </w:r>
      <w:r w:rsidRPr="0068798F">
        <w:rPr>
          <w:rFonts w:ascii="Book Antiqua" w:eastAsia="楷体_GB2312" w:hAnsi="Book Antiqua"/>
          <w:b/>
          <w:i/>
          <w:kern w:val="0"/>
          <w:sz w:val="24"/>
          <w:szCs w:val="24"/>
        </w:rPr>
        <w:t xml:space="preserve"> </w:t>
      </w:r>
    </w:p>
    <w:p w:rsidR="00912DF3" w:rsidRPr="0068798F" w:rsidRDefault="00912DF3" w:rsidP="00B066B8">
      <w:pPr>
        <w:adjustRightInd w:val="0"/>
        <w:snapToGrid w:val="0"/>
        <w:spacing w:line="360" w:lineRule="auto"/>
        <w:outlineLvl w:val="1"/>
        <w:rPr>
          <w:rFonts w:ascii="Book Antiqua" w:eastAsia="楷体_GB2312" w:hAnsi="Book Antiqua"/>
          <w:kern w:val="0"/>
          <w:sz w:val="24"/>
          <w:szCs w:val="24"/>
        </w:rPr>
      </w:pPr>
      <w:r w:rsidRPr="0068798F">
        <w:rPr>
          <w:rFonts w:ascii="Book Antiqua" w:eastAsia="楷体_GB2312" w:hAnsi="Book Antiqua"/>
          <w:kern w:val="0"/>
          <w:sz w:val="24"/>
          <w:szCs w:val="24"/>
        </w:rPr>
        <w:t>Figure 2 presents the ultrastructures of the intestinal mucosa tissues from both groups befor</w:t>
      </w:r>
      <w:r w:rsidR="00B762BB">
        <w:rPr>
          <w:rFonts w:ascii="Book Antiqua" w:eastAsia="楷体_GB2312" w:hAnsi="Book Antiqua"/>
          <w:kern w:val="0"/>
          <w:sz w:val="24"/>
          <w:szCs w:val="24"/>
        </w:rPr>
        <w:t>e and after treatment. Figure 2A</w:t>
      </w:r>
      <w:r w:rsidRPr="0068798F">
        <w:rPr>
          <w:rFonts w:ascii="Book Antiqua" w:eastAsia="楷体_GB2312" w:hAnsi="Book Antiqua"/>
          <w:kern w:val="0"/>
          <w:sz w:val="24"/>
          <w:szCs w:val="24"/>
        </w:rPr>
        <w:t xml:space="preserve"> shows that the connections between the epithelial cells were loose and that there was a significant broadening of intercellular spaces. Furthermore, the cell membranes were partly injured, and intestinal epithelial cells contained a small number of bubbles in</w:t>
      </w:r>
      <w:r w:rsidR="00B762BB">
        <w:rPr>
          <w:rFonts w:ascii="Book Antiqua" w:eastAsia="楷体_GB2312" w:hAnsi="Book Antiqua"/>
          <w:kern w:val="0"/>
          <w:sz w:val="24"/>
          <w:szCs w:val="24"/>
        </w:rPr>
        <w:t>side of the cytoplasm. Figure 2B</w:t>
      </w:r>
      <w:r w:rsidRPr="0068798F">
        <w:rPr>
          <w:rFonts w:ascii="Book Antiqua" w:eastAsia="楷体_GB2312" w:hAnsi="Book Antiqua"/>
          <w:kern w:val="0"/>
          <w:sz w:val="24"/>
          <w:szCs w:val="24"/>
        </w:rPr>
        <w:t xml:space="preserve"> shows that the connections between the epithelial cells were relatively tight and that the intercellular spaces between cells were not broadened. A small amount of particle secretion was observed, and a few villi could be observed</w:t>
      </w:r>
      <w:r w:rsidR="00B762BB">
        <w:rPr>
          <w:rFonts w:ascii="Book Antiqua" w:eastAsia="楷体_GB2312" w:hAnsi="Book Antiqua"/>
          <w:kern w:val="0"/>
          <w:sz w:val="24"/>
          <w:szCs w:val="24"/>
        </w:rPr>
        <w:t xml:space="preserve"> on the cell surfaces. Figure 2C</w:t>
      </w:r>
      <w:r w:rsidRPr="0068798F">
        <w:rPr>
          <w:rFonts w:ascii="Book Antiqua" w:eastAsia="楷体_GB2312" w:hAnsi="Book Antiqua"/>
          <w:kern w:val="0"/>
          <w:sz w:val="24"/>
          <w:szCs w:val="24"/>
        </w:rPr>
        <w:t xml:space="preserve"> shows that the connections between the epithelial cells were quite loose and that there was significant broadening of intercellular spaces. Particle s</w:t>
      </w:r>
      <w:r w:rsidR="00B762BB">
        <w:rPr>
          <w:rFonts w:ascii="Book Antiqua" w:eastAsia="楷体_GB2312" w:hAnsi="Book Antiqua"/>
          <w:kern w:val="0"/>
          <w:sz w:val="24"/>
          <w:szCs w:val="24"/>
        </w:rPr>
        <w:t>ecretion was detected. Figure 2</w:t>
      </w:r>
      <w:r w:rsidRPr="0068798F">
        <w:rPr>
          <w:rFonts w:ascii="Book Antiqua" w:eastAsia="楷体_GB2312" w:hAnsi="Book Antiqua"/>
          <w:kern w:val="0"/>
          <w:sz w:val="24"/>
          <w:szCs w:val="24"/>
        </w:rPr>
        <w:t>D shows that the connections between the epithelial cells were tight. However, there was broadening of some intercellular spaces, and particle secretion was detected.</w:t>
      </w:r>
    </w:p>
    <w:p w:rsidR="00B762BB" w:rsidRDefault="00B762BB" w:rsidP="00B066B8">
      <w:pPr>
        <w:adjustRightInd w:val="0"/>
        <w:snapToGrid w:val="0"/>
        <w:spacing w:line="360" w:lineRule="auto"/>
        <w:rPr>
          <w:rFonts w:ascii="Book Antiqua" w:hAnsi="Book Antiqua"/>
          <w:b/>
          <w:i/>
          <w:sz w:val="24"/>
          <w:szCs w:val="24"/>
        </w:rPr>
      </w:pPr>
      <w:bookmarkStart w:id="64" w:name="OLE_LINK29"/>
    </w:p>
    <w:p w:rsidR="00912DF3" w:rsidRPr="0068798F" w:rsidRDefault="00912DF3" w:rsidP="00B066B8">
      <w:pPr>
        <w:adjustRightInd w:val="0"/>
        <w:snapToGrid w:val="0"/>
        <w:spacing w:line="360" w:lineRule="auto"/>
        <w:rPr>
          <w:rFonts w:ascii="Book Antiqua" w:hAnsi="Book Antiqua"/>
          <w:b/>
          <w:i/>
          <w:sz w:val="24"/>
          <w:szCs w:val="24"/>
        </w:rPr>
      </w:pPr>
      <w:r w:rsidRPr="0068798F">
        <w:rPr>
          <w:rFonts w:ascii="Book Antiqua" w:hAnsi="Book Antiqua"/>
          <w:b/>
          <w:i/>
          <w:sz w:val="24"/>
          <w:szCs w:val="24"/>
        </w:rPr>
        <w:t xml:space="preserve">Expression of TJ </w:t>
      </w:r>
      <w:r w:rsidR="00B762BB" w:rsidRPr="0068798F">
        <w:rPr>
          <w:rFonts w:ascii="Book Antiqua" w:hAnsi="Book Antiqua"/>
          <w:b/>
          <w:i/>
          <w:sz w:val="24"/>
          <w:szCs w:val="24"/>
        </w:rPr>
        <w:t xml:space="preserve">proteins occludin, claudin-1 </w:t>
      </w:r>
      <w:r w:rsidRPr="0068798F">
        <w:rPr>
          <w:rFonts w:ascii="Book Antiqua" w:hAnsi="Book Antiqua"/>
          <w:b/>
          <w:i/>
          <w:sz w:val="24"/>
          <w:szCs w:val="24"/>
        </w:rPr>
        <w:t xml:space="preserve">and ZO-1 </w:t>
      </w:r>
    </w:p>
    <w:p w:rsidR="00912DF3" w:rsidRPr="0068798F" w:rsidRDefault="00912DF3" w:rsidP="00B066B8">
      <w:pPr>
        <w:adjustRightInd w:val="0"/>
        <w:snapToGrid w:val="0"/>
        <w:spacing w:line="360" w:lineRule="auto"/>
        <w:rPr>
          <w:rFonts w:ascii="Book Antiqua" w:hAnsi="Book Antiqua"/>
          <w:sz w:val="24"/>
          <w:szCs w:val="24"/>
        </w:rPr>
      </w:pPr>
      <w:r w:rsidRPr="0068798F">
        <w:rPr>
          <w:rFonts w:ascii="Book Antiqua" w:hAnsi="Book Antiqua"/>
          <w:sz w:val="24"/>
          <w:szCs w:val="24"/>
        </w:rPr>
        <w:t>After treatment, the HMA group showed significantly increased expression of occludin (</w:t>
      </w:r>
      <w:r w:rsidRPr="0068798F">
        <w:rPr>
          <w:rFonts w:ascii="Book Antiqua" w:hAnsi="Book Antiqua"/>
          <w:i/>
          <w:sz w:val="24"/>
          <w:szCs w:val="24"/>
        </w:rPr>
        <w:t>P =</w:t>
      </w:r>
      <w:r w:rsidRPr="0068798F">
        <w:rPr>
          <w:rFonts w:ascii="Book Antiqua" w:hAnsi="Book Antiqua"/>
          <w:sz w:val="24"/>
          <w:szCs w:val="24"/>
        </w:rPr>
        <w:t xml:space="preserve"> 0.021), claudin-1 (</w:t>
      </w:r>
      <w:r w:rsidRPr="0068798F">
        <w:rPr>
          <w:rFonts w:ascii="Book Antiqua" w:hAnsi="Book Antiqua"/>
          <w:i/>
          <w:sz w:val="24"/>
          <w:szCs w:val="24"/>
        </w:rPr>
        <w:t>P =</w:t>
      </w:r>
      <w:r w:rsidRPr="0068798F">
        <w:rPr>
          <w:rFonts w:ascii="Book Antiqua" w:hAnsi="Book Antiqua"/>
          <w:sz w:val="24"/>
          <w:szCs w:val="24"/>
        </w:rPr>
        <w:t xml:space="preserve"> 0.016), and ZO-1 (</w:t>
      </w:r>
      <w:r w:rsidRPr="0068798F">
        <w:rPr>
          <w:rFonts w:ascii="Book Antiqua" w:hAnsi="Book Antiqua"/>
          <w:i/>
          <w:sz w:val="24"/>
          <w:szCs w:val="24"/>
        </w:rPr>
        <w:t>P =</w:t>
      </w:r>
      <w:r w:rsidRPr="0068798F">
        <w:rPr>
          <w:rFonts w:ascii="Book Antiqua" w:hAnsi="Book Antiqua"/>
          <w:sz w:val="24"/>
          <w:szCs w:val="24"/>
        </w:rPr>
        <w:t xml:space="preserve"> 0.000) (Fig</w:t>
      </w:r>
      <w:r w:rsidR="00B762BB">
        <w:rPr>
          <w:rFonts w:ascii="Book Antiqua" w:hAnsi="Book Antiqua" w:hint="eastAsia"/>
          <w:sz w:val="24"/>
          <w:szCs w:val="24"/>
        </w:rPr>
        <w:t>ure</w:t>
      </w:r>
      <w:r w:rsidRPr="0068798F">
        <w:rPr>
          <w:rFonts w:ascii="Book Antiqua" w:hAnsi="Book Antiqua"/>
          <w:sz w:val="24"/>
          <w:szCs w:val="24"/>
        </w:rPr>
        <w:t xml:space="preserve"> 3A, 3B, 3E). The MESA group showed a significant increase in the expression of occludin (</w:t>
      </w:r>
      <w:r w:rsidRPr="0068798F">
        <w:rPr>
          <w:rFonts w:ascii="Book Antiqua" w:hAnsi="Book Antiqua"/>
          <w:i/>
          <w:sz w:val="24"/>
          <w:szCs w:val="24"/>
        </w:rPr>
        <w:t>P =</w:t>
      </w:r>
      <w:r w:rsidRPr="0068798F">
        <w:rPr>
          <w:rFonts w:ascii="Book Antiqua" w:hAnsi="Book Antiqua"/>
          <w:sz w:val="24"/>
          <w:szCs w:val="24"/>
        </w:rPr>
        <w:t xml:space="preserve"> 0.026) and ZO-1 (</w:t>
      </w:r>
      <w:r w:rsidRPr="0068798F">
        <w:rPr>
          <w:rFonts w:ascii="Book Antiqua" w:hAnsi="Book Antiqua"/>
          <w:i/>
          <w:sz w:val="24"/>
          <w:szCs w:val="24"/>
        </w:rPr>
        <w:t>P =</w:t>
      </w:r>
      <w:r w:rsidRPr="0068798F">
        <w:rPr>
          <w:rFonts w:ascii="Book Antiqua" w:hAnsi="Book Antiqua"/>
          <w:sz w:val="24"/>
          <w:szCs w:val="24"/>
        </w:rPr>
        <w:t xml:space="preserve"> 0.016). However, there was no significant increase in the expression of claudin-1 (</w:t>
      </w:r>
      <w:r w:rsidRPr="0068798F">
        <w:rPr>
          <w:rFonts w:ascii="Book Antiqua" w:hAnsi="Book Antiqua"/>
          <w:i/>
          <w:sz w:val="24"/>
          <w:szCs w:val="24"/>
        </w:rPr>
        <w:t>P =</w:t>
      </w:r>
      <w:r w:rsidR="00B762BB">
        <w:rPr>
          <w:rFonts w:ascii="Book Antiqua" w:hAnsi="Book Antiqua"/>
          <w:sz w:val="24"/>
          <w:szCs w:val="24"/>
        </w:rPr>
        <w:t xml:space="preserve"> 0.935) (Fig</w:t>
      </w:r>
      <w:r w:rsidR="00B762BB">
        <w:rPr>
          <w:rFonts w:ascii="Book Antiqua" w:hAnsi="Book Antiqua" w:hint="eastAsia"/>
          <w:sz w:val="24"/>
          <w:szCs w:val="24"/>
        </w:rPr>
        <w:t>ure</w:t>
      </w:r>
      <w:r w:rsidRPr="0068798F">
        <w:rPr>
          <w:rFonts w:ascii="Book Antiqua" w:hAnsi="Book Antiqua"/>
          <w:sz w:val="24"/>
          <w:szCs w:val="24"/>
        </w:rPr>
        <w:t xml:space="preserve"> 3C</w:t>
      </w:r>
      <w:r w:rsidR="00B762BB">
        <w:rPr>
          <w:rFonts w:ascii="Book Antiqua" w:hAnsi="Book Antiqua" w:hint="eastAsia"/>
          <w:sz w:val="24"/>
          <w:szCs w:val="24"/>
        </w:rPr>
        <w:t>-</w:t>
      </w:r>
      <w:r w:rsidRPr="0068798F">
        <w:rPr>
          <w:rFonts w:ascii="Book Antiqua" w:hAnsi="Book Antiqua"/>
          <w:sz w:val="24"/>
          <w:szCs w:val="24"/>
        </w:rPr>
        <w:t>3E). There was no statistical difference for the expression of occludin (</w:t>
      </w:r>
      <w:r w:rsidRPr="0068798F">
        <w:rPr>
          <w:rFonts w:ascii="Book Antiqua" w:hAnsi="Book Antiqua"/>
          <w:i/>
          <w:sz w:val="24"/>
          <w:szCs w:val="24"/>
        </w:rPr>
        <w:t>P =</w:t>
      </w:r>
      <w:r w:rsidRPr="0068798F">
        <w:rPr>
          <w:rFonts w:ascii="Book Antiqua" w:hAnsi="Book Antiqua"/>
          <w:sz w:val="24"/>
          <w:szCs w:val="24"/>
        </w:rPr>
        <w:t xml:space="preserve"> 0.512) and claudin-1 (</w:t>
      </w:r>
      <w:r w:rsidRPr="0068798F">
        <w:rPr>
          <w:rFonts w:ascii="Book Antiqua" w:hAnsi="Book Antiqua"/>
          <w:i/>
          <w:sz w:val="24"/>
          <w:szCs w:val="24"/>
        </w:rPr>
        <w:t>P =</w:t>
      </w:r>
      <w:r w:rsidRPr="0068798F">
        <w:rPr>
          <w:rFonts w:ascii="Book Antiqua" w:hAnsi="Book Antiqua"/>
          <w:sz w:val="24"/>
          <w:szCs w:val="24"/>
        </w:rPr>
        <w:t xml:space="preserve"> 0.055) between groups. The HMA group showed a significant </w:t>
      </w:r>
      <w:r w:rsidRPr="0068798F">
        <w:rPr>
          <w:rFonts w:ascii="Book Antiqua" w:hAnsi="Book Antiqua"/>
          <w:sz w:val="24"/>
          <w:szCs w:val="24"/>
        </w:rPr>
        <w:lastRenderedPageBreak/>
        <w:t xml:space="preserve">improvement in ZO-1 expression compared to the MESA group (2333.34 ± 352.51 </w:t>
      </w:r>
      <w:r w:rsidRPr="0068798F">
        <w:rPr>
          <w:rFonts w:ascii="Book Antiqua" w:hAnsi="Book Antiqua"/>
          <w:i/>
          <w:sz w:val="24"/>
          <w:szCs w:val="24"/>
        </w:rPr>
        <w:t>vs</w:t>
      </w:r>
      <w:r w:rsidRPr="0068798F">
        <w:rPr>
          <w:rFonts w:ascii="Book Antiqua" w:hAnsi="Book Antiqua"/>
          <w:sz w:val="24"/>
          <w:szCs w:val="24"/>
        </w:rPr>
        <w:t xml:space="preserve"> 2160.38 ± 307.08, </w:t>
      </w:r>
      <w:r w:rsidRPr="0068798F">
        <w:rPr>
          <w:rFonts w:ascii="Book Antiqua" w:hAnsi="Book Antiqua"/>
          <w:i/>
          <w:sz w:val="24"/>
          <w:szCs w:val="24"/>
        </w:rPr>
        <w:t>P =</w:t>
      </w:r>
      <w:r w:rsidR="0076000A">
        <w:rPr>
          <w:rFonts w:ascii="Book Antiqua" w:hAnsi="Book Antiqua"/>
          <w:sz w:val="24"/>
          <w:szCs w:val="24"/>
        </w:rPr>
        <w:t xml:space="preserve"> 0.047) (Fig</w:t>
      </w:r>
      <w:r w:rsidR="0076000A">
        <w:rPr>
          <w:rFonts w:ascii="Book Antiqua" w:hAnsi="Book Antiqua" w:hint="eastAsia"/>
          <w:sz w:val="24"/>
          <w:szCs w:val="24"/>
        </w:rPr>
        <w:t>ure</w:t>
      </w:r>
      <w:r w:rsidRPr="0068798F">
        <w:rPr>
          <w:rFonts w:ascii="Book Antiqua" w:hAnsi="Book Antiqua"/>
          <w:sz w:val="24"/>
          <w:szCs w:val="24"/>
        </w:rPr>
        <w:t xml:space="preserve"> 3B, 3D, 3E).</w:t>
      </w:r>
    </w:p>
    <w:p w:rsidR="0076000A" w:rsidRDefault="0076000A" w:rsidP="00B066B8">
      <w:pPr>
        <w:adjustRightInd w:val="0"/>
        <w:snapToGrid w:val="0"/>
        <w:spacing w:line="360" w:lineRule="auto"/>
        <w:rPr>
          <w:rFonts w:ascii="Book Antiqua" w:hAnsi="Book Antiqua"/>
          <w:b/>
          <w:i/>
          <w:sz w:val="24"/>
          <w:szCs w:val="24"/>
        </w:rPr>
      </w:pPr>
    </w:p>
    <w:p w:rsidR="00912DF3" w:rsidRPr="0068798F" w:rsidRDefault="00912DF3" w:rsidP="00B066B8">
      <w:pPr>
        <w:adjustRightInd w:val="0"/>
        <w:snapToGrid w:val="0"/>
        <w:spacing w:line="360" w:lineRule="auto"/>
        <w:rPr>
          <w:rFonts w:ascii="Book Antiqua" w:hAnsi="Book Antiqua"/>
          <w:b/>
          <w:i/>
          <w:sz w:val="24"/>
          <w:szCs w:val="24"/>
        </w:rPr>
      </w:pPr>
      <w:r w:rsidRPr="0068798F">
        <w:rPr>
          <w:rFonts w:ascii="Book Antiqua" w:hAnsi="Book Antiqua"/>
          <w:b/>
          <w:i/>
          <w:sz w:val="24"/>
          <w:szCs w:val="24"/>
        </w:rPr>
        <w:t xml:space="preserve">Expression of TJ </w:t>
      </w:r>
      <w:r w:rsidR="0076000A" w:rsidRPr="0068798F">
        <w:rPr>
          <w:rFonts w:ascii="Book Antiqua" w:hAnsi="Book Antiqua"/>
          <w:b/>
          <w:i/>
          <w:sz w:val="24"/>
          <w:szCs w:val="24"/>
        </w:rPr>
        <w:t xml:space="preserve">proteins occludin, claudin-1 </w:t>
      </w:r>
      <w:r w:rsidRPr="0068798F">
        <w:rPr>
          <w:rFonts w:ascii="Book Antiqua" w:hAnsi="Book Antiqua"/>
          <w:b/>
          <w:i/>
          <w:sz w:val="24"/>
          <w:szCs w:val="24"/>
        </w:rPr>
        <w:t xml:space="preserve">and ZO-1 mRNAs </w:t>
      </w:r>
    </w:p>
    <w:p w:rsidR="00912DF3" w:rsidRPr="0068798F" w:rsidRDefault="00912DF3" w:rsidP="00B066B8">
      <w:pPr>
        <w:adjustRightInd w:val="0"/>
        <w:snapToGrid w:val="0"/>
        <w:spacing w:line="360" w:lineRule="auto"/>
        <w:rPr>
          <w:rFonts w:ascii="Book Antiqua" w:hAnsi="Book Antiqua"/>
          <w:sz w:val="24"/>
          <w:szCs w:val="24"/>
        </w:rPr>
      </w:pPr>
      <w:r w:rsidRPr="0068798F">
        <w:rPr>
          <w:rFonts w:ascii="Book Antiqua" w:hAnsi="Book Antiqua"/>
          <w:sz w:val="24"/>
          <w:szCs w:val="24"/>
        </w:rPr>
        <w:t xml:space="preserve">The HMA group showed significant increases in the expression of </w:t>
      </w:r>
      <w:r w:rsidRPr="0076000A">
        <w:rPr>
          <w:rFonts w:ascii="Book Antiqua" w:hAnsi="Book Antiqua"/>
          <w:i/>
          <w:sz w:val="24"/>
          <w:szCs w:val="24"/>
        </w:rPr>
        <w:t xml:space="preserve">ZO-1 </w:t>
      </w:r>
      <w:r w:rsidRPr="0068798F">
        <w:rPr>
          <w:rFonts w:ascii="Book Antiqua" w:hAnsi="Book Antiqua"/>
          <w:sz w:val="24"/>
          <w:szCs w:val="24"/>
        </w:rPr>
        <w:t>mRNA (</w:t>
      </w:r>
      <w:r w:rsidRPr="0068798F">
        <w:rPr>
          <w:rFonts w:ascii="Book Antiqua" w:hAnsi="Book Antiqua"/>
          <w:i/>
          <w:sz w:val="24"/>
          <w:szCs w:val="24"/>
        </w:rPr>
        <w:t>P =</w:t>
      </w:r>
      <w:r w:rsidRPr="0068798F">
        <w:rPr>
          <w:rFonts w:ascii="Book Antiqua" w:hAnsi="Book Antiqua"/>
          <w:sz w:val="24"/>
          <w:szCs w:val="24"/>
        </w:rPr>
        <w:t xml:space="preserve"> 0.000), occludin mRNA (</w:t>
      </w:r>
      <w:r w:rsidRPr="0068798F">
        <w:rPr>
          <w:rFonts w:ascii="Book Antiqua" w:hAnsi="Book Antiqua"/>
          <w:i/>
          <w:sz w:val="24"/>
          <w:szCs w:val="24"/>
        </w:rPr>
        <w:t>P =</w:t>
      </w:r>
      <w:r w:rsidRPr="0068798F">
        <w:rPr>
          <w:rFonts w:ascii="Book Antiqua" w:hAnsi="Book Antiqua"/>
          <w:sz w:val="24"/>
          <w:szCs w:val="24"/>
        </w:rPr>
        <w:t xml:space="preserve"> 0.017), and claudin-1 mRNA (</w:t>
      </w:r>
      <w:r w:rsidRPr="0068798F">
        <w:rPr>
          <w:rFonts w:ascii="Book Antiqua" w:hAnsi="Book Antiqua"/>
          <w:i/>
          <w:sz w:val="24"/>
          <w:szCs w:val="24"/>
        </w:rPr>
        <w:t xml:space="preserve">P = </w:t>
      </w:r>
      <w:r w:rsidR="0076000A">
        <w:rPr>
          <w:rFonts w:ascii="Book Antiqua" w:hAnsi="Book Antiqua"/>
          <w:sz w:val="24"/>
          <w:szCs w:val="24"/>
        </w:rPr>
        <w:t>0.017) (Fig</w:t>
      </w:r>
      <w:r w:rsidR="0076000A">
        <w:rPr>
          <w:rFonts w:ascii="Book Antiqua" w:hAnsi="Book Antiqua" w:hint="eastAsia"/>
          <w:sz w:val="24"/>
          <w:szCs w:val="24"/>
        </w:rPr>
        <w:t xml:space="preserve">ure </w:t>
      </w:r>
      <w:r w:rsidRPr="0068798F">
        <w:rPr>
          <w:rFonts w:ascii="Book Antiqua" w:hAnsi="Book Antiqua"/>
          <w:sz w:val="24"/>
          <w:szCs w:val="24"/>
        </w:rPr>
        <w:t>4A, 4B, 4E). The MESA group showed significant increases in the expression of</w:t>
      </w:r>
      <w:r w:rsidRPr="0076000A">
        <w:rPr>
          <w:rFonts w:ascii="Book Antiqua" w:hAnsi="Book Antiqua"/>
          <w:i/>
          <w:sz w:val="24"/>
          <w:szCs w:val="24"/>
        </w:rPr>
        <w:t xml:space="preserve"> ZO-1</w:t>
      </w:r>
      <w:r w:rsidRPr="0068798F">
        <w:rPr>
          <w:rFonts w:ascii="Book Antiqua" w:hAnsi="Book Antiqua"/>
          <w:sz w:val="24"/>
          <w:szCs w:val="24"/>
        </w:rPr>
        <w:t xml:space="preserve"> mRNA (</w:t>
      </w:r>
      <w:r w:rsidRPr="0068798F">
        <w:rPr>
          <w:rFonts w:ascii="Book Antiqua" w:hAnsi="Book Antiqua"/>
          <w:i/>
          <w:sz w:val="24"/>
          <w:szCs w:val="24"/>
        </w:rPr>
        <w:t>P =</w:t>
      </w:r>
      <w:r w:rsidRPr="0068798F">
        <w:rPr>
          <w:rFonts w:ascii="Book Antiqua" w:hAnsi="Book Antiqua"/>
          <w:sz w:val="24"/>
          <w:szCs w:val="24"/>
        </w:rPr>
        <w:t xml:space="preserve"> 0.000), occludin mRNA (</w:t>
      </w:r>
      <w:r w:rsidRPr="0068798F">
        <w:rPr>
          <w:rFonts w:ascii="Book Antiqua" w:hAnsi="Book Antiqua"/>
          <w:i/>
          <w:sz w:val="24"/>
          <w:szCs w:val="24"/>
        </w:rPr>
        <w:t>P =</w:t>
      </w:r>
      <w:r w:rsidRPr="0068798F">
        <w:rPr>
          <w:rFonts w:ascii="Book Antiqua" w:hAnsi="Book Antiqua"/>
          <w:sz w:val="24"/>
          <w:szCs w:val="24"/>
        </w:rPr>
        <w:t xml:space="preserve"> 0.042), and claudin-1 mRNA (</w:t>
      </w:r>
      <w:r w:rsidRPr="0068798F">
        <w:rPr>
          <w:rFonts w:ascii="Book Antiqua" w:hAnsi="Book Antiqua"/>
          <w:i/>
          <w:sz w:val="24"/>
          <w:szCs w:val="24"/>
        </w:rPr>
        <w:t>P =</w:t>
      </w:r>
      <w:r w:rsidR="0076000A">
        <w:rPr>
          <w:rFonts w:ascii="Book Antiqua" w:hAnsi="Book Antiqua"/>
          <w:sz w:val="24"/>
          <w:szCs w:val="24"/>
        </w:rPr>
        <w:t xml:space="preserve"> 0.041) (Fig</w:t>
      </w:r>
      <w:r w:rsidR="0076000A">
        <w:rPr>
          <w:rFonts w:ascii="Book Antiqua" w:hAnsi="Book Antiqua" w:hint="eastAsia"/>
          <w:sz w:val="24"/>
          <w:szCs w:val="24"/>
        </w:rPr>
        <w:t>ure</w:t>
      </w:r>
      <w:r w:rsidRPr="0068798F">
        <w:rPr>
          <w:rFonts w:ascii="Book Antiqua" w:hAnsi="Book Antiqua"/>
          <w:sz w:val="24"/>
          <w:szCs w:val="24"/>
        </w:rPr>
        <w:t xml:space="preserve"> 4C</w:t>
      </w:r>
      <w:r w:rsidR="0076000A">
        <w:rPr>
          <w:rFonts w:ascii="Book Antiqua" w:hAnsi="Book Antiqua" w:hint="eastAsia"/>
          <w:sz w:val="24"/>
          <w:szCs w:val="24"/>
        </w:rPr>
        <w:t>-</w:t>
      </w:r>
      <w:r w:rsidRPr="0068798F">
        <w:rPr>
          <w:rFonts w:ascii="Book Antiqua" w:hAnsi="Book Antiqua"/>
          <w:sz w:val="24"/>
          <w:szCs w:val="24"/>
        </w:rPr>
        <w:t>4E). There was no difference between groups in the expression of occludin mRNA and claudin-1 mRNA (</w:t>
      </w:r>
      <w:r w:rsidRPr="0068798F">
        <w:rPr>
          <w:rFonts w:ascii="Book Antiqua" w:hAnsi="Book Antiqua"/>
          <w:i/>
          <w:sz w:val="24"/>
          <w:szCs w:val="24"/>
        </w:rPr>
        <w:t>P =</w:t>
      </w:r>
      <w:r w:rsidRPr="0068798F">
        <w:rPr>
          <w:rFonts w:ascii="Book Antiqua" w:hAnsi="Book Antiqua"/>
          <w:sz w:val="24"/>
          <w:szCs w:val="24"/>
        </w:rPr>
        <w:t xml:space="preserve"> 0.748, </w:t>
      </w:r>
      <w:r w:rsidRPr="0068798F">
        <w:rPr>
          <w:rFonts w:ascii="Book Antiqua" w:hAnsi="Book Antiqua"/>
          <w:i/>
          <w:sz w:val="24"/>
          <w:szCs w:val="24"/>
        </w:rPr>
        <w:t>P =</w:t>
      </w:r>
      <w:r w:rsidRPr="0068798F">
        <w:rPr>
          <w:rFonts w:ascii="Book Antiqua" w:hAnsi="Book Antiqua"/>
          <w:sz w:val="24"/>
          <w:szCs w:val="24"/>
        </w:rPr>
        <w:t xml:space="preserve"> 0.388). The HMA group showed a significant increase in</w:t>
      </w:r>
      <w:r w:rsidRPr="0076000A">
        <w:rPr>
          <w:rFonts w:ascii="Book Antiqua" w:hAnsi="Book Antiqua"/>
          <w:i/>
          <w:sz w:val="24"/>
          <w:szCs w:val="24"/>
        </w:rPr>
        <w:t xml:space="preserve"> ZO-1</w:t>
      </w:r>
      <w:r w:rsidRPr="0068798F">
        <w:rPr>
          <w:rFonts w:ascii="Book Antiqua" w:hAnsi="Book Antiqua"/>
          <w:sz w:val="24"/>
          <w:szCs w:val="24"/>
        </w:rPr>
        <w:t xml:space="preserve"> mRNA expression compared to the MESA group (2378.17 ± 308.77</w:t>
      </w:r>
      <w:r w:rsidRPr="0068798F">
        <w:rPr>
          <w:rFonts w:ascii="Book Antiqua" w:hAnsi="Book Antiqua"/>
          <w:i/>
          <w:sz w:val="24"/>
          <w:szCs w:val="24"/>
        </w:rPr>
        <w:t xml:space="preserve"> vs </w:t>
      </w:r>
      <w:r w:rsidRPr="0068798F">
        <w:rPr>
          <w:rFonts w:ascii="Book Antiqua" w:hAnsi="Book Antiqua"/>
          <w:sz w:val="24"/>
          <w:szCs w:val="24"/>
        </w:rPr>
        <w:t xml:space="preserve">2200.56 ± 281.88, </w:t>
      </w:r>
      <w:r w:rsidRPr="0068798F">
        <w:rPr>
          <w:rFonts w:ascii="Book Antiqua" w:hAnsi="Book Antiqua"/>
          <w:i/>
          <w:sz w:val="24"/>
          <w:szCs w:val="24"/>
        </w:rPr>
        <w:t>P =</w:t>
      </w:r>
      <w:r w:rsidR="0076000A">
        <w:rPr>
          <w:rFonts w:ascii="Book Antiqua" w:hAnsi="Book Antiqua"/>
          <w:sz w:val="24"/>
          <w:szCs w:val="24"/>
        </w:rPr>
        <w:t xml:space="preserve"> 0.023) (Fig</w:t>
      </w:r>
      <w:r w:rsidR="0076000A">
        <w:rPr>
          <w:rFonts w:ascii="Book Antiqua" w:hAnsi="Book Antiqua" w:hint="eastAsia"/>
          <w:sz w:val="24"/>
          <w:szCs w:val="24"/>
        </w:rPr>
        <w:t>ure</w:t>
      </w:r>
      <w:r w:rsidRPr="0068798F">
        <w:rPr>
          <w:rFonts w:ascii="Book Antiqua" w:hAnsi="Book Antiqua"/>
          <w:sz w:val="24"/>
          <w:szCs w:val="24"/>
        </w:rPr>
        <w:t xml:space="preserve"> 4B, 4D, 4E).</w:t>
      </w:r>
    </w:p>
    <w:bookmarkEnd w:id="64"/>
    <w:p w:rsidR="003E2F19" w:rsidRDefault="003E2F19" w:rsidP="00B066B8">
      <w:pPr>
        <w:adjustRightInd w:val="0"/>
        <w:snapToGrid w:val="0"/>
        <w:spacing w:line="360" w:lineRule="auto"/>
        <w:rPr>
          <w:rFonts w:ascii="Book Antiqua" w:hAnsi="Book Antiqua"/>
          <w:b/>
          <w:sz w:val="24"/>
          <w:szCs w:val="24"/>
        </w:rPr>
      </w:pPr>
    </w:p>
    <w:p w:rsidR="00912DF3" w:rsidRPr="0068798F" w:rsidRDefault="00912DF3" w:rsidP="00B066B8">
      <w:pPr>
        <w:adjustRightInd w:val="0"/>
        <w:snapToGrid w:val="0"/>
        <w:spacing w:line="360" w:lineRule="auto"/>
        <w:rPr>
          <w:rFonts w:ascii="Book Antiqua" w:hAnsi="Book Antiqua"/>
          <w:b/>
          <w:sz w:val="24"/>
          <w:szCs w:val="24"/>
        </w:rPr>
      </w:pPr>
      <w:r w:rsidRPr="0068798F">
        <w:rPr>
          <w:rFonts w:ascii="Book Antiqua" w:hAnsi="Book Antiqua"/>
          <w:b/>
          <w:sz w:val="24"/>
          <w:szCs w:val="24"/>
        </w:rPr>
        <w:t>DISCCUSION</w:t>
      </w:r>
    </w:p>
    <w:p w:rsidR="00912DF3" w:rsidRPr="0068798F" w:rsidRDefault="00912DF3" w:rsidP="00B066B8">
      <w:pPr>
        <w:autoSpaceDE w:val="0"/>
        <w:autoSpaceDN w:val="0"/>
        <w:adjustRightInd w:val="0"/>
        <w:snapToGrid w:val="0"/>
        <w:spacing w:line="360" w:lineRule="auto"/>
        <w:rPr>
          <w:rFonts w:ascii="Book Antiqua" w:hAnsi="Book Antiqua"/>
          <w:bCs/>
          <w:iCs/>
          <w:kern w:val="0"/>
          <w:sz w:val="24"/>
          <w:szCs w:val="24"/>
        </w:rPr>
      </w:pPr>
      <w:r w:rsidRPr="0068798F">
        <w:rPr>
          <w:rFonts w:ascii="Book Antiqua" w:hAnsi="Book Antiqua"/>
          <w:sz w:val="24"/>
          <w:szCs w:val="24"/>
          <w:shd w:val="clear" w:color="auto" w:fill="FFFFFF"/>
        </w:rPr>
        <w:t xml:space="preserve">The dominant symptom of CD is “leak-flux diarrhea” due to epithelial barrier dysfunction, which results in increased epithelial permeability and a continuous loss of </w:t>
      </w:r>
      <w:r w:rsidR="00397A63" w:rsidRPr="0068798F">
        <w:rPr>
          <w:rFonts w:ascii="Book Antiqua" w:hAnsi="Book Antiqua"/>
          <w:sz w:val="24"/>
          <w:szCs w:val="24"/>
          <w:shd w:val="clear" w:color="auto" w:fill="FFFFFF"/>
        </w:rPr>
        <w:t>solutes</w:t>
      </w:r>
      <w:r w:rsidR="00397A63" w:rsidRPr="0068798F">
        <w:rPr>
          <w:rFonts w:ascii="Book Antiqua" w:hAnsi="Book Antiqua"/>
          <w:sz w:val="24"/>
          <w:szCs w:val="24"/>
          <w:shd w:val="clear" w:color="auto" w:fill="FFFFFF"/>
          <w:vertAlign w:val="superscript"/>
        </w:rPr>
        <w:t>[</w:t>
      </w:r>
      <w:r w:rsidRPr="0068798F">
        <w:rPr>
          <w:rFonts w:ascii="Book Antiqua" w:hAnsi="Book Antiqua"/>
          <w:sz w:val="24"/>
          <w:szCs w:val="24"/>
          <w:shd w:val="clear" w:color="auto" w:fill="FFFFFF"/>
          <w:vertAlign w:val="superscript"/>
        </w:rPr>
        <w:t>21]</w:t>
      </w:r>
      <w:r w:rsidRPr="0068798F">
        <w:rPr>
          <w:rFonts w:ascii="Book Antiqua" w:hAnsi="Book Antiqua"/>
          <w:sz w:val="24"/>
          <w:szCs w:val="24"/>
          <w:shd w:val="clear" w:color="auto" w:fill="FFFFFF"/>
        </w:rPr>
        <w:t>. Previous studies have shown that increases in</w:t>
      </w:r>
      <w:r w:rsidRPr="0068798F">
        <w:rPr>
          <w:rStyle w:val="highlight"/>
          <w:rFonts w:ascii="Book Antiqua" w:hAnsi="Book Antiqua"/>
          <w:sz w:val="24"/>
          <w:szCs w:val="24"/>
          <w:shd w:val="clear" w:color="auto" w:fill="FFFFFF"/>
        </w:rPr>
        <w:t xml:space="preserve"> intestinal</w:t>
      </w:r>
      <w:r w:rsidRPr="0068798F">
        <w:rPr>
          <w:rStyle w:val="apple-converted-space"/>
          <w:rFonts w:ascii="Book Antiqua" w:hAnsi="Book Antiqua"/>
          <w:sz w:val="24"/>
          <w:szCs w:val="24"/>
          <w:shd w:val="clear" w:color="auto" w:fill="FFFFFF"/>
        </w:rPr>
        <w:t xml:space="preserve"> </w:t>
      </w:r>
      <w:r w:rsidRPr="0068798F">
        <w:rPr>
          <w:rFonts w:ascii="Book Antiqua" w:hAnsi="Book Antiqua"/>
          <w:sz w:val="24"/>
          <w:szCs w:val="24"/>
          <w:shd w:val="clear" w:color="auto" w:fill="FFFFFF"/>
        </w:rPr>
        <w:t>permeability not only act as an etiological factor in CD</w:t>
      </w:r>
      <w:r w:rsidRPr="0068798F">
        <w:rPr>
          <w:rFonts w:ascii="Book Antiqua" w:hAnsi="Book Antiqua"/>
          <w:sz w:val="24"/>
          <w:szCs w:val="24"/>
          <w:shd w:val="clear" w:color="auto" w:fill="FFFFFF"/>
          <w:vertAlign w:val="superscript"/>
        </w:rPr>
        <w:t>[22]</w:t>
      </w:r>
      <w:r w:rsidRPr="0068798F">
        <w:rPr>
          <w:rFonts w:ascii="Book Antiqua" w:hAnsi="Book Antiqua"/>
          <w:sz w:val="24"/>
          <w:szCs w:val="24"/>
          <w:shd w:val="clear" w:color="auto" w:fill="FFFFFF"/>
        </w:rPr>
        <w:t xml:space="preserve"> but also precede clinical relapses in Crohn's disease and are an indicator of subclinical disease</w:t>
      </w:r>
      <w:r w:rsidRPr="0068798F">
        <w:rPr>
          <w:rFonts w:ascii="Book Antiqua" w:hAnsi="Book Antiqua"/>
          <w:sz w:val="24"/>
          <w:szCs w:val="24"/>
          <w:shd w:val="clear" w:color="auto" w:fill="FFFFFF"/>
          <w:vertAlign w:val="superscript"/>
        </w:rPr>
        <w:t>[13,23]</w:t>
      </w:r>
      <w:r w:rsidRPr="0068798F">
        <w:rPr>
          <w:rFonts w:ascii="Book Antiqua" w:hAnsi="Book Antiqua"/>
          <w:sz w:val="24"/>
          <w:szCs w:val="24"/>
          <w:shd w:val="clear" w:color="auto" w:fill="FFFFFF"/>
        </w:rPr>
        <w:t xml:space="preserve">. However, </w:t>
      </w:r>
      <w:bookmarkStart w:id="65" w:name="OLE_LINK38"/>
      <w:bookmarkStart w:id="66" w:name="OLE_LINK39"/>
      <w:r w:rsidRPr="0068798F">
        <w:rPr>
          <w:rStyle w:val="apple-converted-space"/>
          <w:rFonts w:ascii="Book Antiqua" w:hAnsi="Book Antiqua"/>
          <w:sz w:val="24"/>
          <w:szCs w:val="24"/>
          <w:shd w:val="clear" w:color="auto" w:fill="FFFFFF"/>
        </w:rPr>
        <w:t>increased</w:t>
      </w:r>
      <w:r w:rsidRPr="0068798F">
        <w:rPr>
          <w:rFonts w:ascii="Book Antiqua" w:hAnsi="Book Antiqua"/>
          <w:sz w:val="24"/>
          <w:szCs w:val="24"/>
          <w:shd w:val="clear" w:color="auto" w:fill="FFFFFF"/>
        </w:rPr>
        <w:t xml:space="preserve"> intestinal permeability</w:t>
      </w:r>
      <w:bookmarkEnd w:id="65"/>
      <w:bookmarkEnd w:id="66"/>
      <w:r w:rsidRPr="0068798F">
        <w:rPr>
          <w:rFonts w:ascii="Book Antiqua" w:hAnsi="Book Antiqua"/>
          <w:sz w:val="24"/>
          <w:szCs w:val="24"/>
          <w:shd w:val="clear" w:color="auto" w:fill="FFFFFF"/>
        </w:rPr>
        <w:t xml:space="preserve"> also presented in first-degree relatives of CD patients in the absence of clinical symptoms</w:t>
      </w:r>
      <w:r w:rsidRPr="0068798F">
        <w:rPr>
          <w:rFonts w:ascii="Book Antiqua" w:hAnsi="Book Antiqua"/>
          <w:sz w:val="24"/>
          <w:szCs w:val="24"/>
          <w:shd w:val="clear" w:color="auto" w:fill="FFFFFF"/>
          <w:vertAlign w:val="superscript"/>
        </w:rPr>
        <w:t>[24,25]</w:t>
      </w:r>
      <w:r w:rsidRPr="0068798F">
        <w:rPr>
          <w:rFonts w:ascii="Book Antiqua" w:hAnsi="Book Antiqua"/>
          <w:sz w:val="24"/>
          <w:szCs w:val="24"/>
          <w:shd w:val="clear" w:color="auto" w:fill="FFFFFF"/>
        </w:rPr>
        <w:t xml:space="preserve">. This result suggests that </w:t>
      </w:r>
      <w:r w:rsidRPr="0068798F">
        <w:rPr>
          <w:rStyle w:val="apple-converted-space"/>
          <w:rFonts w:ascii="Book Antiqua" w:hAnsi="Book Antiqua"/>
          <w:sz w:val="24"/>
          <w:szCs w:val="24"/>
          <w:shd w:val="clear" w:color="auto" w:fill="FFFFFF"/>
        </w:rPr>
        <w:t>increased</w:t>
      </w:r>
      <w:r w:rsidRPr="0068798F">
        <w:rPr>
          <w:rFonts w:ascii="Book Antiqua" w:hAnsi="Book Antiqua"/>
          <w:sz w:val="24"/>
          <w:szCs w:val="24"/>
          <w:shd w:val="clear" w:color="auto" w:fill="FFFFFF"/>
        </w:rPr>
        <w:t xml:space="preserve"> intestinal permeability might be one of several pathogenic factors in CD. In recent decade</w:t>
      </w:r>
      <w:r w:rsidRPr="0068798F">
        <w:rPr>
          <w:rFonts w:ascii="Book Antiqua" w:hAnsi="Book Antiqua"/>
          <w:sz w:val="24"/>
          <w:szCs w:val="24"/>
        </w:rPr>
        <w:t xml:space="preserve">s, new findings have revealed the major factors underlying CD </w:t>
      </w:r>
      <w:r w:rsidRPr="0068798F">
        <w:rPr>
          <w:rFonts w:ascii="Book Antiqua" w:hAnsi="Book Antiqua"/>
          <w:kern w:val="0"/>
          <w:sz w:val="24"/>
          <w:szCs w:val="24"/>
        </w:rPr>
        <w:t>etiopathogenesis. These factors include the following:</w:t>
      </w:r>
      <w:r w:rsidRPr="0068798F">
        <w:rPr>
          <w:rFonts w:ascii="Book Antiqua" w:hAnsi="Book Antiqua"/>
          <w:sz w:val="24"/>
          <w:szCs w:val="24"/>
        </w:rPr>
        <w:t xml:space="preserve"> excessive bacterial translocation caused by intestinal epithelial barrier dysfunction</w:t>
      </w:r>
      <w:r w:rsidRPr="0068798F">
        <w:rPr>
          <w:rFonts w:ascii="Book Antiqua" w:hAnsi="Book Antiqua"/>
          <w:sz w:val="24"/>
          <w:szCs w:val="24"/>
          <w:vertAlign w:val="superscript"/>
        </w:rPr>
        <w:t>[26]</w:t>
      </w:r>
      <w:r w:rsidRPr="0068798F">
        <w:rPr>
          <w:rFonts w:ascii="Book Antiqua" w:hAnsi="Book Antiqua"/>
          <w:sz w:val="24"/>
          <w:szCs w:val="24"/>
        </w:rPr>
        <w:t>, infection resulting in dysfunction of immunotolerance and aggressive immune response to bacteria</w:t>
      </w:r>
      <w:r w:rsidRPr="0068798F">
        <w:rPr>
          <w:rFonts w:ascii="Book Antiqua" w:hAnsi="Book Antiqua"/>
          <w:sz w:val="24"/>
          <w:szCs w:val="24"/>
          <w:vertAlign w:val="superscript"/>
        </w:rPr>
        <w:t>[27</w:t>
      </w:r>
      <w:r w:rsidR="0076000A">
        <w:rPr>
          <w:rFonts w:ascii="Book Antiqua" w:hAnsi="Book Antiqua" w:hint="eastAsia"/>
          <w:sz w:val="24"/>
          <w:szCs w:val="24"/>
          <w:vertAlign w:val="superscript"/>
        </w:rPr>
        <w:t>,</w:t>
      </w:r>
      <w:r w:rsidRPr="0068798F">
        <w:rPr>
          <w:rFonts w:ascii="Book Antiqua" w:hAnsi="Book Antiqua"/>
          <w:sz w:val="24"/>
          <w:szCs w:val="24"/>
          <w:vertAlign w:val="superscript"/>
        </w:rPr>
        <w:t>28]</w:t>
      </w:r>
      <w:r w:rsidRPr="0068798F">
        <w:rPr>
          <w:rFonts w:ascii="Book Antiqua" w:hAnsi="Book Antiqua"/>
          <w:sz w:val="24"/>
          <w:szCs w:val="24"/>
        </w:rPr>
        <w:t xml:space="preserve">, significant loss of complexity in species of the Firmicutes and the Bacteroidetes phyla and increased Enterobacteriaceae, particularly </w:t>
      </w:r>
      <w:r w:rsidRPr="0076000A">
        <w:rPr>
          <w:rFonts w:ascii="Book Antiqua" w:hAnsi="Book Antiqua"/>
          <w:i/>
          <w:sz w:val="24"/>
          <w:szCs w:val="24"/>
        </w:rPr>
        <w:t>Escherichia coli</w:t>
      </w:r>
      <w:r w:rsidR="0076000A">
        <w:rPr>
          <w:rFonts w:ascii="Book Antiqua" w:hAnsi="Book Antiqua" w:hint="eastAsia"/>
          <w:i/>
          <w:sz w:val="24"/>
          <w:szCs w:val="24"/>
        </w:rPr>
        <w:t xml:space="preserve"> </w:t>
      </w:r>
      <w:r w:rsidRPr="0068798F">
        <w:rPr>
          <w:rFonts w:ascii="Book Antiqua" w:hAnsi="Book Antiqua"/>
          <w:sz w:val="24"/>
          <w:szCs w:val="24"/>
        </w:rPr>
        <w:t>species</w:t>
      </w:r>
      <w:r w:rsidRPr="0068798F">
        <w:rPr>
          <w:rFonts w:ascii="Book Antiqua" w:hAnsi="Book Antiqua"/>
          <w:sz w:val="24"/>
          <w:szCs w:val="24"/>
          <w:vertAlign w:val="superscript"/>
        </w:rPr>
        <w:t>[29</w:t>
      </w:r>
      <w:r w:rsidR="0076000A">
        <w:rPr>
          <w:rFonts w:ascii="Book Antiqua" w:hAnsi="Book Antiqua" w:hint="eastAsia"/>
          <w:sz w:val="24"/>
          <w:szCs w:val="24"/>
          <w:vertAlign w:val="superscript"/>
        </w:rPr>
        <w:t>,</w:t>
      </w:r>
      <w:r w:rsidRPr="0068798F">
        <w:rPr>
          <w:rFonts w:ascii="Book Antiqua" w:hAnsi="Book Antiqua"/>
          <w:sz w:val="24"/>
          <w:szCs w:val="24"/>
          <w:vertAlign w:val="superscript"/>
        </w:rPr>
        <w:t>30]</w:t>
      </w:r>
      <w:r w:rsidRPr="0068798F">
        <w:rPr>
          <w:rFonts w:ascii="Book Antiqua" w:hAnsi="Book Antiqua"/>
          <w:sz w:val="24"/>
          <w:szCs w:val="24"/>
        </w:rPr>
        <w:t xml:space="preserve">. The epithelial barrier is the primary defense against </w:t>
      </w:r>
      <w:r w:rsidRPr="0068798F">
        <w:rPr>
          <w:rFonts w:ascii="Book Antiqua" w:hAnsi="Book Antiqua"/>
          <w:sz w:val="24"/>
          <w:szCs w:val="24"/>
        </w:rPr>
        <w:lastRenderedPageBreak/>
        <w:t>exogenous pathogens. Thus, maintaining and repairing the epithelial barrier is crucial for the treatment and prevention of CD.</w:t>
      </w:r>
    </w:p>
    <w:p w:rsidR="00912DF3" w:rsidRPr="0068798F" w:rsidRDefault="00912DF3" w:rsidP="0076000A">
      <w:pPr>
        <w:adjustRightInd w:val="0"/>
        <w:snapToGrid w:val="0"/>
        <w:spacing w:line="360" w:lineRule="auto"/>
        <w:ind w:firstLineChars="100" w:firstLine="240"/>
        <w:rPr>
          <w:rFonts w:ascii="Book Antiqua" w:hAnsi="Book Antiqua"/>
          <w:sz w:val="24"/>
          <w:szCs w:val="24"/>
        </w:rPr>
      </w:pPr>
      <w:r w:rsidRPr="0068798F">
        <w:rPr>
          <w:rFonts w:ascii="Book Antiqua" w:hAnsi="Book Antiqua"/>
          <w:sz w:val="24"/>
          <w:szCs w:val="24"/>
          <w:shd w:val="clear" w:color="auto" w:fill="FFFFFF"/>
        </w:rPr>
        <w:t>The epithelial barrier is a single layer of epithelial cells that lines the entire digestive tract. A TJ seals the intercellular space between adjacent epithelial cells</w:t>
      </w:r>
      <w:r w:rsidRPr="0068798F">
        <w:rPr>
          <w:rFonts w:ascii="Book Antiqua" w:hAnsi="Book Antiqua"/>
          <w:sz w:val="24"/>
          <w:szCs w:val="24"/>
          <w:shd w:val="clear" w:color="auto" w:fill="FFFFFF"/>
          <w:vertAlign w:val="superscript"/>
        </w:rPr>
        <w:t>[31]</w:t>
      </w:r>
      <w:r w:rsidRPr="0068798F">
        <w:rPr>
          <w:rFonts w:ascii="Book Antiqua" w:hAnsi="Book Antiqua"/>
          <w:sz w:val="24"/>
          <w:szCs w:val="24"/>
          <w:shd w:val="clear" w:color="auto" w:fill="FFFFFF"/>
        </w:rPr>
        <w:t xml:space="preserve"> and is the major determinant of epithelial permeability</w:t>
      </w:r>
      <w:r w:rsidRPr="0068798F">
        <w:rPr>
          <w:rFonts w:ascii="Book Antiqua" w:hAnsi="Book Antiqua"/>
          <w:sz w:val="24"/>
          <w:szCs w:val="24"/>
          <w:shd w:val="clear" w:color="auto" w:fill="FFFFFF"/>
          <w:vertAlign w:val="superscript"/>
        </w:rPr>
        <w:t>[32]</w:t>
      </w:r>
      <w:r w:rsidRPr="0068798F">
        <w:rPr>
          <w:rFonts w:ascii="Book Antiqua" w:hAnsi="Book Antiqua"/>
          <w:sz w:val="24"/>
          <w:szCs w:val="24"/>
          <w:shd w:val="clear" w:color="auto" w:fill="FFFFFF"/>
        </w:rPr>
        <w:t xml:space="preserve">. The crucial feature of TJs is a </w:t>
      </w:r>
      <w:r w:rsidRPr="0068798F">
        <w:rPr>
          <w:rFonts w:ascii="Book Antiqua" w:hAnsi="Book Antiqua"/>
          <w:sz w:val="24"/>
          <w:szCs w:val="24"/>
        </w:rPr>
        <w:t>fibril-like protein structure called TJ strands. The strands are connected with each other to create a continuous network. The TJ strands act as a diffusion barrier to regulate the transport of ions, macromolecules and immune cells in the paracellular pathway</w:t>
      </w:r>
      <w:r w:rsidRPr="0068798F">
        <w:rPr>
          <w:rFonts w:ascii="Book Antiqua" w:hAnsi="Book Antiqua"/>
          <w:sz w:val="24"/>
          <w:szCs w:val="24"/>
          <w:vertAlign w:val="superscript"/>
        </w:rPr>
        <w:t>[33]</w:t>
      </w:r>
      <w:r w:rsidRPr="0068798F">
        <w:rPr>
          <w:rFonts w:ascii="Book Antiqua" w:hAnsi="Book Antiqua"/>
          <w:sz w:val="24"/>
          <w:szCs w:val="24"/>
        </w:rPr>
        <w:t>.</w:t>
      </w:r>
      <w:r w:rsidRPr="0068798F">
        <w:rPr>
          <w:rFonts w:ascii="Book Antiqua" w:hAnsi="Book Antiqua"/>
          <w:sz w:val="24"/>
          <w:szCs w:val="24"/>
          <w:shd w:val="clear" w:color="auto" w:fill="FFFFFF"/>
        </w:rPr>
        <w:t xml:space="preserve"> A TJ is a </w:t>
      </w:r>
      <w:r w:rsidRPr="0068798F">
        <w:rPr>
          <w:rFonts w:ascii="Book Antiqua" w:hAnsi="Book Antiqua"/>
          <w:kern w:val="0"/>
          <w:sz w:val="24"/>
          <w:szCs w:val="24"/>
        </w:rPr>
        <w:t>membrane-associated multimolecular complex</w:t>
      </w:r>
      <w:r w:rsidRPr="0068798F">
        <w:rPr>
          <w:rFonts w:ascii="Book Antiqua" w:hAnsi="Book Antiqua"/>
          <w:sz w:val="24"/>
          <w:szCs w:val="24"/>
          <w:shd w:val="clear" w:color="auto" w:fill="FFFFFF"/>
        </w:rPr>
        <w:t xml:space="preserve"> composed of three transmembrane protein families</w:t>
      </w:r>
      <w:r w:rsidRPr="0068798F">
        <w:rPr>
          <w:rFonts w:ascii="Book Antiqua" w:hAnsi="Book Antiqua"/>
          <w:sz w:val="24"/>
          <w:szCs w:val="24"/>
          <w:shd w:val="clear" w:color="auto" w:fill="FFFFFF"/>
          <w:vertAlign w:val="superscript"/>
        </w:rPr>
        <w:t>[34]</w:t>
      </w:r>
      <w:r w:rsidRPr="0068798F">
        <w:rPr>
          <w:rFonts w:ascii="Book Antiqua" w:hAnsi="Book Antiqua"/>
          <w:sz w:val="24"/>
          <w:szCs w:val="24"/>
          <w:shd w:val="clear" w:color="auto" w:fill="FFFFFF"/>
        </w:rPr>
        <w:t xml:space="preserve">. The protein families consist of the </w:t>
      </w:r>
      <w:r w:rsidRPr="0068798F">
        <w:rPr>
          <w:rFonts w:ascii="Book Antiqua" w:hAnsi="Book Antiqua"/>
          <w:kern w:val="0"/>
          <w:sz w:val="24"/>
          <w:szCs w:val="24"/>
        </w:rPr>
        <w:t>claudin family</w:t>
      </w:r>
      <w:r w:rsidRPr="0068798F">
        <w:rPr>
          <w:rFonts w:ascii="Book Antiqua" w:hAnsi="Book Antiqua"/>
          <w:kern w:val="0"/>
          <w:sz w:val="24"/>
          <w:szCs w:val="24"/>
          <w:vertAlign w:val="superscript"/>
        </w:rPr>
        <w:t>[35]</w:t>
      </w:r>
      <w:r w:rsidRPr="0068798F">
        <w:rPr>
          <w:rFonts w:ascii="Book Antiqua" w:hAnsi="Book Antiqua"/>
          <w:kern w:val="0"/>
          <w:sz w:val="24"/>
          <w:szCs w:val="24"/>
        </w:rPr>
        <w:t>, the junctional adhesion molecule (JAM) protein family</w:t>
      </w:r>
      <w:r w:rsidRPr="0068798F">
        <w:rPr>
          <w:rFonts w:ascii="Book Antiqua" w:hAnsi="Book Antiqua"/>
          <w:kern w:val="0"/>
          <w:sz w:val="24"/>
          <w:szCs w:val="24"/>
          <w:vertAlign w:val="superscript"/>
        </w:rPr>
        <w:t>[36]</w:t>
      </w:r>
      <w:r w:rsidRPr="0068798F">
        <w:rPr>
          <w:rFonts w:ascii="Book Antiqua" w:hAnsi="Book Antiqua"/>
          <w:kern w:val="0"/>
          <w:sz w:val="24"/>
          <w:szCs w:val="24"/>
        </w:rPr>
        <w:t xml:space="preserve"> and the TJ-associated Marvel domain proteins (TAMPs) family, which includes occludin, tricellulin and Marvel D3</w:t>
      </w:r>
      <w:r w:rsidRPr="0068798F">
        <w:rPr>
          <w:rFonts w:ascii="Book Antiqua" w:hAnsi="Book Antiqua"/>
          <w:kern w:val="0"/>
          <w:sz w:val="24"/>
          <w:szCs w:val="24"/>
          <w:vertAlign w:val="superscript"/>
        </w:rPr>
        <w:t>[37]</w:t>
      </w:r>
      <w:r w:rsidRPr="0068798F">
        <w:rPr>
          <w:rFonts w:ascii="Book Antiqua" w:hAnsi="Book Antiqua"/>
          <w:kern w:val="0"/>
          <w:sz w:val="24"/>
          <w:szCs w:val="24"/>
        </w:rPr>
        <w:t>.</w:t>
      </w:r>
      <w:r w:rsidRPr="0068798F">
        <w:rPr>
          <w:rFonts w:ascii="Book Antiqua" w:hAnsi="Book Antiqua"/>
          <w:sz w:val="24"/>
          <w:szCs w:val="24"/>
          <w:shd w:val="clear" w:color="auto" w:fill="FFFFFF"/>
        </w:rPr>
        <w:t xml:space="preserve"> </w:t>
      </w:r>
      <w:r w:rsidRPr="0068798F">
        <w:rPr>
          <w:rFonts w:ascii="Book Antiqua" w:hAnsi="Book Antiqua"/>
          <w:kern w:val="0"/>
          <w:sz w:val="24"/>
          <w:szCs w:val="24"/>
        </w:rPr>
        <w:t>Claudins are responsible for the charge</w:t>
      </w:r>
      <w:r w:rsidRPr="0068798F">
        <w:rPr>
          <w:rFonts w:ascii="Book Antiqua" w:hAnsi="Book Antiqua"/>
          <w:kern w:val="0"/>
          <w:sz w:val="24"/>
          <w:szCs w:val="24"/>
          <w:vertAlign w:val="superscript"/>
        </w:rPr>
        <w:t>[38]</w:t>
      </w:r>
      <w:r w:rsidRPr="0068798F">
        <w:rPr>
          <w:rFonts w:ascii="Book Antiqua" w:hAnsi="Book Antiqua"/>
          <w:kern w:val="0"/>
          <w:sz w:val="24"/>
          <w:szCs w:val="24"/>
        </w:rPr>
        <w:t xml:space="preserve"> and size-selectivity</w:t>
      </w:r>
      <w:r w:rsidRPr="0068798F">
        <w:rPr>
          <w:rFonts w:ascii="Book Antiqua" w:hAnsi="Book Antiqua"/>
          <w:kern w:val="0"/>
          <w:sz w:val="24"/>
          <w:szCs w:val="24"/>
          <w:vertAlign w:val="superscript"/>
        </w:rPr>
        <w:t>[39,40]</w:t>
      </w:r>
      <w:r w:rsidRPr="0068798F">
        <w:rPr>
          <w:rFonts w:ascii="Book Antiqua" w:hAnsi="Book Antiqua"/>
          <w:kern w:val="0"/>
          <w:sz w:val="24"/>
          <w:szCs w:val="24"/>
        </w:rPr>
        <w:t xml:space="preserve"> of the TJ barrier. The JAM proteins and TAMPs are mainly responsible for the stabilization of TJs and the regulation of epithelial permeability</w:t>
      </w:r>
      <w:r w:rsidRPr="0068798F">
        <w:rPr>
          <w:rFonts w:ascii="Book Antiqua" w:hAnsi="Book Antiqua"/>
          <w:kern w:val="0"/>
          <w:sz w:val="24"/>
          <w:szCs w:val="24"/>
          <w:vertAlign w:val="superscript"/>
        </w:rPr>
        <w:t>[41,42]</w:t>
      </w:r>
      <w:r w:rsidRPr="0068798F">
        <w:rPr>
          <w:rFonts w:ascii="Book Antiqua" w:hAnsi="Book Antiqua"/>
          <w:kern w:val="0"/>
          <w:sz w:val="24"/>
          <w:szCs w:val="24"/>
        </w:rPr>
        <w:t>.</w:t>
      </w:r>
      <w:r w:rsidRPr="0068798F">
        <w:rPr>
          <w:rFonts w:ascii="Book Antiqua" w:hAnsi="Book Antiqua"/>
          <w:sz w:val="24"/>
          <w:szCs w:val="24"/>
          <w:shd w:val="clear" w:color="auto" w:fill="FFFFFF"/>
        </w:rPr>
        <w:t xml:space="preserve"> </w:t>
      </w:r>
      <w:r w:rsidR="0076000A">
        <w:rPr>
          <w:rFonts w:ascii="Book Antiqua" w:hAnsi="Book Antiqua"/>
          <w:sz w:val="24"/>
          <w:szCs w:val="24"/>
          <w:shd w:val="clear" w:color="auto" w:fill="FFFFFF"/>
        </w:rPr>
        <w:t>ZO-1</w:t>
      </w:r>
      <w:r w:rsidRPr="0068798F">
        <w:rPr>
          <w:rFonts w:ascii="Book Antiqua" w:hAnsi="Book Antiqua"/>
          <w:sz w:val="24"/>
          <w:szCs w:val="24"/>
          <w:shd w:val="clear" w:color="auto" w:fill="FFFFFF"/>
        </w:rPr>
        <w:t xml:space="preserve"> is a member of the membrane-associated guanylate kinases family. </w:t>
      </w:r>
      <w:r w:rsidRPr="0068798F">
        <w:rPr>
          <w:rFonts w:ascii="Book Antiqua" w:hAnsi="Book Antiqua"/>
          <w:sz w:val="24"/>
          <w:szCs w:val="24"/>
        </w:rPr>
        <w:t xml:space="preserve">ZO-1 </w:t>
      </w:r>
      <w:r w:rsidRPr="0068798F">
        <w:rPr>
          <w:rFonts w:ascii="Book Antiqua" w:hAnsi="Book Antiqua"/>
          <w:sz w:val="24"/>
          <w:szCs w:val="24"/>
          <w:shd w:val="clear" w:color="auto" w:fill="FFFFFF"/>
        </w:rPr>
        <w:t>is a multi-domain scaffolding protein with an important role in the assembly of the TJ barrier and in the maintenance of the cytoskeleton</w:t>
      </w:r>
      <w:r w:rsidRPr="0068798F">
        <w:rPr>
          <w:rFonts w:ascii="Book Antiqua" w:hAnsi="Book Antiqua"/>
          <w:sz w:val="24"/>
          <w:szCs w:val="24"/>
          <w:shd w:val="clear" w:color="auto" w:fill="FFFFFF"/>
          <w:vertAlign w:val="superscript"/>
        </w:rPr>
        <w:t>[32]</w:t>
      </w:r>
      <w:r w:rsidRPr="0068798F">
        <w:rPr>
          <w:rFonts w:ascii="Book Antiqua" w:hAnsi="Book Antiqua"/>
          <w:sz w:val="24"/>
          <w:szCs w:val="24"/>
          <w:shd w:val="clear" w:color="auto" w:fill="FFFFFF"/>
        </w:rPr>
        <w:t xml:space="preserve"> </w:t>
      </w:r>
      <w:r w:rsidRPr="0068798F">
        <w:rPr>
          <w:rFonts w:ascii="Book Antiqua" w:hAnsi="Book Antiqua"/>
          <w:sz w:val="24"/>
          <w:szCs w:val="24"/>
        </w:rPr>
        <w:t>because it establishes a connection between the TJ barrier and perijunctional actomyosin</w:t>
      </w:r>
      <w:r w:rsidRPr="0068798F">
        <w:rPr>
          <w:rFonts w:ascii="Book Antiqua" w:hAnsi="Book Antiqua"/>
          <w:sz w:val="24"/>
          <w:szCs w:val="24"/>
          <w:vertAlign w:val="superscript"/>
        </w:rPr>
        <w:t>[43]</w:t>
      </w:r>
      <w:r w:rsidRPr="0068798F">
        <w:rPr>
          <w:rFonts w:ascii="Book Antiqua" w:hAnsi="Book Antiqua"/>
          <w:sz w:val="24"/>
          <w:szCs w:val="24"/>
        </w:rPr>
        <w:t>.</w:t>
      </w:r>
    </w:p>
    <w:p w:rsidR="00912DF3" w:rsidRPr="0068798F" w:rsidRDefault="00912DF3" w:rsidP="0076000A">
      <w:pPr>
        <w:adjustRightInd w:val="0"/>
        <w:snapToGrid w:val="0"/>
        <w:spacing w:line="360" w:lineRule="auto"/>
        <w:ind w:firstLineChars="100" w:firstLine="240"/>
        <w:rPr>
          <w:rFonts w:ascii="Book Antiqua" w:hAnsi="Book Antiqua"/>
          <w:sz w:val="24"/>
          <w:szCs w:val="24"/>
        </w:rPr>
      </w:pPr>
      <w:r w:rsidRPr="0068798F">
        <w:rPr>
          <w:rFonts w:ascii="Book Antiqua" w:hAnsi="Book Antiqua"/>
          <w:sz w:val="24"/>
          <w:szCs w:val="24"/>
        </w:rPr>
        <w:t>Previous studies have shown that the expression of TJ proteins occludin, claudin-1, and ZO-1 were significantly decreased in the lamina propria of both active and chronic CD patients. The decrease in ZO-1 leads to increased intestinal epithelial permeability and TJ barrier dysfunction</w:t>
      </w:r>
      <w:r w:rsidRPr="0068798F">
        <w:rPr>
          <w:rFonts w:ascii="Book Antiqua" w:hAnsi="Book Antiqua"/>
          <w:sz w:val="24"/>
          <w:szCs w:val="24"/>
          <w:vertAlign w:val="superscript"/>
        </w:rPr>
        <w:t>[44,45]</w:t>
      </w:r>
      <w:r w:rsidRPr="0068798F">
        <w:rPr>
          <w:rFonts w:ascii="Book Antiqua" w:hAnsi="Book Antiqua"/>
          <w:sz w:val="24"/>
          <w:szCs w:val="24"/>
        </w:rPr>
        <w:t xml:space="preserve">. In this study, we evaluated occludin, claudin-1, and ZO-1 as indicators of intestinal epithelial barrier dysfunction during CD pathologic processes. We also examined the impact of HMA therapy on intestinal epithelium. We chose mesalazine treatment for the control group patients because it is one of the most commonly used 5-ASA therapies used for treating mild to moderate CD. We compared HMA with mesalazine treatment to evaluate the possible </w:t>
      </w:r>
      <w:r w:rsidRPr="0068798F">
        <w:rPr>
          <w:rFonts w:ascii="Book Antiqua" w:hAnsi="Book Antiqua"/>
          <w:sz w:val="24"/>
          <w:szCs w:val="24"/>
        </w:rPr>
        <w:lastRenderedPageBreak/>
        <w:t xml:space="preserve">application of HMA in CD management. </w:t>
      </w:r>
    </w:p>
    <w:p w:rsidR="00912DF3" w:rsidRPr="0068798F" w:rsidRDefault="00912DF3" w:rsidP="0076000A">
      <w:pPr>
        <w:adjustRightInd w:val="0"/>
        <w:snapToGrid w:val="0"/>
        <w:spacing w:line="360" w:lineRule="auto"/>
        <w:ind w:firstLineChars="100" w:firstLine="240"/>
        <w:rPr>
          <w:rFonts w:ascii="Book Antiqua" w:hAnsi="Book Antiqua"/>
          <w:sz w:val="24"/>
          <w:szCs w:val="24"/>
        </w:rPr>
      </w:pPr>
      <w:r w:rsidRPr="0068798F">
        <w:rPr>
          <w:rFonts w:ascii="Book Antiqua" w:hAnsi="Book Antiqua"/>
          <w:sz w:val="24"/>
          <w:szCs w:val="24"/>
        </w:rPr>
        <w:t>In this study, we evaluated the morphology and ultrastructure of intestinal mucosa tissue before and after treatment. Before treatment, the morphological observations using light microscopy showed epithelia impairment, intestinal gland loss and inflammatory cellular infiltration. These findings suggested that the basic structure of the epithelial mucosa was damaged and that mucosal inflammation occurred. Furthermore, analysis of the tissue ultrastructure by electron microscopy showed intercellular connection loss and broadened intercellular spaces. These results suggested that TJs were damaged and failed to strengthen the intercellular connections and seal the intercellular spaces. These defects may lead to a continuous loss of solute and compromise resistance against pathogens in the gut lumen. After the treatments, the morphological and ultrastructural observations of the MESA group showed partially recovered but still disorganized intestinal glands. There was also limited inflammatory cellular infiltration and comparatively strengthened intercellular connections with partially narrowed intercellular spaces. These results suggest that mesalazine reduces inflammation in the intestinal mucosa and can restore the TJ barrier. In the HMA group, the morphological and ultrastructural observations revealed regularly arranged intestinal glands, mild and localized inflammatory cellular infiltration, tight intercellular connections and few broadened intercellular spaces. These findings suggest that HMA induces mucosa inflammation remission and repairs the TJ barrier structure. Our comparisons between the MESA group and the HMA group indicate that HMA achieves inflammatory remission similar to mesalazine and surpasses mesalazine in repairing the TJ barrier structure in intestinal epithelial mucosa.</w:t>
      </w:r>
    </w:p>
    <w:p w:rsidR="00912DF3" w:rsidRPr="0068798F" w:rsidRDefault="00912DF3" w:rsidP="0076000A">
      <w:pPr>
        <w:adjustRightInd w:val="0"/>
        <w:snapToGrid w:val="0"/>
        <w:spacing w:line="360" w:lineRule="auto"/>
        <w:ind w:firstLineChars="100" w:firstLine="240"/>
        <w:rPr>
          <w:rFonts w:ascii="Book Antiqua" w:hAnsi="Book Antiqua"/>
          <w:sz w:val="24"/>
          <w:szCs w:val="24"/>
        </w:rPr>
      </w:pPr>
      <w:r w:rsidRPr="0068798F">
        <w:rPr>
          <w:rFonts w:ascii="Book Antiqua" w:hAnsi="Book Antiqua"/>
          <w:sz w:val="24"/>
          <w:szCs w:val="24"/>
        </w:rPr>
        <w:t xml:space="preserve">We compared the expression of the TJ proteins and their mRNAs before and after treatment. The data show that the expression of occludin, claudin-1, and ZO-1 and their mRNAs are significantly increased in both the MESA and HMA group after treatment. This result in combination with morphological evidence suggests the mechanism of mesalazine and HMA is to repair the TJ </w:t>
      </w:r>
      <w:r w:rsidRPr="0068798F">
        <w:rPr>
          <w:rFonts w:ascii="Book Antiqua" w:hAnsi="Book Antiqua"/>
          <w:sz w:val="24"/>
          <w:szCs w:val="24"/>
        </w:rPr>
        <w:lastRenderedPageBreak/>
        <w:t xml:space="preserve">barrier by upregulating the expression of TJ proteins </w:t>
      </w:r>
      <w:bookmarkStart w:id="67" w:name="OLE_LINK42"/>
      <w:bookmarkStart w:id="68" w:name="OLE_LINK43"/>
      <w:r w:rsidRPr="0068798F">
        <w:rPr>
          <w:rFonts w:ascii="Book Antiqua" w:hAnsi="Book Antiqua"/>
          <w:sz w:val="24"/>
          <w:szCs w:val="24"/>
        </w:rPr>
        <w:t xml:space="preserve">such as occludin, claudin-1, and ZO-1 </w:t>
      </w:r>
      <w:bookmarkEnd w:id="67"/>
      <w:bookmarkEnd w:id="68"/>
      <w:r w:rsidRPr="0068798F">
        <w:rPr>
          <w:rFonts w:ascii="Book Antiqua" w:hAnsi="Book Antiqua"/>
          <w:sz w:val="24"/>
          <w:szCs w:val="24"/>
        </w:rPr>
        <w:t>and their mRNAs. The expression of occludin and claudin-1 and their mRNAs showed no significant differences between the MESA group and the HMA group. However, the HMA group showed a significant increase in ZO-1 (</w:t>
      </w:r>
      <w:r w:rsidRPr="0068798F">
        <w:rPr>
          <w:rFonts w:ascii="Book Antiqua" w:hAnsi="Book Antiqua"/>
          <w:i/>
          <w:sz w:val="24"/>
          <w:szCs w:val="24"/>
        </w:rPr>
        <w:t>P =</w:t>
      </w:r>
      <w:r w:rsidRPr="0068798F">
        <w:rPr>
          <w:rFonts w:ascii="Book Antiqua" w:hAnsi="Book Antiqua"/>
          <w:sz w:val="24"/>
          <w:szCs w:val="24"/>
        </w:rPr>
        <w:t xml:space="preserve"> 0.047) mRNA (</w:t>
      </w:r>
      <w:r w:rsidRPr="0068798F">
        <w:rPr>
          <w:rFonts w:ascii="Book Antiqua" w:hAnsi="Book Antiqua"/>
          <w:i/>
          <w:sz w:val="24"/>
          <w:szCs w:val="24"/>
        </w:rPr>
        <w:t>P =</w:t>
      </w:r>
      <w:r w:rsidRPr="0068798F">
        <w:rPr>
          <w:rFonts w:ascii="Book Antiqua" w:hAnsi="Book Antiqua"/>
          <w:sz w:val="24"/>
          <w:szCs w:val="24"/>
        </w:rPr>
        <w:t xml:space="preserve"> 0.023) expression compared to the MESA group.</w:t>
      </w:r>
      <w:r w:rsidRPr="0068798F">
        <w:rPr>
          <w:rFonts w:ascii="Book Antiqua" w:hAnsi="Book Antiqua"/>
          <w:sz w:val="24"/>
          <w:szCs w:val="24"/>
          <w:shd w:val="clear" w:color="auto" w:fill="FFFFFF"/>
        </w:rPr>
        <w:t xml:space="preserve"> </w:t>
      </w:r>
    </w:p>
    <w:p w:rsidR="00912DF3" w:rsidRPr="0068798F" w:rsidRDefault="00912DF3" w:rsidP="0076000A">
      <w:pPr>
        <w:adjustRightInd w:val="0"/>
        <w:snapToGrid w:val="0"/>
        <w:spacing w:line="360" w:lineRule="auto"/>
        <w:ind w:firstLineChars="100" w:firstLine="240"/>
        <w:rPr>
          <w:rFonts w:ascii="Book Antiqua" w:hAnsi="Book Antiqua"/>
          <w:sz w:val="24"/>
          <w:szCs w:val="24"/>
        </w:rPr>
      </w:pPr>
      <w:r w:rsidRPr="0068798F">
        <w:rPr>
          <w:rFonts w:ascii="Book Antiqua" w:hAnsi="Book Antiqua"/>
          <w:sz w:val="24"/>
          <w:szCs w:val="24"/>
        </w:rPr>
        <w:t xml:space="preserve">ZO-1 mediates the assembly of TJs by </w:t>
      </w:r>
      <w:r w:rsidRPr="0068798F">
        <w:rPr>
          <w:rFonts w:ascii="Book Antiqua" w:hAnsi="Book Antiqua"/>
          <w:sz w:val="24"/>
          <w:szCs w:val="24"/>
          <w:shd w:val="clear" w:color="auto" w:fill="FFFFFF"/>
        </w:rPr>
        <w:t>organizing components of TJs and linking them to the cortical actin cytoskeleton</w:t>
      </w:r>
      <w:r w:rsidRPr="0068798F">
        <w:rPr>
          <w:rFonts w:ascii="Book Antiqua" w:hAnsi="Book Antiqua"/>
          <w:sz w:val="24"/>
          <w:szCs w:val="24"/>
          <w:shd w:val="clear" w:color="auto" w:fill="FFFFFF"/>
          <w:vertAlign w:val="superscript"/>
        </w:rPr>
        <w:t>[46]</w:t>
      </w:r>
      <w:r w:rsidRPr="0068798F">
        <w:rPr>
          <w:rFonts w:ascii="Book Antiqua" w:hAnsi="Book Antiqua"/>
          <w:sz w:val="24"/>
          <w:szCs w:val="24"/>
          <w:shd w:val="clear" w:color="auto" w:fill="FFFFFF"/>
        </w:rPr>
        <w:t xml:space="preserve">. We found that there was a significant difference between groups in the expression </w:t>
      </w:r>
      <w:r w:rsidRPr="0076000A">
        <w:rPr>
          <w:rFonts w:ascii="Book Antiqua" w:hAnsi="Book Antiqua"/>
          <w:i/>
          <w:sz w:val="24"/>
          <w:szCs w:val="24"/>
          <w:shd w:val="clear" w:color="auto" w:fill="FFFFFF"/>
        </w:rPr>
        <w:t>ZO-1</w:t>
      </w:r>
      <w:r w:rsidRPr="0068798F">
        <w:rPr>
          <w:rFonts w:ascii="Book Antiqua" w:hAnsi="Book Antiqua"/>
          <w:sz w:val="24"/>
          <w:szCs w:val="24"/>
          <w:shd w:val="clear" w:color="auto" w:fill="FFFFFF"/>
        </w:rPr>
        <w:t xml:space="preserve"> and its mRNA, which may suggest a different mechanism of HMA and mesalazine in CD patients. However, the specific functional mechanism of HMA still requires further investigation.</w:t>
      </w:r>
    </w:p>
    <w:p w:rsidR="00912DF3" w:rsidRDefault="00912DF3" w:rsidP="0076000A">
      <w:pPr>
        <w:adjustRightInd w:val="0"/>
        <w:snapToGrid w:val="0"/>
        <w:spacing w:line="360" w:lineRule="auto"/>
        <w:ind w:firstLineChars="100" w:firstLine="240"/>
        <w:rPr>
          <w:rFonts w:ascii="Book Antiqua" w:hAnsi="Book Antiqua"/>
          <w:sz w:val="24"/>
          <w:szCs w:val="24"/>
        </w:rPr>
      </w:pPr>
      <w:r w:rsidRPr="0068798F">
        <w:rPr>
          <w:rFonts w:ascii="Book Antiqua" w:hAnsi="Book Antiqua"/>
          <w:sz w:val="24"/>
          <w:szCs w:val="24"/>
        </w:rPr>
        <w:t>In conclusion, HMA improves intestinal epithelial barrier repair and reduces inflammation by upregulating the expression of the TJ proteins occludin, claudin-1, and ZO-1 and their mRNAs. This study is only an initial attempt to investigate the effectiveness of HMA treatment and its underlying mechanism. We should examine several questions in future studies. What is the indication of HMA in CD treatment, mild or moderate CD? Is HMA alone efficient for controlling CD symptoms, or does HMA only function as a supplement to conventional management? Is there any short-term or long-term adverse reaction to HMA, and what is the corresponding measurement?</w:t>
      </w:r>
    </w:p>
    <w:p w:rsidR="00EB46AA" w:rsidRDefault="00EB46AA" w:rsidP="0076000A">
      <w:pPr>
        <w:adjustRightInd w:val="0"/>
        <w:snapToGrid w:val="0"/>
        <w:spacing w:line="360" w:lineRule="auto"/>
        <w:ind w:firstLineChars="100" w:firstLine="240"/>
        <w:rPr>
          <w:rFonts w:ascii="Book Antiqua" w:hAnsi="Book Antiqua"/>
          <w:sz w:val="24"/>
          <w:szCs w:val="24"/>
        </w:rPr>
      </w:pPr>
    </w:p>
    <w:p w:rsidR="00EB46AA" w:rsidRPr="0068798F" w:rsidRDefault="00EB46AA" w:rsidP="00EB46AA">
      <w:pPr>
        <w:autoSpaceDE w:val="0"/>
        <w:autoSpaceDN w:val="0"/>
        <w:adjustRightInd w:val="0"/>
        <w:snapToGrid w:val="0"/>
        <w:spacing w:line="360" w:lineRule="auto"/>
        <w:rPr>
          <w:rFonts w:ascii="Book Antiqua" w:hAnsi="Book Antiqua"/>
          <w:b/>
          <w:bCs/>
          <w:sz w:val="24"/>
          <w:szCs w:val="24"/>
        </w:rPr>
      </w:pPr>
      <w:r w:rsidRPr="0068798F">
        <w:rPr>
          <w:rFonts w:ascii="Book Antiqua" w:hAnsi="Book Antiqua"/>
          <w:b/>
          <w:bCs/>
          <w:sz w:val="24"/>
          <w:szCs w:val="24"/>
        </w:rPr>
        <w:t>COMMENTS</w:t>
      </w:r>
    </w:p>
    <w:p w:rsidR="00EB46AA" w:rsidRPr="0068798F" w:rsidRDefault="00EB46AA" w:rsidP="00EB46AA">
      <w:pPr>
        <w:adjustRightInd w:val="0"/>
        <w:snapToGrid w:val="0"/>
        <w:spacing w:line="360" w:lineRule="auto"/>
        <w:rPr>
          <w:rFonts w:ascii="Book Antiqua" w:hAnsi="Book Antiqua"/>
          <w:b/>
          <w:bCs/>
          <w:i/>
          <w:sz w:val="24"/>
          <w:szCs w:val="24"/>
        </w:rPr>
      </w:pPr>
      <w:r w:rsidRPr="0068798F">
        <w:rPr>
          <w:rFonts w:ascii="Book Antiqua" w:hAnsi="Book Antiqua"/>
          <w:b/>
          <w:bCs/>
          <w:i/>
          <w:sz w:val="24"/>
          <w:szCs w:val="24"/>
        </w:rPr>
        <w:t>Background</w:t>
      </w:r>
    </w:p>
    <w:p w:rsidR="00EB46AA" w:rsidRPr="0068798F" w:rsidRDefault="00EB46AA" w:rsidP="00EB46AA">
      <w:pPr>
        <w:adjustRightInd w:val="0"/>
        <w:snapToGrid w:val="0"/>
        <w:spacing w:line="360" w:lineRule="auto"/>
        <w:rPr>
          <w:rFonts w:ascii="Book Antiqua" w:hAnsi="Book Antiqua"/>
          <w:sz w:val="24"/>
          <w:szCs w:val="24"/>
        </w:rPr>
      </w:pPr>
      <w:r w:rsidRPr="0068798F">
        <w:rPr>
          <w:rFonts w:ascii="Book Antiqua" w:hAnsi="Book Antiqua"/>
          <w:sz w:val="24"/>
          <w:szCs w:val="24"/>
        </w:rPr>
        <w:t>Crohn’s disease (CD) is a chronic, recurrent inflammatory bowel disease. Although its etiopathogenesis remains obscure, compromised permeability of intestinal epithelial barrier is recognized to play a pivotal role in CD pathology.</w:t>
      </w:r>
    </w:p>
    <w:p w:rsidR="00EB46AA" w:rsidRDefault="00EB46AA" w:rsidP="00EB46AA">
      <w:pPr>
        <w:adjustRightInd w:val="0"/>
        <w:snapToGrid w:val="0"/>
        <w:spacing w:line="360" w:lineRule="auto"/>
        <w:rPr>
          <w:rFonts w:ascii="Book Antiqua" w:hAnsi="Book Antiqua"/>
          <w:b/>
          <w:bCs/>
          <w:i/>
          <w:sz w:val="24"/>
          <w:szCs w:val="24"/>
        </w:rPr>
      </w:pPr>
    </w:p>
    <w:p w:rsidR="00EB46AA" w:rsidRPr="0068798F" w:rsidRDefault="00EB46AA" w:rsidP="00EB46AA">
      <w:pPr>
        <w:adjustRightInd w:val="0"/>
        <w:snapToGrid w:val="0"/>
        <w:spacing w:line="360" w:lineRule="auto"/>
        <w:rPr>
          <w:rFonts w:ascii="Book Antiqua" w:hAnsi="Book Antiqua"/>
          <w:b/>
          <w:bCs/>
          <w:i/>
          <w:sz w:val="24"/>
          <w:szCs w:val="24"/>
        </w:rPr>
      </w:pPr>
      <w:r w:rsidRPr="0068798F">
        <w:rPr>
          <w:rFonts w:ascii="Book Antiqua" w:hAnsi="Book Antiqua"/>
          <w:b/>
          <w:bCs/>
          <w:i/>
          <w:sz w:val="24"/>
          <w:szCs w:val="24"/>
        </w:rPr>
        <w:t>Research frontiers</w:t>
      </w:r>
    </w:p>
    <w:p w:rsidR="00EB46AA" w:rsidRPr="0068798F" w:rsidRDefault="00EB46AA" w:rsidP="00EB46AA">
      <w:pPr>
        <w:adjustRightInd w:val="0"/>
        <w:snapToGrid w:val="0"/>
        <w:spacing w:line="360" w:lineRule="auto"/>
        <w:rPr>
          <w:rFonts w:ascii="Book Antiqua" w:hAnsi="Book Antiqua"/>
          <w:sz w:val="24"/>
          <w:szCs w:val="24"/>
        </w:rPr>
      </w:pPr>
      <w:r w:rsidRPr="0068798F">
        <w:rPr>
          <w:rFonts w:ascii="Book Antiqua" w:hAnsi="Book Antiqua"/>
          <w:sz w:val="24"/>
          <w:szCs w:val="24"/>
        </w:rPr>
        <w:lastRenderedPageBreak/>
        <w:t xml:space="preserve">Tight junctions (TJs) within intestinal epithelial cells form the structural basis of the intestinal epithelial barrier are the major determinant of epithelial permeability. Recent studies have confirmed that the decreased expression of TJ proteins is positively correlated with CD severity. </w:t>
      </w:r>
    </w:p>
    <w:p w:rsidR="00EB46AA" w:rsidRDefault="00EB46AA" w:rsidP="00EB46AA">
      <w:pPr>
        <w:adjustRightInd w:val="0"/>
        <w:snapToGrid w:val="0"/>
        <w:spacing w:line="360" w:lineRule="auto"/>
        <w:rPr>
          <w:rFonts w:ascii="Book Antiqua" w:hAnsi="Book Antiqua"/>
          <w:b/>
          <w:bCs/>
          <w:i/>
          <w:sz w:val="24"/>
          <w:szCs w:val="24"/>
        </w:rPr>
      </w:pPr>
    </w:p>
    <w:p w:rsidR="00EB46AA" w:rsidRPr="0068798F" w:rsidRDefault="00EB46AA" w:rsidP="00EB46AA">
      <w:pPr>
        <w:adjustRightInd w:val="0"/>
        <w:snapToGrid w:val="0"/>
        <w:spacing w:line="360" w:lineRule="auto"/>
        <w:rPr>
          <w:rFonts w:ascii="Book Antiqua" w:hAnsi="Book Antiqua"/>
          <w:i/>
          <w:sz w:val="24"/>
          <w:szCs w:val="24"/>
        </w:rPr>
      </w:pPr>
      <w:r w:rsidRPr="0068798F">
        <w:rPr>
          <w:rFonts w:ascii="Book Antiqua" w:hAnsi="Book Antiqua"/>
          <w:b/>
          <w:bCs/>
          <w:i/>
          <w:sz w:val="24"/>
          <w:szCs w:val="24"/>
        </w:rPr>
        <w:t>Innovations and breakthroughs</w:t>
      </w:r>
    </w:p>
    <w:p w:rsidR="00EB46AA" w:rsidRPr="0068798F" w:rsidRDefault="00EB46AA" w:rsidP="00EB46AA">
      <w:pPr>
        <w:adjustRightInd w:val="0"/>
        <w:snapToGrid w:val="0"/>
        <w:spacing w:line="360" w:lineRule="auto"/>
        <w:rPr>
          <w:rFonts w:ascii="Book Antiqua" w:hAnsi="Book Antiqua"/>
          <w:sz w:val="24"/>
          <w:szCs w:val="24"/>
        </w:rPr>
      </w:pPr>
      <w:r w:rsidRPr="0068798F">
        <w:rPr>
          <w:rFonts w:ascii="Book Antiqua" w:hAnsi="Book Antiqua"/>
          <w:sz w:val="24"/>
          <w:szCs w:val="24"/>
        </w:rPr>
        <w:t xml:space="preserve">Previous studies </w:t>
      </w:r>
      <w:r>
        <w:rPr>
          <w:rFonts w:ascii="Book Antiqua" w:hAnsi="Book Antiqua" w:hint="eastAsia"/>
          <w:sz w:val="24"/>
          <w:szCs w:val="24"/>
        </w:rPr>
        <w:t xml:space="preserve">by Shang </w:t>
      </w:r>
      <w:r w:rsidRPr="00EB46AA">
        <w:rPr>
          <w:rFonts w:ascii="Book Antiqua" w:hAnsi="Book Antiqua" w:hint="eastAsia"/>
          <w:i/>
          <w:sz w:val="24"/>
          <w:szCs w:val="24"/>
        </w:rPr>
        <w:t>et al</w:t>
      </w:r>
      <w:r>
        <w:rPr>
          <w:rFonts w:ascii="Book Antiqua" w:hAnsi="Book Antiqua" w:hint="eastAsia"/>
          <w:sz w:val="24"/>
          <w:szCs w:val="24"/>
        </w:rPr>
        <w:t xml:space="preserve"> </w:t>
      </w:r>
      <w:r w:rsidRPr="0068798F">
        <w:rPr>
          <w:rFonts w:ascii="Book Antiqua" w:hAnsi="Book Antiqua"/>
          <w:sz w:val="24"/>
          <w:szCs w:val="24"/>
        </w:rPr>
        <w:t xml:space="preserve">have demonstrated the efficiency of acupuncture and herb-separated moxibustion in improving CD patients’ clinical symptoms and pathological changes. In the current study, </w:t>
      </w:r>
      <w:r>
        <w:rPr>
          <w:rFonts w:ascii="Book Antiqua" w:hAnsi="Book Antiqua" w:hint="eastAsia"/>
          <w:sz w:val="24"/>
          <w:szCs w:val="24"/>
        </w:rPr>
        <w:t>they</w:t>
      </w:r>
      <w:r w:rsidRPr="0068798F">
        <w:rPr>
          <w:rFonts w:ascii="Book Antiqua" w:hAnsi="Book Antiqua"/>
          <w:sz w:val="24"/>
          <w:szCs w:val="24"/>
        </w:rPr>
        <w:t xml:space="preserve"> found that herb-separated moxibustion combined with acupuncture (HMA) can improve epithelial barrier repair and reduce inflammation by upregulating the expression of TJ proteins in CD patients.</w:t>
      </w:r>
    </w:p>
    <w:p w:rsidR="00EB46AA" w:rsidRPr="00EB46AA" w:rsidRDefault="00EB46AA" w:rsidP="00EB46AA">
      <w:pPr>
        <w:adjustRightInd w:val="0"/>
        <w:snapToGrid w:val="0"/>
        <w:spacing w:line="360" w:lineRule="auto"/>
        <w:rPr>
          <w:rFonts w:ascii="Book Antiqua" w:hAnsi="Book Antiqua"/>
          <w:b/>
          <w:bCs/>
          <w:i/>
          <w:sz w:val="24"/>
          <w:szCs w:val="24"/>
        </w:rPr>
      </w:pPr>
    </w:p>
    <w:p w:rsidR="00EB46AA" w:rsidRPr="0068798F" w:rsidRDefault="00EB46AA" w:rsidP="00EB46AA">
      <w:pPr>
        <w:adjustRightInd w:val="0"/>
        <w:snapToGrid w:val="0"/>
        <w:spacing w:line="360" w:lineRule="auto"/>
        <w:rPr>
          <w:rFonts w:ascii="Book Antiqua" w:hAnsi="Book Antiqua"/>
          <w:b/>
          <w:bCs/>
          <w:i/>
          <w:sz w:val="24"/>
          <w:szCs w:val="24"/>
        </w:rPr>
      </w:pPr>
      <w:r w:rsidRPr="0068798F">
        <w:rPr>
          <w:rFonts w:ascii="Book Antiqua" w:hAnsi="Book Antiqua"/>
          <w:b/>
          <w:bCs/>
          <w:i/>
          <w:sz w:val="24"/>
          <w:szCs w:val="24"/>
        </w:rPr>
        <w:t xml:space="preserve">Applications </w:t>
      </w:r>
    </w:p>
    <w:p w:rsidR="00EB46AA" w:rsidRPr="0068798F" w:rsidRDefault="00EB46AA" w:rsidP="00EB46AA">
      <w:pPr>
        <w:adjustRightInd w:val="0"/>
        <w:snapToGrid w:val="0"/>
        <w:spacing w:line="360" w:lineRule="auto"/>
        <w:rPr>
          <w:rFonts w:ascii="Book Antiqua" w:hAnsi="Book Antiqua"/>
          <w:sz w:val="24"/>
          <w:szCs w:val="24"/>
        </w:rPr>
      </w:pPr>
      <w:r w:rsidRPr="0068798F">
        <w:rPr>
          <w:rFonts w:ascii="Book Antiqua" w:hAnsi="Book Antiqua"/>
          <w:sz w:val="24"/>
          <w:szCs w:val="24"/>
        </w:rPr>
        <w:t>This study provides initial evidence of the therapeutic effect of HMA on CD by upregulating the expression of intestinal epithelial TJ proteins and their mRNAs. Therefore, HMA might be considered as an alternative option to treat mild to moderate CD</w:t>
      </w:r>
      <w:r w:rsidRPr="0068798F">
        <w:rPr>
          <w:rFonts w:ascii="Book Antiqua" w:hAnsi="Book Antiqua"/>
          <w:sz w:val="24"/>
          <w:szCs w:val="24"/>
        </w:rPr>
        <w:t>．</w:t>
      </w:r>
    </w:p>
    <w:p w:rsidR="00EB46AA" w:rsidRDefault="00EB46AA" w:rsidP="00EB46AA">
      <w:pPr>
        <w:adjustRightInd w:val="0"/>
        <w:snapToGrid w:val="0"/>
        <w:spacing w:line="360" w:lineRule="auto"/>
        <w:rPr>
          <w:rFonts w:ascii="Book Antiqua" w:hAnsi="Book Antiqua"/>
          <w:b/>
          <w:bCs/>
          <w:i/>
          <w:sz w:val="24"/>
          <w:szCs w:val="24"/>
        </w:rPr>
      </w:pPr>
    </w:p>
    <w:p w:rsidR="00EB46AA" w:rsidRPr="0068798F" w:rsidRDefault="00EB46AA" w:rsidP="00EB46AA">
      <w:pPr>
        <w:adjustRightInd w:val="0"/>
        <w:snapToGrid w:val="0"/>
        <w:spacing w:line="360" w:lineRule="auto"/>
        <w:rPr>
          <w:rFonts w:ascii="Book Antiqua" w:hAnsi="Book Antiqua"/>
          <w:b/>
          <w:bCs/>
          <w:i/>
          <w:sz w:val="24"/>
          <w:szCs w:val="24"/>
        </w:rPr>
      </w:pPr>
      <w:r w:rsidRPr="0068798F">
        <w:rPr>
          <w:rFonts w:ascii="Book Antiqua" w:hAnsi="Book Antiqua"/>
          <w:b/>
          <w:bCs/>
          <w:i/>
          <w:sz w:val="24"/>
          <w:szCs w:val="24"/>
        </w:rPr>
        <w:t>Terminology</w:t>
      </w:r>
    </w:p>
    <w:p w:rsidR="00EB46AA" w:rsidRPr="0068798F" w:rsidRDefault="00EB46AA" w:rsidP="00EB46AA">
      <w:pPr>
        <w:adjustRightInd w:val="0"/>
        <w:snapToGrid w:val="0"/>
        <w:spacing w:line="360" w:lineRule="auto"/>
        <w:rPr>
          <w:rFonts w:ascii="Book Antiqua" w:hAnsi="Book Antiqua"/>
          <w:sz w:val="24"/>
          <w:szCs w:val="24"/>
        </w:rPr>
      </w:pPr>
      <w:r w:rsidRPr="0068798F">
        <w:rPr>
          <w:rFonts w:ascii="Book Antiqua" w:hAnsi="Book Antiqua"/>
          <w:sz w:val="24"/>
          <w:szCs w:val="24"/>
        </w:rPr>
        <w:t>The intestinal epithelial barrier is a monolayer lining the entire digestive tract. Tight junctions are fibril-like structures connecting adjacent cells, sealing the intercellular spaces to control paracellular transportation of ions, macromolecules and immune cells.</w:t>
      </w:r>
    </w:p>
    <w:p w:rsidR="00EB46AA" w:rsidRDefault="00EB46AA" w:rsidP="00EB46AA">
      <w:pPr>
        <w:adjustRightInd w:val="0"/>
        <w:snapToGrid w:val="0"/>
        <w:spacing w:line="360" w:lineRule="auto"/>
        <w:rPr>
          <w:rFonts w:ascii="Book Antiqua" w:hAnsi="Book Antiqua"/>
          <w:b/>
          <w:bCs/>
          <w:i/>
          <w:sz w:val="24"/>
          <w:szCs w:val="24"/>
        </w:rPr>
      </w:pPr>
    </w:p>
    <w:p w:rsidR="00EB46AA" w:rsidRPr="0068798F" w:rsidRDefault="00EB46AA" w:rsidP="00EB46AA">
      <w:pPr>
        <w:adjustRightInd w:val="0"/>
        <w:snapToGrid w:val="0"/>
        <w:spacing w:line="360" w:lineRule="auto"/>
        <w:rPr>
          <w:rFonts w:ascii="Book Antiqua" w:hAnsi="Book Antiqua"/>
          <w:b/>
          <w:bCs/>
          <w:i/>
          <w:sz w:val="24"/>
          <w:szCs w:val="24"/>
        </w:rPr>
      </w:pPr>
      <w:r w:rsidRPr="0068798F">
        <w:rPr>
          <w:rFonts w:ascii="Book Antiqua" w:hAnsi="Book Antiqua"/>
          <w:b/>
          <w:bCs/>
          <w:i/>
          <w:sz w:val="24"/>
          <w:szCs w:val="24"/>
        </w:rPr>
        <w:t>Peer</w:t>
      </w:r>
      <w:r w:rsidR="0025341A">
        <w:rPr>
          <w:rFonts w:ascii="Book Antiqua" w:hAnsi="Book Antiqua" w:hint="eastAsia"/>
          <w:b/>
          <w:bCs/>
          <w:i/>
          <w:sz w:val="24"/>
          <w:szCs w:val="24"/>
        </w:rPr>
        <w:t>-</w:t>
      </w:r>
      <w:r w:rsidRPr="0068798F">
        <w:rPr>
          <w:rFonts w:ascii="Book Antiqua" w:hAnsi="Book Antiqua"/>
          <w:b/>
          <w:bCs/>
          <w:i/>
          <w:sz w:val="24"/>
          <w:szCs w:val="24"/>
        </w:rPr>
        <w:t>review</w:t>
      </w:r>
    </w:p>
    <w:p w:rsidR="00EB46AA" w:rsidRPr="0068798F" w:rsidRDefault="00EB46AA" w:rsidP="00EB46AA">
      <w:pPr>
        <w:adjustRightInd w:val="0"/>
        <w:snapToGrid w:val="0"/>
        <w:spacing w:line="360" w:lineRule="auto"/>
        <w:rPr>
          <w:rFonts w:ascii="Book Antiqua" w:hAnsi="Book Antiqua"/>
          <w:sz w:val="24"/>
          <w:szCs w:val="24"/>
        </w:rPr>
      </w:pPr>
      <w:r w:rsidRPr="0068798F">
        <w:rPr>
          <w:rFonts w:ascii="Book Antiqua" w:hAnsi="Book Antiqua"/>
          <w:sz w:val="24"/>
          <w:szCs w:val="24"/>
        </w:rPr>
        <w:t xml:space="preserve">This study evaluated whether herb-separated moxibustion combined with acupuncture changes the permeability of the intestinal epithelial barrier by affecting the expression of colonic epithelial TJ-related proteins in mild to moderate CD patients. The question posed by the authors is well defined and the methods are described appropriately. The data and figures in the </w:t>
      </w:r>
      <w:r w:rsidRPr="0068798F">
        <w:rPr>
          <w:rFonts w:ascii="Book Antiqua" w:hAnsi="Book Antiqua"/>
          <w:sz w:val="24"/>
          <w:szCs w:val="24"/>
        </w:rPr>
        <w:lastRenderedPageBreak/>
        <w:t>manuscript appear to be genuine.</w:t>
      </w:r>
    </w:p>
    <w:p w:rsidR="00404B17" w:rsidRPr="0068798F" w:rsidRDefault="00404B17" w:rsidP="00B066B8">
      <w:pPr>
        <w:autoSpaceDE w:val="0"/>
        <w:autoSpaceDN w:val="0"/>
        <w:adjustRightInd w:val="0"/>
        <w:snapToGrid w:val="0"/>
        <w:spacing w:line="360" w:lineRule="auto"/>
        <w:rPr>
          <w:rFonts w:ascii="Book Antiqua" w:eastAsia="楷体_GB2312" w:hAnsi="Book Antiqua"/>
          <w:b/>
          <w:kern w:val="0"/>
          <w:sz w:val="24"/>
          <w:szCs w:val="24"/>
        </w:rPr>
        <w:sectPr w:rsidR="00404B17" w:rsidRPr="0068798F" w:rsidSect="007D50D8">
          <w:pgSz w:w="11906" w:h="16838"/>
          <w:pgMar w:top="1440" w:right="1800" w:bottom="1440" w:left="1800" w:header="851" w:footer="992" w:gutter="0"/>
          <w:cols w:space="425"/>
          <w:docGrid w:type="lines" w:linePitch="312"/>
        </w:sectPr>
      </w:pPr>
    </w:p>
    <w:p w:rsidR="007D50D8" w:rsidRDefault="007D50D8" w:rsidP="00B066B8">
      <w:pPr>
        <w:autoSpaceDE w:val="0"/>
        <w:autoSpaceDN w:val="0"/>
        <w:adjustRightInd w:val="0"/>
        <w:snapToGrid w:val="0"/>
        <w:spacing w:line="360" w:lineRule="auto"/>
        <w:rPr>
          <w:rFonts w:ascii="Book Antiqua" w:eastAsia="楷体_GB2312" w:hAnsi="Book Antiqua"/>
          <w:b/>
          <w:kern w:val="0"/>
          <w:sz w:val="24"/>
          <w:szCs w:val="24"/>
        </w:rPr>
      </w:pPr>
      <w:r w:rsidRPr="0068798F">
        <w:rPr>
          <w:rFonts w:ascii="Book Antiqua" w:eastAsia="楷体_GB2312" w:hAnsi="Book Antiqua"/>
          <w:b/>
          <w:kern w:val="0"/>
          <w:sz w:val="24"/>
          <w:szCs w:val="24"/>
        </w:rPr>
        <w:lastRenderedPageBreak/>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96"/>
      </w:tblGrid>
      <w:tr w:rsidR="008651AC" w:rsidRPr="008651AC">
        <w:trPr>
          <w:tblCellSpacing w:w="15" w:type="dxa"/>
        </w:trPr>
        <w:tc>
          <w:tcPr>
            <w:tcW w:w="0" w:type="auto"/>
            <w:vAlign w:val="center"/>
            <w:hideMark/>
          </w:tcPr>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1 </w:t>
            </w:r>
            <w:r w:rsidRPr="008651AC">
              <w:rPr>
                <w:rFonts w:ascii="Book Antiqua" w:hAnsi="Book Antiqua" w:cs="宋体"/>
                <w:b/>
                <w:bCs/>
                <w:kern w:val="0"/>
                <w:sz w:val="24"/>
                <w:szCs w:val="24"/>
              </w:rPr>
              <w:t>Hedrick TL</w:t>
            </w:r>
            <w:r w:rsidRPr="008651AC">
              <w:rPr>
                <w:rFonts w:ascii="Book Antiqua" w:hAnsi="Book Antiqua" w:cs="宋体"/>
                <w:kern w:val="0"/>
                <w:sz w:val="24"/>
                <w:szCs w:val="24"/>
              </w:rPr>
              <w:t xml:space="preserve">, Friel CM. Colonic crohn disease. </w:t>
            </w:r>
            <w:r w:rsidRPr="008651AC">
              <w:rPr>
                <w:rFonts w:ascii="Book Antiqua" w:hAnsi="Book Antiqua" w:cs="宋体"/>
                <w:i/>
                <w:iCs/>
                <w:kern w:val="0"/>
                <w:sz w:val="24"/>
                <w:szCs w:val="24"/>
              </w:rPr>
              <w:t>Clin Colon Rectal Surg</w:t>
            </w:r>
            <w:r w:rsidRPr="008651AC">
              <w:rPr>
                <w:rFonts w:ascii="Book Antiqua" w:hAnsi="Book Antiqua" w:cs="宋体"/>
                <w:kern w:val="0"/>
                <w:sz w:val="24"/>
                <w:szCs w:val="24"/>
              </w:rPr>
              <w:t xml:space="preserve"> 2013; </w:t>
            </w:r>
            <w:r w:rsidRPr="008651AC">
              <w:rPr>
                <w:rFonts w:ascii="Book Antiqua" w:hAnsi="Book Antiqua" w:cs="宋体"/>
                <w:b/>
                <w:bCs/>
                <w:kern w:val="0"/>
                <w:sz w:val="24"/>
                <w:szCs w:val="24"/>
              </w:rPr>
              <w:t>26</w:t>
            </w:r>
            <w:r w:rsidRPr="008651AC">
              <w:rPr>
                <w:rFonts w:ascii="Book Antiqua" w:hAnsi="Book Antiqua" w:cs="宋体"/>
                <w:kern w:val="0"/>
                <w:sz w:val="24"/>
                <w:szCs w:val="24"/>
              </w:rPr>
              <w:t>: 84-89 [PMID: 24436655 DOI: 10.1055/s-0033-1348046]</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2 </w:t>
            </w:r>
            <w:r w:rsidRPr="008651AC">
              <w:rPr>
                <w:rFonts w:ascii="Book Antiqua" w:hAnsi="Book Antiqua" w:cs="宋体"/>
                <w:b/>
                <w:bCs/>
                <w:kern w:val="0"/>
                <w:sz w:val="24"/>
                <w:szCs w:val="24"/>
              </w:rPr>
              <w:t>Ye L</w:t>
            </w:r>
            <w:r w:rsidRPr="008651AC">
              <w:rPr>
                <w:rFonts w:ascii="Book Antiqua" w:hAnsi="Book Antiqua" w:cs="宋体"/>
                <w:kern w:val="0"/>
                <w:sz w:val="24"/>
                <w:szCs w:val="24"/>
              </w:rPr>
              <w:t xml:space="preserve">, Cao Q, Cheng J. Review of inflammatory bowel disease in China. </w:t>
            </w:r>
            <w:r w:rsidRPr="008651AC">
              <w:rPr>
                <w:rFonts w:ascii="Book Antiqua" w:hAnsi="Book Antiqua" w:cs="宋体"/>
                <w:i/>
                <w:iCs/>
                <w:kern w:val="0"/>
                <w:sz w:val="24"/>
                <w:szCs w:val="24"/>
              </w:rPr>
              <w:t>ScientificWorldJournal</w:t>
            </w:r>
            <w:r w:rsidRPr="008651AC">
              <w:rPr>
                <w:rFonts w:ascii="Book Antiqua" w:hAnsi="Book Antiqua" w:cs="宋体"/>
                <w:kern w:val="0"/>
                <w:sz w:val="24"/>
                <w:szCs w:val="24"/>
              </w:rPr>
              <w:t xml:space="preserve"> 2013; </w:t>
            </w:r>
            <w:r w:rsidRPr="008651AC">
              <w:rPr>
                <w:rFonts w:ascii="Book Antiqua" w:hAnsi="Book Antiqua" w:cs="宋体"/>
                <w:b/>
                <w:bCs/>
                <w:kern w:val="0"/>
                <w:sz w:val="24"/>
                <w:szCs w:val="24"/>
              </w:rPr>
              <w:t>2013</w:t>
            </w:r>
            <w:r w:rsidRPr="008651AC">
              <w:rPr>
                <w:rFonts w:ascii="Book Antiqua" w:hAnsi="Book Antiqua" w:cs="宋体"/>
                <w:kern w:val="0"/>
                <w:sz w:val="24"/>
                <w:szCs w:val="24"/>
              </w:rPr>
              <w:t>: 296470 [PMID: 24348149 DOI: 10.1155/2013/296470]</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3 </w:t>
            </w:r>
            <w:r w:rsidRPr="008651AC">
              <w:rPr>
                <w:rFonts w:ascii="Book Antiqua" w:hAnsi="Book Antiqua" w:cs="宋体"/>
                <w:b/>
                <w:bCs/>
                <w:kern w:val="0"/>
                <w:sz w:val="24"/>
                <w:szCs w:val="24"/>
              </w:rPr>
              <w:t>Iacucci M</w:t>
            </w:r>
            <w:r w:rsidRPr="008651AC">
              <w:rPr>
                <w:rFonts w:ascii="Book Antiqua" w:hAnsi="Book Antiqua" w:cs="宋体"/>
                <w:kern w:val="0"/>
                <w:sz w:val="24"/>
                <w:szCs w:val="24"/>
              </w:rPr>
              <w:t xml:space="preserve">, de Silva S, Ghosh S. Mesalazine in inflammatory bowel disease: a trendy topic once again? </w:t>
            </w:r>
            <w:r w:rsidRPr="008651AC">
              <w:rPr>
                <w:rFonts w:ascii="Book Antiqua" w:hAnsi="Book Antiqua" w:cs="宋体"/>
                <w:i/>
                <w:iCs/>
                <w:kern w:val="0"/>
                <w:sz w:val="24"/>
                <w:szCs w:val="24"/>
              </w:rPr>
              <w:t>Can J Gastroenterol</w:t>
            </w:r>
            <w:r w:rsidRPr="008651AC">
              <w:rPr>
                <w:rFonts w:ascii="Book Antiqua" w:hAnsi="Book Antiqua" w:cs="宋体"/>
                <w:kern w:val="0"/>
                <w:sz w:val="24"/>
                <w:szCs w:val="24"/>
              </w:rPr>
              <w:t xml:space="preserve"> 2010; </w:t>
            </w:r>
            <w:r w:rsidRPr="008651AC">
              <w:rPr>
                <w:rFonts w:ascii="Book Antiqua" w:hAnsi="Book Antiqua" w:cs="宋体"/>
                <w:b/>
                <w:bCs/>
                <w:kern w:val="0"/>
                <w:sz w:val="24"/>
                <w:szCs w:val="24"/>
              </w:rPr>
              <w:t>24</w:t>
            </w:r>
            <w:r w:rsidRPr="008651AC">
              <w:rPr>
                <w:rFonts w:ascii="Book Antiqua" w:hAnsi="Book Antiqua" w:cs="宋体"/>
                <w:kern w:val="0"/>
                <w:sz w:val="24"/>
                <w:szCs w:val="24"/>
              </w:rPr>
              <w:t>: 127-133 [PMID: 20151072]</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4 </w:t>
            </w:r>
            <w:r w:rsidRPr="008651AC">
              <w:rPr>
                <w:rFonts w:ascii="Book Antiqua" w:hAnsi="Book Antiqua" w:cs="宋体"/>
                <w:b/>
                <w:bCs/>
                <w:kern w:val="0"/>
                <w:sz w:val="24"/>
                <w:szCs w:val="24"/>
              </w:rPr>
              <w:t>Dignass A</w:t>
            </w:r>
            <w:r w:rsidRPr="008651AC">
              <w:rPr>
                <w:rFonts w:ascii="Book Antiqua" w:hAnsi="Book Antiqua" w:cs="宋体"/>
                <w:kern w:val="0"/>
                <w:sz w:val="24"/>
                <w:szCs w:val="24"/>
              </w:rPr>
              <w:t xml:space="preserve">, Van Assche G, Lindsay JO, Lémann M, Söderholm J, Colombel JF, Danese S, D'Hoore A, Gassull M, Gomollón F, Hommes DW, Michetti P, O'Morain C, Oresland T, Windsor A, Stange EF, Travis SP. The second European evidence-based Consensus on the diagnosis and management of Crohn's disease: Current management. </w:t>
            </w:r>
            <w:r w:rsidRPr="008651AC">
              <w:rPr>
                <w:rFonts w:ascii="Book Antiqua" w:hAnsi="Book Antiqua" w:cs="宋体"/>
                <w:i/>
                <w:iCs/>
                <w:kern w:val="0"/>
                <w:sz w:val="24"/>
                <w:szCs w:val="24"/>
              </w:rPr>
              <w:t>J Crohns Colitis</w:t>
            </w:r>
            <w:r w:rsidRPr="008651AC">
              <w:rPr>
                <w:rFonts w:ascii="Book Antiqua" w:hAnsi="Book Antiqua" w:cs="宋体"/>
                <w:kern w:val="0"/>
                <w:sz w:val="24"/>
                <w:szCs w:val="24"/>
              </w:rPr>
              <w:t xml:space="preserve"> 2010; </w:t>
            </w:r>
            <w:r w:rsidRPr="008651AC">
              <w:rPr>
                <w:rFonts w:ascii="Book Antiqua" w:hAnsi="Book Antiqua" w:cs="宋体"/>
                <w:b/>
                <w:bCs/>
                <w:kern w:val="0"/>
                <w:sz w:val="24"/>
                <w:szCs w:val="24"/>
              </w:rPr>
              <w:t>4</w:t>
            </w:r>
            <w:r w:rsidRPr="008651AC">
              <w:rPr>
                <w:rFonts w:ascii="Book Antiqua" w:hAnsi="Book Antiqua" w:cs="宋体"/>
                <w:kern w:val="0"/>
                <w:sz w:val="24"/>
                <w:szCs w:val="24"/>
              </w:rPr>
              <w:t>: 28-62 [PMID: 21122489 DOI: 10.1016/j.crohns.2009.12.002]</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5 </w:t>
            </w:r>
            <w:r w:rsidRPr="008651AC">
              <w:rPr>
                <w:rFonts w:ascii="Book Antiqua" w:hAnsi="Book Antiqua" w:cs="宋体"/>
                <w:b/>
                <w:bCs/>
                <w:kern w:val="0"/>
                <w:sz w:val="24"/>
                <w:szCs w:val="24"/>
              </w:rPr>
              <w:t>Park SJ</w:t>
            </w:r>
            <w:r w:rsidRPr="008651AC">
              <w:rPr>
                <w:rFonts w:ascii="Book Antiqua" w:hAnsi="Book Antiqua" w:cs="宋体"/>
                <w:kern w:val="0"/>
                <w:sz w:val="24"/>
                <w:szCs w:val="24"/>
              </w:rPr>
              <w:t xml:space="preserve">, Kim WH, Cheon JH. Clinical characteristics and treatment of inflammatory bowel disease: a comparison of Eastern and Western perspectives. </w:t>
            </w:r>
            <w:r w:rsidRPr="008651AC">
              <w:rPr>
                <w:rFonts w:ascii="Book Antiqua" w:hAnsi="Book Antiqua" w:cs="宋体"/>
                <w:i/>
                <w:iCs/>
                <w:kern w:val="0"/>
                <w:sz w:val="24"/>
                <w:szCs w:val="24"/>
              </w:rPr>
              <w:t>World J Gastroenterol</w:t>
            </w:r>
            <w:r w:rsidRPr="008651AC">
              <w:rPr>
                <w:rFonts w:ascii="Book Antiqua" w:hAnsi="Book Antiqua" w:cs="宋体"/>
                <w:kern w:val="0"/>
                <w:sz w:val="24"/>
                <w:szCs w:val="24"/>
              </w:rPr>
              <w:t xml:space="preserve"> 2014; </w:t>
            </w:r>
            <w:r w:rsidRPr="008651AC">
              <w:rPr>
                <w:rFonts w:ascii="Book Antiqua" w:hAnsi="Book Antiqua" w:cs="宋体"/>
                <w:b/>
                <w:bCs/>
                <w:kern w:val="0"/>
                <w:sz w:val="24"/>
                <w:szCs w:val="24"/>
              </w:rPr>
              <w:t>20</w:t>
            </w:r>
            <w:r w:rsidRPr="008651AC">
              <w:rPr>
                <w:rFonts w:ascii="Book Antiqua" w:hAnsi="Book Antiqua" w:cs="宋体"/>
                <w:kern w:val="0"/>
                <w:sz w:val="24"/>
                <w:szCs w:val="24"/>
              </w:rPr>
              <w:t>: 11525-11537 [PMID: 25206259 DOI: 10.3748/wjg.v20.i33.11525]</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6 </w:t>
            </w:r>
            <w:r w:rsidRPr="008651AC">
              <w:rPr>
                <w:rFonts w:ascii="Book Antiqua" w:hAnsi="Book Antiqua" w:cs="宋体"/>
                <w:b/>
                <w:bCs/>
                <w:kern w:val="0"/>
                <w:sz w:val="24"/>
                <w:szCs w:val="24"/>
              </w:rPr>
              <w:t>Burisch J</w:t>
            </w:r>
            <w:r w:rsidRPr="008651AC">
              <w:rPr>
                <w:rFonts w:ascii="Book Antiqua" w:hAnsi="Book Antiqua" w:cs="宋体"/>
                <w:kern w:val="0"/>
                <w:sz w:val="24"/>
                <w:szCs w:val="24"/>
              </w:rPr>
              <w:t xml:space="preserve">, Pedersen N, </w:t>
            </w:r>
            <w:r w:rsidRPr="008651AC">
              <w:rPr>
                <w:rFonts w:ascii="Book Antiqua" w:eastAsia="MS Mincho" w:hAnsi="Book Antiqua" w:cs="MS Mincho"/>
                <w:kern w:val="0"/>
                <w:sz w:val="24"/>
                <w:szCs w:val="24"/>
              </w:rPr>
              <w:t>Č</w:t>
            </w:r>
            <w:r w:rsidRPr="008651AC">
              <w:rPr>
                <w:rFonts w:ascii="Book Antiqua" w:hAnsi="Book Antiqua" w:cs="宋体"/>
                <w:kern w:val="0"/>
                <w:sz w:val="24"/>
                <w:szCs w:val="24"/>
              </w:rPr>
              <w:t>ukovi</w:t>
            </w:r>
            <w:r w:rsidRPr="008651AC">
              <w:rPr>
                <w:rFonts w:ascii="Book Antiqua" w:eastAsia="MS Mincho" w:hAnsi="Book Antiqua" w:cs="MS Mincho"/>
                <w:kern w:val="0"/>
                <w:sz w:val="24"/>
                <w:szCs w:val="24"/>
              </w:rPr>
              <w:t>ć</w:t>
            </w:r>
            <w:r w:rsidRPr="008651AC">
              <w:rPr>
                <w:rFonts w:ascii="Book Antiqua" w:hAnsi="Book Antiqua" w:cs="宋体"/>
                <w:kern w:val="0"/>
                <w:sz w:val="24"/>
                <w:szCs w:val="24"/>
              </w:rPr>
              <w:t>-</w:t>
            </w:r>
            <w:r w:rsidRPr="008651AC">
              <w:rPr>
                <w:rFonts w:ascii="Book Antiqua" w:eastAsia="MS Mincho" w:hAnsi="Book Antiqua" w:cs="MS Mincho"/>
                <w:kern w:val="0"/>
                <w:sz w:val="24"/>
                <w:szCs w:val="24"/>
              </w:rPr>
              <w:t>Č</w:t>
            </w:r>
            <w:r w:rsidRPr="008651AC">
              <w:rPr>
                <w:rFonts w:ascii="Book Antiqua" w:hAnsi="Book Antiqua" w:cs="宋体"/>
                <w:kern w:val="0"/>
                <w:sz w:val="24"/>
                <w:szCs w:val="24"/>
              </w:rPr>
              <w:t xml:space="preserve">avka S, Brinar M, Kaimakliotis I, Duricova D, Shonová O, Vind I, Avnstrøm S, Thorsgaard N, Andersen V, Krabbe S, Dahlerup JF, Salupere R, Nielsen KR, Olsen J, Manninen P, Collin P, Tsianos EV, Katsanos KH, Ladefoged K, Lakatos L, Björnsson E, Ragnarsson G, Bailey Y, Odes S, Schwartz D, Martinato M, Lupinacci G, Milla M, De Padova A, D'Incà R, Beltrami M, Kupcinskas L, Kiudelis G, Turcan S, Tighineanu O, Mihu I, Magro F, Barros LF, Goldis A, Lazar D, Belousova E, Nikulina I, Hernandez V, Martinez-Ares D, Almer S, Zhulina Y, Halfvarson J, Arebi N, Sebastian S, Lakatos PL, Langholz E, Munkholm P. East-West gradient in the incidence of inflammatory bowel disease in Europe: the ECCO-EpiCom inception cohort. </w:t>
            </w:r>
            <w:r w:rsidRPr="008651AC">
              <w:rPr>
                <w:rFonts w:ascii="Book Antiqua" w:hAnsi="Book Antiqua" w:cs="宋体"/>
                <w:i/>
                <w:iCs/>
                <w:kern w:val="0"/>
                <w:sz w:val="24"/>
                <w:szCs w:val="24"/>
              </w:rPr>
              <w:t>Gut</w:t>
            </w:r>
            <w:r w:rsidRPr="008651AC">
              <w:rPr>
                <w:rFonts w:ascii="Book Antiqua" w:hAnsi="Book Antiqua" w:cs="宋体"/>
                <w:kern w:val="0"/>
                <w:sz w:val="24"/>
                <w:szCs w:val="24"/>
              </w:rPr>
              <w:t xml:space="preserve"> 2014; </w:t>
            </w:r>
            <w:r w:rsidRPr="008651AC">
              <w:rPr>
                <w:rFonts w:ascii="Book Antiqua" w:hAnsi="Book Antiqua" w:cs="宋体"/>
                <w:b/>
                <w:bCs/>
                <w:kern w:val="0"/>
                <w:sz w:val="24"/>
                <w:szCs w:val="24"/>
              </w:rPr>
              <w:t>63</w:t>
            </w:r>
            <w:r w:rsidRPr="008651AC">
              <w:rPr>
                <w:rFonts w:ascii="Book Antiqua" w:hAnsi="Book Antiqua" w:cs="宋体"/>
                <w:kern w:val="0"/>
                <w:sz w:val="24"/>
                <w:szCs w:val="24"/>
              </w:rPr>
              <w:t>: 588-597 [PMID: 23604131 DOI: 10.1136/gutjnl-2013-3046]</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7 </w:t>
            </w:r>
            <w:r w:rsidRPr="008651AC">
              <w:rPr>
                <w:rFonts w:ascii="Book Antiqua" w:hAnsi="Book Antiqua" w:cs="宋体"/>
                <w:b/>
                <w:bCs/>
                <w:kern w:val="0"/>
                <w:sz w:val="24"/>
                <w:szCs w:val="24"/>
              </w:rPr>
              <w:t>Wang YF</w:t>
            </w:r>
            <w:r w:rsidRPr="008651AC">
              <w:rPr>
                <w:rFonts w:ascii="Book Antiqua" w:hAnsi="Book Antiqua" w:cs="宋体"/>
                <w:kern w:val="0"/>
                <w:sz w:val="24"/>
                <w:szCs w:val="24"/>
              </w:rPr>
              <w:t xml:space="preserve">, Ouyang Q, Hu RW. Progression of inflammatory bowel disease in China. </w:t>
            </w:r>
            <w:r w:rsidRPr="008651AC">
              <w:rPr>
                <w:rFonts w:ascii="Book Antiqua" w:hAnsi="Book Antiqua" w:cs="宋体"/>
                <w:i/>
                <w:iCs/>
                <w:kern w:val="0"/>
                <w:sz w:val="24"/>
                <w:szCs w:val="24"/>
              </w:rPr>
              <w:t>J Dig Dis</w:t>
            </w:r>
            <w:r w:rsidRPr="008651AC">
              <w:rPr>
                <w:rFonts w:ascii="Book Antiqua" w:hAnsi="Book Antiqua" w:cs="宋体"/>
                <w:kern w:val="0"/>
                <w:sz w:val="24"/>
                <w:szCs w:val="24"/>
              </w:rPr>
              <w:t xml:space="preserve"> 2010; </w:t>
            </w:r>
            <w:r w:rsidRPr="008651AC">
              <w:rPr>
                <w:rFonts w:ascii="Book Antiqua" w:hAnsi="Book Antiqua" w:cs="宋体"/>
                <w:b/>
                <w:bCs/>
                <w:kern w:val="0"/>
                <w:sz w:val="24"/>
                <w:szCs w:val="24"/>
              </w:rPr>
              <w:t>11</w:t>
            </w:r>
            <w:r w:rsidRPr="008651AC">
              <w:rPr>
                <w:rFonts w:ascii="Book Antiqua" w:hAnsi="Book Antiqua" w:cs="宋体"/>
                <w:kern w:val="0"/>
                <w:sz w:val="24"/>
                <w:szCs w:val="24"/>
              </w:rPr>
              <w:t>: 76-82 [PMID: 20402832 DOI: 10.1111/j.1751-2980.2010.00421.x]</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8 </w:t>
            </w:r>
            <w:r w:rsidRPr="008651AC">
              <w:rPr>
                <w:rFonts w:ascii="Book Antiqua" w:hAnsi="Book Antiqua" w:cs="宋体"/>
                <w:b/>
                <w:bCs/>
                <w:kern w:val="0"/>
                <w:sz w:val="24"/>
                <w:szCs w:val="24"/>
              </w:rPr>
              <w:t>Joos S</w:t>
            </w:r>
            <w:r w:rsidRPr="008651AC">
              <w:rPr>
                <w:rFonts w:ascii="Book Antiqua" w:hAnsi="Book Antiqua" w:cs="宋体"/>
                <w:kern w:val="0"/>
                <w:sz w:val="24"/>
                <w:szCs w:val="24"/>
              </w:rPr>
              <w:t xml:space="preserve">, Brinkhaus B, Maluche C, Maupai N, Kohnen R, Kraehmer N, Hahn EG, Schuppan D. Acupuncture and moxibustion in the treatment of active Crohn's disease: a randomized controlled study. </w:t>
            </w:r>
            <w:r w:rsidRPr="008651AC">
              <w:rPr>
                <w:rFonts w:ascii="Book Antiqua" w:hAnsi="Book Antiqua" w:cs="宋体"/>
                <w:i/>
                <w:iCs/>
                <w:kern w:val="0"/>
                <w:sz w:val="24"/>
                <w:szCs w:val="24"/>
              </w:rPr>
              <w:t>Digestion</w:t>
            </w:r>
            <w:r w:rsidRPr="008651AC">
              <w:rPr>
                <w:rFonts w:ascii="Book Antiqua" w:hAnsi="Book Antiqua" w:cs="宋体"/>
                <w:kern w:val="0"/>
                <w:sz w:val="24"/>
                <w:szCs w:val="24"/>
              </w:rPr>
              <w:t xml:space="preserve"> 2004; </w:t>
            </w:r>
            <w:r w:rsidRPr="008651AC">
              <w:rPr>
                <w:rFonts w:ascii="Book Antiqua" w:hAnsi="Book Antiqua" w:cs="宋体"/>
                <w:b/>
                <w:bCs/>
                <w:kern w:val="0"/>
                <w:sz w:val="24"/>
                <w:szCs w:val="24"/>
              </w:rPr>
              <w:t>69</w:t>
            </w:r>
            <w:r w:rsidRPr="008651AC">
              <w:rPr>
                <w:rFonts w:ascii="Book Antiqua" w:hAnsi="Book Antiqua" w:cs="宋体"/>
                <w:kern w:val="0"/>
                <w:sz w:val="24"/>
                <w:szCs w:val="24"/>
              </w:rPr>
              <w:t>: 131-139 [PMID: 15114043]</w:t>
            </w:r>
          </w:p>
          <w:p w:rsidR="008651AC" w:rsidRPr="008651AC" w:rsidRDefault="00E403CD" w:rsidP="008651AC">
            <w:pPr>
              <w:widowControl/>
              <w:jc w:val="left"/>
              <w:rPr>
                <w:rFonts w:ascii="Book Antiqua" w:hAnsi="Book Antiqua" w:cs="宋体"/>
                <w:kern w:val="0"/>
                <w:sz w:val="24"/>
                <w:szCs w:val="24"/>
              </w:rPr>
            </w:pPr>
            <w:r>
              <w:rPr>
                <w:rFonts w:ascii="Book Antiqua" w:hAnsi="Book Antiqua" w:cs="宋体"/>
                <w:kern w:val="0"/>
                <w:sz w:val="24"/>
                <w:szCs w:val="24"/>
              </w:rPr>
              <w:t>9</w:t>
            </w:r>
            <w:r w:rsidR="008651AC" w:rsidRPr="008651AC">
              <w:rPr>
                <w:rFonts w:ascii="Book Antiqua" w:hAnsi="Book Antiqua" w:cs="宋体"/>
                <w:b/>
                <w:kern w:val="0"/>
                <w:sz w:val="24"/>
                <w:szCs w:val="24"/>
              </w:rPr>
              <w:t xml:space="preserve"> Shi Y, </w:t>
            </w:r>
            <w:r w:rsidR="008651AC" w:rsidRPr="008651AC">
              <w:rPr>
                <w:rFonts w:ascii="Book Antiqua" w:hAnsi="Book Antiqua" w:cs="宋体"/>
                <w:kern w:val="0"/>
                <w:sz w:val="24"/>
                <w:szCs w:val="24"/>
              </w:rPr>
              <w:t>Wu HG. The clinical study on herbs-partitioned moxibustion treatment of Crohn’s disease.</w:t>
            </w:r>
            <w:r w:rsidR="008651AC" w:rsidRPr="002E29EC">
              <w:rPr>
                <w:rFonts w:ascii="Book Antiqua" w:hAnsi="Book Antiqua" w:cs="宋体"/>
                <w:i/>
                <w:kern w:val="0"/>
                <w:sz w:val="24"/>
                <w:szCs w:val="24"/>
              </w:rPr>
              <w:t xml:space="preserve"> JiangXi </w:t>
            </w:r>
            <w:r w:rsidR="002E29EC">
              <w:rPr>
                <w:rFonts w:ascii="Book Antiqua" w:hAnsi="Book Antiqua" w:cs="宋体" w:hint="eastAsia"/>
                <w:i/>
                <w:kern w:val="0"/>
                <w:sz w:val="24"/>
                <w:szCs w:val="24"/>
              </w:rPr>
              <w:t>Zhongyi Xueyuan Xue Bao</w:t>
            </w:r>
            <w:r w:rsidR="008651AC" w:rsidRPr="008651AC">
              <w:rPr>
                <w:rFonts w:ascii="Book Antiqua" w:hAnsi="Book Antiqua" w:cs="宋体"/>
                <w:kern w:val="0"/>
                <w:sz w:val="24"/>
                <w:szCs w:val="24"/>
              </w:rPr>
              <w:t xml:space="preserve"> 2003; </w:t>
            </w:r>
            <w:r w:rsidR="008651AC" w:rsidRPr="002E29EC">
              <w:rPr>
                <w:rFonts w:ascii="Book Antiqua" w:hAnsi="Book Antiqua" w:cs="宋体"/>
                <w:b/>
                <w:kern w:val="0"/>
                <w:sz w:val="24"/>
                <w:szCs w:val="24"/>
              </w:rPr>
              <w:t>38</w:t>
            </w:r>
            <w:r w:rsidR="008651AC" w:rsidRPr="008651AC">
              <w:rPr>
                <w:rFonts w:ascii="Book Antiqua" w:hAnsi="Book Antiqua" w:cs="宋体"/>
                <w:kern w:val="0"/>
                <w:sz w:val="24"/>
                <w:szCs w:val="24"/>
              </w:rPr>
              <w:t>: 16-17</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10</w:t>
            </w:r>
            <w:r w:rsidRPr="002E29EC">
              <w:rPr>
                <w:rFonts w:ascii="Book Antiqua" w:hAnsi="Book Antiqua" w:cs="宋体"/>
                <w:b/>
                <w:kern w:val="0"/>
                <w:sz w:val="24"/>
                <w:szCs w:val="24"/>
              </w:rPr>
              <w:t xml:space="preserve"> Shi Y,</w:t>
            </w:r>
            <w:r w:rsidRPr="008651AC">
              <w:rPr>
                <w:rFonts w:ascii="Book Antiqua" w:hAnsi="Book Antiqua" w:cs="宋体"/>
                <w:kern w:val="0"/>
                <w:sz w:val="24"/>
                <w:szCs w:val="24"/>
              </w:rPr>
              <w:t xml:space="preserve"> Bao CH, Wu HG, Chen WF, Qin XD, Zhang R, Wu LY. Effect of herbs-partitioned moxibustion combined with acupuncture on the expressions of intestinal mucosa TNF-α, TNFR1, TNFR2 and apoptosis of intestinal epithelial cells in Crohn's disease patients. </w:t>
            </w:r>
            <w:bookmarkStart w:id="69" w:name="OLE_LINK203"/>
            <w:bookmarkStart w:id="70" w:name="OLE_LINK204"/>
            <w:r w:rsidRPr="002E29EC">
              <w:rPr>
                <w:rFonts w:ascii="Book Antiqua" w:hAnsi="Book Antiqua" w:cs="宋体"/>
                <w:i/>
                <w:kern w:val="0"/>
                <w:sz w:val="24"/>
                <w:szCs w:val="24"/>
              </w:rPr>
              <w:t xml:space="preserve">Shanghai </w:t>
            </w:r>
            <w:bookmarkEnd w:id="69"/>
            <w:bookmarkEnd w:id="70"/>
            <w:r w:rsidR="002E29EC">
              <w:rPr>
                <w:rFonts w:ascii="Book Antiqua" w:hAnsi="Book Antiqua" w:cs="宋体" w:hint="eastAsia"/>
                <w:i/>
                <w:kern w:val="0"/>
                <w:sz w:val="24"/>
                <w:szCs w:val="24"/>
              </w:rPr>
              <w:t xml:space="preserve">Zhongyiyao Za </w:t>
            </w:r>
            <w:r w:rsidR="002E29EC">
              <w:rPr>
                <w:rFonts w:ascii="Book Antiqua" w:hAnsi="Book Antiqua" w:cs="宋体" w:hint="eastAsia"/>
                <w:i/>
                <w:kern w:val="0"/>
                <w:sz w:val="24"/>
                <w:szCs w:val="24"/>
              </w:rPr>
              <w:lastRenderedPageBreak/>
              <w:t>Zhi</w:t>
            </w:r>
            <w:r w:rsidRPr="002E29EC">
              <w:rPr>
                <w:rFonts w:ascii="Book Antiqua" w:hAnsi="Book Antiqua" w:cs="宋体"/>
                <w:i/>
                <w:kern w:val="0"/>
                <w:sz w:val="24"/>
                <w:szCs w:val="24"/>
              </w:rPr>
              <w:t xml:space="preserve"> </w:t>
            </w:r>
            <w:r w:rsidRPr="008651AC">
              <w:rPr>
                <w:rFonts w:ascii="Book Antiqua" w:hAnsi="Book Antiqua" w:cs="宋体"/>
                <w:kern w:val="0"/>
                <w:sz w:val="24"/>
                <w:szCs w:val="24"/>
              </w:rPr>
              <w:t xml:space="preserve">2011; </w:t>
            </w:r>
            <w:r w:rsidRPr="002E29EC">
              <w:rPr>
                <w:rFonts w:ascii="Book Antiqua" w:hAnsi="Book Antiqua" w:cs="宋体"/>
                <w:b/>
                <w:kern w:val="0"/>
                <w:sz w:val="24"/>
                <w:szCs w:val="24"/>
              </w:rPr>
              <w:t>45</w:t>
            </w:r>
            <w:r w:rsidR="002E29EC">
              <w:rPr>
                <w:rFonts w:ascii="Book Antiqua" w:hAnsi="Book Antiqua" w:cs="宋体"/>
                <w:kern w:val="0"/>
                <w:sz w:val="24"/>
                <w:szCs w:val="24"/>
              </w:rPr>
              <w:t>: 46-50</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11 </w:t>
            </w:r>
            <w:r w:rsidRPr="008651AC">
              <w:rPr>
                <w:rFonts w:ascii="Book Antiqua" w:hAnsi="Book Antiqua" w:cs="宋体"/>
                <w:b/>
                <w:bCs/>
                <w:kern w:val="0"/>
                <w:sz w:val="24"/>
                <w:szCs w:val="24"/>
              </w:rPr>
              <w:t>Bao CH</w:t>
            </w:r>
            <w:r w:rsidRPr="008651AC">
              <w:rPr>
                <w:rFonts w:ascii="Book Antiqua" w:hAnsi="Book Antiqua" w:cs="宋体"/>
                <w:kern w:val="0"/>
                <w:sz w:val="24"/>
                <w:szCs w:val="24"/>
              </w:rPr>
              <w:t xml:space="preserve">, Zhao JM, Liu HR, Lu Y, Zhu YF, Shi Y, Weng ZJ, Feng H, Guan X, Li J, Chen WF, Wu LY, Jin XM, Dou CZ, Wu HG. Randomized controlled trial: moxibustion and acupuncture for the treatment of Crohn's disease. </w:t>
            </w:r>
            <w:r w:rsidRPr="008651AC">
              <w:rPr>
                <w:rFonts w:ascii="Book Antiqua" w:hAnsi="Book Antiqua" w:cs="宋体"/>
                <w:i/>
                <w:iCs/>
                <w:kern w:val="0"/>
                <w:sz w:val="24"/>
                <w:szCs w:val="24"/>
              </w:rPr>
              <w:t>World J Gastroenterol</w:t>
            </w:r>
            <w:r w:rsidRPr="008651AC">
              <w:rPr>
                <w:rFonts w:ascii="Book Antiqua" w:hAnsi="Book Antiqua" w:cs="宋体"/>
                <w:kern w:val="0"/>
                <w:sz w:val="24"/>
                <w:szCs w:val="24"/>
              </w:rPr>
              <w:t xml:space="preserve"> 2014; </w:t>
            </w:r>
            <w:r w:rsidRPr="008651AC">
              <w:rPr>
                <w:rFonts w:ascii="Book Antiqua" w:hAnsi="Book Antiqua" w:cs="宋体"/>
                <w:b/>
                <w:bCs/>
                <w:kern w:val="0"/>
                <w:sz w:val="24"/>
                <w:szCs w:val="24"/>
              </w:rPr>
              <w:t>20</w:t>
            </w:r>
            <w:r w:rsidRPr="008651AC">
              <w:rPr>
                <w:rFonts w:ascii="Book Antiqua" w:hAnsi="Book Antiqua" w:cs="宋体"/>
                <w:kern w:val="0"/>
                <w:sz w:val="24"/>
                <w:szCs w:val="24"/>
              </w:rPr>
              <w:t>: 11000-11011 [PMID: 25152604 DOI: 10.3748/wjg.v20.i31.11000]</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12 </w:t>
            </w:r>
            <w:r w:rsidRPr="008651AC">
              <w:rPr>
                <w:rFonts w:ascii="Book Antiqua" w:hAnsi="Book Antiqua" w:cs="宋体"/>
                <w:b/>
                <w:bCs/>
                <w:kern w:val="0"/>
                <w:sz w:val="24"/>
                <w:szCs w:val="24"/>
              </w:rPr>
              <w:t>May GR</w:t>
            </w:r>
            <w:r w:rsidRPr="008651AC">
              <w:rPr>
                <w:rFonts w:ascii="Book Antiqua" w:hAnsi="Book Antiqua" w:cs="宋体"/>
                <w:kern w:val="0"/>
                <w:sz w:val="24"/>
                <w:szCs w:val="24"/>
              </w:rPr>
              <w:t xml:space="preserve">, Sutherland LR, Meddings JB. Is small intestinal permeability really increased in relatives of patients with Crohn's disease? </w:t>
            </w:r>
            <w:r w:rsidRPr="008651AC">
              <w:rPr>
                <w:rFonts w:ascii="Book Antiqua" w:hAnsi="Book Antiqua" w:cs="宋体"/>
                <w:i/>
                <w:iCs/>
                <w:kern w:val="0"/>
                <w:sz w:val="24"/>
                <w:szCs w:val="24"/>
              </w:rPr>
              <w:t>Gastroenterology</w:t>
            </w:r>
            <w:r w:rsidRPr="008651AC">
              <w:rPr>
                <w:rFonts w:ascii="Book Antiqua" w:hAnsi="Book Antiqua" w:cs="宋体"/>
                <w:kern w:val="0"/>
                <w:sz w:val="24"/>
                <w:szCs w:val="24"/>
              </w:rPr>
              <w:t xml:space="preserve"> 1993; </w:t>
            </w:r>
            <w:r w:rsidRPr="008651AC">
              <w:rPr>
                <w:rFonts w:ascii="Book Antiqua" w:hAnsi="Book Antiqua" w:cs="宋体"/>
                <w:b/>
                <w:bCs/>
                <w:kern w:val="0"/>
                <w:sz w:val="24"/>
                <w:szCs w:val="24"/>
              </w:rPr>
              <w:t>104</w:t>
            </w:r>
            <w:r w:rsidRPr="008651AC">
              <w:rPr>
                <w:rFonts w:ascii="Book Antiqua" w:hAnsi="Book Antiqua" w:cs="宋体"/>
                <w:kern w:val="0"/>
                <w:sz w:val="24"/>
                <w:szCs w:val="24"/>
              </w:rPr>
              <w:t>: 1627-1632 [PMID: 8500719]</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13 </w:t>
            </w:r>
            <w:r w:rsidRPr="008651AC">
              <w:rPr>
                <w:rFonts w:ascii="Book Antiqua" w:hAnsi="Book Antiqua" w:cs="宋体"/>
                <w:b/>
                <w:bCs/>
                <w:kern w:val="0"/>
                <w:sz w:val="24"/>
                <w:szCs w:val="24"/>
              </w:rPr>
              <w:t>Wyatt J</w:t>
            </w:r>
            <w:r w:rsidRPr="008651AC">
              <w:rPr>
                <w:rFonts w:ascii="Book Antiqua" w:hAnsi="Book Antiqua" w:cs="宋体"/>
                <w:kern w:val="0"/>
                <w:sz w:val="24"/>
                <w:szCs w:val="24"/>
              </w:rPr>
              <w:t xml:space="preserve">, Vogelsang H, Hübl W, Waldhöer T, Lochs H. Intestinal permeability and the prediction of relapse in Crohn's disease. </w:t>
            </w:r>
            <w:r w:rsidRPr="008651AC">
              <w:rPr>
                <w:rFonts w:ascii="Book Antiqua" w:hAnsi="Book Antiqua" w:cs="宋体"/>
                <w:i/>
                <w:iCs/>
                <w:kern w:val="0"/>
                <w:sz w:val="24"/>
                <w:szCs w:val="24"/>
              </w:rPr>
              <w:t>Lancet</w:t>
            </w:r>
            <w:r w:rsidRPr="008651AC">
              <w:rPr>
                <w:rFonts w:ascii="Book Antiqua" w:hAnsi="Book Antiqua" w:cs="宋体"/>
                <w:kern w:val="0"/>
                <w:sz w:val="24"/>
                <w:szCs w:val="24"/>
              </w:rPr>
              <w:t xml:space="preserve"> 1993; </w:t>
            </w:r>
            <w:r w:rsidRPr="008651AC">
              <w:rPr>
                <w:rFonts w:ascii="Book Antiqua" w:hAnsi="Book Antiqua" w:cs="宋体"/>
                <w:b/>
                <w:bCs/>
                <w:kern w:val="0"/>
                <w:sz w:val="24"/>
                <w:szCs w:val="24"/>
              </w:rPr>
              <w:t>341</w:t>
            </w:r>
            <w:r w:rsidRPr="008651AC">
              <w:rPr>
                <w:rFonts w:ascii="Book Antiqua" w:hAnsi="Book Antiqua" w:cs="宋体"/>
                <w:kern w:val="0"/>
                <w:sz w:val="24"/>
                <w:szCs w:val="24"/>
              </w:rPr>
              <w:t>: 1437-1439 [PMID: 8099141]</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14 </w:t>
            </w:r>
            <w:r w:rsidRPr="008651AC">
              <w:rPr>
                <w:rFonts w:ascii="Book Antiqua" w:hAnsi="Book Antiqua" w:cs="宋体"/>
                <w:b/>
                <w:bCs/>
                <w:kern w:val="0"/>
                <w:sz w:val="24"/>
                <w:szCs w:val="24"/>
              </w:rPr>
              <w:t>Shi Y</w:t>
            </w:r>
            <w:r w:rsidRPr="008651AC">
              <w:rPr>
                <w:rFonts w:ascii="Book Antiqua" w:hAnsi="Book Antiqua" w:cs="宋体"/>
                <w:kern w:val="0"/>
                <w:sz w:val="24"/>
                <w:szCs w:val="24"/>
              </w:rPr>
              <w:t xml:space="preserve">, Zhou EH, Wu HG, Zhou CL, Wang QY, Qi L. Moxibustion treatment restoring the intestinal epithelium barrier in rats with Crohn's disease by down-regulating tumor necrosis factor alpha, tumor necrosis factor receptor 1, and tumor necrosis factor receptor 2. </w:t>
            </w:r>
            <w:r w:rsidRPr="008651AC">
              <w:rPr>
                <w:rFonts w:ascii="Book Antiqua" w:hAnsi="Book Antiqua" w:cs="宋体"/>
                <w:i/>
                <w:iCs/>
                <w:kern w:val="0"/>
                <w:sz w:val="24"/>
                <w:szCs w:val="24"/>
              </w:rPr>
              <w:t>Chin J Integr Med</w:t>
            </w:r>
            <w:r w:rsidRPr="008651AC">
              <w:rPr>
                <w:rFonts w:ascii="Book Antiqua" w:hAnsi="Book Antiqua" w:cs="宋体"/>
                <w:kern w:val="0"/>
                <w:sz w:val="24"/>
                <w:szCs w:val="24"/>
              </w:rPr>
              <w:t xml:space="preserve"> 2011; </w:t>
            </w:r>
            <w:r w:rsidRPr="008651AC">
              <w:rPr>
                <w:rFonts w:ascii="Book Antiqua" w:hAnsi="Book Antiqua" w:cs="宋体"/>
                <w:b/>
                <w:bCs/>
                <w:kern w:val="0"/>
                <w:sz w:val="24"/>
                <w:szCs w:val="24"/>
              </w:rPr>
              <w:t>17</w:t>
            </w:r>
            <w:r w:rsidRPr="008651AC">
              <w:rPr>
                <w:rFonts w:ascii="Book Antiqua" w:hAnsi="Book Antiqua" w:cs="宋体"/>
                <w:kern w:val="0"/>
                <w:sz w:val="24"/>
                <w:szCs w:val="24"/>
              </w:rPr>
              <w:t>: 212-217 [PMID: 21359923 DOI: 10.1007/s11655-011-0669-3]</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15 </w:t>
            </w:r>
            <w:r w:rsidRPr="008651AC">
              <w:rPr>
                <w:rFonts w:ascii="Book Antiqua" w:hAnsi="Book Antiqua" w:cs="宋体"/>
                <w:b/>
                <w:bCs/>
                <w:kern w:val="0"/>
                <w:sz w:val="24"/>
                <w:szCs w:val="24"/>
              </w:rPr>
              <w:t>Bao CH</w:t>
            </w:r>
            <w:r w:rsidRPr="008651AC">
              <w:rPr>
                <w:rFonts w:ascii="Book Antiqua" w:hAnsi="Book Antiqua" w:cs="宋体"/>
                <w:kern w:val="0"/>
                <w:sz w:val="24"/>
                <w:szCs w:val="24"/>
              </w:rPr>
              <w:t xml:space="preserve">, Wu LY, Shi Y, Wu HG, Liu HR, Zhang R, Yu LQ, Wang JH. Moxibustion down-regulates colonic epithelial cell apoptosis and repairs tight junctions in rats with Crohn's disease. </w:t>
            </w:r>
            <w:r w:rsidRPr="008651AC">
              <w:rPr>
                <w:rFonts w:ascii="Book Antiqua" w:hAnsi="Book Antiqua" w:cs="宋体"/>
                <w:i/>
                <w:iCs/>
                <w:kern w:val="0"/>
                <w:sz w:val="24"/>
                <w:szCs w:val="24"/>
              </w:rPr>
              <w:t>World J Gastroenterol</w:t>
            </w:r>
            <w:r w:rsidRPr="008651AC">
              <w:rPr>
                <w:rFonts w:ascii="Book Antiqua" w:hAnsi="Book Antiqua" w:cs="宋体"/>
                <w:kern w:val="0"/>
                <w:sz w:val="24"/>
                <w:szCs w:val="24"/>
              </w:rPr>
              <w:t xml:space="preserve"> 2011; </w:t>
            </w:r>
            <w:r w:rsidRPr="008651AC">
              <w:rPr>
                <w:rFonts w:ascii="Book Antiqua" w:hAnsi="Book Antiqua" w:cs="宋体"/>
                <w:b/>
                <w:bCs/>
                <w:kern w:val="0"/>
                <w:sz w:val="24"/>
                <w:szCs w:val="24"/>
              </w:rPr>
              <w:t>17</w:t>
            </w:r>
            <w:r w:rsidRPr="008651AC">
              <w:rPr>
                <w:rFonts w:ascii="Book Antiqua" w:hAnsi="Book Antiqua" w:cs="宋体"/>
                <w:kern w:val="0"/>
                <w:sz w:val="24"/>
                <w:szCs w:val="24"/>
              </w:rPr>
              <w:t>: 4960-4970 [PMID: 22174545 DOI: 10.3748/wjg.v17.i45.4960]</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16 </w:t>
            </w:r>
            <w:r w:rsidRPr="008651AC">
              <w:rPr>
                <w:rFonts w:ascii="Book Antiqua" w:hAnsi="Book Antiqua" w:cs="宋体"/>
                <w:b/>
                <w:bCs/>
                <w:kern w:val="0"/>
                <w:sz w:val="24"/>
                <w:szCs w:val="24"/>
              </w:rPr>
              <w:t>Pastorelli L</w:t>
            </w:r>
            <w:r w:rsidRPr="008651AC">
              <w:rPr>
                <w:rFonts w:ascii="Book Antiqua" w:hAnsi="Book Antiqua" w:cs="宋体"/>
                <w:kern w:val="0"/>
                <w:sz w:val="24"/>
                <w:szCs w:val="24"/>
              </w:rPr>
              <w:t xml:space="preserve">, De Salvo C, Mercado JR, Vecchi M, Pizarro TT. Central role of the gut epithelial barrier in the pathogenesis of chronic intestinal inflammation: lessons learned from animal models and human genetics. </w:t>
            </w:r>
            <w:r w:rsidRPr="008651AC">
              <w:rPr>
                <w:rFonts w:ascii="Book Antiqua" w:hAnsi="Book Antiqua" w:cs="宋体"/>
                <w:i/>
                <w:iCs/>
                <w:kern w:val="0"/>
                <w:sz w:val="24"/>
                <w:szCs w:val="24"/>
              </w:rPr>
              <w:t>Front Immunol</w:t>
            </w:r>
            <w:r w:rsidRPr="008651AC">
              <w:rPr>
                <w:rFonts w:ascii="Book Antiqua" w:hAnsi="Book Antiqua" w:cs="宋体"/>
                <w:kern w:val="0"/>
                <w:sz w:val="24"/>
                <w:szCs w:val="24"/>
              </w:rPr>
              <w:t xml:space="preserve"> 2013; </w:t>
            </w:r>
            <w:r w:rsidRPr="008651AC">
              <w:rPr>
                <w:rFonts w:ascii="Book Antiqua" w:hAnsi="Book Antiqua" w:cs="宋体"/>
                <w:b/>
                <w:bCs/>
                <w:kern w:val="0"/>
                <w:sz w:val="24"/>
                <w:szCs w:val="24"/>
              </w:rPr>
              <w:t>4</w:t>
            </w:r>
            <w:r w:rsidRPr="008651AC">
              <w:rPr>
                <w:rFonts w:ascii="Book Antiqua" w:hAnsi="Book Antiqua" w:cs="宋体"/>
                <w:kern w:val="0"/>
                <w:sz w:val="24"/>
                <w:szCs w:val="24"/>
              </w:rPr>
              <w:t>: 280 [PMID: 24062746 DOI: 10.3389/fimmu.2013.00280]</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17 </w:t>
            </w:r>
            <w:r w:rsidRPr="008651AC">
              <w:rPr>
                <w:rFonts w:ascii="Book Antiqua" w:hAnsi="Book Antiqua" w:cs="宋体"/>
                <w:b/>
                <w:bCs/>
                <w:kern w:val="0"/>
                <w:sz w:val="24"/>
                <w:szCs w:val="24"/>
              </w:rPr>
              <w:t>Nusrat A</w:t>
            </w:r>
            <w:r w:rsidRPr="008651AC">
              <w:rPr>
                <w:rFonts w:ascii="Book Antiqua" w:hAnsi="Book Antiqua" w:cs="宋体"/>
                <w:kern w:val="0"/>
                <w:sz w:val="24"/>
                <w:szCs w:val="24"/>
              </w:rPr>
              <w:t xml:space="preserve">, Turner JR, Madara JL. Molecular physiology and pathophysiology of tight junctions. IV. Regulation of tight junctions by extracellular stimuli: nutrients, cytokines, and immune cells. </w:t>
            </w:r>
            <w:r w:rsidRPr="008651AC">
              <w:rPr>
                <w:rFonts w:ascii="Book Antiqua" w:hAnsi="Book Antiqua" w:cs="宋体"/>
                <w:i/>
                <w:iCs/>
                <w:kern w:val="0"/>
                <w:sz w:val="24"/>
                <w:szCs w:val="24"/>
              </w:rPr>
              <w:t>Am J Physiol Gastrointest Liver Physiol</w:t>
            </w:r>
            <w:r w:rsidRPr="008651AC">
              <w:rPr>
                <w:rFonts w:ascii="Book Antiqua" w:hAnsi="Book Antiqua" w:cs="宋体"/>
                <w:kern w:val="0"/>
                <w:sz w:val="24"/>
                <w:szCs w:val="24"/>
              </w:rPr>
              <w:t xml:space="preserve"> 2000; </w:t>
            </w:r>
            <w:r w:rsidRPr="008651AC">
              <w:rPr>
                <w:rFonts w:ascii="Book Antiqua" w:hAnsi="Book Antiqua" w:cs="宋体"/>
                <w:b/>
                <w:bCs/>
                <w:kern w:val="0"/>
                <w:sz w:val="24"/>
                <w:szCs w:val="24"/>
              </w:rPr>
              <w:t>279</w:t>
            </w:r>
            <w:r w:rsidRPr="008651AC">
              <w:rPr>
                <w:rFonts w:ascii="Book Antiqua" w:hAnsi="Book Antiqua" w:cs="宋体"/>
                <w:kern w:val="0"/>
                <w:sz w:val="24"/>
                <w:szCs w:val="24"/>
              </w:rPr>
              <w:t>: G851-G857 [PMID: 11052980]</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18 </w:t>
            </w:r>
            <w:r w:rsidRPr="008651AC">
              <w:rPr>
                <w:rFonts w:ascii="Book Antiqua" w:hAnsi="Book Antiqua" w:cs="宋体"/>
                <w:b/>
                <w:bCs/>
                <w:kern w:val="0"/>
                <w:sz w:val="24"/>
                <w:szCs w:val="24"/>
              </w:rPr>
              <w:t>Raleigh DR</w:t>
            </w:r>
            <w:r w:rsidRPr="008651AC">
              <w:rPr>
                <w:rFonts w:ascii="Book Antiqua" w:hAnsi="Book Antiqua" w:cs="宋体"/>
                <w:kern w:val="0"/>
                <w:sz w:val="24"/>
                <w:szCs w:val="24"/>
              </w:rPr>
              <w:t xml:space="preserve">, Boe DM, Yu D, Weber CR, Marchiando AM, Bradford EM, Wang Y, Wu L, Schneeberger EE, Shen L, Turner JR. Occludin S408 phosphorylation regulates tight junction protein interactions and barrier function. </w:t>
            </w:r>
            <w:r w:rsidRPr="008651AC">
              <w:rPr>
                <w:rFonts w:ascii="Book Antiqua" w:hAnsi="Book Antiqua" w:cs="宋体"/>
                <w:i/>
                <w:iCs/>
                <w:kern w:val="0"/>
                <w:sz w:val="24"/>
                <w:szCs w:val="24"/>
              </w:rPr>
              <w:t>J Cell Biol</w:t>
            </w:r>
            <w:r w:rsidRPr="008651AC">
              <w:rPr>
                <w:rFonts w:ascii="Book Antiqua" w:hAnsi="Book Antiqua" w:cs="宋体"/>
                <w:kern w:val="0"/>
                <w:sz w:val="24"/>
                <w:szCs w:val="24"/>
              </w:rPr>
              <w:t xml:space="preserve"> 2011; </w:t>
            </w:r>
            <w:r w:rsidRPr="008651AC">
              <w:rPr>
                <w:rFonts w:ascii="Book Antiqua" w:hAnsi="Book Antiqua" w:cs="宋体"/>
                <w:b/>
                <w:bCs/>
                <w:kern w:val="0"/>
                <w:sz w:val="24"/>
                <w:szCs w:val="24"/>
              </w:rPr>
              <w:t>193</w:t>
            </w:r>
            <w:r w:rsidRPr="008651AC">
              <w:rPr>
                <w:rFonts w:ascii="Book Antiqua" w:hAnsi="Book Antiqua" w:cs="宋体"/>
                <w:kern w:val="0"/>
                <w:sz w:val="24"/>
                <w:szCs w:val="24"/>
              </w:rPr>
              <w:t>: 565-582 [PMID: 21536752 DOI: 10.1083/jcb.201010065]</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19 </w:t>
            </w:r>
            <w:r w:rsidRPr="008651AC">
              <w:rPr>
                <w:rFonts w:ascii="Book Antiqua" w:hAnsi="Book Antiqua" w:cs="宋体"/>
                <w:b/>
                <w:bCs/>
                <w:kern w:val="0"/>
                <w:sz w:val="24"/>
                <w:szCs w:val="24"/>
              </w:rPr>
              <w:t>Shi Y</w:t>
            </w:r>
            <w:r w:rsidRPr="008651AC">
              <w:rPr>
                <w:rFonts w:ascii="Book Antiqua" w:hAnsi="Book Antiqua" w:cs="宋体"/>
                <w:kern w:val="0"/>
                <w:sz w:val="24"/>
                <w:szCs w:val="24"/>
              </w:rPr>
              <w:t xml:space="preserve">, Bao CH, Wu HG, Ma XP, Yu LQ, Zhang R, Chen WF. [Effect of moxibustion on colonic TNF-alpha content and influence of colonic supernatant of crohn's disease rats undergoing moxibustion on expression of occludin, claudin-1 and zonula occludens-1 proteins and genes in cultured colonic epithelial cells]. </w:t>
            </w:r>
            <w:r w:rsidRPr="008651AC">
              <w:rPr>
                <w:rFonts w:ascii="Book Antiqua" w:hAnsi="Book Antiqua" w:cs="宋体"/>
                <w:i/>
                <w:iCs/>
                <w:kern w:val="0"/>
                <w:sz w:val="24"/>
                <w:szCs w:val="24"/>
              </w:rPr>
              <w:t>Zhen Ci Yan Jiu</w:t>
            </w:r>
            <w:r w:rsidRPr="008651AC">
              <w:rPr>
                <w:rFonts w:ascii="Book Antiqua" w:hAnsi="Book Antiqua" w:cs="宋体"/>
                <w:kern w:val="0"/>
                <w:sz w:val="24"/>
                <w:szCs w:val="24"/>
              </w:rPr>
              <w:t xml:space="preserve"> 2011; </w:t>
            </w:r>
            <w:r w:rsidRPr="008651AC">
              <w:rPr>
                <w:rFonts w:ascii="Book Antiqua" w:hAnsi="Book Antiqua" w:cs="宋体"/>
                <w:b/>
                <w:bCs/>
                <w:kern w:val="0"/>
                <w:sz w:val="24"/>
                <w:szCs w:val="24"/>
              </w:rPr>
              <w:t>36</w:t>
            </w:r>
            <w:r w:rsidRPr="008651AC">
              <w:rPr>
                <w:rFonts w:ascii="Book Antiqua" w:hAnsi="Book Antiqua" w:cs="宋体"/>
                <w:kern w:val="0"/>
                <w:sz w:val="24"/>
                <w:szCs w:val="24"/>
              </w:rPr>
              <w:t>: 235-241 [PMID: 21942174]</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20</w:t>
            </w:r>
            <w:r w:rsidR="002E29EC">
              <w:rPr>
                <w:rFonts w:ascii="Book Antiqua" w:hAnsi="Book Antiqua" w:cs="宋体" w:hint="eastAsia"/>
                <w:kern w:val="0"/>
                <w:sz w:val="24"/>
                <w:szCs w:val="24"/>
              </w:rPr>
              <w:t xml:space="preserve"> </w:t>
            </w:r>
            <w:r w:rsidRPr="002E29EC">
              <w:rPr>
                <w:rFonts w:ascii="Book Antiqua" w:hAnsi="Book Antiqua" w:cs="宋体"/>
                <w:b/>
                <w:kern w:val="0"/>
                <w:sz w:val="24"/>
                <w:szCs w:val="24"/>
              </w:rPr>
              <w:t>The branch of inflammatory bowel disease collaborative group of digestive disease of Chinese Medical Association.</w:t>
            </w:r>
            <w:r w:rsidRPr="008651AC">
              <w:rPr>
                <w:rFonts w:ascii="Book Antiqua" w:hAnsi="Book Antiqua" w:cs="宋体"/>
                <w:kern w:val="0"/>
                <w:sz w:val="24"/>
                <w:szCs w:val="24"/>
              </w:rPr>
              <w:t xml:space="preserve"> Chinese normative consensus on the diagnosis and treatment of Inflammatory bowel disease.</w:t>
            </w:r>
            <w:r w:rsidRPr="002E29EC">
              <w:rPr>
                <w:rFonts w:ascii="Book Antiqua" w:hAnsi="Book Antiqua" w:cs="宋体"/>
                <w:i/>
                <w:kern w:val="0"/>
                <w:sz w:val="24"/>
                <w:szCs w:val="24"/>
              </w:rPr>
              <w:t xml:space="preserve"> Chin J Intern Med </w:t>
            </w:r>
            <w:r w:rsidRPr="008651AC">
              <w:rPr>
                <w:rFonts w:ascii="Book Antiqua" w:hAnsi="Book Antiqua" w:cs="宋体"/>
                <w:kern w:val="0"/>
                <w:sz w:val="24"/>
                <w:szCs w:val="24"/>
              </w:rPr>
              <w:t xml:space="preserve">2008; </w:t>
            </w:r>
            <w:r w:rsidRPr="002E29EC">
              <w:rPr>
                <w:rFonts w:ascii="Book Antiqua" w:hAnsi="Book Antiqua" w:cs="宋体"/>
                <w:b/>
                <w:kern w:val="0"/>
                <w:sz w:val="24"/>
                <w:szCs w:val="24"/>
              </w:rPr>
              <w:t>47</w:t>
            </w:r>
            <w:r w:rsidRPr="008651AC">
              <w:rPr>
                <w:rFonts w:ascii="Book Antiqua" w:hAnsi="Book Antiqua" w:cs="宋体"/>
                <w:kern w:val="0"/>
                <w:sz w:val="24"/>
                <w:szCs w:val="24"/>
              </w:rPr>
              <w:t>: 73-79 [</w:t>
            </w:r>
            <w:r w:rsidR="002E29EC">
              <w:rPr>
                <w:rFonts w:ascii="Book Antiqua" w:hAnsi="Book Antiqua" w:cs="宋体" w:hint="eastAsia"/>
                <w:kern w:val="0"/>
                <w:sz w:val="24"/>
                <w:szCs w:val="24"/>
              </w:rPr>
              <w:t>DOI</w:t>
            </w:r>
            <w:r w:rsidRPr="008651AC">
              <w:rPr>
                <w:rFonts w:ascii="Book Antiqua" w:hAnsi="Book Antiqua" w:cs="宋体"/>
                <w:kern w:val="0"/>
                <w:sz w:val="24"/>
                <w:szCs w:val="24"/>
              </w:rPr>
              <w:t>: 10.3321/j.issn: 0578-1426.2008.01.035]</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21 </w:t>
            </w:r>
            <w:r w:rsidRPr="008651AC">
              <w:rPr>
                <w:rFonts w:ascii="Book Antiqua" w:hAnsi="Book Antiqua" w:cs="宋体"/>
                <w:b/>
                <w:bCs/>
                <w:kern w:val="0"/>
                <w:sz w:val="24"/>
                <w:szCs w:val="24"/>
              </w:rPr>
              <w:t>Förster C</w:t>
            </w:r>
            <w:r w:rsidRPr="008651AC">
              <w:rPr>
                <w:rFonts w:ascii="Book Antiqua" w:hAnsi="Book Antiqua" w:cs="宋体"/>
                <w:kern w:val="0"/>
                <w:sz w:val="24"/>
                <w:szCs w:val="24"/>
              </w:rPr>
              <w:t xml:space="preserve">. Tight junctions and the modulation of barrier function in </w:t>
            </w:r>
            <w:r w:rsidRPr="008651AC">
              <w:rPr>
                <w:rFonts w:ascii="Book Antiqua" w:hAnsi="Book Antiqua" w:cs="宋体"/>
                <w:kern w:val="0"/>
                <w:sz w:val="24"/>
                <w:szCs w:val="24"/>
              </w:rPr>
              <w:lastRenderedPageBreak/>
              <w:t xml:space="preserve">disease. </w:t>
            </w:r>
            <w:r w:rsidRPr="008651AC">
              <w:rPr>
                <w:rFonts w:ascii="Book Antiqua" w:hAnsi="Book Antiqua" w:cs="宋体"/>
                <w:i/>
                <w:iCs/>
                <w:kern w:val="0"/>
                <w:sz w:val="24"/>
                <w:szCs w:val="24"/>
              </w:rPr>
              <w:t>Histochem Cell Biol</w:t>
            </w:r>
            <w:r w:rsidRPr="008651AC">
              <w:rPr>
                <w:rFonts w:ascii="Book Antiqua" w:hAnsi="Book Antiqua" w:cs="宋体"/>
                <w:kern w:val="0"/>
                <w:sz w:val="24"/>
                <w:szCs w:val="24"/>
              </w:rPr>
              <w:t xml:space="preserve"> 2008; </w:t>
            </w:r>
            <w:r w:rsidRPr="008651AC">
              <w:rPr>
                <w:rFonts w:ascii="Book Antiqua" w:hAnsi="Book Antiqua" w:cs="宋体"/>
                <w:b/>
                <w:bCs/>
                <w:kern w:val="0"/>
                <w:sz w:val="24"/>
                <w:szCs w:val="24"/>
              </w:rPr>
              <w:t>130</w:t>
            </w:r>
            <w:r w:rsidRPr="008651AC">
              <w:rPr>
                <w:rFonts w:ascii="Book Antiqua" w:hAnsi="Book Antiqua" w:cs="宋体"/>
                <w:kern w:val="0"/>
                <w:sz w:val="24"/>
                <w:szCs w:val="24"/>
              </w:rPr>
              <w:t>: 55-70 [PMID: 18415116</w:t>
            </w:r>
            <w:r w:rsidR="00AA6950">
              <w:rPr>
                <w:rFonts w:ascii="Book Antiqua" w:hAnsi="Book Antiqua" w:cs="宋体"/>
                <w:kern w:val="0"/>
                <w:sz w:val="24"/>
                <w:szCs w:val="24"/>
              </w:rPr>
              <w:t xml:space="preserve"> DOI: 10.1007/s00418-008-0424-9</w:t>
            </w:r>
            <w:r w:rsidRPr="008651AC">
              <w:rPr>
                <w:rFonts w:ascii="Book Antiqua" w:hAnsi="Book Antiqua" w:cs="宋体"/>
                <w:kern w:val="0"/>
                <w:sz w:val="24"/>
                <w:szCs w:val="24"/>
              </w:rPr>
              <w:t>]</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22 </w:t>
            </w:r>
            <w:r w:rsidRPr="008651AC">
              <w:rPr>
                <w:rFonts w:ascii="Book Antiqua" w:hAnsi="Book Antiqua" w:cs="宋体"/>
                <w:b/>
                <w:bCs/>
                <w:kern w:val="0"/>
                <w:sz w:val="24"/>
                <w:szCs w:val="24"/>
              </w:rPr>
              <w:t>Hollander D</w:t>
            </w:r>
            <w:r w:rsidRPr="008651AC">
              <w:rPr>
                <w:rFonts w:ascii="Book Antiqua" w:hAnsi="Book Antiqua" w:cs="宋体"/>
                <w:kern w:val="0"/>
                <w:sz w:val="24"/>
                <w:szCs w:val="24"/>
              </w:rPr>
              <w:t xml:space="preserve">. Crohn's disease--a permeability disorder of the tight junction? </w:t>
            </w:r>
            <w:r w:rsidRPr="008651AC">
              <w:rPr>
                <w:rFonts w:ascii="Book Antiqua" w:hAnsi="Book Antiqua" w:cs="宋体"/>
                <w:i/>
                <w:iCs/>
                <w:kern w:val="0"/>
                <w:sz w:val="24"/>
                <w:szCs w:val="24"/>
              </w:rPr>
              <w:t>Gut</w:t>
            </w:r>
            <w:r w:rsidRPr="008651AC">
              <w:rPr>
                <w:rFonts w:ascii="Book Antiqua" w:hAnsi="Book Antiqua" w:cs="宋体"/>
                <w:kern w:val="0"/>
                <w:sz w:val="24"/>
                <w:szCs w:val="24"/>
              </w:rPr>
              <w:t xml:space="preserve"> 1988; </w:t>
            </w:r>
            <w:r w:rsidRPr="008651AC">
              <w:rPr>
                <w:rFonts w:ascii="Book Antiqua" w:hAnsi="Book Antiqua" w:cs="宋体"/>
                <w:b/>
                <w:bCs/>
                <w:kern w:val="0"/>
                <w:sz w:val="24"/>
                <w:szCs w:val="24"/>
              </w:rPr>
              <w:t>29</w:t>
            </w:r>
            <w:r w:rsidRPr="008651AC">
              <w:rPr>
                <w:rFonts w:ascii="Book Antiqua" w:hAnsi="Book Antiqua" w:cs="宋体"/>
                <w:kern w:val="0"/>
                <w:sz w:val="24"/>
                <w:szCs w:val="24"/>
              </w:rPr>
              <w:t>: 1621-1624 [PMID: 3065154]</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23 </w:t>
            </w:r>
            <w:r w:rsidRPr="008651AC">
              <w:rPr>
                <w:rFonts w:ascii="Book Antiqua" w:hAnsi="Book Antiqua" w:cs="宋体"/>
                <w:b/>
                <w:bCs/>
                <w:kern w:val="0"/>
                <w:sz w:val="24"/>
                <w:szCs w:val="24"/>
              </w:rPr>
              <w:t>Katz KD</w:t>
            </w:r>
            <w:r w:rsidRPr="008651AC">
              <w:rPr>
                <w:rFonts w:ascii="Book Antiqua" w:hAnsi="Book Antiqua" w:cs="宋体"/>
                <w:kern w:val="0"/>
                <w:sz w:val="24"/>
                <w:szCs w:val="24"/>
              </w:rPr>
              <w:t xml:space="preserve">, Hollander D, Vadheim CM, McElree C, Delahunty T, Dadufalza VD, Krugliak P, Rotter JI. Intestinal permeability in patients with Crohn's disease and their healthy relatives. </w:t>
            </w:r>
            <w:r w:rsidRPr="008651AC">
              <w:rPr>
                <w:rFonts w:ascii="Book Antiqua" w:hAnsi="Book Antiqua" w:cs="宋体"/>
                <w:i/>
                <w:iCs/>
                <w:kern w:val="0"/>
                <w:sz w:val="24"/>
                <w:szCs w:val="24"/>
              </w:rPr>
              <w:t>Gastroenterology</w:t>
            </w:r>
            <w:r w:rsidRPr="008651AC">
              <w:rPr>
                <w:rFonts w:ascii="Book Antiqua" w:hAnsi="Book Antiqua" w:cs="宋体"/>
                <w:kern w:val="0"/>
                <w:sz w:val="24"/>
                <w:szCs w:val="24"/>
              </w:rPr>
              <w:t xml:space="preserve"> 1989; </w:t>
            </w:r>
            <w:r w:rsidRPr="008651AC">
              <w:rPr>
                <w:rFonts w:ascii="Book Antiqua" w:hAnsi="Book Antiqua" w:cs="宋体"/>
                <w:b/>
                <w:bCs/>
                <w:kern w:val="0"/>
                <w:sz w:val="24"/>
                <w:szCs w:val="24"/>
              </w:rPr>
              <w:t>97</w:t>
            </w:r>
            <w:r w:rsidRPr="008651AC">
              <w:rPr>
                <w:rFonts w:ascii="Book Antiqua" w:hAnsi="Book Antiqua" w:cs="宋体"/>
                <w:kern w:val="0"/>
                <w:sz w:val="24"/>
                <w:szCs w:val="24"/>
              </w:rPr>
              <w:t>: 927-931 [PMID: 2506103]</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24 </w:t>
            </w:r>
            <w:r w:rsidRPr="008651AC">
              <w:rPr>
                <w:rFonts w:ascii="Book Antiqua" w:hAnsi="Book Antiqua" w:cs="宋体"/>
                <w:b/>
                <w:bCs/>
                <w:kern w:val="0"/>
                <w:sz w:val="24"/>
                <w:szCs w:val="24"/>
              </w:rPr>
              <w:t>Hollander D</w:t>
            </w:r>
            <w:r w:rsidRPr="008651AC">
              <w:rPr>
                <w:rFonts w:ascii="Book Antiqua" w:hAnsi="Book Antiqua" w:cs="宋体"/>
                <w:kern w:val="0"/>
                <w:sz w:val="24"/>
                <w:szCs w:val="24"/>
              </w:rPr>
              <w:t xml:space="preserve">. Permeability in Crohn's disease: altered barrier functions in healthy relatives? </w:t>
            </w:r>
            <w:r w:rsidRPr="008651AC">
              <w:rPr>
                <w:rFonts w:ascii="Book Antiqua" w:hAnsi="Book Antiqua" w:cs="宋体"/>
                <w:i/>
                <w:iCs/>
                <w:kern w:val="0"/>
                <w:sz w:val="24"/>
                <w:szCs w:val="24"/>
              </w:rPr>
              <w:t>Gastroenterology</w:t>
            </w:r>
            <w:r w:rsidRPr="008651AC">
              <w:rPr>
                <w:rFonts w:ascii="Book Antiqua" w:hAnsi="Book Antiqua" w:cs="宋体"/>
                <w:kern w:val="0"/>
                <w:sz w:val="24"/>
                <w:szCs w:val="24"/>
              </w:rPr>
              <w:t xml:space="preserve"> 1993; </w:t>
            </w:r>
            <w:r w:rsidRPr="008651AC">
              <w:rPr>
                <w:rFonts w:ascii="Book Antiqua" w:hAnsi="Book Antiqua" w:cs="宋体"/>
                <w:b/>
                <w:bCs/>
                <w:kern w:val="0"/>
                <w:sz w:val="24"/>
                <w:szCs w:val="24"/>
              </w:rPr>
              <w:t>104</w:t>
            </w:r>
            <w:r w:rsidRPr="008651AC">
              <w:rPr>
                <w:rFonts w:ascii="Book Antiqua" w:hAnsi="Book Antiqua" w:cs="宋体"/>
                <w:kern w:val="0"/>
                <w:sz w:val="24"/>
                <w:szCs w:val="24"/>
              </w:rPr>
              <w:t>: 1848-1851 [PMID: 8500744]</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25 </w:t>
            </w:r>
            <w:r w:rsidRPr="008651AC">
              <w:rPr>
                <w:rFonts w:ascii="Book Antiqua" w:hAnsi="Book Antiqua" w:cs="宋体"/>
                <w:b/>
                <w:bCs/>
                <w:kern w:val="0"/>
                <w:sz w:val="24"/>
                <w:szCs w:val="24"/>
              </w:rPr>
              <w:t>Peeters M</w:t>
            </w:r>
            <w:r w:rsidRPr="008651AC">
              <w:rPr>
                <w:rFonts w:ascii="Book Antiqua" w:hAnsi="Book Antiqua" w:cs="宋体"/>
                <w:kern w:val="0"/>
                <w:sz w:val="24"/>
                <w:szCs w:val="24"/>
              </w:rPr>
              <w:t xml:space="preserve">, Geypens B, Claus D, Nevens H, Ghoos Y, Verbeke G, Baert F, Vermeire S, Vlietinck R, Rutgeerts P. Clustering of increased small intestinal permeability in families with Crohn's disease. </w:t>
            </w:r>
            <w:r w:rsidRPr="008651AC">
              <w:rPr>
                <w:rFonts w:ascii="Book Antiqua" w:hAnsi="Book Antiqua" w:cs="宋体"/>
                <w:i/>
                <w:iCs/>
                <w:kern w:val="0"/>
                <w:sz w:val="24"/>
                <w:szCs w:val="24"/>
              </w:rPr>
              <w:t>Gastroenterology</w:t>
            </w:r>
            <w:r w:rsidRPr="008651AC">
              <w:rPr>
                <w:rFonts w:ascii="Book Antiqua" w:hAnsi="Book Antiqua" w:cs="宋体"/>
                <w:kern w:val="0"/>
                <w:sz w:val="24"/>
                <w:szCs w:val="24"/>
              </w:rPr>
              <w:t xml:space="preserve"> 1997; </w:t>
            </w:r>
            <w:r w:rsidRPr="008651AC">
              <w:rPr>
                <w:rFonts w:ascii="Book Antiqua" w:hAnsi="Book Antiqua" w:cs="宋体"/>
                <w:b/>
                <w:bCs/>
                <w:kern w:val="0"/>
                <w:sz w:val="24"/>
                <w:szCs w:val="24"/>
              </w:rPr>
              <w:t>113</w:t>
            </w:r>
            <w:r w:rsidRPr="008651AC">
              <w:rPr>
                <w:rFonts w:ascii="Book Antiqua" w:hAnsi="Book Antiqua" w:cs="宋体"/>
                <w:kern w:val="0"/>
                <w:sz w:val="24"/>
                <w:szCs w:val="24"/>
              </w:rPr>
              <w:t>: 802-807 [PMID: 9287971]</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26 </w:t>
            </w:r>
            <w:r w:rsidRPr="008651AC">
              <w:rPr>
                <w:rFonts w:ascii="Book Antiqua" w:hAnsi="Book Antiqua" w:cs="宋体"/>
                <w:b/>
                <w:bCs/>
                <w:kern w:val="0"/>
                <w:sz w:val="24"/>
                <w:szCs w:val="24"/>
              </w:rPr>
              <w:t>Carrière J</w:t>
            </w:r>
            <w:r w:rsidRPr="008651AC">
              <w:rPr>
                <w:rFonts w:ascii="Book Antiqua" w:hAnsi="Book Antiqua" w:cs="宋体"/>
                <w:kern w:val="0"/>
                <w:sz w:val="24"/>
                <w:szCs w:val="24"/>
              </w:rPr>
              <w:t xml:space="preserve">, Darfeuille-Michaud A, Nguyen HT. Infectious etiopathogenesis of Crohn's disease. </w:t>
            </w:r>
            <w:r w:rsidRPr="008651AC">
              <w:rPr>
                <w:rFonts w:ascii="Book Antiqua" w:hAnsi="Book Antiqua" w:cs="宋体"/>
                <w:i/>
                <w:iCs/>
                <w:kern w:val="0"/>
                <w:sz w:val="24"/>
                <w:szCs w:val="24"/>
              </w:rPr>
              <w:t>World J Gastroenterol</w:t>
            </w:r>
            <w:r w:rsidRPr="008651AC">
              <w:rPr>
                <w:rFonts w:ascii="Book Antiqua" w:hAnsi="Book Antiqua" w:cs="宋体"/>
                <w:kern w:val="0"/>
                <w:sz w:val="24"/>
                <w:szCs w:val="24"/>
              </w:rPr>
              <w:t xml:space="preserve"> 2014; </w:t>
            </w:r>
            <w:r w:rsidRPr="008651AC">
              <w:rPr>
                <w:rFonts w:ascii="Book Antiqua" w:hAnsi="Book Antiqua" w:cs="宋体"/>
                <w:b/>
                <w:bCs/>
                <w:kern w:val="0"/>
                <w:sz w:val="24"/>
                <w:szCs w:val="24"/>
              </w:rPr>
              <w:t>20</w:t>
            </w:r>
            <w:r w:rsidRPr="008651AC">
              <w:rPr>
                <w:rFonts w:ascii="Book Antiqua" w:hAnsi="Book Antiqua" w:cs="宋体"/>
                <w:kern w:val="0"/>
                <w:sz w:val="24"/>
                <w:szCs w:val="24"/>
              </w:rPr>
              <w:t>: 12102-12117 [PMID: 25232246 DOI: 10.3748/wjg.v20.i34.12102]</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27 </w:t>
            </w:r>
            <w:r w:rsidRPr="008651AC">
              <w:rPr>
                <w:rFonts w:ascii="Book Antiqua" w:hAnsi="Book Antiqua" w:cs="宋体"/>
                <w:b/>
                <w:bCs/>
                <w:kern w:val="0"/>
                <w:sz w:val="24"/>
                <w:szCs w:val="24"/>
              </w:rPr>
              <w:t>Yamamoto-Furusho JK</w:t>
            </w:r>
            <w:r w:rsidRPr="008651AC">
              <w:rPr>
                <w:rFonts w:ascii="Book Antiqua" w:hAnsi="Book Antiqua" w:cs="宋体"/>
                <w:kern w:val="0"/>
                <w:sz w:val="24"/>
                <w:szCs w:val="24"/>
              </w:rPr>
              <w:t xml:space="preserve">. Genetic factors associated with the development of inflammatory bowel disease. </w:t>
            </w:r>
            <w:r w:rsidRPr="008651AC">
              <w:rPr>
                <w:rFonts w:ascii="Book Antiqua" w:hAnsi="Book Antiqua" w:cs="宋体"/>
                <w:i/>
                <w:iCs/>
                <w:kern w:val="0"/>
                <w:sz w:val="24"/>
                <w:szCs w:val="24"/>
              </w:rPr>
              <w:t>World J Gastroenterol</w:t>
            </w:r>
            <w:r w:rsidRPr="008651AC">
              <w:rPr>
                <w:rFonts w:ascii="Book Antiqua" w:hAnsi="Book Antiqua" w:cs="宋体"/>
                <w:kern w:val="0"/>
                <w:sz w:val="24"/>
                <w:szCs w:val="24"/>
              </w:rPr>
              <w:t xml:space="preserve"> 2007; </w:t>
            </w:r>
            <w:r w:rsidRPr="008651AC">
              <w:rPr>
                <w:rFonts w:ascii="Book Antiqua" w:hAnsi="Book Antiqua" w:cs="宋体"/>
                <w:b/>
                <w:bCs/>
                <w:kern w:val="0"/>
                <w:sz w:val="24"/>
                <w:szCs w:val="24"/>
              </w:rPr>
              <w:t>13</w:t>
            </w:r>
            <w:r w:rsidRPr="008651AC">
              <w:rPr>
                <w:rFonts w:ascii="Book Antiqua" w:hAnsi="Book Antiqua" w:cs="宋体"/>
                <w:kern w:val="0"/>
                <w:sz w:val="24"/>
                <w:szCs w:val="24"/>
              </w:rPr>
              <w:t>: 5594-5597 [PMID: 17948933 DOI: 10.3748/wjg.v13.i42.5594]</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28 </w:t>
            </w:r>
            <w:r w:rsidRPr="008651AC">
              <w:rPr>
                <w:rFonts w:ascii="Book Antiqua" w:hAnsi="Book Antiqua" w:cs="宋体"/>
                <w:b/>
                <w:bCs/>
                <w:kern w:val="0"/>
                <w:sz w:val="24"/>
                <w:szCs w:val="24"/>
              </w:rPr>
              <w:t>Lees CW</w:t>
            </w:r>
            <w:r w:rsidRPr="008651AC">
              <w:rPr>
                <w:rFonts w:ascii="Book Antiqua" w:hAnsi="Book Antiqua" w:cs="宋体"/>
                <w:kern w:val="0"/>
                <w:sz w:val="24"/>
                <w:szCs w:val="24"/>
              </w:rPr>
              <w:t xml:space="preserve">, Barrett JC, Parkes M, Satsangi J. New IBD genetics: common pathways with other diseases. </w:t>
            </w:r>
            <w:r w:rsidRPr="008651AC">
              <w:rPr>
                <w:rFonts w:ascii="Book Antiqua" w:hAnsi="Book Antiqua" w:cs="宋体"/>
                <w:i/>
                <w:iCs/>
                <w:kern w:val="0"/>
                <w:sz w:val="24"/>
                <w:szCs w:val="24"/>
              </w:rPr>
              <w:t>Gut</w:t>
            </w:r>
            <w:r w:rsidRPr="008651AC">
              <w:rPr>
                <w:rFonts w:ascii="Book Antiqua" w:hAnsi="Book Antiqua" w:cs="宋体"/>
                <w:kern w:val="0"/>
                <w:sz w:val="24"/>
                <w:szCs w:val="24"/>
              </w:rPr>
              <w:t xml:space="preserve"> 2011; </w:t>
            </w:r>
            <w:r w:rsidRPr="008651AC">
              <w:rPr>
                <w:rFonts w:ascii="Book Antiqua" w:hAnsi="Book Antiqua" w:cs="宋体"/>
                <w:b/>
                <w:bCs/>
                <w:kern w:val="0"/>
                <w:sz w:val="24"/>
                <w:szCs w:val="24"/>
              </w:rPr>
              <w:t>60</w:t>
            </w:r>
            <w:r w:rsidRPr="008651AC">
              <w:rPr>
                <w:rFonts w:ascii="Book Antiqua" w:hAnsi="Book Antiqua" w:cs="宋体"/>
                <w:kern w:val="0"/>
                <w:sz w:val="24"/>
                <w:szCs w:val="24"/>
              </w:rPr>
              <w:t>: 1739-1753 [PMID: 21300624 DOI: 10.1136/gut.2009.199679]</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29 </w:t>
            </w:r>
            <w:r w:rsidRPr="008651AC">
              <w:rPr>
                <w:rFonts w:ascii="Book Antiqua" w:hAnsi="Book Antiqua" w:cs="宋体"/>
                <w:b/>
                <w:bCs/>
                <w:kern w:val="0"/>
                <w:sz w:val="24"/>
                <w:szCs w:val="24"/>
              </w:rPr>
              <w:t>Sokol H</w:t>
            </w:r>
            <w:r w:rsidRPr="008651AC">
              <w:rPr>
                <w:rFonts w:ascii="Book Antiqua" w:hAnsi="Book Antiqua" w:cs="宋体"/>
                <w:kern w:val="0"/>
                <w:sz w:val="24"/>
                <w:szCs w:val="24"/>
              </w:rPr>
              <w:t xml:space="preserve">, Lay C, Seksik P, Tannock GW. Analysis of bacterial bowel communities of IBD patients: what has it revealed? </w:t>
            </w:r>
            <w:r w:rsidRPr="008651AC">
              <w:rPr>
                <w:rFonts w:ascii="Book Antiqua" w:hAnsi="Book Antiqua" w:cs="宋体"/>
                <w:i/>
                <w:iCs/>
                <w:kern w:val="0"/>
                <w:sz w:val="24"/>
                <w:szCs w:val="24"/>
              </w:rPr>
              <w:t>Inflamm Bowel Dis</w:t>
            </w:r>
            <w:r w:rsidRPr="008651AC">
              <w:rPr>
                <w:rFonts w:ascii="Book Antiqua" w:hAnsi="Book Antiqua" w:cs="宋体"/>
                <w:kern w:val="0"/>
                <w:sz w:val="24"/>
                <w:szCs w:val="24"/>
              </w:rPr>
              <w:t xml:space="preserve"> 2008; </w:t>
            </w:r>
            <w:r w:rsidRPr="008651AC">
              <w:rPr>
                <w:rFonts w:ascii="Book Antiqua" w:hAnsi="Book Antiqua" w:cs="宋体"/>
                <w:b/>
                <w:bCs/>
                <w:kern w:val="0"/>
                <w:sz w:val="24"/>
                <w:szCs w:val="24"/>
              </w:rPr>
              <w:t>14</w:t>
            </w:r>
            <w:r w:rsidRPr="008651AC">
              <w:rPr>
                <w:rFonts w:ascii="Book Antiqua" w:hAnsi="Book Antiqua" w:cs="宋体"/>
                <w:kern w:val="0"/>
                <w:sz w:val="24"/>
                <w:szCs w:val="24"/>
              </w:rPr>
              <w:t>: 858-867 [PMID: 18275077 DOI: 10.1002/ibd.20392]</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30 </w:t>
            </w:r>
            <w:r w:rsidRPr="008651AC">
              <w:rPr>
                <w:rFonts w:ascii="Book Antiqua" w:hAnsi="Book Antiqua" w:cs="宋体"/>
                <w:b/>
                <w:bCs/>
                <w:kern w:val="0"/>
                <w:sz w:val="24"/>
                <w:szCs w:val="24"/>
              </w:rPr>
              <w:t>Frank DN</w:t>
            </w:r>
            <w:r w:rsidRPr="008651AC">
              <w:rPr>
                <w:rFonts w:ascii="Book Antiqua" w:hAnsi="Book Antiqua" w:cs="宋体"/>
                <w:kern w:val="0"/>
                <w:sz w:val="24"/>
                <w:szCs w:val="24"/>
              </w:rPr>
              <w:t xml:space="preserve">, St Amand AL, Feldman RA, Boedeker EC, Harpaz N, Pace NR. Molecular-phylogenetic characterization of microbial community imbalances in human inflammatory bowel diseases. </w:t>
            </w:r>
            <w:r w:rsidRPr="008651AC">
              <w:rPr>
                <w:rFonts w:ascii="Book Antiqua" w:hAnsi="Book Antiqua" w:cs="宋体"/>
                <w:i/>
                <w:iCs/>
                <w:kern w:val="0"/>
                <w:sz w:val="24"/>
                <w:szCs w:val="24"/>
              </w:rPr>
              <w:t>Proc Natl Acad Sci U S A</w:t>
            </w:r>
            <w:r w:rsidRPr="008651AC">
              <w:rPr>
                <w:rFonts w:ascii="Book Antiqua" w:hAnsi="Book Antiqua" w:cs="宋体"/>
                <w:kern w:val="0"/>
                <w:sz w:val="24"/>
                <w:szCs w:val="24"/>
              </w:rPr>
              <w:t xml:space="preserve"> 2007; </w:t>
            </w:r>
            <w:r w:rsidRPr="008651AC">
              <w:rPr>
                <w:rFonts w:ascii="Book Antiqua" w:hAnsi="Book Antiqua" w:cs="宋体"/>
                <w:b/>
                <w:bCs/>
                <w:kern w:val="0"/>
                <w:sz w:val="24"/>
                <w:szCs w:val="24"/>
              </w:rPr>
              <w:t>104</w:t>
            </w:r>
            <w:r w:rsidRPr="008651AC">
              <w:rPr>
                <w:rFonts w:ascii="Book Antiqua" w:hAnsi="Book Antiqua" w:cs="宋体"/>
                <w:kern w:val="0"/>
                <w:sz w:val="24"/>
                <w:szCs w:val="24"/>
              </w:rPr>
              <w:t>: 13780-13785 [PMID: 17699621 DOI: 10.1073/pnas.0706625104]</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31 </w:t>
            </w:r>
            <w:r w:rsidRPr="008651AC">
              <w:rPr>
                <w:rFonts w:ascii="Book Antiqua" w:hAnsi="Book Antiqua" w:cs="宋体"/>
                <w:b/>
                <w:bCs/>
                <w:kern w:val="0"/>
                <w:sz w:val="24"/>
                <w:szCs w:val="24"/>
              </w:rPr>
              <w:t>Weber CR</w:t>
            </w:r>
            <w:r w:rsidRPr="008651AC">
              <w:rPr>
                <w:rFonts w:ascii="Book Antiqua" w:hAnsi="Book Antiqua" w:cs="宋体"/>
                <w:kern w:val="0"/>
                <w:sz w:val="24"/>
                <w:szCs w:val="24"/>
              </w:rPr>
              <w:t xml:space="preserve">, Turner JR. Inflammatory bowel disease: is it really just another break in the wall? </w:t>
            </w:r>
            <w:r w:rsidRPr="008651AC">
              <w:rPr>
                <w:rFonts w:ascii="Book Antiqua" w:hAnsi="Book Antiqua" w:cs="宋体"/>
                <w:i/>
                <w:iCs/>
                <w:kern w:val="0"/>
                <w:sz w:val="24"/>
                <w:szCs w:val="24"/>
              </w:rPr>
              <w:t>Gut</w:t>
            </w:r>
            <w:r w:rsidRPr="008651AC">
              <w:rPr>
                <w:rFonts w:ascii="Book Antiqua" w:hAnsi="Book Antiqua" w:cs="宋体"/>
                <w:kern w:val="0"/>
                <w:sz w:val="24"/>
                <w:szCs w:val="24"/>
              </w:rPr>
              <w:t xml:space="preserve"> 2007; </w:t>
            </w:r>
            <w:r w:rsidRPr="008651AC">
              <w:rPr>
                <w:rFonts w:ascii="Book Antiqua" w:hAnsi="Book Antiqua" w:cs="宋体"/>
                <w:b/>
                <w:bCs/>
                <w:kern w:val="0"/>
                <w:sz w:val="24"/>
                <w:szCs w:val="24"/>
              </w:rPr>
              <w:t>56</w:t>
            </w:r>
            <w:r w:rsidRPr="008651AC">
              <w:rPr>
                <w:rFonts w:ascii="Book Antiqua" w:hAnsi="Book Antiqua" w:cs="宋体"/>
                <w:kern w:val="0"/>
                <w:sz w:val="24"/>
                <w:szCs w:val="24"/>
              </w:rPr>
              <w:t>: 6-8 [PMID: 17172583 DOI: 10.1136/gut.2006.104182]</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32 </w:t>
            </w:r>
            <w:r w:rsidRPr="008651AC">
              <w:rPr>
                <w:rFonts w:ascii="Book Antiqua" w:hAnsi="Book Antiqua" w:cs="宋体"/>
                <w:b/>
                <w:bCs/>
                <w:kern w:val="0"/>
                <w:sz w:val="24"/>
                <w:szCs w:val="24"/>
              </w:rPr>
              <w:t>Günzel D</w:t>
            </w:r>
            <w:r w:rsidRPr="008651AC">
              <w:rPr>
                <w:rFonts w:ascii="Book Antiqua" w:hAnsi="Book Antiqua" w:cs="宋体"/>
                <w:kern w:val="0"/>
                <w:sz w:val="24"/>
                <w:szCs w:val="24"/>
              </w:rPr>
              <w:t xml:space="preserve">, Yu AS. Claudins and the modulation of tight junction permeability. </w:t>
            </w:r>
            <w:r w:rsidRPr="008651AC">
              <w:rPr>
                <w:rFonts w:ascii="Book Antiqua" w:hAnsi="Book Antiqua" w:cs="宋体"/>
                <w:i/>
                <w:iCs/>
                <w:kern w:val="0"/>
                <w:sz w:val="24"/>
                <w:szCs w:val="24"/>
              </w:rPr>
              <w:t>Physiol Rev</w:t>
            </w:r>
            <w:r w:rsidRPr="008651AC">
              <w:rPr>
                <w:rFonts w:ascii="Book Antiqua" w:hAnsi="Book Antiqua" w:cs="宋体"/>
                <w:kern w:val="0"/>
                <w:sz w:val="24"/>
                <w:szCs w:val="24"/>
              </w:rPr>
              <w:t xml:space="preserve"> 2013; </w:t>
            </w:r>
            <w:r w:rsidRPr="008651AC">
              <w:rPr>
                <w:rFonts w:ascii="Book Antiqua" w:hAnsi="Book Antiqua" w:cs="宋体"/>
                <w:b/>
                <w:bCs/>
                <w:kern w:val="0"/>
                <w:sz w:val="24"/>
                <w:szCs w:val="24"/>
              </w:rPr>
              <w:t>93</w:t>
            </w:r>
            <w:r w:rsidRPr="008651AC">
              <w:rPr>
                <w:rFonts w:ascii="Book Antiqua" w:hAnsi="Book Antiqua" w:cs="宋体"/>
                <w:kern w:val="0"/>
                <w:sz w:val="24"/>
                <w:szCs w:val="24"/>
              </w:rPr>
              <w:t>: 525-569 [PMID: 23589827 DOI: 10.1152/physrev.00019.2012]</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33 </w:t>
            </w:r>
            <w:r w:rsidRPr="008651AC">
              <w:rPr>
                <w:rFonts w:ascii="Book Antiqua" w:hAnsi="Book Antiqua" w:cs="宋体"/>
                <w:b/>
                <w:bCs/>
                <w:kern w:val="0"/>
                <w:sz w:val="24"/>
                <w:szCs w:val="24"/>
              </w:rPr>
              <w:t>Furuse M</w:t>
            </w:r>
            <w:r w:rsidRPr="008651AC">
              <w:rPr>
                <w:rFonts w:ascii="Book Antiqua" w:hAnsi="Book Antiqua" w:cs="宋体"/>
                <w:kern w:val="0"/>
                <w:sz w:val="24"/>
                <w:szCs w:val="24"/>
              </w:rPr>
              <w:t xml:space="preserve">. Molecular basis of the core structure of tight junctions. </w:t>
            </w:r>
            <w:r w:rsidRPr="008651AC">
              <w:rPr>
                <w:rFonts w:ascii="Book Antiqua" w:hAnsi="Book Antiqua" w:cs="宋体"/>
                <w:i/>
                <w:iCs/>
                <w:kern w:val="0"/>
                <w:sz w:val="24"/>
                <w:szCs w:val="24"/>
              </w:rPr>
              <w:t>Cold Spring Harb Perspect Biol</w:t>
            </w:r>
            <w:r w:rsidRPr="008651AC">
              <w:rPr>
                <w:rFonts w:ascii="Book Antiqua" w:hAnsi="Book Antiqua" w:cs="宋体"/>
                <w:kern w:val="0"/>
                <w:sz w:val="24"/>
                <w:szCs w:val="24"/>
              </w:rPr>
              <w:t xml:space="preserve"> 2010; </w:t>
            </w:r>
            <w:r w:rsidRPr="008651AC">
              <w:rPr>
                <w:rFonts w:ascii="Book Antiqua" w:hAnsi="Book Antiqua" w:cs="宋体"/>
                <w:b/>
                <w:bCs/>
                <w:kern w:val="0"/>
                <w:sz w:val="24"/>
                <w:szCs w:val="24"/>
              </w:rPr>
              <w:t>2</w:t>
            </w:r>
            <w:r w:rsidRPr="008651AC">
              <w:rPr>
                <w:rFonts w:ascii="Book Antiqua" w:hAnsi="Book Antiqua" w:cs="宋体"/>
                <w:kern w:val="0"/>
                <w:sz w:val="24"/>
                <w:szCs w:val="24"/>
              </w:rPr>
              <w:t>: a002907 [PMID: 20182608 DOI: 10.1101/cshperspect.a002907]</w:t>
            </w:r>
          </w:p>
          <w:p w:rsidR="008651AC" w:rsidRPr="008651AC" w:rsidRDefault="002E29EC" w:rsidP="008651AC">
            <w:pPr>
              <w:widowControl/>
              <w:jc w:val="left"/>
              <w:rPr>
                <w:rFonts w:ascii="Book Antiqua" w:hAnsi="Book Antiqua" w:cs="宋体"/>
                <w:kern w:val="0"/>
                <w:sz w:val="24"/>
                <w:szCs w:val="24"/>
              </w:rPr>
            </w:pPr>
            <w:r>
              <w:rPr>
                <w:rFonts w:ascii="Book Antiqua" w:hAnsi="Book Antiqua" w:cs="宋体"/>
                <w:kern w:val="0"/>
                <w:sz w:val="24"/>
                <w:szCs w:val="24"/>
              </w:rPr>
              <w:t xml:space="preserve">34 </w:t>
            </w:r>
            <w:r w:rsidR="008651AC" w:rsidRPr="002E29EC">
              <w:rPr>
                <w:rFonts w:ascii="Book Antiqua" w:hAnsi="Book Antiqua" w:cs="宋体"/>
                <w:b/>
                <w:kern w:val="0"/>
                <w:sz w:val="24"/>
                <w:szCs w:val="24"/>
              </w:rPr>
              <w:t xml:space="preserve">Rodgers LS, </w:t>
            </w:r>
            <w:r w:rsidR="008651AC" w:rsidRPr="008651AC">
              <w:rPr>
                <w:rFonts w:ascii="Book Antiqua" w:hAnsi="Book Antiqua" w:cs="宋体"/>
                <w:kern w:val="0"/>
                <w:sz w:val="24"/>
                <w:szCs w:val="24"/>
              </w:rPr>
              <w:t xml:space="preserve">Beam MT, Anderson JM, Fanning AS. Epithelial barrier assembly requires coordinated activity of multiple domains of the tight junction protein ZO-1. </w:t>
            </w:r>
            <w:r w:rsidR="008651AC" w:rsidRPr="002E29EC">
              <w:rPr>
                <w:rFonts w:ascii="Book Antiqua" w:hAnsi="Book Antiqua" w:cs="宋体"/>
                <w:i/>
                <w:kern w:val="0"/>
                <w:sz w:val="24"/>
                <w:szCs w:val="24"/>
              </w:rPr>
              <w:t xml:space="preserve">J Cell Sci </w:t>
            </w:r>
            <w:r w:rsidR="008651AC" w:rsidRPr="008651AC">
              <w:rPr>
                <w:rFonts w:ascii="Book Antiqua" w:hAnsi="Book Antiqua" w:cs="宋体"/>
                <w:kern w:val="0"/>
                <w:sz w:val="24"/>
                <w:szCs w:val="24"/>
              </w:rPr>
              <w:t xml:space="preserve">2013; </w:t>
            </w:r>
            <w:r w:rsidR="008651AC" w:rsidRPr="002E29EC">
              <w:rPr>
                <w:rFonts w:ascii="Book Antiqua" w:hAnsi="Book Antiqua" w:cs="宋体"/>
                <w:b/>
                <w:kern w:val="0"/>
                <w:sz w:val="24"/>
                <w:szCs w:val="24"/>
              </w:rPr>
              <w:t>126</w:t>
            </w:r>
            <w:r w:rsidR="008651AC" w:rsidRPr="008651AC">
              <w:rPr>
                <w:rFonts w:ascii="Book Antiqua" w:hAnsi="Book Antiqua" w:cs="宋体"/>
                <w:kern w:val="0"/>
                <w:sz w:val="24"/>
                <w:szCs w:val="24"/>
              </w:rPr>
              <w:t>: 1565-1575 [</w:t>
            </w:r>
            <w:r>
              <w:rPr>
                <w:rFonts w:ascii="Book Antiqua" w:hAnsi="Book Antiqua" w:cs="宋体" w:hint="eastAsia"/>
                <w:kern w:val="0"/>
                <w:sz w:val="24"/>
                <w:szCs w:val="24"/>
              </w:rPr>
              <w:t>P</w:t>
            </w:r>
            <w:r w:rsidR="008651AC" w:rsidRPr="008651AC">
              <w:rPr>
                <w:rFonts w:ascii="Book Antiqua" w:hAnsi="Book Antiqua" w:cs="宋体"/>
                <w:kern w:val="0"/>
                <w:sz w:val="24"/>
                <w:szCs w:val="24"/>
              </w:rPr>
              <w:t>MID: 23418357 DOI: 10.1242/jcs.113399]</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35 </w:t>
            </w:r>
            <w:r w:rsidRPr="008651AC">
              <w:rPr>
                <w:rFonts w:ascii="Book Antiqua" w:hAnsi="Book Antiqua" w:cs="宋体"/>
                <w:b/>
                <w:bCs/>
                <w:kern w:val="0"/>
                <w:sz w:val="24"/>
                <w:szCs w:val="24"/>
              </w:rPr>
              <w:t>Furuse M</w:t>
            </w:r>
            <w:r w:rsidRPr="008651AC">
              <w:rPr>
                <w:rFonts w:ascii="Book Antiqua" w:hAnsi="Book Antiqua" w:cs="宋体"/>
                <w:kern w:val="0"/>
                <w:sz w:val="24"/>
                <w:szCs w:val="24"/>
              </w:rPr>
              <w:t xml:space="preserve">, Fujita K, Hiiragi T, Fujimoto K, Tsukita S. Claudin-1 and -2: </w:t>
            </w:r>
            <w:r w:rsidRPr="008651AC">
              <w:rPr>
                <w:rFonts w:ascii="Book Antiqua" w:hAnsi="Book Antiqua" w:cs="宋体"/>
                <w:kern w:val="0"/>
                <w:sz w:val="24"/>
                <w:szCs w:val="24"/>
              </w:rPr>
              <w:lastRenderedPageBreak/>
              <w:t xml:space="preserve">novel integral membrane proteins localizing at tight junctions with no sequence similarity to occludin. </w:t>
            </w:r>
            <w:r w:rsidRPr="008651AC">
              <w:rPr>
                <w:rFonts w:ascii="Book Antiqua" w:hAnsi="Book Antiqua" w:cs="宋体"/>
                <w:i/>
                <w:iCs/>
                <w:kern w:val="0"/>
                <w:sz w:val="24"/>
                <w:szCs w:val="24"/>
              </w:rPr>
              <w:t>J Cell Biol</w:t>
            </w:r>
            <w:r w:rsidRPr="008651AC">
              <w:rPr>
                <w:rFonts w:ascii="Book Antiqua" w:hAnsi="Book Antiqua" w:cs="宋体"/>
                <w:kern w:val="0"/>
                <w:sz w:val="24"/>
                <w:szCs w:val="24"/>
              </w:rPr>
              <w:t xml:space="preserve"> 1998; </w:t>
            </w:r>
            <w:r w:rsidRPr="008651AC">
              <w:rPr>
                <w:rFonts w:ascii="Book Antiqua" w:hAnsi="Book Antiqua" w:cs="宋体"/>
                <w:b/>
                <w:bCs/>
                <w:kern w:val="0"/>
                <w:sz w:val="24"/>
                <w:szCs w:val="24"/>
              </w:rPr>
              <w:t>141</w:t>
            </w:r>
            <w:r w:rsidRPr="008651AC">
              <w:rPr>
                <w:rFonts w:ascii="Book Antiqua" w:hAnsi="Book Antiqua" w:cs="宋体"/>
                <w:kern w:val="0"/>
                <w:sz w:val="24"/>
                <w:szCs w:val="24"/>
              </w:rPr>
              <w:t>: 1539-1550 [PMID: 9647647]</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36 </w:t>
            </w:r>
            <w:r w:rsidRPr="008651AC">
              <w:rPr>
                <w:rFonts w:ascii="Book Antiqua" w:hAnsi="Book Antiqua" w:cs="宋体"/>
                <w:b/>
                <w:bCs/>
                <w:kern w:val="0"/>
                <w:sz w:val="24"/>
                <w:szCs w:val="24"/>
              </w:rPr>
              <w:t>Bazzoni G</w:t>
            </w:r>
            <w:r w:rsidRPr="008651AC">
              <w:rPr>
                <w:rFonts w:ascii="Book Antiqua" w:hAnsi="Book Antiqua" w:cs="宋体"/>
                <w:kern w:val="0"/>
                <w:sz w:val="24"/>
                <w:szCs w:val="24"/>
              </w:rPr>
              <w:t xml:space="preserve">, Martinez-Estrada OM, Orsenigo F, Cordenonsi M, Citi S, Dejana E. Interaction of junctional adhesion molecule with the tight junction components ZO-1, cingulin, and occludin. </w:t>
            </w:r>
            <w:r w:rsidRPr="008651AC">
              <w:rPr>
                <w:rFonts w:ascii="Book Antiqua" w:hAnsi="Book Antiqua" w:cs="宋体"/>
                <w:i/>
                <w:iCs/>
                <w:kern w:val="0"/>
                <w:sz w:val="24"/>
                <w:szCs w:val="24"/>
              </w:rPr>
              <w:t>J Biol Chem</w:t>
            </w:r>
            <w:r w:rsidRPr="008651AC">
              <w:rPr>
                <w:rFonts w:ascii="Book Antiqua" w:hAnsi="Book Antiqua" w:cs="宋体"/>
                <w:kern w:val="0"/>
                <w:sz w:val="24"/>
                <w:szCs w:val="24"/>
              </w:rPr>
              <w:t xml:space="preserve"> 2000; </w:t>
            </w:r>
            <w:r w:rsidRPr="008651AC">
              <w:rPr>
                <w:rFonts w:ascii="Book Antiqua" w:hAnsi="Book Antiqua" w:cs="宋体"/>
                <w:b/>
                <w:bCs/>
                <w:kern w:val="0"/>
                <w:sz w:val="24"/>
                <w:szCs w:val="24"/>
              </w:rPr>
              <w:t>275</w:t>
            </w:r>
            <w:r w:rsidRPr="008651AC">
              <w:rPr>
                <w:rFonts w:ascii="Book Antiqua" w:hAnsi="Book Antiqua" w:cs="宋体"/>
                <w:kern w:val="0"/>
                <w:sz w:val="24"/>
                <w:szCs w:val="24"/>
              </w:rPr>
              <w:t>: 20520-20526 [PMID: 10877843 DOI: 10.1074/jbc.M905251199]</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37 </w:t>
            </w:r>
            <w:r w:rsidRPr="008651AC">
              <w:rPr>
                <w:rFonts w:ascii="Book Antiqua" w:hAnsi="Book Antiqua" w:cs="宋体"/>
                <w:b/>
                <w:bCs/>
                <w:kern w:val="0"/>
                <w:sz w:val="24"/>
                <w:szCs w:val="24"/>
              </w:rPr>
              <w:t>Raleigh DR</w:t>
            </w:r>
            <w:r w:rsidRPr="008651AC">
              <w:rPr>
                <w:rFonts w:ascii="Book Antiqua" w:hAnsi="Book Antiqua" w:cs="宋体"/>
                <w:kern w:val="0"/>
                <w:sz w:val="24"/>
                <w:szCs w:val="24"/>
              </w:rPr>
              <w:t xml:space="preserve">, Marchiando AM, Zhang Y, Shen L, Sasaki H, Wang Y, Long M, Turner JR. Tight junction-associated MARVEL proteins marveld3, tricellulin, and occludin have distinct but overlapping functions. </w:t>
            </w:r>
            <w:r w:rsidRPr="008651AC">
              <w:rPr>
                <w:rFonts w:ascii="Book Antiqua" w:hAnsi="Book Antiqua" w:cs="宋体"/>
                <w:i/>
                <w:iCs/>
                <w:kern w:val="0"/>
                <w:sz w:val="24"/>
                <w:szCs w:val="24"/>
              </w:rPr>
              <w:t>Mol Biol Cell</w:t>
            </w:r>
            <w:r w:rsidRPr="008651AC">
              <w:rPr>
                <w:rFonts w:ascii="Book Antiqua" w:hAnsi="Book Antiqua" w:cs="宋体"/>
                <w:kern w:val="0"/>
                <w:sz w:val="24"/>
                <w:szCs w:val="24"/>
              </w:rPr>
              <w:t xml:space="preserve"> 2010; </w:t>
            </w:r>
            <w:r w:rsidRPr="008651AC">
              <w:rPr>
                <w:rFonts w:ascii="Book Antiqua" w:hAnsi="Book Antiqua" w:cs="宋体"/>
                <w:b/>
                <w:bCs/>
                <w:kern w:val="0"/>
                <w:sz w:val="24"/>
                <w:szCs w:val="24"/>
              </w:rPr>
              <w:t>21</w:t>
            </w:r>
            <w:r w:rsidRPr="008651AC">
              <w:rPr>
                <w:rFonts w:ascii="Book Antiqua" w:hAnsi="Book Antiqua" w:cs="宋体"/>
                <w:kern w:val="0"/>
                <w:sz w:val="24"/>
                <w:szCs w:val="24"/>
              </w:rPr>
              <w:t>: 1200-1213 [PMID: 20164257 DOI: 10.1091/mbc.E09-08-0734]</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38 </w:t>
            </w:r>
            <w:r w:rsidRPr="008651AC">
              <w:rPr>
                <w:rFonts w:ascii="Book Antiqua" w:hAnsi="Book Antiqua" w:cs="宋体"/>
                <w:b/>
                <w:bCs/>
                <w:kern w:val="0"/>
                <w:sz w:val="24"/>
                <w:szCs w:val="24"/>
              </w:rPr>
              <w:t>Colegio OR</w:t>
            </w:r>
            <w:r w:rsidRPr="008651AC">
              <w:rPr>
                <w:rFonts w:ascii="Book Antiqua" w:hAnsi="Book Antiqua" w:cs="宋体"/>
                <w:kern w:val="0"/>
                <w:sz w:val="24"/>
                <w:szCs w:val="24"/>
              </w:rPr>
              <w:t xml:space="preserve">, Van Itallie CM, McCrea HJ, Rahner C, Anderson JM. Claudins create charge-selective channels in the paracellular pathway between epithelial cells. </w:t>
            </w:r>
            <w:r w:rsidRPr="008651AC">
              <w:rPr>
                <w:rFonts w:ascii="Book Antiqua" w:hAnsi="Book Antiqua" w:cs="宋体"/>
                <w:i/>
                <w:iCs/>
                <w:kern w:val="0"/>
                <w:sz w:val="24"/>
                <w:szCs w:val="24"/>
              </w:rPr>
              <w:t>Am J Physiol Cell Physiol</w:t>
            </w:r>
            <w:r w:rsidRPr="008651AC">
              <w:rPr>
                <w:rFonts w:ascii="Book Antiqua" w:hAnsi="Book Antiqua" w:cs="宋体"/>
                <w:kern w:val="0"/>
                <w:sz w:val="24"/>
                <w:szCs w:val="24"/>
              </w:rPr>
              <w:t xml:space="preserve"> 2002; </w:t>
            </w:r>
            <w:r w:rsidRPr="008651AC">
              <w:rPr>
                <w:rFonts w:ascii="Book Antiqua" w:hAnsi="Book Antiqua" w:cs="宋体"/>
                <w:b/>
                <w:bCs/>
                <w:kern w:val="0"/>
                <w:sz w:val="24"/>
                <w:szCs w:val="24"/>
              </w:rPr>
              <w:t>283</w:t>
            </w:r>
            <w:r w:rsidRPr="008651AC">
              <w:rPr>
                <w:rFonts w:ascii="Book Antiqua" w:hAnsi="Book Antiqua" w:cs="宋体"/>
                <w:kern w:val="0"/>
                <w:sz w:val="24"/>
                <w:szCs w:val="24"/>
              </w:rPr>
              <w:t>: C142-C147 [PMID: 12055082 DOI: 10.1152/ajpcell.00038.2002]</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39 </w:t>
            </w:r>
            <w:r w:rsidRPr="008651AC">
              <w:rPr>
                <w:rFonts w:ascii="Book Antiqua" w:hAnsi="Book Antiqua" w:cs="宋体"/>
                <w:b/>
                <w:bCs/>
                <w:kern w:val="0"/>
                <w:sz w:val="24"/>
                <w:szCs w:val="24"/>
              </w:rPr>
              <w:t>Furuse M</w:t>
            </w:r>
            <w:r w:rsidRPr="008651AC">
              <w:rPr>
                <w:rFonts w:ascii="Book Antiqua" w:hAnsi="Book Antiqua" w:cs="宋体"/>
                <w:kern w:val="0"/>
                <w:sz w:val="24"/>
                <w:szCs w:val="24"/>
              </w:rPr>
              <w:t xml:space="preserve">, Sasaki H, Fujimoto K, Tsukita S. A single gene product, claudin-1 or -2, reconstitutes tight junction strands and recruits occludin in fibroblasts. </w:t>
            </w:r>
            <w:r w:rsidRPr="008651AC">
              <w:rPr>
                <w:rFonts w:ascii="Book Antiqua" w:hAnsi="Book Antiqua" w:cs="宋体"/>
                <w:i/>
                <w:iCs/>
                <w:kern w:val="0"/>
                <w:sz w:val="24"/>
                <w:szCs w:val="24"/>
              </w:rPr>
              <w:t>J Cell Biol</w:t>
            </w:r>
            <w:r w:rsidRPr="008651AC">
              <w:rPr>
                <w:rFonts w:ascii="Book Antiqua" w:hAnsi="Book Antiqua" w:cs="宋体"/>
                <w:kern w:val="0"/>
                <w:sz w:val="24"/>
                <w:szCs w:val="24"/>
              </w:rPr>
              <w:t xml:space="preserve"> 1998; </w:t>
            </w:r>
            <w:r w:rsidRPr="008651AC">
              <w:rPr>
                <w:rFonts w:ascii="Book Antiqua" w:hAnsi="Book Antiqua" w:cs="宋体"/>
                <w:b/>
                <w:bCs/>
                <w:kern w:val="0"/>
                <w:sz w:val="24"/>
                <w:szCs w:val="24"/>
              </w:rPr>
              <w:t>143</w:t>
            </w:r>
            <w:r w:rsidRPr="008651AC">
              <w:rPr>
                <w:rFonts w:ascii="Book Antiqua" w:hAnsi="Book Antiqua" w:cs="宋体"/>
                <w:kern w:val="0"/>
                <w:sz w:val="24"/>
                <w:szCs w:val="24"/>
              </w:rPr>
              <w:t>: 391-401 [PMID: 9786950 DOI: 10.1083/jcb.143.2.391]</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40 </w:t>
            </w:r>
            <w:r w:rsidRPr="008651AC">
              <w:rPr>
                <w:rFonts w:ascii="Book Antiqua" w:hAnsi="Book Antiqua" w:cs="宋体"/>
                <w:b/>
                <w:bCs/>
                <w:kern w:val="0"/>
                <w:sz w:val="24"/>
                <w:szCs w:val="24"/>
              </w:rPr>
              <w:t>Van Itallie CM</w:t>
            </w:r>
            <w:r w:rsidRPr="008651AC">
              <w:rPr>
                <w:rFonts w:ascii="Book Antiqua" w:hAnsi="Book Antiqua" w:cs="宋体"/>
                <w:kern w:val="0"/>
                <w:sz w:val="24"/>
                <w:szCs w:val="24"/>
              </w:rPr>
              <w:t xml:space="preserve">, Holmes J, Bridges A, Gookin JL, Coccaro MR, Proctor W, Colegio OR, Anderson JM. The density of small tight junction pores varies among cell types and is increased by expression of claudin-2. </w:t>
            </w:r>
            <w:r w:rsidRPr="008651AC">
              <w:rPr>
                <w:rFonts w:ascii="Book Antiqua" w:hAnsi="Book Antiqua" w:cs="宋体"/>
                <w:i/>
                <w:iCs/>
                <w:kern w:val="0"/>
                <w:sz w:val="24"/>
                <w:szCs w:val="24"/>
              </w:rPr>
              <w:t>J Cell Sci</w:t>
            </w:r>
            <w:r w:rsidRPr="008651AC">
              <w:rPr>
                <w:rFonts w:ascii="Book Antiqua" w:hAnsi="Book Antiqua" w:cs="宋体"/>
                <w:kern w:val="0"/>
                <w:sz w:val="24"/>
                <w:szCs w:val="24"/>
              </w:rPr>
              <w:t xml:space="preserve"> 2008; </w:t>
            </w:r>
            <w:r w:rsidRPr="008651AC">
              <w:rPr>
                <w:rFonts w:ascii="Book Antiqua" w:hAnsi="Book Antiqua" w:cs="宋体"/>
                <w:b/>
                <w:bCs/>
                <w:kern w:val="0"/>
                <w:sz w:val="24"/>
                <w:szCs w:val="24"/>
              </w:rPr>
              <w:t>121</w:t>
            </w:r>
            <w:r w:rsidRPr="008651AC">
              <w:rPr>
                <w:rFonts w:ascii="Book Antiqua" w:hAnsi="Book Antiqua" w:cs="宋体"/>
                <w:kern w:val="0"/>
                <w:sz w:val="24"/>
                <w:szCs w:val="24"/>
              </w:rPr>
              <w:t>: 298-305 [PMID: 18198187 DOI: 10.1242/jcs.021485]</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41 </w:t>
            </w:r>
            <w:r w:rsidRPr="008651AC">
              <w:rPr>
                <w:rFonts w:ascii="Book Antiqua" w:hAnsi="Book Antiqua" w:cs="宋体"/>
                <w:b/>
                <w:bCs/>
                <w:kern w:val="0"/>
                <w:sz w:val="24"/>
                <w:szCs w:val="24"/>
              </w:rPr>
              <w:t>Martìn-Padura I</w:t>
            </w:r>
            <w:r w:rsidRPr="008651AC">
              <w:rPr>
                <w:rFonts w:ascii="Book Antiqua" w:hAnsi="Book Antiqua" w:cs="宋体"/>
                <w:kern w:val="0"/>
                <w:sz w:val="24"/>
                <w:szCs w:val="24"/>
              </w:rPr>
              <w:t xml:space="preserve">, Lostaglio S, Schneemann M, Williams L, Romano M, Fruscella P, Panzeri C, Stoppacciaro A, Ruco L, Villa A, Simmons D, Dejana E. Junctional adhesion molecule, a novel member of the immunoglobulin superfamily that distributes at intercellular junctions and modulates monocyte transmigration. </w:t>
            </w:r>
            <w:r w:rsidRPr="008651AC">
              <w:rPr>
                <w:rFonts w:ascii="Book Antiqua" w:hAnsi="Book Antiqua" w:cs="宋体"/>
                <w:i/>
                <w:iCs/>
                <w:kern w:val="0"/>
                <w:sz w:val="24"/>
                <w:szCs w:val="24"/>
              </w:rPr>
              <w:t>J Cell Biol</w:t>
            </w:r>
            <w:r w:rsidRPr="008651AC">
              <w:rPr>
                <w:rFonts w:ascii="Book Antiqua" w:hAnsi="Book Antiqua" w:cs="宋体"/>
                <w:kern w:val="0"/>
                <w:sz w:val="24"/>
                <w:szCs w:val="24"/>
              </w:rPr>
              <w:t xml:space="preserve"> 1998; </w:t>
            </w:r>
            <w:r w:rsidRPr="008651AC">
              <w:rPr>
                <w:rFonts w:ascii="Book Antiqua" w:hAnsi="Book Antiqua" w:cs="宋体"/>
                <w:b/>
                <w:bCs/>
                <w:kern w:val="0"/>
                <w:sz w:val="24"/>
                <w:szCs w:val="24"/>
              </w:rPr>
              <w:t>142</w:t>
            </w:r>
            <w:r w:rsidRPr="008651AC">
              <w:rPr>
                <w:rFonts w:ascii="Book Antiqua" w:hAnsi="Book Antiqua" w:cs="宋体"/>
                <w:kern w:val="0"/>
                <w:sz w:val="24"/>
                <w:szCs w:val="24"/>
              </w:rPr>
              <w:t>: 117-127 [PMID: 9660867 DOI: 10.1083/jcb.142.1.117]</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42 </w:t>
            </w:r>
            <w:r w:rsidRPr="008651AC">
              <w:rPr>
                <w:rFonts w:ascii="Book Antiqua" w:hAnsi="Book Antiqua" w:cs="宋体"/>
                <w:b/>
                <w:bCs/>
                <w:kern w:val="0"/>
                <w:sz w:val="24"/>
                <w:szCs w:val="24"/>
              </w:rPr>
              <w:t>Van Itallie CM</w:t>
            </w:r>
            <w:r w:rsidRPr="008651AC">
              <w:rPr>
                <w:rFonts w:ascii="Book Antiqua" w:hAnsi="Book Antiqua" w:cs="宋体"/>
                <w:kern w:val="0"/>
                <w:sz w:val="24"/>
                <w:szCs w:val="24"/>
              </w:rPr>
              <w:t xml:space="preserve">, Fanning AS, Holmes J, Anderson JM. Occludin is required for cytokine-induced regulation of tight junction barriers. </w:t>
            </w:r>
            <w:r w:rsidRPr="008651AC">
              <w:rPr>
                <w:rFonts w:ascii="Book Antiqua" w:hAnsi="Book Antiqua" w:cs="宋体"/>
                <w:i/>
                <w:iCs/>
                <w:kern w:val="0"/>
                <w:sz w:val="24"/>
                <w:szCs w:val="24"/>
              </w:rPr>
              <w:t>J Cell Sci</w:t>
            </w:r>
            <w:r w:rsidRPr="008651AC">
              <w:rPr>
                <w:rFonts w:ascii="Book Antiqua" w:hAnsi="Book Antiqua" w:cs="宋体"/>
                <w:kern w:val="0"/>
                <w:sz w:val="24"/>
                <w:szCs w:val="24"/>
              </w:rPr>
              <w:t xml:space="preserve"> 2010; </w:t>
            </w:r>
            <w:r w:rsidRPr="008651AC">
              <w:rPr>
                <w:rFonts w:ascii="Book Antiqua" w:hAnsi="Book Antiqua" w:cs="宋体"/>
                <w:b/>
                <w:bCs/>
                <w:kern w:val="0"/>
                <w:sz w:val="24"/>
                <w:szCs w:val="24"/>
              </w:rPr>
              <w:t>123</w:t>
            </w:r>
            <w:r w:rsidRPr="008651AC">
              <w:rPr>
                <w:rFonts w:ascii="Book Antiqua" w:hAnsi="Book Antiqua" w:cs="宋体"/>
                <w:kern w:val="0"/>
                <w:sz w:val="24"/>
                <w:szCs w:val="24"/>
              </w:rPr>
              <w:t>: 2844-2852 [PMID: 20663912 DOI: 10.1242/jcs.065581]</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43 </w:t>
            </w:r>
            <w:r w:rsidRPr="008651AC">
              <w:rPr>
                <w:rFonts w:ascii="Book Antiqua" w:hAnsi="Book Antiqua" w:cs="宋体"/>
                <w:b/>
                <w:bCs/>
                <w:kern w:val="0"/>
                <w:sz w:val="24"/>
                <w:szCs w:val="24"/>
              </w:rPr>
              <w:t>Van Itallie CM</w:t>
            </w:r>
            <w:r w:rsidRPr="008651AC">
              <w:rPr>
                <w:rFonts w:ascii="Book Antiqua" w:hAnsi="Book Antiqua" w:cs="宋体"/>
                <w:kern w:val="0"/>
                <w:sz w:val="24"/>
                <w:szCs w:val="24"/>
              </w:rPr>
              <w:t xml:space="preserve">, Fanning AS, Bridges A, Anderson JM. ZO-1 stabilizes the tight junction solute barrier through coupling to the perijunctional cytoskeleton. </w:t>
            </w:r>
            <w:r w:rsidRPr="008651AC">
              <w:rPr>
                <w:rFonts w:ascii="Book Antiqua" w:hAnsi="Book Antiqua" w:cs="宋体"/>
                <w:i/>
                <w:iCs/>
                <w:kern w:val="0"/>
                <w:sz w:val="24"/>
                <w:szCs w:val="24"/>
              </w:rPr>
              <w:t>Mol Biol Cell</w:t>
            </w:r>
            <w:r w:rsidRPr="008651AC">
              <w:rPr>
                <w:rFonts w:ascii="Book Antiqua" w:hAnsi="Book Antiqua" w:cs="宋体"/>
                <w:kern w:val="0"/>
                <w:sz w:val="24"/>
                <w:szCs w:val="24"/>
              </w:rPr>
              <w:t xml:space="preserve"> 2009; </w:t>
            </w:r>
            <w:r w:rsidRPr="008651AC">
              <w:rPr>
                <w:rFonts w:ascii="Book Antiqua" w:hAnsi="Book Antiqua" w:cs="宋体"/>
                <w:b/>
                <w:bCs/>
                <w:kern w:val="0"/>
                <w:sz w:val="24"/>
                <w:szCs w:val="24"/>
              </w:rPr>
              <w:t>20</w:t>
            </w:r>
            <w:r w:rsidRPr="008651AC">
              <w:rPr>
                <w:rFonts w:ascii="Book Antiqua" w:hAnsi="Book Antiqua" w:cs="宋体"/>
                <w:kern w:val="0"/>
                <w:sz w:val="24"/>
                <w:szCs w:val="24"/>
              </w:rPr>
              <w:t>: 3930-3940 [PMID: 19605556 DOI: 10.1091/mbc.E09-04-0320]</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44 </w:t>
            </w:r>
            <w:r w:rsidRPr="008651AC">
              <w:rPr>
                <w:rFonts w:ascii="Book Antiqua" w:hAnsi="Book Antiqua" w:cs="宋体"/>
                <w:b/>
                <w:bCs/>
                <w:kern w:val="0"/>
                <w:sz w:val="24"/>
                <w:szCs w:val="24"/>
              </w:rPr>
              <w:t>Poritz LS</w:t>
            </w:r>
            <w:r w:rsidRPr="008651AC">
              <w:rPr>
                <w:rFonts w:ascii="Book Antiqua" w:hAnsi="Book Antiqua" w:cs="宋体"/>
                <w:kern w:val="0"/>
                <w:sz w:val="24"/>
                <w:szCs w:val="24"/>
              </w:rPr>
              <w:t xml:space="preserve">, Garver KI, Tilberg AF, Koltun WA. Tumor necrosis factor alpha disrupts tight junction assembly. </w:t>
            </w:r>
            <w:r w:rsidRPr="008651AC">
              <w:rPr>
                <w:rFonts w:ascii="Book Antiqua" w:hAnsi="Book Antiqua" w:cs="宋体"/>
                <w:i/>
                <w:iCs/>
                <w:kern w:val="0"/>
                <w:sz w:val="24"/>
                <w:szCs w:val="24"/>
              </w:rPr>
              <w:t>J Surg Res</w:t>
            </w:r>
            <w:r w:rsidRPr="008651AC">
              <w:rPr>
                <w:rFonts w:ascii="Book Antiqua" w:hAnsi="Book Antiqua" w:cs="宋体"/>
                <w:kern w:val="0"/>
                <w:sz w:val="24"/>
                <w:szCs w:val="24"/>
              </w:rPr>
              <w:t xml:space="preserve"> 2004; </w:t>
            </w:r>
            <w:r w:rsidRPr="008651AC">
              <w:rPr>
                <w:rFonts w:ascii="Book Antiqua" w:hAnsi="Book Antiqua" w:cs="宋体"/>
                <w:b/>
                <w:bCs/>
                <w:kern w:val="0"/>
                <w:sz w:val="24"/>
                <w:szCs w:val="24"/>
              </w:rPr>
              <w:t>116</w:t>
            </w:r>
            <w:r w:rsidRPr="008651AC">
              <w:rPr>
                <w:rFonts w:ascii="Book Antiqua" w:hAnsi="Book Antiqua" w:cs="宋体"/>
                <w:kern w:val="0"/>
                <w:sz w:val="24"/>
                <w:szCs w:val="24"/>
              </w:rPr>
              <w:t>: 14-18 [PMID: 14732344 DOI: 10.1016/S0022-4804(03)00311-1]</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45 </w:t>
            </w:r>
            <w:r w:rsidRPr="008651AC">
              <w:rPr>
                <w:rFonts w:ascii="Book Antiqua" w:hAnsi="Book Antiqua" w:cs="宋体"/>
                <w:b/>
                <w:bCs/>
                <w:kern w:val="0"/>
                <w:sz w:val="24"/>
                <w:szCs w:val="24"/>
              </w:rPr>
              <w:t>Zeissig S</w:t>
            </w:r>
            <w:r w:rsidRPr="008651AC">
              <w:rPr>
                <w:rFonts w:ascii="Book Antiqua" w:hAnsi="Book Antiqua" w:cs="宋体"/>
                <w:kern w:val="0"/>
                <w:sz w:val="24"/>
                <w:szCs w:val="24"/>
              </w:rPr>
              <w:t xml:space="preserve">, Bojarski C, Buergel N, Mankertz J, Zeitz M, Fromm M, Schulzke JD. Downregulation of epithelial apoptosis and barrier repair in active Crohn's disease by tumour necrosis factor alpha antibody treatment. </w:t>
            </w:r>
            <w:r w:rsidRPr="008651AC">
              <w:rPr>
                <w:rFonts w:ascii="Book Antiqua" w:hAnsi="Book Antiqua" w:cs="宋体"/>
                <w:i/>
                <w:iCs/>
                <w:kern w:val="0"/>
                <w:sz w:val="24"/>
                <w:szCs w:val="24"/>
              </w:rPr>
              <w:t>Gut</w:t>
            </w:r>
            <w:r w:rsidRPr="008651AC">
              <w:rPr>
                <w:rFonts w:ascii="Book Antiqua" w:hAnsi="Book Antiqua" w:cs="宋体"/>
                <w:kern w:val="0"/>
                <w:sz w:val="24"/>
                <w:szCs w:val="24"/>
              </w:rPr>
              <w:t xml:space="preserve"> 2004; </w:t>
            </w:r>
            <w:r w:rsidRPr="008651AC">
              <w:rPr>
                <w:rFonts w:ascii="Book Antiqua" w:hAnsi="Book Antiqua" w:cs="宋体"/>
                <w:b/>
                <w:bCs/>
                <w:kern w:val="0"/>
                <w:sz w:val="24"/>
                <w:szCs w:val="24"/>
              </w:rPr>
              <w:t>53</w:t>
            </w:r>
            <w:r w:rsidRPr="008651AC">
              <w:rPr>
                <w:rFonts w:ascii="Book Antiqua" w:hAnsi="Book Antiqua" w:cs="宋体"/>
                <w:kern w:val="0"/>
                <w:sz w:val="24"/>
                <w:szCs w:val="24"/>
              </w:rPr>
              <w:t>: 1295-1302 [PMID: 15306588 DOI: 10.1136/gut.2003.036632]</w:t>
            </w:r>
          </w:p>
          <w:p w:rsidR="008651AC" w:rsidRPr="008651AC" w:rsidRDefault="008651AC" w:rsidP="008651AC">
            <w:pPr>
              <w:widowControl/>
              <w:jc w:val="left"/>
              <w:rPr>
                <w:rFonts w:ascii="Book Antiqua" w:hAnsi="Book Antiqua" w:cs="宋体"/>
                <w:kern w:val="0"/>
                <w:sz w:val="24"/>
                <w:szCs w:val="24"/>
              </w:rPr>
            </w:pPr>
            <w:r w:rsidRPr="008651AC">
              <w:rPr>
                <w:rFonts w:ascii="Book Antiqua" w:hAnsi="Book Antiqua" w:cs="宋体"/>
                <w:kern w:val="0"/>
                <w:sz w:val="24"/>
                <w:szCs w:val="24"/>
              </w:rPr>
              <w:t xml:space="preserve">46 </w:t>
            </w:r>
            <w:r w:rsidRPr="008651AC">
              <w:rPr>
                <w:rFonts w:ascii="Book Antiqua" w:hAnsi="Book Antiqua" w:cs="宋体"/>
                <w:b/>
                <w:bCs/>
                <w:kern w:val="0"/>
                <w:sz w:val="24"/>
                <w:szCs w:val="24"/>
              </w:rPr>
              <w:t>Fanning AS</w:t>
            </w:r>
            <w:r w:rsidRPr="008651AC">
              <w:rPr>
                <w:rFonts w:ascii="Book Antiqua" w:hAnsi="Book Antiqua" w:cs="宋体"/>
                <w:kern w:val="0"/>
                <w:sz w:val="24"/>
                <w:szCs w:val="24"/>
              </w:rPr>
              <w:t xml:space="preserve">, Jameson BJ, Jesaitis LA, Anderson JM. The tight junction </w:t>
            </w:r>
            <w:r w:rsidRPr="008651AC">
              <w:rPr>
                <w:rFonts w:ascii="Book Antiqua" w:hAnsi="Book Antiqua" w:cs="宋体"/>
                <w:kern w:val="0"/>
                <w:sz w:val="24"/>
                <w:szCs w:val="24"/>
              </w:rPr>
              <w:lastRenderedPageBreak/>
              <w:t xml:space="preserve">protein ZO-1 establishes a link between the transmembrane protein occludin and the actin cytoskeleton. </w:t>
            </w:r>
            <w:r w:rsidRPr="008651AC">
              <w:rPr>
                <w:rFonts w:ascii="Book Antiqua" w:hAnsi="Book Antiqua" w:cs="宋体"/>
                <w:i/>
                <w:iCs/>
                <w:kern w:val="0"/>
                <w:sz w:val="24"/>
                <w:szCs w:val="24"/>
              </w:rPr>
              <w:t>J Biol Chem</w:t>
            </w:r>
            <w:r w:rsidRPr="008651AC">
              <w:rPr>
                <w:rFonts w:ascii="Book Antiqua" w:hAnsi="Book Antiqua" w:cs="宋体"/>
                <w:kern w:val="0"/>
                <w:sz w:val="24"/>
                <w:szCs w:val="24"/>
              </w:rPr>
              <w:t xml:space="preserve"> 1998; </w:t>
            </w:r>
            <w:r w:rsidRPr="008651AC">
              <w:rPr>
                <w:rFonts w:ascii="Book Antiqua" w:hAnsi="Book Antiqua" w:cs="宋体"/>
                <w:b/>
                <w:bCs/>
                <w:kern w:val="0"/>
                <w:sz w:val="24"/>
                <w:szCs w:val="24"/>
              </w:rPr>
              <w:t>273</w:t>
            </w:r>
            <w:r w:rsidRPr="008651AC">
              <w:rPr>
                <w:rFonts w:ascii="Book Antiqua" w:hAnsi="Book Antiqua" w:cs="宋体"/>
                <w:kern w:val="0"/>
                <w:sz w:val="24"/>
                <w:szCs w:val="24"/>
              </w:rPr>
              <w:t>: 29745-29753 [PMID: 9792688 DOI: 10.1074/jbc.273.45.29745]</w:t>
            </w:r>
          </w:p>
        </w:tc>
      </w:tr>
    </w:tbl>
    <w:p w:rsidR="0084447B" w:rsidRPr="00EB46AA" w:rsidRDefault="00EB46AA" w:rsidP="0084447B">
      <w:pPr>
        <w:pStyle w:val="ae"/>
        <w:spacing w:line="360" w:lineRule="auto"/>
        <w:ind w:firstLineChars="0" w:firstLine="0"/>
        <w:jc w:val="right"/>
        <w:rPr>
          <w:rFonts w:ascii="Book Antiqua" w:eastAsia="宋体" w:hAnsi="Book Antiqua"/>
          <w:b/>
          <w:bCs/>
          <w:szCs w:val="24"/>
          <w:lang w:eastAsia="zh-CN"/>
        </w:rPr>
      </w:pPr>
      <w:bookmarkStart w:id="71" w:name="OLE_LINK277"/>
      <w:bookmarkStart w:id="72" w:name="OLE_LINK279"/>
      <w:bookmarkStart w:id="73" w:name="OLE_LINK290"/>
      <w:bookmarkStart w:id="74" w:name="OLE_LINK301"/>
      <w:bookmarkStart w:id="75" w:name="OLE_LINK312"/>
      <w:bookmarkStart w:id="76" w:name="OLE_LINK315"/>
      <w:bookmarkStart w:id="77" w:name="OLE_LINK316"/>
      <w:bookmarkStart w:id="78" w:name="OLE_LINK317"/>
      <w:bookmarkStart w:id="79" w:name="OLE_LINK318"/>
      <w:bookmarkStart w:id="80" w:name="OLE_LINK326"/>
      <w:bookmarkStart w:id="81" w:name="OLE_LINK335"/>
      <w:bookmarkStart w:id="82" w:name="OLE_LINK339"/>
      <w:bookmarkStart w:id="83" w:name="OLE_LINK348"/>
      <w:bookmarkStart w:id="84" w:name="OLE_LINK393"/>
      <w:r w:rsidRPr="00EB46AA">
        <w:rPr>
          <w:rStyle w:val="ad"/>
          <w:rFonts w:ascii="Book Antiqua" w:hAnsi="Book Antiqua" w:cs="Arial"/>
          <w:bCs w:val="0"/>
          <w:noProof/>
          <w:szCs w:val="24"/>
        </w:rPr>
        <w:lastRenderedPageBreak/>
        <w:t>P-Reviewers</w:t>
      </w:r>
      <w:r w:rsidRPr="00EB46AA">
        <w:rPr>
          <w:rStyle w:val="ad"/>
          <w:rFonts w:ascii="Book Antiqua" w:hAnsi="Book Antiqua" w:cs="Arial"/>
          <w:bCs w:val="0"/>
          <w:noProof/>
          <w:szCs w:val="24"/>
          <w:lang w:eastAsia="zh-CN"/>
        </w:rPr>
        <w:t>:</w:t>
      </w:r>
      <w:r w:rsidRPr="00EB46AA">
        <w:rPr>
          <w:rFonts w:ascii="Book Antiqua" w:hAnsi="Book Antiqua"/>
          <w:bCs/>
          <w:szCs w:val="24"/>
        </w:rPr>
        <w:t xml:space="preserve"> </w:t>
      </w:r>
      <w:r w:rsidRPr="00EB46AA">
        <w:rPr>
          <w:rFonts w:ascii="Book Antiqua" w:hAnsi="Book Antiqua"/>
        </w:rPr>
        <w:t>Jang</w:t>
      </w:r>
      <w:r w:rsidRPr="00EB46AA">
        <w:rPr>
          <w:rFonts w:ascii="Book Antiqua" w:eastAsiaTheme="minorEastAsia" w:hAnsi="Book Antiqua"/>
          <w:lang w:eastAsia="zh-CN"/>
        </w:rPr>
        <w:t xml:space="preserve"> </w:t>
      </w:r>
      <w:r w:rsidRPr="00EB46AA">
        <w:rPr>
          <w:rFonts w:ascii="Book Antiqua" w:hAnsi="Book Antiqua"/>
        </w:rPr>
        <w:t>SH</w:t>
      </w:r>
      <w:r w:rsidRPr="00EB46AA">
        <w:rPr>
          <w:rFonts w:ascii="Book Antiqua" w:eastAsiaTheme="minorEastAsia" w:hAnsi="Book Antiqua"/>
          <w:lang w:eastAsia="zh-CN"/>
        </w:rPr>
        <w:t xml:space="preserve">, </w:t>
      </w:r>
      <w:r w:rsidRPr="00EB46AA">
        <w:rPr>
          <w:rFonts w:ascii="Book Antiqua" w:hAnsi="Book Antiqua"/>
        </w:rPr>
        <w:t>Shi</w:t>
      </w:r>
      <w:r w:rsidRPr="00EB46AA">
        <w:rPr>
          <w:rFonts w:ascii="Book Antiqua" w:eastAsiaTheme="minorEastAsia" w:hAnsi="Book Antiqua"/>
          <w:lang w:eastAsia="zh-CN"/>
        </w:rPr>
        <w:t xml:space="preserve"> </w:t>
      </w:r>
      <w:r w:rsidRPr="00EB46AA">
        <w:rPr>
          <w:rFonts w:ascii="Book Antiqua" w:hAnsi="Book Antiqua"/>
        </w:rPr>
        <w:t>Y</w:t>
      </w:r>
      <w:r w:rsidRPr="00EB46AA">
        <w:rPr>
          <w:rFonts w:ascii="Book Antiqua" w:hAnsi="Book Antiqua"/>
          <w:bCs/>
          <w:szCs w:val="24"/>
        </w:rPr>
        <w:t xml:space="preserve"> </w:t>
      </w:r>
      <w:r w:rsidRPr="00EB46AA">
        <w:rPr>
          <w:rFonts w:ascii="Book Antiqua" w:hAnsi="Book Antiqua"/>
          <w:b/>
          <w:bCs/>
          <w:szCs w:val="24"/>
        </w:rPr>
        <w:t>S-Editor</w:t>
      </w:r>
      <w:r w:rsidRPr="00EB46AA">
        <w:rPr>
          <w:rFonts w:ascii="Book Antiqua" w:eastAsia="宋体" w:hAnsi="Book Antiqua"/>
          <w:b/>
          <w:bCs/>
          <w:szCs w:val="24"/>
          <w:lang w:eastAsia="zh-CN"/>
        </w:rPr>
        <w:t>:</w:t>
      </w:r>
      <w:r w:rsidRPr="00EB46AA">
        <w:rPr>
          <w:rFonts w:ascii="Book Antiqua" w:hAnsi="Book Antiqua"/>
          <w:bCs/>
          <w:szCs w:val="24"/>
        </w:rPr>
        <w:t xml:space="preserve"> </w:t>
      </w:r>
      <w:r w:rsidRPr="00EB46AA">
        <w:rPr>
          <w:rFonts w:ascii="Book Antiqua" w:eastAsia="宋体" w:hAnsi="Book Antiqua"/>
          <w:bCs/>
          <w:szCs w:val="24"/>
          <w:lang w:eastAsia="zh-CN"/>
        </w:rPr>
        <w:t>Yu J</w:t>
      </w:r>
      <w:r w:rsidR="0084447B">
        <w:rPr>
          <w:rFonts w:ascii="Book Antiqua" w:eastAsia="宋体" w:hAnsi="Book Antiqua" w:hint="eastAsia"/>
          <w:bCs/>
          <w:szCs w:val="24"/>
          <w:lang w:eastAsia="zh-CN"/>
        </w:rPr>
        <w:t xml:space="preserve"> </w:t>
      </w:r>
      <w:r w:rsidR="0084447B" w:rsidRPr="00EB46AA">
        <w:rPr>
          <w:rFonts w:ascii="Book Antiqua" w:hAnsi="Book Antiqua"/>
          <w:b/>
          <w:bCs/>
          <w:szCs w:val="24"/>
        </w:rPr>
        <w:t>L-Editor</w:t>
      </w:r>
      <w:r w:rsidR="0084447B" w:rsidRPr="00EB46AA">
        <w:rPr>
          <w:rFonts w:ascii="Book Antiqua" w:eastAsia="宋体" w:hAnsi="Book Antiqua"/>
          <w:b/>
          <w:bCs/>
          <w:szCs w:val="24"/>
          <w:lang w:eastAsia="zh-CN"/>
        </w:rPr>
        <w:t>:</w:t>
      </w:r>
      <w:r w:rsidR="008651AC">
        <w:rPr>
          <w:rFonts w:ascii="Book Antiqua" w:hAnsi="Book Antiqua"/>
          <w:b/>
          <w:bCs/>
          <w:szCs w:val="24"/>
        </w:rPr>
        <w:t xml:space="preserve">  </w:t>
      </w:r>
      <w:r w:rsidR="0084447B" w:rsidRPr="00EB46AA">
        <w:rPr>
          <w:rFonts w:ascii="Book Antiqua" w:hAnsi="Book Antiqua"/>
          <w:b/>
          <w:bCs/>
          <w:szCs w:val="24"/>
        </w:rPr>
        <w:t>E-Editor</w:t>
      </w:r>
      <w:r w:rsidR="0084447B" w:rsidRPr="00EB46AA">
        <w:rPr>
          <w:rFonts w:ascii="Book Antiqua" w:eastAsia="宋体" w:hAnsi="Book Antiqua"/>
          <w:b/>
          <w:bCs/>
          <w:szCs w:val="24"/>
          <w:lang w:eastAsia="zh-CN"/>
        </w:rPr>
        <w:t>:</w:t>
      </w:r>
    </w:p>
    <w:p w:rsidR="00EB46AA" w:rsidRPr="0084447B" w:rsidRDefault="00EB46AA" w:rsidP="00EB46AA">
      <w:pPr>
        <w:pStyle w:val="ae"/>
        <w:wordWrap w:val="0"/>
        <w:spacing w:line="360" w:lineRule="auto"/>
        <w:ind w:firstLineChars="0" w:firstLine="0"/>
        <w:jc w:val="right"/>
        <w:rPr>
          <w:rFonts w:ascii="Book Antiqua" w:eastAsia="宋体" w:hAnsi="Book Antiqua"/>
          <w:b/>
          <w:bCs/>
          <w:szCs w:val="24"/>
          <w:lang w:eastAsia="zh-CN"/>
        </w:rPr>
      </w:pPr>
    </w:p>
    <w:bookmarkEnd w:id="71"/>
    <w:bookmarkEnd w:id="72"/>
    <w:bookmarkEnd w:id="73"/>
    <w:bookmarkEnd w:id="74"/>
    <w:bookmarkEnd w:id="75"/>
    <w:bookmarkEnd w:id="76"/>
    <w:bookmarkEnd w:id="77"/>
    <w:bookmarkEnd w:id="78"/>
    <w:bookmarkEnd w:id="79"/>
    <w:bookmarkEnd w:id="80"/>
    <w:bookmarkEnd w:id="81"/>
    <w:bookmarkEnd w:id="82"/>
    <w:bookmarkEnd w:id="83"/>
    <w:bookmarkEnd w:id="84"/>
    <w:p w:rsidR="00EB46AA" w:rsidRPr="00EB46AA" w:rsidRDefault="00EB46AA" w:rsidP="00EB46AA">
      <w:pPr>
        <w:spacing w:line="360" w:lineRule="auto"/>
        <w:rPr>
          <w:rFonts w:ascii="Book Antiqua" w:hAnsi="Book Antiqua"/>
          <w:sz w:val="24"/>
          <w:lang w:val="it-IT"/>
        </w:rPr>
      </w:pPr>
    </w:p>
    <w:p w:rsidR="00EE4F78" w:rsidRPr="00032755" w:rsidRDefault="00EE4F78" w:rsidP="00B066B8">
      <w:pPr>
        <w:pStyle w:val="1"/>
        <w:adjustRightInd w:val="0"/>
        <w:snapToGrid w:val="0"/>
        <w:spacing w:line="360" w:lineRule="auto"/>
        <w:ind w:firstLineChars="0"/>
        <w:rPr>
          <w:rFonts w:ascii="Book Antiqua" w:hAnsi="Book Antiqua"/>
          <w:sz w:val="24"/>
          <w:szCs w:val="24"/>
          <w:lang w:val="it-IT"/>
        </w:rPr>
        <w:sectPr w:rsidR="00EE4F78" w:rsidRPr="00032755" w:rsidSect="007D50D8">
          <w:pgSz w:w="11906" w:h="16838"/>
          <w:pgMar w:top="1440" w:right="1800" w:bottom="1440" w:left="1800" w:header="851" w:footer="992" w:gutter="0"/>
          <w:cols w:space="425"/>
          <w:docGrid w:type="lines" w:linePitch="312"/>
        </w:sectPr>
      </w:pPr>
    </w:p>
    <w:p w:rsidR="00CB59A3" w:rsidRPr="0068798F" w:rsidRDefault="00D645EF" w:rsidP="00B066B8">
      <w:pPr>
        <w:autoSpaceDE w:val="0"/>
        <w:autoSpaceDN w:val="0"/>
        <w:adjustRightInd w:val="0"/>
        <w:snapToGrid w:val="0"/>
        <w:spacing w:line="360" w:lineRule="auto"/>
        <w:rPr>
          <w:rFonts w:ascii="Book Antiqua" w:eastAsia="楷体_GB2312" w:hAnsi="Book Antiqua"/>
          <w:kern w:val="0"/>
          <w:sz w:val="24"/>
          <w:szCs w:val="24"/>
        </w:rPr>
      </w:pPr>
      <w:r w:rsidRPr="0068798F">
        <w:rPr>
          <w:rFonts w:ascii="Book Antiqua" w:eastAsia="楷体_GB2312" w:hAnsi="Book Antiqua"/>
          <w:b/>
          <w:noProof/>
          <w:sz w:val="24"/>
          <w:szCs w:val="24"/>
        </w:rPr>
        <w:lastRenderedPageBreak/>
        <w:drawing>
          <wp:inline distT="0" distB="0" distL="0" distR="0" wp14:anchorId="1B6783C7" wp14:editId="6D373964">
            <wp:extent cx="5267325" cy="1562100"/>
            <wp:effectExtent l="19050" t="0" r="9525" b="0"/>
            <wp:docPr id="3" name="图片 30" descr="免疫组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免疫组化"/>
                    <pic:cNvPicPr>
                      <a:picLocks noChangeAspect="1" noChangeArrowheads="1"/>
                    </pic:cNvPicPr>
                  </pic:nvPicPr>
                  <pic:blipFill>
                    <a:blip r:embed="rId15" cstate="print"/>
                    <a:srcRect/>
                    <a:stretch>
                      <a:fillRect/>
                    </a:stretch>
                  </pic:blipFill>
                  <pic:spPr bwMode="auto">
                    <a:xfrm>
                      <a:off x="0" y="0"/>
                      <a:ext cx="5267325" cy="1562100"/>
                    </a:xfrm>
                    <a:prstGeom prst="rect">
                      <a:avLst/>
                    </a:prstGeom>
                    <a:noFill/>
                    <a:ln w="9525">
                      <a:noFill/>
                      <a:miter lim="800000"/>
                      <a:headEnd/>
                      <a:tailEnd/>
                    </a:ln>
                  </pic:spPr>
                </pic:pic>
              </a:graphicData>
            </a:graphic>
          </wp:inline>
        </w:drawing>
      </w:r>
    </w:p>
    <w:p w:rsidR="00CB59A3" w:rsidRDefault="00CB59A3" w:rsidP="00B066B8">
      <w:pPr>
        <w:autoSpaceDE w:val="0"/>
        <w:autoSpaceDN w:val="0"/>
        <w:adjustRightInd w:val="0"/>
        <w:snapToGrid w:val="0"/>
        <w:spacing w:line="360" w:lineRule="auto"/>
        <w:rPr>
          <w:rFonts w:ascii="Book Antiqua" w:hAnsi="Book Antiqua"/>
          <w:sz w:val="24"/>
          <w:szCs w:val="24"/>
        </w:rPr>
      </w:pPr>
      <w:r w:rsidRPr="0068798F">
        <w:rPr>
          <w:rFonts w:ascii="Book Antiqua" w:eastAsia="楷体_GB2312" w:hAnsi="Book Antiqua"/>
          <w:b/>
          <w:kern w:val="0"/>
          <w:sz w:val="24"/>
          <w:szCs w:val="24"/>
        </w:rPr>
        <w:t>Figure 1</w:t>
      </w:r>
      <w:r w:rsidRPr="0068798F">
        <w:rPr>
          <w:rFonts w:ascii="Book Antiqua" w:eastAsia="楷体_GB2312" w:hAnsi="Book Antiqua"/>
          <w:kern w:val="0"/>
          <w:sz w:val="24"/>
          <w:szCs w:val="24"/>
        </w:rPr>
        <w:t xml:space="preserve"> </w:t>
      </w:r>
      <w:r w:rsidR="005920BC" w:rsidRPr="0068798F">
        <w:rPr>
          <w:rFonts w:ascii="Book Antiqua" w:eastAsia="楷体_GB2312" w:hAnsi="Book Antiqua"/>
          <w:b/>
          <w:kern w:val="0"/>
          <w:sz w:val="24"/>
          <w:szCs w:val="24"/>
        </w:rPr>
        <w:t>M</w:t>
      </w:r>
      <w:r w:rsidRPr="0068798F">
        <w:rPr>
          <w:rFonts w:ascii="Book Antiqua" w:eastAsia="楷体_GB2312" w:hAnsi="Book Antiqua"/>
          <w:b/>
          <w:kern w:val="0"/>
          <w:sz w:val="24"/>
          <w:szCs w:val="24"/>
        </w:rPr>
        <w:t>orphological observation of patients</w:t>
      </w:r>
      <w:r w:rsidRPr="0068798F">
        <w:rPr>
          <w:rFonts w:ascii="Book Antiqua" w:eastAsia="Arial Unicode MS" w:hAnsi="Book Antiqua"/>
          <w:b/>
          <w:kern w:val="0"/>
          <w:sz w:val="24"/>
          <w:szCs w:val="24"/>
        </w:rPr>
        <w:t>'</w:t>
      </w:r>
      <w:r w:rsidRPr="0068798F">
        <w:rPr>
          <w:rFonts w:ascii="Book Antiqua" w:eastAsia="楷体_GB2312" w:hAnsi="Book Antiqua"/>
          <w:b/>
          <w:kern w:val="0"/>
          <w:sz w:val="24"/>
          <w:szCs w:val="24"/>
        </w:rPr>
        <w:t xml:space="preserve"> intestinal mucosa tissues from two group</w:t>
      </w:r>
      <w:r w:rsidR="005920BC" w:rsidRPr="0068798F">
        <w:rPr>
          <w:rFonts w:ascii="Book Antiqua" w:eastAsia="楷体_GB2312" w:hAnsi="Book Antiqua"/>
          <w:b/>
          <w:kern w:val="0"/>
          <w:sz w:val="24"/>
          <w:szCs w:val="24"/>
        </w:rPr>
        <w:t>s before and after treatment.</w:t>
      </w:r>
      <w:r w:rsidR="005920BC" w:rsidRPr="0068798F">
        <w:rPr>
          <w:rFonts w:ascii="Book Antiqua" w:eastAsia="楷体_GB2312" w:hAnsi="Book Antiqua"/>
          <w:kern w:val="0"/>
          <w:sz w:val="24"/>
          <w:szCs w:val="24"/>
        </w:rPr>
        <w:t xml:space="preserve"> A</w:t>
      </w:r>
      <w:r w:rsidRPr="0068798F">
        <w:rPr>
          <w:rFonts w:ascii="Book Antiqua" w:eastAsia="楷体_GB2312" w:hAnsi="Book Antiqua"/>
          <w:kern w:val="0"/>
          <w:sz w:val="24"/>
          <w:szCs w:val="24"/>
        </w:rPr>
        <w:t>: HMA group before treatment; B: HMA group after treatment; C: MESA group before treatment; D: MESA group after treatment.</w:t>
      </w:r>
      <w:r w:rsidR="00327F56" w:rsidRPr="0068798F">
        <w:rPr>
          <w:rFonts w:ascii="Book Antiqua" w:eastAsia="楷体_GB2312" w:hAnsi="Book Antiqua"/>
          <w:kern w:val="0"/>
          <w:sz w:val="24"/>
          <w:szCs w:val="24"/>
        </w:rPr>
        <w:t xml:space="preserve"> </w:t>
      </w:r>
      <w:r w:rsidR="00F373AD" w:rsidRPr="00F373AD">
        <w:rPr>
          <w:rFonts w:ascii="Book Antiqua" w:eastAsia="楷体_GB2312" w:hAnsi="Book Antiqua"/>
          <w:kern w:val="0"/>
          <w:sz w:val="24"/>
          <w:szCs w:val="24"/>
        </w:rPr>
        <w:t>Magnification ×</w:t>
      </w:r>
      <w:r w:rsidR="00F373AD" w:rsidRPr="00F373AD">
        <w:rPr>
          <w:rFonts w:ascii="Book Antiqua" w:eastAsia="楷体_GB2312" w:hAnsi="Book Antiqua" w:hint="eastAsia"/>
          <w:kern w:val="0"/>
          <w:sz w:val="24"/>
          <w:szCs w:val="24"/>
        </w:rPr>
        <w:t xml:space="preserve"> </w:t>
      </w:r>
      <w:r w:rsidR="00F373AD" w:rsidRPr="00F373AD">
        <w:rPr>
          <w:rFonts w:ascii="Book Antiqua" w:eastAsia="楷体_GB2312" w:hAnsi="Book Antiqua"/>
          <w:kern w:val="0"/>
          <w:sz w:val="24"/>
          <w:szCs w:val="24"/>
        </w:rPr>
        <w:t>200</w:t>
      </w:r>
      <w:r w:rsidR="00F373AD">
        <w:rPr>
          <w:rFonts w:ascii="Book Antiqua" w:eastAsia="楷体_GB2312" w:hAnsi="Book Antiqua" w:hint="eastAsia"/>
          <w:kern w:val="0"/>
          <w:sz w:val="24"/>
          <w:szCs w:val="24"/>
        </w:rPr>
        <w:t xml:space="preserve"> (A-D). </w:t>
      </w:r>
      <w:r w:rsidR="00F373AD">
        <w:rPr>
          <w:rFonts w:ascii="Book Antiqua" w:hAnsi="Book Antiqua"/>
          <w:sz w:val="24"/>
          <w:szCs w:val="24"/>
        </w:rPr>
        <w:t>HMA</w:t>
      </w:r>
      <w:r w:rsidR="00327F56" w:rsidRPr="0068798F">
        <w:rPr>
          <w:rFonts w:ascii="Book Antiqua" w:hAnsi="Book Antiqua"/>
          <w:sz w:val="24"/>
          <w:szCs w:val="24"/>
        </w:rPr>
        <w:t xml:space="preserve">: </w:t>
      </w:r>
      <w:r w:rsidR="00F373AD" w:rsidRPr="0068798F">
        <w:rPr>
          <w:rFonts w:ascii="Book Antiqua" w:hAnsi="Book Antiqua"/>
          <w:sz w:val="24"/>
          <w:szCs w:val="24"/>
        </w:rPr>
        <w:t>Herb</w:t>
      </w:r>
      <w:r w:rsidR="00327F56" w:rsidRPr="0068798F">
        <w:rPr>
          <w:rFonts w:ascii="Book Antiqua" w:hAnsi="Book Antiqua"/>
          <w:sz w:val="24"/>
          <w:szCs w:val="24"/>
        </w:rPr>
        <w:t xml:space="preserve">-separated moxibustion combined with acupuncture group; MESA: </w:t>
      </w:r>
      <w:r w:rsidR="00F373AD" w:rsidRPr="0068798F">
        <w:rPr>
          <w:rFonts w:ascii="Book Antiqua" w:hAnsi="Book Antiqua"/>
          <w:sz w:val="24"/>
          <w:szCs w:val="24"/>
        </w:rPr>
        <w:t xml:space="preserve">Mesalazine </w:t>
      </w:r>
      <w:r w:rsidR="00327F56" w:rsidRPr="0068798F">
        <w:rPr>
          <w:rFonts w:ascii="Book Antiqua" w:hAnsi="Book Antiqua"/>
          <w:sz w:val="24"/>
          <w:szCs w:val="24"/>
        </w:rPr>
        <w:t>group.</w:t>
      </w:r>
    </w:p>
    <w:p w:rsidR="00F373AD" w:rsidRPr="0068798F" w:rsidRDefault="00F373AD" w:rsidP="00B066B8">
      <w:pPr>
        <w:autoSpaceDE w:val="0"/>
        <w:autoSpaceDN w:val="0"/>
        <w:adjustRightInd w:val="0"/>
        <w:snapToGrid w:val="0"/>
        <w:spacing w:line="360" w:lineRule="auto"/>
        <w:rPr>
          <w:rFonts w:ascii="Book Antiqua" w:eastAsia="楷体_GB2312" w:hAnsi="Book Antiqua"/>
          <w:b/>
          <w:kern w:val="0"/>
          <w:sz w:val="24"/>
          <w:szCs w:val="24"/>
        </w:rPr>
      </w:pPr>
    </w:p>
    <w:p w:rsidR="00CB59A3" w:rsidRPr="0068798F" w:rsidRDefault="00D645EF" w:rsidP="00B066B8">
      <w:pPr>
        <w:adjustRightInd w:val="0"/>
        <w:snapToGrid w:val="0"/>
        <w:spacing w:line="360" w:lineRule="auto"/>
        <w:outlineLvl w:val="1"/>
        <w:rPr>
          <w:rFonts w:ascii="Book Antiqua" w:eastAsia="楷体_GB2312" w:hAnsi="Book Antiqua"/>
          <w:sz w:val="24"/>
          <w:szCs w:val="24"/>
        </w:rPr>
      </w:pPr>
      <w:r w:rsidRPr="0068798F">
        <w:rPr>
          <w:rFonts w:ascii="Book Antiqua" w:eastAsia="楷体_GB2312" w:hAnsi="Book Antiqua"/>
          <w:noProof/>
          <w:sz w:val="24"/>
          <w:szCs w:val="24"/>
        </w:rPr>
        <w:drawing>
          <wp:inline distT="0" distB="0" distL="0" distR="0" wp14:anchorId="7AA191D5" wp14:editId="236496C9">
            <wp:extent cx="5267325" cy="1543050"/>
            <wp:effectExtent l="19050" t="0" r="9525" b="0"/>
            <wp:docPr id="4" name="图片 33" descr="超微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超微结构"/>
                    <pic:cNvPicPr>
                      <a:picLocks noChangeAspect="1" noChangeArrowheads="1"/>
                    </pic:cNvPicPr>
                  </pic:nvPicPr>
                  <pic:blipFill>
                    <a:blip r:embed="rId16" cstate="print"/>
                    <a:srcRect/>
                    <a:stretch>
                      <a:fillRect/>
                    </a:stretch>
                  </pic:blipFill>
                  <pic:spPr bwMode="auto">
                    <a:xfrm>
                      <a:off x="0" y="0"/>
                      <a:ext cx="5267325" cy="1543050"/>
                    </a:xfrm>
                    <a:prstGeom prst="rect">
                      <a:avLst/>
                    </a:prstGeom>
                    <a:noFill/>
                    <a:ln w="9525">
                      <a:noFill/>
                      <a:miter lim="800000"/>
                      <a:headEnd/>
                      <a:tailEnd/>
                    </a:ln>
                  </pic:spPr>
                </pic:pic>
              </a:graphicData>
            </a:graphic>
          </wp:inline>
        </w:drawing>
      </w:r>
    </w:p>
    <w:p w:rsidR="00327F56" w:rsidRPr="0068798F" w:rsidRDefault="00CB59A3" w:rsidP="00B066B8">
      <w:pPr>
        <w:autoSpaceDE w:val="0"/>
        <w:autoSpaceDN w:val="0"/>
        <w:adjustRightInd w:val="0"/>
        <w:snapToGrid w:val="0"/>
        <w:spacing w:line="360" w:lineRule="auto"/>
        <w:rPr>
          <w:rFonts w:ascii="Book Antiqua" w:eastAsia="楷体_GB2312" w:hAnsi="Book Antiqua"/>
          <w:b/>
          <w:kern w:val="0"/>
          <w:sz w:val="24"/>
          <w:szCs w:val="24"/>
        </w:rPr>
      </w:pPr>
      <w:r w:rsidRPr="0068798F">
        <w:rPr>
          <w:rFonts w:ascii="Book Antiqua" w:eastAsia="楷体_GB2312" w:hAnsi="Book Antiqua"/>
          <w:b/>
          <w:kern w:val="0"/>
          <w:sz w:val="24"/>
          <w:szCs w:val="24"/>
        </w:rPr>
        <w:t>Figure 2</w:t>
      </w:r>
      <w:r w:rsidRPr="0068798F">
        <w:rPr>
          <w:rFonts w:ascii="Book Antiqua" w:eastAsia="楷体_GB2312" w:hAnsi="Book Antiqua"/>
          <w:kern w:val="0"/>
          <w:sz w:val="24"/>
          <w:szCs w:val="24"/>
        </w:rPr>
        <w:t xml:space="preserve"> </w:t>
      </w:r>
      <w:r w:rsidR="005920BC" w:rsidRPr="0068798F">
        <w:rPr>
          <w:rFonts w:ascii="Book Antiqua" w:eastAsia="楷体_GB2312" w:hAnsi="Book Antiqua"/>
          <w:b/>
          <w:kern w:val="0"/>
          <w:sz w:val="24"/>
          <w:szCs w:val="24"/>
        </w:rPr>
        <w:t>U</w:t>
      </w:r>
      <w:r w:rsidRPr="0068798F">
        <w:rPr>
          <w:rFonts w:ascii="Book Antiqua" w:eastAsia="楷体_GB2312" w:hAnsi="Book Antiqua"/>
          <w:b/>
          <w:kern w:val="0"/>
          <w:sz w:val="24"/>
          <w:szCs w:val="24"/>
        </w:rPr>
        <w:t>ltrastructur</w:t>
      </w:r>
      <w:r w:rsidR="005920BC" w:rsidRPr="0068798F">
        <w:rPr>
          <w:rFonts w:ascii="Book Antiqua" w:eastAsia="楷体_GB2312" w:hAnsi="Book Antiqua"/>
          <w:b/>
          <w:kern w:val="0"/>
          <w:sz w:val="24"/>
          <w:szCs w:val="24"/>
        </w:rPr>
        <w:t>al</w:t>
      </w:r>
      <w:r w:rsidRPr="0068798F">
        <w:rPr>
          <w:rFonts w:ascii="Book Antiqua" w:eastAsia="楷体_GB2312" w:hAnsi="Book Antiqua"/>
          <w:b/>
          <w:kern w:val="0"/>
          <w:sz w:val="24"/>
          <w:szCs w:val="24"/>
        </w:rPr>
        <w:t xml:space="preserve"> </w:t>
      </w:r>
      <w:r w:rsidR="005920BC" w:rsidRPr="0068798F">
        <w:rPr>
          <w:rFonts w:ascii="Book Antiqua" w:eastAsia="楷体_GB2312" w:hAnsi="Book Antiqua"/>
          <w:b/>
          <w:kern w:val="0"/>
          <w:sz w:val="24"/>
          <w:szCs w:val="24"/>
        </w:rPr>
        <w:t>observation of</w:t>
      </w:r>
      <w:r w:rsidRPr="0068798F">
        <w:rPr>
          <w:rFonts w:ascii="Book Antiqua" w:eastAsia="楷体_GB2312" w:hAnsi="Book Antiqua"/>
          <w:b/>
          <w:kern w:val="0"/>
          <w:sz w:val="24"/>
          <w:szCs w:val="24"/>
        </w:rPr>
        <w:t xml:space="preserve"> patients</w:t>
      </w:r>
      <w:r w:rsidRPr="0068798F">
        <w:rPr>
          <w:rFonts w:ascii="Book Antiqua" w:eastAsia="Arial Unicode MS" w:hAnsi="Book Antiqua"/>
          <w:b/>
          <w:kern w:val="0"/>
          <w:sz w:val="24"/>
          <w:szCs w:val="24"/>
        </w:rPr>
        <w:t>'</w:t>
      </w:r>
      <w:r w:rsidRPr="0068798F">
        <w:rPr>
          <w:rFonts w:ascii="Book Antiqua" w:eastAsia="楷体_GB2312" w:hAnsi="Book Antiqua"/>
          <w:b/>
          <w:kern w:val="0"/>
          <w:sz w:val="24"/>
          <w:szCs w:val="24"/>
        </w:rPr>
        <w:t xml:space="preserve"> intestinal mucosa tissues from two groups before and after treatment.</w:t>
      </w:r>
      <w:r w:rsidRPr="0068798F">
        <w:rPr>
          <w:rFonts w:ascii="Book Antiqua" w:eastAsia="楷体_GB2312" w:hAnsi="Book Antiqua"/>
          <w:kern w:val="0"/>
          <w:sz w:val="24"/>
          <w:szCs w:val="24"/>
        </w:rPr>
        <w:t xml:space="preserve"> A: HMA group before treatment; B: HMA group after treatment; C: MESA group before treatment; D: MESA group after treatment.</w:t>
      </w:r>
      <w:r w:rsidR="00327F56" w:rsidRPr="0068798F">
        <w:rPr>
          <w:rFonts w:ascii="Book Antiqua" w:eastAsia="楷体_GB2312" w:hAnsi="Book Antiqua"/>
          <w:kern w:val="0"/>
          <w:sz w:val="24"/>
          <w:szCs w:val="24"/>
        </w:rPr>
        <w:t xml:space="preserve"> </w:t>
      </w:r>
      <w:r w:rsidR="00F373AD" w:rsidRPr="00F373AD">
        <w:rPr>
          <w:rFonts w:ascii="Book Antiqua" w:eastAsia="楷体_GB2312" w:hAnsi="Book Antiqua"/>
          <w:kern w:val="0"/>
          <w:sz w:val="24"/>
          <w:szCs w:val="24"/>
        </w:rPr>
        <w:t>Magnification ×</w:t>
      </w:r>
      <w:r w:rsidR="00F373AD" w:rsidRPr="00F373AD">
        <w:rPr>
          <w:rFonts w:ascii="Book Antiqua" w:eastAsia="楷体_GB2312" w:hAnsi="Book Antiqua" w:hint="eastAsia"/>
          <w:kern w:val="0"/>
          <w:sz w:val="24"/>
          <w:szCs w:val="24"/>
        </w:rPr>
        <w:t xml:space="preserve"> </w:t>
      </w:r>
      <w:r w:rsidR="00F373AD">
        <w:rPr>
          <w:rFonts w:ascii="Book Antiqua" w:eastAsia="楷体_GB2312" w:hAnsi="Book Antiqua" w:hint="eastAsia"/>
          <w:kern w:val="0"/>
          <w:sz w:val="24"/>
          <w:szCs w:val="24"/>
        </w:rPr>
        <w:t>100</w:t>
      </w:r>
      <w:r w:rsidR="00F373AD" w:rsidRPr="00F373AD">
        <w:rPr>
          <w:rFonts w:ascii="Book Antiqua" w:eastAsia="楷体_GB2312" w:hAnsi="Book Antiqua"/>
          <w:kern w:val="0"/>
          <w:sz w:val="24"/>
          <w:szCs w:val="24"/>
        </w:rPr>
        <w:t>00</w:t>
      </w:r>
      <w:r w:rsidR="00F373AD" w:rsidRPr="00F373AD">
        <w:rPr>
          <w:rFonts w:ascii="Book Antiqua" w:eastAsia="楷体_GB2312" w:hAnsi="Book Antiqua" w:hint="eastAsia"/>
          <w:kern w:val="0"/>
          <w:sz w:val="24"/>
          <w:szCs w:val="24"/>
        </w:rPr>
        <w:t xml:space="preserve"> (A-D)</w:t>
      </w:r>
      <w:r w:rsidR="00F373AD">
        <w:rPr>
          <w:rFonts w:ascii="Book Antiqua" w:eastAsia="楷体_GB2312" w:hAnsi="Book Antiqua" w:hint="eastAsia"/>
          <w:kern w:val="0"/>
          <w:sz w:val="24"/>
          <w:szCs w:val="24"/>
        </w:rPr>
        <w:t>.</w:t>
      </w:r>
      <w:r w:rsidR="00F373AD" w:rsidRPr="00F373AD">
        <w:rPr>
          <w:rFonts w:ascii="Book Antiqua" w:eastAsia="楷体_GB2312" w:hAnsi="Book Antiqua"/>
          <w:kern w:val="0"/>
          <w:sz w:val="24"/>
          <w:szCs w:val="24"/>
        </w:rPr>
        <w:t xml:space="preserve"> </w:t>
      </w:r>
      <w:r w:rsidR="00F373AD">
        <w:rPr>
          <w:rFonts w:ascii="Book Antiqua" w:hAnsi="Book Antiqua"/>
          <w:sz w:val="24"/>
          <w:szCs w:val="24"/>
        </w:rPr>
        <w:t>HMA</w:t>
      </w:r>
      <w:r w:rsidR="00327F56" w:rsidRPr="0068798F">
        <w:rPr>
          <w:rFonts w:ascii="Book Antiqua" w:hAnsi="Book Antiqua"/>
          <w:sz w:val="24"/>
          <w:szCs w:val="24"/>
        </w:rPr>
        <w:t xml:space="preserve">: </w:t>
      </w:r>
      <w:r w:rsidR="00F373AD" w:rsidRPr="0068798F">
        <w:rPr>
          <w:rFonts w:ascii="Book Antiqua" w:hAnsi="Book Antiqua"/>
          <w:sz w:val="24"/>
          <w:szCs w:val="24"/>
        </w:rPr>
        <w:t>Herb</w:t>
      </w:r>
      <w:r w:rsidR="00327F56" w:rsidRPr="0068798F">
        <w:rPr>
          <w:rFonts w:ascii="Book Antiqua" w:hAnsi="Book Antiqua"/>
          <w:sz w:val="24"/>
          <w:szCs w:val="24"/>
        </w:rPr>
        <w:t xml:space="preserve">-separated moxibustion combined with acupuncture group; MESA: </w:t>
      </w:r>
      <w:r w:rsidR="00F373AD" w:rsidRPr="0068798F">
        <w:rPr>
          <w:rFonts w:ascii="Book Antiqua" w:hAnsi="Book Antiqua"/>
          <w:sz w:val="24"/>
          <w:szCs w:val="24"/>
        </w:rPr>
        <w:t xml:space="preserve">Mesalazine </w:t>
      </w:r>
      <w:r w:rsidR="00327F56" w:rsidRPr="0068798F">
        <w:rPr>
          <w:rFonts w:ascii="Book Antiqua" w:hAnsi="Book Antiqua"/>
          <w:sz w:val="24"/>
          <w:szCs w:val="24"/>
        </w:rPr>
        <w:t>group.</w:t>
      </w:r>
    </w:p>
    <w:p w:rsidR="00CB59A3" w:rsidRPr="0068798F" w:rsidRDefault="00CB59A3" w:rsidP="00B066B8">
      <w:pPr>
        <w:adjustRightInd w:val="0"/>
        <w:snapToGrid w:val="0"/>
        <w:spacing w:line="360" w:lineRule="auto"/>
        <w:rPr>
          <w:rFonts w:ascii="Book Antiqua" w:eastAsia="楷体_GB2312" w:hAnsi="Book Antiqua"/>
          <w:kern w:val="0"/>
          <w:sz w:val="24"/>
          <w:szCs w:val="24"/>
        </w:rPr>
      </w:pPr>
    </w:p>
    <w:p w:rsidR="00CB59A3" w:rsidRPr="0068798F" w:rsidRDefault="00D645EF" w:rsidP="00B066B8">
      <w:pPr>
        <w:adjustRightInd w:val="0"/>
        <w:snapToGrid w:val="0"/>
        <w:spacing w:line="360" w:lineRule="auto"/>
        <w:rPr>
          <w:rFonts w:ascii="Book Antiqua" w:hAnsi="Book Antiqua"/>
          <w:sz w:val="24"/>
          <w:szCs w:val="24"/>
        </w:rPr>
      </w:pPr>
      <w:r w:rsidRPr="0068798F">
        <w:rPr>
          <w:rFonts w:ascii="Book Antiqua" w:hAnsi="Book Antiqua"/>
          <w:noProof/>
          <w:sz w:val="24"/>
          <w:szCs w:val="24"/>
        </w:rPr>
        <w:lastRenderedPageBreak/>
        <w:drawing>
          <wp:inline distT="0" distB="0" distL="0" distR="0" wp14:anchorId="64F960FA" wp14:editId="4E0A4D5B">
            <wp:extent cx="5276850" cy="2924175"/>
            <wp:effectExtent l="19050" t="0" r="0" b="0"/>
            <wp:docPr id="5" name="图片 0"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Figure 3.tif"/>
                    <pic:cNvPicPr>
                      <a:picLocks noChangeAspect="1" noChangeArrowheads="1"/>
                    </pic:cNvPicPr>
                  </pic:nvPicPr>
                  <pic:blipFill>
                    <a:blip r:embed="rId17" cstate="print"/>
                    <a:srcRect/>
                    <a:stretch>
                      <a:fillRect/>
                    </a:stretch>
                  </pic:blipFill>
                  <pic:spPr bwMode="auto">
                    <a:xfrm>
                      <a:off x="0" y="0"/>
                      <a:ext cx="5276850" cy="2924175"/>
                    </a:xfrm>
                    <a:prstGeom prst="rect">
                      <a:avLst/>
                    </a:prstGeom>
                    <a:noFill/>
                    <a:ln w="9525">
                      <a:noFill/>
                      <a:miter lim="800000"/>
                      <a:headEnd/>
                      <a:tailEnd/>
                    </a:ln>
                  </pic:spPr>
                </pic:pic>
              </a:graphicData>
            </a:graphic>
          </wp:inline>
        </w:drawing>
      </w:r>
    </w:p>
    <w:p w:rsidR="00327F56" w:rsidRPr="0068798F" w:rsidRDefault="00CB59A3" w:rsidP="00B066B8">
      <w:pPr>
        <w:autoSpaceDE w:val="0"/>
        <w:autoSpaceDN w:val="0"/>
        <w:adjustRightInd w:val="0"/>
        <w:snapToGrid w:val="0"/>
        <w:spacing w:line="360" w:lineRule="auto"/>
        <w:rPr>
          <w:rFonts w:ascii="Book Antiqua" w:eastAsia="楷体_GB2312" w:hAnsi="Book Antiqua"/>
          <w:b/>
          <w:kern w:val="0"/>
          <w:sz w:val="24"/>
          <w:szCs w:val="24"/>
        </w:rPr>
      </w:pPr>
      <w:r w:rsidRPr="0068798F">
        <w:rPr>
          <w:rFonts w:ascii="Book Antiqua" w:eastAsia="楷体_GB2312" w:hAnsi="Book Antiqua"/>
          <w:b/>
          <w:kern w:val="0"/>
          <w:sz w:val="24"/>
          <w:szCs w:val="24"/>
        </w:rPr>
        <w:t>Figure 3</w:t>
      </w:r>
      <w:r w:rsidRPr="0068798F">
        <w:rPr>
          <w:rFonts w:ascii="Book Antiqua" w:hAnsi="Book Antiqua"/>
          <w:b/>
          <w:sz w:val="24"/>
          <w:szCs w:val="24"/>
        </w:rPr>
        <w:t xml:space="preserve"> </w:t>
      </w:r>
      <w:r w:rsidR="003A334F" w:rsidRPr="0068798F">
        <w:rPr>
          <w:rFonts w:ascii="Book Antiqua" w:hAnsi="Book Antiqua"/>
          <w:b/>
          <w:sz w:val="24"/>
          <w:szCs w:val="24"/>
        </w:rPr>
        <w:t xml:space="preserve">Expression </w:t>
      </w:r>
      <w:r w:rsidRPr="0068798F">
        <w:rPr>
          <w:rFonts w:ascii="Book Antiqua" w:hAnsi="Book Antiqua"/>
          <w:b/>
          <w:sz w:val="24"/>
          <w:szCs w:val="24"/>
        </w:rPr>
        <w:t xml:space="preserve">of protein </w:t>
      </w:r>
      <w:r w:rsidR="003A334F" w:rsidRPr="003A334F">
        <w:rPr>
          <w:rFonts w:ascii="Book Antiqua" w:hAnsi="Book Antiqua"/>
          <w:b/>
          <w:sz w:val="24"/>
          <w:szCs w:val="24"/>
        </w:rPr>
        <w:t>zonula occludens-1</w:t>
      </w:r>
      <w:r w:rsidR="003A334F">
        <w:rPr>
          <w:rFonts w:ascii="Book Antiqua" w:hAnsi="Book Antiqua" w:hint="eastAsia"/>
          <w:b/>
          <w:sz w:val="24"/>
          <w:szCs w:val="24"/>
        </w:rPr>
        <w:t>,</w:t>
      </w:r>
      <w:r w:rsidRPr="0068798F">
        <w:rPr>
          <w:rFonts w:ascii="Book Antiqua" w:hAnsi="Book Antiqua"/>
          <w:b/>
          <w:sz w:val="24"/>
          <w:szCs w:val="24"/>
        </w:rPr>
        <w:t xml:space="preserve"> occludin and claudin-1</w:t>
      </w:r>
      <w:r w:rsidRPr="0068798F">
        <w:rPr>
          <w:rFonts w:ascii="Book Antiqua" w:hAnsi="Book Antiqua"/>
          <w:sz w:val="24"/>
          <w:szCs w:val="24"/>
        </w:rPr>
        <w:t xml:space="preserve"> </w:t>
      </w:r>
      <w:r w:rsidR="008B7394" w:rsidRPr="0068798F">
        <w:rPr>
          <w:rFonts w:ascii="Book Antiqua" w:hAnsi="Book Antiqua"/>
          <w:b/>
          <w:sz w:val="24"/>
          <w:szCs w:val="24"/>
        </w:rPr>
        <w:t>in two groups before and after the treatment session.</w:t>
      </w:r>
      <w:r w:rsidRPr="0068798F">
        <w:rPr>
          <w:rFonts w:ascii="Book Antiqua" w:hAnsi="Book Antiqua"/>
          <w:sz w:val="24"/>
          <w:szCs w:val="24"/>
        </w:rPr>
        <w:t xml:space="preserve"> </w:t>
      </w:r>
      <w:r w:rsidRPr="0068798F">
        <w:rPr>
          <w:rFonts w:ascii="Book Antiqua" w:eastAsia="楷体_GB2312" w:hAnsi="Book Antiqua"/>
          <w:kern w:val="0"/>
          <w:sz w:val="24"/>
          <w:szCs w:val="24"/>
        </w:rPr>
        <w:t xml:space="preserve">A: HMA group before treatment; B: HMA group after treatment; C: MESA group before treatment; D: MESA group after treatment; E: </w:t>
      </w:r>
      <w:r w:rsidR="003A334F" w:rsidRPr="0068798F">
        <w:rPr>
          <w:rFonts w:ascii="Book Antiqua" w:eastAsia="楷体_GB2312" w:hAnsi="Book Antiqua"/>
          <w:kern w:val="0"/>
          <w:sz w:val="24"/>
          <w:szCs w:val="24"/>
        </w:rPr>
        <w:t xml:space="preserve">Bar </w:t>
      </w:r>
      <w:r w:rsidRPr="0068798F">
        <w:rPr>
          <w:rFonts w:ascii="Book Antiqua" w:eastAsia="楷体_GB2312" w:hAnsi="Book Antiqua"/>
          <w:kern w:val="0"/>
          <w:sz w:val="24"/>
          <w:szCs w:val="24"/>
        </w:rPr>
        <w:t xml:space="preserve">graphs of the expression of protein </w:t>
      </w:r>
      <w:r w:rsidR="003A334F" w:rsidRPr="003A334F">
        <w:rPr>
          <w:rFonts w:ascii="Book Antiqua" w:eastAsia="楷体_GB2312" w:hAnsi="Book Antiqua"/>
          <w:kern w:val="0"/>
          <w:sz w:val="24"/>
          <w:szCs w:val="24"/>
        </w:rPr>
        <w:t>zonula occludens-1</w:t>
      </w:r>
      <w:r w:rsidRPr="0068798F">
        <w:rPr>
          <w:rFonts w:ascii="Book Antiqua" w:eastAsia="楷体_GB2312" w:hAnsi="Book Antiqua"/>
          <w:kern w:val="0"/>
          <w:sz w:val="24"/>
          <w:szCs w:val="24"/>
        </w:rPr>
        <w:t xml:space="preserve">, occludin and claudin-1 in HMA group and MESA group before </w:t>
      </w:r>
      <w:r w:rsidR="000D7645" w:rsidRPr="0068798F">
        <w:rPr>
          <w:rFonts w:ascii="Book Antiqua" w:hAnsi="Book Antiqua"/>
          <w:sz w:val="24"/>
          <w:szCs w:val="24"/>
        </w:rPr>
        <w:t>and</w:t>
      </w:r>
      <w:r w:rsidRPr="0068798F">
        <w:rPr>
          <w:rFonts w:ascii="Book Antiqua" w:hAnsi="Book Antiqua"/>
          <w:sz w:val="24"/>
          <w:szCs w:val="24"/>
        </w:rPr>
        <w:t>after the treatment session.</w:t>
      </w:r>
      <w:r w:rsidR="00327F56" w:rsidRPr="0068798F">
        <w:rPr>
          <w:rFonts w:ascii="Book Antiqua" w:eastAsia="楷体_GB2312" w:hAnsi="Book Antiqua"/>
          <w:kern w:val="0"/>
          <w:sz w:val="24"/>
          <w:szCs w:val="24"/>
        </w:rPr>
        <w:t xml:space="preserve"> </w:t>
      </w:r>
      <w:r w:rsidR="003A334F">
        <w:rPr>
          <w:rFonts w:ascii="Book Antiqua" w:hAnsi="Book Antiqua"/>
          <w:sz w:val="24"/>
          <w:szCs w:val="24"/>
        </w:rPr>
        <w:t>HMA</w:t>
      </w:r>
      <w:r w:rsidR="00327F56" w:rsidRPr="0068798F">
        <w:rPr>
          <w:rFonts w:ascii="Book Antiqua" w:hAnsi="Book Antiqua"/>
          <w:sz w:val="24"/>
          <w:szCs w:val="24"/>
        </w:rPr>
        <w:t xml:space="preserve">: </w:t>
      </w:r>
      <w:r w:rsidR="003A334F" w:rsidRPr="0068798F">
        <w:rPr>
          <w:rFonts w:ascii="Book Antiqua" w:hAnsi="Book Antiqua"/>
          <w:sz w:val="24"/>
          <w:szCs w:val="24"/>
        </w:rPr>
        <w:t>Herb</w:t>
      </w:r>
      <w:r w:rsidR="00327F56" w:rsidRPr="0068798F">
        <w:rPr>
          <w:rFonts w:ascii="Book Antiqua" w:hAnsi="Book Antiqua"/>
          <w:sz w:val="24"/>
          <w:szCs w:val="24"/>
        </w:rPr>
        <w:t xml:space="preserve">-separated moxibustion combined with acupuncture group; MESA: </w:t>
      </w:r>
      <w:r w:rsidR="003A334F" w:rsidRPr="0068798F">
        <w:rPr>
          <w:rFonts w:ascii="Book Antiqua" w:hAnsi="Book Antiqua"/>
          <w:sz w:val="24"/>
          <w:szCs w:val="24"/>
        </w:rPr>
        <w:t xml:space="preserve">Mesalazine </w:t>
      </w:r>
      <w:r w:rsidR="00327F56" w:rsidRPr="0068798F">
        <w:rPr>
          <w:rFonts w:ascii="Book Antiqua" w:hAnsi="Book Antiqua"/>
          <w:sz w:val="24"/>
          <w:szCs w:val="24"/>
        </w:rPr>
        <w:t>group</w:t>
      </w:r>
      <w:r w:rsidR="003A334F">
        <w:rPr>
          <w:rFonts w:ascii="Book Antiqua" w:hAnsi="Book Antiqua" w:hint="eastAsia"/>
          <w:sz w:val="24"/>
          <w:szCs w:val="24"/>
        </w:rPr>
        <w:t xml:space="preserve">; ZO-1: </w:t>
      </w:r>
      <w:r w:rsidR="003A334F" w:rsidRPr="003A334F">
        <w:rPr>
          <w:rFonts w:ascii="Book Antiqua" w:hAnsi="Book Antiqua"/>
          <w:sz w:val="24"/>
          <w:szCs w:val="24"/>
        </w:rPr>
        <w:t>Zonula occludens-1</w:t>
      </w:r>
      <w:r w:rsidR="003A334F">
        <w:rPr>
          <w:rFonts w:ascii="Book Antiqua" w:hAnsi="Book Antiqua" w:hint="eastAsia"/>
          <w:sz w:val="24"/>
          <w:szCs w:val="24"/>
        </w:rPr>
        <w:t>.</w:t>
      </w:r>
    </w:p>
    <w:p w:rsidR="00F13035" w:rsidRPr="0068798F" w:rsidRDefault="00F13035" w:rsidP="00B066B8">
      <w:pPr>
        <w:adjustRightInd w:val="0"/>
        <w:snapToGrid w:val="0"/>
        <w:spacing w:line="360" w:lineRule="auto"/>
        <w:outlineLvl w:val="1"/>
        <w:rPr>
          <w:rFonts w:ascii="Book Antiqua" w:hAnsi="Book Antiqua"/>
          <w:sz w:val="24"/>
          <w:szCs w:val="24"/>
        </w:rPr>
      </w:pPr>
    </w:p>
    <w:p w:rsidR="00CB59A3" w:rsidRPr="0068798F" w:rsidRDefault="00D645EF" w:rsidP="00B066B8">
      <w:pPr>
        <w:adjustRightInd w:val="0"/>
        <w:snapToGrid w:val="0"/>
        <w:spacing w:line="360" w:lineRule="auto"/>
        <w:outlineLvl w:val="1"/>
        <w:rPr>
          <w:rFonts w:ascii="Book Antiqua" w:eastAsia="楷体_GB2312" w:hAnsi="Book Antiqua"/>
          <w:kern w:val="0"/>
          <w:sz w:val="24"/>
          <w:szCs w:val="24"/>
        </w:rPr>
      </w:pPr>
      <w:r w:rsidRPr="0068798F">
        <w:rPr>
          <w:rFonts w:ascii="Book Antiqua" w:eastAsia="楷体_GB2312" w:hAnsi="Book Antiqua"/>
          <w:noProof/>
          <w:kern w:val="0"/>
          <w:sz w:val="24"/>
          <w:szCs w:val="24"/>
        </w:rPr>
        <w:drawing>
          <wp:inline distT="0" distB="0" distL="0" distR="0" wp14:anchorId="7C468388" wp14:editId="3830F2B1">
            <wp:extent cx="5276850" cy="3133725"/>
            <wp:effectExtent l="19050" t="0" r="0" b="0"/>
            <wp:docPr id="6" name="图片 2"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igure 4.tif"/>
                    <pic:cNvPicPr>
                      <a:picLocks noChangeAspect="1" noChangeArrowheads="1"/>
                    </pic:cNvPicPr>
                  </pic:nvPicPr>
                  <pic:blipFill>
                    <a:blip r:embed="rId18" cstate="print"/>
                    <a:srcRect/>
                    <a:stretch>
                      <a:fillRect/>
                    </a:stretch>
                  </pic:blipFill>
                  <pic:spPr bwMode="auto">
                    <a:xfrm>
                      <a:off x="0" y="0"/>
                      <a:ext cx="5276850" cy="3133725"/>
                    </a:xfrm>
                    <a:prstGeom prst="rect">
                      <a:avLst/>
                    </a:prstGeom>
                    <a:noFill/>
                    <a:ln w="9525">
                      <a:noFill/>
                      <a:miter lim="800000"/>
                      <a:headEnd/>
                      <a:tailEnd/>
                    </a:ln>
                  </pic:spPr>
                </pic:pic>
              </a:graphicData>
            </a:graphic>
          </wp:inline>
        </w:drawing>
      </w:r>
    </w:p>
    <w:p w:rsidR="003A334F" w:rsidRDefault="00CB59A3" w:rsidP="003A334F">
      <w:pPr>
        <w:autoSpaceDE w:val="0"/>
        <w:autoSpaceDN w:val="0"/>
        <w:adjustRightInd w:val="0"/>
        <w:snapToGrid w:val="0"/>
        <w:spacing w:line="360" w:lineRule="auto"/>
        <w:rPr>
          <w:rFonts w:ascii="Book Antiqua" w:hAnsi="Book Antiqua"/>
          <w:sz w:val="24"/>
          <w:szCs w:val="24"/>
        </w:rPr>
      </w:pPr>
      <w:r w:rsidRPr="0068798F">
        <w:rPr>
          <w:rFonts w:ascii="Book Antiqua" w:eastAsia="楷体_GB2312" w:hAnsi="Book Antiqua"/>
          <w:b/>
          <w:kern w:val="0"/>
          <w:sz w:val="24"/>
          <w:szCs w:val="24"/>
        </w:rPr>
        <w:lastRenderedPageBreak/>
        <w:t xml:space="preserve">Figure 4 </w:t>
      </w:r>
      <w:r w:rsidR="003A334F" w:rsidRPr="0068798F">
        <w:rPr>
          <w:rFonts w:ascii="Book Antiqua" w:hAnsi="Book Antiqua"/>
          <w:b/>
          <w:sz w:val="24"/>
          <w:szCs w:val="24"/>
        </w:rPr>
        <w:t xml:space="preserve">Expression </w:t>
      </w:r>
      <w:r w:rsidRPr="0068798F">
        <w:rPr>
          <w:rFonts w:ascii="Book Antiqua" w:hAnsi="Book Antiqua"/>
          <w:b/>
          <w:sz w:val="24"/>
          <w:szCs w:val="24"/>
        </w:rPr>
        <w:t xml:space="preserve">of </w:t>
      </w:r>
      <w:r w:rsidR="003A334F" w:rsidRPr="003A334F">
        <w:rPr>
          <w:rFonts w:ascii="Book Antiqua" w:hAnsi="Book Antiqua"/>
          <w:b/>
          <w:sz w:val="24"/>
          <w:szCs w:val="24"/>
        </w:rPr>
        <w:t>zonula occludens-1</w:t>
      </w:r>
      <w:r w:rsidR="003A334F">
        <w:rPr>
          <w:rFonts w:ascii="Book Antiqua" w:hAnsi="Book Antiqua" w:hint="eastAsia"/>
          <w:b/>
          <w:sz w:val="24"/>
          <w:szCs w:val="24"/>
        </w:rPr>
        <w:t xml:space="preserve"> </w:t>
      </w:r>
      <w:r w:rsidRPr="0068798F">
        <w:rPr>
          <w:rFonts w:ascii="Book Antiqua" w:hAnsi="Book Antiqua"/>
          <w:b/>
          <w:sz w:val="24"/>
          <w:szCs w:val="24"/>
        </w:rPr>
        <w:t>mRNA, occludin mRNA and claudin-1</w:t>
      </w:r>
      <w:r w:rsidR="008B7394" w:rsidRPr="0068798F">
        <w:rPr>
          <w:rFonts w:ascii="Book Antiqua" w:hAnsi="Book Antiqua"/>
          <w:b/>
          <w:sz w:val="24"/>
          <w:szCs w:val="24"/>
        </w:rPr>
        <w:t xml:space="preserve"> </w:t>
      </w:r>
      <w:r w:rsidRPr="0068798F">
        <w:rPr>
          <w:rFonts w:ascii="Book Antiqua" w:hAnsi="Book Antiqua"/>
          <w:b/>
          <w:sz w:val="24"/>
          <w:szCs w:val="24"/>
        </w:rPr>
        <w:t>mRNA in two groups before and after the treatment session.</w:t>
      </w:r>
      <w:r w:rsidRPr="0068798F">
        <w:rPr>
          <w:rFonts w:ascii="Book Antiqua" w:hAnsi="Book Antiqua"/>
          <w:sz w:val="24"/>
          <w:szCs w:val="24"/>
        </w:rPr>
        <w:t xml:space="preserve"> </w:t>
      </w:r>
      <w:r w:rsidRPr="0068798F">
        <w:rPr>
          <w:rFonts w:ascii="Book Antiqua" w:eastAsia="楷体_GB2312" w:hAnsi="Book Antiqua"/>
          <w:kern w:val="0"/>
          <w:sz w:val="24"/>
          <w:szCs w:val="24"/>
        </w:rPr>
        <w:t>A: HMA group before treatment; B: HMA group after treatment; C: MESA group before treatment; D: MESA</w:t>
      </w:r>
      <w:r w:rsidR="008B7394" w:rsidRPr="0068798F">
        <w:rPr>
          <w:rFonts w:ascii="Book Antiqua" w:eastAsia="楷体_GB2312" w:hAnsi="Book Antiqua"/>
          <w:kern w:val="0"/>
          <w:sz w:val="24"/>
          <w:szCs w:val="24"/>
        </w:rPr>
        <w:t xml:space="preserve"> group after treatment</w:t>
      </w:r>
      <w:r w:rsidRPr="0068798F">
        <w:rPr>
          <w:rFonts w:ascii="Book Antiqua" w:eastAsia="楷体_GB2312" w:hAnsi="Book Antiqua"/>
          <w:kern w:val="0"/>
          <w:sz w:val="24"/>
          <w:szCs w:val="24"/>
        </w:rPr>
        <w:t xml:space="preserve">; E: </w:t>
      </w:r>
      <w:r w:rsidR="003A334F" w:rsidRPr="0068798F">
        <w:rPr>
          <w:rFonts w:ascii="Book Antiqua" w:eastAsia="楷体_GB2312" w:hAnsi="Book Antiqua"/>
          <w:kern w:val="0"/>
          <w:sz w:val="24"/>
          <w:szCs w:val="24"/>
        </w:rPr>
        <w:t xml:space="preserve">Bar </w:t>
      </w:r>
      <w:r w:rsidRPr="0068798F">
        <w:rPr>
          <w:rFonts w:ascii="Book Antiqua" w:eastAsia="楷体_GB2312" w:hAnsi="Book Antiqua"/>
          <w:kern w:val="0"/>
          <w:sz w:val="24"/>
          <w:szCs w:val="24"/>
        </w:rPr>
        <w:t xml:space="preserve">graphs of the expression of </w:t>
      </w:r>
      <w:r w:rsidR="003A334F" w:rsidRPr="003A334F">
        <w:rPr>
          <w:rFonts w:ascii="Book Antiqua" w:hAnsi="Book Antiqua"/>
          <w:sz w:val="24"/>
          <w:szCs w:val="24"/>
        </w:rPr>
        <w:t>zonula occludens-1</w:t>
      </w:r>
      <w:r w:rsidR="008B7394" w:rsidRPr="0068798F">
        <w:rPr>
          <w:rFonts w:ascii="Book Antiqua" w:hAnsi="Book Antiqua"/>
          <w:sz w:val="24"/>
          <w:szCs w:val="24"/>
        </w:rPr>
        <w:t xml:space="preserve"> mRNA, occludin mRNA and claudin-1 mRNA</w:t>
      </w:r>
      <w:r w:rsidRPr="0068798F">
        <w:rPr>
          <w:rFonts w:ascii="Book Antiqua" w:hAnsi="Book Antiqua"/>
          <w:sz w:val="24"/>
          <w:szCs w:val="24"/>
        </w:rPr>
        <w:t xml:space="preserve"> in </w:t>
      </w:r>
      <w:r w:rsidRPr="0068798F">
        <w:rPr>
          <w:rFonts w:ascii="Book Antiqua" w:eastAsia="楷体_GB2312" w:hAnsi="Book Antiqua"/>
          <w:kern w:val="0"/>
          <w:sz w:val="24"/>
          <w:szCs w:val="24"/>
        </w:rPr>
        <w:t xml:space="preserve">HMA group and MESA group before </w:t>
      </w:r>
      <w:r w:rsidR="008B7394" w:rsidRPr="0068798F">
        <w:rPr>
          <w:rFonts w:ascii="Book Antiqua" w:hAnsi="Book Antiqua"/>
          <w:sz w:val="24"/>
          <w:szCs w:val="24"/>
        </w:rPr>
        <w:t xml:space="preserve">and after the </w:t>
      </w:r>
      <w:r w:rsidRPr="0068798F">
        <w:rPr>
          <w:rFonts w:ascii="Book Antiqua" w:hAnsi="Book Antiqua"/>
          <w:sz w:val="24"/>
          <w:szCs w:val="24"/>
        </w:rPr>
        <w:t>treatment session.</w:t>
      </w:r>
      <w:r w:rsidR="00327F56" w:rsidRPr="0068798F">
        <w:rPr>
          <w:rFonts w:ascii="Book Antiqua" w:eastAsia="楷体_GB2312" w:hAnsi="Book Antiqua"/>
          <w:kern w:val="0"/>
          <w:sz w:val="24"/>
          <w:szCs w:val="24"/>
        </w:rPr>
        <w:t xml:space="preserve"> </w:t>
      </w:r>
      <w:r w:rsidR="003A334F">
        <w:rPr>
          <w:rFonts w:ascii="Book Antiqua" w:hAnsi="Book Antiqua"/>
          <w:sz w:val="24"/>
          <w:szCs w:val="24"/>
        </w:rPr>
        <w:t>HMA</w:t>
      </w:r>
      <w:r w:rsidR="003A334F" w:rsidRPr="0068798F">
        <w:rPr>
          <w:rFonts w:ascii="Book Antiqua" w:hAnsi="Book Antiqua"/>
          <w:sz w:val="24"/>
          <w:szCs w:val="24"/>
        </w:rPr>
        <w:t>: Herb-separated moxibustion combined with acupuncture group; MESA: Mesalazine group</w:t>
      </w:r>
      <w:r w:rsidR="003A334F">
        <w:rPr>
          <w:rFonts w:ascii="Book Antiqua" w:hAnsi="Book Antiqua" w:hint="eastAsia"/>
          <w:sz w:val="24"/>
          <w:szCs w:val="24"/>
        </w:rPr>
        <w:t xml:space="preserve">; ZO-1: </w:t>
      </w:r>
      <w:r w:rsidR="003A334F" w:rsidRPr="003A334F">
        <w:rPr>
          <w:rFonts w:ascii="Book Antiqua" w:hAnsi="Book Antiqua"/>
          <w:sz w:val="24"/>
          <w:szCs w:val="24"/>
        </w:rPr>
        <w:t>Zonula occludens-1</w:t>
      </w:r>
      <w:r w:rsidR="003A334F">
        <w:rPr>
          <w:rFonts w:ascii="Book Antiqua" w:hAnsi="Book Antiqua" w:hint="eastAsia"/>
          <w:sz w:val="24"/>
          <w:szCs w:val="24"/>
        </w:rPr>
        <w:t>.</w:t>
      </w:r>
    </w:p>
    <w:p w:rsidR="001B7A8A" w:rsidRDefault="001B7A8A" w:rsidP="003A334F">
      <w:pPr>
        <w:autoSpaceDE w:val="0"/>
        <w:autoSpaceDN w:val="0"/>
        <w:adjustRightInd w:val="0"/>
        <w:snapToGrid w:val="0"/>
        <w:spacing w:line="360" w:lineRule="auto"/>
        <w:rPr>
          <w:rFonts w:ascii="Book Antiqua" w:hAnsi="Book Antiqua"/>
          <w:sz w:val="24"/>
          <w:szCs w:val="24"/>
        </w:rPr>
      </w:pPr>
    </w:p>
    <w:p w:rsidR="001B7A8A" w:rsidRPr="0068798F" w:rsidRDefault="001B7A8A" w:rsidP="001B7A8A">
      <w:pPr>
        <w:adjustRightInd w:val="0"/>
        <w:snapToGrid w:val="0"/>
        <w:spacing w:line="360" w:lineRule="auto"/>
        <w:rPr>
          <w:rFonts w:ascii="Book Antiqua" w:hAnsi="Book Antiqua"/>
          <w:b/>
          <w:sz w:val="24"/>
          <w:szCs w:val="24"/>
        </w:rPr>
      </w:pPr>
      <w:r w:rsidRPr="0068798F">
        <w:rPr>
          <w:rFonts w:ascii="Book Antiqua" w:hAnsi="Book Antiqua"/>
          <w:b/>
          <w:sz w:val="24"/>
          <w:szCs w:val="24"/>
        </w:rPr>
        <w:t xml:space="preserve">Table 1 Baseline characteristics </w:t>
      </w:r>
    </w:p>
    <w:tbl>
      <w:tblPr>
        <w:tblW w:w="0" w:type="auto"/>
        <w:tblInd w:w="-318" w:type="dxa"/>
        <w:tblBorders>
          <w:top w:val="single" w:sz="4" w:space="0" w:color="auto"/>
          <w:bottom w:val="single" w:sz="4" w:space="0" w:color="auto"/>
        </w:tblBorders>
        <w:tblLook w:val="0000" w:firstRow="0" w:lastRow="0" w:firstColumn="0" w:lastColumn="0" w:noHBand="0" w:noVBand="0"/>
      </w:tblPr>
      <w:tblGrid>
        <w:gridCol w:w="3257"/>
        <w:gridCol w:w="2242"/>
        <w:gridCol w:w="3073"/>
      </w:tblGrid>
      <w:tr w:rsidR="001B7A8A" w:rsidRPr="0068798F" w:rsidTr="00B7249D">
        <w:trPr>
          <w:trHeight w:val="646"/>
        </w:trPr>
        <w:tc>
          <w:tcPr>
            <w:tcW w:w="3257" w:type="dxa"/>
            <w:vAlign w:val="center"/>
          </w:tcPr>
          <w:p w:rsidR="001B7A8A" w:rsidRPr="0068798F" w:rsidRDefault="001B7A8A" w:rsidP="00B7249D">
            <w:pPr>
              <w:adjustRightInd w:val="0"/>
              <w:snapToGrid w:val="0"/>
              <w:spacing w:line="360" w:lineRule="auto"/>
              <w:jc w:val="left"/>
              <w:rPr>
                <w:rFonts w:ascii="Book Antiqua" w:hAnsi="Book Antiqua"/>
                <w:sz w:val="24"/>
                <w:szCs w:val="24"/>
              </w:rPr>
            </w:pPr>
          </w:p>
        </w:tc>
        <w:tc>
          <w:tcPr>
            <w:tcW w:w="2242" w:type="dxa"/>
            <w:vAlign w:val="center"/>
          </w:tcPr>
          <w:p w:rsidR="001B7A8A" w:rsidRPr="0068798F" w:rsidRDefault="001B7A8A" w:rsidP="00B7249D">
            <w:pPr>
              <w:adjustRightInd w:val="0"/>
              <w:snapToGrid w:val="0"/>
              <w:spacing w:line="360" w:lineRule="auto"/>
              <w:jc w:val="center"/>
              <w:rPr>
                <w:rFonts w:ascii="Book Antiqua" w:hAnsi="Book Antiqua"/>
                <w:b/>
                <w:sz w:val="24"/>
                <w:szCs w:val="24"/>
              </w:rPr>
            </w:pPr>
            <w:r w:rsidRPr="0068798F">
              <w:rPr>
                <w:rFonts w:ascii="Book Antiqua" w:hAnsi="Book Antiqua"/>
                <w:b/>
                <w:sz w:val="24"/>
                <w:szCs w:val="24"/>
              </w:rPr>
              <w:t>HMA</w:t>
            </w:r>
          </w:p>
        </w:tc>
        <w:tc>
          <w:tcPr>
            <w:tcW w:w="3073" w:type="dxa"/>
            <w:vAlign w:val="center"/>
          </w:tcPr>
          <w:p w:rsidR="001B7A8A" w:rsidRPr="0068798F" w:rsidRDefault="001B7A8A" w:rsidP="00B7249D">
            <w:pPr>
              <w:adjustRightInd w:val="0"/>
              <w:snapToGrid w:val="0"/>
              <w:spacing w:line="360" w:lineRule="auto"/>
              <w:ind w:firstLineChars="50" w:firstLine="120"/>
              <w:rPr>
                <w:rFonts w:ascii="Book Antiqua" w:hAnsi="Book Antiqua"/>
                <w:b/>
                <w:sz w:val="24"/>
                <w:szCs w:val="24"/>
              </w:rPr>
            </w:pPr>
            <w:r w:rsidRPr="0068798F">
              <w:rPr>
                <w:rFonts w:ascii="Book Antiqua" w:hAnsi="Book Antiqua"/>
                <w:b/>
                <w:sz w:val="24"/>
                <w:szCs w:val="24"/>
              </w:rPr>
              <w:t xml:space="preserve">MESA            </w:t>
            </w:r>
            <w:r w:rsidRPr="0068798F">
              <w:rPr>
                <w:rFonts w:ascii="Book Antiqua" w:hAnsi="Book Antiqua"/>
                <w:b/>
                <w:i/>
                <w:sz w:val="24"/>
                <w:szCs w:val="24"/>
              </w:rPr>
              <w:t>P</w:t>
            </w:r>
          </w:p>
        </w:tc>
      </w:tr>
      <w:tr w:rsidR="001B7A8A" w:rsidRPr="0068798F" w:rsidTr="00B7249D">
        <w:trPr>
          <w:trHeight w:val="309"/>
        </w:trPr>
        <w:tc>
          <w:tcPr>
            <w:tcW w:w="3257" w:type="dxa"/>
            <w:tcBorders>
              <w:bottom w:val="single" w:sz="4" w:space="0" w:color="auto"/>
            </w:tcBorders>
            <w:vAlign w:val="center"/>
          </w:tcPr>
          <w:p w:rsidR="001B7A8A" w:rsidRPr="0068798F" w:rsidRDefault="001B7A8A" w:rsidP="00B7249D">
            <w:pPr>
              <w:adjustRightInd w:val="0"/>
              <w:snapToGrid w:val="0"/>
              <w:spacing w:line="360" w:lineRule="auto"/>
              <w:jc w:val="left"/>
              <w:rPr>
                <w:rFonts w:ascii="Book Antiqua" w:hAnsi="Book Antiqua"/>
                <w:sz w:val="24"/>
                <w:szCs w:val="24"/>
              </w:rPr>
            </w:pPr>
          </w:p>
        </w:tc>
        <w:tc>
          <w:tcPr>
            <w:tcW w:w="2242" w:type="dxa"/>
            <w:tcBorders>
              <w:bottom w:val="single" w:sz="4" w:space="0" w:color="auto"/>
            </w:tcBorders>
            <w:vAlign w:val="center"/>
          </w:tcPr>
          <w:p w:rsidR="001B7A8A" w:rsidRPr="0068798F" w:rsidRDefault="001B7A8A" w:rsidP="00B7249D">
            <w:pPr>
              <w:adjustRightInd w:val="0"/>
              <w:snapToGrid w:val="0"/>
              <w:spacing w:line="360" w:lineRule="auto"/>
              <w:jc w:val="center"/>
              <w:rPr>
                <w:rFonts w:ascii="Book Antiqua" w:hAnsi="Book Antiqua"/>
                <w:b/>
                <w:sz w:val="24"/>
                <w:szCs w:val="24"/>
              </w:rPr>
            </w:pPr>
            <w:r w:rsidRPr="0068798F">
              <w:rPr>
                <w:rFonts w:ascii="Book Antiqua" w:hAnsi="Book Antiqua"/>
                <w:b/>
                <w:i/>
                <w:sz w:val="24"/>
                <w:szCs w:val="24"/>
              </w:rPr>
              <w:t>n</w:t>
            </w:r>
            <w:r w:rsidRPr="0068798F">
              <w:rPr>
                <w:rFonts w:ascii="Book Antiqua" w:hAnsi="Book Antiqua"/>
                <w:b/>
                <w:sz w:val="24"/>
                <w:szCs w:val="24"/>
              </w:rPr>
              <w:t xml:space="preserve"> = 30</w:t>
            </w:r>
          </w:p>
        </w:tc>
        <w:tc>
          <w:tcPr>
            <w:tcW w:w="3073" w:type="dxa"/>
            <w:tcBorders>
              <w:bottom w:val="single" w:sz="4" w:space="0" w:color="auto"/>
            </w:tcBorders>
            <w:vAlign w:val="center"/>
          </w:tcPr>
          <w:p w:rsidR="001B7A8A" w:rsidRPr="0068798F" w:rsidRDefault="001B7A8A" w:rsidP="00B7249D">
            <w:pPr>
              <w:adjustRightInd w:val="0"/>
              <w:snapToGrid w:val="0"/>
              <w:spacing w:line="360" w:lineRule="auto"/>
              <w:jc w:val="center"/>
              <w:rPr>
                <w:rFonts w:ascii="Book Antiqua" w:hAnsi="Book Antiqua"/>
                <w:b/>
                <w:sz w:val="24"/>
                <w:szCs w:val="24"/>
              </w:rPr>
            </w:pPr>
            <w:r w:rsidRPr="0068798F">
              <w:rPr>
                <w:rFonts w:ascii="Book Antiqua" w:hAnsi="Book Antiqua"/>
                <w:b/>
                <w:i/>
                <w:sz w:val="24"/>
                <w:szCs w:val="24"/>
              </w:rPr>
              <w:t>n</w:t>
            </w:r>
            <w:r w:rsidRPr="0068798F">
              <w:rPr>
                <w:rFonts w:ascii="Book Antiqua" w:hAnsi="Book Antiqua"/>
                <w:b/>
                <w:sz w:val="24"/>
                <w:szCs w:val="24"/>
              </w:rPr>
              <w:t xml:space="preserve"> = 30           value</w:t>
            </w:r>
          </w:p>
        </w:tc>
      </w:tr>
      <w:tr w:rsidR="001B7A8A" w:rsidRPr="0068798F" w:rsidTr="00B7249D">
        <w:trPr>
          <w:trHeight w:val="536"/>
        </w:trPr>
        <w:tc>
          <w:tcPr>
            <w:tcW w:w="3257" w:type="dxa"/>
            <w:tcBorders>
              <w:top w:val="single" w:sz="4" w:space="0" w:color="auto"/>
            </w:tcBorders>
            <w:vAlign w:val="center"/>
          </w:tcPr>
          <w:p w:rsidR="001B7A8A" w:rsidRPr="00864639" w:rsidRDefault="001B7A8A" w:rsidP="00B7249D">
            <w:pPr>
              <w:adjustRightInd w:val="0"/>
              <w:snapToGrid w:val="0"/>
              <w:spacing w:line="360" w:lineRule="auto"/>
              <w:jc w:val="left"/>
              <w:rPr>
                <w:rFonts w:ascii="Book Antiqua" w:hAnsi="Book Antiqua"/>
                <w:sz w:val="24"/>
                <w:szCs w:val="24"/>
              </w:rPr>
            </w:pPr>
            <w:r w:rsidRPr="00864639">
              <w:rPr>
                <w:rFonts w:ascii="Book Antiqua" w:hAnsi="Book Antiqua"/>
                <w:sz w:val="24"/>
                <w:szCs w:val="24"/>
              </w:rPr>
              <w:t>Age (yr)</w:t>
            </w:r>
          </w:p>
        </w:tc>
        <w:tc>
          <w:tcPr>
            <w:tcW w:w="2242" w:type="dxa"/>
            <w:tcBorders>
              <w:top w:val="single" w:sz="4" w:space="0" w:color="auto"/>
            </w:tcBorders>
            <w:vAlign w:val="center"/>
          </w:tcPr>
          <w:p w:rsidR="001B7A8A" w:rsidRPr="0068798F" w:rsidRDefault="001B7A8A" w:rsidP="00B7249D">
            <w:pPr>
              <w:adjustRightInd w:val="0"/>
              <w:snapToGrid w:val="0"/>
              <w:spacing w:line="360" w:lineRule="auto"/>
              <w:jc w:val="center"/>
              <w:rPr>
                <w:rFonts w:ascii="Book Antiqua" w:hAnsi="Book Antiqua"/>
                <w:sz w:val="24"/>
                <w:szCs w:val="24"/>
              </w:rPr>
            </w:pPr>
          </w:p>
        </w:tc>
        <w:tc>
          <w:tcPr>
            <w:tcW w:w="3073" w:type="dxa"/>
            <w:tcBorders>
              <w:top w:val="single" w:sz="4" w:space="0" w:color="auto"/>
            </w:tcBorders>
            <w:vAlign w:val="center"/>
          </w:tcPr>
          <w:p w:rsidR="001B7A8A" w:rsidRPr="0068798F" w:rsidRDefault="001B7A8A" w:rsidP="00B7249D">
            <w:pPr>
              <w:adjustRightInd w:val="0"/>
              <w:snapToGrid w:val="0"/>
              <w:spacing w:line="360" w:lineRule="auto"/>
              <w:jc w:val="center"/>
              <w:rPr>
                <w:rFonts w:ascii="Book Antiqua" w:hAnsi="Book Antiqua"/>
                <w:sz w:val="24"/>
                <w:szCs w:val="24"/>
              </w:rPr>
            </w:pPr>
          </w:p>
        </w:tc>
      </w:tr>
      <w:tr w:rsidR="001B7A8A" w:rsidRPr="0068798F" w:rsidTr="00B7249D">
        <w:trPr>
          <w:trHeight w:val="263"/>
        </w:trPr>
        <w:tc>
          <w:tcPr>
            <w:tcW w:w="3257" w:type="dxa"/>
            <w:vAlign w:val="center"/>
          </w:tcPr>
          <w:p w:rsidR="001B7A8A" w:rsidRPr="00864639" w:rsidRDefault="001B7A8A" w:rsidP="00B7249D">
            <w:pPr>
              <w:adjustRightInd w:val="0"/>
              <w:snapToGrid w:val="0"/>
              <w:spacing w:line="360" w:lineRule="auto"/>
              <w:ind w:firstLineChars="50" w:firstLine="120"/>
              <w:jc w:val="left"/>
              <w:rPr>
                <w:rFonts w:ascii="Book Antiqua" w:hAnsi="Book Antiqua"/>
                <w:sz w:val="24"/>
                <w:szCs w:val="24"/>
              </w:rPr>
            </w:pPr>
            <w:r w:rsidRPr="00864639">
              <w:rPr>
                <w:rFonts w:ascii="Book Antiqua" w:hAnsi="Book Antiqua"/>
                <w:sz w:val="24"/>
                <w:szCs w:val="24"/>
              </w:rPr>
              <w:t>Min</w:t>
            </w:r>
          </w:p>
        </w:tc>
        <w:tc>
          <w:tcPr>
            <w:tcW w:w="2242" w:type="dxa"/>
            <w:vAlign w:val="center"/>
          </w:tcPr>
          <w:p w:rsidR="001B7A8A" w:rsidRPr="0068798F" w:rsidRDefault="001B7A8A" w:rsidP="00B7249D">
            <w:pPr>
              <w:adjustRightInd w:val="0"/>
              <w:snapToGrid w:val="0"/>
              <w:spacing w:line="360" w:lineRule="auto"/>
              <w:jc w:val="center"/>
              <w:rPr>
                <w:rFonts w:ascii="Book Antiqua" w:hAnsi="Book Antiqua"/>
                <w:sz w:val="24"/>
                <w:szCs w:val="24"/>
              </w:rPr>
            </w:pPr>
            <w:r w:rsidRPr="0068798F">
              <w:rPr>
                <w:rFonts w:ascii="Book Antiqua" w:hAnsi="Book Antiqua"/>
                <w:sz w:val="24"/>
                <w:szCs w:val="24"/>
              </w:rPr>
              <w:t>22</w:t>
            </w:r>
          </w:p>
        </w:tc>
        <w:tc>
          <w:tcPr>
            <w:tcW w:w="3073" w:type="dxa"/>
            <w:vAlign w:val="center"/>
          </w:tcPr>
          <w:p w:rsidR="001B7A8A" w:rsidRPr="0068798F" w:rsidRDefault="001B7A8A" w:rsidP="00B7249D">
            <w:pPr>
              <w:adjustRightInd w:val="0"/>
              <w:snapToGrid w:val="0"/>
              <w:spacing w:line="360" w:lineRule="auto"/>
              <w:ind w:firstLineChars="150" w:firstLine="360"/>
              <w:rPr>
                <w:rFonts w:ascii="Book Antiqua" w:hAnsi="Book Antiqua"/>
                <w:sz w:val="24"/>
                <w:szCs w:val="24"/>
              </w:rPr>
            </w:pPr>
            <w:r w:rsidRPr="0068798F">
              <w:rPr>
                <w:rFonts w:ascii="Book Antiqua" w:hAnsi="Book Antiqua"/>
                <w:sz w:val="24"/>
                <w:szCs w:val="24"/>
              </w:rPr>
              <w:t>18</w:t>
            </w:r>
          </w:p>
        </w:tc>
      </w:tr>
      <w:tr w:rsidR="001B7A8A" w:rsidRPr="0068798F" w:rsidTr="00B7249D">
        <w:trPr>
          <w:trHeight w:val="379"/>
        </w:trPr>
        <w:tc>
          <w:tcPr>
            <w:tcW w:w="3257" w:type="dxa"/>
            <w:vAlign w:val="center"/>
          </w:tcPr>
          <w:p w:rsidR="001B7A8A" w:rsidRPr="00864639" w:rsidRDefault="001B7A8A" w:rsidP="00B7249D">
            <w:pPr>
              <w:adjustRightInd w:val="0"/>
              <w:snapToGrid w:val="0"/>
              <w:spacing w:line="360" w:lineRule="auto"/>
              <w:ind w:firstLineChars="50" w:firstLine="120"/>
              <w:jc w:val="left"/>
              <w:rPr>
                <w:rFonts w:ascii="Book Antiqua" w:hAnsi="Book Antiqua"/>
                <w:sz w:val="24"/>
                <w:szCs w:val="24"/>
              </w:rPr>
            </w:pPr>
            <w:r w:rsidRPr="00864639">
              <w:rPr>
                <w:rFonts w:ascii="Book Antiqua" w:hAnsi="Book Antiqua"/>
                <w:sz w:val="24"/>
                <w:szCs w:val="24"/>
              </w:rPr>
              <w:t>Max</w:t>
            </w:r>
          </w:p>
        </w:tc>
        <w:tc>
          <w:tcPr>
            <w:tcW w:w="2242" w:type="dxa"/>
            <w:vAlign w:val="center"/>
          </w:tcPr>
          <w:p w:rsidR="001B7A8A" w:rsidRPr="0068798F" w:rsidRDefault="001B7A8A" w:rsidP="00B7249D">
            <w:pPr>
              <w:adjustRightInd w:val="0"/>
              <w:snapToGrid w:val="0"/>
              <w:spacing w:line="360" w:lineRule="auto"/>
              <w:jc w:val="center"/>
              <w:rPr>
                <w:rFonts w:ascii="Book Antiqua" w:hAnsi="Book Antiqua"/>
                <w:sz w:val="24"/>
                <w:szCs w:val="24"/>
              </w:rPr>
            </w:pPr>
            <w:r w:rsidRPr="0068798F">
              <w:rPr>
                <w:rFonts w:ascii="Book Antiqua" w:hAnsi="Book Antiqua"/>
                <w:sz w:val="24"/>
                <w:szCs w:val="24"/>
              </w:rPr>
              <w:t>56</w:t>
            </w:r>
          </w:p>
        </w:tc>
        <w:tc>
          <w:tcPr>
            <w:tcW w:w="3073" w:type="dxa"/>
            <w:vAlign w:val="center"/>
          </w:tcPr>
          <w:p w:rsidR="001B7A8A" w:rsidRPr="0068798F" w:rsidRDefault="001B7A8A" w:rsidP="00B7249D">
            <w:pPr>
              <w:adjustRightInd w:val="0"/>
              <w:snapToGrid w:val="0"/>
              <w:spacing w:line="360" w:lineRule="auto"/>
              <w:ind w:firstLineChars="150" w:firstLine="360"/>
              <w:rPr>
                <w:rFonts w:ascii="Book Antiqua" w:hAnsi="Book Antiqua"/>
                <w:sz w:val="24"/>
                <w:szCs w:val="24"/>
              </w:rPr>
            </w:pPr>
            <w:r w:rsidRPr="0068798F">
              <w:rPr>
                <w:rFonts w:ascii="Book Antiqua" w:hAnsi="Book Antiqua"/>
                <w:sz w:val="24"/>
                <w:szCs w:val="24"/>
              </w:rPr>
              <w:t>65</w:t>
            </w:r>
          </w:p>
        </w:tc>
      </w:tr>
      <w:tr w:rsidR="001B7A8A" w:rsidRPr="0068798F" w:rsidTr="00B7249D">
        <w:trPr>
          <w:trHeight w:val="412"/>
        </w:trPr>
        <w:tc>
          <w:tcPr>
            <w:tcW w:w="3257" w:type="dxa"/>
            <w:vAlign w:val="center"/>
          </w:tcPr>
          <w:p w:rsidR="001B7A8A" w:rsidRPr="00864639" w:rsidRDefault="00073515" w:rsidP="00B7249D">
            <w:pPr>
              <w:adjustRightInd w:val="0"/>
              <w:snapToGrid w:val="0"/>
              <w:spacing w:line="360" w:lineRule="auto"/>
              <w:ind w:firstLineChars="50" w:firstLine="120"/>
              <w:jc w:val="left"/>
              <w:rPr>
                <w:rFonts w:ascii="Book Antiqua" w:hAnsi="Book Antiqua"/>
                <w:sz w:val="24"/>
                <w:szCs w:val="24"/>
              </w:rPr>
            </w:pPr>
            <w:bookmarkStart w:id="85" w:name="_GoBack"/>
            <w:r w:rsidRPr="00864639">
              <w:rPr>
                <w:rFonts w:ascii="Book Antiqua" w:hAnsi="Book Antiqua"/>
                <w:sz w:val="24"/>
                <w:szCs w:val="24"/>
              </w:rPr>
              <w:t>m</w:t>
            </w:r>
            <w:bookmarkEnd w:id="85"/>
            <w:r w:rsidR="001B7A8A" w:rsidRPr="00864639">
              <w:rPr>
                <w:rFonts w:ascii="Book Antiqua" w:hAnsi="Book Antiqua"/>
                <w:sz w:val="24"/>
                <w:szCs w:val="24"/>
              </w:rPr>
              <w:t xml:space="preserve">ean </w:t>
            </w:r>
            <w:r w:rsidR="001B7A8A" w:rsidRPr="00864639">
              <w:rPr>
                <w:rFonts w:ascii="Book Antiqua" w:hAnsi="Book Antiqua"/>
                <w:position w:val="-4"/>
                <w:sz w:val="24"/>
                <w:szCs w:val="24"/>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5pt;height:11.55pt" o:ole="">
                  <v:imagedata r:id="rId19" o:title=""/>
                </v:shape>
                <o:OLEObject Type="Embed" ProgID="Equation.3" ShapeID="_x0000_i1025" DrawAspect="Content" ObjectID="_1484648529" r:id="rId20"/>
              </w:object>
            </w:r>
            <w:r w:rsidR="001B7A8A" w:rsidRPr="00864639">
              <w:rPr>
                <w:rFonts w:ascii="Book Antiqua" w:hAnsi="Book Antiqua"/>
                <w:sz w:val="24"/>
                <w:szCs w:val="24"/>
              </w:rPr>
              <w:t xml:space="preserve"> SD</w:t>
            </w:r>
          </w:p>
        </w:tc>
        <w:tc>
          <w:tcPr>
            <w:tcW w:w="2242" w:type="dxa"/>
            <w:vAlign w:val="center"/>
          </w:tcPr>
          <w:p w:rsidR="001B7A8A" w:rsidRPr="0068798F" w:rsidRDefault="001B7A8A" w:rsidP="00B7249D">
            <w:pPr>
              <w:adjustRightInd w:val="0"/>
              <w:snapToGrid w:val="0"/>
              <w:spacing w:line="360" w:lineRule="auto"/>
              <w:jc w:val="center"/>
              <w:rPr>
                <w:rFonts w:ascii="Book Antiqua" w:hAnsi="Book Antiqua"/>
                <w:sz w:val="24"/>
                <w:szCs w:val="24"/>
              </w:rPr>
            </w:pPr>
            <w:r>
              <w:rPr>
                <w:rFonts w:ascii="Book Antiqua" w:hAnsi="Book Antiqua"/>
                <w:sz w:val="24"/>
                <w:szCs w:val="24"/>
              </w:rPr>
              <w:t>3</w:t>
            </w:r>
            <w:r w:rsidRPr="0068798F">
              <w:rPr>
                <w:rFonts w:ascii="Book Antiqua" w:hAnsi="Book Antiqua"/>
                <w:sz w:val="24"/>
                <w:szCs w:val="24"/>
              </w:rPr>
              <w:t>1.77 ± 8.77</w:t>
            </w:r>
          </w:p>
        </w:tc>
        <w:tc>
          <w:tcPr>
            <w:tcW w:w="3073" w:type="dxa"/>
            <w:vAlign w:val="center"/>
          </w:tcPr>
          <w:p w:rsidR="001B7A8A" w:rsidRPr="0068798F" w:rsidRDefault="001B7A8A" w:rsidP="00B7249D">
            <w:pPr>
              <w:adjustRightInd w:val="0"/>
              <w:snapToGrid w:val="0"/>
              <w:spacing w:line="360" w:lineRule="auto"/>
              <w:jc w:val="center"/>
              <w:rPr>
                <w:rFonts w:ascii="Book Antiqua" w:hAnsi="Book Antiqua"/>
                <w:sz w:val="24"/>
                <w:szCs w:val="24"/>
              </w:rPr>
            </w:pPr>
            <w:r w:rsidRPr="0068798F">
              <w:rPr>
                <w:rFonts w:ascii="Book Antiqua" w:hAnsi="Book Antiqua"/>
                <w:sz w:val="24"/>
                <w:szCs w:val="24"/>
              </w:rPr>
              <w:t>36.93 ± 13.25       0.080</w:t>
            </w:r>
          </w:p>
        </w:tc>
      </w:tr>
      <w:tr w:rsidR="001B7A8A" w:rsidRPr="0068798F" w:rsidTr="00B7249D">
        <w:trPr>
          <w:trHeight w:val="477"/>
        </w:trPr>
        <w:tc>
          <w:tcPr>
            <w:tcW w:w="3257" w:type="dxa"/>
            <w:vAlign w:val="center"/>
          </w:tcPr>
          <w:p w:rsidR="001B7A8A" w:rsidRPr="00864639" w:rsidRDefault="001B7A8A" w:rsidP="00B7249D">
            <w:pPr>
              <w:adjustRightInd w:val="0"/>
              <w:snapToGrid w:val="0"/>
              <w:spacing w:line="360" w:lineRule="auto"/>
              <w:jc w:val="left"/>
              <w:rPr>
                <w:rFonts w:ascii="Book Antiqua" w:hAnsi="Book Antiqua"/>
                <w:sz w:val="24"/>
                <w:szCs w:val="24"/>
              </w:rPr>
            </w:pPr>
            <w:r w:rsidRPr="00864639">
              <w:rPr>
                <w:rFonts w:ascii="Book Antiqua" w:hAnsi="Book Antiqua"/>
                <w:sz w:val="24"/>
                <w:szCs w:val="24"/>
              </w:rPr>
              <w:t>Sex (M/F)</w:t>
            </w:r>
          </w:p>
        </w:tc>
        <w:tc>
          <w:tcPr>
            <w:tcW w:w="2242" w:type="dxa"/>
            <w:vAlign w:val="center"/>
          </w:tcPr>
          <w:p w:rsidR="001B7A8A" w:rsidRPr="0068798F" w:rsidRDefault="001B7A8A" w:rsidP="00B7249D">
            <w:pPr>
              <w:adjustRightInd w:val="0"/>
              <w:snapToGrid w:val="0"/>
              <w:spacing w:line="360" w:lineRule="auto"/>
              <w:jc w:val="center"/>
              <w:rPr>
                <w:rFonts w:ascii="Book Antiqua" w:hAnsi="Book Antiqua"/>
                <w:sz w:val="24"/>
                <w:szCs w:val="24"/>
              </w:rPr>
            </w:pPr>
            <w:r>
              <w:rPr>
                <w:rFonts w:ascii="Book Antiqua" w:hAnsi="Book Antiqua"/>
                <w:sz w:val="24"/>
                <w:szCs w:val="24"/>
              </w:rPr>
              <w:t>23/</w:t>
            </w:r>
            <w:r w:rsidRPr="0068798F">
              <w:rPr>
                <w:rFonts w:ascii="Book Antiqua" w:hAnsi="Book Antiqua"/>
                <w:sz w:val="24"/>
                <w:szCs w:val="24"/>
              </w:rPr>
              <w:t>7</w:t>
            </w:r>
          </w:p>
        </w:tc>
        <w:tc>
          <w:tcPr>
            <w:tcW w:w="3073" w:type="dxa"/>
            <w:vAlign w:val="center"/>
          </w:tcPr>
          <w:p w:rsidR="001B7A8A" w:rsidRPr="0068798F" w:rsidRDefault="001B7A8A" w:rsidP="00B7249D">
            <w:pPr>
              <w:adjustRightInd w:val="0"/>
              <w:snapToGrid w:val="0"/>
              <w:spacing w:line="360" w:lineRule="auto"/>
              <w:jc w:val="center"/>
              <w:rPr>
                <w:rFonts w:ascii="Book Antiqua" w:hAnsi="Book Antiqua"/>
                <w:sz w:val="24"/>
                <w:szCs w:val="24"/>
              </w:rPr>
            </w:pPr>
            <w:r>
              <w:rPr>
                <w:rFonts w:ascii="Book Antiqua" w:hAnsi="Book Antiqua" w:hint="eastAsia"/>
                <w:sz w:val="24"/>
                <w:szCs w:val="24"/>
              </w:rPr>
              <w:t xml:space="preserve"> </w:t>
            </w:r>
            <w:r>
              <w:rPr>
                <w:rFonts w:ascii="Book Antiqua" w:hAnsi="Book Antiqua"/>
                <w:sz w:val="24"/>
                <w:szCs w:val="24"/>
              </w:rPr>
              <w:t>19/</w:t>
            </w:r>
            <w:r w:rsidRPr="0068798F">
              <w:rPr>
                <w:rFonts w:ascii="Book Antiqua" w:hAnsi="Book Antiqua"/>
                <w:sz w:val="24"/>
                <w:szCs w:val="24"/>
              </w:rPr>
              <w:t xml:space="preserve">11           </w:t>
            </w:r>
            <w:r>
              <w:rPr>
                <w:rFonts w:ascii="Book Antiqua" w:hAnsi="Book Antiqua" w:hint="eastAsia"/>
                <w:sz w:val="24"/>
                <w:szCs w:val="24"/>
              </w:rPr>
              <w:t xml:space="preserve">  </w:t>
            </w:r>
            <w:r w:rsidRPr="0068798F">
              <w:rPr>
                <w:rFonts w:ascii="Book Antiqua" w:hAnsi="Book Antiqua"/>
                <w:sz w:val="24"/>
                <w:szCs w:val="24"/>
              </w:rPr>
              <w:t>0.260</w:t>
            </w:r>
          </w:p>
        </w:tc>
      </w:tr>
      <w:tr w:rsidR="001B7A8A" w:rsidRPr="0068798F" w:rsidTr="00B7249D">
        <w:trPr>
          <w:trHeight w:val="555"/>
        </w:trPr>
        <w:tc>
          <w:tcPr>
            <w:tcW w:w="3257" w:type="dxa"/>
            <w:vAlign w:val="center"/>
          </w:tcPr>
          <w:p w:rsidR="001B7A8A" w:rsidRPr="00864639" w:rsidRDefault="001B7A8A" w:rsidP="00B7249D">
            <w:pPr>
              <w:adjustRightInd w:val="0"/>
              <w:snapToGrid w:val="0"/>
              <w:spacing w:line="360" w:lineRule="auto"/>
              <w:jc w:val="left"/>
              <w:rPr>
                <w:rFonts w:ascii="Book Antiqua" w:hAnsi="Book Antiqua"/>
                <w:sz w:val="24"/>
                <w:szCs w:val="24"/>
              </w:rPr>
            </w:pPr>
            <w:r w:rsidRPr="00864639">
              <w:rPr>
                <w:rFonts w:ascii="Book Antiqua" w:hAnsi="Book Antiqua"/>
                <w:sz w:val="24"/>
                <w:szCs w:val="24"/>
              </w:rPr>
              <w:t>Duration of disease (yr)</w:t>
            </w:r>
          </w:p>
        </w:tc>
        <w:tc>
          <w:tcPr>
            <w:tcW w:w="2242" w:type="dxa"/>
            <w:vAlign w:val="center"/>
          </w:tcPr>
          <w:p w:rsidR="001B7A8A" w:rsidRPr="0068798F" w:rsidRDefault="001B7A8A" w:rsidP="00B7249D">
            <w:pPr>
              <w:adjustRightInd w:val="0"/>
              <w:snapToGrid w:val="0"/>
              <w:spacing w:line="360" w:lineRule="auto"/>
              <w:jc w:val="center"/>
              <w:rPr>
                <w:rFonts w:ascii="Book Antiqua" w:hAnsi="Book Antiqua"/>
                <w:sz w:val="24"/>
                <w:szCs w:val="24"/>
              </w:rPr>
            </w:pPr>
          </w:p>
        </w:tc>
        <w:tc>
          <w:tcPr>
            <w:tcW w:w="3073" w:type="dxa"/>
            <w:vAlign w:val="center"/>
          </w:tcPr>
          <w:p w:rsidR="001B7A8A" w:rsidRPr="0068798F" w:rsidRDefault="001B7A8A" w:rsidP="00B7249D">
            <w:pPr>
              <w:adjustRightInd w:val="0"/>
              <w:snapToGrid w:val="0"/>
              <w:spacing w:line="360" w:lineRule="auto"/>
              <w:jc w:val="center"/>
              <w:rPr>
                <w:rFonts w:ascii="Book Antiqua" w:hAnsi="Book Antiqua"/>
                <w:sz w:val="24"/>
                <w:szCs w:val="24"/>
              </w:rPr>
            </w:pPr>
          </w:p>
        </w:tc>
      </w:tr>
      <w:tr w:rsidR="001B7A8A" w:rsidRPr="0068798F" w:rsidTr="00B7249D">
        <w:trPr>
          <w:trHeight w:val="268"/>
        </w:trPr>
        <w:tc>
          <w:tcPr>
            <w:tcW w:w="3257" w:type="dxa"/>
            <w:vAlign w:val="center"/>
          </w:tcPr>
          <w:p w:rsidR="001B7A8A" w:rsidRPr="00864639" w:rsidRDefault="001B7A8A" w:rsidP="00B7249D">
            <w:pPr>
              <w:adjustRightInd w:val="0"/>
              <w:snapToGrid w:val="0"/>
              <w:spacing w:line="360" w:lineRule="auto"/>
              <w:ind w:firstLineChars="50" w:firstLine="120"/>
              <w:jc w:val="left"/>
              <w:rPr>
                <w:rFonts w:ascii="Book Antiqua" w:hAnsi="Book Antiqua"/>
                <w:sz w:val="24"/>
                <w:szCs w:val="24"/>
              </w:rPr>
            </w:pPr>
            <w:r w:rsidRPr="00864639">
              <w:rPr>
                <w:rFonts w:ascii="Book Antiqua" w:hAnsi="Book Antiqua"/>
                <w:sz w:val="24"/>
                <w:szCs w:val="24"/>
              </w:rPr>
              <w:t>Min</w:t>
            </w:r>
          </w:p>
        </w:tc>
        <w:tc>
          <w:tcPr>
            <w:tcW w:w="2242" w:type="dxa"/>
            <w:vAlign w:val="center"/>
          </w:tcPr>
          <w:p w:rsidR="001B7A8A" w:rsidRPr="0068798F" w:rsidRDefault="001B7A8A" w:rsidP="00B7249D">
            <w:pPr>
              <w:adjustRightInd w:val="0"/>
              <w:snapToGrid w:val="0"/>
              <w:spacing w:line="360" w:lineRule="auto"/>
              <w:jc w:val="center"/>
              <w:rPr>
                <w:rFonts w:ascii="Book Antiqua" w:hAnsi="Book Antiqua"/>
                <w:sz w:val="24"/>
                <w:szCs w:val="24"/>
              </w:rPr>
            </w:pPr>
            <w:r w:rsidRPr="0068798F">
              <w:rPr>
                <w:rFonts w:ascii="Book Antiqua" w:hAnsi="Book Antiqua"/>
                <w:sz w:val="24"/>
                <w:szCs w:val="24"/>
              </w:rPr>
              <w:t>1</w:t>
            </w:r>
          </w:p>
        </w:tc>
        <w:tc>
          <w:tcPr>
            <w:tcW w:w="3073" w:type="dxa"/>
            <w:vAlign w:val="center"/>
          </w:tcPr>
          <w:p w:rsidR="001B7A8A" w:rsidRPr="0068798F" w:rsidRDefault="001B7A8A" w:rsidP="00B7249D">
            <w:pPr>
              <w:adjustRightInd w:val="0"/>
              <w:snapToGrid w:val="0"/>
              <w:spacing w:line="360" w:lineRule="auto"/>
              <w:ind w:firstLineChars="200" w:firstLine="480"/>
              <w:rPr>
                <w:rFonts w:ascii="Book Antiqua" w:hAnsi="Book Antiqua"/>
                <w:sz w:val="24"/>
                <w:szCs w:val="24"/>
              </w:rPr>
            </w:pPr>
            <w:r w:rsidRPr="0068798F">
              <w:rPr>
                <w:rFonts w:ascii="Book Antiqua" w:hAnsi="Book Antiqua"/>
                <w:sz w:val="24"/>
                <w:szCs w:val="24"/>
              </w:rPr>
              <w:t>1</w:t>
            </w:r>
          </w:p>
        </w:tc>
      </w:tr>
      <w:tr w:rsidR="001B7A8A" w:rsidRPr="0068798F" w:rsidTr="00B7249D">
        <w:trPr>
          <w:trHeight w:val="371"/>
        </w:trPr>
        <w:tc>
          <w:tcPr>
            <w:tcW w:w="3257" w:type="dxa"/>
            <w:vAlign w:val="center"/>
          </w:tcPr>
          <w:p w:rsidR="001B7A8A" w:rsidRPr="00864639" w:rsidRDefault="001B7A8A" w:rsidP="00B7249D">
            <w:pPr>
              <w:adjustRightInd w:val="0"/>
              <w:snapToGrid w:val="0"/>
              <w:spacing w:line="360" w:lineRule="auto"/>
              <w:ind w:firstLineChars="50" w:firstLine="120"/>
              <w:jc w:val="left"/>
              <w:rPr>
                <w:rFonts w:ascii="Book Antiqua" w:hAnsi="Book Antiqua"/>
                <w:sz w:val="24"/>
                <w:szCs w:val="24"/>
              </w:rPr>
            </w:pPr>
            <w:r w:rsidRPr="00864639">
              <w:rPr>
                <w:rFonts w:ascii="Book Antiqua" w:hAnsi="Book Antiqua"/>
                <w:sz w:val="24"/>
                <w:szCs w:val="24"/>
              </w:rPr>
              <w:t>Max</w:t>
            </w:r>
          </w:p>
        </w:tc>
        <w:tc>
          <w:tcPr>
            <w:tcW w:w="2242" w:type="dxa"/>
            <w:vAlign w:val="center"/>
          </w:tcPr>
          <w:p w:rsidR="001B7A8A" w:rsidRPr="0068798F" w:rsidRDefault="001B7A8A" w:rsidP="00B7249D">
            <w:pPr>
              <w:adjustRightInd w:val="0"/>
              <w:snapToGrid w:val="0"/>
              <w:spacing w:line="360" w:lineRule="auto"/>
              <w:jc w:val="center"/>
              <w:rPr>
                <w:rFonts w:ascii="Book Antiqua" w:hAnsi="Book Antiqua"/>
                <w:sz w:val="24"/>
                <w:szCs w:val="24"/>
              </w:rPr>
            </w:pPr>
            <w:r w:rsidRPr="0068798F">
              <w:rPr>
                <w:rFonts w:ascii="Book Antiqua" w:hAnsi="Book Antiqua"/>
                <w:sz w:val="24"/>
                <w:szCs w:val="24"/>
              </w:rPr>
              <w:t>12</w:t>
            </w:r>
          </w:p>
        </w:tc>
        <w:tc>
          <w:tcPr>
            <w:tcW w:w="3073" w:type="dxa"/>
            <w:vAlign w:val="center"/>
          </w:tcPr>
          <w:p w:rsidR="001B7A8A" w:rsidRPr="0068798F" w:rsidRDefault="001B7A8A" w:rsidP="00B7249D">
            <w:pPr>
              <w:adjustRightInd w:val="0"/>
              <w:snapToGrid w:val="0"/>
              <w:spacing w:line="360" w:lineRule="auto"/>
              <w:ind w:firstLineChars="200" w:firstLine="480"/>
              <w:rPr>
                <w:rFonts w:ascii="Book Antiqua" w:hAnsi="Book Antiqua"/>
                <w:sz w:val="24"/>
                <w:szCs w:val="24"/>
              </w:rPr>
            </w:pPr>
            <w:r w:rsidRPr="0068798F">
              <w:rPr>
                <w:rFonts w:ascii="Book Antiqua" w:hAnsi="Book Antiqua"/>
                <w:sz w:val="24"/>
                <w:szCs w:val="24"/>
              </w:rPr>
              <w:t>18</w:t>
            </w:r>
          </w:p>
        </w:tc>
      </w:tr>
      <w:tr w:rsidR="001B7A8A" w:rsidRPr="0068798F" w:rsidTr="00B7249D">
        <w:trPr>
          <w:trHeight w:val="547"/>
        </w:trPr>
        <w:tc>
          <w:tcPr>
            <w:tcW w:w="3257" w:type="dxa"/>
            <w:vAlign w:val="center"/>
          </w:tcPr>
          <w:p w:rsidR="001B7A8A" w:rsidRPr="00864639" w:rsidRDefault="00073515" w:rsidP="00B7249D">
            <w:pPr>
              <w:adjustRightInd w:val="0"/>
              <w:snapToGrid w:val="0"/>
              <w:spacing w:line="360" w:lineRule="auto"/>
              <w:ind w:firstLineChars="50" w:firstLine="120"/>
              <w:jc w:val="left"/>
              <w:rPr>
                <w:rFonts w:ascii="Book Antiqua" w:hAnsi="Book Antiqua"/>
                <w:sz w:val="24"/>
                <w:szCs w:val="24"/>
              </w:rPr>
            </w:pPr>
            <w:r w:rsidRPr="00864639">
              <w:rPr>
                <w:rFonts w:ascii="Book Antiqua" w:hAnsi="Book Antiqua"/>
                <w:sz w:val="24"/>
                <w:szCs w:val="24"/>
              </w:rPr>
              <w:t>m</w:t>
            </w:r>
            <w:r w:rsidR="001B7A8A" w:rsidRPr="00864639">
              <w:rPr>
                <w:rFonts w:ascii="Book Antiqua" w:hAnsi="Book Antiqua"/>
                <w:sz w:val="24"/>
                <w:szCs w:val="24"/>
              </w:rPr>
              <w:t xml:space="preserve">ean </w:t>
            </w:r>
            <w:r w:rsidR="001B7A8A" w:rsidRPr="00864639">
              <w:rPr>
                <w:rFonts w:ascii="Book Antiqua" w:hAnsi="Book Antiqua"/>
                <w:position w:val="-4"/>
                <w:sz w:val="24"/>
                <w:szCs w:val="24"/>
              </w:rPr>
              <w:object w:dxaOrig="220" w:dyaOrig="240">
                <v:shape id="_x0000_i1026" type="#_x0000_t75" style="width:10.85pt;height:11.55pt" o:ole="">
                  <v:imagedata r:id="rId19" o:title=""/>
                </v:shape>
                <o:OLEObject Type="Embed" ProgID="Equation.3" ShapeID="_x0000_i1026" DrawAspect="Content" ObjectID="_1484648530" r:id="rId21"/>
              </w:object>
            </w:r>
            <w:r w:rsidR="001B7A8A" w:rsidRPr="00864639">
              <w:rPr>
                <w:rFonts w:ascii="Book Antiqua" w:hAnsi="Book Antiqua"/>
                <w:sz w:val="24"/>
                <w:szCs w:val="24"/>
              </w:rPr>
              <w:t xml:space="preserve"> SD</w:t>
            </w:r>
          </w:p>
        </w:tc>
        <w:tc>
          <w:tcPr>
            <w:tcW w:w="2242" w:type="dxa"/>
            <w:vAlign w:val="center"/>
          </w:tcPr>
          <w:p w:rsidR="001B7A8A" w:rsidRPr="0068798F" w:rsidRDefault="001B7A8A" w:rsidP="00B7249D">
            <w:pPr>
              <w:adjustRightInd w:val="0"/>
              <w:snapToGrid w:val="0"/>
              <w:spacing w:line="360" w:lineRule="auto"/>
              <w:jc w:val="center"/>
              <w:rPr>
                <w:rFonts w:ascii="Book Antiqua" w:eastAsia="楷体_GB2312" w:hAnsi="Book Antiqua"/>
                <w:sz w:val="24"/>
                <w:szCs w:val="24"/>
              </w:rPr>
            </w:pPr>
            <w:r w:rsidRPr="0068798F">
              <w:rPr>
                <w:rFonts w:ascii="Book Antiqua" w:eastAsia="楷体_GB2312" w:hAnsi="Book Antiqua"/>
                <w:sz w:val="24"/>
                <w:szCs w:val="24"/>
              </w:rPr>
              <w:t>6.33 ± 3.63</w:t>
            </w:r>
          </w:p>
        </w:tc>
        <w:tc>
          <w:tcPr>
            <w:tcW w:w="3073" w:type="dxa"/>
            <w:vAlign w:val="center"/>
          </w:tcPr>
          <w:p w:rsidR="001B7A8A" w:rsidRPr="0068798F" w:rsidRDefault="001B7A8A" w:rsidP="00B7249D">
            <w:pPr>
              <w:adjustRightInd w:val="0"/>
              <w:snapToGrid w:val="0"/>
              <w:spacing w:line="360" w:lineRule="auto"/>
              <w:jc w:val="center"/>
              <w:rPr>
                <w:rFonts w:ascii="Book Antiqua" w:hAnsi="Book Antiqua"/>
                <w:sz w:val="24"/>
                <w:szCs w:val="24"/>
              </w:rPr>
            </w:pPr>
            <w:r w:rsidRPr="0068798F">
              <w:rPr>
                <w:rFonts w:ascii="Book Antiqua" w:eastAsia="楷体_GB2312" w:hAnsi="Book Antiqua"/>
                <w:sz w:val="24"/>
                <w:szCs w:val="24"/>
              </w:rPr>
              <w:t>5.67 ± 4.08         0.507</w:t>
            </w:r>
          </w:p>
        </w:tc>
      </w:tr>
      <w:tr w:rsidR="001B7A8A" w:rsidRPr="0068798F" w:rsidTr="00B7249D">
        <w:trPr>
          <w:trHeight w:val="625"/>
        </w:trPr>
        <w:tc>
          <w:tcPr>
            <w:tcW w:w="3257" w:type="dxa"/>
            <w:vAlign w:val="center"/>
          </w:tcPr>
          <w:p w:rsidR="001B7A8A" w:rsidRPr="00864639" w:rsidRDefault="001B7A8A" w:rsidP="00B7249D">
            <w:pPr>
              <w:adjustRightInd w:val="0"/>
              <w:snapToGrid w:val="0"/>
              <w:spacing w:line="360" w:lineRule="auto"/>
              <w:jc w:val="left"/>
              <w:rPr>
                <w:rFonts w:ascii="Book Antiqua" w:hAnsi="Book Antiqua"/>
                <w:sz w:val="24"/>
                <w:szCs w:val="24"/>
              </w:rPr>
            </w:pPr>
            <w:r w:rsidRPr="00864639">
              <w:rPr>
                <w:rFonts w:ascii="Book Antiqua" w:hAnsi="Book Antiqua"/>
                <w:sz w:val="24"/>
                <w:szCs w:val="24"/>
              </w:rPr>
              <w:t>Severity of disease (mild/moderate)</w:t>
            </w:r>
          </w:p>
        </w:tc>
        <w:tc>
          <w:tcPr>
            <w:tcW w:w="2242" w:type="dxa"/>
            <w:vAlign w:val="center"/>
          </w:tcPr>
          <w:p w:rsidR="001B7A8A" w:rsidRPr="0068798F" w:rsidRDefault="001B7A8A" w:rsidP="00B7249D">
            <w:pPr>
              <w:adjustRightInd w:val="0"/>
              <w:snapToGrid w:val="0"/>
              <w:spacing w:line="360" w:lineRule="auto"/>
              <w:jc w:val="center"/>
              <w:rPr>
                <w:rFonts w:ascii="Book Antiqua" w:hAnsi="Book Antiqua"/>
                <w:sz w:val="24"/>
                <w:szCs w:val="24"/>
              </w:rPr>
            </w:pPr>
            <w:r>
              <w:rPr>
                <w:rFonts w:ascii="Book Antiqua" w:hAnsi="Book Antiqua"/>
                <w:sz w:val="24"/>
                <w:szCs w:val="24"/>
              </w:rPr>
              <w:t>22/</w:t>
            </w:r>
            <w:r w:rsidRPr="0068798F">
              <w:rPr>
                <w:rFonts w:ascii="Book Antiqua" w:hAnsi="Book Antiqua"/>
                <w:sz w:val="24"/>
                <w:szCs w:val="24"/>
              </w:rPr>
              <w:t>8</w:t>
            </w:r>
          </w:p>
        </w:tc>
        <w:tc>
          <w:tcPr>
            <w:tcW w:w="3073" w:type="dxa"/>
            <w:vAlign w:val="center"/>
          </w:tcPr>
          <w:p w:rsidR="001B7A8A" w:rsidRPr="0068798F" w:rsidRDefault="001B7A8A" w:rsidP="00B7249D">
            <w:pPr>
              <w:adjustRightInd w:val="0"/>
              <w:snapToGrid w:val="0"/>
              <w:spacing w:line="360" w:lineRule="auto"/>
              <w:jc w:val="center"/>
              <w:rPr>
                <w:rFonts w:ascii="Book Antiqua" w:hAnsi="Book Antiqua"/>
                <w:sz w:val="24"/>
                <w:szCs w:val="24"/>
              </w:rPr>
            </w:pPr>
            <w:r>
              <w:rPr>
                <w:rFonts w:ascii="Book Antiqua" w:hAnsi="Book Antiqua" w:hint="eastAsia"/>
                <w:sz w:val="24"/>
                <w:szCs w:val="24"/>
              </w:rPr>
              <w:t xml:space="preserve"> </w:t>
            </w:r>
            <w:r>
              <w:rPr>
                <w:rFonts w:ascii="Book Antiqua" w:hAnsi="Book Antiqua"/>
                <w:sz w:val="24"/>
                <w:szCs w:val="24"/>
              </w:rPr>
              <w:t>18/</w:t>
            </w:r>
            <w:r w:rsidRPr="0068798F">
              <w:rPr>
                <w:rFonts w:ascii="Book Antiqua" w:hAnsi="Book Antiqua"/>
                <w:sz w:val="24"/>
                <w:szCs w:val="24"/>
              </w:rPr>
              <w:t xml:space="preserve">12           </w:t>
            </w:r>
            <w:r>
              <w:rPr>
                <w:rFonts w:ascii="Book Antiqua" w:hAnsi="Book Antiqua" w:hint="eastAsia"/>
                <w:sz w:val="24"/>
                <w:szCs w:val="24"/>
              </w:rPr>
              <w:t xml:space="preserve"> </w:t>
            </w:r>
            <w:r w:rsidRPr="0068798F">
              <w:rPr>
                <w:rFonts w:ascii="Book Antiqua" w:hAnsi="Book Antiqua"/>
                <w:sz w:val="24"/>
                <w:szCs w:val="24"/>
              </w:rPr>
              <w:t>0.273</w:t>
            </w:r>
          </w:p>
        </w:tc>
      </w:tr>
    </w:tbl>
    <w:p w:rsidR="001B7A8A" w:rsidRPr="0068798F" w:rsidRDefault="001B7A8A" w:rsidP="001B7A8A">
      <w:pPr>
        <w:autoSpaceDE w:val="0"/>
        <w:autoSpaceDN w:val="0"/>
        <w:adjustRightInd w:val="0"/>
        <w:snapToGrid w:val="0"/>
        <w:spacing w:line="360" w:lineRule="auto"/>
        <w:rPr>
          <w:rFonts w:ascii="Book Antiqua" w:eastAsia="楷体_GB2312" w:hAnsi="Book Antiqua"/>
          <w:b/>
          <w:kern w:val="0"/>
          <w:sz w:val="24"/>
          <w:szCs w:val="24"/>
        </w:rPr>
        <w:sectPr w:rsidR="001B7A8A" w:rsidRPr="0068798F" w:rsidSect="007D50D8">
          <w:pgSz w:w="11906" w:h="16838"/>
          <w:pgMar w:top="1440" w:right="1800" w:bottom="1440" w:left="1800" w:header="851" w:footer="992" w:gutter="0"/>
          <w:cols w:space="425"/>
          <w:docGrid w:type="lines" w:linePitch="312"/>
        </w:sectPr>
      </w:pPr>
      <w:r>
        <w:rPr>
          <w:rFonts w:ascii="Book Antiqua" w:hAnsi="Book Antiqua"/>
          <w:sz w:val="24"/>
          <w:szCs w:val="24"/>
        </w:rPr>
        <w:t>HMA</w:t>
      </w:r>
      <w:r w:rsidRPr="0068798F">
        <w:rPr>
          <w:rFonts w:ascii="Book Antiqua" w:hAnsi="Book Antiqua"/>
          <w:sz w:val="24"/>
          <w:szCs w:val="24"/>
        </w:rPr>
        <w:t>: Herb-separated moxibustion combined with acupuncture group; MESA: Mesalazine group.</w:t>
      </w:r>
    </w:p>
    <w:p w:rsidR="00E913FF" w:rsidRPr="0068798F" w:rsidRDefault="00E913FF" w:rsidP="00D12C68">
      <w:pPr>
        <w:autoSpaceDE w:val="0"/>
        <w:autoSpaceDN w:val="0"/>
        <w:adjustRightInd w:val="0"/>
        <w:snapToGrid w:val="0"/>
        <w:spacing w:line="360" w:lineRule="auto"/>
        <w:rPr>
          <w:rFonts w:ascii="Book Antiqua" w:hAnsi="Book Antiqua"/>
          <w:b/>
          <w:sz w:val="24"/>
          <w:szCs w:val="24"/>
        </w:rPr>
      </w:pPr>
    </w:p>
    <w:sectPr w:rsidR="00E913FF" w:rsidRPr="0068798F" w:rsidSect="007D50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F1F" w:rsidRDefault="00A91F1F">
      <w:r>
        <w:separator/>
      </w:r>
    </w:p>
  </w:endnote>
  <w:endnote w:type="continuationSeparator" w:id="0">
    <w:p w:rsidR="00A91F1F" w:rsidRDefault="00A91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3CD" w:rsidRDefault="00E403CD" w:rsidP="001B2370">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403CD" w:rsidRDefault="00E403C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3CD" w:rsidRDefault="00E403CD" w:rsidP="001B2370">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27695D">
      <w:rPr>
        <w:rStyle w:val="a7"/>
        <w:noProof/>
      </w:rPr>
      <w:t>25</w:t>
    </w:r>
    <w:r>
      <w:rPr>
        <w:rStyle w:val="a7"/>
      </w:rPr>
      <w:fldChar w:fldCharType="end"/>
    </w:r>
  </w:p>
  <w:p w:rsidR="00E403CD" w:rsidRDefault="00E403C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F1F" w:rsidRDefault="00A91F1F">
      <w:r>
        <w:separator/>
      </w:r>
    </w:p>
  </w:footnote>
  <w:footnote w:type="continuationSeparator" w:id="0">
    <w:p w:rsidR="00A91F1F" w:rsidRDefault="00A91F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16140"/>
    <w:multiLevelType w:val="hybridMultilevel"/>
    <w:tmpl w:val="606A31EC"/>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2007708D"/>
    <w:multiLevelType w:val="hybridMultilevel"/>
    <w:tmpl w:val="53ECE33A"/>
    <w:lvl w:ilvl="0" w:tplc="98B8342E">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0D8"/>
    <w:rsid w:val="00001EAE"/>
    <w:rsid w:val="000034C7"/>
    <w:rsid w:val="00004E17"/>
    <w:rsid w:val="00005495"/>
    <w:rsid w:val="000144A6"/>
    <w:rsid w:val="00014FFF"/>
    <w:rsid w:val="000227F9"/>
    <w:rsid w:val="000243A1"/>
    <w:rsid w:val="00032755"/>
    <w:rsid w:val="000438A2"/>
    <w:rsid w:val="000444AA"/>
    <w:rsid w:val="00045854"/>
    <w:rsid w:val="00046B12"/>
    <w:rsid w:val="000516CD"/>
    <w:rsid w:val="000567D3"/>
    <w:rsid w:val="0006372A"/>
    <w:rsid w:val="00065729"/>
    <w:rsid w:val="00067088"/>
    <w:rsid w:val="0007198C"/>
    <w:rsid w:val="000725A3"/>
    <w:rsid w:val="00073515"/>
    <w:rsid w:val="0007476F"/>
    <w:rsid w:val="00074A5E"/>
    <w:rsid w:val="00075870"/>
    <w:rsid w:val="00075C5A"/>
    <w:rsid w:val="000806D5"/>
    <w:rsid w:val="00084F7C"/>
    <w:rsid w:val="00087367"/>
    <w:rsid w:val="00092C7C"/>
    <w:rsid w:val="00094799"/>
    <w:rsid w:val="00096C15"/>
    <w:rsid w:val="000A00B2"/>
    <w:rsid w:val="000A1FD0"/>
    <w:rsid w:val="000A23C7"/>
    <w:rsid w:val="000A3D81"/>
    <w:rsid w:val="000B504B"/>
    <w:rsid w:val="000B5DEE"/>
    <w:rsid w:val="000C0E30"/>
    <w:rsid w:val="000C2C64"/>
    <w:rsid w:val="000C3EA7"/>
    <w:rsid w:val="000C435D"/>
    <w:rsid w:val="000C7CDE"/>
    <w:rsid w:val="000D2651"/>
    <w:rsid w:val="000D28DC"/>
    <w:rsid w:val="000D6A6C"/>
    <w:rsid w:val="000D7645"/>
    <w:rsid w:val="000F66DB"/>
    <w:rsid w:val="001000DC"/>
    <w:rsid w:val="001009F8"/>
    <w:rsid w:val="00104034"/>
    <w:rsid w:val="00105642"/>
    <w:rsid w:val="0011170D"/>
    <w:rsid w:val="001123AE"/>
    <w:rsid w:val="00113833"/>
    <w:rsid w:val="00113A0A"/>
    <w:rsid w:val="00114BB0"/>
    <w:rsid w:val="001151A5"/>
    <w:rsid w:val="001164E6"/>
    <w:rsid w:val="00126C0A"/>
    <w:rsid w:val="00127185"/>
    <w:rsid w:val="001305F4"/>
    <w:rsid w:val="00131F67"/>
    <w:rsid w:val="00133A51"/>
    <w:rsid w:val="00136E92"/>
    <w:rsid w:val="00150C5A"/>
    <w:rsid w:val="00151805"/>
    <w:rsid w:val="00153216"/>
    <w:rsid w:val="001536ED"/>
    <w:rsid w:val="0015433F"/>
    <w:rsid w:val="00154B19"/>
    <w:rsid w:val="00155406"/>
    <w:rsid w:val="001554AF"/>
    <w:rsid w:val="001561BF"/>
    <w:rsid w:val="00160026"/>
    <w:rsid w:val="00174583"/>
    <w:rsid w:val="0017512B"/>
    <w:rsid w:val="001762DD"/>
    <w:rsid w:val="0017726C"/>
    <w:rsid w:val="00177DFF"/>
    <w:rsid w:val="00187808"/>
    <w:rsid w:val="00190399"/>
    <w:rsid w:val="00193813"/>
    <w:rsid w:val="001B2370"/>
    <w:rsid w:val="001B29CB"/>
    <w:rsid w:val="001B5244"/>
    <w:rsid w:val="001B775D"/>
    <w:rsid w:val="001B7A8A"/>
    <w:rsid w:val="001C0779"/>
    <w:rsid w:val="001C3931"/>
    <w:rsid w:val="001D3087"/>
    <w:rsid w:val="001D351D"/>
    <w:rsid w:val="001D565D"/>
    <w:rsid w:val="001D59D6"/>
    <w:rsid w:val="001D6A2C"/>
    <w:rsid w:val="001D7D6A"/>
    <w:rsid w:val="001E05E1"/>
    <w:rsid w:val="001E7A20"/>
    <w:rsid w:val="001F3922"/>
    <w:rsid w:val="001F4E4C"/>
    <w:rsid w:val="001F552A"/>
    <w:rsid w:val="001F572B"/>
    <w:rsid w:val="00203016"/>
    <w:rsid w:val="00205233"/>
    <w:rsid w:val="002103DE"/>
    <w:rsid w:val="002107EF"/>
    <w:rsid w:val="00215B5F"/>
    <w:rsid w:val="00216A1B"/>
    <w:rsid w:val="00221EFB"/>
    <w:rsid w:val="0023016B"/>
    <w:rsid w:val="00232167"/>
    <w:rsid w:val="00232B40"/>
    <w:rsid w:val="00233A97"/>
    <w:rsid w:val="00235E1E"/>
    <w:rsid w:val="002365E7"/>
    <w:rsid w:val="00246D0A"/>
    <w:rsid w:val="0025190D"/>
    <w:rsid w:val="0025341A"/>
    <w:rsid w:val="0025669C"/>
    <w:rsid w:val="002577D0"/>
    <w:rsid w:val="0026223F"/>
    <w:rsid w:val="00263594"/>
    <w:rsid w:val="00266883"/>
    <w:rsid w:val="00271BF0"/>
    <w:rsid w:val="0027515D"/>
    <w:rsid w:val="0027625E"/>
    <w:rsid w:val="00276504"/>
    <w:rsid w:val="0027695D"/>
    <w:rsid w:val="00283290"/>
    <w:rsid w:val="00283FDE"/>
    <w:rsid w:val="002A0968"/>
    <w:rsid w:val="002A2E24"/>
    <w:rsid w:val="002A377B"/>
    <w:rsid w:val="002A6715"/>
    <w:rsid w:val="002B4335"/>
    <w:rsid w:val="002B5883"/>
    <w:rsid w:val="002B797E"/>
    <w:rsid w:val="002C3548"/>
    <w:rsid w:val="002C35F6"/>
    <w:rsid w:val="002D1EB4"/>
    <w:rsid w:val="002D6D9F"/>
    <w:rsid w:val="002E29EC"/>
    <w:rsid w:val="002E3790"/>
    <w:rsid w:val="002E3AC1"/>
    <w:rsid w:val="002F162A"/>
    <w:rsid w:val="002F22B1"/>
    <w:rsid w:val="002F4270"/>
    <w:rsid w:val="002F4A2F"/>
    <w:rsid w:val="002F6013"/>
    <w:rsid w:val="003012D3"/>
    <w:rsid w:val="00303C12"/>
    <w:rsid w:val="003049B1"/>
    <w:rsid w:val="00314824"/>
    <w:rsid w:val="00317AD3"/>
    <w:rsid w:val="00320EF1"/>
    <w:rsid w:val="00323827"/>
    <w:rsid w:val="00327F56"/>
    <w:rsid w:val="003304C3"/>
    <w:rsid w:val="00332C13"/>
    <w:rsid w:val="00335F8F"/>
    <w:rsid w:val="00336202"/>
    <w:rsid w:val="00337030"/>
    <w:rsid w:val="00337D5A"/>
    <w:rsid w:val="00346312"/>
    <w:rsid w:val="00352084"/>
    <w:rsid w:val="00352A30"/>
    <w:rsid w:val="00352C37"/>
    <w:rsid w:val="003534E3"/>
    <w:rsid w:val="003553DE"/>
    <w:rsid w:val="00361347"/>
    <w:rsid w:val="003617C4"/>
    <w:rsid w:val="00362F61"/>
    <w:rsid w:val="003750BD"/>
    <w:rsid w:val="0037666D"/>
    <w:rsid w:val="0037692C"/>
    <w:rsid w:val="00376CFD"/>
    <w:rsid w:val="003808EA"/>
    <w:rsid w:val="003836A5"/>
    <w:rsid w:val="00384EA9"/>
    <w:rsid w:val="0039070E"/>
    <w:rsid w:val="00397A63"/>
    <w:rsid w:val="003A0655"/>
    <w:rsid w:val="003A223E"/>
    <w:rsid w:val="003A27F1"/>
    <w:rsid w:val="003A334F"/>
    <w:rsid w:val="003A650C"/>
    <w:rsid w:val="003B6C01"/>
    <w:rsid w:val="003C03FF"/>
    <w:rsid w:val="003C1245"/>
    <w:rsid w:val="003C19B1"/>
    <w:rsid w:val="003C4E1A"/>
    <w:rsid w:val="003D1EA3"/>
    <w:rsid w:val="003D26D5"/>
    <w:rsid w:val="003D286F"/>
    <w:rsid w:val="003D390F"/>
    <w:rsid w:val="003D770E"/>
    <w:rsid w:val="003E2F19"/>
    <w:rsid w:val="003E3AB8"/>
    <w:rsid w:val="003E7CF7"/>
    <w:rsid w:val="003F16ED"/>
    <w:rsid w:val="003F2206"/>
    <w:rsid w:val="003F4F1A"/>
    <w:rsid w:val="003F6350"/>
    <w:rsid w:val="00402511"/>
    <w:rsid w:val="00402FE9"/>
    <w:rsid w:val="00404400"/>
    <w:rsid w:val="00404B17"/>
    <w:rsid w:val="0041226F"/>
    <w:rsid w:val="004148C6"/>
    <w:rsid w:val="0041585C"/>
    <w:rsid w:val="00417F8C"/>
    <w:rsid w:val="004213C4"/>
    <w:rsid w:val="0042524D"/>
    <w:rsid w:val="00426432"/>
    <w:rsid w:val="00426A1F"/>
    <w:rsid w:val="004275AC"/>
    <w:rsid w:val="004302B7"/>
    <w:rsid w:val="0043100C"/>
    <w:rsid w:val="004315FF"/>
    <w:rsid w:val="00432507"/>
    <w:rsid w:val="004330EF"/>
    <w:rsid w:val="00436761"/>
    <w:rsid w:val="00441D6E"/>
    <w:rsid w:val="004427B3"/>
    <w:rsid w:val="00451832"/>
    <w:rsid w:val="00456975"/>
    <w:rsid w:val="00460D71"/>
    <w:rsid w:val="004808F8"/>
    <w:rsid w:val="00483D7F"/>
    <w:rsid w:val="0049156A"/>
    <w:rsid w:val="00494520"/>
    <w:rsid w:val="004A0261"/>
    <w:rsid w:val="004A640B"/>
    <w:rsid w:val="004B6534"/>
    <w:rsid w:val="004B6D57"/>
    <w:rsid w:val="004B7569"/>
    <w:rsid w:val="004C465E"/>
    <w:rsid w:val="004D0D84"/>
    <w:rsid w:val="004D5676"/>
    <w:rsid w:val="004E0841"/>
    <w:rsid w:val="004E0C62"/>
    <w:rsid w:val="004E2A28"/>
    <w:rsid w:val="004E6A7B"/>
    <w:rsid w:val="004E7E07"/>
    <w:rsid w:val="004F2C43"/>
    <w:rsid w:val="004F3651"/>
    <w:rsid w:val="004F4108"/>
    <w:rsid w:val="004F5867"/>
    <w:rsid w:val="00500181"/>
    <w:rsid w:val="005025D8"/>
    <w:rsid w:val="005038C2"/>
    <w:rsid w:val="00515E37"/>
    <w:rsid w:val="00523872"/>
    <w:rsid w:val="00525E8B"/>
    <w:rsid w:val="00530057"/>
    <w:rsid w:val="0053063E"/>
    <w:rsid w:val="00560BC8"/>
    <w:rsid w:val="00560C4B"/>
    <w:rsid w:val="00561491"/>
    <w:rsid w:val="005622F3"/>
    <w:rsid w:val="00566C33"/>
    <w:rsid w:val="0057132A"/>
    <w:rsid w:val="005744F4"/>
    <w:rsid w:val="00574D39"/>
    <w:rsid w:val="005753E5"/>
    <w:rsid w:val="00577B2A"/>
    <w:rsid w:val="00581894"/>
    <w:rsid w:val="00582248"/>
    <w:rsid w:val="00584CDE"/>
    <w:rsid w:val="00586159"/>
    <w:rsid w:val="005878CA"/>
    <w:rsid w:val="00590D15"/>
    <w:rsid w:val="005920BC"/>
    <w:rsid w:val="0059488C"/>
    <w:rsid w:val="005952A8"/>
    <w:rsid w:val="0059680E"/>
    <w:rsid w:val="005A00D1"/>
    <w:rsid w:val="005A2BF1"/>
    <w:rsid w:val="005B5F7D"/>
    <w:rsid w:val="005B6B5E"/>
    <w:rsid w:val="005C78C5"/>
    <w:rsid w:val="005C7E67"/>
    <w:rsid w:val="005D1CC6"/>
    <w:rsid w:val="005E7A43"/>
    <w:rsid w:val="006005A8"/>
    <w:rsid w:val="00604D13"/>
    <w:rsid w:val="00605819"/>
    <w:rsid w:val="00606EC1"/>
    <w:rsid w:val="00607C1D"/>
    <w:rsid w:val="00610765"/>
    <w:rsid w:val="00612AB2"/>
    <w:rsid w:val="00616A53"/>
    <w:rsid w:val="00621D0F"/>
    <w:rsid w:val="006233FF"/>
    <w:rsid w:val="006240F4"/>
    <w:rsid w:val="00624A6A"/>
    <w:rsid w:val="00625583"/>
    <w:rsid w:val="00625741"/>
    <w:rsid w:val="0062603B"/>
    <w:rsid w:val="0063255E"/>
    <w:rsid w:val="00633446"/>
    <w:rsid w:val="00634F9E"/>
    <w:rsid w:val="00637885"/>
    <w:rsid w:val="0064631F"/>
    <w:rsid w:val="00646336"/>
    <w:rsid w:val="00651DBD"/>
    <w:rsid w:val="0065290C"/>
    <w:rsid w:val="006573AD"/>
    <w:rsid w:val="00657432"/>
    <w:rsid w:val="006628A7"/>
    <w:rsid w:val="00662BED"/>
    <w:rsid w:val="00670CB2"/>
    <w:rsid w:val="006730FD"/>
    <w:rsid w:val="006755EB"/>
    <w:rsid w:val="00680D04"/>
    <w:rsid w:val="00687437"/>
    <w:rsid w:val="006874DB"/>
    <w:rsid w:val="0068798F"/>
    <w:rsid w:val="006907C4"/>
    <w:rsid w:val="00690BB2"/>
    <w:rsid w:val="00691E9D"/>
    <w:rsid w:val="00691F50"/>
    <w:rsid w:val="0069245B"/>
    <w:rsid w:val="006B1893"/>
    <w:rsid w:val="006B27FD"/>
    <w:rsid w:val="006B6799"/>
    <w:rsid w:val="006B6DCE"/>
    <w:rsid w:val="006C0BF1"/>
    <w:rsid w:val="006C167A"/>
    <w:rsid w:val="006C4022"/>
    <w:rsid w:val="006C4E2D"/>
    <w:rsid w:val="006C6953"/>
    <w:rsid w:val="006D0852"/>
    <w:rsid w:val="006D5A28"/>
    <w:rsid w:val="006D61B6"/>
    <w:rsid w:val="006E34FA"/>
    <w:rsid w:val="006E38BD"/>
    <w:rsid w:val="006F0D27"/>
    <w:rsid w:val="006F611F"/>
    <w:rsid w:val="006F7B74"/>
    <w:rsid w:val="00703910"/>
    <w:rsid w:val="007073B2"/>
    <w:rsid w:val="00710BEB"/>
    <w:rsid w:val="007160B1"/>
    <w:rsid w:val="00721258"/>
    <w:rsid w:val="00721287"/>
    <w:rsid w:val="007244F0"/>
    <w:rsid w:val="00726102"/>
    <w:rsid w:val="007358C5"/>
    <w:rsid w:val="00737E55"/>
    <w:rsid w:val="0074113E"/>
    <w:rsid w:val="00750342"/>
    <w:rsid w:val="0075332A"/>
    <w:rsid w:val="0076000A"/>
    <w:rsid w:val="00763B43"/>
    <w:rsid w:val="007668FE"/>
    <w:rsid w:val="00770D62"/>
    <w:rsid w:val="00771990"/>
    <w:rsid w:val="00781289"/>
    <w:rsid w:val="00783FB1"/>
    <w:rsid w:val="00793B42"/>
    <w:rsid w:val="007A42F7"/>
    <w:rsid w:val="007A7D40"/>
    <w:rsid w:val="007B18D0"/>
    <w:rsid w:val="007B1929"/>
    <w:rsid w:val="007B2855"/>
    <w:rsid w:val="007B329E"/>
    <w:rsid w:val="007B3E3B"/>
    <w:rsid w:val="007B5A57"/>
    <w:rsid w:val="007B6115"/>
    <w:rsid w:val="007C24C1"/>
    <w:rsid w:val="007C26D5"/>
    <w:rsid w:val="007C7157"/>
    <w:rsid w:val="007D3C1C"/>
    <w:rsid w:val="007D50D8"/>
    <w:rsid w:val="007D6336"/>
    <w:rsid w:val="007D78D9"/>
    <w:rsid w:val="007E0108"/>
    <w:rsid w:val="007E0313"/>
    <w:rsid w:val="007E202C"/>
    <w:rsid w:val="007E2F30"/>
    <w:rsid w:val="007E5515"/>
    <w:rsid w:val="007E631B"/>
    <w:rsid w:val="007E6FD9"/>
    <w:rsid w:val="007E7704"/>
    <w:rsid w:val="007F0803"/>
    <w:rsid w:val="007F08F2"/>
    <w:rsid w:val="007F4984"/>
    <w:rsid w:val="007F55D1"/>
    <w:rsid w:val="007F7FC2"/>
    <w:rsid w:val="00803BD4"/>
    <w:rsid w:val="0080478B"/>
    <w:rsid w:val="00807B0F"/>
    <w:rsid w:val="00813340"/>
    <w:rsid w:val="00813869"/>
    <w:rsid w:val="00826085"/>
    <w:rsid w:val="00827C9F"/>
    <w:rsid w:val="00831137"/>
    <w:rsid w:val="00834D99"/>
    <w:rsid w:val="00837250"/>
    <w:rsid w:val="0084292A"/>
    <w:rsid w:val="0084447B"/>
    <w:rsid w:val="00845A57"/>
    <w:rsid w:val="00850C2F"/>
    <w:rsid w:val="0085362A"/>
    <w:rsid w:val="008537AA"/>
    <w:rsid w:val="0085549B"/>
    <w:rsid w:val="00855657"/>
    <w:rsid w:val="00855731"/>
    <w:rsid w:val="008562CC"/>
    <w:rsid w:val="00856EFF"/>
    <w:rsid w:val="00863025"/>
    <w:rsid w:val="00864389"/>
    <w:rsid w:val="00864639"/>
    <w:rsid w:val="00864A3C"/>
    <w:rsid w:val="008651AC"/>
    <w:rsid w:val="00867B5C"/>
    <w:rsid w:val="008720C3"/>
    <w:rsid w:val="00875AC2"/>
    <w:rsid w:val="008764E2"/>
    <w:rsid w:val="008819DB"/>
    <w:rsid w:val="0088599F"/>
    <w:rsid w:val="008A704B"/>
    <w:rsid w:val="008A7BB5"/>
    <w:rsid w:val="008B2A34"/>
    <w:rsid w:val="008B4C19"/>
    <w:rsid w:val="008B6660"/>
    <w:rsid w:val="008B7394"/>
    <w:rsid w:val="008C1DFC"/>
    <w:rsid w:val="008C26A2"/>
    <w:rsid w:val="008C6E71"/>
    <w:rsid w:val="008D2B06"/>
    <w:rsid w:val="008D4B04"/>
    <w:rsid w:val="008D72D2"/>
    <w:rsid w:val="008D7F10"/>
    <w:rsid w:val="008E00FF"/>
    <w:rsid w:val="008E0F6D"/>
    <w:rsid w:val="008E1618"/>
    <w:rsid w:val="008E374E"/>
    <w:rsid w:val="008E3AEE"/>
    <w:rsid w:val="008E5C0A"/>
    <w:rsid w:val="008E5C42"/>
    <w:rsid w:val="008E67E2"/>
    <w:rsid w:val="008E7884"/>
    <w:rsid w:val="008F20A4"/>
    <w:rsid w:val="0090399C"/>
    <w:rsid w:val="009056F9"/>
    <w:rsid w:val="00906197"/>
    <w:rsid w:val="00911F39"/>
    <w:rsid w:val="00912137"/>
    <w:rsid w:val="00912AD4"/>
    <w:rsid w:val="00912DF3"/>
    <w:rsid w:val="0091521E"/>
    <w:rsid w:val="009168DD"/>
    <w:rsid w:val="00920CF7"/>
    <w:rsid w:val="00921A6B"/>
    <w:rsid w:val="00922124"/>
    <w:rsid w:val="009250E4"/>
    <w:rsid w:val="00925A86"/>
    <w:rsid w:val="00927C9E"/>
    <w:rsid w:val="00936169"/>
    <w:rsid w:val="00940C16"/>
    <w:rsid w:val="00952EE2"/>
    <w:rsid w:val="00955BDB"/>
    <w:rsid w:val="00957C17"/>
    <w:rsid w:val="0096004A"/>
    <w:rsid w:val="00960E9B"/>
    <w:rsid w:val="00964312"/>
    <w:rsid w:val="009645F3"/>
    <w:rsid w:val="00970BB9"/>
    <w:rsid w:val="00974EF4"/>
    <w:rsid w:val="0097511F"/>
    <w:rsid w:val="00975CEE"/>
    <w:rsid w:val="00981BD5"/>
    <w:rsid w:val="00985F92"/>
    <w:rsid w:val="009863A9"/>
    <w:rsid w:val="009867AD"/>
    <w:rsid w:val="00987045"/>
    <w:rsid w:val="009908C3"/>
    <w:rsid w:val="00990935"/>
    <w:rsid w:val="0099188E"/>
    <w:rsid w:val="009A14E7"/>
    <w:rsid w:val="009A1E19"/>
    <w:rsid w:val="009A3423"/>
    <w:rsid w:val="009B6502"/>
    <w:rsid w:val="009C1FFB"/>
    <w:rsid w:val="009C427B"/>
    <w:rsid w:val="009C4389"/>
    <w:rsid w:val="009C65AE"/>
    <w:rsid w:val="009D08DD"/>
    <w:rsid w:val="009D1A66"/>
    <w:rsid w:val="009D38D3"/>
    <w:rsid w:val="009D4C2E"/>
    <w:rsid w:val="009E04AA"/>
    <w:rsid w:val="009E0638"/>
    <w:rsid w:val="009E3811"/>
    <w:rsid w:val="009E595B"/>
    <w:rsid w:val="009E5E6F"/>
    <w:rsid w:val="009E64F3"/>
    <w:rsid w:val="009E6B60"/>
    <w:rsid w:val="009F4575"/>
    <w:rsid w:val="009F6CFA"/>
    <w:rsid w:val="009F7E71"/>
    <w:rsid w:val="00A0061C"/>
    <w:rsid w:val="00A0249D"/>
    <w:rsid w:val="00A02F73"/>
    <w:rsid w:val="00A06F36"/>
    <w:rsid w:val="00A108BB"/>
    <w:rsid w:val="00A1344E"/>
    <w:rsid w:val="00A20A99"/>
    <w:rsid w:val="00A238E6"/>
    <w:rsid w:val="00A27241"/>
    <w:rsid w:val="00A272E3"/>
    <w:rsid w:val="00A31329"/>
    <w:rsid w:val="00A3142A"/>
    <w:rsid w:val="00A3537D"/>
    <w:rsid w:val="00A36859"/>
    <w:rsid w:val="00A36896"/>
    <w:rsid w:val="00A3720E"/>
    <w:rsid w:val="00A37AB4"/>
    <w:rsid w:val="00A41E6A"/>
    <w:rsid w:val="00A42CF2"/>
    <w:rsid w:val="00A43875"/>
    <w:rsid w:val="00A52CAA"/>
    <w:rsid w:val="00A61154"/>
    <w:rsid w:val="00A61C3D"/>
    <w:rsid w:val="00A64DCF"/>
    <w:rsid w:val="00A710EF"/>
    <w:rsid w:val="00A73AEF"/>
    <w:rsid w:val="00A7557D"/>
    <w:rsid w:val="00A75F46"/>
    <w:rsid w:val="00A76853"/>
    <w:rsid w:val="00A80631"/>
    <w:rsid w:val="00A81746"/>
    <w:rsid w:val="00A82905"/>
    <w:rsid w:val="00A83E5A"/>
    <w:rsid w:val="00A87E21"/>
    <w:rsid w:val="00A91F1F"/>
    <w:rsid w:val="00A93FE4"/>
    <w:rsid w:val="00A94506"/>
    <w:rsid w:val="00AA6950"/>
    <w:rsid w:val="00AB214B"/>
    <w:rsid w:val="00AC2187"/>
    <w:rsid w:val="00AC3C12"/>
    <w:rsid w:val="00AC5D3D"/>
    <w:rsid w:val="00AD1966"/>
    <w:rsid w:val="00AD39D3"/>
    <w:rsid w:val="00AD474E"/>
    <w:rsid w:val="00AD6A65"/>
    <w:rsid w:val="00AE088F"/>
    <w:rsid w:val="00AE1A64"/>
    <w:rsid w:val="00AF00B3"/>
    <w:rsid w:val="00AF47A3"/>
    <w:rsid w:val="00B01E10"/>
    <w:rsid w:val="00B01F15"/>
    <w:rsid w:val="00B05B84"/>
    <w:rsid w:val="00B066B8"/>
    <w:rsid w:val="00B108C9"/>
    <w:rsid w:val="00B10908"/>
    <w:rsid w:val="00B10A9E"/>
    <w:rsid w:val="00B117D1"/>
    <w:rsid w:val="00B11979"/>
    <w:rsid w:val="00B12645"/>
    <w:rsid w:val="00B134F2"/>
    <w:rsid w:val="00B135F6"/>
    <w:rsid w:val="00B14624"/>
    <w:rsid w:val="00B16FD1"/>
    <w:rsid w:val="00B219A3"/>
    <w:rsid w:val="00B21A17"/>
    <w:rsid w:val="00B21F02"/>
    <w:rsid w:val="00B256DA"/>
    <w:rsid w:val="00B33FDA"/>
    <w:rsid w:val="00B36B8E"/>
    <w:rsid w:val="00B47726"/>
    <w:rsid w:val="00B50397"/>
    <w:rsid w:val="00B50B84"/>
    <w:rsid w:val="00B50BB6"/>
    <w:rsid w:val="00B53397"/>
    <w:rsid w:val="00B53439"/>
    <w:rsid w:val="00B5537F"/>
    <w:rsid w:val="00B619BD"/>
    <w:rsid w:val="00B65684"/>
    <w:rsid w:val="00B66BD1"/>
    <w:rsid w:val="00B670BA"/>
    <w:rsid w:val="00B72213"/>
    <w:rsid w:val="00B72FF9"/>
    <w:rsid w:val="00B762BB"/>
    <w:rsid w:val="00B805E9"/>
    <w:rsid w:val="00B80E10"/>
    <w:rsid w:val="00B8718B"/>
    <w:rsid w:val="00B92A5A"/>
    <w:rsid w:val="00B9315E"/>
    <w:rsid w:val="00B938F0"/>
    <w:rsid w:val="00BA04DA"/>
    <w:rsid w:val="00BA0C1D"/>
    <w:rsid w:val="00BA2780"/>
    <w:rsid w:val="00BA58DF"/>
    <w:rsid w:val="00BA756E"/>
    <w:rsid w:val="00BA7D6A"/>
    <w:rsid w:val="00BB101C"/>
    <w:rsid w:val="00BB1BF6"/>
    <w:rsid w:val="00BB4D9D"/>
    <w:rsid w:val="00BB5F30"/>
    <w:rsid w:val="00BC035A"/>
    <w:rsid w:val="00BC56C8"/>
    <w:rsid w:val="00BC5CEF"/>
    <w:rsid w:val="00BD0420"/>
    <w:rsid w:val="00BD4893"/>
    <w:rsid w:val="00BE03AF"/>
    <w:rsid w:val="00BE33AE"/>
    <w:rsid w:val="00BE3EA0"/>
    <w:rsid w:val="00BF25C5"/>
    <w:rsid w:val="00BF74FF"/>
    <w:rsid w:val="00C00305"/>
    <w:rsid w:val="00C02AAB"/>
    <w:rsid w:val="00C032D5"/>
    <w:rsid w:val="00C065B1"/>
    <w:rsid w:val="00C07A3F"/>
    <w:rsid w:val="00C10DD9"/>
    <w:rsid w:val="00C11E09"/>
    <w:rsid w:val="00C13420"/>
    <w:rsid w:val="00C155CD"/>
    <w:rsid w:val="00C1575E"/>
    <w:rsid w:val="00C225B2"/>
    <w:rsid w:val="00C25E1E"/>
    <w:rsid w:val="00C263AE"/>
    <w:rsid w:val="00C267CC"/>
    <w:rsid w:val="00C26CB5"/>
    <w:rsid w:val="00C3514B"/>
    <w:rsid w:val="00C40EE6"/>
    <w:rsid w:val="00C4285A"/>
    <w:rsid w:val="00C47871"/>
    <w:rsid w:val="00C57C88"/>
    <w:rsid w:val="00C60F92"/>
    <w:rsid w:val="00C64422"/>
    <w:rsid w:val="00C70638"/>
    <w:rsid w:val="00C721B8"/>
    <w:rsid w:val="00C72D64"/>
    <w:rsid w:val="00C73B81"/>
    <w:rsid w:val="00C73EE9"/>
    <w:rsid w:val="00C745B8"/>
    <w:rsid w:val="00C760D9"/>
    <w:rsid w:val="00C84E26"/>
    <w:rsid w:val="00C932FB"/>
    <w:rsid w:val="00C960F7"/>
    <w:rsid w:val="00CA17B2"/>
    <w:rsid w:val="00CA19C4"/>
    <w:rsid w:val="00CA3BF0"/>
    <w:rsid w:val="00CA3CDE"/>
    <w:rsid w:val="00CA412B"/>
    <w:rsid w:val="00CB2AD0"/>
    <w:rsid w:val="00CB59A3"/>
    <w:rsid w:val="00CB603C"/>
    <w:rsid w:val="00CB6506"/>
    <w:rsid w:val="00CB67AE"/>
    <w:rsid w:val="00CC1CA6"/>
    <w:rsid w:val="00CC2C50"/>
    <w:rsid w:val="00CC2D40"/>
    <w:rsid w:val="00CC6F53"/>
    <w:rsid w:val="00CD582C"/>
    <w:rsid w:val="00CE0B9B"/>
    <w:rsid w:val="00CE23B0"/>
    <w:rsid w:val="00CE3499"/>
    <w:rsid w:val="00CE35B9"/>
    <w:rsid w:val="00CF2C4A"/>
    <w:rsid w:val="00CF37F7"/>
    <w:rsid w:val="00CF4F5A"/>
    <w:rsid w:val="00CF7225"/>
    <w:rsid w:val="00CF74E7"/>
    <w:rsid w:val="00CF7893"/>
    <w:rsid w:val="00CF7B4D"/>
    <w:rsid w:val="00D01CDE"/>
    <w:rsid w:val="00D10A7D"/>
    <w:rsid w:val="00D12C68"/>
    <w:rsid w:val="00D14B77"/>
    <w:rsid w:val="00D16BE2"/>
    <w:rsid w:val="00D24D27"/>
    <w:rsid w:val="00D348EC"/>
    <w:rsid w:val="00D36027"/>
    <w:rsid w:val="00D4159D"/>
    <w:rsid w:val="00D42BEE"/>
    <w:rsid w:val="00D46DC2"/>
    <w:rsid w:val="00D55FCF"/>
    <w:rsid w:val="00D575A4"/>
    <w:rsid w:val="00D62037"/>
    <w:rsid w:val="00D645EF"/>
    <w:rsid w:val="00D67E72"/>
    <w:rsid w:val="00D854F6"/>
    <w:rsid w:val="00D91191"/>
    <w:rsid w:val="00D91842"/>
    <w:rsid w:val="00D92D61"/>
    <w:rsid w:val="00D9398F"/>
    <w:rsid w:val="00DA0510"/>
    <w:rsid w:val="00DA39EB"/>
    <w:rsid w:val="00DA54AB"/>
    <w:rsid w:val="00DA7782"/>
    <w:rsid w:val="00DB07FA"/>
    <w:rsid w:val="00DB2E2E"/>
    <w:rsid w:val="00DB3086"/>
    <w:rsid w:val="00DB5399"/>
    <w:rsid w:val="00DC0075"/>
    <w:rsid w:val="00DC2AFA"/>
    <w:rsid w:val="00DC3A36"/>
    <w:rsid w:val="00DC53F0"/>
    <w:rsid w:val="00DC5ACF"/>
    <w:rsid w:val="00DE0ADB"/>
    <w:rsid w:val="00DE51F1"/>
    <w:rsid w:val="00DE7A70"/>
    <w:rsid w:val="00DF1203"/>
    <w:rsid w:val="00E028FC"/>
    <w:rsid w:val="00E03E2A"/>
    <w:rsid w:val="00E04932"/>
    <w:rsid w:val="00E07AAA"/>
    <w:rsid w:val="00E16FF8"/>
    <w:rsid w:val="00E173BC"/>
    <w:rsid w:val="00E17ED0"/>
    <w:rsid w:val="00E20AD5"/>
    <w:rsid w:val="00E24D40"/>
    <w:rsid w:val="00E26FAE"/>
    <w:rsid w:val="00E27B18"/>
    <w:rsid w:val="00E327C5"/>
    <w:rsid w:val="00E33936"/>
    <w:rsid w:val="00E37427"/>
    <w:rsid w:val="00E403CD"/>
    <w:rsid w:val="00E43EF5"/>
    <w:rsid w:val="00E45CBD"/>
    <w:rsid w:val="00E46663"/>
    <w:rsid w:val="00E52C67"/>
    <w:rsid w:val="00E559CC"/>
    <w:rsid w:val="00E60F9D"/>
    <w:rsid w:val="00E62F6B"/>
    <w:rsid w:val="00E72FE8"/>
    <w:rsid w:val="00E73D33"/>
    <w:rsid w:val="00E80328"/>
    <w:rsid w:val="00E902FE"/>
    <w:rsid w:val="00E907D7"/>
    <w:rsid w:val="00E90BFF"/>
    <w:rsid w:val="00E913FF"/>
    <w:rsid w:val="00E948E4"/>
    <w:rsid w:val="00EA1742"/>
    <w:rsid w:val="00EA3A38"/>
    <w:rsid w:val="00EA4E71"/>
    <w:rsid w:val="00EA76E7"/>
    <w:rsid w:val="00EB1B39"/>
    <w:rsid w:val="00EB2A80"/>
    <w:rsid w:val="00EB430F"/>
    <w:rsid w:val="00EB46AA"/>
    <w:rsid w:val="00EB4E80"/>
    <w:rsid w:val="00EC4091"/>
    <w:rsid w:val="00EC4C9D"/>
    <w:rsid w:val="00EC60DD"/>
    <w:rsid w:val="00ED45A4"/>
    <w:rsid w:val="00EE0B63"/>
    <w:rsid w:val="00EE2FF2"/>
    <w:rsid w:val="00EE3306"/>
    <w:rsid w:val="00EE4F78"/>
    <w:rsid w:val="00EE5102"/>
    <w:rsid w:val="00EE6E7D"/>
    <w:rsid w:val="00EE765D"/>
    <w:rsid w:val="00EF0454"/>
    <w:rsid w:val="00EF08CD"/>
    <w:rsid w:val="00EF2758"/>
    <w:rsid w:val="00EF39FB"/>
    <w:rsid w:val="00EF49C9"/>
    <w:rsid w:val="00F03A0C"/>
    <w:rsid w:val="00F053AE"/>
    <w:rsid w:val="00F10977"/>
    <w:rsid w:val="00F11F87"/>
    <w:rsid w:val="00F13035"/>
    <w:rsid w:val="00F2303C"/>
    <w:rsid w:val="00F23A94"/>
    <w:rsid w:val="00F26BB9"/>
    <w:rsid w:val="00F30225"/>
    <w:rsid w:val="00F31111"/>
    <w:rsid w:val="00F32271"/>
    <w:rsid w:val="00F33167"/>
    <w:rsid w:val="00F3386C"/>
    <w:rsid w:val="00F3429E"/>
    <w:rsid w:val="00F35AC4"/>
    <w:rsid w:val="00F36DBA"/>
    <w:rsid w:val="00F373AD"/>
    <w:rsid w:val="00F51FDB"/>
    <w:rsid w:val="00F627C5"/>
    <w:rsid w:val="00F67B55"/>
    <w:rsid w:val="00F70610"/>
    <w:rsid w:val="00F73422"/>
    <w:rsid w:val="00F7738F"/>
    <w:rsid w:val="00F773BD"/>
    <w:rsid w:val="00F81A5C"/>
    <w:rsid w:val="00F81B29"/>
    <w:rsid w:val="00F84CC9"/>
    <w:rsid w:val="00F85E09"/>
    <w:rsid w:val="00F861F5"/>
    <w:rsid w:val="00F905BB"/>
    <w:rsid w:val="00F9616A"/>
    <w:rsid w:val="00F975D1"/>
    <w:rsid w:val="00F97B69"/>
    <w:rsid w:val="00FA0783"/>
    <w:rsid w:val="00FA628E"/>
    <w:rsid w:val="00FA6535"/>
    <w:rsid w:val="00FB243D"/>
    <w:rsid w:val="00FB2538"/>
    <w:rsid w:val="00FB263C"/>
    <w:rsid w:val="00FB41EC"/>
    <w:rsid w:val="00FB6A53"/>
    <w:rsid w:val="00FB6ABC"/>
    <w:rsid w:val="00FB7648"/>
    <w:rsid w:val="00FC0463"/>
    <w:rsid w:val="00FC1718"/>
    <w:rsid w:val="00FC357E"/>
    <w:rsid w:val="00FC63BB"/>
    <w:rsid w:val="00FC74AD"/>
    <w:rsid w:val="00FD3A95"/>
    <w:rsid w:val="00FE1870"/>
    <w:rsid w:val="00FF05B2"/>
    <w:rsid w:val="00FF0C29"/>
    <w:rsid w:val="00FF6D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50D8"/>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rsid w:val="007D50D8"/>
    <w:pPr>
      <w:ind w:firstLineChars="200" w:firstLine="420"/>
    </w:pPr>
  </w:style>
  <w:style w:type="paragraph" w:styleId="a3">
    <w:name w:val="Normal (Web)"/>
    <w:basedOn w:val="a"/>
    <w:rsid w:val="007D50D8"/>
    <w:pPr>
      <w:widowControl/>
      <w:jc w:val="left"/>
    </w:pPr>
    <w:rPr>
      <w:rFonts w:ascii="宋体" w:hAnsi="宋体" w:cs="宋体"/>
      <w:kern w:val="0"/>
      <w:sz w:val="24"/>
      <w:szCs w:val="24"/>
    </w:rPr>
  </w:style>
  <w:style w:type="character" w:customStyle="1" w:styleId="highlight">
    <w:name w:val="highlight"/>
    <w:rsid w:val="007D50D8"/>
    <w:rPr>
      <w:rFonts w:cs="Times New Roman"/>
    </w:rPr>
  </w:style>
  <w:style w:type="character" w:customStyle="1" w:styleId="frlabel1">
    <w:name w:val="fr_label1"/>
    <w:rsid w:val="007D50D8"/>
    <w:rPr>
      <w:rFonts w:cs="Times New Roman"/>
      <w:b/>
      <w:bCs/>
    </w:rPr>
  </w:style>
  <w:style w:type="paragraph" w:styleId="a4">
    <w:name w:val="annotation text"/>
    <w:basedOn w:val="a"/>
    <w:link w:val="Char"/>
    <w:uiPriority w:val="99"/>
    <w:rsid w:val="007D50D8"/>
    <w:pPr>
      <w:jc w:val="left"/>
    </w:pPr>
  </w:style>
  <w:style w:type="character" w:customStyle="1" w:styleId="Char">
    <w:name w:val="批注文字 Char"/>
    <w:link w:val="a4"/>
    <w:locked/>
    <w:rsid w:val="007D50D8"/>
    <w:rPr>
      <w:rFonts w:ascii="Calibri" w:eastAsia="宋体" w:hAnsi="Calibri"/>
      <w:kern w:val="2"/>
      <w:sz w:val="21"/>
      <w:szCs w:val="22"/>
      <w:lang w:val="en-US" w:eastAsia="zh-CN" w:bidi="ar-SA"/>
    </w:rPr>
  </w:style>
  <w:style w:type="character" w:customStyle="1" w:styleId="apple-converted-space">
    <w:name w:val="apple-converted-space"/>
    <w:rsid w:val="007D50D8"/>
    <w:rPr>
      <w:rFonts w:cs="Times New Roman"/>
    </w:rPr>
  </w:style>
  <w:style w:type="character" w:customStyle="1" w:styleId="ref-journal">
    <w:name w:val="ref-journal"/>
    <w:rsid w:val="007D50D8"/>
    <w:rPr>
      <w:rFonts w:cs="Times New Roman"/>
    </w:rPr>
  </w:style>
  <w:style w:type="character" w:customStyle="1" w:styleId="ref-vol">
    <w:name w:val="ref-vol"/>
    <w:rsid w:val="007D50D8"/>
    <w:rPr>
      <w:rFonts w:cs="Times New Roman"/>
    </w:rPr>
  </w:style>
  <w:style w:type="character" w:customStyle="1" w:styleId="fm-citation-ids-label">
    <w:name w:val="fm-citation-ids-label"/>
    <w:rsid w:val="007D50D8"/>
    <w:rPr>
      <w:rFonts w:cs="Times New Roman"/>
    </w:rPr>
  </w:style>
  <w:style w:type="character" w:customStyle="1" w:styleId="mixed-citation">
    <w:name w:val="mixed-citation"/>
    <w:rsid w:val="007D50D8"/>
    <w:rPr>
      <w:rFonts w:cs="Times New Roman"/>
    </w:rPr>
  </w:style>
  <w:style w:type="character" w:customStyle="1" w:styleId="jrnl">
    <w:name w:val="jrnl"/>
    <w:rsid w:val="007D50D8"/>
    <w:rPr>
      <w:rFonts w:cs="Times New Roman"/>
    </w:rPr>
  </w:style>
  <w:style w:type="paragraph" w:customStyle="1" w:styleId="desc">
    <w:name w:val="desc"/>
    <w:basedOn w:val="a"/>
    <w:rsid w:val="007D50D8"/>
    <w:pPr>
      <w:widowControl/>
      <w:spacing w:before="100" w:beforeAutospacing="1" w:after="100" w:afterAutospacing="1"/>
      <w:jc w:val="left"/>
    </w:pPr>
    <w:rPr>
      <w:rFonts w:ascii="宋体" w:hAnsi="宋体" w:cs="宋体"/>
      <w:kern w:val="0"/>
      <w:sz w:val="24"/>
      <w:szCs w:val="24"/>
    </w:rPr>
  </w:style>
  <w:style w:type="character" w:styleId="a5">
    <w:name w:val="Emphasis"/>
    <w:qFormat/>
    <w:rsid w:val="00D4159D"/>
    <w:rPr>
      <w:i w:val="0"/>
      <w:iCs w:val="0"/>
      <w:color w:val="CC0000"/>
    </w:rPr>
  </w:style>
  <w:style w:type="paragraph" w:styleId="a6">
    <w:name w:val="footer"/>
    <w:basedOn w:val="a"/>
    <w:rsid w:val="001000DC"/>
    <w:pPr>
      <w:tabs>
        <w:tab w:val="center" w:pos="4153"/>
        <w:tab w:val="right" w:pos="8306"/>
      </w:tabs>
      <w:snapToGrid w:val="0"/>
      <w:jc w:val="left"/>
    </w:pPr>
    <w:rPr>
      <w:sz w:val="18"/>
      <w:szCs w:val="18"/>
    </w:rPr>
  </w:style>
  <w:style w:type="character" w:styleId="a7">
    <w:name w:val="page number"/>
    <w:basedOn w:val="a0"/>
    <w:rsid w:val="001000DC"/>
  </w:style>
  <w:style w:type="character" w:styleId="a8">
    <w:name w:val="Hyperlink"/>
    <w:rsid w:val="004E7E07"/>
    <w:rPr>
      <w:color w:val="0000FF"/>
      <w:u w:val="single"/>
    </w:rPr>
  </w:style>
  <w:style w:type="paragraph" w:customStyle="1" w:styleId="Default">
    <w:name w:val="Default"/>
    <w:rsid w:val="00633446"/>
    <w:pPr>
      <w:widowControl w:val="0"/>
      <w:autoSpaceDE w:val="0"/>
      <w:autoSpaceDN w:val="0"/>
      <w:adjustRightInd w:val="0"/>
    </w:pPr>
    <w:rPr>
      <w:color w:val="000000"/>
      <w:sz w:val="24"/>
      <w:szCs w:val="24"/>
    </w:rPr>
  </w:style>
  <w:style w:type="character" w:styleId="a9">
    <w:name w:val="annotation reference"/>
    <w:rsid w:val="007073B2"/>
    <w:rPr>
      <w:sz w:val="21"/>
      <w:szCs w:val="21"/>
    </w:rPr>
  </w:style>
  <w:style w:type="paragraph" w:styleId="aa">
    <w:name w:val="annotation subject"/>
    <w:basedOn w:val="a4"/>
    <w:next w:val="a4"/>
    <w:link w:val="Char0"/>
    <w:uiPriority w:val="99"/>
    <w:rsid w:val="007073B2"/>
    <w:rPr>
      <w:b/>
      <w:bCs/>
    </w:rPr>
  </w:style>
  <w:style w:type="character" w:customStyle="1" w:styleId="Char0">
    <w:name w:val="批注主题 Char"/>
    <w:link w:val="aa"/>
    <w:uiPriority w:val="99"/>
    <w:rsid w:val="007073B2"/>
    <w:rPr>
      <w:rFonts w:ascii="Calibri" w:eastAsia="宋体" w:hAnsi="Calibri"/>
      <w:b/>
      <w:bCs/>
      <w:kern w:val="2"/>
      <w:sz w:val="21"/>
      <w:szCs w:val="22"/>
      <w:lang w:val="en-US" w:eastAsia="zh-CN" w:bidi="ar-SA"/>
    </w:rPr>
  </w:style>
  <w:style w:type="paragraph" w:styleId="ab">
    <w:name w:val="Balloon Text"/>
    <w:basedOn w:val="a"/>
    <w:link w:val="Char1"/>
    <w:uiPriority w:val="99"/>
    <w:rsid w:val="007073B2"/>
    <w:rPr>
      <w:sz w:val="18"/>
      <w:szCs w:val="18"/>
    </w:rPr>
  </w:style>
  <w:style w:type="character" w:customStyle="1" w:styleId="Char1">
    <w:name w:val="批注框文本 Char"/>
    <w:link w:val="ab"/>
    <w:uiPriority w:val="99"/>
    <w:rsid w:val="007073B2"/>
    <w:rPr>
      <w:rFonts w:ascii="Calibri" w:hAnsi="Calibri"/>
      <w:kern w:val="2"/>
      <w:sz w:val="18"/>
      <w:szCs w:val="18"/>
    </w:rPr>
  </w:style>
  <w:style w:type="character" w:customStyle="1" w:styleId="Char10">
    <w:name w:val="批注文字 Char1"/>
    <w:semiHidden/>
    <w:rsid w:val="00FA6535"/>
    <w:rPr>
      <w:rFonts w:eastAsia="宋体"/>
      <w:kern w:val="2"/>
      <w:sz w:val="21"/>
      <w:szCs w:val="24"/>
      <w:lang w:val="en-US" w:eastAsia="zh-CN" w:bidi="ar-SA"/>
    </w:rPr>
  </w:style>
  <w:style w:type="character" w:customStyle="1" w:styleId="highlight1">
    <w:name w:val="highlight1"/>
    <w:rsid w:val="00FA6535"/>
    <w:rPr>
      <w:shd w:val="clear" w:color="auto" w:fill="F1BFE0"/>
    </w:rPr>
  </w:style>
  <w:style w:type="character" w:customStyle="1" w:styleId="trans">
    <w:name w:val="trans"/>
    <w:rsid w:val="000D7645"/>
  </w:style>
  <w:style w:type="character" w:customStyle="1" w:styleId="webdict">
    <w:name w:val="webdict"/>
    <w:rsid w:val="000D7645"/>
  </w:style>
  <w:style w:type="character" w:styleId="ac">
    <w:name w:val="FollowedHyperlink"/>
    <w:basedOn w:val="a0"/>
    <w:rsid w:val="00637885"/>
    <w:rPr>
      <w:color w:val="800080"/>
      <w:u w:val="single"/>
    </w:rPr>
  </w:style>
  <w:style w:type="paragraph" w:customStyle="1" w:styleId="MS">
    <w:name w:val="MS바탕글"/>
    <w:basedOn w:val="a"/>
    <w:rsid w:val="002B5883"/>
    <w:pPr>
      <w:widowControl/>
      <w:snapToGrid w:val="0"/>
      <w:spacing w:line="384" w:lineRule="auto"/>
    </w:pPr>
    <w:rPr>
      <w:rFonts w:ascii="Malgun Gothic" w:eastAsia="Malgun Gothic" w:hAnsi="Malgun Gothic" w:cs="Gulim"/>
      <w:color w:val="000000"/>
      <w:kern w:val="0"/>
      <w:sz w:val="20"/>
      <w:szCs w:val="20"/>
      <w:lang w:eastAsia="ko-KR"/>
    </w:rPr>
  </w:style>
  <w:style w:type="character" w:styleId="ad">
    <w:name w:val="Strong"/>
    <w:uiPriority w:val="22"/>
    <w:qFormat/>
    <w:rsid w:val="00EB46AA"/>
    <w:rPr>
      <w:b/>
      <w:bCs/>
    </w:rPr>
  </w:style>
  <w:style w:type="paragraph" w:styleId="ae">
    <w:name w:val="List Paragraph"/>
    <w:basedOn w:val="a"/>
    <w:uiPriority w:val="34"/>
    <w:qFormat/>
    <w:rsid w:val="00EB46AA"/>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 w:type="paragraph" w:styleId="af">
    <w:name w:val="header"/>
    <w:basedOn w:val="a"/>
    <w:link w:val="Char2"/>
    <w:rsid w:val="00CA19C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f"/>
    <w:rsid w:val="00CA19C4"/>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50D8"/>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rsid w:val="007D50D8"/>
    <w:pPr>
      <w:ind w:firstLineChars="200" w:firstLine="420"/>
    </w:pPr>
  </w:style>
  <w:style w:type="paragraph" w:styleId="a3">
    <w:name w:val="Normal (Web)"/>
    <w:basedOn w:val="a"/>
    <w:rsid w:val="007D50D8"/>
    <w:pPr>
      <w:widowControl/>
      <w:jc w:val="left"/>
    </w:pPr>
    <w:rPr>
      <w:rFonts w:ascii="宋体" w:hAnsi="宋体" w:cs="宋体"/>
      <w:kern w:val="0"/>
      <w:sz w:val="24"/>
      <w:szCs w:val="24"/>
    </w:rPr>
  </w:style>
  <w:style w:type="character" w:customStyle="1" w:styleId="highlight">
    <w:name w:val="highlight"/>
    <w:rsid w:val="007D50D8"/>
    <w:rPr>
      <w:rFonts w:cs="Times New Roman"/>
    </w:rPr>
  </w:style>
  <w:style w:type="character" w:customStyle="1" w:styleId="frlabel1">
    <w:name w:val="fr_label1"/>
    <w:rsid w:val="007D50D8"/>
    <w:rPr>
      <w:rFonts w:cs="Times New Roman"/>
      <w:b/>
      <w:bCs/>
    </w:rPr>
  </w:style>
  <w:style w:type="paragraph" w:styleId="a4">
    <w:name w:val="annotation text"/>
    <w:basedOn w:val="a"/>
    <w:link w:val="Char"/>
    <w:uiPriority w:val="99"/>
    <w:rsid w:val="007D50D8"/>
    <w:pPr>
      <w:jc w:val="left"/>
    </w:pPr>
  </w:style>
  <w:style w:type="character" w:customStyle="1" w:styleId="Char">
    <w:name w:val="批注文字 Char"/>
    <w:link w:val="a4"/>
    <w:locked/>
    <w:rsid w:val="007D50D8"/>
    <w:rPr>
      <w:rFonts w:ascii="Calibri" w:eastAsia="宋体" w:hAnsi="Calibri"/>
      <w:kern w:val="2"/>
      <w:sz w:val="21"/>
      <w:szCs w:val="22"/>
      <w:lang w:val="en-US" w:eastAsia="zh-CN" w:bidi="ar-SA"/>
    </w:rPr>
  </w:style>
  <w:style w:type="character" w:customStyle="1" w:styleId="apple-converted-space">
    <w:name w:val="apple-converted-space"/>
    <w:rsid w:val="007D50D8"/>
    <w:rPr>
      <w:rFonts w:cs="Times New Roman"/>
    </w:rPr>
  </w:style>
  <w:style w:type="character" w:customStyle="1" w:styleId="ref-journal">
    <w:name w:val="ref-journal"/>
    <w:rsid w:val="007D50D8"/>
    <w:rPr>
      <w:rFonts w:cs="Times New Roman"/>
    </w:rPr>
  </w:style>
  <w:style w:type="character" w:customStyle="1" w:styleId="ref-vol">
    <w:name w:val="ref-vol"/>
    <w:rsid w:val="007D50D8"/>
    <w:rPr>
      <w:rFonts w:cs="Times New Roman"/>
    </w:rPr>
  </w:style>
  <w:style w:type="character" w:customStyle="1" w:styleId="fm-citation-ids-label">
    <w:name w:val="fm-citation-ids-label"/>
    <w:rsid w:val="007D50D8"/>
    <w:rPr>
      <w:rFonts w:cs="Times New Roman"/>
    </w:rPr>
  </w:style>
  <w:style w:type="character" w:customStyle="1" w:styleId="mixed-citation">
    <w:name w:val="mixed-citation"/>
    <w:rsid w:val="007D50D8"/>
    <w:rPr>
      <w:rFonts w:cs="Times New Roman"/>
    </w:rPr>
  </w:style>
  <w:style w:type="character" w:customStyle="1" w:styleId="jrnl">
    <w:name w:val="jrnl"/>
    <w:rsid w:val="007D50D8"/>
    <w:rPr>
      <w:rFonts w:cs="Times New Roman"/>
    </w:rPr>
  </w:style>
  <w:style w:type="paragraph" w:customStyle="1" w:styleId="desc">
    <w:name w:val="desc"/>
    <w:basedOn w:val="a"/>
    <w:rsid w:val="007D50D8"/>
    <w:pPr>
      <w:widowControl/>
      <w:spacing w:before="100" w:beforeAutospacing="1" w:after="100" w:afterAutospacing="1"/>
      <w:jc w:val="left"/>
    </w:pPr>
    <w:rPr>
      <w:rFonts w:ascii="宋体" w:hAnsi="宋体" w:cs="宋体"/>
      <w:kern w:val="0"/>
      <w:sz w:val="24"/>
      <w:szCs w:val="24"/>
    </w:rPr>
  </w:style>
  <w:style w:type="character" w:styleId="a5">
    <w:name w:val="Emphasis"/>
    <w:qFormat/>
    <w:rsid w:val="00D4159D"/>
    <w:rPr>
      <w:i w:val="0"/>
      <w:iCs w:val="0"/>
      <w:color w:val="CC0000"/>
    </w:rPr>
  </w:style>
  <w:style w:type="paragraph" w:styleId="a6">
    <w:name w:val="footer"/>
    <w:basedOn w:val="a"/>
    <w:rsid w:val="001000DC"/>
    <w:pPr>
      <w:tabs>
        <w:tab w:val="center" w:pos="4153"/>
        <w:tab w:val="right" w:pos="8306"/>
      </w:tabs>
      <w:snapToGrid w:val="0"/>
      <w:jc w:val="left"/>
    </w:pPr>
    <w:rPr>
      <w:sz w:val="18"/>
      <w:szCs w:val="18"/>
    </w:rPr>
  </w:style>
  <w:style w:type="character" w:styleId="a7">
    <w:name w:val="page number"/>
    <w:basedOn w:val="a0"/>
    <w:rsid w:val="001000DC"/>
  </w:style>
  <w:style w:type="character" w:styleId="a8">
    <w:name w:val="Hyperlink"/>
    <w:rsid w:val="004E7E07"/>
    <w:rPr>
      <w:color w:val="0000FF"/>
      <w:u w:val="single"/>
    </w:rPr>
  </w:style>
  <w:style w:type="paragraph" w:customStyle="1" w:styleId="Default">
    <w:name w:val="Default"/>
    <w:rsid w:val="00633446"/>
    <w:pPr>
      <w:widowControl w:val="0"/>
      <w:autoSpaceDE w:val="0"/>
      <w:autoSpaceDN w:val="0"/>
      <w:adjustRightInd w:val="0"/>
    </w:pPr>
    <w:rPr>
      <w:color w:val="000000"/>
      <w:sz w:val="24"/>
      <w:szCs w:val="24"/>
    </w:rPr>
  </w:style>
  <w:style w:type="character" w:styleId="a9">
    <w:name w:val="annotation reference"/>
    <w:rsid w:val="007073B2"/>
    <w:rPr>
      <w:sz w:val="21"/>
      <w:szCs w:val="21"/>
    </w:rPr>
  </w:style>
  <w:style w:type="paragraph" w:styleId="aa">
    <w:name w:val="annotation subject"/>
    <w:basedOn w:val="a4"/>
    <w:next w:val="a4"/>
    <w:link w:val="Char0"/>
    <w:uiPriority w:val="99"/>
    <w:rsid w:val="007073B2"/>
    <w:rPr>
      <w:b/>
      <w:bCs/>
    </w:rPr>
  </w:style>
  <w:style w:type="character" w:customStyle="1" w:styleId="Char0">
    <w:name w:val="批注主题 Char"/>
    <w:link w:val="aa"/>
    <w:uiPriority w:val="99"/>
    <w:rsid w:val="007073B2"/>
    <w:rPr>
      <w:rFonts w:ascii="Calibri" w:eastAsia="宋体" w:hAnsi="Calibri"/>
      <w:b/>
      <w:bCs/>
      <w:kern w:val="2"/>
      <w:sz w:val="21"/>
      <w:szCs w:val="22"/>
      <w:lang w:val="en-US" w:eastAsia="zh-CN" w:bidi="ar-SA"/>
    </w:rPr>
  </w:style>
  <w:style w:type="paragraph" w:styleId="ab">
    <w:name w:val="Balloon Text"/>
    <w:basedOn w:val="a"/>
    <w:link w:val="Char1"/>
    <w:uiPriority w:val="99"/>
    <w:rsid w:val="007073B2"/>
    <w:rPr>
      <w:sz w:val="18"/>
      <w:szCs w:val="18"/>
    </w:rPr>
  </w:style>
  <w:style w:type="character" w:customStyle="1" w:styleId="Char1">
    <w:name w:val="批注框文本 Char"/>
    <w:link w:val="ab"/>
    <w:uiPriority w:val="99"/>
    <w:rsid w:val="007073B2"/>
    <w:rPr>
      <w:rFonts w:ascii="Calibri" w:hAnsi="Calibri"/>
      <w:kern w:val="2"/>
      <w:sz w:val="18"/>
      <w:szCs w:val="18"/>
    </w:rPr>
  </w:style>
  <w:style w:type="character" w:customStyle="1" w:styleId="Char10">
    <w:name w:val="批注文字 Char1"/>
    <w:semiHidden/>
    <w:rsid w:val="00FA6535"/>
    <w:rPr>
      <w:rFonts w:eastAsia="宋体"/>
      <w:kern w:val="2"/>
      <w:sz w:val="21"/>
      <w:szCs w:val="24"/>
      <w:lang w:val="en-US" w:eastAsia="zh-CN" w:bidi="ar-SA"/>
    </w:rPr>
  </w:style>
  <w:style w:type="character" w:customStyle="1" w:styleId="highlight1">
    <w:name w:val="highlight1"/>
    <w:rsid w:val="00FA6535"/>
    <w:rPr>
      <w:shd w:val="clear" w:color="auto" w:fill="F1BFE0"/>
    </w:rPr>
  </w:style>
  <w:style w:type="character" w:customStyle="1" w:styleId="trans">
    <w:name w:val="trans"/>
    <w:rsid w:val="000D7645"/>
  </w:style>
  <w:style w:type="character" w:customStyle="1" w:styleId="webdict">
    <w:name w:val="webdict"/>
    <w:rsid w:val="000D7645"/>
  </w:style>
  <w:style w:type="character" w:styleId="ac">
    <w:name w:val="FollowedHyperlink"/>
    <w:basedOn w:val="a0"/>
    <w:rsid w:val="00637885"/>
    <w:rPr>
      <w:color w:val="800080"/>
      <w:u w:val="single"/>
    </w:rPr>
  </w:style>
  <w:style w:type="paragraph" w:customStyle="1" w:styleId="MS">
    <w:name w:val="MS바탕글"/>
    <w:basedOn w:val="a"/>
    <w:rsid w:val="002B5883"/>
    <w:pPr>
      <w:widowControl/>
      <w:snapToGrid w:val="0"/>
      <w:spacing w:line="384" w:lineRule="auto"/>
    </w:pPr>
    <w:rPr>
      <w:rFonts w:ascii="Malgun Gothic" w:eastAsia="Malgun Gothic" w:hAnsi="Malgun Gothic" w:cs="Gulim"/>
      <w:color w:val="000000"/>
      <w:kern w:val="0"/>
      <w:sz w:val="20"/>
      <w:szCs w:val="20"/>
      <w:lang w:eastAsia="ko-KR"/>
    </w:rPr>
  </w:style>
  <w:style w:type="character" w:styleId="ad">
    <w:name w:val="Strong"/>
    <w:uiPriority w:val="22"/>
    <w:qFormat/>
    <w:rsid w:val="00EB46AA"/>
    <w:rPr>
      <w:b/>
      <w:bCs/>
    </w:rPr>
  </w:style>
  <w:style w:type="paragraph" w:styleId="ae">
    <w:name w:val="List Paragraph"/>
    <w:basedOn w:val="a"/>
    <w:uiPriority w:val="34"/>
    <w:qFormat/>
    <w:rsid w:val="00EB46AA"/>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 w:type="paragraph" w:styleId="af">
    <w:name w:val="header"/>
    <w:basedOn w:val="a"/>
    <w:link w:val="Char2"/>
    <w:rsid w:val="00CA19C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f"/>
    <w:rsid w:val="00CA19C4"/>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9620706">
      <w:marLeft w:val="0"/>
      <w:marRight w:val="0"/>
      <w:marTop w:val="0"/>
      <w:marBottom w:val="0"/>
      <w:divBdr>
        <w:top w:val="none" w:sz="0" w:space="0" w:color="auto"/>
        <w:left w:val="none" w:sz="0" w:space="0" w:color="auto"/>
        <w:bottom w:val="none" w:sz="0" w:space="0" w:color="auto"/>
        <w:right w:val="none" w:sz="0" w:space="0" w:color="auto"/>
      </w:divBdr>
      <w:divsChild>
        <w:div w:id="2091152435">
          <w:marLeft w:val="0"/>
          <w:marRight w:val="0"/>
          <w:marTop w:val="0"/>
          <w:marBottom w:val="0"/>
          <w:divBdr>
            <w:top w:val="none" w:sz="0" w:space="0" w:color="auto"/>
            <w:left w:val="none" w:sz="0" w:space="0" w:color="auto"/>
            <w:bottom w:val="none" w:sz="0" w:space="0" w:color="auto"/>
            <w:right w:val="none" w:sz="0" w:space="0" w:color="auto"/>
          </w:divBdr>
        </w:div>
        <w:div w:id="84496239">
          <w:marLeft w:val="0"/>
          <w:marRight w:val="0"/>
          <w:marTop w:val="0"/>
          <w:marBottom w:val="0"/>
          <w:divBdr>
            <w:top w:val="none" w:sz="0" w:space="0" w:color="auto"/>
            <w:left w:val="none" w:sz="0" w:space="0" w:color="auto"/>
            <w:bottom w:val="none" w:sz="0" w:space="0" w:color="auto"/>
            <w:right w:val="none" w:sz="0" w:space="0" w:color="auto"/>
          </w:divBdr>
        </w:div>
        <w:div w:id="1890608232">
          <w:marLeft w:val="0"/>
          <w:marRight w:val="0"/>
          <w:marTop w:val="0"/>
          <w:marBottom w:val="0"/>
          <w:divBdr>
            <w:top w:val="none" w:sz="0" w:space="0" w:color="auto"/>
            <w:left w:val="none" w:sz="0" w:space="0" w:color="auto"/>
            <w:bottom w:val="none" w:sz="0" w:space="0" w:color="auto"/>
            <w:right w:val="none" w:sz="0" w:space="0" w:color="auto"/>
          </w:divBdr>
        </w:div>
        <w:div w:id="129323625">
          <w:marLeft w:val="0"/>
          <w:marRight w:val="0"/>
          <w:marTop w:val="0"/>
          <w:marBottom w:val="0"/>
          <w:divBdr>
            <w:top w:val="none" w:sz="0" w:space="0" w:color="auto"/>
            <w:left w:val="none" w:sz="0" w:space="0" w:color="auto"/>
            <w:bottom w:val="none" w:sz="0" w:space="0" w:color="auto"/>
            <w:right w:val="none" w:sz="0" w:space="0" w:color="auto"/>
          </w:divBdr>
        </w:div>
        <w:div w:id="854995412">
          <w:marLeft w:val="0"/>
          <w:marRight w:val="0"/>
          <w:marTop w:val="0"/>
          <w:marBottom w:val="0"/>
          <w:divBdr>
            <w:top w:val="none" w:sz="0" w:space="0" w:color="auto"/>
            <w:left w:val="none" w:sz="0" w:space="0" w:color="auto"/>
            <w:bottom w:val="none" w:sz="0" w:space="0" w:color="auto"/>
            <w:right w:val="none" w:sz="0" w:space="0" w:color="auto"/>
          </w:divBdr>
        </w:div>
        <w:div w:id="494104255">
          <w:marLeft w:val="0"/>
          <w:marRight w:val="0"/>
          <w:marTop w:val="0"/>
          <w:marBottom w:val="0"/>
          <w:divBdr>
            <w:top w:val="none" w:sz="0" w:space="0" w:color="auto"/>
            <w:left w:val="none" w:sz="0" w:space="0" w:color="auto"/>
            <w:bottom w:val="none" w:sz="0" w:space="0" w:color="auto"/>
            <w:right w:val="none" w:sz="0" w:space="0" w:color="auto"/>
          </w:divBdr>
        </w:div>
        <w:div w:id="1276592900">
          <w:marLeft w:val="0"/>
          <w:marRight w:val="0"/>
          <w:marTop w:val="0"/>
          <w:marBottom w:val="0"/>
          <w:divBdr>
            <w:top w:val="none" w:sz="0" w:space="0" w:color="auto"/>
            <w:left w:val="none" w:sz="0" w:space="0" w:color="auto"/>
            <w:bottom w:val="none" w:sz="0" w:space="0" w:color="auto"/>
            <w:right w:val="none" w:sz="0" w:space="0" w:color="auto"/>
          </w:divBdr>
        </w:div>
        <w:div w:id="283192375">
          <w:marLeft w:val="0"/>
          <w:marRight w:val="0"/>
          <w:marTop w:val="0"/>
          <w:marBottom w:val="0"/>
          <w:divBdr>
            <w:top w:val="none" w:sz="0" w:space="0" w:color="auto"/>
            <w:left w:val="none" w:sz="0" w:space="0" w:color="auto"/>
            <w:bottom w:val="none" w:sz="0" w:space="0" w:color="auto"/>
            <w:right w:val="none" w:sz="0" w:space="0" w:color="auto"/>
          </w:divBdr>
        </w:div>
        <w:div w:id="1648051151">
          <w:marLeft w:val="0"/>
          <w:marRight w:val="0"/>
          <w:marTop w:val="0"/>
          <w:marBottom w:val="0"/>
          <w:divBdr>
            <w:top w:val="none" w:sz="0" w:space="0" w:color="auto"/>
            <w:left w:val="none" w:sz="0" w:space="0" w:color="auto"/>
            <w:bottom w:val="none" w:sz="0" w:space="0" w:color="auto"/>
            <w:right w:val="none" w:sz="0" w:space="0" w:color="auto"/>
          </w:divBdr>
        </w:div>
        <w:div w:id="1910922313">
          <w:marLeft w:val="0"/>
          <w:marRight w:val="0"/>
          <w:marTop w:val="0"/>
          <w:marBottom w:val="0"/>
          <w:divBdr>
            <w:top w:val="none" w:sz="0" w:space="0" w:color="auto"/>
            <w:left w:val="none" w:sz="0" w:space="0" w:color="auto"/>
            <w:bottom w:val="none" w:sz="0" w:space="0" w:color="auto"/>
            <w:right w:val="none" w:sz="0" w:space="0" w:color="auto"/>
          </w:divBdr>
        </w:div>
        <w:div w:id="2084138221">
          <w:marLeft w:val="0"/>
          <w:marRight w:val="0"/>
          <w:marTop w:val="0"/>
          <w:marBottom w:val="0"/>
          <w:divBdr>
            <w:top w:val="none" w:sz="0" w:space="0" w:color="auto"/>
            <w:left w:val="none" w:sz="0" w:space="0" w:color="auto"/>
            <w:bottom w:val="none" w:sz="0" w:space="0" w:color="auto"/>
            <w:right w:val="none" w:sz="0" w:space="0" w:color="auto"/>
          </w:divBdr>
        </w:div>
        <w:div w:id="1876959773">
          <w:marLeft w:val="0"/>
          <w:marRight w:val="0"/>
          <w:marTop w:val="0"/>
          <w:marBottom w:val="0"/>
          <w:divBdr>
            <w:top w:val="none" w:sz="0" w:space="0" w:color="auto"/>
            <w:left w:val="none" w:sz="0" w:space="0" w:color="auto"/>
            <w:bottom w:val="none" w:sz="0" w:space="0" w:color="auto"/>
            <w:right w:val="none" w:sz="0" w:space="0" w:color="auto"/>
          </w:divBdr>
        </w:div>
        <w:div w:id="1251044821">
          <w:marLeft w:val="0"/>
          <w:marRight w:val="0"/>
          <w:marTop w:val="0"/>
          <w:marBottom w:val="0"/>
          <w:divBdr>
            <w:top w:val="none" w:sz="0" w:space="0" w:color="auto"/>
            <w:left w:val="none" w:sz="0" w:space="0" w:color="auto"/>
            <w:bottom w:val="none" w:sz="0" w:space="0" w:color="auto"/>
            <w:right w:val="none" w:sz="0" w:space="0" w:color="auto"/>
          </w:divBdr>
        </w:div>
        <w:div w:id="767311950">
          <w:marLeft w:val="0"/>
          <w:marRight w:val="0"/>
          <w:marTop w:val="0"/>
          <w:marBottom w:val="0"/>
          <w:divBdr>
            <w:top w:val="none" w:sz="0" w:space="0" w:color="auto"/>
            <w:left w:val="none" w:sz="0" w:space="0" w:color="auto"/>
            <w:bottom w:val="none" w:sz="0" w:space="0" w:color="auto"/>
            <w:right w:val="none" w:sz="0" w:space="0" w:color="auto"/>
          </w:divBdr>
        </w:div>
        <w:div w:id="403725399">
          <w:marLeft w:val="0"/>
          <w:marRight w:val="0"/>
          <w:marTop w:val="0"/>
          <w:marBottom w:val="0"/>
          <w:divBdr>
            <w:top w:val="none" w:sz="0" w:space="0" w:color="auto"/>
            <w:left w:val="none" w:sz="0" w:space="0" w:color="auto"/>
            <w:bottom w:val="none" w:sz="0" w:space="0" w:color="auto"/>
            <w:right w:val="none" w:sz="0" w:space="0" w:color="auto"/>
          </w:divBdr>
        </w:div>
        <w:div w:id="303169598">
          <w:marLeft w:val="0"/>
          <w:marRight w:val="0"/>
          <w:marTop w:val="0"/>
          <w:marBottom w:val="0"/>
          <w:divBdr>
            <w:top w:val="none" w:sz="0" w:space="0" w:color="auto"/>
            <w:left w:val="none" w:sz="0" w:space="0" w:color="auto"/>
            <w:bottom w:val="none" w:sz="0" w:space="0" w:color="auto"/>
            <w:right w:val="none" w:sz="0" w:space="0" w:color="auto"/>
          </w:divBdr>
        </w:div>
        <w:div w:id="1445736262">
          <w:marLeft w:val="0"/>
          <w:marRight w:val="0"/>
          <w:marTop w:val="0"/>
          <w:marBottom w:val="0"/>
          <w:divBdr>
            <w:top w:val="none" w:sz="0" w:space="0" w:color="auto"/>
            <w:left w:val="none" w:sz="0" w:space="0" w:color="auto"/>
            <w:bottom w:val="none" w:sz="0" w:space="0" w:color="auto"/>
            <w:right w:val="none" w:sz="0" w:space="0" w:color="auto"/>
          </w:divBdr>
        </w:div>
        <w:div w:id="592520586">
          <w:marLeft w:val="0"/>
          <w:marRight w:val="0"/>
          <w:marTop w:val="0"/>
          <w:marBottom w:val="0"/>
          <w:divBdr>
            <w:top w:val="none" w:sz="0" w:space="0" w:color="auto"/>
            <w:left w:val="none" w:sz="0" w:space="0" w:color="auto"/>
            <w:bottom w:val="none" w:sz="0" w:space="0" w:color="auto"/>
            <w:right w:val="none" w:sz="0" w:space="0" w:color="auto"/>
          </w:divBdr>
        </w:div>
        <w:div w:id="915407431">
          <w:marLeft w:val="0"/>
          <w:marRight w:val="0"/>
          <w:marTop w:val="0"/>
          <w:marBottom w:val="0"/>
          <w:divBdr>
            <w:top w:val="none" w:sz="0" w:space="0" w:color="auto"/>
            <w:left w:val="none" w:sz="0" w:space="0" w:color="auto"/>
            <w:bottom w:val="none" w:sz="0" w:space="0" w:color="auto"/>
            <w:right w:val="none" w:sz="0" w:space="0" w:color="auto"/>
          </w:divBdr>
        </w:div>
        <w:div w:id="1451389933">
          <w:marLeft w:val="0"/>
          <w:marRight w:val="0"/>
          <w:marTop w:val="0"/>
          <w:marBottom w:val="0"/>
          <w:divBdr>
            <w:top w:val="none" w:sz="0" w:space="0" w:color="auto"/>
            <w:left w:val="none" w:sz="0" w:space="0" w:color="auto"/>
            <w:bottom w:val="none" w:sz="0" w:space="0" w:color="auto"/>
            <w:right w:val="none" w:sz="0" w:space="0" w:color="auto"/>
          </w:divBdr>
        </w:div>
        <w:div w:id="1915040506">
          <w:marLeft w:val="0"/>
          <w:marRight w:val="0"/>
          <w:marTop w:val="0"/>
          <w:marBottom w:val="0"/>
          <w:divBdr>
            <w:top w:val="none" w:sz="0" w:space="0" w:color="auto"/>
            <w:left w:val="none" w:sz="0" w:space="0" w:color="auto"/>
            <w:bottom w:val="none" w:sz="0" w:space="0" w:color="auto"/>
            <w:right w:val="none" w:sz="0" w:space="0" w:color="auto"/>
          </w:divBdr>
        </w:div>
        <w:div w:id="702054053">
          <w:marLeft w:val="0"/>
          <w:marRight w:val="0"/>
          <w:marTop w:val="0"/>
          <w:marBottom w:val="0"/>
          <w:divBdr>
            <w:top w:val="none" w:sz="0" w:space="0" w:color="auto"/>
            <w:left w:val="none" w:sz="0" w:space="0" w:color="auto"/>
            <w:bottom w:val="none" w:sz="0" w:space="0" w:color="auto"/>
            <w:right w:val="none" w:sz="0" w:space="0" w:color="auto"/>
          </w:divBdr>
        </w:div>
        <w:div w:id="862086897">
          <w:marLeft w:val="0"/>
          <w:marRight w:val="0"/>
          <w:marTop w:val="0"/>
          <w:marBottom w:val="0"/>
          <w:divBdr>
            <w:top w:val="none" w:sz="0" w:space="0" w:color="auto"/>
            <w:left w:val="none" w:sz="0" w:space="0" w:color="auto"/>
            <w:bottom w:val="none" w:sz="0" w:space="0" w:color="auto"/>
            <w:right w:val="none" w:sz="0" w:space="0" w:color="auto"/>
          </w:divBdr>
        </w:div>
        <w:div w:id="1371488714">
          <w:marLeft w:val="0"/>
          <w:marRight w:val="0"/>
          <w:marTop w:val="0"/>
          <w:marBottom w:val="0"/>
          <w:divBdr>
            <w:top w:val="none" w:sz="0" w:space="0" w:color="auto"/>
            <w:left w:val="none" w:sz="0" w:space="0" w:color="auto"/>
            <w:bottom w:val="none" w:sz="0" w:space="0" w:color="auto"/>
            <w:right w:val="none" w:sz="0" w:space="0" w:color="auto"/>
          </w:divBdr>
        </w:div>
        <w:div w:id="2128549928">
          <w:marLeft w:val="0"/>
          <w:marRight w:val="0"/>
          <w:marTop w:val="0"/>
          <w:marBottom w:val="0"/>
          <w:divBdr>
            <w:top w:val="none" w:sz="0" w:space="0" w:color="auto"/>
            <w:left w:val="none" w:sz="0" w:space="0" w:color="auto"/>
            <w:bottom w:val="none" w:sz="0" w:space="0" w:color="auto"/>
            <w:right w:val="none" w:sz="0" w:space="0" w:color="auto"/>
          </w:divBdr>
        </w:div>
        <w:div w:id="1142229759">
          <w:marLeft w:val="0"/>
          <w:marRight w:val="0"/>
          <w:marTop w:val="0"/>
          <w:marBottom w:val="0"/>
          <w:divBdr>
            <w:top w:val="none" w:sz="0" w:space="0" w:color="auto"/>
            <w:left w:val="none" w:sz="0" w:space="0" w:color="auto"/>
            <w:bottom w:val="none" w:sz="0" w:space="0" w:color="auto"/>
            <w:right w:val="none" w:sz="0" w:space="0" w:color="auto"/>
          </w:divBdr>
        </w:div>
        <w:div w:id="1875650688">
          <w:marLeft w:val="0"/>
          <w:marRight w:val="0"/>
          <w:marTop w:val="0"/>
          <w:marBottom w:val="0"/>
          <w:divBdr>
            <w:top w:val="none" w:sz="0" w:space="0" w:color="auto"/>
            <w:left w:val="none" w:sz="0" w:space="0" w:color="auto"/>
            <w:bottom w:val="none" w:sz="0" w:space="0" w:color="auto"/>
            <w:right w:val="none" w:sz="0" w:space="0" w:color="auto"/>
          </w:divBdr>
        </w:div>
        <w:div w:id="1296910150">
          <w:marLeft w:val="0"/>
          <w:marRight w:val="0"/>
          <w:marTop w:val="0"/>
          <w:marBottom w:val="0"/>
          <w:divBdr>
            <w:top w:val="none" w:sz="0" w:space="0" w:color="auto"/>
            <w:left w:val="none" w:sz="0" w:space="0" w:color="auto"/>
            <w:bottom w:val="none" w:sz="0" w:space="0" w:color="auto"/>
            <w:right w:val="none" w:sz="0" w:space="0" w:color="auto"/>
          </w:divBdr>
        </w:div>
        <w:div w:id="1919829565">
          <w:marLeft w:val="0"/>
          <w:marRight w:val="0"/>
          <w:marTop w:val="0"/>
          <w:marBottom w:val="0"/>
          <w:divBdr>
            <w:top w:val="none" w:sz="0" w:space="0" w:color="auto"/>
            <w:left w:val="none" w:sz="0" w:space="0" w:color="auto"/>
            <w:bottom w:val="none" w:sz="0" w:space="0" w:color="auto"/>
            <w:right w:val="none" w:sz="0" w:space="0" w:color="auto"/>
          </w:divBdr>
        </w:div>
        <w:div w:id="510291872">
          <w:marLeft w:val="0"/>
          <w:marRight w:val="0"/>
          <w:marTop w:val="0"/>
          <w:marBottom w:val="0"/>
          <w:divBdr>
            <w:top w:val="none" w:sz="0" w:space="0" w:color="auto"/>
            <w:left w:val="none" w:sz="0" w:space="0" w:color="auto"/>
            <w:bottom w:val="none" w:sz="0" w:space="0" w:color="auto"/>
            <w:right w:val="none" w:sz="0" w:space="0" w:color="auto"/>
          </w:divBdr>
        </w:div>
        <w:div w:id="1998875068">
          <w:marLeft w:val="0"/>
          <w:marRight w:val="0"/>
          <w:marTop w:val="0"/>
          <w:marBottom w:val="0"/>
          <w:divBdr>
            <w:top w:val="none" w:sz="0" w:space="0" w:color="auto"/>
            <w:left w:val="none" w:sz="0" w:space="0" w:color="auto"/>
            <w:bottom w:val="none" w:sz="0" w:space="0" w:color="auto"/>
            <w:right w:val="none" w:sz="0" w:space="0" w:color="auto"/>
          </w:divBdr>
        </w:div>
        <w:div w:id="1964581590">
          <w:marLeft w:val="0"/>
          <w:marRight w:val="0"/>
          <w:marTop w:val="0"/>
          <w:marBottom w:val="0"/>
          <w:divBdr>
            <w:top w:val="none" w:sz="0" w:space="0" w:color="auto"/>
            <w:left w:val="none" w:sz="0" w:space="0" w:color="auto"/>
            <w:bottom w:val="none" w:sz="0" w:space="0" w:color="auto"/>
            <w:right w:val="none" w:sz="0" w:space="0" w:color="auto"/>
          </w:divBdr>
        </w:div>
        <w:div w:id="215241457">
          <w:marLeft w:val="0"/>
          <w:marRight w:val="0"/>
          <w:marTop w:val="0"/>
          <w:marBottom w:val="0"/>
          <w:divBdr>
            <w:top w:val="none" w:sz="0" w:space="0" w:color="auto"/>
            <w:left w:val="none" w:sz="0" w:space="0" w:color="auto"/>
            <w:bottom w:val="none" w:sz="0" w:space="0" w:color="auto"/>
            <w:right w:val="none" w:sz="0" w:space="0" w:color="auto"/>
          </w:divBdr>
        </w:div>
        <w:div w:id="1979334173">
          <w:marLeft w:val="0"/>
          <w:marRight w:val="0"/>
          <w:marTop w:val="0"/>
          <w:marBottom w:val="0"/>
          <w:divBdr>
            <w:top w:val="none" w:sz="0" w:space="0" w:color="auto"/>
            <w:left w:val="none" w:sz="0" w:space="0" w:color="auto"/>
            <w:bottom w:val="none" w:sz="0" w:space="0" w:color="auto"/>
            <w:right w:val="none" w:sz="0" w:space="0" w:color="auto"/>
          </w:divBdr>
        </w:div>
        <w:div w:id="1772242849">
          <w:marLeft w:val="0"/>
          <w:marRight w:val="0"/>
          <w:marTop w:val="0"/>
          <w:marBottom w:val="0"/>
          <w:divBdr>
            <w:top w:val="none" w:sz="0" w:space="0" w:color="auto"/>
            <w:left w:val="none" w:sz="0" w:space="0" w:color="auto"/>
            <w:bottom w:val="none" w:sz="0" w:space="0" w:color="auto"/>
            <w:right w:val="none" w:sz="0" w:space="0" w:color="auto"/>
          </w:divBdr>
        </w:div>
        <w:div w:id="55402037">
          <w:marLeft w:val="0"/>
          <w:marRight w:val="0"/>
          <w:marTop w:val="0"/>
          <w:marBottom w:val="0"/>
          <w:divBdr>
            <w:top w:val="none" w:sz="0" w:space="0" w:color="auto"/>
            <w:left w:val="none" w:sz="0" w:space="0" w:color="auto"/>
            <w:bottom w:val="none" w:sz="0" w:space="0" w:color="auto"/>
            <w:right w:val="none" w:sz="0" w:space="0" w:color="auto"/>
          </w:divBdr>
        </w:div>
        <w:div w:id="795685121">
          <w:marLeft w:val="0"/>
          <w:marRight w:val="0"/>
          <w:marTop w:val="0"/>
          <w:marBottom w:val="0"/>
          <w:divBdr>
            <w:top w:val="none" w:sz="0" w:space="0" w:color="auto"/>
            <w:left w:val="none" w:sz="0" w:space="0" w:color="auto"/>
            <w:bottom w:val="none" w:sz="0" w:space="0" w:color="auto"/>
            <w:right w:val="none" w:sz="0" w:space="0" w:color="auto"/>
          </w:divBdr>
        </w:div>
        <w:div w:id="2048673121">
          <w:marLeft w:val="0"/>
          <w:marRight w:val="0"/>
          <w:marTop w:val="0"/>
          <w:marBottom w:val="0"/>
          <w:divBdr>
            <w:top w:val="none" w:sz="0" w:space="0" w:color="auto"/>
            <w:left w:val="none" w:sz="0" w:space="0" w:color="auto"/>
            <w:bottom w:val="none" w:sz="0" w:space="0" w:color="auto"/>
            <w:right w:val="none" w:sz="0" w:space="0" w:color="auto"/>
          </w:divBdr>
        </w:div>
        <w:div w:id="1051542608">
          <w:marLeft w:val="0"/>
          <w:marRight w:val="0"/>
          <w:marTop w:val="0"/>
          <w:marBottom w:val="0"/>
          <w:divBdr>
            <w:top w:val="none" w:sz="0" w:space="0" w:color="auto"/>
            <w:left w:val="none" w:sz="0" w:space="0" w:color="auto"/>
            <w:bottom w:val="none" w:sz="0" w:space="0" w:color="auto"/>
            <w:right w:val="none" w:sz="0" w:space="0" w:color="auto"/>
          </w:divBdr>
        </w:div>
        <w:div w:id="1179151253">
          <w:marLeft w:val="0"/>
          <w:marRight w:val="0"/>
          <w:marTop w:val="0"/>
          <w:marBottom w:val="0"/>
          <w:divBdr>
            <w:top w:val="none" w:sz="0" w:space="0" w:color="auto"/>
            <w:left w:val="none" w:sz="0" w:space="0" w:color="auto"/>
            <w:bottom w:val="none" w:sz="0" w:space="0" w:color="auto"/>
            <w:right w:val="none" w:sz="0" w:space="0" w:color="auto"/>
          </w:divBdr>
        </w:div>
        <w:div w:id="1586497241">
          <w:marLeft w:val="0"/>
          <w:marRight w:val="0"/>
          <w:marTop w:val="0"/>
          <w:marBottom w:val="0"/>
          <w:divBdr>
            <w:top w:val="none" w:sz="0" w:space="0" w:color="auto"/>
            <w:left w:val="none" w:sz="0" w:space="0" w:color="auto"/>
            <w:bottom w:val="none" w:sz="0" w:space="0" w:color="auto"/>
            <w:right w:val="none" w:sz="0" w:space="0" w:color="auto"/>
          </w:divBdr>
        </w:div>
        <w:div w:id="864176393">
          <w:marLeft w:val="0"/>
          <w:marRight w:val="0"/>
          <w:marTop w:val="0"/>
          <w:marBottom w:val="0"/>
          <w:divBdr>
            <w:top w:val="none" w:sz="0" w:space="0" w:color="auto"/>
            <w:left w:val="none" w:sz="0" w:space="0" w:color="auto"/>
            <w:bottom w:val="none" w:sz="0" w:space="0" w:color="auto"/>
            <w:right w:val="none" w:sz="0" w:space="0" w:color="auto"/>
          </w:divBdr>
        </w:div>
        <w:div w:id="170797962">
          <w:marLeft w:val="0"/>
          <w:marRight w:val="0"/>
          <w:marTop w:val="0"/>
          <w:marBottom w:val="0"/>
          <w:divBdr>
            <w:top w:val="none" w:sz="0" w:space="0" w:color="auto"/>
            <w:left w:val="none" w:sz="0" w:space="0" w:color="auto"/>
            <w:bottom w:val="none" w:sz="0" w:space="0" w:color="auto"/>
            <w:right w:val="none" w:sz="0" w:space="0" w:color="auto"/>
          </w:divBdr>
        </w:div>
        <w:div w:id="1363168875">
          <w:marLeft w:val="0"/>
          <w:marRight w:val="0"/>
          <w:marTop w:val="0"/>
          <w:marBottom w:val="0"/>
          <w:divBdr>
            <w:top w:val="none" w:sz="0" w:space="0" w:color="auto"/>
            <w:left w:val="none" w:sz="0" w:space="0" w:color="auto"/>
            <w:bottom w:val="none" w:sz="0" w:space="0" w:color="auto"/>
            <w:right w:val="none" w:sz="0" w:space="0" w:color="auto"/>
          </w:divBdr>
        </w:div>
        <w:div w:id="18051329">
          <w:marLeft w:val="0"/>
          <w:marRight w:val="0"/>
          <w:marTop w:val="0"/>
          <w:marBottom w:val="0"/>
          <w:divBdr>
            <w:top w:val="none" w:sz="0" w:space="0" w:color="auto"/>
            <w:left w:val="none" w:sz="0" w:space="0" w:color="auto"/>
            <w:bottom w:val="none" w:sz="0" w:space="0" w:color="auto"/>
            <w:right w:val="none" w:sz="0" w:space="0" w:color="auto"/>
          </w:divBdr>
        </w:div>
        <w:div w:id="1314526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nc/4.0/"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mailto:flysy0636@163.com" TargetMode="External"/><Relationship Id="rId19"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hyperlink" Target="http://www.chictr.org/cn/proj/show.aspx?proj=455" TargetMode="External"/><Relationship Id="rId14" Type="http://schemas.openxmlformats.org/officeDocument/2006/relationships/hyperlink" Target="http://cn.bing.com/dict/search?q=pregnant&amp;FORM=BDVSP6"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93CDBE-0968-4DBA-A893-FF56630B7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7060</Words>
  <Characters>40242</Characters>
  <Application>Microsoft Office Word</Application>
  <DocSecurity>0</DocSecurity>
  <Lines>335</Lines>
  <Paragraphs>94</Paragraphs>
  <ScaleCrop>false</ScaleCrop>
  <Company>Hewlett-Packard Company</Company>
  <LinksUpToDate>false</LinksUpToDate>
  <CharactersWithSpaces>47208</CharactersWithSpaces>
  <SharedDoc>false</SharedDoc>
  <HLinks>
    <vt:vector size="30" baseType="variant">
      <vt:variant>
        <vt:i4>4128874</vt:i4>
      </vt:variant>
      <vt:variant>
        <vt:i4>12</vt:i4>
      </vt:variant>
      <vt:variant>
        <vt:i4>0</vt:i4>
      </vt:variant>
      <vt:variant>
        <vt:i4>5</vt:i4>
      </vt:variant>
      <vt:variant>
        <vt:lpwstr>http://dx.doi.org/10.3321%2fj.issn%3a0578-1426.2008.01.035</vt:lpwstr>
      </vt:variant>
      <vt:variant>
        <vt:lpwstr/>
      </vt:variant>
      <vt:variant>
        <vt:i4>2621476</vt:i4>
      </vt:variant>
      <vt:variant>
        <vt:i4>9</vt:i4>
      </vt:variant>
      <vt:variant>
        <vt:i4>0</vt:i4>
      </vt:variant>
      <vt:variant>
        <vt:i4>5</vt:i4>
      </vt:variant>
      <vt:variant>
        <vt:lpwstr>http://cn.bing.com/dict/search?q=lactating&amp;FORM=BDVSP6</vt:lpwstr>
      </vt:variant>
      <vt:variant>
        <vt:lpwstr/>
      </vt:variant>
      <vt:variant>
        <vt:i4>1376341</vt:i4>
      </vt:variant>
      <vt:variant>
        <vt:i4>6</vt:i4>
      </vt:variant>
      <vt:variant>
        <vt:i4>0</vt:i4>
      </vt:variant>
      <vt:variant>
        <vt:i4>5</vt:i4>
      </vt:variant>
      <vt:variant>
        <vt:lpwstr>http://cn.bing.com/dict/search?q=pregnant&amp;FORM=BDVSP6</vt:lpwstr>
      </vt:variant>
      <vt:variant>
        <vt:lpwstr/>
      </vt:variant>
      <vt:variant>
        <vt:i4>524385</vt:i4>
      </vt:variant>
      <vt:variant>
        <vt:i4>3</vt:i4>
      </vt:variant>
      <vt:variant>
        <vt:i4>0</vt:i4>
      </vt:variant>
      <vt:variant>
        <vt:i4>5</vt:i4>
      </vt:variant>
      <vt:variant>
        <vt:lpwstr>mailto:flysy0636@163.com</vt:lpwstr>
      </vt:variant>
      <vt:variant>
        <vt:lpwstr/>
      </vt:variant>
      <vt:variant>
        <vt:i4>5242971</vt:i4>
      </vt:variant>
      <vt:variant>
        <vt:i4>0</vt:i4>
      </vt:variant>
      <vt:variant>
        <vt:i4>0</vt:i4>
      </vt:variant>
      <vt:variant>
        <vt:i4>5</vt:i4>
      </vt:variant>
      <vt:variant>
        <vt:lpwstr>http://www.chictr.org/cn/proj/show.aspx?proj=455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LS Ma</cp:lastModifiedBy>
  <cp:revision>2</cp:revision>
  <dcterms:created xsi:type="dcterms:W3CDTF">2015-02-05T05:35:00Z</dcterms:created>
  <dcterms:modified xsi:type="dcterms:W3CDTF">2015-02-05T05:35:00Z</dcterms:modified>
</cp:coreProperties>
</file>