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8DD1" w14:textId="77777777" w:rsidR="00DA5533" w:rsidRPr="0033484F" w:rsidRDefault="00DA5533" w:rsidP="0033484F">
      <w:pPr>
        <w:adjustRightInd w:val="0"/>
        <w:snapToGrid w:val="0"/>
        <w:spacing w:after="0" w:line="360" w:lineRule="auto"/>
        <w:jc w:val="both"/>
        <w:rPr>
          <w:rFonts w:ascii="Book Antiqua" w:hAnsi="Book Antiqua" w:cs="Arial"/>
          <w:b/>
          <w:color w:val="000000" w:themeColor="text1"/>
          <w:sz w:val="21"/>
          <w:szCs w:val="24"/>
          <w:shd w:val="clear" w:color="auto" w:fill="FFFFFF"/>
        </w:rPr>
      </w:pPr>
      <w:r w:rsidRPr="0033484F">
        <w:rPr>
          <w:rFonts w:ascii="Book Antiqua" w:hAnsi="Book Antiqua" w:cs="Arial"/>
          <w:b/>
          <w:color w:val="000000" w:themeColor="text1"/>
          <w:sz w:val="21"/>
          <w:szCs w:val="24"/>
          <w:shd w:val="clear" w:color="auto" w:fill="FFFFFF"/>
        </w:rPr>
        <w:t>Name of journal: World Journal of Gastroenterology</w:t>
      </w:r>
    </w:p>
    <w:p w14:paraId="7ADA4D29" w14:textId="77777777" w:rsidR="00DA5533" w:rsidRPr="0033484F" w:rsidRDefault="00DA5533" w:rsidP="0033484F">
      <w:pPr>
        <w:adjustRightInd w:val="0"/>
        <w:snapToGrid w:val="0"/>
        <w:spacing w:after="0" w:line="360" w:lineRule="auto"/>
        <w:jc w:val="both"/>
        <w:rPr>
          <w:rFonts w:ascii="Book Antiqua" w:hAnsi="Book Antiqua" w:cs="Arial"/>
          <w:b/>
          <w:color w:val="000000" w:themeColor="text1"/>
          <w:sz w:val="21"/>
          <w:szCs w:val="24"/>
          <w:shd w:val="clear" w:color="auto" w:fill="FFFFFF"/>
        </w:rPr>
      </w:pPr>
      <w:r w:rsidRPr="0033484F">
        <w:rPr>
          <w:rFonts w:ascii="Book Antiqua" w:hAnsi="Book Antiqua" w:cs="Arial"/>
          <w:b/>
          <w:color w:val="000000" w:themeColor="text1"/>
          <w:sz w:val="21"/>
          <w:szCs w:val="24"/>
          <w:shd w:val="clear" w:color="auto" w:fill="FFFFFF"/>
        </w:rPr>
        <w:t>ESPS Manuscript NO: 1</w:t>
      </w:r>
      <w:r w:rsidRPr="0033484F">
        <w:rPr>
          <w:rFonts w:ascii="Book Antiqua" w:eastAsia="SimSun" w:hAnsi="Book Antiqua" w:cs="Arial"/>
          <w:b/>
          <w:color w:val="000000" w:themeColor="text1"/>
          <w:sz w:val="21"/>
          <w:szCs w:val="24"/>
          <w:shd w:val="clear" w:color="auto" w:fill="FFFFFF"/>
          <w:lang w:eastAsia="zh-CN"/>
        </w:rPr>
        <w:t>5215</w:t>
      </w:r>
    </w:p>
    <w:p w14:paraId="23CF0D9D" w14:textId="77777777" w:rsidR="00DA5533" w:rsidRPr="0033484F" w:rsidRDefault="00DA5533" w:rsidP="0033484F">
      <w:pPr>
        <w:adjustRightInd w:val="0"/>
        <w:snapToGrid w:val="0"/>
        <w:spacing w:after="0" w:line="360" w:lineRule="auto"/>
        <w:jc w:val="both"/>
        <w:rPr>
          <w:rFonts w:ascii="Book Antiqua" w:eastAsia="SimSun" w:hAnsi="Book Antiqua" w:cs="Times New Roman"/>
          <w:b/>
          <w:color w:val="000000" w:themeColor="text1"/>
          <w:sz w:val="21"/>
          <w:szCs w:val="24"/>
          <w:lang w:eastAsia="zh-CN"/>
        </w:rPr>
      </w:pPr>
      <w:r w:rsidRPr="0033484F">
        <w:rPr>
          <w:rFonts w:ascii="Book Antiqua" w:hAnsi="Book Antiqua" w:cs="Arial"/>
          <w:b/>
          <w:color w:val="000000" w:themeColor="text1"/>
          <w:sz w:val="21"/>
          <w:szCs w:val="24"/>
          <w:shd w:val="clear" w:color="auto" w:fill="FFFFFF"/>
        </w:rPr>
        <w:t xml:space="preserve">Columns: </w:t>
      </w:r>
      <w:r w:rsidRPr="0033484F">
        <w:rPr>
          <w:rFonts w:ascii="Book Antiqua" w:eastAsia="SimSun" w:hAnsi="Book Antiqua" w:cs="Times New Roman"/>
          <w:b/>
          <w:caps/>
          <w:color w:val="000000" w:themeColor="text1"/>
          <w:sz w:val="21"/>
          <w:szCs w:val="24"/>
          <w:lang w:eastAsia="zh-CN"/>
        </w:rPr>
        <w:t>Review</w:t>
      </w:r>
    </w:p>
    <w:p w14:paraId="29392FF5" w14:textId="77777777" w:rsidR="00DA5533" w:rsidRPr="00C476AF" w:rsidRDefault="00DA5533" w:rsidP="0033484F">
      <w:pPr>
        <w:adjustRightInd w:val="0"/>
        <w:snapToGrid w:val="0"/>
        <w:spacing w:after="0" w:line="360" w:lineRule="auto"/>
        <w:jc w:val="both"/>
        <w:rPr>
          <w:rFonts w:ascii="Book Antiqua" w:hAnsi="Book Antiqua" w:cs="Times New Roman"/>
          <w:b/>
          <w:color w:val="000000" w:themeColor="text1"/>
          <w:sz w:val="24"/>
          <w:szCs w:val="24"/>
        </w:rPr>
      </w:pPr>
    </w:p>
    <w:p w14:paraId="30CB475C" w14:textId="5F58B77B" w:rsidR="00A151D5" w:rsidRPr="00C476AF" w:rsidRDefault="00A151D5" w:rsidP="0033484F">
      <w:pPr>
        <w:adjustRightInd w:val="0"/>
        <w:snapToGrid w:val="0"/>
        <w:spacing w:after="0" w:line="360" w:lineRule="auto"/>
        <w:jc w:val="both"/>
        <w:rPr>
          <w:rFonts w:ascii="Book Antiqua" w:eastAsia="SimSun" w:hAnsi="Book Antiqua" w:cs="Times New Roman"/>
          <w:b/>
          <w:color w:val="000000" w:themeColor="text1"/>
          <w:sz w:val="24"/>
          <w:szCs w:val="24"/>
          <w:lang w:eastAsia="zh-CN"/>
        </w:rPr>
      </w:pPr>
      <w:r w:rsidRPr="00C476AF">
        <w:rPr>
          <w:rFonts w:ascii="Book Antiqua" w:hAnsi="Book Antiqua" w:cs="Times New Roman"/>
          <w:b/>
          <w:caps/>
          <w:color w:val="000000" w:themeColor="text1"/>
          <w:sz w:val="24"/>
          <w:szCs w:val="24"/>
        </w:rPr>
        <w:t>r</w:t>
      </w:r>
      <w:r w:rsidRPr="00C476AF">
        <w:rPr>
          <w:rFonts w:ascii="Book Antiqua" w:hAnsi="Book Antiqua" w:cs="Times New Roman"/>
          <w:b/>
          <w:color w:val="000000" w:themeColor="text1"/>
          <w:sz w:val="24"/>
          <w:szCs w:val="24"/>
        </w:rPr>
        <w:t xml:space="preserve">ole of </w:t>
      </w:r>
      <w:r w:rsidR="008770C1" w:rsidRPr="00C476AF">
        <w:rPr>
          <w:rFonts w:ascii="Book Antiqua" w:hAnsi="Book Antiqua" w:cs="Times New Roman"/>
          <w:b/>
          <w:color w:val="000000" w:themeColor="text1"/>
          <w:sz w:val="24"/>
          <w:szCs w:val="24"/>
        </w:rPr>
        <w:t xml:space="preserve">the </w:t>
      </w:r>
      <w:r w:rsidRPr="00C476AF">
        <w:rPr>
          <w:rFonts w:ascii="Book Antiqua" w:hAnsi="Book Antiqua" w:cs="Times New Roman"/>
          <w:b/>
          <w:color w:val="000000" w:themeColor="text1"/>
          <w:sz w:val="24"/>
          <w:szCs w:val="24"/>
        </w:rPr>
        <w:t>normal gut microbiota</w:t>
      </w:r>
    </w:p>
    <w:p w14:paraId="19193335" w14:textId="77777777" w:rsidR="004D3678" w:rsidRPr="00C476AF" w:rsidRDefault="004D3678" w:rsidP="0033484F">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5D5C8305" w14:textId="186F84E5" w:rsidR="004D3678" w:rsidRPr="00C476AF" w:rsidRDefault="0043096A"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sidRPr="00C476AF">
        <w:rPr>
          <w:rFonts w:ascii="Book Antiqua" w:hAnsi="Book Antiqua" w:cs="Times New Roman"/>
          <w:color w:val="000000" w:themeColor="text1"/>
          <w:sz w:val="24"/>
          <w:szCs w:val="24"/>
        </w:rPr>
        <w:t xml:space="preserve">Manasa </w:t>
      </w:r>
      <w:r w:rsidRPr="00C476AF">
        <w:rPr>
          <w:rFonts w:ascii="Book Antiqua" w:eastAsia="SimSun" w:hAnsi="Book Antiqua" w:cs="Times New Roman" w:hint="eastAsia"/>
          <w:color w:val="000000" w:themeColor="text1"/>
          <w:sz w:val="24"/>
          <w:szCs w:val="24"/>
          <w:lang w:eastAsia="zh-CN"/>
        </w:rPr>
        <w:t xml:space="preserve">S </w:t>
      </w:r>
      <w:r w:rsidRPr="00C476AF">
        <w:rPr>
          <w:rFonts w:ascii="Book Antiqua" w:eastAsia="SimSun" w:hAnsi="Book Antiqua" w:cs="Times New Roman" w:hint="eastAsia"/>
          <w:i/>
          <w:color w:val="000000" w:themeColor="text1"/>
          <w:sz w:val="24"/>
          <w:szCs w:val="24"/>
          <w:lang w:eastAsia="zh-CN"/>
        </w:rPr>
        <w:t>et al</w:t>
      </w:r>
      <w:r w:rsidRPr="00C476AF">
        <w:rPr>
          <w:rFonts w:ascii="Book Antiqua" w:eastAsia="SimSun" w:hAnsi="Book Antiqua" w:cs="Times New Roman" w:hint="eastAsia"/>
          <w:color w:val="000000" w:themeColor="text1"/>
          <w:sz w:val="24"/>
          <w:szCs w:val="24"/>
          <w:lang w:eastAsia="zh-CN"/>
        </w:rPr>
        <w:t xml:space="preserve">. </w:t>
      </w:r>
      <w:r w:rsidRPr="00C476AF">
        <w:rPr>
          <w:rFonts w:ascii="Book Antiqua" w:hAnsi="Book Antiqua" w:cs="Arial"/>
          <w:color w:val="000000" w:themeColor="text1"/>
          <w:sz w:val="24"/>
          <w:szCs w:val="24"/>
        </w:rPr>
        <w:t>Gut microbiota in health</w:t>
      </w:r>
    </w:p>
    <w:p w14:paraId="76CE2489" w14:textId="77777777" w:rsidR="004D3678" w:rsidRPr="00C476AF" w:rsidRDefault="004D3678" w:rsidP="0033484F">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017D5E4E" w14:textId="1DD1F8B4" w:rsidR="00A151D5" w:rsidRPr="00C476AF" w:rsidRDefault="00A151D5" w:rsidP="0033484F">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C476AF">
        <w:rPr>
          <w:rFonts w:ascii="Book Antiqua" w:hAnsi="Book Antiqua" w:cs="Times New Roman"/>
          <w:color w:val="000000" w:themeColor="text1"/>
          <w:sz w:val="24"/>
          <w:szCs w:val="24"/>
        </w:rPr>
        <w:t>Sai Manasa Jandhyala, Rupjyoti Talukdar</w:t>
      </w:r>
      <w:r w:rsidRPr="00C476AF">
        <w:rPr>
          <w:rFonts w:ascii="Book Antiqua" w:hAnsi="Book Antiqua" w:cs="Arial"/>
          <w:color w:val="000000" w:themeColor="text1"/>
          <w:sz w:val="24"/>
          <w:szCs w:val="24"/>
        </w:rPr>
        <w:t xml:space="preserve">, </w:t>
      </w:r>
      <w:r w:rsidRPr="00C476AF">
        <w:rPr>
          <w:rFonts w:ascii="Book Antiqua" w:hAnsi="Book Antiqua" w:cs="Times New Roman"/>
          <w:color w:val="000000" w:themeColor="text1"/>
          <w:sz w:val="24"/>
          <w:szCs w:val="24"/>
        </w:rPr>
        <w:t>C Subramanyam, Harish Vuyyuru, Mitnala S</w:t>
      </w:r>
      <w:r w:rsidR="00BA7026" w:rsidRPr="00C476AF">
        <w:rPr>
          <w:rFonts w:ascii="Book Antiqua" w:hAnsi="Book Antiqua" w:cs="Times New Roman"/>
          <w:color w:val="000000" w:themeColor="text1"/>
          <w:sz w:val="24"/>
          <w:szCs w:val="24"/>
        </w:rPr>
        <w:t>asikala, D</w:t>
      </w:r>
      <w:r w:rsidR="00BA7026" w:rsidRPr="00C476AF">
        <w:rPr>
          <w:rFonts w:ascii="Book Antiqua" w:eastAsia="SimSun" w:hAnsi="Book Antiqua" w:cs="Times New Roman" w:hint="eastAsia"/>
          <w:color w:val="000000" w:themeColor="text1"/>
          <w:sz w:val="24"/>
          <w:szCs w:val="24"/>
          <w:lang w:eastAsia="zh-CN"/>
        </w:rPr>
        <w:t xml:space="preserve"> </w:t>
      </w:r>
      <w:r w:rsidR="00BA7026" w:rsidRPr="00C476AF">
        <w:rPr>
          <w:rFonts w:ascii="Book Antiqua" w:hAnsi="Book Antiqua" w:cs="Times New Roman"/>
          <w:color w:val="000000" w:themeColor="text1"/>
          <w:sz w:val="24"/>
          <w:szCs w:val="24"/>
        </w:rPr>
        <w:t>Nageshwar Reddy</w:t>
      </w:r>
    </w:p>
    <w:p w14:paraId="41978D8F" w14:textId="77777777" w:rsidR="00A151D5" w:rsidRPr="00C476AF" w:rsidRDefault="00A151D5" w:rsidP="0033484F">
      <w:pPr>
        <w:adjustRightInd w:val="0"/>
        <w:snapToGrid w:val="0"/>
        <w:spacing w:after="0" w:line="360" w:lineRule="auto"/>
        <w:jc w:val="both"/>
        <w:rPr>
          <w:rFonts w:ascii="Book Antiqua" w:hAnsi="Book Antiqua" w:cs="Arial"/>
          <w:b/>
          <w:color w:val="000000" w:themeColor="text1"/>
          <w:sz w:val="24"/>
          <w:szCs w:val="24"/>
        </w:rPr>
      </w:pPr>
    </w:p>
    <w:p w14:paraId="227F0B30" w14:textId="589D1E13" w:rsidR="00A151D5" w:rsidRPr="00772BC7" w:rsidRDefault="00C82849"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sidRPr="00772BC7">
        <w:rPr>
          <w:rFonts w:ascii="Book Antiqua" w:hAnsi="Book Antiqua" w:cs="Times New Roman"/>
          <w:b/>
          <w:color w:val="000000" w:themeColor="text1"/>
          <w:sz w:val="24"/>
          <w:szCs w:val="24"/>
        </w:rPr>
        <w:t>Sai Manasa Jandhyala</w:t>
      </w:r>
      <w:r w:rsidRPr="00772BC7">
        <w:rPr>
          <w:rFonts w:ascii="Book Antiqua" w:hAnsi="Book Antiqua" w:cs="Arial"/>
          <w:b/>
          <w:color w:val="000000" w:themeColor="text1"/>
          <w:sz w:val="24"/>
          <w:szCs w:val="24"/>
        </w:rPr>
        <w:t xml:space="preserve">, </w:t>
      </w:r>
      <w:r w:rsidRPr="00772BC7">
        <w:rPr>
          <w:rFonts w:ascii="Book Antiqua" w:hAnsi="Book Antiqua" w:cs="Times New Roman"/>
          <w:b/>
          <w:color w:val="000000" w:themeColor="text1"/>
          <w:sz w:val="24"/>
          <w:szCs w:val="24"/>
        </w:rPr>
        <w:t>Rupjyoti Talukdar</w:t>
      </w:r>
      <w:r w:rsidRPr="00772BC7">
        <w:rPr>
          <w:rFonts w:ascii="Book Antiqua" w:hAnsi="Book Antiqua" w:cs="Arial"/>
          <w:b/>
          <w:color w:val="000000" w:themeColor="text1"/>
          <w:sz w:val="24"/>
          <w:szCs w:val="24"/>
        </w:rPr>
        <w:t xml:space="preserve">, </w:t>
      </w:r>
      <w:r w:rsidRPr="00772BC7">
        <w:rPr>
          <w:rFonts w:ascii="Book Antiqua" w:hAnsi="Book Antiqua" w:cs="Times New Roman"/>
          <w:b/>
          <w:color w:val="000000" w:themeColor="text1"/>
          <w:sz w:val="24"/>
          <w:szCs w:val="24"/>
        </w:rPr>
        <w:t>C Subramanyam</w:t>
      </w:r>
      <w:r w:rsidRPr="00772BC7">
        <w:rPr>
          <w:rFonts w:ascii="Book Antiqua" w:hAnsi="Book Antiqua" w:cs="Arial"/>
          <w:b/>
          <w:color w:val="000000" w:themeColor="text1"/>
          <w:sz w:val="24"/>
          <w:szCs w:val="24"/>
        </w:rPr>
        <w:t xml:space="preserve">, </w:t>
      </w:r>
      <w:r w:rsidRPr="00772BC7">
        <w:rPr>
          <w:rFonts w:ascii="Book Antiqua" w:hAnsi="Book Antiqua" w:cs="Times New Roman"/>
          <w:b/>
          <w:color w:val="000000" w:themeColor="text1"/>
          <w:sz w:val="24"/>
          <w:szCs w:val="24"/>
        </w:rPr>
        <w:t>Harish Vuyyuru, Mitnala Sasikala</w:t>
      </w:r>
      <w:r w:rsidR="00772BC7" w:rsidRPr="00772BC7">
        <w:rPr>
          <w:rFonts w:ascii="Book Antiqua" w:eastAsia="SimSun" w:hAnsi="Book Antiqua" w:cs="Arial" w:hint="eastAsia"/>
          <w:b/>
          <w:color w:val="000000" w:themeColor="text1"/>
          <w:sz w:val="24"/>
          <w:szCs w:val="24"/>
          <w:lang w:eastAsia="zh-CN"/>
        </w:rPr>
        <w:t xml:space="preserve">, </w:t>
      </w:r>
      <w:r w:rsidR="00772BC7" w:rsidRPr="00772BC7">
        <w:rPr>
          <w:rFonts w:ascii="Book Antiqua" w:eastAsia="SimSun" w:hAnsi="Book Antiqua" w:cs="Arial"/>
          <w:color w:val="000000" w:themeColor="text1"/>
          <w:sz w:val="24"/>
          <w:szCs w:val="24"/>
          <w:lang w:eastAsia="zh-CN"/>
        </w:rPr>
        <w:t>Department of Gastroenterology, Asian Institute of Gastroenterology,</w:t>
      </w:r>
      <w:r w:rsidR="00772BC7">
        <w:rPr>
          <w:rFonts w:ascii="Book Antiqua" w:eastAsia="SimSun" w:hAnsi="Book Antiqua" w:cs="Arial" w:hint="eastAsia"/>
          <w:b/>
          <w:color w:val="000000" w:themeColor="text1"/>
          <w:sz w:val="24"/>
          <w:szCs w:val="24"/>
          <w:lang w:eastAsia="zh-CN"/>
        </w:rPr>
        <w:t xml:space="preserve"> </w:t>
      </w:r>
      <w:r w:rsidR="00A151D5" w:rsidRPr="00C476AF">
        <w:rPr>
          <w:rFonts w:ascii="Book Antiqua" w:hAnsi="Book Antiqua" w:cs="Arial"/>
          <w:color w:val="000000" w:themeColor="text1"/>
          <w:sz w:val="24"/>
          <w:szCs w:val="24"/>
        </w:rPr>
        <w:t>Asian Healthcare Foundation, Hyderabad</w:t>
      </w:r>
      <w:r w:rsidRPr="00C476AF">
        <w:rPr>
          <w:rFonts w:ascii="Book Antiqua" w:hAnsi="Book Antiqua" w:cs="Arial"/>
          <w:color w:val="000000" w:themeColor="text1"/>
          <w:sz w:val="24"/>
          <w:szCs w:val="24"/>
        </w:rPr>
        <w:t xml:space="preserve"> 500082, </w:t>
      </w:r>
      <w:r w:rsidR="00772BC7" w:rsidRPr="00C476AF">
        <w:rPr>
          <w:rFonts w:ascii="Book Antiqua" w:hAnsi="Book Antiqua" w:cs="Arial"/>
          <w:color w:val="000000" w:themeColor="text1"/>
          <w:sz w:val="24"/>
          <w:szCs w:val="24"/>
        </w:rPr>
        <w:t>India</w:t>
      </w:r>
    </w:p>
    <w:p w14:paraId="3FDB6F11" w14:textId="77777777" w:rsidR="00161FC7" w:rsidRPr="00C476AF" w:rsidRDefault="00161FC7" w:rsidP="0033484F">
      <w:pPr>
        <w:adjustRightInd w:val="0"/>
        <w:snapToGrid w:val="0"/>
        <w:spacing w:after="0" w:line="360" w:lineRule="auto"/>
        <w:jc w:val="both"/>
        <w:rPr>
          <w:rFonts w:ascii="Book Antiqua" w:hAnsi="Book Antiqua" w:cs="Arial"/>
          <w:color w:val="000000" w:themeColor="text1"/>
          <w:sz w:val="24"/>
          <w:szCs w:val="24"/>
        </w:rPr>
      </w:pPr>
    </w:p>
    <w:p w14:paraId="7EDCE303" w14:textId="1EDEC640" w:rsidR="00A151D5" w:rsidRPr="00C476AF" w:rsidRDefault="00161FC7" w:rsidP="0033484F">
      <w:pPr>
        <w:adjustRightInd w:val="0"/>
        <w:snapToGrid w:val="0"/>
        <w:spacing w:after="0" w:line="360" w:lineRule="auto"/>
        <w:jc w:val="both"/>
        <w:rPr>
          <w:rFonts w:ascii="Book Antiqua" w:hAnsi="Book Antiqua" w:cs="Arial"/>
          <w:color w:val="000000" w:themeColor="text1"/>
          <w:sz w:val="24"/>
          <w:szCs w:val="24"/>
        </w:rPr>
      </w:pPr>
      <w:r w:rsidRPr="00772BC7">
        <w:rPr>
          <w:rFonts w:ascii="Book Antiqua" w:hAnsi="Book Antiqua" w:cs="Times New Roman"/>
          <w:b/>
          <w:color w:val="000000" w:themeColor="text1"/>
          <w:sz w:val="24"/>
          <w:szCs w:val="24"/>
        </w:rPr>
        <w:t>Rupjyoti Talukdar</w:t>
      </w:r>
      <w:r w:rsidRPr="00772BC7">
        <w:rPr>
          <w:rFonts w:ascii="Book Antiqua" w:hAnsi="Book Antiqua" w:cs="Arial"/>
          <w:b/>
          <w:color w:val="000000" w:themeColor="text1"/>
          <w:sz w:val="24"/>
          <w:szCs w:val="24"/>
        </w:rPr>
        <w:t xml:space="preserve">, </w:t>
      </w:r>
      <w:r w:rsidR="00772BC7" w:rsidRPr="00772BC7">
        <w:rPr>
          <w:rFonts w:ascii="Book Antiqua" w:hAnsi="Book Antiqua" w:cs="Times New Roman"/>
          <w:b/>
          <w:color w:val="000000" w:themeColor="text1"/>
          <w:sz w:val="24"/>
          <w:szCs w:val="24"/>
        </w:rPr>
        <w:t>D</w:t>
      </w:r>
      <w:r w:rsidRPr="00772BC7">
        <w:rPr>
          <w:rFonts w:ascii="Book Antiqua" w:hAnsi="Book Antiqua" w:cs="Times New Roman"/>
          <w:b/>
          <w:color w:val="000000" w:themeColor="text1"/>
          <w:sz w:val="24"/>
          <w:szCs w:val="24"/>
        </w:rPr>
        <w:t xml:space="preserve"> Nageshwar Reddy</w:t>
      </w:r>
      <w:r w:rsidR="00772BC7" w:rsidRPr="00772BC7">
        <w:rPr>
          <w:rFonts w:ascii="Book Antiqua" w:eastAsia="SimSun" w:hAnsi="Book Antiqua" w:cs="Times New Roman" w:hint="eastAsia"/>
          <w:b/>
          <w:color w:val="000000" w:themeColor="text1"/>
          <w:sz w:val="24"/>
          <w:szCs w:val="24"/>
          <w:lang w:eastAsia="zh-CN"/>
        </w:rPr>
        <w:t>,</w:t>
      </w:r>
      <w:r w:rsidR="00772BC7">
        <w:rPr>
          <w:rFonts w:ascii="Book Antiqua" w:eastAsia="SimSun" w:hAnsi="Book Antiqua" w:cs="Times New Roman" w:hint="eastAsia"/>
          <w:color w:val="000000" w:themeColor="text1"/>
          <w:sz w:val="24"/>
          <w:szCs w:val="24"/>
          <w:lang w:eastAsia="zh-CN"/>
        </w:rPr>
        <w:t xml:space="preserve"> </w:t>
      </w:r>
      <w:r w:rsidR="00A151D5" w:rsidRPr="00C476AF">
        <w:rPr>
          <w:rFonts w:ascii="Book Antiqua" w:hAnsi="Book Antiqua" w:cs="Arial"/>
          <w:color w:val="000000" w:themeColor="text1"/>
          <w:sz w:val="24"/>
          <w:szCs w:val="24"/>
        </w:rPr>
        <w:t xml:space="preserve">Asian Institute of Gastroenterology, </w:t>
      </w:r>
      <w:r w:rsidRPr="00C476AF">
        <w:rPr>
          <w:rFonts w:ascii="Book Antiqua" w:hAnsi="Book Antiqua" w:cs="Arial"/>
          <w:color w:val="000000" w:themeColor="text1"/>
          <w:sz w:val="24"/>
          <w:szCs w:val="24"/>
        </w:rPr>
        <w:t xml:space="preserve">Hyderabad 500082, </w:t>
      </w:r>
      <w:r w:rsidR="00772BC7" w:rsidRPr="00C476AF">
        <w:rPr>
          <w:rFonts w:ascii="Book Antiqua" w:hAnsi="Book Antiqua" w:cs="Arial"/>
          <w:color w:val="000000" w:themeColor="text1"/>
          <w:sz w:val="24"/>
          <w:szCs w:val="24"/>
        </w:rPr>
        <w:t>India</w:t>
      </w:r>
    </w:p>
    <w:p w14:paraId="19EF192B" w14:textId="77777777" w:rsidR="00161FC7" w:rsidRPr="00772BC7" w:rsidRDefault="00161FC7"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p>
    <w:p w14:paraId="19B3C7DF" w14:textId="4F451C08" w:rsidR="00A151D5" w:rsidRPr="00772BC7" w:rsidRDefault="00A151D5" w:rsidP="0033484F">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C476AF">
        <w:rPr>
          <w:rFonts w:ascii="Book Antiqua" w:hAnsi="Book Antiqua" w:cs="Arial"/>
          <w:b/>
          <w:color w:val="000000" w:themeColor="text1"/>
          <w:sz w:val="24"/>
          <w:szCs w:val="24"/>
        </w:rPr>
        <w:t>Author</w:t>
      </w:r>
      <w:r w:rsidR="00772BC7">
        <w:rPr>
          <w:rFonts w:ascii="Book Antiqua" w:eastAsia="SimSun" w:hAnsi="Book Antiqua" w:cs="Arial" w:hint="eastAsia"/>
          <w:b/>
          <w:color w:val="000000" w:themeColor="text1"/>
          <w:sz w:val="24"/>
          <w:szCs w:val="24"/>
          <w:lang w:eastAsia="zh-CN"/>
        </w:rPr>
        <w:t xml:space="preserve"> </w:t>
      </w:r>
      <w:r w:rsidR="00772BC7">
        <w:rPr>
          <w:rFonts w:ascii="Book Antiqua" w:hAnsi="Book Antiqua" w:cs="Arial"/>
          <w:b/>
          <w:color w:val="000000" w:themeColor="text1"/>
          <w:sz w:val="24"/>
          <w:szCs w:val="24"/>
        </w:rPr>
        <w:t>contributions:</w:t>
      </w:r>
      <w:r w:rsidR="00772BC7">
        <w:rPr>
          <w:rFonts w:ascii="Book Antiqua" w:eastAsia="SimSun" w:hAnsi="Book Antiqua" w:cs="Arial" w:hint="eastAsia"/>
          <w:b/>
          <w:color w:val="000000" w:themeColor="text1"/>
          <w:sz w:val="24"/>
          <w:szCs w:val="24"/>
          <w:lang w:eastAsia="zh-CN"/>
        </w:rPr>
        <w:t xml:space="preserve"> </w:t>
      </w:r>
      <w:r w:rsidR="00772BC7" w:rsidRPr="00772BC7">
        <w:rPr>
          <w:rFonts w:ascii="Book Antiqua" w:eastAsia="SimSun" w:hAnsi="Book Antiqua" w:cs="Arial"/>
          <w:color w:val="000000" w:themeColor="text1"/>
          <w:sz w:val="24"/>
          <w:szCs w:val="24"/>
          <w:lang w:eastAsia="zh-CN"/>
        </w:rPr>
        <w:t>Jandhyala</w:t>
      </w:r>
      <w:r w:rsidR="00772BC7" w:rsidRPr="00772BC7">
        <w:rPr>
          <w:rFonts w:ascii="Book Antiqua" w:eastAsia="SimSun" w:hAnsi="Book Antiqua" w:cs="Arial"/>
          <w:b/>
          <w:color w:val="000000" w:themeColor="text1"/>
          <w:sz w:val="24"/>
          <w:szCs w:val="24"/>
          <w:lang w:eastAsia="zh-CN"/>
        </w:rPr>
        <w:t xml:space="preserve"> </w:t>
      </w:r>
      <w:r w:rsidR="00772BC7">
        <w:rPr>
          <w:rFonts w:ascii="Book Antiqua" w:hAnsi="Book Antiqua" w:cs="Times New Roman"/>
          <w:color w:val="000000" w:themeColor="text1"/>
          <w:sz w:val="24"/>
          <w:szCs w:val="24"/>
        </w:rPr>
        <w:t>SM</w:t>
      </w:r>
      <w:r w:rsidRPr="00C476AF">
        <w:rPr>
          <w:rFonts w:ascii="Book Antiqua" w:hAnsi="Book Antiqua" w:cs="Times New Roman"/>
          <w:color w:val="000000" w:themeColor="text1"/>
          <w:sz w:val="24"/>
          <w:szCs w:val="24"/>
        </w:rPr>
        <w:t xml:space="preserve"> reviewed the literature and drafted the manuscript</w:t>
      </w:r>
      <w:r w:rsidR="00772BC7">
        <w:rPr>
          <w:rFonts w:ascii="Book Antiqua" w:eastAsia="SimSun" w:hAnsi="Book Antiqua" w:cs="Times New Roman" w:hint="eastAsia"/>
          <w:color w:val="000000" w:themeColor="text1"/>
          <w:sz w:val="24"/>
          <w:szCs w:val="24"/>
          <w:lang w:eastAsia="zh-CN"/>
        </w:rPr>
        <w:t xml:space="preserve">; </w:t>
      </w:r>
      <w:r w:rsidR="00772BC7" w:rsidRPr="00772BC7">
        <w:rPr>
          <w:rFonts w:ascii="Book Antiqua" w:hAnsi="Book Antiqua" w:cs="Arial"/>
          <w:color w:val="000000" w:themeColor="text1"/>
          <w:sz w:val="24"/>
          <w:szCs w:val="24"/>
        </w:rPr>
        <w:t xml:space="preserve">Talukdar </w:t>
      </w:r>
      <w:r w:rsidRPr="00C476AF">
        <w:rPr>
          <w:rFonts w:ascii="Book Antiqua" w:hAnsi="Book Antiqua" w:cs="Arial"/>
          <w:color w:val="000000" w:themeColor="text1"/>
          <w:sz w:val="24"/>
          <w:szCs w:val="24"/>
        </w:rPr>
        <w:t>R conceived, drafted, reviewed the manuscript a</w:t>
      </w:r>
      <w:r w:rsidR="00772BC7">
        <w:rPr>
          <w:rFonts w:ascii="Book Antiqua" w:hAnsi="Book Antiqua" w:cs="Arial"/>
          <w:color w:val="000000" w:themeColor="text1"/>
          <w:sz w:val="24"/>
          <w:szCs w:val="24"/>
        </w:rPr>
        <w:t>nd provided intellectual inputs</w:t>
      </w:r>
      <w:r w:rsidR="00772BC7">
        <w:rPr>
          <w:rFonts w:ascii="Book Antiqua" w:eastAsia="SimSun" w:hAnsi="Book Antiqua" w:cs="Arial" w:hint="eastAsia"/>
          <w:color w:val="000000" w:themeColor="text1"/>
          <w:sz w:val="24"/>
          <w:szCs w:val="24"/>
          <w:lang w:eastAsia="zh-CN"/>
        </w:rPr>
        <w:t xml:space="preserve">; </w:t>
      </w:r>
      <w:r w:rsidR="00772BC7" w:rsidRPr="00772BC7">
        <w:rPr>
          <w:rFonts w:ascii="Book Antiqua" w:eastAsia="SimSun" w:hAnsi="Book Antiqua" w:cs="Arial"/>
          <w:color w:val="000000" w:themeColor="text1"/>
          <w:sz w:val="24"/>
          <w:szCs w:val="24"/>
          <w:lang w:eastAsia="zh-CN"/>
        </w:rPr>
        <w:t xml:space="preserve">Vuyyuru </w:t>
      </w:r>
      <w:r w:rsidRPr="00C476AF">
        <w:rPr>
          <w:rFonts w:ascii="Book Antiqua" w:hAnsi="Book Antiqua" w:cs="Times New Roman"/>
          <w:color w:val="000000" w:themeColor="text1"/>
          <w:sz w:val="24"/>
          <w:szCs w:val="24"/>
        </w:rPr>
        <w:t>H reviewed the literature and drafted the manuscript</w:t>
      </w:r>
      <w:r w:rsidR="00772BC7">
        <w:rPr>
          <w:rFonts w:ascii="Book Antiqua" w:eastAsia="SimSun" w:hAnsi="Book Antiqua" w:cs="Times New Roman" w:hint="eastAsia"/>
          <w:color w:val="000000" w:themeColor="text1"/>
          <w:sz w:val="24"/>
          <w:szCs w:val="24"/>
          <w:lang w:eastAsia="zh-CN"/>
        </w:rPr>
        <w:t xml:space="preserve">; </w:t>
      </w:r>
      <w:r w:rsidR="00772BC7" w:rsidRPr="00772BC7">
        <w:rPr>
          <w:rFonts w:ascii="Book Antiqua" w:eastAsia="SimSun" w:hAnsi="Book Antiqua" w:cs="Times New Roman"/>
          <w:color w:val="000000" w:themeColor="text1"/>
          <w:sz w:val="24"/>
          <w:szCs w:val="24"/>
          <w:lang w:eastAsia="zh-CN"/>
        </w:rPr>
        <w:t xml:space="preserve">Subramanyam </w:t>
      </w:r>
      <w:r w:rsidRPr="00C476AF">
        <w:rPr>
          <w:rFonts w:ascii="Book Antiqua" w:hAnsi="Book Antiqua" w:cs="Times New Roman"/>
          <w:color w:val="000000" w:themeColor="text1"/>
          <w:sz w:val="24"/>
          <w:szCs w:val="24"/>
        </w:rPr>
        <w:t>C drafted the manuscript and provided intellectual inputs</w:t>
      </w:r>
      <w:r w:rsidR="00772BC7">
        <w:rPr>
          <w:rFonts w:ascii="Book Antiqua" w:eastAsia="SimSun" w:hAnsi="Book Antiqua" w:cs="Times New Roman" w:hint="eastAsia"/>
          <w:color w:val="000000" w:themeColor="text1"/>
          <w:sz w:val="24"/>
          <w:szCs w:val="24"/>
          <w:lang w:eastAsia="zh-CN"/>
        </w:rPr>
        <w:t xml:space="preserve">; </w:t>
      </w:r>
      <w:r w:rsidR="00772BC7" w:rsidRPr="00772BC7">
        <w:rPr>
          <w:rFonts w:ascii="Book Antiqua" w:eastAsia="SimSun" w:hAnsi="Book Antiqua" w:cs="Times New Roman"/>
          <w:color w:val="000000" w:themeColor="text1"/>
          <w:sz w:val="24"/>
          <w:szCs w:val="24"/>
          <w:lang w:eastAsia="zh-CN"/>
        </w:rPr>
        <w:t xml:space="preserve">Manasa </w:t>
      </w:r>
      <w:r w:rsidRPr="00C476AF">
        <w:rPr>
          <w:rFonts w:ascii="Book Antiqua" w:hAnsi="Book Antiqua" w:cs="Times New Roman"/>
          <w:color w:val="000000" w:themeColor="text1"/>
          <w:sz w:val="24"/>
          <w:szCs w:val="24"/>
        </w:rPr>
        <w:t>S drafted the manuscript and provided intellectual inputs</w:t>
      </w:r>
      <w:r w:rsidR="00772BC7">
        <w:rPr>
          <w:rFonts w:ascii="Book Antiqua" w:eastAsia="SimSun" w:hAnsi="Book Antiqua" w:cs="Times New Roman" w:hint="eastAsia"/>
          <w:color w:val="000000" w:themeColor="text1"/>
          <w:sz w:val="24"/>
          <w:szCs w:val="24"/>
          <w:lang w:eastAsia="zh-CN"/>
        </w:rPr>
        <w:t xml:space="preserve">; and </w:t>
      </w:r>
      <w:r w:rsidR="00772BC7" w:rsidRPr="00C476AF">
        <w:rPr>
          <w:rFonts w:ascii="Book Antiqua" w:hAnsi="Book Antiqua" w:cs="Times New Roman"/>
          <w:color w:val="000000" w:themeColor="text1"/>
          <w:sz w:val="24"/>
          <w:szCs w:val="24"/>
        </w:rPr>
        <w:t>Reddy</w:t>
      </w:r>
      <w:r w:rsidR="00772BC7"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DN reviewed the manuscript and provided intellectual inputs</w:t>
      </w:r>
      <w:r w:rsidR="00772BC7">
        <w:rPr>
          <w:rFonts w:ascii="Book Antiqua" w:eastAsia="SimSun" w:hAnsi="Book Antiqua" w:cs="Arial" w:hint="eastAsia"/>
          <w:color w:val="000000" w:themeColor="text1"/>
          <w:sz w:val="24"/>
          <w:szCs w:val="24"/>
          <w:lang w:eastAsia="zh-CN"/>
        </w:rPr>
        <w:t xml:space="preserve">. </w:t>
      </w:r>
    </w:p>
    <w:p w14:paraId="655AC609" w14:textId="77777777" w:rsidR="009B49A4" w:rsidRPr="00772BC7" w:rsidRDefault="009B49A4" w:rsidP="0033484F">
      <w:pPr>
        <w:adjustRightInd w:val="0"/>
        <w:snapToGrid w:val="0"/>
        <w:spacing w:after="0" w:line="360" w:lineRule="auto"/>
        <w:jc w:val="both"/>
        <w:rPr>
          <w:rFonts w:ascii="Book Antiqua" w:eastAsia="SimSun" w:hAnsi="Book Antiqua"/>
          <w:b/>
          <w:color w:val="000000" w:themeColor="text1"/>
          <w:sz w:val="24"/>
          <w:szCs w:val="24"/>
          <w:lang w:eastAsia="zh-CN"/>
        </w:rPr>
      </w:pPr>
    </w:p>
    <w:p w14:paraId="39D4E3A7" w14:textId="1CE0C048" w:rsidR="00161FC7" w:rsidRPr="00772BC7" w:rsidRDefault="00161FC7" w:rsidP="0033484F">
      <w:pPr>
        <w:adjustRightInd w:val="0"/>
        <w:snapToGrid w:val="0"/>
        <w:spacing w:after="0" w:line="360" w:lineRule="auto"/>
        <w:jc w:val="both"/>
        <w:rPr>
          <w:rFonts w:ascii="Book Antiqua" w:hAnsi="Book Antiqua"/>
          <w:b/>
          <w:color w:val="000000" w:themeColor="text1"/>
          <w:sz w:val="24"/>
          <w:szCs w:val="24"/>
        </w:rPr>
      </w:pPr>
      <w:r w:rsidRPr="00C476AF">
        <w:rPr>
          <w:rFonts w:ascii="Book Antiqua" w:hAnsi="Book Antiqua"/>
          <w:b/>
          <w:color w:val="000000" w:themeColor="text1"/>
          <w:sz w:val="24"/>
          <w:szCs w:val="24"/>
        </w:rPr>
        <w:t>Conflict-of-interest</w:t>
      </w:r>
      <w:r w:rsidR="00CB4219">
        <w:rPr>
          <w:rFonts w:ascii="Book Antiqua" w:eastAsia="SimSun" w:hAnsi="Book Antiqua" w:hint="eastAsia"/>
          <w:b/>
          <w:color w:val="000000" w:themeColor="text1"/>
          <w:sz w:val="24"/>
          <w:szCs w:val="24"/>
          <w:lang w:eastAsia="zh-CN"/>
        </w:rPr>
        <w:t xml:space="preserve"> </w:t>
      </w:r>
      <w:r w:rsidR="00CB4219" w:rsidRPr="00CB4219">
        <w:rPr>
          <w:rFonts w:ascii="Book Antiqua" w:eastAsia="SimSun" w:hAnsi="Book Antiqua"/>
          <w:b/>
          <w:color w:val="000000" w:themeColor="text1"/>
          <w:sz w:val="24"/>
          <w:szCs w:val="24"/>
          <w:lang w:eastAsia="zh-CN"/>
        </w:rPr>
        <w:t>statement</w:t>
      </w:r>
      <w:r w:rsidRPr="00C476AF">
        <w:rPr>
          <w:rFonts w:ascii="Book Antiqua" w:hAnsi="Book Antiqua"/>
          <w:b/>
          <w:color w:val="000000" w:themeColor="text1"/>
          <w:sz w:val="24"/>
          <w:szCs w:val="24"/>
        </w:rPr>
        <w:t>:</w:t>
      </w:r>
      <w:r w:rsidR="00772BC7">
        <w:rPr>
          <w:rFonts w:ascii="Book Antiqua" w:eastAsia="SimSun" w:hAnsi="Book Antiqua" w:hint="eastAsia"/>
          <w:b/>
          <w:color w:val="000000" w:themeColor="text1"/>
          <w:sz w:val="24"/>
          <w:szCs w:val="24"/>
          <w:lang w:eastAsia="zh-CN"/>
        </w:rPr>
        <w:t xml:space="preserve"> </w:t>
      </w:r>
      <w:r w:rsidR="00B661C6" w:rsidRPr="00C476AF">
        <w:rPr>
          <w:rFonts w:ascii="Book Antiqua" w:hAnsi="Book Antiqua"/>
          <w:color w:val="000000" w:themeColor="text1"/>
          <w:sz w:val="24"/>
          <w:szCs w:val="24"/>
        </w:rPr>
        <w:t>None.</w:t>
      </w:r>
    </w:p>
    <w:p w14:paraId="4F0D9B9C" w14:textId="77777777" w:rsidR="00161FC7" w:rsidRPr="00C476AF" w:rsidRDefault="00161FC7" w:rsidP="0033484F">
      <w:pPr>
        <w:adjustRightInd w:val="0"/>
        <w:snapToGrid w:val="0"/>
        <w:spacing w:after="0" w:line="360" w:lineRule="auto"/>
        <w:jc w:val="both"/>
        <w:rPr>
          <w:rFonts w:ascii="Book Antiqua" w:hAnsi="Book Antiqua"/>
          <w:b/>
          <w:color w:val="000000" w:themeColor="text1"/>
          <w:sz w:val="24"/>
          <w:szCs w:val="24"/>
        </w:rPr>
      </w:pPr>
    </w:p>
    <w:p w14:paraId="372E5B41" w14:textId="77777777" w:rsidR="00161FC7" w:rsidRPr="00C476AF" w:rsidRDefault="00161FC7" w:rsidP="0033484F">
      <w:pPr>
        <w:adjustRightInd w:val="0"/>
        <w:snapToGrid w:val="0"/>
        <w:spacing w:after="0" w:line="360" w:lineRule="auto"/>
        <w:jc w:val="both"/>
        <w:rPr>
          <w:rFonts w:ascii="Book Antiqua" w:hAnsi="Book Antiqua" w:cs="SimSun"/>
          <w:color w:val="000000" w:themeColor="text1"/>
          <w:sz w:val="24"/>
          <w:szCs w:val="24"/>
        </w:rPr>
      </w:pPr>
      <w:r w:rsidRPr="00C476AF">
        <w:rPr>
          <w:rFonts w:ascii="Book Antiqua" w:hAnsi="Book Antiqua"/>
          <w:b/>
          <w:color w:val="000000" w:themeColor="text1"/>
          <w:sz w:val="24"/>
          <w:szCs w:val="24"/>
        </w:rPr>
        <w:t xml:space="preserve">Open-Access: </w:t>
      </w:r>
      <w:r w:rsidRPr="00C476AF">
        <w:rPr>
          <w:rFonts w:ascii="Book Antiqua" w:hAnsi="Book Antiqua"/>
          <w:color w:val="000000" w:themeColor="text1"/>
          <w:sz w:val="24"/>
          <w:szCs w:val="24"/>
        </w:rPr>
        <w:t xml:space="preserve">This article is an </w:t>
      </w:r>
      <w:r w:rsidRPr="00C476AF">
        <w:rPr>
          <w:rFonts w:ascii="Book Antiqua" w:hAnsi="Book Antiqua" w:cs="SimSun"/>
          <w:color w:val="000000" w:themeColor="text1"/>
          <w:sz w:val="24"/>
          <w:szCs w:val="24"/>
        </w:rPr>
        <w:t xml:space="preserve">open-access article which was </w:t>
      </w:r>
      <w:r w:rsidRPr="00C476AF">
        <w:rPr>
          <w:rFonts w:ascii="Book Antiqua" w:hAnsi="Book Antiqua"/>
          <w:color w:val="000000" w:themeColor="text1"/>
          <w:sz w:val="24"/>
          <w:szCs w:val="24"/>
        </w:rPr>
        <w:t xml:space="preserve">selected by an in-house editor and fully peer-reviewed by external reviewers. It is </w:t>
      </w:r>
      <w:r w:rsidRPr="00C476AF">
        <w:rPr>
          <w:rFonts w:ascii="Book Antiqua" w:hAnsi="Book Antiqua" w:cs="SimSun"/>
          <w:color w:val="000000" w:themeColor="text1"/>
          <w:sz w:val="24"/>
          <w:szCs w:val="24"/>
        </w:rPr>
        <w:t xml:space="preserve">distributed in accordance with </w:t>
      </w:r>
      <w:r w:rsidRPr="00C476AF">
        <w:rPr>
          <w:rFonts w:ascii="Book Antiqua" w:hAnsi="Book Antiqua"/>
          <w:color w:val="000000" w:themeColor="text1"/>
          <w:sz w:val="24"/>
          <w:szCs w:val="24"/>
        </w:rPr>
        <w:t xml:space="preserve">the Creative Commons Attribution Non Commercial (CC BY-NC 4.0) license, which permits others to distribute, remix, adapt, build upon this work non-commercially, and license their derivative works on different terms, </w:t>
      </w:r>
      <w:r w:rsidRPr="00C476AF">
        <w:rPr>
          <w:rFonts w:ascii="Book Antiqua" w:hAnsi="Book Antiqua"/>
          <w:color w:val="000000" w:themeColor="text1"/>
          <w:sz w:val="24"/>
          <w:szCs w:val="24"/>
        </w:rPr>
        <w:lastRenderedPageBreak/>
        <w:t>provided the original work is properly cited and the use is non-commercial. See: http://creativecommons.org/licenses/by-nc/4.0/</w:t>
      </w:r>
    </w:p>
    <w:p w14:paraId="210764EB" w14:textId="77777777" w:rsidR="00A151D5" w:rsidRPr="00C476AF" w:rsidRDefault="00A151D5" w:rsidP="0033484F">
      <w:pPr>
        <w:adjustRightInd w:val="0"/>
        <w:snapToGrid w:val="0"/>
        <w:spacing w:after="0" w:line="360" w:lineRule="auto"/>
        <w:jc w:val="both"/>
        <w:rPr>
          <w:rFonts w:ascii="Book Antiqua" w:hAnsi="Book Antiqua" w:cs="Times New Roman"/>
          <w:b/>
          <w:color w:val="000000" w:themeColor="text1"/>
          <w:sz w:val="24"/>
          <w:szCs w:val="24"/>
          <w:u w:val="single"/>
        </w:rPr>
      </w:pPr>
    </w:p>
    <w:p w14:paraId="7C9BDFC3" w14:textId="61111864" w:rsidR="009B49A4" w:rsidRPr="00C476AF" w:rsidRDefault="009B49A4"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b/>
          <w:color w:val="000000" w:themeColor="text1"/>
          <w:sz w:val="24"/>
          <w:szCs w:val="24"/>
        </w:rPr>
        <w:t>Correspondence to:</w:t>
      </w:r>
      <w:r w:rsidRPr="00C476AF">
        <w:rPr>
          <w:rFonts w:ascii="Book Antiqua" w:eastAsia="SimSun" w:hAnsi="Book Antiqua" w:cs="Arial"/>
          <w:b/>
          <w:color w:val="000000" w:themeColor="text1"/>
          <w:sz w:val="24"/>
          <w:szCs w:val="24"/>
          <w:lang w:eastAsia="zh-CN"/>
        </w:rPr>
        <w:t xml:space="preserve"> </w:t>
      </w:r>
      <w:r w:rsidRPr="00772BC7">
        <w:rPr>
          <w:rFonts w:ascii="Book Antiqua" w:eastAsia="SimSun" w:hAnsi="Book Antiqua" w:cs="Arial"/>
          <w:b/>
          <w:color w:val="000000" w:themeColor="text1"/>
          <w:sz w:val="24"/>
          <w:szCs w:val="24"/>
          <w:lang w:eastAsia="zh-CN"/>
        </w:rPr>
        <w:t xml:space="preserve">Dr. </w:t>
      </w:r>
      <w:r w:rsidRPr="00772BC7">
        <w:rPr>
          <w:rFonts w:ascii="Book Antiqua" w:hAnsi="Book Antiqua" w:cs="Arial"/>
          <w:b/>
          <w:color w:val="000000" w:themeColor="text1"/>
          <w:sz w:val="24"/>
          <w:szCs w:val="24"/>
        </w:rPr>
        <w:t>Rupjyoti Talukdar</w:t>
      </w:r>
      <w:r w:rsidRPr="00772BC7">
        <w:rPr>
          <w:rFonts w:ascii="Book Antiqua" w:eastAsia="SimSun" w:hAnsi="Book Antiqua" w:cs="Arial"/>
          <w:b/>
          <w:color w:val="000000" w:themeColor="text1"/>
          <w:sz w:val="24"/>
          <w:szCs w:val="24"/>
          <w:lang w:eastAsia="zh-CN"/>
        </w:rPr>
        <w:t>,</w:t>
      </w:r>
      <w:r w:rsidRPr="00C476AF">
        <w:rPr>
          <w:rFonts w:ascii="Book Antiqua" w:eastAsia="SimSun" w:hAnsi="Book Antiqua" w:cs="Arial"/>
          <w:color w:val="000000" w:themeColor="text1"/>
          <w:sz w:val="24"/>
          <w:szCs w:val="24"/>
          <w:lang w:eastAsia="zh-CN"/>
        </w:rPr>
        <w:t xml:space="preserve"> </w:t>
      </w:r>
      <w:r w:rsidRPr="00C476AF">
        <w:rPr>
          <w:rFonts w:ascii="Book Antiqua" w:hAnsi="Book Antiqua" w:cs="Arial"/>
          <w:color w:val="000000" w:themeColor="text1"/>
          <w:sz w:val="24"/>
          <w:szCs w:val="24"/>
        </w:rPr>
        <w:t>Department of Gastroenterology</w:t>
      </w:r>
      <w:r w:rsidRPr="00C476AF">
        <w:rPr>
          <w:rFonts w:ascii="Book Antiqua" w:eastAsia="SimSun" w:hAnsi="Book Antiqua" w:cs="Arial"/>
          <w:color w:val="000000" w:themeColor="text1"/>
          <w:sz w:val="24"/>
          <w:szCs w:val="24"/>
          <w:lang w:eastAsia="zh-CN"/>
        </w:rPr>
        <w:t xml:space="preserve">, </w:t>
      </w:r>
      <w:r w:rsidRPr="00C476AF">
        <w:rPr>
          <w:rFonts w:ascii="Book Antiqua" w:hAnsi="Book Antiqua" w:cs="Arial"/>
          <w:color w:val="000000" w:themeColor="text1"/>
          <w:sz w:val="24"/>
          <w:szCs w:val="24"/>
        </w:rPr>
        <w:t>Asian Institute of Gastroenterology</w:t>
      </w:r>
      <w:r w:rsidRPr="00C476AF">
        <w:rPr>
          <w:rFonts w:ascii="Book Antiqua" w:eastAsia="SimSun" w:hAnsi="Book Antiqua" w:cs="Arial"/>
          <w:color w:val="000000" w:themeColor="text1"/>
          <w:sz w:val="24"/>
          <w:szCs w:val="24"/>
          <w:lang w:eastAsia="zh-CN"/>
        </w:rPr>
        <w:t xml:space="preserve">, </w:t>
      </w:r>
      <w:r w:rsidRPr="00C476AF">
        <w:rPr>
          <w:rFonts w:ascii="Book Antiqua" w:hAnsi="Book Antiqua" w:cs="Arial"/>
          <w:color w:val="000000" w:themeColor="text1"/>
          <w:sz w:val="24"/>
          <w:szCs w:val="24"/>
        </w:rPr>
        <w:t>Asian Healthcare Foundation</w:t>
      </w:r>
      <w:r w:rsidRPr="00C476AF">
        <w:rPr>
          <w:rFonts w:ascii="Book Antiqua" w:eastAsia="SimSun" w:hAnsi="Book Antiqua" w:cs="Arial"/>
          <w:color w:val="000000" w:themeColor="text1"/>
          <w:sz w:val="24"/>
          <w:szCs w:val="24"/>
          <w:lang w:eastAsia="zh-CN"/>
        </w:rPr>
        <w:t xml:space="preserve">, </w:t>
      </w:r>
      <w:r w:rsidR="00772BC7" w:rsidRPr="00772BC7">
        <w:rPr>
          <w:rFonts w:ascii="Book Antiqua" w:eastAsia="SimSun" w:hAnsi="Book Antiqua" w:cs="Arial"/>
          <w:color w:val="000000" w:themeColor="text1"/>
          <w:sz w:val="24"/>
          <w:szCs w:val="24"/>
          <w:lang w:eastAsia="zh-CN"/>
        </w:rPr>
        <w:t xml:space="preserve">6-3-661 Somajiguda, </w:t>
      </w:r>
      <w:r w:rsidRPr="00C476AF">
        <w:rPr>
          <w:rFonts w:ascii="Book Antiqua" w:hAnsi="Book Antiqua" w:cs="Arial"/>
          <w:color w:val="000000" w:themeColor="text1"/>
          <w:sz w:val="24"/>
          <w:szCs w:val="24"/>
        </w:rPr>
        <w:t>Hyderabad 500082</w:t>
      </w:r>
      <w:r w:rsidRPr="00C476AF">
        <w:rPr>
          <w:rFonts w:ascii="Book Antiqua" w:eastAsia="SimSun" w:hAnsi="Book Antiqua" w:cs="Arial"/>
          <w:color w:val="000000" w:themeColor="text1"/>
          <w:sz w:val="24"/>
          <w:szCs w:val="24"/>
          <w:lang w:eastAsia="zh-CN"/>
        </w:rPr>
        <w:t xml:space="preserve">, </w:t>
      </w:r>
      <w:r w:rsidRPr="00C476AF">
        <w:rPr>
          <w:rFonts w:ascii="Book Antiqua" w:hAnsi="Book Antiqua" w:cs="Arial"/>
          <w:color w:val="000000" w:themeColor="text1"/>
          <w:sz w:val="24"/>
          <w:szCs w:val="24"/>
        </w:rPr>
        <w:t>India.</w:t>
      </w:r>
      <w:r w:rsidRPr="00C476AF">
        <w:rPr>
          <w:rFonts w:ascii="Book Antiqua" w:eastAsia="SimSun" w:hAnsi="Book Antiqua" w:cs="Arial"/>
          <w:color w:val="000000" w:themeColor="text1"/>
          <w:sz w:val="24"/>
          <w:szCs w:val="24"/>
          <w:lang w:eastAsia="zh-CN"/>
        </w:rPr>
        <w:t xml:space="preserve"> </w:t>
      </w:r>
      <w:r w:rsidRPr="00772BC7">
        <w:rPr>
          <w:rFonts w:ascii="Book Antiqua" w:hAnsi="Book Antiqua" w:cs="Arial"/>
          <w:color w:val="000000" w:themeColor="text1"/>
          <w:sz w:val="24"/>
          <w:szCs w:val="24"/>
        </w:rPr>
        <w:t>rup_talukdar@yahoo.com</w:t>
      </w:r>
    </w:p>
    <w:p w14:paraId="425312D5" w14:textId="7941ACC7" w:rsidR="00B75634" w:rsidRDefault="00B75634" w:rsidP="0033484F">
      <w:pPr>
        <w:adjustRightInd w:val="0"/>
        <w:snapToGrid w:val="0"/>
        <w:spacing w:after="0" w:line="360" w:lineRule="auto"/>
        <w:jc w:val="both"/>
        <w:rPr>
          <w:rFonts w:ascii="Book Antiqua" w:hAnsi="Book Antiqua"/>
          <w:color w:val="0A0905"/>
          <w:sz w:val="24"/>
        </w:rPr>
      </w:pPr>
      <w:r w:rsidRPr="009E3692">
        <w:rPr>
          <w:rFonts w:ascii="Book Antiqua" w:hAnsi="Book Antiqua"/>
          <w:b/>
          <w:sz w:val="24"/>
        </w:rPr>
        <w:t xml:space="preserve">Telephone: </w:t>
      </w:r>
      <w:r w:rsidRPr="00C476AF">
        <w:rPr>
          <w:rFonts w:ascii="Book Antiqua" w:hAnsi="Book Antiqua" w:cs="Arial"/>
          <w:color w:val="000000" w:themeColor="text1"/>
          <w:sz w:val="24"/>
          <w:szCs w:val="24"/>
        </w:rPr>
        <w:t>+91</w:t>
      </w:r>
      <w:r>
        <w:rPr>
          <w:rFonts w:ascii="Book Antiqua" w:eastAsia="SimSun" w:hAnsi="Book Antiqua" w:cs="Arial" w:hint="eastAsia"/>
          <w:color w:val="000000" w:themeColor="text1"/>
          <w:sz w:val="24"/>
          <w:szCs w:val="24"/>
          <w:lang w:eastAsia="zh-CN"/>
        </w:rPr>
        <w:t>-</w:t>
      </w:r>
      <w:r w:rsidRPr="00C476AF">
        <w:rPr>
          <w:rFonts w:ascii="Book Antiqua" w:hAnsi="Book Antiqua" w:cs="Arial"/>
          <w:color w:val="000000" w:themeColor="text1"/>
          <w:sz w:val="24"/>
          <w:szCs w:val="24"/>
        </w:rPr>
        <w:t>40</w:t>
      </w:r>
      <w:r>
        <w:rPr>
          <w:rFonts w:ascii="Book Antiqua" w:eastAsia="SimSun" w:hAnsi="Book Antiqua" w:cs="Arial" w:hint="eastAsia"/>
          <w:color w:val="000000" w:themeColor="text1"/>
          <w:sz w:val="24"/>
          <w:szCs w:val="24"/>
          <w:lang w:eastAsia="zh-CN"/>
        </w:rPr>
        <w:t>-</w:t>
      </w:r>
      <w:r w:rsidRPr="00C476AF">
        <w:rPr>
          <w:rFonts w:ascii="Book Antiqua" w:hAnsi="Book Antiqua" w:cs="Arial"/>
          <w:color w:val="000000" w:themeColor="text1"/>
          <w:sz w:val="24"/>
          <w:szCs w:val="24"/>
        </w:rPr>
        <w:t>23378888</w:t>
      </w:r>
      <w:r w:rsidR="00633A95">
        <w:rPr>
          <w:rFonts w:ascii="Book Antiqua" w:hAnsi="Book Antiqua"/>
          <w:color w:val="0A0905"/>
          <w:sz w:val="24"/>
        </w:rPr>
        <w:t xml:space="preserve"> </w:t>
      </w:r>
    </w:p>
    <w:p w14:paraId="080641F6" w14:textId="7B96C040" w:rsidR="00B75634" w:rsidRDefault="00B75634"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sidRPr="009E3692">
        <w:rPr>
          <w:rFonts w:ascii="Book Antiqua" w:hAnsi="Book Antiqua"/>
          <w:b/>
          <w:sz w:val="24"/>
        </w:rPr>
        <w:t xml:space="preserve">Fax: </w:t>
      </w:r>
      <w:r w:rsidRPr="00C476AF">
        <w:rPr>
          <w:rFonts w:ascii="Book Antiqua" w:hAnsi="Book Antiqua" w:cs="Arial"/>
          <w:color w:val="000000" w:themeColor="text1"/>
          <w:sz w:val="24"/>
          <w:szCs w:val="24"/>
        </w:rPr>
        <w:t>+91</w:t>
      </w:r>
      <w:r>
        <w:rPr>
          <w:rFonts w:ascii="Book Antiqua" w:eastAsia="SimSun" w:hAnsi="Book Antiqua" w:cs="Arial" w:hint="eastAsia"/>
          <w:color w:val="000000" w:themeColor="text1"/>
          <w:sz w:val="24"/>
          <w:szCs w:val="24"/>
          <w:lang w:eastAsia="zh-CN"/>
        </w:rPr>
        <w:t>-</w:t>
      </w:r>
      <w:r w:rsidRPr="00C476AF">
        <w:rPr>
          <w:rFonts w:ascii="Book Antiqua" w:hAnsi="Book Antiqua" w:cs="Arial"/>
          <w:color w:val="000000" w:themeColor="text1"/>
          <w:sz w:val="24"/>
          <w:szCs w:val="24"/>
        </w:rPr>
        <w:t>40</w:t>
      </w:r>
      <w:r>
        <w:rPr>
          <w:rFonts w:ascii="Book Antiqua" w:eastAsia="SimSun" w:hAnsi="Book Antiqua" w:cs="Arial" w:hint="eastAsia"/>
          <w:color w:val="000000" w:themeColor="text1"/>
          <w:sz w:val="24"/>
          <w:szCs w:val="24"/>
          <w:lang w:eastAsia="zh-CN"/>
        </w:rPr>
        <w:t>-</w:t>
      </w:r>
      <w:r w:rsidRPr="00C476AF">
        <w:rPr>
          <w:rFonts w:ascii="Book Antiqua" w:hAnsi="Book Antiqua" w:cs="Arial"/>
          <w:color w:val="000000" w:themeColor="text1"/>
          <w:sz w:val="24"/>
          <w:szCs w:val="24"/>
        </w:rPr>
        <w:t>23324255</w:t>
      </w:r>
    </w:p>
    <w:p w14:paraId="2CF7B417" w14:textId="77777777" w:rsidR="00D8769F" w:rsidRPr="00D8769F" w:rsidRDefault="00D8769F" w:rsidP="0033484F">
      <w:pPr>
        <w:adjustRightInd w:val="0"/>
        <w:snapToGrid w:val="0"/>
        <w:spacing w:after="0" w:line="360" w:lineRule="auto"/>
        <w:jc w:val="both"/>
        <w:rPr>
          <w:rFonts w:ascii="Book Antiqua" w:eastAsia="SimSun" w:hAnsi="Book Antiqua"/>
          <w:sz w:val="24"/>
          <w:lang w:eastAsia="zh-CN"/>
        </w:rPr>
      </w:pPr>
    </w:p>
    <w:p w14:paraId="731D1FE7" w14:textId="15A70918" w:rsidR="00B75634" w:rsidRPr="00867A3A" w:rsidRDefault="008A5484" w:rsidP="0033484F">
      <w:pPr>
        <w:adjustRightInd w:val="0"/>
        <w:snapToGrid w:val="0"/>
        <w:spacing w:after="0" w:line="360" w:lineRule="auto"/>
        <w:jc w:val="both"/>
        <w:rPr>
          <w:rFonts w:ascii="Book Antiqua" w:hAnsi="Book Antiqua"/>
          <w:b/>
          <w:sz w:val="24"/>
        </w:rPr>
      </w:pPr>
      <w:r>
        <w:rPr>
          <w:rFonts w:ascii="Book Antiqua" w:hAnsi="Book Antiqua"/>
          <w:b/>
          <w:sz w:val="24"/>
        </w:rPr>
        <w:t xml:space="preserve">Received: </w:t>
      </w:r>
      <w:r w:rsidRPr="00A11C75">
        <w:rPr>
          <w:rFonts w:ascii="Book Antiqua" w:hAnsi="Book Antiqua"/>
          <w:sz w:val="24"/>
        </w:rPr>
        <w:t>November</w:t>
      </w:r>
      <w:r>
        <w:rPr>
          <w:rFonts w:ascii="Book Antiqua" w:eastAsia="SimSun" w:hAnsi="Book Antiqua" w:hint="eastAsia"/>
          <w:sz w:val="24"/>
          <w:lang w:eastAsia="zh-CN"/>
        </w:rPr>
        <w:t xml:space="preserve"> 15, 2014</w:t>
      </w:r>
      <w:r w:rsidR="00B75634" w:rsidRPr="00867A3A">
        <w:rPr>
          <w:rFonts w:ascii="Book Antiqua" w:hAnsi="Book Antiqua"/>
          <w:b/>
          <w:sz w:val="24"/>
        </w:rPr>
        <w:t xml:space="preserve"> </w:t>
      </w:r>
    </w:p>
    <w:p w14:paraId="3F5DE132" w14:textId="227575E2" w:rsidR="00B75634" w:rsidRPr="008A5484" w:rsidRDefault="00B75634" w:rsidP="0033484F">
      <w:pPr>
        <w:adjustRightInd w:val="0"/>
        <w:snapToGrid w:val="0"/>
        <w:spacing w:after="0" w:line="360" w:lineRule="auto"/>
        <w:jc w:val="both"/>
        <w:rPr>
          <w:rFonts w:ascii="Book Antiqua" w:eastAsia="SimSun" w:hAnsi="Book Antiqua"/>
          <w:b/>
          <w:sz w:val="24"/>
          <w:lang w:eastAsia="zh-CN"/>
        </w:rPr>
      </w:pPr>
      <w:r w:rsidRPr="00867A3A">
        <w:rPr>
          <w:rFonts w:ascii="Book Antiqua" w:hAnsi="Book Antiqua"/>
          <w:b/>
          <w:sz w:val="24"/>
        </w:rPr>
        <w:t>Peer-review started:</w:t>
      </w:r>
      <w:r w:rsidR="008A5484">
        <w:rPr>
          <w:rFonts w:ascii="Book Antiqua" w:eastAsia="SimSun" w:hAnsi="Book Antiqua" w:hint="eastAsia"/>
          <w:b/>
          <w:sz w:val="24"/>
          <w:lang w:eastAsia="zh-CN"/>
        </w:rPr>
        <w:t xml:space="preserve"> </w:t>
      </w:r>
      <w:r w:rsidR="008A5484" w:rsidRPr="00A11C75">
        <w:rPr>
          <w:rFonts w:ascii="Book Antiqua" w:hAnsi="Book Antiqua"/>
          <w:sz w:val="24"/>
        </w:rPr>
        <w:t>November</w:t>
      </w:r>
      <w:r w:rsidR="008A5484">
        <w:rPr>
          <w:rFonts w:ascii="Book Antiqua" w:eastAsia="SimSun" w:hAnsi="Book Antiqua" w:hint="eastAsia"/>
          <w:sz w:val="24"/>
          <w:lang w:eastAsia="zh-CN"/>
        </w:rPr>
        <w:t xml:space="preserve"> 17, 2014</w:t>
      </w:r>
    </w:p>
    <w:p w14:paraId="0F9513CF" w14:textId="19099188" w:rsidR="00B75634" w:rsidRPr="008A5484" w:rsidRDefault="00B75634" w:rsidP="0033484F">
      <w:pPr>
        <w:adjustRightInd w:val="0"/>
        <w:snapToGrid w:val="0"/>
        <w:spacing w:after="0" w:line="360" w:lineRule="auto"/>
        <w:jc w:val="both"/>
        <w:rPr>
          <w:rFonts w:ascii="Book Antiqua" w:eastAsia="SimSun" w:hAnsi="Book Antiqua"/>
          <w:b/>
          <w:sz w:val="24"/>
          <w:lang w:eastAsia="zh-CN"/>
        </w:rPr>
      </w:pPr>
      <w:r w:rsidRPr="00867A3A">
        <w:rPr>
          <w:rFonts w:ascii="Book Antiqua" w:hAnsi="Book Antiqua"/>
          <w:b/>
          <w:sz w:val="24"/>
        </w:rPr>
        <w:t>First decision:</w:t>
      </w:r>
      <w:r w:rsidR="008A5484">
        <w:rPr>
          <w:rFonts w:ascii="Book Antiqua" w:eastAsia="SimSun" w:hAnsi="Book Antiqua" w:hint="eastAsia"/>
          <w:b/>
          <w:sz w:val="24"/>
          <w:lang w:eastAsia="zh-CN"/>
        </w:rPr>
        <w:t xml:space="preserve"> </w:t>
      </w:r>
      <w:r w:rsidR="008A5484" w:rsidRPr="00A11C75">
        <w:rPr>
          <w:rFonts w:ascii="Book Antiqua" w:hAnsi="Book Antiqua"/>
          <w:sz w:val="24"/>
        </w:rPr>
        <w:t>March</w:t>
      </w:r>
      <w:r w:rsidR="008A5484">
        <w:rPr>
          <w:rFonts w:ascii="Book Antiqua" w:eastAsia="SimSun" w:hAnsi="Book Antiqua" w:hint="eastAsia"/>
          <w:sz w:val="24"/>
          <w:lang w:eastAsia="zh-CN"/>
        </w:rPr>
        <w:t xml:space="preserve"> 26, 2015</w:t>
      </w:r>
    </w:p>
    <w:p w14:paraId="65259B1A" w14:textId="46D310A5" w:rsidR="00B75634" w:rsidRPr="008A5484" w:rsidRDefault="008A5484" w:rsidP="0033484F">
      <w:pPr>
        <w:adjustRightInd w:val="0"/>
        <w:snapToGrid w:val="0"/>
        <w:spacing w:after="0" w:line="360" w:lineRule="auto"/>
        <w:jc w:val="both"/>
        <w:rPr>
          <w:rFonts w:ascii="Book Antiqua" w:eastAsia="SimSun" w:hAnsi="Book Antiqua"/>
          <w:b/>
          <w:sz w:val="24"/>
          <w:lang w:eastAsia="zh-CN"/>
        </w:rPr>
      </w:pPr>
      <w:r>
        <w:rPr>
          <w:rFonts w:ascii="Book Antiqua" w:hAnsi="Book Antiqua"/>
          <w:b/>
          <w:sz w:val="24"/>
        </w:rPr>
        <w:t xml:space="preserve">Revised: </w:t>
      </w:r>
      <w:r w:rsidRPr="00A11C75">
        <w:rPr>
          <w:rFonts w:ascii="Book Antiqua" w:hAnsi="Book Antiqua"/>
          <w:sz w:val="24"/>
        </w:rPr>
        <w:t>May</w:t>
      </w:r>
      <w:r>
        <w:rPr>
          <w:rFonts w:ascii="Book Antiqua" w:eastAsia="SimSun" w:hAnsi="Book Antiqua" w:hint="eastAsia"/>
          <w:sz w:val="24"/>
          <w:lang w:eastAsia="zh-CN"/>
        </w:rPr>
        <w:t xml:space="preserve"> 10, 2015</w:t>
      </w:r>
    </w:p>
    <w:p w14:paraId="2D881F8D" w14:textId="5A2F2688" w:rsidR="007A7E2B" w:rsidRDefault="00B75634" w:rsidP="007A7E2B">
      <w:pPr>
        <w:spacing w:line="360" w:lineRule="auto"/>
        <w:rPr>
          <w:rFonts w:ascii="Book Antiqua" w:eastAsia="SimSun" w:hAnsi="Book Antiqua"/>
          <w:color w:val="000000"/>
          <w:sz w:val="24"/>
        </w:rPr>
      </w:pPr>
      <w:r w:rsidRPr="00867A3A">
        <w:rPr>
          <w:rFonts w:ascii="Book Antiqua" w:hAnsi="Book Antiqua"/>
          <w:b/>
          <w:sz w:val="24"/>
        </w:rPr>
        <w:t>Accepted:</w:t>
      </w:r>
      <w:bookmarkStart w:id="0" w:name="OLE_LINK117"/>
      <w:bookmarkStart w:id="1" w:name="OLE_LINK116"/>
      <w:bookmarkStart w:id="2" w:name="OLE_LINK115"/>
      <w:bookmarkStart w:id="3" w:name="OLE_LINK111"/>
      <w:bookmarkStart w:id="4" w:name="OLE_LINK110"/>
      <w:bookmarkStart w:id="5" w:name="OLE_LINK104"/>
      <w:bookmarkStart w:id="6" w:name="OLE_LINK99"/>
      <w:r w:rsidR="007A7E2B" w:rsidRPr="007A7E2B">
        <w:rPr>
          <w:rFonts w:ascii="Book Antiqua" w:hAnsi="Book Antiqua"/>
          <w:color w:val="000000"/>
          <w:sz w:val="24"/>
        </w:rPr>
        <w:t xml:space="preserve"> </w:t>
      </w:r>
      <w:r w:rsidR="007A7E2B">
        <w:rPr>
          <w:rFonts w:ascii="Book Antiqua" w:hAnsi="Book Antiqua"/>
          <w:color w:val="000000"/>
          <w:sz w:val="24"/>
        </w:rPr>
        <w:t>July 3, 2015</w:t>
      </w:r>
      <w:bookmarkEnd w:id="0"/>
      <w:bookmarkEnd w:id="1"/>
      <w:bookmarkEnd w:id="2"/>
      <w:bookmarkEnd w:id="3"/>
      <w:bookmarkEnd w:id="4"/>
      <w:bookmarkEnd w:id="5"/>
      <w:bookmarkEnd w:id="6"/>
    </w:p>
    <w:p w14:paraId="6EBC2968" w14:textId="5F86F5CF" w:rsidR="00B75634" w:rsidRPr="00867A3A" w:rsidRDefault="002F432A" w:rsidP="0033484F">
      <w:pPr>
        <w:adjustRightInd w:val="0"/>
        <w:snapToGrid w:val="0"/>
        <w:spacing w:after="0" w:line="360" w:lineRule="auto"/>
        <w:jc w:val="both"/>
        <w:rPr>
          <w:rFonts w:ascii="Book Antiqua" w:hAnsi="Book Antiqua"/>
          <w:b/>
          <w:sz w:val="24"/>
        </w:rPr>
      </w:pPr>
      <w:bookmarkStart w:id="7" w:name="_GoBack"/>
      <w:bookmarkEnd w:id="7"/>
      <w:r>
        <w:rPr>
          <w:rFonts w:ascii="Book Antiqua" w:hAnsi="Book Antiqua"/>
          <w:b/>
          <w:sz w:val="24"/>
        </w:rPr>
        <w:t xml:space="preserve"> </w:t>
      </w:r>
    </w:p>
    <w:p w14:paraId="438D6960" w14:textId="77777777" w:rsidR="00B75634" w:rsidRPr="00867A3A" w:rsidRDefault="00B75634" w:rsidP="0033484F">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14:paraId="2310659D" w14:textId="77777777" w:rsidR="00B75634" w:rsidRPr="009E3692" w:rsidRDefault="00B75634" w:rsidP="0033484F">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14:paraId="096AAA3B" w14:textId="3A2C6A28" w:rsidR="00A1669E" w:rsidRDefault="00A1669E">
      <w:pPr>
        <w:rPr>
          <w:rFonts w:ascii="Book Antiqua" w:eastAsia="SimSun" w:hAnsi="Book Antiqua" w:cs="Arial"/>
          <w:b/>
          <w:color w:val="000000" w:themeColor="text1"/>
          <w:sz w:val="24"/>
          <w:szCs w:val="24"/>
          <w:lang w:eastAsia="zh-CN"/>
        </w:rPr>
      </w:pPr>
      <w:r>
        <w:rPr>
          <w:rFonts w:ascii="Book Antiqua" w:eastAsia="SimSun" w:hAnsi="Book Antiqua" w:cs="Arial"/>
          <w:b/>
          <w:color w:val="000000" w:themeColor="text1"/>
          <w:sz w:val="24"/>
          <w:szCs w:val="24"/>
          <w:lang w:eastAsia="zh-CN"/>
        </w:rPr>
        <w:br w:type="page"/>
      </w:r>
    </w:p>
    <w:p w14:paraId="54F146E3" w14:textId="77777777" w:rsidR="00A151D5" w:rsidRPr="0033484F" w:rsidRDefault="00A151D5"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p>
    <w:p w14:paraId="3D4A2F2B" w14:textId="428C53EB" w:rsidR="00A151D5" w:rsidRPr="008A5484" w:rsidRDefault="008A5484"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r>
        <w:rPr>
          <w:rFonts w:ascii="Book Antiqua" w:hAnsi="Book Antiqua" w:cs="Arial"/>
          <w:b/>
          <w:color w:val="000000" w:themeColor="text1"/>
          <w:sz w:val="24"/>
          <w:szCs w:val="24"/>
        </w:rPr>
        <w:t>Abstract</w:t>
      </w:r>
    </w:p>
    <w:p w14:paraId="46324095" w14:textId="3638CCF2" w:rsidR="00A151D5" w:rsidRPr="00C476AF" w:rsidRDefault="00A151D5" w:rsidP="0033484F">
      <w:pPr>
        <w:adjustRightInd w:val="0"/>
        <w:snapToGrid w:val="0"/>
        <w:spacing w:after="0"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Relation between the gut microbiota and human health is being increasingly recognised. It is now well established that a healthy gut flora is largely responsible for overall health of the host.</w:t>
      </w:r>
      <w:r w:rsidR="00DE58B2" w:rsidRPr="00C476AF">
        <w:rPr>
          <w:rFonts w:ascii="Book Antiqua" w:hAnsi="Book Antiqua" w:cs="Arial"/>
          <w:color w:val="000000" w:themeColor="text1"/>
          <w:sz w:val="24"/>
          <w:szCs w:val="24"/>
          <w:lang w:val="en-IN"/>
        </w:rPr>
        <w:t xml:space="preserve"> </w:t>
      </w:r>
      <w:r w:rsidRPr="00C476AF">
        <w:rPr>
          <w:rFonts w:ascii="Book Antiqua" w:hAnsi="Book Antiqua" w:cs="Arial"/>
          <w:color w:val="000000" w:themeColor="text1"/>
          <w:sz w:val="24"/>
          <w:szCs w:val="24"/>
          <w:lang w:val="en-IN"/>
        </w:rPr>
        <w:t xml:space="preserve">The normal human gut microbiota comprises of two major </w:t>
      </w:r>
      <w:r w:rsidR="00DE58B2" w:rsidRPr="00C476AF">
        <w:rPr>
          <w:rFonts w:ascii="Book Antiqua" w:hAnsi="Book Antiqua" w:cs="Arial"/>
          <w:color w:val="000000" w:themeColor="text1"/>
          <w:sz w:val="24"/>
          <w:szCs w:val="24"/>
          <w:lang w:val="en-IN"/>
        </w:rPr>
        <w:t>phyla</w:t>
      </w:r>
      <w:r w:rsidRPr="00C476AF">
        <w:rPr>
          <w:rFonts w:ascii="Book Antiqua" w:hAnsi="Book Antiqua" w:cs="Arial"/>
          <w:color w:val="000000" w:themeColor="text1"/>
          <w:sz w:val="24"/>
          <w:szCs w:val="24"/>
          <w:lang w:val="en-IN"/>
        </w:rPr>
        <w:t xml:space="preserve">, namely </w:t>
      </w:r>
      <w:r w:rsidR="00DE58B2" w:rsidRPr="00C476AF">
        <w:rPr>
          <w:rFonts w:ascii="Book Antiqua" w:hAnsi="Book Antiqua" w:cs="Arial"/>
          <w:color w:val="000000" w:themeColor="text1"/>
          <w:sz w:val="24"/>
          <w:szCs w:val="24"/>
          <w:lang w:val="en-IN"/>
        </w:rPr>
        <w:t>Bacteroidetes</w:t>
      </w:r>
      <w:r w:rsidRPr="00C476AF">
        <w:rPr>
          <w:rFonts w:ascii="Book Antiqua" w:hAnsi="Book Antiqua" w:cs="Arial"/>
          <w:color w:val="000000" w:themeColor="text1"/>
          <w:sz w:val="24"/>
          <w:szCs w:val="24"/>
          <w:lang w:val="en-IN"/>
        </w:rPr>
        <w:t xml:space="preserve"> and Firmicutes</w:t>
      </w:r>
      <w:r w:rsidRPr="00C476AF">
        <w:rPr>
          <w:rFonts w:ascii="Book Antiqua" w:hAnsi="Book Antiqua" w:cs="Arial"/>
          <w:i/>
          <w:color w:val="000000" w:themeColor="text1"/>
          <w:sz w:val="24"/>
          <w:szCs w:val="24"/>
          <w:lang w:val="en-IN"/>
        </w:rPr>
        <w:t xml:space="preserve">. </w:t>
      </w:r>
      <w:r w:rsidRPr="00C476AF">
        <w:rPr>
          <w:rFonts w:ascii="Book Antiqua" w:hAnsi="Book Antiqua" w:cs="Arial"/>
          <w:color w:val="000000" w:themeColor="text1"/>
          <w:sz w:val="24"/>
          <w:szCs w:val="24"/>
          <w:lang w:val="en-IN"/>
        </w:rPr>
        <w:t>Though the gut microbiota in an infant appears haphazard, it starts resembling the adult flora by the age of 3</w:t>
      </w:r>
      <w:r w:rsidR="00633A95">
        <w:rPr>
          <w:rFonts w:ascii="Book Antiqua" w:eastAsia="SimSun" w:hAnsi="Book Antiqua" w:cs="Arial" w:hint="eastAsia"/>
          <w:color w:val="000000" w:themeColor="text1"/>
          <w:sz w:val="24"/>
          <w:szCs w:val="24"/>
          <w:lang w:val="en-IN" w:eastAsia="zh-CN"/>
        </w:rPr>
        <w:t xml:space="preserve"> </w:t>
      </w:r>
      <w:r w:rsidRPr="00C476AF">
        <w:rPr>
          <w:rFonts w:ascii="Book Antiqua" w:hAnsi="Book Antiqua" w:cs="Arial"/>
          <w:color w:val="000000" w:themeColor="text1"/>
          <w:sz w:val="24"/>
          <w:szCs w:val="24"/>
          <w:lang w:val="en-IN"/>
        </w:rPr>
        <w:t>y</w:t>
      </w:r>
      <w:r w:rsidR="008A5484">
        <w:rPr>
          <w:rFonts w:ascii="Book Antiqua" w:eastAsia="SimSun" w:hAnsi="Book Antiqua" w:cs="Arial" w:hint="eastAsia"/>
          <w:color w:val="000000" w:themeColor="text1"/>
          <w:sz w:val="24"/>
          <w:szCs w:val="24"/>
          <w:lang w:val="en-IN" w:eastAsia="zh-CN"/>
        </w:rPr>
        <w:t>ea</w:t>
      </w:r>
      <w:r w:rsidRPr="00C476AF">
        <w:rPr>
          <w:rFonts w:ascii="Book Antiqua" w:hAnsi="Book Antiqua" w:cs="Arial"/>
          <w:color w:val="000000" w:themeColor="text1"/>
          <w:sz w:val="24"/>
          <w:szCs w:val="24"/>
          <w:lang w:val="en-IN"/>
        </w:rPr>
        <w:t>rs. Nevertheless, there exist temporal and spatial variations in the microbial distribution from esophagus to the rectum all al</w:t>
      </w:r>
      <w:r w:rsidR="008A5484">
        <w:rPr>
          <w:rFonts w:ascii="Book Antiqua" w:hAnsi="Book Antiqua" w:cs="Arial"/>
          <w:color w:val="000000" w:themeColor="text1"/>
          <w:sz w:val="24"/>
          <w:szCs w:val="24"/>
          <w:lang w:val="en-IN"/>
        </w:rPr>
        <w:t>ong the individual’s life span.</w:t>
      </w:r>
      <w:r w:rsidR="008A5484">
        <w:rPr>
          <w:rFonts w:ascii="Book Antiqua" w:eastAsia="SimSun" w:hAnsi="Book Antiqua" w:cs="Arial" w:hint="eastAsia"/>
          <w:color w:val="000000" w:themeColor="text1"/>
          <w:sz w:val="24"/>
          <w:szCs w:val="24"/>
          <w:lang w:val="en-IN" w:eastAsia="zh-CN"/>
        </w:rPr>
        <w:t xml:space="preserve"> </w:t>
      </w:r>
      <w:r w:rsidRPr="00C476AF">
        <w:rPr>
          <w:rFonts w:ascii="Book Antiqua" w:hAnsi="Book Antiqua" w:cs="Arial"/>
          <w:color w:val="000000" w:themeColor="text1"/>
          <w:sz w:val="24"/>
          <w:szCs w:val="24"/>
          <w:lang w:val="en-IN"/>
        </w:rPr>
        <w:t>Developments in genome sequencing technologies and bioinformatics have now enabled scientists to study these microorganisms a</w:t>
      </w:r>
      <w:r w:rsidR="005942AE" w:rsidRPr="00C476AF">
        <w:rPr>
          <w:rFonts w:ascii="Book Antiqua" w:hAnsi="Book Antiqua" w:cs="Arial"/>
          <w:color w:val="000000" w:themeColor="text1"/>
          <w:sz w:val="24"/>
          <w:szCs w:val="24"/>
          <w:lang w:val="en-IN"/>
        </w:rPr>
        <w:t>nd their function and microbe</w:t>
      </w:r>
      <w:r w:rsidRPr="00C476AF">
        <w:rPr>
          <w:rFonts w:ascii="Book Antiqua" w:hAnsi="Book Antiqua" w:cs="Arial"/>
          <w:color w:val="000000" w:themeColor="text1"/>
          <w:sz w:val="24"/>
          <w:szCs w:val="24"/>
          <w:lang w:val="en-IN"/>
        </w:rPr>
        <w:t>-host interactions in an elaborate manner both in health and disease. The normal gut microbiota imparts specific function in host nutrient metabolism, xenobiotic and drug metabolism, maintenance of structural integrity of the gut mucosal barrier, immunomodulation, an</w:t>
      </w:r>
      <w:r w:rsidR="008A5484">
        <w:rPr>
          <w:rFonts w:ascii="Book Antiqua" w:hAnsi="Book Antiqua" w:cs="Arial"/>
          <w:color w:val="000000" w:themeColor="text1"/>
          <w:sz w:val="24"/>
          <w:szCs w:val="24"/>
          <w:lang w:val="en-IN"/>
        </w:rPr>
        <w:t>d protection against pathogens.</w:t>
      </w:r>
      <w:r w:rsidR="008A5484">
        <w:rPr>
          <w:rFonts w:ascii="Book Antiqua" w:eastAsia="SimSun" w:hAnsi="Book Antiqua" w:cs="Arial" w:hint="eastAsia"/>
          <w:color w:val="000000" w:themeColor="text1"/>
          <w:sz w:val="24"/>
          <w:szCs w:val="24"/>
          <w:lang w:val="en-IN" w:eastAsia="zh-CN"/>
        </w:rPr>
        <w:t xml:space="preserve"> </w:t>
      </w:r>
      <w:r w:rsidRPr="00C476AF">
        <w:rPr>
          <w:rFonts w:ascii="Book Antiqua" w:hAnsi="Book Antiqua" w:cs="Arial"/>
          <w:color w:val="000000" w:themeColor="text1"/>
          <w:sz w:val="24"/>
          <w:szCs w:val="24"/>
          <w:lang w:val="en-IN"/>
        </w:rPr>
        <w:t xml:space="preserve">Several factors play a role in shaping the normal gut microbiota. They include </w:t>
      </w:r>
      <w:r w:rsidR="008A5484">
        <w:rPr>
          <w:rFonts w:ascii="Book Antiqua" w:eastAsia="SimSun" w:hAnsi="Book Antiqua" w:cs="Arial" w:hint="eastAsia"/>
          <w:color w:val="000000" w:themeColor="text1"/>
          <w:sz w:val="24"/>
          <w:szCs w:val="24"/>
          <w:lang w:val="en-IN" w:eastAsia="zh-CN"/>
        </w:rPr>
        <w:t>(1</w:t>
      </w:r>
      <w:r w:rsidRPr="00C476AF">
        <w:rPr>
          <w:rFonts w:ascii="Book Antiqua" w:hAnsi="Book Antiqua" w:cs="Arial"/>
          <w:color w:val="000000" w:themeColor="text1"/>
          <w:sz w:val="24"/>
          <w:szCs w:val="24"/>
          <w:lang w:val="en-IN"/>
        </w:rPr>
        <w:t>) the mode of delivery (vaginal or caesarean)</w:t>
      </w:r>
      <w:r w:rsidR="008A5484">
        <w:rPr>
          <w:rFonts w:ascii="Book Antiqua" w:eastAsia="SimSun" w:hAnsi="Book Antiqua" w:cs="Arial" w:hint="eastAsia"/>
          <w:color w:val="000000" w:themeColor="text1"/>
          <w:sz w:val="24"/>
          <w:szCs w:val="24"/>
          <w:lang w:val="en-IN" w:eastAsia="zh-CN"/>
        </w:rPr>
        <w:t>;</w:t>
      </w:r>
      <w:r w:rsidRPr="00C476AF">
        <w:rPr>
          <w:rFonts w:ascii="Book Antiqua" w:hAnsi="Book Antiqua" w:cs="Arial"/>
          <w:color w:val="000000" w:themeColor="text1"/>
          <w:sz w:val="24"/>
          <w:szCs w:val="24"/>
          <w:lang w:val="en-IN"/>
        </w:rPr>
        <w:t xml:space="preserve"> </w:t>
      </w:r>
      <w:r w:rsidR="008A5484">
        <w:rPr>
          <w:rFonts w:ascii="Book Antiqua" w:eastAsia="SimSun" w:hAnsi="Book Antiqua" w:cs="Arial" w:hint="eastAsia"/>
          <w:color w:val="000000" w:themeColor="text1"/>
          <w:sz w:val="24"/>
          <w:szCs w:val="24"/>
          <w:lang w:val="en-IN" w:eastAsia="zh-CN"/>
        </w:rPr>
        <w:t>(2</w:t>
      </w:r>
      <w:r w:rsidRPr="00C476AF">
        <w:rPr>
          <w:rFonts w:ascii="Book Antiqua" w:hAnsi="Book Antiqua" w:cs="Arial"/>
          <w:color w:val="000000" w:themeColor="text1"/>
          <w:sz w:val="24"/>
          <w:szCs w:val="24"/>
          <w:lang w:val="en-IN"/>
        </w:rPr>
        <w:t>) diet during infancy (breast milk or formula feeds) and adulthood (vegan based or meat based)</w:t>
      </w:r>
      <w:r w:rsidR="008A5484">
        <w:rPr>
          <w:rFonts w:ascii="Book Antiqua" w:eastAsia="SimSun" w:hAnsi="Book Antiqua" w:cs="Arial" w:hint="eastAsia"/>
          <w:color w:val="000000" w:themeColor="text1"/>
          <w:sz w:val="24"/>
          <w:szCs w:val="24"/>
          <w:lang w:val="en-IN" w:eastAsia="zh-CN"/>
        </w:rPr>
        <w:t>;</w:t>
      </w:r>
      <w:r w:rsidRPr="00C476AF">
        <w:rPr>
          <w:rFonts w:ascii="Book Antiqua" w:hAnsi="Book Antiqua" w:cs="Arial"/>
          <w:color w:val="000000" w:themeColor="text1"/>
          <w:sz w:val="24"/>
          <w:szCs w:val="24"/>
          <w:lang w:val="en-IN"/>
        </w:rPr>
        <w:t xml:space="preserve"> and </w:t>
      </w:r>
      <w:r w:rsidR="008A5484">
        <w:rPr>
          <w:rFonts w:ascii="Book Antiqua" w:eastAsia="SimSun" w:hAnsi="Book Antiqua" w:cs="Arial" w:hint="eastAsia"/>
          <w:color w:val="000000" w:themeColor="text1"/>
          <w:sz w:val="24"/>
          <w:szCs w:val="24"/>
          <w:lang w:val="en-IN" w:eastAsia="zh-CN"/>
        </w:rPr>
        <w:t>(3</w:t>
      </w:r>
      <w:r w:rsidRPr="00C476AF">
        <w:rPr>
          <w:rFonts w:ascii="Book Antiqua" w:hAnsi="Book Antiqua" w:cs="Arial"/>
          <w:color w:val="000000" w:themeColor="text1"/>
          <w:sz w:val="24"/>
          <w:szCs w:val="24"/>
          <w:lang w:val="en-IN"/>
        </w:rPr>
        <w:t>) use of antibiotics or antibiotic like molecules that are derived from the environment or the gut commensal community. A major concern of antibiotic use is the long-term alteration of the normal healthy gut microbiota and horizontal transfer of resistance genes that could result in reservoir of organisms with a multidrug resistant gene pool.</w:t>
      </w:r>
    </w:p>
    <w:p w14:paraId="10E47E3B" w14:textId="77777777" w:rsidR="00A151D5" w:rsidRPr="00C476AF" w:rsidRDefault="00A151D5" w:rsidP="0033484F">
      <w:pPr>
        <w:adjustRightInd w:val="0"/>
        <w:snapToGrid w:val="0"/>
        <w:spacing w:after="0" w:line="360" w:lineRule="auto"/>
        <w:jc w:val="both"/>
        <w:rPr>
          <w:rFonts w:ascii="Book Antiqua" w:hAnsi="Book Antiqua" w:cs="Arial"/>
          <w:color w:val="000000" w:themeColor="text1"/>
          <w:sz w:val="24"/>
          <w:szCs w:val="24"/>
          <w:lang w:val="en-IN"/>
        </w:rPr>
      </w:pPr>
    </w:p>
    <w:p w14:paraId="2E67D287" w14:textId="05A4F714" w:rsidR="000B2DDE" w:rsidRPr="00C476AF" w:rsidRDefault="000B2DDE" w:rsidP="0033484F">
      <w:pPr>
        <w:adjustRightInd w:val="0"/>
        <w:snapToGrid w:val="0"/>
        <w:spacing w:after="0" w:line="360" w:lineRule="auto"/>
        <w:jc w:val="both"/>
        <w:rPr>
          <w:rFonts w:ascii="Book Antiqua" w:hAnsi="Book Antiqua" w:cs="Arial"/>
          <w:b/>
          <w:color w:val="000000" w:themeColor="text1"/>
          <w:sz w:val="24"/>
          <w:szCs w:val="24"/>
        </w:rPr>
      </w:pPr>
      <w:r w:rsidRPr="000B2DDE">
        <w:rPr>
          <w:rFonts w:ascii="Book Antiqua" w:hAnsi="Book Antiqua" w:cs="Arial"/>
          <w:b/>
          <w:color w:val="000000" w:themeColor="text1"/>
          <w:sz w:val="24"/>
          <w:szCs w:val="24"/>
        </w:rPr>
        <w:t>Key</w:t>
      </w:r>
      <w:r>
        <w:rPr>
          <w:rFonts w:ascii="Book Antiqua" w:eastAsia="SimSun" w:hAnsi="Book Antiqua" w:cs="Arial" w:hint="eastAsia"/>
          <w:b/>
          <w:color w:val="000000" w:themeColor="text1"/>
          <w:sz w:val="24"/>
          <w:szCs w:val="24"/>
          <w:lang w:eastAsia="zh-CN"/>
        </w:rPr>
        <w:t xml:space="preserve"> </w:t>
      </w:r>
      <w:r w:rsidRPr="000B2DDE">
        <w:rPr>
          <w:rFonts w:ascii="Book Antiqua" w:hAnsi="Book Antiqua" w:cs="Arial"/>
          <w:b/>
          <w:color w:val="000000" w:themeColor="text1"/>
          <w:sz w:val="24"/>
          <w:szCs w:val="24"/>
        </w:rPr>
        <w:t>words</w:t>
      </w:r>
      <w:r>
        <w:rPr>
          <w:rFonts w:ascii="Book Antiqua" w:eastAsia="SimSun" w:hAnsi="Book Antiqua" w:cs="Arial" w:hint="eastAsia"/>
          <w:b/>
          <w:color w:val="000000" w:themeColor="text1"/>
          <w:sz w:val="24"/>
          <w:szCs w:val="24"/>
          <w:lang w:eastAsia="zh-CN"/>
        </w:rPr>
        <w:t>:</w:t>
      </w:r>
      <w:r w:rsidRPr="000B2DDE">
        <w:rPr>
          <w:rFonts w:ascii="Book Antiqua" w:hAnsi="Book Antiqua" w:cs="Arial"/>
          <w:b/>
          <w:color w:val="000000" w:themeColor="text1"/>
          <w:sz w:val="24"/>
          <w:szCs w:val="24"/>
        </w:rPr>
        <w:t xml:space="preserve"> </w:t>
      </w:r>
      <w:r w:rsidRPr="000B2DDE">
        <w:rPr>
          <w:rFonts w:ascii="Book Antiqua" w:hAnsi="Book Antiqua" w:cs="Arial"/>
          <w:color w:val="000000" w:themeColor="text1"/>
          <w:sz w:val="24"/>
          <w:szCs w:val="24"/>
        </w:rPr>
        <w:t>Normal gut microbiota</w:t>
      </w:r>
      <w:r w:rsidRPr="000B2DDE">
        <w:rPr>
          <w:rFonts w:ascii="Book Antiqua" w:eastAsia="SimSun" w:hAnsi="Book Antiqua" w:cs="Arial" w:hint="eastAsia"/>
          <w:color w:val="000000" w:themeColor="text1"/>
          <w:sz w:val="24"/>
          <w:szCs w:val="24"/>
          <w:lang w:eastAsia="zh-CN"/>
        </w:rPr>
        <w:t xml:space="preserve">; </w:t>
      </w:r>
      <w:r w:rsidRPr="000B2DDE">
        <w:rPr>
          <w:rFonts w:ascii="Book Antiqua" w:hAnsi="Book Antiqua" w:cs="Arial"/>
          <w:color w:val="000000" w:themeColor="text1"/>
          <w:sz w:val="24"/>
          <w:szCs w:val="24"/>
        </w:rPr>
        <w:t>Bioinformatics</w:t>
      </w:r>
      <w:r w:rsidRPr="000B2DDE">
        <w:rPr>
          <w:rFonts w:ascii="Book Antiqua" w:eastAsia="SimSun" w:hAnsi="Book Antiqua" w:cs="Arial" w:hint="eastAsia"/>
          <w:color w:val="000000" w:themeColor="text1"/>
          <w:sz w:val="24"/>
          <w:szCs w:val="24"/>
          <w:lang w:eastAsia="zh-CN"/>
        </w:rPr>
        <w:t xml:space="preserve">; </w:t>
      </w:r>
      <w:r w:rsidRPr="000B2DDE">
        <w:rPr>
          <w:rFonts w:ascii="Book Antiqua" w:hAnsi="Book Antiqua" w:cs="Arial"/>
          <w:color w:val="000000" w:themeColor="text1"/>
          <w:sz w:val="24"/>
          <w:szCs w:val="24"/>
        </w:rPr>
        <w:t>Health</w:t>
      </w:r>
      <w:r w:rsidRPr="000B2DDE">
        <w:rPr>
          <w:rFonts w:ascii="Book Antiqua" w:eastAsia="SimSun" w:hAnsi="Book Antiqua" w:cs="Arial" w:hint="eastAsia"/>
          <w:color w:val="000000" w:themeColor="text1"/>
          <w:sz w:val="24"/>
          <w:szCs w:val="24"/>
          <w:lang w:eastAsia="zh-CN"/>
        </w:rPr>
        <w:t xml:space="preserve">; </w:t>
      </w:r>
      <w:r w:rsidRPr="000B2DDE">
        <w:rPr>
          <w:rFonts w:ascii="Book Antiqua" w:hAnsi="Book Antiqua" w:cs="Arial"/>
          <w:color w:val="000000" w:themeColor="text1"/>
          <w:sz w:val="24"/>
          <w:szCs w:val="24"/>
        </w:rPr>
        <w:t>Immunomodulation</w:t>
      </w:r>
      <w:r w:rsidRPr="000B2DDE">
        <w:rPr>
          <w:rFonts w:ascii="Book Antiqua" w:eastAsia="SimSun" w:hAnsi="Book Antiqua" w:cs="Arial" w:hint="eastAsia"/>
          <w:color w:val="000000" w:themeColor="text1"/>
          <w:sz w:val="24"/>
          <w:szCs w:val="24"/>
          <w:lang w:eastAsia="zh-CN"/>
        </w:rPr>
        <w:t xml:space="preserve">; </w:t>
      </w:r>
      <w:r w:rsidRPr="000B2DDE">
        <w:rPr>
          <w:rFonts w:ascii="Book Antiqua" w:hAnsi="Book Antiqua" w:cs="Arial"/>
          <w:color w:val="000000" w:themeColor="text1"/>
          <w:sz w:val="24"/>
          <w:szCs w:val="24"/>
        </w:rPr>
        <w:t>Metabolic function</w:t>
      </w:r>
    </w:p>
    <w:p w14:paraId="4872281B" w14:textId="77777777" w:rsidR="00166505" w:rsidRDefault="00166505" w:rsidP="0033484F">
      <w:pPr>
        <w:adjustRightInd w:val="0"/>
        <w:snapToGrid w:val="0"/>
        <w:spacing w:after="0" w:line="360" w:lineRule="auto"/>
        <w:jc w:val="both"/>
        <w:rPr>
          <w:rFonts w:ascii="Book Antiqua" w:eastAsia="SimSun" w:hAnsi="Book Antiqua" w:cs="Arial"/>
          <w:b/>
          <w:color w:val="000000" w:themeColor="text1"/>
          <w:sz w:val="24"/>
          <w:szCs w:val="24"/>
          <w:lang w:val="en-IN" w:eastAsia="zh-CN"/>
        </w:rPr>
      </w:pPr>
    </w:p>
    <w:p w14:paraId="25E96D98" w14:textId="77777777" w:rsidR="000B2DDE" w:rsidRPr="000B2DDE" w:rsidRDefault="000B2DDE" w:rsidP="0033484F">
      <w:pPr>
        <w:widowControl w:val="0"/>
        <w:autoSpaceDE w:val="0"/>
        <w:autoSpaceDN w:val="0"/>
        <w:adjustRightInd w:val="0"/>
        <w:snapToGrid w:val="0"/>
        <w:spacing w:after="0" w:line="360" w:lineRule="auto"/>
        <w:jc w:val="both"/>
        <w:rPr>
          <w:rFonts w:ascii="Book Antiqua" w:eastAsia="SimSun" w:hAnsi="Book Antiqua" w:cs="Arial Unicode MS"/>
          <w:kern w:val="2"/>
          <w:sz w:val="24"/>
          <w:szCs w:val="20"/>
          <w:lang w:eastAsia="zh-CN"/>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0B2DDE">
        <w:rPr>
          <w:rFonts w:ascii="Book Antiqua" w:eastAsia="SimSun" w:hAnsi="Book Antiqua" w:cs="Times New Roman"/>
          <w:b/>
          <w:color w:val="000000"/>
          <w:kern w:val="2"/>
          <w:sz w:val="24"/>
          <w:szCs w:val="20"/>
          <w:lang w:val="en-GB" w:eastAsia="zh-CN"/>
        </w:rPr>
        <w:t xml:space="preserve">© </w:t>
      </w:r>
      <w:r w:rsidRPr="000B2DDE">
        <w:rPr>
          <w:rFonts w:ascii="Book Antiqua" w:eastAsia="AdvTimes" w:hAnsi="Book Antiqua" w:cs="AdvTimes"/>
          <w:b/>
          <w:color w:val="000000"/>
          <w:kern w:val="2"/>
          <w:sz w:val="24"/>
          <w:szCs w:val="20"/>
          <w:lang w:eastAsia="zh-CN"/>
        </w:rPr>
        <w:t>The Author(s) 2015.</w:t>
      </w:r>
      <w:r w:rsidRPr="000B2DDE">
        <w:rPr>
          <w:rFonts w:ascii="Book Antiqua" w:eastAsia="AdvTimes" w:hAnsi="Book Antiqua" w:cs="AdvTimes"/>
          <w:color w:val="000000"/>
          <w:kern w:val="2"/>
          <w:sz w:val="24"/>
          <w:szCs w:val="20"/>
          <w:lang w:eastAsia="zh-CN"/>
        </w:rPr>
        <w:t xml:space="preserve"> Published by </w:t>
      </w:r>
      <w:r w:rsidRPr="000B2DDE">
        <w:rPr>
          <w:rFonts w:ascii="Book Antiqua" w:eastAsia="SimSun" w:hAnsi="Book Antiqua" w:cs="Arial Unicode MS"/>
          <w:color w:val="000000"/>
          <w:kern w:val="2"/>
          <w:sz w:val="24"/>
          <w:szCs w:val="20"/>
          <w:lang w:val="en-GB" w:eastAsia="zh-CN"/>
        </w:rPr>
        <w:t>Baishideng Publishing Group Inc.</w:t>
      </w:r>
      <w:r w:rsidRPr="000B2DDE">
        <w:rPr>
          <w:rFonts w:ascii="Book Antiqua" w:eastAsia="SimSun" w:hAnsi="Book Antiqua" w:cs="Arial Unicode MS"/>
          <w:kern w:val="2"/>
          <w:sz w:val="24"/>
          <w:szCs w:val="20"/>
          <w:lang w:eastAsia="zh-CN"/>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8648EA5" w14:textId="77777777" w:rsidR="000B2DDE" w:rsidRPr="000B2DDE" w:rsidRDefault="000B2DDE" w:rsidP="0033484F">
      <w:pPr>
        <w:adjustRightInd w:val="0"/>
        <w:snapToGrid w:val="0"/>
        <w:spacing w:after="0" w:line="360" w:lineRule="auto"/>
        <w:jc w:val="both"/>
        <w:rPr>
          <w:rFonts w:ascii="Book Antiqua" w:eastAsia="SimSun" w:hAnsi="Book Antiqua" w:cs="Arial"/>
          <w:b/>
          <w:color w:val="000000" w:themeColor="text1"/>
          <w:sz w:val="24"/>
          <w:szCs w:val="24"/>
          <w:lang w:val="en-IN" w:eastAsia="zh-CN"/>
        </w:rPr>
      </w:pPr>
    </w:p>
    <w:p w14:paraId="76908F8D" w14:textId="490CA275" w:rsidR="00A151D5" w:rsidRPr="000B2DDE" w:rsidRDefault="000B2DDE" w:rsidP="0033484F">
      <w:pPr>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Core tip:</w:t>
      </w:r>
      <w:r>
        <w:rPr>
          <w:rFonts w:ascii="Book Antiqua" w:eastAsia="SimSun" w:hAnsi="Book Antiqua" w:cs="Arial" w:hint="eastAsia"/>
          <w:b/>
          <w:color w:val="000000" w:themeColor="text1"/>
          <w:sz w:val="24"/>
          <w:szCs w:val="24"/>
          <w:lang w:eastAsia="zh-CN"/>
        </w:rPr>
        <w:t xml:space="preserve"> </w:t>
      </w:r>
      <w:r w:rsidR="00A151D5" w:rsidRPr="00C476AF">
        <w:rPr>
          <w:rFonts w:ascii="Book Antiqua" w:hAnsi="Book Antiqua" w:cs="Arial"/>
          <w:color w:val="000000" w:themeColor="text1"/>
          <w:sz w:val="24"/>
          <w:szCs w:val="24"/>
          <w:lang w:val="en-IN"/>
        </w:rPr>
        <w:t xml:space="preserve">In this review we present an up-to-date overview of the normal gut microbiota, their functional implications in health, and the mechanistic insights that </w:t>
      </w:r>
      <w:r w:rsidR="00A151D5" w:rsidRPr="00C476AF">
        <w:rPr>
          <w:rFonts w:ascii="Book Antiqua" w:hAnsi="Book Antiqua" w:cs="Arial"/>
          <w:color w:val="000000" w:themeColor="text1"/>
          <w:sz w:val="24"/>
          <w:szCs w:val="24"/>
          <w:lang w:val="en-IN"/>
        </w:rPr>
        <w:lastRenderedPageBreak/>
        <w:t xml:space="preserve">orchestrate these functions. We also discuss the characteristics that define a healthy gut microbiota and factors that shape and perturb the gut microbial diversity and functions. The evidence that we present here is a composite of </w:t>
      </w:r>
      <w:r w:rsidR="00A151D5" w:rsidRPr="00C476AF">
        <w:rPr>
          <w:rFonts w:ascii="Book Antiqua" w:hAnsi="Book Antiqua" w:cs="Times New Roman"/>
          <w:color w:val="000000" w:themeColor="text1"/>
          <w:sz w:val="24"/>
          <w:szCs w:val="24"/>
        </w:rPr>
        <w:t>observational and experimental studies on humans, germ free and humanized mice.</w:t>
      </w:r>
    </w:p>
    <w:p w14:paraId="22E00D62" w14:textId="77777777" w:rsidR="00A151D5" w:rsidRPr="00C476AF" w:rsidRDefault="00A151D5" w:rsidP="0033484F">
      <w:pPr>
        <w:adjustRightInd w:val="0"/>
        <w:snapToGrid w:val="0"/>
        <w:spacing w:after="0" w:line="360" w:lineRule="auto"/>
        <w:jc w:val="both"/>
        <w:rPr>
          <w:rFonts w:ascii="Book Antiqua" w:hAnsi="Book Antiqua" w:cs="Arial"/>
          <w:color w:val="000000" w:themeColor="text1"/>
          <w:sz w:val="24"/>
          <w:szCs w:val="24"/>
          <w:lang w:val="en-IN"/>
        </w:rPr>
      </w:pPr>
    </w:p>
    <w:p w14:paraId="447BDEAE" w14:textId="77777777" w:rsidR="000B2DDE" w:rsidRDefault="000B2DDE" w:rsidP="0033484F">
      <w:pPr>
        <w:adjustRightInd w:val="0"/>
        <w:snapToGrid w:val="0"/>
        <w:spacing w:after="0" w:line="360" w:lineRule="auto"/>
        <w:jc w:val="both"/>
        <w:rPr>
          <w:rFonts w:ascii="Book Antiqua" w:hAnsi="Book Antiqua"/>
          <w:sz w:val="24"/>
        </w:rPr>
      </w:pPr>
      <w:r w:rsidRPr="00C476AF">
        <w:rPr>
          <w:rFonts w:ascii="Book Antiqua" w:hAnsi="Book Antiqua" w:cs="Times New Roman"/>
          <w:color w:val="000000" w:themeColor="text1"/>
          <w:sz w:val="24"/>
          <w:szCs w:val="24"/>
        </w:rPr>
        <w:t>Jandhyala</w:t>
      </w:r>
      <w:r>
        <w:rPr>
          <w:rFonts w:ascii="Book Antiqua" w:eastAsia="SimSun" w:hAnsi="Book Antiqua" w:cs="Times New Roman" w:hint="eastAsia"/>
          <w:color w:val="000000" w:themeColor="text1"/>
          <w:sz w:val="24"/>
          <w:szCs w:val="24"/>
          <w:lang w:eastAsia="zh-CN"/>
        </w:rPr>
        <w:t xml:space="preserve"> SM</w:t>
      </w:r>
      <w:r w:rsidRPr="00C476AF">
        <w:rPr>
          <w:rFonts w:ascii="Book Antiqua" w:hAnsi="Book Antiqua" w:cs="Times New Roman"/>
          <w:color w:val="000000" w:themeColor="text1"/>
          <w:sz w:val="24"/>
          <w:szCs w:val="24"/>
        </w:rPr>
        <w:t>, Talukdar</w:t>
      </w:r>
      <w:r>
        <w:rPr>
          <w:rFonts w:ascii="Book Antiqua" w:eastAsia="SimSun" w:hAnsi="Book Antiqua" w:cs="Times New Roman" w:hint="eastAsia"/>
          <w:color w:val="000000" w:themeColor="text1"/>
          <w:sz w:val="24"/>
          <w:szCs w:val="24"/>
          <w:lang w:eastAsia="zh-CN"/>
        </w:rPr>
        <w:t xml:space="preserve"> R</w:t>
      </w:r>
      <w:r w:rsidRPr="00C476AF">
        <w:rPr>
          <w:rFonts w:ascii="Book Antiqua" w:hAnsi="Book Antiqua" w:cs="Arial"/>
          <w:color w:val="000000" w:themeColor="text1"/>
          <w:sz w:val="24"/>
          <w:szCs w:val="24"/>
        </w:rPr>
        <w:t xml:space="preserve">, </w:t>
      </w:r>
      <w:r w:rsidRPr="00C476AF">
        <w:rPr>
          <w:rFonts w:ascii="Book Antiqua" w:hAnsi="Book Antiqua" w:cs="Times New Roman"/>
          <w:color w:val="000000" w:themeColor="text1"/>
          <w:sz w:val="24"/>
          <w:szCs w:val="24"/>
        </w:rPr>
        <w:t>Subramanyam</w:t>
      </w:r>
      <w:r>
        <w:rPr>
          <w:rFonts w:ascii="Book Antiqua" w:eastAsia="SimSun" w:hAnsi="Book Antiqua" w:cs="Times New Roman" w:hint="eastAsia"/>
          <w:color w:val="000000" w:themeColor="text1"/>
          <w:sz w:val="24"/>
          <w:szCs w:val="24"/>
          <w:lang w:eastAsia="zh-CN"/>
        </w:rPr>
        <w:t xml:space="preserve"> C</w:t>
      </w:r>
      <w:r w:rsidRPr="00C476AF">
        <w:rPr>
          <w:rFonts w:ascii="Book Antiqua" w:hAnsi="Book Antiqua" w:cs="Times New Roman"/>
          <w:color w:val="000000" w:themeColor="text1"/>
          <w:sz w:val="24"/>
          <w:szCs w:val="24"/>
        </w:rPr>
        <w:t>, Vuyyuru</w:t>
      </w:r>
      <w:r>
        <w:rPr>
          <w:rFonts w:ascii="Book Antiqua" w:eastAsia="SimSun" w:hAnsi="Book Antiqua" w:cs="Times New Roman" w:hint="eastAsia"/>
          <w:color w:val="000000" w:themeColor="text1"/>
          <w:sz w:val="24"/>
          <w:szCs w:val="24"/>
          <w:lang w:eastAsia="zh-CN"/>
        </w:rPr>
        <w:t xml:space="preserve"> H</w:t>
      </w:r>
      <w:r w:rsidRPr="00C476AF">
        <w:rPr>
          <w:rFonts w:ascii="Book Antiqua" w:hAnsi="Book Antiqua" w:cs="Times New Roman"/>
          <w:color w:val="000000" w:themeColor="text1"/>
          <w:sz w:val="24"/>
          <w:szCs w:val="24"/>
        </w:rPr>
        <w:t>, Sasikala</w:t>
      </w:r>
      <w:r>
        <w:rPr>
          <w:rFonts w:ascii="Book Antiqua" w:eastAsia="SimSun" w:hAnsi="Book Antiqua" w:cs="Times New Roman" w:hint="eastAsia"/>
          <w:color w:val="000000" w:themeColor="text1"/>
          <w:sz w:val="24"/>
          <w:szCs w:val="24"/>
          <w:lang w:eastAsia="zh-CN"/>
        </w:rPr>
        <w:t xml:space="preserve"> M</w:t>
      </w:r>
      <w:r w:rsidRPr="00C476AF">
        <w:rPr>
          <w:rFonts w:ascii="Book Antiqua" w:hAnsi="Book Antiqua" w:cs="Times New Roman"/>
          <w:color w:val="000000" w:themeColor="text1"/>
          <w:sz w:val="24"/>
          <w:szCs w:val="24"/>
        </w:rPr>
        <w:t>, Reddy</w:t>
      </w:r>
      <w:r>
        <w:rPr>
          <w:rFonts w:ascii="Book Antiqua" w:eastAsia="SimSun" w:hAnsi="Book Antiqua" w:cs="Times New Roman" w:hint="eastAsia"/>
          <w:color w:val="000000" w:themeColor="text1"/>
          <w:sz w:val="24"/>
          <w:szCs w:val="24"/>
          <w:lang w:eastAsia="zh-CN"/>
        </w:rPr>
        <w:t xml:space="preserve"> DN. </w:t>
      </w:r>
      <w:r w:rsidRPr="000B2DDE">
        <w:rPr>
          <w:rFonts w:ascii="Book Antiqua" w:hAnsi="Book Antiqua" w:cs="Times New Roman"/>
          <w:caps/>
          <w:color w:val="000000" w:themeColor="text1"/>
          <w:sz w:val="24"/>
          <w:szCs w:val="24"/>
        </w:rPr>
        <w:t>r</w:t>
      </w:r>
      <w:r w:rsidRPr="000B2DDE">
        <w:rPr>
          <w:rFonts w:ascii="Book Antiqua" w:hAnsi="Book Antiqua" w:cs="Times New Roman"/>
          <w:color w:val="000000" w:themeColor="text1"/>
          <w:sz w:val="24"/>
          <w:szCs w:val="24"/>
        </w:rPr>
        <w:t>ole of the normal gut microbiota</w:t>
      </w:r>
      <w:r>
        <w:rPr>
          <w:rFonts w:ascii="Book Antiqua" w:eastAsia="SimSun" w:hAnsi="Book Antiqua" w:cs="Times New Roman" w:hint="eastAsia"/>
          <w:color w:val="000000" w:themeColor="text1"/>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14:paraId="5E79610F" w14:textId="77777777" w:rsidR="00166505" w:rsidRPr="000B2DDE" w:rsidRDefault="00166505"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p>
    <w:p w14:paraId="7F6A18E3" w14:textId="77777777" w:rsidR="00A1669E" w:rsidRDefault="00A1669E">
      <w:pPr>
        <w:rPr>
          <w:rFonts w:ascii="Book Antiqua" w:hAnsi="Book Antiqua" w:cs="Arial"/>
          <w:b/>
          <w:caps/>
          <w:color w:val="000000" w:themeColor="text1"/>
          <w:sz w:val="24"/>
          <w:szCs w:val="24"/>
        </w:rPr>
      </w:pPr>
      <w:r>
        <w:rPr>
          <w:rFonts w:ascii="Book Antiqua" w:hAnsi="Book Antiqua" w:cs="Arial"/>
          <w:b/>
          <w:caps/>
          <w:color w:val="000000" w:themeColor="text1"/>
          <w:sz w:val="24"/>
          <w:szCs w:val="24"/>
        </w:rPr>
        <w:br w:type="page"/>
      </w:r>
    </w:p>
    <w:p w14:paraId="42B3BDDA" w14:textId="473961CF" w:rsidR="00A151D5" w:rsidRPr="000B2DDE" w:rsidRDefault="00B56AD4" w:rsidP="0033484F">
      <w:pPr>
        <w:adjustRightInd w:val="0"/>
        <w:snapToGrid w:val="0"/>
        <w:spacing w:after="0" w:line="360" w:lineRule="auto"/>
        <w:jc w:val="both"/>
        <w:rPr>
          <w:rFonts w:ascii="Book Antiqua" w:hAnsi="Book Antiqua" w:cs="Arial"/>
          <w:b/>
          <w:caps/>
          <w:color w:val="000000" w:themeColor="text1"/>
          <w:sz w:val="24"/>
          <w:szCs w:val="24"/>
        </w:rPr>
      </w:pPr>
      <w:r w:rsidRPr="000B2DDE">
        <w:rPr>
          <w:rFonts w:ascii="Book Antiqua" w:hAnsi="Book Antiqua" w:cs="Arial"/>
          <w:b/>
          <w:caps/>
          <w:color w:val="000000" w:themeColor="text1"/>
          <w:sz w:val="24"/>
          <w:szCs w:val="24"/>
        </w:rPr>
        <w:lastRenderedPageBreak/>
        <w:t>Introduction</w:t>
      </w:r>
    </w:p>
    <w:p w14:paraId="04872E57" w14:textId="1C05D445" w:rsidR="00A151D5" w:rsidRPr="00C476AF" w:rsidRDefault="00A151D5" w:rsidP="0033484F">
      <w:pPr>
        <w:pStyle w:val="Default"/>
        <w:snapToGrid w:val="0"/>
        <w:spacing w:line="360" w:lineRule="auto"/>
        <w:jc w:val="both"/>
        <w:rPr>
          <w:rFonts w:ascii="Book Antiqua" w:hAnsi="Book Antiqua" w:cs="Arial"/>
          <w:color w:val="000000" w:themeColor="text1"/>
        </w:rPr>
      </w:pPr>
      <w:r w:rsidRPr="00C476AF">
        <w:rPr>
          <w:rFonts w:ascii="Book Antiqua" w:hAnsi="Book Antiqua" w:cs="Arial"/>
          <w:color w:val="000000" w:themeColor="text1"/>
        </w:rPr>
        <w:t xml:space="preserve">Microbiota refers to the entire population of microorganisms that colonizes a particular location; and includes not just bacteria, but also other microbes such as fungi, archaea, viruses, and </w:t>
      </w:r>
      <w:r w:rsidR="00B518D6" w:rsidRPr="00C476AF">
        <w:rPr>
          <w:rFonts w:ascii="Book Antiqua" w:hAnsi="Book Antiqua" w:cs="Arial"/>
          <w:color w:val="000000" w:themeColor="text1"/>
        </w:rPr>
        <w:t>protozoans</w:t>
      </w:r>
      <w:r w:rsidR="00B13979" w:rsidRPr="00C476AF">
        <w:rPr>
          <w:rFonts w:ascii="Book Antiqua" w:hAnsi="Book Antiqua" w:cs="Arial"/>
          <w:color w:val="000000" w:themeColor="text1"/>
          <w:vertAlign w:val="superscript"/>
        </w:rPr>
        <w:t>[</w:t>
      </w:r>
      <w:r w:rsidRPr="00C476AF">
        <w:rPr>
          <w:rFonts w:ascii="Book Antiqua" w:hAnsi="Book Antiqua" w:cs="Arial"/>
          <w:color w:val="000000" w:themeColor="text1"/>
          <w:vertAlign w:val="superscript"/>
        </w:rPr>
        <w:t>1]</w:t>
      </w:r>
      <w:r w:rsidRPr="00C476AF">
        <w:rPr>
          <w:rFonts w:ascii="Book Antiqua" w:hAnsi="Book Antiqua" w:cs="Arial"/>
          <w:color w:val="000000" w:themeColor="text1"/>
        </w:rPr>
        <w:t xml:space="preserve">. Significant interest have evolved on the gut microbiota in the recent years within the scientific community; and the gut microbiota have been </w:t>
      </w:r>
      <w:r w:rsidR="00343A36" w:rsidRPr="00C476AF">
        <w:rPr>
          <w:rFonts w:ascii="Book Antiqua" w:hAnsi="Book Antiqua" w:cs="Arial"/>
          <w:color w:val="000000" w:themeColor="text1"/>
        </w:rPr>
        <w:t xml:space="preserve">associated with </w:t>
      </w:r>
      <w:r w:rsidRPr="00C476AF">
        <w:rPr>
          <w:rFonts w:ascii="Book Antiqua" w:hAnsi="Book Antiqua" w:cs="Arial"/>
          <w:color w:val="000000" w:themeColor="text1"/>
        </w:rPr>
        <w:t>a large array of human diseases</w:t>
      </w:r>
      <w:r w:rsidR="00D97F66" w:rsidRPr="00C476AF">
        <w:rPr>
          <w:rFonts w:ascii="Book Antiqua" w:hAnsi="Book Antiqua" w:cs="Arial"/>
          <w:color w:val="000000" w:themeColor="text1"/>
        </w:rPr>
        <w:t xml:space="preserve"> </w:t>
      </w:r>
      <w:r w:rsidRPr="00C476AF">
        <w:rPr>
          <w:rFonts w:ascii="Book Antiqua" w:hAnsi="Book Antiqua" w:cs="Arial"/>
          <w:color w:val="000000" w:themeColor="text1"/>
        </w:rPr>
        <w:t>ranging from luminal diseases such as inflammatory bowel diseases (IBD)</w:t>
      </w:r>
      <w:r w:rsidR="00B13979" w:rsidRPr="00C476AF">
        <w:rPr>
          <w:rFonts w:ascii="Book Antiqua" w:hAnsi="Book Antiqua" w:cs="Arial"/>
          <w:color w:val="000000" w:themeColor="text1"/>
          <w:vertAlign w:val="superscript"/>
        </w:rPr>
        <w:t>[</w:t>
      </w:r>
      <w:r w:rsidRPr="00C476AF">
        <w:rPr>
          <w:rFonts w:ascii="Book Antiqua" w:hAnsi="Book Antiqua" w:cs="Arial"/>
          <w:color w:val="000000" w:themeColor="text1"/>
          <w:vertAlign w:val="superscript"/>
        </w:rPr>
        <w:t>2]</w:t>
      </w:r>
      <w:r w:rsidRPr="00C476AF">
        <w:rPr>
          <w:rFonts w:ascii="Book Antiqua" w:hAnsi="Book Antiqua" w:cs="Arial"/>
          <w:color w:val="000000" w:themeColor="text1"/>
        </w:rPr>
        <w:t xml:space="preserve"> and irritable bowel syndrome (IBS</w:t>
      </w:r>
      <w:r w:rsidR="00B518D6" w:rsidRPr="00C476AF">
        <w:rPr>
          <w:rFonts w:ascii="Book Antiqua" w:hAnsi="Book Antiqua" w:cs="Arial"/>
          <w:color w:val="000000" w:themeColor="text1"/>
        </w:rPr>
        <w:t>)</w:t>
      </w:r>
      <w:r w:rsidR="00B13979" w:rsidRPr="00C476AF">
        <w:rPr>
          <w:rFonts w:ascii="Book Antiqua" w:hAnsi="Book Antiqua" w:cs="Arial"/>
          <w:color w:val="000000" w:themeColor="text1"/>
          <w:vertAlign w:val="superscript"/>
        </w:rPr>
        <w:t>[</w:t>
      </w:r>
      <w:r w:rsidRPr="00C476AF">
        <w:rPr>
          <w:rFonts w:ascii="Book Antiqua" w:hAnsi="Book Antiqua" w:cs="Arial"/>
          <w:color w:val="000000" w:themeColor="text1"/>
          <w:vertAlign w:val="superscript"/>
        </w:rPr>
        <w:t>3</w:t>
      </w:r>
      <w:r w:rsidRPr="00C476AF">
        <w:rPr>
          <w:rFonts w:ascii="Book Antiqua" w:eastAsiaTheme="minorHAnsi" w:hAnsi="Book Antiqua" w:cs="Arial"/>
          <w:color w:val="000000" w:themeColor="text1"/>
          <w:u w:val="single" w:color="262626"/>
          <w:vertAlign w:val="superscript"/>
        </w:rPr>
        <w:t>]</w:t>
      </w:r>
      <w:r w:rsidR="00B518D6" w:rsidRPr="00C476AF">
        <w:rPr>
          <w:rFonts w:ascii="Book Antiqua" w:hAnsi="Book Antiqua" w:cs="Arial"/>
          <w:color w:val="000000" w:themeColor="text1"/>
        </w:rPr>
        <w:t>, metabolic</w:t>
      </w:r>
      <w:r w:rsidRPr="00C476AF">
        <w:rPr>
          <w:rFonts w:ascii="Book Antiqua" w:hAnsi="Book Antiqua" w:cs="Arial"/>
          <w:color w:val="000000" w:themeColor="text1"/>
        </w:rPr>
        <w:t xml:space="preserve"> diseases such obesity and diabetes</w:t>
      </w:r>
      <w:r w:rsidR="00B13979" w:rsidRPr="00C476AF">
        <w:rPr>
          <w:rFonts w:ascii="Book Antiqua" w:hAnsi="Book Antiqua" w:cs="Arial"/>
          <w:color w:val="000000" w:themeColor="text1"/>
          <w:vertAlign w:val="superscript"/>
        </w:rPr>
        <w:t>[</w:t>
      </w:r>
      <w:r w:rsidRPr="00C476AF">
        <w:rPr>
          <w:rFonts w:ascii="Book Antiqua" w:hAnsi="Book Antiqua" w:cs="Arial"/>
          <w:color w:val="000000" w:themeColor="text1"/>
          <w:vertAlign w:val="superscript"/>
        </w:rPr>
        <w:t>4]</w:t>
      </w:r>
      <w:r w:rsidRPr="00C476AF">
        <w:rPr>
          <w:rFonts w:ascii="Book Antiqua" w:hAnsi="Book Antiqua" w:cs="Arial"/>
          <w:color w:val="000000" w:themeColor="text1"/>
        </w:rPr>
        <w:t>, allergic disease</w:t>
      </w:r>
      <w:r w:rsidR="00B13979" w:rsidRPr="00C476AF">
        <w:rPr>
          <w:rFonts w:ascii="Book Antiqua" w:hAnsi="Book Antiqua" w:cs="Arial"/>
          <w:color w:val="000000" w:themeColor="text1"/>
          <w:vertAlign w:val="superscript"/>
        </w:rPr>
        <w:t>[</w:t>
      </w:r>
      <w:r w:rsidRPr="00C476AF">
        <w:rPr>
          <w:rFonts w:ascii="Book Antiqua" w:hAnsi="Book Antiqua" w:cs="Arial"/>
          <w:color w:val="000000" w:themeColor="text1"/>
          <w:vertAlign w:val="superscript"/>
        </w:rPr>
        <w:t>5]</w:t>
      </w:r>
      <w:r w:rsidR="00DF7DF9" w:rsidRPr="00C476AF">
        <w:rPr>
          <w:rFonts w:ascii="Book Antiqua" w:hAnsi="Book Antiqua" w:cs="Arial"/>
          <w:color w:val="000000" w:themeColor="text1"/>
          <w:vertAlign w:val="superscript"/>
        </w:rPr>
        <w:t xml:space="preserve"> </w:t>
      </w:r>
      <w:r w:rsidRPr="00C476AF">
        <w:rPr>
          <w:rFonts w:ascii="Book Antiqua" w:hAnsi="Book Antiqua" w:cs="Arial"/>
          <w:color w:val="000000" w:themeColor="text1"/>
        </w:rPr>
        <w:t>to neurodevelopmental illnesses</w:t>
      </w:r>
      <w:r w:rsidR="00131884" w:rsidRPr="00C476AF">
        <w:rPr>
          <w:rFonts w:ascii="Book Antiqua" w:hAnsi="Book Antiqua" w:cs="Arial"/>
          <w:color w:val="000000" w:themeColor="text1"/>
        </w:rPr>
        <w:t xml:space="preserve">, though the strength of evidence </w:t>
      </w:r>
      <w:r w:rsidR="00E55C74" w:rsidRPr="00C476AF">
        <w:rPr>
          <w:rFonts w:ascii="Book Antiqua" w:hAnsi="Book Antiqua" w:cs="Arial"/>
          <w:color w:val="000000" w:themeColor="text1"/>
        </w:rPr>
        <w:t>is not robust with many of them.</w:t>
      </w:r>
      <w:r w:rsidRPr="00C476AF">
        <w:rPr>
          <w:rFonts w:ascii="Book Antiqua" w:hAnsi="Book Antiqua" w:cs="Arial"/>
          <w:color w:val="000000" w:themeColor="text1"/>
        </w:rPr>
        <w:t xml:space="preserve"> It has been speculated since long that the gut microbiota bear significant functional role in maintaining the gut in the normal individual and human health as a whole. There is now mounting evidence resulting from studies on humans and germ free mice that supports these speculations. Several high quality data from the US Human Microbiome Project (HMP</w:t>
      </w:r>
      <w:r w:rsidR="00DF7DF9" w:rsidRPr="00C476AF">
        <w:rPr>
          <w:rFonts w:ascii="Book Antiqua" w:hAnsi="Book Antiqua" w:cs="Arial"/>
          <w:color w:val="000000" w:themeColor="text1"/>
        </w:rPr>
        <w:t>)</w:t>
      </w:r>
      <w:r w:rsidR="00B13979" w:rsidRPr="00C476AF">
        <w:rPr>
          <w:rFonts w:ascii="Book Antiqua" w:hAnsi="Book Antiqua" w:cs="Arial"/>
          <w:color w:val="000000" w:themeColor="text1"/>
          <w:vertAlign w:val="superscript"/>
        </w:rPr>
        <w:t>[</w:t>
      </w:r>
      <w:r w:rsidR="00E55C74" w:rsidRPr="00C476AF">
        <w:rPr>
          <w:rFonts w:ascii="Book Antiqua" w:hAnsi="Book Antiqua" w:cs="Arial"/>
          <w:color w:val="000000" w:themeColor="text1"/>
          <w:vertAlign w:val="superscript"/>
        </w:rPr>
        <w:t>6</w:t>
      </w:r>
      <w:r w:rsidRPr="00C476AF">
        <w:rPr>
          <w:rFonts w:ascii="Book Antiqua" w:hAnsi="Book Antiqua" w:cs="Arial"/>
          <w:color w:val="000000" w:themeColor="text1"/>
          <w:vertAlign w:val="superscript"/>
        </w:rPr>
        <w:t>]</w:t>
      </w:r>
      <w:r w:rsidRPr="00C476AF">
        <w:rPr>
          <w:rFonts w:ascii="Book Antiqua" w:hAnsi="Book Antiqua" w:cs="Arial"/>
          <w:color w:val="000000" w:themeColor="text1"/>
        </w:rPr>
        <w:t>, European Metagenomics of the Human Intestinal Tract (MetaHIT)</w:t>
      </w:r>
      <w:r w:rsidR="00B13979" w:rsidRPr="00C476AF">
        <w:rPr>
          <w:rFonts w:ascii="Book Antiqua" w:hAnsi="Book Antiqua" w:cs="Arial"/>
          <w:color w:val="000000" w:themeColor="text1"/>
          <w:vertAlign w:val="superscript"/>
        </w:rPr>
        <w:t>[</w:t>
      </w:r>
      <w:r w:rsidR="00E55C74" w:rsidRPr="00C476AF">
        <w:rPr>
          <w:rFonts w:ascii="Book Antiqua" w:hAnsi="Book Antiqua" w:cs="Arial"/>
          <w:color w:val="000000" w:themeColor="text1"/>
          <w:vertAlign w:val="superscript"/>
        </w:rPr>
        <w:t>7</w:t>
      </w:r>
      <w:r w:rsidRPr="00C476AF">
        <w:rPr>
          <w:rFonts w:ascii="Book Antiqua" w:hAnsi="Book Antiqua" w:cs="Arial"/>
          <w:color w:val="000000" w:themeColor="text1"/>
          <w:vertAlign w:val="superscript"/>
        </w:rPr>
        <w:t>]</w:t>
      </w:r>
      <w:r w:rsidR="00DF7DF9" w:rsidRPr="00C476AF">
        <w:rPr>
          <w:rFonts w:ascii="Book Antiqua" w:hAnsi="Book Antiqua" w:cs="Arial"/>
          <w:color w:val="000000" w:themeColor="text1"/>
          <w:vertAlign w:val="superscript"/>
        </w:rPr>
        <w:t xml:space="preserve"> </w:t>
      </w:r>
      <w:r w:rsidRPr="00C476AF">
        <w:rPr>
          <w:rFonts w:ascii="Book Antiqua" w:hAnsi="Book Antiqua" w:cs="Arial"/>
          <w:color w:val="000000" w:themeColor="text1"/>
        </w:rPr>
        <w:t>and several other studies have now demonstrated the beneficial functions of the normal gut flora on health down to the genetic level.</w:t>
      </w:r>
      <w:r w:rsidR="00D97F66" w:rsidRPr="00C476AF">
        <w:rPr>
          <w:rFonts w:ascii="Book Antiqua" w:hAnsi="Book Antiqua" w:cs="Arial"/>
          <w:color w:val="000000" w:themeColor="text1"/>
        </w:rPr>
        <w:t xml:space="preserve"> </w:t>
      </w:r>
      <w:r w:rsidR="00CE6964" w:rsidRPr="00C476AF">
        <w:rPr>
          <w:rFonts w:ascii="Book Antiqua" w:hAnsi="Book Antiqua" w:cs="Arial"/>
          <w:color w:val="000000" w:themeColor="text1"/>
        </w:rPr>
        <w:t xml:space="preserve">For example, studies have now identified several gut microbial genes, such as the HMO-related gene cluster 1 that is responsible for human </w:t>
      </w:r>
      <w:r w:rsidR="009434A1" w:rsidRPr="00C476AF">
        <w:rPr>
          <w:rFonts w:ascii="Book Antiqua" w:hAnsi="Book Antiqua" w:cs="Arial"/>
          <w:color w:val="000000" w:themeColor="text1"/>
        </w:rPr>
        <w:t xml:space="preserve">milk </w:t>
      </w:r>
      <w:r w:rsidR="00CE6964" w:rsidRPr="00C476AF">
        <w:rPr>
          <w:rFonts w:ascii="Book Antiqua" w:hAnsi="Book Antiqua" w:cs="Arial"/>
          <w:color w:val="000000" w:themeColor="text1"/>
        </w:rPr>
        <w:t xml:space="preserve">oligosaccharide digestion. </w:t>
      </w:r>
    </w:p>
    <w:p w14:paraId="5109606C" w14:textId="77777777" w:rsidR="00A151D5" w:rsidRPr="00C476AF" w:rsidRDefault="00A151D5" w:rsidP="0033484F">
      <w:pPr>
        <w:pStyle w:val="Default"/>
        <w:snapToGrid w:val="0"/>
        <w:spacing w:line="360" w:lineRule="auto"/>
        <w:ind w:firstLineChars="100" w:firstLine="240"/>
        <w:jc w:val="both"/>
        <w:rPr>
          <w:rFonts w:ascii="Book Antiqua" w:hAnsi="Book Antiqua" w:cs="Arial"/>
          <w:color w:val="000000" w:themeColor="text1"/>
        </w:rPr>
      </w:pPr>
      <w:r w:rsidRPr="00C476AF">
        <w:rPr>
          <w:rFonts w:ascii="Book Antiqua" w:hAnsi="Book Antiqua" w:cs="Arial"/>
          <w:color w:val="000000" w:themeColor="text1"/>
        </w:rPr>
        <w:t xml:space="preserve">From an immunological perspective, microorganisms are viewed as pathogens by the host immune system that recognizes and eliminates them. However, majority of the gut bacteria are non-pathogenic and, co-habit with the enterocytes in a symbiotic relationship. The gut commensals predominantly aid in nutrient metabolism, drug metabolism, prevention of colonization of pathogenic microorganisms and in intestinal barrier function. At the same time, the immune system has co-evolved to live in a collaborative relationship with the healthy microbiota, while serving its function to fight off invasive pathogenic microorganisms. </w:t>
      </w:r>
    </w:p>
    <w:p w14:paraId="6FC4FE80" w14:textId="77777777" w:rsidR="00A151D5" w:rsidRDefault="00A151D5" w:rsidP="0033484F">
      <w:pPr>
        <w:autoSpaceDE w:val="0"/>
        <w:autoSpaceDN w:val="0"/>
        <w:adjustRightInd w:val="0"/>
        <w:snapToGrid w:val="0"/>
        <w:spacing w:after="0" w:line="360" w:lineRule="auto"/>
        <w:ind w:firstLineChars="100" w:firstLine="240"/>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 xml:space="preserve">The purpose of this manuscript is to review the recent evidence on the functions of the normal gut microbiota and the mechanistic insights into the execution of these pro-health functions. Data presented in this review is a composite of both observational and experimental studies on humans, germ free and humanized mice. </w:t>
      </w:r>
      <w:r w:rsidRPr="00C476AF">
        <w:rPr>
          <w:rFonts w:ascii="Book Antiqua" w:hAnsi="Book Antiqua" w:cs="Arial"/>
          <w:color w:val="000000" w:themeColor="text1"/>
          <w:sz w:val="24"/>
          <w:szCs w:val="24"/>
        </w:rPr>
        <w:lastRenderedPageBreak/>
        <w:t xml:space="preserve">The implications of the gut microbiota in disease states are out of the scope of this review. </w:t>
      </w:r>
    </w:p>
    <w:p w14:paraId="5F1A85F0" w14:textId="77777777" w:rsidR="000B2DDE" w:rsidRPr="000B2DDE" w:rsidRDefault="000B2DDE" w:rsidP="0033484F">
      <w:pPr>
        <w:autoSpaceDE w:val="0"/>
        <w:autoSpaceDN w:val="0"/>
        <w:adjustRightInd w:val="0"/>
        <w:snapToGrid w:val="0"/>
        <w:spacing w:after="0" w:line="360" w:lineRule="auto"/>
        <w:ind w:firstLineChars="100" w:firstLine="240"/>
        <w:jc w:val="both"/>
        <w:rPr>
          <w:rFonts w:ascii="Book Antiqua" w:eastAsia="SimSun" w:hAnsi="Book Antiqua" w:cs="Arial"/>
          <w:color w:val="000000" w:themeColor="text1"/>
          <w:sz w:val="24"/>
          <w:szCs w:val="24"/>
          <w:lang w:eastAsia="zh-CN"/>
        </w:rPr>
      </w:pPr>
    </w:p>
    <w:p w14:paraId="73646A96" w14:textId="7DBA475C" w:rsidR="00A151D5" w:rsidRPr="000B2DDE" w:rsidRDefault="00A151D5" w:rsidP="0033484F">
      <w:pPr>
        <w:autoSpaceDE w:val="0"/>
        <w:autoSpaceDN w:val="0"/>
        <w:adjustRightInd w:val="0"/>
        <w:snapToGrid w:val="0"/>
        <w:spacing w:after="0" w:line="360" w:lineRule="auto"/>
        <w:jc w:val="both"/>
        <w:rPr>
          <w:rFonts w:ascii="Book Antiqua" w:hAnsi="Book Antiqua" w:cs="Arial"/>
          <w:b/>
          <w:caps/>
          <w:color w:val="000000" w:themeColor="text1"/>
          <w:sz w:val="24"/>
          <w:szCs w:val="24"/>
        </w:rPr>
      </w:pPr>
      <w:r w:rsidRPr="000B2DDE">
        <w:rPr>
          <w:rFonts w:ascii="Book Antiqua" w:hAnsi="Book Antiqua" w:cs="Arial"/>
          <w:b/>
          <w:caps/>
          <w:color w:val="000000" w:themeColor="text1"/>
          <w:sz w:val="24"/>
          <w:szCs w:val="24"/>
        </w:rPr>
        <w:t>Curr</w:t>
      </w:r>
      <w:r w:rsidR="00B56AD4" w:rsidRPr="000B2DDE">
        <w:rPr>
          <w:rFonts w:ascii="Book Antiqua" w:hAnsi="Book Antiqua" w:cs="Arial"/>
          <w:b/>
          <w:caps/>
          <w:color w:val="000000" w:themeColor="text1"/>
          <w:sz w:val="24"/>
          <w:szCs w:val="24"/>
        </w:rPr>
        <w:t xml:space="preserve">ent methods to study </w:t>
      </w:r>
      <w:r w:rsidR="00147287" w:rsidRPr="000B2DDE">
        <w:rPr>
          <w:rFonts w:ascii="Book Antiqua" w:hAnsi="Book Antiqua" w:cs="Arial"/>
          <w:b/>
          <w:caps/>
          <w:color w:val="000000" w:themeColor="text1"/>
          <w:sz w:val="24"/>
          <w:szCs w:val="24"/>
        </w:rPr>
        <w:t xml:space="preserve">gut </w:t>
      </w:r>
      <w:r w:rsidR="00B56AD4" w:rsidRPr="000B2DDE">
        <w:rPr>
          <w:rFonts w:ascii="Book Antiqua" w:hAnsi="Book Antiqua" w:cs="Arial"/>
          <w:b/>
          <w:caps/>
          <w:color w:val="000000" w:themeColor="text1"/>
          <w:sz w:val="24"/>
          <w:szCs w:val="24"/>
        </w:rPr>
        <w:t>microbiota</w:t>
      </w:r>
    </w:p>
    <w:p w14:paraId="6E59E085" w14:textId="17912208" w:rsidR="00891E6E"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To study the gut microbiota, stool samples have to be collected from individuals and DNA from stool is isolated.</w:t>
      </w:r>
      <w:r w:rsidR="00D97F66" w:rsidRPr="00C476AF">
        <w:rPr>
          <w:rFonts w:ascii="Book Antiqua" w:hAnsi="Book Antiqua" w:cs="Arial"/>
          <w:color w:val="000000" w:themeColor="text1"/>
          <w:sz w:val="24"/>
          <w:szCs w:val="24"/>
        </w:rPr>
        <w:t xml:space="preserve"> </w:t>
      </w:r>
      <w:r w:rsidR="004854B1" w:rsidRPr="00C476AF">
        <w:rPr>
          <w:rFonts w:ascii="Book Antiqua" w:hAnsi="Book Antiqua" w:cs="Arial"/>
          <w:color w:val="000000" w:themeColor="text1"/>
          <w:sz w:val="24"/>
          <w:szCs w:val="24"/>
        </w:rPr>
        <w:t>Isolation, identification and enumeration of the vast majority of gastrointestinal microorganisms using conventional culture based techniques is an arduous task. Earlier</w:t>
      </w:r>
      <w:r w:rsidR="006E2827" w:rsidRPr="00C476AF">
        <w:rPr>
          <w:rFonts w:ascii="Book Antiqua" w:hAnsi="Book Antiqua" w:cs="Arial"/>
          <w:color w:val="000000" w:themeColor="text1"/>
          <w:sz w:val="24"/>
          <w:szCs w:val="24"/>
        </w:rPr>
        <w:t>,</w:t>
      </w:r>
      <w:r w:rsidR="004854B1" w:rsidRPr="00C476AF">
        <w:rPr>
          <w:rFonts w:ascii="Book Antiqua" w:hAnsi="Book Antiqua" w:cs="Arial"/>
          <w:color w:val="000000" w:themeColor="text1"/>
          <w:sz w:val="24"/>
          <w:szCs w:val="24"/>
        </w:rPr>
        <w:t xml:space="preserve"> using culture based techniques, scientists were able to isolate only 10</w:t>
      </w:r>
      <w:r w:rsidR="000B2DDE">
        <w:rPr>
          <w:rFonts w:ascii="Book Antiqua" w:eastAsia="SimSun" w:hAnsi="Book Antiqua" w:cs="Arial" w:hint="eastAsia"/>
          <w:color w:val="000000" w:themeColor="text1"/>
          <w:sz w:val="24"/>
          <w:szCs w:val="24"/>
          <w:lang w:eastAsia="zh-CN"/>
        </w:rPr>
        <w:t>%</w:t>
      </w:r>
      <w:r w:rsidR="004854B1" w:rsidRPr="00C476AF">
        <w:rPr>
          <w:rFonts w:ascii="Book Antiqua" w:hAnsi="Book Antiqua" w:cs="Arial"/>
          <w:color w:val="000000" w:themeColor="text1"/>
          <w:sz w:val="24"/>
          <w:szCs w:val="24"/>
        </w:rPr>
        <w:t>-2</w:t>
      </w:r>
      <w:r w:rsidR="00891E6E" w:rsidRPr="00C476AF">
        <w:rPr>
          <w:rFonts w:ascii="Book Antiqua" w:hAnsi="Book Antiqua" w:cs="Arial"/>
          <w:color w:val="000000" w:themeColor="text1"/>
          <w:sz w:val="24"/>
          <w:szCs w:val="24"/>
        </w:rPr>
        <w:t>5% of the microbiota, and this wa</w:t>
      </w:r>
      <w:r w:rsidR="004854B1" w:rsidRPr="00C476AF">
        <w:rPr>
          <w:rFonts w:ascii="Book Antiqua" w:hAnsi="Book Antiqua" w:cs="Arial"/>
          <w:color w:val="000000" w:themeColor="text1"/>
          <w:sz w:val="24"/>
          <w:szCs w:val="24"/>
        </w:rPr>
        <w:t xml:space="preserve">s because most of the </w:t>
      </w:r>
      <w:r w:rsidR="006C0244" w:rsidRPr="00C476AF">
        <w:rPr>
          <w:rFonts w:ascii="Book Antiqua" w:hAnsi="Book Antiqua" w:cs="Arial"/>
          <w:color w:val="000000" w:themeColor="text1"/>
          <w:sz w:val="24"/>
          <w:szCs w:val="24"/>
        </w:rPr>
        <w:t>microorganisms</w:t>
      </w:r>
      <w:r w:rsidR="004854B1" w:rsidRPr="00C476AF">
        <w:rPr>
          <w:rFonts w:ascii="Book Antiqua" w:hAnsi="Book Antiqua" w:cs="Arial"/>
          <w:color w:val="000000" w:themeColor="text1"/>
          <w:sz w:val="24"/>
          <w:szCs w:val="24"/>
        </w:rPr>
        <w:t xml:space="preserve"> in the gut are anaerobic. Later, with the improvements in the anaerobic culturing techniques, dom</w:t>
      </w:r>
      <w:r w:rsidR="003179A4" w:rsidRPr="00C476AF">
        <w:rPr>
          <w:rFonts w:ascii="Book Antiqua" w:hAnsi="Book Antiqua" w:cs="Arial"/>
          <w:color w:val="000000" w:themeColor="text1"/>
          <w:sz w:val="24"/>
          <w:szCs w:val="24"/>
        </w:rPr>
        <w:t xml:space="preserve">inant genera were identified </w:t>
      </w:r>
      <w:r w:rsidR="00C47650" w:rsidRPr="00C476AF">
        <w:rPr>
          <w:rFonts w:ascii="Book Antiqua" w:hAnsi="Book Antiqua" w:cs="Arial"/>
          <w:color w:val="000000" w:themeColor="text1"/>
          <w:sz w:val="24"/>
          <w:szCs w:val="24"/>
        </w:rPr>
        <w:t xml:space="preserve">such </w:t>
      </w:r>
      <w:r w:rsidR="003179A4" w:rsidRPr="00C476AF">
        <w:rPr>
          <w:rFonts w:ascii="Book Antiqua" w:hAnsi="Book Antiqua" w:cs="Arial"/>
          <w:color w:val="000000" w:themeColor="text1"/>
          <w:sz w:val="24"/>
          <w:szCs w:val="24"/>
        </w:rPr>
        <w:t>as</w:t>
      </w:r>
      <w:r w:rsidR="004854B1" w:rsidRPr="00C476AF">
        <w:rPr>
          <w:rFonts w:ascii="Book Antiqua" w:hAnsi="Book Antiqua" w:cs="Arial"/>
          <w:color w:val="000000" w:themeColor="text1"/>
          <w:sz w:val="24"/>
          <w:szCs w:val="24"/>
        </w:rPr>
        <w:t xml:space="preserve">, </w:t>
      </w:r>
      <w:r w:rsidR="004854B1" w:rsidRPr="00C476AF">
        <w:rPr>
          <w:rFonts w:ascii="Book Antiqua" w:hAnsi="Book Antiqua" w:cs="Arial"/>
          <w:i/>
          <w:color w:val="000000" w:themeColor="text1"/>
          <w:sz w:val="24"/>
          <w:szCs w:val="24"/>
        </w:rPr>
        <w:t>Bacteroides, Clostridium, Bifidobacterium</w:t>
      </w:r>
      <w:r w:rsidR="003179A4" w:rsidRPr="00C476AF">
        <w:rPr>
          <w:rFonts w:ascii="Book Antiqua" w:hAnsi="Book Antiqua" w:cs="Arial"/>
          <w:color w:val="000000" w:themeColor="text1"/>
          <w:sz w:val="24"/>
          <w:szCs w:val="24"/>
        </w:rPr>
        <w:t xml:space="preserve"> etc. The major</w:t>
      </w:r>
      <w:r w:rsidR="004854B1" w:rsidRPr="00C476AF">
        <w:rPr>
          <w:rFonts w:ascii="Book Antiqua" w:hAnsi="Book Antiqua" w:cs="Arial"/>
          <w:color w:val="000000" w:themeColor="text1"/>
          <w:sz w:val="24"/>
          <w:szCs w:val="24"/>
        </w:rPr>
        <w:t xml:space="preserve"> drawba</w:t>
      </w:r>
      <w:r w:rsidR="00150BF9" w:rsidRPr="00C476AF">
        <w:rPr>
          <w:rFonts w:ascii="Book Antiqua" w:hAnsi="Book Antiqua" w:cs="Arial"/>
          <w:color w:val="000000" w:themeColor="text1"/>
          <w:sz w:val="24"/>
          <w:szCs w:val="24"/>
        </w:rPr>
        <w:t>ck in using these techniques is the</w:t>
      </w:r>
      <w:r w:rsidR="004854B1" w:rsidRPr="00C476AF">
        <w:rPr>
          <w:rFonts w:ascii="Book Antiqua" w:hAnsi="Book Antiqua" w:cs="Arial"/>
          <w:color w:val="000000" w:themeColor="text1"/>
          <w:sz w:val="24"/>
          <w:szCs w:val="24"/>
        </w:rPr>
        <w:t xml:space="preserve"> difficulty in studying the culture characteristics of various colonies on a </w:t>
      </w:r>
      <w:r w:rsidR="006C0244" w:rsidRPr="00C476AF">
        <w:rPr>
          <w:rFonts w:ascii="Book Antiqua" w:hAnsi="Book Antiqua" w:cs="Arial"/>
          <w:color w:val="000000" w:themeColor="text1"/>
          <w:sz w:val="24"/>
          <w:szCs w:val="24"/>
        </w:rPr>
        <w:t>petri plate</w:t>
      </w:r>
      <w:r w:rsidR="004854B1" w:rsidRPr="00C476AF">
        <w:rPr>
          <w:rFonts w:ascii="Book Antiqua" w:hAnsi="Book Antiqua" w:cs="Arial"/>
          <w:color w:val="000000" w:themeColor="text1"/>
          <w:sz w:val="24"/>
          <w:szCs w:val="24"/>
        </w:rPr>
        <w:t>. Secondly, it is time consuming</w:t>
      </w:r>
      <w:r w:rsidR="00F966CF" w:rsidRPr="00C476AF">
        <w:rPr>
          <w:rFonts w:ascii="Book Antiqua" w:hAnsi="Book Antiqua" w:cs="Arial"/>
          <w:color w:val="000000" w:themeColor="text1"/>
          <w:sz w:val="24"/>
          <w:szCs w:val="24"/>
          <w:vertAlign w:val="superscript"/>
        </w:rPr>
        <w:t>[8</w:t>
      </w:r>
      <w:r w:rsidR="00F966CF" w:rsidRPr="00C476AF">
        <w:rPr>
          <w:rFonts w:ascii="Book Antiqua" w:eastAsia="SimSun" w:hAnsi="Book Antiqua" w:cs="Arial" w:hint="eastAsia"/>
          <w:color w:val="000000" w:themeColor="text1"/>
          <w:sz w:val="24"/>
          <w:szCs w:val="24"/>
          <w:vertAlign w:val="superscript"/>
          <w:lang w:eastAsia="zh-CN"/>
        </w:rPr>
        <w:t>-</w:t>
      </w:r>
      <w:r w:rsidR="00F966CF" w:rsidRPr="00C476AF">
        <w:rPr>
          <w:rFonts w:ascii="Book Antiqua" w:hAnsi="Book Antiqua" w:cs="Arial"/>
          <w:color w:val="000000" w:themeColor="text1"/>
          <w:sz w:val="24"/>
          <w:szCs w:val="24"/>
          <w:vertAlign w:val="superscript"/>
        </w:rPr>
        <w:t>10]</w:t>
      </w:r>
      <w:r w:rsidR="00E55C74" w:rsidRPr="00C476AF">
        <w:rPr>
          <w:rFonts w:ascii="Book Antiqua" w:hAnsi="Book Antiqua" w:cs="Arial"/>
          <w:color w:val="000000" w:themeColor="text1"/>
          <w:sz w:val="24"/>
          <w:szCs w:val="24"/>
        </w:rPr>
        <w:t>.</w:t>
      </w:r>
    </w:p>
    <w:p w14:paraId="09073B0B" w14:textId="29BA833A" w:rsidR="00A151D5" w:rsidRPr="00C476AF" w:rsidRDefault="004854B1"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Currently,</w:t>
      </w:r>
      <w:r w:rsidR="00EC505F" w:rsidRPr="00C476AF">
        <w:rPr>
          <w:rFonts w:ascii="Book Antiqua" w:hAnsi="Book Antiqua" w:cs="Arial"/>
          <w:color w:val="000000" w:themeColor="text1"/>
          <w:sz w:val="24"/>
          <w:szCs w:val="24"/>
        </w:rPr>
        <w:t xml:space="preserve"> </w:t>
      </w:r>
      <w:r w:rsidR="00A151D5" w:rsidRPr="00C476AF">
        <w:rPr>
          <w:rFonts w:ascii="Book Antiqua" w:hAnsi="Book Antiqua" w:cs="Arial"/>
          <w:color w:val="000000" w:themeColor="text1"/>
          <w:sz w:val="24"/>
          <w:szCs w:val="24"/>
        </w:rPr>
        <w:t xml:space="preserve">with the availability of high throughput gene sequencing technology, study of the gut microbiota currently consists of two major stages: </w:t>
      </w:r>
      <w:r w:rsidR="000B2DDE">
        <w:rPr>
          <w:rFonts w:ascii="Book Antiqua" w:eastAsia="SimSun" w:hAnsi="Book Antiqua" w:cs="Arial" w:hint="eastAsia"/>
          <w:color w:val="000000" w:themeColor="text1"/>
          <w:sz w:val="24"/>
          <w:szCs w:val="24"/>
          <w:lang w:eastAsia="zh-CN"/>
        </w:rPr>
        <w:t>(1</w:t>
      </w:r>
      <w:r w:rsidR="00A151D5" w:rsidRPr="00C476AF">
        <w:rPr>
          <w:rFonts w:ascii="Book Antiqua" w:hAnsi="Book Antiqua" w:cs="Arial"/>
          <w:color w:val="000000" w:themeColor="text1"/>
          <w:sz w:val="24"/>
          <w:szCs w:val="24"/>
        </w:rPr>
        <w:t xml:space="preserve">) 16S rRNA based sequencing of bacterial gene; and </w:t>
      </w:r>
      <w:r w:rsidR="000B2DDE">
        <w:rPr>
          <w:rFonts w:ascii="Book Antiqua" w:eastAsia="SimSun" w:hAnsi="Book Antiqua" w:cs="Arial" w:hint="eastAsia"/>
          <w:color w:val="000000" w:themeColor="text1"/>
          <w:sz w:val="24"/>
          <w:szCs w:val="24"/>
          <w:lang w:eastAsia="zh-CN"/>
        </w:rPr>
        <w:t>(2</w:t>
      </w:r>
      <w:r w:rsidR="00A151D5" w:rsidRPr="00C476AF">
        <w:rPr>
          <w:rFonts w:ascii="Book Antiqua" w:hAnsi="Book Antiqua" w:cs="Arial"/>
          <w:color w:val="000000" w:themeColor="text1"/>
          <w:sz w:val="24"/>
          <w:szCs w:val="24"/>
        </w:rPr>
        <w:t>) bioinformatics analysis. Metabolomics is another rapidly expanding field of gut microbiota research that evaluates small molecules associated with the interrelationship of host-bacterial metabolism that has implications in health and disease. Composite data from the gut microbiota and the metabolome currently provides the most powerful evidence that can demonstrate the closest association with health and diseased states.</w:t>
      </w:r>
    </w:p>
    <w:p w14:paraId="73491D69" w14:textId="77777777" w:rsidR="000B2DDE" w:rsidRDefault="000B2DD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56FA4113" w14:textId="77777777" w:rsidR="000B2DDE" w:rsidRPr="000B2DDE" w:rsidRDefault="00B56AD4" w:rsidP="0033484F">
      <w:pPr>
        <w:autoSpaceDE w:val="0"/>
        <w:autoSpaceDN w:val="0"/>
        <w:adjustRightInd w:val="0"/>
        <w:snapToGrid w:val="0"/>
        <w:spacing w:after="0" w:line="360" w:lineRule="auto"/>
        <w:jc w:val="both"/>
        <w:rPr>
          <w:rFonts w:ascii="Book Antiqua" w:eastAsia="SimSun" w:hAnsi="Book Antiqua" w:cs="Arial"/>
          <w:i/>
          <w:color w:val="000000" w:themeColor="text1"/>
          <w:sz w:val="24"/>
          <w:szCs w:val="24"/>
          <w:lang w:eastAsia="zh-CN"/>
        </w:rPr>
      </w:pPr>
      <w:r w:rsidRPr="000B2DDE">
        <w:rPr>
          <w:rFonts w:ascii="Book Antiqua" w:hAnsi="Book Antiqua" w:cs="Arial"/>
          <w:b/>
          <w:i/>
          <w:color w:val="000000" w:themeColor="text1"/>
          <w:sz w:val="24"/>
          <w:szCs w:val="24"/>
        </w:rPr>
        <w:t>Bacterial gene sequencing</w:t>
      </w:r>
      <w:r w:rsidR="00A151D5" w:rsidRPr="000B2DDE">
        <w:rPr>
          <w:rFonts w:ascii="Book Antiqua" w:hAnsi="Book Antiqua" w:cs="Arial"/>
          <w:i/>
          <w:color w:val="000000" w:themeColor="text1"/>
          <w:sz w:val="24"/>
          <w:szCs w:val="24"/>
        </w:rPr>
        <w:t xml:space="preserve"> </w:t>
      </w:r>
    </w:p>
    <w:p w14:paraId="0043B89A" w14:textId="685D2F40" w:rsidR="00A151D5" w:rsidRPr="002F432A"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Sequencing of bacterial genes involves metagenomic analysis of DNA that codes for the 16S rRNA. The 16S region of bacteria</w:t>
      </w:r>
      <w:r w:rsidR="00D85B5B" w:rsidRPr="00C476AF">
        <w:rPr>
          <w:rFonts w:ascii="Book Antiqua" w:hAnsi="Book Antiqua" w:cs="Arial"/>
          <w:color w:val="000000" w:themeColor="text1"/>
          <w:sz w:val="24"/>
          <w:szCs w:val="24"/>
        </w:rPr>
        <w:t>l gene</w:t>
      </w:r>
      <w:r w:rsidRPr="00C476AF">
        <w:rPr>
          <w:rFonts w:ascii="Book Antiqua" w:hAnsi="Book Antiqua" w:cs="Arial"/>
          <w:color w:val="000000" w:themeColor="text1"/>
          <w:sz w:val="24"/>
          <w:szCs w:val="24"/>
        </w:rPr>
        <w:t xml:space="preserve"> is small (1.5</w:t>
      </w:r>
      <w:r w:rsidR="000B2DDE">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Kb size) and highly conserved, with 9 hyper variable sites that are sufficient to differentiate various bacterial species</w:t>
      </w:r>
      <w:r w:rsidR="00B13979" w:rsidRPr="00C476AF">
        <w:rPr>
          <w:rFonts w:ascii="Book Antiqua" w:hAnsi="Book Antiqua" w:cs="Arial"/>
          <w:color w:val="000000" w:themeColor="text1"/>
          <w:sz w:val="24"/>
          <w:szCs w:val="24"/>
          <w:vertAlign w:val="superscript"/>
        </w:rPr>
        <w:t>[</w:t>
      </w:r>
      <w:r w:rsidR="00E55C74" w:rsidRPr="00C476AF">
        <w:rPr>
          <w:rFonts w:ascii="Book Antiqua" w:hAnsi="Book Antiqua" w:cs="Arial"/>
          <w:color w:val="000000" w:themeColor="text1"/>
          <w:sz w:val="24"/>
          <w:szCs w:val="24"/>
          <w:vertAlign w:val="superscript"/>
        </w:rPr>
        <w:t>11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Common regions for bacterial identification in 16S rRNA are the V3, V4, V6 and V8</w:t>
      </w:r>
      <w:r w:rsidR="00B13979" w:rsidRPr="00C476AF">
        <w:rPr>
          <w:rFonts w:ascii="Book Antiqua" w:hAnsi="Book Antiqua" w:cs="Arial"/>
          <w:color w:val="000000" w:themeColor="text1"/>
          <w:sz w:val="24"/>
          <w:szCs w:val="24"/>
          <w:vertAlign w:val="superscript"/>
        </w:rPr>
        <w:t>[</w:t>
      </w:r>
      <w:r w:rsidR="00E55C74" w:rsidRPr="00C476AF">
        <w:rPr>
          <w:rFonts w:ascii="Book Antiqua" w:hAnsi="Book Antiqua" w:cs="Arial"/>
          <w:color w:val="000000" w:themeColor="text1"/>
          <w:sz w:val="24"/>
          <w:szCs w:val="24"/>
          <w:vertAlign w:val="superscript"/>
        </w:rPr>
        <w:t>12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With the development of biomedical technology, bacterial gene sequencing has rapidly evolved from Sanger’s seque</w:t>
      </w:r>
      <w:r w:rsidR="00D85B5B" w:rsidRPr="00C476AF">
        <w:rPr>
          <w:rFonts w:ascii="Book Antiqua" w:hAnsi="Book Antiqua" w:cs="Arial"/>
          <w:color w:val="000000" w:themeColor="text1"/>
          <w:sz w:val="24"/>
          <w:szCs w:val="24"/>
        </w:rPr>
        <w:t>ncing to several variations of n</w:t>
      </w:r>
      <w:r w:rsidRPr="00C476AF">
        <w:rPr>
          <w:rFonts w:ascii="Book Antiqua" w:hAnsi="Book Antiqua" w:cs="Arial"/>
          <w:color w:val="000000" w:themeColor="text1"/>
          <w:sz w:val="24"/>
          <w:szCs w:val="24"/>
        </w:rPr>
        <w:t xml:space="preserve">ext-generation sequencing (NGS). </w:t>
      </w:r>
      <w:r w:rsidR="002B7ECB" w:rsidRPr="00C476AF">
        <w:rPr>
          <w:rFonts w:ascii="Book Antiqua" w:hAnsi="Book Antiqua" w:cs="Arial"/>
          <w:color w:val="000000" w:themeColor="text1"/>
          <w:sz w:val="24"/>
          <w:szCs w:val="24"/>
        </w:rPr>
        <w:t>Even though N</w:t>
      </w:r>
      <w:r w:rsidR="000C2E5F" w:rsidRPr="00C476AF">
        <w:rPr>
          <w:rFonts w:ascii="Book Antiqua" w:hAnsi="Book Antiqua" w:cs="Arial"/>
          <w:color w:val="000000" w:themeColor="text1"/>
          <w:sz w:val="24"/>
          <w:szCs w:val="24"/>
        </w:rPr>
        <w:t>GS could</w:t>
      </w:r>
      <w:r w:rsidR="002B7ECB" w:rsidRPr="00C476AF">
        <w:rPr>
          <w:rFonts w:ascii="Book Antiqua" w:hAnsi="Book Antiqua" w:cs="Arial"/>
          <w:color w:val="000000" w:themeColor="text1"/>
          <w:sz w:val="24"/>
          <w:szCs w:val="24"/>
        </w:rPr>
        <w:t xml:space="preserve"> provide voluminous </w:t>
      </w:r>
      <w:r w:rsidR="002B7ECB" w:rsidRPr="00C476AF">
        <w:rPr>
          <w:rFonts w:ascii="Book Antiqua" w:hAnsi="Book Antiqua" w:cs="Arial"/>
          <w:color w:val="000000" w:themeColor="text1"/>
          <w:sz w:val="24"/>
          <w:szCs w:val="24"/>
        </w:rPr>
        <w:lastRenderedPageBreak/>
        <w:t xml:space="preserve">data with fair to good accuracy, they are not free from </w:t>
      </w:r>
      <w:r w:rsidR="000C2E5F" w:rsidRPr="00C476AF">
        <w:rPr>
          <w:rFonts w:ascii="Book Antiqua" w:hAnsi="Book Antiqua" w:cs="Arial"/>
          <w:color w:val="000000" w:themeColor="text1"/>
          <w:sz w:val="24"/>
          <w:szCs w:val="24"/>
        </w:rPr>
        <w:t>problems</w:t>
      </w:r>
      <w:r w:rsidR="002B7ECB" w:rsidRPr="00C476AF">
        <w:rPr>
          <w:rFonts w:ascii="Book Antiqua" w:hAnsi="Book Antiqua" w:cs="Arial"/>
          <w:color w:val="000000" w:themeColor="text1"/>
          <w:sz w:val="24"/>
          <w:szCs w:val="24"/>
        </w:rPr>
        <w:t>. A recent study have shown that sequencing could be prone to errors that most likely results from</w:t>
      </w:r>
      <w:r w:rsidR="000978BE" w:rsidRPr="00C476AF">
        <w:rPr>
          <w:rFonts w:ascii="Book Antiqua" w:hAnsi="Book Antiqua" w:cs="Arial"/>
          <w:color w:val="000000" w:themeColor="text1"/>
          <w:sz w:val="24"/>
          <w:szCs w:val="24"/>
        </w:rPr>
        <w:t xml:space="preserve"> the library preparation methods and choice of primers</w:t>
      </w:r>
      <w:r w:rsidR="00F966CF" w:rsidRPr="00C476AF">
        <w:rPr>
          <w:rFonts w:ascii="Book Antiqua" w:hAnsi="Book Antiqua" w:cs="Arial"/>
          <w:color w:val="000000" w:themeColor="text1"/>
          <w:sz w:val="24"/>
          <w:szCs w:val="24"/>
          <w:vertAlign w:val="superscript"/>
        </w:rPr>
        <w:t>[13]</w:t>
      </w:r>
      <w:r w:rsidR="001C502D" w:rsidRPr="00C476AF">
        <w:rPr>
          <w:rFonts w:ascii="Book Antiqua" w:hAnsi="Book Antiqua" w:cs="Arial"/>
          <w:color w:val="000000" w:themeColor="text1"/>
          <w:sz w:val="24"/>
          <w:szCs w:val="24"/>
        </w:rPr>
        <w:t>.</w:t>
      </w:r>
      <w:r w:rsidR="00AD47D1" w:rsidRPr="00C476AF">
        <w:rPr>
          <w:rFonts w:ascii="Book Antiqua" w:hAnsi="Book Antiqua" w:cs="Arial"/>
          <w:color w:val="000000" w:themeColor="text1"/>
          <w:sz w:val="24"/>
          <w:szCs w:val="24"/>
          <w:vertAlign w:val="superscript"/>
        </w:rPr>
        <w:t xml:space="preserve"> </w:t>
      </w:r>
      <w:r w:rsidR="000C2E5F" w:rsidRPr="00C476AF">
        <w:rPr>
          <w:rFonts w:ascii="Book Antiqua" w:hAnsi="Book Antiqua" w:cs="Arial"/>
          <w:color w:val="000000" w:themeColor="text1"/>
          <w:sz w:val="24"/>
          <w:szCs w:val="24"/>
        </w:rPr>
        <w:t xml:space="preserve">The other issue of concern in 16S rRNA based sequencing is the variability of results across different sequencing centers, both for predominant and minor taxa. This variation again could be result of </w:t>
      </w:r>
      <w:r w:rsidR="000C2E5F" w:rsidRPr="00C476AF">
        <w:rPr>
          <w:rFonts w:ascii="Book Antiqua" w:eastAsiaTheme="minorHAnsi" w:hAnsi="Book Antiqua" w:cs="Arial"/>
          <w:color w:val="000000" w:themeColor="text1"/>
          <w:sz w:val="24"/>
          <w:szCs w:val="24"/>
        </w:rPr>
        <w:t>differences in primers used to generate the amplicon libraries</w:t>
      </w:r>
      <w:r w:rsidR="00F966CF" w:rsidRPr="00C476AF">
        <w:rPr>
          <w:rFonts w:ascii="Book Antiqua" w:eastAsiaTheme="minorHAnsi"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14]</w:t>
      </w:r>
      <w:r w:rsidR="001C502D" w:rsidRPr="00C476AF">
        <w:rPr>
          <w:rFonts w:ascii="Book Antiqua" w:eastAsiaTheme="minorHAnsi" w:hAnsi="Book Antiqua" w:cs="Arial"/>
          <w:color w:val="000000" w:themeColor="text1"/>
          <w:sz w:val="24"/>
          <w:szCs w:val="24"/>
        </w:rPr>
        <w:t>.</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Table 1 presents the accuracy, advantages and disadvantages of the currently available sequencing techniques</w:t>
      </w:r>
      <w:r w:rsidR="00B13979"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vertAlign w:val="superscript"/>
        </w:rPr>
        <w:t>1</w:t>
      </w:r>
      <w:r w:rsidR="001C502D" w:rsidRPr="00C476AF">
        <w:rPr>
          <w:rFonts w:ascii="Book Antiqua" w:hAnsi="Book Antiqua" w:cs="Arial"/>
          <w:color w:val="000000" w:themeColor="text1"/>
          <w:sz w:val="24"/>
          <w:szCs w:val="24"/>
          <w:vertAlign w:val="superscript"/>
        </w:rPr>
        <w:t>5</w:t>
      </w:r>
      <w:r w:rsidR="00F966CF" w:rsidRPr="00C476AF">
        <w:rPr>
          <w:rFonts w:ascii="Book Antiqua" w:hAnsi="Book Antiqua" w:cs="Arial"/>
          <w:color w:val="000000" w:themeColor="text1"/>
          <w:sz w:val="24"/>
          <w:szCs w:val="24"/>
          <w:vertAlign w:val="superscript"/>
        </w:rPr>
        <w:t>,</w:t>
      </w:r>
      <w:r w:rsidR="00E96A3B" w:rsidRPr="00C476AF">
        <w:rPr>
          <w:rFonts w:ascii="Book Antiqua" w:hAnsi="Book Antiqua" w:cs="Arial"/>
          <w:color w:val="000000" w:themeColor="text1"/>
          <w:sz w:val="24"/>
          <w:szCs w:val="24"/>
          <w:vertAlign w:val="superscript"/>
        </w:rPr>
        <w:t>16</w:t>
      </w:r>
      <w:r w:rsidRPr="00C476AF">
        <w:rPr>
          <w:rFonts w:ascii="Book Antiqua" w:hAnsi="Book Antiqua" w:cs="Arial"/>
          <w:color w:val="000000" w:themeColor="text1"/>
          <w:sz w:val="24"/>
          <w:szCs w:val="24"/>
          <w:vertAlign w:val="superscript"/>
        </w:rPr>
        <w:t>]</w:t>
      </w:r>
      <w:r w:rsidR="00F966CF" w:rsidRPr="00C476AF">
        <w:rPr>
          <w:rFonts w:ascii="Book Antiqua" w:eastAsia="SimSun" w:hAnsi="Book Antiqua" w:cs="Arial" w:hint="eastAsia"/>
          <w:color w:val="000000" w:themeColor="text1"/>
          <w:sz w:val="24"/>
          <w:szCs w:val="24"/>
          <w:lang w:eastAsia="zh-CN"/>
        </w:rPr>
        <w:t>.</w:t>
      </w:r>
    </w:p>
    <w:p w14:paraId="5633394F" w14:textId="77777777" w:rsidR="00F966CF" w:rsidRPr="00C476AF" w:rsidRDefault="00F966CF" w:rsidP="0033484F">
      <w:pPr>
        <w:autoSpaceDE w:val="0"/>
        <w:autoSpaceDN w:val="0"/>
        <w:adjustRightInd w:val="0"/>
        <w:snapToGrid w:val="0"/>
        <w:spacing w:after="0" w:line="360" w:lineRule="auto"/>
        <w:ind w:firstLineChars="100" w:firstLine="240"/>
        <w:jc w:val="both"/>
        <w:rPr>
          <w:rFonts w:ascii="Book Antiqua" w:eastAsia="SimSun" w:hAnsi="Book Antiqua" w:cs="Arial"/>
          <w:color w:val="000000" w:themeColor="text1"/>
          <w:sz w:val="24"/>
          <w:szCs w:val="24"/>
          <w:lang w:eastAsia="zh-CN"/>
        </w:rPr>
      </w:pPr>
    </w:p>
    <w:p w14:paraId="410DA185" w14:textId="77777777" w:rsidR="00E31A99" w:rsidRPr="000B2DDE" w:rsidRDefault="00A151D5" w:rsidP="0033484F">
      <w:pPr>
        <w:autoSpaceDE w:val="0"/>
        <w:autoSpaceDN w:val="0"/>
        <w:adjustRightInd w:val="0"/>
        <w:snapToGrid w:val="0"/>
        <w:spacing w:after="0" w:line="360" w:lineRule="auto"/>
        <w:jc w:val="both"/>
        <w:rPr>
          <w:rFonts w:ascii="Book Antiqua" w:hAnsi="Book Antiqua" w:cs="Arial"/>
          <w:b/>
          <w:caps/>
          <w:color w:val="000000" w:themeColor="text1"/>
          <w:sz w:val="24"/>
          <w:szCs w:val="24"/>
        </w:rPr>
      </w:pPr>
      <w:r w:rsidRPr="000B2DDE">
        <w:rPr>
          <w:rFonts w:ascii="Book Antiqua" w:hAnsi="Book Antiqua" w:cs="Arial"/>
          <w:b/>
          <w:caps/>
          <w:color w:val="000000" w:themeColor="text1"/>
          <w:sz w:val="24"/>
          <w:szCs w:val="24"/>
        </w:rPr>
        <w:t>Bioinformatics analysi</w:t>
      </w:r>
      <w:r w:rsidR="00B56AD4" w:rsidRPr="000B2DDE">
        <w:rPr>
          <w:rFonts w:ascii="Book Antiqua" w:hAnsi="Book Antiqua" w:cs="Arial"/>
          <w:b/>
          <w:caps/>
          <w:color w:val="000000" w:themeColor="text1"/>
          <w:sz w:val="24"/>
          <w:szCs w:val="24"/>
        </w:rPr>
        <w:t>s</w:t>
      </w:r>
    </w:p>
    <w:p w14:paraId="42FA4049" w14:textId="79831B1A" w:rsidR="00C53981"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The data obtained from sequencing is often voluminous, fragmented, noisy, overlapping, and contaminated. Bioinformatic</w:t>
      </w:r>
      <w:r w:rsidR="008E214F" w:rsidRPr="00C476AF">
        <w:rPr>
          <w:rFonts w:ascii="Book Antiqua" w:hAnsi="Book Antiqua" w:cs="Arial"/>
          <w:color w:val="000000" w:themeColor="text1"/>
          <w:sz w:val="24"/>
          <w:szCs w:val="24"/>
        </w:rPr>
        <w:t>s</w:t>
      </w:r>
      <w:r w:rsidRPr="00C476AF">
        <w:rPr>
          <w:rFonts w:ascii="Book Antiqua" w:hAnsi="Book Antiqua" w:cs="Arial"/>
          <w:color w:val="000000" w:themeColor="text1"/>
          <w:sz w:val="24"/>
          <w:szCs w:val="24"/>
        </w:rPr>
        <w:t xml:space="preserve"> analysis enables cleaning up the data and the identification of the bacterial taxa. This can also be extended to obtaining information also on metabolic functions using a wide array of bioinformatics platforms. Furthermore, statistical analysis of the sequence data also help in identifying alpha diversity (diversity of species within the same individual), beta diversity (inter-individual species diversity), relative abundance, and several other parameters related to the organisms. Figure 1 shows the workflow of study of the gut microbiota.</w:t>
      </w:r>
    </w:p>
    <w:p w14:paraId="279B42C8" w14:textId="77777777" w:rsidR="000B2DDE" w:rsidRPr="000B2DDE" w:rsidRDefault="000B2DDE" w:rsidP="0033484F">
      <w:pPr>
        <w:autoSpaceDE w:val="0"/>
        <w:autoSpaceDN w:val="0"/>
        <w:adjustRightInd w:val="0"/>
        <w:snapToGrid w:val="0"/>
        <w:spacing w:after="0" w:line="360" w:lineRule="auto"/>
        <w:jc w:val="both"/>
        <w:rPr>
          <w:rFonts w:ascii="Book Antiqua" w:eastAsia="SimSun" w:hAnsi="Book Antiqua" w:cs="Arial"/>
          <w:b/>
          <w:caps/>
          <w:color w:val="000000" w:themeColor="text1"/>
          <w:sz w:val="24"/>
          <w:szCs w:val="24"/>
          <w:lang w:eastAsia="zh-CN"/>
        </w:rPr>
      </w:pPr>
    </w:p>
    <w:p w14:paraId="15811800" w14:textId="77777777" w:rsidR="00A151D5" w:rsidRPr="000B2DDE" w:rsidRDefault="00A151D5" w:rsidP="0033484F">
      <w:pPr>
        <w:autoSpaceDE w:val="0"/>
        <w:autoSpaceDN w:val="0"/>
        <w:adjustRightInd w:val="0"/>
        <w:snapToGrid w:val="0"/>
        <w:spacing w:after="0" w:line="360" w:lineRule="auto"/>
        <w:jc w:val="both"/>
        <w:rPr>
          <w:rFonts w:ascii="Book Antiqua" w:hAnsi="Book Antiqua" w:cs="Arial"/>
          <w:caps/>
          <w:color w:val="000000" w:themeColor="text1"/>
          <w:sz w:val="24"/>
          <w:szCs w:val="24"/>
        </w:rPr>
      </w:pPr>
      <w:r w:rsidRPr="000B2DDE">
        <w:rPr>
          <w:rFonts w:ascii="Book Antiqua" w:hAnsi="Book Antiqua" w:cs="Arial"/>
          <w:b/>
          <w:caps/>
          <w:color w:val="000000" w:themeColor="text1"/>
          <w:sz w:val="24"/>
          <w:szCs w:val="24"/>
        </w:rPr>
        <w:t xml:space="preserve">Composition of the normal gut </w:t>
      </w:r>
      <w:r w:rsidR="00B56AD4" w:rsidRPr="000B2DDE">
        <w:rPr>
          <w:rFonts w:ascii="Book Antiqua" w:hAnsi="Book Antiqua" w:cs="Arial"/>
          <w:b/>
          <w:caps/>
          <w:color w:val="000000" w:themeColor="text1"/>
          <w:sz w:val="24"/>
          <w:szCs w:val="24"/>
        </w:rPr>
        <w:t>microbiota</w:t>
      </w:r>
    </w:p>
    <w:p w14:paraId="1482658F" w14:textId="0E3A5523" w:rsidR="006F33F1"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Even though it was earlier thought that the gut microbiota comprised of 500-1000 species of microbes</w:t>
      </w:r>
      <w:r w:rsidR="00B13979" w:rsidRPr="00C476AF">
        <w:rPr>
          <w:rFonts w:ascii="Book Antiqua" w:hAnsi="Book Antiqua" w:cs="Arial"/>
          <w:color w:val="000000" w:themeColor="text1"/>
          <w:sz w:val="24"/>
          <w:szCs w:val="24"/>
          <w:vertAlign w:val="superscript"/>
        </w:rPr>
        <w:t>[</w:t>
      </w:r>
      <w:r w:rsidR="00E96A3B" w:rsidRPr="00C476AF">
        <w:rPr>
          <w:rFonts w:ascii="Book Antiqua" w:hAnsi="Book Antiqua" w:cs="Arial"/>
          <w:color w:val="000000" w:themeColor="text1"/>
          <w:sz w:val="24"/>
          <w:szCs w:val="24"/>
          <w:vertAlign w:val="superscript"/>
        </w:rPr>
        <w:t>17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 recent large scale study has estimated that the collective human gut mi</w:t>
      </w:r>
      <w:r w:rsidR="00F966CF" w:rsidRPr="00C476AF">
        <w:rPr>
          <w:rFonts w:ascii="Book Antiqua" w:hAnsi="Book Antiqua" w:cs="Arial"/>
          <w:color w:val="000000" w:themeColor="text1"/>
          <w:sz w:val="24"/>
          <w:szCs w:val="24"/>
        </w:rPr>
        <w:t>croflora is composed of over 35</w:t>
      </w:r>
      <w:r w:rsidRPr="00C476AF">
        <w:rPr>
          <w:rFonts w:ascii="Book Antiqua" w:hAnsi="Book Antiqua" w:cs="Arial"/>
          <w:color w:val="000000" w:themeColor="text1"/>
          <w:sz w:val="24"/>
          <w:szCs w:val="24"/>
        </w:rPr>
        <w:t>000 bacteria</w:t>
      </w:r>
      <w:r w:rsidR="0057051B" w:rsidRPr="00C476AF">
        <w:rPr>
          <w:rFonts w:ascii="Book Antiqua" w:hAnsi="Book Antiqua" w:cs="Arial"/>
          <w:color w:val="000000" w:themeColor="text1"/>
          <w:sz w:val="24"/>
          <w:szCs w:val="24"/>
        </w:rPr>
        <w:t>l</w:t>
      </w:r>
      <w:r w:rsidRPr="00C476AF">
        <w:rPr>
          <w:rFonts w:ascii="Book Antiqua" w:hAnsi="Book Antiqua" w:cs="Arial"/>
          <w:color w:val="000000" w:themeColor="text1"/>
          <w:sz w:val="24"/>
          <w:szCs w:val="24"/>
        </w:rPr>
        <w:t xml:space="preserve"> species</w:t>
      </w:r>
      <w:r w:rsidR="00F966CF" w:rsidRPr="00C476AF">
        <w:rPr>
          <w:rFonts w:ascii="Book Antiqua" w:hAnsi="Book Antiqua" w:cs="Arial"/>
          <w:color w:val="000000" w:themeColor="text1"/>
          <w:sz w:val="24"/>
          <w:szCs w:val="24"/>
          <w:vertAlign w:val="superscript"/>
        </w:rPr>
        <w:t>[18]</w:t>
      </w:r>
      <w:r w:rsidR="00AD47D1" w:rsidRPr="00C476AF">
        <w:rPr>
          <w:rFonts w:ascii="Book Antiqua" w:hAnsi="Book Antiqua" w:cs="Arial"/>
          <w:color w:val="000000" w:themeColor="text1"/>
          <w:sz w:val="24"/>
          <w:szCs w:val="24"/>
        </w:rPr>
        <w:t>.</w:t>
      </w:r>
      <w:r w:rsidRPr="00C476AF">
        <w:rPr>
          <w:rFonts w:ascii="Book Antiqua" w:hAnsi="Book Antiqua" w:cs="Arial"/>
          <w:color w:val="000000" w:themeColor="text1"/>
          <w:sz w:val="24"/>
          <w:szCs w:val="24"/>
        </w:rPr>
        <w:t xml:space="preserve"> Furthermore, if defined from a perspective of total bacterial genes, the Human Microbiome Project and the Metagenome of the Human Intestinal tract (MetaHIT) studies suggest that there could be over 10 million non-redundant genes in the human microbiome. </w:t>
      </w:r>
      <w:r w:rsidR="00271993" w:rsidRPr="00C476AF">
        <w:rPr>
          <w:rFonts w:ascii="Book Antiqua" w:hAnsi="Book Antiqua" w:cs="Arial"/>
          <w:color w:val="000000" w:themeColor="text1"/>
          <w:sz w:val="24"/>
          <w:szCs w:val="24"/>
        </w:rPr>
        <w:t>A Danish study of the gut microbiome and t</w:t>
      </w:r>
      <w:r w:rsidR="00073ECE" w:rsidRPr="00C476AF">
        <w:rPr>
          <w:rFonts w:ascii="Book Antiqua" w:hAnsi="Book Antiqua" w:cs="Arial"/>
          <w:color w:val="000000" w:themeColor="text1"/>
          <w:sz w:val="24"/>
          <w:szCs w:val="24"/>
        </w:rPr>
        <w:t>heir function involving 123 non-</w:t>
      </w:r>
      <w:r w:rsidR="00271993" w:rsidRPr="00C476AF">
        <w:rPr>
          <w:rFonts w:ascii="Book Antiqua" w:hAnsi="Book Antiqua" w:cs="Arial"/>
          <w:color w:val="000000" w:themeColor="text1"/>
          <w:sz w:val="24"/>
          <w:szCs w:val="24"/>
        </w:rPr>
        <w:t xml:space="preserve">obese and 169 obese individuals resulted in </w:t>
      </w:r>
      <w:r w:rsidRPr="00C476AF">
        <w:rPr>
          <w:rFonts w:ascii="Book Antiqua" w:hAnsi="Book Antiqua" w:cs="Arial"/>
          <w:color w:val="000000" w:themeColor="text1"/>
          <w:sz w:val="24"/>
          <w:szCs w:val="24"/>
        </w:rPr>
        <w:t>the concept of high gene count (HGC) and low gene count (LGC), both of which have implications in health and disease</w:t>
      </w:r>
      <w:r w:rsidR="00B13979" w:rsidRPr="00C476AF">
        <w:rPr>
          <w:rFonts w:ascii="Book Antiqua" w:hAnsi="Book Antiqua" w:cs="Arial"/>
          <w:color w:val="000000" w:themeColor="text1"/>
          <w:sz w:val="24"/>
          <w:szCs w:val="24"/>
          <w:vertAlign w:val="superscript"/>
        </w:rPr>
        <w:t>[</w:t>
      </w:r>
      <w:r w:rsidR="00E96A3B" w:rsidRPr="00C476AF">
        <w:rPr>
          <w:rFonts w:ascii="Book Antiqua" w:hAnsi="Book Antiqua" w:cs="Arial"/>
          <w:color w:val="000000" w:themeColor="text1"/>
          <w:sz w:val="24"/>
          <w:szCs w:val="24"/>
          <w:vertAlign w:val="superscript"/>
        </w:rPr>
        <w:t>19</w:t>
      </w:r>
      <w:r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 xml:space="preserve">The HGC microbiome includes </w:t>
      </w:r>
      <w:r w:rsidRPr="00C476AF">
        <w:rPr>
          <w:rFonts w:ascii="Book Antiqua" w:hAnsi="Book Antiqua" w:cs="Arial"/>
          <w:i/>
          <w:color w:val="000000" w:themeColor="text1"/>
          <w:sz w:val="24"/>
          <w:szCs w:val="24"/>
        </w:rPr>
        <w:t>Anaerotruncus colihominis,</w:t>
      </w:r>
      <w:r w:rsidR="00AD47D1" w:rsidRPr="00C476AF">
        <w:rPr>
          <w:rFonts w:ascii="Book Antiqua" w:hAnsi="Book Antiqua" w:cs="Arial"/>
          <w:i/>
          <w:color w:val="000000" w:themeColor="text1"/>
          <w:sz w:val="24"/>
          <w:szCs w:val="24"/>
        </w:rPr>
        <w:t xml:space="preserve"> </w:t>
      </w:r>
      <w:r w:rsidRPr="00C476AF">
        <w:rPr>
          <w:rFonts w:ascii="Book Antiqua" w:hAnsi="Book Antiqua" w:cs="Arial"/>
          <w:i/>
          <w:color w:val="000000" w:themeColor="text1"/>
          <w:sz w:val="24"/>
          <w:szCs w:val="24"/>
        </w:rPr>
        <w:t xml:space="preserve">Butyrovibrio crossotus, </w:t>
      </w:r>
      <w:r w:rsidRPr="00C476AF">
        <w:rPr>
          <w:rFonts w:ascii="Book Antiqua" w:hAnsi="Book Antiqua" w:cs="Arial"/>
          <w:i/>
          <w:color w:val="000000" w:themeColor="text1"/>
          <w:sz w:val="24"/>
          <w:szCs w:val="24"/>
        </w:rPr>
        <w:lastRenderedPageBreak/>
        <w:t>Akkermansia sp., and Fecalibacterium sp.</w:t>
      </w:r>
      <w:r w:rsidRPr="00C476AF">
        <w:rPr>
          <w:rFonts w:ascii="Book Antiqua" w:hAnsi="Book Antiqua" w:cs="Arial"/>
          <w:color w:val="000000" w:themeColor="text1"/>
          <w:sz w:val="24"/>
          <w:szCs w:val="24"/>
        </w:rPr>
        <w:t xml:space="preserve">; with a high </w:t>
      </w:r>
      <w:r w:rsidRPr="00C476AF">
        <w:rPr>
          <w:rFonts w:ascii="Book Antiqua" w:hAnsi="Book Antiqua" w:cs="Arial"/>
          <w:i/>
          <w:color w:val="000000" w:themeColor="text1"/>
          <w:sz w:val="24"/>
          <w:szCs w:val="24"/>
        </w:rPr>
        <w:t xml:space="preserve">Akkermansia </w:t>
      </w:r>
      <w:r w:rsidRPr="00C476AF">
        <w:rPr>
          <w:rFonts w:ascii="Book Antiqua" w:hAnsi="Book Antiqua" w:cs="Arial"/>
          <w:color w:val="000000" w:themeColor="text1"/>
          <w:sz w:val="24"/>
          <w:szCs w:val="24"/>
        </w:rPr>
        <w:t xml:space="preserve">(Verrucomicrobia): </w:t>
      </w:r>
      <w:r w:rsidRPr="00C476AF">
        <w:rPr>
          <w:rFonts w:ascii="Book Antiqua" w:hAnsi="Book Antiqua" w:cs="Arial"/>
          <w:i/>
          <w:color w:val="000000" w:themeColor="text1"/>
          <w:sz w:val="24"/>
          <w:szCs w:val="24"/>
        </w:rPr>
        <w:t>Ruminococcus torque/gnavus</w:t>
      </w:r>
      <w:r w:rsidRPr="00C476AF">
        <w:rPr>
          <w:rFonts w:ascii="Book Antiqua" w:hAnsi="Book Antiqua" w:cs="Arial"/>
          <w:color w:val="000000" w:themeColor="text1"/>
          <w:sz w:val="24"/>
          <w:szCs w:val="24"/>
        </w:rPr>
        <w:t xml:space="preserve"> ratio. The defining features of HGC microbiome in favour of a digestive health includes increased proportion of butyrate producing organisms, increased propensity for hydrogen production</w:t>
      </w:r>
      <w:r w:rsidR="000B2DDE">
        <w:rPr>
          <w:rFonts w:ascii="Book Antiqua" w:hAnsi="Book Antiqua" w:cs="Arial"/>
          <w:color w:val="000000" w:themeColor="text1"/>
          <w:sz w:val="24"/>
          <w:szCs w:val="24"/>
        </w:rPr>
        <w:t>, development of a methanogenic</w:t>
      </w:r>
      <w:r w:rsidRPr="00C476AF">
        <w:rPr>
          <w:rFonts w:ascii="Book Antiqua" w:hAnsi="Book Antiqua" w:cs="Arial"/>
          <w:color w:val="000000" w:themeColor="text1"/>
          <w:sz w:val="24"/>
          <w:szCs w:val="24"/>
        </w:rPr>
        <w:t>/acetogenic ecosystem and reduced production of hydrogen sulfide</w:t>
      </w:r>
      <w:r w:rsidR="00D97F66" w:rsidRPr="00C476AF">
        <w:rPr>
          <w:rFonts w:ascii="Book Antiqua" w:hAnsi="Book Antiqua" w:cs="Arial"/>
          <w:color w:val="000000" w:themeColor="text1"/>
          <w:sz w:val="24"/>
          <w:szCs w:val="24"/>
          <w:vertAlign w:val="superscript"/>
        </w:rPr>
        <w:t>[19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r w:rsidR="00271993" w:rsidRPr="00C476AF">
        <w:rPr>
          <w:rFonts w:ascii="Book Antiqua" w:hAnsi="Book Antiqua" w:cs="Arial"/>
          <w:color w:val="000000" w:themeColor="text1"/>
          <w:sz w:val="24"/>
          <w:szCs w:val="24"/>
        </w:rPr>
        <w:t xml:space="preserve">The HGC individuals have a functionally much robust gut microbiome and lower prevalence of metabolic disorders and obesity. </w:t>
      </w:r>
      <w:r w:rsidR="00E17215" w:rsidRPr="00C476AF">
        <w:rPr>
          <w:rFonts w:ascii="Book Antiqua" w:hAnsi="Book Antiqua" w:cs="Arial"/>
          <w:color w:val="000000" w:themeColor="text1"/>
          <w:sz w:val="24"/>
          <w:szCs w:val="24"/>
        </w:rPr>
        <w:t xml:space="preserve">On the other hand, LGC individuals harbor a higher proportion </w:t>
      </w:r>
      <w:r w:rsidR="00E8667B" w:rsidRPr="00C476AF">
        <w:rPr>
          <w:rFonts w:ascii="Book Antiqua" w:hAnsi="Book Antiqua" w:cs="Arial"/>
          <w:color w:val="000000" w:themeColor="text1"/>
          <w:sz w:val="24"/>
          <w:szCs w:val="24"/>
        </w:rPr>
        <w:t xml:space="preserve">of </w:t>
      </w:r>
      <w:r w:rsidR="00E17215" w:rsidRPr="00C476AF">
        <w:rPr>
          <w:rFonts w:ascii="Book Antiqua" w:hAnsi="Book Antiqua" w:cs="Arial"/>
          <w:color w:val="000000" w:themeColor="text1"/>
          <w:sz w:val="24"/>
          <w:szCs w:val="24"/>
        </w:rPr>
        <w:t xml:space="preserve">pro-inflammatory bacteria such as </w:t>
      </w:r>
      <w:r w:rsidR="00E17215" w:rsidRPr="00C476AF">
        <w:rPr>
          <w:rFonts w:ascii="Book Antiqua" w:hAnsi="Book Antiqua" w:cs="Arial"/>
          <w:i/>
          <w:color w:val="000000" w:themeColor="text1"/>
          <w:sz w:val="24"/>
          <w:szCs w:val="24"/>
        </w:rPr>
        <w:t>Bacteroides</w:t>
      </w:r>
      <w:r w:rsidR="00E17215" w:rsidRPr="00C476AF">
        <w:rPr>
          <w:rFonts w:ascii="Book Antiqua" w:hAnsi="Book Antiqua" w:cs="Arial"/>
          <w:color w:val="000000" w:themeColor="text1"/>
          <w:sz w:val="24"/>
          <w:szCs w:val="24"/>
        </w:rPr>
        <w:t xml:space="preserve"> and </w:t>
      </w:r>
      <w:r w:rsidR="00E17215" w:rsidRPr="00C476AF">
        <w:rPr>
          <w:rFonts w:ascii="Book Antiqua" w:hAnsi="Book Antiqua" w:cs="Arial"/>
          <w:i/>
          <w:color w:val="000000" w:themeColor="text1"/>
          <w:sz w:val="24"/>
          <w:szCs w:val="24"/>
        </w:rPr>
        <w:t xml:space="preserve">Ruminococcus gnavus, </w:t>
      </w:r>
      <w:r w:rsidR="00E17215" w:rsidRPr="00C476AF">
        <w:rPr>
          <w:rFonts w:ascii="Book Antiqua" w:hAnsi="Book Antiqua" w:cs="Arial"/>
          <w:color w:val="000000" w:themeColor="text1"/>
          <w:sz w:val="24"/>
          <w:szCs w:val="24"/>
        </w:rPr>
        <w:t xml:space="preserve">both of which are known to be </w:t>
      </w:r>
      <w:r w:rsidR="00073ECE" w:rsidRPr="00C476AF">
        <w:rPr>
          <w:rFonts w:ascii="Book Antiqua" w:hAnsi="Book Antiqua" w:cs="Arial"/>
          <w:color w:val="000000" w:themeColor="text1"/>
          <w:sz w:val="24"/>
          <w:szCs w:val="24"/>
        </w:rPr>
        <w:t>associated</w:t>
      </w:r>
      <w:r w:rsidR="00E17215" w:rsidRPr="00C476AF">
        <w:rPr>
          <w:rFonts w:ascii="Book Antiqua" w:hAnsi="Book Antiqua" w:cs="Arial"/>
          <w:color w:val="000000" w:themeColor="text1"/>
          <w:sz w:val="24"/>
          <w:szCs w:val="24"/>
        </w:rPr>
        <w:t xml:space="preserve"> inflammatory bowel disease</w:t>
      </w:r>
      <w:r w:rsidR="00B34979" w:rsidRPr="00C476AF">
        <w:rPr>
          <w:rFonts w:ascii="Book Antiqua" w:hAnsi="Book Antiqua" w:cs="Arial"/>
          <w:color w:val="000000" w:themeColor="text1"/>
          <w:sz w:val="24"/>
          <w:szCs w:val="24"/>
          <w:vertAlign w:val="superscript"/>
        </w:rPr>
        <w:t>[20,</w:t>
      </w:r>
      <w:r w:rsidR="00D97F66" w:rsidRPr="00C476AF">
        <w:rPr>
          <w:rFonts w:ascii="Book Antiqua" w:hAnsi="Book Antiqua" w:cs="Arial"/>
          <w:color w:val="000000" w:themeColor="text1"/>
          <w:sz w:val="24"/>
          <w:szCs w:val="24"/>
          <w:vertAlign w:val="superscript"/>
        </w:rPr>
        <w:t>21</w:t>
      </w:r>
      <w:r w:rsidR="00E96A3B" w:rsidRPr="00C476AF">
        <w:rPr>
          <w:rFonts w:ascii="Book Antiqua" w:hAnsi="Book Antiqua" w:cs="Arial"/>
          <w:color w:val="000000" w:themeColor="text1"/>
          <w:sz w:val="24"/>
          <w:szCs w:val="24"/>
          <w:vertAlign w:val="superscript"/>
        </w:rPr>
        <w:t>]</w:t>
      </w:r>
      <w:r w:rsidR="00B34979" w:rsidRPr="00C476AF">
        <w:rPr>
          <w:rFonts w:ascii="Book Antiqua" w:hAnsi="Book Antiqua" w:cs="Arial"/>
          <w:color w:val="000000" w:themeColor="text1"/>
          <w:sz w:val="24"/>
          <w:szCs w:val="24"/>
        </w:rPr>
        <w:t xml:space="preserve">. </w:t>
      </w:r>
      <w:r w:rsidR="006F33F1" w:rsidRPr="00C476AF">
        <w:rPr>
          <w:rFonts w:ascii="Book Antiqua" w:hAnsi="Book Antiqua" w:cs="Arial"/>
          <w:color w:val="000000" w:themeColor="text1"/>
          <w:sz w:val="24"/>
          <w:szCs w:val="24"/>
        </w:rPr>
        <w:t xml:space="preserve">Other members of LGC bacteria include </w:t>
      </w:r>
      <w:r w:rsidR="006F33F1" w:rsidRPr="00C476AF">
        <w:rPr>
          <w:rFonts w:ascii="Book Antiqua" w:hAnsi="Book Antiqua" w:cs="Arial"/>
          <w:i/>
          <w:color w:val="000000" w:themeColor="text1"/>
          <w:sz w:val="24"/>
          <w:szCs w:val="24"/>
        </w:rPr>
        <w:t xml:space="preserve">Parabacteroides, Campylobacter, Dialister, Porphyromonas, Staphylococcus </w:t>
      </w:r>
      <w:r w:rsidR="006F33F1" w:rsidRPr="00C476AF">
        <w:rPr>
          <w:rFonts w:ascii="Book Antiqua" w:hAnsi="Book Antiqua" w:cs="Arial"/>
          <w:color w:val="000000" w:themeColor="text1"/>
          <w:sz w:val="24"/>
          <w:szCs w:val="24"/>
        </w:rPr>
        <w:t xml:space="preserve">and </w:t>
      </w:r>
      <w:r w:rsidR="006F33F1" w:rsidRPr="00C476AF">
        <w:rPr>
          <w:rFonts w:ascii="Book Antiqua" w:hAnsi="Book Antiqua" w:cs="Arial"/>
          <w:i/>
          <w:color w:val="000000" w:themeColor="text1"/>
          <w:sz w:val="24"/>
          <w:szCs w:val="24"/>
        </w:rPr>
        <w:t xml:space="preserve">Anaerostipes. </w:t>
      </w:r>
      <w:r w:rsidR="00B45612" w:rsidRPr="00C476AF">
        <w:rPr>
          <w:rFonts w:ascii="Book Antiqua" w:hAnsi="Book Antiqua" w:cs="Arial"/>
          <w:color w:val="000000" w:themeColor="text1"/>
          <w:sz w:val="24"/>
          <w:szCs w:val="24"/>
        </w:rPr>
        <w:t xml:space="preserve">In addition, </w:t>
      </w:r>
      <w:r w:rsidR="006F33F1" w:rsidRPr="00C476AF">
        <w:rPr>
          <w:rFonts w:ascii="Book Antiqua" w:hAnsi="Book Antiqua" w:cs="Arial"/>
          <w:color w:val="000000" w:themeColor="text1"/>
          <w:sz w:val="24"/>
          <w:szCs w:val="24"/>
        </w:rPr>
        <w:t xml:space="preserve">few of the </w:t>
      </w:r>
      <w:r w:rsidR="00D10BB8" w:rsidRPr="00C476AF">
        <w:rPr>
          <w:rFonts w:ascii="Book Antiqua" w:hAnsi="Book Antiqua" w:cs="Arial"/>
          <w:color w:val="000000" w:themeColor="text1"/>
          <w:sz w:val="24"/>
          <w:szCs w:val="24"/>
        </w:rPr>
        <w:t>key</w:t>
      </w:r>
      <w:r w:rsidR="00AD47D1" w:rsidRPr="00C476AF">
        <w:rPr>
          <w:rFonts w:ascii="Book Antiqua" w:hAnsi="Book Antiqua" w:cs="Arial"/>
          <w:color w:val="000000" w:themeColor="text1"/>
          <w:sz w:val="24"/>
          <w:szCs w:val="24"/>
        </w:rPr>
        <w:t xml:space="preserve"> </w:t>
      </w:r>
      <w:r w:rsidR="00D10BB8" w:rsidRPr="00C476AF">
        <w:rPr>
          <w:rFonts w:ascii="Book Antiqua" w:hAnsi="Book Antiqua" w:cs="Arial"/>
          <w:color w:val="000000" w:themeColor="text1"/>
          <w:sz w:val="24"/>
          <w:szCs w:val="24"/>
        </w:rPr>
        <w:t xml:space="preserve">bacterial metabolites in LGC individuals include modules for </w:t>
      </w:r>
      <w:r w:rsidR="00D10BB8" w:rsidRPr="00C476AF">
        <w:rPr>
          <w:rFonts w:ascii="Book Antiqua" w:hAnsi="Book Antiqua" w:cs="Arial"/>
          <w:color w:val="000000" w:themeColor="text1"/>
          <w:sz w:val="24"/>
          <w:szCs w:val="24"/>
        </w:rPr>
        <w:sym w:font="Symbol" w:char="F062"/>
      </w:r>
      <w:r w:rsidR="006704E5" w:rsidRPr="00C476AF">
        <w:rPr>
          <w:rFonts w:ascii="Book Antiqua" w:hAnsi="Book Antiqua" w:cs="Arial"/>
          <w:color w:val="000000" w:themeColor="text1"/>
          <w:sz w:val="24"/>
          <w:szCs w:val="24"/>
        </w:rPr>
        <w:t>-glucuronide</w:t>
      </w:r>
      <w:r w:rsidR="00D10BB8" w:rsidRPr="00C476AF">
        <w:rPr>
          <w:rFonts w:ascii="Book Antiqua" w:hAnsi="Book Antiqua" w:cs="Arial"/>
          <w:color w:val="000000" w:themeColor="text1"/>
          <w:sz w:val="24"/>
          <w:szCs w:val="24"/>
        </w:rPr>
        <w:t xml:space="preserve"> degradation, degradation of aromatic amino acids, and dissimilatory nitrite reduction, all of which are known to have deleterious effects.</w:t>
      </w:r>
    </w:p>
    <w:p w14:paraId="697EE335" w14:textId="6B6B7740"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Overall, the healthy gut microbiota is predominantly constituted by the phyla Firmicutes and Bacteroidetes. This is followed by the phyla Actinobacteria and Verrucomicrobia. Even though this general profile remains constant, gut microbiota exhibits both temporal and spatial differences in distribution at the genus level and beyond.</w:t>
      </w:r>
      <w:r w:rsidR="002F432A">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As one travels from the esophagus distally to the rectum, there will be a marked difference in diversity and number of bacteria ranging from 10</w:t>
      </w:r>
      <w:r w:rsidRPr="00C476AF">
        <w:rPr>
          <w:rFonts w:ascii="Book Antiqua" w:hAnsi="Book Antiqua" w:cs="Arial"/>
          <w:color w:val="000000" w:themeColor="text1"/>
          <w:sz w:val="24"/>
          <w:szCs w:val="24"/>
          <w:vertAlign w:val="superscript"/>
        </w:rPr>
        <w:t>1</w:t>
      </w:r>
      <w:r w:rsidRPr="00C476AF">
        <w:rPr>
          <w:rFonts w:ascii="Book Antiqua" w:hAnsi="Book Antiqua" w:cs="Arial"/>
          <w:color w:val="000000" w:themeColor="text1"/>
          <w:sz w:val="24"/>
          <w:szCs w:val="24"/>
        </w:rPr>
        <w:t xml:space="preserve"> per gram of contents in the esophagus and stomach to 10</w:t>
      </w:r>
      <w:r w:rsidRPr="00C476AF">
        <w:rPr>
          <w:rFonts w:ascii="Book Antiqua" w:hAnsi="Book Antiqua" w:cs="Arial"/>
          <w:color w:val="000000" w:themeColor="text1"/>
          <w:sz w:val="24"/>
          <w:szCs w:val="24"/>
          <w:vertAlign w:val="superscript"/>
        </w:rPr>
        <w:t xml:space="preserve">12 </w:t>
      </w:r>
      <w:r w:rsidRPr="00C476AF">
        <w:rPr>
          <w:rFonts w:ascii="Book Antiqua" w:hAnsi="Book Antiqua" w:cs="Arial"/>
          <w:color w:val="000000" w:themeColor="text1"/>
          <w:sz w:val="24"/>
          <w:szCs w:val="24"/>
        </w:rPr>
        <w:t>per gram of contents in the colon and distal gut</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22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Figure</w:t>
      </w:r>
      <w:r w:rsidR="00BA7026" w:rsidRPr="00C476AF">
        <w:rPr>
          <w:rFonts w:ascii="Book Antiqua" w:eastAsia="SimSun" w:hAnsi="Book Antiqua" w:cs="Arial" w:hint="eastAsia"/>
          <w:color w:val="000000" w:themeColor="text1"/>
          <w:sz w:val="24"/>
          <w:szCs w:val="24"/>
          <w:lang w:eastAsia="zh-CN"/>
        </w:rPr>
        <w:t>s</w:t>
      </w:r>
      <w:r w:rsidRPr="00C476AF">
        <w:rPr>
          <w:rFonts w:ascii="Book Antiqua" w:hAnsi="Book Antiqua" w:cs="Arial"/>
          <w:color w:val="000000" w:themeColor="text1"/>
          <w:sz w:val="24"/>
          <w:szCs w:val="24"/>
        </w:rPr>
        <w:t xml:space="preserve"> 2 </w:t>
      </w:r>
      <w:r w:rsidR="00BA7026" w:rsidRPr="00C476AF">
        <w:rPr>
          <w:rFonts w:ascii="Book Antiqua" w:eastAsia="SimSun" w:hAnsi="Book Antiqua" w:cs="Arial" w:hint="eastAsia"/>
          <w:color w:val="000000" w:themeColor="text1"/>
          <w:sz w:val="24"/>
          <w:szCs w:val="24"/>
          <w:lang w:eastAsia="zh-CN"/>
        </w:rPr>
        <w:t xml:space="preserve">and 3 </w:t>
      </w:r>
      <w:r w:rsidRPr="00C476AF">
        <w:rPr>
          <w:rFonts w:ascii="Book Antiqua" w:hAnsi="Book Antiqua" w:cs="Arial"/>
          <w:color w:val="000000" w:themeColor="text1"/>
          <w:sz w:val="24"/>
          <w:szCs w:val="24"/>
        </w:rPr>
        <w:t xml:space="preserve">depict the temporal diversity of the gut microbiota as one travels from the esophagus distally to the colon. </w:t>
      </w:r>
      <w:r w:rsidRPr="00C476AF">
        <w:rPr>
          <w:rFonts w:ascii="Book Antiqua" w:hAnsi="Book Antiqua" w:cs="Arial"/>
          <w:i/>
          <w:color w:val="000000" w:themeColor="text1"/>
          <w:sz w:val="24"/>
          <w:szCs w:val="24"/>
        </w:rPr>
        <w:t>Streptococcus</w:t>
      </w:r>
      <w:r w:rsidRPr="00C476AF">
        <w:rPr>
          <w:rFonts w:ascii="Book Antiqua" w:hAnsi="Book Antiqua" w:cs="Arial"/>
          <w:color w:val="000000" w:themeColor="text1"/>
          <w:sz w:val="24"/>
          <w:szCs w:val="24"/>
        </w:rPr>
        <w:t xml:space="preserve"> appears to be the dominant genus in the distal esophagus, duodenum and jejunum</w:t>
      </w:r>
      <w:r w:rsidR="00B13979"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23,</w:t>
      </w:r>
      <w:r w:rsidR="00D97F66" w:rsidRPr="00C476AF">
        <w:rPr>
          <w:rFonts w:ascii="Book Antiqua" w:hAnsi="Book Antiqua" w:cs="Arial"/>
          <w:color w:val="000000" w:themeColor="text1"/>
          <w:sz w:val="24"/>
          <w:szCs w:val="24"/>
          <w:vertAlign w:val="superscript"/>
        </w:rPr>
        <w:t>24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r w:rsidRPr="00C476AF">
        <w:rPr>
          <w:rFonts w:ascii="Book Antiqua" w:hAnsi="Book Antiqua" w:cs="Arial"/>
          <w:i/>
          <w:color w:val="000000" w:themeColor="text1"/>
          <w:sz w:val="24"/>
          <w:szCs w:val="24"/>
        </w:rPr>
        <w:t>Helicobacter</w:t>
      </w:r>
      <w:r w:rsidRPr="00C476AF">
        <w:rPr>
          <w:rFonts w:ascii="Book Antiqua" w:hAnsi="Book Antiqua" w:cs="Arial"/>
          <w:color w:val="000000" w:themeColor="text1"/>
          <w:sz w:val="24"/>
          <w:szCs w:val="24"/>
        </w:rPr>
        <w:t xml:space="preserve"> is the dominant genera present in the stomach and determines the entire microbial landscape of the gastric flora, </w:t>
      </w:r>
      <w:r w:rsidR="000B2DDE" w:rsidRPr="000B2DDE">
        <w:rPr>
          <w:rFonts w:ascii="Book Antiqua" w:hAnsi="Book Antiqua" w:cs="Arial"/>
          <w:i/>
          <w:color w:val="000000" w:themeColor="text1"/>
          <w:sz w:val="24"/>
          <w:szCs w:val="24"/>
        </w:rPr>
        <w:t>i.e.,</w:t>
      </w:r>
      <w:r w:rsidRPr="00C476AF">
        <w:rPr>
          <w:rFonts w:ascii="Book Antiqua" w:hAnsi="Book Antiqua" w:cs="Arial"/>
          <w:color w:val="000000" w:themeColor="text1"/>
          <w:sz w:val="24"/>
          <w:szCs w:val="24"/>
        </w:rPr>
        <w:t xml:space="preserve"> when </w:t>
      </w:r>
      <w:r w:rsidR="000B2DDE" w:rsidRPr="000B2DDE">
        <w:rPr>
          <w:rFonts w:ascii="Book Antiqua" w:eastAsia="SimSun" w:hAnsi="Book Antiqua" w:cs="SimSun"/>
          <w:i/>
          <w:color w:val="000000" w:themeColor="text1"/>
          <w:sz w:val="21"/>
          <w:szCs w:val="21"/>
        </w:rPr>
        <w:t>Helicobacter pylori</w:t>
      </w:r>
      <w:r w:rsidR="000B2DDE" w:rsidRPr="00C476AF">
        <w:rPr>
          <w:rFonts w:ascii="Book Antiqua" w:eastAsia="SimSun" w:hAnsi="Book Antiqua" w:cs="SimSun"/>
          <w:color w:val="000000" w:themeColor="text1"/>
          <w:sz w:val="21"/>
          <w:szCs w:val="21"/>
        </w:rPr>
        <w:t xml:space="preserve"> </w:t>
      </w:r>
      <w:r w:rsidR="000B2DDE">
        <w:rPr>
          <w:rFonts w:ascii="Book Antiqua" w:eastAsia="SimSun" w:hAnsi="Book Antiqua" w:cs="SimSun" w:hint="eastAsia"/>
          <w:color w:val="000000" w:themeColor="text1"/>
          <w:sz w:val="21"/>
          <w:szCs w:val="21"/>
          <w:lang w:eastAsia="zh-CN"/>
        </w:rPr>
        <w:t>(</w:t>
      </w:r>
      <w:r w:rsidRPr="00C476AF">
        <w:rPr>
          <w:rFonts w:ascii="Book Antiqua" w:hAnsi="Book Antiqua" w:cs="Arial"/>
          <w:i/>
          <w:color w:val="000000" w:themeColor="text1"/>
          <w:sz w:val="24"/>
          <w:szCs w:val="24"/>
        </w:rPr>
        <w:t>H. pylori</w:t>
      </w:r>
      <w:r w:rsidR="000B2DDE">
        <w:rPr>
          <w:rFonts w:ascii="Book Antiqua" w:eastAsia="SimSun" w:hAnsi="Book Antiqua" w:cs="Arial" w:hint="eastAsia"/>
          <w:color w:val="000000" w:themeColor="text1"/>
          <w:sz w:val="24"/>
          <w:szCs w:val="24"/>
          <w:lang w:eastAsia="zh-CN"/>
        </w:rPr>
        <w:t>)</w:t>
      </w:r>
      <w:r w:rsidRPr="00C476AF">
        <w:rPr>
          <w:rFonts w:ascii="Book Antiqua" w:hAnsi="Book Antiqua" w:cs="Arial"/>
          <w:color w:val="000000" w:themeColor="text1"/>
          <w:sz w:val="24"/>
          <w:szCs w:val="24"/>
        </w:rPr>
        <w:t xml:space="preserve"> inhabits the stomach as a commensal, there is a rich diversity constituted by other dominant genus such as </w:t>
      </w:r>
      <w:r w:rsidRPr="00C476AF">
        <w:rPr>
          <w:rFonts w:ascii="Book Antiqua" w:hAnsi="Book Antiqua" w:cs="Arial"/>
          <w:i/>
          <w:color w:val="000000" w:themeColor="text1"/>
          <w:sz w:val="24"/>
          <w:szCs w:val="24"/>
        </w:rPr>
        <w:t>Streptoc</w:t>
      </w:r>
      <w:r w:rsidR="00847BA9" w:rsidRPr="00C476AF">
        <w:rPr>
          <w:rFonts w:ascii="Book Antiqua" w:hAnsi="Book Antiqua" w:cs="Arial"/>
          <w:i/>
          <w:color w:val="000000" w:themeColor="text1"/>
          <w:sz w:val="24"/>
          <w:szCs w:val="24"/>
        </w:rPr>
        <w:t>o</w:t>
      </w:r>
      <w:r w:rsidRPr="00C476AF">
        <w:rPr>
          <w:rFonts w:ascii="Book Antiqua" w:hAnsi="Book Antiqua" w:cs="Arial"/>
          <w:i/>
          <w:color w:val="000000" w:themeColor="text1"/>
          <w:sz w:val="24"/>
          <w:szCs w:val="24"/>
        </w:rPr>
        <w:t>ccus</w:t>
      </w:r>
      <w:r w:rsidRPr="00C476AF">
        <w:rPr>
          <w:rFonts w:ascii="Book Antiqua" w:hAnsi="Book Antiqua" w:cs="Arial"/>
          <w:color w:val="000000" w:themeColor="text1"/>
          <w:sz w:val="24"/>
          <w:szCs w:val="24"/>
        </w:rPr>
        <w:t xml:space="preserve"> (most dominant),</w:t>
      </w:r>
      <w:r w:rsidRPr="00C476AF">
        <w:rPr>
          <w:rFonts w:ascii="Book Antiqua" w:hAnsi="Book Antiqua" w:cs="Arial"/>
          <w:i/>
          <w:color w:val="000000" w:themeColor="text1"/>
          <w:sz w:val="24"/>
          <w:szCs w:val="24"/>
        </w:rPr>
        <w:t xml:space="preserve"> Prevotella</w:t>
      </w:r>
      <w:r w:rsidRPr="00C476AF">
        <w:rPr>
          <w:rFonts w:ascii="Book Antiqua" w:hAnsi="Book Antiqua" w:cs="Arial"/>
          <w:color w:val="000000" w:themeColor="text1"/>
          <w:sz w:val="24"/>
          <w:szCs w:val="24"/>
        </w:rPr>
        <w:t>,</w:t>
      </w:r>
      <w:r w:rsidRPr="00C476AF">
        <w:rPr>
          <w:rFonts w:ascii="Book Antiqua" w:hAnsi="Book Antiqua" w:cs="Arial"/>
          <w:i/>
          <w:color w:val="000000" w:themeColor="text1"/>
          <w:sz w:val="24"/>
          <w:szCs w:val="24"/>
        </w:rPr>
        <w:t xml:space="preserve"> Veillonella and Rothia</w:t>
      </w:r>
      <w:r w:rsidR="00B13979" w:rsidRPr="00C476AF">
        <w:rPr>
          <w:rFonts w:ascii="Book Antiqua" w:hAnsi="Book Antiqua" w:cs="Arial"/>
          <w:i/>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25,</w:t>
      </w:r>
      <w:r w:rsidR="00D97F66" w:rsidRPr="00C476AF">
        <w:rPr>
          <w:rFonts w:ascii="Book Antiqua" w:hAnsi="Book Antiqua" w:cs="Arial"/>
          <w:color w:val="000000" w:themeColor="text1"/>
          <w:sz w:val="24"/>
          <w:szCs w:val="24"/>
          <w:vertAlign w:val="superscript"/>
        </w:rPr>
        <w:t>26</w:t>
      </w:r>
      <w:r w:rsidRPr="00C476AF">
        <w:rPr>
          <w:rFonts w:ascii="Book Antiqua" w:hAnsi="Book Antiqua" w:cs="Arial"/>
          <w:color w:val="000000" w:themeColor="text1"/>
          <w:sz w:val="24"/>
          <w:szCs w:val="24"/>
          <w:vertAlign w:val="superscript"/>
        </w:rPr>
        <w:t>]</w:t>
      </w:r>
      <w:r w:rsidRPr="00C476AF">
        <w:rPr>
          <w:rFonts w:ascii="Book Antiqua" w:hAnsi="Book Antiqua" w:cs="Arial"/>
          <w:i/>
          <w:color w:val="000000" w:themeColor="text1"/>
          <w:sz w:val="24"/>
          <w:szCs w:val="24"/>
        </w:rPr>
        <w:t>.</w:t>
      </w:r>
      <w:r w:rsidRPr="00C476AF">
        <w:rPr>
          <w:rFonts w:ascii="Book Antiqua" w:hAnsi="Book Antiqua" w:cs="Arial"/>
          <w:color w:val="000000" w:themeColor="text1"/>
          <w:sz w:val="24"/>
          <w:szCs w:val="24"/>
        </w:rPr>
        <w:t xml:space="preserve"> This diversity shrinks once </w:t>
      </w:r>
      <w:r w:rsidRPr="00C476AF">
        <w:rPr>
          <w:rFonts w:ascii="Book Antiqua" w:hAnsi="Book Antiqua" w:cs="Arial"/>
          <w:i/>
          <w:color w:val="000000" w:themeColor="text1"/>
          <w:sz w:val="24"/>
          <w:szCs w:val="24"/>
        </w:rPr>
        <w:t xml:space="preserve">H. pylori </w:t>
      </w:r>
      <w:r w:rsidRPr="00C476AF">
        <w:rPr>
          <w:rFonts w:ascii="Book Antiqua" w:hAnsi="Book Antiqua" w:cs="Arial"/>
          <w:color w:val="000000" w:themeColor="text1"/>
          <w:sz w:val="24"/>
          <w:szCs w:val="24"/>
        </w:rPr>
        <w:t xml:space="preserve">acquire a pathogenic phenotype. The large intestine constitutes of over 70% of the all microbes found in the body, and gut flora </w:t>
      </w:r>
      <w:r w:rsidRPr="00C476AF">
        <w:rPr>
          <w:rFonts w:ascii="Book Antiqua" w:hAnsi="Book Antiqua" w:cs="Arial"/>
          <w:color w:val="000000" w:themeColor="text1"/>
          <w:sz w:val="24"/>
          <w:szCs w:val="24"/>
        </w:rPr>
        <w:lastRenderedPageBreak/>
        <w:t>that is generally discussed in the context of disease state</w:t>
      </w:r>
      <w:r w:rsidR="00847BA9"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by and large implies the colonic flora (especially those derived from stool metagenomic data). The predominant phyla that inhabit the large intestine include Firmicutes and Bacteroidetes. Traditionally, the Firmicutes: Bacteroidetes ratio has been implicated in predisposition to disease states</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27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However, the significant variability even in healthy individuals that has been observed across recent studies makes the relevance of this ratio debatable. Besides genera from </w:t>
      </w:r>
      <w:r w:rsidR="00847BA9" w:rsidRPr="00C476AF">
        <w:rPr>
          <w:rFonts w:ascii="Book Antiqua" w:hAnsi="Book Antiqua" w:cs="Arial"/>
          <w:color w:val="000000" w:themeColor="text1"/>
          <w:sz w:val="24"/>
          <w:szCs w:val="24"/>
        </w:rPr>
        <w:t xml:space="preserve">phyla </w:t>
      </w:r>
      <w:r w:rsidRPr="00C476AF">
        <w:rPr>
          <w:rFonts w:ascii="Book Antiqua" w:hAnsi="Book Antiqua" w:cs="Arial"/>
          <w:color w:val="000000" w:themeColor="text1"/>
          <w:sz w:val="24"/>
          <w:szCs w:val="24"/>
        </w:rPr>
        <w:t>F</w:t>
      </w:r>
      <w:r w:rsidR="00847BA9" w:rsidRPr="00C476AF">
        <w:rPr>
          <w:rFonts w:ascii="Book Antiqua" w:hAnsi="Book Antiqua" w:cs="Arial"/>
          <w:color w:val="000000" w:themeColor="text1"/>
          <w:sz w:val="24"/>
          <w:szCs w:val="24"/>
        </w:rPr>
        <w:t xml:space="preserve">irmicutes and Bacteroidetes, </w:t>
      </w:r>
      <w:r w:rsidRPr="00C476AF">
        <w:rPr>
          <w:rFonts w:ascii="Book Antiqua" w:hAnsi="Book Antiqua" w:cs="Arial"/>
          <w:color w:val="000000" w:themeColor="text1"/>
          <w:sz w:val="24"/>
          <w:szCs w:val="24"/>
        </w:rPr>
        <w:t xml:space="preserve">human colon also harbors primary pathogens, for </w:t>
      </w:r>
      <w:r w:rsidR="00752053" w:rsidRPr="00752053">
        <w:rPr>
          <w:rFonts w:ascii="Book Antiqua" w:hAnsi="Book Antiqua" w:cs="Arial"/>
          <w:i/>
          <w:color w:val="000000" w:themeColor="text1"/>
          <w:sz w:val="24"/>
          <w:szCs w:val="24"/>
        </w:rPr>
        <w:t>e.g.,</w:t>
      </w:r>
      <w:r w:rsidRPr="00C476AF">
        <w:rPr>
          <w:rFonts w:ascii="Book Antiqua" w:hAnsi="Book Antiqua" w:cs="Arial"/>
          <w:color w:val="000000" w:themeColor="text1"/>
          <w:sz w:val="24"/>
          <w:szCs w:val="24"/>
        </w:rPr>
        <w:t xml:space="preserve"> </w:t>
      </w:r>
      <w:r w:rsidR="00FE09AE" w:rsidRPr="00C476AF">
        <w:rPr>
          <w:rFonts w:ascii="Book Antiqua" w:hAnsi="Book Antiqua" w:cs="Arial"/>
          <w:color w:val="000000" w:themeColor="text1"/>
          <w:sz w:val="24"/>
          <w:szCs w:val="24"/>
        </w:rPr>
        <w:t xml:space="preserve">species </w:t>
      </w:r>
      <w:r w:rsidR="00D5517A" w:rsidRPr="00C476AF">
        <w:rPr>
          <w:rFonts w:ascii="Book Antiqua" w:hAnsi="Book Antiqua" w:cs="Arial"/>
          <w:color w:val="000000" w:themeColor="text1"/>
          <w:sz w:val="24"/>
          <w:szCs w:val="24"/>
        </w:rPr>
        <w:t>such as</w:t>
      </w:r>
      <w:r w:rsidR="00D5517A" w:rsidRPr="00C476AF">
        <w:rPr>
          <w:rFonts w:ascii="Book Antiqua" w:hAnsi="Book Antiqua" w:cs="Arial"/>
          <w:i/>
          <w:color w:val="000000" w:themeColor="text1"/>
          <w:sz w:val="24"/>
          <w:szCs w:val="24"/>
        </w:rPr>
        <w:t xml:space="preserve"> </w:t>
      </w:r>
      <w:r w:rsidRPr="00C476AF">
        <w:rPr>
          <w:rFonts w:ascii="Book Antiqua" w:hAnsi="Book Antiqua" w:cs="Arial"/>
          <w:i/>
          <w:color w:val="000000" w:themeColor="text1"/>
          <w:sz w:val="24"/>
          <w:szCs w:val="24"/>
        </w:rPr>
        <w:t>Campylobacter jejuni, Salmonella enterica, Vibrio cholera</w:t>
      </w:r>
      <w:r w:rsidR="007F0338" w:rsidRPr="00C476AF">
        <w:rPr>
          <w:rFonts w:ascii="Book Antiqua" w:hAnsi="Book Antiqua" w:cs="Arial"/>
          <w:i/>
          <w:color w:val="000000" w:themeColor="text1"/>
          <w:sz w:val="24"/>
          <w:szCs w:val="24"/>
        </w:rPr>
        <w:t xml:space="preserve"> and Escherichia coli</w:t>
      </w:r>
      <w:r w:rsidR="00752053">
        <w:rPr>
          <w:rFonts w:ascii="Book Antiqua" w:eastAsia="SimSun" w:hAnsi="Book Antiqua" w:cs="Arial" w:hint="eastAsia"/>
          <w:i/>
          <w:color w:val="000000" w:themeColor="text1"/>
          <w:sz w:val="24"/>
          <w:szCs w:val="24"/>
          <w:lang w:eastAsia="zh-CN"/>
        </w:rPr>
        <w:t xml:space="preserve"> </w:t>
      </w:r>
      <w:r w:rsidR="00752053" w:rsidRPr="00752053">
        <w:rPr>
          <w:rFonts w:ascii="Book Antiqua" w:eastAsia="SimSun" w:hAnsi="Book Antiqua" w:cs="Arial" w:hint="eastAsia"/>
          <w:color w:val="000000" w:themeColor="text1"/>
          <w:sz w:val="24"/>
          <w:szCs w:val="24"/>
          <w:lang w:eastAsia="zh-CN"/>
        </w:rPr>
        <w:t>(</w:t>
      </w:r>
      <w:r w:rsidR="00752053" w:rsidRPr="00C476AF">
        <w:rPr>
          <w:rFonts w:ascii="Book Antiqua" w:eastAsiaTheme="minorHAnsi" w:hAnsi="Book Antiqua" w:cs="Arial"/>
          <w:i/>
          <w:color w:val="000000" w:themeColor="text1"/>
          <w:sz w:val="24"/>
          <w:szCs w:val="24"/>
        </w:rPr>
        <w:t>E. coli</w:t>
      </w:r>
      <w:r w:rsidR="00752053" w:rsidRPr="00752053">
        <w:rPr>
          <w:rFonts w:ascii="Book Antiqua" w:eastAsia="SimSun" w:hAnsi="Book Antiqua" w:cs="Arial" w:hint="eastAsia"/>
          <w:color w:val="000000" w:themeColor="text1"/>
          <w:sz w:val="24"/>
          <w:szCs w:val="24"/>
          <w:lang w:eastAsia="zh-CN"/>
        </w:rPr>
        <w:t>)</w:t>
      </w:r>
      <w:r w:rsidRPr="00C476AF">
        <w:rPr>
          <w:rFonts w:ascii="Book Antiqua" w:hAnsi="Book Antiqua" w:cs="Arial"/>
          <w:i/>
          <w:color w:val="000000" w:themeColor="text1"/>
          <w:sz w:val="24"/>
          <w:szCs w:val="24"/>
        </w:rPr>
        <w:t>,</w:t>
      </w:r>
      <w:r w:rsidR="00FE09AE" w:rsidRPr="00C476AF">
        <w:rPr>
          <w:rFonts w:ascii="Book Antiqua" w:hAnsi="Book Antiqua" w:cs="Arial"/>
          <w:i/>
          <w:color w:val="000000" w:themeColor="text1"/>
          <w:sz w:val="24"/>
          <w:szCs w:val="24"/>
        </w:rPr>
        <w:t xml:space="preserve"> and </w:t>
      </w:r>
      <w:r w:rsidR="003A5F0E" w:rsidRPr="00C476AF">
        <w:rPr>
          <w:rFonts w:ascii="Book Antiqua" w:hAnsi="Book Antiqua" w:cs="Arial"/>
          <w:i/>
          <w:color w:val="000000" w:themeColor="text1"/>
          <w:sz w:val="24"/>
          <w:szCs w:val="24"/>
        </w:rPr>
        <w:t>Bacteroides fragilis</w:t>
      </w:r>
      <w:r w:rsidR="000C3B0F" w:rsidRPr="00C476AF">
        <w:rPr>
          <w:rFonts w:ascii="Book Antiqua" w:hAnsi="Book Antiqua" w:cs="Arial"/>
          <w:i/>
          <w:color w:val="000000" w:themeColor="text1"/>
          <w:sz w:val="24"/>
          <w:szCs w:val="24"/>
        </w:rPr>
        <w:t>,</w:t>
      </w:r>
      <w:r w:rsidR="00D5517A" w:rsidRPr="00C476AF">
        <w:rPr>
          <w:rFonts w:ascii="Book Antiqua" w:hAnsi="Book Antiqua" w:cs="Arial"/>
          <w:i/>
          <w:color w:val="000000" w:themeColor="text1"/>
          <w:sz w:val="24"/>
          <w:szCs w:val="24"/>
        </w:rPr>
        <w:t xml:space="preserve"> </w:t>
      </w:r>
      <w:r w:rsidRPr="00C476AF">
        <w:rPr>
          <w:rFonts w:ascii="Book Antiqua" w:hAnsi="Book Antiqua" w:cs="Arial"/>
          <w:color w:val="000000" w:themeColor="text1"/>
          <w:sz w:val="24"/>
          <w:szCs w:val="24"/>
        </w:rPr>
        <w:t>but with a low abundance (0.1% or less of entire gut microbiome)</w:t>
      </w:r>
      <w:r w:rsidR="00F966CF" w:rsidRPr="00C476AF">
        <w:rPr>
          <w:rFonts w:ascii="Book Antiqua" w:hAnsi="Book Antiqua" w:cs="Arial"/>
          <w:color w:val="000000" w:themeColor="text1"/>
          <w:sz w:val="24"/>
          <w:szCs w:val="24"/>
          <w:vertAlign w:val="superscript"/>
        </w:rPr>
        <w:t>[6,</w:t>
      </w:r>
      <w:r w:rsidR="00D97F66" w:rsidRPr="00C476AF">
        <w:rPr>
          <w:rFonts w:ascii="Book Antiqua" w:hAnsi="Book Antiqua" w:cs="Arial"/>
          <w:color w:val="000000" w:themeColor="text1"/>
          <w:sz w:val="24"/>
          <w:szCs w:val="24"/>
          <w:vertAlign w:val="superscript"/>
        </w:rPr>
        <w:t>28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abundance of the phylum </w:t>
      </w:r>
      <w:r w:rsidRPr="00C476AF">
        <w:rPr>
          <w:rFonts w:ascii="Book Antiqua" w:hAnsi="Book Antiqua" w:cs="Arial"/>
          <w:i/>
          <w:color w:val="000000" w:themeColor="text1"/>
          <w:sz w:val="24"/>
          <w:szCs w:val="24"/>
        </w:rPr>
        <w:t>Proteobacteria</w:t>
      </w:r>
      <w:r w:rsidRPr="00C476AF">
        <w:rPr>
          <w:rFonts w:ascii="Book Antiqua" w:hAnsi="Book Antiqua" w:cs="Arial"/>
          <w:color w:val="000000" w:themeColor="text1"/>
          <w:sz w:val="24"/>
          <w:szCs w:val="24"/>
        </w:rPr>
        <w:t xml:space="preserve"> is markedly low; and its absence along with high abundance of signature genera such as </w:t>
      </w:r>
      <w:r w:rsidRPr="00C476AF">
        <w:rPr>
          <w:rFonts w:ascii="Book Antiqua" w:hAnsi="Book Antiqua" w:cs="Arial"/>
          <w:i/>
          <w:color w:val="000000" w:themeColor="text1"/>
          <w:sz w:val="24"/>
          <w:szCs w:val="24"/>
        </w:rPr>
        <w:t>Bacteroidetes, Prevotella</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Ruminococcus</w:t>
      </w:r>
      <w:r w:rsidRPr="00C476AF">
        <w:rPr>
          <w:rFonts w:ascii="Book Antiqua" w:hAnsi="Book Antiqua" w:cs="Arial"/>
          <w:color w:val="000000" w:themeColor="text1"/>
          <w:sz w:val="24"/>
          <w:szCs w:val="24"/>
        </w:rPr>
        <w:t xml:space="preserve"> suggests a healthy gut microbiota</w:t>
      </w:r>
      <w:r w:rsidR="00D97F66" w:rsidRPr="00C476AF">
        <w:rPr>
          <w:rFonts w:ascii="Book Antiqua" w:hAnsi="Book Antiqua" w:cs="Arial"/>
          <w:color w:val="000000" w:themeColor="text1"/>
          <w:sz w:val="24"/>
          <w:szCs w:val="24"/>
          <w:vertAlign w:val="superscript"/>
        </w:rPr>
        <w:t>[29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Besides this longitudinal difference, there also exists an axial difference from the lumen to the mucosal surface of the intestine. While </w:t>
      </w:r>
      <w:r w:rsidRPr="00C476AF">
        <w:rPr>
          <w:rFonts w:ascii="Book Antiqua" w:hAnsi="Book Antiqua" w:cs="Arial"/>
          <w:i/>
          <w:color w:val="000000" w:themeColor="text1"/>
          <w:sz w:val="24"/>
          <w:szCs w:val="24"/>
        </w:rPr>
        <w:t xml:space="preserve">Bacteroides, Bifidobacterium, Streptococcus, Enterobacteriacae, Enterococcus, Clostridium, Lactobacillus </w:t>
      </w:r>
      <w:r w:rsidRPr="00C476AF">
        <w:rPr>
          <w:rFonts w:ascii="Book Antiqua" w:hAnsi="Book Antiqua" w:cs="Arial"/>
          <w:color w:val="000000" w:themeColor="text1"/>
          <w:sz w:val="24"/>
          <w:szCs w:val="24"/>
        </w:rPr>
        <w:t xml:space="preserve">and </w:t>
      </w:r>
      <w:r w:rsidRPr="00C476AF">
        <w:rPr>
          <w:rFonts w:ascii="Book Antiqua" w:hAnsi="Book Antiqua" w:cs="Arial"/>
          <w:i/>
          <w:color w:val="000000" w:themeColor="text1"/>
          <w:sz w:val="24"/>
          <w:szCs w:val="24"/>
        </w:rPr>
        <w:t xml:space="preserve">Ruminococcus </w:t>
      </w:r>
      <w:r w:rsidRPr="00C476AF">
        <w:rPr>
          <w:rFonts w:ascii="Book Antiqua" w:hAnsi="Book Antiqua" w:cs="Arial"/>
          <w:color w:val="000000" w:themeColor="text1"/>
          <w:sz w:val="24"/>
          <w:szCs w:val="24"/>
        </w:rPr>
        <w:t xml:space="preserve">are the predominant luminal microbial genera (can be identified in stool), only </w:t>
      </w:r>
      <w:r w:rsidRPr="00C476AF">
        <w:rPr>
          <w:rFonts w:ascii="Book Antiqua" w:hAnsi="Book Antiqua" w:cs="Arial"/>
          <w:i/>
          <w:color w:val="000000" w:themeColor="text1"/>
          <w:sz w:val="24"/>
          <w:szCs w:val="24"/>
        </w:rPr>
        <w:t>Clostridium, Lactobacillus,</w:t>
      </w:r>
      <w:r w:rsidR="00D5517A" w:rsidRPr="00C476AF">
        <w:rPr>
          <w:rFonts w:ascii="Book Antiqua" w:hAnsi="Book Antiqua" w:cs="Arial"/>
          <w:i/>
          <w:color w:val="000000" w:themeColor="text1"/>
          <w:sz w:val="24"/>
          <w:szCs w:val="24"/>
        </w:rPr>
        <w:t xml:space="preserve"> </w:t>
      </w:r>
      <w:r w:rsidRPr="00C476AF">
        <w:rPr>
          <w:rFonts w:ascii="Book Antiqua" w:hAnsi="Book Antiqua" w:cs="Arial"/>
          <w:i/>
          <w:color w:val="000000" w:themeColor="text1"/>
          <w:sz w:val="24"/>
          <w:szCs w:val="24"/>
        </w:rPr>
        <w:t xml:space="preserve">Enterococcus and Akkermansia </w:t>
      </w:r>
      <w:r w:rsidRPr="00C476AF">
        <w:rPr>
          <w:rFonts w:ascii="Book Antiqua" w:hAnsi="Book Antiqua" w:cs="Arial"/>
          <w:color w:val="000000" w:themeColor="text1"/>
          <w:sz w:val="24"/>
          <w:szCs w:val="24"/>
        </w:rPr>
        <w:t>are the predominant mucosa and mucus associated genera (detected in the mucus layer and epithelial crypts of the small intestine)</w:t>
      </w:r>
      <w:r w:rsidR="00D97F66" w:rsidRPr="00C476AF">
        <w:rPr>
          <w:rFonts w:ascii="Book Antiqua" w:hAnsi="Book Antiqua" w:cs="Arial"/>
          <w:color w:val="000000" w:themeColor="text1"/>
          <w:sz w:val="24"/>
          <w:szCs w:val="24"/>
          <w:vertAlign w:val="superscript"/>
        </w:rPr>
        <w:t>[30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43DF544D" w14:textId="014A932D"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noProof/>
          <w:color w:val="000000" w:themeColor="text1"/>
          <w:sz w:val="24"/>
          <w:szCs w:val="24"/>
        </w:rPr>
      </w:pPr>
      <w:r w:rsidRPr="00C476AF">
        <w:rPr>
          <w:rFonts w:ascii="Book Antiqua" w:hAnsi="Book Antiqua" w:cs="Arial"/>
          <w:color w:val="000000" w:themeColor="text1"/>
          <w:sz w:val="24"/>
          <w:szCs w:val="24"/>
        </w:rPr>
        <w:t>The other way of classifying the gut flora, as proposed by the MetaHIT Consortium</w:t>
      </w:r>
      <w:r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31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is based on </w:t>
      </w:r>
      <w:r w:rsidR="00E41251" w:rsidRPr="00C476AF">
        <w:rPr>
          <w:rFonts w:ascii="Book Antiqua" w:hAnsi="Book Antiqua" w:cs="Arial"/>
          <w:color w:val="000000" w:themeColor="text1"/>
          <w:sz w:val="24"/>
          <w:szCs w:val="24"/>
        </w:rPr>
        <w:t>species composition</w:t>
      </w:r>
      <w:r w:rsidR="00091047" w:rsidRPr="00C476AF">
        <w:rPr>
          <w:rFonts w:ascii="Book Antiqua" w:hAnsi="Book Antiqua" w:cs="Arial"/>
          <w:color w:val="000000" w:themeColor="text1"/>
          <w:sz w:val="24"/>
          <w:szCs w:val="24"/>
        </w:rPr>
        <w:t xml:space="preserve"> which cluster into well-balanced host-microbial symbiotic states that is stable over geography and gender, but can respond differently to diet and drugs. </w:t>
      </w:r>
      <w:r w:rsidR="00267693" w:rsidRPr="00C476AF">
        <w:rPr>
          <w:rFonts w:ascii="Book Antiqua" w:hAnsi="Book Antiqua" w:cs="Arial"/>
          <w:color w:val="000000" w:themeColor="text1"/>
          <w:sz w:val="24"/>
          <w:szCs w:val="24"/>
        </w:rPr>
        <w:t xml:space="preserve">These clusters have been named enterotypes. </w:t>
      </w:r>
      <w:r w:rsidR="00091047" w:rsidRPr="00C476AF">
        <w:rPr>
          <w:rFonts w:ascii="Book Antiqua" w:hAnsi="Book Antiqua" w:cs="Arial"/>
          <w:color w:val="000000" w:themeColor="text1"/>
          <w:sz w:val="24"/>
          <w:szCs w:val="24"/>
        </w:rPr>
        <w:t>Interestingly, the abundance of molecular functions however may not correlate with abundance of species</w:t>
      </w:r>
      <w:r w:rsidR="00267693" w:rsidRPr="00C476AF">
        <w:rPr>
          <w:rFonts w:ascii="Book Antiqua" w:hAnsi="Book Antiqua" w:cs="Arial"/>
          <w:color w:val="000000" w:themeColor="text1"/>
          <w:sz w:val="24"/>
          <w:szCs w:val="24"/>
        </w:rPr>
        <w:t xml:space="preserve"> within the enterotypes</w:t>
      </w:r>
      <w:r w:rsidR="00091047" w:rsidRPr="00C476AF">
        <w:rPr>
          <w:rFonts w:ascii="Book Antiqua" w:hAnsi="Book Antiqua" w:cs="Arial"/>
          <w:color w:val="000000" w:themeColor="text1"/>
          <w:sz w:val="24"/>
          <w:szCs w:val="24"/>
        </w:rPr>
        <w:t xml:space="preserve">. </w:t>
      </w:r>
      <w:r w:rsidR="00107DF8" w:rsidRPr="00C476AF">
        <w:rPr>
          <w:rFonts w:ascii="Book Antiqua" w:hAnsi="Book Antiqua" w:cs="Arial"/>
          <w:color w:val="000000" w:themeColor="text1"/>
          <w:sz w:val="24"/>
          <w:szCs w:val="24"/>
        </w:rPr>
        <w:t xml:space="preserve">Furthermore, as shown in a recent study on the association of gut microbiome with atherosclerosis, there </w:t>
      </w:r>
      <w:r w:rsidR="00A318B8" w:rsidRPr="00C476AF">
        <w:rPr>
          <w:rFonts w:ascii="Book Antiqua" w:hAnsi="Book Antiqua" w:cs="Arial"/>
          <w:color w:val="000000" w:themeColor="text1"/>
          <w:sz w:val="24"/>
          <w:szCs w:val="24"/>
        </w:rPr>
        <w:t xml:space="preserve">may not be </w:t>
      </w:r>
      <w:r w:rsidR="00107DF8" w:rsidRPr="00C476AF">
        <w:rPr>
          <w:rFonts w:ascii="Book Antiqua" w:hAnsi="Book Antiqua" w:cs="Arial"/>
          <w:color w:val="000000" w:themeColor="text1"/>
          <w:sz w:val="24"/>
          <w:szCs w:val="24"/>
        </w:rPr>
        <w:t>significant change</w:t>
      </w:r>
      <w:r w:rsidR="00A318B8" w:rsidRPr="00C476AF">
        <w:rPr>
          <w:rFonts w:ascii="Book Antiqua" w:hAnsi="Book Antiqua" w:cs="Arial"/>
          <w:color w:val="000000" w:themeColor="text1"/>
          <w:sz w:val="24"/>
          <w:szCs w:val="24"/>
        </w:rPr>
        <w:t>s</w:t>
      </w:r>
      <w:r w:rsidR="00107DF8" w:rsidRPr="00C476AF">
        <w:rPr>
          <w:rFonts w:ascii="Book Antiqua" w:hAnsi="Book Antiqua" w:cs="Arial"/>
          <w:color w:val="000000" w:themeColor="text1"/>
          <w:sz w:val="24"/>
          <w:szCs w:val="24"/>
        </w:rPr>
        <w:t xml:space="preserve"> in the enterotype observed in disease condition</w:t>
      </w:r>
      <w:r w:rsidR="00A318B8" w:rsidRPr="00C476AF">
        <w:rPr>
          <w:rFonts w:ascii="Book Antiqua" w:hAnsi="Book Antiqua" w:cs="Arial"/>
          <w:color w:val="000000" w:themeColor="text1"/>
          <w:sz w:val="24"/>
          <w:szCs w:val="24"/>
        </w:rPr>
        <w:t>s</w:t>
      </w:r>
      <w:r w:rsidR="00D97F66" w:rsidRPr="00C476AF">
        <w:rPr>
          <w:rFonts w:ascii="Book Antiqua" w:hAnsi="Book Antiqua" w:cs="Arial"/>
          <w:color w:val="000000" w:themeColor="text1"/>
          <w:sz w:val="24"/>
          <w:szCs w:val="24"/>
          <w:vertAlign w:val="superscript"/>
        </w:rPr>
        <w:t>[32</w:t>
      </w:r>
      <w:r w:rsidR="00BB33F3" w:rsidRPr="00C476AF">
        <w:rPr>
          <w:rFonts w:ascii="Book Antiqua" w:hAnsi="Book Antiqua" w:cs="Arial"/>
          <w:color w:val="000000" w:themeColor="text1"/>
          <w:sz w:val="24"/>
          <w:szCs w:val="24"/>
          <w:vertAlign w:val="superscript"/>
        </w:rPr>
        <w:t>]</w:t>
      </w:r>
      <w:r w:rsidR="00107DF8" w:rsidRPr="00C476AF">
        <w:rPr>
          <w:rFonts w:ascii="Book Antiqua" w:hAnsi="Book Antiqua" w:cs="Arial"/>
          <w:color w:val="000000" w:themeColor="text1"/>
          <w:sz w:val="24"/>
          <w:szCs w:val="24"/>
        </w:rPr>
        <w:t>.</w:t>
      </w:r>
      <w:r w:rsidR="00D5517A"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The</w:t>
      </w:r>
      <w:r w:rsidR="00091047" w:rsidRPr="00C476AF">
        <w:rPr>
          <w:rFonts w:ascii="Book Antiqua" w:hAnsi="Book Antiqua" w:cs="Arial"/>
          <w:color w:val="000000" w:themeColor="text1"/>
          <w:sz w:val="24"/>
          <w:szCs w:val="24"/>
        </w:rPr>
        <w:t>re</w:t>
      </w:r>
      <w:r w:rsidR="00EC505F" w:rsidRPr="00C476AF">
        <w:rPr>
          <w:rFonts w:ascii="Book Antiqua" w:hAnsi="Book Antiqua" w:cs="Arial"/>
          <w:color w:val="000000" w:themeColor="text1"/>
          <w:sz w:val="24"/>
          <w:szCs w:val="24"/>
        </w:rPr>
        <w:t xml:space="preserve"> </w:t>
      </w:r>
      <w:r w:rsidR="00091047" w:rsidRPr="00C476AF">
        <w:rPr>
          <w:rFonts w:ascii="Book Antiqua" w:hAnsi="Book Antiqua" w:cs="Arial"/>
          <w:color w:val="000000" w:themeColor="text1"/>
          <w:sz w:val="24"/>
          <w:szCs w:val="24"/>
        </w:rPr>
        <w:t>are</w:t>
      </w:r>
      <w:r w:rsidR="00EC505F"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broadly three enterotypes</w:t>
      </w:r>
      <w:r w:rsidR="00D97F66" w:rsidRPr="00C476AF">
        <w:rPr>
          <w:rFonts w:ascii="Book Antiqua" w:hAnsi="Book Antiqua" w:cs="Arial"/>
          <w:color w:val="000000" w:themeColor="text1"/>
          <w:sz w:val="24"/>
          <w:szCs w:val="24"/>
          <w:vertAlign w:val="superscript"/>
        </w:rPr>
        <w:t>[29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namely: Enterotype 1, which has a high abundance of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Enterotype 2, which has high abundance of </w:t>
      </w:r>
      <w:r w:rsidRPr="00C476AF">
        <w:rPr>
          <w:rFonts w:ascii="Book Antiqua" w:hAnsi="Book Antiqua" w:cs="Arial"/>
          <w:i/>
          <w:color w:val="000000" w:themeColor="text1"/>
          <w:sz w:val="24"/>
          <w:szCs w:val="24"/>
        </w:rPr>
        <w:t>Prevotella</w:t>
      </w:r>
      <w:r w:rsidRPr="00C476AF">
        <w:rPr>
          <w:rFonts w:ascii="Book Antiqua" w:hAnsi="Book Antiqua" w:cs="Arial"/>
          <w:color w:val="000000" w:themeColor="text1"/>
          <w:sz w:val="24"/>
          <w:szCs w:val="24"/>
        </w:rPr>
        <w:t xml:space="preserve">; and Enterotype 3 which has high abundance of </w:t>
      </w:r>
      <w:r w:rsidRPr="00C476AF">
        <w:rPr>
          <w:rFonts w:ascii="Book Antiqua" w:hAnsi="Book Antiqua" w:cs="Arial"/>
          <w:i/>
          <w:color w:val="000000" w:themeColor="text1"/>
          <w:sz w:val="24"/>
          <w:szCs w:val="24"/>
        </w:rPr>
        <w:t>Ruminococcus</w:t>
      </w:r>
      <w:r w:rsidRPr="00C476AF">
        <w:rPr>
          <w:rFonts w:ascii="Book Antiqua" w:hAnsi="Book Antiqua" w:cs="Arial"/>
          <w:color w:val="000000" w:themeColor="text1"/>
          <w:sz w:val="24"/>
          <w:szCs w:val="24"/>
        </w:rPr>
        <w:t xml:space="preserve">. </w:t>
      </w:r>
      <w:r w:rsidR="00091047" w:rsidRPr="00C476AF">
        <w:rPr>
          <w:rFonts w:ascii="Book Antiqua" w:hAnsi="Book Antiqua" w:cs="Arial"/>
          <w:color w:val="000000" w:themeColor="text1"/>
          <w:sz w:val="24"/>
          <w:szCs w:val="24"/>
        </w:rPr>
        <w:t xml:space="preserve">The bacteria belonging to Enterotype 1 have a wide saccharolytic potential, as evidenced by the presence of genes that code </w:t>
      </w:r>
      <w:r w:rsidR="00091047" w:rsidRPr="00C476AF">
        <w:rPr>
          <w:rFonts w:ascii="Book Antiqua" w:hAnsi="Book Antiqua" w:cs="Arial"/>
          <w:color w:val="000000" w:themeColor="text1"/>
          <w:sz w:val="24"/>
          <w:szCs w:val="24"/>
        </w:rPr>
        <w:lastRenderedPageBreak/>
        <w:t>for enzymes such as proteases, hexoaminidases and galactosidases. In view of these set of enzymatic potential, it appears likely that these organisms derive energy from dietary carbohydrates and proteins.</w:t>
      </w:r>
      <w:r w:rsidR="00107DF8" w:rsidRPr="00C476AF">
        <w:rPr>
          <w:rFonts w:ascii="Book Antiqua" w:hAnsi="Book Antiqua" w:cs="Arial"/>
          <w:color w:val="000000" w:themeColor="text1"/>
          <w:sz w:val="24"/>
          <w:szCs w:val="24"/>
        </w:rPr>
        <w:t xml:space="preserve"> Enterotype 2 behave predominantly as a degrader of the mucin glycoproteins that line the gut mucosal layer. Enterotype 3 also is associated with mucin degradation, in addition to membrane transport of sugars. T</w:t>
      </w:r>
      <w:r w:rsidRPr="00C476AF">
        <w:rPr>
          <w:rFonts w:ascii="Book Antiqua" w:hAnsi="Book Antiqua" w:cs="Arial"/>
          <w:color w:val="000000" w:themeColor="text1"/>
          <w:sz w:val="24"/>
          <w:szCs w:val="24"/>
        </w:rPr>
        <w:t xml:space="preserve">he enterotypes </w:t>
      </w:r>
      <w:r w:rsidR="00267693" w:rsidRPr="00C476AF">
        <w:rPr>
          <w:rFonts w:ascii="Book Antiqua" w:hAnsi="Book Antiqua" w:cs="Arial"/>
          <w:color w:val="000000" w:themeColor="text1"/>
          <w:sz w:val="24"/>
          <w:szCs w:val="24"/>
        </w:rPr>
        <w:t>also possess</w:t>
      </w:r>
      <w:r w:rsidR="00EC505F" w:rsidRPr="00C476AF">
        <w:rPr>
          <w:rFonts w:ascii="Book Antiqua" w:hAnsi="Book Antiqua" w:cs="Arial"/>
          <w:color w:val="000000" w:themeColor="text1"/>
          <w:sz w:val="24"/>
          <w:szCs w:val="24"/>
        </w:rPr>
        <w:t xml:space="preserve"> </w:t>
      </w:r>
      <w:r w:rsidR="00107DF8" w:rsidRPr="00C476AF">
        <w:rPr>
          <w:rFonts w:ascii="Book Antiqua" w:hAnsi="Book Antiqua" w:cs="Arial"/>
          <w:color w:val="000000" w:themeColor="text1"/>
          <w:sz w:val="24"/>
          <w:szCs w:val="24"/>
        </w:rPr>
        <w:t xml:space="preserve">other </w:t>
      </w:r>
      <w:r w:rsidR="00712440" w:rsidRPr="00C476AF">
        <w:rPr>
          <w:rFonts w:ascii="Book Antiqua" w:hAnsi="Book Antiqua" w:cs="Arial"/>
          <w:color w:val="000000" w:themeColor="text1"/>
          <w:sz w:val="24"/>
          <w:szCs w:val="24"/>
        </w:rPr>
        <w:t xml:space="preserve">specific </w:t>
      </w:r>
      <w:r w:rsidRPr="00C476AF">
        <w:rPr>
          <w:rFonts w:ascii="Book Antiqua" w:hAnsi="Book Antiqua" w:cs="Arial"/>
          <w:color w:val="000000" w:themeColor="text1"/>
          <w:sz w:val="24"/>
          <w:szCs w:val="24"/>
        </w:rPr>
        <w:t>metabolic functions. Fo</w:t>
      </w:r>
      <w:r w:rsidR="00107DF8" w:rsidRPr="00C476AF">
        <w:rPr>
          <w:rFonts w:ascii="Book Antiqua" w:hAnsi="Book Antiqua" w:cs="Arial"/>
          <w:color w:val="000000" w:themeColor="text1"/>
          <w:sz w:val="24"/>
          <w:szCs w:val="24"/>
        </w:rPr>
        <w:t>r instance, biotin,</w:t>
      </w:r>
      <w:r w:rsidRPr="00C476AF">
        <w:rPr>
          <w:rFonts w:ascii="Book Antiqua" w:hAnsi="Book Antiqua" w:cs="Arial"/>
          <w:color w:val="000000" w:themeColor="text1"/>
          <w:sz w:val="24"/>
          <w:szCs w:val="24"/>
        </w:rPr>
        <w:t xml:space="preserve"> riboflavin</w:t>
      </w:r>
      <w:r w:rsidR="00107DF8" w:rsidRPr="00C476AF">
        <w:rPr>
          <w:rFonts w:ascii="Book Antiqua" w:hAnsi="Book Antiqua" w:cs="Arial"/>
          <w:color w:val="000000" w:themeColor="text1"/>
          <w:sz w:val="24"/>
          <w:szCs w:val="24"/>
        </w:rPr>
        <w:t xml:space="preserve">, pantothenate and ascorbate </w:t>
      </w:r>
      <w:r w:rsidRPr="00C476AF">
        <w:rPr>
          <w:rFonts w:ascii="Book Antiqua" w:hAnsi="Book Antiqua" w:cs="Arial"/>
          <w:color w:val="000000" w:themeColor="text1"/>
          <w:sz w:val="24"/>
          <w:szCs w:val="24"/>
        </w:rPr>
        <w:t>synthesis are more abundant</w:t>
      </w:r>
      <w:r w:rsidR="00107DF8" w:rsidRPr="00C476AF">
        <w:rPr>
          <w:rFonts w:ascii="Book Antiqua" w:hAnsi="Book Antiqua" w:cs="Arial"/>
          <w:color w:val="000000" w:themeColor="text1"/>
          <w:sz w:val="24"/>
          <w:szCs w:val="24"/>
        </w:rPr>
        <w:t xml:space="preserve">ly seen in enterotype 1 while </w:t>
      </w:r>
      <w:r w:rsidRPr="00C476AF">
        <w:rPr>
          <w:rFonts w:ascii="Book Antiqua" w:hAnsi="Book Antiqua" w:cs="Arial"/>
          <w:color w:val="000000" w:themeColor="text1"/>
          <w:sz w:val="24"/>
          <w:szCs w:val="24"/>
        </w:rPr>
        <w:t xml:space="preserve">thiamine and folate </w:t>
      </w:r>
      <w:r w:rsidR="00107DF8" w:rsidRPr="00C476AF">
        <w:rPr>
          <w:rFonts w:ascii="Book Antiqua" w:hAnsi="Book Antiqua" w:cs="Arial"/>
          <w:color w:val="000000" w:themeColor="text1"/>
          <w:sz w:val="24"/>
          <w:szCs w:val="24"/>
        </w:rPr>
        <w:t xml:space="preserve">synthesis </w:t>
      </w:r>
      <w:r w:rsidRPr="00C476AF">
        <w:rPr>
          <w:rFonts w:ascii="Book Antiqua" w:hAnsi="Book Antiqua" w:cs="Arial"/>
          <w:color w:val="000000" w:themeColor="text1"/>
          <w:sz w:val="24"/>
          <w:szCs w:val="24"/>
        </w:rPr>
        <w:t xml:space="preserve">are more predominant in enterotype 2. However, the concept of enterotyping does not explain the relative distribution of different classes of organisms in different individuals. Since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Prevotella</w:t>
      </w:r>
      <w:r w:rsidRPr="00C476AF">
        <w:rPr>
          <w:rFonts w:ascii="Book Antiqua" w:hAnsi="Book Antiqua" w:cs="Arial"/>
          <w:color w:val="000000" w:themeColor="text1"/>
          <w:sz w:val="24"/>
          <w:szCs w:val="24"/>
        </w:rPr>
        <w:t xml:space="preserve"> do not exist in equal proportion in the gut, the concept of enterogradient based upon the dominance of either of these two organisms could be another defining concept. This could explain the inter-individual distribution at the class level in a better way</w:t>
      </w:r>
      <w:r w:rsidR="00D97F66" w:rsidRPr="00C476AF">
        <w:rPr>
          <w:rFonts w:ascii="Book Antiqua" w:hAnsi="Book Antiqua" w:cs="Arial"/>
          <w:color w:val="000000" w:themeColor="text1"/>
          <w:sz w:val="24"/>
          <w:szCs w:val="24"/>
          <w:vertAlign w:val="superscript"/>
        </w:rPr>
        <w:t>[33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6F605506" w14:textId="77777777" w:rsidR="000B2DDE" w:rsidRDefault="000B2DD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69B1E4F6" w14:textId="77777777" w:rsidR="00A151D5" w:rsidRPr="000B2DDE" w:rsidRDefault="00A151D5" w:rsidP="0033484F">
      <w:pPr>
        <w:autoSpaceDE w:val="0"/>
        <w:autoSpaceDN w:val="0"/>
        <w:adjustRightInd w:val="0"/>
        <w:snapToGrid w:val="0"/>
        <w:spacing w:after="0" w:line="360" w:lineRule="auto"/>
        <w:jc w:val="both"/>
        <w:rPr>
          <w:rFonts w:ascii="Book Antiqua" w:hAnsi="Book Antiqua" w:cs="Arial"/>
          <w:caps/>
          <w:color w:val="000000" w:themeColor="text1"/>
          <w:sz w:val="24"/>
          <w:szCs w:val="24"/>
        </w:rPr>
      </w:pPr>
      <w:r w:rsidRPr="000B2DDE">
        <w:rPr>
          <w:rFonts w:ascii="Book Antiqua" w:hAnsi="Book Antiqua" w:cs="Arial"/>
          <w:b/>
          <w:caps/>
          <w:color w:val="000000" w:themeColor="text1"/>
          <w:sz w:val="24"/>
          <w:szCs w:val="24"/>
        </w:rPr>
        <w:t>Functional aspects of the normal gut microbiota</w:t>
      </w:r>
    </w:p>
    <w:p w14:paraId="68A9AD26" w14:textId="77777777" w:rsidR="00A151D5"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The gut microbiota maintains a symbiotic relationship with the gut mucosa and imparts substantial metabolic, immunological and gut protective functions in the healthy individual. The gut microbiota, which derives its nutrient from host dietary components and shed epithelial cells, is an organ by itself with an extensive metabolic capability and substantial functional plasticity</w:t>
      </w:r>
      <w:r w:rsidR="00D97F66" w:rsidRPr="00C476AF">
        <w:rPr>
          <w:rFonts w:ascii="Book Antiqua" w:hAnsi="Book Antiqua" w:cs="Arial"/>
          <w:color w:val="000000" w:themeColor="text1"/>
          <w:sz w:val="24"/>
          <w:szCs w:val="24"/>
          <w:vertAlign w:val="superscript"/>
        </w:rPr>
        <w:t>[34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These characteristics of the gut microbiome have been rapidly shifting the research focus from the abundance and diversity of the microbial members to the functional aspects. This section provides a brief overview of the major functions of the normal gut microbiota.</w:t>
      </w:r>
    </w:p>
    <w:p w14:paraId="5DAAB267" w14:textId="77777777" w:rsidR="000B2DDE" w:rsidRDefault="000B2DD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053B814F" w14:textId="77777777" w:rsidR="000B2DDE" w:rsidRPr="000B2DDE" w:rsidRDefault="00B56AD4" w:rsidP="0033484F">
      <w:pPr>
        <w:autoSpaceDE w:val="0"/>
        <w:autoSpaceDN w:val="0"/>
        <w:adjustRightInd w:val="0"/>
        <w:snapToGrid w:val="0"/>
        <w:spacing w:after="0" w:line="360" w:lineRule="auto"/>
        <w:jc w:val="both"/>
        <w:rPr>
          <w:rFonts w:ascii="Book Antiqua" w:eastAsia="SimSun" w:hAnsi="Book Antiqua" w:cs="Arial"/>
          <w:b/>
          <w:i/>
          <w:color w:val="000000" w:themeColor="text1"/>
          <w:sz w:val="24"/>
          <w:szCs w:val="24"/>
          <w:lang w:eastAsia="zh-CN"/>
        </w:rPr>
      </w:pPr>
      <w:r w:rsidRPr="000B2DDE">
        <w:rPr>
          <w:rFonts w:ascii="Book Antiqua" w:hAnsi="Book Antiqua" w:cs="Arial"/>
          <w:b/>
          <w:i/>
          <w:color w:val="000000" w:themeColor="text1"/>
          <w:sz w:val="24"/>
          <w:szCs w:val="24"/>
        </w:rPr>
        <w:t>Nutrient metabolism</w:t>
      </w:r>
    </w:p>
    <w:p w14:paraId="50646757" w14:textId="4391028B" w:rsidR="00A151D5"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gut microbiota largely derives their nutrients from dietary carbohydrates. Fermentation of the carbohydrates that escaped proximal digestion and indigestible oligosaccharides by colonic organisms such as </w:t>
      </w:r>
      <w:r w:rsidR="003A5F0E" w:rsidRPr="00C476AF">
        <w:rPr>
          <w:rFonts w:ascii="Book Antiqua" w:hAnsi="Book Antiqua" w:cs="Arial"/>
          <w:i/>
          <w:color w:val="000000" w:themeColor="text1"/>
          <w:sz w:val="24"/>
          <w:szCs w:val="24"/>
        </w:rPr>
        <w:t>Bacteroides, Rose</w:t>
      </w:r>
      <w:r w:rsidRPr="00C476AF">
        <w:rPr>
          <w:rFonts w:ascii="Book Antiqua" w:hAnsi="Book Antiqua" w:cs="Arial"/>
          <w:i/>
          <w:color w:val="000000" w:themeColor="text1"/>
          <w:sz w:val="24"/>
          <w:szCs w:val="24"/>
        </w:rPr>
        <w:t>buria, Bifidobacterium, Fecalibacterium,</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Enterobacteria</w:t>
      </w:r>
      <w:r w:rsidRPr="00C476AF">
        <w:rPr>
          <w:rFonts w:ascii="Book Antiqua" w:hAnsi="Book Antiqua" w:cs="Arial"/>
          <w:color w:val="000000" w:themeColor="text1"/>
          <w:sz w:val="24"/>
          <w:szCs w:val="24"/>
        </w:rPr>
        <w:t xml:space="preserve"> result in the synthesis of short chain fatty acids </w:t>
      </w:r>
      <w:r w:rsidRPr="00C476AF">
        <w:rPr>
          <w:rFonts w:ascii="Book Antiqua" w:hAnsi="Book Antiqua" w:cs="Arial"/>
          <w:color w:val="000000" w:themeColor="text1"/>
          <w:sz w:val="24"/>
          <w:szCs w:val="24"/>
        </w:rPr>
        <w:lastRenderedPageBreak/>
        <w:t>(SCFA) such as butyrate, propionate and acetate, which are is a rich sources of energy for the host</w:t>
      </w:r>
      <w:r w:rsidR="00B13979"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35,</w:t>
      </w:r>
      <w:r w:rsidR="00D97F66" w:rsidRPr="00C476AF">
        <w:rPr>
          <w:rFonts w:ascii="Book Antiqua" w:hAnsi="Book Antiqua" w:cs="Arial"/>
          <w:color w:val="000000" w:themeColor="text1"/>
          <w:sz w:val="24"/>
          <w:szCs w:val="24"/>
          <w:vertAlign w:val="superscript"/>
        </w:rPr>
        <w:t>36</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This host energy balance is believed to be mediated via a ligand-receptor interaction of the SCFAs with a G protein-coupled receptor Gpr41. Another enteroendocrine hormone PYY (Peptide Tyrosine Tyrosine/Pancreatic Peptide YY3-36) has also been implicated in this action</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37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r w:rsidR="002F432A">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Furthermore, butyrate can prevent the accumulation of toxic metabolic by-products such as D-lactate</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38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Members of the genus </w:t>
      </w:r>
      <w:r w:rsidRPr="00C476AF">
        <w:rPr>
          <w:rFonts w:ascii="Book Antiqua" w:hAnsi="Book Antiqua" w:cs="Arial"/>
          <w:i/>
          <w:color w:val="000000" w:themeColor="text1"/>
          <w:sz w:val="24"/>
          <w:szCs w:val="24"/>
        </w:rPr>
        <w:t xml:space="preserve">Bacteroides, </w:t>
      </w:r>
      <w:r w:rsidRPr="00C476AF">
        <w:rPr>
          <w:rFonts w:ascii="Book Antiqua" w:hAnsi="Book Antiqua" w:cs="Arial"/>
          <w:color w:val="000000" w:themeColor="text1"/>
          <w:sz w:val="24"/>
          <w:szCs w:val="24"/>
        </w:rPr>
        <w:t xml:space="preserve">which are the predominant organisms that participate in carbohydrate metabolism, perform this by expressing enzymes such as glycosyl transferases, glycoside hydrolases and polysaccharide lyases. The best example among these organisms is </w:t>
      </w:r>
      <w:r w:rsidRPr="00C476AF">
        <w:rPr>
          <w:rFonts w:ascii="Book Antiqua" w:hAnsi="Book Antiqua" w:cs="Arial"/>
          <w:i/>
          <w:color w:val="000000" w:themeColor="text1"/>
          <w:sz w:val="24"/>
          <w:szCs w:val="24"/>
        </w:rPr>
        <w:t xml:space="preserve">Bacteroides thetaiotaomicron </w:t>
      </w:r>
      <w:r w:rsidRPr="00C476AF">
        <w:rPr>
          <w:rFonts w:ascii="Book Antiqua" w:hAnsi="Book Antiqua" w:cs="Arial"/>
          <w:color w:val="000000" w:themeColor="text1"/>
          <w:sz w:val="24"/>
          <w:szCs w:val="24"/>
        </w:rPr>
        <w:t xml:space="preserve">that is endowed with a genome that codes for over 260 hydrolases, which is far more than the number encoded by the human </w:t>
      </w:r>
      <w:r w:rsidR="00E36901" w:rsidRPr="00C476AF">
        <w:rPr>
          <w:rFonts w:ascii="Book Antiqua" w:hAnsi="Book Antiqua" w:cs="Arial"/>
          <w:color w:val="000000" w:themeColor="text1"/>
          <w:sz w:val="24"/>
          <w:szCs w:val="24"/>
        </w:rPr>
        <w:t>genome</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39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oxalate that is synthesized in the intestine as a result of carbohydrate fermentation and bacterial metabolism is countered by organisms such as </w:t>
      </w:r>
      <w:r w:rsidRPr="00C476AF">
        <w:rPr>
          <w:rFonts w:ascii="Book Antiqua" w:hAnsi="Book Antiqua" w:cs="Arial"/>
          <w:i/>
          <w:color w:val="000000" w:themeColor="text1"/>
          <w:sz w:val="24"/>
          <w:szCs w:val="24"/>
        </w:rPr>
        <w:t>Oxalobacter formigenes, Lactobacillus species,</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Bifidobacterium species</w:t>
      </w:r>
      <w:r w:rsidRPr="00C476AF">
        <w:rPr>
          <w:rFonts w:ascii="Book Antiqua" w:hAnsi="Book Antiqua" w:cs="Arial"/>
          <w:color w:val="000000" w:themeColor="text1"/>
          <w:sz w:val="24"/>
          <w:szCs w:val="24"/>
        </w:rPr>
        <w:t xml:space="preserve"> thereby reducing the risk of formation of oxalate stone in the kidney</w:t>
      </w:r>
      <w:r w:rsidR="00B13979"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40,</w:t>
      </w:r>
      <w:r w:rsidR="00D97F66" w:rsidRPr="00C476AF">
        <w:rPr>
          <w:rFonts w:ascii="Book Antiqua" w:hAnsi="Book Antiqua" w:cs="Arial"/>
          <w:color w:val="000000" w:themeColor="text1"/>
          <w:sz w:val="24"/>
          <w:szCs w:val="24"/>
          <w:vertAlign w:val="superscript"/>
        </w:rPr>
        <w:t>41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36DD5AF5" w14:textId="116E6732"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gut microbiota has also been shown to impart a positive impact on lipid metabolism by suppressing the inhibition of lipoprotein lipase activity in adipocytes. Furthermore, </w:t>
      </w:r>
      <w:r w:rsidRPr="00C476AF">
        <w:rPr>
          <w:rFonts w:ascii="Book Antiqua" w:hAnsi="Book Antiqua" w:cs="Arial"/>
          <w:i/>
          <w:color w:val="000000" w:themeColor="text1"/>
          <w:sz w:val="24"/>
          <w:szCs w:val="24"/>
        </w:rPr>
        <w:t>Bacteroides thetaiotaomicron</w:t>
      </w:r>
      <w:r w:rsidRPr="00C476AF">
        <w:rPr>
          <w:rFonts w:ascii="Book Antiqua" w:hAnsi="Book Antiqua" w:cs="Arial"/>
          <w:color w:val="000000" w:themeColor="text1"/>
          <w:sz w:val="24"/>
          <w:szCs w:val="24"/>
        </w:rPr>
        <w:t xml:space="preserve"> is demonstrated to augment the efficiency of lipid hydrolysis by up regulating expression of a colipase that is required by pancreatic lipase for lipid digestion</w:t>
      </w:r>
      <w:r w:rsidR="00B13979" w:rsidRPr="00C476AF">
        <w:rPr>
          <w:rFonts w:ascii="Book Antiqua" w:hAnsi="Book Antiqua" w:cs="Arial"/>
          <w:color w:val="000000" w:themeColor="text1"/>
          <w:sz w:val="24"/>
          <w:szCs w:val="24"/>
          <w:vertAlign w:val="superscript"/>
        </w:rPr>
        <w:t>[</w:t>
      </w:r>
      <w:r w:rsidR="00D97F66" w:rsidRPr="00C476AF">
        <w:rPr>
          <w:rFonts w:ascii="Book Antiqua" w:hAnsi="Book Antiqua" w:cs="Arial"/>
          <w:color w:val="000000" w:themeColor="text1"/>
          <w:sz w:val="24"/>
          <w:szCs w:val="24"/>
          <w:vertAlign w:val="superscript"/>
        </w:rPr>
        <w:t>42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64F7477D" w14:textId="6A76142F"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gut microbiota is also enriched with an efficient protein metabolizing machinery that function via the microbial proteinases and peptidases in tandem with human proteinases. Several amino acid transporters on the bacterial cell wall facilitate amino acid entry from the intestinal lumen into the bacteria, wherein several gene products convert the amino acids into small signaling molecules and antimicrobial peptides (bacteriocins). Important examples include conversion of L-histidine to histamine by the bacterial enzyme histamine decarboxylase, which is coded by the bacterial </w:t>
      </w:r>
      <w:r w:rsidRPr="00C476AF">
        <w:rPr>
          <w:rFonts w:ascii="Book Antiqua" w:hAnsi="Book Antiqua" w:cs="Arial"/>
          <w:i/>
          <w:color w:val="000000" w:themeColor="text1"/>
          <w:sz w:val="24"/>
          <w:szCs w:val="24"/>
        </w:rPr>
        <w:t xml:space="preserve">hdcA </w:t>
      </w:r>
      <w:r w:rsidRPr="00C476AF">
        <w:rPr>
          <w:rFonts w:ascii="Book Antiqua" w:hAnsi="Book Antiqua" w:cs="Arial"/>
          <w:color w:val="000000" w:themeColor="text1"/>
          <w:sz w:val="24"/>
          <w:szCs w:val="24"/>
        </w:rPr>
        <w:t>genes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43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and glutamate to </w:t>
      </w:r>
      <w:r w:rsidRPr="00C476AF">
        <w:rPr>
          <w:rFonts w:ascii="Book Antiqua" w:hAnsi="Book Antiqua"/>
          <w:color w:val="000000" w:themeColor="text1"/>
          <w:sz w:val="24"/>
          <w:szCs w:val="24"/>
        </w:rPr>
        <w:sym w:font="Symbol" w:char="F067"/>
      </w:r>
      <w:r w:rsidRPr="00C476AF">
        <w:rPr>
          <w:rFonts w:ascii="Book Antiqua" w:hAnsi="Book Antiqua" w:cs="Arial"/>
          <w:color w:val="000000" w:themeColor="text1"/>
          <w:sz w:val="24"/>
          <w:szCs w:val="24"/>
        </w:rPr>
        <w:t xml:space="preserve">-amino butyric acid (GABA) by glutamate decarboxylases, which are coded by the bacterial </w:t>
      </w:r>
      <w:r w:rsidRPr="00C476AF">
        <w:rPr>
          <w:rFonts w:ascii="Book Antiqua" w:hAnsi="Book Antiqua" w:cs="Arial"/>
          <w:i/>
          <w:color w:val="000000" w:themeColor="text1"/>
          <w:sz w:val="24"/>
          <w:szCs w:val="24"/>
        </w:rPr>
        <w:t>gadB</w:t>
      </w:r>
      <w:r w:rsidRPr="00C476AF">
        <w:rPr>
          <w:rFonts w:ascii="Book Antiqua" w:hAnsi="Book Antiqua" w:cs="Arial"/>
          <w:color w:val="000000" w:themeColor="text1"/>
          <w:sz w:val="24"/>
          <w:szCs w:val="24"/>
        </w:rPr>
        <w:t xml:space="preserve"> genes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44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7D7E621E" w14:textId="3685A828"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Synthesis of vitamin K and several components of vitamin B is another major metabolic function of the gut microbiota. Members of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genera have been </w:t>
      </w:r>
      <w:r w:rsidRPr="00C476AF">
        <w:rPr>
          <w:rFonts w:ascii="Book Antiqua" w:hAnsi="Book Antiqua" w:cs="Arial"/>
          <w:color w:val="000000" w:themeColor="text1"/>
          <w:sz w:val="24"/>
          <w:szCs w:val="24"/>
        </w:rPr>
        <w:lastRenderedPageBreak/>
        <w:t>shown to synthesize conjugated linoleic acid (CLA) that is known to be antidiabetic, antiatherogenic, antiobesogenic, hypolipidemic and have immunomodulatory properties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45</w:t>
      </w:r>
      <w:r w:rsidR="00F966CF" w:rsidRPr="00C476AF">
        <w:rPr>
          <w:rFonts w:ascii="Book Antiqua" w:eastAsia="SimSun" w:hAnsi="Book Antiqua" w:cs="Arial" w:hint="eastAsia"/>
          <w:color w:val="000000" w:themeColor="text1"/>
          <w:sz w:val="24"/>
          <w:szCs w:val="24"/>
          <w:vertAlign w:val="superscript"/>
          <w:lang w:eastAsia="zh-CN"/>
        </w:rPr>
        <w:t>-</w:t>
      </w:r>
      <w:r w:rsidR="002A02CE" w:rsidRPr="00C476AF">
        <w:rPr>
          <w:rFonts w:ascii="Book Antiqua" w:hAnsi="Book Antiqua" w:cs="Arial"/>
          <w:color w:val="000000" w:themeColor="text1"/>
          <w:sz w:val="24"/>
          <w:szCs w:val="24"/>
          <w:vertAlign w:val="superscript"/>
        </w:rPr>
        <w:t>47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gut microbiota, especially </w:t>
      </w:r>
      <w:r w:rsidRPr="00C476AF">
        <w:rPr>
          <w:rFonts w:ascii="Book Antiqua" w:hAnsi="Book Antiqua" w:cs="Arial"/>
          <w:i/>
          <w:color w:val="000000" w:themeColor="text1"/>
          <w:sz w:val="24"/>
          <w:szCs w:val="24"/>
        </w:rPr>
        <w:t>Bacteroides intestinalis</w:t>
      </w:r>
      <w:r w:rsidRPr="00C476AF">
        <w:rPr>
          <w:rFonts w:ascii="Book Antiqua" w:hAnsi="Book Antiqua" w:cs="Arial"/>
          <w:color w:val="000000" w:themeColor="text1"/>
          <w:sz w:val="24"/>
          <w:szCs w:val="24"/>
        </w:rPr>
        <w:t xml:space="preserve">, and to a certain extent </w:t>
      </w:r>
      <w:r w:rsidRPr="00C476AF">
        <w:rPr>
          <w:rFonts w:ascii="Book Antiqua" w:hAnsi="Book Antiqua" w:cs="Arial"/>
          <w:i/>
          <w:color w:val="000000" w:themeColor="text1"/>
          <w:sz w:val="24"/>
          <w:szCs w:val="24"/>
        </w:rPr>
        <w:t>Bacteroides fragilis</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Escherichia coli</w:t>
      </w:r>
      <w:r w:rsidRPr="00C476AF">
        <w:rPr>
          <w:rFonts w:ascii="Book Antiqua" w:hAnsi="Book Antiqua" w:cs="Arial"/>
          <w:color w:val="000000" w:themeColor="text1"/>
          <w:sz w:val="24"/>
          <w:szCs w:val="24"/>
        </w:rPr>
        <w:t>, also has the capacity to deconjugate and dehydrate the primary bile acids and convert them into the secondary bile acids deoxycholic and lithocolic acids in the human colon</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48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normal gut microbiota has also been shown to impart a healthy metabolome in the serum by increasing the concentrations of pyruvic acid, citric acid, fumaric acid and malic acid, all of which are indicators of higher energy </w:t>
      </w:r>
      <w:r w:rsidR="00E36901" w:rsidRPr="00C476AF">
        <w:rPr>
          <w:rFonts w:ascii="Book Antiqua" w:hAnsi="Book Antiqua" w:cs="Arial"/>
          <w:color w:val="000000" w:themeColor="text1"/>
          <w:sz w:val="24"/>
          <w:szCs w:val="24"/>
        </w:rPr>
        <w:t>metabolism</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49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748725B0" w14:textId="0FB51A76" w:rsidR="00D80B73" w:rsidRPr="00C476AF" w:rsidRDefault="00F15CA2"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Recent studies have show</w:t>
      </w:r>
      <w:r w:rsidR="0086553C" w:rsidRPr="00C476AF">
        <w:rPr>
          <w:rFonts w:ascii="Book Antiqua" w:hAnsi="Book Antiqua" w:cs="Arial"/>
          <w:color w:val="000000" w:themeColor="text1"/>
          <w:sz w:val="24"/>
          <w:szCs w:val="24"/>
        </w:rPr>
        <w:t>n</w:t>
      </w:r>
      <w:r w:rsidR="00D80B73" w:rsidRPr="00C476AF">
        <w:rPr>
          <w:rFonts w:ascii="Book Antiqua" w:hAnsi="Book Antiqua" w:cs="Arial"/>
          <w:color w:val="000000" w:themeColor="text1"/>
          <w:sz w:val="24"/>
          <w:szCs w:val="24"/>
        </w:rPr>
        <w:t xml:space="preserve"> that human gut microbiota is also involved in breakdown of various polyphenols </w:t>
      </w:r>
      <w:r w:rsidR="002B63B8" w:rsidRPr="00C476AF">
        <w:rPr>
          <w:rFonts w:ascii="Book Antiqua" w:hAnsi="Book Antiqua" w:cs="Arial"/>
          <w:color w:val="000000" w:themeColor="text1"/>
          <w:sz w:val="24"/>
          <w:szCs w:val="24"/>
        </w:rPr>
        <w:t xml:space="preserve">(phenolic compounds) </w:t>
      </w:r>
      <w:r w:rsidR="00D80B73" w:rsidRPr="00C476AF">
        <w:rPr>
          <w:rFonts w:ascii="Book Antiqua" w:hAnsi="Book Antiqua" w:cs="Arial"/>
          <w:color w:val="000000" w:themeColor="text1"/>
          <w:sz w:val="24"/>
          <w:szCs w:val="24"/>
        </w:rPr>
        <w:t xml:space="preserve">that </w:t>
      </w:r>
      <w:r w:rsidRPr="00C476AF">
        <w:rPr>
          <w:rFonts w:ascii="Book Antiqua" w:hAnsi="Book Antiqua" w:cs="Arial"/>
          <w:color w:val="000000" w:themeColor="text1"/>
          <w:sz w:val="24"/>
          <w:szCs w:val="24"/>
        </w:rPr>
        <w:t xml:space="preserve">are consumed in the </w:t>
      </w:r>
      <w:r w:rsidR="00D80B73" w:rsidRPr="00C476AF">
        <w:rPr>
          <w:rFonts w:ascii="Book Antiqua" w:hAnsi="Book Antiqua" w:cs="Arial"/>
          <w:color w:val="000000" w:themeColor="text1"/>
          <w:sz w:val="24"/>
          <w:szCs w:val="24"/>
        </w:rPr>
        <w:t>diet.</w:t>
      </w:r>
      <w:r w:rsidR="002F432A">
        <w:rPr>
          <w:rFonts w:ascii="Book Antiqua" w:hAnsi="Book Antiqua" w:cs="Arial"/>
          <w:color w:val="000000" w:themeColor="text1"/>
          <w:sz w:val="24"/>
          <w:szCs w:val="24"/>
        </w:rPr>
        <w:t xml:space="preserve"> </w:t>
      </w:r>
      <w:r w:rsidR="00D80B73" w:rsidRPr="00C476AF">
        <w:rPr>
          <w:rFonts w:ascii="Book Antiqua" w:hAnsi="Book Antiqua" w:cs="Arial"/>
          <w:color w:val="000000" w:themeColor="text1"/>
          <w:sz w:val="24"/>
          <w:szCs w:val="24"/>
        </w:rPr>
        <w:t>Polyphenolic secondary metabolites</w:t>
      </w:r>
      <w:r w:rsidR="002B63B8" w:rsidRPr="00C476AF">
        <w:rPr>
          <w:rFonts w:ascii="Book Antiqua" w:hAnsi="Book Antiqua" w:cs="Arial"/>
          <w:color w:val="000000" w:themeColor="text1"/>
          <w:sz w:val="24"/>
          <w:szCs w:val="24"/>
        </w:rPr>
        <w:t xml:space="preserve"> </w:t>
      </w:r>
      <w:r w:rsidR="00A3335B" w:rsidRPr="00C476AF">
        <w:rPr>
          <w:rFonts w:ascii="Book Antiqua" w:hAnsi="Book Antiqua" w:cs="Arial"/>
          <w:color w:val="000000" w:themeColor="text1"/>
          <w:sz w:val="24"/>
          <w:szCs w:val="24"/>
        </w:rPr>
        <w:t xml:space="preserve">are </w:t>
      </w:r>
      <w:r w:rsidR="002B63B8" w:rsidRPr="00C476AF">
        <w:rPr>
          <w:rFonts w:ascii="Book Antiqua" w:hAnsi="Book Antiqua" w:cs="Arial"/>
          <w:color w:val="000000" w:themeColor="text1"/>
          <w:sz w:val="24"/>
          <w:szCs w:val="24"/>
        </w:rPr>
        <w:t>found in a variety of plants, fruits and plant derived products (tea, cocoa, wine)</w:t>
      </w:r>
      <w:r w:rsidR="00373797" w:rsidRPr="00C476AF">
        <w:rPr>
          <w:rFonts w:ascii="Book Antiqua" w:hAnsi="Book Antiqua" w:cs="Arial"/>
          <w:color w:val="000000" w:themeColor="text1"/>
          <w:sz w:val="24"/>
          <w:szCs w:val="24"/>
        </w:rPr>
        <w:t>, for example, flavanols, flavanones, f</w:t>
      </w:r>
      <w:r w:rsidR="00D80B73" w:rsidRPr="00C476AF">
        <w:rPr>
          <w:rFonts w:ascii="Book Antiqua" w:hAnsi="Book Antiqua" w:cs="Arial"/>
          <w:color w:val="000000" w:themeColor="text1"/>
          <w:sz w:val="24"/>
          <w:szCs w:val="24"/>
        </w:rPr>
        <w:t>lavan-3-Ols, anthocyanidins, isoflavones, flavones, tannins, lignans and chlorogenic acids</w:t>
      </w:r>
      <w:r w:rsidR="00373797" w:rsidRPr="00C476AF">
        <w:rPr>
          <w:rFonts w:ascii="Book Antiqua" w:hAnsi="Book Antiqua" w:cs="Arial"/>
          <w:color w:val="000000" w:themeColor="text1"/>
          <w:sz w:val="24"/>
          <w:szCs w:val="24"/>
        </w:rPr>
        <w:t>. Of these, flavanoids and flavanoid sub-</w:t>
      </w:r>
      <w:r w:rsidR="00D80B73" w:rsidRPr="00C476AF">
        <w:rPr>
          <w:rFonts w:ascii="Book Antiqua" w:hAnsi="Book Antiqua" w:cs="Arial"/>
          <w:color w:val="000000" w:themeColor="text1"/>
          <w:sz w:val="24"/>
          <w:szCs w:val="24"/>
        </w:rPr>
        <w:t xml:space="preserve">families are most commonly absorbed by the intestine. </w:t>
      </w:r>
      <w:r w:rsidR="002B63B8" w:rsidRPr="00C476AF">
        <w:rPr>
          <w:rFonts w:ascii="Book Antiqua" w:hAnsi="Book Antiqua" w:cs="Arial"/>
          <w:color w:val="000000" w:themeColor="text1"/>
          <w:sz w:val="24"/>
          <w:szCs w:val="24"/>
        </w:rPr>
        <w:t>Polyphenols exist as glycosylated derivatives</w:t>
      </w:r>
      <w:r w:rsidR="00D80B73" w:rsidRPr="00C476AF">
        <w:rPr>
          <w:rFonts w:ascii="Book Antiqua" w:hAnsi="Book Antiqua" w:cs="Arial"/>
          <w:color w:val="000000" w:themeColor="text1"/>
          <w:sz w:val="24"/>
          <w:szCs w:val="24"/>
        </w:rPr>
        <w:t xml:space="preserve"> bounded with sugars such as glucose, galactose, rhamnose, ribulose, arabinopyrinose and arabinofuranose. </w:t>
      </w:r>
      <w:r w:rsidR="002B63B8" w:rsidRPr="00C476AF">
        <w:rPr>
          <w:rFonts w:ascii="Book Antiqua" w:hAnsi="Book Antiqua" w:cs="Arial"/>
          <w:color w:val="000000" w:themeColor="text1"/>
          <w:sz w:val="24"/>
          <w:szCs w:val="24"/>
        </w:rPr>
        <w:t xml:space="preserve">Polyphenols, which usually remain inactive in diet are </w:t>
      </w:r>
      <w:r w:rsidR="009B0655" w:rsidRPr="00C476AF">
        <w:rPr>
          <w:rFonts w:ascii="Book Antiqua" w:hAnsi="Book Antiqua" w:cs="Arial"/>
          <w:color w:val="000000" w:themeColor="text1"/>
          <w:sz w:val="24"/>
          <w:szCs w:val="24"/>
        </w:rPr>
        <w:t>bio</w:t>
      </w:r>
      <w:r w:rsidR="008A0F4C" w:rsidRPr="00C476AF">
        <w:rPr>
          <w:rFonts w:ascii="Book Antiqua" w:hAnsi="Book Antiqua" w:cs="Arial"/>
          <w:color w:val="000000" w:themeColor="text1"/>
          <w:sz w:val="24"/>
          <w:szCs w:val="24"/>
        </w:rPr>
        <w:t>transformed</w:t>
      </w:r>
      <w:r w:rsidR="002B63B8" w:rsidRPr="00C476AF">
        <w:rPr>
          <w:rFonts w:ascii="Book Antiqua" w:hAnsi="Book Antiqua" w:cs="Arial"/>
          <w:color w:val="000000" w:themeColor="text1"/>
          <w:sz w:val="24"/>
          <w:szCs w:val="24"/>
        </w:rPr>
        <w:t xml:space="preserve"> to active compounds</w:t>
      </w:r>
      <w:r w:rsidR="008A0F4C" w:rsidRPr="00C476AF">
        <w:rPr>
          <w:rFonts w:ascii="Book Antiqua" w:hAnsi="Book Antiqua" w:cs="Arial"/>
          <w:color w:val="000000" w:themeColor="text1"/>
          <w:sz w:val="24"/>
          <w:szCs w:val="24"/>
        </w:rPr>
        <w:t xml:space="preserve"> </w:t>
      </w:r>
      <w:r w:rsidR="009B0655" w:rsidRPr="00C476AF">
        <w:rPr>
          <w:rFonts w:ascii="Book Antiqua" w:hAnsi="Book Antiqua" w:cs="Arial"/>
          <w:color w:val="000000" w:themeColor="text1"/>
          <w:sz w:val="24"/>
          <w:szCs w:val="24"/>
        </w:rPr>
        <w:t xml:space="preserve">after </w:t>
      </w:r>
      <w:r w:rsidR="008A0F4C" w:rsidRPr="00C476AF">
        <w:rPr>
          <w:rFonts w:ascii="Book Antiqua" w:hAnsi="Book Antiqua" w:cs="Arial"/>
          <w:color w:val="000000" w:themeColor="text1"/>
          <w:sz w:val="24"/>
          <w:szCs w:val="24"/>
        </w:rPr>
        <w:t>removal of the sugar moiety</w:t>
      </w:r>
      <w:r w:rsidR="002B63B8" w:rsidRPr="00C476AF">
        <w:rPr>
          <w:rFonts w:ascii="Book Antiqua" w:hAnsi="Book Antiqua" w:cs="Arial"/>
          <w:color w:val="000000" w:themeColor="text1"/>
          <w:sz w:val="24"/>
          <w:szCs w:val="24"/>
        </w:rPr>
        <w:t xml:space="preserve"> by the gut </w:t>
      </w:r>
      <w:r w:rsidR="008A0F4C" w:rsidRPr="00C476AF">
        <w:rPr>
          <w:rFonts w:ascii="Book Antiqua" w:hAnsi="Book Antiqua" w:cs="Arial"/>
          <w:color w:val="000000" w:themeColor="text1"/>
          <w:sz w:val="24"/>
          <w:szCs w:val="24"/>
        </w:rPr>
        <w:t xml:space="preserve">microbiota, among other factors. </w:t>
      </w:r>
      <w:r w:rsidR="00D80B73" w:rsidRPr="00C476AF">
        <w:rPr>
          <w:rFonts w:ascii="Book Antiqua" w:hAnsi="Book Antiqua" w:cs="Arial"/>
          <w:color w:val="000000" w:themeColor="text1"/>
          <w:sz w:val="24"/>
          <w:szCs w:val="24"/>
        </w:rPr>
        <w:t>Structural specificity of polyphenol and individual richness of microbiota determine</w:t>
      </w:r>
      <w:r w:rsidR="008A0F4C" w:rsidRPr="00C476AF">
        <w:rPr>
          <w:rFonts w:ascii="Book Antiqua" w:hAnsi="Book Antiqua" w:cs="Arial"/>
          <w:color w:val="000000" w:themeColor="text1"/>
          <w:sz w:val="24"/>
          <w:szCs w:val="24"/>
        </w:rPr>
        <w:t>s</w:t>
      </w:r>
      <w:r w:rsidR="00D80B73" w:rsidRPr="00C476AF">
        <w:rPr>
          <w:rFonts w:ascii="Book Antiqua" w:hAnsi="Book Antiqua" w:cs="Arial"/>
          <w:color w:val="000000" w:themeColor="text1"/>
          <w:sz w:val="24"/>
          <w:szCs w:val="24"/>
        </w:rPr>
        <w:t xml:space="preserve"> the level of biotransformation that occur in the intestine. </w:t>
      </w:r>
      <w:r w:rsidR="008A0F4C" w:rsidRPr="00C476AF">
        <w:rPr>
          <w:rFonts w:ascii="Book Antiqua" w:hAnsi="Book Antiqua" w:cs="Arial"/>
          <w:color w:val="000000" w:themeColor="text1"/>
          <w:sz w:val="24"/>
          <w:szCs w:val="24"/>
        </w:rPr>
        <w:t xml:space="preserve">The final active products </w:t>
      </w:r>
      <w:r w:rsidR="00D80B73" w:rsidRPr="00C476AF">
        <w:rPr>
          <w:rFonts w:ascii="Book Antiqua" w:hAnsi="Book Antiqua" w:cs="Arial"/>
          <w:color w:val="000000" w:themeColor="text1"/>
          <w:sz w:val="24"/>
          <w:szCs w:val="24"/>
        </w:rPr>
        <w:t xml:space="preserve">are absorbed by the portal vein and travel </w:t>
      </w:r>
      <w:r w:rsidR="00373797" w:rsidRPr="00C476AF">
        <w:rPr>
          <w:rFonts w:ascii="Book Antiqua" w:hAnsi="Book Antiqua" w:cs="Arial"/>
          <w:color w:val="000000" w:themeColor="text1"/>
          <w:sz w:val="24"/>
          <w:szCs w:val="24"/>
        </w:rPr>
        <w:t>to</w:t>
      </w:r>
      <w:r w:rsidR="00D80B73" w:rsidRPr="00C476AF">
        <w:rPr>
          <w:rFonts w:ascii="Book Antiqua" w:hAnsi="Book Antiqua" w:cs="Arial"/>
          <w:color w:val="000000" w:themeColor="text1"/>
          <w:sz w:val="24"/>
          <w:szCs w:val="24"/>
        </w:rPr>
        <w:t xml:space="preserve"> other tissues and organs, </w:t>
      </w:r>
      <w:r w:rsidR="00373797" w:rsidRPr="00C476AF">
        <w:rPr>
          <w:rFonts w:ascii="Book Antiqua" w:hAnsi="Book Antiqua" w:cs="Arial"/>
          <w:color w:val="000000" w:themeColor="text1"/>
          <w:sz w:val="24"/>
          <w:szCs w:val="24"/>
        </w:rPr>
        <w:t xml:space="preserve">thereby </w:t>
      </w:r>
      <w:r w:rsidR="00D80B73" w:rsidRPr="00C476AF">
        <w:rPr>
          <w:rFonts w:ascii="Book Antiqua" w:hAnsi="Book Antiqua" w:cs="Arial"/>
          <w:color w:val="000000" w:themeColor="text1"/>
          <w:sz w:val="24"/>
          <w:szCs w:val="24"/>
        </w:rPr>
        <w:t xml:space="preserve">providing antimicrobial </w:t>
      </w:r>
      <w:r w:rsidR="008A0F4C" w:rsidRPr="00C476AF">
        <w:rPr>
          <w:rFonts w:ascii="Book Antiqua" w:hAnsi="Book Antiqua" w:cs="Arial"/>
          <w:color w:val="000000" w:themeColor="text1"/>
          <w:sz w:val="24"/>
          <w:szCs w:val="24"/>
        </w:rPr>
        <w:t xml:space="preserve">and other metabolic </w:t>
      </w:r>
      <w:r w:rsidR="00373797" w:rsidRPr="00C476AF">
        <w:rPr>
          <w:rFonts w:ascii="Book Antiqua" w:hAnsi="Book Antiqua" w:cs="Arial"/>
          <w:color w:val="000000" w:themeColor="text1"/>
          <w:sz w:val="24"/>
          <w:szCs w:val="24"/>
        </w:rPr>
        <w:t>action</w:t>
      </w:r>
      <w:r w:rsidR="00D80B73" w:rsidRPr="00C476AF">
        <w:rPr>
          <w:rFonts w:ascii="Book Antiqua" w:hAnsi="Book Antiqua" w:cs="Arial"/>
          <w:color w:val="000000" w:themeColor="text1"/>
          <w:sz w:val="24"/>
          <w:szCs w:val="24"/>
        </w:rPr>
        <w:t xml:space="preserve">. </w:t>
      </w:r>
      <w:r w:rsidR="008A0F4C" w:rsidRPr="00C476AF">
        <w:rPr>
          <w:rFonts w:ascii="Book Antiqua" w:hAnsi="Book Antiqua" w:cs="Arial"/>
          <w:color w:val="000000" w:themeColor="text1"/>
          <w:sz w:val="24"/>
          <w:szCs w:val="24"/>
        </w:rPr>
        <w:t>This can be exemplified by the conversion of inactive isoflavones to the aglycon equol, which has anti-androgenic and hypolipidemic effects</w:t>
      </w:r>
      <w:r w:rsidR="002A02CE" w:rsidRPr="00C476AF">
        <w:rPr>
          <w:rFonts w:ascii="Book Antiqua" w:hAnsi="Book Antiqua" w:cs="Arial"/>
          <w:color w:val="000000" w:themeColor="text1"/>
          <w:sz w:val="24"/>
          <w:szCs w:val="24"/>
          <w:vertAlign w:val="superscript"/>
        </w:rPr>
        <w:t>[50</w:t>
      </w:r>
      <w:r w:rsidR="006B07FC" w:rsidRPr="00C476AF">
        <w:rPr>
          <w:rFonts w:ascii="Book Antiqua" w:hAnsi="Book Antiqua" w:cs="Arial"/>
          <w:color w:val="000000" w:themeColor="text1"/>
          <w:sz w:val="24"/>
          <w:szCs w:val="24"/>
          <w:vertAlign w:val="superscript"/>
        </w:rPr>
        <w:t>]</w:t>
      </w:r>
      <w:r w:rsidR="00AB6354" w:rsidRPr="00C476AF">
        <w:rPr>
          <w:rFonts w:ascii="Book Antiqua" w:hAnsi="Book Antiqua" w:cs="Arial"/>
          <w:color w:val="000000" w:themeColor="text1"/>
          <w:sz w:val="24"/>
          <w:szCs w:val="24"/>
        </w:rPr>
        <w:t xml:space="preserve">. </w:t>
      </w:r>
      <w:r w:rsidR="00654635" w:rsidRPr="00C476AF">
        <w:rPr>
          <w:rFonts w:ascii="Book Antiqua" w:hAnsi="Book Antiqua" w:cs="Arial"/>
          <w:color w:val="000000" w:themeColor="text1"/>
          <w:sz w:val="24"/>
          <w:szCs w:val="24"/>
        </w:rPr>
        <w:t xml:space="preserve">Table 2 </w:t>
      </w:r>
      <w:r w:rsidR="00373797" w:rsidRPr="00C476AF">
        <w:rPr>
          <w:rFonts w:ascii="Book Antiqua" w:hAnsi="Book Antiqua" w:cs="Arial"/>
          <w:color w:val="000000" w:themeColor="text1"/>
          <w:sz w:val="24"/>
          <w:szCs w:val="24"/>
        </w:rPr>
        <w:t xml:space="preserve">shows an elaborate </w:t>
      </w:r>
      <w:r w:rsidR="00D80B73" w:rsidRPr="00C476AF">
        <w:rPr>
          <w:rFonts w:ascii="Book Antiqua" w:hAnsi="Book Antiqua" w:cs="Arial"/>
          <w:color w:val="000000" w:themeColor="text1"/>
          <w:sz w:val="24"/>
          <w:szCs w:val="24"/>
        </w:rPr>
        <w:t xml:space="preserve">list </w:t>
      </w:r>
      <w:r w:rsidR="00373797" w:rsidRPr="00C476AF">
        <w:rPr>
          <w:rFonts w:ascii="Book Antiqua" w:hAnsi="Book Antiqua" w:cs="Arial"/>
          <w:color w:val="000000" w:themeColor="text1"/>
          <w:sz w:val="24"/>
          <w:szCs w:val="24"/>
        </w:rPr>
        <w:t xml:space="preserve">of </w:t>
      </w:r>
      <w:r w:rsidR="00D80B73" w:rsidRPr="00C476AF">
        <w:rPr>
          <w:rFonts w:ascii="Book Antiqua" w:hAnsi="Book Antiqua" w:cs="Arial"/>
          <w:color w:val="000000" w:themeColor="text1"/>
          <w:sz w:val="24"/>
          <w:szCs w:val="24"/>
        </w:rPr>
        <w:t>the dietary polyphenols and the gut microbiota involved in its transformation</w:t>
      </w:r>
      <w:r w:rsidR="00AB6354" w:rsidRPr="00C476AF">
        <w:rPr>
          <w:rFonts w:ascii="Book Antiqua" w:hAnsi="Book Antiqua" w:cs="Arial"/>
          <w:color w:val="000000" w:themeColor="text1"/>
          <w:sz w:val="24"/>
          <w:szCs w:val="24"/>
          <w:vertAlign w:val="superscript"/>
        </w:rPr>
        <w:t>[51-69]</w:t>
      </w:r>
      <w:r w:rsidR="00373797" w:rsidRPr="00C476AF">
        <w:rPr>
          <w:rFonts w:ascii="Book Antiqua" w:hAnsi="Book Antiqua" w:cs="Arial"/>
          <w:color w:val="000000" w:themeColor="text1"/>
          <w:sz w:val="24"/>
          <w:szCs w:val="24"/>
        </w:rPr>
        <w:t>.</w:t>
      </w:r>
    </w:p>
    <w:p w14:paraId="5F9A4497" w14:textId="77777777" w:rsidR="000B2DDE" w:rsidRDefault="000B2DD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6B1E3879" w14:textId="77777777" w:rsidR="000B2DDE" w:rsidRPr="000B2DDE" w:rsidRDefault="003A5F0E" w:rsidP="0033484F">
      <w:pPr>
        <w:autoSpaceDE w:val="0"/>
        <w:autoSpaceDN w:val="0"/>
        <w:adjustRightInd w:val="0"/>
        <w:snapToGrid w:val="0"/>
        <w:spacing w:after="0" w:line="360" w:lineRule="auto"/>
        <w:jc w:val="both"/>
        <w:rPr>
          <w:rFonts w:ascii="Book Antiqua" w:eastAsia="SimSun" w:hAnsi="Book Antiqua" w:cs="Arial"/>
          <w:b/>
          <w:i/>
          <w:color w:val="000000" w:themeColor="text1"/>
          <w:sz w:val="24"/>
          <w:szCs w:val="24"/>
          <w:lang w:eastAsia="zh-CN"/>
        </w:rPr>
      </w:pPr>
      <w:r w:rsidRPr="000B2DDE">
        <w:rPr>
          <w:rFonts w:ascii="Book Antiqua" w:hAnsi="Book Antiqua" w:cs="Arial"/>
          <w:b/>
          <w:i/>
          <w:color w:val="000000" w:themeColor="text1"/>
          <w:sz w:val="24"/>
          <w:szCs w:val="24"/>
        </w:rPr>
        <w:t>Xenobiotic and drug metabolism</w:t>
      </w:r>
    </w:p>
    <w:p w14:paraId="7FBDB676" w14:textId="47AE54CD" w:rsidR="00A151D5" w:rsidRPr="00C476AF" w:rsidRDefault="00A151D5" w:rsidP="0033484F">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C476AF">
        <w:rPr>
          <w:rFonts w:ascii="Book Antiqua" w:hAnsi="Book Antiqua" w:cs="Arial"/>
          <w:color w:val="000000" w:themeColor="text1"/>
          <w:sz w:val="24"/>
          <w:szCs w:val="24"/>
        </w:rPr>
        <w:t xml:space="preserve">The capability of the gut microbiome to metabolize xenobiotics and drugs was first recognized over 40 years back. An increasing body of evidence has now provided sufficient insights on the role of the gut microbiota on xenobiotic metabolism, which </w:t>
      </w:r>
      <w:r w:rsidRPr="00C476AF">
        <w:rPr>
          <w:rFonts w:ascii="Book Antiqua" w:hAnsi="Book Antiqua" w:cs="Arial"/>
          <w:color w:val="000000" w:themeColor="text1"/>
          <w:sz w:val="24"/>
          <w:szCs w:val="24"/>
        </w:rPr>
        <w:lastRenderedPageBreak/>
        <w:t xml:space="preserve">could have profound impact on therapy for various diseases in future. Recent studies by Clayton </w:t>
      </w:r>
      <w:r w:rsidRPr="00366CAE">
        <w:rPr>
          <w:rFonts w:ascii="Book Antiqua" w:hAnsi="Book Antiqua" w:cs="Arial"/>
          <w:i/>
          <w:color w:val="000000" w:themeColor="text1"/>
          <w:sz w:val="24"/>
          <w:szCs w:val="24"/>
        </w:rPr>
        <w:t>et al</w:t>
      </w:r>
      <w:r w:rsidR="00366CAE" w:rsidRPr="00C476AF">
        <w:rPr>
          <w:rFonts w:ascii="Book Antiqua" w:hAnsi="Book Antiqua" w:cs="Arial"/>
          <w:color w:val="000000" w:themeColor="text1"/>
          <w:sz w:val="24"/>
          <w:szCs w:val="24"/>
          <w:vertAlign w:val="superscript"/>
        </w:rPr>
        <w:t>[70]</w:t>
      </w:r>
      <w:r w:rsidRPr="00C476AF">
        <w:rPr>
          <w:rFonts w:ascii="Book Antiqua" w:hAnsi="Book Antiqua" w:cs="Arial"/>
          <w:color w:val="000000" w:themeColor="text1"/>
          <w:sz w:val="24"/>
          <w:szCs w:val="24"/>
        </w:rPr>
        <w:t xml:space="preserve"> have shown that a gut microbial metabolite p-cresol can reduce the capacity of the liver to metabolize acetaminophen due to competitive inhibition of hepatic sulfotransferases. Furthermore, cardiac glycosides like digoxin have been recently shown to up-regulate a cytochrome containing operon in the common organism </w:t>
      </w:r>
      <w:r w:rsidRPr="00C476AF">
        <w:rPr>
          <w:rFonts w:ascii="Book Antiqua" w:hAnsi="Book Antiqua" w:cs="Arial"/>
          <w:i/>
          <w:color w:val="000000" w:themeColor="text1"/>
          <w:sz w:val="24"/>
          <w:szCs w:val="24"/>
        </w:rPr>
        <w:t>Eggerthella lenta</w:t>
      </w:r>
      <w:r w:rsidRPr="00C476AF">
        <w:rPr>
          <w:rFonts w:ascii="Book Antiqua" w:hAnsi="Book Antiqua" w:cs="Arial"/>
          <w:color w:val="000000" w:themeColor="text1"/>
          <w:sz w:val="24"/>
          <w:szCs w:val="24"/>
        </w:rPr>
        <w:t xml:space="preserve"> from the Actinobacteria phyla, which results in inactivation of digoxin</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71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Another interesting example of microbiome induced drug metabolism is the microbial </w:t>
      </w:r>
      <w:r w:rsidRPr="00C476AF">
        <w:rPr>
          <w:rFonts w:ascii="Book Antiqua" w:hAnsi="Book Antiqua"/>
          <w:color w:val="000000" w:themeColor="text1"/>
          <w:sz w:val="24"/>
          <w:szCs w:val="24"/>
        </w:rPr>
        <w:sym w:font="Symbol" w:char="F062"/>
      </w:r>
      <w:r w:rsidRPr="00C476AF">
        <w:rPr>
          <w:rFonts w:ascii="Book Antiqua" w:hAnsi="Book Antiqua" w:cs="Arial"/>
          <w:color w:val="000000" w:themeColor="text1"/>
          <w:sz w:val="24"/>
          <w:szCs w:val="24"/>
        </w:rPr>
        <w:t>-glucoronidase induced deconjugation of the anticancer drug irinotecan that can contribute to its toxicities such as diarrhea, inflammation and anorexia</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72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05F811D2" w14:textId="77777777" w:rsidR="00366CAE" w:rsidRDefault="00366CA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18D0547F" w14:textId="77777777" w:rsidR="00366CAE" w:rsidRDefault="00B56AD4" w:rsidP="0033484F">
      <w:pPr>
        <w:autoSpaceDE w:val="0"/>
        <w:autoSpaceDN w:val="0"/>
        <w:adjustRightInd w:val="0"/>
        <w:snapToGrid w:val="0"/>
        <w:spacing w:after="0" w:line="360" w:lineRule="auto"/>
        <w:jc w:val="both"/>
        <w:rPr>
          <w:rFonts w:ascii="Book Antiqua" w:eastAsia="SimSun" w:hAnsi="Book Antiqua" w:cs="Arial"/>
          <w:b/>
          <w:i/>
          <w:color w:val="000000" w:themeColor="text1"/>
          <w:sz w:val="24"/>
          <w:szCs w:val="24"/>
          <w:lang w:eastAsia="zh-CN"/>
        </w:rPr>
      </w:pPr>
      <w:r w:rsidRPr="00366CAE">
        <w:rPr>
          <w:rFonts w:ascii="Book Antiqua" w:hAnsi="Book Antiqua" w:cs="Arial"/>
          <w:b/>
          <w:i/>
          <w:color w:val="000000" w:themeColor="text1"/>
          <w:sz w:val="24"/>
          <w:szCs w:val="24"/>
        </w:rPr>
        <w:t>Antimicrobial protection</w:t>
      </w:r>
      <w:r w:rsidR="00EC505F" w:rsidRPr="00366CAE">
        <w:rPr>
          <w:rFonts w:ascii="Book Antiqua" w:hAnsi="Book Antiqua" w:cs="Arial"/>
          <w:b/>
          <w:i/>
          <w:color w:val="000000" w:themeColor="text1"/>
          <w:sz w:val="24"/>
          <w:szCs w:val="24"/>
        </w:rPr>
        <w:t xml:space="preserve"> </w:t>
      </w:r>
    </w:p>
    <w:p w14:paraId="2C0DD1DE" w14:textId="0B465040" w:rsidR="00A151D5" w:rsidRPr="00C476AF" w:rsidRDefault="00A151D5" w:rsidP="0033484F">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C476AF">
        <w:rPr>
          <w:rFonts w:ascii="Book Antiqua" w:hAnsi="Book Antiqua" w:cs="Arial"/>
          <w:color w:val="000000" w:themeColor="text1"/>
          <w:sz w:val="24"/>
          <w:szCs w:val="24"/>
        </w:rPr>
        <w:t>The requirement of a healthy gut microbiota for normal homeostasis puts the gut mucosal immune system in a challenging situation in that it needs to be tolerant to the beneficial commensals and yet prevent overgrowth of the resident pathogens. One of the simplest mechanisms of antimicrobial protection is the presence of the two-tiered mucus layer, which keeps luminal microbes away from epithelial contact, predominantly in the large intestine. Mucus is constituted of a variety of mucin glycoproteins that are secreted by the intestinal goblet cells and extend up to 150</w:t>
      </w:r>
      <w:r w:rsidRPr="00C476AF">
        <w:rPr>
          <w:rFonts w:ascii="Book Antiqua" w:hAnsi="Book Antiqua"/>
          <w:color w:val="000000" w:themeColor="text1"/>
          <w:sz w:val="24"/>
          <w:szCs w:val="24"/>
        </w:rPr>
        <w:sym w:font="Symbol" w:char="F06D"/>
      </w:r>
      <w:r w:rsidR="005E6EE9" w:rsidRPr="00C476AF">
        <w:rPr>
          <w:rFonts w:ascii="Book Antiqua" w:hAnsi="Book Antiqua"/>
          <w:color w:val="000000" w:themeColor="text1"/>
          <w:sz w:val="24"/>
          <w:szCs w:val="24"/>
        </w:rPr>
        <w:t>m</w:t>
      </w:r>
      <w:r w:rsidRPr="00C476AF">
        <w:rPr>
          <w:rFonts w:ascii="Book Antiqua" w:hAnsi="Book Antiqua" w:cs="Arial"/>
          <w:color w:val="000000" w:themeColor="text1"/>
          <w:sz w:val="24"/>
          <w:szCs w:val="24"/>
        </w:rPr>
        <w:t xml:space="preserve"> away from the on the colonic epithelium</w:t>
      </w:r>
      <w:r w:rsidR="00B13979"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73,</w:t>
      </w:r>
      <w:r w:rsidR="002A02CE" w:rsidRPr="00C476AF">
        <w:rPr>
          <w:rFonts w:ascii="Book Antiqua" w:hAnsi="Book Antiqua" w:cs="Arial"/>
          <w:color w:val="000000" w:themeColor="text1"/>
          <w:sz w:val="24"/>
          <w:szCs w:val="24"/>
          <w:vertAlign w:val="superscript"/>
        </w:rPr>
        <w:t>74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inner layer is denser and does not contain any organism, while the outer layer is more dynamic and provides glycans as a source of nutrition for the organisms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75</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Other than the mucin glycoproteins, the goblet cells also produce factors like trefoil-factor and the resistin-like molecule-</w:t>
      </w:r>
      <w:r w:rsidRPr="00C476AF">
        <w:rPr>
          <w:rFonts w:ascii="Book Antiqua" w:hAnsi="Book Antiqua"/>
          <w:color w:val="000000" w:themeColor="text1"/>
          <w:sz w:val="24"/>
          <w:szCs w:val="24"/>
        </w:rPr>
        <w:sym w:font="Symbol" w:char="F062"/>
      </w:r>
      <w:r w:rsidRPr="00C476AF">
        <w:rPr>
          <w:rFonts w:ascii="Book Antiqua" w:hAnsi="Book Antiqua" w:cs="Arial"/>
          <w:color w:val="000000" w:themeColor="text1"/>
          <w:sz w:val="24"/>
          <w:szCs w:val="24"/>
        </w:rPr>
        <w:t xml:space="preserve"> that can stabilize mucin polymers and thereby maintain barrier integrity</w:t>
      </w:r>
      <w:r w:rsidR="00B13979" w:rsidRPr="00C476AF">
        <w:rPr>
          <w:rFonts w:ascii="Book Antiqua" w:hAnsi="Book Antiqua" w:cs="Arial"/>
          <w:color w:val="000000" w:themeColor="text1"/>
          <w:sz w:val="24"/>
          <w:szCs w:val="24"/>
          <w:vertAlign w:val="superscript"/>
        </w:rPr>
        <w:t>[</w:t>
      </w:r>
      <w:r w:rsidR="00F966CF" w:rsidRPr="00C476AF">
        <w:rPr>
          <w:rFonts w:ascii="Book Antiqua" w:hAnsi="Book Antiqua" w:cs="Arial"/>
          <w:color w:val="000000" w:themeColor="text1"/>
          <w:sz w:val="24"/>
          <w:szCs w:val="24"/>
          <w:vertAlign w:val="superscript"/>
        </w:rPr>
        <w:t>76,</w:t>
      </w:r>
      <w:r w:rsidR="002A02CE" w:rsidRPr="00C476AF">
        <w:rPr>
          <w:rFonts w:ascii="Book Antiqua" w:hAnsi="Book Antiqua" w:cs="Arial"/>
          <w:color w:val="000000" w:themeColor="text1"/>
          <w:sz w:val="24"/>
          <w:szCs w:val="24"/>
          <w:vertAlign w:val="superscript"/>
        </w:rPr>
        <w:t>77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2938F503" w14:textId="5A87D63E"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Contrary to the large intestine where the mucus plays an important role, antimicrobial proteins play a larger role in the small intestine since the mucus layer here is discontinuous and inadequate. The gut microbiota, via its structural components and metabolites, has been shown to induce synthesis of antimicrobial proteins (AMP) such as cathelicidins, C-type lectins, and (pro)defensins by the host Paneth cells via a pattern recognition receptor (PRR) mediated mechanism</w:t>
      </w:r>
      <w:r w:rsidR="00F966CF" w:rsidRPr="00C476AF">
        <w:rPr>
          <w:rFonts w:ascii="Book Antiqua" w:hAnsi="Book Antiqua" w:cs="Arial"/>
          <w:color w:val="000000" w:themeColor="text1"/>
          <w:sz w:val="24"/>
          <w:szCs w:val="24"/>
          <w:vertAlign w:val="superscript"/>
        </w:rPr>
        <w:t>[78,</w:t>
      </w:r>
      <w:r w:rsidR="002A02CE" w:rsidRPr="00C476AF">
        <w:rPr>
          <w:rFonts w:ascii="Book Antiqua" w:hAnsi="Book Antiqua" w:cs="Arial"/>
          <w:color w:val="000000" w:themeColor="text1"/>
          <w:sz w:val="24"/>
          <w:szCs w:val="24"/>
          <w:vertAlign w:val="superscript"/>
        </w:rPr>
        <w:t>79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PRR family includes the membrane associated TLRs, C-type lectin receptors (CLRs) </w:t>
      </w:r>
      <w:r w:rsidRPr="00C476AF">
        <w:rPr>
          <w:rFonts w:ascii="Book Antiqua" w:hAnsi="Book Antiqua" w:cs="Arial"/>
          <w:color w:val="000000" w:themeColor="text1"/>
          <w:sz w:val="24"/>
          <w:szCs w:val="24"/>
        </w:rPr>
        <w:lastRenderedPageBreak/>
        <w:t>such as Dectin-1, and the cytosolic nucleotide-binding and oligomerisation doma</w:t>
      </w:r>
      <w:r w:rsidR="00165251" w:rsidRPr="00C476AF">
        <w:rPr>
          <w:rFonts w:ascii="Book Antiqua" w:hAnsi="Book Antiqua" w:cs="Arial"/>
          <w:color w:val="000000" w:themeColor="text1"/>
          <w:sz w:val="24"/>
          <w:szCs w:val="24"/>
        </w:rPr>
        <w:t>ins (NOD) like receptors (NLRs)</w:t>
      </w:r>
      <w:r w:rsidR="002A02CE" w:rsidRPr="00C476AF">
        <w:rPr>
          <w:rFonts w:ascii="Book Antiqua" w:hAnsi="Book Antiqua" w:cs="Arial"/>
          <w:color w:val="000000" w:themeColor="text1"/>
          <w:sz w:val="24"/>
          <w:szCs w:val="24"/>
          <w:vertAlign w:val="superscript"/>
        </w:rPr>
        <w:t>[80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PRRs in turn are activated by organism specific microbe-associate molecular patterns (MAMPs), which includes various microbial components such as peptidoglycan, LPS, lipid A, flagella and bacterial RNA/DNA, fungal cell wall </w:t>
      </w:r>
      <w:r w:rsidRPr="00C476AF">
        <w:rPr>
          <w:rFonts w:ascii="Book Antiqua" w:hAnsi="Book Antiqua"/>
          <w:color w:val="000000" w:themeColor="text1"/>
          <w:sz w:val="24"/>
          <w:szCs w:val="24"/>
        </w:rPr>
        <w:sym w:font="Symbol" w:char="F062"/>
      </w:r>
      <w:r w:rsidRPr="00C476AF">
        <w:rPr>
          <w:rFonts w:ascii="Book Antiqua" w:hAnsi="Book Antiqua" w:cs="Arial"/>
          <w:color w:val="000000" w:themeColor="text1"/>
          <w:sz w:val="24"/>
          <w:szCs w:val="24"/>
        </w:rPr>
        <w:t>-glucans</w:t>
      </w:r>
      <w:r w:rsidR="00DE484B" w:rsidRPr="00C476AF">
        <w:rPr>
          <w:rFonts w:ascii="Book Antiqua" w:hAnsi="Book Antiqua" w:cs="Arial"/>
          <w:color w:val="000000" w:themeColor="text1"/>
          <w:sz w:val="24"/>
          <w:szCs w:val="24"/>
          <w:vertAlign w:val="superscript"/>
        </w:rPr>
        <w:t>[80,</w:t>
      </w:r>
      <w:r w:rsidR="002A02CE" w:rsidRPr="00C476AF">
        <w:rPr>
          <w:rFonts w:ascii="Book Antiqua" w:hAnsi="Book Antiqua" w:cs="Arial"/>
          <w:color w:val="000000" w:themeColor="text1"/>
          <w:sz w:val="24"/>
          <w:szCs w:val="24"/>
          <w:vertAlign w:val="superscript"/>
        </w:rPr>
        <w:t>81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PRR-MAMP (pattern recognition receptor-</w:t>
      </w:r>
      <w:r w:rsidRPr="00C476AF">
        <w:rPr>
          <w:rFonts w:ascii="Book Antiqua" w:hAnsi="Book Antiqua" w:cs="Times New Roman"/>
          <w:color w:val="000000" w:themeColor="text1"/>
          <w:sz w:val="24"/>
          <w:szCs w:val="24"/>
        </w:rPr>
        <w:t xml:space="preserve"> Microbe Associated Molecular Patterns</w:t>
      </w:r>
      <w:r w:rsidRPr="00C476AF">
        <w:rPr>
          <w:rFonts w:ascii="Book Antiqua" w:hAnsi="Book Antiqua" w:cs="Arial"/>
          <w:color w:val="000000" w:themeColor="text1"/>
          <w:sz w:val="24"/>
          <w:szCs w:val="24"/>
        </w:rPr>
        <w:t xml:space="preserve">) cross-talk results in activation of several signaling pathways that are essential for promoting mucosal barrier function, and production of AMPs, mucin glycoproteins and IgA. Since the Paneth cells reside in the base of the small intestinal crypts, concentration of the AMPs are maximal at this location. Even though the composite healthy microbiota appears to be a prerequisite for AMP production, </w:t>
      </w:r>
      <w:r w:rsidRPr="00C476AF">
        <w:rPr>
          <w:rFonts w:ascii="Book Antiqua" w:hAnsi="Book Antiqua" w:cs="Arial"/>
          <w:i/>
          <w:color w:val="000000" w:themeColor="text1"/>
          <w:sz w:val="24"/>
          <w:szCs w:val="24"/>
        </w:rPr>
        <w:t xml:space="preserve">Bacteroides thetaiotaomicron </w:t>
      </w:r>
      <w:r w:rsidRPr="00C476AF">
        <w:rPr>
          <w:rFonts w:ascii="Book Antiqua" w:hAnsi="Book Antiqua" w:cs="Arial"/>
          <w:color w:val="000000" w:themeColor="text1"/>
          <w:sz w:val="24"/>
          <w:szCs w:val="24"/>
        </w:rPr>
        <w:t xml:space="preserve">and </w:t>
      </w:r>
      <w:r w:rsidRPr="00C476AF">
        <w:rPr>
          <w:rFonts w:ascii="Book Antiqua" w:hAnsi="Book Antiqua" w:cs="Arial"/>
          <w:i/>
          <w:color w:val="000000" w:themeColor="text1"/>
          <w:sz w:val="24"/>
          <w:szCs w:val="24"/>
        </w:rPr>
        <w:t>Lactobacillus innocua</w:t>
      </w:r>
      <w:r w:rsidRPr="00C476AF">
        <w:rPr>
          <w:rFonts w:ascii="Book Antiqua" w:hAnsi="Book Antiqua" w:cs="Arial"/>
          <w:color w:val="000000" w:themeColor="text1"/>
          <w:sz w:val="24"/>
          <w:szCs w:val="24"/>
        </w:rPr>
        <w:t xml:space="preserve"> appear to be among the key individual species that drive this production</w:t>
      </w:r>
      <w:r w:rsidR="00B13979" w:rsidRPr="00C476AF">
        <w:rPr>
          <w:rFonts w:ascii="Book Antiqua" w:hAnsi="Book Antiqua" w:cs="Arial"/>
          <w:color w:val="000000" w:themeColor="text1"/>
          <w:sz w:val="24"/>
          <w:szCs w:val="24"/>
          <w:vertAlign w:val="superscript"/>
        </w:rPr>
        <w:t>[</w:t>
      </w:r>
      <w:r w:rsidR="00DE484B" w:rsidRPr="00C476AF">
        <w:rPr>
          <w:rFonts w:ascii="Book Antiqua" w:hAnsi="Book Antiqua" w:cs="Arial"/>
          <w:color w:val="000000" w:themeColor="text1"/>
          <w:sz w:val="24"/>
          <w:szCs w:val="24"/>
          <w:vertAlign w:val="superscript"/>
        </w:rPr>
        <w:t>82,</w:t>
      </w:r>
      <w:r w:rsidR="002A02CE" w:rsidRPr="00C476AF">
        <w:rPr>
          <w:rFonts w:ascii="Book Antiqua" w:hAnsi="Book Antiqua" w:cs="Arial"/>
          <w:color w:val="000000" w:themeColor="text1"/>
          <w:sz w:val="24"/>
          <w:szCs w:val="24"/>
          <w:vertAlign w:val="superscript"/>
        </w:rPr>
        <w:t>83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organism </w:t>
      </w:r>
      <w:r w:rsidRPr="00C476AF">
        <w:rPr>
          <w:rFonts w:ascii="Book Antiqua" w:hAnsi="Book Antiqua" w:cs="Arial"/>
          <w:i/>
          <w:color w:val="000000" w:themeColor="text1"/>
          <w:sz w:val="24"/>
          <w:szCs w:val="24"/>
        </w:rPr>
        <w:t>Bacteroides thetaiotaomicron</w:t>
      </w:r>
      <w:r w:rsidRPr="00C476AF">
        <w:rPr>
          <w:rFonts w:ascii="Book Antiqua" w:hAnsi="Book Antiqua" w:cs="Arial"/>
          <w:color w:val="000000" w:themeColor="text1"/>
          <w:sz w:val="24"/>
          <w:szCs w:val="24"/>
        </w:rPr>
        <w:t xml:space="preserve"> has also been shown to induce expression of the matrix metalloproteinase matrilysin from the Paneth cells, which subsequently cleaves prod</w:t>
      </w:r>
      <w:r w:rsidR="00F56B78" w:rsidRPr="00C476AF">
        <w:rPr>
          <w:rFonts w:ascii="Book Antiqua" w:hAnsi="Book Antiqua" w:cs="Arial"/>
          <w:color w:val="000000" w:themeColor="text1"/>
          <w:sz w:val="24"/>
          <w:szCs w:val="24"/>
        </w:rPr>
        <w:t>efensin to form active defensin</w:t>
      </w:r>
      <w:r w:rsidR="002A02CE" w:rsidRPr="00C476AF">
        <w:rPr>
          <w:rFonts w:ascii="Book Antiqua" w:hAnsi="Book Antiqua" w:cs="Arial"/>
          <w:color w:val="000000" w:themeColor="text1"/>
          <w:sz w:val="24"/>
          <w:szCs w:val="24"/>
          <w:vertAlign w:val="superscript"/>
        </w:rPr>
        <w:t>[84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Another example of microbiota-host interaction in providing antimicrobial protection is the capability of </w:t>
      </w:r>
      <w:r w:rsidRPr="00C476AF">
        <w:rPr>
          <w:rFonts w:ascii="Book Antiqua" w:hAnsi="Book Antiqua" w:cs="Arial"/>
          <w:i/>
          <w:color w:val="000000" w:themeColor="text1"/>
          <w:sz w:val="24"/>
          <w:szCs w:val="24"/>
        </w:rPr>
        <w:t xml:space="preserve">Lactobacillus sp. </w:t>
      </w:r>
      <w:r w:rsidRPr="00C476AF">
        <w:rPr>
          <w:rFonts w:ascii="Book Antiqua" w:hAnsi="Book Antiqua" w:cs="Arial"/>
          <w:color w:val="000000" w:themeColor="text1"/>
          <w:sz w:val="24"/>
          <w:szCs w:val="24"/>
        </w:rPr>
        <w:t>to produce lactic acid, which can augment the antimicrobial activity of host lysozyme by disrupting the outer membrane of the bacterial cell wall</w:t>
      </w:r>
      <w:r w:rsidR="002A02CE" w:rsidRPr="00C476AF">
        <w:rPr>
          <w:rFonts w:ascii="Book Antiqua" w:hAnsi="Book Antiqua" w:cs="Arial"/>
          <w:color w:val="000000" w:themeColor="text1"/>
          <w:sz w:val="24"/>
          <w:szCs w:val="24"/>
          <w:vertAlign w:val="superscript"/>
        </w:rPr>
        <w:t>[85</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Besides this two-way interactive mechanism of AMP expression, bacterial metabolic products such as SCFAs and lithocholic acid have also been shown to induce the expression of cathelicidin by mechanisms involving histone deacetylation and MEK/ERK</w:t>
      </w:r>
      <w:r w:rsidR="0002246F"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(Mitogen activated protein kinase/Extracellular signal regulated kinases) pathway</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86</w:t>
      </w:r>
      <w:r w:rsidR="00F966CF" w:rsidRPr="00C476AF">
        <w:rPr>
          <w:rFonts w:ascii="Book Antiqua" w:eastAsia="SimSun" w:hAnsi="Book Antiqua" w:cs="Arial" w:hint="eastAsia"/>
          <w:color w:val="000000" w:themeColor="text1"/>
          <w:sz w:val="24"/>
          <w:szCs w:val="24"/>
          <w:vertAlign w:val="superscript"/>
          <w:lang w:eastAsia="zh-CN"/>
        </w:rPr>
        <w:t>-</w:t>
      </w:r>
      <w:r w:rsidR="002A02CE" w:rsidRPr="00C476AF">
        <w:rPr>
          <w:rFonts w:ascii="Book Antiqua" w:hAnsi="Book Antiqua" w:cs="Arial"/>
          <w:color w:val="000000" w:themeColor="text1"/>
          <w:sz w:val="24"/>
          <w:szCs w:val="24"/>
          <w:vertAlign w:val="superscript"/>
        </w:rPr>
        <w:t>88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The AMPs primarily act by disrupting the surface structures of both commensals and pathogens.</w:t>
      </w:r>
    </w:p>
    <w:p w14:paraId="091C32E2" w14:textId="4F80A829" w:rsidR="00A151D5" w:rsidRPr="00C476AF" w:rsidRDefault="00A151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other mechanism that the gut microbiota has evolved is to keep a check on the overgrowth of pathogenic strains by inducing local immunoglobulins. The gut microbiota, especially Gram-negative organisms like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are shown to activate an intestinal dendritic cell (DCs)</w:t>
      </w:r>
      <w:r w:rsidR="00A01E14" w:rsidRPr="00C476AF">
        <w:rPr>
          <w:rFonts w:ascii="Book Antiqua" w:hAnsi="Book Antiqua" w:cs="Arial"/>
          <w:color w:val="000000" w:themeColor="text1"/>
          <w:sz w:val="24"/>
          <w:szCs w:val="24"/>
        </w:rPr>
        <w:t>,</w:t>
      </w:r>
      <w:r w:rsidRPr="00C476AF">
        <w:rPr>
          <w:rFonts w:ascii="Book Antiqua" w:hAnsi="Book Antiqua" w:cs="Arial"/>
          <w:color w:val="000000" w:themeColor="text1"/>
          <w:sz w:val="24"/>
          <w:szCs w:val="24"/>
        </w:rPr>
        <w:t xml:space="preserve"> which induces plasma cells in the intestinal mucosa to express secretory IgA (sIgA)</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89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sIgA can in turn coat the gut microbiota. The sIgA that coats the microbiota are predominantly of sIgA2 subclass, which is more resistant to degradation by bacterial proteases. Furthermore, </w:t>
      </w:r>
      <w:r w:rsidRPr="00C476AF">
        <w:rPr>
          <w:rFonts w:ascii="Book Antiqua" w:hAnsi="Book Antiqua" w:cs="Arial"/>
          <w:color w:val="000000" w:themeColor="text1"/>
          <w:sz w:val="24"/>
          <w:szCs w:val="24"/>
        </w:rPr>
        <w:lastRenderedPageBreak/>
        <w:t>the intestinal epithelial cells (IECs) can produce a proliferation-inducing ligand (APRIL) in a TLR-mediated bacterial sensing mechanism that can induce class switching from a systemic sIgA1 phenotype to the intestinal mucosal sIgA2</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90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These mechanisms restrict the translocation of the microbiota from the intestinal lumen to the circulation, thereby preventing a systemic immune response.</w:t>
      </w:r>
    </w:p>
    <w:p w14:paraId="23815F00" w14:textId="77777777" w:rsidR="00366CAE" w:rsidRDefault="00366CA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16D3AEAF" w14:textId="77777777" w:rsidR="00366CAE" w:rsidRPr="00366CAE" w:rsidRDefault="00B56AD4" w:rsidP="0033484F">
      <w:pPr>
        <w:autoSpaceDE w:val="0"/>
        <w:autoSpaceDN w:val="0"/>
        <w:adjustRightInd w:val="0"/>
        <w:snapToGrid w:val="0"/>
        <w:spacing w:after="0" w:line="360" w:lineRule="auto"/>
        <w:jc w:val="both"/>
        <w:rPr>
          <w:rFonts w:ascii="Book Antiqua" w:eastAsia="SimSun" w:hAnsi="Book Antiqua" w:cs="Arial"/>
          <w:b/>
          <w:i/>
          <w:color w:val="000000" w:themeColor="text1"/>
          <w:sz w:val="24"/>
          <w:szCs w:val="24"/>
          <w:lang w:eastAsia="zh-CN"/>
        </w:rPr>
      </w:pPr>
      <w:r w:rsidRPr="00366CAE">
        <w:rPr>
          <w:rFonts w:ascii="Book Antiqua" w:hAnsi="Book Antiqua" w:cs="Arial"/>
          <w:b/>
          <w:i/>
          <w:color w:val="000000" w:themeColor="text1"/>
          <w:sz w:val="24"/>
          <w:szCs w:val="24"/>
        </w:rPr>
        <w:t>Immunomodulation</w:t>
      </w:r>
    </w:p>
    <w:p w14:paraId="19D8C3D2" w14:textId="51E12CCA" w:rsidR="005E39E8" w:rsidRPr="00C476AF" w:rsidRDefault="005E39E8"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gut microbiota </w:t>
      </w:r>
      <w:r w:rsidR="0028575B" w:rsidRPr="00C476AF">
        <w:rPr>
          <w:rFonts w:ascii="Book Antiqua" w:hAnsi="Book Antiqua" w:cs="Arial"/>
          <w:color w:val="000000" w:themeColor="text1"/>
          <w:sz w:val="24"/>
          <w:szCs w:val="24"/>
        </w:rPr>
        <w:t>contribute to gut immunomodu</w:t>
      </w:r>
      <w:r w:rsidR="00801BFE" w:rsidRPr="00C476AF">
        <w:rPr>
          <w:rFonts w:ascii="Book Antiqua" w:hAnsi="Book Antiqua" w:cs="Arial"/>
          <w:color w:val="000000" w:themeColor="text1"/>
          <w:sz w:val="24"/>
          <w:szCs w:val="24"/>
        </w:rPr>
        <w:t>lation in tandem with</w:t>
      </w:r>
      <w:r w:rsidR="00663B20"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both the innate and adaptive immune systems</w:t>
      </w:r>
      <w:r w:rsidR="00801BFE" w:rsidRPr="00C476AF">
        <w:rPr>
          <w:rFonts w:ascii="Book Antiqua" w:hAnsi="Book Antiqua" w:cs="Arial"/>
          <w:color w:val="000000" w:themeColor="text1"/>
          <w:sz w:val="24"/>
          <w:szCs w:val="24"/>
        </w:rPr>
        <w:t>.</w:t>
      </w:r>
      <w:r w:rsidR="0028575B" w:rsidRPr="00C476AF">
        <w:rPr>
          <w:rFonts w:ascii="Book Antiqua" w:hAnsi="Book Antiqua" w:cs="Arial"/>
          <w:color w:val="000000" w:themeColor="text1"/>
          <w:sz w:val="24"/>
          <w:szCs w:val="24"/>
        </w:rPr>
        <w:t xml:space="preserve"> The components and the cell types from the immune system that participate in the immunomodulatory process includes the gut associated lymphoid tissues (GALT), effector and regulatory </w:t>
      </w:r>
      <w:r w:rsidR="00167FA3" w:rsidRPr="00C476AF">
        <w:rPr>
          <w:rFonts w:ascii="Book Antiqua" w:hAnsi="Book Antiqua" w:cs="Arial"/>
          <w:color w:val="000000" w:themeColor="text1"/>
          <w:sz w:val="24"/>
          <w:szCs w:val="24"/>
        </w:rPr>
        <w:t>T cells, IgA producing B</w:t>
      </w:r>
      <w:r w:rsidR="00033980" w:rsidRPr="00C476AF">
        <w:rPr>
          <w:rFonts w:ascii="Book Antiqua" w:hAnsi="Book Antiqua" w:cs="Arial"/>
          <w:color w:val="000000" w:themeColor="text1"/>
          <w:sz w:val="24"/>
          <w:szCs w:val="24"/>
        </w:rPr>
        <w:t xml:space="preserve"> (plasma)</w:t>
      </w:r>
      <w:r w:rsidR="00167FA3" w:rsidRPr="00C476AF">
        <w:rPr>
          <w:rFonts w:ascii="Book Antiqua" w:hAnsi="Book Antiqua" w:cs="Arial"/>
          <w:color w:val="000000" w:themeColor="text1"/>
          <w:sz w:val="24"/>
          <w:szCs w:val="24"/>
        </w:rPr>
        <w:t xml:space="preserve"> cells,</w:t>
      </w:r>
      <w:r w:rsidR="00A67787" w:rsidRPr="00C476AF">
        <w:rPr>
          <w:rFonts w:ascii="Book Antiqua" w:hAnsi="Book Antiqua" w:cs="Arial"/>
          <w:color w:val="000000" w:themeColor="text1"/>
          <w:sz w:val="24"/>
          <w:szCs w:val="24"/>
        </w:rPr>
        <w:t xml:space="preserve"> Group 3 innate lymphoid cells, and</w:t>
      </w:r>
      <w:r w:rsidR="00F27E35" w:rsidRPr="00C476AF">
        <w:rPr>
          <w:rFonts w:ascii="Book Antiqua" w:hAnsi="Book Antiqua" w:cs="Arial"/>
          <w:color w:val="000000" w:themeColor="text1"/>
          <w:sz w:val="24"/>
          <w:szCs w:val="24"/>
        </w:rPr>
        <w:t>,</w:t>
      </w:r>
      <w:r w:rsidR="00A67787" w:rsidRPr="00C476AF">
        <w:rPr>
          <w:rFonts w:ascii="Book Antiqua" w:hAnsi="Book Antiqua" w:cs="Arial"/>
          <w:color w:val="000000" w:themeColor="text1"/>
          <w:sz w:val="24"/>
          <w:szCs w:val="24"/>
        </w:rPr>
        <w:t xml:space="preserve"> resident macrophages and dendritic cells in the lamina propria.</w:t>
      </w:r>
    </w:p>
    <w:p w14:paraId="2BDD2037" w14:textId="049B1748" w:rsidR="00B57A95" w:rsidRPr="00C476AF" w:rsidRDefault="005E39E8"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role of </w:t>
      </w:r>
      <w:r w:rsidR="00B810B7" w:rsidRPr="00C476AF">
        <w:rPr>
          <w:rFonts w:ascii="Book Antiqua" w:hAnsi="Book Antiqua" w:cs="Arial"/>
          <w:color w:val="000000" w:themeColor="text1"/>
          <w:sz w:val="24"/>
          <w:szCs w:val="24"/>
        </w:rPr>
        <w:t xml:space="preserve">gut microbiota in shaping a normal </w:t>
      </w:r>
      <w:r w:rsidRPr="00C476AF">
        <w:rPr>
          <w:rFonts w:ascii="Book Antiqua" w:hAnsi="Book Antiqua" w:cs="Arial"/>
          <w:color w:val="000000" w:themeColor="text1"/>
          <w:sz w:val="24"/>
          <w:szCs w:val="24"/>
        </w:rPr>
        <w:t xml:space="preserve">GALT </w:t>
      </w:r>
      <w:r w:rsidR="00F27E35" w:rsidRPr="00C476AF">
        <w:rPr>
          <w:rFonts w:ascii="Book Antiqua" w:hAnsi="Book Antiqua" w:cs="Arial"/>
          <w:color w:val="000000" w:themeColor="text1"/>
          <w:sz w:val="24"/>
          <w:szCs w:val="24"/>
        </w:rPr>
        <w:t xml:space="preserve">is implied by the impaired </w:t>
      </w:r>
      <w:r w:rsidR="00B810B7" w:rsidRPr="00C476AF">
        <w:rPr>
          <w:rFonts w:ascii="Book Antiqua" w:hAnsi="Book Antiqua" w:cs="Arial"/>
          <w:color w:val="000000" w:themeColor="text1"/>
          <w:sz w:val="24"/>
          <w:szCs w:val="24"/>
        </w:rPr>
        <w:t xml:space="preserve">development of the Peyer’s patches and isolated lymphoid follicles </w:t>
      </w:r>
      <w:r w:rsidR="009F57DC" w:rsidRPr="00C476AF">
        <w:rPr>
          <w:rFonts w:ascii="Book Antiqua" w:hAnsi="Book Antiqua" w:cs="Arial"/>
          <w:color w:val="000000" w:themeColor="text1"/>
          <w:sz w:val="24"/>
          <w:szCs w:val="24"/>
        </w:rPr>
        <w:t xml:space="preserve">that </w:t>
      </w:r>
      <w:r w:rsidR="00B810B7" w:rsidRPr="00C476AF">
        <w:rPr>
          <w:rFonts w:ascii="Book Antiqua" w:hAnsi="Book Antiqua" w:cs="Arial"/>
          <w:color w:val="000000" w:themeColor="text1"/>
          <w:sz w:val="24"/>
          <w:szCs w:val="24"/>
        </w:rPr>
        <w:t xml:space="preserve">are marked by the abundance of </w:t>
      </w:r>
      <w:r w:rsidR="009F57DC" w:rsidRPr="00C476AF">
        <w:rPr>
          <w:rFonts w:ascii="Book Antiqua" w:hAnsi="Book Antiqua" w:cs="Arial"/>
          <w:color w:val="000000" w:themeColor="text1"/>
          <w:sz w:val="24"/>
          <w:szCs w:val="24"/>
        </w:rPr>
        <w:t>IgE</w:t>
      </w:r>
      <w:r w:rsidR="009F57DC" w:rsidRPr="00C476AF">
        <w:rPr>
          <w:rFonts w:ascii="Book Antiqua" w:hAnsi="Book Antiqua" w:cs="Arial"/>
          <w:color w:val="000000" w:themeColor="text1"/>
          <w:sz w:val="24"/>
          <w:szCs w:val="24"/>
          <w:vertAlign w:val="superscript"/>
        </w:rPr>
        <w:t>+</w:t>
      </w:r>
      <w:r w:rsidR="009F57DC" w:rsidRPr="00C476AF">
        <w:rPr>
          <w:rFonts w:ascii="Book Antiqua" w:hAnsi="Book Antiqua" w:cs="Arial"/>
          <w:color w:val="000000" w:themeColor="text1"/>
          <w:sz w:val="24"/>
          <w:szCs w:val="24"/>
        </w:rPr>
        <w:t xml:space="preserve"> B cells instead of the normally seen IgA</w:t>
      </w:r>
      <w:r w:rsidR="009F57DC" w:rsidRPr="00C476AF">
        <w:rPr>
          <w:rFonts w:ascii="Book Antiqua" w:hAnsi="Book Antiqua" w:cs="Arial"/>
          <w:color w:val="000000" w:themeColor="text1"/>
          <w:sz w:val="24"/>
          <w:szCs w:val="24"/>
          <w:vertAlign w:val="superscript"/>
        </w:rPr>
        <w:t>+</w:t>
      </w:r>
      <w:r w:rsidR="009F57DC" w:rsidRPr="00C476AF">
        <w:rPr>
          <w:rFonts w:ascii="Book Antiqua" w:hAnsi="Book Antiqua" w:cs="Arial"/>
          <w:color w:val="000000" w:themeColor="text1"/>
          <w:sz w:val="24"/>
          <w:szCs w:val="24"/>
        </w:rPr>
        <w:t xml:space="preserve"> B cells</w:t>
      </w:r>
      <w:r w:rsidR="002A02CE" w:rsidRPr="00C476AF">
        <w:rPr>
          <w:rFonts w:ascii="Book Antiqua" w:hAnsi="Book Antiqua" w:cs="Arial"/>
          <w:color w:val="000000" w:themeColor="text1"/>
          <w:sz w:val="24"/>
          <w:szCs w:val="24"/>
          <w:vertAlign w:val="superscript"/>
        </w:rPr>
        <w:t>[91</w:t>
      </w:r>
      <w:r w:rsidR="007F6FE0" w:rsidRPr="00C476AF">
        <w:rPr>
          <w:rFonts w:ascii="Book Antiqua" w:hAnsi="Book Antiqua" w:cs="Arial"/>
          <w:color w:val="000000" w:themeColor="text1"/>
          <w:sz w:val="24"/>
          <w:szCs w:val="24"/>
          <w:vertAlign w:val="superscript"/>
        </w:rPr>
        <w:t>]</w:t>
      </w:r>
      <w:r w:rsidR="009F57DC" w:rsidRPr="00C476AF">
        <w:rPr>
          <w:rFonts w:ascii="Book Antiqua" w:hAnsi="Book Antiqua" w:cs="Arial"/>
          <w:color w:val="000000" w:themeColor="text1"/>
          <w:sz w:val="24"/>
          <w:szCs w:val="24"/>
        </w:rPr>
        <w:t>.</w:t>
      </w:r>
      <w:r w:rsidR="00273889" w:rsidRPr="00C476AF">
        <w:rPr>
          <w:rFonts w:ascii="Book Antiqua" w:hAnsi="Book Antiqua" w:cs="Arial"/>
          <w:color w:val="000000" w:themeColor="text1"/>
          <w:sz w:val="24"/>
          <w:szCs w:val="24"/>
        </w:rPr>
        <w:t xml:space="preserve"> </w:t>
      </w:r>
      <w:r w:rsidR="00676BC8" w:rsidRPr="00C476AF">
        <w:rPr>
          <w:rFonts w:ascii="Book Antiqua" w:hAnsi="Book Antiqua" w:cs="Arial"/>
          <w:color w:val="000000" w:themeColor="text1"/>
          <w:sz w:val="24"/>
          <w:szCs w:val="24"/>
        </w:rPr>
        <w:t>The effector T cell</w:t>
      </w:r>
      <w:r w:rsidR="00F64958" w:rsidRPr="00C476AF">
        <w:rPr>
          <w:rFonts w:ascii="Book Antiqua" w:hAnsi="Book Antiqua" w:cs="Arial"/>
          <w:color w:val="000000" w:themeColor="text1"/>
          <w:sz w:val="24"/>
          <w:szCs w:val="24"/>
        </w:rPr>
        <w:t xml:space="preserve"> responses in the intestine have</w:t>
      </w:r>
      <w:r w:rsidR="00676BC8" w:rsidRPr="00C476AF">
        <w:rPr>
          <w:rFonts w:ascii="Book Antiqua" w:hAnsi="Book Antiqua" w:cs="Arial"/>
          <w:color w:val="000000" w:themeColor="text1"/>
          <w:sz w:val="24"/>
          <w:szCs w:val="24"/>
        </w:rPr>
        <w:t xml:space="preserve"> also been shown to be primarily controlled by Th2 responses as opposed to the Th1 </w:t>
      </w:r>
      <w:r w:rsidR="000D7A59" w:rsidRPr="00C476AF">
        <w:rPr>
          <w:rFonts w:ascii="Book Antiqua" w:hAnsi="Book Antiqua" w:cs="Arial"/>
          <w:color w:val="000000" w:themeColor="text1"/>
          <w:sz w:val="24"/>
          <w:szCs w:val="24"/>
        </w:rPr>
        <w:t>responses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92</w:t>
      </w:r>
      <w:r w:rsidR="005646BC" w:rsidRPr="00C476AF">
        <w:rPr>
          <w:rFonts w:ascii="Book Antiqua" w:hAnsi="Book Antiqua" w:cs="Arial"/>
          <w:color w:val="000000" w:themeColor="text1"/>
          <w:sz w:val="24"/>
          <w:szCs w:val="24"/>
          <w:vertAlign w:val="superscript"/>
        </w:rPr>
        <w:t>]</w:t>
      </w:r>
      <w:r w:rsidR="00676BC8" w:rsidRPr="00C476AF">
        <w:rPr>
          <w:rFonts w:ascii="Book Antiqua" w:hAnsi="Book Antiqua" w:cs="Arial"/>
          <w:color w:val="000000" w:themeColor="text1"/>
          <w:sz w:val="24"/>
          <w:szCs w:val="24"/>
        </w:rPr>
        <w:t>. The latter is primarily mediated by Th1 and Th17 cel</w:t>
      </w:r>
      <w:r w:rsidR="00210C38" w:rsidRPr="00C476AF">
        <w:rPr>
          <w:rFonts w:ascii="Book Antiqua" w:hAnsi="Book Antiqua" w:cs="Arial"/>
          <w:color w:val="000000" w:themeColor="text1"/>
          <w:sz w:val="24"/>
          <w:szCs w:val="24"/>
        </w:rPr>
        <w:t>ls under a physiological milieu; and gut commensals are believed to result in TLR-MyD88 signaling mediated activation of IL1</w:t>
      </w:r>
      <w:r w:rsidR="00210C38" w:rsidRPr="00C476AF">
        <w:rPr>
          <w:rFonts w:ascii="Book Antiqua" w:hAnsi="Book Antiqua" w:cs="Arial"/>
          <w:color w:val="000000" w:themeColor="text1"/>
          <w:sz w:val="24"/>
          <w:szCs w:val="24"/>
        </w:rPr>
        <w:sym w:font="Symbol" w:char="F062"/>
      </w:r>
      <w:r w:rsidR="00210C38" w:rsidRPr="00C476AF">
        <w:rPr>
          <w:rFonts w:ascii="Book Antiqua" w:hAnsi="Book Antiqua" w:cs="Arial"/>
          <w:color w:val="000000" w:themeColor="text1"/>
          <w:sz w:val="24"/>
          <w:szCs w:val="24"/>
        </w:rPr>
        <w:t xml:space="preserve"> which in turn promote development of IL17</w:t>
      </w:r>
      <w:r w:rsidR="002A02CE" w:rsidRPr="00C476AF">
        <w:rPr>
          <w:rFonts w:ascii="Book Antiqua" w:hAnsi="Book Antiqua" w:cs="Arial"/>
          <w:color w:val="000000" w:themeColor="text1"/>
          <w:sz w:val="24"/>
          <w:szCs w:val="24"/>
          <w:vertAlign w:val="superscript"/>
        </w:rPr>
        <w:t>[93</w:t>
      </w:r>
      <w:r w:rsidR="008008F8" w:rsidRPr="00C476AF">
        <w:rPr>
          <w:rFonts w:ascii="Book Antiqua" w:hAnsi="Book Antiqua" w:cs="Arial"/>
          <w:color w:val="000000" w:themeColor="text1"/>
          <w:sz w:val="24"/>
          <w:szCs w:val="24"/>
          <w:vertAlign w:val="superscript"/>
        </w:rPr>
        <w:t>]</w:t>
      </w:r>
      <w:r w:rsidR="00210C38" w:rsidRPr="00C476AF">
        <w:rPr>
          <w:rFonts w:ascii="Book Antiqua" w:hAnsi="Book Antiqua" w:cs="Arial"/>
          <w:color w:val="000000" w:themeColor="text1"/>
          <w:sz w:val="24"/>
          <w:szCs w:val="24"/>
        </w:rPr>
        <w:t>.</w:t>
      </w:r>
    </w:p>
    <w:p w14:paraId="5D29980C" w14:textId="42AFE0A1" w:rsidR="005E39E8" w:rsidRPr="00C476AF" w:rsidRDefault="00DF4993"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Intestinal microbiota is also </w:t>
      </w:r>
      <w:r w:rsidR="00451D54" w:rsidRPr="00C476AF">
        <w:rPr>
          <w:rFonts w:ascii="Book Antiqua" w:hAnsi="Book Antiqua" w:cs="Arial"/>
          <w:color w:val="000000" w:themeColor="text1"/>
          <w:sz w:val="24"/>
          <w:szCs w:val="24"/>
        </w:rPr>
        <w:t>essential</w:t>
      </w:r>
      <w:r w:rsidRPr="00C476AF">
        <w:rPr>
          <w:rFonts w:ascii="Book Antiqua" w:hAnsi="Book Antiqua" w:cs="Arial"/>
          <w:color w:val="000000" w:themeColor="text1"/>
          <w:sz w:val="24"/>
          <w:szCs w:val="24"/>
        </w:rPr>
        <w:t xml:space="preserve"> for the </w:t>
      </w:r>
      <w:r w:rsidR="00451D54" w:rsidRPr="00C476AF">
        <w:rPr>
          <w:rFonts w:ascii="Book Antiqua" w:hAnsi="Book Antiqua" w:cs="Arial"/>
          <w:color w:val="000000" w:themeColor="text1"/>
          <w:sz w:val="24"/>
          <w:szCs w:val="24"/>
        </w:rPr>
        <w:t>normal development and function of Foxp3</w:t>
      </w:r>
      <w:r w:rsidR="00451D54" w:rsidRPr="00C476AF">
        <w:rPr>
          <w:rFonts w:ascii="Book Antiqua" w:hAnsi="Book Antiqua" w:cs="Arial"/>
          <w:color w:val="000000" w:themeColor="text1"/>
          <w:sz w:val="24"/>
          <w:szCs w:val="24"/>
          <w:vertAlign w:val="superscript"/>
        </w:rPr>
        <w:t>+</w:t>
      </w:r>
      <w:r w:rsidR="00451D54" w:rsidRPr="00C476AF">
        <w:rPr>
          <w:rFonts w:ascii="Book Antiqua" w:hAnsi="Book Antiqua" w:cs="Arial"/>
          <w:color w:val="000000" w:themeColor="text1"/>
          <w:sz w:val="24"/>
          <w:szCs w:val="24"/>
        </w:rPr>
        <w:t xml:space="preserve"> T</w:t>
      </w:r>
      <w:r w:rsidR="001D7AAC" w:rsidRPr="00C476AF">
        <w:rPr>
          <w:rFonts w:ascii="Book Antiqua" w:hAnsi="Book Antiqua" w:cs="Arial"/>
          <w:color w:val="000000" w:themeColor="text1"/>
          <w:sz w:val="24"/>
          <w:szCs w:val="24"/>
        </w:rPr>
        <w:t xml:space="preserve"> regulatory (Treg) cells.</w:t>
      </w:r>
      <w:r w:rsidR="00DF2296" w:rsidRPr="00C476AF">
        <w:rPr>
          <w:rFonts w:ascii="Book Antiqua" w:hAnsi="Book Antiqua" w:cs="Arial"/>
          <w:color w:val="000000" w:themeColor="text1"/>
          <w:sz w:val="24"/>
          <w:szCs w:val="24"/>
        </w:rPr>
        <w:t xml:space="preserve"> However, the </w:t>
      </w:r>
      <w:r w:rsidR="00322F62" w:rsidRPr="00C476AF">
        <w:rPr>
          <w:rFonts w:ascii="Book Antiqua" w:hAnsi="Book Antiqua" w:cs="Arial"/>
          <w:color w:val="000000" w:themeColor="text1"/>
          <w:sz w:val="24"/>
          <w:szCs w:val="24"/>
        </w:rPr>
        <w:t>mechanism</w:t>
      </w:r>
      <w:r w:rsidR="00DF2296" w:rsidRPr="00C476AF">
        <w:rPr>
          <w:rFonts w:ascii="Book Antiqua" w:hAnsi="Book Antiqua" w:cs="Arial"/>
          <w:color w:val="000000" w:themeColor="text1"/>
          <w:sz w:val="24"/>
          <w:szCs w:val="24"/>
        </w:rPr>
        <w:t xml:space="preserve"> by which this is mediated is still not clear. For example, in the case of certain </w:t>
      </w:r>
      <w:r w:rsidR="00DF2296" w:rsidRPr="00C476AF">
        <w:rPr>
          <w:rFonts w:ascii="Book Antiqua" w:hAnsi="Book Antiqua" w:cs="Arial"/>
          <w:i/>
          <w:color w:val="000000" w:themeColor="text1"/>
          <w:sz w:val="24"/>
          <w:szCs w:val="24"/>
        </w:rPr>
        <w:t xml:space="preserve">Clostridium </w:t>
      </w:r>
      <w:r w:rsidR="00DF2296" w:rsidRPr="00C476AF">
        <w:rPr>
          <w:rFonts w:ascii="Book Antiqua" w:hAnsi="Book Antiqua" w:cs="Arial"/>
          <w:color w:val="000000" w:themeColor="text1"/>
          <w:sz w:val="24"/>
          <w:szCs w:val="24"/>
        </w:rPr>
        <w:t xml:space="preserve">clusters it could be either independent of PRRs or dependent on </w:t>
      </w:r>
      <w:r w:rsidR="00145929" w:rsidRPr="00C476AF">
        <w:rPr>
          <w:rFonts w:ascii="Book Antiqua" w:hAnsi="Book Antiqua" w:cs="Arial"/>
          <w:color w:val="000000" w:themeColor="text1"/>
          <w:sz w:val="24"/>
          <w:szCs w:val="24"/>
        </w:rPr>
        <w:t xml:space="preserve">My-D88 dependent </w:t>
      </w:r>
      <w:r w:rsidR="000D7A59" w:rsidRPr="00C476AF">
        <w:rPr>
          <w:rFonts w:ascii="Book Antiqua" w:hAnsi="Book Antiqua" w:cs="Arial"/>
          <w:color w:val="000000" w:themeColor="text1"/>
          <w:sz w:val="24"/>
          <w:szCs w:val="24"/>
        </w:rPr>
        <w:t>mechanisms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94</w:t>
      </w:r>
      <w:r w:rsidR="00F36048" w:rsidRPr="00C476AF">
        <w:rPr>
          <w:rFonts w:ascii="Book Antiqua" w:hAnsi="Book Antiqua" w:cs="Arial"/>
          <w:color w:val="000000" w:themeColor="text1"/>
          <w:sz w:val="24"/>
          <w:szCs w:val="24"/>
          <w:vertAlign w:val="superscript"/>
        </w:rPr>
        <w:t>]</w:t>
      </w:r>
      <w:r w:rsidR="00145929" w:rsidRPr="00C476AF">
        <w:rPr>
          <w:rFonts w:ascii="Book Antiqua" w:hAnsi="Book Antiqua" w:cs="Arial"/>
          <w:color w:val="000000" w:themeColor="text1"/>
          <w:sz w:val="24"/>
          <w:szCs w:val="24"/>
        </w:rPr>
        <w:t xml:space="preserve">. In the case of </w:t>
      </w:r>
      <w:r w:rsidR="00145929" w:rsidRPr="00C476AF">
        <w:rPr>
          <w:rFonts w:ascii="Book Antiqua" w:hAnsi="Book Antiqua" w:cs="Arial"/>
          <w:i/>
          <w:color w:val="000000" w:themeColor="text1"/>
          <w:sz w:val="24"/>
          <w:szCs w:val="24"/>
        </w:rPr>
        <w:t xml:space="preserve">Bacillus fragilis, </w:t>
      </w:r>
      <w:r w:rsidR="00A83100" w:rsidRPr="00C476AF">
        <w:rPr>
          <w:rFonts w:ascii="Book Antiqua" w:hAnsi="Book Antiqua" w:cs="Arial"/>
          <w:color w:val="000000" w:themeColor="text1"/>
          <w:sz w:val="24"/>
          <w:szCs w:val="24"/>
        </w:rPr>
        <w:t>induction of Tregs appear to be mediated by TLR2 signaling by polysaccharide A</w:t>
      </w:r>
      <w:r w:rsidR="002A02CE" w:rsidRPr="00C476AF">
        <w:rPr>
          <w:rFonts w:ascii="Book Antiqua" w:hAnsi="Book Antiqua" w:cs="Arial"/>
          <w:color w:val="000000" w:themeColor="text1"/>
          <w:sz w:val="24"/>
          <w:szCs w:val="24"/>
          <w:vertAlign w:val="superscript"/>
        </w:rPr>
        <w:t>[95</w:t>
      </w:r>
      <w:r w:rsidR="00F36048" w:rsidRPr="00C476AF">
        <w:rPr>
          <w:rFonts w:ascii="Book Antiqua" w:hAnsi="Book Antiqua" w:cs="Arial"/>
          <w:color w:val="000000" w:themeColor="text1"/>
          <w:sz w:val="24"/>
          <w:szCs w:val="24"/>
          <w:vertAlign w:val="superscript"/>
        </w:rPr>
        <w:t>]</w:t>
      </w:r>
      <w:r w:rsidR="00A83100" w:rsidRPr="00C476AF">
        <w:rPr>
          <w:rFonts w:ascii="Book Antiqua" w:hAnsi="Book Antiqua" w:cs="Arial"/>
          <w:color w:val="000000" w:themeColor="text1"/>
          <w:sz w:val="24"/>
          <w:szCs w:val="24"/>
        </w:rPr>
        <w:t>.</w:t>
      </w:r>
      <w:r w:rsidR="004E1827" w:rsidRPr="00C476AF">
        <w:rPr>
          <w:rFonts w:ascii="Book Antiqua" w:hAnsi="Book Antiqua" w:cs="Arial"/>
          <w:color w:val="000000" w:themeColor="text1"/>
          <w:sz w:val="24"/>
          <w:szCs w:val="24"/>
        </w:rPr>
        <w:t xml:space="preserve"> </w:t>
      </w:r>
      <w:r w:rsidR="00F57CB8" w:rsidRPr="00C476AF">
        <w:rPr>
          <w:rFonts w:ascii="Book Antiqua" w:hAnsi="Book Antiqua" w:cs="Arial"/>
          <w:color w:val="000000" w:themeColor="text1"/>
          <w:sz w:val="24"/>
          <w:szCs w:val="24"/>
        </w:rPr>
        <w:t>SCFAs, especially butyrate have</w:t>
      </w:r>
      <w:r w:rsidR="00455D9A" w:rsidRPr="00C476AF">
        <w:rPr>
          <w:rFonts w:ascii="Book Antiqua" w:hAnsi="Book Antiqua" w:cs="Arial"/>
          <w:color w:val="000000" w:themeColor="text1"/>
          <w:sz w:val="24"/>
          <w:szCs w:val="24"/>
        </w:rPr>
        <w:t xml:space="preserve"> also been </w:t>
      </w:r>
      <w:r w:rsidR="00966E76" w:rsidRPr="00C476AF">
        <w:rPr>
          <w:rFonts w:ascii="Book Antiqua" w:hAnsi="Book Antiqua" w:cs="Arial"/>
          <w:color w:val="000000" w:themeColor="text1"/>
          <w:sz w:val="24"/>
          <w:szCs w:val="24"/>
        </w:rPr>
        <w:t xml:space="preserve">implicated in the development and function of Tregs. </w:t>
      </w:r>
      <w:r w:rsidR="00B579CE" w:rsidRPr="00C476AF">
        <w:rPr>
          <w:rFonts w:ascii="Book Antiqua" w:hAnsi="Book Antiqua" w:cs="Arial"/>
          <w:color w:val="000000" w:themeColor="text1"/>
          <w:sz w:val="24"/>
          <w:szCs w:val="24"/>
        </w:rPr>
        <w:t xml:space="preserve">SCFAs are shown to activate </w:t>
      </w:r>
      <w:r w:rsidR="002C7C4F" w:rsidRPr="00C476AF">
        <w:rPr>
          <w:rFonts w:ascii="Book Antiqua" w:hAnsi="Book Antiqua" w:cs="Arial"/>
          <w:color w:val="000000" w:themeColor="text1"/>
          <w:sz w:val="24"/>
          <w:szCs w:val="24"/>
        </w:rPr>
        <w:t xml:space="preserve">G-protein coupled receptors expressed by the IECs and regulate Treg by epigenetic regulation (increased acetylation) of the </w:t>
      </w:r>
      <w:r w:rsidR="002C7C4F" w:rsidRPr="00C476AF">
        <w:rPr>
          <w:rFonts w:ascii="Book Antiqua" w:hAnsi="Book Antiqua" w:cs="Arial"/>
          <w:i/>
          <w:color w:val="000000" w:themeColor="text1"/>
          <w:sz w:val="24"/>
          <w:szCs w:val="24"/>
        </w:rPr>
        <w:t>Foxp3</w:t>
      </w:r>
      <w:r w:rsidR="004E1827" w:rsidRPr="00C476AF">
        <w:rPr>
          <w:rFonts w:ascii="Book Antiqua" w:hAnsi="Book Antiqua" w:cs="Arial"/>
          <w:i/>
          <w:color w:val="000000" w:themeColor="text1"/>
          <w:sz w:val="24"/>
          <w:szCs w:val="24"/>
        </w:rPr>
        <w:t xml:space="preserve"> </w:t>
      </w:r>
      <w:r w:rsidR="000D7A59" w:rsidRPr="00C476AF">
        <w:rPr>
          <w:rFonts w:ascii="Book Antiqua" w:hAnsi="Book Antiqua" w:cs="Arial"/>
          <w:color w:val="000000" w:themeColor="text1"/>
          <w:sz w:val="24"/>
          <w:szCs w:val="24"/>
        </w:rPr>
        <w:t>locus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96</w:t>
      </w:r>
      <w:r w:rsidR="00F966CF" w:rsidRPr="00C476AF">
        <w:rPr>
          <w:rFonts w:ascii="Book Antiqua" w:eastAsia="SimSun" w:hAnsi="Book Antiqua" w:cs="Arial" w:hint="eastAsia"/>
          <w:color w:val="000000" w:themeColor="text1"/>
          <w:sz w:val="24"/>
          <w:szCs w:val="24"/>
          <w:vertAlign w:val="superscript"/>
          <w:lang w:eastAsia="zh-CN"/>
        </w:rPr>
        <w:t>-</w:t>
      </w:r>
      <w:r w:rsidR="002A02CE" w:rsidRPr="00C476AF">
        <w:rPr>
          <w:rFonts w:ascii="Book Antiqua" w:hAnsi="Book Antiqua" w:cs="Arial"/>
          <w:color w:val="000000" w:themeColor="text1"/>
          <w:sz w:val="24"/>
          <w:szCs w:val="24"/>
          <w:vertAlign w:val="superscript"/>
        </w:rPr>
        <w:t>98</w:t>
      </w:r>
      <w:r w:rsidR="00076B61" w:rsidRPr="00C476AF">
        <w:rPr>
          <w:rFonts w:ascii="Book Antiqua" w:hAnsi="Book Antiqua" w:cs="Arial"/>
          <w:color w:val="000000" w:themeColor="text1"/>
          <w:sz w:val="24"/>
          <w:szCs w:val="24"/>
          <w:vertAlign w:val="superscript"/>
        </w:rPr>
        <w:t>]</w:t>
      </w:r>
      <w:r w:rsidR="002C7C4F" w:rsidRPr="00C476AF">
        <w:rPr>
          <w:rFonts w:ascii="Book Antiqua" w:hAnsi="Book Antiqua" w:cs="Arial"/>
          <w:color w:val="000000" w:themeColor="text1"/>
          <w:sz w:val="24"/>
          <w:szCs w:val="24"/>
        </w:rPr>
        <w:t>.</w:t>
      </w:r>
    </w:p>
    <w:p w14:paraId="1FBAFBCC" w14:textId="20AD5AF9" w:rsidR="00B57A95" w:rsidRPr="00C476AF" w:rsidRDefault="00B57A9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lastRenderedPageBreak/>
        <w:t xml:space="preserve">As mentioned in the previous section, </w:t>
      </w:r>
      <w:r w:rsidR="00033980" w:rsidRPr="00C476AF">
        <w:rPr>
          <w:rFonts w:ascii="Book Antiqua" w:hAnsi="Book Antiqua" w:cs="Arial"/>
          <w:color w:val="000000" w:themeColor="text1"/>
          <w:sz w:val="24"/>
          <w:szCs w:val="24"/>
        </w:rPr>
        <w:t xml:space="preserve">mucosal plasma cells </w:t>
      </w:r>
      <w:r w:rsidR="00545C62" w:rsidRPr="00C476AF">
        <w:rPr>
          <w:rFonts w:ascii="Book Antiqua" w:hAnsi="Book Antiqua" w:cs="Arial"/>
          <w:color w:val="000000" w:themeColor="text1"/>
          <w:sz w:val="24"/>
          <w:szCs w:val="24"/>
        </w:rPr>
        <w:t>produce secretory IgA upon induction by DCs. Though the mechanisms are not clear, it is speculated that this function is mediated by My</w:t>
      </w:r>
      <w:r w:rsidR="00EA58D7" w:rsidRPr="00C476AF">
        <w:rPr>
          <w:rFonts w:ascii="Book Antiqua" w:hAnsi="Book Antiqua" w:cs="Arial"/>
          <w:color w:val="000000" w:themeColor="text1"/>
          <w:sz w:val="24"/>
          <w:szCs w:val="24"/>
        </w:rPr>
        <w:t>-</w:t>
      </w:r>
      <w:r w:rsidR="00545C62" w:rsidRPr="00C476AF">
        <w:rPr>
          <w:rFonts w:ascii="Book Antiqua" w:hAnsi="Book Antiqua" w:cs="Arial"/>
          <w:color w:val="000000" w:themeColor="text1"/>
          <w:sz w:val="24"/>
          <w:szCs w:val="24"/>
        </w:rPr>
        <w:t xml:space="preserve">D88 signaling in lamina propria and follicular DCs. </w:t>
      </w:r>
      <w:r w:rsidR="00EA58D7" w:rsidRPr="00C476AF">
        <w:rPr>
          <w:rFonts w:ascii="Book Antiqua" w:hAnsi="Book Antiqua" w:cs="Arial"/>
          <w:color w:val="000000" w:themeColor="text1"/>
          <w:sz w:val="24"/>
          <w:szCs w:val="24"/>
        </w:rPr>
        <w:t xml:space="preserve">My-D88 signaling can be activated by </w:t>
      </w:r>
      <w:r w:rsidR="00033C2C" w:rsidRPr="00C476AF">
        <w:rPr>
          <w:rFonts w:ascii="Book Antiqua" w:hAnsi="Book Antiqua" w:cs="Arial"/>
          <w:color w:val="000000" w:themeColor="text1"/>
          <w:sz w:val="24"/>
          <w:szCs w:val="24"/>
        </w:rPr>
        <w:t>the gut microbiota.</w:t>
      </w:r>
      <w:r w:rsidR="005A1118" w:rsidRPr="00C476AF">
        <w:rPr>
          <w:rFonts w:ascii="Book Antiqua" w:hAnsi="Book Antiqua" w:cs="Arial"/>
          <w:color w:val="000000" w:themeColor="text1"/>
          <w:sz w:val="24"/>
          <w:szCs w:val="24"/>
        </w:rPr>
        <w:t xml:space="preserve"> </w:t>
      </w:r>
      <w:r w:rsidR="00D61439" w:rsidRPr="00C476AF">
        <w:rPr>
          <w:rFonts w:ascii="Book Antiqua" w:hAnsi="Book Antiqua" w:cs="Arial"/>
          <w:color w:val="000000" w:themeColor="text1"/>
          <w:sz w:val="24"/>
          <w:szCs w:val="24"/>
        </w:rPr>
        <w:t xml:space="preserve">Furthermore, in addition to class switching of sIgA </w:t>
      </w:r>
      <w:r w:rsidR="002222E8" w:rsidRPr="00C476AF">
        <w:rPr>
          <w:rFonts w:ascii="Book Antiqua" w:hAnsi="Book Antiqua" w:cs="Arial"/>
          <w:color w:val="000000" w:themeColor="text1"/>
          <w:sz w:val="24"/>
          <w:szCs w:val="24"/>
        </w:rPr>
        <w:t>by APRIL mediated stimulation, the</w:t>
      </w:r>
      <w:r w:rsidR="005A1118" w:rsidRPr="00C476AF">
        <w:rPr>
          <w:rFonts w:ascii="Book Antiqua" w:hAnsi="Book Antiqua" w:cs="Arial"/>
          <w:color w:val="000000" w:themeColor="text1"/>
          <w:sz w:val="24"/>
          <w:szCs w:val="24"/>
        </w:rPr>
        <w:t xml:space="preserve"> </w:t>
      </w:r>
      <w:r w:rsidR="002222E8" w:rsidRPr="00C476AF">
        <w:rPr>
          <w:rFonts w:ascii="Book Antiqua" w:hAnsi="Book Antiqua" w:cs="Arial"/>
          <w:color w:val="000000" w:themeColor="text1"/>
          <w:sz w:val="24"/>
          <w:szCs w:val="24"/>
        </w:rPr>
        <w:t>gut microb</w:t>
      </w:r>
      <w:r w:rsidR="005A1118" w:rsidRPr="00C476AF">
        <w:rPr>
          <w:rFonts w:ascii="Book Antiqua" w:hAnsi="Book Antiqua" w:cs="Arial"/>
          <w:color w:val="000000" w:themeColor="text1"/>
          <w:sz w:val="24"/>
          <w:szCs w:val="24"/>
        </w:rPr>
        <w:t>iota also stimulate DCs in the Pe</w:t>
      </w:r>
      <w:r w:rsidR="002222E8" w:rsidRPr="00C476AF">
        <w:rPr>
          <w:rFonts w:ascii="Book Antiqua" w:hAnsi="Book Antiqua" w:cs="Arial"/>
          <w:color w:val="000000" w:themeColor="text1"/>
          <w:sz w:val="24"/>
          <w:szCs w:val="24"/>
        </w:rPr>
        <w:t>yer’s patches to secrete TGF-</w:t>
      </w:r>
      <w:r w:rsidR="002222E8" w:rsidRPr="00C476AF">
        <w:rPr>
          <w:rFonts w:ascii="Book Antiqua" w:hAnsi="Book Antiqua" w:cs="Arial"/>
          <w:b/>
          <w:color w:val="000000" w:themeColor="text1"/>
          <w:sz w:val="24"/>
          <w:szCs w:val="24"/>
        </w:rPr>
        <w:sym w:font="Symbol" w:char="F062"/>
      </w:r>
      <w:r w:rsidR="002222E8" w:rsidRPr="00C476AF">
        <w:rPr>
          <w:rFonts w:ascii="Book Antiqua" w:hAnsi="Book Antiqua" w:cs="Arial"/>
          <w:b/>
          <w:color w:val="000000" w:themeColor="text1"/>
          <w:sz w:val="24"/>
          <w:szCs w:val="24"/>
        </w:rPr>
        <w:t xml:space="preserve">, </w:t>
      </w:r>
      <w:r w:rsidR="002222E8" w:rsidRPr="00C476AF">
        <w:rPr>
          <w:rFonts w:ascii="Book Antiqua" w:hAnsi="Book Antiqua" w:cs="Arial"/>
          <w:color w:val="000000" w:themeColor="text1"/>
          <w:sz w:val="24"/>
          <w:szCs w:val="24"/>
        </w:rPr>
        <w:t>CXCL13, and B-cell activating protein (BAFF), which leads to IgA production and class switching</w:t>
      </w:r>
      <w:r w:rsidR="002A02CE" w:rsidRPr="00C476AF">
        <w:rPr>
          <w:rFonts w:ascii="Book Antiqua" w:hAnsi="Book Antiqua" w:cs="Arial"/>
          <w:color w:val="000000" w:themeColor="text1"/>
          <w:sz w:val="24"/>
          <w:szCs w:val="24"/>
          <w:vertAlign w:val="superscript"/>
        </w:rPr>
        <w:t>[99</w:t>
      </w:r>
      <w:r w:rsidR="002222E8" w:rsidRPr="00C476AF">
        <w:rPr>
          <w:rFonts w:ascii="Book Antiqua" w:hAnsi="Book Antiqua" w:cs="Arial"/>
          <w:color w:val="000000" w:themeColor="text1"/>
          <w:sz w:val="24"/>
          <w:szCs w:val="24"/>
          <w:vertAlign w:val="superscript"/>
        </w:rPr>
        <w:t>]</w:t>
      </w:r>
      <w:r w:rsidR="002222E8" w:rsidRPr="00C476AF">
        <w:rPr>
          <w:rFonts w:ascii="Book Antiqua" w:hAnsi="Book Antiqua" w:cs="Arial"/>
          <w:color w:val="000000" w:themeColor="text1"/>
          <w:sz w:val="24"/>
          <w:szCs w:val="24"/>
        </w:rPr>
        <w:t>.</w:t>
      </w:r>
    </w:p>
    <w:p w14:paraId="635A891D" w14:textId="1706D8B0" w:rsidR="00B832DD" w:rsidRPr="00C476AF" w:rsidRDefault="009E04D5"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Another set of innate immune cells, namely the innate lymphoid cells (ILCs) are capable of responding rapidly to epithelium-derived cytokine signals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ILCs arise from</w:t>
      </w:r>
      <w:r w:rsidR="00DC4E43" w:rsidRPr="00C476AF">
        <w:rPr>
          <w:rFonts w:ascii="Book Antiqua" w:hAnsi="Book Antiqua" w:cs="Arial"/>
          <w:color w:val="000000" w:themeColor="text1"/>
          <w:sz w:val="24"/>
          <w:szCs w:val="24"/>
        </w:rPr>
        <w:t xml:space="preserve"> common lymphoid precursors and have a cytokine expression pattern that is similar to that of T helper subsets</w:t>
      </w:r>
      <w:r w:rsidR="00DF0045" w:rsidRPr="00C476AF">
        <w:rPr>
          <w:rFonts w:ascii="Book Antiqua" w:hAnsi="Book Antiqua" w:cs="Arial"/>
          <w:color w:val="000000" w:themeColor="text1"/>
          <w:sz w:val="24"/>
          <w:szCs w:val="24"/>
        </w:rPr>
        <w:t xml:space="preserve"> (particularly Th17 cells)</w:t>
      </w:r>
      <w:r w:rsidR="00BE2A1E" w:rsidRPr="00C476AF">
        <w:rPr>
          <w:rFonts w:ascii="Book Antiqua" w:hAnsi="Book Antiqua" w:cs="Arial"/>
          <w:color w:val="000000" w:themeColor="text1"/>
          <w:sz w:val="24"/>
          <w:szCs w:val="24"/>
        </w:rPr>
        <w:t>;</w:t>
      </w:r>
      <w:r w:rsidR="00DC4E43" w:rsidRPr="00C476AF">
        <w:rPr>
          <w:rFonts w:ascii="Book Antiqua" w:hAnsi="Book Antiqua" w:cs="Arial"/>
          <w:color w:val="000000" w:themeColor="text1"/>
          <w:sz w:val="24"/>
          <w:szCs w:val="24"/>
        </w:rPr>
        <w:t xml:space="preserve"> but the differentiation is more dependent on microbial composition rather than somatic recombination</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101</w:t>
      </w:r>
      <w:r w:rsidR="00DC4E43" w:rsidRPr="00C476AF">
        <w:rPr>
          <w:rFonts w:ascii="Book Antiqua" w:hAnsi="Book Antiqua" w:cs="Arial"/>
          <w:color w:val="000000" w:themeColor="text1"/>
          <w:sz w:val="24"/>
          <w:szCs w:val="24"/>
          <w:vertAlign w:val="superscript"/>
        </w:rPr>
        <w:t>]</w:t>
      </w:r>
      <w:r w:rsidR="00DC4E43" w:rsidRPr="00C476AF">
        <w:rPr>
          <w:rFonts w:ascii="Book Antiqua" w:hAnsi="Book Antiqua" w:cs="Arial"/>
          <w:color w:val="000000" w:themeColor="text1"/>
          <w:sz w:val="24"/>
          <w:szCs w:val="24"/>
        </w:rPr>
        <w:t xml:space="preserve">. </w:t>
      </w:r>
      <w:r w:rsidR="00DF0045" w:rsidRPr="00C476AF">
        <w:rPr>
          <w:rFonts w:ascii="Book Antiqua" w:hAnsi="Book Antiqua" w:cs="Arial"/>
          <w:color w:val="000000" w:themeColor="text1"/>
          <w:sz w:val="24"/>
          <w:szCs w:val="24"/>
        </w:rPr>
        <w:t>Based on the functional properties, ILCs can be divided into three groups, namely</w:t>
      </w:r>
      <w:r w:rsidR="00BE2A1E" w:rsidRPr="00C476AF">
        <w:rPr>
          <w:rFonts w:ascii="Book Antiqua" w:hAnsi="Book Antiqua" w:cs="Arial"/>
          <w:color w:val="000000" w:themeColor="text1"/>
          <w:sz w:val="24"/>
          <w:szCs w:val="24"/>
        </w:rPr>
        <w:t xml:space="preserve">, group 1 </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rPr>
        <w:t>T box expressed in T cells</w:t>
      </w:r>
      <w:r w:rsidR="00F966CF" w:rsidRPr="00C476AF">
        <w:rPr>
          <w:rFonts w:ascii="Book Antiqua" w:eastAsia="SimSun" w:hAnsi="Book Antiqua" w:cs="Arial" w:hint="eastAsia"/>
          <w:color w:val="000000" w:themeColor="text1"/>
          <w:sz w:val="24"/>
          <w:szCs w:val="24"/>
          <w:vertAlign w:val="superscript"/>
          <w:lang w:eastAsia="zh-CN"/>
        </w:rPr>
        <w:t xml:space="preserve"> </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rPr>
        <w:t>T-bet</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vertAlign w:val="superscript"/>
        </w:rPr>
        <w:t>+</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rPr>
        <w:t>, G</w:t>
      </w:r>
      <w:r w:rsidR="00A95D58" w:rsidRPr="00C476AF">
        <w:rPr>
          <w:rFonts w:ascii="Book Antiqua" w:hAnsi="Book Antiqua" w:cs="Arial"/>
          <w:color w:val="000000" w:themeColor="text1"/>
          <w:sz w:val="24"/>
          <w:szCs w:val="24"/>
        </w:rPr>
        <w:t xml:space="preserve">roup 2 </w:t>
      </w:r>
      <w:r w:rsidR="00F966CF" w:rsidRPr="00C476AF">
        <w:rPr>
          <w:rFonts w:ascii="Book Antiqua" w:eastAsia="SimSun" w:hAnsi="Book Antiqua" w:cs="Arial" w:hint="eastAsia"/>
          <w:color w:val="000000" w:themeColor="text1"/>
          <w:sz w:val="24"/>
          <w:szCs w:val="24"/>
          <w:lang w:eastAsia="zh-CN"/>
        </w:rPr>
        <w:t>[</w:t>
      </w:r>
      <w:r w:rsidR="00A95D58" w:rsidRPr="00C476AF">
        <w:rPr>
          <w:rFonts w:ascii="Book Antiqua" w:hAnsi="Book Antiqua" w:cs="Arial"/>
          <w:color w:val="000000" w:themeColor="text1"/>
          <w:sz w:val="24"/>
          <w:szCs w:val="24"/>
        </w:rPr>
        <w:t>Gata binding protein 3</w:t>
      </w:r>
      <w:r w:rsidR="00F966CF" w:rsidRPr="00C476AF">
        <w:rPr>
          <w:rFonts w:ascii="Book Antiqua" w:eastAsia="SimSun" w:hAnsi="Book Antiqua" w:cs="Arial" w:hint="eastAsia"/>
          <w:color w:val="000000" w:themeColor="text1"/>
          <w:sz w:val="24"/>
          <w:szCs w:val="24"/>
          <w:lang w:eastAsia="zh-CN"/>
        </w:rPr>
        <w:t xml:space="preserve"> (</w:t>
      </w:r>
      <w:r w:rsidR="00BE2A1E" w:rsidRPr="00C476AF">
        <w:rPr>
          <w:rFonts w:ascii="Book Antiqua" w:hAnsi="Book Antiqua" w:cs="Arial"/>
          <w:color w:val="000000" w:themeColor="text1"/>
          <w:sz w:val="24"/>
          <w:szCs w:val="24"/>
        </w:rPr>
        <w:t>GATA-3)</w:t>
      </w:r>
      <w:r w:rsidR="00BE2A1E" w:rsidRPr="00C476AF">
        <w:rPr>
          <w:rFonts w:ascii="Book Antiqua" w:hAnsi="Book Antiqua" w:cs="Arial"/>
          <w:color w:val="000000" w:themeColor="text1"/>
          <w:sz w:val="24"/>
          <w:szCs w:val="24"/>
          <w:vertAlign w:val="superscript"/>
        </w:rPr>
        <w:t>+</w:t>
      </w:r>
      <w:r w:rsidR="00BE2A1E" w:rsidRPr="00C476AF">
        <w:rPr>
          <w:rFonts w:ascii="Book Antiqua" w:hAnsi="Book Antiqua" w:cs="Arial"/>
          <w:color w:val="000000" w:themeColor="text1"/>
          <w:sz w:val="24"/>
          <w:szCs w:val="24"/>
        </w:rPr>
        <w:t xml:space="preserve">], and group 3 </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rPr>
        <w:t>retinoid-related orphan receptor gamma t</w:t>
      </w:r>
      <w:r w:rsidR="00F966CF" w:rsidRPr="00C476AF">
        <w:rPr>
          <w:rFonts w:ascii="Book Antiqua" w:eastAsia="SimSun" w:hAnsi="Book Antiqua" w:cs="Arial" w:hint="eastAsia"/>
          <w:color w:val="000000" w:themeColor="text1"/>
          <w:sz w:val="24"/>
          <w:szCs w:val="24"/>
          <w:lang w:eastAsia="zh-CN"/>
        </w:rPr>
        <w:t xml:space="preserve"> (</w:t>
      </w:r>
      <w:r w:rsidR="00BE2A1E" w:rsidRPr="00C476AF">
        <w:rPr>
          <w:rFonts w:ascii="Book Antiqua" w:hAnsi="Book Antiqua" w:cs="Arial"/>
          <w:color w:val="000000" w:themeColor="text1"/>
          <w:sz w:val="24"/>
          <w:szCs w:val="24"/>
        </w:rPr>
        <w:t>ROR</w:t>
      </w:r>
      <w:r w:rsidR="00BE2A1E" w:rsidRPr="00C476AF">
        <w:rPr>
          <w:rFonts w:ascii="Book Antiqua" w:hAnsi="Book Antiqua" w:cs="Times New Roman"/>
          <w:color w:val="000000" w:themeColor="text1"/>
          <w:sz w:val="24"/>
          <w:szCs w:val="24"/>
        </w:rPr>
        <w:t>γ</w:t>
      </w:r>
      <w:r w:rsidR="00BE2A1E" w:rsidRPr="00C476AF">
        <w:rPr>
          <w:rFonts w:ascii="Book Antiqua" w:hAnsi="Book Antiqua" w:cs="Arial"/>
          <w:color w:val="000000" w:themeColor="text1"/>
          <w:sz w:val="24"/>
          <w:szCs w:val="24"/>
        </w:rPr>
        <w:t>t</w:t>
      </w:r>
      <w:r w:rsidR="00F966CF" w:rsidRPr="00C476AF">
        <w:rPr>
          <w:rFonts w:ascii="Book Antiqua" w:eastAsia="SimSun" w:hAnsi="Book Antiqua" w:cs="Arial" w:hint="eastAsia"/>
          <w:color w:val="000000" w:themeColor="text1"/>
          <w:sz w:val="24"/>
          <w:szCs w:val="24"/>
          <w:lang w:eastAsia="zh-CN"/>
        </w:rPr>
        <w:t>)</w:t>
      </w:r>
      <w:r w:rsidR="00BE2A1E" w:rsidRPr="00C476AF">
        <w:rPr>
          <w:rFonts w:ascii="Book Antiqua" w:hAnsi="Book Antiqua" w:cs="Arial"/>
          <w:color w:val="000000" w:themeColor="text1"/>
          <w:sz w:val="24"/>
          <w:szCs w:val="24"/>
          <w:vertAlign w:val="superscript"/>
        </w:rPr>
        <w:t>+</w:t>
      </w:r>
      <w:r w:rsidR="00F966CF" w:rsidRPr="00C476AF">
        <w:rPr>
          <w:rFonts w:ascii="Book Antiqua" w:eastAsia="SimSun" w:hAnsi="Book Antiqua" w:cs="Arial" w:hint="eastAsia"/>
          <w:color w:val="000000" w:themeColor="text1"/>
          <w:sz w:val="24"/>
          <w:szCs w:val="24"/>
          <w:lang w:eastAsia="zh-CN"/>
        </w:rPr>
        <w:t>]</w:t>
      </w:r>
      <w:r w:rsidR="00A95D58" w:rsidRPr="00C476AF">
        <w:rPr>
          <w:rFonts w:ascii="Book Antiqua" w:hAnsi="Book Antiqua" w:cs="Arial"/>
          <w:color w:val="000000" w:themeColor="text1"/>
          <w:sz w:val="24"/>
          <w:szCs w:val="24"/>
        </w:rPr>
        <w:t xml:space="preserve">. Of these, </w:t>
      </w:r>
      <w:r w:rsidR="00BE2A1E" w:rsidRPr="00C476AF">
        <w:rPr>
          <w:rFonts w:ascii="Book Antiqua" w:hAnsi="Book Antiqua" w:cs="Arial"/>
          <w:color w:val="000000" w:themeColor="text1"/>
          <w:sz w:val="24"/>
          <w:szCs w:val="24"/>
        </w:rPr>
        <w:t>ROR</w:t>
      </w:r>
      <w:r w:rsidR="00BE2A1E" w:rsidRPr="00C476AF">
        <w:rPr>
          <w:rFonts w:ascii="Book Antiqua" w:hAnsi="Book Antiqua" w:cs="Times New Roman"/>
          <w:color w:val="000000" w:themeColor="text1"/>
          <w:sz w:val="24"/>
          <w:szCs w:val="24"/>
        </w:rPr>
        <w:t>γ</w:t>
      </w:r>
      <w:r w:rsidR="00BE2A1E" w:rsidRPr="00C476AF">
        <w:rPr>
          <w:rFonts w:ascii="Book Antiqua" w:hAnsi="Book Antiqua" w:cs="Arial"/>
          <w:color w:val="000000" w:themeColor="text1"/>
          <w:sz w:val="24"/>
          <w:szCs w:val="24"/>
        </w:rPr>
        <w:t>t</w:t>
      </w:r>
      <w:r w:rsidR="00BE2A1E" w:rsidRPr="00C476AF">
        <w:rPr>
          <w:rFonts w:ascii="Book Antiqua" w:hAnsi="Book Antiqua" w:cs="Arial"/>
          <w:color w:val="000000" w:themeColor="text1"/>
          <w:sz w:val="24"/>
          <w:szCs w:val="24"/>
          <w:vertAlign w:val="superscript"/>
        </w:rPr>
        <w:t>+</w:t>
      </w:r>
      <w:r w:rsidR="00BE2A1E" w:rsidRPr="00C476AF">
        <w:rPr>
          <w:rFonts w:ascii="Book Antiqua" w:hAnsi="Book Antiqua" w:cs="Arial"/>
          <w:color w:val="000000" w:themeColor="text1"/>
          <w:sz w:val="24"/>
          <w:szCs w:val="24"/>
        </w:rPr>
        <w:t xml:space="preserve"> ILCs appear to be most closely associated </w:t>
      </w:r>
      <w:r w:rsidR="00574412" w:rsidRPr="00C476AF">
        <w:rPr>
          <w:rFonts w:ascii="Book Antiqua" w:hAnsi="Book Antiqua" w:cs="Arial"/>
          <w:color w:val="000000" w:themeColor="text1"/>
          <w:sz w:val="24"/>
          <w:szCs w:val="24"/>
        </w:rPr>
        <w:t>with regulation of gut immunity</w:t>
      </w:r>
      <w:r w:rsidR="002A02CE" w:rsidRPr="00C476AF">
        <w:rPr>
          <w:rFonts w:ascii="Book Antiqua" w:hAnsi="Book Antiqua" w:cs="Arial"/>
          <w:color w:val="000000" w:themeColor="text1"/>
          <w:sz w:val="24"/>
          <w:szCs w:val="24"/>
          <w:vertAlign w:val="superscript"/>
        </w:rPr>
        <w:t>[102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r w:rsidR="005A1118" w:rsidRPr="00C476AF">
        <w:rPr>
          <w:rFonts w:ascii="Book Antiqua" w:hAnsi="Book Antiqua" w:cs="Arial"/>
          <w:color w:val="000000" w:themeColor="text1"/>
          <w:sz w:val="24"/>
          <w:szCs w:val="24"/>
        </w:rPr>
        <w:t xml:space="preserve"> </w:t>
      </w:r>
      <w:r w:rsidR="00A059F2" w:rsidRPr="00C476AF">
        <w:rPr>
          <w:rFonts w:ascii="Book Antiqua" w:hAnsi="Book Antiqua" w:cs="Arial"/>
          <w:color w:val="000000" w:themeColor="text1"/>
          <w:sz w:val="24"/>
          <w:szCs w:val="24"/>
        </w:rPr>
        <w:t xml:space="preserve">Even though the precise mechanisms are unclear, it is speculated that gut microbes could regulate ILCs both directly and indirectly. Evidence in favor of the former is provided by </w:t>
      </w:r>
      <w:r w:rsidR="00C76379" w:rsidRPr="00C476AF">
        <w:rPr>
          <w:rFonts w:ascii="Book Antiqua" w:hAnsi="Book Antiqua" w:cs="Arial"/>
          <w:color w:val="000000" w:themeColor="text1"/>
          <w:sz w:val="24"/>
          <w:szCs w:val="24"/>
        </w:rPr>
        <w:t xml:space="preserve">the observation that the bacterial metabolite indole-3-aldehyde </w:t>
      </w:r>
      <w:r w:rsidR="008453E5" w:rsidRPr="00C476AF">
        <w:rPr>
          <w:rFonts w:ascii="Book Antiqua" w:hAnsi="Book Antiqua" w:cs="Arial"/>
          <w:color w:val="000000" w:themeColor="text1"/>
          <w:sz w:val="24"/>
          <w:szCs w:val="24"/>
        </w:rPr>
        <w:t>stimulates ILC via the aryl hydrocarbon receptor to induce synthesis of IL22</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103</w:t>
      </w:r>
      <w:r w:rsidR="009605AF" w:rsidRPr="00C476AF">
        <w:rPr>
          <w:rFonts w:ascii="Book Antiqua" w:hAnsi="Book Antiqua" w:cs="Arial"/>
          <w:color w:val="000000" w:themeColor="text1"/>
          <w:sz w:val="24"/>
          <w:szCs w:val="24"/>
          <w:vertAlign w:val="superscript"/>
        </w:rPr>
        <w:t>]</w:t>
      </w:r>
      <w:r w:rsidR="008453E5" w:rsidRPr="00C476AF">
        <w:rPr>
          <w:rFonts w:ascii="Book Antiqua" w:hAnsi="Book Antiqua" w:cs="Arial"/>
          <w:color w:val="000000" w:themeColor="text1"/>
          <w:sz w:val="24"/>
          <w:szCs w:val="24"/>
        </w:rPr>
        <w:t>.</w:t>
      </w:r>
      <w:r w:rsidR="005A1118" w:rsidRPr="00C476AF">
        <w:rPr>
          <w:rFonts w:ascii="Book Antiqua" w:hAnsi="Book Antiqua" w:cs="Arial"/>
          <w:color w:val="000000" w:themeColor="text1"/>
          <w:sz w:val="24"/>
          <w:szCs w:val="24"/>
        </w:rPr>
        <w:t xml:space="preserve"> </w:t>
      </w:r>
      <w:r w:rsidR="00A30CD9" w:rsidRPr="00C476AF">
        <w:rPr>
          <w:rFonts w:ascii="Book Antiqua" w:hAnsi="Book Antiqua" w:cs="Arial"/>
          <w:color w:val="000000" w:themeColor="text1"/>
          <w:sz w:val="24"/>
          <w:szCs w:val="24"/>
        </w:rPr>
        <w:t>Indirect mechanism of ILC regulation, on the other hand, is via the recruitment of other immune cells such as the CX</w:t>
      </w:r>
      <w:r w:rsidR="00A30CD9" w:rsidRPr="00C476AF">
        <w:rPr>
          <w:rFonts w:ascii="Book Antiqua" w:hAnsi="Book Antiqua" w:cs="Arial"/>
          <w:color w:val="000000" w:themeColor="text1"/>
          <w:sz w:val="24"/>
          <w:szCs w:val="24"/>
          <w:vertAlign w:val="subscript"/>
        </w:rPr>
        <w:t>3</w:t>
      </w:r>
      <w:r w:rsidR="00A30CD9" w:rsidRPr="00C476AF">
        <w:rPr>
          <w:rFonts w:ascii="Book Antiqua" w:hAnsi="Book Antiqua" w:cs="Arial"/>
          <w:color w:val="000000" w:themeColor="text1"/>
          <w:sz w:val="24"/>
          <w:szCs w:val="24"/>
        </w:rPr>
        <w:t>CR1</w:t>
      </w:r>
      <w:r w:rsidR="00A30CD9" w:rsidRPr="00C476AF">
        <w:rPr>
          <w:rFonts w:ascii="Book Antiqua" w:hAnsi="Book Antiqua" w:cs="Arial"/>
          <w:color w:val="000000" w:themeColor="text1"/>
          <w:sz w:val="24"/>
          <w:szCs w:val="24"/>
          <w:vertAlign w:val="superscript"/>
        </w:rPr>
        <w:t>+</w:t>
      </w:r>
      <w:r w:rsidR="00A30CD9" w:rsidRPr="00C476AF">
        <w:rPr>
          <w:rFonts w:ascii="Book Antiqua" w:hAnsi="Book Antiqua" w:cs="Arial"/>
          <w:color w:val="000000" w:themeColor="text1"/>
          <w:sz w:val="24"/>
          <w:szCs w:val="24"/>
        </w:rPr>
        <w:t xml:space="preserve"> intestinal macrophages</w:t>
      </w:r>
      <w:r w:rsidR="002A02CE" w:rsidRPr="00C476AF">
        <w:rPr>
          <w:rFonts w:ascii="Book Antiqua" w:hAnsi="Book Antiqua" w:cs="Arial"/>
          <w:color w:val="000000" w:themeColor="text1"/>
          <w:sz w:val="24"/>
          <w:szCs w:val="24"/>
          <w:vertAlign w:val="superscript"/>
        </w:rPr>
        <w:t>[104</w:t>
      </w:r>
      <w:r w:rsidR="009605AF" w:rsidRPr="00C476AF">
        <w:rPr>
          <w:rFonts w:ascii="Book Antiqua" w:hAnsi="Book Antiqua" w:cs="Arial"/>
          <w:color w:val="000000" w:themeColor="text1"/>
          <w:sz w:val="24"/>
          <w:szCs w:val="24"/>
          <w:vertAlign w:val="superscript"/>
        </w:rPr>
        <w:t>]</w:t>
      </w:r>
      <w:r w:rsidR="00A30CD9" w:rsidRPr="00C476AF">
        <w:rPr>
          <w:rFonts w:ascii="Book Antiqua" w:hAnsi="Book Antiqua" w:cs="Arial"/>
          <w:color w:val="000000" w:themeColor="text1"/>
          <w:sz w:val="24"/>
          <w:szCs w:val="24"/>
        </w:rPr>
        <w:t>.</w:t>
      </w:r>
    </w:p>
    <w:p w14:paraId="234B0CBB" w14:textId="7BEADEDF" w:rsidR="00701536" w:rsidRPr="00C476AF" w:rsidRDefault="006E0F08" w:rsidP="0033484F">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w:t>
      </w:r>
      <w:r w:rsidR="00676928" w:rsidRPr="00C476AF">
        <w:rPr>
          <w:rFonts w:ascii="Book Antiqua" w:hAnsi="Book Antiqua" w:cs="Arial"/>
          <w:color w:val="000000" w:themeColor="text1"/>
          <w:sz w:val="24"/>
          <w:szCs w:val="24"/>
        </w:rPr>
        <w:t xml:space="preserve">immunomodulatory action of </w:t>
      </w:r>
      <w:r w:rsidRPr="00C476AF">
        <w:rPr>
          <w:rFonts w:ascii="Book Antiqua" w:hAnsi="Book Antiqua" w:cs="Arial"/>
          <w:color w:val="000000" w:themeColor="text1"/>
          <w:sz w:val="24"/>
          <w:szCs w:val="24"/>
        </w:rPr>
        <w:t xml:space="preserve">resident macrophages in the lamina propria </w:t>
      </w:r>
      <w:r w:rsidR="00073E5F" w:rsidRPr="00C476AF">
        <w:rPr>
          <w:rFonts w:ascii="Book Antiqua" w:hAnsi="Book Antiqua" w:cs="Arial"/>
          <w:color w:val="000000" w:themeColor="text1"/>
          <w:sz w:val="24"/>
          <w:szCs w:val="24"/>
        </w:rPr>
        <w:t>is to express pro-IL1</w:t>
      </w:r>
      <w:r w:rsidR="00073E5F" w:rsidRPr="00C476AF">
        <w:rPr>
          <w:rFonts w:ascii="Book Antiqua" w:hAnsi="Book Antiqua" w:cs="Arial"/>
          <w:color w:val="000000" w:themeColor="text1"/>
          <w:sz w:val="24"/>
          <w:szCs w:val="24"/>
        </w:rPr>
        <w:sym w:font="Symbol" w:char="F062"/>
      </w:r>
      <w:r w:rsidR="00073E5F" w:rsidRPr="00C476AF">
        <w:rPr>
          <w:rFonts w:ascii="Book Antiqua" w:hAnsi="Book Antiqua" w:cs="Arial"/>
          <w:color w:val="000000" w:themeColor="text1"/>
          <w:sz w:val="24"/>
          <w:szCs w:val="24"/>
        </w:rPr>
        <w:t xml:space="preserve"> in the steady state, which aids in the rapid production of mature IL1</w:t>
      </w:r>
      <w:r w:rsidR="00073E5F" w:rsidRPr="00C476AF">
        <w:rPr>
          <w:rFonts w:ascii="Book Antiqua" w:hAnsi="Book Antiqua" w:cs="Arial"/>
          <w:color w:val="000000" w:themeColor="text1"/>
          <w:sz w:val="24"/>
          <w:szCs w:val="24"/>
        </w:rPr>
        <w:sym w:font="Symbol" w:char="F062"/>
      </w:r>
      <w:r w:rsidR="00073E5F" w:rsidRPr="00C476AF">
        <w:rPr>
          <w:rFonts w:ascii="Book Antiqua" w:hAnsi="Book Antiqua" w:cs="Arial"/>
          <w:color w:val="000000" w:themeColor="text1"/>
          <w:sz w:val="24"/>
          <w:szCs w:val="24"/>
        </w:rPr>
        <w:t xml:space="preserve"> in response to pathogen invasion. MyD-88 dependent mechanisms induced by commensal flora is essential for this action; while </w:t>
      </w:r>
      <w:r w:rsidR="00D6373D" w:rsidRPr="00C476AF">
        <w:rPr>
          <w:rFonts w:ascii="Book Antiqua" w:hAnsi="Book Antiqua" w:cs="Arial"/>
          <w:color w:val="000000" w:themeColor="text1"/>
          <w:sz w:val="24"/>
          <w:szCs w:val="24"/>
        </w:rPr>
        <w:t>the microbiota regulated IL-10 production by the macrophages entail MyD-88 independent mechanisms</w:t>
      </w:r>
      <w:r w:rsidR="002A02CE" w:rsidRPr="00C476AF">
        <w:rPr>
          <w:rFonts w:ascii="Book Antiqua" w:hAnsi="Book Antiqua" w:cs="Arial"/>
          <w:color w:val="000000" w:themeColor="text1"/>
          <w:sz w:val="24"/>
          <w:szCs w:val="24"/>
          <w:vertAlign w:val="superscript"/>
        </w:rPr>
        <w:t>[105</w:t>
      </w:r>
      <w:r w:rsidR="00F966CF"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106</w:t>
      </w:r>
      <w:r w:rsidR="0051324C" w:rsidRPr="00C476AF">
        <w:rPr>
          <w:rFonts w:ascii="Book Antiqua" w:hAnsi="Book Antiqua" w:cs="Arial"/>
          <w:color w:val="000000" w:themeColor="text1"/>
          <w:sz w:val="24"/>
          <w:szCs w:val="24"/>
          <w:vertAlign w:val="superscript"/>
        </w:rPr>
        <w:t>]</w:t>
      </w:r>
      <w:r w:rsidR="00D6373D" w:rsidRPr="00C476AF">
        <w:rPr>
          <w:rFonts w:ascii="Book Antiqua" w:hAnsi="Book Antiqua" w:cs="Arial"/>
          <w:color w:val="000000" w:themeColor="text1"/>
          <w:sz w:val="24"/>
          <w:szCs w:val="24"/>
        </w:rPr>
        <w:t xml:space="preserve">. </w:t>
      </w:r>
    </w:p>
    <w:p w14:paraId="11342AB1" w14:textId="452A8530" w:rsidR="00A151D5"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Apart from the gut microbiota, </w:t>
      </w:r>
      <w:r w:rsidR="006E0F08" w:rsidRPr="00C476AF">
        <w:rPr>
          <w:rFonts w:ascii="Book Antiqua" w:hAnsi="Book Antiqua" w:cs="Arial"/>
          <w:color w:val="000000" w:themeColor="text1"/>
          <w:sz w:val="24"/>
          <w:szCs w:val="24"/>
        </w:rPr>
        <w:t xml:space="preserve">other </w:t>
      </w:r>
      <w:r w:rsidRPr="00C476AF">
        <w:rPr>
          <w:rFonts w:ascii="Book Antiqua" w:hAnsi="Book Antiqua" w:cs="Arial"/>
          <w:color w:val="000000" w:themeColor="text1"/>
          <w:sz w:val="24"/>
          <w:szCs w:val="24"/>
        </w:rPr>
        <w:t>factors also play</w:t>
      </w:r>
      <w:r w:rsidR="00905BB0" w:rsidRPr="00C476AF">
        <w:rPr>
          <w:rFonts w:ascii="Book Antiqua" w:hAnsi="Book Antiqua" w:cs="Arial"/>
          <w:color w:val="000000" w:themeColor="text1"/>
          <w:sz w:val="24"/>
          <w:szCs w:val="24"/>
        </w:rPr>
        <w:t xml:space="preserve"> a role in</w:t>
      </w:r>
      <w:r w:rsidR="00A156CC" w:rsidRPr="00C476AF">
        <w:rPr>
          <w:rFonts w:ascii="Book Antiqua" w:hAnsi="Book Antiqua" w:cs="Arial"/>
          <w:color w:val="000000" w:themeColor="text1"/>
          <w:sz w:val="24"/>
          <w:szCs w:val="24"/>
        </w:rPr>
        <w:t xml:space="preserve"> </w:t>
      </w:r>
      <w:r w:rsidR="00905BB0" w:rsidRPr="00C476AF">
        <w:rPr>
          <w:rFonts w:ascii="Book Antiqua" w:hAnsi="Book Antiqua" w:cs="Arial"/>
          <w:color w:val="000000" w:themeColor="text1"/>
          <w:sz w:val="24"/>
          <w:szCs w:val="24"/>
        </w:rPr>
        <w:t>modulation of the gut immune system</w:t>
      </w:r>
      <w:r w:rsidRPr="00C476AF">
        <w:rPr>
          <w:rFonts w:ascii="Book Antiqua" w:hAnsi="Book Antiqua" w:cs="Arial"/>
          <w:color w:val="000000" w:themeColor="text1"/>
          <w:sz w:val="24"/>
          <w:szCs w:val="24"/>
        </w:rPr>
        <w:t>. For example, the IECs secrete an isoform of alkaline phosphatase (intestinal alkaline phosphatase) that dephosphorylates the LPS endotoxin</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Another example is the reduced neutrophil recruitment </w:t>
      </w:r>
      <w:r w:rsidR="00003555" w:rsidRPr="00C476AF">
        <w:rPr>
          <w:rFonts w:ascii="Book Antiqua" w:hAnsi="Book Antiqua" w:cs="Arial"/>
          <w:color w:val="000000" w:themeColor="text1"/>
          <w:sz w:val="24"/>
          <w:szCs w:val="24"/>
        </w:rPr>
        <w:t>in</w:t>
      </w:r>
      <w:r w:rsidRPr="00C476AF">
        <w:rPr>
          <w:rFonts w:ascii="Book Antiqua" w:hAnsi="Book Antiqua" w:cs="Arial"/>
          <w:color w:val="000000" w:themeColor="text1"/>
          <w:sz w:val="24"/>
          <w:szCs w:val="24"/>
        </w:rPr>
        <w:t xml:space="preserve">to the intestinal lumen in </w:t>
      </w:r>
      <w:r w:rsidRPr="00C476AF">
        <w:rPr>
          <w:rFonts w:ascii="Book Antiqua" w:hAnsi="Book Antiqua" w:cs="Arial"/>
          <w:color w:val="000000" w:themeColor="text1"/>
          <w:sz w:val="24"/>
          <w:szCs w:val="24"/>
        </w:rPr>
        <w:lastRenderedPageBreak/>
        <w:t>response to tumour necrosis factor-</w:t>
      </w:r>
      <w:r w:rsidRPr="00C476AF">
        <w:rPr>
          <w:rFonts w:ascii="Book Antiqua" w:hAnsi="Book Antiqua"/>
          <w:color w:val="000000" w:themeColor="text1"/>
          <w:sz w:val="24"/>
          <w:szCs w:val="24"/>
        </w:rPr>
        <w:sym w:font="Symbol" w:char="F061"/>
      </w:r>
      <w:r w:rsidRPr="00C476AF">
        <w:rPr>
          <w:rFonts w:ascii="Book Antiqua" w:hAnsi="Book Antiqua" w:cs="Arial"/>
          <w:color w:val="000000" w:themeColor="text1"/>
          <w:sz w:val="24"/>
          <w:szCs w:val="24"/>
        </w:rPr>
        <w:t xml:space="preserve"> (TNF-</w:t>
      </w:r>
      <w:r w:rsidRPr="00C476AF">
        <w:rPr>
          <w:rFonts w:ascii="Book Antiqua" w:hAnsi="Book Antiqua"/>
          <w:color w:val="000000" w:themeColor="text1"/>
          <w:sz w:val="24"/>
          <w:szCs w:val="24"/>
        </w:rPr>
        <w:sym w:font="Symbol" w:char="F061"/>
      </w:r>
      <w:r w:rsidRPr="00C476AF">
        <w:rPr>
          <w:rFonts w:ascii="Book Antiqua" w:hAnsi="Book Antiqua" w:cs="Arial"/>
          <w:color w:val="000000" w:themeColor="text1"/>
          <w:sz w:val="24"/>
          <w:szCs w:val="24"/>
        </w:rPr>
        <w:t>). This action is mediated by the intestinal alkaline phosphatase</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Furthermore, an immunoprotective mechanism that is acquired at birth and is seen predominantly with vaginal delivery is the down regulation of IL-1 receptor-associated kinase (IRAK-1), which acts through TLR4</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46802A95" w14:textId="77777777" w:rsidR="00366CAE" w:rsidRDefault="00366CA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3DEE70DE" w14:textId="77777777" w:rsidR="00366CAE" w:rsidRDefault="00A151D5"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r w:rsidRPr="00366CAE">
        <w:rPr>
          <w:rFonts w:ascii="Book Antiqua" w:hAnsi="Book Antiqua" w:cs="Arial"/>
          <w:b/>
          <w:i/>
          <w:color w:val="000000" w:themeColor="text1"/>
          <w:sz w:val="24"/>
          <w:szCs w:val="24"/>
        </w:rPr>
        <w:t>Integrity of the gut barrier and structur</w:t>
      </w:r>
      <w:r w:rsidR="00B56AD4" w:rsidRPr="00366CAE">
        <w:rPr>
          <w:rFonts w:ascii="Book Antiqua" w:hAnsi="Book Antiqua" w:cs="Arial"/>
          <w:b/>
          <w:i/>
          <w:color w:val="000000" w:themeColor="text1"/>
          <w:sz w:val="24"/>
          <w:szCs w:val="24"/>
        </w:rPr>
        <w:t>e of the gastrointestinal tract</w:t>
      </w:r>
      <w:r w:rsidR="00EC505F" w:rsidRPr="00C476AF">
        <w:rPr>
          <w:rFonts w:ascii="Book Antiqua" w:hAnsi="Book Antiqua" w:cs="Arial"/>
          <w:b/>
          <w:color w:val="000000" w:themeColor="text1"/>
          <w:sz w:val="24"/>
          <w:szCs w:val="24"/>
        </w:rPr>
        <w:t xml:space="preserve"> </w:t>
      </w:r>
    </w:p>
    <w:p w14:paraId="19568A17" w14:textId="73337807" w:rsidR="00A151D5" w:rsidRPr="00C476AF" w:rsidRDefault="00A151D5" w:rsidP="0033484F">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C476AF">
        <w:rPr>
          <w:rFonts w:ascii="Book Antiqua" w:hAnsi="Book Antiqua" w:cs="Arial"/>
          <w:color w:val="000000" w:themeColor="text1"/>
          <w:sz w:val="24"/>
          <w:szCs w:val="24"/>
        </w:rPr>
        <w:t xml:space="preserve">Currently there is a convincing body of evidence that supports the role of the gut microbiota in maintaining the structure and function of the gastrointestinal tract. </w:t>
      </w:r>
      <w:r w:rsidRPr="00C476AF">
        <w:rPr>
          <w:rFonts w:ascii="Book Antiqua" w:hAnsi="Book Antiqua" w:cs="Arial"/>
          <w:i/>
          <w:color w:val="000000" w:themeColor="text1"/>
          <w:sz w:val="24"/>
          <w:szCs w:val="24"/>
        </w:rPr>
        <w:t>Bacteroides thetaiotaomicron</w:t>
      </w:r>
      <w:r w:rsidRPr="00C476AF">
        <w:rPr>
          <w:rFonts w:ascii="Book Antiqua" w:hAnsi="Book Antiqua" w:cs="Arial"/>
          <w:color w:val="000000" w:themeColor="text1"/>
          <w:sz w:val="24"/>
          <w:szCs w:val="24"/>
        </w:rPr>
        <w:t xml:space="preserve"> is reported to induce expression of the small proline-rich protein 2A (sprr2A), which is required for maintenance of desmosomes at the epithelial villus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109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Another mechanism that maintains the tight junctions is by TLR2 mediated signaling that is stimulated by the microbial cell wall peptidoglycan</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Furthermore, the </w:t>
      </w:r>
      <w:r w:rsidRPr="00C476AF">
        <w:rPr>
          <w:rFonts w:ascii="Book Antiqua" w:hAnsi="Book Antiqua" w:cs="Arial"/>
          <w:i/>
          <w:color w:val="000000" w:themeColor="text1"/>
          <w:sz w:val="24"/>
          <w:szCs w:val="24"/>
        </w:rPr>
        <w:t>Lactobacillus rhamnosus GG</w:t>
      </w:r>
      <w:r w:rsidRPr="00C476AF">
        <w:rPr>
          <w:rFonts w:ascii="Book Antiqua" w:hAnsi="Book Antiqua" w:cs="Arial"/>
          <w:color w:val="000000" w:themeColor="text1"/>
          <w:sz w:val="24"/>
          <w:szCs w:val="24"/>
        </w:rPr>
        <w:t xml:space="preserve"> strain produces two soluble proteins namely p40 and p75 that can prevent cytokine induced apoptosis of the intestinal epithelial cells in an epithelial growth factor receptor (EGFR) and protein kinase C (PKC) pathway dependent manner</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111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endocannabinoid system is yet another entity that regulates gut microbiota mediated maintenance of the gut barrier function. For </w:t>
      </w:r>
      <w:r w:rsidR="00752053" w:rsidRPr="00752053">
        <w:rPr>
          <w:rFonts w:ascii="Book Antiqua" w:hAnsi="Book Antiqua" w:cs="Arial"/>
          <w:i/>
          <w:color w:val="000000" w:themeColor="text1"/>
          <w:sz w:val="24"/>
          <w:szCs w:val="24"/>
        </w:rPr>
        <w:t>e.g.,</w:t>
      </w:r>
      <w:r w:rsidRPr="00C476AF">
        <w:rPr>
          <w:rFonts w:ascii="Book Antiqua" w:hAnsi="Book Antiqua" w:cs="Arial"/>
          <w:color w:val="000000" w:themeColor="text1"/>
          <w:sz w:val="24"/>
          <w:szCs w:val="24"/>
        </w:rPr>
        <w:t xml:space="preserve"> the Gram negative bacteria</w:t>
      </w:r>
      <w:r w:rsidRPr="00C476AF">
        <w:rPr>
          <w:rFonts w:ascii="Book Antiqua" w:hAnsi="Book Antiqua" w:cs="Arial"/>
          <w:i/>
          <w:color w:val="000000" w:themeColor="text1"/>
          <w:sz w:val="24"/>
          <w:szCs w:val="24"/>
        </w:rPr>
        <w:t xml:space="preserve"> Akkermansia muciniphilia</w:t>
      </w:r>
      <w:r w:rsidRPr="00C476AF">
        <w:rPr>
          <w:rFonts w:ascii="Book Antiqua" w:hAnsi="Book Antiqua" w:cs="Arial"/>
          <w:color w:val="000000" w:themeColor="text1"/>
          <w:sz w:val="24"/>
          <w:szCs w:val="24"/>
        </w:rPr>
        <w:t xml:space="preserve"> can increase the levels of endocannabinoids that control gut barrier functions by decreasing metabolic endotoxemia</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27FC5A44" w14:textId="5CB1EB77" w:rsidR="00A151D5" w:rsidRDefault="00A151D5" w:rsidP="0033484F">
      <w:pPr>
        <w:autoSpaceDE w:val="0"/>
        <w:autoSpaceDN w:val="0"/>
        <w:adjustRightInd w:val="0"/>
        <w:snapToGrid w:val="0"/>
        <w:spacing w:after="0" w:line="360" w:lineRule="auto"/>
        <w:ind w:firstLineChars="100" w:firstLine="240"/>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The gut microbiota contributes to structural development of the gut mucosa by inducing the transcription factor angiogenin-3, which has been implicated in the development of intestinal microvasculature</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This is also supported by a significant reduction of villus capillary network in germ-free (GF) mice, which in turn can impair nutrient digestion and absorption. Other evidence that support role of gut microbiota in maintaining structure and function is obtained from GF mice that have a lower intestinal surface area</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thin villi (secondary to lower regeneration)</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5</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increase cell cycle time</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6</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and impaired peristalsis</w:t>
      </w:r>
      <w:r w:rsidR="00B13979" w:rsidRPr="00C476AF">
        <w:rPr>
          <w:rFonts w:ascii="Book Antiqua" w:hAnsi="Book Antiqua" w:cs="Arial"/>
          <w:color w:val="000000" w:themeColor="text1"/>
          <w:sz w:val="24"/>
          <w:szCs w:val="24"/>
          <w:vertAlign w:val="superscript"/>
        </w:rPr>
        <w:t>[</w:t>
      </w:r>
      <w:r w:rsidR="00806D77"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The gut microbiota can also modulate mucosal glycosylation patterns that are microbial attachment sites both at the cell surface and subcellular levels. For example, a signaling molecule secreted by the organism </w:t>
      </w:r>
      <w:r w:rsidRPr="00C476AF">
        <w:rPr>
          <w:rFonts w:ascii="Book Antiqua" w:hAnsi="Book Antiqua" w:cs="Arial"/>
          <w:i/>
          <w:color w:val="000000" w:themeColor="text1"/>
          <w:sz w:val="24"/>
          <w:szCs w:val="24"/>
        </w:rPr>
        <w:t>Bacteroides thetaiotaomicron</w:t>
      </w:r>
      <w:r w:rsidRPr="00C476AF">
        <w:rPr>
          <w:rFonts w:ascii="Book Antiqua" w:hAnsi="Book Antiqua" w:cs="Arial"/>
          <w:color w:val="000000" w:themeColor="text1"/>
          <w:sz w:val="24"/>
          <w:szCs w:val="24"/>
        </w:rPr>
        <w:t xml:space="preserve"> can </w:t>
      </w:r>
      <w:r w:rsidRPr="00C476AF">
        <w:rPr>
          <w:rFonts w:ascii="Book Antiqua" w:hAnsi="Book Antiqua" w:cs="Arial"/>
          <w:color w:val="000000" w:themeColor="text1"/>
          <w:sz w:val="24"/>
          <w:szCs w:val="24"/>
        </w:rPr>
        <w:lastRenderedPageBreak/>
        <w:t>stimulate expression of the carbohydrate moiety fucose on the cell surface glycoconjugates</w:t>
      </w:r>
      <w:r w:rsidR="00B13979" w:rsidRPr="00C476AF">
        <w:rPr>
          <w:rFonts w:ascii="Book Antiqua"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11</w:t>
      </w:r>
      <w:r w:rsidR="002A02CE" w:rsidRPr="00C476AF">
        <w:rPr>
          <w:rFonts w:ascii="Book Antiqua" w:hAnsi="Book Antiqua" w:cs="Arial"/>
          <w:color w:val="000000" w:themeColor="text1"/>
          <w:sz w:val="24"/>
          <w:szCs w:val="24"/>
          <w:vertAlign w:val="superscript"/>
        </w:rPr>
        <w:t>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0C098549" w14:textId="77777777" w:rsidR="00366CAE" w:rsidRPr="00366CAE" w:rsidRDefault="00366CAE" w:rsidP="0033484F">
      <w:pPr>
        <w:autoSpaceDE w:val="0"/>
        <w:autoSpaceDN w:val="0"/>
        <w:adjustRightInd w:val="0"/>
        <w:snapToGrid w:val="0"/>
        <w:spacing w:after="0" w:line="360" w:lineRule="auto"/>
        <w:ind w:firstLineChars="100" w:firstLine="240"/>
        <w:jc w:val="both"/>
        <w:rPr>
          <w:rFonts w:ascii="Book Antiqua" w:eastAsia="SimSun" w:hAnsi="Book Antiqua" w:cs="Arial"/>
          <w:color w:val="000000" w:themeColor="text1"/>
          <w:sz w:val="24"/>
          <w:szCs w:val="24"/>
          <w:lang w:eastAsia="zh-CN"/>
        </w:rPr>
      </w:pPr>
    </w:p>
    <w:p w14:paraId="3485F537" w14:textId="77777777" w:rsidR="00A151D5" w:rsidRPr="00366CAE" w:rsidRDefault="00A151D5" w:rsidP="0033484F">
      <w:pPr>
        <w:autoSpaceDE w:val="0"/>
        <w:autoSpaceDN w:val="0"/>
        <w:adjustRightInd w:val="0"/>
        <w:snapToGrid w:val="0"/>
        <w:spacing w:after="0" w:line="360" w:lineRule="auto"/>
        <w:jc w:val="both"/>
        <w:rPr>
          <w:rFonts w:ascii="Book Antiqua" w:hAnsi="Book Antiqua" w:cs="Arial"/>
          <w:b/>
          <w:caps/>
          <w:color w:val="000000" w:themeColor="text1"/>
          <w:sz w:val="24"/>
          <w:szCs w:val="24"/>
        </w:rPr>
      </w:pPr>
      <w:r w:rsidRPr="00366CAE">
        <w:rPr>
          <w:rFonts w:ascii="Book Antiqua" w:hAnsi="Book Antiqua" w:cs="Arial"/>
          <w:b/>
          <w:caps/>
          <w:color w:val="000000" w:themeColor="text1"/>
          <w:sz w:val="24"/>
          <w:szCs w:val="24"/>
        </w:rPr>
        <w:t>Factors affecting variatio</w:t>
      </w:r>
      <w:r w:rsidR="00B56AD4" w:rsidRPr="00366CAE">
        <w:rPr>
          <w:rFonts w:ascii="Book Antiqua" w:hAnsi="Book Antiqua" w:cs="Arial"/>
          <w:b/>
          <w:caps/>
          <w:color w:val="000000" w:themeColor="text1"/>
          <w:sz w:val="24"/>
          <w:szCs w:val="24"/>
        </w:rPr>
        <w:t>ns in the normal gut microbiota</w:t>
      </w:r>
    </w:p>
    <w:p w14:paraId="121D1CA5" w14:textId="77777777" w:rsidR="00A151D5" w:rsidRPr="00C476AF" w:rsidRDefault="00A151D5" w:rsidP="0033484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Several factors contribute to the shaping of the healthy gut microbiota; and this continues dynamically all throughout the life of an individual.</w:t>
      </w:r>
    </w:p>
    <w:p w14:paraId="644AEDF3" w14:textId="77777777" w:rsidR="00366CAE" w:rsidRDefault="00366CAE" w:rsidP="0033484F">
      <w:pPr>
        <w:autoSpaceDE w:val="0"/>
        <w:autoSpaceDN w:val="0"/>
        <w:adjustRightInd w:val="0"/>
        <w:snapToGrid w:val="0"/>
        <w:spacing w:after="0" w:line="360" w:lineRule="auto"/>
        <w:jc w:val="both"/>
        <w:rPr>
          <w:rFonts w:ascii="Book Antiqua" w:eastAsia="SimSun" w:hAnsi="Book Antiqua" w:cs="Arial"/>
          <w:b/>
          <w:color w:val="000000" w:themeColor="text1"/>
          <w:sz w:val="24"/>
          <w:szCs w:val="24"/>
          <w:lang w:eastAsia="zh-CN"/>
        </w:rPr>
      </w:pPr>
    </w:p>
    <w:p w14:paraId="01E09B5F" w14:textId="74CB9D7D" w:rsidR="00A151D5" w:rsidRPr="00752053" w:rsidRDefault="00752053" w:rsidP="0033484F">
      <w:pPr>
        <w:autoSpaceDE w:val="0"/>
        <w:autoSpaceDN w:val="0"/>
        <w:adjustRightInd w:val="0"/>
        <w:snapToGrid w:val="0"/>
        <w:spacing w:after="0" w:line="360" w:lineRule="auto"/>
        <w:jc w:val="both"/>
        <w:rPr>
          <w:rFonts w:ascii="Book Antiqua" w:hAnsi="Book Antiqua" w:cs="Arial"/>
          <w:i/>
          <w:caps/>
          <w:color w:val="000000" w:themeColor="text1"/>
          <w:sz w:val="24"/>
          <w:szCs w:val="24"/>
        </w:rPr>
      </w:pPr>
      <w:r w:rsidRPr="00752053">
        <w:rPr>
          <w:rFonts w:ascii="Book Antiqua" w:hAnsi="Book Antiqua" w:cs="Arial"/>
          <w:b/>
          <w:i/>
          <w:color w:val="000000" w:themeColor="text1"/>
          <w:sz w:val="24"/>
          <w:szCs w:val="24"/>
        </w:rPr>
        <w:t>Age</w:t>
      </w:r>
    </w:p>
    <w:p w14:paraId="20B52C2F" w14:textId="1C7FC9EF" w:rsidR="00C91579" w:rsidRPr="00C476AF" w:rsidRDefault="00A151D5" w:rsidP="0033484F">
      <w:pPr>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r w:rsidRPr="00C476AF">
        <w:rPr>
          <w:rFonts w:ascii="Book Antiqua" w:eastAsia="AdvPED1282" w:hAnsi="Book Antiqua" w:cs="Arial"/>
          <w:color w:val="000000" w:themeColor="text1"/>
          <w:sz w:val="24"/>
          <w:szCs w:val="24"/>
        </w:rPr>
        <w:t xml:space="preserve">Even though it is widely believed that the gut gets colonized by microbes immediately after birth, there is emerging evidence that the infant gut could be colonized by organisms even </w:t>
      </w:r>
      <w:r w:rsidRPr="00C476AF">
        <w:rPr>
          <w:rFonts w:ascii="Book Antiqua" w:eastAsia="AdvPED1282" w:hAnsi="Book Antiqua" w:cs="Arial"/>
          <w:i/>
          <w:color w:val="000000" w:themeColor="text1"/>
          <w:sz w:val="24"/>
          <w:szCs w:val="24"/>
        </w:rPr>
        <w:t>in utero</w:t>
      </w:r>
      <w:r w:rsidRPr="00C476AF">
        <w:rPr>
          <w:rFonts w:ascii="Book Antiqua" w:eastAsia="AdvPED1282"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119</w:t>
      </w:r>
      <w:r w:rsidRPr="00C476AF">
        <w:rPr>
          <w:rFonts w:ascii="Book Antiqua" w:hAnsi="Book Antiqua" w:cs="Arial"/>
          <w:color w:val="000000" w:themeColor="text1"/>
          <w:sz w:val="24"/>
          <w:szCs w:val="24"/>
          <w:vertAlign w:val="superscript"/>
        </w:rPr>
        <w:t>]</w:t>
      </w:r>
      <w:r w:rsidRPr="00C476AF">
        <w:rPr>
          <w:rFonts w:ascii="Book Antiqua" w:eastAsia="AdvPED1282" w:hAnsi="Book Antiqua" w:cs="Arial"/>
          <w:color w:val="000000" w:themeColor="text1"/>
          <w:sz w:val="24"/>
          <w:szCs w:val="24"/>
        </w:rPr>
        <w:t xml:space="preserve">. 16S rRNA based sequencing studies have revealed that the first meconium is rich in genera such as </w:t>
      </w:r>
      <w:r w:rsidR="003A5F0E" w:rsidRPr="00C476AF">
        <w:rPr>
          <w:rFonts w:ascii="Book Antiqua" w:eastAsia="AdvPED1282" w:hAnsi="Book Antiqua" w:cs="Arial"/>
          <w:i/>
          <w:color w:val="000000" w:themeColor="text1"/>
          <w:sz w:val="24"/>
          <w:szCs w:val="24"/>
        </w:rPr>
        <w:t>Escheri</w:t>
      </w:r>
      <w:r w:rsidRPr="00C476AF">
        <w:rPr>
          <w:rFonts w:ascii="Book Antiqua" w:eastAsia="AdvPED1282" w:hAnsi="Book Antiqua" w:cs="Arial"/>
          <w:i/>
          <w:color w:val="000000" w:themeColor="text1"/>
          <w:sz w:val="24"/>
          <w:szCs w:val="24"/>
        </w:rPr>
        <w:t>chia-Shigella</w:t>
      </w:r>
      <w:r w:rsidRPr="00C476AF">
        <w:rPr>
          <w:rFonts w:ascii="Book Antiqua" w:eastAsia="AdvPED1282" w:hAnsi="Book Antiqua" w:cs="Arial"/>
          <w:color w:val="000000" w:themeColor="text1"/>
          <w:sz w:val="24"/>
          <w:szCs w:val="24"/>
        </w:rPr>
        <w:t xml:space="preserve">, </w:t>
      </w:r>
      <w:r w:rsidRPr="00C476AF">
        <w:rPr>
          <w:rFonts w:ascii="Book Antiqua" w:eastAsia="AdvPED1282" w:hAnsi="Book Antiqua" w:cs="Arial"/>
          <w:i/>
          <w:color w:val="000000" w:themeColor="text1"/>
          <w:sz w:val="24"/>
          <w:szCs w:val="24"/>
        </w:rPr>
        <w:t>Enterococcus</w:t>
      </w:r>
      <w:r w:rsidRPr="00C476AF">
        <w:rPr>
          <w:rFonts w:ascii="Book Antiqua" w:eastAsia="AdvPED1282" w:hAnsi="Book Antiqua" w:cs="Arial"/>
          <w:color w:val="000000" w:themeColor="text1"/>
          <w:sz w:val="24"/>
          <w:szCs w:val="24"/>
        </w:rPr>
        <w:t xml:space="preserve">, </w:t>
      </w:r>
      <w:r w:rsidRPr="00C476AF">
        <w:rPr>
          <w:rFonts w:ascii="Book Antiqua" w:eastAsia="AdvPED1282" w:hAnsi="Book Antiqua" w:cs="Arial"/>
          <w:i/>
          <w:color w:val="000000" w:themeColor="text1"/>
          <w:sz w:val="24"/>
          <w:szCs w:val="24"/>
        </w:rPr>
        <w:t>Leuconostoc</w:t>
      </w:r>
      <w:r w:rsidRPr="00C476AF">
        <w:rPr>
          <w:rFonts w:ascii="Book Antiqua" w:eastAsia="AdvPED1282" w:hAnsi="Book Antiqua" w:cs="Arial"/>
          <w:color w:val="000000" w:themeColor="text1"/>
          <w:sz w:val="24"/>
          <w:szCs w:val="24"/>
        </w:rPr>
        <w:t xml:space="preserve">, </w:t>
      </w:r>
      <w:r w:rsidRPr="00C476AF">
        <w:rPr>
          <w:rFonts w:ascii="Book Antiqua" w:eastAsia="AdvPED1282" w:hAnsi="Book Antiqua" w:cs="Arial"/>
          <w:i/>
          <w:color w:val="000000" w:themeColor="text1"/>
          <w:sz w:val="24"/>
          <w:szCs w:val="24"/>
        </w:rPr>
        <w:t>Lactococcus</w:t>
      </w:r>
      <w:r w:rsidRPr="00C476AF">
        <w:rPr>
          <w:rFonts w:ascii="Book Antiqua" w:eastAsia="AdvPED1282" w:hAnsi="Book Antiqua" w:cs="Arial"/>
          <w:color w:val="000000" w:themeColor="text1"/>
          <w:sz w:val="24"/>
          <w:szCs w:val="24"/>
        </w:rPr>
        <w:t xml:space="preserve">, and </w:t>
      </w:r>
      <w:r w:rsidRPr="00C476AF">
        <w:rPr>
          <w:rFonts w:ascii="Book Antiqua" w:eastAsia="AdvPED1282" w:hAnsi="Book Antiqua" w:cs="Arial"/>
          <w:i/>
          <w:color w:val="000000" w:themeColor="text1"/>
          <w:sz w:val="24"/>
          <w:szCs w:val="24"/>
        </w:rPr>
        <w:t>Streptococcus</w:t>
      </w:r>
      <w:r w:rsidR="001C495C" w:rsidRPr="00C476AF">
        <w:rPr>
          <w:rFonts w:ascii="Book Antiqua" w:eastAsia="AdvPED1282" w:hAnsi="Book Antiqua" w:cs="Arial"/>
          <w:color w:val="000000" w:themeColor="text1"/>
          <w:sz w:val="24"/>
          <w:szCs w:val="24"/>
          <w:vertAlign w:val="superscript"/>
        </w:rPr>
        <w:t>[12</w:t>
      </w:r>
      <w:r w:rsidR="002A02CE" w:rsidRPr="00C476AF">
        <w:rPr>
          <w:rFonts w:ascii="Book Antiqua" w:eastAsia="AdvPED1282" w:hAnsi="Book Antiqua" w:cs="Arial"/>
          <w:color w:val="000000" w:themeColor="text1"/>
          <w:sz w:val="24"/>
          <w:szCs w:val="24"/>
          <w:vertAlign w:val="superscript"/>
        </w:rPr>
        <w:t>0</w:t>
      </w:r>
      <w:r w:rsidRPr="00C476AF">
        <w:rPr>
          <w:rFonts w:ascii="Book Antiqua" w:eastAsia="AdvPED1282" w:hAnsi="Book Antiqua" w:cs="Arial"/>
          <w:color w:val="000000" w:themeColor="text1"/>
          <w:sz w:val="24"/>
          <w:szCs w:val="24"/>
          <w:vertAlign w:val="superscript"/>
        </w:rPr>
        <w:t>]</w:t>
      </w:r>
      <w:r w:rsidRPr="00C476AF">
        <w:rPr>
          <w:rFonts w:ascii="Book Antiqua" w:eastAsia="AdvPED1282" w:hAnsi="Book Antiqua" w:cs="Arial"/>
          <w:color w:val="000000" w:themeColor="text1"/>
          <w:sz w:val="24"/>
          <w:szCs w:val="24"/>
        </w:rPr>
        <w:t xml:space="preserve">. Nevertheless, it is now clear that the first microbiota profile is largely shaped by the mode of delivery. </w:t>
      </w:r>
      <w:r w:rsidRPr="00C476AF">
        <w:rPr>
          <w:rFonts w:ascii="Book Antiqua" w:eastAsiaTheme="minorHAnsi" w:hAnsi="Book Antiqua" w:cs="Arial"/>
          <w:color w:val="000000" w:themeColor="text1"/>
          <w:sz w:val="24"/>
          <w:szCs w:val="24"/>
        </w:rPr>
        <w:t xml:space="preserve">The intestines of infants born vaginally are initially colonized by organisms from the maternal vagina, which is best exemplified by the organisms from the genera </w:t>
      </w:r>
      <w:r w:rsidRPr="00C476AF">
        <w:rPr>
          <w:rFonts w:ascii="Book Antiqua" w:eastAsiaTheme="minorHAnsi" w:hAnsi="Book Antiqua" w:cs="Arial"/>
          <w:i/>
          <w:color w:val="000000" w:themeColor="text1"/>
          <w:sz w:val="24"/>
          <w:szCs w:val="24"/>
        </w:rPr>
        <w:t xml:space="preserve">Lactobacillus </w:t>
      </w:r>
      <w:r w:rsidRPr="00C476AF">
        <w:rPr>
          <w:rFonts w:ascii="Book Antiqua" w:eastAsiaTheme="minorHAnsi" w:hAnsi="Book Antiqua" w:cs="Arial"/>
          <w:color w:val="000000" w:themeColor="text1"/>
          <w:sz w:val="24"/>
          <w:szCs w:val="24"/>
        </w:rPr>
        <w:t xml:space="preserve">and </w:t>
      </w:r>
      <w:r w:rsidRPr="00C476AF">
        <w:rPr>
          <w:rFonts w:ascii="Book Antiqua" w:eastAsiaTheme="minorHAnsi" w:hAnsi="Book Antiqua" w:cs="Arial"/>
          <w:i/>
          <w:color w:val="000000" w:themeColor="text1"/>
          <w:sz w:val="24"/>
          <w:szCs w:val="24"/>
        </w:rPr>
        <w:t>Prevotella</w:t>
      </w:r>
      <w:r w:rsidRPr="00C476AF">
        <w:rPr>
          <w:rFonts w:ascii="Book Antiqua" w:eastAsiaTheme="minorHAnsi"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12</w:t>
      </w:r>
      <w:r w:rsidR="002A02CE" w:rsidRPr="00C476AF">
        <w:rPr>
          <w:rFonts w:ascii="Book Antiqua" w:hAnsi="Book Antiqua" w:cs="Arial"/>
          <w:color w:val="000000" w:themeColor="text1"/>
          <w:sz w:val="24"/>
          <w:szCs w:val="24"/>
          <w:vertAlign w:val="superscript"/>
        </w:rPr>
        <w:t>1</w:t>
      </w:r>
      <w:r w:rsidRPr="00C476AF">
        <w:rPr>
          <w:rFonts w:ascii="Book Antiqua" w:hAnsi="Book Antiqua" w:cs="Arial"/>
          <w:color w:val="000000" w:themeColor="text1"/>
          <w:sz w:val="24"/>
          <w:szCs w:val="24"/>
          <w:vertAlign w:val="superscript"/>
        </w:rPr>
        <w:t>]</w:t>
      </w:r>
      <w:r w:rsidRPr="00C476AF">
        <w:rPr>
          <w:rFonts w:ascii="Book Antiqua" w:eastAsiaTheme="minorHAnsi" w:hAnsi="Book Antiqua" w:cs="Arial"/>
          <w:i/>
          <w:color w:val="000000" w:themeColor="text1"/>
          <w:sz w:val="24"/>
          <w:szCs w:val="24"/>
        </w:rPr>
        <w:t xml:space="preserve">. </w:t>
      </w:r>
      <w:r w:rsidRPr="00C476AF">
        <w:rPr>
          <w:rFonts w:ascii="Book Antiqua" w:eastAsiaTheme="minorHAnsi" w:hAnsi="Book Antiqua" w:cs="Arial"/>
          <w:color w:val="000000" w:themeColor="text1"/>
          <w:sz w:val="24"/>
          <w:szCs w:val="24"/>
        </w:rPr>
        <w:t xml:space="preserve">On the contrary, in cesarean delivery mostly the maternal skin flora colonizes the infant’s intestine, as exemplified by the dominance of </w:t>
      </w:r>
      <w:r w:rsidRPr="00C476AF">
        <w:rPr>
          <w:rFonts w:ascii="Book Antiqua" w:eastAsiaTheme="minorHAnsi" w:hAnsi="Book Antiqua" w:cs="Arial"/>
          <w:i/>
          <w:color w:val="000000" w:themeColor="text1"/>
          <w:sz w:val="24"/>
          <w:szCs w:val="24"/>
        </w:rPr>
        <w:t xml:space="preserve">Streptococcus, Corynebacterium, </w:t>
      </w:r>
      <w:r w:rsidRPr="00C476AF">
        <w:rPr>
          <w:rFonts w:ascii="Book Antiqua" w:eastAsiaTheme="minorHAnsi" w:hAnsi="Book Antiqua" w:cs="Arial"/>
          <w:color w:val="000000" w:themeColor="text1"/>
          <w:sz w:val="24"/>
          <w:szCs w:val="24"/>
        </w:rPr>
        <w:t>and</w:t>
      </w:r>
      <w:r w:rsidR="00EC505F" w:rsidRPr="00C476AF">
        <w:rPr>
          <w:rFonts w:ascii="Book Antiqua" w:eastAsiaTheme="minorHAnsi" w:hAnsi="Book Antiqua" w:cs="Arial"/>
          <w:color w:val="000000" w:themeColor="text1"/>
          <w:sz w:val="24"/>
          <w:szCs w:val="24"/>
        </w:rPr>
        <w:t xml:space="preserve"> </w:t>
      </w:r>
      <w:r w:rsidRPr="00C476AF">
        <w:rPr>
          <w:rFonts w:ascii="Book Antiqua" w:hAnsi="Book Antiqua" w:cs="Arial"/>
          <w:i/>
          <w:color w:val="000000" w:themeColor="text1"/>
          <w:sz w:val="24"/>
          <w:szCs w:val="24"/>
        </w:rPr>
        <w:t>Propionibacterium</w:t>
      </w:r>
      <w:r w:rsidR="002A02CE" w:rsidRPr="00C476AF">
        <w:rPr>
          <w:rFonts w:ascii="Book Antiqua" w:hAnsi="Book Antiqua" w:cs="Arial"/>
          <w:color w:val="000000" w:themeColor="text1"/>
          <w:sz w:val="24"/>
          <w:szCs w:val="24"/>
          <w:vertAlign w:val="superscript"/>
        </w:rPr>
        <w:t>[119</w:t>
      </w:r>
      <w:r w:rsidR="001E6898" w:rsidRPr="00C476AF">
        <w:rPr>
          <w:rFonts w:ascii="Book Antiqua"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12</w:t>
      </w:r>
      <w:r w:rsidR="002A02CE" w:rsidRPr="00C476AF">
        <w:rPr>
          <w:rFonts w:ascii="Book Antiqua" w:hAnsi="Book Antiqua" w:cs="Arial"/>
          <w:color w:val="000000" w:themeColor="text1"/>
          <w:sz w:val="24"/>
          <w:szCs w:val="24"/>
          <w:vertAlign w:val="superscript"/>
        </w:rPr>
        <w:t>1</w:t>
      </w:r>
      <w:r w:rsidRPr="00C476AF">
        <w:rPr>
          <w:rFonts w:ascii="Book Antiqua" w:hAnsi="Book Antiqua" w:cs="Arial"/>
          <w:color w:val="000000" w:themeColor="text1"/>
          <w:sz w:val="24"/>
          <w:szCs w:val="24"/>
          <w:vertAlign w:val="superscript"/>
        </w:rPr>
        <w:t>]</w:t>
      </w:r>
      <w:r w:rsidRPr="00C476AF">
        <w:rPr>
          <w:rFonts w:ascii="Book Antiqua" w:eastAsiaTheme="minorHAnsi" w:hAnsi="Book Antiqua" w:cs="Arial"/>
          <w:color w:val="000000" w:themeColor="text1"/>
          <w:sz w:val="24"/>
          <w:szCs w:val="24"/>
        </w:rPr>
        <w:t>. The initial milieu of the infant’s gut microbiota after primary inoculation appears unstable and devoid of diversity; but with time it stabilizes, diversifies, and acquires 40</w:t>
      </w:r>
      <w:r w:rsidR="00F966CF" w:rsidRPr="00C476AF">
        <w:rPr>
          <w:rFonts w:ascii="Book Antiqua" w:eastAsia="SimSun" w:hAnsi="Book Antiqua" w:cs="Arial" w:hint="eastAsia"/>
          <w:color w:val="000000" w:themeColor="text1"/>
          <w:sz w:val="24"/>
          <w:szCs w:val="24"/>
          <w:lang w:eastAsia="zh-CN"/>
        </w:rPr>
        <w:t>%</w:t>
      </w:r>
      <w:r w:rsidRPr="00C476AF">
        <w:rPr>
          <w:rFonts w:ascii="Book Antiqua" w:eastAsiaTheme="minorHAnsi" w:hAnsi="Book Antiqua" w:cs="Arial"/>
          <w:color w:val="000000" w:themeColor="text1"/>
          <w:sz w:val="24"/>
          <w:szCs w:val="24"/>
        </w:rPr>
        <w:t>-60% similarity with the adult microbiota by the age of 3 years</w:t>
      </w:r>
      <w:r w:rsidRPr="00C476AF">
        <w:rPr>
          <w:rFonts w:ascii="Book Antiqua" w:eastAsiaTheme="minorHAnsi"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12</w:t>
      </w:r>
      <w:r w:rsidR="002A02CE" w:rsidRPr="00C476AF">
        <w:rPr>
          <w:rFonts w:ascii="Book Antiqua" w:hAnsi="Book Antiqua" w:cs="Arial"/>
          <w:color w:val="000000" w:themeColor="text1"/>
          <w:sz w:val="24"/>
          <w:szCs w:val="24"/>
          <w:vertAlign w:val="superscript"/>
        </w:rPr>
        <w:t>2</w:t>
      </w:r>
      <w:r w:rsidRPr="00C476AF">
        <w:rPr>
          <w:rFonts w:ascii="Book Antiqua" w:hAnsi="Book Antiqua" w:cs="Arial"/>
          <w:color w:val="000000" w:themeColor="text1"/>
          <w:sz w:val="24"/>
          <w:szCs w:val="24"/>
          <w:vertAlign w:val="superscript"/>
        </w:rPr>
        <w:t>]</w:t>
      </w:r>
      <w:r w:rsidRPr="00C476AF">
        <w:rPr>
          <w:rFonts w:ascii="Book Antiqua" w:eastAsiaTheme="minorHAnsi" w:hAnsi="Book Antiqua" w:cs="Arial"/>
          <w:color w:val="000000" w:themeColor="text1"/>
          <w:sz w:val="24"/>
          <w:szCs w:val="24"/>
        </w:rPr>
        <w:t xml:space="preserve">. On the contrary, studies have also shown that young children and adolescents could demonstrate significant differences in proportions of </w:t>
      </w:r>
      <w:r w:rsidRPr="00C476AF">
        <w:rPr>
          <w:rFonts w:ascii="Book Antiqua" w:eastAsiaTheme="minorHAnsi" w:hAnsi="Book Antiqua" w:cs="Arial"/>
          <w:i/>
          <w:color w:val="000000" w:themeColor="text1"/>
          <w:sz w:val="24"/>
          <w:szCs w:val="24"/>
        </w:rPr>
        <w:t xml:space="preserve">Bacteroides </w:t>
      </w:r>
      <w:r w:rsidRPr="00C476AF">
        <w:rPr>
          <w:rFonts w:ascii="Book Antiqua" w:eastAsiaTheme="minorHAnsi" w:hAnsi="Book Antiqua" w:cs="Arial"/>
          <w:color w:val="000000" w:themeColor="text1"/>
          <w:sz w:val="24"/>
          <w:szCs w:val="24"/>
        </w:rPr>
        <w:t xml:space="preserve">and </w:t>
      </w:r>
      <w:r w:rsidRPr="00C476AF">
        <w:rPr>
          <w:rFonts w:ascii="Book Antiqua" w:eastAsiaTheme="minorHAnsi" w:hAnsi="Book Antiqua" w:cs="Arial"/>
          <w:i/>
          <w:color w:val="000000" w:themeColor="text1"/>
          <w:sz w:val="24"/>
          <w:szCs w:val="24"/>
        </w:rPr>
        <w:t xml:space="preserve">Bifidobacterium </w:t>
      </w:r>
      <w:r w:rsidRPr="00C476AF">
        <w:rPr>
          <w:rFonts w:ascii="Book Antiqua" w:eastAsiaTheme="minorHAnsi" w:hAnsi="Book Antiqua" w:cs="Arial"/>
          <w:color w:val="000000" w:themeColor="text1"/>
          <w:sz w:val="24"/>
          <w:szCs w:val="24"/>
        </w:rPr>
        <w:t>compared to adults</w:t>
      </w:r>
      <w:r w:rsidRPr="00C476AF">
        <w:rPr>
          <w:rFonts w:ascii="Book Antiqua" w:eastAsiaTheme="minorHAnsi"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123</w:t>
      </w:r>
      <w:r w:rsidR="00C476AF" w:rsidRPr="00C476AF">
        <w:rPr>
          <w:rFonts w:ascii="Book Antiqua"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12</w:t>
      </w:r>
      <w:r w:rsidR="002A02CE" w:rsidRPr="00C476AF">
        <w:rPr>
          <w:rFonts w:ascii="Book Antiqua" w:hAnsi="Book Antiqua" w:cs="Arial"/>
          <w:color w:val="000000" w:themeColor="text1"/>
          <w:sz w:val="24"/>
          <w:szCs w:val="24"/>
          <w:vertAlign w:val="superscript"/>
        </w:rPr>
        <w:t>4</w:t>
      </w:r>
      <w:r w:rsidRPr="00C476AF">
        <w:rPr>
          <w:rFonts w:ascii="Book Antiqua" w:hAnsi="Book Antiqua" w:cs="Arial"/>
          <w:color w:val="000000" w:themeColor="text1"/>
          <w:sz w:val="24"/>
          <w:szCs w:val="24"/>
          <w:vertAlign w:val="superscript"/>
        </w:rPr>
        <w:t>]</w:t>
      </w:r>
      <w:r w:rsidRPr="00C476AF">
        <w:rPr>
          <w:rFonts w:ascii="Book Antiqua" w:eastAsiaTheme="minorHAnsi" w:hAnsi="Book Antiqua" w:cs="Arial"/>
          <w:color w:val="000000" w:themeColor="text1"/>
          <w:sz w:val="24"/>
          <w:szCs w:val="24"/>
        </w:rPr>
        <w:t>. The gut microbiota by and large rest in a stable state from the 3</w:t>
      </w:r>
      <w:r w:rsidRPr="00C476AF">
        <w:rPr>
          <w:rFonts w:ascii="Book Antiqua" w:eastAsiaTheme="minorHAnsi" w:hAnsi="Book Antiqua" w:cs="Arial"/>
          <w:color w:val="000000" w:themeColor="text1"/>
          <w:sz w:val="24"/>
          <w:szCs w:val="24"/>
          <w:vertAlign w:val="superscript"/>
        </w:rPr>
        <w:t>rd</w:t>
      </w:r>
      <w:r w:rsidRPr="00C476AF">
        <w:rPr>
          <w:rFonts w:ascii="Book Antiqua" w:eastAsiaTheme="minorHAnsi" w:hAnsi="Book Antiqua" w:cs="Arial"/>
          <w:color w:val="000000" w:themeColor="text1"/>
          <w:sz w:val="24"/>
          <w:szCs w:val="24"/>
        </w:rPr>
        <w:t xml:space="preserve"> to the 7</w:t>
      </w:r>
      <w:r w:rsidRPr="00C476AF">
        <w:rPr>
          <w:rFonts w:ascii="Book Antiqua" w:eastAsiaTheme="minorHAnsi" w:hAnsi="Book Antiqua" w:cs="Arial"/>
          <w:color w:val="000000" w:themeColor="text1"/>
          <w:sz w:val="24"/>
          <w:szCs w:val="24"/>
          <w:vertAlign w:val="superscript"/>
        </w:rPr>
        <w:t>th</w:t>
      </w:r>
      <w:r w:rsidRPr="00C476AF">
        <w:rPr>
          <w:rFonts w:ascii="Book Antiqua" w:eastAsiaTheme="minorHAnsi" w:hAnsi="Book Antiqua" w:cs="Arial"/>
          <w:color w:val="000000" w:themeColor="text1"/>
          <w:sz w:val="24"/>
          <w:szCs w:val="24"/>
        </w:rPr>
        <w:t xml:space="preserve"> decade of life, even though proportions of </w:t>
      </w:r>
      <w:r w:rsidRPr="00C476AF">
        <w:rPr>
          <w:rFonts w:ascii="Book Antiqua" w:eastAsiaTheme="minorHAnsi" w:hAnsi="Book Antiqua" w:cs="Arial"/>
          <w:i/>
          <w:color w:val="000000" w:themeColor="text1"/>
          <w:sz w:val="24"/>
          <w:szCs w:val="24"/>
        </w:rPr>
        <w:t>Bifidobacteria</w:t>
      </w:r>
      <w:r w:rsidRPr="00C476AF">
        <w:rPr>
          <w:rFonts w:ascii="Book Antiqua" w:eastAsiaTheme="minorHAnsi" w:hAnsi="Book Antiqua" w:cs="Arial"/>
          <w:color w:val="000000" w:themeColor="text1"/>
          <w:sz w:val="24"/>
          <w:szCs w:val="24"/>
        </w:rPr>
        <w:t xml:space="preserve">, Firmicutes, and </w:t>
      </w:r>
      <w:r w:rsidRPr="00C476AF">
        <w:rPr>
          <w:rFonts w:ascii="Book Antiqua" w:eastAsiaTheme="minorHAnsi" w:hAnsi="Book Antiqua" w:cs="Arial"/>
          <w:i/>
          <w:color w:val="000000" w:themeColor="text1"/>
          <w:sz w:val="24"/>
          <w:szCs w:val="24"/>
        </w:rPr>
        <w:t>Fecalibacterium prausnitzii</w:t>
      </w:r>
      <w:r w:rsidRPr="00C476AF">
        <w:rPr>
          <w:rFonts w:ascii="Book Antiqua" w:eastAsiaTheme="minorHAnsi" w:hAnsi="Book Antiqua" w:cs="Arial"/>
          <w:color w:val="000000" w:themeColor="text1"/>
          <w:sz w:val="24"/>
          <w:szCs w:val="24"/>
        </w:rPr>
        <w:t xml:space="preserve"> tend to decrease with an increase in </w:t>
      </w:r>
      <w:r w:rsidRPr="00C476AF">
        <w:rPr>
          <w:rFonts w:ascii="Book Antiqua" w:eastAsiaTheme="minorHAnsi" w:hAnsi="Book Antiqua" w:cs="Arial"/>
          <w:i/>
          <w:color w:val="000000" w:themeColor="text1"/>
          <w:sz w:val="24"/>
          <w:szCs w:val="24"/>
        </w:rPr>
        <w:t xml:space="preserve">E. coli, </w:t>
      </w:r>
      <w:r w:rsidRPr="00C476AF">
        <w:rPr>
          <w:rFonts w:ascii="Book Antiqua" w:eastAsiaTheme="minorHAnsi" w:hAnsi="Book Antiqua" w:cs="Arial"/>
          <w:color w:val="000000" w:themeColor="text1"/>
          <w:sz w:val="24"/>
          <w:szCs w:val="24"/>
        </w:rPr>
        <w:t>Proteobacteria and</w:t>
      </w:r>
      <w:r w:rsidRPr="00C476AF">
        <w:rPr>
          <w:rFonts w:ascii="Book Antiqua" w:eastAsiaTheme="minorHAnsi" w:hAnsi="Book Antiqua" w:cs="Arial"/>
          <w:i/>
          <w:color w:val="000000" w:themeColor="text1"/>
          <w:sz w:val="24"/>
          <w:szCs w:val="24"/>
        </w:rPr>
        <w:t xml:space="preserve"> Staphylococcus</w:t>
      </w:r>
      <w:r w:rsidR="001C495C" w:rsidRPr="00C476AF">
        <w:rPr>
          <w:rFonts w:ascii="Book Antiqua" w:eastAsiaTheme="minorHAnsi" w:hAnsi="Book Antiqua" w:cs="Arial"/>
          <w:color w:val="000000" w:themeColor="text1"/>
          <w:sz w:val="24"/>
          <w:szCs w:val="24"/>
          <w:vertAlign w:val="superscript"/>
        </w:rPr>
        <w:t>[</w:t>
      </w:r>
      <w:r w:rsidR="001E6898" w:rsidRPr="00C476AF">
        <w:rPr>
          <w:rFonts w:ascii="Book Antiqua" w:eastAsiaTheme="minorHAnsi" w:hAnsi="Book Antiqua" w:cs="Arial"/>
          <w:color w:val="000000" w:themeColor="text1"/>
          <w:sz w:val="24"/>
          <w:szCs w:val="24"/>
          <w:vertAlign w:val="superscript"/>
        </w:rPr>
        <w:t>125</w:t>
      </w:r>
      <w:r w:rsidR="00C476AF" w:rsidRPr="00C476AF">
        <w:rPr>
          <w:rFonts w:ascii="Book Antiqua" w:eastAsia="SimSun" w:hAnsi="Book Antiqua" w:cs="Arial" w:hint="eastAsia"/>
          <w:color w:val="000000" w:themeColor="text1"/>
          <w:sz w:val="24"/>
          <w:szCs w:val="24"/>
          <w:vertAlign w:val="superscript"/>
          <w:lang w:eastAsia="zh-CN"/>
        </w:rPr>
        <w:t>-</w:t>
      </w:r>
      <w:r w:rsidR="001C495C" w:rsidRPr="00C476AF">
        <w:rPr>
          <w:rFonts w:ascii="Book Antiqua" w:eastAsiaTheme="minorHAnsi" w:hAnsi="Book Antiqua" w:cs="Arial"/>
          <w:color w:val="000000" w:themeColor="text1"/>
          <w:sz w:val="24"/>
          <w:szCs w:val="24"/>
          <w:vertAlign w:val="superscript"/>
        </w:rPr>
        <w:t>12</w:t>
      </w:r>
      <w:r w:rsidR="002A02CE" w:rsidRPr="00C476AF">
        <w:rPr>
          <w:rFonts w:ascii="Book Antiqua" w:eastAsiaTheme="minorHAnsi" w:hAnsi="Book Antiqua" w:cs="Arial"/>
          <w:color w:val="000000" w:themeColor="text1"/>
          <w:sz w:val="24"/>
          <w:szCs w:val="24"/>
          <w:vertAlign w:val="superscript"/>
        </w:rPr>
        <w:t>7</w:t>
      </w:r>
      <w:r w:rsidRPr="00C476AF">
        <w:rPr>
          <w:rFonts w:ascii="Book Antiqua" w:eastAsiaTheme="minorHAnsi" w:hAnsi="Book Antiqua" w:cs="Arial"/>
          <w:color w:val="000000" w:themeColor="text1"/>
          <w:sz w:val="24"/>
          <w:szCs w:val="24"/>
          <w:vertAlign w:val="superscript"/>
        </w:rPr>
        <w:t>]</w:t>
      </w:r>
      <w:r w:rsidRPr="00C476AF">
        <w:rPr>
          <w:rFonts w:ascii="Book Antiqua" w:eastAsiaTheme="minorHAnsi" w:hAnsi="Book Antiqua" w:cs="Arial"/>
          <w:i/>
          <w:color w:val="000000" w:themeColor="text1"/>
          <w:sz w:val="24"/>
          <w:szCs w:val="24"/>
        </w:rPr>
        <w:t xml:space="preserve">. </w:t>
      </w:r>
      <w:r w:rsidRPr="00C476AF">
        <w:rPr>
          <w:rFonts w:ascii="Book Antiqua" w:eastAsiaTheme="minorHAnsi" w:hAnsi="Book Antiqua" w:cs="Arial"/>
          <w:color w:val="000000" w:themeColor="text1"/>
          <w:sz w:val="24"/>
          <w:szCs w:val="24"/>
        </w:rPr>
        <w:t>Few of the functional impacts of the temporal alteration in the normal gut flora include a reduced capability to synthesize vitamin B12, reduced activities of microbial reductases, increased tendency for DNA alterations, elevated stress response, and immune dysfunction</w:t>
      </w:r>
      <w:r w:rsidRPr="00C476AF">
        <w:rPr>
          <w:rFonts w:ascii="Book Antiqua" w:eastAsiaTheme="minorHAnsi" w:hAnsi="Book Antiqua" w:cs="Arial"/>
          <w:color w:val="000000" w:themeColor="text1"/>
          <w:sz w:val="24"/>
          <w:szCs w:val="24"/>
          <w:vertAlign w:val="superscript"/>
        </w:rPr>
        <w:t>[</w:t>
      </w:r>
      <w:r w:rsidR="001C495C" w:rsidRPr="00C476AF">
        <w:rPr>
          <w:rFonts w:ascii="Book Antiqua" w:hAnsi="Book Antiqua" w:cs="Arial"/>
          <w:color w:val="000000" w:themeColor="text1"/>
          <w:sz w:val="24"/>
          <w:szCs w:val="24"/>
          <w:vertAlign w:val="superscript"/>
        </w:rPr>
        <w:t>12</w:t>
      </w:r>
      <w:r w:rsidR="002A02CE" w:rsidRPr="00C476AF">
        <w:rPr>
          <w:rFonts w:ascii="Book Antiqua" w:hAnsi="Book Antiqua" w:cs="Arial"/>
          <w:color w:val="000000" w:themeColor="text1"/>
          <w:sz w:val="24"/>
          <w:szCs w:val="24"/>
          <w:vertAlign w:val="superscript"/>
        </w:rPr>
        <w:t>8</w:t>
      </w:r>
      <w:r w:rsidRPr="00C476AF">
        <w:rPr>
          <w:rFonts w:ascii="Book Antiqua" w:hAnsi="Book Antiqua" w:cs="Arial"/>
          <w:color w:val="000000" w:themeColor="text1"/>
          <w:sz w:val="24"/>
          <w:szCs w:val="24"/>
          <w:vertAlign w:val="superscript"/>
        </w:rPr>
        <w:t>]</w:t>
      </w:r>
      <w:r w:rsidRPr="00C476AF">
        <w:rPr>
          <w:rFonts w:ascii="Book Antiqua" w:eastAsiaTheme="minorHAnsi" w:hAnsi="Book Antiqua" w:cs="Arial"/>
          <w:color w:val="000000" w:themeColor="text1"/>
          <w:sz w:val="24"/>
          <w:szCs w:val="24"/>
        </w:rPr>
        <w:t xml:space="preserve">. Although the initially developing </w:t>
      </w:r>
      <w:r w:rsidRPr="00C476AF">
        <w:rPr>
          <w:rFonts w:ascii="Book Antiqua" w:eastAsiaTheme="minorHAnsi" w:hAnsi="Book Antiqua" w:cs="Arial"/>
          <w:color w:val="000000" w:themeColor="text1"/>
          <w:sz w:val="24"/>
          <w:szCs w:val="24"/>
        </w:rPr>
        <w:lastRenderedPageBreak/>
        <w:t>microbiota is largely influenced by the type of feed (breast milk or formula feeds) after primary inoculation, the temporal alteration is affected by dietary patterns, lifestyle, life events, and environmental factors including antibiotic use</w:t>
      </w:r>
      <w:r w:rsidR="004A172D" w:rsidRPr="00C476AF">
        <w:rPr>
          <w:rFonts w:ascii="Book Antiqua" w:eastAsiaTheme="minorHAnsi" w:hAnsi="Book Antiqua" w:cs="Arial"/>
          <w:color w:val="000000" w:themeColor="text1"/>
          <w:sz w:val="24"/>
          <w:szCs w:val="24"/>
          <w:vertAlign w:val="superscript"/>
        </w:rPr>
        <w:t>[</w:t>
      </w:r>
      <w:r w:rsidR="0028793A" w:rsidRPr="00C476AF">
        <w:rPr>
          <w:rFonts w:ascii="Book Antiqua" w:eastAsiaTheme="minorHAnsi" w:hAnsi="Book Antiqua" w:cs="Arial"/>
          <w:color w:val="000000" w:themeColor="text1"/>
          <w:sz w:val="24"/>
          <w:szCs w:val="24"/>
          <w:vertAlign w:val="superscript"/>
        </w:rPr>
        <w:t>1</w:t>
      </w:r>
      <w:r w:rsidR="004A172D" w:rsidRPr="00C476AF">
        <w:rPr>
          <w:rFonts w:ascii="Book Antiqua" w:eastAsiaTheme="minorHAnsi" w:hAnsi="Book Antiqua" w:cs="Arial"/>
          <w:color w:val="000000" w:themeColor="text1"/>
          <w:sz w:val="24"/>
          <w:szCs w:val="24"/>
          <w:vertAlign w:val="superscript"/>
        </w:rPr>
        <w:t>]</w:t>
      </w:r>
      <w:r w:rsidRPr="00C476AF">
        <w:rPr>
          <w:rFonts w:ascii="Book Antiqua" w:eastAsiaTheme="minorHAnsi" w:hAnsi="Book Antiqua" w:cs="Arial"/>
          <w:color w:val="000000" w:themeColor="text1"/>
          <w:sz w:val="24"/>
          <w:szCs w:val="24"/>
        </w:rPr>
        <w:t>.</w:t>
      </w:r>
    </w:p>
    <w:p w14:paraId="616CC20B" w14:textId="6981A798" w:rsidR="00A151D5" w:rsidRPr="00C476AF" w:rsidRDefault="00F51E44" w:rsidP="0033484F">
      <w:pPr>
        <w:autoSpaceDE w:val="0"/>
        <w:autoSpaceDN w:val="0"/>
        <w:adjustRightInd w:val="0"/>
        <w:snapToGrid w:val="0"/>
        <w:spacing w:after="0" w:line="360" w:lineRule="auto"/>
        <w:jc w:val="both"/>
        <w:rPr>
          <w:rFonts w:ascii="Book Antiqua" w:eastAsia="AdvPED1282" w:hAnsi="Book Antiqua" w:cs="Arial"/>
          <w:color w:val="000000" w:themeColor="text1"/>
          <w:sz w:val="24"/>
          <w:szCs w:val="24"/>
        </w:rPr>
      </w:pPr>
      <w:r w:rsidRPr="00C476AF">
        <w:rPr>
          <w:rFonts w:ascii="Book Antiqua" w:eastAsiaTheme="minorHAnsi" w:hAnsi="Book Antiqua" w:cs="Arial"/>
          <w:color w:val="000000" w:themeColor="text1"/>
          <w:sz w:val="24"/>
          <w:szCs w:val="24"/>
        </w:rPr>
        <w:t>In pre-term infants, bacteria</w:t>
      </w:r>
      <w:r w:rsidR="00D32472" w:rsidRPr="00C476AF">
        <w:rPr>
          <w:rFonts w:ascii="Book Antiqua" w:eastAsiaTheme="minorHAnsi" w:hAnsi="Book Antiqua" w:cs="Arial"/>
          <w:color w:val="000000" w:themeColor="text1"/>
          <w:sz w:val="24"/>
          <w:szCs w:val="24"/>
        </w:rPr>
        <w:t xml:space="preserve"> that </w:t>
      </w:r>
      <w:r w:rsidRPr="00C476AF">
        <w:rPr>
          <w:rFonts w:ascii="Book Antiqua" w:eastAsiaTheme="minorHAnsi" w:hAnsi="Book Antiqua" w:cs="Arial"/>
          <w:color w:val="000000" w:themeColor="text1"/>
          <w:sz w:val="24"/>
          <w:szCs w:val="24"/>
        </w:rPr>
        <w:t>colonize</w:t>
      </w:r>
      <w:r w:rsidR="00D32472" w:rsidRPr="00C476AF">
        <w:rPr>
          <w:rFonts w:ascii="Book Antiqua" w:eastAsiaTheme="minorHAnsi" w:hAnsi="Book Antiqua" w:cs="Arial"/>
          <w:color w:val="000000" w:themeColor="text1"/>
          <w:sz w:val="24"/>
          <w:szCs w:val="24"/>
        </w:rPr>
        <w:t xml:space="preserve"> the gut include </w:t>
      </w:r>
      <w:r w:rsidR="00D32472" w:rsidRPr="00C476AF">
        <w:rPr>
          <w:rFonts w:ascii="Book Antiqua" w:eastAsiaTheme="minorHAnsi" w:hAnsi="Book Antiqua" w:cs="Arial"/>
          <w:i/>
          <w:color w:val="000000" w:themeColor="text1"/>
          <w:sz w:val="24"/>
          <w:szCs w:val="24"/>
        </w:rPr>
        <w:t>Bifidobacterium</w:t>
      </w:r>
      <w:r w:rsidR="00D32472" w:rsidRPr="00C476AF">
        <w:rPr>
          <w:rFonts w:ascii="Book Antiqua" w:eastAsiaTheme="minorHAnsi" w:hAnsi="Book Antiqua" w:cs="Arial"/>
          <w:color w:val="000000" w:themeColor="text1"/>
          <w:sz w:val="24"/>
          <w:szCs w:val="24"/>
        </w:rPr>
        <w:t xml:space="preserve"> and </w:t>
      </w:r>
      <w:r w:rsidR="00D32472" w:rsidRPr="00C476AF">
        <w:rPr>
          <w:rFonts w:ascii="Book Antiqua" w:eastAsiaTheme="minorHAnsi" w:hAnsi="Book Antiqua" w:cs="Arial"/>
          <w:i/>
          <w:color w:val="000000" w:themeColor="text1"/>
          <w:sz w:val="24"/>
          <w:szCs w:val="24"/>
        </w:rPr>
        <w:t>Lactobacillus</w:t>
      </w:r>
      <w:r w:rsidR="00D32472" w:rsidRPr="00C476AF">
        <w:rPr>
          <w:rFonts w:ascii="Book Antiqua" w:eastAsiaTheme="minorHAnsi" w:hAnsi="Book Antiqua" w:cs="Arial"/>
          <w:color w:val="000000" w:themeColor="text1"/>
          <w:sz w:val="24"/>
          <w:szCs w:val="24"/>
        </w:rPr>
        <w:t xml:space="preserve"> and basically, these differ depending o</w:t>
      </w:r>
      <w:r w:rsidR="00106F2C" w:rsidRPr="00C476AF">
        <w:rPr>
          <w:rFonts w:ascii="Book Antiqua" w:eastAsiaTheme="minorHAnsi" w:hAnsi="Book Antiqua" w:cs="Arial"/>
          <w:color w:val="000000" w:themeColor="text1"/>
          <w:sz w:val="24"/>
          <w:szCs w:val="24"/>
        </w:rPr>
        <w:t>n the type of feeding habits</w:t>
      </w:r>
      <w:r w:rsidR="00D32472" w:rsidRPr="00C476AF">
        <w:rPr>
          <w:rFonts w:ascii="Book Antiqua" w:eastAsiaTheme="minorHAnsi" w:hAnsi="Book Antiqua" w:cs="Arial"/>
          <w:color w:val="000000" w:themeColor="text1"/>
          <w:sz w:val="24"/>
          <w:szCs w:val="24"/>
        </w:rPr>
        <w:t>.</w:t>
      </w:r>
      <w:r w:rsidR="00D7764F" w:rsidRPr="00C476AF">
        <w:rPr>
          <w:rFonts w:ascii="Book Antiqua" w:eastAsiaTheme="minorHAnsi" w:hAnsi="Book Antiqua" w:cs="Arial"/>
          <w:color w:val="000000" w:themeColor="text1"/>
          <w:sz w:val="24"/>
          <w:szCs w:val="24"/>
        </w:rPr>
        <w:t xml:space="preserve"> </w:t>
      </w:r>
      <w:r w:rsidR="00D32472" w:rsidRPr="00C476AF">
        <w:rPr>
          <w:rFonts w:ascii="Book Antiqua" w:eastAsiaTheme="minorHAnsi" w:hAnsi="Book Antiqua" w:cs="Arial"/>
          <w:color w:val="000000" w:themeColor="text1"/>
          <w:sz w:val="24"/>
          <w:szCs w:val="24"/>
        </w:rPr>
        <w:t>In formula-fed infant</w:t>
      </w:r>
      <w:r w:rsidR="0099289C" w:rsidRPr="00C476AF">
        <w:rPr>
          <w:rFonts w:ascii="Book Antiqua" w:eastAsiaTheme="minorHAnsi" w:hAnsi="Book Antiqua" w:cs="Arial"/>
          <w:color w:val="000000" w:themeColor="text1"/>
          <w:sz w:val="24"/>
          <w:szCs w:val="24"/>
        </w:rPr>
        <w:t>s,</w:t>
      </w:r>
      <w:r w:rsidR="00490B91" w:rsidRPr="00C476AF">
        <w:rPr>
          <w:rFonts w:ascii="Book Antiqua" w:eastAsiaTheme="minorHAnsi" w:hAnsi="Book Antiqua" w:cs="Arial"/>
          <w:color w:val="000000" w:themeColor="text1"/>
          <w:sz w:val="24"/>
          <w:szCs w:val="24"/>
        </w:rPr>
        <w:t xml:space="preserve"> </w:t>
      </w:r>
      <w:r w:rsidR="00D32472" w:rsidRPr="00C476AF">
        <w:rPr>
          <w:rStyle w:val="Emphasis"/>
          <w:rFonts w:ascii="Book Antiqua" w:hAnsi="Book Antiqua" w:cs="Arial"/>
          <w:color w:val="000000" w:themeColor="text1"/>
          <w:sz w:val="24"/>
          <w:szCs w:val="24"/>
        </w:rPr>
        <w:t>Enterococci</w:t>
      </w:r>
      <w:r w:rsidR="00490B91" w:rsidRPr="00C476AF">
        <w:rPr>
          <w:rFonts w:ascii="Book Antiqua" w:hAnsi="Book Antiqua" w:cs="Arial"/>
          <w:color w:val="000000" w:themeColor="text1"/>
          <w:sz w:val="24"/>
          <w:szCs w:val="24"/>
        </w:rPr>
        <w:t>,</w:t>
      </w:r>
      <w:r w:rsidR="00D32472" w:rsidRPr="00C476AF">
        <w:rPr>
          <w:rFonts w:ascii="Book Antiqua" w:hAnsi="Book Antiqua" w:cs="Arial"/>
          <w:color w:val="000000" w:themeColor="text1"/>
          <w:sz w:val="24"/>
          <w:szCs w:val="24"/>
        </w:rPr>
        <w:t xml:space="preserve"> </w:t>
      </w:r>
      <w:r w:rsidR="00D32472" w:rsidRPr="00C476AF">
        <w:rPr>
          <w:rStyle w:val="Emphasis"/>
          <w:rFonts w:ascii="Book Antiqua" w:hAnsi="Book Antiqua" w:cs="Arial"/>
          <w:color w:val="000000" w:themeColor="text1"/>
          <w:sz w:val="24"/>
          <w:szCs w:val="24"/>
        </w:rPr>
        <w:t>Enterobacteria</w:t>
      </w:r>
      <w:r w:rsidR="00D32472" w:rsidRPr="00C476AF">
        <w:rPr>
          <w:rFonts w:ascii="Book Antiqua" w:hAnsi="Book Antiqua" w:cs="Arial"/>
          <w:color w:val="000000" w:themeColor="text1"/>
          <w:sz w:val="24"/>
          <w:szCs w:val="24"/>
        </w:rPr>
        <w:t xml:space="preserve">, </w:t>
      </w:r>
      <w:r w:rsidR="00D32472" w:rsidRPr="00C476AF">
        <w:rPr>
          <w:rStyle w:val="Emphasis"/>
          <w:rFonts w:ascii="Book Antiqua" w:hAnsi="Book Antiqua" w:cs="Arial"/>
          <w:color w:val="000000" w:themeColor="text1"/>
          <w:sz w:val="24"/>
          <w:szCs w:val="24"/>
        </w:rPr>
        <w:t>Bacteroides</w:t>
      </w:r>
      <w:r w:rsidR="00D32472" w:rsidRPr="00C476AF">
        <w:rPr>
          <w:rFonts w:ascii="Book Antiqua" w:hAnsi="Book Antiqua" w:cs="Arial"/>
          <w:color w:val="000000" w:themeColor="text1"/>
          <w:sz w:val="24"/>
          <w:szCs w:val="24"/>
        </w:rPr>
        <w:t xml:space="preserve">, </w:t>
      </w:r>
      <w:r w:rsidR="00D32472" w:rsidRPr="00C476AF">
        <w:rPr>
          <w:rStyle w:val="Emphasis"/>
          <w:rFonts w:ascii="Book Antiqua" w:hAnsi="Book Antiqua" w:cs="Arial"/>
          <w:color w:val="000000" w:themeColor="text1"/>
          <w:sz w:val="24"/>
          <w:szCs w:val="24"/>
        </w:rPr>
        <w:t>Clostridia</w:t>
      </w:r>
      <w:r w:rsidR="00D32472" w:rsidRPr="00C476AF">
        <w:rPr>
          <w:rFonts w:ascii="Book Antiqua" w:hAnsi="Book Antiqua" w:cs="Arial"/>
          <w:color w:val="000000" w:themeColor="text1"/>
          <w:sz w:val="24"/>
          <w:szCs w:val="24"/>
        </w:rPr>
        <w:t xml:space="preserve">, and other anaerobic </w:t>
      </w:r>
      <w:r w:rsidR="00D32472" w:rsidRPr="00C476AF">
        <w:rPr>
          <w:rStyle w:val="Emphasis"/>
          <w:rFonts w:ascii="Book Antiqua" w:hAnsi="Book Antiqua" w:cs="Arial"/>
          <w:color w:val="000000" w:themeColor="text1"/>
          <w:sz w:val="24"/>
          <w:szCs w:val="24"/>
        </w:rPr>
        <w:t>Streptococci</w:t>
      </w:r>
      <w:r w:rsidR="00490B91" w:rsidRPr="00C476AF">
        <w:rPr>
          <w:rStyle w:val="Emphasis"/>
          <w:rFonts w:ascii="Book Antiqua" w:hAnsi="Book Antiqua" w:cs="Arial"/>
          <w:color w:val="000000" w:themeColor="text1"/>
          <w:sz w:val="24"/>
          <w:szCs w:val="24"/>
        </w:rPr>
        <w:t xml:space="preserve"> </w:t>
      </w:r>
      <w:r w:rsidR="0099289C" w:rsidRPr="00C476AF">
        <w:rPr>
          <w:rStyle w:val="Emphasis"/>
          <w:rFonts w:ascii="Book Antiqua" w:hAnsi="Book Antiqua" w:cs="Arial"/>
          <w:i w:val="0"/>
          <w:color w:val="000000" w:themeColor="text1"/>
          <w:sz w:val="24"/>
          <w:szCs w:val="24"/>
        </w:rPr>
        <w:t>dominates the gut niche</w:t>
      </w:r>
      <w:r w:rsidR="00490B91" w:rsidRPr="00C476AF">
        <w:rPr>
          <w:rStyle w:val="Emphasis"/>
          <w:rFonts w:ascii="Book Antiqua" w:hAnsi="Book Antiqua" w:cs="Arial"/>
          <w:i w:val="0"/>
          <w:color w:val="000000" w:themeColor="text1"/>
          <w:sz w:val="24"/>
          <w:szCs w:val="24"/>
        </w:rPr>
        <w:t>;</w:t>
      </w:r>
      <w:r w:rsidR="00D32472" w:rsidRPr="00C476AF">
        <w:rPr>
          <w:rStyle w:val="Emphasis"/>
          <w:rFonts w:ascii="Book Antiqua" w:hAnsi="Book Antiqua" w:cs="Arial"/>
          <w:i w:val="0"/>
          <w:color w:val="000000" w:themeColor="text1"/>
          <w:sz w:val="24"/>
          <w:szCs w:val="24"/>
        </w:rPr>
        <w:t xml:space="preserve"> </w:t>
      </w:r>
      <w:r w:rsidR="00490B91" w:rsidRPr="00C476AF">
        <w:rPr>
          <w:rStyle w:val="Emphasis"/>
          <w:rFonts w:ascii="Book Antiqua" w:hAnsi="Book Antiqua" w:cs="Arial"/>
          <w:i w:val="0"/>
          <w:color w:val="000000" w:themeColor="text1"/>
          <w:sz w:val="24"/>
          <w:szCs w:val="24"/>
        </w:rPr>
        <w:t xml:space="preserve">whereas, in breast-fed infants </w:t>
      </w:r>
      <w:r w:rsidR="0099289C" w:rsidRPr="00C476AF">
        <w:rPr>
          <w:rFonts w:ascii="Book Antiqua" w:eastAsiaTheme="minorHAnsi" w:hAnsi="Book Antiqua" w:cs="Arial"/>
          <w:i/>
          <w:color w:val="000000" w:themeColor="text1"/>
          <w:sz w:val="24"/>
          <w:szCs w:val="24"/>
        </w:rPr>
        <w:t>Bifidobacterium</w:t>
      </w:r>
      <w:r w:rsidR="0099289C" w:rsidRPr="00C476AF">
        <w:rPr>
          <w:rFonts w:ascii="Book Antiqua" w:eastAsiaTheme="minorHAnsi" w:hAnsi="Book Antiqua" w:cs="Arial"/>
          <w:color w:val="000000" w:themeColor="text1"/>
          <w:sz w:val="24"/>
          <w:szCs w:val="24"/>
        </w:rPr>
        <w:t xml:space="preserve"> and </w:t>
      </w:r>
      <w:r w:rsidR="0099289C" w:rsidRPr="00C476AF">
        <w:rPr>
          <w:rFonts w:ascii="Book Antiqua" w:eastAsiaTheme="minorHAnsi" w:hAnsi="Book Antiqua" w:cs="Arial"/>
          <w:i/>
          <w:color w:val="000000" w:themeColor="text1"/>
          <w:sz w:val="24"/>
          <w:szCs w:val="24"/>
        </w:rPr>
        <w:t>Lactobacillus</w:t>
      </w:r>
      <w:r w:rsidR="00106F2C" w:rsidRPr="00C476AF">
        <w:rPr>
          <w:rStyle w:val="Emphasis"/>
          <w:rFonts w:ascii="Book Antiqua" w:hAnsi="Book Antiqua" w:cs="Arial"/>
          <w:i w:val="0"/>
          <w:color w:val="000000" w:themeColor="text1"/>
          <w:sz w:val="24"/>
          <w:szCs w:val="24"/>
        </w:rPr>
        <w:t xml:space="preserve"> dominates. </w:t>
      </w:r>
      <w:r w:rsidR="001A0D01" w:rsidRPr="00C476AF">
        <w:rPr>
          <w:rFonts w:ascii="Book Antiqua" w:hAnsi="Book Antiqua" w:cs="Arial"/>
          <w:color w:val="000000" w:themeColor="text1"/>
          <w:sz w:val="24"/>
          <w:szCs w:val="24"/>
        </w:rPr>
        <w:t>Breast milk contains indigestible glycans termed as human milk oligosaccharides (HMO)</w:t>
      </w:r>
      <w:r w:rsidR="001A0D01" w:rsidRPr="00C476AF">
        <w:rPr>
          <w:rStyle w:val="Emphasis"/>
          <w:rFonts w:ascii="Book Antiqua" w:hAnsi="Book Antiqua" w:cs="Arial"/>
          <w:i w:val="0"/>
          <w:color w:val="000000" w:themeColor="text1"/>
          <w:sz w:val="24"/>
          <w:szCs w:val="24"/>
        </w:rPr>
        <w:t>which</w:t>
      </w:r>
      <w:r w:rsidR="0099289C" w:rsidRPr="00C476AF">
        <w:rPr>
          <w:rStyle w:val="Emphasis"/>
          <w:rFonts w:ascii="Book Antiqua" w:hAnsi="Book Antiqua" w:cs="Arial"/>
          <w:i w:val="0"/>
          <w:color w:val="000000" w:themeColor="text1"/>
          <w:sz w:val="24"/>
          <w:szCs w:val="24"/>
        </w:rPr>
        <w:t xml:space="preserve"> are easily broken down by these bacteria. </w:t>
      </w:r>
      <w:r w:rsidR="00D32472" w:rsidRPr="00C476AF">
        <w:rPr>
          <w:rStyle w:val="Emphasis"/>
          <w:rFonts w:ascii="Book Antiqua" w:hAnsi="Book Antiqua" w:cs="Arial"/>
          <w:i w:val="0"/>
          <w:color w:val="000000" w:themeColor="text1"/>
          <w:sz w:val="24"/>
          <w:szCs w:val="24"/>
        </w:rPr>
        <w:t>Pre-term micro</w:t>
      </w:r>
      <w:r w:rsidR="001A0D01" w:rsidRPr="00C476AF">
        <w:rPr>
          <w:rStyle w:val="Emphasis"/>
          <w:rFonts w:ascii="Book Antiqua" w:hAnsi="Book Antiqua" w:cs="Arial"/>
          <w:i w:val="0"/>
          <w:color w:val="000000" w:themeColor="text1"/>
          <w:sz w:val="24"/>
          <w:szCs w:val="24"/>
        </w:rPr>
        <w:t>biota are said to maintain the g</w:t>
      </w:r>
      <w:r w:rsidR="00D32472" w:rsidRPr="00C476AF">
        <w:rPr>
          <w:rStyle w:val="Emphasis"/>
          <w:rFonts w:ascii="Book Antiqua" w:hAnsi="Book Antiqua" w:cs="Arial"/>
          <w:i w:val="0"/>
          <w:color w:val="000000" w:themeColor="text1"/>
          <w:sz w:val="24"/>
          <w:szCs w:val="24"/>
        </w:rPr>
        <w:t>ut associated lymphoid tissue (GALT), and is involved in generating the innate immunity</w:t>
      </w:r>
      <w:r w:rsidRPr="00C476AF">
        <w:rPr>
          <w:rStyle w:val="Emphasis"/>
          <w:rFonts w:ascii="Book Antiqua" w:hAnsi="Book Antiqua" w:cs="Arial"/>
          <w:i w:val="0"/>
          <w:color w:val="000000" w:themeColor="text1"/>
          <w:sz w:val="24"/>
          <w:szCs w:val="24"/>
        </w:rPr>
        <w:t xml:space="preserve"> during development. Therefore, abnormal colonization of the gut microbiota may result in pediatric diseases</w:t>
      </w:r>
      <w:r w:rsidR="0099289C" w:rsidRPr="00C476AF">
        <w:rPr>
          <w:rStyle w:val="Emphasis"/>
          <w:rFonts w:ascii="Book Antiqua" w:hAnsi="Book Antiqua" w:cs="Arial"/>
          <w:i w:val="0"/>
          <w:color w:val="000000" w:themeColor="text1"/>
          <w:sz w:val="24"/>
          <w:szCs w:val="24"/>
        </w:rPr>
        <w:t xml:space="preserve"> because of poor immunity</w:t>
      </w:r>
      <w:r w:rsidR="00C476AF" w:rsidRPr="00C476AF">
        <w:rPr>
          <w:rStyle w:val="Emphasis"/>
          <w:rFonts w:ascii="Book Antiqua" w:hAnsi="Book Antiqua" w:cs="Arial"/>
          <w:i w:val="0"/>
          <w:color w:val="000000" w:themeColor="text1"/>
          <w:sz w:val="24"/>
          <w:szCs w:val="24"/>
          <w:vertAlign w:val="superscript"/>
        </w:rPr>
        <w:t>[129,130]</w:t>
      </w:r>
      <w:r w:rsidR="001C495C" w:rsidRPr="00C476AF">
        <w:rPr>
          <w:rStyle w:val="Emphasis"/>
          <w:rFonts w:ascii="Book Antiqua" w:hAnsi="Book Antiqua" w:cs="Arial"/>
          <w:i w:val="0"/>
          <w:color w:val="000000" w:themeColor="text1"/>
          <w:sz w:val="24"/>
          <w:szCs w:val="24"/>
        </w:rPr>
        <w:t>.</w:t>
      </w:r>
    </w:p>
    <w:p w14:paraId="4265BDA5" w14:textId="77777777" w:rsidR="00752053" w:rsidRDefault="00752053" w:rsidP="0033484F">
      <w:pPr>
        <w:adjustRightInd w:val="0"/>
        <w:snapToGrid w:val="0"/>
        <w:spacing w:after="0" w:line="360" w:lineRule="auto"/>
        <w:jc w:val="both"/>
        <w:rPr>
          <w:rFonts w:ascii="Book Antiqua" w:eastAsia="SimSun" w:hAnsi="Book Antiqua" w:cs="Arial"/>
          <w:b/>
          <w:i/>
          <w:color w:val="000000" w:themeColor="text1"/>
          <w:sz w:val="24"/>
          <w:szCs w:val="24"/>
          <w:lang w:eastAsia="zh-CN"/>
        </w:rPr>
      </w:pPr>
    </w:p>
    <w:p w14:paraId="245D0EF8" w14:textId="77777777" w:rsidR="00A151D5" w:rsidRPr="00752053" w:rsidRDefault="00A151D5" w:rsidP="0033484F">
      <w:pPr>
        <w:adjustRightInd w:val="0"/>
        <w:snapToGrid w:val="0"/>
        <w:spacing w:after="0" w:line="360" w:lineRule="auto"/>
        <w:jc w:val="both"/>
        <w:rPr>
          <w:rFonts w:ascii="Book Antiqua" w:hAnsi="Book Antiqua" w:cs="Arial"/>
          <w:i/>
          <w:color w:val="000000" w:themeColor="text1"/>
          <w:sz w:val="24"/>
          <w:szCs w:val="24"/>
        </w:rPr>
      </w:pPr>
      <w:r w:rsidRPr="00752053">
        <w:rPr>
          <w:rFonts w:ascii="Book Antiqua" w:hAnsi="Book Antiqua" w:cs="Arial"/>
          <w:b/>
          <w:i/>
          <w:color w:val="000000" w:themeColor="text1"/>
          <w:sz w:val="24"/>
          <w:szCs w:val="24"/>
        </w:rPr>
        <w:t>Diet</w:t>
      </w:r>
    </w:p>
    <w:p w14:paraId="2113F3F2" w14:textId="73005FA4" w:rsidR="00A151D5" w:rsidRPr="00C476AF" w:rsidRDefault="00A151D5" w:rsidP="0033484F">
      <w:pPr>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The earliest effect on the gut microbiota, after the mode of delivery, is the early infant diet, </w:t>
      </w:r>
      <w:r w:rsidR="000B2DDE" w:rsidRPr="000B2DDE">
        <w:rPr>
          <w:rFonts w:ascii="Book Antiqua" w:hAnsi="Book Antiqua" w:cs="Arial"/>
          <w:i/>
          <w:color w:val="000000" w:themeColor="text1"/>
          <w:sz w:val="24"/>
          <w:szCs w:val="24"/>
        </w:rPr>
        <w:t>i.e.,</w:t>
      </w:r>
      <w:r w:rsidRPr="00C476AF">
        <w:rPr>
          <w:rFonts w:ascii="Book Antiqua" w:hAnsi="Book Antiqua" w:cs="Arial"/>
          <w:color w:val="000000" w:themeColor="text1"/>
          <w:sz w:val="24"/>
          <w:szCs w:val="24"/>
        </w:rPr>
        <w:t xml:space="preserve"> breast milk and formula feeds. Several studies have shown substantial differences in the gut microbial composition between breast-fed and formula-fed infants. It is important to understand the effect of breast milk and formula feeds on the gut microbiota since there has been an increasing trend of moving away from breast-feeding by modern day mothers. Besides meeting the nutritional and physiological demands of the infant, breast milk also contains several bioactive compounds that are not available in formula-feeds. These compounds have a significant role in nutrient digestion and absorption, immune protection and anti-microbial defense</w:t>
      </w:r>
      <w:r w:rsidR="00C476AF" w:rsidRPr="00C476AF">
        <w:rPr>
          <w:rFonts w:ascii="Book Antiqua" w:hAnsi="Book Antiqua" w:cs="Arial"/>
          <w:color w:val="000000" w:themeColor="text1"/>
          <w:sz w:val="24"/>
          <w:szCs w:val="24"/>
          <w:vertAlign w:val="superscript"/>
        </w:rPr>
        <w:t>[131,</w:t>
      </w:r>
      <w:r w:rsidR="002A02CE" w:rsidRPr="00C476AF">
        <w:rPr>
          <w:rFonts w:ascii="Book Antiqua" w:hAnsi="Book Antiqua" w:cs="Arial"/>
          <w:color w:val="000000" w:themeColor="text1"/>
          <w:sz w:val="24"/>
          <w:szCs w:val="24"/>
          <w:vertAlign w:val="superscript"/>
        </w:rPr>
        <w:t>132</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HMO</w:t>
      </w:r>
      <w:r w:rsidR="00F12C7F" w:rsidRPr="00C476AF">
        <w:rPr>
          <w:rFonts w:ascii="Book Antiqua" w:hAnsi="Book Antiqua" w:cs="Arial"/>
          <w:color w:val="000000" w:themeColor="text1"/>
          <w:sz w:val="24"/>
          <w:szCs w:val="24"/>
        </w:rPr>
        <w:t>s</w:t>
      </w:r>
      <w:r w:rsidRPr="00C476AF">
        <w:rPr>
          <w:rFonts w:ascii="Book Antiqua" w:hAnsi="Book Antiqua" w:cs="Arial"/>
          <w:color w:val="000000" w:themeColor="text1"/>
          <w:sz w:val="24"/>
          <w:szCs w:val="24"/>
        </w:rPr>
        <w:t xml:space="preserve"> provide nutrition to the colonic bacteria of the infant, thereby providing a selective growth advantage for </w:t>
      </w:r>
      <w:r w:rsidRPr="00C476AF">
        <w:rPr>
          <w:rFonts w:ascii="Book Antiqua" w:hAnsi="Book Antiqua" w:cs="Arial"/>
          <w:i/>
          <w:color w:val="000000" w:themeColor="text1"/>
          <w:sz w:val="24"/>
          <w:szCs w:val="24"/>
        </w:rPr>
        <w:t>Bifidobacterium sp</w:t>
      </w:r>
      <w:r w:rsidR="002A02CE" w:rsidRPr="00C476AF">
        <w:rPr>
          <w:rFonts w:ascii="Book Antiqua" w:hAnsi="Book Antiqua" w:cs="Arial"/>
          <w:color w:val="000000" w:themeColor="text1"/>
          <w:sz w:val="24"/>
          <w:szCs w:val="24"/>
          <w:vertAlign w:val="superscript"/>
        </w:rPr>
        <w:t>[133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This has been observed at a significantly higher abundance in breast-fed infants compared to that in formula-fed infants. These organisms ferment dietary oligosaccharides resulting in health promoting SCFAs such as butyrate, and modulate the hos</w:t>
      </w:r>
      <w:r w:rsidR="00735D18" w:rsidRPr="00C476AF">
        <w:rPr>
          <w:rFonts w:ascii="Book Antiqua" w:hAnsi="Book Antiqua" w:cs="Arial"/>
          <w:color w:val="000000" w:themeColor="text1"/>
          <w:sz w:val="24"/>
          <w:szCs w:val="24"/>
        </w:rPr>
        <w:t>t immune system to express IgG</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134</w:t>
      </w:r>
      <w:r w:rsidR="00735D18"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Studies have shown that several st</w:t>
      </w:r>
      <w:r w:rsidR="00707D9A" w:rsidRPr="00C476AF">
        <w:rPr>
          <w:rFonts w:ascii="Book Antiqua" w:hAnsi="Book Antiqua" w:cs="Arial"/>
          <w:color w:val="000000" w:themeColor="text1"/>
          <w:sz w:val="24"/>
          <w:szCs w:val="24"/>
        </w:rPr>
        <w:t>r</w:t>
      </w:r>
      <w:r w:rsidRPr="00C476AF">
        <w:rPr>
          <w:rFonts w:ascii="Book Antiqua" w:hAnsi="Book Antiqua" w:cs="Arial"/>
          <w:color w:val="000000" w:themeColor="text1"/>
          <w:sz w:val="24"/>
          <w:szCs w:val="24"/>
        </w:rPr>
        <w:t xml:space="preserve">ains of </w:t>
      </w:r>
      <w:r w:rsidRPr="00C476AF">
        <w:rPr>
          <w:rFonts w:ascii="Book Antiqua" w:hAnsi="Book Antiqua" w:cs="Arial"/>
          <w:i/>
          <w:color w:val="000000" w:themeColor="text1"/>
          <w:sz w:val="24"/>
          <w:szCs w:val="24"/>
        </w:rPr>
        <w:t xml:space="preserve">Bifidobacterium, </w:t>
      </w:r>
      <w:r w:rsidRPr="00C476AF">
        <w:rPr>
          <w:rFonts w:ascii="Book Antiqua" w:hAnsi="Book Antiqua" w:cs="Arial"/>
          <w:color w:val="000000" w:themeColor="text1"/>
          <w:sz w:val="24"/>
          <w:szCs w:val="24"/>
        </w:rPr>
        <w:t>especially the</w:t>
      </w:r>
      <w:r w:rsidRPr="00C476AF">
        <w:rPr>
          <w:rFonts w:ascii="Book Antiqua" w:hAnsi="Book Antiqua" w:cs="Arial"/>
          <w:i/>
          <w:color w:val="000000" w:themeColor="text1"/>
          <w:sz w:val="24"/>
          <w:szCs w:val="24"/>
        </w:rPr>
        <w:t xml:space="preserve"> Bifidobacterium longus </w:t>
      </w:r>
      <w:r w:rsidRPr="00C476AF">
        <w:rPr>
          <w:rFonts w:ascii="Book Antiqua" w:hAnsi="Book Antiqua" w:cs="Arial"/>
          <w:color w:val="000000" w:themeColor="text1"/>
          <w:sz w:val="24"/>
          <w:szCs w:val="24"/>
        </w:rPr>
        <w:t xml:space="preserve">subs </w:t>
      </w:r>
      <w:r w:rsidRPr="00C476AF">
        <w:rPr>
          <w:rFonts w:ascii="Book Antiqua" w:hAnsi="Book Antiqua" w:cs="Arial"/>
          <w:i/>
          <w:color w:val="000000" w:themeColor="text1"/>
          <w:sz w:val="24"/>
          <w:szCs w:val="24"/>
        </w:rPr>
        <w:t>infantis</w:t>
      </w:r>
      <w:r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lastRenderedPageBreak/>
        <w:t>contain unique gene cluster (HMO-related gene cluster 1) that codes for difference glycosidases (sialidase, fucosidase, hexosaminidase and galactosidase) and carbohydrate transporters that are capable of importing and metabolizing HMOs</w:t>
      </w:r>
      <w:r w:rsidR="002A02CE" w:rsidRPr="00C476AF">
        <w:rPr>
          <w:rFonts w:ascii="Book Antiqua" w:hAnsi="Book Antiqua" w:cs="Arial"/>
          <w:color w:val="000000" w:themeColor="text1"/>
          <w:sz w:val="24"/>
          <w:szCs w:val="24"/>
          <w:vertAlign w:val="superscript"/>
        </w:rPr>
        <w:t>[134</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On the contrary, the abundance of anaerobic organisms like </w:t>
      </w:r>
      <w:r w:rsidRPr="00C476AF">
        <w:rPr>
          <w:rFonts w:ascii="Book Antiqua" w:hAnsi="Book Antiqua" w:cs="Arial"/>
          <w:i/>
          <w:color w:val="000000" w:themeColor="text1"/>
          <w:sz w:val="24"/>
          <w:szCs w:val="24"/>
        </w:rPr>
        <w:t>Bacteroides sp.</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Clostridium sp.</w:t>
      </w:r>
      <w:r w:rsidRPr="00C476AF">
        <w:rPr>
          <w:rFonts w:ascii="Book Antiqua" w:hAnsi="Book Antiqua" w:cs="Arial"/>
          <w:color w:val="000000" w:themeColor="text1"/>
          <w:sz w:val="24"/>
          <w:szCs w:val="24"/>
        </w:rPr>
        <w:t xml:space="preserve"> is lower in breast-fed infants as compared to formula-fed ones</w:t>
      </w:r>
      <w:r w:rsidR="002A02CE" w:rsidRPr="00C476AF">
        <w:rPr>
          <w:rFonts w:ascii="Book Antiqua" w:hAnsi="Book Antiqua" w:cs="Arial"/>
          <w:color w:val="000000" w:themeColor="text1"/>
          <w:sz w:val="24"/>
          <w:szCs w:val="24"/>
          <w:vertAlign w:val="superscript"/>
        </w:rPr>
        <w:t>[135</w:t>
      </w:r>
      <w:r w:rsidR="00C476AF" w:rsidRPr="00C476AF">
        <w:rPr>
          <w:rFonts w:ascii="Book Antiqua" w:eastAsia="SimSun" w:hAnsi="Book Antiqua" w:cs="Arial" w:hint="eastAsia"/>
          <w:color w:val="000000" w:themeColor="text1"/>
          <w:sz w:val="24"/>
          <w:szCs w:val="24"/>
          <w:vertAlign w:val="superscript"/>
          <w:lang w:eastAsia="zh-CN"/>
        </w:rPr>
        <w:t>-</w:t>
      </w:r>
      <w:r w:rsidR="002A02CE" w:rsidRPr="00C476AF">
        <w:rPr>
          <w:rFonts w:ascii="Book Antiqua" w:hAnsi="Book Antiqua" w:cs="Arial"/>
          <w:color w:val="000000" w:themeColor="text1"/>
          <w:sz w:val="24"/>
          <w:szCs w:val="24"/>
          <w:vertAlign w:val="superscript"/>
        </w:rPr>
        <w:t>137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Even though </w:t>
      </w:r>
      <w:r w:rsidRPr="00C476AF">
        <w:rPr>
          <w:rFonts w:ascii="Book Antiqua" w:hAnsi="Book Antiqua" w:cs="Arial"/>
          <w:i/>
          <w:color w:val="000000" w:themeColor="text1"/>
          <w:sz w:val="24"/>
          <w:szCs w:val="24"/>
        </w:rPr>
        <w:t xml:space="preserve">Bacteroides sp. </w:t>
      </w:r>
      <w:r w:rsidRPr="00C476AF">
        <w:rPr>
          <w:rFonts w:ascii="Book Antiqua" w:hAnsi="Book Antiqua" w:cs="Arial"/>
          <w:color w:val="000000" w:themeColor="text1"/>
          <w:sz w:val="24"/>
          <w:szCs w:val="24"/>
        </w:rPr>
        <w:t xml:space="preserve">can also digest HMO, the abundance of </w:t>
      </w:r>
      <w:r w:rsidRPr="00C476AF">
        <w:rPr>
          <w:rFonts w:ascii="Book Antiqua" w:hAnsi="Book Antiqua" w:cs="Arial"/>
          <w:i/>
          <w:color w:val="000000" w:themeColor="text1"/>
          <w:sz w:val="24"/>
          <w:szCs w:val="24"/>
        </w:rPr>
        <w:t>Bifidobacterium</w:t>
      </w:r>
      <w:r w:rsidRPr="00C476AF">
        <w:rPr>
          <w:rFonts w:ascii="Book Antiqua" w:hAnsi="Book Antiqua" w:cs="Arial"/>
          <w:color w:val="000000" w:themeColor="text1"/>
          <w:sz w:val="24"/>
          <w:szCs w:val="24"/>
        </w:rPr>
        <w:t xml:space="preserve"> is higher in breast-fed infants, thus pointing towards competitive relationship between these two organisms in favor of </w:t>
      </w:r>
      <w:r w:rsidRPr="00C476AF">
        <w:rPr>
          <w:rFonts w:ascii="Book Antiqua" w:hAnsi="Book Antiqua" w:cs="Arial"/>
          <w:i/>
          <w:color w:val="000000" w:themeColor="text1"/>
          <w:sz w:val="24"/>
          <w:szCs w:val="24"/>
        </w:rPr>
        <w:t xml:space="preserve">Bifidobacterium </w:t>
      </w:r>
      <w:r w:rsidRPr="00C476AF">
        <w:rPr>
          <w:rFonts w:ascii="Book Antiqua" w:hAnsi="Book Antiqua" w:cs="Arial"/>
          <w:color w:val="000000" w:themeColor="text1"/>
          <w:sz w:val="24"/>
          <w:szCs w:val="24"/>
        </w:rPr>
        <w:t xml:space="preserve">in breast-fed infants. </w:t>
      </w:r>
    </w:p>
    <w:p w14:paraId="15825911" w14:textId="66C56921" w:rsidR="00A151D5" w:rsidRPr="00C476AF" w:rsidRDefault="00A151D5" w:rsidP="0033484F">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Diet continues to be the most important determinant in shaping the composition, diversity and richness even throughout adulthood.</w:t>
      </w:r>
      <w:r w:rsidR="002F432A">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 xml:space="preserve">In general, intake of diet rich in fruits, vegetables and </w:t>
      </w:r>
      <w:r w:rsidR="003A5F0E" w:rsidRPr="00C476AF">
        <w:rPr>
          <w:rFonts w:ascii="Book Antiqua" w:hAnsi="Book Antiqua" w:cs="Arial"/>
          <w:color w:val="000000" w:themeColor="text1"/>
          <w:sz w:val="24"/>
          <w:szCs w:val="24"/>
        </w:rPr>
        <w:t>fibers</w:t>
      </w:r>
      <w:r w:rsidRPr="00C476AF">
        <w:rPr>
          <w:rFonts w:ascii="Book Antiqua" w:hAnsi="Book Antiqua" w:cs="Arial"/>
          <w:color w:val="000000" w:themeColor="text1"/>
          <w:sz w:val="24"/>
          <w:szCs w:val="24"/>
        </w:rPr>
        <w:t xml:space="preserve"> is associated with a higher richness and diversity of the gut microbiota. Individuals consuming this kind of a diet have a higher abundance of the insoluble carbohydrate metabolizing organisms of the Firmicutes phylum such as </w:t>
      </w:r>
      <w:r w:rsidRPr="00C476AF">
        <w:rPr>
          <w:rFonts w:ascii="Book Antiqua" w:hAnsi="Book Antiqua" w:cs="Arial"/>
          <w:i/>
          <w:color w:val="000000" w:themeColor="text1"/>
          <w:sz w:val="24"/>
          <w:szCs w:val="24"/>
        </w:rPr>
        <w:t>Ruminococcus bromii, Roseburia</w:t>
      </w:r>
      <w:r w:rsidRPr="00C476AF">
        <w:rPr>
          <w:rFonts w:ascii="Book Antiqua" w:hAnsi="Book Antiqua" w:cs="Arial"/>
          <w:color w:val="000000" w:themeColor="text1"/>
          <w:sz w:val="24"/>
          <w:szCs w:val="24"/>
        </w:rPr>
        <w:t xml:space="preserve"> and </w:t>
      </w:r>
      <w:r w:rsidRPr="00C476AF">
        <w:rPr>
          <w:rFonts w:ascii="Book Antiqua" w:hAnsi="Book Antiqua" w:cs="Arial"/>
          <w:i/>
          <w:color w:val="000000" w:themeColor="text1"/>
          <w:sz w:val="24"/>
          <w:szCs w:val="24"/>
        </w:rPr>
        <w:t>Eubacterium rectale</w:t>
      </w:r>
      <w:r w:rsidR="002A02CE" w:rsidRPr="00C476AF">
        <w:rPr>
          <w:rFonts w:ascii="Book Antiqua" w:hAnsi="Book Antiqua" w:cs="Arial"/>
          <w:color w:val="000000" w:themeColor="text1"/>
          <w:sz w:val="24"/>
          <w:szCs w:val="24"/>
          <w:vertAlign w:val="superscript"/>
        </w:rPr>
        <w:t>[138</w:t>
      </w:r>
      <w:r w:rsidRPr="00C476AF">
        <w:rPr>
          <w:rFonts w:ascii="Book Antiqua" w:hAnsi="Book Antiqua" w:cs="Arial"/>
          <w:color w:val="000000" w:themeColor="text1"/>
          <w:sz w:val="24"/>
          <w:szCs w:val="24"/>
          <w:vertAlign w:val="superscript"/>
        </w:rPr>
        <w:t>]</w:t>
      </w:r>
      <w:r w:rsidRPr="00C476AF">
        <w:rPr>
          <w:rFonts w:ascii="Book Antiqua" w:hAnsi="Book Antiqua" w:cs="Arial"/>
          <w:i/>
          <w:color w:val="000000" w:themeColor="text1"/>
          <w:sz w:val="24"/>
          <w:szCs w:val="24"/>
        </w:rPr>
        <w:t>.</w:t>
      </w:r>
      <w:r w:rsidRPr="00C476AF">
        <w:rPr>
          <w:rFonts w:ascii="Book Antiqua" w:hAnsi="Book Antiqua" w:cs="Arial"/>
          <w:color w:val="000000" w:themeColor="text1"/>
          <w:sz w:val="24"/>
          <w:szCs w:val="24"/>
        </w:rPr>
        <w:t xml:space="preserve"> It was recently shown that a 4-day administration of animal-based diet resulted in a decrease in the abundance of Firmicutes; and an increase in that of bile-tolerant organisms such as </w:t>
      </w:r>
      <w:r w:rsidRPr="00C476AF">
        <w:rPr>
          <w:rFonts w:ascii="Book Antiqua" w:hAnsi="Book Antiqua" w:cs="Arial"/>
          <w:i/>
          <w:color w:val="000000" w:themeColor="text1"/>
          <w:sz w:val="24"/>
          <w:szCs w:val="24"/>
        </w:rPr>
        <w:t xml:space="preserve">Alistepes sp. </w:t>
      </w:r>
      <w:r w:rsidRPr="00C476AF">
        <w:rPr>
          <w:rFonts w:ascii="Book Antiqua" w:hAnsi="Book Antiqua" w:cs="Arial"/>
          <w:color w:val="000000" w:themeColor="text1"/>
          <w:sz w:val="24"/>
          <w:szCs w:val="24"/>
        </w:rPr>
        <w:t xml:space="preserve">and </w:t>
      </w:r>
      <w:r w:rsidRPr="00C476AF">
        <w:rPr>
          <w:rFonts w:ascii="Book Antiqua" w:hAnsi="Book Antiqua" w:cs="Arial"/>
          <w:i/>
          <w:color w:val="000000" w:themeColor="text1"/>
          <w:sz w:val="24"/>
          <w:szCs w:val="24"/>
        </w:rPr>
        <w:t>Bacteroides sp.</w:t>
      </w:r>
      <w:r w:rsidRPr="00C476AF">
        <w:rPr>
          <w:rFonts w:ascii="Book Antiqua" w:hAnsi="Book Antiqua" w:cs="Arial"/>
          <w:color w:val="000000" w:themeColor="text1"/>
          <w:sz w:val="24"/>
          <w:szCs w:val="24"/>
        </w:rPr>
        <w:t xml:space="preserve"> from the phylum Bacteroidetes and </w:t>
      </w:r>
      <w:r w:rsidRPr="00C476AF">
        <w:rPr>
          <w:rFonts w:ascii="Book Antiqua" w:hAnsi="Book Antiqua" w:cs="Arial"/>
          <w:i/>
          <w:color w:val="000000" w:themeColor="text1"/>
          <w:sz w:val="24"/>
          <w:szCs w:val="24"/>
        </w:rPr>
        <w:t>Bilophila sp</w:t>
      </w:r>
      <w:r w:rsidRPr="00C476AF">
        <w:rPr>
          <w:rFonts w:ascii="Book Antiqua" w:hAnsi="Book Antiqua" w:cs="Arial"/>
          <w:color w:val="000000" w:themeColor="text1"/>
          <w:sz w:val="24"/>
          <w:szCs w:val="24"/>
        </w:rPr>
        <w:t>.</w:t>
      </w:r>
      <w:r w:rsidR="0075162F" w:rsidRPr="00C476AF">
        <w:rPr>
          <w:rFonts w:ascii="Book Antiqua" w:hAnsi="Book Antiqua" w:cs="Arial"/>
          <w:color w:val="000000" w:themeColor="text1"/>
          <w:sz w:val="24"/>
          <w:szCs w:val="24"/>
        </w:rPr>
        <w:t xml:space="preserve"> </w:t>
      </w:r>
      <w:r w:rsidRPr="00C476AF">
        <w:rPr>
          <w:rFonts w:ascii="Book Antiqua" w:hAnsi="Book Antiqua" w:cs="Arial"/>
          <w:color w:val="000000" w:themeColor="text1"/>
          <w:sz w:val="24"/>
          <w:szCs w:val="24"/>
        </w:rPr>
        <w:t>from the phylum Proteobacteria. This indicates that even very short dietary manipulations can have substantial impact on the gut microbiota</w:t>
      </w:r>
      <w:r w:rsidR="002A02CE" w:rsidRPr="00C476AF">
        <w:rPr>
          <w:rFonts w:ascii="Book Antiqua" w:hAnsi="Book Antiqua" w:cs="Arial"/>
          <w:color w:val="000000" w:themeColor="text1"/>
          <w:sz w:val="24"/>
          <w:szCs w:val="24"/>
          <w:vertAlign w:val="superscript"/>
        </w:rPr>
        <w:t>[139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w:t>
      </w:r>
    </w:p>
    <w:p w14:paraId="449FA5F6" w14:textId="247B0AC4" w:rsidR="00106F2C" w:rsidRPr="00C476AF" w:rsidRDefault="00A151D5" w:rsidP="0033484F">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Several studies have shown that there are significant geographic and seasonal variations in the gut microbiome. However, these differences were also associated with a difference in dietary patterns. For example, it was demonstrated that rural African children had a higher abundance of </w:t>
      </w:r>
      <w:r w:rsidRPr="00C476AF">
        <w:rPr>
          <w:rFonts w:ascii="Book Antiqua" w:hAnsi="Book Antiqua" w:cs="Arial"/>
          <w:i/>
          <w:color w:val="000000" w:themeColor="text1"/>
          <w:sz w:val="24"/>
          <w:szCs w:val="24"/>
        </w:rPr>
        <w:t>Prevotella</w:t>
      </w:r>
      <w:r w:rsidRPr="00C476AF">
        <w:rPr>
          <w:rFonts w:ascii="Book Antiqua" w:hAnsi="Book Antiqua" w:cs="Arial"/>
          <w:color w:val="000000" w:themeColor="text1"/>
          <w:sz w:val="24"/>
          <w:szCs w:val="24"/>
        </w:rPr>
        <w:t xml:space="preserve">, while children from Europe had higher proportions of </w:t>
      </w:r>
      <w:r w:rsidRPr="00C476AF">
        <w:rPr>
          <w:rFonts w:ascii="Book Antiqua" w:hAnsi="Book Antiqua" w:cs="Arial"/>
          <w:i/>
          <w:color w:val="000000" w:themeColor="text1"/>
          <w:sz w:val="24"/>
          <w:szCs w:val="24"/>
        </w:rPr>
        <w:t>Bacteroides</w:t>
      </w:r>
      <w:r w:rsidR="002A02CE" w:rsidRPr="00C476AF">
        <w:rPr>
          <w:rFonts w:ascii="Book Antiqua" w:hAnsi="Book Antiqua" w:cs="Arial"/>
          <w:color w:val="000000" w:themeColor="text1"/>
          <w:sz w:val="24"/>
          <w:szCs w:val="24"/>
          <w:vertAlign w:val="superscript"/>
        </w:rPr>
        <w:t>[140</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 xml:space="preserve">. Even though </w:t>
      </w:r>
      <w:r w:rsidRPr="00C476AF">
        <w:rPr>
          <w:rFonts w:ascii="Book Antiqua" w:hAnsi="Book Antiqua" w:cs="Arial"/>
          <w:i/>
          <w:color w:val="000000" w:themeColor="text1"/>
          <w:sz w:val="24"/>
          <w:szCs w:val="24"/>
        </w:rPr>
        <w:t xml:space="preserve">Prevotella </w:t>
      </w:r>
      <w:r w:rsidRPr="00C476AF">
        <w:rPr>
          <w:rFonts w:ascii="Book Antiqua" w:hAnsi="Book Antiqua" w:cs="Arial"/>
          <w:color w:val="000000" w:themeColor="text1"/>
          <w:sz w:val="24"/>
          <w:szCs w:val="24"/>
        </w:rPr>
        <w:t xml:space="preserve">and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are taxonomically and functionally similar, higher abundance of </w:t>
      </w:r>
      <w:r w:rsidRPr="00C476AF">
        <w:rPr>
          <w:rFonts w:ascii="Book Antiqua" w:hAnsi="Book Antiqua" w:cs="Arial"/>
          <w:i/>
          <w:color w:val="000000" w:themeColor="text1"/>
          <w:sz w:val="24"/>
          <w:szCs w:val="24"/>
        </w:rPr>
        <w:t>Prevotella</w:t>
      </w:r>
      <w:r w:rsidRPr="00C476AF">
        <w:rPr>
          <w:rFonts w:ascii="Book Antiqua" w:hAnsi="Book Antiqua" w:cs="Arial"/>
          <w:color w:val="000000" w:themeColor="text1"/>
          <w:sz w:val="24"/>
          <w:szCs w:val="24"/>
        </w:rPr>
        <w:t xml:space="preserve"> indicates an agrarian diet that was consumed by the African children. On the contrary, the children from Europe consumed a western diet rich in animal protein, sugar, starch and poor in </w:t>
      </w:r>
      <w:r w:rsidR="003A5F0E" w:rsidRPr="00C476AF">
        <w:rPr>
          <w:rFonts w:ascii="Book Antiqua" w:hAnsi="Book Antiqua" w:cs="Arial"/>
          <w:color w:val="000000" w:themeColor="text1"/>
          <w:sz w:val="24"/>
          <w:szCs w:val="24"/>
        </w:rPr>
        <w:t>fibers</w:t>
      </w:r>
      <w:r w:rsidRPr="00C476AF">
        <w:rPr>
          <w:rFonts w:ascii="Book Antiqua" w:hAnsi="Book Antiqua" w:cs="Arial"/>
          <w:color w:val="000000" w:themeColor="text1"/>
          <w:sz w:val="24"/>
          <w:szCs w:val="24"/>
        </w:rPr>
        <w:t xml:space="preserve">, which is marked by the higher abundance of </w:t>
      </w:r>
      <w:r w:rsidRPr="00C476AF">
        <w:rPr>
          <w:rFonts w:ascii="Book Antiqua" w:hAnsi="Book Antiqua" w:cs="Arial"/>
          <w:i/>
          <w:color w:val="000000" w:themeColor="text1"/>
          <w:sz w:val="24"/>
          <w:szCs w:val="24"/>
        </w:rPr>
        <w:t>Bacteroides.</w:t>
      </w:r>
      <w:r w:rsidRPr="00C476AF">
        <w:rPr>
          <w:rFonts w:ascii="Book Antiqua" w:hAnsi="Book Antiqua" w:cs="Arial"/>
          <w:color w:val="000000" w:themeColor="text1"/>
          <w:sz w:val="24"/>
          <w:szCs w:val="24"/>
        </w:rPr>
        <w:t xml:space="preserve"> Furthermore, it was also shown that the relative abundance of the phylum Actinobacteria was significantly higher in Hutterites during winter season compared to that during summers. This could be ascribed to the higher intake of meat-based </w:t>
      </w:r>
      <w:r w:rsidRPr="00C476AF">
        <w:rPr>
          <w:rFonts w:ascii="Book Antiqua" w:hAnsi="Book Antiqua" w:cs="Arial"/>
          <w:color w:val="000000" w:themeColor="text1"/>
          <w:sz w:val="24"/>
          <w:szCs w:val="24"/>
        </w:rPr>
        <w:lastRenderedPageBreak/>
        <w:t>diet in winter when compared to the fresh, carbohydrate and fiber rich diet that was consumed during summer</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141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rPr>
        <w:t>.</w:t>
      </w:r>
    </w:p>
    <w:p w14:paraId="3BAE9E77" w14:textId="09D98247" w:rsidR="00455355" w:rsidRPr="00C476AF" w:rsidRDefault="00770373" w:rsidP="0033484F">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Dietary polyphenols, besides their systemic antimicrobial and metabolic functions, also play a role in</w:t>
      </w:r>
      <w:r w:rsidR="00B161E7" w:rsidRPr="00C476AF">
        <w:rPr>
          <w:rFonts w:ascii="Book Antiqua" w:hAnsi="Book Antiqua" w:cs="Arial"/>
          <w:color w:val="000000" w:themeColor="text1"/>
          <w:sz w:val="24"/>
          <w:szCs w:val="24"/>
        </w:rPr>
        <w:t xml:space="preserve"> the inhibition of gut bacteria.</w:t>
      </w:r>
      <w:r w:rsidR="00DA0547" w:rsidRPr="00C476AF">
        <w:rPr>
          <w:rFonts w:ascii="Book Antiqua" w:hAnsi="Book Antiqua" w:cs="Arial"/>
          <w:color w:val="000000" w:themeColor="text1"/>
          <w:sz w:val="24"/>
          <w:szCs w:val="24"/>
        </w:rPr>
        <w:t xml:space="preserve"> </w:t>
      </w:r>
      <w:r w:rsidR="00B161E7" w:rsidRPr="00C476AF">
        <w:rPr>
          <w:rFonts w:ascii="Book Antiqua" w:hAnsi="Book Antiqua" w:cs="Arial"/>
          <w:color w:val="000000" w:themeColor="text1"/>
          <w:sz w:val="24"/>
          <w:szCs w:val="24"/>
        </w:rPr>
        <w:t xml:space="preserve">While the polyphenolic compound querectin </w:t>
      </w:r>
      <w:r w:rsidR="0075162F" w:rsidRPr="00C476AF">
        <w:rPr>
          <w:rFonts w:ascii="Book Antiqua" w:hAnsi="Book Antiqua" w:cs="Arial"/>
          <w:color w:val="000000" w:themeColor="text1"/>
          <w:sz w:val="24"/>
          <w:szCs w:val="24"/>
        </w:rPr>
        <w:t>is</w:t>
      </w:r>
      <w:r w:rsidR="00B161E7" w:rsidRPr="00C476AF">
        <w:rPr>
          <w:rFonts w:ascii="Book Antiqua" w:hAnsi="Book Antiqua" w:cs="Arial"/>
          <w:color w:val="000000" w:themeColor="text1"/>
          <w:sz w:val="24"/>
          <w:szCs w:val="24"/>
        </w:rPr>
        <w:t xml:space="preserve"> degraded by </w:t>
      </w:r>
      <w:r w:rsidR="00455355" w:rsidRPr="00C476AF">
        <w:rPr>
          <w:rFonts w:ascii="Book Antiqua" w:eastAsiaTheme="minorHAnsi" w:hAnsi="Book Antiqua" w:cs="Arial"/>
          <w:i/>
          <w:iCs/>
          <w:color w:val="000000" w:themeColor="text1"/>
          <w:sz w:val="24"/>
          <w:szCs w:val="24"/>
          <w:lang w:val="en-IN"/>
        </w:rPr>
        <w:t>Bacteroides distasonis</w:t>
      </w:r>
      <w:r w:rsidR="00455355" w:rsidRPr="00C476AF">
        <w:rPr>
          <w:rFonts w:ascii="Book Antiqua" w:eastAsia="MinionPro-Regular" w:hAnsi="Book Antiqua" w:cs="Arial"/>
          <w:color w:val="000000" w:themeColor="text1"/>
          <w:sz w:val="24"/>
          <w:szCs w:val="24"/>
          <w:lang w:val="en-IN"/>
        </w:rPr>
        <w:t>,</w:t>
      </w:r>
      <w:r w:rsidR="00DA0547" w:rsidRPr="00C476AF">
        <w:rPr>
          <w:rFonts w:ascii="Book Antiqua" w:eastAsia="MinionPro-Regular" w:hAnsi="Book Antiqua" w:cs="Arial"/>
          <w:color w:val="000000" w:themeColor="text1"/>
          <w:sz w:val="24"/>
          <w:szCs w:val="24"/>
          <w:lang w:val="en-IN"/>
        </w:rPr>
        <w:t xml:space="preserve"> </w:t>
      </w:r>
      <w:r w:rsidR="00455355" w:rsidRPr="00C476AF">
        <w:rPr>
          <w:rFonts w:ascii="Book Antiqua" w:eastAsiaTheme="minorHAnsi" w:hAnsi="Book Antiqua" w:cs="Arial"/>
          <w:i/>
          <w:iCs/>
          <w:color w:val="000000" w:themeColor="text1"/>
          <w:sz w:val="24"/>
          <w:szCs w:val="24"/>
          <w:lang w:val="en-IN"/>
        </w:rPr>
        <w:t>Bacteroides uniformis</w:t>
      </w:r>
      <w:r w:rsidR="00455355" w:rsidRPr="00C476AF">
        <w:rPr>
          <w:rFonts w:ascii="Book Antiqua" w:eastAsia="MinionPro-Regular" w:hAnsi="Book Antiqua" w:cs="Arial"/>
          <w:color w:val="000000" w:themeColor="text1"/>
          <w:sz w:val="24"/>
          <w:szCs w:val="24"/>
          <w:lang w:val="en-IN"/>
        </w:rPr>
        <w:t xml:space="preserve">, </w:t>
      </w:r>
      <w:r w:rsidR="00455355" w:rsidRPr="00C476AF">
        <w:rPr>
          <w:rFonts w:ascii="Book Antiqua" w:eastAsiaTheme="minorHAnsi" w:hAnsi="Book Antiqua" w:cs="Arial"/>
          <w:i/>
          <w:iCs/>
          <w:color w:val="000000" w:themeColor="text1"/>
          <w:sz w:val="24"/>
          <w:szCs w:val="24"/>
          <w:lang w:val="en-IN"/>
        </w:rPr>
        <w:t>Bacteroides ovatus</w:t>
      </w:r>
      <w:r w:rsidR="00455355" w:rsidRPr="00C476AF">
        <w:rPr>
          <w:rFonts w:ascii="Book Antiqua" w:eastAsia="MinionPro-Regular" w:hAnsi="Book Antiqua" w:cs="Arial"/>
          <w:color w:val="000000" w:themeColor="text1"/>
          <w:sz w:val="24"/>
          <w:szCs w:val="24"/>
          <w:lang w:val="en-IN"/>
        </w:rPr>
        <w:t xml:space="preserve">, </w:t>
      </w:r>
      <w:r w:rsidR="00455355" w:rsidRPr="00C476AF">
        <w:rPr>
          <w:rFonts w:ascii="Book Antiqua" w:eastAsiaTheme="minorHAnsi" w:hAnsi="Book Antiqua" w:cs="Arial"/>
          <w:i/>
          <w:iCs/>
          <w:color w:val="000000" w:themeColor="text1"/>
          <w:sz w:val="24"/>
          <w:szCs w:val="24"/>
          <w:lang w:val="en-IN"/>
        </w:rPr>
        <w:t>Enterococcus casseliflavus</w:t>
      </w:r>
      <w:r w:rsidR="00455355" w:rsidRPr="00C476AF">
        <w:rPr>
          <w:rFonts w:ascii="Book Antiqua" w:eastAsia="MinionPro-Regular" w:hAnsi="Book Antiqua" w:cs="Arial"/>
          <w:color w:val="000000" w:themeColor="text1"/>
          <w:sz w:val="24"/>
          <w:szCs w:val="24"/>
          <w:lang w:val="en-IN"/>
        </w:rPr>
        <w:t>,</w:t>
      </w:r>
      <w:r w:rsidR="00DA0547" w:rsidRPr="00C476AF">
        <w:rPr>
          <w:rFonts w:ascii="Book Antiqua" w:eastAsia="MinionPro-Regular" w:hAnsi="Book Antiqua" w:cs="Arial"/>
          <w:color w:val="000000" w:themeColor="text1"/>
          <w:sz w:val="24"/>
          <w:szCs w:val="24"/>
          <w:lang w:val="en-IN"/>
        </w:rPr>
        <w:t xml:space="preserve"> </w:t>
      </w:r>
      <w:r w:rsidR="00455355" w:rsidRPr="00C476AF">
        <w:rPr>
          <w:rFonts w:ascii="Book Antiqua" w:eastAsia="MinionPro-Regular" w:hAnsi="Book Antiqua" w:cs="Arial"/>
          <w:color w:val="000000" w:themeColor="text1"/>
          <w:sz w:val="24"/>
          <w:szCs w:val="24"/>
          <w:lang w:val="en-IN"/>
        </w:rPr>
        <w:t xml:space="preserve">and </w:t>
      </w:r>
      <w:r w:rsidR="00455355" w:rsidRPr="00C476AF">
        <w:rPr>
          <w:rFonts w:ascii="Book Antiqua" w:eastAsiaTheme="minorHAnsi" w:hAnsi="Book Antiqua" w:cs="Arial"/>
          <w:i/>
          <w:iCs/>
          <w:color w:val="000000" w:themeColor="text1"/>
          <w:sz w:val="24"/>
          <w:szCs w:val="24"/>
          <w:lang w:val="en-IN"/>
        </w:rPr>
        <w:t>Eubacterium ramulus</w:t>
      </w:r>
      <w:r w:rsidR="00455355" w:rsidRPr="00C476AF">
        <w:rPr>
          <w:rFonts w:ascii="Book Antiqua" w:eastAsiaTheme="minorHAnsi" w:hAnsi="Book Antiqua" w:cs="Arial"/>
          <w:iCs/>
          <w:color w:val="000000" w:themeColor="text1"/>
          <w:sz w:val="24"/>
          <w:szCs w:val="24"/>
          <w:lang w:val="en-IN"/>
        </w:rPr>
        <w:t xml:space="preserve">are the </w:t>
      </w:r>
      <w:r w:rsidR="00D8124B" w:rsidRPr="00C476AF">
        <w:rPr>
          <w:rFonts w:ascii="Book Antiqua" w:eastAsiaTheme="minorHAnsi" w:hAnsi="Book Antiqua" w:cs="Arial"/>
          <w:iCs/>
          <w:color w:val="000000" w:themeColor="text1"/>
          <w:sz w:val="24"/>
          <w:szCs w:val="24"/>
          <w:lang w:val="en-IN"/>
        </w:rPr>
        <w:t xml:space="preserve">compound </w:t>
      </w:r>
      <w:r w:rsidR="00B161E7" w:rsidRPr="00C476AF">
        <w:rPr>
          <w:rFonts w:ascii="Book Antiqua" w:eastAsiaTheme="minorHAnsi" w:hAnsi="Book Antiqua" w:cs="Arial"/>
          <w:iCs/>
          <w:color w:val="000000" w:themeColor="text1"/>
          <w:sz w:val="24"/>
          <w:szCs w:val="24"/>
          <w:lang w:val="en-IN"/>
        </w:rPr>
        <w:t>that</w:t>
      </w:r>
      <w:r w:rsidR="00455355" w:rsidRPr="00C476AF">
        <w:rPr>
          <w:rFonts w:ascii="Book Antiqua" w:eastAsiaTheme="minorHAnsi" w:hAnsi="Book Antiqua" w:cs="Arial"/>
          <w:iCs/>
          <w:color w:val="000000" w:themeColor="text1"/>
          <w:sz w:val="24"/>
          <w:szCs w:val="24"/>
          <w:lang w:val="en-IN"/>
        </w:rPr>
        <w:t xml:space="preserve"> degrade this </w:t>
      </w:r>
      <w:r w:rsidR="00DA0547" w:rsidRPr="00C476AF">
        <w:rPr>
          <w:rFonts w:ascii="Book Antiqua" w:eastAsiaTheme="minorHAnsi" w:hAnsi="Book Antiqua" w:cs="Arial"/>
          <w:iCs/>
          <w:color w:val="000000" w:themeColor="text1"/>
          <w:sz w:val="24"/>
          <w:szCs w:val="24"/>
          <w:lang w:val="en-IN"/>
        </w:rPr>
        <w:t>flavanol, hesperetine</w:t>
      </w:r>
      <w:r w:rsidR="00455355" w:rsidRPr="00C476AF">
        <w:rPr>
          <w:rFonts w:ascii="Book Antiqua" w:hAnsi="Book Antiqua" w:cs="Arial"/>
          <w:color w:val="000000" w:themeColor="text1"/>
          <w:sz w:val="24"/>
          <w:szCs w:val="24"/>
        </w:rPr>
        <w:t xml:space="preserve"> </w:t>
      </w:r>
      <w:r w:rsidR="00B161E7" w:rsidRPr="00C476AF">
        <w:rPr>
          <w:rFonts w:ascii="Book Antiqua" w:hAnsi="Book Antiqua" w:cs="Arial"/>
          <w:color w:val="000000" w:themeColor="text1"/>
          <w:sz w:val="24"/>
          <w:szCs w:val="24"/>
        </w:rPr>
        <w:t xml:space="preserve">(a rutinoside </w:t>
      </w:r>
      <w:r w:rsidR="00455355" w:rsidRPr="00C476AF">
        <w:rPr>
          <w:rFonts w:ascii="Book Antiqua" w:hAnsi="Book Antiqua" w:cs="Arial"/>
          <w:color w:val="000000" w:themeColor="text1"/>
          <w:sz w:val="24"/>
          <w:szCs w:val="24"/>
        </w:rPr>
        <w:t xml:space="preserve">containing </w:t>
      </w:r>
      <w:r w:rsidR="00B161E7" w:rsidRPr="00C476AF">
        <w:rPr>
          <w:rFonts w:ascii="Book Antiqua" w:hAnsi="Book Antiqua" w:cs="Arial"/>
          <w:color w:val="000000" w:themeColor="text1"/>
          <w:sz w:val="24"/>
          <w:szCs w:val="24"/>
        </w:rPr>
        <w:t>aglycon)</w:t>
      </w:r>
      <w:r w:rsidR="00C155FC" w:rsidRPr="00C476AF">
        <w:rPr>
          <w:rFonts w:ascii="Book Antiqua" w:hAnsi="Book Antiqua" w:cs="Arial"/>
          <w:color w:val="000000" w:themeColor="text1"/>
          <w:sz w:val="24"/>
          <w:szCs w:val="24"/>
        </w:rPr>
        <w:t>,</w:t>
      </w:r>
      <w:r w:rsidR="00DA0547" w:rsidRPr="00C476AF">
        <w:rPr>
          <w:rFonts w:ascii="Book Antiqua" w:hAnsi="Book Antiqua" w:cs="Arial"/>
          <w:color w:val="000000" w:themeColor="text1"/>
          <w:sz w:val="24"/>
          <w:szCs w:val="24"/>
        </w:rPr>
        <w:t xml:space="preserve"> </w:t>
      </w:r>
      <w:r w:rsidR="00B161E7" w:rsidRPr="00C476AF">
        <w:rPr>
          <w:rFonts w:ascii="Book Antiqua" w:hAnsi="Book Antiqua" w:cs="Arial"/>
          <w:color w:val="000000" w:themeColor="text1"/>
          <w:sz w:val="24"/>
          <w:szCs w:val="24"/>
        </w:rPr>
        <w:t xml:space="preserve">is poorly </w:t>
      </w:r>
      <w:r w:rsidR="00455355" w:rsidRPr="00C476AF">
        <w:rPr>
          <w:rFonts w:ascii="Book Antiqua" w:hAnsi="Book Antiqua" w:cs="Arial"/>
          <w:color w:val="000000" w:themeColor="text1"/>
          <w:sz w:val="24"/>
          <w:szCs w:val="24"/>
        </w:rPr>
        <w:t xml:space="preserve">degraded by the colonic microbiota. </w:t>
      </w:r>
      <w:r w:rsidR="00B161E7" w:rsidRPr="00C476AF">
        <w:rPr>
          <w:rFonts w:ascii="Book Antiqua" w:hAnsi="Book Antiqua" w:cs="Arial"/>
          <w:color w:val="000000" w:themeColor="text1"/>
          <w:sz w:val="24"/>
          <w:szCs w:val="24"/>
        </w:rPr>
        <w:t xml:space="preserve">This aglycon </w:t>
      </w:r>
      <w:r w:rsidR="00455355" w:rsidRPr="00C476AF">
        <w:rPr>
          <w:rFonts w:ascii="Book Antiqua" w:hAnsi="Book Antiqua" w:cs="Arial"/>
          <w:color w:val="000000" w:themeColor="text1"/>
          <w:sz w:val="24"/>
          <w:szCs w:val="24"/>
        </w:rPr>
        <w:t xml:space="preserve">has an inhibitory activity against vancomycin- intermediate </w:t>
      </w:r>
      <w:r w:rsidR="00455355" w:rsidRPr="00C476AF">
        <w:rPr>
          <w:rFonts w:ascii="Book Antiqua" w:hAnsi="Book Antiqua" w:cs="Arial"/>
          <w:i/>
          <w:color w:val="000000" w:themeColor="text1"/>
          <w:sz w:val="24"/>
          <w:szCs w:val="24"/>
        </w:rPr>
        <w:t>Staphylococcus aureus</w:t>
      </w:r>
      <w:r w:rsidR="00455355" w:rsidRPr="00C476AF">
        <w:rPr>
          <w:rFonts w:ascii="Book Antiqua" w:hAnsi="Book Antiqua" w:cs="Arial"/>
          <w:color w:val="000000" w:themeColor="text1"/>
          <w:sz w:val="24"/>
          <w:szCs w:val="24"/>
        </w:rPr>
        <w:t xml:space="preserve"> and </w:t>
      </w:r>
      <w:r w:rsidR="00455355" w:rsidRPr="00C476AF">
        <w:rPr>
          <w:rFonts w:ascii="Book Antiqua" w:hAnsi="Book Antiqua" w:cs="Arial"/>
          <w:i/>
          <w:color w:val="000000" w:themeColor="text1"/>
          <w:sz w:val="24"/>
          <w:szCs w:val="24"/>
        </w:rPr>
        <w:t>H. pylori</w:t>
      </w:r>
      <w:r w:rsidR="00C476AF" w:rsidRPr="00C476AF">
        <w:rPr>
          <w:rFonts w:ascii="Book Antiqua" w:hAnsi="Book Antiqua" w:cs="Arial"/>
          <w:color w:val="000000" w:themeColor="text1"/>
          <w:sz w:val="24"/>
          <w:szCs w:val="24"/>
          <w:vertAlign w:val="superscript"/>
        </w:rPr>
        <w:t>[142]</w:t>
      </w:r>
      <w:r w:rsidR="004A172D" w:rsidRPr="00C476AF">
        <w:rPr>
          <w:rFonts w:ascii="Book Antiqua" w:hAnsi="Book Antiqua" w:cs="Arial"/>
          <w:color w:val="000000" w:themeColor="text1"/>
          <w:sz w:val="24"/>
          <w:szCs w:val="24"/>
        </w:rPr>
        <w:t>.</w:t>
      </w:r>
    </w:p>
    <w:p w14:paraId="35021BBD" w14:textId="5A4841C4" w:rsidR="009831E9" w:rsidRPr="00C476AF" w:rsidRDefault="00F83715" w:rsidP="0033484F">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Seaweeds</w:t>
      </w:r>
      <w:r w:rsidR="002D420A" w:rsidRPr="00C476AF">
        <w:rPr>
          <w:rFonts w:ascii="Book Antiqua" w:hAnsi="Book Antiqua" w:cs="Arial"/>
          <w:color w:val="000000" w:themeColor="text1"/>
          <w:sz w:val="24"/>
          <w:szCs w:val="24"/>
        </w:rPr>
        <w:t xml:space="preserve"> are</w:t>
      </w:r>
      <w:r w:rsidR="007D4BED" w:rsidRPr="00C476AF">
        <w:rPr>
          <w:rFonts w:ascii="Book Antiqua" w:hAnsi="Book Antiqua" w:cs="Arial"/>
          <w:color w:val="000000" w:themeColor="text1"/>
          <w:sz w:val="24"/>
          <w:szCs w:val="24"/>
        </w:rPr>
        <w:t xml:space="preserve"> </w:t>
      </w:r>
      <w:r w:rsidR="009831E9" w:rsidRPr="00C476AF">
        <w:rPr>
          <w:rFonts w:ascii="Book Antiqua" w:hAnsi="Book Antiqua" w:cs="Arial"/>
          <w:color w:val="000000" w:themeColor="text1"/>
          <w:sz w:val="24"/>
          <w:szCs w:val="24"/>
        </w:rPr>
        <w:t xml:space="preserve">active resources with bioactive compounds </w:t>
      </w:r>
      <w:r w:rsidR="00C155FC" w:rsidRPr="00C476AF">
        <w:rPr>
          <w:rFonts w:ascii="Book Antiqua" w:hAnsi="Book Antiqua" w:cs="Arial"/>
          <w:color w:val="000000" w:themeColor="text1"/>
          <w:sz w:val="24"/>
          <w:szCs w:val="24"/>
        </w:rPr>
        <w:t>with</w:t>
      </w:r>
      <w:r w:rsidR="009831E9" w:rsidRPr="00C476AF">
        <w:rPr>
          <w:rFonts w:ascii="Book Antiqua" w:hAnsi="Book Antiqua" w:cs="Arial"/>
          <w:color w:val="000000" w:themeColor="text1"/>
          <w:sz w:val="24"/>
          <w:szCs w:val="24"/>
        </w:rPr>
        <w:t xml:space="preserve"> various biological activities such as antibacterial, anti-oxidant, anti-inflammatory, anti-coagulant, anti-viral and apoptotic activity. They are rich source of fiber with nearly 50</w:t>
      </w:r>
      <w:r w:rsidR="00752053">
        <w:rPr>
          <w:rFonts w:ascii="Book Antiqua" w:eastAsia="SimSun" w:hAnsi="Book Antiqua" w:cs="Arial" w:hint="eastAsia"/>
          <w:color w:val="000000" w:themeColor="text1"/>
          <w:sz w:val="24"/>
          <w:szCs w:val="24"/>
          <w:lang w:eastAsia="zh-CN"/>
        </w:rPr>
        <w:t>%</w:t>
      </w:r>
      <w:r w:rsidR="009831E9" w:rsidRPr="00C476AF">
        <w:rPr>
          <w:rFonts w:ascii="Book Antiqua" w:hAnsi="Book Antiqua" w:cs="Arial"/>
          <w:color w:val="000000" w:themeColor="text1"/>
          <w:sz w:val="24"/>
          <w:szCs w:val="24"/>
        </w:rPr>
        <w:t xml:space="preserve">-60% of water soluble fibers, </w:t>
      </w:r>
      <w:r w:rsidRPr="00C476AF">
        <w:rPr>
          <w:rFonts w:ascii="Book Antiqua" w:hAnsi="Book Antiqua" w:cs="Arial"/>
          <w:color w:val="000000" w:themeColor="text1"/>
          <w:sz w:val="24"/>
          <w:szCs w:val="24"/>
        </w:rPr>
        <w:t xml:space="preserve">and are also </w:t>
      </w:r>
      <w:r w:rsidR="009831E9" w:rsidRPr="00C476AF">
        <w:rPr>
          <w:rFonts w:ascii="Book Antiqua" w:hAnsi="Book Antiqua" w:cs="Arial"/>
          <w:color w:val="000000" w:themeColor="text1"/>
          <w:sz w:val="24"/>
          <w:szCs w:val="24"/>
        </w:rPr>
        <w:t xml:space="preserve">rich in sulfated </w:t>
      </w:r>
      <w:r w:rsidR="00BB53B0" w:rsidRPr="00C476AF">
        <w:rPr>
          <w:rFonts w:ascii="Book Antiqua" w:hAnsi="Book Antiqua" w:cs="Arial"/>
          <w:color w:val="000000" w:themeColor="text1"/>
          <w:sz w:val="24"/>
          <w:szCs w:val="24"/>
        </w:rPr>
        <w:t>polysaccharides</w:t>
      </w:r>
      <w:r w:rsidR="009831E9" w:rsidRPr="00C476AF">
        <w:rPr>
          <w:rFonts w:ascii="Book Antiqua" w:hAnsi="Book Antiqua" w:cs="Arial"/>
          <w:color w:val="000000" w:themeColor="text1"/>
          <w:sz w:val="24"/>
          <w:szCs w:val="24"/>
        </w:rPr>
        <w:t xml:space="preserve"> such as porphyrans, </w:t>
      </w:r>
      <w:r w:rsidRPr="00C476AF">
        <w:rPr>
          <w:rFonts w:ascii="Book Antiqua" w:hAnsi="Book Antiqua" w:cs="Arial"/>
          <w:color w:val="000000" w:themeColor="text1"/>
          <w:sz w:val="24"/>
          <w:szCs w:val="24"/>
        </w:rPr>
        <w:t xml:space="preserve">and </w:t>
      </w:r>
      <w:r w:rsidR="009831E9" w:rsidRPr="00C476AF">
        <w:rPr>
          <w:rFonts w:ascii="Book Antiqua" w:hAnsi="Book Antiqua" w:cs="Arial"/>
          <w:color w:val="000000" w:themeColor="text1"/>
          <w:sz w:val="24"/>
          <w:szCs w:val="24"/>
        </w:rPr>
        <w:t xml:space="preserve">agarases. Few species of red sea weeds like </w:t>
      </w:r>
      <w:r w:rsidR="009831E9" w:rsidRPr="00C476AF">
        <w:rPr>
          <w:rFonts w:ascii="Book Antiqua" w:hAnsi="Book Antiqua" w:cs="Arial"/>
          <w:i/>
          <w:color w:val="000000" w:themeColor="text1"/>
          <w:sz w:val="24"/>
          <w:szCs w:val="24"/>
        </w:rPr>
        <w:t>Palmaria decipiens</w:t>
      </w:r>
      <w:r w:rsidR="009831E9" w:rsidRPr="00C476AF">
        <w:rPr>
          <w:rFonts w:ascii="Book Antiqua" w:hAnsi="Book Antiqua" w:cs="Arial"/>
          <w:color w:val="000000" w:themeColor="text1"/>
          <w:sz w:val="24"/>
          <w:szCs w:val="24"/>
        </w:rPr>
        <w:t xml:space="preserve"> and </w:t>
      </w:r>
      <w:r w:rsidR="009831E9" w:rsidRPr="00C476AF">
        <w:rPr>
          <w:rFonts w:ascii="Book Antiqua" w:hAnsi="Book Antiqua" w:cs="Arial"/>
          <w:i/>
          <w:color w:val="000000" w:themeColor="text1"/>
          <w:sz w:val="24"/>
          <w:szCs w:val="24"/>
        </w:rPr>
        <w:t>Pterocladiella capillacea</w:t>
      </w:r>
      <w:r w:rsidR="009831E9" w:rsidRPr="00C476AF">
        <w:rPr>
          <w:rFonts w:ascii="Book Antiqua" w:hAnsi="Book Antiqua" w:cs="Arial"/>
          <w:color w:val="000000" w:themeColor="text1"/>
          <w:sz w:val="24"/>
          <w:szCs w:val="24"/>
        </w:rPr>
        <w:t xml:space="preserve"> contains sulfated polysaccharides and uronic acids (</w:t>
      </w:r>
      <w:r w:rsidR="000B2DDE" w:rsidRPr="000B2DDE">
        <w:rPr>
          <w:rFonts w:ascii="Book Antiqua" w:hAnsi="Book Antiqua" w:cs="Arial"/>
          <w:i/>
          <w:color w:val="000000" w:themeColor="text1"/>
          <w:sz w:val="24"/>
          <w:szCs w:val="24"/>
        </w:rPr>
        <w:t>i.e.,</w:t>
      </w:r>
      <w:r w:rsidR="00391BE1">
        <w:rPr>
          <w:rFonts w:ascii="Book Antiqua" w:eastAsia="SimSun" w:hAnsi="Book Antiqua" w:cs="Arial" w:hint="eastAsia"/>
          <w:color w:val="000000" w:themeColor="text1"/>
          <w:sz w:val="24"/>
          <w:szCs w:val="24"/>
          <w:lang w:eastAsia="zh-CN"/>
        </w:rPr>
        <w:t xml:space="preserve"> </w:t>
      </w:r>
      <w:r w:rsidR="009831E9" w:rsidRPr="00C476AF">
        <w:rPr>
          <w:rFonts w:ascii="Book Antiqua" w:hAnsi="Book Antiqua" w:cs="Arial"/>
          <w:color w:val="000000" w:themeColor="text1"/>
          <w:sz w:val="24"/>
          <w:szCs w:val="24"/>
        </w:rPr>
        <w:t>xylans and xylogalactans) respectively</w:t>
      </w:r>
      <w:r w:rsidR="00C476AF" w:rsidRPr="00C476AF">
        <w:rPr>
          <w:rFonts w:ascii="Book Antiqua" w:hAnsi="Book Antiqua" w:cs="Arial"/>
          <w:color w:val="000000" w:themeColor="text1"/>
          <w:sz w:val="24"/>
          <w:szCs w:val="24"/>
          <w:vertAlign w:val="superscript"/>
        </w:rPr>
        <w:t>[143]</w:t>
      </w:r>
      <w:r w:rsidR="00DA0547" w:rsidRPr="00C476AF">
        <w:rPr>
          <w:rFonts w:ascii="Book Antiqua" w:hAnsi="Book Antiqua" w:cs="Arial"/>
          <w:color w:val="000000" w:themeColor="text1"/>
          <w:sz w:val="24"/>
          <w:szCs w:val="24"/>
        </w:rPr>
        <w:t>.</w:t>
      </w:r>
      <w:r w:rsidR="009831E9" w:rsidRPr="00C476AF">
        <w:rPr>
          <w:rFonts w:ascii="Book Antiqua" w:hAnsi="Book Antiqua" w:cs="Arial"/>
          <w:color w:val="000000" w:themeColor="text1"/>
          <w:sz w:val="24"/>
          <w:szCs w:val="24"/>
        </w:rPr>
        <w:t xml:space="preserve"> Several human and rat studies </w:t>
      </w:r>
      <w:r w:rsidRPr="00C476AF">
        <w:rPr>
          <w:rFonts w:ascii="Book Antiqua" w:hAnsi="Book Antiqua" w:cs="Arial"/>
          <w:color w:val="000000" w:themeColor="text1"/>
          <w:sz w:val="24"/>
          <w:szCs w:val="24"/>
        </w:rPr>
        <w:t xml:space="preserve">have </w:t>
      </w:r>
      <w:r w:rsidR="009831E9" w:rsidRPr="00C476AF">
        <w:rPr>
          <w:rFonts w:ascii="Book Antiqua" w:hAnsi="Book Antiqua" w:cs="Arial"/>
          <w:color w:val="000000" w:themeColor="text1"/>
          <w:sz w:val="24"/>
          <w:szCs w:val="24"/>
        </w:rPr>
        <w:t xml:space="preserve">demonstrated </w:t>
      </w:r>
      <w:r w:rsidR="00BB53B0" w:rsidRPr="00C476AF">
        <w:rPr>
          <w:rFonts w:ascii="Book Antiqua" w:hAnsi="Book Antiqua" w:cs="Arial"/>
          <w:color w:val="000000" w:themeColor="text1"/>
          <w:sz w:val="24"/>
          <w:szCs w:val="24"/>
        </w:rPr>
        <w:t xml:space="preserve">a significant shift in the gut microbiota upon </w:t>
      </w:r>
      <w:r w:rsidR="00212758" w:rsidRPr="00C476AF">
        <w:rPr>
          <w:rFonts w:ascii="Book Antiqua" w:hAnsi="Book Antiqua" w:cs="Arial"/>
          <w:color w:val="000000" w:themeColor="text1"/>
          <w:sz w:val="24"/>
          <w:szCs w:val="24"/>
        </w:rPr>
        <w:t>the use of sea</w:t>
      </w:r>
      <w:r w:rsidR="009831E9" w:rsidRPr="00C476AF">
        <w:rPr>
          <w:rFonts w:ascii="Book Antiqua" w:hAnsi="Book Antiqua" w:cs="Arial"/>
          <w:color w:val="000000" w:themeColor="text1"/>
          <w:sz w:val="24"/>
          <w:szCs w:val="24"/>
        </w:rPr>
        <w:t xml:space="preserve">weeds as a food </w:t>
      </w:r>
      <w:r w:rsidR="00BB53B0" w:rsidRPr="00C476AF">
        <w:rPr>
          <w:rFonts w:ascii="Book Antiqua" w:hAnsi="Book Antiqua" w:cs="Arial"/>
          <w:color w:val="000000" w:themeColor="text1"/>
          <w:sz w:val="24"/>
          <w:szCs w:val="24"/>
        </w:rPr>
        <w:t>supplement</w:t>
      </w:r>
      <w:r w:rsidR="009831E9" w:rsidRPr="00C476AF">
        <w:rPr>
          <w:rFonts w:ascii="Book Antiqua" w:hAnsi="Book Antiqua" w:cs="Arial"/>
          <w:color w:val="000000" w:themeColor="text1"/>
          <w:sz w:val="24"/>
          <w:szCs w:val="24"/>
        </w:rPr>
        <w:t>.</w:t>
      </w:r>
      <w:r w:rsidR="00DA0547" w:rsidRPr="00C476AF">
        <w:rPr>
          <w:rFonts w:ascii="Book Antiqua" w:hAnsi="Book Antiqua" w:cs="Arial"/>
          <w:color w:val="000000" w:themeColor="text1"/>
          <w:sz w:val="24"/>
          <w:szCs w:val="24"/>
        </w:rPr>
        <w:t xml:space="preserve"> </w:t>
      </w:r>
      <w:r w:rsidR="00BB53B0" w:rsidRPr="00C476AF">
        <w:rPr>
          <w:rFonts w:ascii="Book Antiqua" w:hAnsi="Book Antiqua" w:cs="Arial"/>
          <w:color w:val="000000" w:themeColor="text1"/>
          <w:sz w:val="24"/>
          <w:szCs w:val="24"/>
        </w:rPr>
        <w:t>In humans, s</w:t>
      </w:r>
      <w:r w:rsidR="009831E9" w:rsidRPr="00C476AF">
        <w:rPr>
          <w:rFonts w:ascii="Book Antiqua" w:hAnsi="Book Antiqua" w:cs="Arial"/>
          <w:color w:val="000000" w:themeColor="text1"/>
          <w:sz w:val="24"/>
          <w:szCs w:val="24"/>
        </w:rPr>
        <w:t xml:space="preserve">upplementation of </w:t>
      </w:r>
      <w:r w:rsidR="009831E9" w:rsidRPr="00C476AF">
        <w:rPr>
          <w:rFonts w:ascii="Book Antiqua" w:hAnsi="Book Antiqua" w:cs="Arial"/>
          <w:i/>
          <w:color w:val="000000" w:themeColor="text1"/>
          <w:sz w:val="24"/>
          <w:szCs w:val="24"/>
        </w:rPr>
        <w:t>Gelidium</w:t>
      </w:r>
      <w:r w:rsidR="009831E9" w:rsidRPr="00C476AF">
        <w:rPr>
          <w:rFonts w:ascii="Book Antiqua" w:hAnsi="Book Antiqua" w:cs="Arial"/>
          <w:color w:val="000000" w:themeColor="text1"/>
          <w:sz w:val="24"/>
          <w:szCs w:val="24"/>
        </w:rPr>
        <w:t xml:space="preserve"> seaweed has significantly increased the expression of </w:t>
      </w:r>
      <w:r w:rsidR="009831E9" w:rsidRPr="00C476AF">
        <w:rPr>
          <w:rFonts w:ascii="Book Antiqua" w:hAnsi="Book Antiqua" w:cs="Arial"/>
          <w:i/>
          <w:color w:val="000000" w:themeColor="text1"/>
          <w:sz w:val="24"/>
          <w:szCs w:val="24"/>
        </w:rPr>
        <w:t xml:space="preserve">Bifidobacterium </w:t>
      </w:r>
      <w:r w:rsidR="009831E9" w:rsidRPr="00C476AF">
        <w:rPr>
          <w:rFonts w:ascii="Book Antiqua" w:hAnsi="Book Antiqua" w:cs="Arial"/>
          <w:color w:val="000000" w:themeColor="text1"/>
          <w:sz w:val="24"/>
          <w:szCs w:val="24"/>
        </w:rPr>
        <w:t>genera, w</w:t>
      </w:r>
      <w:r w:rsidR="00362EFB" w:rsidRPr="00C476AF">
        <w:rPr>
          <w:rFonts w:ascii="Book Antiqua" w:hAnsi="Book Antiqua" w:cs="Arial"/>
          <w:color w:val="000000" w:themeColor="text1"/>
          <w:sz w:val="24"/>
          <w:szCs w:val="24"/>
        </w:rPr>
        <w:t>ithout any change in the others.</w:t>
      </w:r>
      <w:r w:rsidR="00DA0547" w:rsidRPr="00C476AF">
        <w:rPr>
          <w:rFonts w:ascii="Book Antiqua" w:hAnsi="Book Antiqua" w:cs="Arial"/>
          <w:color w:val="000000" w:themeColor="text1"/>
          <w:sz w:val="24"/>
          <w:szCs w:val="24"/>
        </w:rPr>
        <w:t xml:space="preserve"> </w:t>
      </w:r>
      <w:r w:rsidR="00362EFB" w:rsidRPr="00C476AF">
        <w:rPr>
          <w:rFonts w:ascii="Book Antiqua" w:hAnsi="Book Antiqua" w:cs="Arial"/>
          <w:color w:val="000000" w:themeColor="text1"/>
          <w:sz w:val="24"/>
          <w:szCs w:val="24"/>
        </w:rPr>
        <w:t xml:space="preserve">There </w:t>
      </w:r>
      <w:r w:rsidR="009831E9" w:rsidRPr="00C476AF">
        <w:rPr>
          <w:rFonts w:ascii="Book Antiqua" w:hAnsi="Book Antiqua" w:cs="Arial"/>
          <w:color w:val="000000" w:themeColor="text1"/>
          <w:sz w:val="24"/>
          <w:szCs w:val="24"/>
        </w:rPr>
        <w:t xml:space="preserve">was </w:t>
      </w:r>
      <w:r w:rsidR="00362EFB" w:rsidRPr="00C476AF">
        <w:rPr>
          <w:rFonts w:ascii="Book Antiqua" w:hAnsi="Book Antiqua" w:cs="Arial"/>
          <w:color w:val="000000" w:themeColor="text1"/>
          <w:sz w:val="24"/>
          <w:szCs w:val="24"/>
        </w:rPr>
        <w:t xml:space="preserve">also </w:t>
      </w:r>
      <w:r w:rsidR="009831E9" w:rsidRPr="00C476AF">
        <w:rPr>
          <w:rFonts w:ascii="Book Antiqua" w:hAnsi="Book Antiqua" w:cs="Arial"/>
          <w:color w:val="000000" w:themeColor="text1"/>
          <w:sz w:val="24"/>
          <w:szCs w:val="24"/>
        </w:rPr>
        <w:t xml:space="preserve">an increase in the production of the </w:t>
      </w:r>
      <w:r w:rsidR="00DA0547" w:rsidRPr="00C476AF">
        <w:rPr>
          <w:rFonts w:ascii="Book Antiqua" w:hAnsi="Book Antiqua" w:cs="Arial"/>
          <w:color w:val="000000" w:themeColor="text1"/>
          <w:sz w:val="24"/>
          <w:szCs w:val="24"/>
        </w:rPr>
        <w:t>SCFA’s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144</w:t>
      </w:r>
      <w:r w:rsidR="00DA0547" w:rsidRPr="00C476AF">
        <w:rPr>
          <w:rFonts w:ascii="Book Antiqua" w:hAnsi="Book Antiqua" w:cs="Arial"/>
          <w:color w:val="000000" w:themeColor="text1"/>
          <w:sz w:val="24"/>
          <w:szCs w:val="24"/>
          <w:vertAlign w:val="superscript"/>
        </w:rPr>
        <w:t>]</w:t>
      </w:r>
      <w:r w:rsidR="00DA0547" w:rsidRPr="00C476AF">
        <w:rPr>
          <w:rFonts w:ascii="Book Antiqua" w:hAnsi="Book Antiqua" w:cs="Arial"/>
          <w:color w:val="000000" w:themeColor="text1"/>
          <w:sz w:val="24"/>
          <w:szCs w:val="24"/>
        </w:rPr>
        <w:t xml:space="preserve">. </w:t>
      </w:r>
      <w:r w:rsidR="00181647" w:rsidRPr="00C476AF">
        <w:rPr>
          <w:rFonts w:ascii="Book Antiqua" w:hAnsi="Book Antiqua" w:cs="Arial"/>
          <w:color w:val="000000" w:themeColor="text1"/>
          <w:sz w:val="24"/>
          <w:szCs w:val="24"/>
        </w:rPr>
        <w:t>Another study conducted o</w:t>
      </w:r>
      <w:r w:rsidR="00362EFB" w:rsidRPr="00C476AF">
        <w:rPr>
          <w:rFonts w:ascii="Book Antiqua" w:hAnsi="Book Antiqua" w:cs="Arial"/>
          <w:color w:val="000000" w:themeColor="text1"/>
          <w:sz w:val="24"/>
          <w:szCs w:val="24"/>
        </w:rPr>
        <w:t>n Japa</w:t>
      </w:r>
      <w:r w:rsidR="009831E9" w:rsidRPr="00C476AF">
        <w:rPr>
          <w:rFonts w:ascii="Book Antiqua" w:hAnsi="Book Antiqua" w:cs="Arial"/>
          <w:color w:val="000000" w:themeColor="text1"/>
          <w:sz w:val="24"/>
          <w:szCs w:val="24"/>
        </w:rPr>
        <w:t xml:space="preserve">nese populations explained the transfer of porphyranases and agarases to the gut bacteria </w:t>
      </w:r>
      <w:r w:rsidR="009831E9" w:rsidRPr="00C476AF">
        <w:rPr>
          <w:rFonts w:ascii="Book Antiqua" w:hAnsi="Book Antiqua" w:cs="Arial"/>
          <w:i/>
          <w:color w:val="000000" w:themeColor="text1"/>
          <w:sz w:val="24"/>
          <w:szCs w:val="24"/>
        </w:rPr>
        <w:t>Bacteroides plebius</w:t>
      </w:r>
      <w:r w:rsidR="00BB53B0" w:rsidRPr="00C476AF">
        <w:rPr>
          <w:rFonts w:ascii="Book Antiqua" w:hAnsi="Book Antiqua" w:cs="Arial"/>
          <w:color w:val="000000" w:themeColor="text1"/>
          <w:sz w:val="24"/>
          <w:szCs w:val="24"/>
        </w:rPr>
        <w:t xml:space="preserve"> through carbohydrate active enzymes (CAZymes)</w:t>
      </w:r>
      <w:r w:rsidR="00B13979" w:rsidRPr="00C476AF">
        <w:rPr>
          <w:rFonts w:ascii="Book Antiqua" w:hAnsi="Book Antiqua" w:cs="Arial"/>
          <w:color w:val="000000" w:themeColor="text1"/>
          <w:sz w:val="24"/>
          <w:szCs w:val="24"/>
          <w:vertAlign w:val="superscript"/>
        </w:rPr>
        <w:t>[</w:t>
      </w:r>
      <w:r w:rsidR="002A02CE" w:rsidRPr="00C476AF">
        <w:rPr>
          <w:rFonts w:ascii="Book Antiqua" w:hAnsi="Book Antiqua" w:cs="Arial"/>
          <w:color w:val="000000" w:themeColor="text1"/>
          <w:sz w:val="24"/>
          <w:szCs w:val="24"/>
          <w:vertAlign w:val="superscript"/>
        </w:rPr>
        <w:t>145</w:t>
      </w:r>
      <w:r w:rsidR="00DA0547" w:rsidRPr="00C476AF">
        <w:rPr>
          <w:rFonts w:ascii="Book Antiqua" w:hAnsi="Book Antiqua" w:cs="Arial"/>
          <w:color w:val="000000" w:themeColor="text1"/>
          <w:sz w:val="24"/>
          <w:szCs w:val="24"/>
          <w:vertAlign w:val="superscript"/>
        </w:rPr>
        <w:t>]</w:t>
      </w:r>
      <w:r w:rsidR="00DA0547" w:rsidRPr="00C476AF">
        <w:rPr>
          <w:rFonts w:ascii="Book Antiqua" w:hAnsi="Book Antiqua" w:cs="Arial"/>
          <w:color w:val="000000" w:themeColor="text1"/>
          <w:sz w:val="24"/>
          <w:szCs w:val="24"/>
        </w:rPr>
        <w:t xml:space="preserve">. </w:t>
      </w:r>
      <w:r w:rsidR="00BB53B0" w:rsidRPr="00C476AF">
        <w:rPr>
          <w:rFonts w:ascii="Book Antiqua" w:hAnsi="Book Antiqua" w:cs="Arial"/>
          <w:color w:val="000000" w:themeColor="text1"/>
          <w:sz w:val="24"/>
          <w:szCs w:val="24"/>
        </w:rPr>
        <w:t xml:space="preserve">These studies </w:t>
      </w:r>
      <w:r w:rsidR="003E7B24" w:rsidRPr="00C476AF">
        <w:rPr>
          <w:rFonts w:ascii="Book Antiqua" w:hAnsi="Book Antiqua" w:cs="Arial"/>
          <w:color w:val="000000" w:themeColor="text1"/>
          <w:sz w:val="24"/>
          <w:szCs w:val="24"/>
        </w:rPr>
        <w:t>points towards the feasibility</w:t>
      </w:r>
      <w:r w:rsidR="009735CB" w:rsidRPr="00C476AF">
        <w:rPr>
          <w:rFonts w:ascii="Book Antiqua" w:hAnsi="Book Antiqua" w:cs="Arial"/>
          <w:color w:val="000000" w:themeColor="text1"/>
          <w:sz w:val="24"/>
          <w:szCs w:val="24"/>
        </w:rPr>
        <w:t xml:space="preserve"> the use of sea</w:t>
      </w:r>
      <w:r w:rsidR="00BB53B0" w:rsidRPr="00C476AF">
        <w:rPr>
          <w:rFonts w:ascii="Book Antiqua" w:hAnsi="Book Antiqua" w:cs="Arial"/>
          <w:color w:val="000000" w:themeColor="text1"/>
          <w:sz w:val="24"/>
          <w:szCs w:val="24"/>
        </w:rPr>
        <w:t xml:space="preserve"> weeds as a potential prebiotic.</w:t>
      </w:r>
    </w:p>
    <w:p w14:paraId="1C1BAB89" w14:textId="77777777" w:rsidR="009A6161" w:rsidRDefault="009A6161"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p>
    <w:p w14:paraId="2CEEF9B4" w14:textId="77777777" w:rsidR="005F34FB" w:rsidRPr="009A6161" w:rsidRDefault="00A151D5" w:rsidP="0033484F">
      <w:pPr>
        <w:adjustRightInd w:val="0"/>
        <w:snapToGrid w:val="0"/>
        <w:spacing w:after="0" w:line="360" w:lineRule="auto"/>
        <w:jc w:val="both"/>
        <w:rPr>
          <w:rFonts w:ascii="Book Antiqua" w:hAnsi="Book Antiqua" w:cs="Arial"/>
          <w:i/>
          <w:color w:val="000000" w:themeColor="text1"/>
          <w:sz w:val="24"/>
          <w:szCs w:val="24"/>
        </w:rPr>
      </w:pPr>
      <w:r w:rsidRPr="009A6161">
        <w:rPr>
          <w:rFonts w:ascii="Book Antiqua" w:hAnsi="Book Antiqua" w:cs="Arial"/>
          <w:b/>
          <w:i/>
          <w:color w:val="000000" w:themeColor="text1"/>
          <w:sz w:val="24"/>
          <w:szCs w:val="24"/>
        </w:rPr>
        <w:t>Antibiotics</w:t>
      </w:r>
    </w:p>
    <w:p w14:paraId="66EE3246" w14:textId="0FB23ADE" w:rsidR="00A151D5" w:rsidRPr="00C476AF" w:rsidRDefault="00A151D5" w:rsidP="0033484F">
      <w:pPr>
        <w:adjustRightInd w:val="0"/>
        <w:snapToGrid w:val="0"/>
        <w:spacing w:after="0"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shd w:val="clear" w:color="auto" w:fill="FFFFFF"/>
        </w:rPr>
        <w:t xml:space="preserve">Even though study on antibiotics in general have centered around their bactericidal and bacteriostatic activities against pathogens, recent years have seen several studies on their effect on gut bacterial ecology in a holistic manner. A strong body of evidence has now clearly demonstrated that use of antibiotics does have several short and long-term implications in the ecology of the normal gut microbiota. It has </w:t>
      </w:r>
      <w:r w:rsidRPr="00C476AF">
        <w:rPr>
          <w:rFonts w:ascii="Book Antiqua" w:hAnsi="Book Antiqua" w:cs="Arial"/>
          <w:color w:val="000000" w:themeColor="text1"/>
          <w:sz w:val="24"/>
          <w:szCs w:val="24"/>
          <w:shd w:val="clear" w:color="auto" w:fill="FFFFFF"/>
        </w:rPr>
        <w:lastRenderedPageBreak/>
        <w:t xml:space="preserve">been shown that multi-drug resistant bacterial genes have been prevalent for thousands of years before the advent of antibiotics, indicating an influence of exposure to small molecules from the environment with growth inhibitory </w:t>
      </w:r>
      <w:r w:rsidR="00DA0547" w:rsidRPr="00C476AF">
        <w:rPr>
          <w:rFonts w:ascii="Book Antiqua" w:hAnsi="Book Antiqua" w:cs="Arial"/>
          <w:color w:val="000000" w:themeColor="text1"/>
          <w:sz w:val="24"/>
          <w:szCs w:val="24"/>
          <w:shd w:val="clear" w:color="auto" w:fill="FFFFFF"/>
        </w:rPr>
        <w:t>properties</w:t>
      </w:r>
      <w:r w:rsidR="00B13979" w:rsidRPr="00C476AF">
        <w:rPr>
          <w:rFonts w:ascii="Book Antiqua" w:hAnsi="Book Antiqua" w:cs="Arial"/>
          <w:color w:val="000000" w:themeColor="text1"/>
          <w:sz w:val="24"/>
          <w:szCs w:val="24"/>
          <w:shd w:val="clear" w:color="auto" w:fill="FFFFFF"/>
          <w:vertAlign w:val="superscript"/>
        </w:rPr>
        <w:t>[</w:t>
      </w:r>
      <w:r w:rsidR="002A02CE" w:rsidRPr="00C476AF">
        <w:rPr>
          <w:rFonts w:ascii="Book Antiqua" w:hAnsi="Book Antiqua" w:cs="Arial"/>
          <w:color w:val="000000" w:themeColor="text1"/>
          <w:sz w:val="24"/>
          <w:szCs w:val="24"/>
          <w:vertAlign w:val="superscript"/>
        </w:rPr>
        <w:t>146</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xml:space="preserve">. This could also be secondary to a dysbiotic commensal microbiota that could further augment the development of resistance </w:t>
      </w:r>
      <w:r w:rsidR="00DA0547" w:rsidRPr="00C476AF">
        <w:rPr>
          <w:rFonts w:ascii="Book Antiqua" w:hAnsi="Book Antiqua" w:cs="Arial"/>
          <w:color w:val="000000" w:themeColor="text1"/>
          <w:sz w:val="24"/>
          <w:szCs w:val="24"/>
          <w:shd w:val="clear" w:color="auto" w:fill="FFFFFF"/>
        </w:rPr>
        <w:t>genes</w:t>
      </w:r>
      <w:r w:rsidR="00B13979" w:rsidRPr="00C476AF">
        <w:rPr>
          <w:rFonts w:ascii="Book Antiqua" w:hAnsi="Book Antiqua" w:cs="Arial"/>
          <w:color w:val="000000" w:themeColor="text1"/>
          <w:sz w:val="24"/>
          <w:szCs w:val="24"/>
          <w:shd w:val="clear" w:color="auto" w:fill="FFFFFF"/>
          <w:vertAlign w:val="superscript"/>
        </w:rPr>
        <w:t>[</w:t>
      </w:r>
      <w:r w:rsidR="002A02CE" w:rsidRPr="00C476AF">
        <w:rPr>
          <w:rFonts w:ascii="Book Antiqua" w:hAnsi="Book Antiqua" w:cs="Arial"/>
          <w:color w:val="000000" w:themeColor="text1"/>
          <w:sz w:val="24"/>
          <w:szCs w:val="24"/>
          <w:vertAlign w:val="superscript"/>
        </w:rPr>
        <w:t>147</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xml:space="preserve">. This culminates in uncoupling of the mutualistic relationship between the healthy gut microbiota and the host intestinal milieu. </w:t>
      </w:r>
    </w:p>
    <w:p w14:paraId="5B0B96FF" w14:textId="6065ABD8" w:rsidR="00550E7C" w:rsidRPr="00C476AF" w:rsidRDefault="00A151D5" w:rsidP="0033484F">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C476AF">
        <w:rPr>
          <w:rFonts w:ascii="Book Antiqua" w:hAnsi="Book Antiqua" w:cs="Arial"/>
          <w:color w:val="000000" w:themeColor="text1"/>
          <w:sz w:val="24"/>
          <w:szCs w:val="24"/>
          <w:shd w:val="clear" w:color="auto" w:fill="FFFFFF"/>
        </w:rPr>
        <w:t>One of the major properties of the healthy gut microbiota against pathogen is the capability to cause competitive exclusion</w:t>
      </w:r>
      <w:r w:rsidR="00B13979" w:rsidRPr="00C476AF">
        <w:rPr>
          <w:rFonts w:ascii="Book Antiqua" w:hAnsi="Book Antiqua" w:cs="Arial"/>
          <w:color w:val="000000" w:themeColor="text1"/>
          <w:sz w:val="24"/>
          <w:szCs w:val="24"/>
          <w:shd w:val="clear" w:color="auto" w:fill="FFFFFF"/>
          <w:vertAlign w:val="superscript"/>
        </w:rPr>
        <w:t>[</w:t>
      </w:r>
      <w:r w:rsidR="002A02CE" w:rsidRPr="00C476AF">
        <w:rPr>
          <w:rFonts w:ascii="Book Antiqua" w:hAnsi="Book Antiqua" w:cs="Arial"/>
          <w:color w:val="000000" w:themeColor="text1"/>
          <w:sz w:val="24"/>
          <w:szCs w:val="24"/>
          <w:vertAlign w:val="superscript"/>
        </w:rPr>
        <w:t>148</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xml:space="preserve">. It was demonstrated around four </w:t>
      </w:r>
      <w:r w:rsidR="00F52C0F" w:rsidRPr="00C476AF">
        <w:rPr>
          <w:rFonts w:ascii="Book Antiqua" w:hAnsi="Book Antiqua" w:cs="Arial"/>
          <w:color w:val="000000" w:themeColor="text1"/>
          <w:sz w:val="24"/>
          <w:szCs w:val="24"/>
          <w:shd w:val="clear" w:color="auto" w:fill="FFFFFF"/>
        </w:rPr>
        <w:t>decades ago that antibiotics could</w:t>
      </w:r>
      <w:r w:rsidRPr="00C476AF">
        <w:rPr>
          <w:rFonts w:ascii="Book Antiqua" w:hAnsi="Book Antiqua" w:cs="Arial"/>
          <w:color w:val="000000" w:themeColor="text1"/>
          <w:sz w:val="24"/>
          <w:szCs w:val="24"/>
          <w:shd w:val="clear" w:color="auto" w:fill="FFFFFF"/>
        </w:rPr>
        <w:t xml:space="preserve"> result in disruption of the competitive exclusion machinery that resulted in Salmonella infection immediately after antibiotic therapy. One of the possible mechanisms of this kind of event could be a loss of the wide network of interspecies interactions within the microbiota that increase the abundance of host-derived sialic acid which is growth promoting for pathogens such as </w:t>
      </w:r>
      <w:r w:rsidRPr="00C476AF">
        <w:rPr>
          <w:rFonts w:ascii="Book Antiqua" w:hAnsi="Book Antiqua" w:cs="Arial"/>
          <w:i/>
          <w:color w:val="000000" w:themeColor="text1"/>
          <w:sz w:val="24"/>
          <w:szCs w:val="24"/>
          <w:shd w:val="clear" w:color="auto" w:fill="FFFFFF"/>
        </w:rPr>
        <w:t xml:space="preserve">Salmonella typhimurium </w:t>
      </w:r>
      <w:r w:rsidRPr="00C476AF">
        <w:rPr>
          <w:rFonts w:ascii="Book Antiqua" w:hAnsi="Book Antiqua" w:cs="Arial"/>
          <w:color w:val="000000" w:themeColor="text1"/>
          <w:sz w:val="24"/>
          <w:szCs w:val="24"/>
          <w:shd w:val="clear" w:color="auto" w:fill="FFFFFF"/>
        </w:rPr>
        <w:t xml:space="preserve">and </w:t>
      </w:r>
      <w:r w:rsidRPr="00C476AF">
        <w:rPr>
          <w:rFonts w:ascii="Book Antiqua" w:hAnsi="Book Antiqua" w:cs="Arial"/>
          <w:i/>
          <w:color w:val="000000" w:themeColor="text1"/>
          <w:sz w:val="24"/>
          <w:szCs w:val="24"/>
          <w:shd w:val="clear" w:color="auto" w:fill="FFFFFF"/>
        </w:rPr>
        <w:t>Clostridium difficile</w:t>
      </w:r>
      <w:r w:rsidRPr="00C476AF">
        <w:rPr>
          <w:rFonts w:ascii="Book Antiqua" w:hAnsi="Book Antiqua" w:cs="Arial"/>
          <w:color w:val="000000" w:themeColor="text1"/>
          <w:sz w:val="24"/>
          <w:szCs w:val="24"/>
          <w:shd w:val="clear" w:color="auto" w:fill="FFFFFF"/>
          <w:vertAlign w:val="superscript"/>
        </w:rPr>
        <w:t>[</w:t>
      </w:r>
      <w:r w:rsidR="002A02CE" w:rsidRPr="00C476AF">
        <w:rPr>
          <w:rFonts w:ascii="Book Antiqua" w:hAnsi="Book Antiqua" w:cs="Arial"/>
          <w:color w:val="000000" w:themeColor="text1"/>
          <w:sz w:val="24"/>
          <w:szCs w:val="24"/>
          <w:vertAlign w:val="superscript"/>
        </w:rPr>
        <w:t>149</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Major changes in the gut microbiota in response to antibiotics include diminished taxonomic diversity and persistence of the changes in a substantial proportion of individuals. It has been shown that the effect of even short-term use (7 days) of broad-spectrum antibiotics with predominant anaerobic coverage (</w:t>
      </w:r>
      <w:r w:rsidR="00752053" w:rsidRPr="00752053">
        <w:rPr>
          <w:rFonts w:ascii="Book Antiqua" w:hAnsi="Book Antiqua" w:cs="Arial"/>
          <w:i/>
          <w:color w:val="000000" w:themeColor="text1"/>
          <w:sz w:val="24"/>
          <w:szCs w:val="24"/>
          <w:shd w:val="clear" w:color="auto" w:fill="FFFFFF"/>
        </w:rPr>
        <w:t>e.g.,</w:t>
      </w:r>
      <w:r w:rsidRPr="00C476AF">
        <w:rPr>
          <w:rFonts w:ascii="Book Antiqua" w:hAnsi="Book Antiqua" w:cs="Arial"/>
          <w:color w:val="000000" w:themeColor="text1"/>
          <w:sz w:val="24"/>
          <w:szCs w:val="24"/>
          <w:shd w:val="clear" w:color="auto" w:fill="FFFFFF"/>
        </w:rPr>
        <w:t xml:space="preserve"> Clindamycin) could last up to 2yrs, with a persistent non-recovery of the diversity of </w:t>
      </w:r>
      <w:r w:rsidRPr="00C476AF">
        <w:rPr>
          <w:rFonts w:ascii="Book Antiqua" w:hAnsi="Book Antiqua" w:cs="Arial"/>
          <w:i/>
          <w:color w:val="000000" w:themeColor="text1"/>
          <w:sz w:val="24"/>
          <w:szCs w:val="24"/>
          <w:shd w:val="clear" w:color="auto" w:fill="FFFFFF"/>
        </w:rPr>
        <w:t>Bacteroides</w:t>
      </w:r>
      <w:r w:rsidR="00B13979" w:rsidRPr="00C476AF">
        <w:rPr>
          <w:rFonts w:ascii="Book Antiqua" w:hAnsi="Book Antiqua" w:cs="Arial"/>
          <w:i/>
          <w:color w:val="000000" w:themeColor="text1"/>
          <w:sz w:val="24"/>
          <w:szCs w:val="24"/>
          <w:shd w:val="clear" w:color="auto" w:fill="FFFFFF"/>
          <w:vertAlign w:val="superscript"/>
        </w:rPr>
        <w:t>[</w:t>
      </w:r>
      <w:r w:rsidR="00551181" w:rsidRPr="00C476AF">
        <w:rPr>
          <w:rFonts w:ascii="Book Antiqua" w:hAnsi="Book Antiqua" w:cs="Arial"/>
          <w:color w:val="000000" w:themeColor="text1"/>
          <w:sz w:val="24"/>
          <w:szCs w:val="24"/>
          <w:vertAlign w:val="superscript"/>
        </w:rPr>
        <w:t>1</w:t>
      </w:r>
      <w:r w:rsidRPr="00C476AF">
        <w:rPr>
          <w:rFonts w:ascii="Book Antiqua" w:hAnsi="Book Antiqua" w:cs="Arial"/>
          <w:color w:val="000000" w:themeColor="text1"/>
          <w:sz w:val="24"/>
          <w:szCs w:val="24"/>
          <w:vertAlign w:val="superscript"/>
        </w:rPr>
        <w:t>5</w:t>
      </w:r>
      <w:r w:rsidR="00763D7D" w:rsidRPr="00C476AF">
        <w:rPr>
          <w:rFonts w:ascii="Book Antiqua" w:hAnsi="Book Antiqua" w:cs="Arial"/>
          <w:color w:val="000000" w:themeColor="text1"/>
          <w:sz w:val="24"/>
          <w:szCs w:val="24"/>
          <w:vertAlign w:val="superscript"/>
        </w:rPr>
        <w:t>0</w:t>
      </w:r>
      <w:r w:rsidRPr="00C476AF">
        <w:rPr>
          <w:rFonts w:ascii="Book Antiqua" w:hAnsi="Book Antiqua" w:cs="Arial"/>
          <w:color w:val="000000" w:themeColor="text1"/>
          <w:sz w:val="24"/>
          <w:szCs w:val="24"/>
          <w:vertAlign w:val="superscript"/>
        </w:rPr>
        <w:t>]</w:t>
      </w:r>
      <w:r w:rsidRPr="00C476AF">
        <w:rPr>
          <w:rFonts w:ascii="Book Antiqua" w:hAnsi="Book Antiqua" w:cs="Arial"/>
          <w:i/>
          <w:color w:val="000000" w:themeColor="text1"/>
          <w:sz w:val="24"/>
          <w:szCs w:val="24"/>
          <w:shd w:val="clear" w:color="auto" w:fill="FFFFFF"/>
        </w:rPr>
        <w:t xml:space="preserve">. </w:t>
      </w:r>
      <w:r w:rsidRPr="00C476AF">
        <w:rPr>
          <w:rFonts w:ascii="Book Antiqua" w:hAnsi="Book Antiqua" w:cs="Arial"/>
          <w:color w:val="000000" w:themeColor="text1"/>
          <w:sz w:val="24"/>
          <w:szCs w:val="24"/>
          <w:shd w:val="clear" w:color="auto" w:fill="FFFFFF"/>
        </w:rPr>
        <w:t xml:space="preserve">Similarly, a short course </w:t>
      </w:r>
      <w:r w:rsidRPr="00C476AF">
        <w:rPr>
          <w:rFonts w:ascii="Book Antiqua" w:hAnsi="Book Antiqua" w:cs="Arial"/>
          <w:i/>
          <w:color w:val="000000" w:themeColor="text1"/>
          <w:sz w:val="24"/>
          <w:szCs w:val="24"/>
          <w:shd w:val="clear" w:color="auto" w:fill="FFFFFF"/>
        </w:rPr>
        <w:t xml:space="preserve">H. pylori </w:t>
      </w:r>
      <w:r w:rsidRPr="00C476AF">
        <w:rPr>
          <w:rFonts w:ascii="Book Antiqua" w:hAnsi="Book Antiqua" w:cs="Arial"/>
          <w:color w:val="000000" w:themeColor="text1"/>
          <w:sz w:val="24"/>
          <w:szCs w:val="24"/>
          <w:shd w:val="clear" w:color="auto" w:fill="FFFFFF"/>
        </w:rPr>
        <w:t xml:space="preserve">eradication with clarithromycin containing triple therapy resulted in a dramatic reduction in the diversity of </w:t>
      </w:r>
      <w:r w:rsidRPr="00C476AF">
        <w:rPr>
          <w:rFonts w:ascii="Book Antiqua" w:hAnsi="Book Antiqua" w:cs="Arial"/>
          <w:i/>
          <w:color w:val="000000" w:themeColor="text1"/>
          <w:sz w:val="24"/>
          <w:szCs w:val="24"/>
          <w:shd w:val="clear" w:color="auto" w:fill="FFFFFF"/>
        </w:rPr>
        <w:t>Actinobacteria</w:t>
      </w:r>
      <w:r w:rsidRPr="00C476AF">
        <w:rPr>
          <w:rFonts w:ascii="Book Antiqua" w:hAnsi="Book Antiqua" w:cs="Arial"/>
          <w:color w:val="000000" w:themeColor="text1"/>
          <w:sz w:val="24"/>
          <w:szCs w:val="24"/>
          <w:shd w:val="clear" w:color="auto" w:fill="FFFFFF"/>
        </w:rPr>
        <w:t xml:space="preserve"> with a thousand-fold increase in the </w:t>
      </w:r>
      <w:r w:rsidRPr="00C476AF">
        <w:rPr>
          <w:rFonts w:ascii="Book Antiqua" w:hAnsi="Book Antiqua" w:cs="Arial"/>
          <w:i/>
          <w:color w:val="000000" w:themeColor="text1"/>
          <w:sz w:val="24"/>
          <w:szCs w:val="24"/>
          <w:shd w:val="clear" w:color="auto" w:fill="FFFFFF"/>
        </w:rPr>
        <w:t xml:space="preserve">ermB </w:t>
      </w:r>
      <w:r w:rsidRPr="00C476AF">
        <w:rPr>
          <w:rFonts w:ascii="Book Antiqua" w:hAnsi="Book Antiqua" w:cs="Arial"/>
          <w:color w:val="000000" w:themeColor="text1"/>
          <w:sz w:val="24"/>
          <w:szCs w:val="24"/>
          <w:shd w:val="clear" w:color="auto" w:fill="FFFFFF"/>
        </w:rPr>
        <w:t>resistance gene</w:t>
      </w:r>
      <w:r w:rsidRPr="00C476AF">
        <w:rPr>
          <w:rFonts w:ascii="Book Antiqua" w:hAnsi="Book Antiqua" w:cs="Arial"/>
          <w:color w:val="000000" w:themeColor="text1"/>
          <w:sz w:val="24"/>
          <w:szCs w:val="24"/>
          <w:shd w:val="clear" w:color="auto" w:fill="FFFFFF"/>
          <w:vertAlign w:val="superscript"/>
        </w:rPr>
        <w:t>[</w:t>
      </w:r>
      <w:r w:rsidR="00763D7D" w:rsidRPr="00C476AF">
        <w:rPr>
          <w:rFonts w:ascii="Book Antiqua" w:hAnsi="Book Antiqua" w:cs="Arial"/>
          <w:color w:val="000000" w:themeColor="text1"/>
          <w:sz w:val="24"/>
          <w:szCs w:val="24"/>
          <w:vertAlign w:val="superscript"/>
        </w:rPr>
        <w:t>151</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xml:space="preserve">. This persisted for over 4-years in a proportion of these patients, while it recovered in the others. The effect of ciprofloxacin, which has predominantly Gram-positive coverage, is relatively short-lived with abrupt reduction of </w:t>
      </w:r>
      <w:r w:rsidRPr="00C476AF">
        <w:rPr>
          <w:rFonts w:ascii="Book Antiqua" w:hAnsi="Book Antiqua" w:cs="Arial"/>
          <w:i/>
          <w:color w:val="000000" w:themeColor="text1"/>
          <w:sz w:val="24"/>
          <w:szCs w:val="24"/>
          <w:shd w:val="clear" w:color="auto" w:fill="FFFFFF"/>
        </w:rPr>
        <w:t>Ruminococcus sp</w:t>
      </w:r>
      <w:r w:rsidR="00DA0547" w:rsidRPr="00C476AF">
        <w:rPr>
          <w:rFonts w:ascii="Book Antiqua" w:hAnsi="Book Antiqua" w:cs="Arial"/>
          <w:i/>
          <w:color w:val="000000" w:themeColor="text1"/>
          <w:sz w:val="24"/>
          <w:szCs w:val="24"/>
          <w:shd w:val="clear" w:color="auto" w:fill="FFFFFF"/>
        </w:rPr>
        <w:t>s.</w:t>
      </w:r>
      <w:r w:rsidR="00B13979" w:rsidRPr="00C476AF">
        <w:rPr>
          <w:rFonts w:ascii="Book Antiqua" w:hAnsi="Book Antiqua" w:cs="Arial"/>
          <w:color w:val="000000" w:themeColor="text1"/>
          <w:sz w:val="24"/>
          <w:szCs w:val="24"/>
          <w:shd w:val="clear" w:color="auto" w:fill="FFFFFF"/>
          <w:vertAlign w:val="superscript"/>
        </w:rPr>
        <w:t>[</w:t>
      </w:r>
      <w:r w:rsidR="00763D7D" w:rsidRPr="00C476AF">
        <w:rPr>
          <w:rFonts w:ascii="Book Antiqua" w:hAnsi="Book Antiqua" w:cs="Arial"/>
          <w:color w:val="000000" w:themeColor="text1"/>
          <w:sz w:val="24"/>
          <w:szCs w:val="24"/>
          <w:vertAlign w:val="superscript"/>
        </w:rPr>
        <w:t>152</w:t>
      </w:r>
      <w:r w:rsidRPr="00C476AF">
        <w:rPr>
          <w:rFonts w:ascii="Book Antiqua" w:hAnsi="Book Antiqua" w:cs="Arial"/>
          <w:color w:val="000000" w:themeColor="text1"/>
          <w:sz w:val="24"/>
          <w:szCs w:val="24"/>
          <w:vertAlign w:val="superscript"/>
        </w:rPr>
        <w:t>]</w:t>
      </w:r>
      <w:r w:rsidRPr="00C476AF">
        <w:rPr>
          <w:rFonts w:ascii="Book Antiqua" w:hAnsi="Book Antiqua" w:cs="Arial"/>
          <w:i/>
          <w:color w:val="000000" w:themeColor="text1"/>
          <w:sz w:val="24"/>
          <w:szCs w:val="24"/>
          <w:shd w:val="clear" w:color="auto" w:fill="FFFFFF"/>
        </w:rPr>
        <w:t>.</w:t>
      </w:r>
      <w:r w:rsidRPr="00C476AF">
        <w:rPr>
          <w:rFonts w:ascii="Book Antiqua" w:hAnsi="Book Antiqua" w:cs="Arial"/>
          <w:color w:val="000000" w:themeColor="text1"/>
          <w:sz w:val="24"/>
          <w:szCs w:val="24"/>
          <w:shd w:val="clear" w:color="auto" w:fill="FFFFFF"/>
        </w:rPr>
        <w:t xml:space="preserve"> Another recent study that evaluated the role of short course (7 d) of ciprofloxacin and beta-lactams indicated the reduction of microbial diversity by 25% and the core taxa from 29 to 12 with an increase in the Bacteroidetes: Firmicutes ratio</w:t>
      </w:r>
      <w:r w:rsidR="00B13979" w:rsidRPr="00C476AF">
        <w:rPr>
          <w:rFonts w:ascii="Book Antiqua" w:hAnsi="Book Antiqua" w:cs="Arial"/>
          <w:color w:val="000000" w:themeColor="text1"/>
          <w:sz w:val="24"/>
          <w:szCs w:val="24"/>
          <w:shd w:val="clear" w:color="auto" w:fill="FFFFFF"/>
          <w:vertAlign w:val="superscript"/>
        </w:rPr>
        <w:t>[</w:t>
      </w:r>
      <w:r w:rsidR="00763D7D" w:rsidRPr="00C476AF">
        <w:rPr>
          <w:rFonts w:ascii="Book Antiqua" w:hAnsi="Book Antiqua" w:cs="Arial"/>
          <w:color w:val="000000" w:themeColor="text1"/>
          <w:sz w:val="24"/>
          <w:szCs w:val="24"/>
          <w:vertAlign w:val="superscript"/>
        </w:rPr>
        <w:t>153</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w:t>
      </w:r>
      <w:r w:rsidR="002F432A">
        <w:rPr>
          <w:rFonts w:ascii="Book Antiqua" w:hAnsi="Book Antiqua" w:cs="Arial"/>
          <w:color w:val="000000" w:themeColor="text1"/>
          <w:sz w:val="24"/>
          <w:szCs w:val="24"/>
          <w:shd w:val="clear" w:color="auto" w:fill="FFFFFF"/>
        </w:rPr>
        <w:t xml:space="preserve"> </w:t>
      </w:r>
      <w:r w:rsidRPr="00C476AF">
        <w:rPr>
          <w:rFonts w:ascii="Book Antiqua" w:hAnsi="Book Antiqua" w:cs="Arial"/>
          <w:color w:val="000000" w:themeColor="text1"/>
          <w:sz w:val="24"/>
          <w:szCs w:val="24"/>
          <w:shd w:val="clear" w:color="auto" w:fill="FFFFFF"/>
        </w:rPr>
        <w:t xml:space="preserve">The major concern that stems out of use of broad-spectrum antibiotics, besides alteration of the normal gut microbial diversity, is the phenomenon of propagating the resistance strain via horizontal gene </w:t>
      </w:r>
      <w:r w:rsidR="00E36901" w:rsidRPr="00C476AF">
        <w:rPr>
          <w:rFonts w:ascii="Book Antiqua" w:hAnsi="Book Antiqua" w:cs="Arial"/>
          <w:color w:val="000000" w:themeColor="text1"/>
          <w:sz w:val="24"/>
          <w:szCs w:val="24"/>
          <w:shd w:val="clear" w:color="auto" w:fill="FFFFFF"/>
        </w:rPr>
        <w:t>transfer</w:t>
      </w:r>
      <w:r w:rsidR="00B13979" w:rsidRPr="00C476AF">
        <w:rPr>
          <w:rFonts w:ascii="Book Antiqua" w:hAnsi="Book Antiqua" w:cs="Arial"/>
          <w:color w:val="000000" w:themeColor="text1"/>
          <w:sz w:val="24"/>
          <w:szCs w:val="24"/>
          <w:shd w:val="clear" w:color="auto" w:fill="FFFFFF"/>
          <w:vertAlign w:val="superscript"/>
        </w:rPr>
        <w:t>[</w:t>
      </w:r>
      <w:r w:rsidR="00C476AF" w:rsidRPr="00C476AF">
        <w:rPr>
          <w:rFonts w:ascii="Book Antiqua" w:hAnsi="Book Antiqua" w:cs="Arial"/>
          <w:color w:val="000000" w:themeColor="text1"/>
          <w:sz w:val="24"/>
          <w:szCs w:val="24"/>
          <w:vertAlign w:val="superscript"/>
        </w:rPr>
        <w:t>154,</w:t>
      </w:r>
      <w:r w:rsidR="00763D7D" w:rsidRPr="00C476AF">
        <w:rPr>
          <w:rFonts w:ascii="Book Antiqua" w:hAnsi="Book Antiqua" w:cs="Arial"/>
          <w:color w:val="000000" w:themeColor="text1"/>
          <w:sz w:val="24"/>
          <w:szCs w:val="24"/>
          <w:vertAlign w:val="superscript"/>
        </w:rPr>
        <w:t>155</w:t>
      </w:r>
      <w:r w:rsidRPr="00C476AF">
        <w:rPr>
          <w:rFonts w:ascii="Book Antiqua" w:hAnsi="Book Antiqua" w:cs="Arial"/>
          <w:color w:val="000000" w:themeColor="text1"/>
          <w:sz w:val="24"/>
          <w:szCs w:val="24"/>
          <w:vertAlign w:val="superscript"/>
        </w:rPr>
        <w:t>]</w:t>
      </w:r>
      <w:r w:rsidRPr="00C476AF">
        <w:rPr>
          <w:rFonts w:ascii="Book Antiqua" w:hAnsi="Book Antiqua" w:cs="Arial"/>
          <w:color w:val="000000" w:themeColor="text1"/>
          <w:sz w:val="24"/>
          <w:szCs w:val="24"/>
          <w:shd w:val="clear" w:color="auto" w:fill="FFFFFF"/>
        </w:rPr>
        <w:t xml:space="preserve">. </w:t>
      </w:r>
      <w:r w:rsidRPr="00C476AF">
        <w:rPr>
          <w:rFonts w:ascii="Book Antiqua" w:hAnsi="Book Antiqua" w:cs="Arial"/>
          <w:color w:val="000000" w:themeColor="text1"/>
          <w:sz w:val="24"/>
          <w:szCs w:val="24"/>
          <w:shd w:val="clear" w:color="auto" w:fill="FFFFFF"/>
        </w:rPr>
        <w:lastRenderedPageBreak/>
        <w:t>Bacterial species are capable of transferring mutant genetic information across different species through mechanisms such as conjugation, phage transduction and natural transformation. The gene transfer could also be via transposons and integrin. Interestingly, it has been shown that</w:t>
      </w:r>
      <w:r w:rsidR="00E36901" w:rsidRPr="00C476AF">
        <w:rPr>
          <w:rFonts w:ascii="Book Antiqua" w:hAnsi="Book Antiqua" w:cs="Arial"/>
          <w:color w:val="000000" w:themeColor="text1"/>
          <w:sz w:val="24"/>
          <w:szCs w:val="24"/>
          <w:shd w:val="clear" w:color="auto" w:fill="FFFFFF"/>
        </w:rPr>
        <w:t xml:space="preserve"> </w:t>
      </w:r>
      <w:r w:rsidRPr="00C476AF">
        <w:rPr>
          <w:rFonts w:ascii="Book Antiqua" w:hAnsi="Book Antiqua" w:cs="Times New Roman"/>
          <w:color w:val="000000" w:themeColor="text1"/>
          <w:sz w:val="24"/>
          <w:szCs w:val="24"/>
          <w:shd w:val="clear" w:color="auto" w:fill="FFFFFF"/>
        </w:rPr>
        <w:t>among different environments, the human gut associated microbiota has 25 times more likelihood of having horizontal gene transfer</w:t>
      </w:r>
      <w:r w:rsidR="00B13979" w:rsidRPr="00C476AF">
        <w:rPr>
          <w:rFonts w:ascii="Book Antiqua" w:hAnsi="Book Antiqua" w:cs="Times New Roman"/>
          <w:color w:val="000000" w:themeColor="text1"/>
          <w:sz w:val="24"/>
          <w:szCs w:val="24"/>
          <w:shd w:val="clear" w:color="auto" w:fill="FFFFFF"/>
          <w:vertAlign w:val="superscript"/>
        </w:rPr>
        <w:t>[</w:t>
      </w:r>
      <w:r w:rsidR="00763D7D" w:rsidRPr="00C476AF">
        <w:rPr>
          <w:rFonts w:ascii="Book Antiqua" w:hAnsi="Book Antiqua" w:cs="Times New Roman"/>
          <w:color w:val="000000" w:themeColor="text1"/>
          <w:sz w:val="24"/>
          <w:szCs w:val="24"/>
          <w:vertAlign w:val="superscript"/>
        </w:rPr>
        <w:t>156</w:t>
      </w:r>
      <w:r w:rsidRPr="00C476AF">
        <w:rPr>
          <w:rFonts w:ascii="Book Antiqua" w:hAnsi="Book Antiqua" w:cs="Times New Roman"/>
          <w:color w:val="000000" w:themeColor="text1"/>
          <w:sz w:val="24"/>
          <w:szCs w:val="24"/>
          <w:vertAlign w:val="superscript"/>
        </w:rPr>
        <w:t>]</w:t>
      </w:r>
      <w:r w:rsidRPr="00C476AF">
        <w:rPr>
          <w:rFonts w:ascii="Book Antiqua" w:hAnsi="Book Antiqua" w:cs="Times New Roman"/>
          <w:color w:val="000000" w:themeColor="text1"/>
          <w:sz w:val="24"/>
          <w:szCs w:val="24"/>
          <w:shd w:val="clear" w:color="auto" w:fill="FFFFFF"/>
        </w:rPr>
        <w:t>. This would result in development of a reservoir state of resistance genes, and therefore mandates extreme care in the use of broad spectrum antibiotics.</w:t>
      </w:r>
    </w:p>
    <w:p w14:paraId="1EB684C1" w14:textId="77777777" w:rsidR="00E36901" w:rsidRPr="002F432A" w:rsidRDefault="00E36901" w:rsidP="0033484F">
      <w:pPr>
        <w:adjustRightInd w:val="0"/>
        <w:snapToGrid w:val="0"/>
        <w:spacing w:after="0" w:line="360" w:lineRule="auto"/>
        <w:jc w:val="both"/>
        <w:rPr>
          <w:rFonts w:ascii="Book Antiqua" w:eastAsia="SimSun" w:hAnsi="Book Antiqua" w:cs="Times New Roman"/>
          <w:b/>
          <w:color w:val="000000" w:themeColor="text1"/>
          <w:sz w:val="24"/>
          <w:szCs w:val="24"/>
          <w:shd w:val="clear" w:color="auto" w:fill="FFFFFF"/>
          <w:lang w:eastAsia="zh-CN"/>
        </w:rPr>
      </w:pPr>
    </w:p>
    <w:p w14:paraId="5B0F940A" w14:textId="77777777" w:rsidR="00A151D5" w:rsidRPr="002F432A" w:rsidRDefault="004C07F0" w:rsidP="0033484F">
      <w:pPr>
        <w:adjustRightInd w:val="0"/>
        <w:snapToGrid w:val="0"/>
        <w:spacing w:after="0" w:line="360" w:lineRule="auto"/>
        <w:jc w:val="both"/>
        <w:rPr>
          <w:rFonts w:ascii="Book Antiqua" w:hAnsi="Book Antiqua" w:cs="Times New Roman"/>
          <w:caps/>
          <w:color w:val="000000" w:themeColor="text1"/>
          <w:sz w:val="24"/>
          <w:szCs w:val="24"/>
          <w:shd w:val="clear" w:color="auto" w:fill="FFFFFF"/>
        </w:rPr>
      </w:pPr>
      <w:r w:rsidRPr="002F432A">
        <w:rPr>
          <w:rFonts w:ascii="Book Antiqua" w:hAnsi="Book Antiqua" w:cs="Times New Roman"/>
          <w:b/>
          <w:caps/>
          <w:color w:val="000000" w:themeColor="text1"/>
          <w:sz w:val="24"/>
          <w:szCs w:val="24"/>
          <w:shd w:val="clear" w:color="auto" w:fill="FFFFFF"/>
        </w:rPr>
        <w:t>Probiotics, Pre</w:t>
      </w:r>
      <w:r w:rsidR="00A151D5" w:rsidRPr="002F432A">
        <w:rPr>
          <w:rFonts w:ascii="Book Antiqua" w:hAnsi="Book Antiqua" w:cs="Times New Roman"/>
          <w:b/>
          <w:caps/>
          <w:color w:val="000000" w:themeColor="text1"/>
          <w:sz w:val="24"/>
          <w:szCs w:val="24"/>
          <w:shd w:val="clear" w:color="auto" w:fill="FFFFFF"/>
        </w:rPr>
        <w:t>biotics</w:t>
      </w:r>
      <w:r w:rsidRPr="002F432A">
        <w:rPr>
          <w:rFonts w:ascii="Book Antiqua" w:hAnsi="Book Antiqua" w:cs="Times New Roman"/>
          <w:b/>
          <w:caps/>
          <w:color w:val="000000" w:themeColor="text1"/>
          <w:sz w:val="24"/>
          <w:szCs w:val="24"/>
          <w:shd w:val="clear" w:color="auto" w:fill="FFFFFF"/>
        </w:rPr>
        <w:t xml:space="preserve"> and Synbiotics</w:t>
      </w:r>
    </w:p>
    <w:p w14:paraId="7FAF18BF" w14:textId="058C1C01" w:rsidR="00A151D5" w:rsidRPr="00C476AF" w:rsidRDefault="003B5E61" w:rsidP="0033484F">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C476AF">
        <w:rPr>
          <w:rFonts w:ascii="Book Antiqua" w:hAnsi="Book Antiqua" w:cs="Times New Roman"/>
          <w:color w:val="000000" w:themeColor="text1"/>
          <w:sz w:val="24"/>
          <w:szCs w:val="24"/>
          <w:shd w:val="clear" w:color="auto" w:fill="FFFFFF"/>
        </w:rPr>
        <w:t xml:space="preserve">The World Health Organization defines probiotics as </w:t>
      </w:r>
      <w:r w:rsidR="00A54D03" w:rsidRPr="00C476AF">
        <w:rPr>
          <w:rFonts w:ascii="Book Antiqua" w:hAnsi="Book Antiqua" w:cs="Times New Roman"/>
          <w:color w:val="000000" w:themeColor="text1"/>
          <w:sz w:val="24"/>
          <w:szCs w:val="24"/>
          <w:shd w:val="clear" w:color="auto" w:fill="FFFFFF"/>
        </w:rPr>
        <w:t>live microo</w:t>
      </w:r>
      <w:r w:rsidR="00C537A7" w:rsidRPr="00C476AF">
        <w:rPr>
          <w:rFonts w:ascii="Book Antiqua" w:hAnsi="Book Antiqua" w:cs="Times New Roman"/>
          <w:color w:val="000000" w:themeColor="text1"/>
          <w:sz w:val="24"/>
          <w:szCs w:val="24"/>
          <w:shd w:val="clear" w:color="auto" w:fill="FFFFFF"/>
        </w:rPr>
        <w:t xml:space="preserve">rganisms that can provide benefits to human health when administered in adequate amounts, which confer a beneficial health effect on the host. </w:t>
      </w:r>
      <w:r w:rsidR="00FD5389" w:rsidRPr="00C476AF">
        <w:rPr>
          <w:rFonts w:ascii="Book Antiqua" w:hAnsi="Book Antiqua" w:cs="Times New Roman"/>
          <w:color w:val="000000" w:themeColor="text1"/>
          <w:sz w:val="24"/>
          <w:szCs w:val="24"/>
          <w:shd w:val="clear" w:color="auto" w:fill="FFFFFF"/>
        </w:rPr>
        <w:t xml:space="preserve">Several species such as </w:t>
      </w:r>
      <w:r w:rsidR="00FD5389" w:rsidRPr="00C476AF">
        <w:rPr>
          <w:rFonts w:ascii="Book Antiqua" w:hAnsi="Book Antiqua" w:cs="Times New Roman"/>
          <w:i/>
          <w:color w:val="000000" w:themeColor="text1"/>
          <w:sz w:val="24"/>
          <w:szCs w:val="24"/>
          <w:shd w:val="clear" w:color="auto" w:fill="FFFFFF"/>
        </w:rPr>
        <w:t>Lactobacillus casei, Lactobacillus planatarum, Lactobacillus bulgaricus, Lactobacillus acidophilus, Bifidobacterium longum, Bifidobacterium infantis, Streptococcus thermophilus</w:t>
      </w:r>
      <w:r w:rsidR="00EA601D" w:rsidRPr="00C476AF">
        <w:rPr>
          <w:rFonts w:ascii="Book Antiqua" w:hAnsi="Book Antiqua" w:cs="Times New Roman"/>
          <w:i/>
          <w:color w:val="000000" w:themeColor="text1"/>
          <w:sz w:val="24"/>
          <w:szCs w:val="24"/>
          <w:shd w:val="clear" w:color="auto" w:fill="FFFFFF"/>
        </w:rPr>
        <w:t>,</w:t>
      </w:r>
      <w:r w:rsidR="00FD5389" w:rsidRPr="00C476AF">
        <w:rPr>
          <w:rFonts w:ascii="Book Antiqua" w:hAnsi="Book Antiqua" w:cs="Times New Roman"/>
          <w:i/>
          <w:color w:val="000000" w:themeColor="text1"/>
          <w:sz w:val="24"/>
          <w:szCs w:val="24"/>
          <w:shd w:val="clear" w:color="auto" w:fill="FFFFFF"/>
        </w:rPr>
        <w:t xml:space="preserve"> Escherichia coli </w:t>
      </w:r>
      <w:r w:rsidR="00FD5389" w:rsidRPr="00C476AF">
        <w:rPr>
          <w:rFonts w:ascii="Book Antiqua" w:hAnsi="Book Antiqua" w:cs="Times New Roman"/>
          <w:color w:val="000000" w:themeColor="text1"/>
          <w:sz w:val="24"/>
          <w:szCs w:val="24"/>
          <w:shd w:val="clear" w:color="auto" w:fill="FFFFFF"/>
        </w:rPr>
        <w:t>strain Nissle 1917</w:t>
      </w:r>
      <w:r w:rsidR="00EA601D" w:rsidRPr="00C476AF">
        <w:rPr>
          <w:rFonts w:ascii="Book Antiqua" w:hAnsi="Book Antiqua" w:cs="Times New Roman"/>
          <w:color w:val="000000" w:themeColor="text1"/>
          <w:sz w:val="24"/>
          <w:szCs w:val="24"/>
          <w:shd w:val="clear" w:color="auto" w:fill="FFFFFF"/>
        </w:rPr>
        <w:t>, to name a few</w:t>
      </w:r>
      <w:r w:rsidR="00FD5389" w:rsidRPr="00C476AF">
        <w:rPr>
          <w:rFonts w:ascii="Book Antiqua" w:hAnsi="Book Antiqua" w:cs="Times New Roman"/>
          <w:color w:val="000000" w:themeColor="text1"/>
          <w:sz w:val="24"/>
          <w:szCs w:val="24"/>
          <w:shd w:val="clear" w:color="auto" w:fill="FFFFFF"/>
        </w:rPr>
        <w:t xml:space="preserve"> have been shown to </w:t>
      </w:r>
      <w:r w:rsidR="00EA601D" w:rsidRPr="00C476AF">
        <w:rPr>
          <w:rFonts w:ascii="Book Antiqua" w:hAnsi="Book Antiqua" w:cs="Times New Roman"/>
          <w:color w:val="000000" w:themeColor="text1"/>
          <w:sz w:val="24"/>
          <w:szCs w:val="24"/>
          <w:shd w:val="clear" w:color="auto" w:fill="FFFFFF"/>
        </w:rPr>
        <w:t xml:space="preserve">impart immunomodulatory and gut barrier functions. These and several others have been used commercially in the management of human illnesses for </w:t>
      </w:r>
      <w:r w:rsidR="00752053" w:rsidRPr="00752053">
        <w:rPr>
          <w:rFonts w:ascii="Book Antiqua" w:hAnsi="Book Antiqua" w:cs="Times New Roman"/>
          <w:i/>
          <w:color w:val="000000" w:themeColor="text1"/>
          <w:sz w:val="24"/>
          <w:szCs w:val="24"/>
          <w:shd w:val="clear" w:color="auto" w:fill="FFFFFF"/>
        </w:rPr>
        <w:t>e.g.,</w:t>
      </w:r>
      <w:r w:rsidR="00B401E7" w:rsidRPr="00C476AF">
        <w:rPr>
          <w:rFonts w:ascii="Book Antiqua" w:hAnsi="Book Antiqua" w:cs="Times New Roman"/>
          <w:color w:val="000000" w:themeColor="text1"/>
          <w:sz w:val="24"/>
          <w:szCs w:val="24"/>
          <w:shd w:val="clear" w:color="auto" w:fill="FFFFFF"/>
        </w:rPr>
        <w:t xml:space="preserve"> IBD and</w:t>
      </w:r>
      <w:r w:rsidR="00EA601D" w:rsidRPr="00C476AF">
        <w:rPr>
          <w:rFonts w:ascii="Book Antiqua" w:hAnsi="Book Antiqua" w:cs="Times New Roman"/>
          <w:color w:val="000000" w:themeColor="text1"/>
          <w:sz w:val="24"/>
          <w:szCs w:val="24"/>
          <w:shd w:val="clear" w:color="auto" w:fill="FFFFFF"/>
        </w:rPr>
        <w:t xml:space="preserve"> antibiotic associated diarrhea. The fundamental concept of using these organisms in the treatment armamentarium is </w:t>
      </w:r>
      <w:r w:rsidR="00AB709F" w:rsidRPr="00C476AF">
        <w:rPr>
          <w:rFonts w:ascii="Book Antiqua" w:hAnsi="Book Antiqua" w:cs="Times New Roman"/>
          <w:color w:val="000000" w:themeColor="text1"/>
          <w:sz w:val="24"/>
          <w:szCs w:val="24"/>
          <w:shd w:val="clear" w:color="auto" w:fill="FFFFFF"/>
        </w:rPr>
        <w:t>mimicking</w:t>
      </w:r>
      <w:r w:rsidR="00EA601D" w:rsidRPr="00C476AF">
        <w:rPr>
          <w:rFonts w:ascii="Book Antiqua" w:hAnsi="Book Antiqua" w:cs="Times New Roman"/>
          <w:color w:val="000000" w:themeColor="text1"/>
          <w:sz w:val="24"/>
          <w:szCs w:val="24"/>
          <w:shd w:val="clear" w:color="auto" w:fill="FFFFFF"/>
        </w:rPr>
        <w:t xml:space="preserve"> the physiological health promoting functions of the </w:t>
      </w:r>
      <w:r w:rsidR="002F432A">
        <w:rPr>
          <w:rFonts w:ascii="Book Antiqua" w:eastAsia="SimSun" w:hAnsi="Book Antiqua" w:cs="Times New Roman"/>
          <w:color w:val="000000" w:themeColor="text1"/>
          <w:sz w:val="24"/>
          <w:szCs w:val="24"/>
          <w:shd w:val="clear" w:color="auto" w:fill="FFFFFF"/>
          <w:lang w:eastAsia="zh-CN"/>
        </w:rPr>
        <w:t>“</w:t>
      </w:r>
      <w:r w:rsidR="00EA601D" w:rsidRPr="00C476AF">
        <w:rPr>
          <w:rFonts w:ascii="Book Antiqua" w:hAnsi="Book Antiqua" w:cs="Times New Roman"/>
          <w:color w:val="000000" w:themeColor="text1"/>
          <w:sz w:val="24"/>
          <w:szCs w:val="24"/>
          <w:shd w:val="clear" w:color="auto" w:fill="FFFFFF"/>
        </w:rPr>
        <w:t>good</w:t>
      </w:r>
      <w:r w:rsidR="002F432A">
        <w:rPr>
          <w:rFonts w:ascii="Book Antiqua" w:eastAsia="SimSun" w:hAnsi="Book Antiqua" w:cs="Times New Roman"/>
          <w:color w:val="000000" w:themeColor="text1"/>
          <w:sz w:val="24"/>
          <w:szCs w:val="24"/>
          <w:shd w:val="clear" w:color="auto" w:fill="FFFFFF"/>
          <w:lang w:eastAsia="zh-CN"/>
        </w:rPr>
        <w:t>”</w:t>
      </w:r>
      <w:r w:rsidR="00EA601D" w:rsidRPr="00C476AF">
        <w:rPr>
          <w:rFonts w:ascii="Book Antiqua" w:hAnsi="Book Antiqua" w:cs="Times New Roman"/>
          <w:color w:val="000000" w:themeColor="text1"/>
          <w:sz w:val="24"/>
          <w:szCs w:val="24"/>
          <w:shd w:val="clear" w:color="auto" w:fill="FFFFFF"/>
        </w:rPr>
        <w:t xml:space="preserve"> bacteria.</w:t>
      </w:r>
      <w:r w:rsidR="002F432A">
        <w:rPr>
          <w:rFonts w:ascii="Book Antiqua" w:hAnsi="Book Antiqua" w:cs="Times New Roman"/>
          <w:color w:val="000000" w:themeColor="text1"/>
          <w:sz w:val="24"/>
          <w:szCs w:val="24"/>
          <w:shd w:val="clear" w:color="auto" w:fill="FFFFFF"/>
        </w:rPr>
        <w:t xml:space="preserve"> </w:t>
      </w:r>
      <w:r w:rsidR="00EA601D" w:rsidRPr="00C476AF">
        <w:rPr>
          <w:rFonts w:ascii="Book Antiqua" w:hAnsi="Book Antiqua" w:cs="Times New Roman"/>
          <w:color w:val="000000" w:themeColor="text1"/>
          <w:sz w:val="24"/>
          <w:szCs w:val="24"/>
          <w:shd w:val="clear" w:color="auto" w:fill="FFFFFF"/>
        </w:rPr>
        <w:t>Addition of a</w:t>
      </w:r>
      <w:r w:rsidR="00C537A7" w:rsidRPr="00C476AF">
        <w:rPr>
          <w:rFonts w:ascii="Book Antiqua" w:hAnsi="Book Antiqua" w:cs="Times New Roman"/>
          <w:color w:val="000000" w:themeColor="text1"/>
          <w:sz w:val="24"/>
          <w:szCs w:val="24"/>
          <w:shd w:val="clear" w:color="auto" w:fill="FFFFFF"/>
        </w:rPr>
        <w:t xml:space="preserve"> p</w:t>
      </w:r>
      <w:r w:rsidR="00EA601D" w:rsidRPr="00C476AF">
        <w:rPr>
          <w:rFonts w:ascii="Book Antiqua" w:hAnsi="Book Antiqua" w:cs="Times New Roman"/>
          <w:color w:val="000000" w:themeColor="text1"/>
          <w:sz w:val="24"/>
          <w:szCs w:val="24"/>
          <w:shd w:val="clear" w:color="auto" w:fill="FFFFFF"/>
        </w:rPr>
        <w:t xml:space="preserve">rebiotic could possibly </w:t>
      </w:r>
      <w:r w:rsidR="00056F96" w:rsidRPr="00C476AF">
        <w:rPr>
          <w:rFonts w:ascii="Book Antiqua" w:hAnsi="Book Antiqua" w:cs="Times New Roman"/>
          <w:color w:val="000000" w:themeColor="text1"/>
          <w:sz w:val="24"/>
          <w:szCs w:val="24"/>
          <w:shd w:val="clear" w:color="auto" w:fill="FFFFFF"/>
        </w:rPr>
        <w:t>augment the effect of the probiotics.</w:t>
      </w:r>
      <w:r w:rsidR="00DA0547" w:rsidRPr="00C476AF">
        <w:rPr>
          <w:rFonts w:ascii="Book Antiqua" w:hAnsi="Book Antiqua" w:cs="Times New Roman"/>
          <w:color w:val="000000" w:themeColor="text1"/>
          <w:sz w:val="24"/>
          <w:szCs w:val="24"/>
          <w:shd w:val="clear" w:color="auto" w:fill="FFFFFF"/>
        </w:rPr>
        <w:t xml:space="preserve"> </w:t>
      </w:r>
      <w:r w:rsidR="00056F96" w:rsidRPr="00C476AF">
        <w:rPr>
          <w:rFonts w:ascii="Book Antiqua" w:hAnsi="Book Antiqua" w:cs="Times New Roman"/>
          <w:color w:val="000000" w:themeColor="text1"/>
          <w:sz w:val="24"/>
          <w:szCs w:val="24"/>
          <w:shd w:val="clear" w:color="auto" w:fill="FFFFFF"/>
        </w:rPr>
        <w:t xml:space="preserve">Prebiotics </w:t>
      </w:r>
      <w:r w:rsidR="00C537A7" w:rsidRPr="00C476AF">
        <w:rPr>
          <w:rFonts w:ascii="Book Antiqua" w:hAnsi="Book Antiqua" w:cs="Times New Roman"/>
          <w:color w:val="000000" w:themeColor="text1"/>
          <w:sz w:val="24"/>
          <w:szCs w:val="24"/>
          <w:shd w:val="clear" w:color="auto" w:fill="FFFFFF"/>
        </w:rPr>
        <w:t>are defined as food ingredients that contain non-digestible oligos</w:t>
      </w:r>
      <w:r w:rsidR="00323EE0" w:rsidRPr="00C476AF">
        <w:rPr>
          <w:rFonts w:ascii="Book Antiqua" w:hAnsi="Book Antiqua" w:cs="Times New Roman"/>
          <w:color w:val="000000" w:themeColor="text1"/>
          <w:sz w:val="24"/>
          <w:szCs w:val="24"/>
          <w:shd w:val="clear" w:color="auto" w:fill="FFFFFF"/>
        </w:rPr>
        <w:t>acc</w:t>
      </w:r>
      <w:r w:rsidR="00C537A7" w:rsidRPr="00C476AF">
        <w:rPr>
          <w:rFonts w:ascii="Book Antiqua" w:hAnsi="Book Antiqua" w:cs="Times New Roman"/>
          <w:color w:val="000000" w:themeColor="text1"/>
          <w:sz w:val="24"/>
          <w:szCs w:val="24"/>
          <w:shd w:val="clear" w:color="auto" w:fill="FFFFFF"/>
        </w:rPr>
        <w:t>harides (</w:t>
      </w:r>
      <w:r w:rsidR="00752053" w:rsidRPr="00752053">
        <w:rPr>
          <w:rFonts w:ascii="Book Antiqua" w:hAnsi="Book Antiqua" w:cs="Times New Roman"/>
          <w:i/>
          <w:color w:val="000000" w:themeColor="text1"/>
          <w:sz w:val="24"/>
          <w:szCs w:val="24"/>
          <w:shd w:val="clear" w:color="auto" w:fill="FFFFFF"/>
        </w:rPr>
        <w:t>e.g.,</w:t>
      </w:r>
      <w:r w:rsidR="00C537A7" w:rsidRPr="00C476AF">
        <w:rPr>
          <w:rFonts w:ascii="Book Antiqua" w:hAnsi="Book Antiqua" w:cs="Times New Roman"/>
          <w:color w:val="000000" w:themeColor="text1"/>
          <w:sz w:val="24"/>
          <w:szCs w:val="24"/>
          <w:shd w:val="clear" w:color="auto" w:fill="FFFFFF"/>
        </w:rPr>
        <w:t xml:space="preserve"> galactooligosaccharides and inu</w:t>
      </w:r>
      <w:r w:rsidR="00F23E85" w:rsidRPr="00C476AF">
        <w:rPr>
          <w:rFonts w:ascii="Book Antiqua" w:hAnsi="Book Antiqua" w:cs="Times New Roman"/>
          <w:color w:val="000000" w:themeColor="text1"/>
          <w:sz w:val="24"/>
          <w:szCs w:val="24"/>
          <w:shd w:val="clear" w:color="auto" w:fill="FFFFFF"/>
        </w:rPr>
        <w:t>lin); and a probiotic and pre</w:t>
      </w:r>
      <w:r w:rsidR="00442B03" w:rsidRPr="00C476AF">
        <w:rPr>
          <w:rFonts w:ascii="Book Antiqua" w:hAnsi="Book Antiqua" w:cs="Times New Roman"/>
          <w:color w:val="000000" w:themeColor="text1"/>
          <w:sz w:val="24"/>
          <w:szCs w:val="24"/>
          <w:shd w:val="clear" w:color="auto" w:fill="FFFFFF"/>
        </w:rPr>
        <w:t>biotic are together called a syn</w:t>
      </w:r>
      <w:r w:rsidR="00F23E85" w:rsidRPr="00C476AF">
        <w:rPr>
          <w:rFonts w:ascii="Book Antiqua" w:hAnsi="Book Antiqua" w:cs="Times New Roman"/>
          <w:color w:val="000000" w:themeColor="text1"/>
          <w:sz w:val="24"/>
          <w:szCs w:val="24"/>
          <w:shd w:val="clear" w:color="auto" w:fill="FFFFFF"/>
        </w:rPr>
        <w:t>biotic.</w:t>
      </w:r>
      <w:r w:rsidR="00DA0547" w:rsidRPr="00C476AF">
        <w:rPr>
          <w:rFonts w:ascii="Book Antiqua" w:hAnsi="Book Antiqua" w:cs="Times New Roman"/>
          <w:color w:val="000000" w:themeColor="text1"/>
          <w:sz w:val="24"/>
          <w:szCs w:val="24"/>
          <w:shd w:val="clear" w:color="auto" w:fill="FFFFFF"/>
        </w:rPr>
        <w:t xml:space="preserve"> </w:t>
      </w:r>
      <w:r w:rsidR="00056F96" w:rsidRPr="00C476AF">
        <w:rPr>
          <w:rFonts w:ascii="Book Antiqua" w:hAnsi="Book Antiqua" w:cs="Times New Roman"/>
          <w:color w:val="000000" w:themeColor="text1"/>
          <w:sz w:val="24"/>
          <w:szCs w:val="24"/>
          <w:shd w:val="clear" w:color="auto" w:fill="FFFFFF"/>
        </w:rPr>
        <w:t>The g</w:t>
      </w:r>
      <w:r w:rsidR="00F23E85" w:rsidRPr="00C476AF">
        <w:rPr>
          <w:rFonts w:ascii="Book Antiqua" w:hAnsi="Book Antiqua" w:cs="Times New Roman"/>
          <w:color w:val="000000" w:themeColor="text1"/>
          <w:sz w:val="24"/>
          <w:szCs w:val="24"/>
          <w:shd w:val="clear" w:color="auto" w:fill="FFFFFF"/>
        </w:rPr>
        <w:t>ut bacteria selectively ferment</w:t>
      </w:r>
      <w:r w:rsidR="00056F96" w:rsidRPr="00C476AF">
        <w:rPr>
          <w:rFonts w:ascii="Book Antiqua" w:hAnsi="Book Antiqua" w:cs="Times New Roman"/>
          <w:color w:val="000000" w:themeColor="text1"/>
          <w:sz w:val="24"/>
          <w:szCs w:val="24"/>
          <w:shd w:val="clear" w:color="auto" w:fill="FFFFFF"/>
        </w:rPr>
        <w:t xml:space="preserve"> these fibers resulting in the synthesis of SCFAs, which in turn imparts the pro-health effects</w:t>
      </w:r>
      <w:r w:rsidR="00C901F1" w:rsidRPr="00C476AF">
        <w:rPr>
          <w:rFonts w:ascii="Book Antiqua" w:hAnsi="Book Antiqua" w:cs="Times New Roman"/>
          <w:color w:val="000000" w:themeColor="text1"/>
          <w:sz w:val="24"/>
          <w:szCs w:val="24"/>
          <w:shd w:val="clear" w:color="auto" w:fill="FFFFFF"/>
        </w:rPr>
        <w:t xml:space="preserve"> (</w:t>
      </w:r>
      <w:r w:rsidR="00C901F1" w:rsidRPr="00C476AF">
        <w:rPr>
          <w:rFonts w:ascii="Book Antiqua" w:hAnsi="Book Antiqua" w:cs="Times New Roman"/>
          <w:i/>
          <w:color w:val="000000" w:themeColor="text1"/>
          <w:sz w:val="24"/>
          <w:szCs w:val="24"/>
          <w:shd w:val="clear" w:color="auto" w:fill="FFFFFF"/>
        </w:rPr>
        <w:t>vide supra)</w:t>
      </w:r>
      <w:r w:rsidR="00056F96" w:rsidRPr="00C476AF">
        <w:rPr>
          <w:rFonts w:ascii="Book Antiqua" w:hAnsi="Book Antiqua" w:cs="Times New Roman"/>
          <w:color w:val="000000" w:themeColor="text1"/>
          <w:sz w:val="24"/>
          <w:szCs w:val="24"/>
          <w:shd w:val="clear" w:color="auto" w:fill="FFFFFF"/>
        </w:rPr>
        <w:t xml:space="preserve">. </w:t>
      </w:r>
      <w:r w:rsidR="0091489A" w:rsidRPr="00C476AF">
        <w:rPr>
          <w:rFonts w:ascii="Book Antiqua" w:hAnsi="Book Antiqua" w:cs="Times New Roman"/>
          <w:color w:val="000000" w:themeColor="text1"/>
          <w:sz w:val="24"/>
          <w:szCs w:val="24"/>
          <w:shd w:val="clear" w:color="auto" w:fill="FFFFFF"/>
        </w:rPr>
        <w:t>A detailed discussion on pro- and prebiotics is out of the scope of this review</w:t>
      </w:r>
      <w:r w:rsidR="00C901F1" w:rsidRPr="00C476AF">
        <w:rPr>
          <w:rFonts w:ascii="Book Antiqua" w:hAnsi="Book Antiqua" w:cs="Times New Roman"/>
          <w:color w:val="000000" w:themeColor="text1"/>
          <w:sz w:val="24"/>
          <w:szCs w:val="24"/>
          <w:shd w:val="clear" w:color="auto" w:fill="FFFFFF"/>
        </w:rPr>
        <w:t xml:space="preserve"> since it deals predominantly on a normal gut microbiota</w:t>
      </w:r>
      <w:r w:rsidR="0091489A" w:rsidRPr="00C476AF">
        <w:rPr>
          <w:rFonts w:ascii="Book Antiqua" w:hAnsi="Book Antiqua" w:cs="Times New Roman"/>
          <w:color w:val="000000" w:themeColor="text1"/>
          <w:sz w:val="24"/>
          <w:szCs w:val="24"/>
          <w:shd w:val="clear" w:color="auto" w:fill="FFFFFF"/>
        </w:rPr>
        <w:t xml:space="preserve">. Nevertheless, we believe that even though dietary </w:t>
      </w:r>
      <w:r w:rsidR="00DA0547" w:rsidRPr="00C476AF">
        <w:rPr>
          <w:rFonts w:ascii="Book Antiqua" w:hAnsi="Book Antiqua" w:cs="Times New Roman"/>
          <w:color w:val="000000" w:themeColor="text1"/>
          <w:sz w:val="24"/>
          <w:szCs w:val="24"/>
          <w:shd w:val="clear" w:color="auto" w:fill="FFFFFF"/>
        </w:rPr>
        <w:t>fibers</w:t>
      </w:r>
      <w:r w:rsidR="0091489A" w:rsidRPr="00C476AF">
        <w:rPr>
          <w:rFonts w:ascii="Book Antiqua" w:hAnsi="Book Antiqua" w:cs="Times New Roman"/>
          <w:color w:val="000000" w:themeColor="text1"/>
          <w:sz w:val="24"/>
          <w:szCs w:val="24"/>
          <w:shd w:val="clear" w:color="auto" w:fill="FFFFFF"/>
        </w:rPr>
        <w:t xml:space="preserve"> and healthy gut microbiota are know</w:t>
      </w:r>
      <w:r w:rsidR="002B3605" w:rsidRPr="00C476AF">
        <w:rPr>
          <w:rFonts w:ascii="Book Antiqua" w:hAnsi="Book Antiqua" w:cs="Times New Roman"/>
          <w:color w:val="000000" w:themeColor="text1"/>
          <w:sz w:val="24"/>
          <w:szCs w:val="24"/>
          <w:shd w:val="clear" w:color="auto" w:fill="FFFFFF"/>
        </w:rPr>
        <w:t>n</w:t>
      </w:r>
      <w:r w:rsidR="007A66CC" w:rsidRPr="00C476AF">
        <w:rPr>
          <w:rFonts w:ascii="Book Antiqua" w:hAnsi="Book Antiqua" w:cs="Times New Roman"/>
          <w:color w:val="000000" w:themeColor="text1"/>
          <w:sz w:val="24"/>
          <w:szCs w:val="24"/>
          <w:shd w:val="clear" w:color="auto" w:fill="FFFFFF"/>
        </w:rPr>
        <w:t xml:space="preserve"> to promote health, use of syn</w:t>
      </w:r>
      <w:r w:rsidR="0091489A" w:rsidRPr="00C476AF">
        <w:rPr>
          <w:rFonts w:ascii="Book Antiqua" w:hAnsi="Book Antiqua" w:cs="Times New Roman"/>
          <w:color w:val="000000" w:themeColor="text1"/>
          <w:sz w:val="24"/>
          <w:szCs w:val="24"/>
          <w:shd w:val="clear" w:color="auto" w:fill="FFFFFF"/>
        </w:rPr>
        <w:t xml:space="preserve">biotics for maintenance of health needs to </w:t>
      </w:r>
      <w:r w:rsidR="002B3605" w:rsidRPr="00C476AF">
        <w:rPr>
          <w:rFonts w:ascii="Book Antiqua" w:hAnsi="Book Antiqua" w:cs="Times New Roman"/>
          <w:color w:val="000000" w:themeColor="text1"/>
          <w:sz w:val="24"/>
          <w:szCs w:val="24"/>
          <w:shd w:val="clear" w:color="auto" w:fill="FFFFFF"/>
        </w:rPr>
        <w:t>be studied</w:t>
      </w:r>
      <w:r w:rsidR="0091489A" w:rsidRPr="00C476AF">
        <w:rPr>
          <w:rFonts w:ascii="Book Antiqua" w:hAnsi="Book Antiqua" w:cs="Times New Roman"/>
          <w:color w:val="000000" w:themeColor="text1"/>
          <w:sz w:val="24"/>
          <w:szCs w:val="24"/>
          <w:shd w:val="clear" w:color="auto" w:fill="FFFFFF"/>
        </w:rPr>
        <w:t xml:space="preserve"> with much robustness before using them commercially as </w:t>
      </w:r>
      <w:r w:rsidR="00AC17A6" w:rsidRPr="00C476AF">
        <w:rPr>
          <w:rFonts w:ascii="Book Antiqua" w:hAnsi="Book Antiqua" w:cs="Times New Roman"/>
          <w:color w:val="000000" w:themeColor="text1"/>
          <w:sz w:val="24"/>
          <w:szCs w:val="24"/>
          <w:shd w:val="clear" w:color="auto" w:fill="FFFFFF"/>
        </w:rPr>
        <w:t>health promoters</w:t>
      </w:r>
      <w:r w:rsidR="00C476AF" w:rsidRPr="00C476AF">
        <w:rPr>
          <w:rFonts w:ascii="Book Antiqua" w:hAnsi="Book Antiqua" w:cs="Times New Roman"/>
          <w:color w:val="000000" w:themeColor="text1"/>
          <w:sz w:val="24"/>
          <w:szCs w:val="24"/>
          <w:shd w:val="clear" w:color="auto" w:fill="FFFFFF"/>
          <w:vertAlign w:val="superscript"/>
        </w:rPr>
        <w:t>[157,158]</w:t>
      </w:r>
      <w:r w:rsidR="00DA0547" w:rsidRPr="00C476AF">
        <w:rPr>
          <w:rFonts w:ascii="Book Antiqua" w:hAnsi="Book Antiqua" w:cs="Times New Roman"/>
          <w:color w:val="000000" w:themeColor="text1"/>
          <w:sz w:val="24"/>
          <w:szCs w:val="24"/>
          <w:shd w:val="clear" w:color="auto" w:fill="FFFFFF"/>
        </w:rPr>
        <w:t>.</w:t>
      </w:r>
    </w:p>
    <w:p w14:paraId="51117B73" w14:textId="77777777" w:rsidR="00551181" w:rsidRPr="00C476AF" w:rsidRDefault="00551181" w:rsidP="0033484F">
      <w:pPr>
        <w:adjustRightInd w:val="0"/>
        <w:snapToGrid w:val="0"/>
        <w:spacing w:after="0" w:line="360" w:lineRule="auto"/>
        <w:jc w:val="both"/>
        <w:rPr>
          <w:rFonts w:ascii="Book Antiqua" w:hAnsi="Book Antiqua" w:cs="Arial"/>
          <w:b/>
          <w:color w:val="000000" w:themeColor="text1"/>
          <w:sz w:val="24"/>
          <w:szCs w:val="24"/>
        </w:rPr>
      </w:pPr>
    </w:p>
    <w:p w14:paraId="2449C2BD" w14:textId="77777777" w:rsidR="00A1669E" w:rsidRDefault="00A1669E" w:rsidP="0033484F">
      <w:pPr>
        <w:adjustRightInd w:val="0"/>
        <w:snapToGrid w:val="0"/>
        <w:spacing w:after="0" w:line="360" w:lineRule="auto"/>
        <w:jc w:val="both"/>
        <w:rPr>
          <w:rFonts w:ascii="Book Antiqua" w:eastAsia="SimSun" w:hAnsi="Book Antiqua" w:cs="Arial"/>
          <w:b/>
          <w:caps/>
          <w:color w:val="000000" w:themeColor="text1"/>
          <w:sz w:val="21"/>
          <w:szCs w:val="24"/>
          <w:lang w:eastAsia="zh-CN"/>
        </w:rPr>
      </w:pPr>
    </w:p>
    <w:p w14:paraId="3CC09351" w14:textId="77777777" w:rsidR="00A1669E" w:rsidRDefault="00A1669E" w:rsidP="0033484F">
      <w:pPr>
        <w:adjustRightInd w:val="0"/>
        <w:snapToGrid w:val="0"/>
        <w:spacing w:after="0" w:line="360" w:lineRule="auto"/>
        <w:jc w:val="both"/>
        <w:rPr>
          <w:rFonts w:ascii="Book Antiqua" w:eastAsia="SimSun" w:hAnsi="Book Antiqua" w:cs="Arial"/>
          <w:b/>
          <w:caps/>
          <w:color w:val="000000" w:themeColor="text1"/>
          <w:sz w:val="21"/>
          <w:szCs w:val="24"/>
          <w:lang w:eastAsia="zh-CN"/>
        </w:rPr>
      </w:pPr>
    </w:p>
    <w:p w14:paraId="16F67021" w14:textId="77777777" w:rsidR="00802BE0" w:rsidRPr="00C476AF" w:rsidRDefault="00802BE0" w:rsidP="0033484F">
      <w:pPr>
        <w:adjustRightInd w:val="0"/>
        <w:snapToGrid w:val="0"/>
        <w:spacing w:after="0" w:line="360" w:lineRule="auto"/>
        <w:jc w:val="both"/>
        <w:rPr>
          <w:rFonts w:ascii="Book Antiqua" w:eastAsia="SimSun" w:hAnsi="Book Antiqua" w:cs="Arial"/>
          <w:b/>
          <w:caps/>
          <w:color w:val="000000" w:themeColor="text1"/>
          <w:sz w:val="21"/>
          <w:szCs w:val="24"/>
          <w:lang w:eastAsia="zh-CN"/>
        </w:rPr>
      </w:pPr>
      <w:r w:rsidRPr="00C476AF">
        <w:rPr>
          <w:rFonts w:ascii="Book Antiqua" w:hAnsi="Book Antiqua" w:cs="Arial"/>
          <w:b/>
          <w:caps/>
          <w:color w:val="000000" w:themeColor="text1"/>
          <w:sz w:val="21"/>
          <w:szCs w:val="24"/>
        </w:rPr>
        <w:t>References</w:t>
      </w:r>
    </w:p>
    <w:p w14:paraId="7A2FF70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1 </w:t>
      </w:r>
      <w:r w:rsidRPr="00C476AF">
        <w:rPr>
          <w:rFonts w:ascii="Book Antiqua" w:eastAsia="SimSun" w:hAnsi="Book Antiqua" w:cs="SimSun"/>
          <w:b/>
          <w:bCs/>
          <w:color w:val="000000" w:themeColor="text1"/>
          <w:sz w:val="21"/>
          <w:szCs w:val="21"/>
        </w:rPr>
        <w:t>Sekirov I</w:t>
      </w:r>
      <w:r w:rsidRPr="00C476AF">
        <w:rPr>
          <w:rFonts w:ascii="Book Antiqua" w:eastAsia="SimSun" w:hAnsi="Book Antiqua" w:cs="SimSun"/>
          <w:color w:val="000000" w:themeColor="text1"/>
          <w:sz w:val="21"/>
          <w:szCs w:val="21"/>
        </w:rPr>
        <w:t>, Russell SL, Antunes LC, Finlay BB. Gut microbiota in health and disease. </w:t>
      </w:r>
      <w:r w:rsidRPr="00C476AF">
        <w:rPr>
          <w:rFonts w:ascii="Book Antiqua" w:eastAsia="SimSun" w:hAnsi="Book Antiqua" w:cs="SimSun"/>
          <w:i/>
          <w:iCs/>
          <w:color w:val="000000" w:themeColor="text1"/>
          <w:sz w:val="21"/>
          <w:szCs w:val="21"/>
        </w:rPr>
        <w:t>Physiol Rev</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90</w:t>
      </w:r>
      <w:r w:rsidRPr="00C476AF">
        <w:rPr>
          <w:rFonts w:ascii="Book Antiqua" w:eastAsia="SimSun" w:hAnsi="Book Antiqua" w:cs="SimSun"/>
          <w:color w:val="000000" w:themeColor="text1"/>
          <w:sz w:val="21"/>
          <w:szCs w:val="21"/>
        </w:rPr>
        <w:t>: 859-904 [PMID: 20664075 DOI: 10.1152/physrev.00042.2009]</w:t>
      </w:r>
    </w:p>
    <w:p w14:paraId="1D23F6E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2 </w:t>
      </w:r>
      <w:r w:rsidRPr="00C476AF">
        <w:rPr>
          <w:rFonts w:ascii="Book Antiqua" w:eastAsia="SimSun" w:hAnsi="Book Antiqua" w:cs="SimSun"/>
          <w:b/>
          <w:bCs/>
          <w:color w:val="000000" w:themeColor="text1"/>
          <w:sz w:val="21"/>
          <w:szCs w:val="21"/>
        </w:rPr>
        <w:t>Ferreira CM</w:t>
      </w:r>
      <w:r w:rsidRPr="00C476AF">
        <w:rPr>
          <w:rFonts w:ascii="Book Antiqua" w:eastAsia="SimSun" w:hAnsi="Book Antiqua" w:cs="SimSun"/>
          <w:color w:val="000000" w:themeColor="text1"/>
          <w:sz w:val="21"/>
          <w:szCs w:val="21"/>
        </w:rPr>
        <w:t>, Vieira AT, Vinolo MA, Oliveira FA, Curi R, Martins Fdos S. The central role of the gut microbiota in chronic inflammatory diseases. </w:t>
      </w:r>
      <w:r w:rsidRPr="00C476AF">
        <w:rPr>
          <w:rFonts w:ascii="Book Antiqua" w:eastAsia="SimSun" w:hAnsi="Book Antiqua" w:cs="SimSun"/>
          <w:i/>
          <w:iCs/>
          <w:color w:val="000000" w:themeColor="text1"/>
          <w:sz w:val="21"/>
          <w:szCs w:val="21"/>
        </w:rPr>
        <w:t>J Immunol Res</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2014</w:t>
      </w:r>
      <w:r w:rsidRPr="00C476AF">
        <w:rPr>
          <w:rFonts w:ascii="Book Antiqua" w:eastAsia="SimSun" w:hAnsi="Book Antiqua" w:cs="SimSun"/>
          <w:color w:val="000000" w:themeColor="text1"/>
          <w:sz w:val="21"/>
          <w:szCs w:val="21"/>
        </w:rPr>
        <w:t>: 689492 [PMID: 25309932]</w:t>
      </w:r>
    </w:p>
    <w:p w14:paraId="07C4847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3 </w:t>
      </w:r>
      <w:r w:rsidRPr="00C476AF">
        <w:rPr>
          <w:rFonts w:ascii="Book Antiqua" w:eastAsia="SimSun" w:hAnsi="Book Antiqua" w:cs="SimSun"/>
          <w:b/>
          <w:bCs/>
          <w:color w:val="000000" w:themeColor="text1"/>
          <w:sz w:val="21"/>
          <w:szCs w:val="21"/>
        </w:rPr>
        <w:t>Kennedy PJ</w:t>
      </w:r>
      <w:r w:rsidRPr="00C476AF">
        <w:rPr>
          <w:rFonts w:ascii="Book Antiqua" w:eastAsia="SimSun" w:hAnsi="Book Antiqua" w:cs="SimSun"/>
          <w:color w:val="000000" w:themeColor="text1"/>
          <w:sz w:val="21"/>
          <w:szCs w:val="21"/>
        </w:rPr>
        <w:t>, Cryan JF, Dinan TG, Clarke G. Irritable bowel syndrome: a microbiome-gut-brain axis disorder? </w:t>
      </w:r>
      <w:r w:rsidRPr="00C476AF">
        <w:rPr>
          <w:rFonts w:ascii="Book Antiqua" w:eastAsia="SimSun" w:hAnsi="Book Antiqua" w:cs="SimSun"/>
          <w:i/>
          <w:iCs/>
          <w:color w:val="000000" w:themeColor="text1"/>
          <w:sz w:val="21"/>
          <w:szCs w:val="21"/>
        </w:rPr>
        <w:t>World J Gastroenterol</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20</w:t>
      </w:r>
      <w:r w:rsidRPr="00C476AF">
        <w:rPr>
          <w:rFonts w:ascii="Book Antiqua" w:eastAsia="SimSun" w:hAnsi="Book Antiqua" w:cs="SimSun"/>
          <w:color w:val="000000" w:themeColor="text1"/>
          <w:sz w:val="21"/>
          <w:szCs w:val="21"/>
        </w:rPr>
        <w:t>: 14105-14125 [PMID: 25339800]</w:t>
      </w:r>
    </w:p>
    <w:p w14:paraId="191B979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4 </w:t>
      </w:r>
      <w:r w:rsidRPr="00C476AF">
        <w:rPr>
          <w:rFonts w:ascii="Book Antiqua" w:eastAsia="SimSun" w:hAnsi="Book Antiqua" w:cs="SimSun"/>
          <w:b/>
          <w:bCs/>
          <w:color w:val="000000" w:themeColor="text1"/>
          <w:sz w:val="21"/>
          <w:szCs w:val="21"/>
        </w:rPr>
        <w:t>Karlsson F</w:t>
      </w:r>
      <w:r w:rsidRPr="00C476AF">
        <w:rPr>
          <w:rFonts w:ascii="Book Antiqua" w:eastAsia="SimSun" w:hAnsi="Book Antiqua" w:cs="SimSun"/>
          <w:color w:val="000000" w:themeColor="text1"/>
          <w:sz w:val="21"/>
          <w:szCs w:val="21"/>
        </w:rPr>
        <w:t>, Tremaroli V, Nielsen J, Bäckhed F. Assessing the human gut microbiota in metabolic diseases. </w:t>
      </w:r>
      <w:r w:rsidRPr="00C476AF">
        <w:rPr>
          <w:rFonts w:ascii="Book Antiqua" w:eastAsia="SimSun" w:hAnsi="Book Antiqua" w:cs="SimSun"/>
          <w:i/>
          <w:iCs/>
          <w:color w:val="000000" w:themeColor="text1"/>
          <w:sz w:val="21"/>
          <w:szCs w:val="21"/>
        </w:rPr>
        <w:t>Diabetes</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62</w:t>
      </w:r>
      <w:r w:rsidRPr="00C476AF">
        <w:rPr>
          <w:rFonts w:ascii="Book Antiqua" w:eastAsia="SimSun" w:hAnsi="Book Antiqua" w:cs="SimSun"/>
          <w:color w:val="000000" w:themeColor="text1"/>
          <w:sz w:val="21"/>
          <w:szCs w:val="21"/>
        </w:rPr>
        <w:t>: 3341-3349 [PMID: 24065795 DOI: 10.2337/db13-0844.]</w:t>
      </w:r>
    </w:p>
    <w:p w14:paraId="5292353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5 </w:t>
      </w:r>
      <w:r w:rsidRPr="00C476AF">
        <w:rPr>
          <w:rFonts w:ascii="Book Antiqua" w:eastAsia="SimSun" w:hAnsi="Book Antiqua" w:cs="SimSun"/>
          <w:b/>
          <w:bCs/>
          <w:color w:val="000000" w:themeColor="text1"/>
          <w:sz w:val="21"/>
          <w:szCs w:val="21"/>
        </w:rPr>
        <w:t>Bisgaard H</w:t>
      </w:r>
      <w:r w:rsidRPr="00C476AF">
        <w:rPr>
          <w:rFonts w:ascii="Book Antiqua" w:eastAsia="SimSun" w:hAnsi="Book Antiqua" w:cs="SimSun"/>
          <w:color w:val="000000" w:themeColor="text1"/>
          <w:sz w:val="21"/>
          <w:szCs w:val="21"/>
        </w:rPr>
        <w:t>, Li N, Bonnelykke K, Chawes BL, Skov T, Paludan-Müller G, Stokholm J, Smith B, Krogfelt KA. Reduced diversity of the intestinal microbiota during infancy is associated with increased risk of allergic disease at school age. </w:t>
      </w:r>
      <w:r w:rsidRPr="00C476AF">
        <w:rPr>
          <w:rFonts w:ascii="Book Antiqua" w:eastAsia="SimSun" w:hAnsi="Book Antiqua" w:cs="SimSun"/>
          <w:i/>
          <w:iCs/>
          <w:color w:val="000000" w:themeColor="text1"/>
          <w:sz w:val="21"/>
          <w:szCs w:val="21"/>
        </w:rPr>
        <w:t>J Allergy Clin Immunol</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128</w:t>
      </w:r>
      <w:r w:rsidRPr="00C476AF">
        <w:rPr>
          <w:rFonts w:ascii="Book Antiqua" w:eastAsia="SimSun" w:hAnsi="Book Antiqua" w:cs="SimSun"/>
          <w:color w:val="000000" w:themeColor="text1"/>
          <w:sz w:val="21"/>
          <w:szCs w:val="21"/>
        </w:rPr>
        <w:t>: 646-52.e1-5 [PMID: 21782228 DOI: 10.1016/j.jaci.2011.04.060]</w:t>
      </w:r>
    </w:p>
    <w:p w14:paraId="4E10913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w:t>
      </w:r>
      <w:r w:rsidRPr="00C476AF">
        <w:rPr>
          <w:rFonts w:ascii="Book Antiqua" w:hAnsi="Book Antiqua"/>
          <w:color w:val="000000" w:themeColor="text1"/>
          <w:sz w:val="21"/>
          <w:szCs w:val="21"/>
        </w:rPr>
        <w:t xml:space="preserve"> </w:t>
      </w:r>
      <w:r w:rsidRPr="00C476AF">
        <w:rPr>
          <w:rFonts w:ascii="Book Antiqua" w:hAnsi="Book Antiqua"/>
          <w:b/>
          <w:color w:val="000000" w:themeColor="text1"/>
          <w:sz w:val="21"/>
          <w:szCs w:val="21"/>
        </w:rPr>
        <w:t>Human Microbiome Project Consortium</w:t>
      </w:r>
      <w:r w:rsidRPr="00C476AF">
        <w:rPr>
          <w:rFonts w:ascii="Book Antiqua" w:hAnsi="Book Antiqua"/>
          <w:color w:val="000000" w:themeColor="text1"/>
          <w:sz w:val="21"/>
          <w:szCs w:val="21"/>
        </w:rPr>
        <w:t>. Structure, function and diversity of the healthy human microbiome.</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Nature</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2012;</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486</w:t>
      </w:r>
      <w:r w:rsidRPr="00C476AF">
        <w:rPr>
          <w:rFonts w:ascii="Book Antiqua" w:hAnsi="Book Antiqua"/>
          <w:color w:val="000000" w:themeColor="text1"/>
          <w:sz w:val="21"/>
          <w:szCs w:val="21"/>
        </w:rPr>
        <w:t>: 207-214 [PMID: 22699609 DOI: 10.1038/nature11234]</w:t>
      </w:r>
    </w:p>
    <w:p w14:paraId="6CA0C093"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7 </w:t>
      </w:r>
      <w:r w:rsidRPr="00C476AF">
        <w:rPr>
          <w:rFonts w:ascii="Book Antiqua" w:eastAsia="SimSun" w:hAnsi="Book Antiqua" w:cs="SimSun"/>
          <w:b/>
          <w:bCs/>
          <w:color w:val="000000" w:themeColor="text1"/>
          <w:sz w:val="21"/>
          <w:szCs w:val="21"/>
        </w:rPr>
        <w:t>Qin J</w:t>
      </w:r>
      <w:r w:rsidRPr="00C476AF">
        <w:rPr>
          <w:rFonts w:ascii="Book Antiqua" w:eastAsia="SimSun" w:hAnsi="Book Antiqua" w:cs="SimSun"/>
          <w:color w:val="000000" w:themeColor="text1"/>
          <w:sz w:val="21"/>
          <w:szCs w:val="21"/>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464</w:t>
      </w:r>
      <w:r w:rsidRPr="00C476AF">
        <w:rPr>
          <w:rFonts w:ascii="Book Antiqua" w:eastAsia="SimSun" w:hAnsi="Book Antiqua" w:cs="SimSun"/>
          <w:color w:val="000000" w:themeColor="text1"/>
          <w:sz w:val="21"/>
          <w:szCs w:val="21"/>
        </w:rPr>
        <w:t>: 59-65 [PMID: 20203603 DOI: 10.1038/nature08821]</w:t>
      </w:r>
    </w:p>
    <w:p w14:paraId="6E08CB6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8 </w:t>
      </w:r>
      <w:r w:rsidRPr="00C476AF">
        <w:rPr>
          <w:rFonts w:ascii="Book Antiqua" w:eastAsia="SimSun" w:hAnsi="Book Antiqua" w:cs="SimSun"/>
          <w:b/>
          <w:bCs/>
          <w:color w:val="000000" w:themeColor="text1"/>
          <w:sz w:val="21"/>
          <w:szCs w:val="21"/>
        </w:rPr>
        <w:t>Lagier JC</w:t>
      </w:r>
      <w:r w:rsidRPr="00C476AF">
        <w:rPr>
          <w:rFonts w:ascii="Book Antiqua" w:eastAsia="SimSun" w:hAnsi="Book Antiqua" w:cs="SimSun"/>
          <w:color w:val="000000" w:themeColor="text1"/>
          <w:sz w:val="21"/>
          <w:szCs w:val="21"/>
        </w:rPr>
        <w:t>, Hugon P, Khelaifia S, Fournier PE, La Scola B, Raoult D. The rebirth of culture in microbiology through the example of culturomics to study human gut microbiota. </w:t>
      </w:r>
      <w:r w:rsidRPr="00C476AF">
        <w:rPr>
          <w:rFonts w:ascii="Book Antiqua" w:eastAsia="SimSun" w:hAnsi="Book Antiqua" w:cs="SimSun"/>
          <w:i/>
          <w:iCs/>
          <w:color w:val="000000" w:themeColor="text1"/>
          <w:sz w:val="21"/>
          <w:szCs w:val="21"/>
        </w:rPr>
        <w:t>Clin Microbiol Rev</w:t>
      </w:r>
      <w:r w:rsidRPr="00C476AF">
        <w:rPr>
          <w:rFonts w:ascii="Book Antiqua" w:eastAsia="SimSun" w:hAnsi="Book Antiqua" w:cs="SimSun"/>
          <w:color w:val="000000" w:themeColor="text1"/>
          <w:sz w:val="21"/>
          <w:szCs w:val="21"/>
        </w:rPr>
        <w:t> 2015; </w:t>
      </w:r>
      <w:r w:rsidRPr="00C476AF">
        <w:rPr>
          <w:rFonts w:ascii="Book Antiqua" w:eastAsia="SimSun" w:hAnsi="Book Antiqua" w:cs="SimSun"/>
          <w:b/>
          <w:bCs/>
          <w:color w:val="000000" w:themeColor="text1"/>
          <w:sz w:val="21"/>
          <w:szCs w:val="21"/>
        </w:rPr>
        <w:t>28</w:t>
      </w:r>
      <w:r w:rsidRPr="00C476AF">
        <w:rPr>
          <w:rFonts w:ascii="Book Antiqua" w:eastAsia="SimSun" w:hAnsi="Book Antiqua" w:cs="SimSun"/>
          <w:color w:val="000000" w:themeColor="text1"/>
          <w:sz w:val="21"/>
          <w:szCs w:val="21"/>
        </w:rPr>
        <w:t>: 237-264 [PMID: 25567229 DOI: 10.1128/CMR.00014-14]</w:t>
      </w:r>
    </w:p>
    <w:p w14:paraId="6270F06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9 </w:t>
      </w:r>
      <w:r w:rsidRPr="00C476AF">
        <w:rPr>
          <w:rFonts w:ascii="Book Antiqua" w:eastAsia="SimSun" w:hAnsi="Book Antiqua" w:cs="SimSun"/>
          <w:b/>
          <w:bCs/>
          <w:color w:val="000000" w:themeColor="text1"/>
          <w:sz w:val="21"/>
          <w:szCs w:val="21"/>
        </w:rPr>
        <w:t>Lagier JC</w:t>
      </w:r>
      <w:r w:rsidRPr="00C476AF">
        <w:rPr>
          <w:rFonts w:ascii="Book Antiqua" w:eastAsia="SimSun" w:hAnsi="Book Antiqua" w:cs="SimSun"/>
          <w:color w:val="000000" w:themeColor="text1"/>
          <w:sz w:val="21"/>
          <w:szCs w:val="21"/>
        </w:rPr>
        <w:t>, Armougom F, Million M, Hugon P, Pagnier I, Robert C, Bittar F, Fournous G, Gimenez G, Maraninchi M, Trape JF, Koonin EV, La Scola B, Raoult D. Microbial culturomics: paradigm shift in the human gut microbiome study. </w:t>
      </w:r>
      <w:r w:rsidRPr="00C476AF">
        <w:rPr>
          <w:rFonts w:ascii="Book Antiqua" w:eastAsia="SimSun" w:hAnsi="Book Antiqua" w:cs="SimSun"/>
          <w:i/>
          <w:iCs/>
          <w:color w:val="000000" w:themeColor="text1"/>
          <w:sz w:val="21"/>
          <w:szCs w:val="21"/>
        </w:rPr>
        <w:t>Clin Microbiol Infect</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18</w:t>
      </w:r>
      <w:r w:rsidRPr="00C476AF">
        <w:rPr>
          <w:rFonts w:ascii="Book Antiqua" w:eastAsia="SimSun" w:hAnsi="Book Antiqua" w:cs="SimSun"/>
          <w:color w:val="000000" w:themeColor="text1"/>
          <w:sz w:val="21"/>
          <w:szCs w:val="21"/>
        </w:rPr>
        <w:t>: 1185-1193 [PMID: 23033984 DOI: 10.1111/1469-0691.12023]</w:t>
      </w:r>
    </w:p>
    <w:p w14:paraId="21C2CD13"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10 </w:t>
      </w:r>
      <w:r w:rsidRPr="00C476AF">
        <w:rPr>
          <w:rFonts w:ascii="Book Antiqua" w:eastAsia="SimSun" w:hAnsi="Book Antiqua" w:cs="SimSun"/>
          <w:b/>
          <w:bCs/>
          <w:color w:val="000000" w:themeColor="text1"/>
          <w:sz w:val="21"/>
          <w:szCs w:val="21"/>
        </w:rPr>
        <w:t>Rajilić-Stojanović M</w:t>
      </w:r>
      <w:r w:rsidRPr="00C476AF">
        <w:rPr>
          <w:rFonts w:ascii="Book Antiqua" w:eastAsia="SimSun" w:hAnsi="Book Antiqua" w:cs="SimSun"/>
          <w:color w:val="000000" w:themeColor="text1"/>
          <w:sz w:val="21"/>
          <w:szCs w:val="21"/>
        </w:rPr>
        <w:t>, de Vos WM. The first 1000 cultured species of the human gastrointestinal microbiota. </w:t>
      </w:r>
      <w:r w:rsidRPr="00C476AF">
        <w:rPr>
          <w:rFonts w:ascii="Book Antiqua" w:eastAsia="SimSun" w:hAnsi="Book Antiqua" w:cs="SimSun"/>
          <w:i/>
          <w:iCs/>
          <w:color w:val="000000" w:themeColor="text1"/>
          <w:sz w:val="21"/>
          <w:szCs w:val="21"/>
        </w:rPr>
        <w:t>FEMS Microbiol Rev</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38</w:t>
      </w:r>
      <w:r w:rsidRPr="00C476AF">
        <w:rPr>
          <w:rFonts w:ascii="Book Antiqua" w:eastAsia="SimSun" w:hAnsi="Book Antiqua" w:cs="SimSun"/>
          <w:color w:val="000000" w:themeColor="text1"/>
          <w:sz w:val="21"/>
          <w:szCs w:val="21"/>
        </w:rPr>
        <w:t>: 996-1047 [PMID: 24861948 DOI: 10.1111/1574-6976.12075]</w:t>
      </w:r>
    </w:p>
    <w:p w14:paraId="494213D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11 </w:t>
      </w:r>
      <w:r w:rsidRPr="00C476AF">
        <w:rPr>
          <w:rFonts w:ascii="Book Antiqua" w:eastAsia="SimSun" w:hAnsi="Book Antiqua" w:cs="SimSun"/>
          <w:b/>
          <w:bCs/>
          <w:color w:val="000000" w:themeColor="text1"/>
          <w:sz w:val="21"/>
          <w:szCs w:val="21"/>
        </w:rPr>
        <w:t>Peterson DA</w:t>
      </w:r>
      <w:r w:rsidRPr="00C476AF">
        <w:rPr>
          <w:rFonts w:ascii="Book Antiqua" w:eastAsia="SimSun" w:hAnsi="Book Antiqua" w:cs="SimSun"/>
          <w:color w:val="000000" w:themeColor="text1"/>
          <w:sz w:val="21"/>
          <w:szCs w:val="21"/>
        </w:rPr>
        <w:t>, Frank DN, Pace NR, Gordon JI. Metagenomic approaches for defining the pathogenesis of inflammatory bowel diseases. </w:t>
      </w:r>
      <w:r w:rsidRPr="00C476AF">
        <w:rPr>
          <w:rFonts w:ascii="Book Antiqua" w:eastAsia="SimSun" w:hAnsi="Book Antiqua" w:cs="SimSun"/>
          <w:i/>
          <w:iCs/>
          <w:color w:val="000000" w:themeColor="text1"/>
          <w:sz w:val="21"/>
          <w:szCs w:val="21"/>
        </w:rPr>
        <w:t>Cell Host Microbe</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3</w:t>
      </w:r>
      <w:r w:rsidRPr="00C476AF">
        <w:rPr>
          <w:rFonts w:ascii="Book Antiqua" w:eastAsia="SimSun" w:hAnsi="Book Antiqua" w:cs="SimSun"/>
          <w:color w:val="000000" w:themeColor="text1"/>
          <w:sz w:val="21"/>
          <w:szCs w:val="21"/>
        </w:rPr>
        <w:t>: 417-427 [PMID: 18541218 DOI: 10.1016/j.chom.2008.05.001.]</w:t>
      </w:r>
    </w:p>
    <w:p w14:paraId="06FFF2F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12 </w:t>
      </w:r>
      <w:r w:rsidRPr="00C476AF">
        <w:rPr>
          <w:rFonts w:ascii="Book Antiqua" w:eastAsia="SimSun" w:hAnsi="Book Antiqua" w:cs="SimSun"/>
          <w:b/>
          <w:bCs/>
          <w:color w:val="000000" w:themeColor="text1"/>
          <w:sz w:val="21"/>
          <w:szCs w:val="21"/>
        </w:rPr>
        <w:t>Hamady M</w:t>
      </w:r>
      <w:r w:rsidRPr="00C476AF">
        <w:rPr>
          <w:rFonts w:ascii="Book Antiqua" w:eastAsia="SimSun" w:hAnsi="Book Antiqua" w:cs="SimSun"/>
          <w:color w:val="000000" w:themeColor="text1"/>
          <w:sz w:val="21"/>
          <w:szCs w:val="21"/>
        </w:rPr>
        <w:t>, Walker JJ, Harris JK, Gold NJ, Knight R. Error-correcting barcoded primers for pyrosequencing hundreds of samples in multiplex. </w:t>
      </w:r>
      <w:r w:rsidRPr="00C476AF">
        <w:rPr>
          <w:rFonts w:ascii="Book Antiqua" w:eastAsia="SimSun" w:hAnsi="Book Antiqua" w:cs="SimSun"/>
          <w:i/>
          <w:iCs/>
          <w:color w:val="000000" w:themeColor="text1"/>
          <w:sz w:val="21"/>
          <w:szCs w:val="21"/>
        </w:rPr>
        <w:t>Nat Methods</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5</w:t>
      </w:r>
      <w:r w:rsidRPr="00C476AF">
        <w:rPr>
          <w:rFonts w:ascii="Book Antiqua" w:eastAsia="SimSun" w:hAnsi="Book Antiqua" w:cs="SimSun"/>
          <w:color w:val="000000" w:themeColor="text1"/>
          <w:sz w:val="21"/>
          <w:szCs w:val="21"/>
        </w:rPr>
        <w:t>: 235-237 [PMID: 18264105 DOI: 10.1038/nmeth.1184]</w:t>
      </w:r>
    </w:p>
    <w:p w14:paraId="241837E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13 </w:t>
      </w:r>
      <w:r w:rsidRPr="00C476AF">
        <w:rPr>
          <w:rFonts w:ascii="Book Antiqua" w:eastAsia="SimSun" w:hAnsi="Book Antiqua" w:cs="SimSun"/>
          <w:b/>
          <w:bCs/>
          <w:color w:val="000000" w:themeColor="text1"/>
          <w:sz w:val="21"/>
          <w:szCs w:val="21"/>
        </w:rPr>
        <w:t>Schirmer M</w:t>
      </w:r>
      <w:r w:rsidRPr="00C476AF">
        <w:rPr>
          <w:rFonts w:ascii="Book Antiqua" w:eastAsia="SimSun" w:hAnsi="Book Antiqua" w:cs="SimSun"/>
          <w:color w:val="000000" w:themeColor="text1"/>
          <w:sz w:val="21"/>
          <w:szCs w:val="21"/>
        </w:rPr>
        <w:t>, Ijaz UZ, D'Amore R, Hall N, Sloan WT, Quince C. Insight into biases and sequencing errors for amplicon sequencing with the Illumina MiSeq platform. </w:t>
      </w:r>
      <w:r w:rsidRPr="00C476AF">
        <w:rPr>
          <w:rFonts w:ascii="Book Antiqua" w:eastAsia="SimSun" w:hAnsi="Book Antiqua" w:cs="SimSun"/>
          <w:i/>
          <w:iCs/>
          <w:color w:val="000000" w:themeColor="text1"/>
          <w:sz w:val="21"/>
          <w:szCs w:val="21"/>
        </w:rPr>
        <w:t>Nucleic Acids Res</w:t>
      </w:r>
      <w:r w:rsidRPr="00C476AF">
        <w:rPr>
          <w:rFonts w:ascii="Book Antiqua" w:eastAsia="SimSun" w:hAnsi="Book Antiqua" w:cs="SimSun"/>
          <w:color w:val="000000" w:themeColor="text1"/>
          <w:sz w:val="21"/>
          <w:szCs w:val="21"/>
        </w:rPr>
        <w:t> 2015; </w:t>
      </w:r>
      <w:r w:rsidRPr="00C476AF">
        <w:rPr>
          <w:rFonts w:ascii="Book Antiqua" w:eastAsia="SimSun" w:hAnsi="Book Antiqua" w:cs="SimSun"/>
          <w:b/>
          <w:bCs/>
          <w:color w:val="000000" w:themeColor="text1"/>
          <w:sz w:val="21"/>
          <w:szCs w:val="21"/>
        </w:rPr>
        <w:t>43</w:t>
      </w:r>
      <w:r w:rsidRPr="00C476AF">
        <w:rPr>
          <w:rFonts w:ascii="Book Antiqua" w:eastAsia="SimSun" w:hAnsi="Book Antiqua" w:cs="SimSun"/>
          <w:color w:val="000000" w:themeColor="text1"/>
          <w:sz w:val="21"/>
          <w:szCs w:val="21"/>
        </w:rPr>
        <w:t>: e37 [PMID: 25586220 DOI: 10.1093/nar/gku1341]</w:t>
      </w:r>
    </w:p>
    <w:p w14:paraId="502695A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14 </w:t>
      </w:r>
      <w:r w:rsidRPr="00C476AF">
        <w:rPr>
          <w:rFonts w:ascii="Book Antiqua" w:hAnsi="Book Antiqua"/>
          <w:b/>
          <w:bCs/>
          <w:color w:val="000000" w:themeColor="text1"/>
          <w:sz w:val="21"/>
          <w:szCs w:val="21"/>
        </w:rPr>
        <w:t>Kim M</w:t>
      </w:r>
      <w:r w:rsidRPr="00C476AF">
        <w:rPr>
          <w:rFonts w:ascii="Book Antiqua" w:hAnsi="Book Antiqua"/>
          <w:color w:val="000000" w:themeColor="text1"/>
          <w:sz w:val="21"/>
          <w:szCs w:val="21"/>
        </w:rPr>
        <w:t>, Yu Z. Variations in 16S rRNA-based microbiome profiling between pyrosequencing runs and between pyrosequencing facilities.</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J Microbiol</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2014;</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52</w:t>
      </w:r>
      <w:r w:rsidRPr="00C476AF">
        <w:rPr>
          <w:rFonts w:ascii="Book Antiqua" w:hAnsi="Book Antiqua"/>
          <w:color w:val="000000" w:themeColor="text1"/>
          <w:sz w:val="21"/>
          <w:szCs w:val="21"/>
        </w:rPr>
        <w:t>: 355-365 [PMID: 24723104 DOI: 10.1007/s12275-014-3443-3]</w:t>
      </w:r>
    </w:p>
    <w:p w14:paraId="7347181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15 </w:t>
      </w:r>
      <w:r w:rsidRPr="00C476AF">
        <w:rPr>
          <w:rFonts w:ascii="Book Antiqua" w:eastAsia="SimSun" w:hAnsi="Book Antiqua" w:cs="SimSun"/>
          <w:b/>
          <w:bCs/>
          <w:color w:val="000000" w:themeColor="text1"/>
          <w:sz w:val="21"/>
          <w:szCs w:val="21"/>
        </w:rPr>
        <w:t>Quail MA</w:t>
      </w:r>
      <w:r w:rsidRPr="00C476AF">
        <w:rPr>
          <w:rFonts w:ascii="Book Antiqua" w:eastAsia="SimSun" w:hAnsi="Book Antiqua" w:cs="SimSun"/>
          <w:color w:val="000000" w:themeColor="text1"/>
          <w:sz w:val="21"/>
          <w:szCs w:val="21"/>
        </w:rPr>
        <w:t>, Smith M, Coupland P, Otto TD, Harris SR, Connor TR, Bertoni A, Swerdlow HP, Gu Y. A tale of three next generation sequencing platforms: comparison of Ion Torrent, Pacific Biosciences and Illumina MiSeq sequencers. </w:t>
      </w:r>
      <w:r w:rsidRPr="00C476AF">
        <w:rPr>
          <w:rFonts w:ascii="Book Antiqua" w:eastAsia="SimSun" w:hAnsi="Book Antiqua" w:cs="SimSun"/>
          <w:i/>
          <w:iCs/>
          <w:color w:val="000000" w:themeColor="text1"/>
          <w:sz w:val="21"/>
          <w:szCs w:val="21"/>
        </w:rPr>
        <w:t>BMC Genomics</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13</w:t>
      </w:r>
      <w:r w:rsidRPr="00C476AF">
        <w:rPr>
          <w:rFonts w:ascii="Book Antiqua" w:eastAsia="SimSun" w:hAnsi="Book Antiqua" w:cs="SimSun"/>
          <w:color w:val="000000" w:themeColor="text1"/>
          <w:sz w:val="21"/>
          <w:szCs w:val="21"/>
        </w:rPr>
        <w:t>: 341 [PMID: 22827831 DOI: 10.1186/1471-2164-13-341]</w:t>
      </w:r>
    </w:p>
    <w:p w14:paraId="09749CC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16 </w:t>
      </w:r>
      <w:r w:rsidRPr="00C476AF">
        <w:rPr>
          <w:rFonts w:ascii="Book Antiqua" w:eastAsia="SimSun" w:hAnsi="Book Antiqua" w:cs="SimSun"/>
          <w:b/>
          <w:bCs/>
          <w:color w:val="000000" w:themeColor="text1"/>
          <w:sz w:val="21"/>
          <w:szCs w:val="21"/>
        </w:rPr>
        <w:t>Liu L</w:t>
      </w:r>
      <w:r w:rsidRPr="00C476AF">
        <w:rPr>
          <w:rFonts w:ascii="Book Antiqua" w:eastAsia="SimSun" w:hAnsi="Book Antiqua" w:cs="SimSun"/>
          <w:color w:val="000000" w:themeColor="text1"/>
          <w:sz w:val="21"/>
          <w:szCs w:val="21"/>
        </w:rPr>
        <w:t>, Li Y, Li S, Hu N, He Y, Pong R, Lin D, Lu L, Law M. Comparison of next-generation sequencing systems. </w:t>
      </w:r>
      <w:r w:rsidRPr="00C476AF">
        <w:rPr>
          <w:rFonts w:ascii="Book Antiqua" w:eastAsia="SimSun" w:hAnsi="Book Antiqua" w:cs="SimSun"/>
          <w:i/>
          <w:iCs/>
          <w:color w:val="000000" w:themeColor="text1"/>
          <w:sz w:val="21"/>
          <w:szCs w:val="21"/>
        </w:rPr>
        <w:t>J Biomed Biotechnol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2012</w:t>
      </w:r>
      <w:r w:rsidRPr="00C476AF">
        <w:rPr>
          <w:rFonts w:ascii="Book Antiqua" w:eastAsia="SimSun" w:hAnsi="Book Antiqua" w:cs="SimSun"/>
          <w:color w:val="000000" w:themeColor="text1"/>
          <w:sz w:val="21"/>
          <w:szCs w:val="21"/>
        </w:rPr>
        <w:t>: 251364 [PMID: 22829749 DOI: 10.1155/2012/251364]</w:t>
      </w:r>
    </w:p>
    <w:p w14:paraId="59AE3C9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17 </w:t>
      </w:r>
      <w:r w:rsidRPr="00C476AF">
        <w:rPr>
          <w:rFonts w:ascii="Book Antiqua" w:eastAsia="SimSun" w:hAnsi="Book Antiqua" w:cs="SimSun"/>
          <w:b/>
          <w:color w:val="000000" w:themeColor="text1"/>
          <w:sz w:val="21"/>
          <w:szCs w:val="21"/>
        </w:rPr>
        <w:t>Ramakrishna B</w:t>
      </w:r>
      <w:r w:rsidRPr="00C476AF">
        <w:rPr>
          <w:rFonts w:ascii="Book Antiqua" w:eastAsia="SimSun" w:hAnsi="Book Antiqua" w:cs="SimSun"/>
          <w:color w:val="000000" w:themeColor="text1"/>
          <w:sz w:val="21"/>
          <w:szCs w:val="21"/>
        </w:rPr>
        <w:t>, Krishnan S. The normal bacterial flora of the human intestine and its regulation.</w:t>
      </w:r>
      <w:r w:rsidRPr="00C476AF">
        <w:rPr>
          <w:rFonts w:ascii="Book Antiqua" w:eastAsia="SimSun" w:hAnsi="Book Antiqua" w:cs="SimSun"/>
          <w:i/>
          <w:color w:val="000000" w:themeColor="text1"/>
          <w:sz w:val="21"/>
          <w:szCs w:val="21"/>
        </w:rPr>
        <w:t xml:space="preserve"> J Clin Gastroenterol</w:t>
      </w:r>
      <w:r w:rsidRPr="00C476AF">
        <w:rPr>
          <w:rFonts w:ascii="Book Antiqua" w:eastAsia="SimSun" w:hAnsi="Book Antiqua" w:cs="SimSun"/>
          <w:color w:val="000000" w:themeColor="text1"/>
          <w:sz w:val="21"/>
          <w:szCs w:val="21"/>
        </w:rPr>
        <w:t xml:space="preserve"> 2007; </w:t>
      </w:r>
      <w:r w:rsidRPr="00C476AF">
        <w:rPr>
          <w:rFonts w:ascii="Book Antiqua" w:eastAsia="SimSun" w:hAnsi="Book Antiqua" w:cs="SimSun"/>
          <w:b/>
          <w:color w:val="000000" w:themeColor="text1"/>
          <w:sz w:val="21"/>
          <w:szCs w:val="21"/>
        </w:rPr>
        <w:t>41</w:t>
      </w:r>
      <w:r w:rsidRPr="00C476AF">
        <w:rPr>
          <w:rFonts w:ascii="Book Antiqua" w:eastAsia="SimSun" w:hAnsi="Book Antiqua" w:cs="SimSun"/>
          <w:color w:val="000000" w:themeColor="text1"/>
          <w:sz w:val="21"/>
          <w:szCs w:val="21"/>
        </w:rPr>
        <w:t>: S2–S6</w:t>
      </w:r>
    </w:p>
    <w:p w14:paraId="0C57CB6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18 </w:t>
      </w:r>
      <w:r w:rsidRPr="00C476AF">
        <w:rPr>
          <w:rFonts w:ascii="Book Antiqua" w:eastAsia="SimSun" w:hAnsi="Book Antiqua" w:cs="SimSun"/>
          <w:b/>
          <w:bCs/>
          <w:color w:val="000000" w:themeColor="text1"/>
          <w:sz w:val="21"/>
          <w:szCs w:val="21"/>
        </w:rPr>
        <w:t>Frank DN</w:t>
      </w:r>
      <w:r w:rsidRPr="00C476AF">
        <w:rPr>
          <w:rFonts w:ascii="Book Antiqua" w:eastAsia="SimSun" w:hAnsi="Book Antiqua" w:cs="SimSun"/>
          <w:color w:val="000000" w:themeColor="text1"/>
          <w:sz w:val="21"/>
          <w:szCs w:val="21"/>
        </w:rPr>
        <w:t>, St Amand AL, Feldman RA, Boedeker EC, Harpaz N, Pace NR. Molecular-phylogenetic characterization of microbial community imbalances in human inflammatory bowel diseases.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104</w:t>
      </w:r>
      <w:r w:rsidRPr="00C476AF">
        <w:rPr>
          <w:rFonts w:ascii="Book Antiqua" w:eastAsia="SimSun" w:hAnsi="Book Antiqua" w:cs="SimSun"/>
          <w:color w:val="000000" w:themeColor="text1"/>
          <w:sz w:val="21"/>
          <w:szCs w:val="21"/>
        </w:rPr>
        <w:t>: 13780-13785 [PMID: 17699621]</w:t>
      </w:r>
    </w:p>
    <w:p w14:paraId="1F22A74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19 </w:t>
      </w:r>
      <w:r w:rsidRPr="00C476AF">
        <w:rPr>
          <w:rFonts w:ascii="Book Antiqua" w:eastAsia="SimSun" w:hAnsi="Book Antiqua" w:cs="SimSun"/>
          <w:b/>
          <w:bCs/>
          <w:color w:val="000000" w:themeColor="text1"/>
          <w:sz w:val="21"/>
          <w:szCs w:val="21"/>
        </w:rPr>
        <w:t>Le Chatelier E</w:t>
      </w:r>
      <w:r w:rsidRPr="00C476AF">
        <w:rPr>
          <w:rFonts w:ascii="Book Antiqua" w:eastAsia="SimSun" w:hAnsi="Book Antiqua" w:cs="SimSun"/>
          <w:color w:val="000000" w:themeColor="text1"/>
          <w:sz w:val="21"/>
          <w:szCs w:val="21"/>
        </w:rPr>
        <w:t>,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Bork P, Wang J, Ehrlich SD, Pedersen O. Richness of human gut microbiome correlates with metabolic markers.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500</w:t>
      </w:r>
      <w:r w:rsidRPr="00C476AF">
        <w:rPr>
          <w:rFonts w:ascii="Book Antiqua" w:eastAsia="SimSun" w:hAnsi="Book Antiqua" w:cs="SimSun"/>
          <w:color w:val="000000" w:themeColor="text1"/>
          <w:sz w:val="21"/>
          <w:szCs w:val="21"/>
        </w:rPr>
        <w:t>: 541-546 [PMID: 23985870 DOI: 10.1038/nature12506.]</w:t>
      </w:r>
    </w:p>
    <w:p w14:paraId="0F79050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20 </w:t>
      </w:r>
      <w:r w:rsidRPr="00C476AF">
        <w:rPr>
          <w:rFonts w:ascii="Book Antiqua" w:hAnsi="Book Antiqua"/>
          <w:b/>
          <w:bCs/>
          <w:color w:val="000000" w:themeColor="text1"/>
          <w:sz w:val="21"/>
          <w:szCs w:val="21"/>
        </w:rPr>
        <w:t>Swidsinski A</w:t>
      </w:r>
      <w:r w:rsidRPr="00C476AF">
        <w:rPr>
          <w:rFonts w:ascii="Book Antiqua" w:hAnsi="Book Antiqua"/>
          <w:color w:val="000000" w:themeColor="text1"/>
          <w:sz w:val="21"/>
          <w:szCs w:val="21"/>
        </w:rPr>
        <w:t>, Weber J, Loening-Baucke V, Hale LP, Lochs H. Spatial organization and composition of the mucosal flora in patients with inflammatory bowel disease.</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J Clin Microbiol</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2005;</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43</w:t>
      </w:r>
      <w:r w:rsidRPr="00C476AF">
        <w:rPr>
          <w:rFonts w:ascii="Book Antiqua" w:hAnsi="Book Antiqua"/>
          <w:color w:val="000000" w:themeColor="text1"/>
          <w:sz w:val="21"/>
          <w:szCs w:val="21"/>
        </w:rPr>
        <w:t>: 3380-3389 [PMID: 16000463]</w:t>
      </w:r>
    </w:p>
    <w:p w14:paraId="30C1842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21</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Joossens M</w:t>
      </w:r>
      <w:r w:rsidRPr="00C476AF">
        <w:rPr>
          <w:rFonts w:ascii="Book Antiqua" w:hAnsi="Book Antiqua"/>
          <w:color w:val="000000" w:themeColor="text1"/>
          <w:sz w:val="21"/>
          <w:szCs w:val="21"/>
        </w:rPr>
        <w:t>, Huys G, Cnockaert M, De Preter V, Verbeke K, Rutgeerts P, Vandamme P, Vermeire S. Dysbiosis of the faecal microbiota in patients with Crohn's disease and their unaffected relatives.</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Gut</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2011;</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60</w:t>
      </w:r>
      <w:r w:rsidRPr="00C476AF">
        <w:rPr>
          <w:rFonts w:ascii="Book Antiqua" w:hAnsi="Book Antiqua"/>
          <w:color w:val="000000" w:themeColor="text1"/>
          <w:sz w:val="21"/>
          <w:szCs w:val="21"/>
        </w:rPr>
        <w:t>: 631-637 [PMID: 21209126 DOI: 10.1136/gut.2010.223263]</w:t>
      </w:r>
    </w:p>
    <w:p w14:paraId="0AF88E83"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22 </w:t>
      </w:r>
      <w:r w:rsidRPr="00C476AF">
        <w:rPr>
          <w:rFonts w:ascii="Book Antiqua" w:eastAsia="SimSun" w:hAnsi="Book Antiqua" w:cs="SimSun"/>
          <w:b/>
          <w:bCs/>
          <w:color w:val="000000" w:themeColor="text1"/>
          <w:sz w:val="21"/>
          <w:szCs w:val="21"/>
        </w:rPr>
        <w:t>O'Hara AM</w:t>
      </w:r>
      <w:r w:rsidRPr="00C476AF">
        <w:rPr>
          <w:rFonts w:ascii="Book Antiqua" w:eastAsia="SimSun" w:hAnsi="Book Antiqua" w:cs="SimSun"/>
          <w:color w:val="000000" w:themeColor="text1"/>
          <w:sz w:val="21"/>
          <w:szCs w:val="21"/>
        </w:rPr>
        <w:t>, Shanahan F. The gut flora as a forgotten organ. </w:t>
      </w:r>
      <w:r w:rsidRPr="00C476AF">
        <w:rPr>
          <w:rFonts w:ascii="Book Antiqua" w:eastAsia="SimSun" w:hAnsi="Book Antiqua" w:cs="SimSun"/>
          <w:i/>
          <w:iCs/>
          <w:color w:val="000000" w:themeColor="text1"/>
          <w:sz w:val="21"/>
          <w:szCs w:val="21"/>
        </w:rPr>
        <w:t>EMBO Rep</w:t>
      </w:r>
      <w:r w:rsidRPr="00C476AF">
        <w:rPr>
          <w:rFonts w:ascii="Book Antiqua" w:eastAsia="SimSun" w:hAnsi="Book Antiqua" w:cs="SimSun"/>
          <w:color w:val="000000" w:themeColor="text1"/>
          <w:sz w:val="21"/>
          <w:szCs w:val="21"/>
        </w:rPr>
        <w:t> 2006; </w:t>
      </w:r>
      <w:r w:rsidRPr="00C476AF">
        <w:rPr>
          <w:rFonts w:ascii="Book Antiqua" w:eastAsia="SimSun" w:hAnsi="Book Antiqua" w:cs="SimSun"/>
          <w:b/>
          <w:bCs/>
          <w:color w:val="000000" w:themeColor="text1"/>
          <w:sz w:val="21"/>
          <w:szCs w:val="21"/>
        </w:rPr>
        <w:t>7</w:t>
      </w:r>
      <w:r w:rsidRPr="00C476AF">
        <w:rPr>
          <w:rFonts w:ascii="Book Antiqua" w:eastAsia="SimSun" w:hAnsi="Book Antiqua" w:cs="SimSun"/>
          <w:color w:val="000000" w:themeColor="text1"/>
          <w:sz w:val="21"/>
          <w:szCs w:val="21"/>
        </w:rPr>
        <w:t>: 688-693 [PMID: 16819463]</w:t>
      </w:r>
    </w:p>
    <w:p w14:paraId="7C7FFB1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23 </w:t>
      </w:r>
      <w:r w:rsidRPr="00C476AF">
        <w:rPr>
          <w:rFonts w:ascii="Book Antiqua" w:eastAsia="SimSun" w:hAnsi="Book Antiqua" w:cs="SimSun"/>
          <w:b/>
          <w:bCs/>
          <w:color w:val="000000" w:themeColor="text1"/>
          <w:sz w:val="21"/>
          <w:szCs w:val="21"/>
        </w:rPr>
        <w:t>Pei Z</w:t>
      </w:r>
      <w:r w:rsidRPr="00C476AF">
        <w:rPr>
          <w:rFonts w:ascii="Book Antiqua" w:eastAsia="SimSun" w:hAnsi="Book Antiqua" w:cs="SimSun"/>
          <w:color w:val="000000" w:themeColor="text1"/>
          <w:sz w:val="21"/>
          <w:szCs w:val="21"/>
        </w:rPr>
        <w:t>, Bini EJ, Yang L, Zhou M, Francois F, Blaser MJ. Bacterial biota in the human distal esophagus.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2004; </w:t>
      </w:r>
      <w:r w:rsidRPr="00C476AF">
        <w:rPr>
          <w:rFonts w:ascii="Book Antiqua" w:eastAsia="SimSun" w:hAnsi="Book Antiqua" w:cs="SimSun"/>
          <w:b/>
          <w:bCs/>
          <w:color w:val="000000" w:themeColor="text1"/>
          <w:sz w:val="21"/>
          <w:szCs w:val="21"/>
        </w:rPr>
        <w:t>101</w:t>
      </w:r>
      <w:r w:rsidRPr="00C476AF">
        <w:rPr>
          <w:rFonts w:ascii="Book Antiqua" w:eastAsia="SimSun" w:hAnsi="Book Antiqua" w:cs="SimSun"/>
          <w:color w:val="000000" w:themeColor="text1"/>
          <w:sz w:val="21"/>
          <w:szCs w:val="21"/>
        </w:rPr>
        <w:t>: 4250-4255 [PMID: 15016918]</w:t>
      </w:r>
    </w:p>
    <w:p w14:paraId="54D0E12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24 </w:t>
      </w:r>
      <w:r w:rsidRPr="00C476AF">
        <w:rPr>
          <w:rFonts w:ascii="Book Antiqua" w:eastAsia="SimSun" w:hAnsi="Book Antiqua" w:cs="SimSun"/>
          <w:b/>
          <w:bCs/>
          <w:color w:val="000000" w:themeColor="text1"/>
          <w:sz w:val="21"/>
          <w:szCs w:val="21"/>
        </w:rPr>
        <w:t>Justesen T</w:t>
      </w:r>
      <w:r w:rsidRPr="00C476AF">
        <w:rPr>
          <w:rFonts w:ascii="Book Antiqua" w:eastAsia="SimSun" w:hAnsi="Book Antiqua" w:cs="SimSun"/>
          <w:color w:val="000000" w:themeColor="text1"/>
          <w:sz w:val="21"/>
          <w:szCs w:val="21"/>
        </w:rPr>
        <w:t>, Nielsen OH, Jacobsen IE, Lave J, Rasmussen SN. The normal cultivable microflora in upper jejunal fluid in healthy adults. </w:t>
      </w:r>
      <w:r w:rsidRPr="00C476AF">
        <w:rPr>
          <w:rFonts w:ascii="Book Antiqua" w:eastAsia="SimSun" w:hAnsi="Book Antiqua" w:cs="SimSun"/>
          <w:i/>
          <w:iCs/>
          <w:color w:val="000000" w:themeColor="text1"/>
          <w:sz w:val="21"/>
          <w:szCs w:val="21"/>
        </w:rPr>
        <w:t>Scand J Gastroenterol</w:t>
      </w:r>
      <w:r w:rsidRPr="00C476AF">
        <w:rPr>
          <w:rFonts w:ascii="Book Antiqua" w:eastAsia="SimSun" w:hAnsi="Book Antiqua" w:cs="SimSun"/>
          <w:color w:val="000000" w:themeColor="text1"/>
          <w:sz w:val="21"/>
          <w:szCs w:val="21"/>
        </w:rPr>
        <w:t> 1984; </w:t>
      </w:r>
      <w:r w:rsidRPr="00C476AF">
        <w:rPr>
          <w:rFonts w:ascii="Book Antiqua" w:eastAsia="SimSun" w:hAnsi="Book Antiqua" w:cs="SimSun"/>
          <w:b/>
          <w:bCs/>
          <w:color w:val="000000" w:themeColor="text1"/>
          <w:sz w:val="21"/>
          <w:szCs w:val="21"/>
        </w:rPr>
        <w:t>19</w:t>
      </w:r>
      <w:r w:rsidRPr="00C476AF">
        <w:rPr>
          <w:rFonts w:ascii="Book Antiqua" w:eastAsia="SimSun" w:hAnsi="Book Antiqua" w:cs="SimSun"/>
          <w:color w:val="000000" w:themeColor="text1"/>
          <w:sz w:val="21"/>
          <w:szCs w:val="21"/>
        </w:rPr>
        <w:t>: 279-282 [PMID: 6372075]</w:t>
      </w:r>
    </w:p>
    <w:p w14:paraId="6C5B2ED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25 </w:t>
      </w:r>
      <w:r w:rsidRPr="00C476AF">
        <w:rPr>
          <w:rFonts w:ascii="Book Antiqua" w:eastAsia="SimSun" w:hAnsi="Book Antiqua" w:cs="SimSun"/>
          <w:b/>
          <w:bCs/>
          <w:color w:val="000000" w:themeColor="text1"/>
          <w:sz w:val="21"/>
          <w:szCs w:val="21"/>
        </w:rPr>
        <w:t>Blaser MJ</w:t>
      </w:r>
      <w:r w:rsidRPr="00C476AF">
        <w:rPr>
          <w:rFonts w:ascii="Book Antiqua" w:eastAsia="SimSun" w:hAnsi="Book Antiqua" w:cs="SimSun"/>
          <w:color w:val="000000" w:themeColor="text1"/>
          <w:sz w:val="21"/>
          <w:szCs w:val="21"/>
        </w:rPr>
        <w:t>. Hypothesis: the changing relationships of Helicobacter pylori and humans: implications for health and disease. </w:t>
      </w:r>
      <w:r w:rsidRPr="00C476AF">
        <w:rPr>
          <w:rFonts w:ascii="Book Antiqua" w:eastAsia="SimSun" w:hAnsi="Book Antiqua" w:cs="SimSun"/>
          <w:i/>
          <w:iCs/>
          <w:color w:val="000000" w:themeColor="text1"/>
          <w:sz w:val="21"/>
          <w:szCs w:val="21"/>
        </w:rPr>
        <w:t>J Infect Dis</w:t>
      </w:r>
      <w:r w:rsidRPr="00C476AF">
        <w:rPr>
          <w:rFonts w:ascii="Book Antiqua" w:eastAsia="SimSun" w:hAnsi="Book Antiqua" w:cs="SimSun"/>
          <w:color w:val="000000" w:themeColor="text1"/>
          <w:sz w:val="21"/>
          <w:szCs w:val="21"/>
        </w:rPr>
        <w:t> 1999; </w:t>
      </w:r>
      <w:r w:rsidRPr="00C476AF">
        <w:rPr>
          <w:rFonts w:ascii="Book Antiqua" w:eastAsia="SimSun" w:hAnsi="Book Antiqua" w:cs="SimSun"/>
          <w:b/>
          <w:bCs/>
          <w:color w:val="000000" w:themeColor="text1"/>
          <w:sz w:val="21"/>
          <w:szCs w:val="21"/>
        </w:rPr>
        <w:t>179</w:t>
      </w:r>
      <w:r w:rsidRPr="00C476AF">
        <w:rPr>
          <w:rFonts w:ascii="Book Antiqua" w:eastAsia="SimSun" w:hAnsi="Book Antiqua" w:cs="SimSun"/>
          <w:color w:val="000000" w:themeColor="text1"/>
          <w:sz w:val="21"/>
          <w:szCs w:val="21"/>
        </w:rPr>
        <w:t>: 1523-1530 [PMID: 10228075]</w:t>
      </w:r>
    </w:p>
    <w:p w14:paraId="0120265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26 </w:t>
      </w:r>
      <w:r w:rsidRPr="00C476AF">
        <w:rPr>
          <w:rFonts w:ascii="Book Antiqua" w:eastAsia="SimSun" w:hAnsi="Book Antiqua" w:cs="SimSun"/>
          <w:b/>
          <w:bCs/>
          <w:color w:val="000000" w:themeColor="text1"/>
          <w:sz w:val="21"/>
          <w:szCs w:val="21"/>
        </w:rPr>
        <w:t>Andersson AF</w:t>
      </w:r>
      <w:r w:rsidRPr="00C476AF">
        <w:rPr>
          <w:rFonts w:ascii="Book Antiqua" w:eastAsia="SimSun" w:hAnsi="Book Antiqua" w:cs="SimSun"/>
          <w:color w:val="000000" w:themeColor="text1"/>
          <w:sz w:val="21"/>
          <w:szCs w:val="21"/>
        </w:rPr>
        <w:t>, Lindberg M, Jakobsson H, Bäckhed F, Nyrén P, Engstrand L. Comparative analysis of human gut microbiota by barcoded pyrosequencing.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3</w:t>
      </w:r>
      <w:r w:rsidRPr="00C476AF">
        <w:rPr>
          <w:rFonts w:ascii="Book Antiqua" w:eastAsia="SimSun" w:hAnsi="Book Antiqua" w:cs="SimSun"/>
          <w:color w:val="000000" w:themeColor="text1"/>
          <w:sz w:val="21"/>
          <w:szCs w:val="21"/>
        </w:rPr>
        <w:t>: e2836 [PMID: 18665274 DOI: 10.1371/journal.pone.0002836]</w:t>
      </w:r>
    </w:p>
    <w:p w14:paraId="496B178B"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27 </w:t>
      </w:r>
      <w:r w:rsidRPr="00C476AF">
        <w:rPr>
          <w:rFonts w:ascii="Book Antiqua" w:eastAsia="SimSun" w:hAnsi="Book Antiqua" w:cs="SimSun"/>
          <w:b/>
          <w:bCs/>
          <w:color w:val="000000" w:themeColor="text1"/>
          <w:sz w:val="21"/>
          <w:szCs w:val="21"/>
        </w:rPr>
        <w:t>Ley RE</w:t>
      </w:r>
      <w:r w:rsidRPr="00C476AF">
        <w:rPr>
          <w:rFonts w:ascii="Book Antiqua" w:eastAsia="SimSun" w:hAnsi="Book Antiqua" w:cs="SimSun"/>
          <w:color w:val="000000" w:themeColor="text1"/>
          <w:sz w:val="21"/>
          <w:szCs w:val="21"/>
        </w:rPr>
        <w:t>, Turnbaugh PJ, Klein S, Gordon JI. Microbial ecology: human gut microbes associated with obesity.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2006; </w:t>
      </w:r>
      <w:r w:rsidRPr="00C476AF">
        <w:rPr>
          <w:rFonts w:ascii="Book Antiqua" w:eastAsia="SimSun" w:hAnsi="Book Antiqua" w:cs="SimSun"/>
          <w:b/>
          <w:bCs/>
          <w:color w:val="000000" w:themeColor="text1"/>
          <w:sz w:val="21"/>
          <w:szCs w:val="21"/>
        </w:rPr>
        <w:t>444</w:t>
      </w:r>
      <w:r w:rsidRPr="00C476AF">
        <w:rPr>
          <w:rFonts w:ascii="Book Antiqua" w:eastAsia="SimSun" w:hAnsi="Book Antiqua" w:cs="SimSun"/>
          <w:color w:val="000000" w:themeColor="text1"/>
          <w:sz w:val="21"/>
          <w:szCs w:val="21"/>
        </w:rPr>
        <w:t>: 1022-1023 [PMID: 17183309]</w:t>
      </w:r>
    </w:p>
    <w:p w14:paraId="2C72FDB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28 </w:t>
      </w:r>
      <w:r w:rsidRPr="00C476AF">
        <w:rPr>
          <w:rFonts w:ascii="Book Antiqua" w:eastAsia="SimSun" w:hAnsi="Book Antiqua" w:cs="SimSun"/>
          <w:b/>
          <w:bCs/>
          <w:color w:val="000000" w:themeColor="text1"/>
          <w:sz w:val="21"/>
          <w:szCs w:val="21"/>
        </w:rPr>
        <w:t>Gillespie JJ</w:t>
      </w:r>
      <w:r w:rsidRPr="00C476AF">
        <w:rPr>
          <w:rFonts w:ascii="Book Antiqua" w:eastAsia="SimSun" w:hAnsi="Book Antiqua" w:cs="SimSun"/>
          <w:color w:val="000000" w:themeColor="text1"/>
          <w:sz w:val="21"/>
          <w:szCs w:val="21"/>
        </w:rPr>
        <w:t>, Wattam AR, Cammer SA, Gabbard JL, Shukla MP, Dalay O, Driscoll T, Hix D, Mane SP, Mao C, Nordberg EK, Scott M, Schulman JR, Snyder EE, Sullivan DE, Wang C, Warren A, Williams KP, Xue T, Yoo HS, Zhang C, Zhang Y, Will R, Kenyon RW, Sobral BW. PATRIC: the comprehensive bacterial bioinformatics resource with a focus on human pathogenic species. </w:t>
      </w:r>
      <w:r w:rsidRPr="00C476AF">
        <w:rPr>
          <w:rFonts w:ascii="Book Antiqua" w:eastAsia="SimSun" w:hAnsi="Book Antiqua" w:cs="SimSun"/>
          <w:i/>
          <w:iCs/>
          <w:color w:val="000000" w:themeColor="text1"/>
          <w:sz w:val="21"/>
          <w:szCs w:val="21"/>
        </w:rPr>
        <w:t>Infect Immun</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79</w:t>
      </w:r>
      <w:r w:rsidRPr="00C476AF">
        <w:rPr>
          <w:rFonts w:ascii="Book Antiqua" w:eastAsia="SimSun" w:hAnsi="Book Antiqua" w:cs="SimSun"/>
          <w:color w:val="000000" w:themeColor="text1"/>
          <w:sz w:val="21"/>
          <w:szCs w:val="21"/>
        </w:rPr>
        <w:t>: 4286-4298 [PMID: 21896772 DOI: 10.1128/IAI.00207-11]</w:t>
      </w:r>
    </w:p>
    <w:p w14:paraId="527C796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29 </w:t>
      </w:r>
      <w:r w:rsidRPr="00C476AF">
        <w:rPr>
          <w:rFonts w:ascii="Book Antiqua" w:eastAsia="SimSun" w:hAnsi="Book Antiqua" w:cs="SimSun"/>
          <w:b/>
          <w:bCs/>
          <w:color w:val="000000" w:themeColor="text1"/>
          <w:sz w:val="21"/>
          <w:szCs w:val="21"/>
        </w:rPr>
        <w:t>Hollister EB</w:t>
      </w:r>
      <w:r w:rsidRPr="00C476AF">
        <w:rPr>
          <w:rFonts w:ascii="Book Antiqua" w:eastAsia="SimSun" w:hAnsi="Book Antiqua" w:cs="SimSun"/>
          <w:color w:val="000000" w:themeColor="text1"/>
          <w:sz w:val="21"/>
          <w:szCs w:val="21"/>
        </w:rPr>
        <w:t>, Gao C, Versalovic J. Compositional and functional features of the gastrointestinal microbiome and their effects on human health. </w:t>
      </w:r>
      <w:r w:rsidRPr="00C476AF">
        <w:rPr>
          <w:rFonts w:ascii="Book Antiqua" w:eastAsia="SimSun" w:hAnsi="Book Antiqua" w:cs="SimSun"/>
          <w:i/>
          <w:iCs/>
          <w:color w:val="000000" w:themeColor="text1"/>
          <w:sz w:val="21"/>
          <w:szCs w:val="21"/>
        </w:rPr>
        <w:t>Gastroenterology</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146</w:t>
      </w:r>
      <w:r w:rsidRPr="00C476AF">
        <w:rPr>
          <w:rFonts w:ascii="Book Antiqua" w:eastAsia="SimSun" w:hAnsi="Book Antiqua" w:cs="SimSun"/>
          <w:color w:val="000000" w:themeColor="text1"/>
          <w:sz w:val="21"/>
          <w:szCs w:val="21"/>
        </w:rPr>
        <w:t>: 1449-1458 [PMID: 24486050 DOI: 10.1053/j.gastro.2014.01.052]</w:t>
      </w:r>
    </w:p>
    <w:p w14:paraId="0C4B0E9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30 </w:t>
      </w:r>
      <w:r w:rsidRPr="00C476AF">
        <w:rPr>
          <w:rFonts w:ascii="Book Antiqua" w:eastAsia="SimSun" w:hAnsi="Book Antiqua" w:cs="SimSun"/>
          <w:b/>
          <w:bCs/>
          <w:color w:val="000000" w:themeColor="text1"/>
          <w:sz w:val="21"/>
          <w:szCs w:val="21"/>
        </w:rPr>
        <w:t>Swidsinski A</w:t>
      </w:r>
      <w:r w:rsidRPr="00C476AF">
        <w:rPr>
          <w:rFonts w:ascii="Book Antiqua" w:eastAsia="SimSun" w:hAnsi="Book Antiqua" w:cs="SimSun"/>
          <w:color w:val="000000" w:themeColor="text1"/>
          <w:sz w:val="21"/>
          <w:szCs w:val="21"/>
        </w:rPr>
        <w:t>, Loening-Baucke V, Lochs H, Hale LP. Spatial organization of bacterial flora in normal and inflamed intestine: a fluorescence in situ hybridization study in mice. </w:t>
      </w:r>
      <w:r w:rsidRPr="00C476AF">
        <w:rPr>
          <w:rFonts w:ascii="Book Antiqua" w:eastAsia="SimSun" w:hAnsi="Book Antiqua" w:cs="SimSun"/>
          <w:i/>
          <w:iCs/>
          <w:color w:val="000000" w:themeColor="text1"/>
          <w:sz w:val="21"/>
          <w:szCs w:val="21"/>
        </w:rPr>
        <w:t>World J Gastroenterol</w:t>
      </w:r>
      <w:r w:rsidRPr="00C476AF">
        <w:rPr>
          <w:rFonts w:ascii="Book Antiqua" w:eastAsia="SimSun" w:hAnsi="Book Antiqua" w:cs="SimSun"/>
          <w:color w:val="000000" w:themeColor="text1"/>
          <w:sz w:val="21"/>
          <w:szCs w:val="21"/>
        </w:rPr>
        <w:t> 2005; </w:t>
      </w:r>
      <w:r w:rsidRPr="00C476AF">
        <w:rPr>
          <w:rFonts w:ascii="Book Antiqua" w:eastAsia="SimSun" w:hAnsi="Book Antiqua" w:cs="SimSun"/>
          <w:b/>
          <w:bCs/>
          <w:color w:val="000000" w:themeColor="text1"/>
          <w:sz w:val="21"/>
          <w:szCs w:val="21"/>
        </w:rPr>
        <w:t>11</w:t>
      </w:r>
      <w:r w:rsidRPr="00C476AF">
        <w:rPr>
          <w:rFonts w:ascii="Book Antiqua" w:eastAsia="SimSun" w:hAnsi="Book Antiqua" w:cs="SimSun"/>
          <w:color w:val="000000" w:themeColor="text1"/>
          <w:sz w:val="21"/>
          <w:szCs w:val="21"/>
        </w:rPr>
        <w:t>: 1131-1140 [PMID: 15754393]</w:t>
      </w:r>
    </w:p>
    <w:p w14:paraId="367A542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31 </w:t>
      </w:r>
      <w:r w:rsidRPr="00C476AF">
        <w:rPr>
          <w:rFonts w:ascii="Book Antiqua" w:eastAsia="SimSun" w:hAnsi="Book Antiqua" w:cs="SimSun"/>
          <w:b/>
          <w:bCs/>
          <w:color w:val="000000" w:themeColor="text1"/>
          <w:sz w:val="21"/>
          <w:szCs w:val="21"/>
        </w:rPr>
        <w:t>Arumugam M</w:t>
      </w:r>
      <w:r w:rsidRPr="00C476AF">
        <w:rPr>
          <w:rFonts w:ascii="Book Antiqua" w:eastAsia="SimSun" w:hAnsi="Book Antiqua" w:cs="SimSun"/>
          <w:color w:val="000000" w:themeColor="text1"/>
          <w:sz w:val="21"/>
          <w:szCs w:val="21"/>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w:t>
      </w:r>
      <w:r w:rsidRPr="00C476AF">
        <w:rPr>
          <w:rFonts w:ascii="Book Antiqua" w:eastAsia="SimSun" w:hAnsi="Book Antiqua" w:cs="SimSun"/>
          <w:color w:val="000000" w:themeColor="text1"/>
          <w:sz w:val="21"/>
          <w:szCs w:val="21"/>
        </w:rPr>
        <w:lastRenderedPageBreak/>
        <w:t>Mérieux A, Melo Minardi R, M'rini C, Muller J, Oozeer R, Parkhill J, Renault P, Rescigno M, Sanchez N, Sunagawa S, Torrejon A, Turner K, Vandemeulebrouck G, Varela E, Winogradsky Y, Zeller G, Weissenbach J, Ehrlich SD, Bork P. Enterotypes of the human gut microbiome.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473</w:t>
      </w:r>
      <w:r w:rsidRPr="00C476AF">
        <w:rPr>
          <w:rFonts w:ascii="Book Antiqua" w:eastAsia="SimSun" w:hAnsi="Book Antiqua" w:cs="SimSun"/>
          <w:color w:val="000000" w:themeColor="text1"/>
          <w:sz w:val="21"/>
          <w:szCs w:val="21"/>
        </w:rPr>
        <w:t>: 174-180 [PMID: 21508958 DOI: 10.1038/nature09944.]</w:t>
      </w:r>
    </w:p>
    <w:p w14:paraId="0DFA10B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32 </w:t>
      </w:r>
      <w:r w:rsidRPr="00C476AF">
        <w:rPr>
          <w:rFonts w:ascii="Book Antiqua" w:hAnsi="Book Antiqua"/>
          <w:b/>
          <w:bCs/>
          <w:color w:val="000000" w:themeColor="text1"/>
          <w:sz w:val="21"/>
          <w:szCs w:val="21"/>
        </w:rPr>
        <w:t>Karlsson FH</w:t>
      </w:r>
      <w:r w:rsidRPr="00C476AF">
        <w:rPr>
          <w:rFonts w:ascii="Book Antiqua" w:hAnsi="Book Antiqua"/>
          <w:color w:val="000000" w:themeColor="text1"/>
          <w:sz w:val="21"/>
          <w:szCs w:val="21"/>
        </w:rPr>
        <w:t>, Fåk F, Nookaew I, Tremaroli V, Fagerberg B, Petranovic D, Bäckhed F, Nielsen J. Symptomatic atherosclerosis is associated with an altered gut metagenome.</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Nat Commun</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2012;</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3</w:t>
      </w:r>
      <w:r w:rsidRPr="00C476AF">
        <w:rPr>
          <w:rFonts w:ascii="Book Antiqua" w:hAnsi="Book Antiqua"/>
          <w:color w:val="000000" w:themeColor="text1"/>
          <w:sz w:val="21"/>
          <w:szCs w:val="21"/>
        </w:rPr>
        <w:t>: 1245 [PMID: 23212374 DOI: 10.1038/ncomms2266]</w:t>
      </w:r>
    </w:p>
    <w:p w14:paraId="4D60F69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33 </w:t>
      </w:r>
      <w:r w:rsidRPr="00C476AF">
        <w:rPr>
          <w:rFonts w:ascii="Book Antiqua" w:eastAsia="SimSun" w:hAnsi="Book Antiqua" w:cs="SimSun"/>
          <w:b/>
          <w:bCs/>
          <w:color w:val="000000" w:themeColor="text1"/>
          <w:sz w:val="21"/>
          <w:szCs w:val="21"/>
        </w:rPr>
        <w:t>Bäckhed F</w:t>
      </w:r>
      <w:r w:rsidRPr="00C476AF">
        <w:rPr>
          <w:rFonts w:ascii="Book Antiqua" w:eastAsia="SimSun" w:hAnsi="Book Antiqua" w:cs="SimSun"/>
          <w:color w:val="000000" w:themeColor="text1"/>
          <w:sz w:val="21"/>
          <w:szCs w:val="21"/>
        </w:rPr>
        <w:t>, Fraser CM, Ringel Y, Sanders ME, Sartor RB, Sherman PM, Versalovic J, Young V, Finlay BB. Defining a healthy human gut microbiome: current concepts, future directions, and clinical applications. </w:t>
      </w:r>
      <w:r w:rsidRPr="00C476AF">
        <w:rPr>
          <w:rFonts w:ascii="Book Antiqua" w:eastAsia="SimSun" w:hAnsi="Book Antiqua" w:cs="SimSun"/>
          <w:i/>
          <w:iCs/>
          <w:color w:val="000000" w:themeColor="text1"/>
          <w:sz w:val="21"/>
          <w:szCs w:val="21"/>
        </w:rPr>
        <w:t>Cell Host Microbe</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12</w:t>
      </w:r>
      <w:r w:rsidRPr="00C476AF">
        <w:rPr>
          <w:rFonts w:ascii="Book Antiqua" w:eastAsia="SimSun" w:hAnsi="Book Antiqua" w:cs="SimSun"/>
          <w:color w:val="000000" w:themeColor="text1"/>
          <w:sz w:val="21"/>
          <w:szCs w:val="21"/>
        </w:rPr>
        <w:t>: 611-622 [PMID: 23159051 DOI: 10.1016/j.chom.2012.10.012]</w:t>
      </w:r>
    </w:p>
    <w:p w14:paraId="1BE0766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34 </w:t>
      </w:r>
      <w:r w:rsidRPr="00C476AF">
        <w:rPr>
          <w:rFonts w:ascii="Book Antiqua" w:eastAsia="SimSun" w:hAnsi="Book Antiqua" w:cs="SimSun"/>
          <w:b/>
          <w:bCs/>
          <w:color w:val="000000" w:themeColor="text1"/>
          <w:sz w:val="21"/>
          <w:szCs w:val="21"/>
        </w:rPr>
        <w:t>Sonnenburg JL</w:t>
      </w:r>
      <w:r w:rsidRPr="00C476AF">
        <w:rPr>
          <w:rFonts w:ascii="Book Antiqua" w:eastAsia="SimSun" w:hAnsi="Book Antiqua" w:cs="SimSun"/>
          <w:color w:val="000000" w:themeColor="text1"/>
          <w:sz w:val="21"/>
          <w:szCs w:val="21"/>
        </w:rPr>
        <w:t>, Xu J, Leip DD, Chen CH, Westover BP, Weatherford J, Buhler JD, Gordon JI. Glycan foraging in vivo by an intestine-adapted bacterial symbiont.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2005; </w:t>
      </w:r>
      <w:r w:rsidRPr="00C476AF">
        <w:rPr>
          <w:rFonts w:ascii="Book Antiqua" w:eastAsia="SimSun" w:hAnsi="Book Antiqua" w:cs="SimSun"/>
          <w:b/>
          <w:bCs/>
          <w:color w:val="000000" w:themeColor="text1"/>
          <w:sz w:val="21"/>
          <w:szCs w:val="21"/>
        </w:rPr>
        <w:t>307</w:t>
      </w:r>
      <w:r w:rsidRPr="00C476AF">
        <w:rPr>
          <w:rFonts w:ascii="Book Antiqua" w:eastAsia="SimSun" w:hAnsi="Book Antiqua" w:cs="SimSun"/>
          <w:color w:val="000000" w:themeColor="text1"/>
          <w:sz w:val="21"/>
          <w:szCs w:val="21"/>
        </w:rPr>
        <w:t>: 1955-1959 [PMID: 15790854]</w:t>
      </w:r>
    </w:p>
    <w:p w14:paraId="0D2AA00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35 </w:t>
      </w:r>
      <w:r w:rsidRPr="00C476AF">
        <w:rPr>
          <w:rFonts w:ascii="Book Antiqua" w:eastAsia="SimSun" w:hAnsi="Book Antiqua" w:cs="SimSun"/>
          <w:b/>
          <w:bCs/>
          <w:color w:val="000000" w:themeColor="text1"/>
          <w:sz w:val="21"/>
          <w:szCs w:val="21"/>
        </w:rPr>
        <w:t>Macfarlane S</w:t>
      </w:r>
      <w:r w:rsidRPr="00C476AF">
        <w:rPr>
          <w:rFonts w:ascii="Book Antiqua" w:eastAsia="SimSun" w:hAnsi="Book Antiqua" w:cs="SimSun"/>
          <w:color w:val="000000" w:themeColor="text1"/>
          <w:sz w:val="21"/>
          <w:szCs w:val="21"/>
        </w:rPr>
        <w:t>, Macfarlane GT. Regulation of short-chain fatty acid production. </w:t>
      </w:r>
      <w:r w:rsidRPr="00C476AF">
        <w:rPr>
          <w:rFonts w:ascii="Book Antiqua" w:eastAsia="SimSun" w:hAnsi="Book Antiqua" w:cs="SimSun"/>
          <w:i/>
          <w:iCs/>
          <w:color w:val="000000" w:themeColor="text1"/>
          <w:sz w:val="21"/>
          <w:szCs w:val="21"/>
        </w:rPr>
        <w:t>Proc Nutr Soc</w:t>
      </w:r>
      <w:r w:rsidRPr="00C476AF">
        <w:rPr>
          <w:rFonts w:ascii="Book Antiqua" w:eastAsia="SimSun" w:hAnsi="Book Antiqua" w:cs="SimSun"/>
          <w:color w:val="000000" w:themeColor="text1"/>
          <w:sz w:val="21"/>
          <w:szCs w:val="21"/>
        </w:rPr>
        <w:t> 2003; </w:t>
      </w:r>
      <w:r w:rsidRPr="00C476AF">
        <w:rPr>
          <w:rFonts w:ascii="Book Antiqua" w:eastAsia="SimSun" w:hAnsi="Book Antiqua" w:cs="SimSun"/>
          <w:b/>
          <w:bCs/>
          <w:color w:val="000000" w:themeColor="text1"/>
          <w:sz w:val="21"/>
          <w:szCs w:val="21"/>
        </w:rPr>
        <w:t>62</w:t>
      </w:r>
      <w:r w:rsidRPr="00C476AF">
        <w:rPr>
          <w:rFonts w:ascii="Book Antiqua" w:eastAsia="SimSun" w:hAnsi="Book Antiqua" w:cs="SimSun"/>
          <w:color w:val="000000" w:themeColor="text1"/>
          <w:sz w:val="21"/>
          <w:szCs w:val="21"/>
        </w:rPr>
        <w:t>: 67-72 [PMID: 12740060]</w:t>
      </w:r>
    </w:p>
    <w:p w14:paraId="37496A1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36 </w:t>
      </w:r>
      <w:r w:rsidRPr="00C476AF">
        <w:rPr>
          <w:rFonts w:ascii="Book Antiqua" w:eastAsia="SimSun" w:hAnsi="Book Antiqua" w:cs="SimSun"/>
          <w:b/>
          <w:bCs/>
          <w:color w:val="000000" w:themeColor="text1"/>
          <w:sz w:val="21"/>
          <w:szCs w:val="21"/>
        </w:rPr>
        <w:t>Sartor RB</w:t>
      </w:r>
      <w:r w:rsidRPr="00C476AF">
        <w:rPr>
          <w:rFonts w:ascii="Book Antiqua" w:eastAsia="SimSun" w:hAnsi="Book Antiqua" w:cs="SimSun"/>
          <w:color w:val="000000" w:themeColor="text1"/>
          <w:sz w:val="21"/>
          <w:szCs w:val="21"/>
        </w:rPr>
        <w:t>. Microbial influences in inflammatory bowel diseases. </w:t>
      </w:r>
      <w:r w:rsidRPr="00C476AF">
        <w:rPr>
          <w:rFonts w:ascii="Book Antiqua" w:eastAsia="SimSun" w:hAnsi="Book Antiqua" w:cs="SimSun"/>
          <w:i/>
          <w:iCs/>
          <w:color w:val="000000" w:themeColor="text1"/>
          <w:sz w:val="21"/>
          <w:szCs w:val="21"/>
        </w:rPr>
        <w:t>Gastroenterology</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134</w:t>
      </w:r>
      <w:r w:rsidRPr="00C476AF">
        <w:rPr>
          <w:rFonts w:ascii="Book Antiqua" w:eastAsia="SimSun" w:hAnsi="Book Antiqua" w:cs="SimSun"/>
          <w:color w:val="000000" w:themeColor="text1"/>
          <w:sz w:val="21"/>
          <w:szCs w:val="21"/>
        </w:rPr>
        <w:t>: 577-594 [PMID: 18242222]</w:t>
      </w:r>
    </w:p>
    <w:p w14:paraId="16777D0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37 </w:t>
      </w:r>
      <w:r w:rsidRPr="00C476AF">
        <w:rPr>
          <w:rFonts w:ascii="Book Antiqua" w:eastAsia="SimSun" w:hAnsi="Book Antiqua" w:cs="SimSun"/>
          <w:b/>
          <w:bCs/>
          <w:color w:val="000000" w:themeColor="text1"/>
          <w:sz w:val="21"/>
          <w:szCs w:val="21"/>
        </w:rPr>
        <w:t>Samuel BS</w:t>
      </w:r>
      <w:r w:rsidRPr="00C476AF">
        <w:rPr>
          <w:rFonts w:ascii="Book Antiqua" w:eastAsia="SimSun" w:hAnsi="Book Antiqua" w:cs="SimSun"/>
          <w:color w:val="000000" w:themeColor="text1"/>
          <w:sz w:val="21"/>
          <w:szCs w:val="21"/>
        </w:rPr>
        <w:t>, Shaito A, Motoike T, Rey FE, Backhed F, Manchester JK, Hammer RE, Williams SC, Crowley J, Yanagisawa M, Gordon JI. Effects of the gut microbiota on host adiposity are modulated by the short-chain fatty-acid binding G protein-coupled receptor, Gpr41.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105</w:t>
      </w:r>
      <w:r w:rsidRPr="00C476AF">
        <w:rPr>
          <w:rFonts w:ascii="Book Antiqua" w:eastAsia="SimSun" w:hAnsi="Book Antiqua" w:cs="SimSun"/>
          <w:color w:val="000000" w:themeColor="text1"/>
          <w:sz w:val="21"/>
          <w:szCs w:val="21"/>
        </w:rPr>
        <w:t>: 16767-16772 [PMID: 18931303 DOI: 10.1073/pnas.0808567105]</w:t>
      </w:r>
    </w:p>
    <w:p w14:paraId="010511E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38 </w:t>
      </w:r>
      <w:r w:rsidRPr="00C476AF">
        <w:rPr>
          <w:rFonts w:ascii="Book Antiqua" w:eastAsia="SimSun" w:hAnsi="Book Antiqua" w:cs="SimSun"/>
          <w:b/>
          <w:color w:val="000000" w:themeColor="text1"/>
          <w:sz w:val="21"/>
          <w:szCs w:val="21"/>
        </w:rPr>
        <w:t>Bourriaud C</w:t>
      </w:r>
      <w:r w:rsidRPr="00C476AF">
        <w:rPr>
          <w:rFonts w:ascii="Book Antiqua" w:eastAsia="SimSun" w:hAnsi="Book Antiqua" w:cs="SimSun"/>
          <w:color w:val="000000" w:themeColor="text1"/>
          <w:sz w:val="21"/>
          <w:szCs w:val="21"/>
        </w:rPr>
        <w:t xml:space="preserve">, Akoka S, Goupry S, Robins R, Cherbut C, Michel C. Butyrate production from lactate by human colonic microflora. </w:t>
      </w:r>
      <w:r w:rsidRPr="00C476AF">
        <w:rPr>
          <w:rFonts w:ascii="Book Antiqua" w:eastAsia="SimSun" w:hAnsi="Book Antiqua" w:cs="SimSun"/>
          <w:i/>
          <w:color w:val="000000" w:themeColor="text1"/>
          <w:sz w:val="21"/>
          <w:szCs w:val="21"/>
        </w:rPr>
        <w:t xml:space="preserve">Reprod Nutr Dev </w:t>
      </w:r>
      <w:r w:rsidRPr="00C476AF">
        <w:rPr>
          <w:rFonts w:ascii="Book Antiqua" w:eastAsia="SimSun" w:hAnsi="Book Antiqua" w:cs="SimSun"/>
          <w:color w:val="000000" w:themeColor="text1"/>
          <w:sz w:val="21"/>
          <w:szCs w:val="21"/>
        </w:rPr>
        <w:t xml:space="preserve">2002; </w:t>
      </w:r>
      <w:r w:rsidRPr="00C476AF">
        <w:rPr>
          <w:rFonts w:ascii="Book Antiqua" w:eastAsia="SimSun" w:hAnsi="Book Antiqua" w:cs="SimSun"/>
          <w:b/>
          <w:color w:val="000000" w:themeColor="text1"/>
          <w:sz w:val="21"/>
          <w:szCs w:val="21"/>
        </w:rPr>
        <w:t>42</w:t>
      </w:r>
      <w:r w:rsidRPr="00C476AF">
        <w:rPr>
          <w:rFonts w:ascii="Book Antiqua" w:eastAsia="SimSun" w:hAnsi="Book Antiqua" w:cs="SimSun"/>
          <w:color w:val="000000" w:themeColor="text1"/>
          <w:sz w:val="21"/>
          <w:szCs w:val="21"/>
        </w:rPr>
        <w:t>: S55</w:t>
      </w:r>
    </w:p>
    <w:p w14:paraId="3A8C648B"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39 </w:t>
      </w:r>
      <w:r w:rsidRPr="00C476AF">
        <w:rPr>
          <w:rFonts w:ascii="Book Antiqua" w:eastAsia="SimSun" w:hAnsi="Book Antiqua" w:cs="SimSun"/>
          <w:b/>
          <w:bCs/>
          <w:color w:val="000000" w:themeColor="text1"/>
          <w:sz w:val="21"/>
          <w:szCs w:val="21"/>
        </w:rPr>
        <w:t>Cantarel BL</w:t>
      </w:r>
      <w:r w:rsidRPr="00C476AF">
        <w:rPr>
          <w:rFonts w:ascii="Book Antiqua" w:eastAsia="SimSun" w:hAnsi="Book Antiqua" w:cs="SimSun"/>
          <w:color w:val="000000" w:themeColor="text1"/>
          <w:sz w:val="21"/>
          <w:szCs w:val="21"/>
        </w:rPr>
        <w:t>, Lombard V, Henrissat B. Complex carbohydrate utilization by the healthy human microbiome.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7</w:t>
      </w:r>
      <w:r w:rsidRPr="00C476AF">
        <w:rPr>
          <w:rFonts w:ascii="Book Antiqua" w:eastAsia="SimSun" w:hAnsi="Book Antiqua" w:cs="SimSun"/>
          <w:color w:val="000000" w:themeColor="text1"/>
          <w:sz w:val="21"/>
          <w:szCs w:val="21"/>
        </w:rPr>
        <w:t>: e28742 [PMID: 22719820 DOI: 10.1371/journal.pone.0028742]</w:t>
      </w:r>
    </w:p>
    <w:p w14:paraId="36FA06F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40 </w:t>
      </w:r>
      <w:r w:rsidRPr="00C476AF">
        <w:rPr>
          <w:rFonts w:ascii="Book Antiqua" w:eastAsia="SimSun" w:hAnsi="Book Antiqua" w:cs="SimSun"/>
          <w:b/>
          <w:bCs/>
          <w:color w:val="000000" w:themeColor="text1"/>
          <w:sz w:val="21"/>
          <w:szCs w:val="21"/>
        </w:rPr>
        <w:t>Sidhu H</w:t>
      </w:r>
      <w:r w:rsidRPr="00C476AF">
        <w:rPr>
          <w:rFonts w:ascii="Book Antiqua" w:eastAsia="SimSun" w:hAnsi="Book Antiqua" w:cs="SimSun"/>
          <w:color w:val="000000" w:themeColor="text1"/>
          <w:sz w:val="21"/>
          <w:szCs w:val="21"/>
        </w:rPr>
        <w:t>, Hoppe B, Hesse A, Tenbrock K, Brömme S, Rietschel E, Peck AB. Absence of Oxalobacter formigenes in cystic fibrosis patients: a risk factor for hyperoxaluria. </w:t>
      </w:r>
      <w:r w:rsidRPr="00C476AF">
        <w:rPr>
          <w:rFonts w:ascii="Book Antiqua" w:eastAsia="SimSun" w:hAnsi="Book Antiqua" w:cs="SimSun"/>
          <w:i/>
          <w:iCs/>
          <w:color w:val="000000" w:themeColor="text1"/>
          <w:sz w:val="21"/>
          <w:szCs w:val="21"/>
        </w:rPr>
        <w:t>Lancet</w:t>
      </w:r>
      <w:r w:rsidRPr="00C476AF">
        <w:rPr>
          <w:rFonts w:ascii="Book Antiqua" w:eastAsia="SimSun" w:hAnsi="Book Antiqua" w:cs="SimSun"/>
          <w:color w:val="000000" w:themeColor="text1"/>
          <w:sz w:val="21"/>
          <w:szCs w:val="21"/>
        </w:rPr>
        <w:t> 1998; </w:t>
      </w:r>
      <w:r w:rsidRPr="00C476AF">
        <w:rPr>
          <w:rFonts w:ascii="Book Antiqua" w:eastAsia="SimSun" w:hAnsi="Book Antiqua" w:cs="SimSun"/>
          <w:b/>
          <w:bCs/>
          <w:color w:val="000000" w:themeColor="text1"/>
          <w:sz w:val="21"/>
          <w:szCs w:val="21"/>
        </w:rPr>
        <w:t>352</w:t>
      </w:r>
      <w:r w:rsidRPr="00C476AF">
        <w:rPr>
          <w:rFonts w:ascii="Book Antiqua" w:eastAsia="SimSun" w:hAnsi="Book Antiqua" w:cs="SimSun"/>
          <w:color w:val="000000" w:themeColor="text1"/>
          <w:sz w:val="21"/>
          <w:szCs w:val="21"/>
        </w:rPr>
        <w:t>: 1026-1029 [PMID: 9759746]</w:t>
      </w:r>
    </w:p>
    <w:p w14:paraId="30EAB25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41 </w:t>
      </w:r>
      <w:r w:rsidRPr="00C476AF">
        <w:rPr>
          <w:rFonts w:ascii="Book Antiqua" w:eastAsia="SimSun" w:hAnsi="Book Antiqua" w:cs="SimSun"/>
          <w:b/>
          <w:bCs/>
          <w:color w:val="000000" w:themeColor="text1"/>
          <w:sz w:val="21"/>
          <w:szCs w:val="21"/>
        </w:rPr>
        <w:t>Magwira CA</w:t>
      </w:r>
      <w:r w:rsidRPr="00C476AF">
        <w:rPr>
          <w:rFonts w:ascii="Book Antiqua" w:eastAsia="SimSun" w:hAnsi="Book Antiqua" w:cs="SimSun"/>
          <w:color w:val="000000" w:themeColor="text1"/>
          <w:sz w:val="21"/>
          <w:szCs w:val="21"/>
        </w:rPr>
        <w:t>, Kullin B, Lewandowski S, Rodgers A, Reid SJ, Abratt VR. Diversity of faecal oxalate-degrading bacteria in black and white South African study groups: insights into understanding the rarity of urolithiasis in the black group. </w:t>
      </w:r>
      <w:r w:rsidRPr="00C476AF">
        <w:rPr>
          <w:rFonts w:ascii="Book Antiqua" w:eastAsia="SimSun" w:hAnsi="Book Antiqua" w:cs="SimSun"/>
          <w:i/>
          <w:iCs/>
          <w:color w:val="000000" w:themeColor="text1"/>
          <w:sz w:val="21"/>
          <w:szCs w:val="21"/>
        </w:rPr>
        <w:t>J Appl Microbiol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113</w:t>
      </w:r>
      <w:r w:rsidRPr="00C476AF">
        <w:rPr>
          <w:rFonts w:ascii="Book Antiqua" w:eastAsia="SimSun" w:hAnsi="Book Antiqua" w:cs="SimSun"/>
          <w:color w:val="000000" w:themeColor="text1"/>
          <w:sz w:val="21"/>
          <w:szCs w:val="21"/>
        </w:rPr>
        <w:t>: 418-428 [PMID: 22616725 DOI: 10.1111/j.1365-2672.2012.05346.x.]</w:t>
      </w:r>
    </w:p>
    <w:p w14:paraId="36C951D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42 </w:t>
      </w:r>
      <w:r w:rsidRPr="00C476AF">
        <w:rPr>
          <w:rFonts w:ascii="Book Antiqua" w:eastAsia="SimSun" w:hAnsi="Book Antiqua" w:cs="SimSun"/>
          <w:b/>
          <w:bCs/>
          <w:color w:val="000000" w:themeColor="text1"/>
          <w:sz w:val="21"/>
          <w:szCs w:val="21"/>
        </w:rPr>
        <w:t>Hooper LV</w:t>
      </w:r>
      <w:r w:rsidRPr="00C476AF">
        <w:rPr>
          <w:rFonts w:ascii="Book Antiqua" w:eastAsia="SimSun" w:hAnsi="Book Antiqua" w:cs="SimSun"/>
          <w:color w:val="000000" w:themeColor="text1"/>
          <w:sz w:val="21"/>
          <w:szCs w:val="21"/>
        </w:rPr>
        <w:t>, Wong MH, Thelin A, Hansson L, Falk PG, Gordon JI. Molecular analysis of commensal host-microbial relationships in the intestine.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2001; </w:t>
      </w:r>
      <w:r w:rsidRPr="00C476AF">
        <w:rPr>
          <w:rFonts w:ascii="Book Antiqua" w:eastAsia="SimSun" w:hAnsi="Book Antiqua" w:cs="SimSun"/>
          <w:b/>
          <w:bCs/>
          <w:color w:val="000000" w:themeColor="text1"/>
          <w:sz w:val="21"/>
          <w:szCs w:val="21"/>
        </w:rPr>
        <w:t>291</w:t>
      </w:r>
      <w:r w:rsidRPr="00C476AF">
        <w:rPr>
          <w:rFonts w:ascii="Book Antiqua" w:eastAsia="SimSun" w:hAnsi="Book Antiqua" w:cs="SimSun"/>
          <w:color w:val="000000" w:themeColor="text1"/>
          <w:sz w:val="21"/>
          <w:szCs w:val="21"/>
        </w:rPr>
        <w:t>: 881-884 [PMID: 11157169]</w:t>
      </w:r>
    </w:p>
    <w:p w14:paraId="64552D1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43 </w:t>
      </w:r>
      <w:r w:rsidRPr="00C476AF">
        <w:rPr>
          <w:rFonts w:ascii="Book Antiqua" w:eastAsia="SimSun" w:hAnsi="Book Antiqua" w:cs="SimSun"/>
          <w:b/>
          <w:bCs/>
          <w:color w:val="000000" w:themeColor="text1"/>
          <w:sz w:val="21"/>
          <w:szCs w:val="21"/>
        </w:rPr>
        <w:t>Thomas CM</w:t>
      </w:r>
      <w:r w:rsidRPr="00C476AF">
        <w:rPr>
          <w:rFonts w:ascii="Book Antiqua" w:eastAsia="SimSun" w:hAnsi="Book Antiqua" w:cs="SimSun"/>
          <w:color w:val="000000" w:themeColor="text1"/>
          <w:sz w:val="21"/>
          <w:szCs w:val="21"/>
        </w:rPr>
        <w:t>, Hong T, van Pijkeren JP, Hemarajata P, Trinh DV, Hu W, Britton RA, Kalkum M, Versalovic J. Histamine derived from probiotic Lactobacillus reuteri suppresses TNF via modulation of PKA and ERK signaling.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7</w:t>
      </w:r>
      <w:r w:rsidRPr="00C476AF">
        <w:rPr>
          <w:rFonts w:ascii="Book Antiqua" w:eastAsia="SimSun" w:hAnsi="Book Antiqua" w:cs="SimSun"/>
          <w:color w:val="000000" w:themeColor="text1"/>
          <w:sz w:val="21"/>
          <w:szCs w:val="21"/>
        </w:rPr>
        <w:t>: e31951 [PMID: 22384111 DOI: 10.1371/journal.pone.0031951]</w:t>
      </w:r>
    </w:p>
    <w:p w14:paraId="32B0E8D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44 </w:t>
      </w:r>
      <w:r w:rsidRPr="00C476AF">
        <w:rPr>
          <w:rFonts w:ascii="Book Antiqua" w:eastAsia="SimSun" w:hAnsi="Book Antiqua" w:cs="SimSun"/>
          <w:b/>
          <w:bCs/>
          <w:color w:val="000000" w:themeColor="text1"/>
          <w:sz w:val="21"/>
          <w:szCs w:val="21"/>
        </w:rPr>
        <w:t>De Biase D</w:t>
      </w:r>
      <w:r w:rsidRPr="00C476AF">
        <w:rPr>
          <w:rFonts w:ascii="Book Antiqua" w:eastAsia="SimSun" w:hAnsi="Book Antiqua" w:cs="SimSun"/>
          <w:color w:val="000000" w:themeColor="text1"/>
          <w:sz w:val="21"/>
          <w:szCs w:val="21"/>
        </w:rPr>
        <w:t>, Pennacchietti E. Glutamate decarboxylase-dependent acid resistance in orally acquired bacteria: function, distribution and biomedical implications of the gadBC operon. </w:t>
      </w:r>
      <w:r w:rsidRPr="00C476AF">
        <w:rPr>
          <w:rFonts w:ascii="Book Antiqua" w:eastAsia="SimSun" w:hAnsi="Book Antiqua" w:cs="SimSun"/>
          <w:i/>
          <w:iCs/>
          <w:color w:val="000000" w:themeColor="text1"/>
          <w:sz w:val="21"/>
          <w:szCs w:val="21"/>
        </w:rPr>
        <w:t>Mol Microbiol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86</w:t>
      </w:r>
      <w:r w:rsidRPr="00C476AF">
        <w:rPr>
          <w:rFonts w:ascii="Book Antiqua" w:eastAsia="SimSun" w:hAnsi="Book Antiqua" w:cs="SimSun"/>
          <w:color w:val="000000" w:themeColor="text1"/>
          <w:sz w:val="21"/>
          <w:szCs w:val="21"/>
        </w:rPr>
        <w:t>: 770-786 [PMID: 22995042 DOI: 10.1111/mmi.12020.]</w:t>
      </w:r>
    </w:p>
    <w:p w14:paraId="47E0324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45 </w:t>
      </w:r>
      <w:r w:rsidRPr="00C476AF">
        <w:rPr>
          <w:rFonts w:ascii="Book Antiqua" w:eastAsia="SimSun" w:hAnsi="Book Antiqua" w:cs="SimSun"/>
          <w:b/>
          <w:bCs/>
          <w:color w:val="000000" w:themeColor="text1"/>
          <w:sz w:val="21"/>
          <w:szCs w:val="21"/>
        </w:rPr>
        <w:t>Baddini Feitoza A</w:t>
      </w:r>
      <w:r w:rsidRPr="00C476AF">
        <w:rPr>
          <w:rFonts w:ascii="Book Antiqua" w:eastAsia="SimSun" w:hAnsi="Book Antiqua" w:cs="SimSun"/>
          <w:color w:val="000000" w:themeColor="text1"/>
          <w:sz w:val="21"/>
          <w:szCs w:val="21"/>
        </w:rPr>
        <w:t>, Fernandes Pereira A, Ferreira da Costa N, Gonçalves Ribeiro B. Conjugated linoleic acid (CLA): effect modulation of body composition and lipid profile. </w:t>
      </w:r>
      <w:r w:rsidRPr="00C476AF">
        <w:rPr>
          <w:rFonts w:ascii="Book Antiqua" w:eastAsia="SimSun" w:hAnsi="Book Antiqua" w:cs="SimSun"/>
          <w:i/>
          <w:iCs/>
          <w:color w:val="000000" w:themeColor="text1"/>
          <w:sz w:val="21"/>
          <w:szCs w:val="21"/>
        </w:rPr>
        <w:t>Nutr Hosp</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24</w:t>
      </w:r>
      <w:r w:rsidRPr="00C476AF">
        <w:rPr>
          <w:rFonts w:ascii="Book Antiqua" w:eastAsia="SimSun" w:hAnsi="Book Antiqua" w:cs="SimSun"/>
          <w:color w:val="000000" w:themeColor="text1"/>
          <w:sz w:val="21"/>
          <w:szCs w:val="21"/>
        </w:rPr>
        <w:t>: 422-428 [PMID: 19721921]</w:t>
      </w:r>
    </w:p>
    <w:p w14:paraId="7EF5A8E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46 </w:t>
      </w:r>
      <w:r w:rsidRPr="00C476AF">
        <w:rPr>
          <w:rFonts w:ascii="Book Antiqua" w:eastAsia="SimSun" w:hAnsi="Book Antiqua" w:cs="SimSun"/>
          <w:b/>
          <w:bCs/>
          <w:color w:val="000000" w:themeColor="text1"/>
          <w:sz w:val="21"/>
          <w:szCs w:val="21"/>
        </w:rPr>
        <w:t>Devillard E</w:t>
      </w:r>
      <w:r w:rsidRPr="00C476AF">
        <w:rPr>
          <w:rFonts w:ascii="Book Antiqua" w:eastAsia="SimSun" w:hAnsi="Book Antiqua" w:cs="SimSun"/>
          <w:color w:val="000000" w:themeColor="text1"/>
          <w:sz w:val="21"/>
          <w:szCs w:val="21"/>
        </w:rPr>
        <w:t>, McIntosh FM, Duncan SH, Wallace RJ. Metabolism of linoleic acid by human gut bacteria: different routes for biosynthesis of conjugated linoleic acid. </w:t>
      </w:r>
      <w:r w:rsidRPr="00C476AF">
        <w:rPr>
          <w:rFonts w:ascii="Book Antiqua" w:eastAsia="SimSun" w:hAnsi="Book Antiqua" w:cs="SimSun"/>
          <w:i/>
          <w:iCs/>
          <w:color w:val="000000" w:themeColor="text1"/>
          <w:sz w:val="21"/>
          <w:szCs w:val="21"/>
        </w:rPr>
        <w:t>J Bacteriol</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189</w:t>
      </w:r>
      <w:r w:rsidRPr="00C476AF">
        <w:rPr>
          <w:rFonts w:ascii="Book Antiqua" w:eastAsia="SimSun" w:hAnsi="Book Antiqua" w:cs="SimSun"/>
          <w:color w:val="000000" w:themeColor="text1"/>
          <w:sz w:val="21"/>
          <w:szCs w:val="21"/>
        </w:rPr>
        <w:t>: 2566-2570 [PMID: 17209019]</w:t>
      </w:r>
    </w:p>
    <w:p w14:paraId="315DA153"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47 </w:t>
      </w:r>
      <w:r w:rsidRPr="00C476AF">
        <w:rPr>
          <w:rFonts w:ascii="Book Antiqua" w:eastAsia="SimSun" w:hAnsi="Book Antiqua" w:cs="SimSun"/>
          <w:b/>
          <w:bCs/>
          <w:color w:val="000000" w:themeColor="text1"/>
          <w:sz w:val="21"/>
          <w:szCs w:val="21"/>
        </w:rPr>
        <w:t>Devillard E</w:t>
      </w:r>
      <w:r w:rsidRPr="00C476AF">
        <w:rPr>
          <w:rFonts w:ascii="Book Antiqua" w:eastAsia="SimSun" w:hAnsi="Book Antiqua" w:cs="SimSun"/>
          <w:color w:val="000000" w:themeColor="text1"/>
          <w:sz w:val="21"/>
          <w:szCs w:val="21"/>
        </w:rPr>
        <w:t>, McIntosh FM, Paillard D, Thomas NA, Shingfield KJ, Wallace RJ. Differences between human subjects in the composition of the faecal bacterial community and faecal metabolism of linoleic acid. </w:t>
      </w:r>
      <w:r w:rsidRPr="00C476AF">
        <w:rPr>
          <w:rFonts w:ascii="Book Antiqua" w:eastAsia="SimSun" w:hAnsi="Book Antiqua" w:cs="SimSun"/>
          <w:i/>
          <w:iCs/>
          <w:color w:val="000000" w:themeColor="text1"/>
          <w:sz w:val="21"/>
          <w:szCs w:val="21"/>
        </w:rPr>
        <w:t>Microbiology</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155</w:t>
      </w:r>
      <w:r w:rsidRPr="00C476AF">
        <w:rPr>
          <w:rFonts w:ascii="Book Antiqua" w:eastAsia="SimSun" w:hAnsi="Book Antiqua" w:cs="SimSun"/>
          <w:color w:val="000000" w:themeColor="text1"/>
          <w:sz w:val="21"/>
          <w:szCs w:val="21"/>
        </w:rPr>
        <w:t>: 513-520 [PMID: 19202099 DOI: 10.1099/mic.0.023416-0.]</w:t>
      </w:r>
    </w:p>
    <w:p w14:paraId="7002CD4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48 </w:t>
      </w:r>
      <w:r w:rsidRPr="00C476AF">
        <w:rPr>
          <w:rFonts w:ascii="Book Antiqua" w:eastAsia="SimSun" w:hAnsi="Book Antiqua" w:cs="SimSun"/>
          <w:b/>
          <w:bCs/>
          <w:color w:val="000000" w:themeColor="text1"/>
          <w:sz w:val="21"/>
          <w:szCs w:val="21"/>
        </w:rPr>
        <w:t>Fukiya S</w:t>
      </w:r>
      <w:r w:rsidRPr="00C476AF">
        <w:rPr>
          <w:rFonts w:ascii="Book Antiqua" w:eastAsia="SimSun" w:hAnsi="Book Antiqua" w:cs="SimSun"/>
          <w:color w:val="000000" w:themeColor="text1"/>
          <w:sz w:val="21"/>
          <w:szCs w:val="21"/>
        </w:rPr>
        <w:t>, Arata M, Kawashima H, Yoshida D, Kaneko M, Minamida K, Watanabe J, Ogura Y, Uchida K, Itoh K, Wada M, Ito S, Yokota A. Conversion of cholic acid and chenodeoxycholic acid into their 7-oxo derivatives by Bacteroides intestinalis AM-1 isolated from human feces. </w:t>
      </w:r>
      <w:r w:rsidRPr="00C476AF">
        <w:rPr>
          <w:rFonts w:ascii="Book Antiqua" w:eastAsia="SimSun" w:hAnsi="Book Antiqua" w:cs="SimSun"/>
          <w:i/>
          <w:iCs/>
          <w:color w:val="000000" w:themeColor="text1"/>
          <w:sz w:val="21"/>
          <w:szCs w:val="21"/>
        </w:rPr>
        <w:t>FEMS Microbiol Lett</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293</w:t>
      </w:r>
      <w:r w:rsidRPr="00C476AF">
        <w:rPr>
          <w:rFonts w:ascii="Book Antiqua" w:eastAsia="SimSun" w:hAnsi="Book Antiqua" w:cs="SimSun"/>
          <w:color w:val="000000" w:themeColor="text1"/>
          <w:sz w:val="21"/>
          <w:szCs w:val="21"/>
        </w:rPr>
        <w:t>: 263-270 [PMID: 19243441 DOI: 10.1111/j.1574-6968.2009.01531.x]</w:t>
      </w:r>
    </w:p>
    <w:p w14:paraId="368A451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49 </w:t>
      </w:r>
      <w:r w:rsidRPr="00C476AF">
        <w:rPr>
          <w:rFonts w:ascii="Book Antiqua" w:eastAsia="SimSun" w:hAnsi="Book Antiqua" w:cs="SimSun"/>
          <w:b/>
          <w:bCs/>
          <w:color w:val="000000" w:themeColor="text1"/>
          <w:sz w:val="21"/>
          <w:szCs w:val="21"/>
        </w:rPr>
        <w:t>Velagapudi VR</w:t>
      </w:r>
      <w:r w:rsidRPr="00C476AF">
        <w:rPr>
          <w:rFonts w:ascii="Book Antiqua" w:eastAsia="SimSun" w:hAnsi="Book Antiqua" w:cs="SimSun"/>
          <w:color w:val="000000" w:themeColor="text1"/>
          <w:sz w:val="21"/>
          <w:szCs w:val="21"/>
        </w:rPr>
        <w:t>, Hezaveh R, Reigstad CS, Gopalacharyulu P, Yetukuri L, Islam S, Felin J, Perkins R, Borén J, Oresic M, Bäckhed F. The gut microbiota modulates host energy and lipid metabolism in mice. </w:t>
      </w:r>
      <w:r w:rsidRPr="00C476AF">
        <w:rPr>
          <w:rFonts w:ascii="Book Antiqua" w:eastAsia="SimSun" w:hAnsi="Book Antiqua" w:cs="SimSun"/>
          <w:i/>
          <w:iCs/>
          <w:color w:val="000000" w:themeColor="text1"/>
          <w:sz w:val="21"/>
          <w:szCs w:val="21"/>
        </w:rPr>
        <w:t>J Lipid Res</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51</w:t>
      </w:r>
      <w:r w:rsidRPr="00C476AF">
        <w:rPr>
          <w:rFonts w:ascii="Book Antiqua" w:eastAsia="SimSun" w:hAnsi="Book Antiqua" w:cs="SimSun"/>
          <w:color w:val="000000" w:themeColor="text1"/>
          <w:sz w:val="21"/>
          <w:szCs w:val="21"/>
        </w:rPr>
        <w:t>: 1101-1112 [PMID: 20040631 DOI: 10.1194/jlr.M002774]</w:t>
      </w:r>
    </w:p>
    <w:p w14:paraId="71890F1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50 </w:t>
      </w:r>
      <w:r w:rsidRPr="00C476AF">
        <w:rPr>
          <w:rFonts w:ascii="Book Antiqua" w:eastAsia="SimSun" w:hAnsi="Book Antiqua" w:cs="SimSun"/>
          <w:b/>
          <w:bCs/>
          <w:color w:val="000000" w:themeColor="text1"/>
          <w:sz w:val="21"/>
          <w:szCs w:val="21"/>
        </w:rPr>
        <w:t>Marín L</w:t>
      </w:r>
      <w:r w:rsidRPr="00C476AF">
        <w:rPr>
          <w:rFonts w:ascii="Book Antiqua" w:eastAsia="SimSun" w:hAnsi="Book Antiqua" w:cs="SimSun"/>
          <w:color w:val="000000" w:themeColor="text1"/>
          <w:sz w:val="21"/>
          <w:szCs w:val="21"/>
        </w:rPr>
        <w:t>, Miguélez EM, Villar CJ, Lombó F. Bioavailability of dietary polyphenols and gut microbiota metabolism: antimicrobial properties. </w:t>
      </w:r>
      <w:r w:rsidRPr="00C476AF">
        <w:rPr>
          <w:rFonts w:ascii="Book Antiqua" w:eastAsia="SimSun" w:hAnsi="Book Antiqua" w:cs="SimSun"/>
          <w:i/>
          <w:iCs/>
          <w:color w:val="000000" w:themeColor="text1"/>
          <w:sz w:val="21"/>
          <w:szCs w:val="21"/>
        </w:rPr>
        <w:t>Biomed Res Int</w:t>
      </w:r>
      <w:r w:rsidRPr="00C476AF">
        <w:rPr>
          <w:rFonts w:ascii="Book Antiqua" w:eastAsia="SimSun" w:hAnsi="Book Antiqua" w:cs="SimSun"/>
          <w:color w:val="000000" w:themeColor="text1"/>
          <w:sz w:val="21"/>
          <w:szCs w:val="21"/>
        </w:rPr>
        <w:t> 2015; </w:t>
      </w:r>
      <w:r w:rsidRPr="00C476AF">
        <w:rPr>
          <w:rFonts w:ascii="Book Antiqua" w:eastAsia="SimSun" w:hAnsi="Book Antiqua" w:cs="SimSun"/>
          <w:b/>
          <w:bCs/>
          <w:color w:val="000000" w:themeColor="text1"/>
          <w:sz w:val="21"/>
          <w:szCs w:val="21"/>
        </w:rPr>
        <w:t>2015</w:t>
      </w:r>
      <w:r w:rsidRPr="00C476AF">
        <w:rPr>
          <w:rFonts w:ascii="Book Antiqua" w:eastAsia="SimSun" w:hAnsi="Book Antiqua" w:cs="SimSun"/>
          <w:color w:val="000000" w:themeColor="text1"/>
          <w:sz w:val="21"/>
          <w:szCs w:val="21"/>
        </w:rPr>
        <w:t>: 905215 [PMID: 25802870]</w:t>
      </w:r>
    </w:p>
    <w:p w14:paraId="3215DF9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51 </w:t>
      </w:r>
      <w:r w:rsidRPr="00C476AF">
        <w:rPr>
          <w:rFonts w:ascii="Book Antiqua" w:hAnsi="Book Antiqua"/>
          <w:b/>
          <w:bCs/>
          <w:color w:val="000000" w:themeColor="text1"/>
          <w:sz w:val="21"/>
          <w:szCs w:val="21"/>
        </w:rPr>
        <w:t>Winter J</w:t>
      </w:r>
      <w:r w:rsidRPr="00C476AF">
        <w:rPr>
          <w:rFonts w:ascii="Book Antiqua" w:hAnsi="Book Antiqua"/>
          <w:color w:val="000000" w:themeColor="text1"/>
          <w:sz w:val="21"/>
          <w:szCs w:val="21"/>
        </w:rPr>
        <w:t>, Moore LH, Dowell VR, Bokkenheuser VD. C-ring cleavage of flavonoids by human intestinal bacteria.</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Appl Environ Microbiol</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1989;</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55</w:t>
      </w:r>
      <w:r w:rsidRPr="00C476AF">
        <w:rPr>
          <w:rFonts w:ascii="Book Antiqua" w:hAnsi="Book Antiqua"/>
          <w:color w:val="000000" w:themeColor="text1"/>
          <w:sz w:val="21"/>
          <w:szCs w:val="21"/>
        </w:rPr>
        <w:t>: 1203-1208 [PMID: 2757380]</w:t>
      </w:r>
    </w:p>
    <w:p w14:paraId="0C2FA11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52 </w:t>
      </w:r>
      <w:r w:rsidRPr="00C476AF">
        <w:rPr>
          <w:rFonts w:ascii="Book Antiqua" w:eastAsia="SimSun" w:hAnsi="Book Antiqua" w:cs="SimSun"/>
          <w:b/>
          <w:bCs/>
          <w:color w:val="000000" w:themeColor="text1"/>
          <w:sz w:val="21"/>
          <w:szCs w:val="21"/>
        </w:rPr>
        <w:t>Rechner AR</w:t>
      </w:r>
      <w:r w:rsidRPr="00C476AF">
        <w:rPr>
          <w:rFonts w:ascii="Book Antiqua" w:eastAsia="SimSun" w:hAnsi="Book Antiqua" w:cs="SimSun"/>
          <w:color w:val="000000" w:themeColor="text1"/>
          <w:sz w:val="21"/>
          <w:szCs w:val="21"/>
        </w:rPr>
        <w:t>, Smith MA, Kuhnle G, Gibson GR, Debnam ES, Srai SK, Moore KP, Rice-Evans CA. Colonic metabolism of dietary polyphenols: influence of structure on microbial fermentation products. </w:t>
      </w:r>
      <w:r w:rsidRPr="00C476AF">
        <w:rPr>
          <w:rFonts w:ascii="Book Antiqua" w:eastAsia="SimSun" w:hAnsi="Book Antiqua" w:cs="SimSun"/>
          <w:i/>
          <w:iCs/>
          <w:color w:val="000000" w:themeColor="text1"/>
          <w:sz w:val="21"/>
          <w:szCs w:val="21"/>
        </w:rPr>
        <w:t>Free Radic Biol Med</w:t>
      </w:r>
      <w:r w:rsidRPr="00C476AF">
        <w:rPr>
          <w:rFonts w:ascii="Book Antiqua" w:eastAsia="SimSun" w:hAnsi="Book Antiqua" w:cs="SimSun"/>
          <w:color w:val="000000" w:themeColor="text1"/>
          <w:sz w:val="21"/>
          <w:szCs w:val="21"/>
        </w:rPr>
        <w:t> 2004; </w:t>
      </w:r>
      <w:r w:rsidRPr="00C476AF">
        <w:rPr>
          <w:rFonts w:ascii="Book Antiqua" w:eastAsia="SimSun" w:hAnsi="Book Antiqua" w:cs="SimSun"/>
          <w:b/>
          <w:bCs/>
          <w:color w:val="000000" w:themeColor="text1"/>
          <w:sz w:val="21"/>
          <w:szCs w:val="21"/>
        </w:rPr>
        <w:t>36</w:t>
      </w:r>
      <w:r w:rsidRPr="00C476AF">
        <w:rPr>
          <w:rFonts w:ascii="Book Antiqua" w:eastAsia="SimSun" w:hAnsi="Book Antiqua" w:cs="SimSun"/>
          <w:color w:val="000000" w:themeColor="text1"/>
          <w:sz w:val="21"/>
          <w:szCs w:val="21"/>
        </w:rPr>
        <w:t>: 212-225 [PMID: 14744633]</w:t>
      </w:r>
    </w:p>
    <w:p w14:paraId="1A42AA4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53 </w:t>
      </w:r>
      <w:r w:rsidRPr="00C476AF">
        <w:rPr>
          <w:rFonts w:ascii="Book Antiqua" w:eastAsia="SimSun" w:hAnsi="Book Antiqua" w:cs="SimSun"/>
          <w:b/>
          <w:bCs/>
          <w:color w:val="000000" w:themeColor="text1"/>
          <w:sz w:val="21"/>
          <w:szCs w:val="21"/>
        </w:rPr>
        <w:t>Schneider H</w:t>
      </w:r>
      <w:r w:rsidRPr="00C476AF">
        <w:rPr>
          <w:rFonts w:ascii="Book Antiqua" w:eastAsia="SimSun" w:hAnsi="Book Antiqua" w:cs="SimSun"/>
          <w:color w:val="000000" w:themeColor="text1"/>
          <w:sz w:val="21"/>
          <w:szCs w:val="21"/>
        </w:rPr>
        <w:t>, Simmering R, Hartmann L, Pforte H, Blaut M. Degradation of quercetin-3-glucoside in gnotobiotic rats associated with human intestinal bacteria. </w:t>
      </w:r>
      <w:r w:rsidRPr="00C476AF">
        <w:rPr>
          <w:rFonts w:ascii="Book Antiqua" w:eastAsia="SimSun" w:hAnsi="Book Antiqua" w:cs="SimSun"/>
          <w:i/>
          <w:iCs/>
          <w:color w:val="000000" w:themeColor="text1"/>
          <w:sz w:val="21"/>
          <w:szCs w:val="21"/>
        </w:rPr>
        <w:t>J Appl Microbiol</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89</w:t>
      </w:r>
      <w:r w:rsidRPr="00C476AF">
        <w:rPr>
          <w:rFonts w:ascii="Book Antiqua" w:eastAsia="SimSun" w:hAnsi="Book Antiqua" w:cs="SimSun"/>
          <w:color w:val="000000" w:themeColor="text1"/>
          <w:sz w:val="21"/>
          <w:szCs w:val="21"/>
        </w:rPr>
        <w:t>: 1027-1037 [PMID: 11123476]</w:t>
      </w:r>
    </w:p>
    <w:p w14:paraId="0A8BE40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54 </w:t>
      </w:r>
      <w:r w:rsidRPr="00C476AF">
        <w:rPr>
          <w:rFonts w:ascii="Book Antiqua" w:eastAsia="SimSun" w:hAnsi="Book Antiqua" w:cs="SimSun"/>
          <w:b/>
          <w:bCs/>
          <w:color w:val="000000" w:themeColor="text1"/>
          <w:sz w:val="21"/>
          <w:szCs w:val="21"/>
        </w:rPr>
        <w:t>Manach C</w:t>
      </w:r>
      <w:r w:rsidRPr="00C476AF">
        <w:rPr>
          <w:rFonts w:ascii="Book Antiqua" w:eastAsia="SimSun" w:hAnsi="Book Antiqua" w:cs="SimSun"/>
          <w:color w:val="000000" w:themeColor="text1"/>
          <w:sz w:val="21"/>
          <w:szCs w:val="21"/>
        </w:rPr>
        <w:t>, Williamson G, Morand C, Scalbert A, Rémésy C. Bioavailability and bioefficacy of polyphenols in humans. I. Review of 97 bioavailability studies. </w:t>
      </w:r>
      <w:r w:rsidRPr="00C476AF">
        <w:rPr>
          <w:rFonts w:ascii="Book Antiqua" w:eastAsia="SimSun" w:hAnsi="Book Antiqua" w:cs="SimSun"/>
          <w:i/>
          <w:iCs/>
          <w:color w:val="000000" w:themeColor="text1"/>
          <w:sz w:val="21"/>
          <w:szCs w:val="21"/>
        </w:rPr>
        <w:t>Am J Clin Nutr</w:t>
      </w:r>
      <w:r w:rsidRPr="00C476AF">
        <w:rPr>
          <w:rFonts w:ascii="Book Antiqua" w:eastAsia="SimSun" w:hAnsi="Book Antiqua" w:cs="SimSun"/>
          <w:color w:val="000000" w:themeColor="text1"/>
          <w:sz w:val="21"/>
          <w:szCs w:val="21"/>
        </w:rPr>
        <w:t> 2005; </w:t>
      </w:r>
      <w:r w:rsidRPr="00C476AF">
        <w:rPr>
          <w:rFonts w:ascii="Book Antiqua" w:eastAsia="SimSun" w:hAnsi="Book Antiqua" w:cs="SimSun"/>
          <w:b/>
          <w:bCs/>
          <w:color w:val="000000" w:themeColor="text1"/>
          <w:sz w:val="21"/>
          <w:szCs w:val="21"/>
        </w:rPr>
        <w:t>81</w:t>
      </w:r>
      <w:r w:rsidRPr="00C476AF">
        <w:rPr>
          <w:rFonts w:ascii="Book Antiqua" w:eastAsia="SimSun" w:hAnsi="Book Antiqua" w:cs="SimSun"/>
          <w:color w:val="000000" w:themeColor="text1"/>
          <w:sz w:val="21"/>
          <w:szCs w:val="21"/>
        </w:rPr>
        <w:t>: 230S-242S [PMID: 15640486]</w:t>
      </w:r>
    </w:p>
    <w:p w14:paraId="33B79FC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55 </w:t>
      </w:r>
      <w:r w:rsidRPr="00C476AF">
        <w:rPr>
          <w:rFonts w:ascii="Book Antiqua" w:eastAsia="SimSun" w:hAnsi="Book Antiqua" w:cs="SimSun"/>
          <w:b/>
          <w:bCs/>
          <w:color w:val="000000" w:themeColor="text1"/>
          <w:sz w:val="21"/>
          <w:szCs w:val="21"/>
        </w:rPr>
        <w:t>Monagas M</w:t>
      </w:r>
      <w:r w:rsidRPr="00C476AF">
        <w:rPr>
          <w:rFonts w:ascii="Book Antiqua" w:eastAsia="SimSun" w:hAnsi="Book Antiqua" w:cs="SimSun"/>
          <w:color w:val="000000" w:themeColor="text1"/>
          <w:sz w:val="21"/>
          <w:szCs w:val="21"/>
        </w:rPr>
        <w:t>, Urpi-Sarda M, Sánchez-Patán F, Llorach R, Garrido I, Gómez-Cordovés C, Andres-Lacueva C, Bartolomé B. Insights into the metabolism and microbial biotransformation of dietary flavan-3-ols and the bioactivity of their metabolites. </w:t>
      </w:r>
      <w:r w:rsidRPr="00C476AF">
        <w:rPr>
          <w:rFonts w:ascii="Book Antiqua" w:eastAsia="SimSun" w:hAnsi="Book Antiqua" w:cs="SimSun"/>
          <w:i/>
          <w:iCs/>
          <w:color w:val="000000" w:themeColor="text1"/>
          <w:sz w:val="21"/>
          <w:szCs w:val="21"/>
        </w:rPr>
        <w:t>Food Funct</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1</w:t>
      </w:r>
      <w:r w:rsidRPr="00C476AF">
        <w:rPr>
          <w:rFonts w:ascii="Book Antiqua" w:eastAsia="SimSun" w:hAnsi="Book Antiqua" w:cs="SimSun"/>
          <w:color w:val="000000" w:themeColor="text1"/>
          <w:sz w:val="21"/>
          <w:szCs w:val="21"/>
        </w:rPr>
        <w:t>: 233-253 [PMID: 21776473 DOI: 10.1039/c0fo00132e]</w:t>
      </w:r>
    </w:p>
    <w:p w14:paraId="2679A13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56 </w:t>
      </w:r>
      <w:r w:rsidRPr="00C476AF">
        <w:rPr>
          <w:rFonts w:ascii="Book Antiqua" w:eastAsia="SimSun" w:hAnsi="Book Antiqua" w:cs="SimSun"/>
          <w:b/>
          <w:bCs/>
          <w:color w:val="000000" w:themeColor="text1"/>
          <w:sz w:val="21"/>
          <w:szCs w:val="21"/>
        </w:rPr>
        <w:t>Tzounis X</w:t>
      </w:r>
      <w:r w:rsidRPr="00C476AF">
        <w:rPr>
          <w:rFonts w:ascii="Book Antiqua" w:eastAsia="SimSun" w:hAnsi="Book Antiqua" w:cs="SimSun"/>
          <w:color w:val="000000" w:themeColor="text1"/>
          <w:sz w:val="21"/>
          <w:szCs w:val="21"/>
        </w:rPr>
        <w:t>, Vulevic J, Kuhnle GG, George T, Leonczak J, Gibson GR, Kwik-Uribe C, Spencer JP. Flavanol monomer-induced changes to the human faecal microflora. </w:t>
      </w:r>
      <w:r w:rsidRPr="00C476AF">
        <w:rPr>
          <w:rFonts w:ascii="Book Antiqua" w:eastAsia="SimSun" w:hAnsi="Book Antiqua" w:cs="SimSun"/>
          <w:i/>
          <w:iCs/>
          <w:color w:val="000000" w:themeColor="text1"/>
          <w:sz w:val="21"/>
          <w:szCs w:val="21"/>
        </w:rPr>
        <w:t>Br J Nutr</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99</w:t>
      </w:r>
      <w:r w:rsidRPr="00C476AF">
        <w:rPr>
          <w:rFonts w:ascii="Book Antiqua" w:eastAsia="SimSun" w:hAnsi="Book Antiqua" w:cs="SimSun"/>
          <w:color w:val="000000" w:themeColor="text1"/>
          <w:sz w:val="21"/>
          <w:szCs w:val="21"/>
        </w:rPr>
        <w:t>: 782-792 [PMID: 17977475]</w:t>
      </w:r>
    </w:p>
    <w:p w14:paraId="232966A3"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57 </w:t>
      </w:r>
      <w:r w:rsidRPr="00C476AF">
        <w:rPr>
          <w:rFonts w:ascii="Book Antiqua" w:eastAsia="SimSun" w:hAnsi="Book Antiqua" w:cs="SimSun"/>
          <w:b/>
          <w:bCs/>
          <w:color w:val="000000" w:themeColor="text1"/>
          <w:sz w:val="21"/>
          <w:szCs w:val="21"/>
        </w:rPr>
        <w:t>Schneider H</w:t>
      </w:r>
      <w:r w:rsidRPr="00C476AF">
        <w:rPr>
          <w:rFonts w:ascii="Book Antiqua" w:eastAsia="SimSun" w:hAnsi="Book Antiqua" w:cs="SimSun"/>
          <w:color w:val="000000" w:themeColor="text1"/>
          <w:sz w:val="21"/>
          <w:szCs w:val="21"/>
        </w:rPr>
        <w:t>, Blaut M. Anaerobic degradation of flavonoids by Eubacterium ramulus. </w:t>
      </w:r>
      <w:r w:rsidRPr="00C476AF">
        <w:rPr>
          <w:rFonts w:ascii="Book Antiqua" w:eastAsia="SimSun" w:hAnsi="Book Antiqua" w:cs="SimSun"/>
          <w:i/>
          <w:iCs/>
          <w:color w:val="000000" w:themeColor="text1"/>
          <w:sz w:val="21"/>
          <w:szCs w:val="21"/>
        </w:rPr>
        <w:t>Arch Microbiol</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173</w:t>
      </w:r>
      <w:r w:rsidRPr="00C476AF">
        <w:rPr>
          <w:rFonts w:ascii="Book Antiqua" w:eastAsia="SimSun" w:hAnsi="Book Antiqua" w:cs="SimSun"/>
          <w:color w:val="000000" w:themeColor="text1"/>
          <w:sz w:val="21"/>
          <w:szCs w:val="21"/>
        </w:rPr>
        <w:t>: 71-75 [PMID: 10648107]</w:t>
      </w:r>
    </w:p>
    <w:p w14:paraId="0653378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58 </w:t>
      </w:r>
      <w:r w:rsidRPr="00C476AF">
        <w:rPr>
          <w:rFonts w:ascii="Book Antiqua" w:eastAsia="SimSun" w:hAnsi="Book Antiqua" w:cs="SimSun"/>
          <w:b/>
          <w:color w:val="000000" w:themeColor="text1"/>
          <w:sz w:val="21"/>
          <w:szCs w:val="21"/>
        </w:rPr>
        <w:t>Yamakoshi J</w:t>
      </w:r>
      <w:r w:rsidRPr="00C476AF">
        <w:rPr>
          <w:rFonts w:ascii="Book Antiqua" w:eastAsia="SimSun" w:hAnsi="Book Antiqua" w:cs="SimSun"/>
          <w:color w:val="000000" w:themeColor="text1"/>
          <w:sz w:val="21"/>
          <w:szCs w:val="21"/>
        </w:rPr>
        <w:t xml:space="preserve">, Tokutake S, Kikuchi M, Kubota Y, Konishi H, Mitsuoka T. Effect of proanthocyanidin-rich extract from grape seeds on human fecal flora and fecal odor. </w:t>
      </w:r>
      <w:r w:rsidRPr="00C476AF">
        <w:rPr>
          <w:rFonts w:ascii="Book Antiqua" w:eastAsia="SimSun" w:hAnsi="Book Antiqua" w:cs="SimSun"/>
          <w:i/>
          <w:color w:val="000000" w:themeColor="text1"/>
          <w:sz w:val="21"/>
          <w:szCs w:val="21"/>
        </w:rPr>
        <w:t>Microb Ecol Health Dis</w:t>
      </w:r>
      <w:r w:rsidRPr="00C476AF">
        <w:rPr>
          <w:rFonts w:ascii="Book Antiqua" w:eastAsia="SimSun" w:hAnsi="Book Antiqua" w:cs="SimSun"/>
          <w:color w:val="000000" w:themeColor="text1"/>
          <w:sz w:val="21"/>
          <w:szCs w:val="21"/>
        </w:rPr>
        <w:t xml:space="preserve"> 2001; </w:t>
      </w:r>
      <w:r w:rsidRPr="00C476AF">
        <w:rPr>
          <w:rFonts w:ascii="Book Antiqua" w:eastAsia="SimSun" w:hAnsi="Book Antiqua" w:cs="SimSun"/>
          <w:b/>
          <w:color w:val="000000" w:themeColor="text1"/>
          <w:sz w:val="21"/>
          <w:szCs w:val="21"/>
        </w:rPr>
        <w:t>13</w:t>
      </w:r>
      <w:r w:rsidRPr="00C476AF">
        <w:rPr>
          <w:rFonts w:ascii="Book Antiqua" w:eastAsia="SimSun" w:hAnsi="Book Antiqua" w:cs="SimSun"/>
          <w:color w:val="000000" w:themeColor="text1"/>
          <w:sz w:val="21"/>
          <w:szCs w:val="21"/>
        </w:rPr>
        <w:t>: 25–31</w:t>
      </w:r>
    </w:p>
    <w:p w14:paraId="41863EB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59 </w:t>
      </w:r>
      <w:r w:rsidRPr="00C476AF">
        <w:rPr>
          <w:rFonts w:ascii="Book Antiqua" w:eastAsia="SimSun" w:hAnsi="Book Antiqua" w:cs="SimSun"/>
          <w:b/>
          <w:bCs/>
          <w:color w:val="000000" w:themeColor="text1"/>
          <w:sz w:val="21"/>
          <w:szCs w:val="21"/>
        </w:rPr>
        <w:t>Miladinović B</w:t>
      </w:r>
      <w:r w:rsidRPr="00C476AF">
        <w:rPr>
          <w:rFonts w:ascii="Book Antiqua" w:eastAsia="SimSun" w:hAnsi="Book Antiqua" w:cs="SimSun"/>
          <w:color w:val="000000" w:themeColor="text1"/>
          <w:sz w:val="21"/>
          <w:szCs w:val="21"/>
        </w:rPr>
        <w:t>, Kostić M, Šavikin K, Đorđević B, Mihajilov-Krstev T, Živanović S, Kitić D. Chemical profile and antioxidative and antimicrobial activity of juices and extracts of 4 black currants varieties (Ribes nigrum L.). </w:t>
      </w:r>
      <w:r w:rsidRPr="00C476AF">
        <w:rPr>
          <w:rFonts w:ascii="Book Antiqua" w:eastAsia="SimSun" w:hAnsi="Book Antiqua" w:cs="SimSun"/>
          <w:i/>
          <w:iCs/>
          <w:color w:val="000000" w:themeColor="text1"/>
          <w:sz w:val="21"/>
          <w:szCs w:val="21"/>
        </w:rPr>
        <w:t>J Food Sci</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79</w:t>
      </w:r>
      <w:r w:rsidRPr="00C476AF">
        <w:rPr>
          <w:rFonts w:ascii="Book Antiqua" w:eastAsia="SimSun" w:hAnsi="Book Antiqua" w:cs="SimSun"/>
          <w:color w:val="000000" w:themeColor="text1"/>
          <w:sz w:val="21"/>
          <w:szCs w:val="21"/>
        </w:rPr>
        <w:t>: C301-C309 [PMID: 24506271 DOI: 10.1111/1750-3841]</w:t>
      </w:r>
    </w:p>
    <w:p w14:paraId="5620B1F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60 </w:t>
      </w:r>
      <w:r w:rsidRPr="00C476AF">
        <w:rPr>
          <w:rFonts w:ascii="Book Antiqua" w:eastAsia="SimSun" w:hAnsi="Book Antiqua" w:cs="SimSun"/>
          <w:b/>
          <w:bCs/>
          <w:color w:val="000000" w:themeColor="text1"/>
          <w:sz w:val="21"/>
          <w:szCs w:val="21"/>
        </w:rPr>
        <w:t>Burdulis D</w:t>
      </w:r>
      <w:r w:rsidRPr="00C476AF">
        <w:rPr>
          <w:rFonts w:ascii="Book Antiqua" w:eastAsia="SimSun" w:hAnsi="Book Antiqua" w:cs="SimSun"/>
          <w:color w:val="000000" w:themeColor="text1"/>
          <w:sz w:val="21"/>
          <w:szCs w:val="21"/>
        </w:rPr>
        <w:t>, Sarkinas A, Jasutiené I, Stackevicené E, Nikolajevas L, Janulis V. Comparative study of anthocyanin composition, antimicrobial and antioxidant activity in bilberry (Vaccinium myrtillus L.) and blueberry (Vaccinium corymbosum L.) fruits. </w:t>
      </w:r>
      <w:r w:rsidRPr="00C476AF">
        <w:rPr>
          <w:rFonts w:ascii="Book Antiqua" w:eastAsia="SimSun" w:hAnsi="Book Antiqua" w:cs="SimSun"/>
          <w:i/>
          <w:iCs/>
          <w:color w:val="000000" w:themeColor="text1"/>
          <w:sz w:val="21"/>
          <w:szCs w:val="21"/>
        </w:rPr>
        <w:t>Acta Pol Pharm</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66</w:t>
      </w:r>
      <w:r w:rsidRPr="00C476AF">
        <w:rPr>
          <w:rFonts w:ascii="Book Antiqua" w:eastAsia="SimSun" w:hAnsi="Book Antiqua" w:cs="SimSun"/>
          <w:color w:val="000000" w:themeColor="text1"/>
          <w:sz w:val="21"/>
          <w:szCs w:val="21"/>
        </w:rPr>
        <w:t>: 399-408 [PMID: 19702172]</w:t>
      </w:r>
    </w:p>
    <w:p w14:paraId="3F5764FC" w14:textId="77777777" w:rsidR="00B13979" w:rsidRPr="0038400E"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w:t>
      </w:r>
      <w:r w:rsidRPr="0038400E">
        <w:rPr>
          <w:rFonts w:ascii="Book Antiqua" w:eastAsia="SimSun" w:hAnsi="Book Antiqua" w:cs="SimSun"/>
          <w:color w:val="000000" w:themeColor="text1"/>
          <w:sz w:val="21"/>
          <w:szCs w:val="21"/>
        </w:rPr>
        <w:t>1</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Minamida K</w:t>
      </w:r>
      <w:r w:rsidRPr="0038400E">
        <w:rPr>
          <w:rFonts w:ascii="Book Antiqua" w:eastAsia="SimSun" w:hAnsi="Book Antiqua" w:cs="SimSun"/>
          <w:color w:val="000000" w:themeColor="text1"/>
          <w:sz w:val="21"/>
          <w:szCs w:val="21"/>
        </w:rPr>
        <w:t>, Tanaka M, Abe A, Sone T, Tomita F, Hara H, Asano K. Production of equol from daidzein by gram-positive rod-shaped bacterium isolated from rat intestine.</w:t>
      </w:r>
      <w:r w:rsidRPr="00C476AF">
        <w:rPr>
          <w:rFonts w:ascii="Book Antiqua" w:eastAsia="SimSun" w:hAnsi="Book Antiqua" w:cs="SimSun"/>
          <w:color w:val="000000" w:themeColor="text1"/>
          <w:sz w:val="21"/>
          <w:szCs w:val="21"/>
        </w:rPr>
        <w:t> </w:t>
      </w:r>
      <w:r w:rsidRPr="0038400E">
        <w:rPr>
          <w:rFonts w:ascii="Book Antiqua" w:eastAsia="SimSun" w:hAnsi="Book Antiqua" w:cs="SimSun"/>
          <w:i/>
          <w:iCs/>
          <w:color w:val="000000" w:themeColor="text1"/>
          <w:sz w:val="21"/>
          <w:szCs w:val="21"/>
        </w:rPr>
        <w:t>J Biosci Bioeng</w:t>
      </w:r>
      <w:r w:rsidRPr="00C476AF">
        <w:rPr>
          <w:rFonts w:ascii="Book Antiqua" w:eastAsia="SimSun" w:hAnsi="Book Antiqua" w:cs="SimSun"/>
          <w:color w:val="000000" w:themeColor="text1"/>
          <w:sz w:val="21"/>
          <w:szCs w:val="21"/>
        </w:rPr>
        <w:t> </w:t>
      </w:r>
      <w:r w:rsidRPr="0038400E">
        <w:rPr>
          <w:rFonts w:ascii="Book Antiqua" w:eastAsia="SimSun" w:hAnsi="Book Antiqua" w:cs="SimSun"/>
          <w:color w:val="000000" w:themeColor="text1"/>
          <w:sz w:val="21"/>
          <w:szCs w:val="21"/>
        </w:rPr>
        <w:t>2006;</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102</w:t>
      </w:r>
      <w:r w:rsidRPr="0038400E">
        <w:rPr>
          <w:rFonts w:ascii="Book Antiqua" w:eastAsia="SimSun" w:hAnsi="Book Antiqua" w:cs="SimSun"/>
          <w:color w:val="000000" w:themeColor="text1"/>
          <w:sz w:val="21"/>
          <w:szCs w:val="21"/>
        </w:rPr>
        <w:t>: 247-250 [PMID: 17046543]</w:t>
      </w:r>
    </w:p>
    <w:p w14:paraId="16C9E9BF" w14:textId="77777777" w:rsidR="00B13979" w:rsidRPr="0038400E"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w:t>
      </w:r>
      <w:r w:rsidRPr="0038400E">
        <w:rPr>
          <w:rFonts w:ascii="Book Antiqua" w:eastAsia="SimSun" w:hAnsi="Book Antiqua" w:cs="SimSun"/>
          <w:color w:val="000000" w:themeColor="text1"/>
          <w:sz w:val="21"/>
          <w:szCs w:val="21"/>
        </w:rPr>
        <w:t>2</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Wiseman H</w:t>
      </w:r>
      <w:r w:rsidRPr="0038400E">
        <w:rPr>
          <w:rFonts w:ascii="Book Antiqua" w:eastAsia="SimSun" w:hAnsi="Book Antiqua" w:cs="SimSun"/>
          <w:color w:val="000000" w:themeColor="text1"/>
          <w:sz w:val="21"/>
          <w:szCs w:val="21"/>
        </w:rPr>
        <w:t>, Casey K, Bowey EA, Duffy R, Davies M, Rowland IR, Lloyd AS, Murray A, Thompson R, Clarke DB. Influence of 10 wk of soy consumption on plasma concentrations and excretion of isoflavonoids and on gut microflora metabolism in healthy adults.</w:t>
      </w:r>
      <w:r w:rsidRPr="00C476AF">
        <w:rPr>
          <w:rFonts w:ascii="Book Antiqua" w:eastAsia="SimSun" w:hAnsi="Book Antiqua" w:cs="SimSun"/>
          <w:color w:val="000000" w:themeColor="text1"/>
          <w:sz w:val="21"/>
          <w:szCs w:val="21"/>
        </w:rPr>
        <w:t> </w:t>
      </w:r>
      <w:r w:rsidRPr="0038400E">
        <w:rPr>
          <w:rFonts w:ascii="Book Antiqua" w:eastAsia="SimSun" w:hAnsi="Book Antiqua" w:cs="SimSun"/>
          <w:i/>
          <w:iCs/>
          <w:color w:val="000000" w:themeColor="text1"/>
          <w:sz w:val="21"/>
          <w:szCs w:val="21"/>
        </w:rPr>
        <w:t>Am J Clin Nutr</w:t>
      </w:r>
      <w:r w:rsidRPr="00C476AF">
        <w:rPr>
          <w:rFonts w:ascii="Book Antiqua" w:eastAsia="SimSun" w:hAnsi="Book Antiqua" w:cs="SimSun"/>
          <w:color w:val="000000" w:themeColor="text1"/>
          <w:sz w:val="21"/>
          <w:szCs w:val="21"/>
        </w:rPr>
        <w:t> </w:t>
      </w:r>
      <w:r w:rsidRPr="0038400E">
        <w:rPr>
          <w:rFonts w:ascii="Book Antiqua" w:eastAsia="SimSun" w:hAnsi="Book Antiqua" w:cs="SimSun"/>
          <w:color w:val="000000" w:themeColor="text1"/>
          <w:sz w:val="21"/>
          <w:szCs w:val="21"/>
        </w:rPr>
        <w:t>2004;</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80</w:t>
      </w:r>
      <w:r w:rsidRPr="0038400E">
        <w:rPr>
          <w:rFonts w:ascii="Book Antiqua" w:eastAsia="SimSun" w:hAnsi="Book Antiqua" w:cs="SimSun"/>
          <w:color w:val="000000" w:themeColor="text1"/>
          <w:sz w:val="21"/>
          <w:szCs w:val="21"/>
        </w:rPr>
        <w:t>: 692-699 [PMID: 15321810]</w:t>
      </w:r>
    </w:p>
    <w:p w14:paraId="5B1901D4" w14:textId="77777777" w:rsidR="00B13979" w:rsidRPr="0038400E"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6</w:t>
      </w:r>
      <w:r w:rsidRPr="0038400E">
        <w:rPr>
          <w:rFonts w:ascii="Book Antiqua" w:eastAsia="SimSun" w:hAnsi="Book Antiqua" w:cs="SimSun"/>
          <w:color w:val="000000" w:themeColor="text1"/>
          <w:sz w:val="21"/>
          <w:szCs w:val="21"/>
        </w:rPr>
        <w:t>3</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Coldham NG</w:t>
      </w:r>
      <w:r w:rsidRPr="0038400E">
        <w:rPr>
          <w:rFonts w:ascii="Book Antiqua" w:eastAsia="SimSun" w:hAnsi="Book Antiqua" w:cs="SimSun"/>
          <w:color w:val="000000" w:themeColor="text1"/>
          <w:sz w:val="21"/>
          <w:szCs w:val="21"/>
        </w:rPr>
        <w:t>, Darby C, Hows M, King LJ, Zhang AQ, Sauer MJ. Comparative metabolism of genistin by human and rat gut microflora: detection and identification of the end-products of metabolism.</w:t>
      </w:r>
      <w:r w:rsidRPr="00C476AF">
        <w:rPr>
          <w:rFonts w:ascii="Book Antiqua" w:eastAsia="SimSun" w:hAnsi="Book Antiqua" w:cs="SimSun"/>
          <w:color w:val="000000" w:themeColor="text1"/>
          <w:sz w:val="21"/>
          <w:szCs w:val="21"/>
        </w:rPr>
        <w:t> </w:t>
      </w:r>
      <w:r w:rsidRPr="0038400E">
        <w:rPr>
          <w:rFonts w:ascii="Book Antiqua" w:eastAsia="SimSun" w:hAnsi="Book Antiqua" w:cs="SimSun"/>
          <w:i/>
          <w:iCs/>
          <w:color w:val="000000" w:themeColor="text1"/>
          <w:sz w:val="21"/>
          <w:szCs w:val="21"/>
        </w:rPr>
        <w:t>Xenobiotica</w:t>
      </w:r>
      <w:r w:rsidRPr="00C476AF">
        <w:rPr>
          <w:rFonts w:ascii="Book Antiqua" w:eastAsia="SimSun" w:hAnsi="Book Antiqua" w:cs="SimSun"/>
          <w:color w:val="000000" w:themeColor="text1"/>
          <w:sz w:val="21"/>
          <w:szCs w:val="21"/>
        </w:rPr>
        <w:t> </w:t>
      </w:r>
      <w:r w:rsidRPr="0038400E">
        <w:rPr>
          <w:rFonts w:ascii="Book Antiqua" w:eastAsia="SimSun" w:hAnsi="Book Antiqua" w:cs="SimSun"/>
          <w:color w:val="000000" w:themeColor="text1"/>
          <w:sz w:val="21"/>
          <w:szCs w:val="21"/>
        </w:rPr>
        <w:t>2002;</w:t>
      </w:r>
      <w:r w:rsidRPr="00C476AF">
        <w:rPr>
          <w:rFonts w:ascii="Book Antiqua" w:eastAsia="SimSun" w:hAnsi="Book Antiqua" w:cs="SimSun"/>
          <w:color w:val="000000" w:themeColor="text1"/>
          <w:sz w:val="21"/>
          <w:szCs w:val="21"/>
        </w:rPr>
        <w:t> </w:t>
      </w:r>
      <w:r w:rsidRPr="0038400E">
        <w:rPr>
          <w:rFonts w:ascii="Book Antiqua" w:eastAsia="SimSun" w:hAnsi="Book Antiqua" w:cs="SimSun"/>
          <w:b/>
          <w:bCs/>
          <w:color w:val="000000" w:themeColor="text1"/>
          <w:sz w:val="21"/>
          <w:szCs w:val="21"/>
        </w:rPr>
        <w:t>32</w:t>
      </w:r>
      <w:r w:rsidRPr="0038400E">
        <w:rPr>
          <w:rFonts w:ascii="Book Antiqua" w:eastAsia="SimSun" w:hAnsi="Book Antiqua" w:cs="SimSun"/>
          <w:color w:val="000000" w:themeColor="text1"/>
          <w:sz w:val="21"/>
          <w:szCs w:val="21"/>
        </w:rPr>
        <w:t>: 45-62 [PMID: 11820509]</w:t>
      </w:r>
    </w:p>
    <w:p w14:paraId="6967F9C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64 </w:t>
      </w:r>
      <w:r w:rsidRPr="00C476AF">
        <w:rPr>
          <w:rFonts w:ascii="Book Antiqua" w:eastAsia="SimSun" w:hAnsi="Book Antiqua" w:cs="SimSun"/>
          <w:b/>
          <w:bCs/>
          <w:color w:val="000000" w:themeColor="text1"/>
          <w:sz w:val="21"/>
          <w:szCs w:val="21"/>
        </w:rPr>
        <w:t>Heinonen SM</w:t>
      </w:r>
      <w:r w:rsidRPr="00C476AF">
        <w:rPr>
          <w:rFonts w:ascii="Book Antiqua" w:eastAsia="SimSun" w:hAnsi="Book Antiqua" w:cs="SimSun"/>
          <w:color w:val="000000" w:themeColor="text1"/>
          <w:sz w:val="21"/>
          <w:szCs w:val="21"/>
        </w:rPr>
        <w:t>, Wähälä K, Adlercreutz H. Identification of urinary metabolites of the red clover isoflavones formononetin and biochanin A in human subjects. </w:t>
      </w:r>
      <w:r w:rsidRPr="00C476AF">
        <w:rPr>
          <w:rFonts w:ascii="Book Antiqua" w:eastAsia="SimSun" w:hAnsi="Book Antiqua" w:cs="SimSun"/>
          <w:i/>
          <w:iCs/>
          <w:color w:val="000000" w:themeColor="text1"/>
          <w:sz w:val="21"/>
          <w:szCs w:val="21"/>
        </w:rPr>
        <w:t>J Agric Food Chem</w:t>
      </w:r>
      <w:r w:rsidRPr="00C476AF">
        <w:rPr>
          <w:rFonts w:ascii="Book Antiqua" w:eastAsia="SimSun" w:hAnsi="Book Antiqua" w:cs="SimSun"/>
          <w:color w:val="000000" w:themeColor="text1"/>
          <w:sz w:val="21"/>
          <w:szCs w:val="21"/>
        </w:rPr>
        <w:t> 2004; </w:t>
      </w:r>
      <w:r w:rsidRPr="00C476AF">
        <w:rPr>
          <w:rFonts w:ascii="Book Antiqua" w:eastAsia="SimSun" w:hAnsi="Book Antiqua" w:cs="SimSun"/>
          <w:b/>
          <w:bCs/>
          <w:color w:val="000000" w:themeColor="text1"/>
          <w:sz w:val="21"/>
          <w:szCs w:val="21"/>
        </w:rPr>
        <w:t>52</w:t>
      </w:r>
      <w:r w:rsidRPr="00C476AF">
        <w:rPr>
          <w:rFonts w:ascii="Book Antiqua" w:eastAsia="SimSun" w:hAnsi="Book Antiqua" w:cs="SimSun"/>
          <w:color w:val="000000" w:themeColor="text1"/>
          <w:sz w:val="21"/>
          <w:szCs w:val="21"/>
        </w:rPr>
        <w:t>: 6802-6809 [PMID: 15506819]</w:t>
      </w:r>
    </w:p>
    <w:p w14:paraId="54E555D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65 </w:t>
      </w:r>
      <w:r w:rsidRPr="00C476AF">
        <w:rPr>
          <w:rFonts w:ascii="Book Antiqua" w:eastAsia="SimSun" w:hAnsi="Book Antiqua" w:cs="SimSun"/>
          <w:b/>
          <w:bCs/>
          <w:color w:val="000000" w:themeColor="text1"/>
          <w:sz w:val="21"/>
          <w:szCs w:val="21"/>
        </w:rPr>
        <w:t>Hanske L</w:t>
      </w:r>
      <w:r w:rsidRPr="00C476AF">
        <w:rPr>
          <w:rFonts w:ascii="Book Antiqua" w:eastAsia="SimSun" w:hAnsi="Book Antiqua" w:cs="SimSun"/>
          <w:color w:val="000000" w:themeColor="text1"/>
          <w:sz w:val="21"/>
          <w:szCs w:val="21"/>
        </w:rPr>
        <w:t>, Loh G, Sczesny S, Blaut M, Braune A. The bioavailability of apigenin-7-glucoside is influenced by human intestinal microbiota in rats. </w:t>
      </w:r>
      <w:r w:rsidRPr="00C476AF">
        <w:rPr>
          <w:rFonts w:ascii="Book Antiqua" w:eastAsia="SimSun" w:hAnsi="Book Antiqua" w:cs="SimSun"/>
          <w:i/>
          <w:iCs/>
          <w:color w:val="000000" w:themeColor="text1"/>
          <w:sz w:val="21"/>
          <w:szCs w:val="21"/>
        </w:rPr>
        <w:t>J Nutr</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139</w:t>
      </w:r>
      <w:r w:rsidRPr="00C476AF">
        <w:rPr>
          <w:rFonts w:ascii="Book Antiqua" w:eastAsia="SimSun" w:hAnsi="Book Antiqua" w:cs="SimSun"/>
          <w:color w:val="000000" w:themeColor="text1"/>
          <w:sz w:val="21"/>
          <w:szCs w:val="21"/>
        </w:rPr>
        <w:t>: 1095-1102 [PMID: 19403720]</w:t>
      </w:r>
    </w:p>
    <w:p w14:paraId="7D1B65E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66 </w:t>
      </w:r>
      <w:r w:rsidRPr="00C476AF">
        <w:rPr>
          <w:rFonts w:ascii="Book Antiqua" w:eastAsia="SimSun" w:hAnsi="Book Antiqua" w:cs="SimSun"/>
          <w:b/>
          <w:color w:val="000000" w:themeColor="text1"/>
          <w:sz w:val="21"/>
          <w:szCs w:val="21"/>
        </w:rPr>
        <w:t>Odenyo AA</w:t>
      </w:r>
      <w:r w:rsidRPr="00C476AF">
        <w:rPr>
          <w:rFonts w:ascii="Book Antiqua" w:eastAsia="SimSun" w:hAnsi="Book Antiqua" w:cs="SimSun"/>
          <w:color w:val="000000" w:themeColor="text1"/>
          <w:sz w:val="21"/>
          <w:szCs w:val="21"/>
        </w:rPr>
        <w:t xml:space="preserve">, Bishop R, Asefa G, Jamnadass R, Odongo D, Osuji P. Characterization of tannin-tolerant bacterial isolates from East African ruminants. </w:t>
      </w:r>
      <w:r w:rsidRPr="00C476AF">
        <w:rPr>
          <w:rFonts w:ascii="Book Antiqua" w:eastAsia="SimSun" w:hAnsi="Book Antiqua" w:cs="SimSun"/>
          <w:i/>
          <w:color w:val="000000" w:themeColor="text1"/>
          <w:sz w:val="21"/>
          <w:szCs w:val="21"/>
        </w:rPr>
        <w:t>Anaerobe</w:t>
      </w:r>
      <w:r w:rsidRPr="00C476AF">
        <w:rPr>
          <w:rFonts w:ascii="Book Antiqua" w:eastAsia="SimSun" w:hAnsi="Book Antiqua" w:cs="SimSun"/>
          <w:color w:val="000000" w:themeColor="text1"/>
          <w:sz w:val="21"/>
          <w:szCs w:val="21"/>
        </w:rPr>
        <w:t xml:space="preserve"> 2001; </w:t>
      </w:r>
      <w:r w:rsidRPr="00C476AF">
        <w:rPr>
          <w:rFonts w:ascii="Book Antiqua" w:eastAsia="SimSun" w:hAnsi="Book Antiqua" w:cs="SimSun"/>
          <w:b/>
          <w:color w:val="000000" w:themeColor="text1"/>
          <w:sz w:val="21"/>
          <w:szCs w:val="21"/>
        </w:rPr>
        <w:t>7</w:t>
      </w:r>
      <w:r w:rsidRPr="00C476AF">
        <w:rPr>
          <w:rFonts w:ascii="Book Antiqua" w:eastAsia="SimSun" w:hAnsi="Book Antiqua" w:cs="SimSun"/>
          <w:color w:val="000000" w:themeColor="text1"/>
          <w:sz w:val="21"/>
          <w:szCs w:val="21"/>
        </w:rPr>
        <w:t>: 1,5–15</w:t>
      </w:r>
    </w:p>
    <w:p w14:paraId="1F20793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67 </w:t>
      </w:r>
      <w:r w:rsidRPr="00C476AF">
        <w:rPr>
          <w:rFonts w:ascii="Book Antiqua" w:eastAsia="SimSun" w:hAnsi="Book Antiqua" w:cs="SimSun"/>
          <w:b/>
          <w:bCs/>
          <w:color w:val="000000" w:themeColor="text1"/>
          <w:sz w:val="21"/>
          <w:szCs w:val="21"/>
        </w:rPr>
        <w:t>Heinonen S</w:t>
      </w:r>
      <w:r w:rsidRPr="00C476AF">
        <w:rPr>
          <w:rFonts w:ascii="Book Antiqua" w:eastAsia="SimSun" w:hAnsi="Book Antiqua" w:cs="SimSun"/>
          <w:color w:val="000000" w:themeColor="text1"/>
          <w:sz w:val="21"/>
          <w:szCs w:val="21"/>
        </w:rPr>
        <w:t>, Nurmi T, Liukkonen K, Poutanen K, Wähälä K, Deyama T, Nishibe S, Adlercreutz H. In vitro metabolism of plant lignans: new precursors of mammalian lignans enterolactone and enterodiol. </w:t>
      </w:r>
      <w:r w:rsidRPr="00C476AF">
        <w:rPr>
          <w:rFonts w:ascii="Book Antiqua" w:eastAsia="SimSun" w:hAnsi="Book Antiqua" w:cs="SimSun"/>
          <w:i/>
          <w:iCs/>
          <w:color w:val="000000" w:themeColor="text1"/>
          <w:sz w:val="21"/>
          <w:szCs w:val="21"/>
        </w:rPr>
        <w:t>J Agric Food Chem</w:t>
      </w:r>
      <w:r w:rsidRPr="00C476AF">
        <w:rPr>
          <w:rFonts w:ascii="Book Antiqua" w:eastAsia="SimSun" w:hAnsi="Book Antiqua" w:cs="SimSun"/>
          <w:color w:val="000000" w:themeColor="text1"/>
          <w:sz w:val="21"/>
          <w:szCs w:val="21"/>
        </w:rPr>
        <w:t> 2001; </w:t>
      </w:r>
      <w:r w:rsidRPr="00C476AF">
        <w:rPr>
          <w:rFonts w:ascii="Book Antiqua" w:eastAsia="SimSun" w:hAnsi="Book Antiqua" w:cs="SimSun"/>
          <w:b/>
          <w:bCs/>
          <w:color w:val="000000" w:themeColor="text1"/>
          <w:sz w:val="21"/>
          <w:szCs w:val="21"/>
        </w:rPr>
        <w:t>49</w:t>
      </w:r>
      <w:r w:rsidRPr="00C476AF">
        <w:rPr>
          <w:rFonts w:ascii="Book Antiqua" w:eastAsia="SimSun" w:hAnsi="Book Antiqua" w:cs="SimSun"/>
          <w:color w:val="000000" w:themeColor="text1"/>
          <w:sz w:val="21"/>
          <w:szCs w:val="21"/>
        </w:rPr>
        <w:t>: 3178-3186 [PMID: 11453749]</w:t>
      </w:r>
    </w:p>
    <w:p w14:paraId="3BD67B2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68 </w:t>
      </w:r>
      <w:r w:rsidRPr="00C476AF">
        <w:rPr>
          <w:rFonts w:ascii="Book Antiqua" w:eastAsia="SimSun" w:hAnsi="Book Antiqua" w:cs="SimSun"/>
          <w:b/>
          <w:bCs/>
          <w:color w:val="000000" w:themeColor="text1"/>
          <w:sz w:val="21"/>
          <w:szCs w:val="21"/>
        </w:rPr>
        <w:t>Gonthier MP</w:t>
      </w:r>
      <w:r w:rsidRPr="00C476AF">
        <w:rPr>
          <w:rFonts w:ascii="Book Antiqua" w:eastAsia="SimSun" w:hAnsi="Book Antiqua" w:cs="SimSun"/>
          <w:color w:val="000000" w:themeColor="text1"/>
          <w:sz w:val="21"/>
          <w:szCs w:val="21"/>
        </w:rPr>
        <w:t>, Remesy C, Scalbert A, Cheynier V, Souquet JM, Poutanen K, Aura AM. Microbial metabolism of caffeic acid and its esters chlorogenic and caftaric acids by human faecal microbiota in vitro. </w:t>
      </w:r>
      <w:r w:rsidRPr="00C476AF">
        <w:rPr>
          <w:rFonts w:ascii="Book Antiqua" w:eastAsia="SimSun" w:hAnsi="Book Antiqua" w:cs="SimSun"/>
          <w:i/>
          <w:iCs/>
          <w:color w:val="000000" w:themeColor="text1"/>
          <w:sz w:val="21"/>
          <w:szCs w:val="21"/>
        </w:rPr>
        <w:t>Biomed Pharmacother</w:t>
      </w:r>
      <w:r w:rsidRPr="00C476AF">
        <w:rPr>
          <w:rFonts w:ascii="Book Antiqua" w:eastAsia="SimSun" w:hAnsi="Book Antiqua" w:cs="SimSun"/>
          <w:color w:val="000000" w:themeColor="text1"/>
          <w:sz w:val="21"/>
          <w:szCs w:val="21"/>
        </w:rPr>
        <w:t> 2006; </w:t>
      </w:r>
      <w:r w:rsidRPr="00C476AF">
        <w:rPr>
          <w:rFonts w:ascii="Book Antiqua" w:eastAsia="SimSun" w:hAnsi="Book Antiqua" w:cs="SimSun"/>
          <w:b/>
          <w:bCs/>
          <w:color w:val="000000" w:themeColor="text1"/>
          <w:sz w:val="21"/>
          <w:szCs w:val="21"/>
        </w:rPr>
        <w:t>60</w:t>
      </w:r>
      <w:r w:rsidRPr="00C476AF">
        <w:rPr>
          <w:rFonts w:ascii="Book Antiqua" w:eastAsia="SimSun" w:hAnsi="Book Antiqua" w:cs="SimSun"/>
          <w:color w:val="000000" w:themeColor="text1"/>
          <w:sz w:val="21"/>
          <w:szCs w:val="21"/>
        </w:rPr>
        <w:t>: 536-540 [PMID: 16978827]</w:t>
      </w:r>
    </w:p>
    <w:p w14:paraId="2E3FA15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69 </w:t>
      </w:r>
      <w:r w:rsidRPr="00C476AF">
        <w:rPr>
          <w:rFonts w:ascii="Book Antiqua" w:eastAsia="SimSun" w:hAnsi="Book Antiqua" w:cs="SimSun"/>
          <w:b/>
          <w:bCs/>
          <w:color w:val="000000" w:themeColor="text1"/>
          <w:sz w:val="21"/>
          <w:szCs w:val="21"/>
        </w:rPr>
        <w:t>Couteau D</w:t>
      </w:r>
      <w:r w:rsidRPr="00C476AF">
        <w:rPr>
          <w:rFonts w:ascii="Book Antiqua" w:eastAsia="SimSun" w:hAnsi="Book Antiqua" w:cs="SimSun"/>
          <w:color w:val="000000" w:themeColor="text1"/>
          <w:sz w:val="21"/>
          <w:szCs w:val="21"/>
        </w:rPr>
        <w:t>, McCartney AL, Gibson GR, Williamson G, Faulds CB. Isolation and characterization of human colonic bacteria able to hydrolyse chlorogenic acid. </w:t>
      </w:r>
      <w:r w:rsidRPr="00C476AF">
        <w:rPr>
          <w:rFonts w:ascii="Book Antiqua" w:eastAsia="SimSun" w:hAnsi="Book Antiqua" w:cs="SimSun"/>
          <w:i/>
          <w:iCs/>
          <w:color w:val="000000" w:themeColor="text1"/>
          <w:sz w:val="21"/>
          <w:szCs w:val="21"/>
        </w:rPr>
        <w:t>J Appl Microbiol</w:t>
      </w:r>
      <w:r w:rsidRPr="00C476AF">
        <w:rPr>
          <w:rFonts w:ascii="Book Antiqua" w:eastAsia="SimSun" w:hAnsi="Book Antiqua" w:cs="SimSun"/>
          <w:color w:val="000000" w:themeColor="text1"/>
          <w:sz w:val="21"/>
          <w:szCs w:val="21"/>
        </w:rPr>
        <w:t> 2001; </w:t>
      </w:r>
      <w:r w:rsidRPr="00C476AF">
        <w:rPr>
          <w:rFonts w:ascii="Book Antiqua" w:eastAsia="SimSun" w:hAnsi="Book Antiqua" w:cs="SimSun"/>
          <w:b/>
          <w:bCs/>
          <w:color w:val="000000" w:themeColor="text1"/>
          <w:sz w:val="21"/>
          <w:szCs w:val="21"/>
        </w:rPr>
        <w:t>90</w:t>
      </w:r>
      <w:r w:rsidRPr="00C476AF">
        <w:rPr>
          <w:rFonts w:ascii="Book Antiqua" w:eastAsia="SimSun" w:hAnsi="Book Antiqua" w:cs="SimSun"/>
          <w:color w:val="000000" w:themeColor="text1"/>
          <w:sz w:val="21"/>
          <w:szCs w:val="21"/>
        </w:rPr>
        <w:t>: 873-881 [PMID: 11412317]</w:t>
      </w:r>
    </w:p>
    <w:p w14:paraId="5A1E8C4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70 </w:t>
      </w:r>
      <w:r w:rsidRPr="00C476AF">
        <w:rPr>
          <w:rFonts w:ascii="Book Antiqua" w:eastAsia="SimSun" w:hAnsi="Book Antiqua" w:cs="SimSun"/>
          <w:b/>
          <w:bCs/>
          <w:color w:val="000000" w:themeColor="text1"/>
          <w:sz w:val="21"/>
          <w:szCs w:val="21"/>
        </w:rPr>
        <w:t>Clayton TA</w:t>
      </w:r>
      <w:r w:rsidRPr="00C476AF">
        <w:rPr>
          <w:rFonts w:ascii="Book Antiqua" w:eastAsia="SimSun" w:hAnsi="Book Antiqua" w:cs="SimSun"/>
          <w:color w:val="000000" w:themeColor="text1"/>
          <w:sz w:val="21"/>
          <w:szCs w:val="21"/>
        </w:rPr>
        <w:t>, Baker D, Lindon JC, Everett JR, Nicholson JK. Pharmacometabonomic identification of a significant host-microbiome metabolic interaction affecting human drug metabolism.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106</w:t>
      </w:r>
      <w:r w:rsidRPr="00C476AF">
        <w:rPr>
          <w:rFonts w:ascii="Book Antiqua" w:eastAsia="SimSun" w:hAnsi="Book Antiqua" w:cs="SimSun"/>
          <w:color w:val="000000" w:themeColor="text1"/>
          <w:sz w:val="21"/>
          <w:szCs w:val="21"/>
        </w:rPr>
        <w:t>: 14728-14733 [PMID: 19667173 DOI: 10.1073/pnas.0904489106]</w:t>
      </w:r>
    </w:p>
    <w:p w14:paraId="60F98186" w14:textId="77777777" w:rsidR="00B13979" w:rsidRPr="00C476AF" w:rsidRDefault="00B13979" w:rsidP="0033484F">
      <w:pPr>
        <w:adjustRightInd w:val="0"/>
        <w:snapToGrid w:val="0"/>
        <w:spacing w:after="0" w:line="360" w:lineRule="auto"/>
        <w:jc w:val="both"/>
        <w:rPr>
          <w:rFonts w:ascii="Book Antiqua" w:hAnsi="Book Antiqua"/>
          <w:color w:val="000000" w:themeColor="text1"/>
          <w:sz w:val="21"/>
          <w:szCs w:val="21"/>
        </w:rPr>
      </w:pPr>
      <w:r w:rsidRPr="00C476AF">
        <w:rPr>
          <w:rFonts w:ascii="Book Antiqua" w:hAnsi="Book Antiqua"/>
          <w:color w:val="000000" w:themeColor="text1"/>
          <w:sz w:val="21"/>
          <w:szCs w:val="21"/>
        </w:rPr>
        <w:t>71</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Saha JR</w:t>
      </w:r>
      <w:r w:rsidRPr="00C476AF">
        <w:rPr>
          <w:rFonts w:ascii="Book Antiqua" w:hAnsi="Book Antiqua"/>
          <w:color w:val="000000" w:themeColor="text1"/>
          <w:sz w:val="21"/>
          <w:szCs w:val="21"/>
        </w:rPr>
        <w:t>, Butler VP, Neu HC, Lindenbaum J. Digoxin-inactivating bacteria: identification in human gut flora.</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Science</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1983;</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220</w:t>
      </w:r>
      <w:r w:rsidRPr="00C476AF">
        <w:rPr>
          <w:rFonts w:ascii="Book Antiqua" w:hAnsi="Book Antiqua"/>
          <w:color w:val="000000" w:themeColor="text1"/>
          <w:sz w:val="21"/>
          <w:szCs w:val="21"/>
        </w:rPr>
        <w:t>: 325-327 [PMID: 6836275]</w:t>
      </w:r>
    </w:p>
    <w:p w14:paraId="5EEACED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72 </w:t>
      </w:r>
      <w:r w:rsidRPr="00C476AF">
        <w:rPr>
          <w:rFonts w:ascii="Book Antiqua" w:eastAsia="SimSun" w:hAnsi="Book Antiqua" w:cs="SimSun"/>
          <w:b/>
          <w:bCs/>
          <w:color w:val="000000" w:themeColor="text1"/>
          <w:sz w:val="21"/>
          <w:szCs w:val="21"/>
        </w:rPr>
        <w:t>Wallace BD</w:t>
      </w:r>
      <w:r w:rsidRPr="00C476AF">
        <w:rPr>
          <w:rFonts w:ascii="Book Antiqua" w:eastAsia="SimSun" w:hAnsi="Book Antiqua" w:cs="SimSun"/>
          <w:color w:val="000000" w:themeColor="text1"/>
          <w:sz w:val="21"/>
          <w:szCs w:val="21"/>
        </w:rPr>
        <w:t>, Wang H, Lane KT, Scott JE, Orans J, Koo JS, Venkatesh M, Jobin C, Yeh LA, Mani S, Redinbo MR. Alleviating cancer drug toxicity by inhibiting a bacterial enzyme.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330</w:t>
      </w:r>
      <w:r w:rsidRPr="00C476AF">
        <w:rPr>
          <w:rFonts w:ascii="Book Antiqua" w:eastAsia="SimSun" w:hAnsi="Book Antiqua" w:cs="SimSun"/>
          <w:color w:val="000000" w:themeColor="text1"/>
          <w:sz w:val="21"/>
          <w:szCs w:val="21"/>
        </w:rPr>
        <w:t>: 831-835 [PMID: 21051639 DOI: 10.1126/science.1191175]</w:t>
      </w:r>
    </w:p>
    <w:p w14:paraId="710CF94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73 </w:t>
      </w:r>
      <w:r w:rsidRPr="00C476AF">
        <w:rPr>
          <w:rFonts w:ascii="Book Antiqua" w:eastAsia="SimSun" w:hAnsi="Book Antiqua" w:cs="SimSun"/>
          <w:b/>
          <w:bCs/>
          <w:color w:val="000000" w:themeColor="text1"/>
          <w:sz w:val="21"/>
          <w:szCs w:val="21"/>
        </w:rPr>
        <w:t>Johansson ME</w:t>
      </w:r>
      <w:r w:rsidRPr="00C476AF">
        <w:rPr>
          <w:rFonts w:ascii="Book Antiqua" w:eastAsia="SimSun" w:hAnsi="Book Antiqua" w:cs="SimSun"/>
          <w:color w:val="000000" w:themeColor="text1"/>
          <w:sz w:val="21"/>
          <w:szCs w:val="21"/>
        </w:rPr>
        <w:t>, Phillipson M, Petersson J, Velcich A, Holm L, Hansson GC. The inner of the two Muc2 mucin-dependent mucus layers in colon is devoid of bacteria.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105</w:t>
      </w:r>
      <w:r w:rsidRPr="00C476AF">
        <w:rPr>
          <w:rFonts w:ascii="Book Antiqua" w:eastAsia="SimSun" w:hAnsi="Book Antiqua" w:cs="SimSun"/>
          <w:color w:val="000000" w:themeColor="text1"/>
          <w:sz w:val="21"/>
          <w:szCs w:val="21"/>
        </w:rPr>
        <w:t>: 15064-15069 [PMID: 18806221 DOI: 10.1073/pnas.0803124105]</w:t>
      </w:r>
    </w:p>
    <w:p w14:paraId="19C4BC7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74 </w:t>
      </w:r>
      <w:r w:rsidRPr="00C476AF">
        <w:rPr>
          <w:rFonts w:ascii="Book Antiqua" w:eastAsia="SimSun" w:hAnsi="Book Antiqua" w:cs="SimSun"/>
          <w:b/>
          <w:bCs/>
          <w:color w:val="000000" w:themeColor="text1"/>
          <w:sz w:val="21"/>
          <w:szCs w:val="21"/>
        </w:rPr>
        <w:t>Kim YS</w:t>
      </w:r>
      <w:r w:rsidRPr="00C476AF">
        <w:rPr>
          <w:rFonts w:ascii="Book Antiqua" w:eastAsia="SimSun" w:hAnsi="Book Antiqua" w:cs="SimSun"/>
          <w:color w:val="000000" w:themeColor="text1"/>
          <w:sz w:val="21"/>
          <w:szCs w:val="21"/>
        </w:rPr>
        <w:t>, Ho SB. Intestinal goblet cells and mucins in health and disease: recent insights and progress. </w:t>
      </w:r>
      <w:r w:rsidRPr="00C476AF">
        <w:rPr>
          <w:rFonts w:ascii="Book Antiqua" w:eastAsia="SimSun" w:hAnsi="Book Antiqua" w:cs="SimSun"/>
          <w:i/>
          <w:iCs/>
          <w:color w:val="000000" w:themeColor="text1"/>
          <w:sz w:val="21"/>
          <w:szCs w:val="21"/>
        </w:rPr>
        <w:t>Curr Gastroenterol Rep</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12</w:t>
      </w:r>
      <w:r w:rsidRPr="00C476AF">
        <w:rPr>
          <w:rFonts w:ascii="Book Antiqua" w:eastAsia="SimSun" w:hAnsi="Book Antiqua" w:cs="SimSun"/>
          <w:color w:val="000000" w:themeColor="text1"/>
          <w:sz w:val="21"/>
          <w:szCs w:val="21"/>
        </w:rPr>
        <w:t>: 319-330 [PMID: 20703838 DOI: 10.1007/s11894-010-0131-2.]</w:t>
      </w:r>
    </w:p>
    <w:p w14:paraId="2B7FE63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75 </w:t>
      </w:r>
      <w:r w:rsidRPr="00C476AF">
        <w:rPr>
          <w:rFonts w:ascii="Book Antiqua" w:eastAsia="SimSun" w:hAnsi="Book Antiqua" w:cs="SimSun"/>
          <w:b/>
          <w:bCs/>
          <w:color w:val="000000" w:themeColor="text1"/>
          <w:sz w:val="21"/>
          <w:szCs w:val="21"/>
        </w:rPr>
        <w:t>Johansson ME</w:t>
      </w:r>
      <w:r w:rsidRPr="00C476AF">
        <w:rPr>
          <w:rFonts w:ascii="Book Antiqua" w:eastAsia="SimSun" w:hAnsi="Book Antiqua" w:cs="SimSun"/>
          <w:color w:val="000000" w:themeColor="text1"/>
          <w:sz w:val="21"/>
          <w:szCs w:val="21"/>
        </w:rPr>
        <w:t>, Larsson JM, Hansson GC. The two mucus layers of colon are organized by the MUC2 mucin, whereas the outer layer is a legislator of host-microbial interactions.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 xml:space="preserve">108 </w:t>
      </w:r>
      <w:r w:rsidRPr="00C476AF">
        <w:rPr>
          <w:rFonts w:ascii="Book Antiqua" w:eastAsia="SimSun" w:hAnsi="Book Antiqua" w:cs="SimSun"/>
          <w:bCs/>
          <w:color w:val="000000" w:themeColor="text1"/>
          <w:sz w:val="21"/>
          <w:szCs w:val="21"/>
        </w:rPr>
        <w:t>Suppl 1</w:t>
      </w:r>
      <w:r w:rsidRPr="00C476AF">
        <w:rPr>
          <w:rFonts w:ascii="Book Antiqua" w:eastAsia="SimSun" w:hAnsi="Book Antiqua" w:cs="SimSun"/>
          <w:color w:val="000000" w:themeColor="text1"/>
          <w:sz w:val="21"/>
          <w:szCs w:val="21"/>
        </w:rPr>
        <w:t>: 4659-4665 [PMID: 20615996 DOI: 10.1073/pnas.1006451107]</w:t>
      </w:r>
    </w:p>
    <w:p w14:paraId="64AEDD6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76 </w:t>
      </w:r>
      <w:r w:rsidRPr="00C476AF">
        <w:rPr>
          <w:rFonts w:ascii="Book Antiqua" w:eastAsia="SimSun" w:hAnsi="Book Antiqua" w:cs="SimSun"/>
          <w:b/>
          <w:bCs/>
          <w:color w:val="000000" w:themeColor="text1"/>
          <w:sz w:val="21"/>
          <w:szCs w:val="21"/>
        </w:rPr>
        <w:t>Podolsky DK</w:t>
      </w:r>
      <w:r w:rsidRPr="00C476AF">
        <w:rPr>
          <w:rFonts w:ascii="Book Antiqua" w:eastAsia="SimSun" w:hAnsi="Book Antiqua" w:cs="SimSun"/>
          <w:color w:val="000000" w:themeColor="text1"/>
          <w:sz w:val="21"/>
          <w:szCs w:val="21"/>
        </w:rPr>
        <w:t>, Lynch-Devaney K, Stow JL, Oates P, Murgue B, DeBeaumont M, Sands BE, Mahida YR. Identification of human intestinal trefoil factor. Goblet cell-specific expression of a peptide targeted for apical secretion. </w:t>
      </w:r>
      <w:r w:rsidRPr="00C476AF">
        <w:rPr>
          <w:rFonts w:ascii="Book Antiqua" w:eastAsia="SimSun" w:hAnsi="Book Antiqua" w:cs="SimSun"/>
          <w:i/>
          <w:iCs/>
          <w:color w:val="000000" w:themeColor="text1"/>
          <w:sz w:val="21"/>
          <w:szCs w:val="21"/>
        </w:rPr>
        <w:t>J Biol Chem</w:t>
      </w:r>
      <w:r w:rsidRPr="00C476AF">
        <w:rPr>
          <w:rFonts w:ascii="Book Antiqua" w:eastAsia="SimSun" w:hAnsi="Book Antiqua" w:cs="SimSun"/>
          <w:color w:val="000000" w:themeColor="text1"/>
          <w:sz w:val="21"/>
          <w:szCs w:val="21"/>
        </w:rPr>
        <w:t> 1993; </w:t>
      </w:r>
      <w:r w:rsidRPr="00C476AF">
        <w:rPr>
          <w:rFonts w:ascii="Book Antiqua" w:eastAsia="SimSun" w:hAnsi="Book Antiqua" w:cs="SimSun"/>
          <w:b/>
          <w:bCs/>
          <w:color w:val="000000" w:themeColor="text1"/>
          <w:sz w:val="21"/>
          <w:szCs w:val="21"/>
        </w:rPr>
        <w:t>268</w:t>
      </w:r>
      <w:r w:rsidRPr="00C476AF">
        <w:rPr>
          <w:rFonts w:ascii="Book Antiqua" w:eastAsia="SimSun" w:hAnsi="Book Antiqua" w:cs="SimSun"/>
          <w:color w:val="000000" w:themeColor="text1"/>
          <w:sz w:val="21"/>
          <w:szCs w:val="21"/>
        </w:rPr>
        <w:t>: 6694-6702 [PMID: 8454642]</w:t>
      </w:r>
    </w:p>
    <w:p w14:paraId="236FF4E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77 </w:t>
      </w:r>
      <w:r w:rsidRPr="00C476AF">
        <w:rPr>
          <w:rFonts w:ascii="Book Antiqua" w:hAnsi="Book Antiqua"/>
          <w:b/>
          <w:bCs/>
          <w:color w:val="000000" w:themeColor="text1"/>
          <w:sz w:val="21"/>
          <w:szCs w:val="21"/>
        </w:rPr>
        <w:t>Artis D</w:t>
      </w:r>
      <w:r w:rsidRPr="00C476AF">
        <w:rPr>
          <w:rFonts w:ascii="Book Antiqua" w:hAnsi="Book Antiqua"/>
          <w:color w:val="000000" w:themeColor="text1"/>
          <w:sz w:val="21"/>
          <w:szCs w:val="21"/>
        </w:rPr>
        <w:t>, Wang ML, Keilbaugh SA, He W, Brenes M, Swain GP, Knight PA, Donaldson DD, Lazar MA, Miller HR, Schad GA, Scott P, Wu GD. RELMbeta/FIZZ2 is a goblet cell-specific immune-effector molecule in the gastrointestinal tract.</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Proc Natl Acad Sci USA</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2004;</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101</w:t>
      </w:r>
      <w:r w:rsidRPr="00C476AF">
        <w:rPr>
          <w:rFonts w:ascii="Book Antiqua" w:hAnsi="Book Antiqua"/>
          <w:color w:val="000000" w:themeColor="text1"/>
          <w:sz w:val="21"/>
          <w:szCs w:val="21"/>
        </w:rPr>
        <w:t>: 13596-13600 [PMID: 15340149]</w:t>
      </w:r>
    </w:p>
    <w:p w14:paraId="19134F3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78 </w:t>
      </w:r>
      <w:r w:rsidRPr="00C476AF">
        <w:rPr>
          <w:rFonts w:ascii="Book Antiqua" w:eastAsia="SimSun" w:hAnsi="Book Antiqua" w:cs="SimSun"/>
          <w:b/>
          <w:bCs/>
          <w:color w:val="000000" w:themeColor="text1"/>
          <w:sz w:val="21"/>
          <w:szCs w:val="21"/>
        </w:rPr>
        <w:t>Hooper LV</w:t>
      </w:r>
      <w:r w:rsidRPr="00C476AF">
        <w:rPr>
          <w:rFonts w:ascii="Book Antiqua" w:eastAsia="SimSun" w:hAnsi="Book Antiqua" w:cs="SimSun"/>
          <w:color w:val="000000" w:themeColor="text1"/>
          <w:sz w:val="21"/>
          <w:szCs w:val="21"/>
        </w:rPr>
        <w:t>. Do symbiotic bacteria subvert host immunity? </w:t>
      </w:r>
      <w:r w:rsidRPr="00C476AF">
        <w:rPr>
          <w:rFonts w:ascii="Book Antiqua" w:eastAsia="SimSun" w:hAnsi="Book Antiqua" w:cs="SimSun"/>
          <w:i/>
          <w:iCs/>
          <w:color w:val="000000" w:themeColor="text1"/>
          <w:sz w:val="21"/>
          <w:szCs w:val="21"/>
        </w:rPr>
        <w:t>Nat Rev Microbiol</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7</w:t>
      </w:r>
      <w:r w:rsidRPr="00C476AF">
        <w:rPr>
          <w:rFonts w:ascii="Book Antiqua" w:eastAsia="SimSun" w:hAnsi="Book Antiqua" w:cs="SimSun"/>
          <w:color w:val="000000" w:themeColor="text1"/>
          <w:sz w:val="21"/>
          <w:szCs w:val="21"/>
        </w:rPr>
        <w:t>: 367-374 [PMID: 19369952 DOI: 10.1038/nrmicro2114]</w:t>
      </w:r>
    </w:p>
    <w:p w14:paraId="14D37A4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79 </w:t>
      </w:r>
      <w:r w:rsidRPr="00C476AF">
        <w:rPr>
          <w:rFonts w:ascii="Book Antiqua" w:eastAsia="SimSun" w:hAnsi="Book Antiqua" w:cs="SimSun"/>
          <w:b/>
          <w:bCs/>
          <w:color w:val="000000" w:themeColor="text1"/>
          <w:sz w:val="21"/>
          <w:szCs w:val="21"/>
        </w:rPr>
        <w:t>Salzman NH</w:t>
      </w:r>
      <w:r w:rsidRPr="00C476AF">
        <w:rPr>
          <w:rFonts w:ascii="Book Antiqua" w:eastAsia="SimSun" w:hAnsi="Book Antiqua" w:cs="SimSun"/>
          <w:color w:val="000000" w:themeColor="text1"/>
          <w:sz w:val="21"/>
          <w:szCs w:val="21"/>
        </w:rPr>
        <w:t>, Underwood MA, Bevins CL. Paneth cells, defensins, and the commensal microbiota: a hypothesis on intimate interplay at the intestinal mucosa. </w:t>
      </w:r>
      <w:r w:rsidRPr="00C476AF">
        <w:rPr>
          <w:rFonts w:ascii="Book Antiqua" w:eastAsia="SimSun" w:hAnsi="Book Antiqua" w:cs="SimSun"/>
          <w:i/>
          <w:iCs/>
          <w:color w:val="000000" w:themeColor="text1"/>
          <w:sz w:val="21"/>
          <w:szCs w:val="21"/>
        </w:rPr>
        <w:t>Semin Immunol</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19</w:t>
      </w:r>
      <w:r w:rsidRPr="00C476AF">
        <w:rPr>
          <w:rFonts w:ascii="Book Antiqua" w:eastAsia="SimSun" w:hAnsi="Book Antiqua" w:cs="SimSun"/>
          <w:color w:val="000000" w:themeColor="text1"/>
          <w:sz w:val="21"/>
          <w:szCs w:val="21"/>
        </w:rPr>
        <w:t>: 70-83 [PMID: 17485224]</w:t>
      </w:r>
    </w:p>
    <w:p w14:paraId="1007BD1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80 </w:t>
      </w:r>
      <w:r w:rsidRPr="00C476AF">
        <w:rPr>
          <w:rFonts w:ascii="Book Antiqua" w:eastAsia="SimSun" w:hAnsi="Book Antiqua" w:cs="SimSun"/>
          <w:b/>
          <w:bCs/>
          <w:color w:val="000000" w:themeColor="text1"/>
          <w:sz w:val="21"/>
          <w:szCs w:val="21"/>
        </w:rPr>
        <w:t>Takeuchi O</w:t>
      </w:r>
      <w:r w:rsidRPr="00C476AF">
        <w:rPr>
          <w:rFonts w:ascii="Book Antiqua" w:eastAsia="SimSun" w:hAnsi="Book Antiqua" w:cs="SimSun"/>
          <w:color w:val="000000" w:themeColor="text1"/>
          <w:sz w:val="21"/>
          <w:szCs w:val="21"/>
        </w:rPr>
        <w:t>, Akira S. Pattern recognition receptors and inflammation. </w:t>
      </w:r>
      <w:r w:rsidRPr="00C476AF">
        <w:rPr>
          <w:rFonts w:ascii="Book Antiqua" w:eastAsia="SimSun" w:hAnsi="Book Antiqua" w:cs="SimSun"/>
          <w:i/>
          <w:iCs/>
          <w:color w:val="000000" w:themeColor="text1"/>
          <w:sz w:val="21"/>
          <w:szCs w:val="21"/>
        </w:rPr>
        <w:t>Cell</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140</w:t>
      </w:r>
      <w:r w:rsidRPr="00C476AF">
        <w:rPr>
          <w:rFonts w:ascii="Book Antiqua" w:eastAsia="SimSun" w:hAnsi="Book Antiqua" w:cs="SimSun"/>
          <w:color w:val="000000" w:themeColor="text1"/>
          <w:sz w:val="21"/>
          <w:szCs w:val="21"/>
        </w:rPr>
        <w:t>: 805-820 [PMID: 20303872 DOI: 10.1016/j.cell.2010.01.022]</w:t>
      </w:r>
    </w:p>
    <w:p w14:paraId="13ED91B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81 </w:t>
      </w:r>
      <w:r w:rsidRPr="00C476AF">
        <w:rPr>
          <w:rFonts w:ascii="Book Antiqua" w:eastAsia="SimSun" w:hAnsi="Book Antiqua" w:cs="SimSun"/>
          <w:b/>
          <w:bCs/>
          <w:color w:val="000000" w:themeColor="text1"/>
          <w:sz w:val="21"/>
          <w:szCs w:val="21"/>
        </w:rPr>
        <w:t>Carvalho FA</w:t>
      </w:r>
      <w:r w:rsidRPr="00C476AF">
        <w:rPr>
          <w:rFonts w:ascii="Book Antiqua" w:eastAsia="SimSun" w:hAnsi="Book Antiqua" w:cs="SimSun"/>
          <w:color w:val="000000" w:themeColor="text1"/>
          <w:sz w:val="21"/>
          <w:szCs w:val="21"/>
        </w:rPr>
        <w:t>, Aitken JD, Vijay-Kumar M, Gewirtz AT. Toll-like receptor-gut microbiota interactions: perturb at your own risk! </w:t>
      </w:r>
      <w:r w:rsidRPr="00C476AF">
        <w:rPr>
          <w:rFonts w:ascii="Book Antiqua" w:eastAsia="SimSun" w:hAnsi="Book Antiqua" w:cs="SimSun"/>
          <w:i/>
          <w:iCs/>
          <w:color w:val="000000" w:themeColor="text1"/>
          <w:sz w:val="21"/>
          <w:szCs w:val="21"/>
        </w:rPr>
        <w:t>Annu Rev Physiol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74</w:t>
      </w:r>
      <w:r w:rsidRPr="00C476AF">
        <w:rPr>
          <w:rFonts w:ascii="Book Antiqua" w:eastAsia="SimSun" w:hAnsi="Book Antiqua" w:cs="SimSun"/>
          <w:color w:val="000000" w:themeColor="text1"/>
          <w:sz w:val="21"/>
          <w:szCs w:val="21"/>
        </w:rPr>
        <w:t>: 177-198 [PMID: 22035346 DOI: 10.1146/annurev-physiol-020911-153330]</w:t>
      </w:r>
    </w:p>
    <w:p w14:paraId="1BFAFC9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82 </w:t>
      </w:r>
      <w:r w:rsidRPr="00C476AF">
        <w:rPr>
          <w:rFonts w:ascii="Book Antiqua" w:eastAsia="SimSun" w:hAnsi="Book Antiqua" w:cs="SimSun"/>
          <w:b/>
          <w:bCs/>
          <w:color w:val="000000" w:themeColor="text1"/>
          <w:sz w:val="21"/>
          <w:szCs w:val="21"/>
        </w:rPr>
        <w:t>Cash HL</w:t>
      </w:r>
      <w:r w:rsidRPr="00C476AF">
        <w:rPr>
          <w:rFonts w:ascii="Book Antiqua" w:eastAsia="SimSun" w:hAnsi="Book Antiqua" w:cs="SimSun"/>
          <w:color w:val="000000" w:themeColor="text1"/>
          <w:sz w:val="21"/>
          <w:szCs w:val="21"/>
        </w:rPr>
        <w:t>, Whitham CV, Behrendt CL, Hooper LV. Symbiotic bacteria direct expression of an intestinal bactericidal lectin.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2006; </w:t>
      </w:r>
      <w:r w:rsidRPr="00C476AF">
        <w:rPr>
          <w:rFonts w:ascii="Book Antiqua" w:eastAsia="SimSun" w:hAnsi="Book Antiqua" w:cs="SimSun"/>
          <w:b/>
          <w:bCs/>
          <w:color w:val="000000" w:themeColor="text1"/>
          <w:sz w:val="21"/>
          <w:szCs w:val="21"/>
        </w:rPr>
        <w:t>313</w:t>
      </w:r>
      <w:r w:rsidRPr="00C476AF">
        <w:rPr>
          <w:rFonts w:ascii="Book Antiqua" w:eastAsia="SimSun" w:hAnsi="Book Antiqua" w:cs="SimSun"/>
          <w:color w:val="000000" w:themeColor="text1"/>
          <w:sz w:val="21"/>
          <w:szCs w:val="21"/>
        </w:rPr>
        <w:t>: 1126-1130 [PMID: 16931762]</w:t>
      </w:r>
    </w:p>
    <w:p w14:paraId="06B8AC5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83 </w:t>
      </w:r>
      <w:r w:rsidRPr="00C476AF">
        <w:rPr>
          <w:rFonts w:ascii="Book Antiqua" w:eastAsia="SimSun" w:hAnsi="Book Antiqua" w:cs="SimSun"/>
          <w:b/>
          <w:bCs/>
          <w:color w:val="000000" w:themeColor="text1"/>
          <w:sz w:val="21"/>
          <w:szCs w:val="21"/>
        </w:rPr>
        <w:t>Hooper LV</w:t>
      </w:r>
      <w:r w:rsidRPr="00C476AF">
        <w:rPr>
          <w:rFonts w:ascii="Book Antiqua" w:eastAsia="SimSun" w:hAnsi="Book Antiqua" w:cs="SimSun"/>
          <w:color w:val="000000" w:themeColor="text1"/>
          <w:sz w:val="21"/>
          <w:szCs w:val="21"/>
        </w:rPr>
        <w:t>, Stappenbeck TS, Hong CV, Gordon JI. Angiogenins: a new class of microbicidal proteins involved in innate immunity. </w:t>
      </w:r>
      <w:r w:rsidRPr="00C476AF">
        <w:rPr>
          <w:rFonts w:ascii="Book Antiqua" w:eastAsia="SimSun" w:hAnsi="Book Antiqua" w:cs="SimSun"/>
          <w:i/>
          <w:iCs/>
          <w:color w:val="000000" w:themeColor="text1"/>
          <w:sz w:val="21"/>
          <w:szCs w:val="21"/>
        </w:rPr>
        <w:t>Nat Immunol</w:t>
      </w:r>
      <w:r w:rsidRPr="00C476AF">
        <w:rPr>
          <w:rFonts w:ascii="Book Antiqua" w:eastAsia="SimSun" w:hAnsi="Book Antiqua" w:cs="SimSun"/>
          <w:color w:val="000000" w:themeColor="text1"/>
          <w:sz w:val="21"/>
          <w:szCs w:val="21"/>
        </w:rPr>
        <w:t> 2003; </w:t>
      </w:r>
      <w:r w:rsidRPr="00C476AF">
        <w:rPr>
          <w:rFonts w:ascii="Book Antiqua" w:eastAsia="SimSun" w:hAnsi="Book Antiqua" w:cs="SimSun"/>
          <w:b/>
          <w:bCs/>
          <w:color w:val="000000" w:themeColor="text1"/>
          <w:sz w:val="21"/>
          <w:szCs w:val="21"/>
        </w:rPr>
        <w:t>4</w:t>
      </w:r>
      <w:r w:rsidRPr="00C476AF">
        <w:rPr>
          <w:rFonts w:ascii="Book Antiqua" w:eastAsia="SimSun" w:hAnsi="Book Antiqua" w:cs="SimSun"/>
          <w:color w:val="000000" w:themeColor="text1"/>
          <w:sz w:val="21"/>
          <w:szCs w:val="21"/>
        </w:rPr>
        <w:t>: 269-273 [PMID: 12548285]</w:t>
      </w:r>
    </w:p>
    <w:p w14:paraId="75B8084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84 </w:t>
      </w:r>
      <w:r w:rsidRPr="00C476AF">
        <w:rPr>
          <w:rFonts w:ascii="Book Antiqua" w:eastAsia="SimSun" w:hAnsi="Book Antiqua" w:cs="SimSun"/>
          <w:b/>
          <w:bCs/>
          <w:color w:val="000000" w:themeColor="text1"/>
          <w:sz w:val="21"/>
          <w:szCs w:val="21"/>
        </w:rPr>
        <w:t>López-Boado YS</w:t>
      </w:r>
      <w:r w:rsidRPr="00C476AF">
        <w:rPr>
          <w:rFonts w:ascii="Book Antiqua" w:eastAsia="SimSun" w:hAnsi="Book Antiqua" w:cs="SimSun"/>
          <w:color w:val="000000" w:themeColor="text1"/>
          <w:sz w:val="21"/>
          <w:szCs w:val="21"/>
        </w:rPr>
        <w:t>, Wilson CL, Hooper LV, Gordon JI, Hultgren SJ, Parks WC. Bacterial exposure induces and activates matrilysin in mucosal epithelial cells. </w:t>
      </w:r>
      <w:r w:rsidRPr="00C476AF">
        <w:rPr>
          <w:rFonts w:ascii="Book Antiqua" w:eastAsia="SimSun" w:hAnsi="Book Antiqua" w:cs="SimSun"/>
          <w:i/>
          <w:iCs/>
          <w:color w:val="000000" w:themeColor="text1"/>
          <w:sz w:val="21"/>
          <w:szCs w:val="21"/>
        </w:rPr>
        <w:t>J Cell Biol</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148</w:t>
      </w:r>
      <w:r w:rsidRPr="00C476AF">
        <w:rPr>
          <w:rFonts w:ascii="Book Antiqua" w:eastAsia="SimSun" w:hAnsi="Book Antiqua" w:cs="SimSun"/>
          <w:color w:val="000000" w:themeColor="text1"/>
          <w:sz w:val="21"/>
          <w:szCs w:val="21"/>
        </w:rPr>
        <w:t>: 1305-1315 [PMID: 10725342]</w:t>
      </w:r>
    </w:p>
    <w:p w14:paraId="3023607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85 </w:t>
      </w:r>
      <w:r w:rsidRPr="00C476AF">
        <w:rPr>
          <w:rFonts w:ascii="Book Antiqua" w:eastAsia="SimSun" w:hAnsi="Book Antiqua" w:cs="SimSun"/>
          <w:b/>
          <w:bCs/>
          <w:color w:val="000000" w:themeColor="text1"/>
          <w:sz w:val="21"/>
          <w:szCs w:val="21"/>
        </w:rPr>
        <w:t>Alakomi HL</w:t>
      </w:r>
      <w:r w:rsidRPr="00C476AF">
        <w:rPr>
          <w:rFonts w:ascii="Book Antiqua" w:eastAsia="SimSun" w:hAnsi="Book Antiqua" w:cs="SimSun"/>
          <w:color w:val="000000" w:themeColor="text1"/>
          <w:sz w:val="21"/>
          <w:szCs w:val="21"/>
        </w:rPr>
        <w:t>, Skyttä E, Saarela M, Mattila-Sandholm T, Latva-Kala K, Helander IM. Lactic acid permeabilizes gram-negative bacteria by disrupting the outer membrane. </w:t>
      </w:r>
      <w:r w:rsidRPr="00C476AF">
        <w:rPr>
          <w:rFonts w:ascii="Book Antiqua" w:eastAsia="SimSun" w:hAnsi="Book Antiqua" w:cs="SimSun"/>
          <w:i/>
          <w:iCs/>
          <w:color w:val="000000" w:themeColor="text1"/>
          <w:sz w:val="21"/>
          <w:szCs w:val="21"/>
        </w:rPr>
        <w:t>Appl Environ Microbiol</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66</w:t>
      </w:r>
      <w:r w:rsidRPr="00C476AF">
        <w:rPr>
          <w:rFonts w:ascii="Book Antiqua" w:eastAsia="SimSun" w:hAnsi="Book Antiqua" w:cs="SimSun"/>
          <w:color w:val="000000" w:themeColor="text1"/>
          <w:sz w:val="21"/>
          <w:szCs w:val="21"/>
        </w:rPr>
        <w:t>: 2001-2005 [PMID: 10788373]</w:t>
      </w:r>
    </w:p>
    <w:p w14:paraId="5839989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86 </w:t>
      </w:r>
      <w:r w:rsidRPr="00C476AF">
        <w:rPr>
          <w:rFonts w:ascii="Book Antiqua" w:hAnsi="Book Antiqua"/>
          <w:b/>
          <w:bCs/>
          <w:color w:val="000000" w:themeColor="text1"/>
          <w:sz w:val="21"/>
          <w:szCs w:val="21"/>
        </w:rPr>
        <w:t>Kida Y</w:t>
      </w:r>
      <w:r w:rsidRPr="00C476AF">
        <w:rPr>
          <w:rFonts w:ascii="Book Antiqua" w:hAnsi="Book Antiqua"/>
          <w:color w:val="000000" w:themeColor="text1"/>
          <w:sz w:val="21"/>
          <w:szCs w:val="21"/>
        </w:rPr>
        <w:t>, Shimizu T, Kuwano K. Sodium butyrate up-regulates cathelicidin gene expression via activator protein-1 and histone acetylation at the promoter region in a human lung epithelial cell line, EBC-1.</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Mol Immunol</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2006;</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43</w:t>
      </w:r>
      <w:r w:rsidRPr="00C476AF">
        <w:rPr>
          <w:rFonts w:ascii="Book Antiqua" w:hAnsi="Book Antiqua"/>
          <w:color w:val="000000" w:themeColor="text1"/>
          <w:sz w:val="21"/>
          <w:szCs w:val="21"/>
        </w:rPr>
        <w:t>: 1972-1981 [PMID: 16423398]</w:t>
      </w:r>
    </w:p>
    <w:p w14:paraId="34A0ACE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87 </w:t>
      </w:r>
      <w:r w:rsidRPr="00C476AF">
        <w:rPr>
          <w:rFonts w:ascii="Book Antiqua" w:eastAsia="SimSun" w:hAnsi="Book Antiqua" w:cs="SimSun"/>
          <w:b/>
          <w:bCs/>
          <w:color w:val="000000" w:themeColor="text1"/>
          <w:sz w:val="21"/>
          <w:szCs w:val="21"/>
        </w:rPr>
        <w:t>Schauber J</w:t>
      </w:r>
      <w:r w:rsidRPr="00C476AF">
        <w:rPr>
          <w:rFonts w:ascii="Book Antiqua" w:eastAsia="SimSun" w:hAnsi="Book Antiqua" w:cs="SimSun"/>
          <w:color w:val="000000" w:themeColor="text1"/>
          <w:sz w:val="21"/>
          <w:szCs w:val="21"/>
        </w:rPr>
        <w:t xml:space="preserve">, Svanholm C, Termén S, Iffland K, Menzel T, Scheppach W, Melcher R, Agerberth B, Lührs H, Gudmundsson GH. Expression of the cathelicidin LL-37 is modulated by short chain </w:t>
      </w:r>
      <w:r w:rsidRPr="00C476AF">
        <w:rPr>
          <w:rFonts w:ascii="Book Antiqua" w:eastAsia="SimSun" w:hAnsi="Book Antiqua" w:cs="SimSun"/>
          <w:color w:val="000000" w:themeColor="text1"/>
          <w:sz w:val="21"/>
          <w:szCs w:val="21"/>
        </w:rPr>
        <w:lastRenderedPageBreak/>
        <w:t>fatty acids in colonocytes: relevance of signalling pathways. </w:t>
      </w:r>
      <w:r w:rsidRPr="00C476AF">
        <w:rPr>
          <w:rFonts w:ascii="Book Antiqua" w:eastAsia="SimSun" w:hAnsi="Book Antiqua" w:cs="SimSun"/>
          <w:i/>
          <w:iCs/>
          <w:color w:val="000000" w:themeColor="text1"/>
          <w:sz w:val="21"/>
          <w:szCs w:val="21"/>
        </w:rPr>
        <w:t>Gut</w:t>
      </w:r>
      <w:r w:rsidRPr="00C476AF">
        <w:rPr>
          <w:rFonts w:ascii="Book Antiqua" w:eastAsia="SimSun" w:hAnsi="Book Antiqua" w:cs="SimSun"/>
          <w:color w:val="000000" w:themeColor="text1"/>
          <w:sz w:val="21"/>
          <w:szCs w:val="21"/>
        </w:rPr>
        <w:t> 2003; </w:t>
      </w:r>
      <w:r w:rsidRPr="00C476AF">
        <w:rPr>
          <w:rFonts w:ascii="Book Antiqua" w:eastAsia="SimSun" w:hAnsi="Book Antiqua" w:cs="SimSun"/>
          <w:b/>
          <w:bCs/>
          <w:color w:val="000000" w:themeColor="text1"/>
          <w:sz w:val="21"/>
          <w:szCs w:val="21"/>
        </w:rPr>
        <w:t>52</w:t>
      </w:r>
      <w:r w:rsidRPr="00C476AF">
        <w:rPr>
          <w:rFonts w:ascii="Book Antiqua" w:eastAsia="SimSun" w:hAnsi="Book Antiqua" w:cs="SimSun"/>
          <w:color w:val="000000" w:themeColor="text1"/>
          <w:sz w:val="21"/>
          <w:szCs w:val="21"/>
        </w:rPr>
        <w:t>: 735-741 [PMID: 12692061]</w:t>
      </w:r>
    </w:p>
    <w:p w14:paraId="1315188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88 </w:t>
      </w:r>
      <w:r w:rsidRPr="00C476AF">
        <w:rPr>
          <w:rFonts w:ascii="Book Antiqua" w:eastAsia="SimSun" w:hAnsi="Book Antiqua" w:cs="SimSun"/>
          <w:b/>
          <w:bCs/>
          <w:color w:val="000000" w:themeColor="text1"/>
          <w:sz w:val="21"/>
          <w:szCs w:val="21"/>
        </w:rPr>
        <w:t>Termén S</w:t>
      </w:r>
      <w:r w:rsidRPr="00C476AF">
        <w:rPr>
          <w:rFonts w:ascii="Book Antiqua" w:eastAsia="SimSun" w:hAnsi="Book Antiqua" w:cs="SimSun"/>
          <w:color w:val="000000" w:themeColor="text1"/>
          <w:sz w:val="21"/>
          <w:szCs w:val="21"/>
        </w:rPr>
        <w:t>, Tollin M, Rodriguez E, Sveinsdóttir SH, Jóhannesson B, Cederlund A, Sjövall J, Agerberth B, Gudmundsson GH. PU.1 and bacterial metabolites regulate the human gene CAMP encoding antimicrobial peptide LL-37 in colon epithelial cells. </w:t>
      </w:r>
      <w:r w:rsidRPr="00C476AF">
        <w:rPr>
          <w:rFonts w:ascii="Book Antiqua" w:eastAsia="SimSun" w:hAnsi="Book Antiqua" w:cs="SimSun"/>
          <w:i/>
          <w:iCs/>
          <w:color w:val="000000" w:themeColor="text1"/>
          <w:sz w:val="21"/>
          <w:szCs w:val="21"/>
        </w:rPr>
        <w:t>Mol Immunol</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45</w:t>
      </w:r>
      <w:r w:rsidRPr="00C476AF">
        <w:rPr>
          <w:rFonts w:ascii="Book Antiqua" w:eastAsia="SimSun" w:hAnsi="Book Antiqua" w:cs="SimSun"/>
          <w:color w:val="000000" w:themeColor="text1"/>
          <w:sz w:val="21"/>
          <w:szCs w:val="21"/>
        </w:rPr>
        <w:t>: 3947-3955 [PMID: 18657865]</w:t>
      </w:r>
    </w:p>
    <w:p w14:paraId="2B5A658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89 </w:t>
      </w:r>
      <w:r w:rsidRPr="00C476AF">
        <w:rPr>
          <w:rFonts w:ascii="Book Antiqua" w:eastAsia="SimSun" w:hAnsi="Book Antiqua" w:cs="SimSun"/>
          <w:b/>
          <w:bCs/>
          <w:color w:val="000000" w:themeColor="text1"/>
          <w:sz w:val="21"/>
          <w:szCs w:val="21"/>
        </w:rPr>
        <w:t>He B</w:t>
      </w:r>
      <w:r w:rsidRPr="00C476AF">
        <w:rPr>
          <w:rFonts w:ascii="Book Antiqua" w:eastAsia="SimSun" w:hAnsi="Book Antiqua" w:cs="SimSun"/>
          <w:color w:val="000000" w:themeColor="text1"/>
          <w:sz w:val="21"/>
          <w:szCs w:val="21"/>
        </w:rPr>
        <w:t>, Xu W, Santini PA, Polydorides AD, Chiu A, Estrella J, Shan M, Chadburn A, Villanacci V, Plebani A, Knowles DM, Rescigno M, Cerutti A. Intestinal bacteria trigger T cell-independent immunoglobulin A(2) class switching by inducing epithelial-cell secretion of the cytokine APRIL. </w:t>
      </w:r>
      <w:r w:rsidRPr="00C476AF">
        <w:rPr>
          <w:rFonts w:ascii="Book Antiqua" w:eastAsia="SimSun" w:hAnsi="Book Antiqua" w:cs="SimSun"/>
          <w:i/>
          <w:iCs/>
          <w:color w:val="000000" w:themeColor="text1"/>
          <w:sz w:val="21"/>
          <w:szCs w:val="21"/>
        </w:rPr>
        <w:t>Immunity</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26</w:t>
      </w:r>
      <w:r w:rsidRPr="00C476AF">
        <w:rPr>
          <w:rFonts w:ascii="Book Antiqua" w:eastAsia="SimSun" w:hAnsi="Book Antiqua" w:cs="SimSun"/>
          <w:color w:val="000000" w:themeColor="text1"/>
          <w:sz w:val="21"/>
          <w:szCs w:val="21"/>
        </w:rPr>
        <w:t>: 812-826 [PMID: 17570691]</w:t>
      </w:r>
    </w:p>
    <w:p w14:paraId="45F6DE1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90 </w:t>
      </w:r>
      <w:r w:rsidRPr="00C476AF">
        <w:rPr>
          <w:rFonts w:ascii="Book Antiqua" w:eastAsia="SimSun" w:hAnsi="Book Antiqua" w:cs="SimSun"/>
          <w:b/>
          <w:bCs/>
          <w:color w:val="000000" w:themeColor="text1"/>
          <w:sz w:val="21"/>
          <w:szCs w:val="21"/>
        </w:rPr>
        <w:t>Macpherson AJ</w:t>
      </w:r>
      <w:r w:rsidRPr="00C476AF">
        <w:rPr>
          <w:rFonts w:ascii="Book Antiqua" w:eastAsia="SimSun" w:hAnsi="Book Antiqua" w:cs="SimSun"/>
          <w:color w:val="000000" w:themeColor="text1"/>
          <w:sz w:val="21"/>
          <w:szCs w:val="21"/>
        </w:rPr>
        <w:t>, Uhr T. Induction of protective IgA by intestinal dendritic cells carrying commensal bacteria.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2004; </w:t>
      </w:r>
      <w:r w:rsidRPr="00C476AF">
        <w:rPr>
          <w:rFonts w:ascii="Book Antiqua" w:eastAsia="SimSun" w:hAnsi="Book Antiqua" w:cs="SimSun"/>
          <w:b/>
          <w:bCs/>
          <w:color w:val="000000" w:themeColor="text1"/>
          <w:sz w:val="21"/>
          <w:szCs w:val="21"/>
        </w:rPr>
        <w:t>303</w:t>
      </w:r>
      <w:r w:rsidRPr="00C476AF">
        <w:rPr>
          <w:rFonts w:ascii="Book Antiqua" w:eastAsia="SimSun" w:hAnsi="Book Antiqua" w:cs="SimSun"/>
          <w:color w:val="000000" w:themeColor="text1"/>
          <w:sz w:val="21"/>
          <w:szCs w:val="21"/>
        </w:rPr>
        <w:t>: 1662-1665 [PMID: 15016999]</w:t>
      </w:r>
    </w:p>
    <w:p w14:paraId="2AB3DD1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91 </w:t>
      </w:r>
      <w:r w:rsidRPr="00C476AF">
        <w:rPr>
          <w:rFonts w:ascii="Book Antiqua" w:eastAsia="SimSun" w:hAnsi="Book Antiqua" w:cs="SimSun"/>
          <w:b/>
          <w:bCs/>
          <w:color w:val="000000" w:themeColor="text1"/>
          <w:sz w:val="21"/>
          <w:szCs w:val="21"/>
        </w:rPr>
        <w:t>Durkin HG</w:t>
      </w:r>
      <w:r w:rsidRPr="00C476AF">
        <w:rPr>
          <w:rFonts w:ascii="Book Antiqua" w:eastAsia="SimSun" w:hAnsi="Book Antiqua" w:cs="SimSun"/>
          <w:color w:val="000000" w:themeColor="text1"/>
          <w:sz w:val="21"/>
          <w:szCs w:val="21"/>
        </w:rPr>
        <w:t>, Bazin H, Waksman BH. Origin and fate of IgE-bearing lymphocytes. I. Peyer's patches as differentiation site of cells. Simultaneously bearing IgA and IgE. </w:t>
      </w:r>
      <w:r w:rsidRPr="00C476AF">
        <w:rPr>
          <w:rFonts w:ascii="Book Antiqua" w:eastAsia="SimSun" w:hAnsi="Book Antiqua" w:cs="SimSun"/>
          <w:i/>
          <w:iCs/>
          <w:color w:val="000000" w:themeColor="text1"/>
          <w:sz w:val="21"/>
          <w:szCs w:val="21"/>
        </w:rPr>
        <w:t>J Exp Med</w:t>
      </w:r>
      <w:r w:rsidRPr="00C476AF">
        <w:rPr>
          <w:rFonts w:ascii="Book Antiqua" w:eastAsia="SimSun" w:hAnsi="Book Antiqua" w:cs="SimSun"/>
          <w:color w:val="000000" w:themeColor="text1"/>
          <w:sz w:val="21"/>
          <w:szCs w:val="21"/>
        </w:rPr>
        <w:t> 1981; </w:t>
      </w:r>
      <w:r w:rsidRPr="00C476AF">
        <w:rPr>
          <w:rFonts w:ascii="Book Antiqua" w:eastAsia="SimSun" w:hAnsi="Book Antiqua" w:cs="SimSun"/>
          <w:b/>
          <w:bCs/>
          <w:color w:val="000000" w:themeColor="text1"/>
          <w:sz w:val="21"/>
          <w:szCs w:val="21"/>
        </w:rPr>
        <w:t>154</w:t>
      </w:r>
      <w:r w:rsidRPr="00C476AF">
        <w:rPr>
          <w:rFonts w:ascii="Book Antiqua" w:eastAsia="SimSun" w:hAnsi="Book Antiqua" w:cs="SimSun"/>
          <w:color w:val="000000" w:themeColor="text1"/>
          <w:sz w:val="21"/>
          <w:szCs w:val="21"/>
        </w:rPr>
        <w:t>: 640-648 [PMID: 6974216]</w:t>
      </w:r>
    </w:p>
    <w:p w14:paraId="5135C46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92 </w:t>
      </w:r>
      <w:r w:rsidRPr="00C476AF">
        <w:rPr>
          <w:rFonts w:ascii="Book Antiqua" w:eastAsia="SimSun" w:hAnsi="Book Antiqua" w:cs="SimSun"/>
          <w:b/>
          <w:bCs/>
          <w:color w:val="000000" w:themeColor="text1"/>
          <w:sz w:val="21"/>
          <w:szCs w:val="21"/>
        </w:rPr>
        <w:t>Chung H</w:t>
      </w:r>
      <w:r w:rsidRPr="00C476AF">
        <w:rPr>
          <w:rFonts w:ascii="Book Antiqua" w:eastAsia="SimSun" w:hAnsi="Book Antiqua" w:cs="SimSun"/>
          <w:color w:val="000000" w:themeColor="text1"/>
          <w:sz w:val="21"/>
          <w:szCs w:val="21"/>
        </w:rPr>
        <w:t>, Pamp SJ, Hill JA, Surana NK, Edelman SM, Troy EB, Reading NC, Villablanca EJ, Wang S, Mora JR, Umesaki Y, Mathis D, Benoist C, Relman DA, Kasper DL. Gut immune maturation depends on colonization with a host-specific microbiota. </w:t>
      </w:r>
      <w:r w:rsidRPr="00C476AF">
        <w:rPr>
          <w:rFonts w:ascii="Book Antiqua" w:eastAsia="SimSun" w:hAnsi="Book Antiqua" w:cs="SimSun"/>
          <w:i/>
          <w:iCs/>
          <w:color w:val="000000" w:themeColor="text1"/>
          <w:sz w:val="21"/>
          <w:szCs w:val="21"/>
        </w:rPr>
        <w:t>Cell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149</w:t>
      </w:r>
      <w:r w:rsidRPr="00C476AF">
        <w:rPr>
          <w:rFonts w:ascii="Book Antiqua" w:eastAsia="SimSun" w:hAnsi="Book Antiqua" w:cs="SimSun"/>
          <w:color w:val="000000" w:themeColor="text1"/>
          <w:sz w:val="21"/>
          <w:szCs w:val="21"/>
        </w:rPr>
        <w:t>: 1578-1593 [PMID: 22726443]</w:t>
      </w:r>
    </w:p>
    <w:p w14:paraId="16BC5F5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93 </w:t>
      </w:r>
      <w:r w:rsidRPr="00C476AF">
        <w:rPr>
          <w:rFonts w:ascii="Book Antiqua" w:eastAsia="SimSun" w:hAnsi="Book Antiqua" w:cs="SimSun"/>
          <w:b/>
          <w:bCs/>
          <w:color w:val="000000" w:themeColor="text1"/>
          <w:sz w:val="21"/>
          <w:szCs w:val="21"/>
        </w:rPr>
        <w:t>Hasegawa M</w:t>
      </w:r>
      <w:r w:rsidRPr="00C476AF">
        <w:rPr>
          <w:rFonts w:ascii="Book Antiqua" w:eastAsia="SimSun" w:hAnsi="Book Antiqua" w:cs="SimSun"/>
          <w:color w:val="000000" w:themeColor="text1"/>
          <w:sz w:val="21"/>
          <w:szCs w:val="21"/>
        </w:rPr>
        <w:t>, Osaka T, Tawaratsumida K, Yamazaki T, Tada H, Chen GY, Tsuneda S, Núñez G, Inohara N. Transitions in oral and intestinal microflora composition and innate immune receptor-dependent stimulation during mouse development. </w:t>
      </w:r>
      <w:r w:rsidRPr="00C476AF">
        <w:rPr>
          <w:rFonts w:ascii="Book Antiqua" w:eastAsia="SimSun" w:hAnsi="Book Antiqua" w:cs="SimSun"/>
          <w:i/>
          <w:iCs/>
          <w:color w:val="000000" w:themeColor="text1"/>
          <w:sz w:val="21"/>
          <w:szCs w:val="21"/>
        </w:rPr>
        <w:t>Infect Immun</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78</w:t>
      </w:r>
      <w:r w:rsidRPr="00C476AF">
        <w:rPr>
          <w:rFonts w:ascii="Book Antiqua" w:eastAsia="SimSun" w:hAnsi="Book Antiqua" w:cs="SimSun"/>
          <w:color w:val="000000" w:themeColor="text1"/>
          <w:sz w:val="21"/>
          <w:szCs w:val="21"/>
        </w:rPr>
        <w:t>: 639-650 [PMID: 19933833 DOI: 10.1128/IAI.01043-09]</w:t>
      </w:r>
    </w:p>
    <w:p w14:paraId="53A3324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94 </w:t>
      </w:r>
      <w:r w:rsidRPr="00C476AF">
        <w:rPr>
          <w:rFonts w:ascii="Book Antiqua" w:eastAsia="SimSun" w:hAnsi="Book Antiqua" w:cs="SimSun"/>
          <w:b/>
          <w:bCs/>
          <w:color w:val="000000" w:themeColor="text1"/>
          <w:sz w:val="21"/>
          <w:szCs w:val="21"/>
        </w:rPr>
        <w:t>Geuking MB</w:t>
      </w:r>
      <w:r w:rsidRPr="00C476AF">
        <w:rPr>
          <w:rFonts w:ascii="Book Antiqua" w:eastAsia="SimSun" w:hAnsi="Book Antiqua" w:cs="SimSun"/>
          <w:color w:val="000000" w:themeColor="text1"/>
          <w:sz w:val="21"/>
          <w:szCs w:val="21"/>
        </w:rPr>
        <w:t>, Cahenzli J, Lawson MA, Ng DC, Slack E, Hapfelmeier S, McCoy KD, Macpherson AJ. Intestinal bacterial colonization induces mutualistic regulatory T cell responses. </w:t>
      </w:r>
      <w:r w:rsidRPr="00C476AF">
        <w:rPr>
          <w:rFonts w:ascii="Book Antiqua" w:eastAsia="SimSun" w:hAnsi="Book Antiqua" w:cs="SimSun"/>
          <w:i/>
          <w:iCs/>
          <w:color w:val="000000" w:themeColor="text1"/>
          <w:sz w:val="21"/>
          <w:szCs w:val="21"/>
        </w:rPr>
        <w:t>Immunity</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34</w:t>
      </w:r>
      <w:r w:rsidRPr="00C476AF">
        <w:rPr>
          <w:rFonts w:ascii="Book Antiqua" w:eastAsia="SimSun" w:hAnsi="Book Antiqua" w:cs="SimSun"/>
          <w:color w:val="000000" w:themeColor="text1"/>
          <w:sz w:val="21"/>
          <w:szCs w:val="21"/>
        </w:rPr>
        <w:t>: 794-806 [PMID: 21596591]</w:t>
      </w:r>
    </w:p>
    <w:p w14:paraId="36CB955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95 </w:t>
      </w:r>
      <w:r w:rsidRPr="00C476AF">
        <w:rPr>
          <w:rFonts w:ascii="Book Antiqua" w:eastAsia="SimSun" w:hAnsi="Book Antiqua" w:cs="SimSun"/>
          <w:b/>
          <w:bCs/>
          <w:color w:val="000000" w:themeColor="text1"/>
          <w:sz w:val="21"/>
          <w:szCs w:val="21"/>
        </w:rPr>
        <w:t>Round JL</w:t>
      </w:r>
      <w:r w:rsidRPr="00C476AF">
        <w:rPr>
          <w:rFonts w:ascii="Book Antiqua" w:eastAsia="SimSun" w:hAnsi="Book Antiqua" w:cs="SimSun"/>
          <w:color w:val="000000" w:themeColor="text1"/>
          <w:sz w:val="21"/>
          <w:szCs w:val="21"/>
        </w:rPr>
        <w:t>, Lee SM, Li J, Tran G, Jabri B, Chatila TA, Mazmanian SK. The Toll-like receptor 2 pathway establishes colonization by a commensal of the human microbiota.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332</w:t>
      </w:r>
      <w:r w:rsidRPr="00C476AF">
        <w:rPr>
          <w:rFonts w:ascii="Book Antiqua" w:eastAsia="SimSun" w:hAnsi="Book Antiqua" w:cs="SimSun"/>
          <w:color w:val="000000" w:themeColor="text1"/>
          <w:sz w:val="21"/>
          <w:szCs w:val="21"/>
        </w:rPr>
        <w:t>: 974-977 [PMID: 21512004]</w:t>
      </w:r>
    </w:p>
    <w:p w14:paraId="3B2C3CF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96 </w:t>
      </w:r>
      <w:r w:rsidRPr="00C476AF">
        <w:rPr>
          <w:rFonts w:ascii="Book Antiqua" w:eastAsia="SimSun" w:hAnsi="Book Antiqua" w:cs="SimSun"/>
          <w:b/>
          <w:bCs/>
          <w:color w:val="000000" w:themeColor="text1"/>
          <w:sz w:val="21"/>
          <w:szCs w:val="21"/>
        </w:rPr>
        <w:t>Smith PM</w:t>
      </w:r>
      <w:r w:rsidRPr="00C476AF">
        <w:rPr>
          <w:rFonts w:ascii="Book Antiqua" w:eastAsia="SimSun" w:hAnsi="Book Antiqua" w:cs="SimSun"/>
          <w:color w:val="000000" w:themeColor="text1"/>
          <w:sz w:val="21"/>
          <w:szCs w:val="21"/>
        </w:rPr>
        <w:t>, Howitt MR, Panikov N, Michaud M, Gallini CA, Bohlooly-Y M, Glickman JN, Garrett WS. The microbial metabolites, short-chain fatty acids, regulate colonic Treg cell homeostasis.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341</w:t>
      </w:r>
      <w:r w:rsidRPr="00C476AF">
        <w:rPr>
          <w:rFonts w:ascii="Book Antiqua" w:eastAsia="SimSun" w:hAnsi="Book Antiqua" w:cs="SimSun"/>
          <w:color w:val="000000" w:themeColor="text1"/>
          <w:sz w:val="21"/>
          <w:szCs w:val="21"/>
        </w:rPr>
        <w:t>: 569-573 [PMID: 23828891 DOI: 10.1126/science.1241165]</w:t>
      </w:r>
    </w:p>
    <w:p w14:paraId="2B2C735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97 </w:t>
      </w:r>
      <w:r w:rsidRPr="00C476AF">
        <w:rPr>
          <w:rFonts w:ascii="Book Antiqua" w:eastAsia="SimSun" w:hAnsi="Book Antiqua" w:cs="SimSun"/>
          <w:b/>
          <w:bCs/>
          <w:color w:val="000000" w:themeColor="text1"/>
          <w:sz w:val="21"/>
          <w:szCs w:val="21"/>
        </w:rPr>
        <w:t>Furusawa Y</w:t>
      </w:r>
      <w:r w:rsidRPr="00C476AF">
        <w:rPr>
          <w:rFonts w:ascii="Book Antiqua" w:eastAsia="SimSun" w:hAnsi="Book Antiqua" w:cs="SimSun"/>
          <w:color w:val="000000" w:themeColor="text1"/>
          <w:sz w:val="21"/>
          <w:szCs w:val="21"/>
        </w:rPr>
        <w:t xml:space="preserve">, Obata Y, Fukuda S, Endo TA, Nakato G, Takahashi D, Nakanishi Y, Uetake C, Kato K, Kato T, Takahashi M, Fukuda NN, Murakami S, Miyauchi E, Hino S, Atarashi K, Onawa S, Fujimura Y, Lockett T, Clarke JM, Topping DL, Tomita M, Hori S, Ohara O, Morita T, Koseki </w:t>
      </w:r>
      <w:r w:rsidRPr="00C476AF">
        <w:rPr>
          <w:rFonts w:ascii="Book Antiqua" w:eastAsia="SimSun" w:hAnsi="Book Antiqua" w:cs="SimSun"/>
          <w:color w:val="000000" w:themeColor="text1"/>
          <w:sz w:val="21"/>
          <w:szCs w:val="21"/>
        </w:rPr>
        <w:lastRenderedPageBreak/>
        <w:t>H, Kikuchi J, Honda K, Hase K, Ohno H. Commensal microbe-derived butyrate induces the differentiation of colonic regulatory T cells.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504</w:t>
      </w:r>
      <w:r w:rsidRPr="00C476AF">
        <w:rPr>
          <w:rFonts w:ascii="Book Antiqua" w:eastAsia="SimSun" w:hAnsi="Book Antiqua" w:cs="SimSun"/>
          <w:color w:val="000000" w:themeColor="text1"/>
          <w:sz w:val="21"/>
          <w:szCs w:val="21"/>
        </w:rPr>
        <w:t>: 446-450 [PMID: 24226770 DOI: 10.1038/nature12721]</w:t>
      </w:r>
    </w:p>
    <w:p w14:paraId="63521B6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98 </w:t>
      </w:r>
      <w:r w:rsidRPr="00C476AF">
        <w:rPr>
          <w:rFonts w:ascii="Book Antiqua" w:eastAsia="SimSun" w:hAnsi="Book Antiqua" w:cs="SimSun"/>
          <w:b/>
          <w:bCs/>
          <w:color w:val="000000" w:themeColor="text1"/>
          <w:sz w:val="21"/>
          <w:szCs w:val="21"/>
        </w:rPr>
        <w:t>Arpaia N</w:t>
      </w:r>
      <w:r w:rsidRPr="00C476AF">
        <w:rPr>
          <w:rFonts w:ascii="Book Antiqua" w:eastAsia="SimSun" w:hAnsi="Book Antiqua" w:cs="SimSun"/>
          <w:color w:val="000000" w:themeColor="text1"/>
          <w:sz w:val="21"/>
          <w:szCs w:val="21"/>
        </w:rPr>
        <w:t>, Campbell C, Fan X, Dikiy S, van der Veeken J, deRoos P, Liu H, Cross JR, Pfeffer K, Coffer PJ, Rudensky AY. Metabolites produced by commensal bacteria promote peripheral regulatory T-cell generation.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504</w:t>
      </w:r>
      <w:r w:rsidRPr="00C476AF">
        <w:rPr>
          <w:rFonts w:ascii="Book Antiqua" w:eastAsia="SimSun" w:hAnsi="Book Antiqua" w:cs="SimSun"/>
          <w:color w:val="000000" w:themeColor="text1"/>
          <w:sz w:val="21"/>
          <w:szCs w:val="21"/>
        </w:rPr>
        <w:t>: 451-455 [PMID: 24226773 DOI: 10.1038/nature12726]</w:t>
      </w:r>
    </w:p>
    <w:p w14:paraId="5FF3661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99 </w:t>
      </w:r>
      <w:r w:rsidRPr="00C476AF">
        <w:rPr>
          <w:rFonts w:ascii="Book Antiqua" w:eastAsia="SimSun" w:hAnsi="Book Antiqua" w:cs="SimSun"/>
          <w:b/>
          <w:bCs/>
          <w:color w:val="000000" w:themeColor="text1"/>
          <w:sz w:val="21"/>
          <w:szCs w:val="21"/>
        </w:rPr>
        <w:t>Suzuki K</w:t>
      </w:r>
      <w:r w:rsidRPr="00C476AF">
        <w:rPr>
          <w:rFonts w:ascii="Book Antiqua" w:eastAsia="SimSun" w:hAnsi="Book Antiqua" w:cs="SimSun"/>
          <w:color w:val="000000" w:themeColor="text1"/>
          <w:sz w:val="21"/>
          <w:szCs w:val="21"/>
        </w:rPr>
        <w:t>, Maruya M, Kawamoto S, Sitnik K, Kitamura H, Agace WW, Fagarasan S. The sensing of environmental stimuli by follicular dendritic cells promotes immunoglobulin A generation in the gut. </w:t>
      </w:r>
      <w:r w:rsidRPr="00C476AF">
        <w:rPr>
          <w:rFonts w:ascii="Book Antiqua" w:eastAsia="SimSun" w:hAnsi="Book Antiqua" w:cs="SimSun"/>
          <w:i/>
          <w:iCs/>
          <w:color w:val="000000" w:themeColor="text1"/>
          <w:sz w:val="21"/>
          <w:szCs w:val="21"/>
        </w:rPr>
        <w:t>Immunity</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33</w:t>
      </w:r>
      <w:r w:rsidRPr="00C476AF">
        <w:rPr>
          <w:rFonts w:ascii="Book Antiqua" w:eastAsia="SimSun" w:hAnsi="Book Antiqua" w:cs="SimSun"/>
          <w:color w:val="000000" w:themeColor="text1"/>
          <w:sz w:val="21"/>
          <w:szCs w:val="21"/>
        </w:rPr>
        <w:t>: 71-83 [PMID: 20643338 DOI: 10.1016/j.immuni.2010.07.003.]</w:t>
      </w:r>
    </w:p>
    <w:p w14:paraId="179F4D8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100 </w:t>
      </w:r>
      <w:r w:rsidRPr="00C476AF">
        <w:rPr>
          <w:rFonts w:ascii="Book Antiqua" w:eastAsia="SimSun" w:hAnsi="Book Antiqua" w:cs="SimSun"/>
          <w:b/>
          <w:bCs/>
          <w:color w:val="000000" w:themeColor="text1"/>
          <w:sz w:val="21"/>
          <w:szCs w:val="21"/>
        </w:rPr>
        <w:t>Spits H</w:t>
      </w:r>
      <w:r w:rsidRPr="00C476AF">
        <w:rPr>
          <w:rFonts w:ascii="Book Antiqua" w:eastAsia="SimSun" w:hAnsi="Book Antiqua" w:cs="SimSun"/>
          <w:color w:val="000000" w:themeColor="text1"/>
          <w:sz w:val="21"/>
          <w:szCs w:val="21"/>
        </w:rPr>
        <w:t>, Di Santo JP. The expanding family of innate lymphoid cells: regulators and effectors of immunity and tissue remodeling. </w:t>
      </w:r>
      <w:r w:rsidRPr="00C476AF">
        <w:rPr>
          <w:rFonts w:ascii="Book Antiqua" w:eastAsia="SimSun" w:hAnsi="Book Antiqua" w:cs="SimSun"/>
          <w:i/>
          <w:iCs/>
          <w:color w:val="000000" w:themeColor="text1"/>
          <w:sz w:val="21"/>
          <w:szCs w:val="21"/>
        </w:rPr>
        <w:t>Nat Immunol</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12</w:t>
      </w:r>
      <w:r w:rsidRPr="00C476AF">
        <w:rPr>
          <w:rFonts w:ascii="Book Antiqua" w:eastAsia="SimSun" w:hAnsi="Book Antiqua" w:cs="SimSun"/>
          <w:color w:val="000000" w:themeColor="text1"/>
          <w:sz w:val="21"/>
          <w:szCs w:val="21"/>
        </w:rPr>
        <w:t>: 21-27 [PMID: 21113163 DOI: 10.1038/ni.1962.]</w:t>
      </w:r>
    </w:p>
    <w:p w14:paraId="556D119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101 </w:t>
      </w:r>
      <w:r w:rsidRPr="00C476AF">
        <w:rPr>
          <w:rFonts w:ascii="Book Antiqua" w:eastAsia="SimSun" w:hAnsi="Book Antiqua" w:cs="SimSun"/>
          <w:b/>
          <w:bCs/>
          <w:color w:val="000000" w:themeColor="text1"/>
          <w:sz w:val="21"/>
          <w:szCs w:val="21"/>
        </w:rPr>
        <w:t>Spits H</w:t>
      </w:r>
      <w:r w:rsidRPr="00C476AF">
        <w:rPr>
          <w:rFonts w:ascii="Book Antiqua" w:eastAsia="SimSun" w:hAnsi="Book Antiqua" w:cs="SimSun"/>
          <w:color w:val="000000" w:themeColor="text1"/>
          <w:sz w:val="21"/>
          <w:szCs w:val="21"/>
        </w:rPr>
        <w:t>, Cupedo T. Innate lymphoid cells: emerging insights in development, lineage relationships, and function. </w:t>
      </w:r>
      <w:r w:rsidRPr="00C476AF">
        <w:rPr>
          <w:rFonts w:ascii="Book Antiqua" w:eastAsia="SimSun" w:hAnsi="Book Antiqua" w:cs="SimSun"/>
          <w:i/>
          <w:iCs/>
          <w:color w:val="000000" w:themeColor="text1"/>
          <w:sz w:val="21"/>
          <w:szCs w:val="21"/>
        </w:rPr>
        <w:t>Annu Rev Immunol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30</w:t>
      </w:r>
      <w:r w:rsidRPr="00C476AF">
        <w:rPr>
          <w:rFonts w:ascii="Book Antiqua" w:eastAsia="SimSun" w:hAnsi="Book Antiqua" w:cs="SimSun"/>
          <w:color w:val="000000" w:themeColor="text1"/>
          <w:sz w:val="21"/>
          <w:szCs w:val="21"/>
        </w:rPr>
        <w:t>: 647-675 [PMID: 22224763 DOI: 10.1146/annurev-immunol-020711-075053.]</w:t>
      </w:r>
    </w:p>
    <w:p w14:paraId="5448FC3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102 </w:t>
      </w:r>
      <w:r w:rsidRPr="00C476AF">
        <w:rPr>
          <w:rFonts w:ascii="Book Antiqua" w:eastAsia="SimSun" w:hAnsi="Book Antiqua" w:cs="SimSun"/>
          <w:b/>
          <w:bCs/>
          <w:color w:val="000000" w:themeColor="text1"/>
          <w:sz w:val="21"/>
          <w:szCs w:val="21"/>
        </w:rPr>
        <w:t>Sonnenberg GF</w:t>
      </w:r>
      <w:r w:rsidRPr="00C476AF">
        <w:rPr>
          <w:rFonts w:ascii="Book Antiqua" w:eastAsia="SimSun" w:hAnsi="Book Antiqua" w:cs="SimSun"/>
          <w:color w:val="000000" w:themeColor="text1"/>
          <w:sz w:val="21"/>
          <w:szCs w:val="21"/>
        </w:rPr>
        <w:t>, Artis D. Innate lymphoid cell interactions with microbiota: implications for intestinal health and disease. </w:t>
      </w:r>
      <w:r w:rsidRPr="00C476AF">
        <w:rPr>
          <w:rFonts w:ascii="Book Antiqua" w:eastAsia="SimSun" w:hAnsi="Book Antiqua" w:cs="SimSun"/>
          <w:i/>
          <w:iCs/>
          <w:color w:val="000000" w:themeColor="text1"/>
          <w:sz w:val="21"/>
          <w:szCs w:val="21"/>
        </w:rPr>
        <w:t>Immunity</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37</w:t>
      </w:r>
      <w:r w:rsidRPr="00C476AF">
        <w:rPr>
          <w:rFonts w:ascii="Book Antiqua" w:eastAsia="SimSun" w:hAnsi="Book Antiqua" w:cs="SimSun"/>
          <w:color w:val="000000" w:themeColor="text1"/>
          <w:sz w:val="21"/>
          <w:szCs w:val="21"/>
        </w:rPr>
        <w:t>: 601-610 [PMID: 23084357 DOI: 10.1016/j.immuni.2012]</w:t>
      </w:r>
    </w:p>
    <w:p w14:paraId="0F00977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103 </w:t>
      </w:r>
      <w:r w:rsidRPr="00C476AF">
        <w:rPr>
          <w:rFonts w:ascii="Book Antiqua" w:eastAsia="SimSun" w:hAnsi="Book Antiqua" w:cs="SimSun"/>
          <w:b/>
          <w:bCs/>
          <w:color w:val="000000" w:themeColor="text1"/>
          <w:sz w:val="21"/>
          <w:szCs w:val="21"/>
        </w:rPr>
        <w:t>Zelante T</w:t>
      </w:r>
      <w:r w:rsidRPr="00C476AF">
        <w:rPr>
          <w:rFonts w:ascii="Book Antiqua" w:eastAsia="SimSun" w:hAnsi="Book Antiqua" w:cs="SimSun"/>
          <w:color w:val="000000" w:themeColor="text1"/>
          <w:sz w:val="21"/>
          <w:szCs w:val="21"/>
        </w:rPr>
        <w:t>, Iannitti RG, Cunha C, De Luca A, Giovannini G, Pieraccini G, Zecchi R, D'Angelo C, Massi-Benedetti C, Fallarino F, Carvalho A, Puccetti P, Romani L. Tryptophan catabolites from microbiota engage aryl hydrocarbon receptor and balance mucosal reactivity via interleukin-22. </w:t>
      </w:r>
      <w:r w:rsidRPr="00C476AF">
        <w:rPr>
          <w:rFonts w:ascii="Book Antiqua" w:eastAsia="SimSun" w:hAnsi="Book Antiqua" w:cs="SimSun"/>
          <w:i/>
          <w:iCs/>
          <w:color w:val="000000" w:themeColor="text1"/>
          <w:sz w:val="21"/>
          <w:szCs w:val="21"/>
        </w:rPr>
        <w:t>Immunity</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39</w:t>
      </w:r>
      <w:r w:rsidRPr="00C476AF">
        <w:rPr>
          <w:rFonts w:ascii="Book Antiqua" w:eastAsia="SimSun" w:hAnsi="Book Antiqua" w:cs="SimSun"/>
          <w:color w:val="000000" w:themeColor="text1"/>
          <w:sz w:val="21"/>
          <w:szCs w:val="21"/>
        </w:rPr>
        <w:t>: 372-385 [PMID: 23973224 DOI: 10.1016/j.immuni.2013.08.003.]</w:t>
      </w:r>
    </w:p>
    <w:p w14:paraId="24BF364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104 </w:t>
      </w:r>
      <w:r w:rsidRPr="00C476AF">
        <w:rPr>
          <w:rFonts w:ascii="Book Antiqua" w:eastAsia="SimSun" w:hAnsi="Book Antiqua" w:cs="SimSun"/>
          <w:b/>
          <w:bCs/>
          <w:color w:val="000000" w:themeColor="text1"/>
          <w:sz w:val="21"/>
          <w:szCs w:val="21"/>
        </w:rPr>
        <w:t>Manta C</w:t>
      </w:r>
      <w:r w:rsidRPr="00C476AF">
        <w:rPr>
          <w:rFonts w:ascii="Book Antiqua" w:eastAsia="SimSun" w:hAnsi="Book Antiqua" w:cs="SimSun"/>
          <w:color w:val="000000" w:themeColor="text1"/>
          <w:sz w:val="21"/>
          <w:szCs w:val="21"/>
        </w:rPr>
        <w:t>, Heupel E, Radulovic K, Rossini V, Garbi N, Riedel CU, Niess JH. CX(3)CR1(+) macrophages support IL-22 production by innate lymphoid cells during infection with Citrobacter rodentium. </w:t>
      </w:r>
      <w:r w:rsidRPr="00C476AF">
        <w:rPr>
          <w:rFonts w:ascii="Book Antiqua" w:eastAsia="SimSun" w:hAnsi="Book Antiqua" w:cs="SimSun"/>
          <w:i/>
          <w:iCs/>
          <w:color w:val="000000" w:themeColor="text1"/>
          <w:sz w:val="21"/>
          <w:szCs w:val="21"/>
        </w:rPr>
        <w:t>Mucosal Immunol</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6</w:t>
      </w:r>
      <w:r w:rsidRPr="00C476AF">
        <w:rPr>
          <w:rFonts w:ascii="Book Antiqua" w:eastAsia="SimSun" w:hAnsi="Book Antiqua" w:cs="SimSun"/>
          <w:color w:val="000000" w:themeColor="text1"/>
          <w:sz w:val="21"/>
          <w:szCs w:val="21"/>
        </w:rPr>
        <w:t>: 177-188 [PMID: 22854708 DOI: 10.1038/mi.2012.61.]</w:t>
      </w:r>
    </w:p>
    <w:p w14:paraId="5692F6C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105 </w:t>
      </w:r>
      <w:r w:rsidRPr="00C476AF">
        <w:rPr>
          <w:rFonts w:ascii="Book Antiqua" w:eastAsia="SimSun" w:hAnsi="Book Antiqua" w:cs="SimSun"/>
          <w:b/>
          <w:bCs/>
          <w:color w:val="000000" w:themeColor="text1"/>
          <w:sz w:val="21"/>
          <w:szCs w:val="21"/>
        </w:rPr>
        <w:t>Franchi L</w:t>
      </w:r>
      <w:r w:rsidRPr="00C476AF">
        <w:rPr>
          <w:rFonts w:ascii="Book Antiqua" w:eastAsia="SimSun" w:hAnsi="Book Antiqua" w:cs="SimSun"/>
          <w:color w:val="000000" w:themeColor="text1"/>
          <w:sz w:val="21"/>
          <w:szCs w:val="21"/>
        </w:rPr>
        <w:t>, Kamada N, Nakamura Y, Burberry A, Kuffa P, Suzuki S, Shaw MH, Kim YG, Núñez G. NLRC4-driven production of IL-1β discriminates between pathogenic and commensal bacteria and promotes host intestinal defense. </w:t>
      </w:r>
      <w:r w:rsidRPr="00C476AF">
        <w:rPr>
          <w:rFonts w:ascii="Book Antiqua" w:eastAsia="SimSun" w:hAnsi="Book Antiqua" w:cs="SimSun"/>
          <w:i/>
          <w:iCs/>
          <w:color w:val="000000" w:themeColor="text1"/>
          <w:sz w:val="21"/>
          <w:szCs w:val="21"/>
        </w:rPr>
        <w:t>Nat Immunol</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13</w:t>
      </w:r>
      <w:r w:rsidRPr="00C476AF">
        <w:rPr>
          <w:rFonts w:ascii="Book Antiqua" w:eastAsia="SimSun" w:hAnsi="Book Antiqua" w:cs="SimSun"/>
          <w:color w:val="000000" w:themeColor="text1"/>
          <w:sz w:val="21"/>
          <w:szCs w:val="21"/>
        </w:rPr>
        <w:t>: 449-456 [PMID: 22484733 DOI: 10.1038/ni.2263]</w:t>
      </w:r>
    </w:p>
    <w:p w14:paraId="5F12CD3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106 </w:t>
      </w:r>
      <w:r w:rsidRPr="00C476AF">
        <w:rPr>
          <w:rFonts w:ascii="Book Antiqua" w:eastAsia="SimSun" w:hAnsi="Book Antiqua" w:cs="SimSun"/>
          <w:b/>
          <w:bCs/>
          <w:color w:val="000000" w:themeColor="text1"/>
          <w:sz w:val="21"/>
          <w:szCs w:val="21"/>
        </w:rPr>
        <w:t>Rivollier A</w:t>
      </w:r>
      <w:r w:rsidRPr="00C476AF">
        <w:rPr>
          <w:rFonts w:ascii="Book Antiqua" w:eastAsia="SimSun" w:hAnsi="Book Antiqua" w:cs="SimSun"/>
          <w:color w:val="000000" w:themeColor="text1"/>
          <w:sz w:val="21"/>
          <w:szCs w:val="21"/>
        </w:rPr>
        <w:t>, He J, Kole A, Valatas V, Kelsall BL. Inflammation switches the differentiation program of Ly6Chi monocytes from antiinflammatory macrophages to inflammatory dendritic cells in the colon. </w:t>
      </w:r>
      <w:r w:rsidRPr="00C476AF">
        <w:rPr>
          <w:rFonts w:ascii="Book Antiqua" w:eastAsia="SimSun" w:hAnsi="Book Antiqua" w:cs="SimSun"/>
          <w:i/>
          <w:iCs/>
          <w:color w:val="000000" w:themeColor="text1"/>
          <w:sz w:val="21"/>
          <w:szCs w:val="21"/>
        </w:rPr>
        <w:t>J Exp Med</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209</w:t>
      </w:r>
      <w:r w:rsidRPr="00C476AF">
        <w:rPr>
          <w:rFonts w:ascii="Book Antiqua" w:eastAsia="SimSun" w:hAnsi="Book Antiqua" w:cs="SimSun"/>
          <w:color w:val="000000" w:themeColor="text1"/>
          <w:sz w:val="21"/>
          <w:szCs w:val="21"/>
        </w:rPr>
        <w:t>: 139-155 [PMID: 22231304]</w:t>
      </w:r>
    </w:p>
    <w:p w14:paraId="6F58BB4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107 </w:t>
      </w:r>
      <w:r w:rsidRPr="00C476AF">
        <w:rPr>
          <w:rFonts w:ascii="Book Antiqua" w:eastAsia="SimSun" w:hAnsi="Book Antiqua" w:cs="SimSun"/>
          <w:b/>
          <w:bCs/>
          <w:color w:val="000000" w:themeColor="text1"/>
          <w:sz w:val="21"/>
          <w:szCs w:val="21"/>
        </w:rPr>
        <w:t>Bates JM</w:t>
      </w:r>
      <w:r w:rsidRPr="00C476AF">
        <w:rPr>
          <w:rFonts w:ascii="Book Antiqua" w:eastAsia="SimSun" w:hAnsi="Book Antiqua" w:cs="SimSun"/>
          <w:color w:val="000000" w:themeColor="text1"/>
          <w:sz w:val="21"/>
          <w:szCs w:val="21"/>
        </w:rPr>
        <w:t>, Akerlund J, Mittge E, Guillemin K. Intestinal alkaline phosphatase detoxifies lipopolysaccharide and prevents inflammation in zebrafish in response to the gut microbiota. </w:t>
      </w:r>
      <w:r w:rsidRPr="00C476AF">
        <w:rPr>
          <w:rFonts w:ascii="Book Antiqua" w:eastAsia="SimSun" w:hAnsi="Book Antiqua" w:cs="SimSun"/>
          <w:i/>
          <w:iCs/>
          <w:color w:val="000000" w:themeColor="text1"/>
          <w:sz w:val="21"/>
          <w:szCs w:val="21"/>
        </w:rPr>
        <w:t>Cell Host Microbe</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2</w:t>
      </w:r>
      <w:r w:rsidRPr="00C476AF">
        <w:rPr>
          <w:rFonts w:ascii="Book Antiqua" w:eastAsia="SimSun" w:hAnsi="Book Antiqua" w:cs="SimSun"/>
          <w:color w:val="000000" w:themeColor="text1"/>
          <w:sz w:val="21"/>
          <w:szCs w:val="21"/>
        </w:rPr>
        <w:t>: 371-382 [PMID: 18078689]</w:t>
      </w:r>
    </w:p>
    <w:p w14:paraId="3A14B6DB"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108 </w:t>
      </w:r>
      <w:r w:rsidRPr="00C476AF">
        <w:rPr>
          <w:rFonts w:ascii="Book Antiqua" w:eastAsia="SimSun" w:hAnsi="Book Antiqua" w:cs="SimSun"/>
          <w:b/>
          <w:bCs/>
          <w:color w:val="000000" w:themeColor="text1"/>
          <w:sz w:val="21"/>
          <w:szCs w:val="21"/>
        </w:rPr>
        <w:t>Lotz M</w:t>
      </w:r>
      <w:r w:rsidRPr="00C476AF">
        <w:rPr>
          <w:rFonts w:ascii="Book Antiqua" w:eastAsia="SimSun" w:hAnsi="Book Antiqua" w:cs="SimSun"/>
          <w:color w:val="000000" w:themeColor="text1"/>
          <w:sz w:val="21"/>
          <w:szCs w:val="21"/>
        </w:rPr>
        <w:t>, Gütle D, Walther S, Ménard S, Bogdan C, Hornef MW. Postnatal acquisition of endotoxin tolerance in intestinal epithelial cells. </w:t>
      </w:r>
      <w:r w:rsidRPr="00C476AF">
        <w:rPr>
          <w:rFonts w:ascii="Book Antiqua" w:eastAsia="SimSun" w:hAnsi="Book Antiqua" w:cs="SimSun"/>
          <w:i/>
          <w:iCs/>
          <w:color w:val="000000" w:themeColor="text1"/>
          <w:sz w:val="21"/>
          <w:szCs w:val="21"/>
        </w:rPr>
        <w:t>J Exp Med</w:t>
      </w:r>
      <w:r w:rsidRPr="00C476AF">
        <w:rPr>
          <w:rFonts w:ascii="Book Antiqua" w:eastAsia="SimSun" w:hAnsi="Book Antiqua" w:cs="SimSun"/>
          <w:color w:val="000000" w:themeColor="text1"/>
          <w:sz w:val="21"/>
          <w:szCs w:val="21"/>
        </w:rPr>
        <w:t> 2006; </w:t>
      </w:r>
      <w:r w:rsidRPr="00C476AF">
        <w:rPr>
          <w:rFonts w:ascii="Book Antiqua" w:eastAsia="SimSun" w:hAnsi="Book Antiqua" w:cs="SimSun"/>
          <w:b/>
          <w:bCs/>
          <w:color w:val="000000" w:themeColor="text1"/>
          <w:sz w:val="21"/>
          <w:szCs w:val="21"/>
        </w:rPr>
        <w:t>203</w:t>
      </w:r>
      <w:r w:rsidRPr="00C476AF">
        <w:rPr>
          <w:rFonts w:ascii="Book Antiqua" w:eastAsia="SimSun" w:hAnsi="Book Antiqua" w:cs="SimSun"/>
          <w:color w:val="000000" w:themeColor="text1"/>
          <w:sz w:val="21"/>
          <w:szCs w:val="21"/>
        </w:rPr>
        <w:t>: 973-984 [PMID: 16606665]</w:t>
      </w:r>
    </w:p>
    <w:p w14:paraId="47B7CE5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109 </w:t>
      </w:r>
      <w:r w:rsidRPr="00C476AF">
        <w:rPr>
          <w:rFonts w:ascii="Book Antiqua" w:eastAsia="SimSun" w:hAnsi="Book Antiqua" w:cs="SimSun"/>
          <w:b/>
          <w:bCs/>
          <w:color w:val="000000" w:themeColor="text1"/>
          <w:sz w:val="21"/>
          <w:szCs w:val="21"/>
        </w:rPr>
        <w:t>Lutgendorff F</w:t>
      </w:r>
      <w:r w:rsidRPr="00C476AF">
        <w:rPr>
          <w:rFonts w:ascii="Book Antiqua" w:eastAsia="SimSun" w:hAnsi="Book Antiqua" w:cs="SimSun"/>
          <w:color w:val="000000" w:themeColor="text1"/>
          <w:sz w:val="21"/>
          <w:szCs w:val="21"/>
        </w:rPr>
        <w:t>, Akkermans LM, Söderholm JD. The role of microbiota and probiotics in stress-induced gastro-intestinal damage. </w:t>
      </w:r>
      <w:r w:rsidRPr="00C476AF">
        <w:rPr>
          <w:rFonts w:ascii="Book Antiqua" w:eastAsia="SimSun" w:hAnsi="Book Antiqua" w:cs="SimSun"/>
          <w:i/>
          <w:iCs/>
          <w:color w:val="000000" w:themeColor="text1"/>
          <w:sz w:val="21"/>
          <w:szCs w:val="21"/>
        </w:rPr>
        <w:t>Curr Mol Med</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8</w:t>
      </w:r>
      <w:r w:rsidRPr="00C476AF">
        <w:rPr>
          <w:rFonts w:ascii="Book Antiqua" w:eastAsia="SimSun" w:hAnsi="Book Antiqua" w:cs="SimSun"/>
          <w:color w:val="000000" w:themeColor="text1"/>
          <w:sz w:val="21"/>
          <w:szCs w:val="21"/>
        </w:rPr>
        <w:t>: 282-298 [PMID: 18537636]</w:t>
      </w:r>
    </w:p>
    <w:p w14:paraId="7173D73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110 </w:t>
      </w:r>
      <w:r w:rsidRPr="00C476AF">
        <w:rPr>
          <w:rFonts w:ascii="Book Antiqua" w:eastAsia="SimSun" w:hAnsi="Book Antiqua" w:cs="SimSun"/>
          <w:b/>
          <w:bCs/>
          <w:color w:val="000000" w:themeColor="text1"/>
          <w:sz w:val="21"/>
          <w:szCs w:val="21"/>
        </w:rPr>
        <w:t>Cario E</w:t>
      </w:r>
      <w:r w:rsidRPr="00C476AF">
        <w:rPr>
          <w:rFonts w:ascii="Book Antiqua" w:eastAsia="SimSun" w:hAnsi="Book Antiqua" w:cs="SimSun"/>
          <w:color w:val="000000" w:themeColor="text1"/>
          <w:sz w:val="21"/>
          <w:szCs w:val="21"/>
        </w:rPr>
        <w:t>, Gerken G, Podolsky DK. Toll-like receptor 2 controls mucosal inflammation by regulating epithelial barrier function. </w:t>
      </w:r>
      <w:r w:rsidRPr="00C476AF">
        <w:rPr>
          <w:rFonts w:ascii="Book Antiqua" w:eastAsia="SimSun" w:hAnsi="Book Antiqua" w:cs="SimSun"/>
          <w:i/>
          <w:iCs/>
          <w:color w:val="000000" w:themeColor="text1"/>
          <w:sz w:val="21"/>
          <w:szCs w:val="21"/>
        </w:rPr>
        <w:t>Gastroenterology</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132</w:t>
      </w:r>
      <w:r w:rsidRPr="00C476AF">
        <w:rPr>
          <w:rFonts w:ascii="Book Antiqua" w:eastAsia="SimSun" w:hAnsi="Book Antiqua" w:cs="SimSun"/>
          <w:color w:val="000000" w:themeColor="text1"/>
          <w:sz w:val="21"/>
          <w:szCs w:val="21"/>
        </w:rPr>
        <w:t>: 1359-1374 [PMID: 17408640]</w:t>
      </w:r>
    </w:p>
    <w:p w14:paraId="041348BF"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111 </w:t>
      </w:r>
      <w:r w:rsidRPr="00C476AF">
        <w:rPr>
          <w:rFonts w:ascii="Book Antiqua" w:eastAsia="SimSun" w:hAnsi="Book Antiqua" w:cs="SimSun"/>
          <w:b/>
          <w:bCs/>
          <w:color w:val="000000" w:themeColor="text1"/>
          <w:sz w:val="21"/>
          <w:szCs w:val="21"/>
        </w:rPr>
        <w:t>Yan F</w:t>
      </w:r>
      <w:r w:rsidRPr="00C476AF">
        <w:rPr>
          <w:rFonts w:ascii="Book Antiqua" w:eastAsia="SimSun" w:hAnsi="Book Antiqua" w:cs="SimSun"/>
          <w:color w:val="000000" w:themeColor="text1"/>
          <w:sz w:val="21"/>
          <w:szCs w:val="21"/>
        </w:rPr>
        <w:t>, Cao H, Cover TL, Washington MK, Shi Y, Liu L, Chaturvedi R, Peek RM, Wilson KT, Polk DB. Colon-specific delivery of a probiotic-derived soluble protein ameliorates intestinal inflammation in mice through an EGFR-dependent mechanism. </w:t>
      </w:r>
      <w:r w:rsidRPr="00C476AF">
        <w:rPr>
          <w:rFonts w:ascii="Book Antiqua" w:eastAsia="SimSun" w:hAnsi="Book Antiqua" w:cs="SimSun"/>
          <w:i/>
          <w:iCs/>
          <w:color w:val="000000" w:themeColor="text1"/>
          <w:sz w:val="21"/>
          <w:szCs w:val="21"/>
        </w:rPr>
        <w:t>J Clin Invest</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121</w:t>
      </w:r>
      <w:r w:rsidRPr="00C476AF">
        <w:rPr>
          <w:rFonts w:ascii="Book Antiqua" w:eastAsia="SimSun" w:hAnsi="Book Antiqua" w:cs="SimSun"/>
          <w:color w:val="000000" w:themeColor="text1"/>
          <w:sz w:val="21"/>
          <w:szCs w:val="21"/>
        </w:rPr>
        <w:t>: 2242-2253 [PMID: 21606592 DOI: 10.1172/JCI44031]</w:t>
      </w:r>
    </w:p>
    <w:p w14:paraId="72DA880C"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112 </w:t>
      </w:r>
      <w:r w:rsidRPr="00C476AF">
        <w:rPr>
          <w:rFonts w:ascii="Book Antiqua" w:eastAsia="SimSun" w:hAnsi="Book Antiqua" w:cs="SimSun"/>
          <w:b/>
          <w:bCs/>
          <w:color w:val="000000" w:themeColor="text1"/>
          <w:sz w:val="21"/>
          <w:szCs w:val="21"/>
        </w:rPr>
        <w:t>Cani PD</w:t>
      </w:r>
      <w:r w:rsidRPr="00C476AF">
        <w:rPr>
          <w:rFonts w:ascii="Book Antiqua" w:eastAsia="SimSun" w:hAnsi="Book Antiqua" w:cs="SimSun"/>
          <w:color w:val="000000" w:themeColor="text1"/>
          <w:sz w:val="21"/>
          <w:szCs w:val="21"/>
        </w:rPr>
        <w:t>, Possemiers S, Van de Wiele T, Guiot Y, Everard A, Rottier O, Geurts L, Naslain D, Neyrinck A, Lambert DM, Muccioli GG, Delzenne NM. Changes in gut microbiota control inflammation in obese mice through a mechanism involving GLP-2-driven improvement of gut permeability. </w:t>
      </w:r>
      <w:r w:rsidRPr="00C476AF">
        <w:rPr>
          <w:rFonts w:ascii="Book Antiqua" w:eastAsia="SimSun" w:hAnsi="Book Antiqua" w:cs="SimSun"/>
          <w:i/>
          <w:iCs/>
          <w:color w:val="000000" w:themeColor="text1"/>
          <w:sz w:val="21"/>
          <w:szCs w:val="21"/>
        </w:rPr>
        <w:t>Gut</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58</w:t>
      </w:r>
      <w:r w:rsidRPr="00C476AF">
        <w:rPr>
          <w:rFonts w:ascii="Book Antiqua" w:eastAsia="SimSun" w:hAnsi="Book Antiqua" w:cs="SimSun"/>
          <w:color w:val="000000" w:themeColor="text1"/>
          <w:sz w:val="21"/>
          <w:szCs w:val="21"/>
        </w:rPr>
        <w:t>: 1091-1103 [PMID: 19240062 DOI: 10.1136/]</w:t>
      </w:r>
    </w:p>
    <w:p w14:paraId="44A22B3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113 </w:t>
      </w:r>
      <w:r w:rsidRPr="00C476AF">
        <w:rPr>
          <w:rFonts w:ascii="Book Antiqua" w:eastAsia="SimSun" w:hAnsi="Book Antiqua" w:cs="SimSun"/>
          <w:b/>
          <w:bCs/>
          <w:color w:val="000000" w:themeColor="text1"/>
          <w:sz w:val="21"/>
          <w:szCs w:val="21"/>
        </w:rPr>
        <w:t>Stappenbeck TS</w:t>
      </w:r>
      <w:r w:rsidRPr="00C476AF">
        <w:rPr>
          <w:rFonts w:ascii="Book Antiqua" w:eastAsia="SimSun" w:hAnsi="Book Antiqua" w:cs="SimSun"/>
          <w:color w:val="000000" w:themeColor="text1"/>
          <w:sz w:val="21"/>
          <w:szCs w:val="21"/>
        </w:rPr>
        <w:t>, Hooper LV, Gordon JI. Developmental regulation of intestinal angiogenesis by indigenous microbes via Paneth cells.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2002; </w:t>
      </w:r>
      <w:r w:rsidRPr="00C476AF">
        <w:rPr>
          <w:rFonts w:ascii="Book Antiqua" w:eastAsia="SimSun" w:hAnsi="Book Antiqua" w:cs="SimSun"/>
          <w:b/>
          <w:bCs/>
          <w:color w:val="000000" w:themeColor="text1"/>
          <w:sz w:val="21"/>
          <w:szCs w:val="21"/>
        </w:rPr>
        <w:t>99</w:t>
      </w:r>
      <w:r w:rsidRPr="00C476AF">
        <w:rPr>
          <w:rFonts w:ascii="Book Antiqua" w:eastAsia="SimSun" w:hAnsi="Book Antiqua" w:cs="SimSun"/>
          <w:color w:val="000000" w:themeColor="text1"/>
          <w:sz w:val="21"/>
          <w:szCs w:val="21"/>
        </w:rPr>
        <w:t>: 15451-15455 [PMID: 12432102]</w:t>
      </w:r>
    </w:p>
    <w:p w14:paraId="1C5FFA2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114 </w:t>
      </w:r>
      <w:r w:rsidRPr="00C476AF">
        <w:rPr>
          <w:rFonts w:ascii="Book Antiqua" w:eastAsia="SimSun" w:hAnsi="Book Antiqua" w:cs="SimSun"/>
          <w:b/>
          <w:bCs/>
          <w:color w:val="000000" w:themeColor="text1"/>
          <w:sz w:val="21"/>
          <w:szCs w:val="21"/>
        </w:rPr>
        <w:t>Gordon HA</w:t>
      </w:r>
      <w:r w:rsidRPr="00C476AF">
        <w:rPr>
          <w:rFonts w:ascii="Book Antiqua" w:eastAsia="SimSun" w:hAnsi="Book Antiqua" w:cs="SimSun"/>
          <w:color w:val="000000" w:themeColor="text1"/>
          <w:sz w:val="21"/>
          <w:szCs w:val="21"/>
        </w:rPr>
        <w:t>, Bruckner-Kardoss E. Effect of normal microbial flora on intestinal surface area. </w:t>
      </w:r>
      <w:r w:rsidRPr="00C476AF">
        <w:rPr>
          <w:rFonts w:ascii="Book Antiqua" w:eastAsia="SimSun" w:hAnsi="Book Antiqua" w:cs="SimSun"/>
          <w:i/>
          <w:iCs/>
          <w:color w:val="000000" w:themeColor="text1"/>
          <w:sz w:val="21"/>
          <w:szCs w:val="21"/>
        </w:rPr>
        <w:t>Am J Physiol</w:t>
      </w:r>
      <w:r w:rsidRPr="00C476AF">
        <w:rPr>
          <w:rFonts w:ascii="Book Antiqua" w:eastAsia="SimSun" w:hAnsi="Book Antiqua" w:cs="SimSun"/>
          <w:color w:val="000000" w:themeColor="text1"/>
          <w:sz w:val="21"/>
          <w:szCs w:val="21"/>
        </w:rPr>
        <w:t> 1961; </w:t>
      </w:r>
      <w:r w:rsidRPr="00C476AF">
        <w:rPr>
          <w:rFonts w:ascii="Book Antiqua" w:eastAsia="SimSun" w:hAnsi="Book Antiqua" w:cs="SimSun"/>
          <w:b/>
          <w:bCs/>
          <w:color w:val="000000" w:themeColor="text1"/>
          <w:sz w:val="21"/>
          <w:szCs w:val="21"/>
        </w:rPr>
        <w:t>201</w:t>
      </w:r>
      <w:r w:rsidRPr="00C476AF">
        <w:rPr>
          <w:rFonts w:ascii="Book Antiqua" w:eastAsia="SimSun" w:hAnsi="Book Antiqua" w:cs="SimSun"/>
          <w:color w:val="000000" w:themeColor="text1"/>
          <w:sz w:val="21"/>
          <w:szCs w:val="21"/>
        </w:rPr>
        <w:t>: 175-178 [PMID: 13707165]</w:t>
      </w:r>
    </w:p>
    <w:p w14:paraId="290C6D9B"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115 </w:t>
      </w:r>
      <w:r w:rsidRPr="00C476AF">
        <w:rPr>
          <w:rFonts w:ascii="Book Antiqua" w:eastAsia="SimSun" w:hAnsi="Book Antiqua" w:cs="SimSun"/>
          <w:b/>
          <w:bCs/>
          <w:color w:val="000000" w:themeColor="text1"/>
          <w:sz w:val="21"/>
          <w:szCs w:val="21"/>
        </w:rPr>
        <w:t>Banasaz M</w:t>
      </w:r>
      <w:r w:rsidRPr="00C476AF">
        <w:rPr>
          <w:rFonts w:ascii="Book Antiqua" w:eastAsia="SimSun" w:hAnsi="Book Antiqua" w:cs="SimSun"/>
          <w:color w:val="000000" w:themeColor="text1"/>
          <w:sz w:val="21"/>
          <w:szCs w:val="21"/>
        </w:rPr>
        <w:t>, Norin E, Holma R, Midtvedt T. Increased enterocyte production in gnotobiotic rats mono-associated with Lactobacillus rhamnosus GG. </w:t>
      </w:r>
      <w:r w:rsidRPr="00C476AF">
        <w:rPr>
          <w:rFonts w:ascii="Book Antiqua" w:eastAsia="SimSun" w:hAnsi="Book Antiqua" w:cs="SimSun"/>
          <w:i/>
          <w:iCs/>
          <w:color w:val="000000" w:themeColor="text1"/>
          <w:sz w:val="21"/>
          <w:szCs w:val="21"/>
        </w:rPr>
        <w:t>Appl Environ Microbiol</w:t>
      </w:r>
      <w:r w:rsidRPr="00C476AF">
        <w:rPr>
          <w:rFonts w:ascii="Book Antiqua" w:eastAsia="SimSun" w:hAnsi="Book Antiqua" w:cs="SimSun"/>
          <w:color w:val="000000" w:themeColor="text1"/>
          <w:sz w:val="21"/>
          <w:szCs w:val="21"/>
        </w:rPr>
        <w:t> 2002; </w:t>
      </w:r>
      <w:r w:rsidRPr="00C476AF">
        <w:rPr>
          <w:rFonts w:ascii="Book Antiqua" w:eastAsia="SimSun" w:hAnsi="Book Antiqua" w:cs="SimSun"/>
          <w:b/>
          <w:bCs/>
          <w:color w:val="000000" w:themeColor="text1"/>
          <w:sz w:val="21"/>
          <w:szCs w:val="21"/>
        </w:rPr>
        <w:t>68</w:t>
      </w:r>
      <w:r w:rsidRPr="00C476AF">
        <w:rPr>
          <w:rFonts w:ascii="Book Antiqua" w:eastAsia="SimSun" w:hAnsi="Book Antiqua" w:cs="SimSun"/>
          <w:color w:val="000000" w:themeColor="text1"/>
          <w:sz w:val="21"/>
          <w:szCs w:val="21"/>
        </w:rPr>
        <w:t>: 3031-3034 [PMID: 12039764]</w:t>
      </w:r>
    </w:p>
    <w:p w14:paraId="5CD5991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116 </w:t>
      </w:r>
      <w:r w:rsidRPr="00C476AF">
        <w:rPr>
          <w:rFonts w:ascii="Book Antiqua" w:eastAsia="SimSun" w:hAnsi="Book Antiqua" w:cs="SimSun"/>
          <w:b/>
          <w:bCs/>
          <w:color w:val="000000" w:themeColor="text1"/>
          <w:sz w:val="21"/>
          <w:szCs w:val="21"/>
        </w:rPr>
        <w:t>Alam M</w:t>
      </w:r>
      <w:r w:rsidRPr="00C476AF">
        <w:rPr>
          <w:rFonts w:ascii="Book Antiqua" w:eastAsia="SimSun" w:hAnsi="Book Antiqua" w:cs="SimSun"/>
          <w:color w:val="000000" w:themeColor="text1"/>
          <w:sz w:val="21"/>
          <w:szCs w:val="21"/>
        </w:rPr>
        <w:t>, Midtvedt T, Uribe A. Differential cell kinetics in the ileum and colon of germfree rats. </w:t>
      </w:r>
      <w:r w:rsidRPr="00C476AF">
        <w:rPr>
          <w:rFonts w:ascii="Book Antiqua" w:eastAsia="SimSun" w:hAnsi="Book Antiqua" w:cs="SimSun"/>
          <w:i/>
          <w:iCs/>
          <w:color w:val="000000" w:themeColor="text1"/>
          <w:sz w:val="21"/>
          <w:szCs w:val="21"/>
        </w:rPr>
        <w:t>Scand J Gastroenterol</w:t>
      </w:r>
      <w:r w:rsidRPr="00C476AF">
        <w:rPr>
          <w:rFonts w:ascii="Book Antiqua" w:eastAsia="SimSun" w:hAnsi="Book Antiqua" w:cs="SimSun"/>
          <w:color w:val="000000" w:themeColor="text1"/>
          <w:sz w:val="21"/>
          <w:szCs w:val="21"/>
        </w:rPr>
        <w:t> 1994; </w:t>
      </w:r>
      <w:r w:rsidRPr="00C476AF">
        <w:rPr>
          <w:rFonts w:ascii="Book Antiqua" w:eastAsia="SimSun" w:hAnsi="Book Antiqua" w:cs="SimSun"/>
          <w:b/>
          <w:bCs/>
          <w:color w:val="000000" w:themeColor="text1"/>
          <w:sz w:val="21"/>
          <w:szCs w:val="21"/>
        </w:rPr>
        <w:t>29</w:t>
      </w:r>
      <w:r w:rsidRPr="00C476AF">
        <w:rPr>
          <w:rFonts w:ascii="Book Antiqua" w:eastAsia="SimSun" w:hAnsi="Book Antiqua" w:cs="SimSun"/>
          <w:color w:val="000000" w:themeColor="text1"/>
          <w:sz w:val="21"/>
          <w:szCs w:val="21"/>
        </w:rPr>
        <w:t>: 445-451 [PMID: 8036460]</w:t>
      </w:r>
    </w:p>
    <w:p w14:paraId="095DFF2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117 </w:t>
      </w:r>
      <w:r w:rsidRPr="00C476AF">
        <w:rPr>
          <w:rFonts w:ascii="Book Antiqua" w:eastAsia="SimSun" w:hAnsi="Book Antiqua" w:cs="SimSun"/>
          <w:b/>
          <w:bCs/>
          <w:color w:val="000000" w:themeColor="text1"/>
          <w:sz w:val="21"/>
          <w:szCs w:val="21"/>
        </w:rPr>
        <w:t>Husebye E</w:t>
      </w:r>
      <w:r w:rsidRPr="00C476AF">
        <w:rPr>
          <w:rFonts w:ascii="Book Antiqua" w:eastAsia="SimSun" w:hAnsi="Book Antiqua" w:cs="SimSun"/>
          <w:color w:val="000000" w:themeColor="text1"/>
          <w:sz w:val="21"/>
          <w:szCs w:val="21"/>
        </w:rPr>
        <w:t>, Hellström PM, Midtvedt T. Intestinal microflora stimulates myoelectric activity of rat small intestine by promoting cyclic initiation and aboral propagation of migrating myoelectric complex. </w:t>
      </w:r>
      <w:r w:rsidRPr="00C476AF">
        <w:rPr>
          <w:rFonts w:ascii="Book Antiqua" w:eastAsia="SimSun" w:hAnsi="Book Antiqua" w:cs="SimSun"/>
          <w:i/>
          <w:iCs/>
          <w:color w:val="000000" w:themeColor="text1"/>
          <w:sz w:val="21"/>
          <w:szCs w:val="21"/>
        </w:rPr>
        <w:t>Dig Dis Sci</w:t>
      </w:r>
      <w:r w:rsidRPr="00C476AF">
        <w:rPr>
          <w:rFonts w:ascii="Book Antiqua" w:eastAsia="SimSun" w:hAnsi="Book Antiqua" w:cs="SimSun"/>
          <w:color w:val="000000" w:themeColor="text1"/>
          <w:sz w:val="21"/>
          <w:szCs w:val="21"/>
        </w:rPr>
        <w:t> 1994; </w:t>
      </w:r>
      <w:r w:rsidRPr="00C476AF">
        <w:rPr>
          <w:rFonts w:ascii="Book Antiqua" w:eastAsia="SimSun" w:hAnsi="Book Antiqua" w:cs="SimSun"/>
          <w:b/>
          <w:bCs/>
          <w:color w:val="000000" w:themeColor="text1"/>
          <w:sz w:val="21"/>
          <w:szCs w:val="21"/>
        </w:rPr>
        <w:t>39</w:t>
      </w:r>
      <w:r w:rsidRPr="00C476AF">
        <w:rPr>
          <w:rFonts w:ascii="Book Antiqua" w:eastAsia="SimSun" w:hAnsi="Book Antiqua" w:cs="SimSun"/>
          <w:color w:val="000000" w:themeColor="text1"/>
          <w:sz w:val="21"/>
          <w:szCs w:val="21"/>
        </w:rPr>
        <w:t>: 946-956 [PMID: 8174436]</w:t>
      </w:r>
    </w:p>
    <w:p w14:paraId="7611B30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118 </w:t>
      </w:r>
      <w:r w:rsidRPr="00C476AF">
        <w:rPr>
          <w:rFonts w:ascii="Book Antiqua" w:eastAsia="SimSun" w:hAnsi="Book Antiqua" w:cs="SimSun"/>
          <w:b/>
          <w:bCs/>
          <w:color w:val="000000" w:themeColor="text1"/>
          <w:sz w:val="21"/>
          <w:szCs w:val="21"/>
        </w:rPr>
        <w:t>Hooper LV</w:t>
      </w:r>
      <w:r w:rsidRPr="00C476AF">
        <w:rPr>
          <w:rFonts w:ascii="Book Antiqua" w:eastAsia="SimSun" w:hAnsi="Book Antiqua" w:cs="SimSun"/>
          <w:color w:val="000000" w:themeColor="text1"/>
          <w:sz w:val="21"/>
          <w:szCs w:val="21"/>
        </w:rPr>
        <w:t>, Gordon JI. Commensal host-bacterial relationships in the gut. </w:t>
      </w:r>
      <w:r w:rsidRPr="00C476AF">
        <w:rPr>
          <w:rFonts w:ascii="Book Antiqua" w:eastAsia="SimSun" w:hAnsi="Book Antiqua" w:cs="SimSun"/>
          <w:i/>
          <w:iCs/>
          <w:color w:val="000000" w:themeColor="text1"/>
          <w:sz w:val="21"/>
          <w:szCs w:val="21"/>
        </w:rPr>
        <w:t>Science</w:t>
      </w:r>
      <w:r w:rsidRPr="00C476AF">
        <w:rPr>
          <w:rFonts w:ascii="Book Antiqua" w:eastAsia="SimSun" w:hAnsi="Book Antiqua" w:cs="SimSun"/>
          <w:color w:val="000000" w:themeColor="text1"/>
          <w:sz w:val="21"/>
          <w:szCs w:val="21"/>
        </w:rPr>
        <w:t> 2001; </w:t>
      </w:r>
      <w:r w:rsidRPr="00C476AF">
        <w:rPr>
          <w:rFonts w:ascii="Book Antiqua" w:eastAsia="SimSun" w:hAnsi="Book Antiqua" w:cs="SimSun"/>
          <w:b/>
          <w:bCs/>
          <w:color w:val="000000" w:themeColor="text1"/>
          <w:sz w:val="21"/>
          <w:szCs w:val="21"/>
        </w:rPr>
        <w:t>292</w:t>
      </w:r>
      <w:r w:rsidRPr="00C476AF">
        <w:rPr>
          <w:rFonts w:ascii="Book Antiqua" w:eastAsia="SimSun" w:hAnsi="Book Antiqua" w:cs="SimSun"/>
          <w:color w:val="000000" w:themeColor="text1"/>
          <w:sz w:val="21"/>
          <w:szCs w:val="21"/>
        </w:rPr>
        <w:t>: 1115-1118 [PMID: 11352068]</w:t>
      </w:r>
    </w:p>
    <w:p w14:paraId="200D570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119 </w:t>
      </w:r>
      <w:r w:rsidRPr="00C476AF">
        <w:rPr>
          <w:rFonts w:ascii="Book Antiqua" w:eastAsia="SimSun" w:hAnsi="Book Antiqua" w:cs="SimSun"/>
          <w:b/>
          <w:bCs/>
          <w:color w:val="000000" w:themeColor="text1"/>
          <w:sz w:val="21"/>
          <w:szCs w:val="21"/>
        </w:rPr>
        <w:t>Dominguez-Bello MG</w:t>
      </w:r>
      <w:r w:rsidRPr="00C476AF">
        <w:rPr>
          <w:rFonts w:ascii="Book Antiqua" w:eastAsia="SimSun" w:hAnsi="Book Antiqua" w:cs="SimSun"/>
          <w:color w:val="000000" w:themeColor="text1"/>
          <w:sz w:val="21"/>
          <w:szCs w:val="21"/>
        </w:rPr>
        <w:t xml:space="preserve">, Costello EK, Contreras M, Magris M, Hidalgo G, Fierer N, Knight R. Delivery mode shapes the acquisition and structure of the initial microbiota across multiple body </w:t>
      </w:r>
      <w:r w:rsidRPr="00C476AF">
        <w:rPr>
          <w:rFonts w:ascii="Book Antiqua" w:eastAsia="SimSun" w:hAnsi="Book Antiqua" w:cs="SimSun"/>
          <w:color w:val="000000" w:themeColor="text1"/>
          <w:sz w:val="21"/>
          <w:szCs w:val="21"/>
        </w:rPr>
        <w:lastRenderedPageBreak/>
        <w:t>habitats in newborns.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107</w:t>
      </w:r>
      <w:r w:rsidRPr="00C476AF">
        <w:rPr>
          <w:rFonts w:ascii="Book Antiqua" w:eastAsia="SimSun" w:hAnsi="Book Antiqua" w:cs="SimSun"/>
          <w:color w:val="000000" w:themeColor="text1"/>
          <w:sz w:val="21"/>
          <w:szCs w:val="21"/>
        </w:rPr>
        <w:t>: 11971-11975 [PMID: 20566857 DOI: 10.1073/pnas.1002601107]</w:t>
      </w:r>
    </w:p>
    <w:p w14:paraId="3ACF7DD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120 </w:t>
      </w:r>
      <w:r w:rsidRPr="00C476AF">
        <w:rPr>
          <w:rFonts w:ascii="Book Antiqua" w:eastAsia="SimSun" w:hAnsi="Book Antiqua" w:cs="SimSun"/>
          <w:b/>
          <w:bCs/>
          <w:color w:val="000000" w:themeColor="text1"/>
          <w:sz w:val="21"/>
          <w:szCs w:val="21"/>
        </w:rPr>
        <w:t>Gosalbes MJ</w:t>
      </w:r>
      <w:r w:rsidRPr="00C476AF">
        <w:rPr>
          <w:rFonts w:ascii="Book Antiqua" w:eastAsia="SimSun" w:hAnsi="Book Antiqua" w:cs="SimSun"/>
          <w:color w:val="000000" w:themeColor="text1"/>
          <w:sz w:val="21"/>
          <w:szCs w:val="21"/>
        </w:rPr>
        <w:t>, Llop S, Vallès Y, Moya A, Ballester F, Francino MP. Meconium microbiota types dominated by lactic acid or enteric bacteria are differentially associated with maternal eczema and respiratory problems in infants. </w:t>
      </w:r>
      <w:r w:rsidRPr="00C476AF">
        <w:rPr>
          <w:rFonts w:ascii="Book Antiqua" w:eastAsia="SimSun" w:hAnsi="Book Antiqua" w:cs="SimSun"/>
          <w:i/>
          <w:iCs/>
          <w:color w:val="000000" w:themeColor="text1"/>
          <w:sz w:val="21"/>
          <w:szCs w:val="21"/>
        </w:rPr>
        <w:t>Clin Exp Allergy</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43</w:t>
      </w:r>
      <w:r w:rsidRPr="00C476AF">
        <w:rPr>
          <w:rFonts w:ascii="Book Antiqua" w:eastAsia="SimSun" w:hAnsi="Book Antiqua" w:cs="SimSun"/>
          <w:color w:val="000000" w:themeColor="text1"/>
          <w:sz w:val="21"/>
          <w:szCs w:val="21"/>
        </w:rPr>
        <w:t>: 198-211 [PMID: 23331561 DOI: 10.1111/cea.12063.]</w:t>
      </w:r>
    </w:p>
    <w:p w14:paraId="451B1E4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121 </w:t>
      </w:r>
      <w:r w:rsidRPr="00C476AF">
        <w:rPr>
          <w:rFonts w:ascii="Book Antiqua" w:eastAsia="SimSun" w:hAnsi="Book Antiqua" w:cs="SimSun"/>
          <w:b/>
          <w:bCs/>
          <w:color w:val="000000" w:themeColor="text1"/>
          <w:sz w:val="21"/>
          <w:szCs w:val="21"/>
        </w:rPr>
        <w:t>Mackie RI</w:t>
      </w:r>
      <w:r w:rsidRPr="00C476AF">
        <w:rPr>
          <w:rFonts w:ascii="Book Antiqua" w:eastAsia="SimSun" w:hAnsi="Book Antiqua" w:cs="SimSun"/>
          <w:color w:val="000000" w:themeColor="text1"/>
          <w:sz w:val="21"/>
          <w:szCs w:val="21"/>
        </w:rPr>
        <w:t>, Sghir A, Gaskins HR. Developmental microbial ecology of the neonatal gastrointestinal tract. </w:t>
      </w:r>
      <w:r w:rsidRPr="00C476AF">
        <w:rPr>
          <w:rFonts w:ascii="Book Antiqua" w:eastAsia="SimSun" w:hAnsi="Book Antiqua" w:cs="SimSun"/>
          <w:i/>
          <w:iCs/>
          <w:color w:val="000000" w:themeColor="text1"/>
          <w:sz w:val="21"/>
          <w:szCs w:val="21"/>
        </w:rPr>
        <w:t>Am J Clin Nutr</w:t>
      </w:r>
      <w:r w:rsidRPr="00C476AF">
        <w:rPr>
          <w:rFonts w:ascii="Book Antiqua" w:eastAsia="SimSun" w:hAnsi="Book Antiqua" w:cs="SimSun"/>
          <w:color w:val="000000" w:themeColor="text1"/>
          <w:sz w:val="21"/>
          <w:szCs w:val="21"/>
        </w:rPr>
        <w:t> 1999; </w:t>
      </w:r>
      <w:r w:rsidRPr="00C476AF">
        <w:rPr>
          <w:rFonts w:ascii="Book Antiqua" w:eastAsia="SimSun" w:hAnsi="Book Antiqua" w:cs="SimSun"/>
          <w:b/>
          <w:bCs/>
          <w:color w:val="000000" w:themeColor="text1"/>
          <w:sz w:val="21"/>
          <w:szCs w:val="21"/>
        </w:rPr>
        <w:t>69</w:t>
      </w:r>
      <w:r w:rsidRPr="00C476AF">
        <w:rPr>
          <w:rFonts w:ascii="Book Antiqua" w:eastAsia="SimSun" w:hAnsi="Book Antiqua" w:cs="SimSun"/>
          <w:color w:val="000000" w:themeColor="text1"/>
          <w:sz w:val="21"/>
          <w:szCs w:val="21"/>
        </w:rPr>
        <w:t>: 1035S-1045S [PMID: 10232646]</w:t>
      </w:r>
    </w:p>
    <w:p w14:paraId="3C64A79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122 </w:t>
      </w:r>
      <w:r w:rsidRPr="00C476AF">
        <w:rPr>
          <w:rFonts w:ascii="Book Antiqua" w:eastAsia="SimSun" w:hAnsi="Book Antiqua" w:cs="SimSun"/>
          <w:b/>
          <w:bCs/>
          <w:color w:val="000000" w:themeColor="text1"/>
          <w:sz w:val="21"/>
          <w:szCs w:val="21"/>
        </w:rPr>
        <w:t>Yatsunenko T</w:t>
      </w:r>
      <w:r w:rsidRPr="00C476AF">
        <w:rPr>
          <w:rFonts w:ascii="Book Antiqua" w:eastAsia="SimSun" w:hAnsi="Book Antiqua" w:cs="SimSun"/>
          <w:color w:val="000000" w:themeColor="text1"/>
          <w:sz w:val="21"/>
          <w:szCs w:val="21"/>
        </w:rPr>
        <w:t>, Rey FE, Manary MJ, Trehan I, Dominguez-Bello MG, Contreras M, Magris M, Hidalgo G, Baldassano RN, Anokhin AP, Heath AC, Warner B, Reeder J, Kuczynski J, Caporaso JG, Lozupone CA, Lauber C, Clemente JC, Knights D, Knight R, Gordon JI. Human gut microbiome viewed across age and geography.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486</w:t>
      </w:r>
      <w:r w:rsidRPr="00C476AF">
        <w:rPr>
          <w:rFonts w:ascii="Book Antiqua" w:eastAsia="SimSun" w:hAnsi="Book Antiqua" w:cs="SimSun"/>
          <w:color w:val="000000" w:themeColor="text1"/>
          <w:sz w:val="21"/>
          <w:szCs w:val="21"/>
        </w:rPr>
        <w:t>: 222-227 [PMID: 22699611 DOI: 10.1038/nature11053]</w:t>
      </w:r>
    </w:p>
    <w:p w14:paraId="7C7D142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123 </w:t>
      </w:r>
      <w:r w:rsidRPr="00C476AF">
        <w:rPr>
          <w:rFonts w:ascii="Book Antiqua" w:eastAsia="SimSun" w:hAnsi="Book Antiqua" w:cs="SimSun"/>
          <w:b/>
          <w:bCs/>
          <w:color w:val="000000" w:themeColor="text1"/>
          <w:sz w:val="21"/>
          <w:szCs w:val="21"/>
        </w:rPr>
        <w:t>Ringel-Kulka T</w:t>
      </w:r>
      <w:r w:rsidRPr="00C476AF">
        <w:rPr>
          <w:rFonts w:ascii="Book Antiqua" w:eastAsia="SimSun" w:hAnsi="Book Antiqua" w:cs="SimSun"/>
          <w:color w:val="000000" w:themeColor="text1"/>
          <w:sz w:val="21"/>
          <w:szCs w:val="21"/>
        </w:rPr>
        <w:t>, Cheng J, Ringel Y, Salojärvi J, Carroll I, Palva A, de Vos WM, Satokari R. Intestinal microbiota in healthy U.S. young children and adults--a high throughput microarray analysis.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8</w:t>
      </w:r>
      <w:r w:rsidRPr="00C476AF">
        <w:rPr>
          <w:rFonts w:ascii="Book Antiqua" w:eastAsia="SimSun" w:hAnsi="Book Antiqua" w:cs="SimSun"/>
          <w:color w:val="000000" w:themeColor="text1"/>
          <w:sz w:val="21"/>
          <w:szCs w:val="21"/>
        </w:rPr>
        <w:t>: e64315 [PMID: 23717595 DOI: 10.1371/journal.pone.0064315]</w:t>
      </w:r>
    </w:p>
    <w:p w14:paraId="657A278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124 </w:t>
      </w:r>
      <w:r w:rsidRPr="00C476AF">
        <w:rPr>
          <w:rFonts w:ascii="Book Antiqua" w:eastAsia="SimSun" w:hAnsi="Book Antiqua" w:cs="SimSun"/>
          <w:b/>
          <w:bCs/>
          <w:color w:val="000000" w:themeColor="text1"/>
          <w:sz w:val="21"/>
          <w:szCs w:val="21"/>
        </w:rPr>
        <w:t>Agans R</w:t>
      </w:r>
      <w:r w:rsidRPr="00C476AF">
        <w:rPr>
          <w:rFonts w:ascii="Book Antiqua" w:eastAsia="SimSun" w:hAnsi="Book Antiqua" w:cs="SimSun"/>
          <w:color w:val="000000" w:themeColor="text1"/>
          <w:sz w:val="21"/>
          <w:szCs w:val="21"/>
        </w:rPr>
        <w:t>, Rigsbee L, Kenche H, Michail S, Khamis HJ, Paliy O. Distal gut microbiota of adolescent children is different from that of adults. </w:t>
      </w:r>
      <w:r w:rsidRPr="00C476AF">
        <w:rPr>
          <w:rFonts w:ascii="Book Antiqua" w:eastAsia="SimSun" w:hAnsi="Book Antiqua" w:cs="SimSun"/>
          <w:i/>
          <w:iCs/>
          <w:color w:val="000000" w:themeColor="text1"/>
          <w:sz w:val="21"/>
          <w:szCs w:val="21"/>
        </w:rPr>
        <w:t>FEMS Microbiol Ecol</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77</w:t>
      </w:r>
      <w:r w:rsidRPr="00C476AF">
        <w:rPr>
          <w:rFonts w:ascii="Book Antiqua" w:eastAsia="SimSun" w:hAnsi="Book Antiqua" w:cs="SimSun"/>
          <w:color w:val="000000" w:themeColor="text1"/>
          <w:sz w:val="21"/>
          <w:szCs w:val="21"/>
        </w:rPr>
        <w:t>: 404-412 [PMID: 21539582 DOI: 10.1111/j.1574-6941.2011.01120.x.]</w:t>
      </w:r>
    </w:p>
    <w:p w14:paraId="1A4A60E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125 </w:t>
      </w:r>
      <w:r w:rsidRPr="00C476AF">
        <w:rPr>
          <w:rFonts w:ascii="Book Antiqua" w:eastAsia="SimSun" w:hAnsi="Book Antiqua" w:cs="SimSun"/>
          <w:b/>
          <w:bCs/>
          <w:color w:val="000000" w:themeColor="text1"/>
          <w:sz w:val="21"/>
          <w:szCs w:val="21"/>
        </w:rPr>
        <w:t>Biagi E</w:t>
      </w:r>
      <w:r w:rsidRPr="00C476AF">
        <w:rPr>
          <w:rFonts w:ascii="Book Antiqua" w:eastAsia="SimSun" w:hAnsi="Book Antiqua" w:cs="SimSun"/>
          <w:color w:val="000000" w:themeColor="text1"/>
          <w:sz w:val="21"/>
          <w:szCs w:val="21"/>
        </w:rPr>
        <w:t>, Nylund L, Candela M, Ostan R, Bucci L, Pini E, Nikkïla J, Monti D, Satokari R, Franceschi C, Brigidi P, De Vos W. Through ageing, and beyond: gut microbiota and inflammatory status in seniors and centenarians.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5</w:t>
      </w:r>
      <w:r w:rsidRPr="00C476AF">
        <w:rPr>
          <w:rFonts w:ascii="Book Antiqua" w:eastAsia="SimSun" w:hAnsi="Book Antiqua" w:cs="SimSun"/>
          <w:color w:val="000000" w:themeColor="text1"/>
          <w:sz w:val="21"/>
          <w:szCs w:val="21"/>
        </w:rPr>
        <w:t>: e10667 [PMID: 20498852 DOI: 10.1371/journal.pone.0010667]</w:t>
      </w:r>
    </w:p>
    <w:p w14:paraId="327413A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126 </w:t>
      </w:r>
      <w:r w:rsidRPr="00C476AF">
        <w:rPr>
          <w:rFonts w:ascii="Book Antiqua" w:eastAsia="SimSun" w:hAnsi="Book Antiqua" w:cs="SimSun"/>
          <w:b/>
          <w:bCs/>
          <w:color w:val="000000" w:themeColor="text1"/>
          <w:sz w:val="21"/>
          <w:szCs w:val="21"/>
        </w:rPr>
        <w:t>Claesson MJ</w:t>
      </w:r>
      <w:r w:rsidRPr="00C476AF">
        <w:rPr>
          <w:rFonts w:ascii="Book Antiqua" w:eastAsia="SimSun" w:hAnsi="Book Antiqua" w:cs="SimSun"/>
          <w:color w:val="000000" w:themeColor="text1"/>
          <w:sz w:val="21"/>
          <w:szCs w:val="21"/>
        </w:rPr>
        <w:t>,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108</w:t>
      </w:r>
      <w:r w:rsidRPr="00C476AF">
        <w:rPr>
          <w:rFonts w:ascii="Book Antiqua" w:eastAsia="SimSun" w:hAnsi="Book Antiqua" w:cs="SimSun"/>
          <w:bCs/>
          <w:color w:val="000000" w:themeColor="text1"/>
          <w:sz w:val="21"/>
          <w:szCs w:val="21"/>
        </w:rPr>
        <w:t xml:space="preserve"> Suppl 1</w:t>
      </w:r>
      <w:r w:rsidRPr="00C476AF">
        <w:rPr>
          <w:rFonts w:ascii="Book Antiqua" w:eastAsia="SimSun" w:hAnsi="Book Antiqua" w:cs="SimSun"/>
          <w:color w:val="000000" w:themeColor="text1"/>
          <w:sz w:val="21"/>
          <w:szCs w:val="21"/>
        </w:rPr>
        <w:t>: 4586-4591 [PMID: 20571116 DOI: 10.1073/pnas.1000097107]</w:t>
      </w:r>
    </w:p>
    <w:p w14:paraId="2A2294B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127 </w:t>
      </w:r>
      <w:r w:rsidRPr="00C476AF">
        <w:rPr>
          <w:rFonts w:ascii="Book Antiqua" w:eastAsia="SimSun" w:hAnsi="Book Antiqua" w:cs="SimSun"/>
          <w:b/>
          <w:bCs/>
          <w:color w:val="000000" w:themeColor="text1"/>
          <w:sz w:val="21"/>
          <w:szCs w:val="21"/>
        </w:rPr>
        <w:t>Mariat D</w:t>
      </w:r>
      <w:r w:rsidRPr="00C476AF">
        <w:rPr>
          <w:rFonts w:ascii="Book Antiqua" w:eastAsia="SimSun" w:hAnsi="Book Antiqua" w:cs="SimSun"/>
          <w:color w:val="000000" w:themeColor="text1"/>
          <w:sz w:val="21"/>
          <w:szCs w:val="21"/>
        </w:rPr>
        <w:t>, Firmesse O, Levenez F, Guimarăes V, Sokol H, Doré J, Corthier G, Furet JP. The Firmicutes/Bacteroidetes ratio of the human microbiota changes with age. </w:t>
      </w:r>
      <w:r w:rsidRPr="00C476AF">
        <w:rPr>
          <w:rFonts w:ascii="Book Antiqua" w:eastAsia="SimSun" w:hAnsi="Book Antiqua" w:cs="SimSun"/>
          <w:i/>
          <w:iCs/>
          <w:color w:val="000000" w:themeColor="text1"/>
          <w:sz w:val="21"/>
          <w:szCs w:val="21"/>
        </w:rPr>
        <w:t>BMC Microbiol</w:t>
      </w:r>
      <w:r w:rsidRPr="00C476AF">
        <w:rPr>
          <w:rFonts w:ascii="Book Antiqua" w:eastAsia="SimSun" w:hAnsi="Book Antiqua" w:cs="SimSun"/>
          <w:color w:val="000000" w:themeColor="text1"/>
          <w:sz w:val="21"/>
          <w:szCs w:val="21"/>
        </w:rPr>
        <w:t> 2009; </w:t>
      </w:r>
      <w:r w:rsidRPr="00C476AF">
        <w:rPr>
          <w:rFonts w:ascii="Book Antiqua" w:eastAsia="SimSun" w:hAnsi="Book Antiqua" w:cs="SimSun"/>
          <w:b/>
          <w:bCs/>
          <w:color w:val="000000" w:themeColor="text1"/>
          <w:sz w:val="21"/>
          <w:szCs w:val="21"/>
        </w:rPr>
        <w:t>9</w:t>
      </w:r>
      <w:r w:rsidRPr="00C476AF">
        <w:rPr>
          <w:rFonts w:ascii="Book Antiqua" w:eastAsia="SimSun" w:hAnsi="Book Antiqua" w:cs="SimSun"/>
          <w:color w:val="000000" w:themeColor="text1"/>
          <w:sz w:val="21"/>
          <w:szCs w:val="21"/>
        </w:rPr>
        <w:t>: 123 [PMID: 19508720 DOI: 10.1186/1471-2180-9-123.]</w:t>
      </w:r>
    </w:p>
    <w:p w14:paraId="0BAFAF9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128 </w:t>
      </w:r>
      <w:r w:rsidRPr="00C476AF">
        <w:rPr>
          <w:rFonts w:ascii="Book Antiqua" w:eastAsia="SimSun" w:hAnsi="Book Antiqua" w:cs="SimSun"/>
          <w:b/>
          <w:bCs/>
          <w:color w:val="000000" w:themeColor="text1"/>
          <w:sz w:val="21"/>
          <w:szCs w:val="21"/>
        </w:rPr>
        <w:t>Lan Y</w:t>
      </w:r>
      <w:r w:rsidRPr="00C476AF">
        <w:rPr>
          <w:rFonts w:ascii="Book Antiqua" w:eastAsia="SimSun" w:hAnsi="Book Antiqua" w:cs="SimSun"/>
          <w:color w:val="000000" w:themeColor="text1"/>
          <w:sz w:val="21"/>
          <w:szCs w:val="21"/>
        </w:rPr>
        <w:t>, Kriete A, Rosen GL. Selecting age-related functional characteristics in the human gut microbiome. </w:t>
      </w:r>
      <w:r w:rsidRPr="00C476AF">
        <w:rPr>
          <w:rFonts w:ascii="Book Antiqua" w:eastAsia="SimSun" w:hAnsi="Book Antiqua" w:cs="SimSun"/>
          <w:i/>
          <w:iCs/>
          <w:color w:val="000000" w:themeColor="text1"/>
          <w:sz w:val="21"/>
          <w:szCs w:val="21"/>
        </w:rPr>
        <w:t>Microbiome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1</w:t>
      </w:r>
      <w:r w:rsidRPr="00C476AF">
        <w:rPr>
          <w:rFonts w:ascii="Book Antiqua" w:eastAsia="SimSun" w:hAnsi="Book Antiqua" w:cs="SimSun"/>
          <w:color w:val="000000" w:themeColor="text1"/>
          <w:sz w:val="21"/>
          <w:szCs w:val="21"/>
        </w:rPr>
        <w:t>: 2 [PMID: 24467949 DOI: 10.1186/2049-2618-1-2.]</w:t>
      </w:r>
    </w:p>
    <w:p w14:paraId="6DEFBA1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 xml:space="preserve">129 </w:t>
      </w:r>
      <w:r w:rsidRPr="00C476AF">
        <w:rPr>
          <w:rFonts w:ascii="Book Antiqua" w:hAnsi="Book Antiqua"/>
          <w:b/>
          <w:bCs/>
          <w:color w:val="000000" w:themeColor="text1"/>
          <w:sz w:val="21"/>
          <w:szCs w:val="21"/>
        </w:rPr>
        <w:t>Groer MW</w:t>
      </w:r>
      <w:r w:rsidRPr="00C476AF">
        <w:rPr>
          <w:rFonts w:ascii="Book Antiqua" w:hAnsi="Book Antiqua"/>
          <w:color w:val="000000" w:themeColor="text1"/>
          <w:sz w:val="21"/>
          <w:szCs w:val="21"/>
        </w:rPr>
        <w:t>, Luciano AA, Dishaw LJ, Ashmeade TL, Miller E, Gilbert JA. Development of the preterm infant gut microbiome: a research priority.</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Microbiome</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2014;</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2</w:t>
      </w:r>
      <w:r w:rsidRPr="00C476AF">
        <w:rPr>
          <w:rFonts w:ascii="Book Antiqua" w:hAnsi="Book Antiqua"/>
          <w:color w:val="000000" w:themeColor="text1"/>
          <w:sz w:val="21"/>
          <w:szCs w:val="21"/>
        </w:rPr>
        <w:t>: 38 [PMID: 25332768 DOI: 10.1186/2049-2618-2-38]</w:t>
      </w:r>
    </w:p>
    <w:p w14:paraId="20C247A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130 </w:t>
      </w:r>
      <w:r w:rsidRPr="00C476AF">
        <w:rPr>
          <w:rFonts w:ascii="Book Antiqua" w:eastAsia="SimSun" w:hAnsi="Book Antiqua" w:cs="SimSun"/>
          <w:b/>
          <w:bCs/>
          <w:color w:val="000000" w:themeColor="text1"/>
          <w:sz w:val="21"/>
          <w:szCs w:val="21"/>
        </w:rPr>
        <w:t>Sherman MP</w:t>
      </w:r>
      <w:r w:rsidRPr="00C476AF">
        <w:rPr>
          <w:rFonts w:ascii="Book Antiqua" w:eastAsia="SimSun" w:hAnsi="Book Antiqua" w:cs="SimSun"/>
          <w:color w:val="000000" w:themeColor="text1"/>
          <w:sz w:val="21"/>
          <w:szCs w:val="21"/>
        </w:rPr>
        <w:t>, Zaghouani H, Niklas V. Gut microbiota, the immune system, and diet influence the neonatal gut-brain axis. </w:t>
      </w:r>
      <w:r w:rsidRPr="00C476AF">
        <w:rPr>
          <w:rFonts w:ascii="Book Antiqua" w:eastAsia="SimSun" w:hAnsi="Book Antiqua" w:cs="SimSun"/>
          <w:i/>
          <w:iCs/>
          <w:color w:val="000000" w:themeColor="text1"/>
          <w:sz w:val="21"/>
          <w:szCs w:val="21"/>
        </w:rPr>
        <w:t>Pediatr Res</w:t>
      </w:r>
      <w:r w:rsidRPr="00C476AF">
        <w:rPr>
          <w:rFonts w:ascii="Book Antiqua" w:eastAsia="SimSun" w:hAnsi="Book Antiqua" w:cs="SimSun"/>
          <w:color w:val="000000" w:themeColor="text1"/>
          <w:sz w:val="21"/>
          <w:szCs w:val="21"/>
        </w:rPr>
        <w:t> 2015; </w:t>
      </w:r>
      <w:r w:rsidRPr="00C476AF">
        <w:rPr>
          <w:rFonts w:ascii="Book Antiqua" w:eastAsia="SimSun" w:hAnsi="Book Antiqua" w:cs="SimSun"/>
          <w:b/>
          <w:bCs/>
          <w:color w:val="000000" w:themeColor="text1"/>
          <w:sz w:val="21"/>
          <w:szCs w:val="21"/>
        </w:rPr>
        <w:t>77</w:t>
      </w:r>
      <w:r w:rsidRPr="00C476AF">
        <w:rPr>
          <w:rFonts w:ascii="Book Antiqua" w:eastAsia="SimSun" w:hAnsi="Book Antiqua" w:cs="SimSun"/>
          <w:color w:val="000000" w:themeColor="text1"/>
          <w:sz w:val="21"/>
          <w:szCs w:val="21"/>
        </w:rPr>
        <w:t>: 127-135 [PMID: 25303278 DOI: 10.1038/pr.2014.161]</w:t>
      </w:r>
    </w:p>
    <w:p w14:paraId="584419A7"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131 </w:t>
      </w:r>
      <w:r w:rsidRPr="00C476AF">
        <w:rPr>
          <w:rFonts w:ascii="Book Antiqua" w:eastAsia="SimSun" w:hAnsi="Book Antiqua" w:cs="SimSun"/>
          <w:b/>
          <w:bCs/>
          <w:color w:val="000000" w:themeColor="text1"/>
          <w:sz w:val="21"/>
          <w:szCs w:val="21"/>
        </w:rPr>
        <w:t>Albenberg LG</w:t>
      </w:r>
      <w:r w:rsidRPr="00C476AF">
        <w:rPr>
          <w:rFonts w:ascii="Book Antiqua" w:eastAsia="SimSun" w:hAnsi="Book Antiqua" w:cs="SimSun"/>
          <w:color w:val="000000" w:themeColor="text1"/>
          <w:sz w:val="21"/>
          <w:szCs w:val="21"/>
        </w:rPr>
        <w:t>, Wu GD. Diet and the intestinal microbiome: associations, functions, and implications for health and disease. </w:t>
      </w:r>
      <w:r w:rsidRPr="00C476AF">
        <w:rPr>
          <w:rFonts w:ascii="Book Antiqua" w:eastAsia="SimSun" w:hAnsi="Book Antiqua" w:cs="SimSun"/>
          <w:i/>
          <w:iCs/>
          <w:color w:val="000000" w:themeColor="text1"/>
          <w:sz w:val="21"/>
          <w:szCs w:val="21"/>
        </w:rPr>
        <w:t>Gastroenterology</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146</w:t>
      </w:r>
      <w:r w:rsidRPr="00C476AF">
        <w:rPr>
          <w:rFonts w:ascii="Book Antiqua" w:eastAsia="SimSun" w:hAnsi="Book Antiqua" w:cs="SimSun"/>
          <w:color w:val="000000" w:themeColor="text1"/>
          <w:sz w:val="21"/>
          <w:szCs w:val="21"/>
        </w:rPr>
        <w:t>: 1564-1572 [PMID: 24503132 DOI: 10.1053/j.gastro.2014.01.058]</w:t>
      </w:r>
    </w:p>
    <w:p w14:paraId="4798EDC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132 </w:t>
      </w:r>
      <w:r w:rsidRPr="00C476AF">
        <w:rPr>
          <w:rFonts w:ascii="Book Antiqua" w:eastAsia="SimSun" w:hAnsi="Book Antiqua" w:cs="SimSun"/>
          <w:b/>
          <w:bCs/>
          <w:color w:val="000000" w:themeColor="text1"/>
          <w:sz w:val="21"/>
          <w:szCs w:val="21"/>
        </w:rPr>
        <w:t>Brown EM</w:t>
      </w:r>
      <w:r w:rsidRPr="00C476AF">
        <w:rPr>
          <w:rFonts w:ascii="Book Antiqua" w:eastAsia="SimSun" w:hAnsi="Book Antiqua" w:cs="SimSun"/>
          <w:color w:val="000000" w:themeColor="text1"/>
          <w:sz w:val="21"/>
          <w:szCs w:val="21"/>
        </w:rPr>
        <w:t>, Sadarangani M, Finlay BB. The role of the immune system in governing host-microbe interactions in the intestine. </w:t>
      </w:r>
      <w:r w:rsidRPr="00C476AF">
        <w:rPr>
          <w:rFonts w:ascii="Book Antiqua" w:eastAsia="SimSun" w:hAnsi="Book Antiqua" w:cs="SimSun"/>
          <w:i/>
          <w:iCs/>
          <w:color w:val="000000" w:themeColor="text1"/>
          <w:sz w:val="21"/>
          <w:szCs w:val="21"/>
        </w:rPr>
        <w:t>Nat Immunol</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14</w:t>
      </w:r>
      <w:r w:rsidRPr="00C476AF">
        <w:rPr>
          <w:rFonts w:ascii="Book Antiqua" w:eastAsia="SimSun" w:hAnsi="Book Antiqua" w:cs="SimSun"/>
          <w:color w:val="000000" w:themeColor="text1"/>
          <w:sz w:val="21"/>
          <w:szCs w:val="21"/>
        </w:rPr>
        <w:t>: 660-667 [PMID: 23778793 DOI: 10.1038/ni.2611]</w:t>
      </w:r>
    </w:p>
    <w:p w14:paraId="50E73B3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133 </w:t>
      </w:r>
      <w:r w:rsidRPr="00C476AF">
        <w:rPr>
          <w:rFonts w:ascii="Book Antiqua" w:eastAsia="SimSun" w:hAnsi="Book Antiqua" w:cs="SimSun"/>
          <w:b/>
          <w:bCs/>
          <w:color w:val="000000" w:themeColor="text1"/>
          <w:sz w:val="21"/>
          <w:szCs w:val="21"/>
        </w:rPr>
        <w:t>Zivkovic AM</w:t>
      </w:r>
      <w:r w:rsidRPr="00C476AF">
        <w:rPr>
          <w:rFonts w:ascii="Book Antiqua" w:eastAsia="SimSun" w:hAnsi="Book Antiqua" w:cs="SimSun"/>
          <w:color w:val="000000" w:themeColor="text1"/>
          <w:sz w:val="21"/>
          <w:szCs w:val="21"/>
        </w:rPr>
        <w:t>, German JB, Lebrilla CB, Mills DA. Human milk glycobiome and its impact on the infant gastrointestinal microbiota.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 xml:space="preserve">108 </w:t>
      </w:r>
      <w:r w:rsidRPr="00C476AF">
        <w:rPr>
          <w:rFonts w:ascii="Book Antiqua" w:eastAsia="SimSun" w:hAnsi="Book Antiqua" w:cs="SimSun"/>
          <w:bCs/>
          <w:color w:val="000000" w:themeColor="text1"/>
          <w:sz w:val="21"/>
          <w:szCs w:val="21"/>
        </w:rPr>
        <w:t>Suppl 1</w:t>
      </w:r>
      <w:r w:rsidRPr="00C476AF">
        <w:rPr>
          <w:rFonts w:ascii="Book Antiqua" w:eastAsia="SimSun" w:hAnsi="Book Antiqua" w:cs="SimSun"/>
          <w:color w:val="000000" w:themeColor="text1"/>
          <w:sz w:val="21"/>
          <w:szCs w:val="21"/>
        </w:rPr>
        <w:t>: 4653-4658 [PMID: 20679197 DOI: 10.1073/pnas.1000083107]</w:t>
      </w:r>
    </w:p>
    <w:p w14:paraId="51D7AF3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134 </w:t>
      </w:r>
      <w:r w:rsidRPr="00C476AF">
        <w:rPr>
          <w:rFonts w:ascii="Book Antiqua" w:eastAsia="SimSun" w:hAnsi="Book Antiqua" w:cs="SimSun"/>
          <w:b/>
          <w:bCs/>
          <w:color w:val="000000" w:themeColor="text1"/>
          <w:sz w:val="21"/>
          <w:szCs w:val="21"/>
        </w:rPr>
        <w:t>Ouwehand A</w:t>
      </w:r>
      <w:r w:rsidRPr="00C476AF">
        <w:rPr>
          <w:rFonts w:ascii="Book Antiqua" w:eastAsia="SimSun" w:hAnsi="Book Antiqua" w:cs="SimSun"/>
          <w:color w:val="000000" w:themeColor="text1"/>
          <w:sz w:val="21"/>
          <w:szCs w:val="21"/>
        </w:rPr>
        <w:t>, Isolauri E, Salminen S. The role of the intestinal microflora for the development of the immune system in early childhood. </w:t>
      </w:r>
      <w:r w:rsidRPr="00C476AF">
        <w:rPr>
          <w:rFonts w:ascii="Book Antiqua" w:eastAsia="SimSun" w:hAnsi="Book Antiqua" w:cs="SimSun"/>
          <w:i/>
          <w:iCs/>
          <w:color w:val="000000" w:themeColor="text1"/>
          <w:sz w:val="21"/>
          <w:szCs w:val="21"/>
        </w:rPr>
        <w:t>Eur J Nutr</w:t>
      </w:r>
      <w:r w:rsidRPr="00C476AF">
        <w:rPr>
          <w:rFonts w:ascii="Book Antiqua" w:eastAsia="SimSun" w:hAnsi="Book Antiqua" w:cs="SimSun"/>
          <w:color w:val="000000" w:themeColor="text1"/>
          <w:sz w:val="21"/>
          <w:szCs w:val="21"/>
        </w:rPr>
        <w:t> 2002; </w:t>
      </w:r>
      <w:r w:rsidRPr="00C476AF">
        <w:rPr>
          <w:rFonts w:ascii="Book Antiqua" w:eastAsia="SimSun" w:hAnsi="Book Antiqua" w:cs="SimSun"/>
          <w:b/>
          <w:bCs/>
          <w:color w:val="000000" w:themeColor="text1"/>
          <w:sz w:val="21"/>
          <w:szCs w:val="21"/>
        </w:rPr>
        <w:t xml:space="preserve">41 </w:t>
      </w:r>
      <w:r w:rsidRPr="00C476AF">
        <w:rPr>
          <w:rFonts w:ascii="Book Antiqua" w:eastAsia="SimSun" w:hAnsi="Book Antiqua" w:cs="SimSun"/>
          <w:bCs/>
          <w:color w:val="000000" w:themeColor="text1"/>
          <w:sz w:val="21"/>
          <w:szCs w:val="21"/>
        </w:rPr>
        <w:t>Suppl 1</w:t>
      </w:r>
      <w:r w:rsidRPr="00C476AF">
        <w:rPr>
          <w:rFonts w:ascii="Book Antiqua" w:eastAsia="SimSun" w:hAnsi="Book Antiqua" w:cs="SimSun"/>
          <w:color w:val="000000" w:themeColor="text1"/>
          <w:sz w:val="21"/>
          <w:szCs w:val="21"/>
        </w:rPr>
        <w:t>: I32-I37 [PMID: 12420114]</w:t>
      </w:r>
    </w:p>
    <w:p w14:paraId="5A69524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135 </w:t>
      </w:r>
      <w:r w:rsidRPr="00C476AF">
        <w:rPr>
          <w:rFonts w:ascii="Book Antiqua" w:eastAsia="SimSun" w:hAnsi="Book Antiqua" w:cs="SimSun"/>
          <w:b/>
          <w:bCs/>
          <w:color w:val="000000" w:themeColor="text1"/>
          <w:sz w:val="21"/>
          <w:szCs w:val="21"/>
        </w:rPr>
        <w:t>Yoshioka H</w:t>
      </w:r>
      <w:r w:rsidRPr="00C476AF">
        <w:rPr>
          <w:rFonts w:ascii="Book Antiqua" w:eastAsia="SimSun" w:hAnsi="Book Antiqua" w:cs="SimSun"/>
          <w:color w:val="000000" w:themeColor="text1"/>
          <w:sz w:val="21"/>
          <w:szCs w:val="21"/>
        </w:rPr>
        <w:t>, Iseki K, Fujita K. Development and differences of intestinal flora in the neonatal period in breast-fed and bottle-fed infants. </w:t>
      </w:r>
      <w:r w:rsidRPr="00C476AF">
        <w:rPr>
          <w:rFonts w:ascii="Book Antiqua" w:eastAsia="SimSun" w:hAnsi="Book Antiqua" w:cs="SimSun"/>
          <w:i/>
          <w:iCs/>
          <w:color w:val="000000" w:themeColor="text1"/>
          <w:sz w:val="21"/>
          <w:szCs w:val="21"/>
        </w:rPr>
        <w:t>Pediatrics</w:t>
      </w:r>
      <w:r w:rsidRPr="00C476AF">
        <w:rPr>
          <w:rFonts w:ascii="Book Antiqua" w:eastAsia="SimSun" w:hAnsi="Book Antiqua" w:cs="SimSun"/>
          <w:color w:val="000000" w:themeColor="text1"/>
          <w:sz w:val="21"/>
          <w:szCs w:val="21"/>
        </w:rPr>
        <w:t> 1983; </w:t>
      </w:r>
      <w:r w:rsidRPr="00C476AF">
        <w:rPr>
          <w:rFonts w:ascii="Book Antiqua" w:eastAsia="SimSun" w:hAnsi="Book Antiqua" w:cs="SimSun"/>
          <w:b/>
          <w:bCs/>
          <w:color w:val="000000" w:themeColor="text1"/>
          <w:sz w:val="21"/>
          <w:szCs w:val="21"/>
        </w:rPr>
        <w:t>72</w:t>
      </w:r>
      <w:r w:rsidRPr="00C476AF">
        <w:rPr>
          <w:rFonts w:ascii="Book Antiqua" w:eastAsia="SimSun" w:hAnsi="Book Antiqua" w:cs="SimSun"/>
          <w:color w:val="000000" w:themeColor="text1"/>
          <w:sz w:val="21"/>
          <w:szCs w:val="21"/>
        </w:rPr>
        <w:t>: 317-321 [PMID: 6412205]</w:t>
      </w:r>
    </w:p>
    <w:p w14:paraId="158564D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136 </w:t>
      </w:r>
      <w:r w:rsidRPr="00C476AF">
        <w:rPr>
          <w:rFonts w:ascii="Book Antiqua" w:eastAsia="SimSun" w:hAnsi="Book Antiqua" w:cs="SimSun"/>
          <w:b/>
          <w:bCs/>
          <w:color w:val="000000" w:themeColor="text1"/>
          <w:sz w:val="21"/>
          <w:szCs w:val="21"/>
        </w:rPr>
        <w:t>Harmsen HJ</w:t>
      </w:r>
      <w:r w:rsidRPr="00C476AF">
        <w:rPr>
          <w:rFonts w:ascii="Book Antiqua" w:eastAsia="SimSun" w:hAnsi="Book Antiqua" w:cs="SimSun"/>
          <w:color w:val="000000" w:themeColor="text1"/>
          <w:sz w:val="21"/>
          <w:szCs w:val="21"/>
        </w:rPr>
        <w:t>, Wildeboer-Veloo AC, Raangs GC, Wagendorp AA, Klijn N, Bindels JG, Welling GW. Analysis of intestinal flora development in breast-fed and formula-fed infants by using molecular identification and detection methods. </w:t>
      </w:r>
      <w:r w:rsidRPr="00C476AF">
        <w:rPr>
          <w:rFonts w:ascii="Book Antiqua" w:eastAsia="SimSun" w:hAnsi="Book Antiqua" w:cs="SimSun"/>
          <w:i/>
          <w:iCs/>
          <w:color w:val="000000" w:themeColor="text1"/>
          <w:sz w:val="21"/>
          <w:szCs w:val="21"/>
        </w:rPr>
        <w:t>J Pediatr Gastroenterol Nutr</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30</w:t>
      </w:r>
      <w:r w:rsidRPr="00C476AF">
        <w:rPr>
          <w:rFonts w:ascii="Book Antiqua" w:eastAsia="SimSun" w:hAnsi="Book Antiqua" w:cs="SimSun"/>
          <w:color w:val="000000" w:themeColor="text1"/>
          <w:sz w:val="21"/>
          <w:szCs w:val="21"/>
        </w:rPr>
        <w:t>: 61-67 [PMID: 10630441]</w:t>
      </w:r>
    </w:p>
    <w:p w14:paraId="3979CAFE"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137 </w:t>
      </w:r>
      <w:r w:rsidRPr="00C476AF">
        <w:rPr>
          <w:rFonts w:ascii="Book Antiqua" w:eastAsia="SimSun" w:hAnsi="Book Antiqua" w:cs="SimSun"/>
          <w:b/>
          <w:bCs/>
          <w:color w:val="000000" w:themeColor="text1"/>
          <w:sz w:val="21"/>
          <w:szCs w:val="21"/>
        </w:rPr>
        <w:t>Stark PL</w:t>
      </w:r>
      <w:r w:rsidRPr="00C476AF">
        <w:rPr>
          <w:rFonts w:ascii="Book Antiqua" w:eastAsia="SimSun" w:hAnsi="Book Antiqua" w:cs="SimSun"/>
          <w:color w:val="000000" w:themeColor="text1"/>
          <w:sz w:val="21"/>
          <w:szCs w:val="21"/>
        </w:rPr>
        <w:t>, Lee A, Parsonage BD. Colonization of the large bowel by Clostridium difficile in healthy infants: quantitative study. </w:t>
      </w:r>
      <w:r w:rsidRPr="00C476AF">
        <w:rPr>
          <w:rFonts w:ascii="Book Antiqua" w:eastAsia="SimSun" w:hAnsi="Book Antiqua" w:cs="SimSun"/>
          <w:i/>
          <w:iCs/>
          <w:color w:val="000000" w:themeColor="text1"/>
          <w:sz w:val="21"/>
          <w:szCs w:val="21"/>
        </w:rPr>
        <w:t>Infect Immun</w:t>
      </w:r>
      <w:r w:rsidRPr="00C476AF">
        <w:rPr>
          <w:rFonts w:ascii="Book Antiqua" w:eastAsia="SimSun" w:hAnsi="Book Antiqua" w:cs="SimSun"/>
          <w:color w:val="000000" w:themeColor="text1"/>
          <w:sz w:val="21"/>
          <w:szCs w:val="21"/>
        </w:rPr>
        <w:t> 1982; </w:t>
      </w:r>
      <w:r w:rsidRPr="00C476AF">
        <w:rPr>
          <w:rFonts w:ascii="Book Antiqua" w:eastAsia="SimSun" w:hAnsi="Book Antiqua" w:cs="SimSun"/>
          <w:b/>
          <w:bCs/>
          <w:color w:val="000000" w:themeColor="text1"/>
          <w:sz w:val="21"/>
          <w:szCs w:val="21"/>
        </w:rPr>
        <w:t>35</w:t>
      </w:r>
      <w:r w:rsidRPr="00C476AF">
        <w:rPr>
          <w:rFonts w:ascii="Book Antiqua" w:eastAsia="SimSun" w:hAnsi="Book Antiqua" w:cs="SimSun"/>
          <w:color w:val="000000" w:themeColor="text1"/>
          <w:sz w:val="21"/>
          <w:szCs w:val="21"/>
        </w:rPr>
        <w:t>: 895-899 [PMID: 7068220]</w:t>
      </w:r>
    </w:p>
    <w:p w14:paraId="106D5209"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138 </w:t>
      </w:r>
      <w:r w:rsidRPr="00C476AF">
        <w:rPr>
          <w:rFonts w:ascii="Book Antiqua" w:eastAsia="SimSun" w:hAnsi="Book Antiqua" w:cs="SimSun"/>
          <w:b/>
          <w:bCs/>
          <w:color w:val="000000" w:themeColor="text1"/>
          <w:sz w:val="21"/>
          <w:szCs w:val="21"/>
        </w:rPr>
        <w:t>Walker AW</w:t>
      </w:r>
      <w:r w:rsidRPr="00C476AF">
        <w:rPr>
          <w:rFonts w:ascii="Book Antiqua" w:eastAsia="SimSun" w:hAnsi="Book Antiqua" w:cs="SimSun"/>
          <w:color w:val="000000" w:themeColor="text1"/>
          <w:sz w:val="21"/>
          <w:szCs w:val="21"/>
        </w:rPr>
        <w:t>, Ince J, Duncan SH, Webster LM, Holtrop G, Ze X, Brown D, Stares MD, Scott P, Bergerat A, Louis P, McIntosh F, Johnstone AM, Lobley GE, Parkhill J, Flint HJ. Dominant and diet-responsive groups of bacteria within the human colonic microbiota. </w:t>
      </w:r>
      <w:r w:rsidRPr="00C476AF">
        <w:rPr>
          <w:rFonts w:ascii="Book Antiqua" w:eastAsia="SimSun" w:hAnsi="Book Antiqua" w:cs="SimSun"/>
          <w:i/>
          <w:iCs/>
          <w:color w:val="000000" w:themeColor="text1"/>
          <w:sz w:val="21"/>
          <w:szCs w:val="21"/>
        </w:rPr>
        <w:t>ISME J</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5</w:t>
      </w:r>
      <w:r w:rsidRPr="00C476AF">
        <w:rPr>
          <w:rFonts w:ascii="Book Antiqua" w:eastAsia="SimSun" w:hAnsi="Book Antiqua" w:cs="SimSun"/>
          <w:color w:val="000000" w:themeColor="text1"/>
          <w:sz w:val="21"/>
          <w:szCs w:val="21"/>
        </w:rPr>
        <w:t>: 220-230 [PMID: 20686513 DOI: 10.1038/ismej.2010.118]</w:t>
      </w:r>
    </w:p>
    <w:p w14:paraId="4CF0DBF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139 </w:t>
      </w:r>
      <w:r w:rsidRPr="00C476AF">
        <w:rPr>
          <w:rFonts w:ascii="Book Antiqua" w:eastAsia="SimSun" w:hAnsi="Book Antiqua" w:cs="SimSun"/>
          <w:b/>
          <w:bCs/>
          <w:color w:val="000000" w:themeColor="text1"/>
          <w:sz w:val="21"/>
          <w:szCs w:val="21"/>
        </w:rPr>
        <w:t>David LA</w:t>
      </w:r>
      <w:r w:rsidRPr="00C476AF">
        <w:rPr>
          <w:rFonts w:ascii="Book Antiqua" w:eastAsia="SimSun" w:hAnsi="Book Antiqua" w:cs="SimSun"/>
          <w:color w:val="000000" w:themeColor="text1"/>
          <w:sz w:val="21"/>
          <w:szCs w:val="21"/>
        </w:rPr>
        <w:t>, Maurice CF, Carmody RN, Gootenberg DB, Button JE, Wolfe BE, Ling AV, Devlin AS, Varma Y, Fischbach MA, Biddinger SB, Dutton RJ, Turnbaugh PJ. Diet rapidly and reproducibly alters the human gut microbiome.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505</w:t>
      </w:r>
      <w:r w:rsidRPr="00C476AF">
        <w:rPr>
          <w:rFonts w:ascii="Book Antiqua" w:eastAsia="SimSun" w:hAnsi="Book Antiqua" w:cs="SimSun"/>
          <w:color w:val="000000" w:themeColor="text1"/>
          <w:sz w:val="21"/>
          <w:szCs w:val="21"/>
        </w:rPr>
        <w:t>: 559-563 [PMID: 24336217 DOI: 10.1038/nature12820]</w:t>
      </w:r>
    </w:p>
    <w:p w14:paraId="4F34660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140 </w:t>
      </w:r>
      <w:r w:rsidRPr="00C476AF">
        <w:rPr>
          <w:rFonts w:ascii="Book Antiqua" w:eastAsia="SimSun" w:hAnsi="Book Antiqua" w:cs="SimSun"/>
          <w:b/>
          <w:bCs/>
          <w:color w:val="000000" w:themeColor="text1"/>
          <w:sz w:val="21"/>
          <w:szCs w:val="21"/>
        </w:rPr>
        <w:t>De Filippo C</w:t>
      </w:r>
      <w:r w:rsidRPr="00C476AF">
        <w:rPr>
          <w:rFonts w:ascii="Book Antiqua" w:eastAsia="SimSun" w:hAnsi="Book Antiqua" w:cs="SimSun"/>
          <w:color w:val="000000" w:themeColor="text1"/>
          <w:sz w:val="21"/>
          <w:szCs w:val="21"/>
        </w:rPr>
        <w:t>, Cavalieri D, Di Paola M, Ramazzotti M, Poullet JB, Massart S, Collini S, Pieraccini G, Lionetti P. Impact of diet in shaping gut microbiota revealed by a comparative study in children from Europe and rural Africa. </w:t>
      </w:r>
      <w:r w:rsidRPr="00C476AF">
        <w:rPr>
          <w:rFonts w:ascii="Book Antiqua" w:eastAsia="SimSun" w:hAnsi="Book Antiqua" w:cs="SimSun"/>
          <w:i/>
          <w:iCs/>
          <w:color w:val="000000" w:themeColor="text1"/>
          <w:sz w:val="21"/>
          <w:szCs w:val="21"/>
        </w:rPr>
        <w:t>Proc Natl Acad Sci USA</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107</w:t>
      </w:r>
      <w:r w:rsidRPr="00C476AF">
        <w:rPr>
          <w:rFonts w:ascii="Book Antiqua" w:eastAsia="SimSun" w:hAnsi="Book Antiqua" w:cs="SimSun"/>
          <w:color w:val="000000" w:themeColor="text1"/>
          <w:sz w:val="21"/>
          <w:szCs w:val="21"/>
        </w:rPr>
        <w:t>: 14691-14696 [PMID: 20679230 DOI: 10.1073/pnas.1005963107]</w:t>
      </w:r>
    </w:p>
    <w:p w14:paraId="283A203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141 </w:t>
      </w:r>
      <w:r w:rsidRPr="00C476AF">
        <w:rPr>
          <w:rFonts w:ascii="Book Antiqua" w:eastAsia="SimSun" w:hAnsi="Book Antiqua" w:cs="SimSun"/>
          <w:b/>
          <w:bCs/>
          <w:color w:val="000000" w:themeColor="text1"/>
          <w:sz w:val="21"/>
          <w:szCs w:val="21"/>
        </w:rPr>
        <w:t>Davenport ER</w:t>
      </w:r>
      <w:r w:rsidRPr="00C476AF">
        <w:rPr>
          <w:rFonts w:ascii="Book Antiqua" w:eastAsia="SimSun" w:hAnsi="Book Antiqua" w:cs="SimSun"/>
          <w:color w:val="000000" w:themeColor="text1"/>
          <w:sz w:val="21"/>
          <w:szCs w:val="21"/>
        </w:rPr>
        <w:t>, Mizrahi-Man O, Michelini K, Barreiro LB, Ober C, Gilad Y. Seasonal variation in human gut microbiome composition.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2014; </w:t>
      </w:r>
      <w:r w:rsidRPr="00C476AF">
        <w:rPr>
          <w:rFonts w:ascii="Book Antiqua" w:eastAsia="SimSun" w:hAnsi="Book Antiqua" w:cs="SimSun"/>
          <w:b/>
          <w:bCs/>
          <w:color w:val="000000" w:themeColor="text1"/>
          <w:sz w:val="21"/>
          <w:szCs w:val="21"/>
        </w:rPr>
        <w:t>9</w:t>
      </w:r>
      <w:r w:rsidRPr="00C476AF">
        <w:rPr>
          <w:rFonts w:ascii="Book Antiqua" w:eastAsia="SimSun" w:hAnsi="Book Antiqua" w:cs="SimSun"/>
          <w:color w:val="000000" w:themeColor="text1"/>
          <w:sz w:val="21"/>
          <w:szCs w:val="21"/>
        </w:rPr>
        <w:t>: e90731 [PMID: 24618913 DOI: 10.1371/journal.pone.0090731]</w:t>
      </w:r>
    </w:p>
    <w:p w14:paraId="58F19386" w14:textId="77777777" w:rsidR="00B13979" w:rsidRPr="00C476AF" w:rsidRDefault="00B13979" w:rsidP="0033484F">
      <w:pPr>
        <w:adjustRightInd w:val="0"/>
        <w:snapToGrid w:val="0"/>
        <w:spacing w:after="0" w:line="360" w:lineRule="auto"/>
        <w:jc w:val="both"/>
        <w:rPr>
          <w:rFonts w:ascii="Book Antiqua" w:hAnsi="Book Antiqua"/>
          <w:color w:val="000000" w:themeColor="text1"/>
          <w:sz w:val="21"/>
          <w:szCs w:val="21"/>
        </w:rPr>
      </w:pPr>
      <w:r w:rsidRPr="00C476AF">
        <w:rPr>
          <w:rFonts w:ascii="Book Antiqua" w:eastAsia="SimSun" w:hAnsi="Book Antiqua" w:cs="SimSun"/>
          <w:color w:val="000000" w:themeColor="text1"/>
          <w:sz w:val="21"/>
          <w:szCs w:val="21"/>
        </w:rPr>
        <w:t xml:space="preserve">142 </w:t>
      </w:r>
      <w:r w:rsidRPr="00C476AF">
        <w:rPr>
          <w:rFonts w:ascii="Book Antiqua" w:hAnsi="Book Antiqua"/>
          <w:b/>
          <w:bCs/>
          <w:color w:val="000000" w:themeColor="text1"/>
          <w:sz w:val="21"/>
          <w:szCs w:val="21"/>
        </w:rPr>
        <w:t>Dueñas M</w:t>
      </w:r>
      <w:r w:rsidRPr="00C476AF">
        <w:rPr>
          <w:rFonts w:ascii="Book Antiqua" w:hAnsi="Book Antiqua"/>
          <w:color w:val="000000" w:themeColor="text1"/>
          <w:sz w:val="21"/>
          <w:szCs w:val="21"/>
        </w:rPr>
        <w:t>, Muñoz-González I, Cueva C, Jiménez-Girón A, Sánchez-Patán F, Santos-Buelga C, Moreno-Arribas MV, Bartolomé B. A survey of modulation of gut microbiota by dietary polyphenols.</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Biomed Res Int</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2015;</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2015</w:t>
      </w:r>
      <w:r w:rsidRPr="00C476AF">
        <w:rPr>
          <w:rFonts w:ascii="Book Antiqua" w:hAnsi="Book Antiqua"/>
          <w:color w:val="000000" w:themeColor="text1"/>
          <w:sz w:val="21"/>
          <w:szCs w:val="21"/>
        </w:rPr>
        <w:t>: 850902 [PMID: 25793210 DOI: 10.1155/2015/850902]</w:t>
      </w:r>
    </w:p>
    <w:p w14:paraId="46B55D7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143 </w:t>
      </w:r>
      <w:r w:rsidRPr="00C476AF">
        <w:rPr>
          <w:rFonts w:ascii="Book Antiqua" w:hAnsi="Book Antiqua"/>
          <w:b/>
          <w:bCs/>
          <w:color w:val="000000" w:themeColor="text1"/>
          <w:sz w:val="21"/>
          <w:szCs w:val="21"/>
        </w:rPr>
        <w:t>O'Sullivan L</w:t>
      </w:r>
      <w:r w:rsidRPr="00C476AF">
        <w:rPr>
          <w:rFonts w:ascii="Book Antiqua" w:hAnsi="Book Antiqua"/>
          <w:color w:val="000000" w:themeColor="text1"/>
          <w:sz w:val="21"/>
          <w:szCs w:val="21"/>
        </w:rPr>
        <w:t>, Murphy B, McLoughlin P, Duggan P, Lawlor PG, Hughes H, Gardiner GE. Prebiotics from marine macroalgae for human and animal health applications.</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Mar Drugs</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2010;</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8</w:t>
      </w:r>
      <w:r w:rsidRPr="00C476AF">
        <w:rPr>
          <w:rFonts w:ascii="Book Antiqua" w:hAnsi="Book Antiqua"/>
          <w:color w:val="000000" w:themeColor="text1"/>
          <w:sz w:val="21"/>
          <w:szCs w:val="21"/>
        </w:rPr>
        <w:t>: 2038-2064 [PMID: 20714423 DOI: 10.3390/md8072038]</w:t>
      </w:r>
    </w:p>
    <w:p w14:paraId="36CF5348"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144 </w:t>
      </w:r>
      <w:r w:rsidRPr="00C476AF">
        <w:rPr>
          <w:rFonts w:ascii="Book Antiqua" w:eastAsia="SimSun" w:hAnsi="Book Antiqua" w:cs="SimSun"/>
          <w:b/>
          <w:bCs/>
          <w:color w:val="000000" w:themeColor="text1"/>
          <w:sz w:val="21"/>
          <w:szCs w:val="21"/>
        </w:rPr>
        <w:t>Ramnani P</w:t>
      </w:r>
      <w:r w:rsidRPr="00C476AF">
        <w:rPr>
          <w:rFonts w:ascii="Book Antiqua" w:eastAsia="SimSun" w:hAnsi="Book Antiqua" w:cs="SimSun"/>
          <w:color w:val="000000" w:themeColor="text1"/>
          <w:sz w:val="21"/>
          <w:szCs w:val="21"/>
        </w:rPr>
        <w:t>, Chitarrari R, Tuohy K, Grant J, Hotchkiss S, Philp K, Campbell R, Gill C, Rowland I. In vitro fermentation and prebiotic potential of novel low molecular weight polysaccharides derived from agar and alginate seaweeds. </w:t>
      </w:r>
      <w:r w:rsidRPr="00C476AF">
        <w:rPr>
          <w:rFonts w:ascii="Book Antiqua" w:eastAsia="SimSun" w:hAnsi="Book Antiqua" w:cs="SimSun"/>
          <w:i/>
          <w:iCs/>
          <w:color w:val="000000" w:themeColor="text1"/>
          <w:sz w:val="21"/>
          <w:szCs w:val="21"/>
        </w:rPr>
        <w:t>Anaerobe</w:t>
      </w:r>
      <w:r w:rsidRPr="00C476AF">
        <w:rPr>
          <w:rFonts w:ascii="Book Antiqua" w:eastAsia="SimSun" w:hAnsi="Book Antiqua" w:cs="SimSun"/>
          <w:color w:val="000000" w:themeColor="text1"/>
          <w:sz w:val="21"/>
          <w:szCs w:val="21"/>
        </w:rPr>
        <w:t> 2012; </w:t>
      </w:r>
      <w:r w:rsidRPr="00C476AF">
        <w:rPr>
          <w:rFonts w:ascii="Book Antiqua" w:eastAsia="SimSun" w:hAnsi="Book Antiqua" w:cs="SimSun"/>
          <w:b/>
          <w:bCs/>
          <w:color w:val="000000" w:themeColor="text1"/>
          <w:sz w:val="21"/>
          <w:szCs w:val="21"/>
        </w:rPr>
        <w:t>18</w:t>
      </w:r>
      <w:r w:rsidRPr="00C476AF">
        <w:rPr>
          <w:rFonts w:ascii="Book Antiqua" w:eastAsia="SimSun" w:hAnsi="Book Antiqua" w:cs="SimSun"/>
          <w:color w:val="000000" w:themeColor="text1"/>
          <w:sz w:val="21"/>
          <w:szCs w:val="21"/>
        </w:rPr>
        <w:t>: 1-6 [PMID: 21924371 DOI: 10.1016/j.anaerobe.2011.08.003]</w:t>
      </w:r>
    </w:p>
    <w:p w14:paraId="4ABABBB6"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145 </w:t>
      </w:r>
      <w:r w:rsidRPr="00C476AF">
        <w:rPr>
          <w:rFonts w:ascii="Book Antiqua" w:eastAsia="SimSun" w:hAnsi="Book Antiqua" w:cs="SimSun"/>
          <w:b/>
          <w:bCs/>
          <w:color w:val="000000" w:themeColor="text1"/>
          <w:sz w:val="21"/>
          <w:szCs w:val="21"/>
        </w:rPr>
        <w:t>Hehemann JH</w:t>
      </w:r>
      <w:r w:rsidRPr="00C476AF">
        <w:rPr>
          <w:rFonts w:ascii="Book Antiqua" w:eastAsia="SimSun" w:hAnsi="Book Antiqua" w:cs="SimSun"/>
          <w:color w:val="000000" w:themeColor="text1"/>
          <w:sz w:val="21"/>
          <w:szCs w:val="21"/>
        </w:rPr>
        <w:t>, Correc G, Barbeyron T, Helbert W, Czjzek M, Michel G. Transfer of carbohydrate-active enzymes from marine bacteria to Japanese gut microbiota.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464</w:t>
      </w:r>
      <w:r w:rsidRPr="00C476AF">
        <w:rPr>
          <w:rFonts w:ascii="Book Antiqua" w:eastAsia="SimSun" w:hAnsi="Book Antiqua" w:cs="SimSun"/>
          <w:color w:val="000000" w:themeColor="text1"/>
          <w:sz w:val="21"/>
          <w:szCs w:val="21"/>
        </w:rPr>
        <w:t>: 908-912 [PMID: 20376150 DOI: 10.1038/nature08937]</w:t>
      </w:r>
    </w:p>
    <w:p w14:paraId="78C004B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146 </w:t>
      </w:r>
      <w:r w:rsidRPr="00C476AF">
        <w:rPr>
          <w:rFonts w:ascii="Book Antiqua" w:eastAsia="SimSun" w:hAnsi="Book Antiqua" w:cs="SimSun"/>
          <w:b/>
          <w:bCs/>
          <w:color w:val="000000" w:themeColor="text1"/>
          <w:sz w:val="21"/>
          <w:szCs w:val="21"/>
        </w:rPr>
        <w:t>Dethlefsen L</w:t>
      </w:r>
      <w:r w:rsidRPr="00C476AF">
        <w:rPr>
          <w:rFonts w:ascii="Book Antiqua" w:eastAsia="SimSun" w:hAnsi="Book Antiqua" w:cs="SimSun"/>
          <w:color w:val="000000" w:themeColor="text1"/>
          <w:sz w:val="21"/>
          <w:szCs w:val="21"/>
        </w:rPr>
        <w:t>, McFall-Ngai M, Relman DA. An ecological and evolutionary perspective on human-microbe mutualism and disease.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449</w:t>
      </w:r>
      <w:r w:rsidRPr="00C476AF">
        <w:rPr>
          <w:rFonts w:ascii="Book Antiqua" w:eastAsia="SimSun" w:hAnsi="Book Antiqua" w:cs="SimSun"/>
          <w:color w:val="000000" w:themeColor="text1"/>
          <w:sz w:val="21"/>
          <w:szCs w:val="21"/>
        </w:rPr>
        <w:t>: 811-818 [PMID: 17943117]</w:t>
      </w:r>
    </w:p>
    <w:p w14:paraId="7980D064"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147 </w:t>
      </w:r>
      <w:r w:rsidRPr="00C476AF">
        <w:rPr>
          <w:rFonts w:ascii="Book Antiqua" w:eastAsia="SimSun" w:hAnsi="Book Antiqua" w:cs="SimSun"/>
          <w:b/>
          <w:bCs/>
          <w:color w:val="000000" w:themeColor="text1"/>
          <w:sz w:val="21"/>
          <w:szCs w:val="21"/>
        </w:rPr>
        <w:t>Kersten RD</w:t>
      </w:r>
      <w:r w:rsidRPr="00C476AF">
        <w:rPr>
          <w:rFonts w:ascii="Book Antiqua" w:eastAsia="SimSun" w:hAnsi="Book Antiqua" w:cs="SimSun"/>
          <w:color w:val="000000" w:themeColor="text1"/>
          <w:sz w:val="21"/>
          <w:szCs w:val="21"/>
        </w:rPr>
        <w:t>, Yang YL, Xu Y, Cimermancic P, Nam SJ, Fenical W, Fischbach MA, Moore BS, Dorrestein PC. A mass spectrometry-guided genome mining approach for natural product peptidogenomics. </w:t>
      </w:r>
      <w:r w:rsidRPr="00C476AF">
        <w:rPr>
          <w:rFonts w:ascii="Book Antiqua" w:eastAsia="SimSun" w:hAnsi="Book Antiqua" w:cs="SimSun"/>
          <w:i/>
          <w:iCs/>
          <w:color w:val="000000" w:themeColor="text1"/>
          <w:sz w:val="21"/>
          <w:szCs w:val="21"/>
        </w:rPr>
        <w:t>Nat Chem Biol</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7</w:t>
      </w:r>
      <w:r w:rsidRPr="00C476AF">
        <w:rPr>
          <w:rFonts w:ascii="Book Antiqua" w:eastAsia="SimSun" w:hAnsi="Book Antiqua" w:cs="SimSun"/>
          <w:color w:val="000000" w:themeColor="text1"/>
          <w:sz w:val="21"/>
          <w:szCs w:val="21"/>
        </w:rPr>
        <w:t>: 794-802 [PMID: 21983601 DOI: 10.1038/nchembio.684]</w:t>
      </w:r>
    </w:p>
    <w:p w14:paraId="5DC7814A"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148 </w:t>
      </w:r>
      <w:r w:rsidRPr="00C476AF">
        <w:rPr>
          <w:rFonts w:ascii="Book Antiqua" w:eastAsia="SimSun" w:hAnsi="Book Antiqua" w:cs="SimSun"/>
          <w:b/>
          <w:bCs/>
          <w:color w:val="000000" w:themeColor="text1"/>
          <w:sz w:val="21"/>
          <w:szCs w:val="21"/>
        </w:rPr>
        <w:t>Bohnhoff M</w:t>
      </w:r>
      <w:r w:rsidRPr="00C476AF">
        <w:rPr>
          <w:rFonts w:ascii="Book Antiqua" w:eastAsia="SimSun" w:hAnsi="Book Antiqua" w:cs="SimSun"/>
          <w:color w:val="000000" w:themeColor="text1"/>
          <w:sz w:val="21"/>
          <w:szCs w:val="21"/>
        </w:rPr>
        <w:t>, Miller CP. Enhanced susceptibility to Salmonella infection in streptomycin-treated mice. </w:t>
      </w:r>
      <w:r w:rsidRPr="00C476AF">
        <w:rPr>
          <w:rFonts w:ascii="Book Antiqua" w:eastAsia="SimSun" w:hAnsi="Book Antiqua" w:cs="SimSun"/>
          <w:i/>
          <w:iCs/>
          <w:color w:val="000000" w:themeColor="text1"/>
          <w:sz w:val="21"/>
          <w:szCs w:val="21"/>
        </w:rPr>
        <w:t>J Infect Dis</w:t>
      </w:r>
      <w:r w:rsidRPr="00C476AF">
        <w:rPr>
          <w:rFonts w:ascii="Book Antiqua" w:eastAsia="SimSun" w:hAnsi="Book Antiqua" w:cs="SimSun"/>
          <w:color w:val="000000" w:themeColor="text1"/>
          <w:sz w:val="21"/>
          <w:szCs w:val="21"/>
        </w:rPr>
        <w:t> 1962; </w:t>
      </w:r>
      <w:r w:rsidRPr="00C476AF">
        <w:rPr>
          <w:rFonts w:ascii="Book Antiqua" w:eastAsia="SimSun" w:hAnsi="Book Antiqua" w:cs="SimSun"/>
          <w:b/>
          <w:bCs/>
          <w:color w:val="000000" w:themeColor="text1"/>
          <w:sz w:val="21"/>
          <w:szCs w:val="21"/>
        </w:rPr>
        <w:t>111</w:t>
      </w:r>
      <w:r w:rsidRPr="00C476AF">
        <w:rPr>
          <w:rFonts w:ascii="Book Antiqua" w:eastAsia="SimSun" w:hAnsi="Book Antiqua" w:cs="SimSun"/>
          <w:color w:val="000000" w:themeColor="text1"/>
          <w:sz w:val="21"/>
          <w:szCs w:val="21"/>
        </w:rPr>
        <w:t>: 117-127 [PMID: 13968487]</w:t>
      </w:r>
    </w:p>
    <w:p w14:paraId="49B7E28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149 </w:t>
      </w:r>
      <w:r w:rsidRPr="00C476AF">
        <w:rPr>
          <w:rFonts w:ascii="Book Antiqua" w:eastAsia="SimSun" w:hAnsi="Book Antiqua" w:cs="SimSun"/>
          <w:b/>
          <w:bCs/>
          <w:color w:val="000000" w:themeColor="text1"/>
          <w:sz w:val="21"/>
          <w:szCs w:val="21"/>
        </w:rPr>
        <w:t>Ng KM</w:t>
      </w:r>
      <w:r w:rsidRPr="00C476AF">
        <w:rPr>
          <w:rFonts w:ascii="Book Antiqua" w:eastAsia="SimSun" w:hAnsi="Book Antiqua" w:cs="SimSun"/>
          <w:color w:val="000000" w:themeColor="text1"/>
          <w:sz w:val="21"/>
          <w:szCs w:val="21"/>
        </w:rPr>
        <w:t>, Ferreyra JA, Higginbottom SK, Lynch JB, Kashyap PC, Gopinath S, Naidu N, Choudhury B, Weimer BC, Monack DM, Sonnenburg JL. Microbiota-liberated host sugars facilitate post-antibiotic expansion of enteric pathogens.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2013; </w:t>
      </w:r>
      <w:r w:rsidRPr="00C476AF">
        <w:rPr>
          <w:rFonts w:ascii="Book Antiqua" w:eastAsia="SimSun" w:hAnsi="Book Antiqua" w:cs="SimSun"/>
          <w:b/>
          <w:bCs/>
          <w:color w:val="000000" w:themeColor="text1"/>
          <w:sz w:val="21"/>
          <w:szCs w:val="21"/>
        </w:rPr>
        <w:t>502</w:t>
      </w:r>
      <w:r w:rsidRPr="00C476AF">
        <w:rPr>
          <w:rFonts w:ascii="Book Antiqua" w:eastAsia="SimSun" w:hAnsi="Book Antiqua" w:cs="SimSun"/>
          <w:color w:val="000000" w:themeColor="text1"/>
          <w:sz w:val="21"/>
          <w:szCs w:val="21"/>
        </w:rPr>
        <w:t>: 96-99 [PMID: 23995682 DOI: 10.1038/nature12503]</w:t>
      </w:r>
    </w:p>
    <w:p w14:paraId="2E7B1FED"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150 </w:t>
      </w:r>
      <w:r w:rsidRPr="00C476AF">
        <w:rPr>
          <w:rFonts w:ascii="Book Antiqua" w:eastAsia="SimSun" w:hAnsi="Book Antiqua" w:cs="SimSun"/>
          <w:b/>
          <w:bCs/>
          <w:color w:val="000000" w:themeColor="text1"/>
          <w:sz w:val="21"/>
          <w:szCs w:val="21"/>
        </w:rPr>
        <w:t>Jernberg C</w:t>
      </w:r>
      <w:r w:rsidRPr="00C476AF">
        <w:rPr>
          <w:rFonts w:ascii="Book Antiqua" w:eastAsia="SimSun" w:hAnsi="Book Antiqua" w:cs="SimSun"/>
          <w:color w:val="000000" w:themeColor="text1"/>
          <w:sz w:val="21"/>
          <w:szCs w:val="21"/>
        </w:rPr>
        <w:t>, Löfmark S, Edlund C, Jansson JK. Long-term ecological impacts of antibiotic administration on the human intestinal microbiota. </w:t>
      </w:r>
      <w:r w:rsidRPr="00C476AF">
        <w:rPr>
          <w:rFonts w:ascii="Book Antiqua" w:eastAsia="SimSun" w:hAnsi="Book Antiqua" w:cs="SimSun"/>
          <w:i/>
          <w:iCs/>
          <w:color w:val="000000" w:themeColor="text1"/>
          <w:sz w:val="21"/>
          <w:szCs w:val="21"/>
        </w:rPr>
        <w:t>ISME J</w:t>
      </w:r>
      <w:r w:rsidRPr="00C476AF">
        <w:rPr>
          <w:rFonts w:ascii="Book Antiqua" w:eastAsia="SimSun" w:hAnsi="Book Antiqua" w:cs="SimSun"/>
          <w:color w:val="000000" w:themeColor="text1"/>
          <w:sz w:val="21"/>
          <w:szCs w:val="21"/>
        </w:rPr>
        <w:t> 2007; </w:t>
      </w:r>
      <w:r w:rsidRPr="00C476AF">
        <w:rPr>
          <w:rFonts w:ascii="Book Antiqua" w:eastAsia="SimSun" w:hAnsi="Book Antiqua" w:cs="SimSun"/>
          <w:b/>
          <w:bCs/>
          <w:color w:val="000000" w:themeColor="text1"/>
          <w:sz w:val="21"/>
          <w:szCs w:val="21"/>
        </w:rPr>
        <w:t>1</w:t>
      </w:r>
      <w:r w:rsidRPr="00C476AF">
        <w:rPr>
          <w:rFonts w:ascii="Book Antiqua" w:eastAsia="SimSun" w:hAnsi="Book Antiqua" w:cs="SimSun"/>
          <w:color w:val="000000" w:themeColor="text1"/>
          <w:sz w:val="21"/>
          <w:szCs w:val="21"/>
        </w:rPr>
        <w:t>: 56-66 [PMID: 18043614]</w:t>
      </w:r>
    </w:p>
    <w:p w14:paraId="4484A5BB"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lastRenderedPageBreak/>
        <w:t>151 </w:t>
      </w:r>
      <w:r w:rsidRPr="00C476AF">
        <w:rPr>
          <w:rFonts w:ascii="Book Antiqua" w:eastAsia="SimSun" w:hAnsi="Book Antiqua" w:cs="SimSun"/>
          <w:b/>
          <w:bCs/>
          <w:color w:val="000000" w:themeColor="text1"/>
          <w:sz w:val="21"/>
          <w:szCs w:val="21"/>
        </w:rPr>
        <w:t>Jakobsson HE</w:t>
      </w:r>
      <w:r w:rsidRPr="00C476AF">
        <w:rPr>
          <w:rFonts w:ascii="Book Antiqua" w:eastAsia="SimSun" w:hAnsi="Book Antiqua" w:cs="SimSun"/>
          <w:color w:val="000000" w:themeColor="text1"/>
          <w:sz w:val="21"/>
          <w:szCs w:val="21"/>
        </w:rPr>
        <w:t>, Jernberg C, Andersson AF, Sjölund-Karlsson M, Jansson JK, Engstrand L. Short-term antibiotic treatment has differing long-term impacts on the human throat and gut microbiome. </w:t>
      </w:r>
      <w:r w:rsidRPr="00C476AF">
        <w:rPr>
          <w:rFonts w:ascii="Book Antiqua" w:eastAsia="SimSun" w:hAnsi="Book Antiqua" w:cs="SimSun"/>
          <w:i/>
          <w:iCs/>
          <w:color w:val="000000" w:themeColor="text1"/>
          <w:sz w:val="21"/>
          <w:szCs w:val="21"/>
        </w:rPr>
        <w:t>PLoS One</w:t>
      </w:r>
      <w:r w:rsidRPr="00C476AF">
        <w:rPr>
          <w:rFonts w:ascii="Book Antiqua" w:eastAsia="SimSun" w:hAnsi="Book Antiqua" w:cs="SimSun"/>
          <w:color w:val="000000" w:themeColor="text1"/>
          <w:sz w:val="21"/>
          <w:szCs w:val="21"/>
        </w:rPr>
        <w:t> 2010; </w:t>
      </w:r>
      <w:r w:rsidRPr="00C476AF">
        <w:rPr>
          <w:rFonts w:ascii="Book Antiqua" w:eastAsia="SimSun" w:hAnsi="Book Antiqua" w:cs="SimSun"/>
          <w:b/>
          <w:bCs/>
          <w:color w:val="000000" w:themeColor="text1"/>
          <w:sz w:val="21"/>
          <w:szCs w:val="21"/>
        </w:rPr>
        <w:t>5</w:t>
      </w:r>
      <w:r w:rsidRPr="00C476AF">
        <w:rPr>
          <w:rFonts w:ascii="Book Antiqua" w:eastAsia="SimSun" w:hAnsi="Book Antiqua" w:cs="SimSun"/>
          <w:color w:val="000000" w:themeColor="text1"/>
          <w:sz w:val="21"/>
          <w:szCs w:val="21"/>
        </w:rPr>
        <w:t>: e9836 [PMID: 20352091 DOI: 10.1371/journal.pone.0009836]</w:t>
      </w:r>
    </w:p>
    <w:p w14:paraId="2FD6E09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152 </w:t>
      </w:r>
      <w:r w:rsidRPr="00C476AF">
        <w:rPr>
          <w:rFonts w:ascii="Book Antiqua" w:eastAsia="SimSun" w:hAnsi="Book Antiqua" w:cs="SimSun"/>
          <w:b/>
          <w:bCs/>
          <w:color w:val="000000" w:themeColor="text1"/>
          <w:sz w:val="21"/>
          <w:szCs w:val="21"/>
        </w:rPr>
        <w:t>Dethlefsen L</w:t>
      </w:r>
      <w:r w:rsidRPr="00C476AF">
        <w:rPr>
          <w:rFonts w:ascii="Book Antiqua" w:eastAsia="SimSun" w:hAnsi="Book Antiqua" w:cs="SimSun"/>
          <w:color w:val="000000" w:themeColor="text1"/>
          <w:sz w:val="21"/>
          <w:szCs w:val="21"/>
        </w:rPr>
        <w:t>, Huse S, Sogin ML, Relman DA. The pervasive effects of an antibiotic on the human gut microbiota, as revealed by deep 16S rRNA sequencing. </w:t>
      </w:r>
      <w:r w:rsidRPr="00C476AF">
        <w:rPr>
          <w:rFonts w:ascii="Book Antiqua" w:eastAsia="SimSun" w:hAnsi="Book Antiqua" w:cs="SimSun"/>
          <w:i/>
          <w:iCs/>
          <w:color w:val="000000" w:themeColor="text1"/>
          <w:sz w:val="21"/>
          <w:szCs w:val="21"/>
        </w:rPr>
        <w:t>PLoS Biol</w:t>
      </w:r>
      <w:r w:rsidRPr="00C476AF">
        <w:rPr>
          <w:rFonts w:ascii="Book Antiqua" w:eastAsia="SimSun" w:hAnsi="Book Antiqua" w:cs="SimSun"/>
          <w:color w:val="000000" w:themeColor="text1"/>
          <w:sz w:val="21"/>
          <w:szCs w:val="21"/>
        </w:rPr>
        <w:t> 2008; </w:t>
      </w:r>
      <w:r w:rsidRPr="00C476AF">
        <w:rPr>
          <w:rFonts w:ascii="Book Antiqua" w:eastAsia="SimSun" w:hAnsi="Book Antiqua" w:cs="SimSun"/>
          <w:b/>
          <w:bCs/>
          <w:color w:val="000000" w:themeColor="text1"/>
          <w:sz w:val="21"/>
          <w:szCs w:val="21"/>
        </w:rPr>
        <w:t>6</w:t>
      </w:r>
      <w:r w:rsidRPr="00C476AF">
        <w:rPr>
          <w:rFonts w:ascii="Book Antiqua" w:eastAsia="SimSun" w:hAnsi="Book Antiqua" w:cs="SimSun"/>
          <w:color w:val="000000" w:themeColor="text1"/>
          <w:sz w:val="21"/>
          <w:szCs w:val="21"/>
        </w:rPr>
        <w:t>: e280 [PMID: 19018661 DOI: 10.1371/journal.pbio.0060280.]</w:t>
      </w:r>
    </w:p>
    <w:p w14:paraId="61729250"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153</w:t>
      </w:r>
      <w:r w:rsidRPr="00C476AF">
        <w:rPr>
          <w:rFonts w:ascii="Book Antiqua" w:hAnsi="Book Antiqua"/>
          <w:color w:val="000000" w:themeColor="text1"/>
          <w:sz w:val="21"/>
          <w:szCs w:val="21"/>
        </w:rPr>
        <w:t xml:space="preserve"> </w:t>
      </w:r>
      <w:r w:rsidRPr="00C476AF">
        <w:rPr>
          <w:rFonts w:ascii="Book Antiqua" w:hAnsi="Book Antiqua"/>
          <w:b/>
          <w:bCs/>
          <w:color w:val="000000" w:themeColor="text1"/>
          <w:sz w:val="21"/>
          <w:szCs w:val="21"/>
        </w:rPr>
        <w:t>Panda S</w:t>
      </w:r>
      <w:r w:rsidRPr="00C476AF">
        <w:rPr>
          <w:rFonts w:ascii="Book Antiqua" w:hAnsi="Book Antiqua"/>
          <w:color w:val="000000" w:themeColor="text1"/>
          <w:sz w:val="21"/>
          <w:szCs w:val="21"/>
        </w:rPr>
        <w:t>, El khader I, Casellas F, López Vivancos J, García Cors M, Santiago A, Cuenca S, Guarner F, Manichanh C. Short-term effect of antibiotics on human gut microbiota.</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PLoS One</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2014;</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9</w:t>
      </w:r>
      <w:r w:rsidRPr="00C476AF">
        <w:rPr>
          <w:rFonts w:ascii="Book Antiqua" w:hAnsi="Book Antiqua"/>
          <w:color w:val="000000" w:themeColor="text1"/>
          <w:sz w:val="21"/>
          <w:szCs w:val="21"/>
        </w:rPr>
        <w:t>: e95476 [PMID: 24748167 DOI: 10.1371/journal.pone.0095476]</w:t>
      </w:r>
    </w:p>
    <w:p w14:paraId="0363ED4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154 </w:t>
      </w:r>
      <w:r w:rsidRPr="00C476AF">
        <w:rPr>
          <w:rFonts w:ascii="Book Antiqua" w:eastAsia="SimSun" w:hAnsi="Book Antiqua" w:cs="SimSun"/>
          <w:b/>
          <w:bCs/>
          <w:color w:val="000000" w:themeColor="text1"/>
          <w:sz w:val="21"/>
          <w:szCs w:val="21"/>
        </w:rPr>
        <w:t>Frost LS</w:t>
      </w:r>
      <w:r w:rsidRPr="00C476AF">
        <w:rPr>
          <w:rFonts w:ascii="Book Antiqua" w:eastAsia="SimSun" w:hAnsi="Book Antiqua" w:cs="SimSun"/>
          <w:color w:val="000000" w:themeColor="text1"/>
          <w:sz w:val="21"/>
          <w:szCs w:val="21"/>
        </w:rPr>
        <w:t>, Leplae R, Summers AO, Toussaint A. Mobile genetic elements: the agents of open source evolution. </w:t>
      </w:r>
      <w:r w:rsidRPr="00C476AF">
        <w:rPr>
          <w:rFonts w:ascii="Book Antiqua" w:eastAsia="SimSun" w:hAnsi="Book Antiqua" w:cs="SimSun"/>
          <w:i/>
          <w:iCs/>
          <w:color w:val="000000" w:themeColor="text1"/>
          <w:sz w:val="21"/>
          <w:szCs w:val="21"/>
        </w:rPr>
        <w:t>Nat Rev Microbiol</w:t>
      </w:r>
      <w:r w:rsidRPr="00C476AF">
        <w:rPr>
          <w:rFonts w:ascii="Book Antiqua" w:eastAsia="SimSun" w:hAnsi="Book Antiqua" w:cs="SimSun"/>
          <w:color w:val="000000" w:themeColor="text1"/>
          <w:sz w:val="21"/>
          <w:szCs w:val="21"/>
        </w:rPr>
        <w:t> 2005; </w:t>
      </w:r>
      <w:r w:rsidRPr="00C476AF">
        <w:rPr>
          <w:rFonts w:ascii="Book Antiqua" w:eastAsia="SimSun" w:hAnsi="Book Antiqua" w:cs="SimSun"/>
          <w:b/>
          <w:bCs/>
          <w:color w:val="000000" w:themeColor="text1"/>
          <w:sz w:val="21"/>
          <w:szCs w:val="21"/>
        </w:rPr>
        <w:t>3</w:t>
      </w:r>
      <w:r w:rsidRPr="00C476AF">
        <w:rPr>
          <w:rFonts w:ascii="Book Antiqua" w:eastAsia="SimSun" w:hAnsi="Book Antiqua" w:cs="SimSun"/>
          <w:color w:val="000000" w:themeColor="text1"/>
          <w:sz w:val="21"/>
          <w:szCs w:val="21"/>
        </w:rPr>
        <w:t>: 722-732 [PMID: 16138100]</w:t>
      </w:r>
    </w:p>
    <w:p w14:paraId="2B921A41"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155 </w:t>
      </w:r>
      <w:r w:rsidRPr="00C476AF">
        <w:rPr>
          <w:rFonts w:ascii="Book Antiqua" w:eastAsia="SimSun" w:hAnsi="Book Antiqua" w:cs="SimSun"/>
          <w:b/>
          <w:bCs/>
          <w:color w:val="000000" w:themeColor="text1"/>
          <w:sz w:val="21"/>
          <w:szCs w:val="21"/>
        </w:rPr>
        <w:t>Ochman H</w:t>
      </w:r>
      <w:r w:rsidRPr="00C476AF">
        <w:rPr>
          <w:rFonts w:ascii="Book Antiqua" w:eastAsia="SimSun" w:hAnsi="Book Antiqua" w:cs="SimSun"/>
          <w:color w:val="000000" w:themeColor="text1"/>
          <w:sz w:val="21"/>
          <w:szCs w:val="21"/>
        </w:rPr>
        <w:t>, Lawrence JG, Groisman EA. Lateral gene transfer and the nature of bacterial innovation.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2000; </w:t>
      </w:r>
      <w:r w:rsidRPr="00C476AF">
        <w:rPr>
          <w:rFonts w:ascii="Book Antiqua" w:eastAsia="SimSun" w:hAnsi="Book Antiqua" w:cs="SimSun"/>
          <w:b/>
          <w:bCs/>
          <w:color w:val="000000" w:themeColor="text1"/>
          <w:sz w:val="21"/>
          <w:szCs w:val="21"/>
        </w:rPr>
        <w:t>405</w:t>
      </w:r>
      <w:r w:rsidRPr="00C476AF">
        <w:rPr>
          <w:rFonts w:ascii="Book Antiqua" w:eastAsia="SimSun" w:hAnsi="Book Antiqua" w:cs="SimSun"/>
          <w:color w:val="000000" w:themeColor="text1"/>
          <w:sz w:val="21"/>
          <w:szCs w:val="21"/>
        </w:rPr>
        <w:t>: 299-304 [PMID: 10830951]</w:t>
      </w:r>
    </w:p>
    <w:p w14:paraId="1F05ED35"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156 </w:t>
      </w:r>
      <w:r w:rsidRPr="00C476AF">
        <w:rPr>
          <w:rFonts w:ascii="Book Antiqua" w:eastAsia="SimSun" w:hAnsi="Book Antiqua" w:cs="SimSun"/>
          <w:b/>
          <w:bCs/>
          <w:color w:val="000000" w:themeColor="text1"/>
          <w:sz w:val="21"/>
          <w:szCs w:val="21"/>
        </w:rPr>
        <w:t>Smillie CS</w:t>
      </w:r>
      <w:r w:rsidRPr="00C476AF">
        <w:rPr>
          <w:rFonts w:ascii="Book Antiqua" w:eastAsia="SimSun" w:hAnsi="Book Antiqua" w:cs="SimSun"/>
          <w:color w:val="000000" w:themeColor="text1"/>
          <w:sz w:val="21"/>
          <w:szCs w:val="21"/>
        </w:rPr>
        <w:t>, Smith MB, Friedman J, Cordero OX, David LA, Alm EJ. Ecology drives a global network of gene exchange connecting the human microbiome. </w:t>
      </w:r>
      <w:r w:rsidRPr="00C476AF">
        <w:rPr>
          <w:rFonts w:ascii="Book Antiqua" w:eastAsia="SimSun" w:hAnsi="Book Antiqua" w:cs="SimSun"/>
          <w:i/>
          <w:iCs/>
          <w:color w:val="000000" w:themeColor="text1"/>
          <w:sz w:val="21"/>
          <w:szCs w:val="21"/>
        </w:rPr>
        <w:t>Nature</w:t>
      </w:r>
      <w:r w:rsidRPr="00C476AF">
        <w:rPr>
          <w:rFonts w:ascii="Book Antiqua" w:eastAsia="SimSun" w:hAnsi="Book Antiqua" w:cs="SimSun"/>
          <w:color w:val="000000" w:themeColor="text1"/>
          <w:sz w:val="21"/>
          <w:szCs w:val="21"/>
        </w:rPr>
        <w:t> 2011; </w:t>
      </w:r>
      <w:r w:rsidRPr="00C476AF">
        <w:rPr>
          <w:rFonts w:ascii="Book Antiqua" w:eastAsia="SimSun" w:hAnsi="Book Antiqua" w:cs="SimSun"/>
          <w:b/>
          <w:bCs/>
          <w:color w:val="000000" w:themeColor="text1"/>
          <w:sz w:val="21"/>
          <w:szCs w:val="21"/>
        </w:rPr>
        <w:t>480</w:t>
      </w:r>
      <w:r w:rsidRPr="00C476AF">
        <w:rPr>
          <w:rFonts w:ascii="Book Antiqua" w:eastAsia="SimSun" w:hAnsi="Book Antiqua" w:cs="SimSun"/>
          <w:color w:val="000000" w:themeColor="text1"/>
          <w:sz w:val="21"/>
          <w:szCs w:val="21"/>
        </w:rPr>
        <w:t>: 241-244 [PMID: 22037308 DOI: 10.1038/nature10571]</w:t>
      </w:r>
    </w:p>
    <w:p w14:paraId="4169C992" w14:textId="77777777" w:rsidR="00B13979" w:rsidRPr="00C476AF"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C476AF">
        <w:rPr>
          <w:rFonts w:ascii="Book Antiqua" w:eastAsia="SimSun" w:hAnsi="Book Antiqua" w:cs="SimSun"/>
          <w:color w:val="000000" w:themeColor="text1"/>
          <w:sz w:val="21"/>
          <w:szCs w:val="21"/>
        </w:rPr>
        <w:t xml:space="preserve">157 </w:t>
      </w:r>
      <w:r w:rsidRPr="00C476AF">
        <w:rPr>
          <w:rFonts w:ascii="Book Antiqua" w:hAnsi="Book Antiqua"/>
          <w:b/>
          <w:bCs/>
          <w:color w:val="000000" w:themeColor="text1"/>
          <w:sz w:val="21"/>
          <w:szCs w:val="21"/>
        </w:rPr>
        <w:t>Hemarajata P</w:t>
      </w:r>
      <w:r w:rsidRPr="00C476AF">
        <w:rPr>
          <w:rFonts w:ascii="Book Antiqua" w:hAnsi="Book Antiqua"/>
          <w:color w:val="000000" w:themeColor="text1"/>
          <w:sz w:val="21"/>
          <w:szCs w:val="21"/>
        </w:rPr>
        <w:t>, Versalovic J. Effects of probiotics on gut microbiota: mechanisms of intestinal immunomodulation and neuromodulation.</w:t>
      </w:r>
      <w:r w:rsidRPr="00C476AF">
        <w:rPr>
          <w:rStyle w:val="apple-converted-space"/>
          <w:rFonts w:ascii="Book Antiqua" w:hAnsi="Book Antiqua"/>
          <w:color w:val="000000" w:themeColor="text1"/>
          <w:sz w:val="21"/>
          <w:szCs w:val="21"/>
        </w:rPr>
        <w:t> </w:t>
      </w:r>
      <w:r w:rsidRPr="00C476AF">
        <w:rPr>
          <w:rFonts w:ascii="Book Antiqua" w:hAnsi="Book Antiqua"/>
          <w:i/>
          <w:iCs/>
          <w:color w:val="000000" w:themeColor="text1"/>
          <w:sz w:val="21"/>
          <w:szCs w:val="21"/>
        </w:rPr>
        <w:t>Therap Adv Gastroenterol</w:t>
      </w:r>
      <w:r w:rsidRPr="00C476AF">
        <w:rPr>
          <w:rStyle w:val="apple-converted-space"/>
          <w:rFonts w:ascii="Book Antiqua" w:hAnsi="Book Antiqua"/>
          <w:color w:val="000000" w:themeColor="text1"/>
          <w:sz w:val="21"/>
          <w:szCs w:val="21"/>
        </w:rPr>
        <w:t> </w:t>
      </w:r>
      <w:r w:rsidRPr="00C476AF">
        <w:rPr>
          <w:rFonts w:ascii="Book Antiqua" w:hAnsi="Book Antiqua"/>
          <w:color w:val="000000" w:themeColor="text1"/>
          <w:sz w:val="21"/>
          <w:szCs w:val="21"/>
        </w:rPr>
        <w:t>2013;</w:t>
      </w:r>
      <w:r w:rsidRPr="00C476AF">
        <w:rPr>
          <w:rStyle w:val="apple-converted-space"/>
          <w:rFonts w:ascii="Book Antiqua" w:hAnsi="Book Antiqua"/>
          <w:color w:val="000000" w:themeColor="text1"/>
          <w:sz w:val="21"/>
          <w:szCs w:val="21"/>
        </w:rPr>
        <w:t> </w:t>
      </w:r>
      <w:r w:rsidRPr="00C476AF">
        <w:rPr>
          <w:rFonts w:ascii="Book Antiqua" w:hAnsi="Book Antiqua"/>
          <w:b/>
          <w:bCs/>
          <w:color w:val="000000" w:themeColor="text1"/>
          <w:sz w:val="21"/>
          <w:szCs w:val="21"/>
        </w:rPr>
        <w:t>6</w:t>
      </w:r>
      <w:r w:rsidRPr="00C476AF">
        <w:rPr>
          <w:rFonts w:ascii="Book Antiqua" w:hAnsi="Book Antiqua"/>
          <w:color w:val="000000" w:themeColor="text1"/>
          <w:sz w:val="21"/>
          <w:szCs w:val="21"/>
        </w:rPr>
        <w:t>: 39-51 [PMID: 23320049 DOI: 10.1177/1756283X12459294]</w:t>
      </w:r>
    </w:p>
    <w:p w14:paraId="07E7EE6D" w14:textId="07098ED7" w:rsidR="00B13979" w:rsidRPr="003C27FA" w:rsidRDefault="00B13979" w:rsidP="0033484F">
      <w:pPr>
        <w:adjustRightInd w:val="0"/>
        <w:snapToGrid w:val="0"/>
        <w:spacing w:after="0" w:line="360" w:lineRule="auto"/>
        <w:jc w:val="both"/>
        <w:rPr>
          <w:rFonts w:ascii="Book Antiqua" w:eastAsia="SimSun" w:hAnsi="Book Antiqua" w:cs="SimSun"/>
          <w:color w:val="000000" w:themeColor="text1"/>
          <w:sz w:val="21"/>
          <w:szCs w:val="21"/>
        </w:rPr>
      </w:pPr>
      <w:r w:rsidRPr="00D92D63">
        <w:rPr>
          <w:rFonts w:ascii="Book Antiqua" w:eastAsia="SimSun" w:hAnsi="Book Antiqua" w:cs="SimSun"/>
          <w:color w:val="000000" w:themeColor="text1"/>
          <w:sz w:val="21"/>
          <w:szCs w:val="21"/>
        </w:rPr>
        <w:t xml:space="preserve">158 </w:t>
      </w:r>
      <w:r w:rsidR="001624A7" w:rsidRPr="003C27FA">
        <w:rPr>
          <w:rFonts w:ascii="Book Antiqua" w:hAnsi="Book Antiqua"/>
          <w:b/>
          <w:color w:val="000000" w:themeColor="text1"/>
          <w:sz w:val="21"/>
          <w:szCs w:val="21"/>
        </w:rPr>
        <w:t>Binns</w:t>
      </w:r>
      <w:r w:rsidR="003C27FA" w:rsidRPr="003C27FA">
        <w:rPr>
          <w:rFonts w:ascii="Book Antiqua" w:eastAsia="SimSun" w:hAnsi="Book Antiqua" w:hint="eastAsia"/>
          <w:b/>
          <w:color w:val="000000" w:themeColor="text1"/>
          <w:sz w:val="21"/>
          <w:szCs w:val="21"/>
          <w:lang w:eastAsia="zh-CN"/>
        </w:rPr>
        <w:t xml:space="preserve"> N</w:t>
      </w:r>
      <w:r w:rsidR="001624A7" w:rsidRPr="001624A7">
        <w:rPr>
          <w:rFonts w:ascii="Book Antiqua" w:hAnsi="Book Antiqua"/>
          <w:color w:val="000000" w:themeColor="text1"/>
          <w:sz w:val="21"/>
          <w:szCs w:val="21"/>
        </w:rPr>
        <w:t xml:space="preserve">. Probiotics, Prebiotics and the gut microbiota. Gibson </w:t>
      </w:r>
      <w:r w:rsidR="003C27FA">
        <w:rPr>
          <w:rFonts w:ascii="Book Antiqua" w:eastAsia="SimSun" w:hAnsi="Book Antiqua" w:hint="eastAsia"/>
          <w:color w:val="000000" w:themeColor="text1"/>
          <w:sz w:val="21"/>
          <w:szCs w:val="21"/>
          <w:lang w:eastAsia="zh-CN"/>
        </w:rPr>
        <w:t xml:space="preserve">GR, </w:t>
      </w:r>
      <w:r w:rsidR="001624A7" w:rsidRPr="001624A7">
        <w:rPr>
          <w:rFonts w:ascii="Book Antiqua" w:hAnsi="Book Antiqua"/>
          <w:color w:val="000000" w:themeColor="text1"/>
          <w:sz w:val="21"/>
          <w:szCs w:val="21"/>
        </w:rPr>
        <w:t>Sanders</w:t>
      </w:r>
      <w:r w:rsidR="003C27FA">
        <w:rPr>
          <w:rFonts w:ascii="Book Antiqua" w:eastAsia="SimSun" w:hAnsi="Book Antiqua" w:hint="eastAsia"/>
          <w:color w:val="000000" w:themeColor="text1"/>
          <w:sz w:val="21"/>
          <w:szCs w:val="21"/>
          <w:lang w:eastAsia="zh-CN"/>
        </w:rPr>
        <w:t xml:space="preserve"> ME</w:t>
      </w:r>
      <w:r w:rsidR="001624A7" w:rsidRPr="001624A7">
        <w:rPr>
          <w:rFonts w:ascii="Book Antiqua" w:hAnsi="Book Antiqua"/>
          <w:color w:val="000000" w:themeColor="text1"/>
          <w:sz w:val="21"/>
          <w:szCs w:val="21"/>
        </w:rPr>
        <w:t>, editors. In: Health effects of Prebiotics and Probiotics, Intestinal Life Science Institute (ILSI), Belgium, 2013.</w:t>
      </w:r>
      <w:r w:rsidR="001624A7">
        <w:rPr>
          <w:rFonts w:ascii="Book Antiqua" w:hAnsi="Book Antiqua"/>
          <w:color w:val="000000" w:themeColor="text1"/>
          <w:sz w:val="21"/>
          <w:szCs w:val="21"/>
        </w:rPr>
        <w:t xml:space="preserve"> (D/2013/10.996/36), 16-20</w:t>
      </w:r>
    </w:p>
    <w:p w14:paraId="3D1353D9" w14:textId="77777777" w:rsidR="001624A7" w:rsidRPr="001624A7" w:rsidRDefault="001624A7" w:rsidP="0033484F">
      <w:pPr>
        <w:adjustRightInd w:val="0"/>
        <w:snapToGrid w:val="0"/>
        <w:spacing w:after="0" w:line="360" w:lineRule="auto"/>
        <w:jc w:val="both"/>
        <w:rPr>
          <w:rFonts w:ascii="Book Antiqua" w:eastAsia="SimSun" w:hAnsi="Book Antiqua"/>
          <w:color w:val="000000" w:themeColor="text1"/>
          <w:sz w:val="21"/>
          <w:szCs w:val="21"/>
          <w:lang w:eastAsia="zh-CN"/>
        </w:rPr>
      </w:pPr>
    </w:p>
    <w:p w14:paraId="47235DAB" w14:textId="6488B830" w:rsidR="00B13979" w:rsidRPr="00C476AF" w:rsidRDefault="00B13979" w:rsidP="001624A7">
      <w:pPr>
        <w:adjustRightInd w:val="0"/>
        <w:snapToGrid w:val="0"/>
        <w:spacing w:after="0" w:line="360" w:lineRule="auto"/>
        <w:jc w:val="right"/>
        <w:rPr>
          <w:rFonts w:ascii="Book Antiqua" w:hAnsi="Book Antiqua"/>
          <w:b/>
          <w:bCs/>
          <w:color w:val="000000" w:themeColor="text1"/>
          <w:sz w:val="21"/>
        </w:rPr>
      </w:pPr>
      <w:r w:rsidRPr="00C476AF">
        <w:rPr>
          <w:rFonts w:ascii="Book Antiqua" w:hAnsi="Book Antiqua"/>
          <w:b/>
          <w:bCs/>
          <w:color w:val="000000" w:themeColor="text1"/>
          <w:sz w:val="21"/>
        </w:rPr>
        <w:t xml:space="preserve">P-Reviewer: </w:t>
      </w:r>
      <w:r w:rsidR="00F966CF" w:rsidRPr="00C476AF">
        <w:rPr>
          <w:rFonts w:ascii="Book Antiqua" w:hAnsi="Book Antiqua"/>
          <w:bCs/>
          <w:color w:val="000000" w:themeColor="text1"/>
          <w:sz w:val="21"/>
        </w:rPr>
        <w:t>Berrington JE</w:t>
      </w:r>
      <w:r w:rsidR="00F966CF" w:rsidRPr="00C476AF">
        <w:rPr>
          <w:rFonts w:ascii="Book Antiqua" w:eastAsia="SimSun" w:hAnsi="Book Antiqua" w:hint="eastAsia"/>
          <w:bCs/>
          <w:color w:val="000000" w:themeColor="text1"/>
          <w:sz w:val="21"/>
          <w:lang w:eastAsia="zh-CN"/>
        </w:rPr>
        <w:t xml:space="preserve">, </w:t>
      </w:r>
      <w:r w:rsidR="00F966CF" w:rsidRPr="00C476AF">
        <w:rPr>
          <w:rFonts w:ascii="Book Antiqua" w:eastAsia="SimSun" w:hAnsi="Book Antiqua"/>
          <w:bCs/>
          <w:color w:val="000000" w:themeColor="text1"/>
          <w:sz w:val="21"/>
          <w:lang w:eastAsia="zh-CN"/>
        </w:rPr>
        <w:t>Duda-Chodak A</w:t>
      </w:r>
      <w:r w:rsidR="00F966CF" w:rsidRPr="00C476AF">
        <w:rPr>
          <w:rFonts w:ascii="Book Antiqua" w:eastAsia="SimSun" w:hAnsi="Book Antiqua" w:hint="eastAsia"/>
          <w:bCs/>
          <w:color w:val="000000" w:themeColor="text1"/>
          <w:sz w:val="21"/>
          <w:lang w:eastAsia="zh-CN"/>
        </w:rPr>
        <w:t xml:space="preserve">, </w:t>
      </w:r>
      <w:r w:rsidR="00F966CF" w:rsidRPr="00C476AF">
        <w:rPr>
          <w:rFonts w:ascii="Book Antiqua" w:eastAsia="SimSun" w:hAnsi="Book Antiqua"/>
          <w:bCs/>
          <w:color w:val="000000" w:themeColor="text1"/>
          <w:sz w:val="21"/>
          <w:lang w:eastAsia="zh-CN"/>
        </w:rPr>
        <w:t>Duryee MJ</w:t>
      </w:r>
      <w:r w:rsidR="00F966CF" w:rsidRPr="00C476AF">
        <w:rPr>
          <w:rFonts w:ascii="Book Antiqua" w:eastAsia="SimSun" w:hAnsi="Book Antiqua" w:hint="eastAsia"/>
          <w:bCs/>
          <w:color w:val="000000" w:themeColor="text1"/>
          <w:sz w:val="21"/>
          <w:lang w:eastAsia="zh-CN"/>
        </w:rPr>
        <w:t xml:space="preserve">, </w:t>
      </w:r>
      <w:r w:rsidR="00F966CF" w:rsidRPr="00C476AF">
        <w:rPr>
          <w:rFonts w:ascii="Book Antiqua" w:eastAsia="SimSun" w:hAnsi="Book Antiqua"/>
          <w:bCs/>
          <w:color w:val="000000" w:themeColor="text1"/>
          <w:sz w:val="21"/>
          <w:lang w:eastAsia="zh-CN"/>
        </w:rPr>
        <w:t>Lagier JC</w:t>
      </w:r>
      <w:r w:rsidRPr="00C476AF">
        <w:rPr>
          <w:rFonts w:ascii="Book Antiqua" w:hAnsi="Book Antiqua" w:hint="eastAsia"/>
          <w:bCs/>
          <w:color w:val="000000" w:themeColor="text1"/>
          <w:sz w:val="21"/>
        </w:rPr>
        <w:t xml:space="preserve"> </w:t>
      </w:r>
      <w:r w:rsidRPr="00C476AF">
        <w:rPr>
          <w:rFonts w:ascii="Book Antiqua" w:hAnsi="Book Antiqua"/>
          <w:b/>
          <w:bCs/>
          <w:color w:val="000000" w:themeColor="text1"/>
          <w:sz w:val="21"/>
        </w:rPr>
        <w:t>S-Editor:</w:t>
      </w:r>
      <w:r w:rsidRPr="00C476AF">
        <w:rPr>
          <w:rFonts w:ascii="Book Antiqua" w:hAnsi="Book Antiqua"/>
          <w:color w:val="000000" w:themeColor="text1"/>
          <w:sz w:val="21"/>
        </w:rPr>
        <w:t xml:space="preserve"> </w:t>
      </w:r>
      <w:r w:rsidRPr="00C476AF">
        <w:rPr>
          <w:rFonts w:ascii="Book Antiqua" w:eastAsia="SimSun" w:hAnsi="Book Antiqua"/>
          <w:color w:val="000000" w:themeColor="text1"/>
          <w:sz w:val="21"/>
          <w:lang w:eastAsia="zh-CN"/>
        </w:rPr>
        <w:t>Ma</w:t>
      </w:r>
      <w:r w:rsidRPr="00C476AF">
        <w:rPr>
          <w:rFonts w:ascii="Book Antiqua" w:eastAsia="SimSun" w:hAnsi="Book Antiqua" w:hint="eastAsia"/>
          <w:color w:val="000000" w:themeColor="text1"/>
          <w:sz w:val="21"/>
          <w:lang w:eastAsia="zh-CN"/>
        </w:rPr>
        <w:t xml:space="preserve"> YJ</w:t>
      </w:r>
      <w:r w:rsidRPr="00C476AF">
        <w:rPr>
          <w:rFonts w:ascii="Book Antiqua" w:hAnsi="Book Antiqua" w:hint="eastAsia"/>
          <w:color w:val="000000" w:themeColor="text1"/>
          <w:sz w:val="21"/>
        </w:rPr>
        <w:t xml:space="preserve"> </w:t>
      </w:r>
      <w:r w:rsidRPr="00C476AF">
        <w:rPr>
          <w:rFonts w:ascii="Book Antiqua" w:hAnsi="Book Antiqua"/>
          <w:b/>
          <w:bCs/>
          <w:color w:val="000000" w:themeColor="text1"/>
          <w:sz w:val="21"/>
        </w:rPr>
        <w:t>L-Editor:</w:t>
      </w:r>
      <w:r w:rsidR="002F432A">
        <w:rPr>
          <w:rFonts w:ascii="Book Antiqua" w:hAnsi="Book Antiqua"/>
          <w:color w:val="000000" w:themeColor="text1"/>
          <w:sz w:val="21"/>
        </w:rPr>
        <w:t xml:space="preserve"> </w:t>
      </w:r>
      <w:r w:rsidRPr="00C476AF">
        <w:rPr>
          <w:rFonts w:ascii="Book Antiqua" w:hAnsi="Book Antiqua"/>
          <w:b/>
          <w:bCs/>
          <w:color w:val="000000" w:themeColor="text1"/>
          <w:sz w:val="21"/>
        </w:rPr>
        <w:t>E-Editor:</w:t>
      </w:r>
    </w:p>
    <w:p w14:paraId="4CB9F0B0" w14:textId="6BC9D2C8" w:rsidR="00A1669E" w:rsidRDefault="00A1669E">
      <w:pPr>
        <w:rPr>
          <w:rFonts w:ascii="Book Antiqua" w:eastAsia="SimSun" w:hAnsi="Book Antiqua" w:cs="Arial"/>
          <w:b/>
          <w:color w:val="000000" w:themeColor="text1"/>
          <w:sz w:val="24"/>
          <w:szCs w:val="24"/>
          <w:lang w:eastAsia="zh-CN"/>
        </w:rPr>
      </w:pPr>
      <w:r>
        <w:rPr>
          <w:rFonts w:ascii="Book Antiqua" w:eastAsia="SimSun" w:hAnsi="Book Antiqua" w:cs="Arial"/>
          <w:b/>
          <w:color w:val="000000" w:themeColor="text1"/>
          <w:sz w:val="24"/>
          <w:szCs w:val="24"/>
          <w:lang w:eastAsia="zh-CN"/>
        </w:rPr>
        <w:br w:type="page"/>
      </w:r>
    </w:p>
    <w:p w14:paraId="38A83BBE" w14:textId="77777777" w:rsidR="00A151D5" w:rsidRPr="008D56FB" w:rsidRDefault="00A151D5" w:rsidP="0033484F">
      <w:pPr>
        <w:adjustRightInd w:val="0"/>
        <w:snapToGrid w:val="0"/>
        <w:spacing w:after="0" w:line="360" w:lineRule="auto"/>
        <w:jc w:val="both"/>
        <w:rPr>
          <w:rFonts w:ascii="Book Antiqua" w:eastAsia="SimSun" w:hAnsi="Book Antiqua" w:cs="Arial"/>
          <w:b/>
          <w:color w:val="000000" w:themeColor="text1"/>
          <w:sz w:val="24"/>
          <w:szCs w:val="24"/>
          <w:lang w:eastAsia="zh-CN"/>
        </w:rPr>
      </w:pPr>
    </w:p>
    <w:p w14:paraId="357319D1" w14:textId="33733081" w:rsidR="00166505" w:rsidRPr="00C476AF" w:rsidRDefault="00430193" w:rsidP="0033484F">
      <w:pPr>
        <w:adjustRightInd w:val="0"/>
        <w:snapToGrid w:val="0"/>
        <w:spacing w:after="0" w:line="360" w:lineRule="auto"/>
        <w:jc w:val="both"/>
        <w:rPr>
          <w:rFonts w:ascii="Book Antiqua" w:hAnsi="Book Antiqua" w:cs="Arial"/>
          <w:b/>
          <w:color w:val="000000" w:themeColor="text1"/>
          <w:sz w:val="24"/>
          <w:szCs w:val="24"/>
        </w:rPr>
      </w:pPr>
      <w:r w:rsidRPr="00C476AF">
        <w:rPr>
          <w:noProof/>
          <w:color w:val="000000" w:themeColor="text1"/>
          <w:lang w:eastAsia="zh-CN"/>
        </w:rPr>
        <w:drawing>
          <wp:inline distT="0" distB="0" distL="0" distR="0" wp14:anchorId="65189808" wp14:editId="24791312">
            <wp:extent cx="4120421" cy="19338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20421" cy="1933832"/>
                    </a:xfrm>
                    <a:prstGeom prst="rect">
                      <a:avLst/>
                    </a:prstGeom>
                  </pic:spPr>
                </pic:pic>
              </a:graphicData>
            </a:graphic>
          </wp:inline>
        </w:drawing>
      </w:r>
    </w:p>
    <w:p w14:paraId="61C28986" w14:textId="14205639" w:rsidR="00A151D5" w:rsidRPr="002F432A" w:rsidRDefault="00A151D5" w:rsidP="0033484F">
      <w:pPr>
        <w:pStyle w:val="NormalWeb"/>
        <w:adjustRightInd w:val="0"/>
        <w:snapToGrid w:val="0"/>
        <w:spacing w:before="0" w:beforeAutospacing="0" w:after="0" w:afterAutospacing="0" w:line="360" w:lineRule="auto"/>
        <w:jc w:val="both"/>
        <w:rPr>
          <w:rFonts w:ascii="Book Antiqua" w:eastAsia="SimSun" w:hAnsi="Book Antiqua" w:cs="Arial"/>
          <w:color w:val="000000" w:themeColor="text1"/>
          <w:lang w:eastAsia="zh-CN"/>
        </w:rPr>
      </w:pPr>
      <w:r w:rsidRPr="00C476AF">
        <w:rPr>
          <w:rFonts w:ascii="Book Antiqua" w:hAnsi="Book Antiqua" w:cs="Arial"/>
          <w:b/>
          <w:color w:val="000000" w:themeColor="text1"/>
        </w:rPr>
        <w:t>Fig</w:t>
      </w:r>
      <w:r w:rsidR="00FF1B44" w:rsidRPr="00C476AF">
        <w:rPr>
          <w:rFonts w:ascii="Book Antiqua" w:hAnsi="Book Antiqua" w:cs="Arial"/>
          <w:b/>
          <w:color w:val="000000" w:themeColor="text1"/>
        </w:rPr>
        <w:t>ure</w:t>
      </w:r>
      <w:r w:rsidR="00272F9A" w:rsidRPr="00C476AF">
        <w:rPr>
          <w:rFonts w:ascii="Book Antiqua" w:hAnsi="Book Antiqua" w:cs="Arial"/>
          <w:b/>
          <w:color w:val="000000" w:themeColor="text1"/>
        </w:rPr>
        <w:t xml:space="preserve"> 1</w:t>
      </w:r>
      <w:r w:rsidRPr="00C476AF">
        <w:rPr>
          <w:rFonts w:ascii="Book Antiqua" w:hAnsi="Book Antiqua" w:cs="Arial"/>
          <w:b/>
          <w:color w:val="000000" w:themeColor="text1"/>
        </w:rPr>
        <w:t xml:space="preserve"> Bioinformati</w:t>
      </w:r>
      <w:r w:rsidR="00272F9A" w:rsidRPr="00C476AF">
        <w:rPr>
          <w:rFonts w:ascii="Book Antiqua" w:hAnsi="Book Antiqua" w:cs="Arial"/>
          <w:b/>
          <w:color w:val="000000" w:themeColor="text1"/>
        </w:rPr>
        <w:t>cs work f</w:t>
      </w:r>
      <w:r w:rsidRPr="00C476AF">
        <w:rPr>
          <w:rFonts w:ascii="Book Antiqua" w:hAnsi="Book Antiqua" w:cs="Arial"/>
          <w:b/>
          <w:color w:val="000000" w:themeColor="text1"/>
        </w:rPr>
        <w:t>low</w:t>
      </w:r>
      <w:r w:rsidR="002F432A">
        <w:rPr>
          <w:rFonts w:ascii="Book Antiqua" w:eastAsia="SimSun" w:hAnsi="Book Antiqua" w:cs="Arial" w:hint="eastAsia"/>
          <w:b/>
          <w:color w:val="000000" w:themeColor="text1"/>
          <w:lang w:eastAsia="zh-CN"/>
        </w:rPr>
        <w:t>.</w:t>
      </w:r>
      <w:r w:rsidRPr="00C476AF">
        <w:rPr>
          <w:rFonts w:ascii="Book Antiqua" w:hAnsi="Book Antiqua" w:cs="Arial"/>
          <w:b/>
          <w:color w:val="000000" w:themeColor="text1"/>
        </w:rPr>
        <w:t xml:space="preserve"> </w:t>
      </w:r>
      <w:r w:rsidRPr="00C476AF">
        <w:rPr>
          <w:rFonts w:ascii="Book Antiqua" w:hAnsi="Book Antiqua" w:cs="Arial"/>
          <w:color w:val="000000" w:themeColor="text1"/>
        </w:rPr>
        <w:t>This figure explains the various steps involved in the bioinformatics analysis, starting from collection of samples, extraction, sequencing and statistical analysis. The interaction between host and microbes along with the functional capacity of the microbiota can be studied.</w:t>
      </w:r>
      <w:r w:rsidR="002F432A">
        <w:rPr>
          <w:rFonts w:ascii="Book Antiqua" w:hAnsi="Book Antiqua" w:cs="Arial"/>
          <w:color w:val="000000" w:themeColor="text1"/>
        </w:rPr>
        <w:t xml:space="preserve"> </w:t>
      </w:r>
      <w:r w:rsidRPr="002F432A">
        <w:rPr>
          <w:rFonts w:ascii="Book Antiqua" w:hAnsi="Book Antiqua" w:cs="Arial"/>
          <w:iCs/>
          <w:color w:val="000000" w:themeColor="text1"/>
          <w:kern w:val="24"/>
        </w:rPr>
        <w:t>MG-RAST: Metagenomics</w:t>
      </w:r>
      <w:r w:rsidR="002F432A" w:rsidRPr="002F432A">
        <w:rPr>
          <w:rFonts w:ascii="Book Antiqua" w:hAnsi="Book Antiqua" w:cs="Arial"/>
          <w:iCs/>
          <w:color w:val="000000" w:themeColor="text1"/>
          <w:kern w:val="24"/>
        </w:rPr>
        <w:t xml:space="preserve"> rapid annotation using subsystem technolo</w:t>
      </w:r>
      <w:r w:rsidRPr="002F432A">
        <w:rPr>
          <w:rFonts w:ascii="Book Antiqua" w:hAnsi="Book Antiqua" w:cs="Arial"/>
          <w:iCs/>
          <w:color w:val="000000" w:themeColor="text1"/>
          <w:kern w:val="24"/>
        </w:rPr>
        <w:t>gy</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CAZy: Carbohydrate</w:t>
      </w:r>
      <w:r w:rsidR="002F432A" w:rsidRPr="002F432A">
        <w:rPr>
          <w:rFonts w:ascii="Book Antiqua" w:hAnsi="Book Antiqua" w:cs="Arial"/>
          <w:iCs/>
          <w:color w:val="000000" w:themeColor="text1"/>
          <w:kern w:val="24"/>
        </w:rPr>
        <w:t xml:space="preserve"> active-enz</w:t>
      </w:r>
      <w:r w:rsidRPr="002F432A">
        <w:rPr>
          <w:rFonts w:ascii="Book Antiqua" w:hAnsi="Book Antiqua" w:cs="Arial"/>
          <w:iCs/>
          <w:color w:val="000000" w:themeColor="text1"/>
          <w:kern w:val="24"/>
        </w:rPr>
        <w:t>ymes</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MetaPhlAn: Metag</w:t>
      </w:r>
      <w:r w:rsidR="002F432A" w:rsidRPr="002F432A">
        <w:rPr>
          <w:rFonts w:ascii="Book Antiqua" w:hAnsi="Book Antiqua" w:cs="Arial"/>
          <w:iCs/>
          <w:color w:val="000000" w:themeColor="text1"/>
          <w:kern w:val="24"/>
        </w:rPr>
        <w:t>enomic phylogenetic analy</w:t>
      </w:r>
      <w:r w:rsidRPr="002F432A">
        <w:rPr>
          <w:rFonts w:ascii="Book Antiqua" w:hAnsi="Book Antiqua" w:cs="Arial"/>
          <w:iCs/>
          <w:color w:val="000000" w:themeColor="text1"/>
          <w:kern w:val="24"/>
        </w:rPr>
        <w:t>sis</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KEGG: Kyot</w:t>
      </w:r>
      <w:r w:rsidR="002F432A" w:rsidRPr="002F432A">
        <w:rPr>
          <w:rFonts w:ascii="Book Antiqua" w:hAnsi="Book Antiqua" w:cs="Arial"/>
          <w:iCs/>
          <w:color w:val="000000" w:themeColor="text1"/>
          <w:kern w:val="24"/>
        </w:rPr>
        <w:t xml:space="preserve">o encyclopaedia for genes </w:t>
      </w:r>
      <w:r w:rsidR="002F432A">
        <w:rPr>
          <w:rFonts w:ascii="Book Antiqua" w:eastAsia="SimSun" w:hAnsi="Book Antiqua" w:cs="Arial" w:hint="eastAsia"/>
          <w:iCs/>
          <w:color w:val="000000" w:themeColor="text1"/>
          <w:kern w:val="24"/>
          <w:lang w:eastAsia="zh-CN"/>
        </w:rPr>
        <w:t xml:space="preserve">and </w:t>
      </w:r>
      <w:r w:rsidR="002F432A" w:rsidRPr="002F432A">
        <w:rPr>
          <w:rFonts w:ascii="Book Antiqua" w:hAnsi="Book Antiqua" w:cs="Arial"/>
          <w:iCs/>
          <w:color w:val="000000" w:themeColor="text1"/>
          <w:kern w:val="24"/>
        </w:rPr>
        <w:t>g</w:t>
      </w:r>
      <w:r w:rsidRPr="002F432A">
        <w:rPr>
          <w:rFonts w:ascii="Book Antiqua" w:hAnsi="Book Antiqua" w:cs="Arial"/>
          <w:iCs/>
          <w:color w:val="000000" w:themeColor="text1"/>
          <w:kern w:val="24"/>
        </w:rPr>
        <w:t>enomics</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COG: Clusters </w:t>
      </w:r>
      <w:r w:rsidR="002F432A" w:rsidRPr="002F432A">
        <w:rPr>
          <w:rFonts w:ascii="Book Antiqua" w:hAnsi="Book Antiqua" w:cs="Arial"/>
          <w:iCs/>
          <w:color w:val="000000" w:themeColor="text1"/>
          <w:kern w:val="24"/>
        </w:rPr>
        <w:t>of orthologous g</w:t>
      </w:r>
      <w:r w:rsidRPr="002F432A">
        <w:rPr>
          <w:rFonts w:ascii="Book Antiqua" w:hAnsi="Book Antiqua" w:cs="Arial"/>
          <w:iCs/>
          <w:color w:val="000000" w:themeColor="text1"/>
          <w:kern w:val="24"/>
        </w:rPr>
        <w:t>roup</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PICRUst: Phylogene</w:t>
      </w:r>
      <w:r w:rsidR="002F432A" w:rsidRPr="002F432A">
        <w:rPr>
          <w:rFonts w:ascii="Book Antiqua" w:hAnsi="Book Antiqua" w:cs="Arial"/>
          <w:iCs/>
          <w:color w:val="000000" w:themeColor="text1"/>
          <w:kern w:val="24"/>
        </w:rPr>
        <w:t>tic investigation of communities by reconstruction of unobserved sta</w:t>
      </w:r>
      <w:r w:rsidRPr="002F432A">
        <w:rPr>
          <w:rFonts w:ascii="Book Antiqua" w:hAnsi="Book Antiqua" w:cs="Arial"/>
          <w:iCs/>
          <w:color w:val="000000" w:themeColor="text1"/>
          <w:kern w:val="24"/>
        </w:rPr>
        <w:t>tes</w:t>
      </w:r>
      <w:r w:rsidR="002F432A">
        <w:rPr>
          <w:rFonts w:ascii="Book Antiqua" w:eastAsia="SimSun" w:hAnsi="Book Antiqua" w:cs="Arial" w:hint="eastAsia"/>
          <w:iCs/>
          <w:color w:val="000000" w:themeColor="text1"/>
          <w:kern w:val="24"/>
          <w:lang w:eastAsia="zh-CN"/>
        </w:rPr>
        <w:t>;</w:t>
      </w:r>
      <w:r w:rsidRPr="002F432A">
        <w:rPr>
          <w:rFonts w:ascii="Book Antiqua" w:hAnsi="Book Antiqua" w:cs="Arial"/>
          <w:iCs/>
          <w:color w:val="000000" w:themeColor="text1"/>
          <w:kern w:val="24"/>
        </w:rPr>
        <w:t xml:space="preserve"> MEGAN:</w:t>
      </w:r>
      <w:r w:rsidRPr="002F432A">
        <w:rPr>
          <w:rFonts w:ascii="Book Antiqua" w:hAnsi="Book Antiqua" w:cs="Arial"/>
          <w:iCs/>
          <w:color w:val="000000" w:themeColor="text1"/>
          <w:kern w:val="24"/>
          <w:lang w:val="en-US"/>
        </w:rPr>
        <w:t xml:space="preserve"> Met</w:t>
      </w:r>
      <w:r w:rsidR="002F432A" w:rsidRPr="002F432A">
        <w:rPr>
          <w:rFonts w:ascii="Book Antiqua" w:hAnsi="Book Antiqua" w:cs="Arial"/>
          <w:iCs/>
          <w:color w:val="000000" w:themeColor="text1"/>
          <w:kern w:val="24"/>
          <w:lang w:val="en-US"/>
        </w:rPr>
        <w:t>a genome anal</w:t>
      </w:r>
      <w:r w:rsidRPr="002F432A">
        <w:rPr>
          <w:rFonts w:ascii="Book Antiqua" w:hAnsi="Book Antiqua" w:cs="Arial"/>
          <w:iCs/>
          <w:color w:val="000000" w:themeColor="text1"/>
          <w:kern w:val="24"/>
          <w:lang w:val="en-US"/>
        </w:rPr>
        <w:t>yzer</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MEDUSA: Metagen</w:t>
      </w:r>
      <w:r w:rsidR="002F432A" w:rsidRPr="002F432A">
        <w:rPr>
          <w:rFonts w:ascii="Book Antiqua" w:hAnsi="Book Antiqua" w:cs="Arial"/>
          <w:iCs/>
          <w:color w:val="000000" w:themeColor="text1"/>
          <w:kern w:val="24"/>
          <w:lang w:val="en-US"/>
        </w:rPr>
        <w:t>omic data utilization and an</w:t>
      </w:r>
      <w:r w:rsidRPr="002F432A">
        <w:rPr>
          <w:rFonts w:ascii="Book Antiqua" w:hAnsi="Book Antiqua" w:cs="Arial"/>
          <w:iCs/>
          <w:color w:val="000000" w:themeColor="text1"/>
          <w:kern w:val="24"/>
          <w:lang w:val="en-US"/>
        </w:rPr>
        <w:t>alysis</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FANTOM: Func</w:t>
      </w:r>
      <w:r w:rsidR="002F432A" w:rsidRPr="002F432A">
        <w:rPr>
          <w:rFonts w:ascii="Book Antiqua" w:hAnsi="Book Antiqua" w:cs="Arial"/>
          <w:iCs/>
          <w:color w:val="000000" w:themeColor="text1"/>
          <w:kern w:val="24"/>
          <w:lang w:val="en-US"/>
        </w:rPr>
        <w:t>tional annotation and taxonomic analysis of metag</w:t>
      </w:r>
      <w:r w:rsidRPr="002F432A">
        <w:rPr>
          <w:rFonts w:ascii="Book Antiqua" w:hAnsi="Book Antiqua" w:cs="Arial"/>
          <w:iCs/>
          <w:color w:val="000000" w:themeColor="text1"/>
          <w:kern w:val="24"/>
          <w:lang w:val="en-US"/>
        </w:rPr>
        <w:t>enomes</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HUMAan: Huma</w:t>
      </w:r>
      <w:r w:rsidR="002F432A" w:rsidRPr="002F432A">
        <w:rPr>
          <w:rFonts w:ascii="Book Antiqua" w:hAnsi="Book Antiqua" w:cs="Arial"/>
          <w:iCs/>
          <w:color w:val="000000" w:themeColor="text1"/>
          <w:kern w:val="24"/>
          <w:lang w:val="en-US"/>
        </w:rPr>
        <w:t>n microbiome project unified metabolic analysis netw</w:t>
      </w:r>
      <w:r w:rsidRPr="002F432A">
        <w:rPr>
          <w:rFonts w:ascii="Book Antiqua" w:hAnsi="Book Antiqua" w:cs="Arial"/>
          <w:iCs/>
          <w:color w:val="000000" w:themeColor="text1"/>
          <w:kern w:val="24"/>
          <w:lang w:val="en-US"/>
        </w:rPr>
        <w:t>ork</w:t>
      </w:r>
      <w:r w:rsidR="002F432A">
        <w:rPr>
          <w:rFonts w:ascii="Book Antiqua" w:eastAsia="SimSun" w:hAnsi="Book Antiqua" w:cs="Arial" w:hint="eastAsia"/>
          <w:iCs/>
          <w:color w:val="000000" w:themeColor="text1"/>
          <w:kern w:val="24"/>
          <w:lang w:val="en-US" w:eastAsia="zh-CN"/>
        </w:rPr>
        <w:t>;</w:t>
      </w:r>
      <w:r w:rsidR="002F432A">
        <w:rPr>
          <w:rFonts w:ascii="Book Antiqua" w:hAnsi="Book Antiqua" w:cs="Arial"/>
          <w:iCs/>
          <w:color w:val="000000" w:themeColor="text1"/>
          <w:kern w:val="24"/>
          <w:lang w:val="en-US"/>
        </w:rPr>
        <w:t xml:space="preserve"> </w:t>
      </w:r>
      <w:r w:rsidRPr="002F432A">
        <w:rPr>
          <w:rFonts w:ascii="Book Antiqua" w:hAnsi="Book Antiqua" w:cs="Arial"/>
          <w:iCs/>
          <w:color w:val="000000" w:themeColor="text1"/>
          <w:kern w:val="24"/>
          <w:lang w:val="en-US"/>
        </w:rPr>
        <w:t>BLAST: Basic</w:t>
      </w:r>
      <w:r w:rsidR="002F432A" w:rsidRPr="002F432A">
        <w:rPr>
          <w:rFonts w:ascii="Book Antiqua" w:hAnsi="Book Antiqua" w:cs="Arial"/>
          <w:iCs/>
          <w:color w:val="000000" w:themeColor="text1"/>
          <w:kern w:val="24"/>
          <w:lang w:val="en-US"/>
        </w:rPr>
        <w:t xml:space="preserve"> local alignment search t</w:t>
      </w:r>
      <w:r w:rsidRPr="002F432A">
        <w:rPr>
          <w:rFonts w:ascii="Book Antiqua" w:hAnsi="Book Antiqua" w:cs="Arial"/>
          <w:iCs/>
          <w:color w:val="000000" w:themeColor="text1"/>
          <w:kern w:val="24"/>
          <w:lang w:val="en-US"/>
        </w:rPr>
        <w:t>ool</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TIGRFAM: Prote</w:t>
      </w:r>
      <w:r w:rsidR="002F432A" w:rsidRPr="002F432A">
        <w:rPr>
          <w:rFonts w:ascii="Book Antiqua" w:hAnsi="Book Antiqua" w:cs="Arial"/>
          <w:iCs/>
          <w:color w:val="000000" w:themeColor="text1"/>
          <w:kern w:val="24"/>
          <w:lang w:val="en-US"/>
        </w:rPr>
        <w:t>in sequence classificati</w:t>
      </w:r>
      <w:r w:rsidRPr="002F432A">
        <w:rPr>
          <w:rFonts w:ascii="Book Antiqua" w:hAnsi="Book Antiqua" w:cs="Arial"/>
          <w:iCs/>
          <w:color w:val="000000" w:themeColor="text1"/>
          <w:kern w:val="24"/>
          <w:lang w:val="en-US"/>
        </w:rPr>
        <w:t>on</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PFAM: Prote</w:t>
      </w:r>
      <w:r w:rsidR="002F432A" w:rsidRPr="002F432A">
        <w:rPr>
          <w:rFonts w:ascii="Book Antiqua" w:hAnsi="Book Antiqua" w:cs="Arial"/>
          <w:iCs/>
          <w:color w:val="000000" w:themeColor="text1"/>
          <w:kern w:val="24"/>
          <w:lang w:val="en-US"/>
        </w:rPr>
        <w:t>in fami</w:t>
      </w:r>
      <w:r w:rsidRPr="002F432A">
        <w:rPr>
          <w:rFonts w:ascii="Book Antiqua" w:hAnsi="Book Antiqua" w:cs="Arial"/>
          <w:iCs/>
          <w:color w:val="000000" w:themeColor="text1"/>
          <w:kern w:val="24"/>
          <w:lang w:val="en-US"/>
        </w:rPr>
        <w:t>lies</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SOAP: Shor</w:t>
      </w:r>
      <w:r w:rsidR="002F432A" w:rsidRPr="002F432A">
        <w:rPr>
          <w:rFonts w:ascii="Book Antiqua" w:hAnsi="Book Antiqua" w:cs="Arial"/>
          <w:iCs/>
          <w:color w:val="000000" w:themeColor="text1"/>
          <w:kern w:val="24"/>
          <w:lang w:val="en-US"/>
        </w:rPr>
        <w:t>t oligonucleotide analysis packa</w:t>
      </w:r>
      <w:r w:rsidRPr="002F432A">
        <w:rPr>
          <w:rFonts w:ascii="Book Antiqua" w:hAnsi="Book Antiqua" w:cs="Arial"/>
          <w:iCs/>
          <w:color w:val="000000" w:themeColor="text1"/>
          <w:kern w:val="24"/>
          <w:lang w:val="en-US"/>
        </w:rPr>
        <w:t>ge</w:t>
      </w:r>
      <w:r w:rsidR="002F432A">
        <w:rPr>
          <w:rFonts w:ascii="Book Antiqua" w:eastAsia="SimSun" w:hAnsi="Book Antiqua" w:cs="Arial" w:hint="eastAsia"/>
          <w:iCs/>
          <w:color w:val="000000" w:themeColor="text1"/>
          <w:kern w:val="24"/>
          <w:lang w:val="en-US" w:eastAsia="zh-CN"/>
        </w:rPr>
        <w:t>;</w:t>
      </w:r>
      <w:r w:rsidRPr="002F432A">
        <w:rPr>
          <w:rFonts w:ascii="Book Antiqua" w:hAnsi="Book Antiqua" w:cs="Arial"/>
          <w:iCs/>
          <w:color w:val="000000" w:themeColor="text1"/>
          <w:kern w:val="24"/>
          <w:lang w:val="en-US"/>
        </w:rPr>
        <w:t xml:space="preserve"> QIIME: Quantit</w:t>
      </w:r>
      <w:r w:rsidR="002F432A" w:rsidRPr="002F432A">
        <w:rPr>
          <w:rFonts w:ascii="Book Antiqua" w:hAnsi="Book Antiqua" w:cs="Arial"/>
          <w:iCs/>
          <w:color w:val="000000" w:themeColor="text1"/>
          <w:kern w:val="24"/>
          <w:lang w:val="en-US"/>
        </w:rPr>
        <w:t>ative insights into microbial eco</w:t>
      </w:r>
      <w:r w:rsidRPr="002F432A">
        <w:rPr>
          <w:rFonts w:ascii="Book Antiqua" w:hAnsi="Book Antiqua" w:cs="Arial"/>
          <w:iCs/>
          <w:color w:val="000000" w:themeColor="text1"/>
          <w:kern w:val="24"/>
          <w:lang w:val="en-US"/>
        </w:rPr>
        <w:t>logy</w:t>
      </w:r>
      <w:r w:rsidR="002F432A">
        <w:rPr>
          <w:rFonts w:ascii="Book Antiqua" w:eastAsia="SimSun" w:hAnsi="Book Antiqua" w:cs="Arial" w:hint="eastAsia"/>
          <w:iCs/>
          <w:color w:val="000000" w:themeColor="text1"/>
          <w:kern w:val="24"/>
          <w:lang w:val="en-US" w:eastAsia="zh-CN"/>
        </w:rPr>
        <w:t>.</w:t>
      </w:r>
    </w:p>
    <w:p w14:paraId="7F22B8D6" w14:textId="77777777" w:rsidR="00A151D5" w:rsidRPr="00C476AF" w:rsidRDefault="00A151D5" w:rsidP="0033484F">
      <w:pPr>
        <w:adjustRightInd w:val="0"/>
        <w:snapToGrid w:val="0"/>
        <w:spacing w:after="0" w:line="360" w:lineRule="auto"/>
        <w:jc w:val="both"/>
        <w:rPr>
          <w:rFonts w:ascii="Book Antiqua" w:hAnsi="Book Antiqua" w:cs="Arial"/>
          <w:b/>
          <w:color w:val="000000" w:themeColor="text1"/>
          <w:sz w:val="24"/>
          <w:szCs w:val="24"/>
        </w:rPr>
      </w:pPr>
    </w:p>
    <w:p w14:paraId="7219DDCE" w14:textId="257FABA1" w:rsidR="00A151D5" w:rsidRPr="00C476AF" w:rsidRDefault="00430193" w:rsidP="0033484F">
      <w:pPr>
        <w:adjustRightInd w:val="0"/>
        <w:snapToGrid w:val="0"/>
        <w:spacing w:after="0" w:line="360" w:lineRule="auto"/>
        <w:jc w:val="both"/>
        <w:rPr>
          <w:rFonts w:ascii="Book Antiqua" w:hAnsi="Book Antiqua" w:cs="Arial"/>
          <w:b/>
          <w:color w:val="000000" w:themeColor="text1"/>
          <w:sz w:val="24"/>
          <w:szCs w:val="24"/>
        </w:rPr>
      </w:pPr>
      <w:r w:rsidRPr="00C476AF">
        <w:rPr>
          <w:noProof/>
          <w:color w:val="000000" w:themeColor="text1"/>
          <w:lang w:eastAsia="zh-CN"/>
        </w:rPr>
        <w:lastRenderedPageBreak/>
        <w:drawing>
          <wp:inline distT="0" distB="0" distL="0" distR="0" wp14:anchorId="2DE80399" wp14:editId="38DEE2B1">
            <wp:extent cx="5486400" cy="284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44800"/>
                    </a:xfrm>
                    <a:prstGeom prst="rect">
                      <a:avLst/>
                    </a:prstGeom>
                  </pic:spPr>
                </pic:pic>
              </a:graphicData>
            </a:graphic>
          </wp:inline>
        </w:drawing>
      </w:r>
    </w:p>
    <w:p w14:paraId="3E52F876" w14:textId="37988FD1" w:rsidR="00CC3421" w:rsidRPr="00C476AF" w:rsidRDefault="00430193" w:rsidP="0033484F">
      <w:pPr>
        <w:adjustRightInd w:val="0"/>
        <w:snapToGrid w:val="0"/>
        <w:spacing w:after="0" w:line="360" w:lineRule="auto"/>
        <w:jc w:val="both"/>
        <w:rPr>
          <w:rFonts w:ascii="Book Antiqua" w:hAnsi="Book Antiqua"/>
          <w:color w:val="000000" w:themeColor="text1"/>
          <w:sz w:val="24"/>
          <w:szCs w:val="24"/>
        </w:rPr>
      </w:pPr>
      <w:r w:rsidRPr="00C476AF">
        <w:rPr>
          <w:rFonts w:ascii="Book Antiqua" w:hAnsi="Book Antiqua" w:cs="Arial"/>
          <w:b/>
          <w:color w:val="000000" w:themeColor="text1"/>
          <w:sz w:val="24"/>
          <w:szCs w:val="24"/>
        </w:rPr>
        <w:t>Figure 2</w:t>
      </w:r>
      <w:r w:rsidR="00CC3421" w:rsidRPr="00C476AF">
        <w:rPr>
          <w:rFonts w:ascii="Book Antiqua" w:hAnsi="Book Antiqua"/>
          <w:color w:val="000000" w:themeColor="text1"/>
          <w:sz w:val="24"/>
          <w:szCs w:val="24"/>
        </w:rPr>
        <w:t xml:space="preserve"> </w:t>
      </w:r>
      <w:r w:rsidR="00CC3421" w:rsidRPr="002F432A">
        <w:rPr>
          <w:rFonts w:ascii="Book Antiqua" w:hAnsi="Book Antiqua" w:cs="Arial"/>
          <w:b/>
          <w:caps/>
          <w:color w:val="000000" w:themeColor="text1"/>
          <w:sz w:val="24"/>
          <w:szCs w:val="24"/>
        </w:rPr>
        <w:t>d</w:t>
      </w:r>
      <w:r w:rsidR="00CC3421" w:rsidRPr="00C476AF">
        <w:rPr>
          <w:rFonts w:ascii="Book Antiqua" w:hAnsi="Book Antiqua" w:cs="Arial"/>
          <w:b/>
          <w:color w:val="000000" w:themeColor="text1"/>
          <w:sz w:val="24"/>
          <w:szCs w:val="24"/>
        </w:rPr>
        <w:t>istribution of the normal human gut flora.</w:t>
      </w:r>
    </w:p>
    <w:p w14:paraId="34E2DA7B" w14:textId="2908AFE2" w:rsidR="00A1669E" w:rsidRDefault="00A1669E">
      <w:pPr>
        <w:rPr>
          <w:rFonts w:ascii="Book Antiqua" w:eastAsia="SimSun" w:hAnsi="Book Antiqua"/>
          <w:color w:val="000000" w:themeColor="text1"/>
          <w:sz w:val="24"/>
          <w:szCs w:val="24"/>
          <w:lang w:eastAsia="zh-CN"/>
        </w:rPr>
      </w:pPr>
      <w:r>
        <w:rPr>
          <w:rFonts w:ascii="Book Antiqua" w:eastAsia="SimSun" w:hAnsi="Book Antiqua"/>
          <w:color w:val="000000" w:themeColor="text1"/>
          <w:sz w:val="24"/>
          <w:szCs w:val="24"/>
          <w:lang w:eastAsia="zh-CN"/>
        </w:rPr>
        <w:br w:type="page"/>
      </w:r>
    </w:p>
    <w:p w14:paraId="4D502BFF" w14:textId="77777777" w:rsidR="00CC3421" w:rsidRPr="00C476AF" w:rsidRDefault="00CC3421" w:rsidP="0033484F">
      <w:pPr>
        <w:adjustRightInd w:val="0"/>
        <w:snapToGrid w:val="0"/>
        <w:spacing w:after="0" w:line="360" w:lineRule="auto"/>
        <w:jc w:val="both"/>
        <w:rPr>
          <w:rFonts w:ascii="Book Antiqua" w:eastAsia="SimSun" w:hAnsi="Book Antiqua"/>
          <w:color w:val="000000" w:themeColor="text1"/>
          <w:sz w:val="24"/>
          <w:szCs w:val="24"/>
          <w:lang w:eastAsia="zh-CN"/>
        </w:rPr>
      </w:pPr>
    </w:p>
    <w:p w14:paraId="59AB7F89" w14:textId="121AF0D3" w:rsidR="00430193" w:rsidRPr="00C476AF" w:rsidRDefault="00430193" w:rsidP="0033484F">
      <w:pPr>
        <w:adjustRightInd w:val="0"/>
        <w:snapToGrid w:val="0"/>
        <w:spacing w:after="0" w:line="360" w:lineRule="auto"/>
        <w:jc w:val="both"/>
        <w:rPr>
          <w:rFonts w:ascii="Book Antiqua" w:eastAsia="SimSun" w:hAnsi="Book Antiqua"/>
          <w:color w:val="000000" w:themeColor="text1"/>
          <w:sz w:val="24"/>
          <w:szCs w:val="24"/>
          <w:lang w:eastAsia="zh-CN"/>
        </w:rPr>
      </w:pPr>
      <w:r w:rsidRPr="00C476AF">
        <w:rPr>
          <w:noProof/>
          <w:color w:val="000000" w:themeColor="text1"/>
          <w:lang w:eastAsia="zh-CN"/>
        </w:rPr>
        <w:drawing>
          <wp:inline distT="0" distB="0" distL="0" distR="0" wp14:anchorId="2E959683" wp14:editId="5B0AC565">
            <wp:extent cx="3571103" cy="22340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1103" cy="2234006"/>
                    </a:xfrm>
                    <a:prstGeom prst="rect">
                      <a:avLst/>
                    </a:prstGeom>
                  </pic:spPr>
                </pic:pic>
              </a:graphicData>
            </a:graphic>
          </wp:inline>
        </w:drawing>
      </w:r>
    </w:p>
    <w:p w14:paraId="47E73D22" w14:textId="2BC7E4B1" w:rsidR="00C03FE2" w:rsidRPr="002F432A" w:rsidRDefault="002F432A" w:rsidP="0033484F">
      <w:pPr>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Figure 3</w:t>
      </w:r>
      <w:r w:rsidR="00FF1B44" w:rsidRPr="00C476AF">
        <w:rPr>
          <w:rFonts w:ascii="Book Antiqua" w:hAnsi="Book Antiqua" w:cs="Arial"/>
          <w:b/>
          <w:color w:val="000000" w:themeColor="text1"/>
          <w:sz w:val="24"/>
          <w:szCs w:val="24"/>
        </w:rPr>
        <w:t xml:space="preserve"> </w:t>
      </w:r>
      <w:r w:rsidR="000D4E0A" w:rsidRPr="00C476AF">
        <w:rPr>
          <w:rFonts w:ascii="Book Antiqua" w:hAnsi="Book Antiqua" w:cs="Arial"/>
          <w:b/>
          <w:color w:val="000000" w:themeColor="text1"/>
          <w:sz w:val="24"/>
          <w:szCs w:val="24"/>
        </w:rPr>
        <w:t xml:space="preserve">Broad schematic representation of </w:t>
      </w:r>
      <w:r w:rsidR="00F37796" w:rsidRPr="00C476AF">
        <w:rPr>
          <w:rFonts w:ascii="Book Antiqua" w:hAnsi="Book Antiqua" w:cs="Arial"/>
          <w:b/>
          <w:color w:val="000000" w:themeColor="text1"/>
          <w:sz w:val="24"/>
          <w:szCs w:val="24"/>
        </w:rPr>
        <w:t xml:space="preserve">cell types and mediators involved in </w:t>
      </w:r>
      <w:r w:rsidR="000D4E0A" w:rsidRPr="00C476AF">
        <w:rPr>
          <w:rFonts w:ascii="Book Antiqua" w:hAnsi="Book Antiqua" w:cs="Arial"/>
          <w:b/>
          <w:color w:val="000000" w:themeColor="text1"/>
          <w:sz w:val="24"/>
          <w:szCs w:val="24"/>
        </w:rPr>
        <w:t>immunomodulation in the gut.</w:t>
      </w:r>
      <w:r>
        <w:rPr>
          <w:rFonts w:ascii="Book Antiqua" w:eastAsia="SimSun" w:hAnsi="Book Antiqua" w:cs="Arial" w:hint="eastAsia"/>
          <w:b/>
          <w:color w:val="000000" w:themeColor="text1"/>
          <w:sz w:val="24"/>
          <w:szCs w:val="24"/>
          <w:lang w:eastAsia="zh-CN"/>
        </w:rPr>
        <w:t xml:space="preserve"> </w:t>
      </w:r>
      <w:r w:rsidR="000D4E0A" w:rsidRPr="002F432A">
        <w:rPr>
          <w:rFonts w:ascii="Book Antiqua" w:hAnsi="Book Antiqua" w:cs="Arial"/>
          <w:color w:val="000000" w:themeColor="text1"/>
          <w:sz w:val="24"/>
          <w:szCs w:val="24"/>
        </w:rPr>
        <w:t xml:space="preserve">N.B.: Black arrow indicate either physiological secretion or activation; Red arrow indicates pathological event; </w:t>
      </w:r>
      <w:r w:rsidR="00F37796" w:rsidRPr="002F432A">
        <w:rPr>
          <w:rFonts w:ascii="Book Antiqua" w:hAnsi="Book Antiqua" w:cs="Arial"/>
          <w:color w:val="000000" w:themeColor="text1"/>
          <w:sz w:val="24"/>
          <w:szCs w:val="24"/>
        </w:rPr>
        <w:t>Blue arrows with rounded ends indicates pathogen inhibition;</w:t>
      </w:r>
      <w:r w:rsidR="00C03FE2" w:rsidRPr="002F432A">
        <w:rPr>
          <w:rFonts w:ascii="Book Antiqua" w:hAnsi="Book Antiqua" w:cs="Arial"/>
          <w:color w:val="000000" w:themeColor="text1"/>
          <w:sz w:val="24"/>
          <w:szCs w:val="24"/>
        </w:rPr>
        <w:t xml:space="preserve"> ? indicates unknown mechanisms; SFB indicates short filamentous bacteria.</w:t>
      </w:r>
    </w:p>
    <w:p w14:paraId="3FA93945" w14:textId="77777777" w:rsidR="00166505" w:rsidRPr="002F432A" w:rsidRDefault="00166505" w:rsidP="0033484F">
      <w:pPr>
        <w:adjustRightInd w:val="0"/>
        <w:snapToGrid w:val="0"/>
        <w:spacing w:after="0" w:line="360" w:lineRule="auto"/>
        <w:jc w:val="both"/>
        <w:rPr>
          <w:rFonts w:ascii="Book Antiqua" w:hAnsi="Book Antiqua" w:cs="Arial"/>
          <w:b/>
          <w:color w:val="000000" w:themeColor="text1"/>
          <w:sz w:val="24"/>
          <w:szCs w:val="24"/>
        </w:rPr>
      </w:pPr>
    </w:p>
    <w:p w14:paraId="5A06F50A" w14:textId="77777777" w:rsidR="00166505" w:rsidRPr="00C476AF" w:rsidRDefault="00166505" w:rsidP="0033484F">
      <w:pPr>
        <w:adjustRightInd w:val="0"/>
        <w:snapToGrid w:val="0"/>
        <w:spacing w:after="0" w:line="360" w:lineRule="auto"/>
        <w:jc w:val="both"/>
        <w:rPr>
          <w:rFonts w:ascii="Book Antiqua" w:hAnsi="Book Antiqua" w:cs="Arial"/>
          <w:b/>
          <w:color w:val="000000" w:themeColor="text1"/>
          <w:sz w:val="24"/>
          <w:szCs w:val="24"/>
        </w:rPr>
      </w:pPr>
    </w:p>
    <w:p w14:paraId="57F36CD4" w14:textId="77777777" w:rsidR="00166505" w:rsidRPr="00C476AF" w:rsidRDefault="00166505" w:rsidP="0033484F">
      <w:pPr>
        <w:adjustRightInd w:val="0"/>
        <w:snapToGrid w:val="0"/>
        <w:spacing w:after="0" w:line="360" w:lineRule="auto"/>
        <w:jc w:val="both"/>
        <w:rPr>
          <w:rFonts w:ascii="Book Antiqua" w:hAnsi="Book Antiqua" w:cs="Arial"/>
          <w:b/>
          <w:color w:val="000000" w:themeColor="text1"/>
          <w:sz w:val="24"/>
          <w:szCs w:val="24"/>
        </w:rPr>
      </w:pPr>
    </w:p>
    <w:p w14:paraId="30A2E5F2" w14:textId="17B4A6A3" w:rsidR="00A1669E" w:rsidRDefault="00A1669E">
      <w:pPr>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08697C42" w14:textId="77777777" w:rsidR="00166505" w:rsidRPr="00C476AF" w:rsidRDefault="00166505" w:rsidP="0033484F">
      <w:pPr>
        <w:adjustRightInd w:val="0"/>
        <w:snapToGrid w:val="0"/>
        <w:spacing w:after="0" w:line="360" w:lineRule="auto"/>
        <w:jc w:val="both"/>
        <w:rPr>
          <w:rFonts w:ascii="Book Antiqua" w:hAnsi="Book Antiqua" w:cs="Arial"/>
          <w:b/>
          <w:color w:val="000000" w:themeColor="text1"/>
          <w:sz w:val="24"/>
          <w:szCs w:val="24"/>
        </w:rPr>
      </w:pPr>
    </w:p>
    <w:p w14:paraId="1EFB25BC" w14:textId="4AA2FE9D" w:rsidR="00FF1B44" w:rsidRPr="002F432A" w:rsidRDefault="002F432A"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Pr>
          <w:rFonts w:ascii="Book Antiqua" w:hAnsi="Book Antiqua" w:cs="Arial"/>
          <w:b/>
          <w:color w:val="000000" w:themeColor="text1"/>
          <w:sz w:val="24"/>
          <w:szCs w:val="24"/>
        </w:rPr>
        <w:t>Table 1</w:t>
      </w:r>
      <w:r w:rsidR="00FF1B44" w:rsidRPr="00C476AF">
        <w:rPr>
          <w:rFonts w:ascii="Book Antiqua" w:hAnsi="Book Antiqua" w:cs="Arial"/>
          <w:b/>
          <w:color w:val="000000" w:themeColor="text1"/>
          <w:sz w:val="24"/>
          <w:szCs w:val="24"/>
        </w:rPr>
        <w:t xml:space="preserve"> </w:t>
      </w:r>
      <w:r w:rsidR="00FF1B44" w:rsidRPr="002F432A">
        <w:rPr>
          <w:rFonts w:ascii="Book Antiqua" w:hAnsi="Book Antiqua" w:cs="Arial"/>
          <w:b/>
          <w:color w:val="000000" w:themeColor="text1"/>
          <w:sz w:val="24"/>
          <w:szCs w:val="24"/>
        </w:rPr>
        <w:t>Advantages and disadvantages of few of the currently available next generation sequencing techniques</w:t>
      </w:r>
      <w:r w:rsidR="00B13979" w:rsidRPr="002F432A">
        <w:rPr>
          <w:rFonts w:ascii="Book Antiqua" w:hAnsi="Book Antiqua" w:cs="Arial"/>
          <w:b/>
          <w:color w:val="000000" w:themeColor="text1"/>
          <w:sz w:val="24"/>
          <w:szCs w:val="24"/>
          <w:vertAlign w:val="superscript"/>
        </w:rPr>
        <w:t>[</w:t>
      </w:r>
      <w:r w:rsidR="00F30216" w:rsidRPr="002F432A">
        <w:rPr>
          <w:rFonts w:ascii="Book Antiqua" w:hAnsi="Book Antiqua" w:cs="Arial"/>
          <w:b/>
          <w:color w:val="000000" w:themeColor="text1"/>
          <w:sz w:val="24"/>
          <w:szCs w:val="24"/>
          <w:vertAlign w:val="superscript"/>
        </w:rPr>
        <w:t>15,16]</w:t>
      </w:r>
    </w:p>
    <w:tbl>
      <w:tblPr>
        <w:tblStyle w:val="PlainTable31"/>
        <w:tblW w:w="0" w:type="auto"/>
        <w:tblLook w:val="04A0" w:firstRow="1" w:lastRow="0" w:firstColumn="1" w:lastColumn="0" w:noHBand="0" w:noVBand="1"/>
      </w:tblPr>
      <w:tblGrid>
        <w:gridCol w:w="9242"/>
      </w:tblGrid>
      <w:tr w:rsidR="00272F9A" w:rsidRPr="00C476AF" w14:paraId="6C804ECF" w14:textId="77777777" w:rsidTr="004301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tbl>
            <w:tblPr>
              <w:tblStyle w:val="GridTable1Light1"/>
              <w:tblpPr w:leftFromText="180" w:rightFromText="180" w:horzAnchor="margin" w:tblpY="555"/>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17"/>
              <w:gridCol w:w="1216"/>
              <w:gridCol w:w="2843"/>
              <w:gridCol w:w="2528"/>
            </w:tblGrid>
            <w:tr w:rsidR="002F432A" w:rsidRPr="00C476AF" w14:paraId="3FA4B74C" w14:textId="77777777" w:rsidTr="002F432A">
              <w:trPr>
                <w:cnfStyle w:val="100000000000" w:firstRow="1" w:lastRow="0" w:firstColumn="0" w:lastColumn="0" w:oddVBand="0" w:evenVBand="0" w:oddHBand="0" w:evenHBand="0" w:firstRowFirstColumn="0" w:firstRowLastColumn="0" w:lastRowFirstColumn="0" w:lastRowLastColumn="0"/>
                <w:trHeight w:val="256"/>
              </w:trPr>
              <w:tc>
                <w:tcPr>
                  <w:tcW w:w="0" w:type="auto"/>
                  <w:tcBorders>
                    <w:top w:val="single" w:sz="4" w:space="0" w:color="auto"/>
                    <w:bottom w:val="single" w:sz="4" w:space="0" w:color="auto"/>
                  </w:tcBorders>
                  <w:vAlign w:val="center"/>
                  <w:hideMark/>
                </w:tcPr>
                <w:p w14:paraId="10DC43A3" w14:textId="3CF6B225" w:rsidR="00272F9A" w:rsidRPr="00C476AF" w:rsidRDefault="002F432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Techniques used in next generation sequencing</w:t>
                  </w:r>
                </w:p>
              </w:tc>
              <w:tc>
                <w:tcPr>
                  <w:tcW w:w="0" w:type="auto"/>
                  <w:tcBorders>
                    <w:top w:val="single" w:sz="4" w:space="0" w:color="auto"/>
                    <w:bottom w:val="single" w:sz="4" w:space="0" w:color="auto"/>
                  </w:tcBorders>
                  <w:vAlign w:val="center"/>
                  <w:hideMark/>
                </w:tcPr>
                <w:p w14:paraId="6D1B76B7" w14:textId="7DF757DF" w:rsidR="00272F9A" w:rsidRPr="00C476AF" w:rsidRDefault="002F432A" w:rsidP="0033484F">
                  <w:pPr>
                    <w:adjustRightInd w:val="0"/>
                    <w:snapToGrid w:val="0"/>
                    <w:spacing w:line="360" w:lineRule="auto"/>
                    <w:jc w:val="both"/>
                    <w:rPr>
                      <w:rFonts w:ascii="Book Antiqua" w:hAnsi="Book Antiqua" w:cs="Arial"/>
                      <w:b w:val="0"/>
                      <w:bCs w:val="0"/>
                      <w:color w:val="000000" w:themeColor="text1"/>
                      <w:sz w:val="24"/>
                      <w:szCs w:val="24"/>
                      <w:lang w:val="en-IN"/>
                    </w:rPr>
                  </w:pPr>
                  <w:r w:rsidRPr="00C476AF">
                    <w:rPr>
                      <w:rFonts w:ascii="Book Antiqua" w:hAnsi="Book Antiqua" w:cs="Arial"/>
                      <w:color w:val="000000" w:themeColor="text1"/>
                      <w:sz w:val="24"/>
                      <w:szCs w:val="24"/>
                      <w:lang w:val="en-IN"/>
                    </w:rPr>
                    <w:t>Accuracy</w:t>
                  </w:r>
                </w:p>
                <w:p w14:paraId="51A634A7" w14:textId="482E7594" w:rsidR="00272F9A" w:rsidRPr="00C476AF" w:rsidRDefault="002F432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w:t>
                  </w:r>
                </w:p>
              </w:tc>
              <w:tc>
                <w:tcPr>
                  <w:tcW w:w="0" w:type="auto"/>
                  <w:tcBorders>
                    <w:top w:val="single" w:sz="4" w:space="0" w:color="auto"/>
                    <w:bottom w:val="single" w:sz="4" w:space="0" w:color="auto"/>
                  </w:tcBorders>
                  <w:vAlign w:val="center"/>
                  <w:hideMark/>
                </w:tcPr>
                <w:p w14:paraId="703ED357" w14:textId="6CF65D29" w:rsidR="00272F9A" w:rsidRPr="00C476AF" w:rsidRDefault="002F432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Advantages</w:t>
                  </w:r>
                </w:p>
              </w:tc>
              <w:tc>
                <w:tcPr>
                  <w:tcW w:w="0" w:type="auto"/>
                  <w:tcBorders>
                    <w:top w:val="single" w:sz="4" w:space="0" w:color="auto"/>
                    <w:bottom w:val="single" w:sz="4" w:space="0" w:color="auto"/>
                  </w:tcBorders>
                  <w:vAlign w:val="center"/>
                  <w:hideMark/>
                </w:tcPr>
                <w:p w14:paraId="353EA74B" w14:textId="1964C03C" w:rsidR="00272F9A" w:rsidRPr="00C476AF" w:rsidRDefault="002F432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Disadvantages</w:t>
                  </w:r>
                </w:p>
              </w:tc>
            </w:tr>
            <w:tr w:rsidR="002F432A" w:rsidRPr="00C476AF" w14:paraId="7BAEF8C2" w14:textId="77777777" w:rsidTr="002F432A">
              <w:trPr>
                <w:trHeight w:val="256"/>
              </w:trPr>
              <w:tc>
                <w:tcPr>
                  <w:tcW w:w="0" w:type="auto"/>
                  <w:tcBorders>
                    <w:top w:val="single" w:sz="4" w:space="0" w:color="auto"/>
                  </w:tcBorders>
                  <w:vAlign w:val="center"/>
                </w:tcPr>
                <w:p w14:paraId="2D18AA4A"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p>
                <w:p w14:paraId="26499DE5"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454 Pyrosequencing</w:t>
                  </w:r>
                </w:p>
              </w:tc>
              <w:tc>
                <w:tcPr>
                  <w:tcW w:w="0" w:type="auto"/>
                  <w:tcBorders>
                    <w:top w:val="single" w:sz="4" w:space="0" w:color="auto"/>
                  </w:tcBorders>
                  <w:vAlign w:val="center"/>
                </w:tcPr>
                <w:p w14:paraId="713B18D4"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p>
                <w:p w14:paraId="03347787"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99.9</w:t>
                  </w:r>
                </w:p>
              </w:tc>
              <w:tc>
                <w:tcPr>
                  <w:tcW w:w="0" w:type="auto"/>
                  <w:tcBorders>
                    <w:top w:val="single" w:sz="4" w:space="0" w:color="auto"/>
                  </w:tcBorders>
                  <w:vAlign w:val="center"/>
                </w:tcPr>
                <w:p w14:paraId="0EDA28E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p>
                <w:p w14:paraId="6260A60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Less amount of sample, long read lengths, large number of samples can be easily read.</w:t>
                  </w:r>
                </w:p>
              </w:tc>
              <w:tc>
                <w:tcPr>
                  <w:tcW w:w="0" w:type="auto"/>
                  <w:tcBorders>
                    <w:top w:val="single" w:sz="4" w:space="0" w:color="auto"/>
                  </w:tcBorders>
                  <w:vAlign w:val="center"/>
                </w:tcPr>
                <w:p w14:paraId="30CE1F2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p>
                <w:p w14:paraId="6E8EE9DF"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Technological Hurdles</w:t>
                  </w:r>
                </w:p>
              </w:tc>
            </w:tr>
            <w:tr w:rsidR="002F432A" w:rsidRPr="00C476AF" w14:paraId="6C6EFAB1" w14:textId="77777777" w:rsidTr="002F432A">
              <w:trPr>
                <w:trHeight w:val="256"/>
              </w:trPr>
              <w:tc>
                <w:tcPr>
                  <w:tcW w:w="0" w:type="auto"/>
                  <w:vAlign w:val="center"/>
                  <w:hideMark/>
                </w:tcPr>
                <w:p w14:paraId="028A2823"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Short gun Sequencing</w:t>
                  </w:r>
                </w:p>
              </w:tc>
              <w:tc>
                <w:tcPr>
                  <w:tcW w:w="0" w:type="auto"/>
                  <w:vAlign w:val="center"/>
                  <w:hideMark/>
                </w:tcPr>
                <w:p w14:paraId="09326B5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98</w:t>
                  </w:r>
                </w:p>
              </w:tc>
              <w:tc>
                <w:tcPr>
                  <w:tcW w:w="0" w:type="auto"/>
                  <w:vAlign w:val="center"/>
                  <w:hideMark/>
                </w:tcPr>
                <w:p w14:paraId="6E4D5514"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Short reads in short time</w:t>
                  </w:r>
                </w:p>
              </w:tc>
              <w:tc>
                <w:tcPr>
                  <w:tcW w:w="0" w:type="auto"/>
                  <w:vAlign w:val="center"/>
                  <w:hideMark/>
                </w:tcPr>
                <w:p w14:paraId="27C5DAF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Assembly process is computationally expensive</w:t>
                  </w:r>
                </w:p>
              </w:tc>
            </w:tr>
            <w:tr w:rsidR="002F432A" w:rsidRPr="00C476AF" w14:paraId="1DB50158" w14:textId="77777777" w:rsidTr="002F432A">
              <w:trPr>
                <w:trHeight w:val="256"/>
              </w:trPr>
              <w:tc>
                <w:tcPr>
                  <w:tcW w:w="0" w:type="auto"/>
                  <w:vAlign w:val="center"/>
                  <w:hideMark/>
                </w:tcPr>
                <w:p w14:paraId="78944FE2"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Illumina Sequencing</w:t>
                  </w:r>
                </w:p>
              </w:tc>
              <w:tc>
                <w:tcPr>
                  <w:tcW w:w="0" w:type="auto"/>
                  <w:vAlign w:val="center"/>
                  <w:hideMark/>
                </w:tcPr>
                <w:p w14:paraId="6CC98D68"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98</w:t>
                  </w:r>
                </w:p>
              </w:tc>
              <w:tc>
                <w:tcPr>
                  <w:tcW w:w="0" w:type="auto"/>
                  <w:vAlign w:val="center"/>
                  <w:hideMark/>
                </w:tcPr>
                <w:p w14:paraId="0B42B5D0"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Accurate, quicker, reliable and cheap</w:t>
                  </w:r>
                </w:p>
              </w:tc>
              <w:tc>
                <w:tcPr>
                  <w:tcW w:w="0" w:type="auto"/>
                  <w:vAlign w:val="center"/>
                  <w:hideMark/>
                </w:tcPr>
                <w:p w14:paraId="194596C0"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Technological Hurdles</w:t>
                  </w:r>
                </w:p>
              </w:tc>
            </w:tr>
            <w:tr w:rsidR="002F432A" w:rsidRPr="00C476AF" w14:paraId="34CCC192" w14:textId="77777777" w:rsidTr="002F432A">
              <w:trPr>
                <w:trHeight w:val="256"/>
              </w:trPr>
              <w:tc>
                <w:tcPr>
                  <w:tcW w:w="0" w:type="auto"/>
                  <w:vAlign w:val="center"/>
                  <w:hideMark/>
                </w:tcPr>
                <w:p w14:paraId="44014C49"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Pacific Bio Sequencing</w:t>
                  </w:r>
                </w:p>
              </w:tc>
              <w:tc>
                <w:tcPr>
                  <w:tcW w:w="0" w:type="auto"/>
                  <w:vAlign w:val="center"/>
                  <w:hideMark/>
                </w:tcPr>
                <w:p w14:paraId="00D852A8"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99.9</w:t>
                  </w:r>
                </w:p>
              </w:tc>
              <w:tc>
                <w:tcPr>
                  <w:tcW w:w="0" w:type="auto"/>
                  <w:vAlign w:val="center"/>
                  <w:hideMark/>
                </w:tcPr>
                <w:p w14:paraId="05E7AB1C" w14:textId="4A3351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Fast and</w:t>
                  </w:r>
                  <w:r w:rsidR="002F432A">
                    <w:rPr>
                      <w:rFonts w:ascii="Book Antiqua" w:hAnsi="Book Antiqua" w:cs="Arial"/>
                      <w:color w:val="000000" w:themeColor="text1"/>
                      <w:sz w:val="24"/>
                      <w:szCs w:val="24"/>
                      <w:lang w:val="en-IN"/>
                    </w:rPr>
                    <w:t xml:space="preserve"> </w:t>
                  </w:r>
                  <w:r w:rsidRPr="00C476AF">
                    <w:rPr>
                      <w:rFonts w:ascii="Book Antiqua" w:hAnsi="Book Antiqua" w:cs="Arial"/>
                      <w:color w:val="000000" w:themeColor="text1"/>
                      <w:sz w:val="24"/>
                      <w:szCs w:val="24"/>
                      <w:lang w:val="en-IN"/>
                    </w:rPr>
                    <w:t>provides long read length</w:t>
                  </w:r>
                </w:p>
              </w:tc>
              <w:tc>
                <w:tcPr>
                  <w:tcW w:w="0" w:type="auto"/>
                  <w:vAlign w:val="center"/>
                  <w:hideMark/>
                </w:tcPr>
                <w:p w14:paraId="239C0DD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Expensive equipment</w:t>
                  </w:r>
                </w:p>
              </w:tc>
            </w:tr>
            <w:tr w:rsidR="002F432A" w:rsidRPr="00C476AF" w14:paraId="285F3D88" w14:textId="77777777" w:rsidTr="002F432A">
              <w:trPr>
                <w:trHeight w:val="256"/>
              </w:trPr>
              <w:tc>
                <w:tcPr>
                  <w:tcW w:w="0" w:type="auto"/>
                  <w:vAlign w:val="center"/>
                  <w:hideMark/>
                </w:tcPr>
                <w:p w14:paraId="2E2ADDE9"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Ion Torrent Sequencing</w:t>
                  </w:r>
                </w:p>
              </w:tc>
              <w:tc>
                <w:tcPr>
                  <w:tcW w:w="0" w:type="auto"/>
                  <w:vAlign w:val="center"/>
                  <w:hideMark/>
                </w:tcPr>
                <w:p w14:paraId="3D900A00"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98</w:t>
                  </w:r>
                </w:p>
              </w:tc>
              <w:tc>
                <w:tcPr>
                  <w:tcW w:w="0" w:type="auto"/>
                  <w:vAlign w:val="center"/>
                  <w:hideMark/>
                </w:tcPr>
                <w:p w14:paraId="59DC75B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Fast and less expensive equipment</w:t>
                  </w:r>
                </w:p>
              </w:tc>
              <w:tc>
                <w:tcPr>
                  <w:tcW w:w="0" w:type="auto"/>
                  <w:vAlign w:val="center"/>
                  <w:hideMark/>
                </w:tcPr>
                <w:p w14:paraId="799D735A"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Multiple monomer errors</w:t>
                  </w:r>
                </w:p>
              </w:tc>
            </w:tr>
            <w:tr w:rsidR="002F432A" w:rsidRPr="00C476AF" w14:paraId="35CA81E3" w14:textId="77777777" w:rsidTr="002F432A">
              <w:trPr>
                <w:trHeight w:val="96"/>
              </w:trPr>
              <w:tc>
                <w:tcPr>
                  <w:tcW w:w="0" w:type="auto"/>
                  <w:tcBorders>
                    <w:bottom w:val="single" w:sz="4" w:space="0" w:color="auto"/>
                  </w:tcBorders>
                  <w:vAlign w:val="center"/>
                  <w:hideMark/>
                </w:tcPr>
                <w:p w14:paraId="68C84B38"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SOLiD (Sequencing by Ligation) Sequencing</w:t>
                  </w:r>
                </w:p>
              </w:tc>
              <w:tc>
                <w:tcPr>
                  <w:tcW w:w="0" w:type="auto"/>
                  <w:tcBorders>
                    <w:bottom w:val="single" w:sz="4" w:space="0" w:color="auto"/>
                  </w:tcBorders>
                  <w:vAlign w:val="center"/>
                  <w:hideMark/>
                </w:tcPr>
                <w:p w14:paraId="66FA81C0"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99.9</w:t>
                  </w:r>
                </w:p>
              </w:tc>
              <w:tc>
                <w:tcPr>
                  <w:tcW w:w="0" w:type="auto"/>
                  <w:tcBorders>
                    <w:bottom w:val="single" w:sz="4" w:space="0" w:color="auto"/>
                  </w:tcBorders>
                  <w:vAlign w:val="center"/>
                  <w:hideMark/>
                </w:tcPr>
                <w:p w14:paraId="33509DD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Less expensive when compared to other methods</w:t>
                  </w:r>
                </w:p>
              </w:tc>
              <w:tc>
                <w:tcPr>
                  <w:tcW w:w="0" w:type="auto"/>
                  <w:tcBorders>
                    <w:bottom w:val="single" w:sz="4" w:space="0" w:color="auto"/>
                  </w:tcBorders>
                  <w:vAlign w:val="center"/>
                  <w:hideMark/>
                </w:tcPr>
                <w:p w14:paraId="36C4C51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color w:val="000000" w:themeColor="text1"/>
                      <w:sz w:val="24"/>
                      <w:szCs w:val="24"/>
                      <w:lang w:val="en-IN"/>
                    </w:rPr>
                    <w:t>Slow and difficult to sequence palindromes</w:t>
                  </w:r>
                </w:p>
              </w:tc>
            </w:tr>
          </w:tbl>
          <w:p w14:paraId="34E5BC94"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bl>
    <w:p w14:paraId="524A2E2A" w14:textId="2AA42AC2" w:rsidR="00FF1B44" w:rsidRPr="00C476AF" w:rsidRDefault="00FF1B44" w:rsidP="0033484F">
      <w:pPr>
        <w:adjustRightInd w:val="0"/>
        <w:snapToGrid w:val="0"/>
        <w:spacing w:after="0" w:line="360" w:lineRule="auto"/>
        <w:jc w:val="both"/>
        <w:rPr>
          <w:rFonts w:ascii="Book Antiqua" w:hAnsi="Book Antiqua" w:cs="Arial"/>
          <w:color w:val="000000" w:themeColor="text1"/>
          <w:sz w:val="24"/>
          <w:szCs w:val="24"/>
        </w:rPr>
      </w:pPr>
    </w:p>
    <w:p w14:paraId="23E36934" w14:textId="77777777" w:rsidR="00FF1B44" w:rsidRPr="00C476AF" w:rsidRDefault="00FF1B44" w:rsidP="0033484F">
      <w:pPr>
        <w:adjustRightInd w:val="0"/>
        <w:snapToGrid w:val="0"/>
        <w:spacing w:after="0" w:line="360" w:lineRule="auto"/>
        <w:jc w:val="both"/>
        <w:rPr>
          <w:rFonts w:ascii="Book Antiqua" w:hAnsi="Book Antiqua" w:cs="Arial"/>
          <w:color w:val="000000" w:themeColor="text1"/>
          <w:sz w:val="24"/>
          <w:szCs w:val="24"/>
        </w:rPr>
      </w:pPr>
    </w:p>
    <w:p w14:paraId="787A4D55"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06F5A719"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19182F3E"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4FD92A19"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5930F359"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45F4773F"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4E8F8487"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72DC044F" w14:textId="77777777"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p w14:paraId="6647A370" w14:textId="7FCD5A9A" w:rsidR="00FF1B44" w:rsidRPr="002F432A" w:rsidRDefault="002F432A" w:rsidP="0033484F">
      <w:pPr>
        <w:adjustRightInd w:val="0"/>
        <w:snapToGrid w:val="0"/>
        <w:spacing w:after="0" w:line="360" w:lineRule="auto"/>
        <w:jc w:val="both"/>
        <w:rPr>
          <w:rFonts w:ascii="Book Antiqua" w:eastAsia="SimSun" w:hAnsi="Book Antiqua" w:cs="Arial"/>
          <w:color w:val="000000" w:themeColor="text1"/>
          <w:sz w:val="24"/>
          <w:szCs w:val="24"/>
          <w:lang w:eastAsia="zh-CN"/>
        </w:rPr>
      </w:pPr>
      <w:r>
        <w:rPr>
          <w:rFonts w:ascii="Book Antiqua" w:hAnsi="Book Antiqua" w:cs="Arial"/>
          <w:b/>
          <w:color w:val="000000" w:themeColor="text1"/>
          <w:sz w:val="24"/>
          <w:szCs w:val="24"/>
        </w:rPr>
        <w:t>Table 2</w:t>
      </w:r>
      <w:r w:rsidR="00FF1B44" w:rsidRPr="00C476AF">
        <w:rPr>
          <w:rFonts w:ascii="Book Antiqua" w:hAnsi="Book Antiqua" w:cs="Arial"/>
          <w:b/>
          <w:color w:val="000000" w:themeColor="text1"/>
          <w:sz w:val="24"/>
          <w:szCs w:val="24"/>
        </w:rPr>
        <w:t xml:space="preserve"> </w:t>
      </w:r>
      <w:r w:rsidR="00FF1B44" w:rsidRPr="002F432A">
        <w:rPr>
          <w:rFonts w:ascii="Book Antiqua" w:hAnsi="Book Antiqua" w:cs="Arial"/>
          <w:b/>
          <w:color w:val="000000" w:themeColor="text1"/>
          <w:sz w:val="24"/>
          <w:szCs w:val="24"/>
        </w:rPr>
        <w:t xml:space="preserve">Types of dietary polyphenols present in various foods and the types of microorganisms </w:t>
      </w:r>
      <w:r w:rsidR="00E753B1" w:rsidRPr="002F432A">
        <w:rPr>
          <w:rFonts w:ascii="Book Antiqua" w:hAnsi="Book Antiqua" w:cs="Arial"/>
          <w:b/>
          <w:color w:val="000000" w:themeColor="text1"/>
          <w:sz w:val="24"/>
          <w:szCs w:val="24"/>
        </w:rPr>
        <w:t>those are</w:t>
      </w:r>
      <w:r w:rsidR="00FF1B44" w:rsidRPr="002F432A">
        <w:rPr>
          <w:rFonts w:ascii="Book Antiqua" w:hAnsi="Book Antiqua" w:cs="Arial"/>
          <w:b/>
          <w:color w:val="000000" w:themeColor="text1"/>
          <w:sz w:val="24"/>
          <w:szCs w:val="24"/>
        </w:rPr>
        <w:t xml:space="preserve"> </w:t>
      </w:r>
      <w:r w:rsidRPr="002F432A">
        <w:rPr>
          <w:rFonts w:ascii="Book Antiqua" w:hAnsi="Book Antiqua" w:cs="Arial"/>
          <w:b/>
          <w:color w:val="000000" w:themeColor="text1"/>
          <w:sz w:val="24"/>
          <w:szCs w:val="24"/>
        </w:rPr>
        <w:t>responsible for the degradation</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111"/>
        <w:gridCol w:w="2126"/>
        <w:gridCol w:w="1701"/>
      </w:tblGrid>
      <w:tr w:rsidR="002F432A" w:rsidRPr="00C476AF" w14:paraId="20AA8E5D" w14:textId="77777777" w:rsidTr="002F432A">
        <w:trPr>
          <w:trHeight w:val="625"/>
        </w:trPr>
        <w:tc>
          <w:tcPr>
            <w:tcW w:w="1526" w:type="dxa"/>
            <w:tcBorders>
              <w:top w:val="single" w:sz="4" w:space="0" w:color="auto"/>
              <w:bottom w:val="single" w:sz="4" w:space="0" w:color="auto"/>
            </w:tcBorders>
            <w:vAlign w:val="center"/>
          </w:tcPr>
          <w:p w14:paraId="718288C1" w14:textId="77777777" w:rsidR="00272F9A" w:rsidRPr="00C476AF" w:rsidRDefault="00272F9A" w:rsidP="0033484F">
            <w:pPr>
              <w:adjustRightInd w:val="0"/>
              <w:snapToGrid w:val="0"/>
              <w:spacing w:line="360" w:lineRule="auto"/>
              <w:jc w:val="both"/>
              <w:rPr>
                <w:rFonts w:ascii="Book Antiqua" w:hAnsi="Book Antiqua" w:cs="Arial"/>
                <w:b/>
                <w:color w:val="000000" w:themeColor="text1"/>
                <w:sz w:val="24"/>
                <w:szCs w:val="24"/>
                <w:lang w:val="en-IN"/>
              </w:rPr>
            </w:pPr>
            <w:r w:rsidRPr="00C476AF">
              <w:rPr>
                <w:rFonts w:ascii="Book Antiqua" w:hAnsi="Book Antiqua" w:cs="Arial"/>
                <w:b/>
                <w:bCs/>
                <w:color w:val="000000" w:themeColor="text1"/>
                <w:sz w:val="24"/>
                <w:szCs w:val="24"/>
                <w:lang w:val="en-IN"/>
              </w:rPr>
              <w:t>Polyphenolic compounds</w:t>
            </w:r>
          </w:p>
        </w:tc>
        <w:tc>
          <w:tcPr>
            <w:tcW w:w="4111" w:type="dxa"/>
            <w:tcBorders>
              <w:top w:val="single" w:sz="4" w:space="0" w:color="auto"/>
              <w:bottom w:val="single" w:sz="4" w:space="0" w:color="auto"/>
            </w:tcBorders>
            <w:vAlign w:val="center"/>
          </w:tcPr>
          <w:p w14:paraId="37C538AB" w14:textId="77777777" w:rsidR="00272F9A" w:rsidRPr="00C476AF" w:rsidRDefault="00272F9A" w:rsidP="0033484F">
            <w:pPr>
              <w:adjustRightInd w:val="0"/>
              <w:snapToGrid w:val="0"/>
              <w:spacing w:line="360" w:lineRule="auto"/>
              <w:jc w:val="both"/>
              <w:rPr>
                <w:rFonts w:ascii="Book Antiqua" w:hAnsi="Book Antiqua" w:cs="Arial"/>
                <w:b/>
                <w:color w:val="000000" w:themeColor="text1"/>
                <w:sz w:val="24"/>
                <w:szCs w:val="24"/>
                <w:lang w:val="en-IN"/>
              </w:rPr>
            </w:pPr>
            <w:r w:rsidRPr="00C476AF">
              <w:rPr>
                <w:rFonts w:ascii="Book Antiqua" w:hAnsi="Book Antiqua" w:cs="Arial"/>
                <w:b/>
                <w:bCs/>
                <w:color w:val="000000" w:themeColor="text1"/>
                <w:sz w:val="24"/>
                <w:szCs w:val="24"/>
                <w:lang w:val="en-IN"/>
              </w:rPr>
              <w:t>Classes involved</w:t>
            </w:r>
          </w:p>
        </w:tc>
        <w:tc>
          <w:tcPr>
            <w:tcW w:w="2126" w:type="dxa"/>
            <w:tcBorders>
              <w:top w:val="single" w:sz="4" w:space="0" w:color="auto"/>
              <w:bottom w:val="single" w:sz="4" w:space="0" w:color="auto"/>
            </w:tcBorders>
            <w:vAlign w:val="center"/>
          </w:tcPr>
          <w:p w14:paraId="241BC8D2" w14:textId="77777777" w:rsidR="00272F9A" w:rsidRPr="00C476AF" w:rsidRDefault="00272F9A" w:rsidP="0033484F">
            <w:pPr>
              <w:adjustRightInd w:val="0"/>
              <w:snapToGrid w:val="0"/>
              <w:spacing w:line="360" w:lineRule="auto"/>
              <w:jc w:val="both"/>
              <w:rPr>
                <w:rFonts w:ascii="Book Antiqua" w:hAnsi="Book Antiqua" w:cs="Arial"/>
                <w:b/>
                <w:color w:val="000000" w:themeColor="text1"/>
                <w:sz w:val="24"/>
                <w:szCs w:val="24"/>
                <w:lang w:val="en-IN"/>
              </w:rPr>
            </w:pPr>
            <w:r w:rsidRPr="00C476AF">
              <w:rPr>
                <w:rFonts w:ascii="Book Antiqua" w:hAnsi="Book Antiqua" w:cs="Arial"/>
                <w:b/>
                <w:bCs/>
                <w:color w:val="000000" w:themeColor="text1"/>
                <w:sz w:val="24"/>
                <w:szCs w:val="24"/>
                <w:lang w:val="en-IN"/>
              </w:rPr>
              <w:t>Foods containing polyphenols</w:t>
            </w:r>
          </w:p>
        </w:tc>
        <w:tc>
          <w:tcPr>
            <w:tcW w:w="1701" w:type="dxa"/>
            <w:tcBorders>
              <w:top w:val="single" w:sz="4" w:space="0" w:color="auto"/>
              <w:bottom w:val="single" w:sz="4" w:space="0" w:color="auto"/>
            </w:tcBorders>
            <w:vAlign w:val="center"/>
          </w:tcPr>
          <w:p w14:paraId="58F3EBD1" w14:textId="6B80153A" w:rsidR="00272F9A" w:rsidRPr="00C476AF" w:rsidRDefault="00272F9A" w:rsidP="0033484F">
            <w:pPr>
              <w:adjustRightInd w:val="0"/>
              <w:snapToGrid w:val="0"/>
              <w:spacing w:line="360" w:lineRule="auto"/>
              <w:jc w:val="both"/>
              <w:rPr>
                <w:rFonts w:ascii="Book Antiqua" w:hAnsi="Book Antiqua" w:cs="Arial"/>
                <w:b/>
                <w:color w:val="000000" w:themeColor="text1"/>
                <w:sz w:val="24"/>
                <w:szCs w:val="24"/>
                <w:lang w:val="en-IN"/>
              </w:rPr>
            </w:pPr>
            <w:r w:rsidRPr="00C476AF">
              <w:rPr>
                <w:rFonts w:ascii="Book Antiqua" w:hAnsi="Book Antiqua" w:cs="Arial"/>
                <w:b/>
                <w:bCs/>
                <w:color w:val="000000" w:themeColor="text1"/>
                <w:sz w:val="24"/>
                <w:szCs w:val="24"/>
                <w:lang w:val="en-IN"/>
              </w:rPr>
              <w:t xml:space="preserve">Gut </w:t>
            </w:r>
            <w:r w:rsidR="002F432A" w:rsidRPr="00C476AF">
              <w:rPr>
                <w:rFonts w:ascii="Book Antiqua" w:hAnsi="Book Antiqua" w:cs="Arial"/>
                <w:b/>
                <w:bCs/>
                <w:color w:val="000000" w:themeColor="text1"/>
                <w:sz w:val="24"/>
                <w:szCs w:val="24"/>
                <w:lang w:val="en-IN"/>
              </w:rPr>
              <w:t>b</w:t>
            </w:r>
            <w:r w:rsidRPr="00C476AF">
              <w:rPr>
                <w:rFonts w:ascii="Book Antiqua" w:hAnsi="Book Antiqua" w:cs="Arial"/>
                <w:b/>
                <w:bCs/>
                <w:color w:val="000000" w:themeColor="text1"/>
                <w:sz w:val="24"/>
                <w:szCs w:val="24"/>
                <w:lang w:val="en-IN"/>
              </w:rPr>
              <w:t>acteria</w:t>
            </w:r>
          </w:p>
        </w:tc>
      </w:tr>
      <w:tr w:rsidR="002F432A" w:rsidRPr="00C476AF" w14:paraId="48F1DCCD" w14:textId="77777777" w:rsidTr="002F432A">
        <w:trPr>
          <w:trHeight w:val="1555"/>
        </w:trPr>
        <w:tc>
          <w:tcPr>
            <w:tcW w:w="1526" w:type="dxa"/>
            <w:tcBorders>
              <w:top w:val="single" w:sz="4" w:space="0" w:color="auto"/>
            </w:tcBorders>
            <w:vAlign w:val="center"/>
          </w:tcPr>
          <w:p w14:paraId="4A244CA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Flavanols</w:t>
            </w:r>
          </w:p>
        </w:tc>
        <w:tc>
          <w:tcPr>
            <w:tcW w:w="4111" w:type="dxa"/>
            <w:tcBorders>
              <w:top w:val="single" w:sz="4" w:space="0" w:color="auto"/>
            </w:tcBorders>
            <w:vAlign w:val="center"/>
          </w:tcPr>
          <w:p w14:paraId="6D9E0F84" w14:textId="6A66D413"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Kaempferol</w:t>
            </w:r>
            <w:r w:rsidRPr="00C476AF">
              <w:rPr>
                <w:rFonts w:ascii="Book Antiqua" w:hAnsi="Book Antiqua" w:cs="Arial"/>
                <w:color w:val="000000" w:themeColor="text1"/>
                <w:sz w:val="24"/>
                <w:szCs w:val="24"/>
                <w:vertAlign w:val="superscript"/>
              </w:rPr>
              <w:t>51</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Quercetin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53</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Myricetin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52</w:t>
            </w:r>
            <w:r w:rsidR="002F432A">
              <w:rPr>
                <w:rFonts w:ascii="Book Antiqua" w:eastAsia="SimSun" w:hAnsi="Book Antiqua" w:cs="Arial" w:hint="eastAsia"/>
                <w:color w:val="000000" w:themeColor="text1"/>
                <w:sz w:val="24"/>
                <w:szCs w:val="24"/>
                <w:vertAlign w:val="superscript"/>
                <w:lang w:eastAsia="zh-CN"/>
              </w:rPr>
              <w:t>]</w:t>
            </w:r>
          </w:p>
        </w:tc>
        <w:tc>
          <w:tcPr>
            <w:tcW w:w="2126" w:type="dxa"/>
            <w:tcBorders>
              <w:top w:val="single" w:sz="4" w:space="0" w:color="auto"/>
            </w:tcBorders>
            <w:vAlign w:val="center"/>
          </w:tcPr>
          <w:p w14:paraId="63C61B29"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Onions, capers, apples, broccoli, grapes and plums</w:t>
            </w:r>
          </w:p>
        </w:tc>
        <w:tc>
          <w:tcPr>
            <w:tcW w:w="1701" w:type="dxa"/>
            <w:tcBorders>
              <w:top w:val="single" w:sz="4" w:space="0" w:color="auto"/>
            </w:tcBorders>
            <w:vAlign w:val="center"/>
          </w:tcPr>
          <w:p w14:paraId="420CD66D"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Bacteroides distasonis, Bacteroides uniformis, Enterococcus casseliflavus and Eubacterium ramulus.</w:t>
            </w:r>
          </w:p>
          <w:p w14:paraId="018AE7F9"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4EB49C19" w14:textId="77777777" w:rsidTr="002F432A">
        <w:trPr>
          <w:trHeight w:val="444"/>
        </w:trPr>
        <w:tc>
          <w:tcPr>
            <w:tcW w:w="1526" w:type="dxa"/>
            <w:vAlign w:val="center"/>
          </w:tcPr>
          <w:p w14:paraId="01B077C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Flavanones</w:t>
            </w:r>
          </w:p>
        </w:tc>
        <w:tc>
          <w:tcPr>
            <w:tcW w:w="4111" w:type="dxa"/>
            <w:vAlign w:val="center"/>
          </w:tcPr>
          <w:p w14:paraId="69F08B73" w14:textId="4BBA7D8D"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Hesperetin, Naringenin</w:t>
            </w:r>
            <w:r w:rsidR="002F432A" w:rsidRPr="002F432A">
              <w:rPr>
                <w:rFonts w:ascii="Book Antiqua" w:eastAsia="SimSun" w:hAnsi="Book Antiqua" w:cs="Arial" w:hint="eastAsia"/>
                <w:color w:val="000000" w:themeColor="text1"/>
                <w:sz w:val="24"/>
                <w:szCs w:val="24"/>
                <w:vertAlign w:val="superscript"/>
                <w:lang w:eastAsia="zh-CN"/>
              </w:rPr>
              <w:t>[</w:t>
            </w:r>
            <w:r w:rsidRPr="002F432A">
              <w:rPr>
                <w:rFonts w:ascii="Book Antiqua" w:hAnsi="Book Antiqua" w:cs="Arial"/>
                <w:color w:val="000000" w:themeColor="text1"/>
                <w:sz w:val="24"/>
                <w:szCs w:val="24"/>
                <w:vertAlign w:val="superscript"/>
              </w:rPr>
              <w:t>5</w:t>
            </w:r>
            <w:r w:rsidRPr="00C476AF">
              <w:rPr>
                <w:rFonts w:ascii="Book Antiqua" w:hAnsi="Book Antiqua" w:cs="Arial"/>
                <w:color w:val="000000" w:themeColor="text1"/>
                <w:sz w:val="24"/>
                <w:szCs w:val="24"/>
                <w:vertAlign w:val="superscript"/>
              </w:rPr>
              <w:t>4</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4C22996A"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Citrus fruits and tomatoes</w:t>
            </w:r>
          </w:p>
        </w:tc>
        <w:tc>
          <w:tcPr>
            <w:tcW w:w="1701" w:type="dxa"/>
            <w:vAlign w:val="center"/>
          </w:tcPr>
          <w:p w14:paraId="666451C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Clostridium sps, E. ramulus</w:t>
            </w:r>
          </w:p>
          <w:p w14:paraId="31A2D43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690DFABA" w14:textId="77777777" w:rsidTr="002F432A">
        <w:tc>
          <w:tcPr>
            <w:tcW w:w="1526" w:type="dxa"/>
            <w:vAlign w:val="center"/>
          </w:tcPr>
          <w:p w14:paraId="01D53B8F"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Flavan-3-ols</w:t>
            </w:r>
          </w:p>
        </w:tc>
        <w:tc>
          <w:tcPr>
            <w:tcW w:w="4111" w:type="dxa"/>
            <w:vAlign w:val="center"/>
          </w:tcPr>
          <w:p w14:paraId="6C5A9392" w14:textId="290995CD"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Catechin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55</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Epicatechin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56</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Gallocatechin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57,58</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69DC31D7"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Green tea, cocoa, kola, banana, pomegranate</w:t>
            </w:r>
          </w:p>
        </w:tc>
        <w:tc>
          <w:tcPr>
            <w:tcW w:w="1701" w:type="dxa"/>
            <w:vAlign w:val="center"/>
          </w:tcPr>
          <w:p w14:paraId="3F70E1C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Bifidobacterium infantis and Clostridium coccides</w:t>
            </w:r>
          </w:p>
          <w:p w14:paraId="6892F6AB"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7E0F46EF" w14:textId="77777777" w:rsidTr="002F432A">
        <w:tc>
          <w:tcPr>
            <w:tcW w:w="1526" w:type="dxa"/>
            <w:vAlign w:val="center"/>
          </w:tcPr>
          <w:p w14:paraId="58588E08"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Anthocyanidins</w:t>
            </w:r>
          </w:p>
        </w:tc>
        <w:tc>
          <w:tcPr>
            <w:tcW w:w="4111" w:type="dxa"/>
            <w:vAlign w:val="center"/>
          </w:tcPr>
          <w:p w14:paraId="584DA84A" w14:textId="7423035F"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Cyanidin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59</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Pelagonidin, Malvidin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60</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363E017D"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 xml:space="preserve">Bilberries and all red, blue and purple fruits (especially </w:t>
            </w:r>
            <w:r w:rsidRPr="00C476AF">
              <w:rPr>
                <w:rFonts w:ascii="Book Antiqua" w:hAnsi="Book Antiqua" w:cs="Arial"/>
                <w:color w:val="000000" w:themeColor="text1"/>
                <w:sz w:val="24"/>
                <w:szCs w:val="24"/>
              </w:rPr>
              <w:lastRenderedPageBreak/>
              <w:t>berries)</w:t>
            </w:r>
          </w:p>
        </w:tc>
        <w:tc>
          <w:tcPr>
            <w:tcW w:w="1701" w:type="dxa"/>
            <w:vAlign w:val="center"/>
          </w:tcPr>
          <w:p w14:paraId="03CBF3C0" w14:textId="393D803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lastRenderedPageBreak/>
              <w:t>Lactobacillus plantarum, L.</w:t>
            </w:r>
            <w:r w:rsidR="002F432A">
              <w:rPr>
                <w:rFonts w:ascii="Book Antiqua" w:eastAsia="SimSun" w:hAnsi="Book Antiqua" w:cs="Arial" w:hint="eastAsia"/>
                <w:i/>
                <w:iCs/>
                <w:color w:val="000000" w:themeColor="text1"/>
                <w:sz w:val="24"/>
                <w:szCs w:val="24"/>
                <w:lang w:val="en-IN" w:eastAsia="zh-CN"/>
              </w:rPr>
              <w:t xml:space="preserve"> </w:t>
            </w:r>
            <w:r w:rsidRPr="00C476AF">
              <w:rPr>
                <w:rFonts w:ascii="Book Antiqua" w:hAnsi="Book Antiqua" w:cs="Arial"/>
                <w:i/>
                <w:iCs/>
                <w:color w:val="000000" w:themeColor="text1"/>
                <w:sz w:val="24"/>
                <w:szCs w:val="24"/>
                <w:lang w:val="en-IN"/>
              </w:rPr>
              <w:t>casei, L.</w:t>
            </w:r>
            <w:r w:rsidR="002F432A">
              <w:rPr>
                <w:rFonts w:ascii="Book Antiqua" w:eastAsia="SimSun" w:hAnsi="Book Antiqua" w:cs="Arial" w:hint="eastAsia"/>
                <w:i/>
                <w:iCs/>
                <w:color w:val="000000" w:themeColor="text1"/>
                <w:sz w:val="24"/>
                <w:szCs w:val="24"/>
                <w:lang w:val="en-IN" w:eastAsia="zh-CN"/>
              </w:rPr>
              <w:t xml:space="preserve"> </w:t>
            </w:r>
            <w:r w:rsidRPr="00C476AF">
              <w:rPr>
                <w:rFonts w:ascii="Book Antiqua" w:hAnsi="Book Antiqua" w:cs="Arial"/>
                <w:i/>
                <w:iCs/>
                <w:color w:val="000000" w:themeColor="text1"/>
                <w:sz w:val="24"/>
                <w:szCs w:val="24"/>
                <w:lang w:val="en-IN"/>
              </w:rPr>
              <w:t xml:space="preserve">acidophilus </w:t>
            </w:r>
            <w:r w:rsidRPr="00C476AF">
              <w:rPr>
                <w:rFonts w:ascii="Book Antiqua" w:hAnsi="Book Antiqua" w:cs="Arial"/>
                <w:i/>
                <w:iCs/>
                <w:color w:val="000000" w:themeColor="text1"/>
                <w:sz w:val="24"/>
                <w:szCs w:val="24"/>
                <w:lang w:val="en-IN"/>
              </w:rPr>
              <w:lastRenderedPageBreak/>
              <w:t>and Bifidobacterium longum</w:t>
            </w:r>
          </w:p>
          <w:p w14:paraId="4252D05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453612A2" w14:textId="77777777" w:rsidTr="002F432A">
        <w:tc>
          <w:tcPr>
            <w:tcW w:w="1526" w:type="dxa"/>
            <w:vAlign w:val="center"/>
          </w:tcPr>
          <w:p w14:paraId="2B213AE8"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lastRenderedPageBreak/>
              <w:t>Isoflavones</w:t>
            </w:r>
          </w:p>
        </w:tc>
        <w:tc>
          <w:tcPr>
            <w:tcW w:w="4111" w:type="dxa"/>
            <w:vAlign w:val="center"/>
          </w:tcPr>
          <w:p w14:paraId="34DDA854" w14:textId="5E16A4B0"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Daidzein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61,62</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Geinstein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63</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Formononentin</w:t>
            </w:r>
            <w:r w:rsidR="002F432A" w:rsidRPr="002F432A">
              <w:rPr>
                <w:rFonts w:ascii="Book Antiqua" w:eastAsia="SimSun" w:hAnsi="Book Antiqua" w:cs="Arial" w:hint="eastAsia"/>
                <w:color w:val="000000" w:themeColor="text1"/>
                <w:sz w:val="24"/>
                <w:szCs w:val="24"/>
                <w:vertAlign w:val="superscript"/>
                <w:lang w:eastAsia="zh-CN"/>
              </w:rPr>
              <w:t>[</w:t>
            </w:r>
            <w:r w:rsidRPr="002F432A">
              <w:rPr>
                <w:rFonts w:ascii="Book Antiqua" w:hAnsi="Book Antiqua" w:cs="Arial"/>
                <w:color w:val="000000" w:themeColor="text1"/>
                <w:sz w:val="24"/>
                <w:szCs w:val="24"/>
                <w:vertAlign w:val="superscript"/>
              </w:rPr>
              <w:t>6</w:t>
            </w:r>
            <w:r w:rsidRPr="00C476AF">
              <w:rPr>
                <w:rFonts w:ascii="Book Antiqua" w:hAnsi="Book Antiqua" w:cs="Arial"/>
                <w:color w:val="000000" w:themeColor="text1"/>
                <w:sz w:val="24"/>
                <w:szCs w:val="24"/>
                <w:vertAlign w:val="superscript"/>
              </w:rPr>
              <w:t>4</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368F7462"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Soy, beans, lentils, chickpea (</w:t>
            </w:r>
            <w:r w:rsidRPr="00C476AF">
              <w:rPr>
                <w:rFonts w:ascii="Book Antiqua" w:hAnsi="Book Antiqua" w:cs="Arial"/>
                <w:i/>
                <w:color w:val="000000" w:themeColor="text1"/>
                <w:sz w:val="24"/>
                <w:szCs w:val="24"/>
              </w:rPr>
              <w:t>Fabaceae</w:t>
            </w:r>
            <w:r w:rsidRPr="00C476AF">
              <w:rPr>
                <w:rFonts w:ascii="Book Antiqua" w:hAnsi="Book Antiqua" w:cs="Arial"/>
                <w:color w:val="000000" w:themeColor="text1"/>
                <w:sz w:val="24"/>
                <w:szCs w:val="24"/>
              </w:rPr>
              <w:t xml:space="preserve"> family)</w:t>
            </w:r>
          </w:p>
        </w:tc>
        <w:tc>
          <w:tcPr>
            <w:tcW w:w="1701" w:type="dxa"/>
            <w:vAlign w:val="center"/>
          </w:tcPr>
          <w:p w14:paraId="3870B39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Lactobacillus and Bifidobacterium</w:t>
            </w:r>
          </w:p>
          <w:p w14:paraId="56A64F1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4849CBEA" w14:textId="77777777" w:rsidTr="002F432A">
        <w:tc>
          <w:tcPr>
            <w:tcW w:w="1526" w:type="dxa"/>
            <w:vAlign w:val="center"/>
          </w:tcPr>
          <w:p w14:paraId="4675976F"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Flavones</w:t>
            </w:r>
          </w:p>
        </w:tc>
        <w:tc>
          <w:tcPr>
            <w:tcW w:w="4111" w:type="dxa"/>
            <w:vAlign w:val="center"/>
          </w:tcPr>
          <w:p w14:paraId="283F5B36" w14:textId="0E120309"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Luteolin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65</w:t>
            </w:r>
            <w:r w:rsid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rPr>
              <w:t>, Apigenin</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66</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219AF0F3"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Cereals, parsley, thyme, celery and citrus fruits</w:t>
            </w:r>
          </w:p>
        </w:tc>
        <w:tc>
          <w:tcPr>
            <w:tcW w:w="1701" w:type="dxa"/>
            <w:vAlign w:val="center"/>
          </w:tcPr>
          <w:p w14:paraId="501A54F2" w14:textId="31E22CAE" w:rsidR="00272F9A" w:rsidRPr="00C476AF" w:rsidRDefault="002F432A" w:rsidP="0033484F">
            <w:pPr>
              <w:adjustRightInd w:val="0"/>
              <w:snapToGrid w:val="0"/>
              <w:spacing w:line="360" w:lineRule="auto"/>
              <w:jc w:val="both"/>
              <w:rPr>
                <w:rFonts w:ascii="Book Antiqua" w:hAnsi="Book Antiqua" w:cs="Arial"/>
                <w:color w:val="000000" w:themeColor="text1"/>
                <w:sz w:val="24"/>
                <w:szCs w:val="24"/>
                <w:lang w:val="en-IN"/>
              </w:rPr>
            </w:pPr>
            <w:r>
              <w:rPr>
                <w:rFonts w:ascii="Book Antiqua" w:hAnsi="Book Antiqua" w:cs="Arial"/>
                <w:i/>
                <w:iCs/>
                <w:color w:val="000000" w:themeColor="text1"/>
                <w:sz w:val="24"/>
                <w:szCs w:val="24"/>
                <w:lang w:val="en-IN"/>
              </w:rPr>
              <w:t>C.orbiscinden</w:t>
            </w:r>
            <w:r w:rsidR="00272F9A" w:rsidRPr="00C476AF">
              <w:rPr>
                <w:rFonts w:ascii="Book Antiqua" w:hAnsi="Book Antiqua" w:cs="Arial"/>
                <w:i/>
                <w:iCs/>
                <w:color w:val="000000" w:themeColor="text1"/>
                <w:sz w:val="24"/>
                <w:szCs w:val="24"/>
                <w:lang w:val="en-IN"/>
              </w:rPr>
              <w:t>, Enterococcus avium</w:t>
            </w:r>
          </w:p>
          <w:p w14:paraId="1D39AA5F"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7977F5DA" w14:textId="77777777" w:rsidTr="002F432A">
        <w:tc>
          <w:tcPr>
            <w:tcW w:w="1526" w:type="dxa"/>
            <w:vAlign w:val="center"/>
          </w:tcPr>
          <w:p w14:paraId="52209BD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Tannins</w:t>
            </w:r>
          </w:p>
        </w:tc>
        <w:tc>
          <w:tcPr>
            <w:tcW w:w="4111" w:type="dxa"/>
            <w:vAlign w:val="center"/>
          </w:tcPr>
          <w:p w14:paraId="480733B0" w14:textId="1998315F"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Gallo tannins, Ellagitannins</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67</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5756C3B3"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Raseberries, cranberries, strawberries, walnuts, grapes and pomegranate</w:t>
            </w:r>
          </w:p>
        </w:tc>
        <w:tc>
          <w:tcPr>
            <w:tcW w:w="1701" w:type="dxa"/>
            <w:vAlign w:val="center"/>
          </w:tcPr>
          <w:p w14:paraId="369E7EE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i/>
                <w:iCs/>
                <w:color w:val="000000" w:themeColor="text1"/>
                <w:sz w:val="24"/>
                <w:szCs w:val="24"/>
              </w:rPr>
              <w:t>Butyrivibrio sps.</w:t>
            </w:r>
          </w:p>
        </w:tc>
      </w:tr>
      <w:tr w:rsidR="002F432A" w:rsidRPr="00C476AF" w14:paraId="6938C30F" w14:textId="77777777" w:rsidTr="002F432A">
        <w:tc>
          <w:tcPr>
            <w:tcW w:w="1526" w:type="dxa"/>
            <w:vAlign w:val="center"/>
          </w:tcPr>
          <w:p w14:paraId="0A1FAF6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Lignins</w:t>
            </w:r>
          </w:p>
        </w:tc>
        <w:tc>
          <w:tcPr>
            <w:tcW w:w="4111" w:type="dxa"/>
            <w:vAlign w:val="center"/>
          </w:tcPr>
          <w:p w14:paraId="7C9891A0" w14:textId="76C8164D"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Secoisolariciesinol,</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metaresinol,</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pinoresinol,</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larciresinol,</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isolarciresinol,</w:t>
            </w:r>
            <w:r w:rsidR="002F432A">
              <w:rPr>
                <w:rFonts w:ascii="Book Antiqua" w:eastAsia="SimSun" w:hAnsi="Book Antiqua" w:cs="Arial" w:hint="eastAsia"/>
                <w:color w:val="000000" w:themeColor="text1"/>
                <w:sz w:val="24"/>
                <w:szCs w:val="24"/>
                <w:lang w:eastAsia="zh-CN"/>
              </w:rPr>
              <w:t xml:space="preserve"> </w:t>
            </w:r>
            <w:r w:rsidRPr="00C476AF">
              <w:rPr>
                <w:rFonts w:ascii="Book Antiqua" w:hAnsi="Book Antiqua" w:cs="Arial"/>
                <w:color w:val="000000" w:themeColor="text1"/>
                <w:sz w:val="24"/>
                <w:szCs w:val="24"/>
              </w:rPr>
              <w:t>syringiresinol</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68</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0417A276"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Flax seeds, cereals, strawberries, and apricots</w:t>
            </w:r>
          </w:p>
        </w:tc>
        <w:tc>
          <w:tcPr>
            <w:tcW w:w="1701" w:type="dxa"/>
            <w:vAlign w:val="center"/>
          </w:tcPr>
          <w:p w14:paraId="19C03B99"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Species of Bacteroides, Clostridium, Peptostreptococcus and Eubacterium</w:t>
            </w:r>
          </w:p>
          <w:p w14:paraId="7EBB0EE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r w:rsidR="002F432A" w:rsidRPr="00C476AF" w14:paraId="4A3840B2" w14:textId="77777777" w:rsidTr="002F432A">
        <w:tc>
          <w:tcPr>
            <w:tcW w:w="1526" w:type="dxa"/>
            <w:vAlign w:val="center"/>
          </w:tcPr>
          <w:p w14:paraId="41A0075E"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Chlorogenic acids</w:t>
            </w:r>
          </w:p>
        </w:tc>
        <w:tc>
          <w:tcPr>
            <w:tcW w:w="4111" w:type="dxa"/>
            <w:vAlign w:val="center"/>
          </w:tcPr>
          <w:p w14:paraId="334770B9" w14:textId="54D690A3" w:rsidR="00272F9A" w:rsidRPr="002F432A" w:rsidRDefault="00272F9A" w:rsidP="0033484F">
            <w:pPr>
              <w:adjustRightInd w:val="0"/>
              <w:snapToGrid w:val="0"/>
              <w:spacing w:line="360" w:lineRule="auto"/>
              <w:jc w:val="both"/>
              <w:rPr>
                <w:rFonts w:ascii="Book Antiqua" w:eastAsia="SimSun" w:hAnsi="Book Antiqua" w:cs="Arial"/>
                <w:color w:val="000000" w:themeColor="text1"/>
                <w:sz w:val="24"/>
                <w:szCs w:val="24"/>
                <w:lang w:eastAsia="zh-CN"/>
              </w:rPr>
            </w:pPr>
            <w:r w:rsidRPr="00C476AF">
              <w:rPr>
                <w:rFonts w:ascii="Book Antiqua" w:hAnsi="Book Antiqua" w:cs="Arial"/>
                <w:color w:val="000000" w:themeColor="text1"/>
                <w:sz w:val="24"/>
                <w:szCs w:val="24"/>
              </w:rPr>
              <w:t xml:space="preserve">Caffeic acid, </w:t>
            </w:r>
            <w:r w:rsidR="002F432A" w:rsidRPr="00C476AF">
              <w:rPr>
                <w:rFonts w:ascii="Book Antiqua" w:hAnsi="Book Antiqua" w:cs="Arial"/>
                <w:color w:val="000000" w:themeColor="text1"/>
                <w:sz w:val="24"/>
                <w:szCs w:val="24"/>
              </w:rPr>
              <w:t>f</w:t>
            </w:r>
            <w:r w:rsidRPr="00C476AF">
              <w:rPr>
                <w:rFonts w:ascii="Book Antiqua" w:hAnsi="Book Antiqua" w:cs="Arial"/>
                <w:color w:val="000000" w:themeColor="text1"/>
                <w:sz w:val="24"/>
                <w:szCs w:val="24"/>
              </w:rPr>
              <w:t>eruic acid</w:t>
            </w:r>
            <w:r w:rsidR="002F432A" w:rsidRPr="002F432A">
              <w:rPr>
                <w:rFonts w:ascii="Book Antiqua" w:eastAsia="SimSun" w:hAnsi="Book Antiqua" w:cs="Arial" w:hint="eastAsia"/>
                <w:color w:val="000000" w:themeColor="text1"/>
                <w:sz w:val="24"/>
                <w:szCs w:val="24"/>
                <w:vertAlign w:val="superscript"/>
                <w:lang w:eastAsia="zh-CN"/>
              </w:rPr>
              <w:t>[</w:t>
            </w:r>
            <w:r w:rsidRPr="00C476AF">
              <w:rPr>
                <w:rFonts w:ascii="Book Antiqua" w:hAnsi="Book Antiqua" w:cs="Arial"/>
                <w:color w:val="000000" w:themeColor="text1"/>
                <w:sz w:val="24"/>
                <w:szCs w:val="24"/>
                <w:vertAlign w:val="superscript"/>
              </w:rPr>
              <w:t>69</w:t>
            </w:r>
            <w:r w:rsidR="002F432A">
              <w:rPr>
                <w:rFonts w:ascii="Book Antiqua" w:eastAsia="SimSun" w:hAnsi="Book Antiqua" w:cs="Arial" w:hint="eastAsia"/>
                <w:color w:val="000000" w:themeColor="text1"/>
                <w:sz w:val="24"/>
                <w:szCs w:val="24"/>
                <w:vertAlign w:val="superscript"/>
                <w:lang w:eastAsia="zh-CN"/>
              </w:rPr>
              <w:t>]</w:t>
            </w:r>
          </w:p>
        </w:tc>
        <w:tc>
          <w:tcPr>
            <w:tcW w:w="2126" w:type="dxa"/>
            <w:vAlign w:val="center"/>
          </w:tcPr>
          <w:p w14:paraId="56BC3F4C"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r w:rsidRPr="00C476AF">
              <w:rPr>
                <w:rFonts w:ascii="Book Antiqua" w:hAnsi="Book Antiqua" w:cs="Arial"/>
                <w:color w:val="000000" w:themeColor="text1"/>
                <w:sz w:val="24"/>
                <w:szCs w:val="24"/>
              </w:rPr>
              <w:t>Peach, plums and coffee</w:t>
            </w:r>
          </w:p>
        </w:tc>
        <w:tc>
          <w:tcPr>
            <w:tcW w:w="1701" w:type="dxa"/>
            <w:vAlign w:val="center"/>
          </w:tcPr>
          <w:p w14:paraId="0ED53B80" w14:textId="769152BE"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lang w:val="en-IN"/>
              </w:rPr>
            </w:pPr>
            <w:r w:rsidRPr="00C476AF">
              <w:rPr>
                <w:rFonts w:ascii="Book Antiqua" w:hAnsi="Book Antiqua" w:cs="Arial"/>
                <w:i/>
                <w:iCs/>
                <w:color w:val="000000" w:themeColor="text1"/>
                <w:sz w:val="24"/>
                <w:szCs w:val="24"/>
                <w:lang w:val="en-IN"/>
              </w:rPr>
              <w:t>E.</w:t>
            </w:r>
            <w:r w:rsidR="002F432A">
              <w:rPr>
                <w:rFonts w:ascii="Book Antiqua" w:eastAsia="SimSun" w:hAnsi="Book Antiqua" w:cs="Arial" w:hint="eastAsia"/>
                <w:i/>
                <w:iCs/>
                <w:color w:val="000000" w:themeColor="text1"/>
                <w:sz w:val="24"/>
                <w:szCs w:val="24"/>
                <w:lang w:val="en-IN" w:eastAsia="zh-CN"/>
              </w:rPr>
              <w:t xml:space="preserve"> </w:t>
            </w:r>
            <w:r w:rsidRPr="00C476AF">
              <w:rPr>
                <w:rFonts w:ascii="Book Antiqua" w:hAnsi="Book Antiqua" w:cs="Arial"/>
                <w:i/>
                <w:iCs/>
                <w:color w:val="000000" w:themeColor="text1"/>
                <w:sz w:val="24"/>
                <w:szCs w:val="24"/>
                <w:lang w:val="en-IN"/>
              </w:rPr>
              <w:t>coli, Bifidobacterium sps and L.</w:t>
            </w:r>
            <w:r w:rsidR="002F432A">
              <w:rPr>
                <w:rFonts w:ascii="Book Antiqua" w:eastAsia="SimSun" w:hAnsi="Book Antiqua" w:cs="Arial" w:hint="eastAsia"/>
                <w:i/>
                <w:iCs/>
                <w:color w:val="000000" w:themeColor="text1"/>
                <w:sz w:val="24"/>
                <w:szCs w:val="24"/>
                <w:lang w:val="en-IN" w:eastAsia="zh-CN"/>
              </w:rPr>
              <w:t xml:space="preserve"> </w:t>
            </w:r>
            <w:r w:rsidRPr="00C476AF">
              <w:rPr>
                <w:rFonts w:ascii="Book Antiqua" w:hAnsi="Book Antiqua" w:cs="Arial"/>
                <w:i/>
                <w:iCs/>
                <w:color w:val="000000" w:themeColor="text1"/>
                <w:sz w:val="24"/>
                <w:szCs w:val="24"/>
                <w:lang w:val="en-IN"/>
              </w:rPr>
              <w:t>gasseri</w:t>
            </w:r>
          </w:p>
          <w:p w14:paraId="25585EC4" w14:textId="77777777" w:rsidR="00272F9A" w:rsidRPr="00C476AF" w:rsidRDefault="00272F9A" w:rsidP="0033484F">
            <w:pPr>
              <w:adjustRightInd w:val="0"/>
              <w:snapToGrid w:val="0"/>
              <w:spacing w:line="360" w:lineRule="auto"/>
              <w:jc w:val="both"/>
              <w:rPr>
                <w:rFonts w:ascii="Book Antiqua" w:hAnsi="Book Antiqua" w:cs="Arial"/>
                <w:color w:val="000000" w:themeColor="text1"/>
                <w:sz w:val="24"/>
                <w:szCs w:val="24"/>
              </w:rPr>
            </w:pPr>
          </w:p>
        </w:tc>
      </w:tr>
    </w:tbl>
    <w:p w14:paraId="3E72EEAB" w14:textId="115C3B43" w:rsidR="00FF1B44" w:rsidRPr="00C476AF" w:rsidRDefault="00FF1B44" w:rsidP="0033484F">
      <w:pPr>
        <w:adjustRightInd w:val="0"/>
        <w:snapToGrid w:val="0"/>
        <w:spacing w:after="0" w:line="360" w:lineRule="auto"/>
        <w:jc w:val="both"/>
        <w:rPr>
          <w:rFonts w:ascii="Book Antiqua" w:hAnsi="Book Antiqua" w:cs="Arial"/>
          <w:b/>
          <w:color w:val="000000" w:themeColor="text1"/>
          <w:sz w:val="24"/>
          <w:szCs w:val="24"/>
        </w:rPr>
      </w:pPr>
    </w:p>
    <w:sectPr w:rsidR="00FF1B44" w:rsidRPr="00C476AF" w:rsidSect="008520C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4412" w14:textId="77777777" w:rsidR="00454C32" w:rsidRDefault="00454C32" w:rsidP="00FE09AE">
      <w:pPr>
        <w:spacing w:after="0" w:line="240" w:lineRule="auto"/>
      </w:pPr>
      <w:r>
        <w:separator/>
      </w:r>
    </w:p>
  </w:endnote>
  <w:endnote w:type="continuationSeparator" w:id="0">
    <w:p w14:paraId="3CCF7FE6" w14:textId="77777777" w:rsidR="00454C32" w:rsidRDefault="00454C32" w:rsidP="00FE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Avenir 55 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dvPED1282">
    <w:altName w:val="Arial Unicode MS"/>
    <w:panose1 w:val="00000000000000000000"/>
    <w:charset w:val="81"/>
    <w:family w:val="auto"/>
    <w:notTrueType/>
    <w:pitch w:val="default"/>
    <w:sig w:usb0="00000001" w:usb1="09060000" w:usb2="00000010" w:usb3="00000000" w:csb0="0008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7A4E" w14:textId="77777777" w:rsidR="00633A95" w:rsidRDefault="00633A95" w:rsidP="0068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2C4B9" w14:textId="77777777" w:rsidR="00633A95" w:rsidRDefault="00633A95" w:rsidP="00FE0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2D6D" w14:textId="77777777" w:rsidR="00633A95" w:rsidRDefault="00633A95" w:rsidP="0068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BAC">
      <w:rPr>
        <w:rStyle w:val="PageNumber"/>
        <w:noProof/>
      </w:rPr>
      <w:t>44</w:t>
    </w:r>
    <w:r>
      <w:rPr>
        <w:rStyle w:val="PageNumber"/>
      </w:rPr>
      <w:fldChar w:fldCharType="end"/>
    </w:r>
  </w:p>
  <w:p w14:paraId="0BE7A104" w14:textId="77777777" w:rsidR="00633A95" w:rsidRDefault="00633A95" w:rsidP="00FE09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AC3BE" w14:textId="77777777" w:rsidR="00454C32" w:rsidRDefault="00454C32" w:rsidP="00FE09AE">
      <w:pPr>
        <w:spacing w:after="0" w:line="240" w:lineRule="auto"/>
      </w:pPr>
      <w:r>
        <w:separator/>
      </w:r>
    </w:p>
  </w:footnote>
  <w:footnote w:type="continuationSeparator" w:id="0">
    <w:p w14:paraId="63514B20" w14:textId="77777777" w:rsidR="00454C32" w:rsidRDefault="00454C32" w:rsidP="00FE0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078F"/>
    <w:multiLevelType w:val="hybridMultilevel"/>
    <w:tmpl w:val="4A54DE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1C839EE"/>
    <w:multiLevelType w:val="hybridMultilevel"/>
    <w:tmpl w:val="C9565DA8"/>
    <w:lvl w:ilvl="0" w:tplc="4DEA8C4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3655DF3"/>
    <w:multiLevelType w:val="hybridMultilevel"/>
    <w:tmpl w:val="BDF88498"/>
    <w:lvl w:ilvl="0" w:tplc="B9D258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DC5"/>
    <w:multiLevelType w:val="hybridMultilevel"/>
    <w:tmpl w:val="989ACA1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20"/>
    <w:rsid w:val="00003555"/>
    <w:rsid w:val="0002246F"/>
    <w:rsid w:val="00022B95"/>
    <w:rsid w:val="00033980"/>
    <w:rsid w:val="00033C2C"/>
    <w:rsid w:val="00056F96"/>
    <w:rsid w:val="00073E5F"/>
    <w:rsid w:val="00073ECE"/>
    <w:rsid w:val="00076B61"/>
    <w:rsid w:val="00082CB5"/>
    <w:rsid w:val="00091047"/>
    <w:rsid w:val="000978BE"/>
    <w:rsid w:val="000B012A"/>
    <w:rsid w:val="000B2DDE"/>
    <w:rsid w:val="000C2E5F"/>
    <w:rsid w:val="000C3B0F"/>
    <w:rsid w:val="000C490F"/>
    <w:rsid w:val="000D4E0A"/>
    <w:rsid w:val="000D4F2A"/>
    <w:rsid w:val="000D7A59"/>
    <w:rsid w:val="000F2CA8"/>
    <w:rsid w:val="00103D5A"/>
    <w:rsid w:val="00106F2C"/>
    <w:rsid w:val="00107427"/>
    <w:rsid w:val="00107DF8"/>
    <w:rsid w:val="00131884"/>
    <w:rsid w:val="00134EF5"/>
    <w:rsid w:val="001443C4"/>
    <w:rsid w:val="00145929"/>
    <w:rsid w:val="00147287"/>
    <w:rsid w:val="001505E7"/>
    <w:rsid w:val="00150BF9"/>
    <w:rsid w:val="00161FC7"/>
    <w:rsid w:val="001624A7"/>
    <w:rsid w:val="00165251"/>
    <w:rsid w:val="00166505"/>
    <w:rsid w:val="00167FA3"/>
    <w:rsid w:val="00181647"/>
    <w:rsid w:val="001A0D01"/>
    <w:rsid w:val="001C495C"/>
    <w:rsid w:val="001C502D"/>
    <w:rsid w:val="001C5C2C"/>
    <w:rsid w:val="001D22DB"/>
    <w:rsid w:val="001D7AAC"/>
    <w:rsid w:val="001E1911"/>
    <w:rsid w:val="001E6898"/>
    <w:rsid w:val="001E7BBB"/>
    <w:rsid w:val="001F087A"/>
    <w:rsid w:val="001F0C7C"/>
    <w:rsid w:val="00202E38"/>
    <w:rsid w:val="002034A9"/>
    <w:rsid w:val="0020364D"/>
    <w:rsid w:val="00210C38"/>
    <w:rsid w:val="002110A3"/>
    <w:rsid w:val="00212758"/>
    <w:rsid w:val="00216CFA"/>
    <w:rsid w:val="002222E8"/>
    <w:rsid w:val="00253D7E"/>
    <w:rsid w:val="00267693"/>
    <w:rsid w:val="00271993"/>
    <w:rsid w:val="00272F9A"/>
    <w:rsid w:val="00273889"/>
    <w:rsid w:val="0028575B"/>
    <w:rsid w:val="00286F43"/>
    <w:rsid w:val="0028793A"/>
    <w:rsid w:val="00297D34"/>
    <w:rsid w:val="002A02CE"/>
    <w:rsid w:val="002A5986"/>
    <w:rsid w:val="002B3605"/>
    <w:rsid w:val="002B63B8"/>
    <w:rsid w:val="002B7ECB"/>
    <w:rsid w:val="002C7C4F"/>
    <w:rsid w:val="002D420A"/>
    <w:rsid w:val="002D7278"/>
    <w:rsid w:val="002F432A"/>
    <w:rsid w:val="002F6EF6"/>
    <w:rsid w:val="003179A4"/>
    <w:rsid w:val="00321468"/>
    <w:rsid w:val="00322F62"/>
    <w:rsid w:val="00323EE0"/>
    <w:rsid w:val="0033484F"/>
    <w:rsid w:val="00343A36"/>
    <w:rsid w:val="003546F9"/>
    <w:rsid w:val="00362EFB"/>
    <w:rsid w:val="00366CAE"/>
    <w:rsid w:val="00373797"/>
    <w:rsid w:val="00373ED1"/>
    <w:rsid w:val="00391BE1"/>
    <w:rsid w:val="00397FF2"/>
    <w:rsid w:val="003A5F0E"/>
    <w:rsid w:val="003B4E43"/>
    <w:rsid w:val="003B5E61"/>
    <w:rsid w:val="003B66C7"/>
    <w:rsid w:val="003C00AF"/>
    <w:rsid w:val="003C1424"/>
    <w:rsid w:val="003C27FA"/>
    <w:rsid w:val="003D401B"/>
    <w:rsid w:val="003D4BA5"/>
    <w:rsid w:val="003E4E96"/>
    <w:rsid w:val="003E7B24"/>
    <w:rsid w:val="003F60C5"/>
    <w:rsid w:val="003F7B45"/>
    <w:rsid w:val="00430193"/>
    <w:rsid w:val="0043096A"/>
    <w:rsid w:val="004363DD"/>
    <w:rsid w:val="00442B03"/>
    <w:rsid w:val="00444EC6"/>
    <w:rsid w:val="00451D54"/>
    <w:rsid w:val="00454C32"/>
    <w:rsid w:val="00455355"/>
    <w:rsid w:val="00455D9A"/>
    <w:rsid w:val="00464944"/>
    <w:rsid w:val="004854B1"/>
    <w:rsid w:val="00490B91"/>
    <w:rsid w:val="004A172D"/>
    <w:rsid w:val="004B23D4"/>
    <w:rsid w:val="004C07F0"/>
    <w:rsid w:val="004D3678"/>
    <w:rsid w:val="004E1827"/>
    <w:rsid w:val="004E2563"/>
    <w:rsid w:val="004F3CF0"/>
    <w:rsid w:val="004F7043"/>
    <w:rsid w:val="00511BA3"/>
    <w:rsid w:val="0051324C"/>
    <w:rsid w:val="00527D29"/>
    <w:rsid w:val="00541A87"/>
    <w:rsid w:val="00545C62"/>
    <w:rsid w:val="00546913"/>
    <w:rsid w:val="00547297"/>
    <w:rsid w:val="00550E7C"/>
    <w:rsid w:val="00551181"/>
    <w:rsid w:val="005646BC"/>
    <w:rsid w:val="0057051B"/>
    <w:rsid w:val="00574412"/>
    <w:rsid w:val="0058178B"/>
    <w:rsid w:val="00585ED6"/>
    <w:rsid w:val="005942AE"/>
    <w:rsid w:val="005A1118"/>
    <w:rsid w:val="005A2BBA"/>
    <w:rsid w:val="005C6593"/>
    <w:rsid w:val="005D4C95"/>
    <w:rsid w:val="005D517B"/>
    <w:rsid w:val="005D5BAC"/>
    <w:rsid w:val="005E39E8"/>
    <w:rsid w:val="005E6EE9"/>
    <w:rsid w:val="005F34FB"/>
    <w:rsid w:val="0060206C"/>
    <w:rsid w:val="00622F31"/>
    <w:rsid w:val="006266CA"/>
    <w:rsid w:val="00630780"/>
    <w:rsid w:val="00633A95"/>
    <w:rsid w:val="00654635"/>
    <w:rsid w:val="00663B20"/>
    <w:rsid w:val="0066537A"/>
    <w:rsid w:val="006704E5"/>
    <w:rsid w:val="00676928"/>
    <w:rsid w:val="00676BC8"/>
    <w:rsid w:val="00685C03"/>
    <w:rsid w:val="00686101"/>
    <w:rsid w:val="006B07FC"/>
    <w:rsid w:val="006B141D"/>
    <w:rsid w:val="006C0244"/>
    <w:rsid w:val="006C6A0F"/>
    <w:rsid w:val="006D6255"/>
    <w:rsid w:val="006E0F08"/>
    <w:rsid w:val="006E2827"/>
    <w:rsid w:val="006F33F1"/>
    <w:rsid w:val="006F5198"/>
    <w:rsid w:val="00701536"/>
    <w:rsid w:val="00707D9A"/>
    <w:rsid w:val="00712440"/>
    <w:rsid w:val="00735D18"/>
    <w:rsid w:val="00751448"/>
    <w:rsid w:val="0075162F"/>
    <w:rsid w:val="00752053"/>
    <w:rsid w:val="00763D7D"/>
    <w:rsid w:val="00770373"/>
    <w:rsid w:val="007706AA"/>
    <w:rsid w:val="00772BC7"/>
    <w:rsid w:val="007753FA"/>
    <w:rsid w:val="007A66CC"/>
    <w:rsid w:val="007A7E2B"/>
    <w:rsid w:val="007B6768"/>
    <w:rsid w:val="007D4BED"/>
    <w:rsid w:val="007F0338"/>
    <w:rsid w:val="007F6FE0"/>
    <w:rsid w:val="008008F8"/>
    <w:rsid w:val="00801BFE"/>
    <w:rsid w:val="00802BE0"/>
    <w:rsid w:val="00806D77"/>
    <w:rsid w:val="00814F30"/>
    <w:rsid w:val="008453E5"/>
    <w:rsid w:val="00847BA9"/>
    <w:rsid w:val="008520C6"/>
    <w:rsid w:val="0086553C"/>
    <w:rsid w:val="008734DD"/>
    <w:rsid w:val="008770C1"/>
    <w:rsid w:val="0088353B"/>
    <w:rsid w:val="00891E6E"/>
    <w:rsid w:val="008A0F4C"/>
    <w:rsid w:val="008A37D9"/>
    <w:rsid w:val="008A5484"/>
    <w:rsid w:val="008C24E4"/>
    <w:rsid w:val="008C7039"/>
    <w:rsid w:val="008D56FB"/>
    <w:rsid w:val="008E214F"/>
    <w:rsid w:val="008F04D9"/>
    <w:rsid w:val="00902920"/>
    <w:rsid w:val="00904470"/>
    <w:rsid w:val="00905BB0"/>
    <w:rsid w:val="0091489A"/>
    <w:rsid w:val="009434A1"/>
    <w:rsid w:val="00943901"/>
    <w:rsid w:val="00943ADF"/>
    <w:rsid w:val="0094509A"/>
    <w:rsid w:val="00957C0C"/>
    <w:rsid w:val="009605AF"/>
    <w:rsid w:val="00965298"/>
    <w:rsid w:val="00966A85"/>
    <w:rsid w:val="00966E76"/>
    <w:rsid w:val="009735CB"/>
    <w:rsid w:val="009831E9"/>
    <w:rsid w:val="0099289C"/>
    <w:rsid w:val="00994F1B"/>
    <w:rsid w:val="009A532F"/>
    <w:rsid w:val="009A6161"/>
    <w:rsid w:val="009B0655"/>
    <w:rsid w:val="009B34CA"/>
    <w:rsid w:val="009B49A4"/>
    <w:rsid w:val="009D1A6B"/>
    <w:rsid w:val="009D1EBC"/>
    <w:rsid w:val="009E04D5"/>
    <w:rsid w:val="009E3DC7"/>
    <w:rsid w:val="009F57DC"/>
    <w:rsid w:val="00A01E14"/>
    <w:rsid w:val="00A059F2"/>
    <w:rsid w:val="00A06F3B"/>
    <w:rsid w:val="00A151D5"/>
    <w:rsid w:val="00A156CC"/>
    <w:rsid w:val="00A1669E"/>
    <w:rsid w:val="00A30CD9"/>
    <w:rsid w:val="00A318B8"/>
    <w:rsid w:val="00A3335B"/>
    <w:rsid w:val="00A3714C"/>
    <w:rsid w:val="00A37FC4"/>
    <w:rsid w:val="00A411DE"/>
    <w:rsid w:val="00A54D03"/>
    <w:rsid w:val="00A67787"/>
    <w:rsid w:val="00A7314E"/>
    <w:rsid w:val="00A83100"/>
    <w:rsid w:val="00A84328"/>
    <w:rsid w:val="00A95D58"/>
    <w:rsid w:val="00AB2620"/>
    <w:rsid w:val="00AB39C7"/>
    <w:rsid w:val="00AB3AEC"/>
    <w:rsid w:val="00AB3C5F"/>
    <w:rsid w:val="00AB6354"/>
    <w:rsid w:val="00AB709F"/>
    <w:rsid w:val="00AC17A6"/>
    <w:rsid w:val="00AC1F0F"/>
    <w:rsid w:val="00AC7F92"/>
    <w:rsid w:val="00AD47D1"/>
    <w:rsid w:val="00B13979"/>
    <w:rsid w:val="00B161E7"/>
    <w:rsid w:val="00B2260F"/>
    <w:rsid w:val="00B34979"/>
    <w:rsid w:val="00B401E7"/>
    <w:rsid w:val="00B45612"/>
    <w:rsid w:val="00B518D6"/>
    <w:rsid w:val="00B56AD4"/>
    <w:rsid w:val="00B579CE"/>
    <w:rsid w:val="00B57A95"/>
    <w:rsid w:val="00B661C6"/>
    <w:rsid w:val="00B75634"/>
    <w:rsid w:val="00B810B7"/>
    <w:rsid w:val="00B832DD"/>
    <w:rsid w:val="00B931EC"/>
    <w:rsid w:val="00BA2119"/>
    <w:rsid w:val="00BA7026"/>
    <w:rsid w:val="00BB33F3"/>
    <w:rsid w:val="00BB5009"/>
    <w:rsid w:val="00BB53B0"/>
    <w:rsid w:val="00BB7596"/>
    <w:rsid w:val="00BE1833"/>
    <w:rsid w:val="00BE2A1E"/>
    <w:rsid w:val="00BE6141"/>
    <w:rsid w:val="00BF196A"/>
    <w:rsid w:val="00C03FE2"/>
    <w:rsid w:val="00C155FC"/>
    <w:rsid w:val="00C21BDB"/>
    <w:rsid w:val="00C47650"/>
    <w:rsid w:val="00C476AF"/>
    <w:rsid w:val="00C537A7"/>
    <w:rsid w:val="00C53981"/>
    <w:rsid w:val="00C76379"/>
    <w:rsid w:val="00C82849"/>
    <w:rsid w:val="00C82E88"/>
    <w:rsid w:val="00C84457"/>
    <w:rsid w:val="00C8723F"/>
    <w:rsid w:val="00C901F1"/>
    <w:rsid w:val="00C91579"/>
    <w:rsid w:val="00CB4219"/>
    <w:rsid w:val="00CC3421"/>
    <w:rsid w:val="00CD7B7F"/>
    <w:rsid w:val="00CE6964"/>
    <w:rsid w:val="00CF22C9"/>
    <w:rsid w:val="00CF35B1"/>
    <w:rsid w:val="00D06878"/>
    <w:rsid w:val="00D10BB8"/>
    <w:rsid w:val="00D32472"/>
    <w:rsid w:val="00D41F15"/>
    <w:rsid w:val="00D5517A"/>
    <w:rsid w:val="00D61439"/>
    <w:rsid w:val="00D6373D"/>
    <w:rsid w:val="00D7764F"/>
    <w:rsid w:val="00D80B73"/>
    <w:rsid w:val="00D8124B"/>
    <w:rsid w:val="00D85B5B"/>
    <w:rsid w:val="00D8769F"/>
    <w:rsid w:val="00D92D63"/>
    <w:rsid w:val="00D97F66"/>
    <w:rsid w:val="00DA0547"/>
    <w:rsid w:val="00DA100D"/>
    <w:rsid w:val="00DA5533"/>
    <w:rsid w:val="00DC13CD"/>
    <w:rsid w:val="00DC4E43"/>
    <w:rsid w:val="00DC77A3"/>
    <w:rsid w:val="00DD061C"/>
    <w:rsid w:val="00DD0BA9"/>
    <w:rsid w:val="00DD3D35"/>
    <w:rsid w:val="00DD3F71"/>
    <w:rsid w:val="00DE484B"/>
    <w:rsid w:val="00DE58B2"/>
    <w:rsid w:val="00DF0045"/>
    <w:rsid w:val="00DF2296"/>
    <w:rsid w:val="00DF4993"/>
    <w:rsid w:val="00DF7DF9"/>
    <w:rsid w:val="00E139C4"/>
    <w:rsid w:val="00E17215"/>
    <w:rsid w:val="00E31A99"/>
    <w:rsid w:val="00E33D4E"/>
    <w:rsid w:val="00E36901"/>
    <w:rsid w:val="00E41251"/>
    <w:rsid w:val="00E4356A"/>
    <w:rsid w:val="00E46BD7"/>
    <w:rsid w:val="00E55C74"/>
    <w:rsid w:val="00E55EBB"/>
    <w:rsid w:val="00E65C6D"/>
    <w:rsid w:val="00E753B1"/>
    <w:rsid w:val="00E8667B"/>
    <w:rsid w:val="00E96A3B"/>
    <w:rsid w:val="00EA58D7"/>
    <w:rsid w:val="00EA601D"/>
    <w:rsid w:val="00EC079E"/>
    <w:rsid w:val="00EC2FDC"/>
    <w:rsid w:val="00EC505F"/>
    <w:rsid w:val="00F05D80"/>
    <w:rsid w:val="00F12C7F"/>
    <w:rsid w:val="00F15CA2"/>
    <w:rsid w:val="00F2153C"/>
    <w:rsid w:val="00F23E85"/>
    <w:rsid w:val="00F27E35"/>
    <w:rsid w:val="00F30216"/>
    <w:rsid w:val="00F36048"/>
    <w:rsid w:val="00F37796"/>
    <w:rsid w:val="00F41974"/>
    <w:rsid w:val="00F45C50"/>
    <w:rsid w:val="00F51E44"/>
    <w:rsid w:val="00F52C0F"/>
    <w:rsid w:val="00F56B78"/>
    <w:rsid w:val="00F57CB8"/>
    <w:rsid w:val="00F636CB"/>
    <w:rsid w:val="00F64958"/>
    <w:rsid w:val="00F83715"/>
    <w:rsid w:val="00F966CF"/>
    <w:rsid w:val="00FA5121"/>
    <w:rsid w:val="00FA548F"/>
    <w:rsid w:val="00FC4732"/>
    <w:rsid w:val="00FC51E0"/>
    <w:rsid w:val="00FD14CE"/>
    <w:rsid w:val="00FD5389"/>
    <w:rsid w:val="00FE09AE"/>
    <w:rsid w:val="00FE10BF"/>
    <w:rsid w:val="00FF1B44"/>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3B32A"/>
  <w15:docId w15:val="{65442B03-CFF6-4E18-B6D0-769666E3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1D5"/>
    <w:pPr>
      <w:autoSpaceDE w:val="0"/>
      <w:autoSpaceDN w:val="0"/>
      <w:adjustRightInd w:val="0"/>
      <w:spacing w:after="0" w:line="240" w:lineRule="auto"/>
    </w:pPr>
    <w:rPr>
      <w:rFonts w:ascii="Minion Pro" w:eastAsiaTheme="minorEastAsia" w:hAnsi="Minion Pro" w:cs="Minion Pro"/>
      <w:color w:val="000000"/>
      <w:sz w:val="24"/>
      <w:szCs w:val="24"/>
      <w:lang w:val="en-US"/>
    </w:rPr>
  </w:style>
  <w:style w:type="paragraph" w:styleId="ListParagraph">
    <w:name w:val="List Paragraph"/>
    <w:basedOn w:val="Normal"/>
    <w:uiPriority w:val="34"/>
    <w:qFormat/>
    <w:rsid w:val="00A151D5"/>
    <w:pPr>
      <w:ind w:left="720"/>
      <w:contextualSpacing/>
    </w:pPr>
  </w:style>
  <w:style w:type="character" w:customStyle="1" w:styleId="highlight2">
    <w:name w:val="highlight2"/>
    <w:basedOn w:val="DefaultParagraphFont"/>
    <w:rsid w:val="00A151D5"/>
  </w:style>
  <w:style w:type="paragraph" w:styleId="NormalWeb">
    <w:name w:val="Normal (Web)"/>
    <w:basedOn w:val="Normal"/>
    <w:uiPriority w:val="99"/>
    <w:semiHidden/>
    <w:unhideWhenUsed/>
    <w:rsid w:val="00A151D5"/>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59"/>
    <w:rsid w:val="003B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6C7"/>
    <w:rPr>
      <w:i/>
      <w:iCs/>
    </w:rPr>
  </w:style>
  <w:style w:type="paragraph" w:styleId="Footer">
    <w:name w:val="footer"/>
    <w:basedOn w:val="Normal"/>
    <w:link w:val="FooterChar"/>
    <w:uiPriority w:val="99"/>
    <w:unhideWhenUsed/>
    <w:rsid w:val="00FE09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09AE"/>
    <w:rPr>
      <w:rFonts w:eastAsiaTheme="minorEastAsia"/>
      <w:lang w:val="en-US"/>
    </w:rPr>
  </w:style>
  <w:style w:type="character" w:styleId="PageNumber">
    <w:name w:val="page number"/>
    <w:basedOn w:val="DefaultParagraphFont"/>
    <w:uiPriority w:val="99"/>
    <w:semiHidden/>
    <w:unhideWhenUsed/>
    <w:rsid w:val="00FE09AE"/>
  </w:style>
  <w:style w:type="paragraph" w:styleId="BalloonText">
    <w:name w:val="Balloon Text"/>
    <w:basedOn w:val="Normal"/>
    <w:link w:val="BalloonTextChar"/>
    <w:uiPriority w:val="99"/>
    <w:semiHidden/>
    <w:unhideWhenUsed/>
    <w:rsid w:val="00550E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E7C"/>
    <w:rPr>
      <w:rFonts w:ascii="Lucida Grande" w:eastAsiaTheme="minorEastAsia" w:hAnsi="Lucida Grande" w:cs="Lucida Grande"/>
      <w:sz w:val="18"/>
      <w:szCs w:val="18"/>
      <w:lang w:val="en-US"/>
    </w:rPr>
  </w:style>
  <w:style w:type="character" w:customStyle="1" w:styleId="A6">
    <w:name w:val="A6"/>
    <w:uiPriority w:val="99"/>
    <w:rsid w:val="00802BE0"/>
    <w:rPr>
      <w:rFonts w:cs="Avenir 55 Roman"/>
      <w:color w:val="000000"/>
      <w:sz w:val="20"/>
      <w:szCs w:val="20"/>
    </w:rPr>
  </w:style>
  <w:style w:type="character" w:styleId="CommentReference">
    <w:name w:val="annotation reference"/>
    <w:basedOn w:val="DefaultParagraphFont"/>
    <w:uiPriority w:val="99"/>
    <w:unhideWhenUsed/>
    <w:rsid w:val="00161FC7"/>
    <w:rPr>
      <w:sz w:val="21"/>
      <w:szCs w:val="21"/>
    </w:rPr>
  </w:style>
  <w:style w:type="paragraph" w:styleId="CommentText">
    <w:name w:val="annotation text"/>
    <w:basedOn w:val="Normal"/>
    <w:link w:val="CommentTextChar"/>
    <w:uiPriority w:val="99"/>
    <w:unhideWhenUsed/>
    <w:rsid w:val="00161FC7"/>
  </w:style>
  <w:style w:type="character" w:customStyle="1" w:styleId="CommentTextChar">
    <w:name w:val="Comment Text Char"/>
    <w:basedOn w:val="DefaultParagraphFont"/>
    <w:link w:val="CommentText"/>
    <w:uiPriority w:val="99"/>
    <w:rsid w:val="00161FC7"/>
    <w:rPr>
      <w:rFonts w:eastAsiaTheme="minorEastAsia"/>
      <w:lang w:val="en-US"/>
    </w:rPr>
  </w:style>
  <w:style w:type="character" w:styleId="Hyperlink">
    <w:name w:val="Hyperlink"/>
    <w:basedOn w:val="DefaultParagraphFont"/>
    <w:uiPriority w:val="99"/>
    <w:unhideWhenUsed/>
    <w:rsid w:val="009B49A4"/>
    <w:rPr>
      <w:color w:val="0000FF" w:themeColor="hyperlink"/>
      <w:u w:val="single"/>
    </w:rPr>
  </w:style>
  <w:style w:type="paragraph" w:styleId="Header">
    <w:name w:val="header"/>
    <w:basedOn w:val="Normal"/>
    <w:link w:val="HeaderChar"/>
    <w:uiPriority w:val="99"/>
    <w:unhideWhenUsed/>
    <w:rsid w:val="004D367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D3678"/>
    <w:rPr>
      <w:rFonts w:eastAsiaTheme="minorEastAsia"/>
      <w:sz w:val="18"/>
      <w:szCs w:val="18"/>
      <w:lang w:val="en-US"/>
    </w:rPr>
  </w:style>
  <w:style w:type="table" w:customStyle="1" w:styleId="PlainTable31">
    <w:name w:val="Plain Table 31"/>
    <w:basedOn w:val="TableNormal"/>
    <w:uiPriority w:val="43"/>
    <w:rsid w:val="00272F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72F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96045">
      <w:bodyDiv w:val="1"/>
      <w:marLeft w:val="0"/>
      <w:marRight w:val="0"/>
      <w:marTop w:val="0"/>
      <w:marBottom w:val="0"/>
      <w:divBdr>
        <w:top w:val="none" w:sz="0" w:space="0" w:color="auto"/>
        <w:left w:val="none" w:sz="0" w:space="0" w:color="auto"/>
        <w:bottom w:val="none" w:sz="0" w:space="0" w:color="auto"/>
        <w:right w:val="none" w:sz="0" w:space="0" w:color="auto"/>
      </w:divBdr>
    </w:div>
    <w:div w:id="1050346569">
      <w:bodyDiv w:val="1"/>
      <w:marLeft w:val="0"/>
      <w:marRight w:val="0"/>
      <w:marTop w:val="0"/>
      <w:marBottom w:val="0"/>
      <w:divBdr>
        <w:top w:val="none" w:sz="0" w:space="0" w:color="auto"/>
        <w:left w:val="none" w:sz="0" w:space="0" w:color="auto"/>
        <w:bottom w:val="none" w:sz="0" w:space="0" w:color="auto"/>
        <w:right w:val="none" w:sz="0" w:space="0" w:color="auto"/>
      </w:divBdr>
      <w:divsChild>
        <w:div w:id="767039424">
          <w:marLeft w:val="0"/>
          <w:marRight w:val="0"/>
          <w:marTop w:val="0"/>
          <w:marBottom w:val="0"/>
          <w:divBdr>
            <w:top w:val="none" w:sz="0" w:space="0" w:color="auto"/>
            <w:left w:val="none" w:sz="0" w:space="0" w:color="auto"/>
            <w:bottom w:val="none" w:sz="0" w:space="0" w:color="auto"/>
            <w:right w:val="none" w:sz="0" w:space="0" w:color="auto"/>
          </w:divBdr>
          <w:divsChild>
            <w:div w:id="1061517935">
              <w:marLeft w:val="0"/>
              <w:marRight w:val="0"/>
              <w:marTop w:val="0"/>
              <w:marBottom w:val="0"/>
              <w:divBdr>
                <w:top w:val="none" w:sz="0" w:space="0" w:color="auto"/>
                <w:left w:val="none" w:sz="0" w:space="0" w:color="auto"/>
                <w:bottom w:val="none" w:sz="0" w:space="0" w:color="auto"/>
                <w:right w:val="none" w:sz="0" w:space="0" w:color="auto"/>
              </w:divBdr>
              <w:divsChild>
                <w:div w:id="1077944474">
                  <w:marLeft w:val="0"/>
                  <w:marRight w:val="0"/>
                  <w:marTop w:val="0"/>
                  <w:marBottom w:val="0"/>
                  <w:divBdr>
                    <w:top w:val="none" w:sz="0" w:space="0" w:color="auto"/>
                    <w:left w:val="none" w:sz="0" w:space="0" w:color="auto"/>
                    <w:bottom w:val="none" w:sz="0" w:space="0" w:color="auto"/>
                    <w:right w:val="none" w:sz="0" w:space="0" w:color="auto"/>
                  </w:divBdr>
                  <w:divsChild>
                    <w:div w:id="728652765">
                      <w:marLeft w:val="0"/>
                      <w:marRight w:val="0"/>
                      <w:marTop w:val="0"/>
                      <w:marBottom w:val="0"/>
                      <w:divBdr>
                        <w:top w:val="none" w:sz="0" w:space="0" w:color="auto"/>
                        <w:left w:val="none" w:sz="0" w:space="0" w:color="auto"/>
                        <w:bottom w:val="none" w:sz="0" w:space="0" w:color="auto"/>
                        <w:right w:val="none" w:sz="0" w:space="0" w:color="auto"/>
                      </w:divBdr>
                      <w:divsChild>
                        <w:div w:id="540871165">
                          <w:marLeft w:val="0"/>
                          <w:marRight w:val="0"/>
                          <w:marTop w:val="0"/>
                          <w:marBottom w:val="0"/>
                          <w:divBdr>
                            <w:top w:val="none" w:sz="0" w:space="0" w:color="auto"/>
                            <w:left w:val="none" w:sz="0" w:space="0" w:color="auto"/>
                            <w:bottom w:val="none" w:sz="0" w:space="0" w:color="auto"/>
                            <w:right w:val="none" w:sz="0" w:space="0" w:color="auto"/>
                          </w:divBdr>
                          <w:divsChild>
                            <w:div w:id="93327105">
                              <w:marLeft w:val="0"/>
                              <w:marRight w:val="0"/>
                              <w:marTop w:val="0"/>
                              <w:marBottom w:val="0"/>
                              <w:divBdr>
                                <w:top w:val="none" w:sz="0" w:space="0" w:color="auto"/>
                                <w:left w:val="none" w:sz="0" w:space="0" w:color="auto"/>
                                <w:bottom w:val="none" w:sz="0" w:space="0" w:color="auto"/>
                                <w:right w:val="none" w:sz="0" w:space="0" w:color="auto"/>
                              </w:divBdr>
                              <w:divsChild>
                                <w:div w:id="20771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8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13718</Words>
  <Characters>78195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 jandhyala</dc:creator>
  <cp:keywords/>
  <dc:description/>
  <cp:lastModifiedBy>LS Ma</cp:lastModifiedBy>
  <cp:revision>2</cp:revision>
  <cp:lastPrinted>2015-04-08T12:02:00Z</cp:lastPrinted>
  <dcterms:created xsi:type="dcterms:W3CDTF">2015-07-03T04:12:00Z</dcterms:created>
  <dcterms:modified xsi:type="dcterms:W3CDTF">2015-07-03T04:12:00Z</dcterms:modified>
</cp:coreProperties>
</file>