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0450" w:rsidRPr="00AD39BA" w:rsidRDefault="00EC0450" w:rsidP="006A21C7">
      <w:pPr>
        <w:widowControl/>
        <w:spacing w:line="360" w:lineRule="auto"/>
        <w:rPr>
          <w:rFonts w:ascii="Book Antiqua" w:hAnsi="Book Antiqua" w:cs="Book Antiqua"/>
          <w:i/>
          <w:sz w:val="24"/>
          <w:szCs w:val="24"/>
        </w:rPr>
      </w:pPr>
      <w:r w:rsidRPr="00237980">
        <w:rPr>
          <w:rFonts w:ascii="Book Antiqua" w:hAnsi="Book Antiqua" w:cs="Book Antiqua"/>
          <w:b/>
          <w:bCs/>
          <w:sz w:val="24"/>
          <w:szCs w:val="24"/>
        </w:rPr>
        <w:t xml:space="preserve">Name of journal: </w:t>
      </w:r>
      <w:r w:rsidRPr="00AD39BA">
        <w:rPr>
          <w:rFonts w:ascii="Book Antiqua" w:hAnsi="Book Antiqua" w:cs="Book Antiqua"/>
          <w:b/>
          <w:bCs/>
          <w:i/>
          <w:sz w:val="24"/>
          <w:szCs w:val="24"/>
        </w:rPr>
        <w:t>World Journal of Gastrointestinal Endoscopy</w:t>
      </w: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b/>
          <w:bCs/>
          <w:sz w:val="24"/>
          <w:szCs w:val="24"/>
        </w:rPr>
        <w:t>ESPS Manuscript NO: 15329</w:t>
      </w: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b/>
          <w:bCs/>
          <w:sz w:val="24"/>
          <w:szCs w:val="24"/>
        </w:rPr>
        <w:t>Columns: Original Article</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b/>
          <w:bCs/>
          <w:i/>
          <w:iCs/>
          <w:sz w:val="24"/>
          <w:szCs w:val="24"/>
        </w:rPr>
        <w:t>Retrospective Study</w:t>
      </w: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b/>
          <w:bCs/>
          <w:sz w:val="24"/>
          <w:szCs w:val="24"/>
        </w:rPr>
        <w:t>Comparison of endoscopic stenting for malignant biliary obstruction: A single-center study</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sz w:val="24"/>
          <w:szCs w:val="24"/>
        </w:rPr>
        <w:t xml:space="preserve">Yamamoto </w:t>
      </w:r>
      <w:r w:rsidRPr="00237980">
        <w:rPr>
          <w:rFonts w:ascii="Book Antiqua" w:eastAsia="Times New Roman" w:hAnsi="Book Antiqua" w:cs="Book Antiqua"/>
          <w:sz w:val="24"/>
          <w:szCs w:val="24"/>
          <w:lang w:eastAsia="zh-CN"/>
        </w:rPr>
        <w:t xml:space="preserve">R </w:t>
      </w:r>
      <w:r w:rsidRPr="00237980">
        <w:rPr>
          <w:rFonts w:ascii="Book Antiqua" w:eastAsia="Times New Roman" w:hAnsi="Book Antiqua" w:cs="Book Antiqua"/>
          <w:i/>
          <w:iCs/>
          <w:sz w:val="24"/>
          <w:szCs w:val="24"/>
          <w:lang w:eastAsia="zh-CN"/>
        </w:rPr>
        <w:t>et al</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Comparison of endoscopic stenting for MBO</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Ryuichi Yamamoto, Masatomo Takahashi, Yasuyo Osafune, Katsuya Chinen, Shingo Kato, Sumiko Nagoshi, Koji Yakabi</w:t>
      </w:r>
    </w:p>
    <w:p w:rsidR="00EC0450" w:rsidRPr="00237980" w:rsidRDefault="00EC0450" w:rsidP="006A21C7">
      <w:pPr>
        <w:spacing w:line="360" w:lineRule="auto"/>
        <w:rPr>
          <w:rFonts w:ascii="Book Antiqua" w:hAnsi="Book Antiqua" w:cs="Book Antiqua"/>
          <w:b/>
          <w:bCs/>
          <w:sz w:val="24"/>
          <w:szCs w:val="24"/>
        </w:rPr>
      </w:pPr>
    </w:p>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hAnsi="Book Antiqua" w:cs="Book Antiqua"/>
          <w:b/>
          <w:bCs/>
          <w:sz w:val="24"/>
          <w:szCs w:val="24"/>
        </w:rPr>
        <w:t>Ryuichi Yamamoto, Masatomo Takahashi, Yasuyo Osafune, Katsuya Chinen, Shingo Kato, Sumiko Nagoshi, Koji Yakabi</w:t>
      </w:r>
      <w:r w:rsidRPr="00237980">
        <w:rPr>
          <w:rFonts w:ascii="Book Antiqua" w:eastAsia="Times New Roman" w:hAnsi="Book Antiqua" w:cs="Book Antiqua"/>
          <w:b/>
          <w:bCs/>
          <w:sz w:val="24"/>
          <w:szCs w:val="24"/>
          <w:lang w:eastAsia="zh-CN"/>
        </w:rPr>
        <w:t>,</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 xml:space="preserve">Department of Gastroenterology and Hepatology, </w:t>
      </w:r>
      <w:smartTag w:uri="urn:schemas-microsoft-com:office:smarttags" w:element="PlaceName">
        <w:r w:rsidRPr="00237980">
          <w:rPr>
            <w:rFonts w:ascii="Book Antiqua" w:hAnsi="Book Antiqua" w:cs="Book Antiqua"/>
            <w:sz w:val="24"/>
            <w:szCs w:val="24"/>
          </w:rPr>
          <w:t>Saitama</w:t>
        </w:r>
      </w:smartTag>
      <w:r w:rsidRPr="00237980">
        <w:rPr>
          <w:rFonts w:ascii="Book Antiqua" w:hAnsi="Book Antiqua" w:cs="Book Antiqua"/>
          <w:sz w:val="24"/>
          <w:szCs w:val="24"/>
        </w:rPr>
        <w:t xml:space="preserve"> </w:t>
      </w:r>
      <w:smartTag w:uri="urn:schemas-microsoft-com:office:smarttags" w:element="PlaceName">
        <w:r w:rsidRPr="00237980">
          <w:rPr>
            <w:rFonts w:ascii="Book Antiqua" w:hAnsi="Book Antiqua" w:cs="Book Antiqua"/>
            <w:sz w:val="24"/>
            <w:szCs w:val="24"/>
          </w:rPr>
          <w:t>Medical</w:t>
        </w:r>
      </w:smartTag>
      <w:r w:rsidRPr="00237980">
        <w:rPr>
          <w:rFonts w:ascii="Book Antiqua" w:hAnsi="Book Antiqua" w:cs="Book Antiqua"/>
          <w:sz w:val="24"/>
          <w:szCs w:val="24"/>
        </w:rPr>
        <w:t xml:space="preserve"> </w:t>
      </w:r>
      <w:smartTag w:uri="urn:schemas-microsoft-com:office:smarttags" w:element="PlaceType">
        <w:r w:rsidRPr="00237980">
          <w:rPr>
            <w:rFonts w:ascii="Book Antiqua" w:hAnsi="Book Antiqua" w:cs="Book Antiqua"/>
            <w:sz w:val="24"/>
            <w:szCs w:val="24"/>
          </w:rPr>
          <w:t>Center</w:t>
        </w:r>
      </w:smartTag>
      <w:r w:rsidRPr="00237980">
        <w:rPr>
          <w:rFonts w:ascii="Book Antiqua" w:hAnsi="Book Antiqua" w:cs="Book Antiqua"/>
          <w:sz w:val="24"/>
          <w:szCs w:val="24"/>
        </w:rPr>
        <w:t xml:space="preserve">, </w:t>
      </w:r>
      <w:smartTag w:uri="urn:schemas-microsoft-com:office:smarttags" w:element="PlaceName">
        <w:r w:rsidRPr="00237980">
          <w:rPr>
            <w:rFonts w:ascii="Book Antiqua" w:hAnsi="Book Antiqua" w:cs="Book Antiqua"/>
            <w:sz w:val="24"/>
            <w:szCs w:val="24"/>
          </w:rPr>
          <w:t>Saitama</w:t>
        </w:r>
      </w:smartTag>
      <w:r w:rsidRPr="00237980">
        <w:rPr>
          <w:rFonts w:ascii="Book Antiqua" w:hAnsi="Book Antiqua" w:cs="Book Antiqua"/>
          <w:sz w:val="24"/>
          <w:szCs w:val="24"/>
        </w:rPr>
        <w:t xml:space="preserve"> </w:t>
      </w:r>
      <w:smartTag w:uri="urn:schemas-microsoft-com:office:smarttags" w:element="PlaceName">
        <w:r w:rsidRPr="00237980">
          <w:rPr>
            <w:rFonts w:ascii="Book Antiqua" w:hAnsi="Book Antiqua" w:cs="Book Antiqua"/>
            <w:sz w:val="24"/>
            <w:szCs w:val="24"/>
          </w:rPr>
          <w:t>Medical</w:t>
        </w:r>
      </w:smartTag>
      <w:r w:rsidRPr="00237980">
        <w:rPr>
          <w:rFonts w:ascii="Book Antiqua" w:hAnsi="Book Antiqua" w:cs="Book Antiqua"/>
          <w:sz w:val="24"/>
          <w:szCs w:val="24"/>
        </w:rPr>
        <w:t xml:space="preserve"> </w:t>
      </w:r>
      <w:smartTag w:uri="urn:schemas-microsoft-com:office:smarttags" w:element="PlaceType">
        <w:r w:rsidRPr="00237980">
          <w:rPr>
            <w:rFonts w:ascii="Book Antiqua" w:hAnsi="Book Antiqua" w:cs="Book Antiqua"/>
            <w:sz w:val="24"/>
            <w:szCs w:val="24"/>
          </w:rPr>
          <w:t>University</w:t>
        </w:r>
      </w:smartTag>
      <w:r w:rsidRPr="00237980">
        <w:rPr>
          <w:rFonts w:ascii="Book Antiqua" w:hAnsi="Book Antiqua" w:cs="Book Antiqua"/>
          <w:sz w:val="24"/>
          <w:szCs w:val="24"/>
        </w:rPr>
        <w:t>, Saitama</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 xml:space="preserve">350-8550, </w:t>
      </w:r>
      <w:smartTag w:uri="urn:schemas-microsoft-com:office:smarttags" w:element="country-region">
        <w:smartTag w:uri="urn:schemas-microsoft-com:office:smarttags" w:element="place">
          <w:r w:rsidRPr="00237980">
            <w:rPr>
              <w:rFonts w:ascii="Book Antiqua" w:hAnsi="Book Antiqua" w:cs="Book Antiqua"/>
              <w:sz w:val="24"/>
              <w:szCs w:val="24"/>
            </w:rPr>
            <w:t>Japan</w:t>
          </w:r>
        </w:smartTag>
      </w:smartTag>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b/>
          <w:bCs/>
          <w:sz w:val="24"/>
          <w:szCs w:val="24"/>
        </w:rPr>
        <w:t>Author contributions:</w:t>
      </w:r>
      <w:r w:rsidRPr="00237980">
        <w:rPr>
          <w:rFonts w:ascii="Book Antiqua" w:hAnsi="Book Antiqua" w:cs="Book Antiqua"/>
          <w:sz w:val="24"/>
          <w:szCs w:val="24"/>
        </w:rPr>
        <w:t xml:space="preserve"> Yamamoto</w:t>
      </w:r>
      <w:r w:rsidRPr="00237980">
        <w:rPr>
          <w:rFonts w:ascii="Book Antiqua" w:eastAsia="Times New Roman" w:hAnsi="Book Antiqua" w:cs="Book Antiqua"/>
          <w:sz w:val="24"/>
          <w:szCs w:val="24"/>
          <w:lang w:eastAsia="zh-CN"/>
        </w:rPr>
        <w:t xml:space="preserve"> R</w:t>
      </w:r>
      <w:r w:rsidRPr="00237980">
        <w:rPr>
          <w:rFonts w:ascii="Book Antiqua" w:hAnsi="Book Antiqua" w:cs="Book Antiqua"/>
          <w:sz w:val="24"/>
          <w:szCs w:val="24"/>
        </w:rPr>
        <w:t xml:space="preserve"> and Takahashi</w:t>
      </w:r>
      <w:r w:rsidRPr="00237980">
        <w:rPr>
          <w:rFonts w:ascii="Book Antiqua" w:eastAsia="Times New Roman" w:hAnsi="Book Antiqua" w:cs="Book Antiqua"/>
          <w:sz w:val="24"/>
          <w:szCs w:val="24"/>
          <w:lang w:eastAsia="zh-CN"/>
        </w:rPr>
        <w:t xml:space="preserve"> M</w:t>
      </w:r>
      <w:r w:rsidRPr="00237980">
        <w:rPr>
          <w:rFonts w:ascii="Book Antiqua" w:hAnsi="Book Antiqua" w:cs="Book Antiqua"/>
          <w:sz w:val="24"/>
          <w:szCs w:val="24"/>
        </w:rPr>
        <w:t xml:space="preserve"> contributed equally to this work; Yamamoto</w:t>
      </w:r>
      <w:r w:rsidRPr="00237980">
        <w:rPr>
          <w:rFonts w:ascii="Book Antiqua" w:eastAsia="Times New Roman" w:hAnsi="Book Antiqua" w:cs="Book Antiqua"/>
          <w:sz w:val="24"/>
          <w:szCs w:val="24"/>
          <w:lang w:eastAsia="zh-CN"/>
        </w:rPr>
        <w:t xml:space="preserve"> R</w:t>
      </w:r>
      <w:r w:rsidRPr="00237980">
        <w:rPr>
          <w:rFonts w:ascii="Book Antiqua" w:hAnsi="Book Antiqua" w:cs="Book Antiqua"/>
          <w:sz w:val="24"/>
          <w:szCs w:val="24"/>
        </w:rPr>
        <w:t>, Takahashi</w:t>
      </w:r>
      <w:r w:rsidRPr="00237980">
        <w:rPr>
          <w:rFonts w:ascii="Book Antiqua" w:eastAsia="Times New Roman" w:hAnsi="Book Antiqua" w:cs="Book Antiqua"/>
          <w:sz w:val="24"/>
          <w:szCs w:val="24"/>
          <w:lang w:eastAsia="zh-CN"/>
        </w:rPr>
        <w:t xml:space="preserve"> M</w:t>
      </w:r>
      <w:r w:rsidRPr="00237980">
        <w:rPr>
          <w:rFonts w:ascii="Book Antiqua" w:hAnsi="Book Antiqua" w:cs="Book Antiqua"/>
          <w:sz w:val="24"/>
          <w:szCs w:val="24"/>
        </w:rPr>
        <w:t>, Osafune</w:t>
      </w:r>
      <w:r w:rsidRPr="00237980">
        <w:rPr>
          <w:rFonts w:ascii="Book Antiqua" w:eastAsia="Times New Roman" w:hAnsi="Book Antiqua" w:cs="Book Antiqua"/>
          <w:sz w:val="24"/>
          <w:szCs w:val="24"/>
          <w:lang w:eastAsia="zh-CN"/>
        </w:rPr>
        <w:t xml:space="preserve"> Y</w:t>
      </w:r>
      <w:r w:rsidRPr="00237980">
        <w:rPr>
          <w:rFonts w:ascii="Book Antiqua" w:hAnsi="Book Antiqua" w:cs="Book Antiqua"/>
          <w:sz w:val="24"/>
          <w:szCs w:val="24"/>
        </w:rPr>
        <w:t>, Chinen</w:t>
      </w:r>
      <w:r w:rsidRPr="00237980">
        <w:rPr>
          <w:rFonts w:ascii="Book Antiqua" w:eastAsia="Times New Roman" w:hAnsi="Book Antiqua" w:cs="Book Antiqua"/>
          <w:sz w:val="24"/>
          <w:szCs w:val="24"/>
          <w:lang w:eastAsia="zh-CN"/>
        </w:rPr>
        <w:t xml:space="preserve"> K</w:t>
      </w:r>
      <w:r w:rsidRPr="00237980">
        <w:rPr>
          <w:rFonts w:ascii="Book Antiqua" w:hAnsi="Book Antiqua" w:cs="Book Antiqua"/>
          <w:sz w:val="24"/>
          <w:szCs w:val="24"/>
        </w:rPr>
        <w:t>, Kato</w:t>
      </w:r>
      <w:r w:rsidRPr="00237980">
        <w:rPr>
          <w:rFonts w:ascii="Book Antiqua" w:eastAsia="Times New Roman" w:hAnsi="Book Antiqua" w:cs="Book Antiqua"/>
          <w:sz w:val="24"/>
          <w:szCs w:val="24"/>
          <w:lang w:eastAsia="zh-CN"/>
        </w:rPr>
        <w:t xml:space="preserve"> S</w:t>
      </w:r>
      <w:r w:rsidRPr="00237980">
        <w:rPr>
          <w:rFonts w:ascii="Book Antiqua" w:hAnsi="Book Antiqua" w:cs="Book Antiqua"/>
          <w:sz w:val="24"/>
          <w:szCs w:val="24"/>
        </w:rPr>
        <w:t>, Nagoshi</w:t>
      </w:r>
      <w:r w:rsidRPr="00237980">
        <w:rPr>
          <w:rFonts w:ascii="Book Antiqua" w:eastAsia="Times New Roman" w:hAnsi="Book Antiqua" w:cs="Book Antiqua"/>
          <w:sz w:val="24"/>
          <w:szCs w:val="24"/>
          <w:lang w:eastAsia="zh-CN"/>
        </w:rPr>
        <w:t xml:space="preserve"> S</w:t>
      </w:r>
      <w:r w:rsidRPr="00237980">
        <w:rPr>
          <w:rFonts w:ascii="Book Antiqua" w:hAnsi="Book Antiqua" w:cs="Book Antiqua"/>
          <w:sz w:val="24"/>
          <w:szCs w:val="24"/>
        </w:rPr>
        <w:t xml:space="preserve"> and Yakabi</w:t>
      </w:r>
      <w:r w:rsidRPr="00237980">
        <w:rPr>
          <w:rFonts w:ascii="Book Antiqua" w:eastAsia="Times New Roman" w:hAnsi="Book Antiqua" w:cs="Book Antiqua"/>
          <w:sz w:val="24"/>
          <w:szCs w:val="24"/>
          <w:lang w:eastAsia="zh-CN"/>
        </w:rPr>
        <w:t xml:space="preserve"> K</w:t>
      </w:r>
      <w:r w:rsidRPr="00237980">
        <w:rPr>
          <w:rFonts w:ascii="Book Antiqua" w:hAnsi="Book Antiqua" w:cs="Book Antiqua"/>
          <w:sz w:val="24"/>
          <w:szCs w:val="24"/>
        </w:rPr>
        <w:t xml:space="preserve"> performed the research; Yamamoto</w:t>
      </w:r>
      <w:r w:rsidRPr="00237980">
        <w:rPr>
          <w:rFonts w:ascii="Book Antiqua" w:eastAsia="Times New Roman" w:hAnsi="Book Antiqua" w:cs="Book Antiqua"/>
          <w:sz w:val="24"/>
          <w:szCs w:val="24"/>
          <w:lang w:eastAsia="zh-CN"/>
        </w:rPr>
        <w:t xml:space="preserve"> R</w:t>
      </w:r>
      <w:r w:rsidRPr="00237980">
        <w:rPr>
          <w:rFonts w:ascii="Book Antiqua" w:hAnsi="Book Antiqua" w:cs="Book Antiqua"/>
          <w:sz w:val="24"/>
          <w:szCs w:val="24"/>
        </w:rPr>
        <w:t xml:space="preserve"> analyzed the data; and Yamamoto</w:t>
      </w:r>
      <w:r w:rsidRPr="00237980">
        <w:rPr>
          <w:rFonts w:ascii="Book Antiqua" w:eastAsia="Times New Roman" w:hAnsi="Book Antiqua" w:cs="Book Antiqua"/>
          <w:sz w:val="24"/>
          <w:szCs w:val="24"/>
          <w:lang w:eastAsia="zh-CN"/>
        </w:rPr>
        <w:t xml:space="preserve"> R</w:t>
      </w:r>
      <w:r w:rsidRPr="00237980">
        <w:rPr>
          <w:rFonts w:ascii="Book Antiqua" w:hAnsi="Book Antiqua" w:cs="Book Antiqua"/>
          <w:sz w:val="24"/>
          <w:szCs w:val="24"/>
        </w:rPr>
        <w:t xml:space="preserve"> wrote the paper.</w:t>
      </w:r>
    </w:p>
    <w:p w:rsidR="00EC0450" w:rsidRPr="00237980" w:rsidRDefault="00EC0450" w:rsidP="006A21C7">
      <w:pPr>
        <w:spacing w:line="360" w:lineRule="auto"/>
        <w:rPr>
          <w:rFonts w:ascii="Book Antiqua" w:hAnsi="Book Antiqua" w:cs="Book Antiqua"/>
          <w:sz w:val="24"/>
          <w:szCs w:val="24"/>
        </w:rPr>
      </w:pPr>
    </w:p>
    <w:p w:rsidR="00EC0450" w:rsidRDefault="00EC0450" w:rsidP="00237980">
      <w:pPr>
        <w:autoSpaceDE w:val="0"/>
        <w:autoSpaceDN w:val="0"/>
        <w:adjustRightInd w:val="0"/>
        <w:spacing w:line="360" w:lineRule="auto"/>
        <w:rPr>
          <w:rFonts w:ascii="Book Antiqua" w:hAnsi="Book Antiqua" w:cs="Book Antiqua"/>
          <w:sz w:val="24"/>
          <w:szCs w:val="24"/>
        </w:rPr>
      </w:pPr>
      <w:r w:rsidRPr="00237980">
        <w:rPr>
          <w:rFonts w:ascii="Book Antiqua" w:hAnsi="Book Antiqua" w:cs="Book Antiqua"/>
          <w:b/>
          <w:bCs/>
          <w:sz w:val="24"/>
          <w:szCs w:val="24"/>
        </w:rPr>
        <w:t>Ethics approval:</w:t>
      </w:r>
      <w:r w:rsidRPr="00237980">
        <w:rPr>
          <w:rFonts w:ascii="Book Antiqua" w:eastAsia="Times New Roman" w:hAnsi="Book Antiqua" w:cs="Book Antiqua"/>
          <w:b/>
          <w:bCs/>
          <w:sz w:val="24"/>
          <w:szCs w:val="24"/>
          <w:lang w:eastAsia="zh-CN"/>
        </w:rPr>
        <w:t xml:space="preserve"> </w:t>
      </w:r>
      <w:r w:rsidRPr="00237980">
        <w:rPr>
          <w:rFonts w:ascii="Book Antiqua" w:hAnsi="Book Antiqua" w:cs="Book Antiqua"/>
          <w:sz w:val="24"/>
          <w:szCs w:val="24"/>
        </w:rPr>
        <w:t xml:space="preserve">This study was reviewed and approved by the </w:t>
      </w:r>
      <w:smartTag w:uri="urn:schemas-microsoft-com:office:smarttags" w:element="PlaceName">
        <w:smartTag w:uri="urn:schemas-microsoft-com:office:smarttags" w:element="place">
          <w:r w:rsidRPr="00237980">
            <w:rPr>
              <w:rFonts w:ascii="Book Antiqua" w:hAnsi="Book Antiqua" w:cs="Book Antiqua"/>
              <w:sz w:val="24"/>
              <w:szCs w:val="24"/>
            </w:rPr>
            <w:t>Saitama</w:t>
          </w:r>
        </w:smartTag>
        <w:r w:rsidRPr="00237980">
          <w:rPr>
            <w:rFonts w:ascii="Book Antiqua" w:hAnsi="Book Antiqua" w:cs="Book Antiqua"/>
            <w:sz w:val="24"/>
            <w:szCs w:val="24"/>
          </w:rPr>
          <w:t xml:space="preserve"> </w:t>
        </w:r>
        <w:smartTag w:uri="urn:schemas-microsoft-com:office:smarttags" w:element="State">
          <w:smartTag w:uri="urn:schemas-microsoft-com:office:smarttags" w:element="PlaceName">
            <w:r w:rsidRPr="00237980">
              <w:rPr>
                <w:rFonts w:ascii="Book Antiqua" w:hAnsi="Book Antiqua" w:cs="Book Antiqua"/>
                <w:sz w:val="24"/>
                <w:szCs w:val="24"/>
              </w:rPr>
              <w:t>Medical</w:t>
            </w:r>
          </w:smartTag>
        </w:smartTag>
        <w:r w:rsidRPr="00237980">
          <w:rPr>
            <w:rFonts w:ascii="Book Antiqua" w:hAnsi="Book Antiqua" w:cs="Book Antiqua"/>
            <w:sz w:val="24"/>
            <w:szCs w:val="24"/>
          </w:rPr>
          <w:t xml:space="preserve"> </w:t>
        </w:r>
        <w:smartTag w:uri="urn:schemas-microsoft-com:office:smarttags" w:element="State">
          <w:smartTag w:uri="urn:schemas-microsoft-com:office:smarttags" w:element="PlaceType">
            <w:r w:rsidRPr="00237980">
              <w:rPr>
                <w:rFonts w:ascii="Book Antiqua" w:hAnsi="Book Antiqua" w:cs="Book Antiqua"/>
                <w:sz w:val="24"/>
                <w:szCs w:val="24"/>
              </w:rPr>
              <w:t>Center</w:t>
            </w:r>
          </w:smartTag>
        </w:smartTag>
      </w:smartTag>
      <w:r w:rsidRPr="00237980">
        <w:rPr>
          <w:rFonts w:ascii="Book Antiqua" w:hAnsi="Book Antiqua" w:cs="Book Antiqua"/>
          <w:sz w:val="24"/>
          <w:szCs w:val="24"/>
        </w:rPr>
        <w:t xml:space="preserve">, </w:t>
      </w:r>
      <w:smartTag w:uri="urn:schemas-microsoft-com:office:smarttags" w:element="State">
        <w:r w:rsidRPr="00237980">
          <w:rPr>
            <w:rFonts w:ascii="Book Antiqua" w:hAnsi="Book Antiqua" w:cs="Book Antiqua"/>
            <w:sz w:val="24"/>
            <w:szCs w:val="24"/>
          </w:rPr>
          <w:t>Saitama</w:t>
        </w:r>
      </w:smartTag>
      <w:r w:rsidRPr="00237980">
        <w:rPr>
          <w:rFonts w:ascii="Book Antiqua" w:hAnsi="Book Antiqua" w:cs="Book Antiqua"/>
          <w:sz w:val="24"/>
          <w:szCs w:val="24"/>
        </w:rPr>
        <w:t xml:space="preserve"> </w:t>
      </w:r>
      <w:smartTag w:uri="urn:schemas-microsoft-com:office:smarttags" w:element="State">
        <w:r w:rsidRPr="00237980">
          <w:rPr>
            <w:rFonts w:ascii="Book Antiqua" w:hAnsi="Book Antiqua" w:cs="Book Antiqua"/>
            <w:sz w:val="24"/>
            <w:szCs w:val="24"/>
          </w:rPr>
          <w:t>Medical</w:t>
        </w:r>
      </w:smartTag>
      <w:r w:rsidRPr="00237980">
        <w:rPr>
          <w:rFonts w:ascii="Book Antiqua" w:hAnsi="Book Antiqua" w:cs="Book Antiqua"/>
          <w:sz w:val="24"/>
          <w:szCs w:val="24"/>
        </w:rPr>
        <w:t xml:space="preserve"> </w:t>
      </w:r>
      <w:smartTag w:uri="urn:schemas-microsoft-com:office:smarttags" w:element="State">
        <w:r w:rsidRPr="00237980">
          <w:rPr>
            <w:rFonts w:ascii="Book Antiqua" w:hAnsi="Book Antiqua" w:cs="Book Antiqua"/>
            <w:sz w:val="24"/>
            <w:szCs w:val="24"/>
          </w:rPr>
          <w:t>University</w:t>
        </w:r>
      </w:smartTag>
      <w:r w:rsidRPr="00237980">
        <w:rPr>
          <w:rFonts w:ascii="Book Antiqua" w:hAnsi="Book Antiqua" w:cs="Book Antiqua"/>
          <w:sz w:val="24"/>
          <w:szCs w:val="24"/>
        </w:rPr>
        <w:t xml:space="preserve"> Institutional Review Board.</w:t>
      </w:r>
    </w:p>
    <w:p w:rsidR="00EC0450" w:rsidRPr="00237980" w:rsidRDefault="00EC0450" w:rsidP="00237980">
      <w:pPr>
        <w:autoSpaceDE w:val="0"/>
        <w:autoSpaceDN w:val="0"/>
        <w:adjustRightInd w:val="0"/>
        <w:spacing w:line="360" w:lineRule="auto"/>
        <w:rPr>
          <w:rFonts w:ascii="Book Antiqua" w:eastAsia="Times New Roman" w:hAnsi="Book Antiqua" w:cs="Book Antiqua"/>
          <w:b/>
          <w:bCs/>
          <w:sz w:val="24"/>
          <w:szCs w:val="24"/>
          <w:lang w:eastAsia="zh-CN"/>
        </w:rPr>
      </w:pPr>
    </w:p>
    <w:p w:rsidR="00EC0450" w:rsidRDefault="00EC0450" w:rsidP="006A21C7">
      <w:pPr>
        <w:spacing w:line="360" w:lineRule="auto"/>
        <w:rPr>
          <w:rFonts w:ascii="Book Antiqua" w:hAnsi="Book Antiqua" w:cs="Book Antiqua"/>
          <w:sz w:val="24"/>
          <w:szCs w:val="24"/>
        </w:rPr>
      </w:pPr>
      <w:r w:rsidRPr="00237980">
        <w:rPr>
          <w:rFonts w:ascii="Book Antiqua" w:hAnsi="Book Antiqua" w:cs="Book Antiqua"/>
          <w:b/>
          <w:bCs/>
          <w:sz w:val="24"/>
          <w:szCs w:val="24"/>
        </w:rPr>
        <w:t xml:space="preserve">Informed consent: </w:t>
      </w:r>
      <w:r w:rsidRPr="00237980">
        <w:rPr>
          <w:rFonts w:ascii="Book Antiqua" w:hAnsi="Book Antiqua" w:cs="Book Antiqua"/>
          <w:sz w:val="24"/>
          <w:szCs w:val="24"/>
        </w:rPr>
        <w:t>All study participants provided informed consent prior to study enrollment.</w:t>
      </w:r>
    </w:p>
    <w:p w:rsidR="00EC0450" w:rsidRPr="00237980" w:rsidRDefault="00EC0450" w:rsidP="006A21C7">
      <w:pPr>
        <w:spacing w:line="360" w:lineRule="auto"/>
        <w:rPr>
          <w:rFonts w:ascii="Book Antiqua" w:eastAsia="Times New Roman" w:hAnsi="Book Antiqua" w:cs="Book Antiqua"/>
          <w:sz w:val="24"/>
          <w:szCs w:val="24"/>
          <w:lang w:eastAsia="zh-CN"/>
        </w:rPr>
      </w:pPr>
    </w:p>
    <w:p w:rsidR="00EC0450" w:rsidRPr="00237980" w:rsidRDefault="00EC0450" w:rsidP="006A21C7">
      <w:pPr>
        <w:spacing w:line="360" w:lineRule="auto"/>
        <w:rPr>
          <w:rFonts w:ascii="Book Antiqua" w:eastAsia="Times New Roman" w:hAnsi="Book Antiqua" w:cs="Book Antiqua"/>
          <w:sz w:val="24"/>
          <w:szCs w:val="24"/>
          <w:lang w:eastAsia="zh-CN"/>
        </w:rPr>
      </w:pPr>
      <w:r w:rsidRPr="00237980">
        <w:rPr>
          <w:rFonts w:ascii="Book Antiqua" w:hAnsi="Book Antiqua" w:cs="Book Antiqua"/>
          <w:b/>
          <w:bCs/>
          <w:sz w:val="24"/>
          <w:szCs w:val="24"/>
        </w:rPr>
        <w:t>Conflict-of-interest:</w:t>
      </w:r>
      <w:r w:rsidRPr="00237980">
        <w:rPr>
          <w:rFonts w:ascii="Book Antiqua" w:eastAsia="Times New Roman" w:hAnsi="Book Antiqua" w:cs="Book Antiqua"/>
          <w:b/>
          <w:bCs/>
          <w:sz w:val="24"/>
          <w:szCs w:val="24"/>
          <w:lang w:eastAsia="zh-CN"/>
        </w:rPr>
        <w:t xml:space="preserve"> </w:t>
      </w:r>
      <w:r w:rsidRPr="00237980">
        <w:rPr>
          <w:rFonts w:ascii="Book Antiqua" w:hAnsi="Book Antiqua" w:cs="Book Antiqua"/>
          <w:sz w:val="24"/>
          <w:szCs w:val="24"/>
        </w:rPr>
        <w:t xml:space="preserve">No financial relationships relevant to this publication were disclosed. </w:t>
      </w:r>
    </w:p>
    <w:p w:rsidR="00EC0450" w:rsidRPr="00237980" w:rsidRDefault="00EC0450" w:rsidP="006A21C7">
      <w:pPr>
        <w:autoSpaceDE w:val="0"/>
        <w:autoSpaceDN w:val="0"/>
        <w:adjustRightInd w:val="0"/>
        <w:spacing w:line="360" w:lineRule="auto"/>
        <w:rPr>
          <w:rFonts w:ascii="Book Antiqua" w:hAnsi="Book Antiqua" w:cs="Book Antiqua"/>
          <w:sz w:val="24"/>
          <w:szCs w:val="24"/>
        </w:rPr>
      </w:pPr>
      <w:r w:rsidRPr="00237980">
        <w:rPr>
          <w:rFonts w:ascii="Book Antiqua" w:hAnsi="Book Antiqua" w:cs="Book Antiqua"/>
          <w:b/>
          <w:bCs/>
          <w:sz w:val="24"/>
          <w:szCs w:val="24"/>
        </w:rPr>
        <w:t>Data sharing:</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 xml:space="preserve">Technical appendix, statistical code, and dataset available from the corresponding author at ryuichi5118@gmail.com. Participants gave informed consent for data sharing. </w:t>
      </w:r>
    </w:p>
    <w:p w:rsidR="00EC0450" w:rsidRPr="00237980" w:rsidRDefault="00EC0450" w:rsidP="006A21C7">
      <w:pPr>
        <w:spacing w:line="360" w:lineRule="auto"/>
        <w:rPr>
          <w:rFonts w:ascii="Book Antiqua" w:hAnsi="Book Antiqua" w:cs="Book Antiqua"/>
          <w:b/>
          <w:bCs/>
          <w:sz w:val="24"/>
          <w:szCs w:val="24"/>
        </w:rPr>
      </w:pPr>
    </w:p>
    <w:p w:rsidR="00EC0450" w:rsidRPr="00237980" w:rsidRDefault="00EC0450" w:rsidP="00DE4818">
      <w:pPr>
        <w:spacing w:line="360" w:lineRule="auto"/>
        <w:rPr>
          <w:sz w:val="24"/>
        </w:rPr>
      </w:pPr>
      <w:bookmarkStart w:id="0" w:name="OLE_LINK507"/>
      <w:bookmarkStart w:id="1" w:name="OLE_LINK506"/>
      <w:bookmarkStart w:id="2" w:name="OLE_LINK496"/>
      <w:bookmarkStart w:id="3" w:name="OLE_LINK479"/>
      <w:r w:rsidRPr="00237980">
        <w:rPr>
          <w:rFonts w:ascii="Book Antiqua" w:hAnsi="Book Antiqua"/>
          <w:b/>
          <w:sz w:val="24"/>
        </w:rPr>
        <w:t xml:space="preserve">Open-Access: </w:t>
      </w:r>
      <w:r w:rsidRPr="00237980">
        <w:rPr>
          <w:rFonts w:ascii="Book Antiqua" w:hAnsi="Book Antiqua"/>
          <w:sz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EC0450" w:rsidRPr="00237980" w:rsidRDefault="00EC0450" w:rsidP="006A21C7">
      <w:pPr>
        <w:spacing w:line="360" w:lineRule="auto"/>
        <w:rPr>
          <w:rFonts w:ascii="Book Antiqua" w:eastAsia="Times New Roman" w:hAnsi="Book Antiqua" w:cs="Book Antiqua"/>
          <w:sz w:val="24"/>
          <w:szCs w:val="24"/>
          <w:lang w:eastAsia="zh-CN"/>
        </w:rPr>
      </w:pPr>
    </w:p>
    <w:p w:rsidR="00EC0450" w:rsidRPr="00237980" w:rsidRDefault="00EC0450" w:rsidP="006A21C7">
      <w:pPr>
        <w:widowControl/>
        <w:spacing w:line="360" w:lineRule="auto"/>
        <w:rPr>
          <w:rFonts w:ascii="Book Antiqua" w:eastAsia="Times New Roman" w:hAnsi="Book Antiqua" w:cs="Book Antiqua"/>
          <w:sz w:val="24"/>
          <w:szCs w:val="24"/>
          <w:lang w:eastAsia="zh-CN"/>
        </w:rPr>
      </w:pPr>
      <w:r w:rsidRPr="00237980">
        <w:rPr>
          <w:rFonts w:ascii="Book Antiqua" w:hAnsi="Book Antiqua" w:cs="Book Antiqua"/>
          <w:b/>
          <w:bCs/>
          <w:sz w:val="24"/>
          <w:szCs w:val="24"/>
        </w:rPr>
        <w:t>Correspondence to:</w:t>
      </w:r>
      <w:r w:rsidRPr="00237980">
        <w:rPr>
          <w:rFonts w:ascii="Book Antiqua" w:eastAsia="Times New Roman" w:hAnsi="Book Antiqua" w:cs="Book Antiqua"/>
          <w:b/>
          <w:bCs/>
          <w:sz w:val="24"/>
          <w:szCs w:val="24"/>
          <w:lang w:eastAsia="zh-CN"/>
        </w:rPr>
        <w:t xml:space="preserve"> </w:t>
      </w:r>
      <w:smartTag w:uri="urn:schemas-microsoft-com:office:smarttags" w:element="State">
        <w:smartTag w:uri="urn:schemas-microsoft-com:office:smarttags" w:element="City">
          <w:r w:rsidRPr="00237980">
            <w:rPr>
              <w:rFonts w:ascii="Book Antiqua" w:hAnsi="Book Antiqua" w:cs="Book Antiqua"/>
              <w:b/>
              <w:bCs/>
              <w:sz w:val="24"/>
              <w:szCs w:val="24"/>
            </w:rPr>
            <w:t>Ryuichi Yamamoto</w:t>
          </w:r>
        </w:smartTag>
      </w:smartTag>
      <w:r w:rsidRPr="00237980">
        <w:rPr>
          <w:rFonts w:ascii="Book Antiqua" w:hAnsi="Book Antiqua" w:cs="Book Antiqua"/>
          <w:b/>
          <w:bCs/>
          <w:sz w:val="24"/>
          <w:szCs w:val="24"/>
        </w:rPr>
        <w:t xml:space="preserve">, </w:t>
      </w:r>
      <w:smartTag w:uri="urn:schemas-microsoft-com:office:smarttags" w:element="State">
        <w:r w:rsidRPr="00237980">
          <w:rPr>
            <w:rFonts w:ascii="Book Antiqua" w:hAnsi="Book Antiqua" w:cs="Book Antiqua"/>
            <w:b/>
            <w:bCs/>
            <w:sz w:val="24"/>
            <w:szCs w:val="24"/>
          </w:rPr>
          <w:t>MD</w:t>
        </w:r>
      </w:smartTag>
      <w:r w:rsidRPr="00237980">
        <w:rPr>
          <w:rFonts w:ascii="Book Antiqua" w:hAnsi="Book Antiqua" w:cs="Book Antiqua"/>
          <w:b/>
          <w:bCs/>
          <w:sz w:val="24"/>
          <w:szCs w:val="24"/>
        </w:rPr>
        <w:t>,</w:t>
      </w:r>
      <w:r w:rsidRPr="00237980">
        <w:rPr>
          <w:rFonts w:ascii="Book Antiqua" w:hAnsi="Book Antiqua" w:cs="Book Antiqua"/>
          <w:sz w:val="24"/>
          <w:szCs w:val="24"/>
        </w:rPr>
        <w:t xml:space="preserve"> </w:t>
      </w:r>
      <w:r w:rsidRPr="00237980">
        <w:rPr>
          <w:rFonts w:ascii="Book Antiqua" w:hAnsi="Book Antiqua" w:cs="Book Antiqua"/>
          <w:b/>
          <w:bCs/>
          <w:sz w:val="24"/>
          <w:szCs w:val="24"/>
        </w:rPr>
        <w:t>PhD,</w:t>
      </w:r>
      <w:r w:rsidRPr="00237980">
        <w:rPr>
          <w:rFonts w:ascii="Book Antiqua" w:hAnsi="Book Antiqua" w:cs="Book Antiqua"/>
          <w:sz w:val="24"/>
          <w:szCs w:val="24"/>
        </w:rPr>
        <w:t xml:space="preserve"> Department of Gastroenterology and Hepatology, </w:t>
      </w:r>
      <w:smartTag w:uri="urn:schemas-microsoft-com:office:smarttags" w:element="State">
        <w:smartTag w:uri="urn:schemas-microsoft-com:office:smarttags" w:element="PlaceName">
          <w:r w:rsidRPr="00237980">
            <w:rPr>
              <w:rFonts w:ascii="Book Antiqua" w:hAnsi="Book Antiqua" w:cs="Book Antiqua"/>
              <w:sz w:val="24"/>
              <w:szCs w:val="24"/>
            </w:rPr>
            <w:t>Saitama</w:t>
          </w:r>
        </w:smartTag>
      </w:smartTag>
      <w:r w:rsidRPr="00237980">
        <w:rPr>
          <w:rFonts w:ascii="Book Antiqua" w:hAnsi="Book Antiqua" w:cs="Book Antiqua"/>
          <w:sz w:val="24"/>
          <w:szCs w:val="24"/>
        </w:rPr>
        <w:t xml:space="preserve"> </w:t>
      </w:r>
      <w:smartTag w:uri="urn:schemas-microsoft-com:office:smarttags" w:element="State">
        <w:smartTag w:uri="urn:schemas-microsoft-com:office:smarttags" w:element="PlaceName">
          <w:r w:rsidRPr="00237980">
            <w:rPr>
              <w:rFonts w:ascii="Book Antiqua" w:hAnsi="Book Antiqua" w:cs="Book Antiqua"/>
              <w:sz w:val="24"/>
              <w:szCs w:val="24"/>
            </w:rPr>
            <w:t>Medical</w:t>
          </w:r>
        </w:smartTag>
      </w:smartTag>
      <w:r w:rsidRPr="00237980">
        <w:rPr>
          <w:rFonts w:ascii="Book Antiqua" w:hAnsi="Book Antiqua" w:cs="Book Antiqua"/>
          <w:sz w:val="24"/>
          <w:szCs w:val="24"/>
        </w:rPr>
        <w:t xml:space="preserve"> </w:t>
      </w:r>
      <w:smartTag w:uri="urn:schemas-microsoft-com:office:smarttags" w:element="State">
        <w:smartTag w:uri="urn:schemas-microsoft-com:office:smarttags" w:element="PlaceType">
          <w:r w:rsidRPr="00237980">
            <w:rPr>
              <w:rFonts w:ascii="Book Antiqua" w:hAnsi="Book Antiqua" w:cs="Book Antiqua"/>
              <w:sz w:val="24"/>
              <w:szCs w:val="24"/>
            </w:rPr>
            <w:t>Center</w:t>
          </w:r>
        </w:smartTag>
      </w:smartTag>
      <w:r w:rsidRPr="00237980">
        <w:rPr>
          <w:rFonts w:ascii="Book Antiqua" w:hAnsi="Book Antiqua" w:cs="Book Antiqua"/>
          <w:sz w:val="24"/>
          <w:szCs w:val="24"/>
        </w:rPr>
        <w:t xml:space="preserve">, </w:t>
      </w:r>
      <w:smartTag w:uri="urn:schemas-microsoft-com:office:smarttags" w:element="State">
        <w:smartTag w:uri="urn:schemas-microsoft-com:office:smarttags" w:element="PlaceName">
          <w:r w:rsidRPr="00237980">
            <w:rPr>
              <w:rFonts w:ascii="Book Antiqua" w:hAnsi="Book Antiqua" w:cs="Book Antiqua"/>
              <w:sz w:val="24"/>
              <w:szCs w:val="24"/>
            </w:rPr>
            <w:t>Saitama</w:t>
          </w:r>
        </w:smartTag>
      </w:smartTag>
      <w:r w:rsidRPr="00237980">
        <w:rPr>
          <w:rFonts w:ascii="Book Antiqua" w:hAnsi="Book Antiqua" w:cs="Book Antiqua"/>
          <w:sz w:val="24"/>
          <w:szCs w:val="24"/>
        </w:rPr>
        <w:t xml:space="preserve"> </w:t>
      </w:r>
      <w:smartTag w:uri="urn:schemas-microsoft-com:office:smarttags" w:element="State">
        <w:smartTag w:uri="urn:schemas-microsoft-com:office:smarttags" w:element="PlaceName">
          <w:r w:rsidRPr="00237980">
            <w:rPr>
              <w:rFonts w:ascii="Book Antiqua" w:hAnsi="Book Antiqua" w:cs="Book Antiqua"/>
              <w:sz w:val="24"/>
              <w:szCs w:val="24"/>
            </w:rPr>
            <w:t>Medical</w:t>
          </w:r>
        </w:smartTag>
      </w:smartTag>
      <w:r w:rsidRPr="00237980">
        <w:rPr>
          <w:rFonts w:ascii="Book Antiqua" w:hAnsi="Book Antiqua" w:cs="Book Antiqua"/>
          <w:sz w:val="24"/>
          <w:szCs w:val="24"/>
        </w:rPr>
        <w:t xml:space="preserve"> </w:t>
      </w:r>
      <w:smartTag w:uri="urn:schemas-microsoft-com:office:smarttags" w:element="State">
        <w:smartTag w:uri="urn:schemas-microsoft-com:office:smarttags" w:element="PlaceType">
          <w:r w:rsidRPr="00237980">
            <w:rPr>
              <w:rFonts w:ascii="Book Antiqua" w:hAnsi="Book Antiqua" w:cs="Book Antiqua"/>
              <w:sz w:val="24"/>
              <w:szCs w:val="24"/>
            </w:rPr>
            <w:t>University</w:t>
          </w:r>
        </w:smartTag>
      </w:smartTag>
      <w:r w:rsidRPr="00237980">
        <w:rPr>
          <w:rFonts w:ascii="Book Antiqua" w:hAnsi="Book Antiqua" w:cs="Book Antiqua"/>
          <w:sz w:val="24"/>
          <w:szCs w:val="24"/>
        </w:rPr>
        <w:t xml:space="preserve">, 1981, Kamoda, </w:t>
      </w:r>
      <w:smartTag w:uri="urn:schemas-microsoft-com:office:smarttags" w:element="State">
        <w:smartTag w:uri="urn:schemas-microsoft-com:office:smarttags" w:element="City">
          <w:smartTag w:uri="urn:schemas-microsoft-com:office:smarttags" w:element="place">
            <w:r w:rsidRPr="00237980">
              <w:rPr>
                <w:rFonts w:ascii="Book Antiqua" w:hAnsi="Book Antiqua" w:cs="Book Antiqua"/>
                <w:sz w:val="24"/>
                <w:szCs w:val="24"/>
              </w:rPr>
              <w:t>Kawagoe</w:t>
            </w:r>
          </w:smartTag>
        </w:smartTag>
      </w:smartTag>
      <w:r w:rsidRPr="00237980">
        <w:rPr>
          <w:rFonts w:ascii="Book Antiqua" w:hAnsi="Book Antiqua" w:cs="Book Antiqua"/>
          <w:sz w:val="24"/>
          <w:szCs w:val="24"/>
        </w:rPr>
        <w:t>, Saitama</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350-8550, Japan. ryuichi5118@gmail.com</w:t>
      </w:r>
      <w:r w:rsidRPr="00237980">
        <w:rPr>
          <w:rFonts w:ascii="Book Antiqua" w:eastAsia="Times New Roman" w:hAnsi="Book Antiqua" w:cs="Book Antiqua"/>
          <w:sz w:val="24"/>
          <w:szCs w:val="24"/>
          <w:lang w:eastAsia="zh-CN"/>
        </w:rPr>
        <w:t xml:space="preserve"> </w:t>
      </w:r>
    </w:p>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hAnsi="Book Antiqua" w:cs="Book Antiqua"/>
          <w:b/>
          <w:bCs/>
          <w:sz w:val="24"/>
          <w:szCs w:val="24"/>
        </w:rPr>
        <w:t>Telephone:</w:t>
      </w:r>
      <w:r w:rsidRPr="00237980">
        <w:rPr>
          <w:rFonts w:ascii="Book Antiqua" w:eastAsia="Times New Roman" w:hAnsi="Book Antiqua" w:cs="Book Antiqua"/>
          <w:b/>
          <w:bCs/>
          <w:sz w:val="24"/>
          <w:szCs w:val="24"/>
          <w:lang w:eastAsia="zh-CN"/>
        </w:rPr>
        <w:t xml:space="preserve"> </w:t>
      </w:r>
      <w:r w:rsidRPr="00237980">
        <w:rPr>
          <w:rFonts w:ascii="Book Antiqua" w:hAnsi="Book Antiqua" w:cs="Book Antiqua"/>
          <w:sz w:val="24"/>
          <w:szCs w:val="24"/>
        </w:rPr>
        <w:t>+81-49-2283564</w:t>
      </w: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b/>
          <w:bCs/>
          <w:sz w:val="24"/>
          <w:szCs w:val="24"/>
        </w:rPr>
        <w:t>Fax</w:t>
      </w:r>
      <w:r w:rsidRPr="00237980">
        <w:rPr>
          <w:rFonts w:ascii="Book Antiqua" w:hAnsi="Book Antiqua" w:cs="Book Antiqua"/>
          <w:sz w:val="24"/>
          <w:szCs w:val="24"/>
        </w:rPr>
        <w:t>: +81-49-2256649</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spacing w:line="360" w:lineRule="auto"/>
        <w:rPr>
          <w:rFonts w:ascii="Book Antiqua" w:eastAsia="Times New Roman" w:hAnsi="Book Antiqua" w:cs="Book Antiqua"/>
          <w:b/>
          <w:bCs/>
          <w:sz w:val="24"/>
          <w:szCs w:val="24"/>
          <w:lang w:eastAsia="zh-CN"/>
        </w:rPr>
      </w:pPr>
      <w:r w:rsidRPr="00237980">
        <w:rPr>
          <w:rFonts w:ascii="Book Antiqua" w:hAnsi="Book Antiqua" w:cs="Book Antiqua"/>
          <w:b/>
          <w:bCs/>
          <w:sz w:val="24"/>
          <w:szCs w:val="24"/>
        </w:rPr>
        <w:t>Received:</w:t>
      </w:r>
      <w:r w:rsidRPr="00237980">
        <w:rPr>
          <w:rFonts w:ascii="Book Antiqua" w:eastAsia="Times New Roman" w:hAnsi="Book Antiqua" w:cs="Book Antiqua"/>
          <w:b/>
          <w:bCs/>
          <w:sz w:val="24"/>
          <w:szCs w:val="24"/>
          <w:lang w:eastAsia="zh-CN"/>
        </w:rPr>
        <w:t xml:space="preserve"> </w:t>
      </w:r>
      <w:r w:rsidRPr="00237980">
        <w:rPr>
          <w:rFonts w:ascii="Book Antiqua" w:hAnsi="Book Antiqua"/>
          <w:sz w:val="24"/>
        </w:rPr>
        <w:t>November</w:t>
      </w:r>
      <w:r w:rsidRPr="00237980">
        <w:rPr>
          <w:rFonts w:ascii="Book Antiqua" w:eastAsia="Times New Roman" w:hAnsi="Book Antiqua"/>
          <w:sz w:val="24"/>
          <w:lang w:eastAsia="zh-CN"/>
        </w:rPr>
        <w:t xml:space="preserve"> 21, 2014</w:t>
      </w:r>
    </w:p>
    <w:p w:rsidR="00EC0450" w:rsidRPr="00237980" w:rsidRDefault="00EC0450" w:rsidP="003A381F">
      <w:pPr>
        <w:spacing w:line="360" w:lineRule="auto"/>
        <w:rPr>
          <w:rFonts w:ascii="Book Antiqua" w:eastAsia="Times New Roman" w:hAnsi="Book Antiqua" w:cs="Book Antiqua"/>
          <w:b/>
          <w:bCs/>
          <w:sz w:val="24"/>
          <w:szCs w:val="24"/>
          <w:lang w:eastAsia="zh-CN"/>
        </w:rPr>
      </w:pPr>
      <w:r w:rsidRPr="00237980">
        <w:rPr>
          <w:rFonts w:ascii="Book Antiqua" w:hAnsi="Book Antiqua" w:cs="Book Antiqua"/>
          <w:b/>
          <w:bCs/>
          <w:sz w:val="24"/>
          <w:szCs w:val="24"/>
        </w:rPr>
        <w:t>Peer-review started:</w:t>
      </w:r>
      <w:r w:rsidRPr="00237980">
        <w:rPr>
          <w:rFonts w:ascii="Book Antiqua" w:eastAsia="Times New Roman" w:hAnsi="Book Antiqua" w:cs="Book Antiqua"/>
          <w:b/>
          <w:bCs/>
          <w:sz w:val="24"/>
          <w:szCs w:val="24"/>
          <w:lang w:eastAsia="zh-CN"/>
        </w:rPr>
        <w:t xml:space="preserve"> </w:t>
      </w:r>
      <w:r w:rsidRPr="00237980">
        <w:rPr>
          <w:rFonts w:ascii="Book Antiqua" w:hAnsi="Book Antiqua"/>
          <w:sz w:val="24"/>
        </w:rPr>
        <w:t>November</w:t>
      </w:r>
      <w:r w:rsidRPr="00237980">
        <w:rPr>
          <w:rFonts w:ascii="Book Antiqua" w:eastAsia="Times New Roman" w:hAnsi="Book Antiqua"/>
          <w:sz w:val="24"/>
          <w:lang w:eastAsia="zh-CN"/>
        </w:rPr>
        <w:t xml:space="preserve"> 23, 2014</w:t>
      </w:r>
    </w:p>
    <w:p w:rsidR="00EC0450" w:rsidRPr="00237980" w:rsidRDefault="00EC0450" w:rsidP="003A381F">
      <w:pPr>
        <w:spacing w:line="360" w:lineRule="auto"/>
        <w:rPr>
          <w:rFonts w:ascii="Book Antiqua" w:eastAsia="Times New Roman" w:hAnsi="Book Antiqua" w:cs="Book Antiqua"/>
          <w:b/>
          <w:bCs/>
          <w:sz w:val="24"/>
          <w:szCs w:val="24"/>
          <w:lang w:eastAsia="zh-CN"/>
        </w:rPr>
      </w:pPr>
      <w:r w:rsidRPr="00237980">
        <w:rPr>
          <w:rFonts w:ascii="Book Antiqua" w:hAnsi="Book Antiqua" w:cs="Book Antiqua"/>
          <w:b/>
          <w:bCs/>
          <w:sz w:val="24"/>
          <w:szCs w:val="24"/>
        </w:rPr>
        <w:t>First decision:</w:t>
      </w:r>
      <w:r w:rsidRPr="00237980">
        <w:rPr>
          <w:rFonts w:ascii="Book Antiqua" w:eastAsia="Times New Roman" w:hAnsi="Book Antiqua" w:cs="Book Antiqua"/>
          <w:b/>
          <w:bCs/>
          <w:sz w:val="24"/>
          <w:szCs w:val="24"/>
          <w:lang w:eastAsia="zh-CN"/>
        </w:rPr>
        <w:t xml:space="preserve"> </w:t>
      </w:r>
      <w:r w:rsidRPr="00237980">
        <w:rPr>
          <w:rFonts w:ascii="Book Antiqua" w:hAnsi="Book Antiqua"/>
          <w:sz w:val="24"/>
        </w:rPr>
        <w:t xml:space="preserve">December </w:t>
      </w:r>
      <w:r w:rsidRPr="00237980">
        <w:rPr>
          <w:rFonts w:ascii="Book Antiqua" w:eastAsia="Times New Roman" w:hAnsi="Book Antiqua"/>
          <w:sz w:val="24"/>
          <w:lang w:eastAsia="zh-CN"/>
        </w:rPr>
        <w:t>12, 2014</w:t>
      </w:r>
    </w:p>
    <w:p w:rsidR="00EC0450" w:rsidRPr="00237980" w:rsidRDefault="00EC0450" w:rsidP="003A381F">
      <w:pPr>
        <w:spacing w:line="360" w:lineRule="auto"/>
        <w:rPr>
          <w:rFonts w:ascii="Book Antiqua" w:eastAsia="Times New Roman" w:hAnsi="Book Antiqua" w:cs="Book Antiqua"/>
          <w:b/>
          <w:bCs/>
          <w:sz w:val="24"/>
          <w:szCs w:val="24"/>
          <w:lang w:eastAsia="zh-CN"/>
        </w:rPr>
      </w:pPr>
      <w:r w:rsidRPr="00237980">
        <w:rPr>
          <w:rFonts w:ascii="Book Antiqua" w:hAnsi="Book Antiqua" w:cs="Book Antiqua"/>
          <w:b/>
          <w:bCs/>
          <w:sz w:val="24"/>
          <w:szCs w:val="24"/>
        </w:rPr>
        <w:t>Revised:</w:t>
      </w:r>
      <w:r w:rsidRPr="00237980">
        <w:rPr>
          <w:rFonts w:ascii="Book Antiqua" w:hAnsi="Book Antiqua" w:cs="Book Antiqua"/>
          <w:bCs/>
          <w:sz w:val="24"/>
          <w:szCs w:val="24"/>
        </w:rPr>
        <w:t xml:space="preserve"> </w:t>
      </w:r>
      <w:r w:rsidRPr="00237980">
        <w:rPr>
          <w:rFonts w:ascii="Book Antiqua" w:eastAsia="Times New Roman" w:hAnsi="Book Antiqua" w:cs="Book Antiqua"/>
          <w:bCs/>
          <w:sz w:val="24"/>
          <w:szCs w:val="24"/>
          <w:lang w:eastAsia="zh-CN"/>
        </w:rPr>
        <w:t>May 2, 2015</w:t>
      </w:r>
    </w:p>
    <w:p w:rsidR="00EC0450" w:rsidRPr="006447BA" w:rsidRDefault="00EC0450" w:rsidP="003A381F">
      <w:pPr>
        <w:spacing w:line="360" w:lineRule="auto"/>
        <w:rPr>
          <w:rFonts w:ascii="Book Antiqua" w:hAnsi="Book Antiqua"/>
          <w:sz w:val="24"/>
        </w:rPr>
      </w:pPr>
      <w:bookmarkStart w:id="4" w:name="OLE_LINK98"/>
      <w:bookmarkStart w:id="5" w:name="OLE_LINK99"/>
      <w:bookmarkStart w:id="6" w:name="OLE_LINK104"/>
      <w:bookmarkStart w:id="7" w:name="OLE_LINK110"/>
      <w:bookmarkStart w:id="8" w:name="OLE_LINK111"/>
      <w:bookmarkStart w:id="9" w:name="OLE_LINK115"/>
      <w:bookmarkStart w:id="10" w:name="OLE_LINK116"/>
      <w:r>
        <w:rPr>
          <w:rFonts w:ascii="Book Antiqua" w:hAnsi="Book Antiqua" w:cs="Book Antiqua"/>
          <w:b/>
          <w:bCs/>
          <w:sz w:val="24"/>
          <w:szCs w:val="24"/>
        </w:rPr>
        <w:t xml:space="preserve">Accepted: </w:t>
      </w:r>
      <w:r w:rsidRPr="006447BA">
        <w:rPr>
          <w:rFonts w:ascii="Book Antiqua" w:hAnsi="Book Antiqua"/>
          <w:sz w:val="24"/>
        </w:rPr>
        <w:t>June 18, 2015</w:t>
      </w:r>
      <w:bookmarkStart w:id="11" w:name="_GoBack"/>
      <w:bookmarkEnd w:id="4"/>
      <w:bookmarkEnd w:id="5"/>
      <w:bookmarkEnd w:id="6"/>
      <w:bookmarkEnd w:id="7"/>
      <w:bookmarkEnd w:id="8"/>
      <w:bookmarkEnd w:id="9"/>
      <w:bookmarkEnd w:id="10"/>
      <w:bookmarkEnd w:id="11"/>
    </w:p>
    <w:p w:rsidR="00EC0450" w:rsidRPr="00237980" w:rsidRDefault="00EC0450" w:rsidP="003A381F">
      <w:pPr>
        <w:spacing w:line="360" w:lineRule="auto"/>
        <w:rPr>
          <w:rFonts w:ascii="Book Antiqua" w:hAnsi="Book Antiqua" w:cs="Book Antiqua"/>
          <w:b/>
          <w:bCs/>
          <w:sz w:val="24"/>
          <w:szCs w:val="24"/>
        </w:rPr>
      </w:pPr>
      <w:r w:rsidRPr="00237980">
        <w:rPr>
          <w:rFonts w:ascii="Book Antiqua" w:hAnsi="Book Antiqua" w:cs="Book Antiqua"/>
          <w:b/>
          <w:bCs/>
          <w:sz w:val="24"/>
          <w:szCs w:val="24"/>
        </w:rPr>
        <w:t>Article in press:</w:t>
      </w:r>
    </w:p>
    <w:p w:rsidR="00EC0450" w:rsidRPr="00237980" w:rsidRDefault="00EC0450" w:rsidP="003A381F">
      <w:pPr>
        <w:spacing w:line="360" w:lineRule="auto"/>
        <w:rPr>
          <w:rFonts w:ascii="Book Antiqua" w:hAnsi="Book Antiqua" w:cs="Book Antiqua"/>
          <w:sz w:val="24"/>
          <w:szCs w:val="24"/>
        </w:rPr>
      </w:pPr>
      <w:r w:rsidRPr="00237980">
        <w:rPr>
          <w:rFonts w:ascii="Book Antiqua" w:hAnsi="Book Antiqua" w:cs="Book Antiqua"/>
          <w:b/>
          <w:bCs/>
          <w:sz w:val="24"/>
          <w:szCs w:val="24"/>
        </w:rPr>
        <w:t>Published online:</w:t>
      </w:r>
    </w:p>
    <w:p w:rsidR="00EC0450" w:rsidRPr="00237980" w:rsidRDefault="00EC0450" w:rsidP="006A21C7">
      <w:pPr>
        <w:widowControl/>
        <w:spacing w:line="360" w:lineRule="auto"/>
        <w:rPr>
          <w:rFonts w:ascii="Book Antiqua" w:eastAsia="Times New Roman" w:hAnsi="Book Antiqua" w:cs="Book Antiqua"/>
          <w:sz w:val="24"/>
          <w:szCs w:val="24"/>
          <w:lang w:eastAsia="zh-CN"/>
        </w:rPr>
      </w:pPr>
    </w:p>
    <w:p w:rsidR="00EC0450" w:rsidRPr="00237980" w:rsidRDefault="00EC0450" w:rsidP="006A21C7">
      <w:pPr>
        <w:spacing w:line="360" w:lineRule="auto"/>
        <w:rPr>
          <w:rFonts w:ascii="Book Antiqua" w:eastAsia="Times New Roman" w:hAnsi="Book Antiqua" w:cs="Times New Roman"/>
          <w:b/>
          <w:bCs/>
          <w:sz w:val="24"/>
          <w:szCs w:val="24"/>
          <w:lang w:eastAsia="zh-CN"/>
        </w:rPr>
      </w:pPr>
      <w:r w:rsidRPr="00237980">
        <w:rPr>
          <w:rFonts w:ascii="Book Antiqua" w:hAnsi="Book Antiqua" w:cs="Book Antiqua"/>
          <w:b/>
          <w:bCs/>
          <w:sz w:val="24"/>
          <w:szCs w:val="24"/>
        </w:rPr>
        <w:t>Abstract</w:t>
      </w: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b/>
          <w:bCs/>
          <w:sz w:val="24"/>
          <w:szCs w:val="24"/>
        </w:rPr>
        <w:t>AIM:</w:t>
      </w:r>
      <w:r w:rsidRPr="00237980">
        <w:rPr>
          <w:rFonts w:ascii="Book Antiqua" w:eastAsia="Times New Roman" w:hAnsi="Book Antiqua" w:cs="Book Antiqua"/>
          <w:b/>
          <w:bCs/>
          <w:sz w:val="24"/>
          <w:szCs w:val="24"/>
          <w:lang w:eastAsia="zh-CN"/>
        </w:rPr>
        <w:t xml:space="preserve"> </w:t>
      </w:r>
      <w:r w:rsidRPr="00237980">
        <w:rPr>
          <w:rFonts w:ascii="Book Antiqua" w:hAnsi="Book Antiqua" w:cs="Book Antiqua"/>
          <w:sz w:val="24"/>
          <w:szCs w:val="24"/>
        </w:rPr>
        <w:t>To evaluate the efficacy and safety of single-step endoscopic placement of self-expandable metallic stents (SEMS) for treatment of obstructive jaundice.</w:t>
      </w:r>
    </w:p>
    <w:p w:rsidR="00EC0450" w:rsidRPr="00237980" w:rsidRDefault="00EC0450" w:rsidP="006A21C7">
      <w:pPr>
        <w:widowControl/>
        <w:spacing w:line="360" w:lineRule="auto"/>
        <w:rPr>
          <w:rFonts w:ascii="Book Antiqua" w:hAnsi="Book Antiqua" w:cs="Book Antiqua"/>
          <w:sz w:val="24"/>
          <w:szCs w:val="24"/>
        </w:rPr>
      </w:pP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b/>
          <w:bCs/>
          <w:sz w:val="24"/>
          <w:szCs w:val="24"/>
        </w:rPr>
        <w:t>METHODS:</w:t>
      </w:r>
      <w:r w:rsidRPr="00237980">
        <w:rPr>
          <w:rFonts w:ascii="Book Antiqua" w:eastAsia="Times New Roman" w:hAnsi="Book Antiqua" w:cs="Book Antiqua"/>
          <w:b/>
          <w:bCs/>
          <w:sz w:val="24"/>
          <w:szCs w:val="24"/>
          <w:lang w:eastAsia="zh-CN"/>
        </w:rPr>
        <w:t xml:space="preserve"> </w:t>
      </w:r>
      <w:r w:rsidRPr="00237980">
        <w:rPr>
          <w:rFonts w:ascii="Book Antiqua" w:hAnsi="Book Antiqua" w:cs="Book Antiqua"/>
          <w:sz w:val="24"/>
          <w:szCs w:val="24"/>
        </w:rPr>
        <w:t xml:space="preserve">A retrospective study was performed among 90 patients who underwent transpapillary biliary metallic stent placement for malignant biliary obstruction </w:t>
      </w:r>
      <w:r w:rsidRPr="00237980">
        <w:rPr>
          <w:rFonts w:ascii="Book Antiqua" w:eastAsia="Times New Roman" w:hAnsi="Book Antiqua" w:cs="Book Antiqua"/>
          <w:sz w:val="24"/>
          <w:szCs w:val="24"/>
          <w:lang w:eastAsia="zh-CN"/>
        </w:rPr>
        <w:t>(</w:t>
      </w:r>
      <w:r w:rsidRPr="00237980">
        <w:rPr>
          <w:rFonts w:ascii="Book Antiqua" w:hAnsi="Book Antiqua" w:cs="Book Antiqua"/>
          <w:sz w:val="24"/>
          <w:szCs w:val="24"/>
        </w:rPr>
        <w:t>MBO</w:t>
      </w:r>
      <w:r w:rsidRPr="00237980">
        <w:rPr>
          <w:rFonts w:ascii="Book Antiqua" w:eastAsia="Times New Roman" w:hAnsi="Book Antiqua" w:cs="Book Antiqua"/>
          <w:sz w:val="24"/>
          <w:szCs w:val="24"/>
          <w:lang w:eastAsia="zh-CN"/>
        </w:rPr>
        <w:t>)</w:t>
      </w:r>
      <w:r w:rsidRPr="00237980">
        <w:rPr>
          <w:rFonts w:ascii="Book Antiqua" w:hAnsi="Book Antiqua" w:cs="Book Antiqua"/>
          <w:sz w:val="24"/>
          <w:szCs w:val="24"/>
        </w:rPr>
        <w:t xml:space="preserve"> between April 2005 and October 2012. The diagnosis of primary disease and MBO was based on abdominal ultrasound,</w:t>
      </w:r>
      <w:r w:rsidRPr="00237980">
        <w:rPr>
          <w:rFonts w:ascii="Tahoma" w:hAnsi="Tahoma" w:cs="Tahoma"/>
          <w:color w:val="222222"/>
          <w:sz w:val="15"/>
          <w:szCs w:val="15"/>
          <w:shd w:val="clear" w:color="auto" w:fill="FFFFFF"/>
        </w:rPr>
        <w:t xml:space="preserve"> </w:t>
      </w:r>
      <w:r w:rsidRPr="00237980">
        <w:rPr>
          <w:rFonts w:ascii="Book Antiqua" w:hAnsi="Book Antiqua" w:cs="Book Antiqua"/>
          <w:sz w:val="24"/>
          <w:szCs w:val="24"/>
        </w:rPr>
        <w:t>computed tomography, magnetic resonance imaging, endoscopic ultrasound, endoscopic retrograde cholangiopancreatography with brush cytology, biopsy, and/or a combination of these modalities. The type of SEMS (covered or non-covered, 8</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mm or 10</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mm in diameter) was determined by the endoscopist. Ninety patients were divided into two groups: group 1 (49 patients) who underwent a single-step SEMS placement and group 2 (41 patients) who underwent a two-step SEMS placement. The technical success rate, complication rate, stent patency, and patient survival rate were compared between the groups. In addition, to identify the clinical prognostic factors associated with patient survival, the following variables were evaluated in Cox-regression analysis: gender, age, etiology of MBO (pancreatic cancer or non-pancreatic cancer), clinical stage (IVb; with distant metastases or IVa</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&gt;; without distant metastases), chemotherapy (with or without), patency of the stent, and the use of single-step or two-step SEMS.</w:t>
      </w:r>
      <w:r w:rsidRPr="00237980">
        <w:rPr>
          <w:rFonts w:ascii="Book Antiqua" w:hAnsi="Book Antiqua" w:cs="Book Antiqua"/>
          <w:color w:val="FF0000"/>
          <w:sz w:val="24"/>
          <w:szCs w:val="24"/>
        </w:rPr>
        <w:t xml:space="preserve"> </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b/>
          <w:bCs/>
          <w:sz w:val="24"/>
          <w:szCs w:val="24"/>
        </w:rPr>
        <w:t>RESULTS:</w:t>
      </w:r>
      <w:r w:rsidRPr="00237980">
        <w:rPr>
          <w:rFonts w:ascii="Book Antiqua" w:eastAsia="Times New Roman" w:hAnsi="Book Antiqua" w:cs="Book Antiqua"/>
          <w:b/>
          <w:bCs/>
          <w:sz w:val="24"/>
          <w:szCs w:val="24"/>
          <w:lang w:eastAsia="zh-CN"/>
        </w:rPr>
        <w:t xml:space="preserve"> </w:t>
      </w:r>
      <w:r w:rsidRPr="00237980">
        <w:rPr>
          <w:rFonts w:ascii="Book Antiqua" w:hAnsi="Book Antiqua" w:cs="Book Antiqua"/>
          <w:sz w:val="24"/>
          <w:szCs w:val="24"/>
        </w:rPr>
        <w:t>Immediate technical success was achieved in 93.9% (46/49) in group 1 and in 95.1% (39/41) in group 2, with no significant difference (</w:t>
      </w:r>
      <w:r w:rsidRPr="00237980">
        <w:rPr>
          <w:rFonts w:ascii="Book Antiqua" w:hAnsi="Book Antiqua" w:cs="Book Antiqua"/>
          <w:i/>
          <w:iCs/>
          <w:sz w:val="24"/>
          <w:szCs w:val="24"/>
        </w:rPr>
        <w:t xml:space="preserve">P </w:t>
      </w:r>
      <w:r w:rsidRPr="00237980">
        <w:rPr>
          <w:rFonts w:ascii="Book Antiqua" w:hAnsi="Book Antiqua" w:cs="Book Antiqua"/>
          <w:sz w:val="24"/>
          <w:szCs w:val="24"/>
        </w:rPr>
        <w:t>= 1.0). Similarly, there was no difference in the complication rates between the groups (group 1, 4.1% and group 2, 4.9%;</w:t>
      </w:r>
      <w:r w:rsidRPr="00237980">
        <w:rPr>
          <w:rFonts w:ascii="Book Antiqua" w:hAnsi="Book Antiqua" w:cs="Book Antiqua"/>
          <w:i/>
          <w:iCs/>
          <w:sz w:val="24"/>
          <w:szCs w:val="24"/>
        </w:rPr>
        <w:t xml:space="preserve"> P</w:t>
      </w:r>
      <w:r w:rsidRPr="00237980">
        <w:rPr>
          <w:rFonts w:ascii="Book Antiqua" w:hAnsi="Book Antiqua" w:cs="Book Antiqua"/>
          <w:sz w:val="24"/>
          <w:szCs w:val="24"/>
        </w:rPr>
        <w:t xml:space="preserve"> = 0.62). Stent failure was observed in 10 cases in group 1 (20.4%) and in 16 cases in group 2 (39.0%). The patency of stent and patient survival revealed no difference between the two groups with Kaplan</w:t>
      </w:r>
      <w:r w:rsidRPr="00237980">
        <w:rPr>
          <w:rFonts w:ascii="Book Antiqua" w:eastAsia="Times New Roman" w:hAnsi="Book Antiqua" w:cs="Book Antiqua"/>
          <w:sz w:val="24"/>
          <w:szCs w:val="24"/>
          <w:lang w:eastAsia="zh-CN"/>
        </w:rPr>
        <w:t>-</w:t>
      </w:r>
      <w:r w:rsidRPr="00237980">
        <w:rPr>
          <w:rFonts w:ascii="Book Antiqua" w:hAnsi="Book Antiqua" w:cs="Book Antiqua"/>
          <w:sz w:val="24"/>
          <w:szCs w:val="24"/>
        </w:rPr>
        <w:t>Meier analysis, with a mean patency of 111</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17 d in group 1 and 137</w:t>
      </w:r>
      <w:r w:rsidRPr="00BB1279">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w:t>
      </w:r>
      <w:r w:rsidRPr="00BB1279">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19 d in group 2 (</w:t>
      </w:r>
      <w:r w:rsidRPr="00237980">
        <w:rPr>
          <w:rFonts w:ascii="Book Antiqua" w:hAnsi="Book Antiqua" w:cs="Book Antiqua"/>
          <w:i/>
          <w:iCs/>
          <w:sz w:val="24"/>
          <w:szCs w:val="24"/>
        </w:rPr>
        <w:t>P</w:t>
      </w:r>
      <w:r w:rsidRPr="00237980">
        <w:rPr>
          <w:rFonts w:ascii="Book Antiqua" w:hAnsi="Book Antiqua" w:cs="Book Antiqua"/>
          <w:sz w:val="24"/>
          <w:szCs w:val="24"/>
        </w:rPr>
        <w:t xml:space="preserve"> = 0.91), and a mean survival of 178</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35 d in group 1 and 222</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23 d in group 2 (</w:t>
      </w:r>
      <w:r w:rsidRPr="00237980">
        <w:rPr>
          <w:rFonts w:ascii="Book Antiqua" w:hAnsi="Book Antiqua" w:cs="Book Antiqua"/>
          <w:i/>
          <w:iCs/>
          <w:sz w:val="24"/>
          <w:szCs w:val="24"/>
        </w:rPr>
        <w:t>P</w:t>
      </w:r>
      <w:r w:rsidRPr="00237980">
        <w:rPr>
          <w:rFonts w:ascii="Book Antiqua" w:hAnsi="Book Antiqua" w:cs="Book Antiqua"/>
          <w:sz w:val="24"/>
          <w:szCs w:val="24"/>
        </w:rPr>
        <w:t xml:space="preserve"> = 0.57). On the contrary, the number of days of hospitalization associated with first-time SEMS placement in group 1 was shorter when compared with that number in group 2 (28</w:t>
      </w:r>
      <w:r w:rsidRPr="00237980">
        <w:rPr>
          <w:rFonts w:ascii="Book Antiqua" w:hAnsi="Book Antiqua" w:cs="Book Antiqua"/>
          <w:i/>
          <w:iCs/>
          <w:sz w:val="24"/>
          <w:szCs w:val="24"/>
        </w:rPr>
        <w:t xml:space="preserve"> vs </w:t>
      </w:r>
      <w:r w:rsidRPr="00237980">
        <w:rPr>
          <w:rFonts w:ascii="Book Antiqua" w:hAnsi="Book Antiqua" w:cs="Book Antiqua"/>
          <w:sz w:val="24"/>
          <w:szCs w:val="24"/>
        </w:rPr>
        <w:t>39 d;</w:t>
      </w:r>
      <w:r w:rsidRPr="00237980">
        <w:rPr>
          <w:rFonts w:ascii="Book Antiqua" w:hAnsi="Book Antiqua" w:cs="Book Antiqua"/>
          <w:i/>
          <w:iCs/>
          <w:sz w:val="24"/>
          <w:szCs w:val="24"/>
        </w:rPr>
        <w:t xml:space="preserve"> </w:t>
      </w:r>
      <w:r w:rsidRPr="00237980">
        <w:rPr>
          <w:rFonts w:ascii="Book Antiqua" w:eastAsia="Times New Roman" w:hAnsi="Book Antiqua" w:cs="Book Antiqua"/>
          <w:i/>
          <w:iCs/>
          <w:sz w:val="24"/>
          <w:szCs w:val="24"/>
          <w:lang w:eastAsia="zh-CN"/>
        </w:rPr>
        <w:t xml:space="preserve"> </w:t>
      </w:r>
      <w:r w:rsidRPr="00237980">
        <w:rPr>
          <w:rFonts w:ascii="Book Antiqua" w:hAnsi="Book Antiqua" w:cs="Book Antiqua"/>
          <w:i/>
          <w:iCs/>
          <w:sz w:val="24"/>
          <w:szCs w:val="24"/>
        </w:rPr>
        <w:t>P</w:t>
      </w:r>
      <w:r w:rsidRPr="00237980">
        <w:rPr>
          <w:rFonts w:ascii="Book Antiqua" w:eastAsia="Times New Roman" w:hAnsi="Book Antiqua" w:cs="Book Antiqua"/>
          <w:i/>
          <w:iCs/>
          <w:sz w:val="24"/>
          <w:szCs w:val="24"/>
          <w:lang w:eastAsia="zh-CN"/>
        </w:rPr>
        <w:t xml:space="preserve"> </w:t>
      </w:r>
      <w:r w:rsidRPr="00237980">
        <w:rPr>
          <w:rFonts w:ascii="Book Antiqua" w:hAnsi="Book Antiqua" w:cs="Book Antiqua"/>
          <w:i/>
          <w:iCs/>
          <w:sz w:val="24"/>
          <w:szCs w:val="24"/>
        </w:rPr>
        <w:t>&lt;</w:t>
      </w:r>
      <w:r w:rsidRPr="00237980">
        <w:rPr>
          <w:rFonts w:ascii="Book Antiqua" w:eastAsia="Times New Roman" w:hAnsi="Book Antiqua" w:cs="Book Antiqua"/>
          <w:i/>
          <w:iCs/>
          <w:sz w:val="24"/>
          <w:szCs w:val="24"/>
          <w:lang w:eastAsia="zh-CN"/>
        </w:rPr>
        <w:t xml:space="preserve"> </w:t>
      </w:r>
      <w:r w:rsidRPr="00237980">
        <w:rPr>
          <w:rFonts w:ascii="Book Antiqua" w:hAnsi="Book Antiqua" w:cs="Book Antiqua"/>
          <w:sz w:val="24"/>
          <w:szCs w:val="24"/>
        </w:rPr>
        <w:t>0.05). Multivariate analysis revealed that a clinical stage of IVa</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&gt; (</w:t>
      </w:r>
      <w:r w:rsidRPr="00237980">
        <w:rPr>
          <w:rFonts w:ascii="Book Antiqua" w:hAnsi="Book Antiqua" w:cs="Book Antiqua"/>
          <w:i/>
          <w:iCs/>
          <w:sz w:val="24"/>
          <w:szCs w:val="24"/>
        </w:rPr>
        <w:t>P</w:t>
      </w:r>
      <w:r w:rsidRPr="00237980">
        <w:rPr>
          <w:rFonts w:ascii="Book Antiqua" w:hAnsi="Book Antiqua" w:cs="Book Antiqua"/>
          <w:sz w:val="24"/>
          <w:szCs w:val="24"/>
        </w:rPr>
        <w:t> = 0.0055), chemotherapy (</w:t>
      </w:r>
      <w:r w:rsidRPr="00237980">
        <w:rPr>
          <w:rFonts w:ascii="Book Antiqua" w:hAnsi="Book Antiqua" w:cs="Book Antiqua"/>
          <w:i/>
          <w:iCs/>
          <w:sz w:val="24"/>
          <w:szCs w:val="24"/>
        </w:rPr>
        <w:t>P</w:t>
      </w:r>
      <w:r w:rsidRPr="00237980">
        <w:rPr>
          <w:rFonts w:ascii="Book Antiqua" w:hAnsi="Book Antiqua" w:cs="Book Antiqua"/>
          <w:sz w:val="24"/>
          <w:szCs w:val="24"/>
        </w:rPr>
        <w:t> = 0.0048), and no patency of the stent (</w:t>
      </w:r>
      <w:r w:rsidRPr="00237980">
        <w:rPr>
          <w:rFonts w:ascii="Book Antiqua" w:hAnsi="Book Antiqua" w:cs="Book Antiqua"/>
          <w:i/>
          <w:iCs/>
          <w:sz w:val="24"/>
          <w:szCs w:val="24"/>
        </w:rPr>
        <w:t>P</w:t>
      </w:r>
      <w:r w:rsidRPr="00237980">
        <w:rPr>
          <w:rFonts w:ascii="Book Antiqua" w:hAnsi="Book Antiqua" w:cs="Book Antiqua"/>
          <w:sz w:val="24"/>
          <w:szCs w:val="24"/>
        </w:rPr>
        <w:t> = 0.011) were independent prognostic factors associated with patient survival.</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b/>
          <w:bCs/>
          <w:sz w:val="24"/>
          <w:szCs w:val="24"/>
        </w:rPr>
        <w:t>CONCLUSION:</w:t>
      </w:r>
      <w:r w:rsidRPr="00237980">
        <w:rPr>
          <w:rFonts w:ascii="Book Antiqua" w:eastAsia="Times New Roman" w:hAnsi="Book Antiqua" w:cs="Book Antiqua"/>
          <w:b/>
          <w:bCs/>
          <w:sz w:val="24"/>
          <w:szCs w:val="24"/>
          <w:lang w:eastAsia="zh-CN"/>
        </w:rPr>
        <w:t xml:space="preserve"> </w:t>
      </w:r>
      <w:r w:rsidRPr="00237980">
        <w:rPr>
          <w:rFonts w:ascii="Book Antiqua" w:hAnsi="Book Antiqua" w:cs="Book Antiqua"/>
          <w:sz w:val="24"/>
          <w:szCs w:val="24"/>
        </w:rPr>
        <w:t>Our results showed that</w:t>
      </w:r>
      <w:r w:rsidRPr="00237980">
        <w:rPr>
          <w:rFonts w:ascii="Book Antiqua" w:hAnsi="Book Antiqua" w:cs="Book Antiqua"/>
          <w:b/>
          <w:bCs/>
          <w:sz w:val="24"/>
          <w:szCs w:val="24"/>
        </w:rPr>
        <w:t xml:space="preserve"> </w:t>
      </w:r>
      <w:r w:rsidRPr="00237980">
        <w:rPr>
          <w:rFonts w:ascii="Book Antiqua" w:hAnsi="Book Antiqua" w:cs="Book Antiqua"/>
          <w:sz w:val="24"/>
          <w:szCs w:val="24"/>
        </w:rPr>
        <w:t>single-step endoscopic metal stent placement was safe and effective for treating obstructive jaundice secondary to various inoperable malignancies.</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b/>
          <w:bCs/>
          <w:sz w:val="24"/>
          <w:szCs w:val="24"/>
        </w:rPr>
        <w:t>Key words:</w:t>
      </w:r>
      <w:r w:rsidRPr="00237980">
        <w:rPr>
          <w:rFonts w:ascii="Book Antiqua" w:hAnsi="Book Antiqua" w:cs="Book Antiqua"/>
          <w:sz w:val="24"/>
          <w:szCs w:val="24"/>
        </w:rPr>
        <w:t xml:space="preserve"> Endoscopic stenting; Malignant biliary obstruction; Self-expandable metallic stents; Single-step; Two-step</w:t>
      </w:r>
    </w:p>
    <w:p w:rsidR="00EC0450" w:rsidRPr="00237980" w:rsidRDefault="00EC0450" w:rsidP="006A21C7">
      <w:pPr>
        <w:spacing w:line="360" w:lineRule="auto"/>
        <w:rPr>
          <w:rFonts w:ascii="Book Antiqua" w:eastAsia="Times New Roman" w:hAnsi="Book Antiqua" w:cs="Book Antiqua"/>
          <w:sz w:val="24"/>
          <w:szCs w:val="24"/>
          <w:lang w:eastAsia="zh-CN"/>
        </w:rPr>
      </w:pPr>
    </w:p>
    <w:p w:rsidR="00EC0450" w:rsidRPr="00237980" w:rsidRDefault="00EC0450" w:rsidP="00584057">
      <w:pPr>
        <w:snapToGrid w:val="0"/>
        <w:spacing w:line="360" w:lineRule="auto"/>
        <w:rPr>
          <w:rFonts w:ascii="Book Antiqua" w:hAnsi="Book Antiqua"/>
          <w:sz w:val="24"/>
        </w:rPr>
      </w:pPr>
      <w:r w:rsidRPr="00237980">
        <w:rPr>
          <w:rFonts w:ascii="Book Antiqua" w:hAnsi="Book Antiqua"/>
          <w:sz w:val="24"/>
        </w:rPr>
        <w:t xml:space="preserve">© </w:t>
      </w:r>
      <w:r w:rsidRPr="00237980">
        <w:rPr>
          <w:rFonts w:ascii="Book Antiqua" w:hAnsi="Book Antiqua"/>
          <w:b/>
          <w:sz w:val="24"/>
        </w:rPr>
        <w:t>The Author(s) 2015</w:t>
      </w:r>
      <w:r w:rsidRPr="00237980">
        <w:rPr>
          <w:rFonts w:ascii="Book Antiqua" w:hAnsi="Book Antiqua"/>
          <w:sz w:val="24"/>
        </w:rPr>
        <w:t>. Published by Baishideng Publishing Group Inc. All rights reserved.</w:t>
      </w:r>
    </w:p>
    <w:p w:rsidR="00EC0450" w:rsidRPr="00237980" w:rsidRDefault="00EC0450" w:rsidP="006A21C7">
      <w:pPr>
        <w:spacing w:line="360" w:lineRule="auto"/>
        <w:rPr>
          <w:rFonts w:ascii="Book Antiqua" w:eastAsia="Times New Roman" w:hAnsi="Book Antiqua" w:cs="Book Antiqua"/>
          <w:sz w:val="24"/>
          <w:szCs w:val="24"/>
          <w:lang w:eastAsia="zh-CN"/>
        </w:rPr>
      </w:pP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b/>
          <w:bCs/>
          <w:sz w:val="24"/>
          <w:szCs w:val="24"/>
        </w:rPr>
        <w:t xml:space="preserve">Core tip: </w:t>
      </w:r>
      <w:r w:rsidRPr="00237980">
        <w:rPr>
          <w:rFonts w:ascii="Book Antiqua" w:hAnsi="Book Antiqua" w:cs="Book Antiqua"/>
          <w:sz w:val="24"/>
          <w:szCs w:val="24"/>
        </w:rPr>
        <w:t>Single-step placement of expandable metallic stents for treating malignant biliary obstruction is useful for shortening hospitalization. To maximize symptomatic relief and cost benefits, stent placement should not be delayed after deciding on metal stent palliation.</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Yamamoto</w:t>
      </w:r>
      <w:r w:rsidRPr="00237980">
        <w:rPr>
          <w:rFonts w:ascii="Book Antiqua" w:eastAsia="Times New Roman" w:hAnsi="Book Antiqua" w:cs="Book Antiqua"/>
          <w:sz w:val="24"/>
          <w:szCs w:val="24"/>
          <w:lang w:eastAsia="zh-CN"/>
        </w:rPr>
        <w:t xml:space="preserve"> R, </w:t>
      </w:r>
      <w:r w:rsidRPr="00237980">
        <w:rPr>
          <w:rFonts w:ascii="Book Antiqua" w:hAnsi="Book Antiqua" w:cs="Book Antiqua"/>
          <w:sz w:val="24"/>
          <w:szCs w:val="24"/>
        </w:rPr>
        <w:t>Takahashi</w:t>
      </w:r>
      <w:r w:rsidRPr="00237980">
        <w:rPr>
          <w:rFonts w:ascii="Book Antiqua" w:eastAsia="Times New Roman" w:hAnsi="Book Antiqua" w:cs="Book Antiqua"/>
          <w:sz w:val="24"/>
          <w:szCs w:val="24"/>
          <w:lang w:eastAsia="zh-CN"/>
        </w:rPr>
        <w:t xml:space="preserve"> M,</w:t>
      </w:r>
      <w:r w:rsidRPr="00237980">
        <w:rPr>
          <w:rFonts w:ascii="Book Antiqua" w:hAnsi="Book Antiqua" w:cs="Book Antiqua"/>
          <w:sz w:val="24"/>
          <w:szCs w:val="24"/>
        </w:rPr>
        <w:t xml:space="preserve"> Osafune</w:t>
      </w:r>
      <w:r w:rsidRPr="00237980">
        <w:rPr>
          <w:rFonts w:ascii="Book Antiqua" w:eastAsia="Times New Roman" w:hAnsi="Book Antiqua" w:cs="Book Antiqua"/>
          <w:sz w:val="24"/>
          <w:szCs w:val="24"/>
          <w:lang w:eastAsia="zh-CN"/>
        </w:rPr>
        <w:t xml:space="preserve"> Y</w:t>
      </w:r>
      <w:r w:rsidRPr="00237980">
        <w:rPr>
          <w:rFonts w:ascii="Book Antiqua" w:hAnsi="Book Antiqua" w:cs="Book Antiqua"/>
          <w:sz w:val="24"/>
          <w:szCs w:val="24"/>
        </w:rPr>
        <w:t>, Chinen</w:t>
      </w:r>
      <w:r w:rsidRPr="00237980">
        <w:rPr>
          <w:rFonts w:ascii="Book Antiqua" w:eastAsia="Times New Roman" w:hAnsi="Book Antiqua" w:cs="Book Antiqua"/>
          <w:sz w:val="24"/>
          <w:szCs w:val="24"/>
          <w:lang w:eastAsia="zh-CN"/>
        </w:rPr>
        <w:t xml:space="preserve"> K</w:t>
      </w:r>
      <w:r w:rsidRPr="00237980">
        <w:rPr>
          <w:rFonts w:ascii="Book Antiqua" w:hAnsi="Book Antiqua" w:cs="Book Antiqua"/>
          <w:sz w:val="24"/>
          <w:szCs w:val="24"/>
        </w:rPr>
        <w:t>, Kato</w:t>
      </w:r>
      <w:r w:rsidRPr="00237980">
        <w:rPr>
          <w:rFonts w:ascii="Book Antiqua" w:eastAsia="Times New Roman" w:hAnsi="Book Antiqua" w:cs="Book Antiqua"/>
          <w:sz w:val="24"/>
          <w:szCs w:val="24"/>
          <w:lang w:eastAsia="zh-CN"/>
        </w:rPr>
        <w:t xml:space="preserve"> S</w:t>
      </w:r>
      <w:r w:rsidRPr="00237980">
        <w:rPr>
          <w:rFonts w:ascii="Book Antiqua" w:hAnsi="Book Antiqua" w:cs="Book Antiqua"/>
          <w:sz w:val="24"/>
          <w:szCs w:val="24"/>
        </w:rPr>
        <w:t>, Nagoshi</w:t>
      </w:r>
      <w:r w:rsidRPr="00237980">
        <w:rPr>
          <w:rFonts w:ascii="Book Antiqua" w:eastAsia="Times New Roman" w:hAnsi="Book Antiqua" w:cs="Book Antiqua"/>
          <w:sz w:val="24"/>
          <w:szCs w:val="24"/>
          <w:lang w:eastAsia="zh-CN"/>
        </w:rPr>
        <w:t xml:space="preserve"> S, </w:t>
      </w:r>
      <w:r w:rsidRPr="00237980">
        <w:rPr>
          <w:rFonts w:ascii="Book Antiqua" w:hAnsi="Book Antiqua" w:cs="Book Antiqua"/>
          <w:sz w:val="24"/>
          <w:szCs w:val="24"/>
        </w:rPr>
        <w:t>Yakabi</w:t>
      </w:r>
      <w:r w:rsidRPr="00237980">
        <w:rPr>
          <w:rFonts w:ascii="Book Antiqua" w:eastAsia="Times New Roman" w:hAnsi="Book Antiqua" w:cs="Book Antiqua"/>
          <w:sz w:val="24"/>
          <w:szCs w:val="24"/>
          <w:lang w:eastAsia="zh-CN"/>
        </w:rPr>
        <w:t xml:space="preserve"> K. </w:t>
      </w:r>
      <w:r w:rsidRPr="00237980">
        <w:rPr>
          <w:rFonts w:ascii="Book Antiqua" w:hAnsi="Book Antiqua" w:cs="Book Antiqua"/>
          <w:i/>
          <w:iCs/>
          <w:sz w:val="24"/>
          <w:szCs w:val="24"/>
        </w:rPr>
        <w:t>World J Gastrointest Endosc</w:t>
      </w:r>
      <w:r w:rsidRPr="00237980">
        <w:rPr>
          <w:rFonts w:ascii="Book Antiqua" w:eastAsia="Times New Roman" w:hAnsi="Book Antiqua" w:cs="Book Antiqua"/>
          <w:sz w:val="24"/>
          <w:szCs w:val="24"/>
          <w:lang w:eastAsia="zh-CN"/>
        </w:rPr>
        <w:t xml:space="preserve"> 2015; In press</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hAnsi="Book Antiqua" w:cs="Book Antiqua"/>
          <w:b/>
          <w:bCs/>
          <w:sz w:val="24"/>
          <w:szCs w:val="24"/>
        </w:rPr>
        <w:t>INTRODUCTION</w:t>
      </w: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sz w:val="24"/>
          <w:szCs w:val="24"/>
        </w:rPr>
        <w:t>Because of improvements in operative procedures and diagnostic techniques, both the incidence of biliary pancreatic malignancies and resection rates have increased. Nevertheless, partly due to the high incidence obstructive jaundice in affected patients, some cases remain inoperable with a poor prognosis. Presently, the preferred treatment for jaundice due to malignant biliary pancreatic obstruction is biliary stent placement. Such stenting was initially performed using polyethylene plastic stents; however, expanding metal stents have been available for several years</w:t>
      </w:r>
      <w:r w:rsidRPr="00237980">
        <w:rPr>
          <w:rFonts w:ascii="Book Antiqua" w:hAnsi="Book Antiqua" w:cs="Book Antiqua"/>
          <w:sz w:val="24"/>
          <w:szCs w:val="24"/>
          <w:vertAlign w:val="superscript"/>
        </w:rPr>
        <w:t>[1,2]</w:t>
      </w:r>
      <w:r w:rsidRPr="00237980">
        <w:rPr>
          <w:rFonts w:ascii="Book Antiqua" w:hAnsi="Book Antiqua" w:cs="Book Antiqua"/>
          <w:sz w:val="24"/>
          <w:szCs w:val="24"/>
        </w:rPr>
        <w:t>. These expandable metallic stents have several advantages over plastic stents: (1) they can be introduced by a smaller delivery catheter</w:t>
      </w:r>
      <w:r w:rsidRPr="00237980">
        <w:rPr>
          <w:rFonts w:ascii="Book Antiqua" w:eastAsia="Times New Roman" w:hAnsi="Book Antiqua" w:cs="Book Antiqua"/>
          <w:sz w:val="24"/>
          <w:szCs w:val="24"/>
          <w:lang w:eastAsia="zh-CN"/>
        </w:rPr>
        <w:t>;</w:t>
      </w:r>
      <w:r w:rsidRPr="00237980">
        <w:rPr>
          <w:rFonts w:ascii="Book Antiqua" w:hAnsi="Book Antiqua" w:cs="Book Antiqua"/>
          <w:sz w:val="24"/>
          <w:szCs w:val="24"/>
        </w:rPr>
        <w:t xml:space="preserve"> (2) they have a large inner diameter</w:t>
      </w:r>
      <w:r w:rsidRPr="00237980">
        <w:rPr>
          <w:rFonts w:ascii="Book Antiqua" w:eastAsia="Times New Roman" w:hAnsi="Book Antiqua" w:cs="Book Antiqua"/>
          <w:sz w:val="24"/>
          <w:szCs w:val="24"/>
          <w:lang w:eastAsia="zh-CN"/>
        </w:rPr>
        <w:t>;</w:t>
      </w:r>
      <w:r w:rsidRPr="00237980">
        <w:rPr>
          <w:rFonts w:ascii="Book Antiqua" w:hAnsi="Book Antiqua" w:cs="Book Antiqua"/>
          <w:sz w:val="24"/>
          <w:szCs w:val="24"/>
        </w:rPr>
        <w:t xml:space="preserve"> and (3) they can remain fixed in position after release</w:t>
      </w:r>
      <w:r w:rsidRPr="00237980">
        <w:rPr>
          <w:rFonts w:ascii="Book Antiqua" w:hAnsi="Book Antiqua" w:cs="Book Antiqua"/>
          <w:sz w:val="24"/>
          <w:szCs w:val="24"/>
          <w:vertAlign w:val="superscript"/>
        </w:rPr>
        <w:t>[3-6]</w:t>
      </w:r>
      <w:r w:rsidRPr="00237980">
        <w:rPr>
          <w:rFonts w:ascii="Book Antiqua" w:hAnsi="Book Antiqua" w:cs="Book Antiqua"/>
          <w:sz w:val="24"/>
          <w:szCs w:val="24"/>
        </w:rPr>
        <w:t>. In this study, we assessed the safety and efficacy of single-step endoscopic placement for self-expandable metallic stents (SEMS) for treating obstructive jaundice secondary to various inoperable malignancies.</w:t>
      </w:r>
    </w:p>
    <w:p w:rsidR="00EC0450" w:rsidRPr="00237980" w:rsidRDefault="00EC0450" w:rsidP="006A21C7">
      <w:pPr>
        <w:spacing w:line="360" w:lineRule="auto"/>
        <w:rPr>
          <w:rFonts w:ascii="Book Antiqua" w:eastAsia="Times New Roman" w:hAnsi="Book Antiqua" w:cs="Times New Roman"/>
          <w:sz w:val="24"/>
          <w:szCs w:val="24"/>
          <w:lang w:eastAsia="zh-CN"/>
        </w:rPr>
      </w:pPr>
    </w:p>
    <w:p w:rsidR="00EC0450" w:rsidRPr="00237980" w:rsidRDefault="00EC0450" w:rsidP="006A21C7">
      <w:pPr>
        <w:spacing w:line="360" w:lineRule="auto"/>
        <w:rPr>
          <w:rFonts w:ascii="Book Antiqua" w:eastAsia="Times New Roman" w:hAnsi="Book Antiqua" w:cs="Times New Roman"/>
          <w:b/>
          <w:bCs/>
          <w:sz w:val="24"/>
          <w:szCs w:val="24"/>
          <w:lang w:eastAsia="zh-CN"/>
        </w:rPr>
      </w:pPr>
      <w:bookmarkStart w:id="12" w:name="OLE_LINK9"/>
      <w:bookmarkStart w:id="13" w:name="OLE_LINK10"/>
      <w:bookmarkStart w:id="14" w:name="OLE_LINK26"/>
      <w:r w:rsidRPr="00237980">
        <w:rPr>
          <w:rFonts w:ascii="Book Antiqua" w:hAnsi="Book Antiqua" w:cs="Book Antiqua"/>
          <w:b/>
          <w:bCs/>
          <w:sz w:val="24"/>
          <w:szCs w:val="24"/>
        </w:rPr>
        <w:t>MATERIALS AND METHODS</w:t>
      </w:r>
      <w:bookmarkEnd w:id="12"/>
      <w:bookmarkEnd w:id="13"/>
      <w:bookmarkEnd w:id="14"/>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sz w:val="24"/>
          <w:szCs w:val="24"/>
        </w:rPr>
        <w:t xml:space="preserve">This study included 90 patients who underwent transpapillary biliary metallic stent placement for malignant biliary obstruction </w:t>
      </w:r>
      <w:r w:rsidRPr="00237980">
        <w:rPr>
          <w:rFonts w:ascii="Book Antiqua" w:eastAsia="Times New Roman" w:hAnsi="Book Antiqua" w:cs="Book Antiqua"/>
          <w:sz w:val="24"/>
          <w:szCs w:val="24"/>
          <w:lang w:eastAsia="zh-CN"/>
        </w:rPr>
        <w:t>(</w:t>
      </w:r>
      <w:r w:rsidRPr="00237980">
        <w:rPr>
          <w:rFonts w:ascii="Book Antiqua" w:hAnsi="Book Antiqua" w:cs="Book Antiqua"/>
          <w:sz w:val="24"/>
          <w:szCs w:val="24"/>
        </w:rPr>
        <w:t>MBO</w:t>
      </w:r>
      <w:r w:rsidRPr="00237980">
        <w:rPr>
          <w:rFonts w:ascii="Book Antiqua" w:eastAsia="Times New Roman" w:hAnsi="Book Antiqua" w:cs="Book Antiqua"/>
          <w:sz w:val="24"/>
          <w:szCs w:val="24"/>
          <w:lang w:eastAsia="zh-CN"/>
        </w:rPr>
        <w:t>)</w:t>
      </w:r>
      <w:r w:rsidRPr="00237980">
        <w:rPr>
          <w:rFonts w:ascii="Book Antiqua" w:hAnsi="Book Antiqua" w:cs="Book Antiqua"/>
          <w:sz w:val="24"/>
          <w:szCs w:val="24"/>
        </w:rPr>
        <w:t xml:space="preserve"> between April 2005 and October 2012 at the Saitama Medical Center of Saitama Medical University. For these 90 patients (72 men and 18 women), the diagnoses of primary disease and MBO were based on abdominal ultrasound, computed tomography, magnetic resonance imaging, endoscopic ultrasound, endoscopic retrograde cholangiopancreatography with brush cytology, biopsy, and/or a combination of these modalities. Before cholangiography, all patients were diagnosed with obstructive jaundice caused by an unresectable malignancy because of either very advanced carcinoma or old age. The type of SEMS (covered or noncovered, 8 mm or 10 mm in diameter) was determined by the endoscopist. Ninety patients were divided into two groups: group 1 (49 patients) who underwent a single-step SEMS placement and group 2 (41 patients) who underwent a two-step SEMS placement, depending on the severity of cholangitis. The flowchart for the single-step and two-step SEMS placements for distal malignant biliary obstruction is shown in Figure 1.</w:t>
      </w:r>
    </w:p>
    <w:p w:rsidR="00EC0450" w:rsidRPr="00237980" w:rsidRDefault="00EC0450" w:rsidP="003C2BA5">
      <w:pPr>
        <w:spacing w:line="360" w:lineRule="auto"/>
        <w:ind w:firstLineChars="100" w:firstLine="31680"/>
        <w:rPr>
          <w:rFonts w:ascii="Book Antiqua" w:eastAsia="Times New Roman" w:hAnsi="Book Antiqua" w:cs="Times New Roman"/>
          <w:sz w:val="24"/>
          <w:szCs w:val="24"/>
          <w:lang w:eastAsia="zh-CN"/>
        </w:rPr>
      </w:pPr>
      <w:bookmarkStart w:id="15" w:name="h_gjdgxs" w:colFirst="0" w:colLast="0"/>
      <w:bookmarkEnd w:id="15"/>
      <w:r w:rsidRPr="00237980">
        <w:rPr>
          <w:rFonts w:ascii="Book Antiqua" w:hAnsi="Book Antiqua" w:cs="Book Antiqua"/>
          <w:sz w:val="24"/>
          <w:szCs w:val="24"/>
        </w:rPr>
        <w:t>The technical success rate, complication rate, length of hospital stay, stent patency, and patient survival rate were compared between the groups. Techinical success was defined as successful endoscopic deployment of the stent at the appropriate position resulting in a smooth drainage of the stented bile ducts. Complication rate was defined as the pancreatitis, bleeding and cholangitis arising from stent placement for malignant bile duct obstruction. And, length of hospital stay was defined as the period between hospital admission and discharge. In addition, to identify the clinical prognostic factors associated with patient survival, the following variables were evaluated with a Cox-regression analysis: gender, age, etiology of MBO (pancreatic cancer or nonpancreatic cancer), clinical stage (IVb with distant metastasis or IVa</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&gt; without distant metastasis), chemotherapy (with or without), patency of the stent, and the use of single-step SEMS or two-step SEMS.</w:t>
      </w:r>
      <w:r w:rsidRPr="00237980">
        <w:rPr>
          <w:rFonts w:ascii="Book Antiqua" w:hAnsi="Book Antiqua" w:cs="Book Antiqua"/>
          <w:color w:val="FF0000"/>
          <w:sz w:val="24"/>
          <w:szCs w:val="24"/>
        </w:rPr>
        <w:t xml:space="preserve"> </w:t>
      </w:r>
      <w:r w:rsidRPr="00237980">
        <w:rPr>
          <w:rFonts w:ascii="Book Antiqua" w:hAnsi="Book Antiqua" w:cs="Book Antiqua"/>
          <w:sz w:val="24"/>
          <w:szCs w:val="24"/>
        </w:rPr>
        <w:t xml:space="preserve">This study was performed according to the principles of the Declaration of Helsinki, and informed consent was obtained from the patients and/or their families. </w:t>
      </w:r>
    </w:p>
    <w:p w:rsidR="00EC0450" w:rsidRPr="00237980" w:rsidRDefault="00EC0450" w:rsidP="003C2BA5">
      <w:pPr>
        <w:spacing w:line="360" w:lineRule="auto"/>
        <w:ind w:firstLineChars="100" w:firstLine="31680"/>
        <w:rPr>
          <w:rFonts w:ascii="Book Antiqua" w:eastAsia="Times New Roman" w:hAnsi="Book Antiqua" w:cs="Times New Roman"/>
          <w:sz w:val="24"/>
          <w:szCs w:val="24"/>
          <w:lang w:eastAsia="zh-CN"/>
        </w:rPr>
      </w:pPr>
    </w:p>
    <w:p w:rsidR="00EC0450" w:rsidRPr="00237980" w:rsidRDefault="00EC0450" w:rsidP="006A21C7">
      <w:pPr>
        <w:adjustRightInd w:val="0"/>
        <w:snapToGrid w:val="0"/>
        <w:spacing w:line="360" w:lineRule="auto"/>
        <w:rPr>
          <w:rFonts w:ascii="Book Antiqua" w:hAnsi="Book Antiqua" w:cs="Book Antiqua"/>
          <w:b/>
          <w:bCs/>
          <w:i/>
          <w:iCs/>
          <w:sz w:val="24"/>
          <w:szCs w:val="24"/>
        </w:rPr>
      </w:pPr>
      <w:r w:rsidRPr="00237980">
        <w:rPr>
          <w:rFonts w:ascii="Book Antiqua" w:hAnsi="Book Antiqua" w:cs="Book Antiqua"/>
          <w:b/>
          <w:bCs/>
          <w:i/>
          <w:iCs/>
          <w:sz w:val="24"/>
          <w:szCs w:val="24"/>
        </w:rPr>
        <w:t>Statistical analysis</w:t>
      </w: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sz w:val="24"/>
          <w:szCs w:val="24"/>
        </w:rPr>
        <w:t>We reviewed medical records and radiological images of all patients undergoing stent placement. We then assessed the following variables using univariate analyses (chi-square test or Fisher’s exact test) to identify patient survival: sex, age, etiology of MBO (pancreatic cancer or nonpancreatic cancer), clinical stage (IVb with distant metastasis or &gt;</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 xml:space="preserve">IVa without distant metastasis), chemotherapy (with or without), stent patency, and the use of single-step SEMS or two-step SEMS. We estimated survival times with the Kaplan–Meier method and compared them using the log-rank test. We also calculated odds ratios (ORs) with 95%CIs for all variables. These statistical tests were two-sided, and statistical significance was set at </w:t>
      </w:r>
      <w:r w:rsidRPr="00237980">
        <w:rPr>
          <w:rFonts w:ascii="Book Antiqua" w:hAnsi="Book Antiqua" w:cs="Book Antiqua"/>
          <w:i/>
          <w:iCs/>
          <w:sz w:val="24"/>
          <w:szCs w:val="24"/>
        </w:rPr>
        <w:t>P</w:t>
      </w:r>
      <w:r w:rsidRPr="00237980">
        <w:rPr>
          <w:rFonts w:ascii="Book Antiqua" w:hAnsi="Book Antiqua" w:cs="Book Antiqua"/>
          <w:sz w:val="24"/>
          <w:szCs w:val="24"/>
        </w:rPr>
        <w:t xml:space="preserve"> value &lt; 0.05 for all analyses. The statistical evaluation was performed using SPSS (IBM, JAPAN) 21.0 for Windows.</w:t>
      </w:r>
    </w:p>
    <w:p w:rsidR="00EC0450" w:rsidRPr="00237980" w:rsidRDefault="00EC0450" w:rsidP="006A21C7">
      <w:pPr>
        <w:spacing w:line="360" w:lineRule="auto"/>
        <w:rPr>
          <w:rFonts w:ascii="Book Antiqua" w:eastAsia="Times New Roman" w:hAnsi="Book Antiqua" w:cs="Times New Roman"/>
          <w:sz w:val="24"/>
          <w:szCs w:val="24"/>
          <w:lang w:eastAsia="zh-CN"/>
        </w:rPr>
      </w:pPr>
    </w:p>
    <w:p w:rsidR="00EC0450" w:rsidRPr="00237980" w:rsidRDefault="00EC0450" w:rsidP="006A21C7">
      <w:pPr>
        <w:adjustRightInd w:val="0"/>
        <w:snapToGrid w:val="0"/>
        <w:spacing w:line="360" w:lineRule="auto"/>
        <w:rPr>
          <w:rFonts w:ascii="Book Antiqua" w:eastAsia="Times New Roman" w:hAnsi="Book Antiqua" w:cs="Times New Roman"/>
          <w:b/>
          <w:bCs/>
          <w:sz w:val="24"/>
          <w:szCs w:val="24"/>
          <w:lang w:eastAsia="zh-CN"/>
        </w:rPr>
      </w:pPr>
      <w:r w:rsidRPr="00237980">
        <w:rPr>
          <w:rFonts w:ascii="Book Antiqua" w:hAnsi="Book Antiqua" w:cs="Book Antiqua"/>
          <w:b/>
          <w:bCs/>
          <w:sz w:val="24"/>
          <w:szCs w:val="24"/>
        </w:rPr>
        <w:t>RESULTS</w:t>
      </w:r>
    </w:p>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 xml:space="preserve">The clinical characteristics of the study participants are summarized in Table 1. The single-step group (group 1) included only 49 men (percentage of men = 100%) with a mean age of 70.1 years. The two-step group (group 2) included 23 men (56.1%, </w:t>
      </w:r>
      <w:r w:rsidRPr="00237980">
        <w:rPr>
          <w:rFonts w:ascii="Book Antiqua" w:hAnsi="Book Antiqua" w:cs="Book Antiqua"/>
          <w:i/>
          <w:iCs/>
          <w:sz w:val="24"/>
          <w:szCs w:val="24"/>
        </w:rPr>
        <w:t>P</w:t>
      </w:r>
      <w:r w:rsidRPr="00237980">
        <w:rPr>
          <w:rFonts w:ascii="Book Antiqua" w:hAnsi="Book Antiqua" w:cs="Book Antiqua"/>
          <w:sz w:val="24"/>
          <w:szCs w:val="24"/>
        </w:rPr>
        <w:t xml:space="preserve"> &lt; 0.01) and 18 women (43.9%) with a mean age of 74.3 years. The incidence of pancreatic cancer was higher in group 1 than in group 2 (59.2%</w:t>
      </w:r>
      <w:r w:rsidRPr="00237980">
        <w:rPr>
          <w:rFonts w:ascii="Book Antiqua" w:hAnsi="Book Antiqua" w:cs="Book Antiqua"/>
          <w:i/>
          <w:iCs/>
          <w:sz w:val="24"/>
          <w:szCs w:val="24"/>
        </w:rPr>
        <w:t xml:space="preserve"> vs </w:t>
      </w:r>
      <w:r w:rsidRPr="00237980">
        <w:rPr>
          <w:rFonts w:ascii="Book Antiqua" w:hAnsi="Book Antiqua" w:cs="Book Antiqua"/>
          <w:sz w:val="24"/>
          <w:szCs w:val="24"/>
        </w:rPr>
        <w:t xml:space="preserve">31.7%, </w:t>
      </w:r>
      <w:r w:rsidRPr="00237980">
        <w:rPr>
          <w:rFonts w:ascii="Book Antiqua" w:hAnsi="Book Antiqua" w:cs="Book Antiqua"/>
          <w:i/>
          <w:iCs/>
          <w:sz w:val="24"/>
          <w:szCs w:val="24"/>
        </w:rPr>
        <w:t>P</w:t>
      </w:r>
      <w:r w:rsidRPr="00237980">
        <w:rPr>
          <w:rFonts w:ascii="Book Antiqua" w:hAnsi="Book Antiqua" w:cs="Book Antiqua"/>
          <w:sz w:val="24"/>
          <w:szCs w:val="24"/>
        </w:rPr>
        <w:t xml:space="preserve"> = 0.016) (Table 1). The information concerning stricture location and EST performance before stenting is shown in Table 1. The number of ESTs performed before stenting was statistically significantly higher in group 1 than in group 2 (2.0%</w:t>
      </w:r>
      <w:r w:rsidRPr="00237980">
        <w:rPr>
          <w:rFonts w:ascii="Book Antiqua" w:hAnsi="Book Antiqua" w:cs="Book Antiqua"/>
          <w:i/>
          <w:iCs/>
          <w:sz w:val="24"/>
          <w:szCs w:val="24"/>
        </w:rPr>
        <w:t xml:space="preserve"> vs </w:t>
      </w:r>
      <w:r w:rsidRPr="00237980">
        <w:rPr>
          <w:rFonts w:ascii="Book Antiqua" w:hAnsi="Book Antiqua" w:cs="Book Antiqua"/>
          <w:sz w:val="24"/>
          <w:szCs w:val="24"/>
        </w:rPr>
        <w:t xml:space="preserve">22%, </w:t>
      </w:r>
      <w:r w:rsidRPr="00237980">
        <w:rPr>
          <w:rFonts w:ascii="Book Antiqua" w:hAnsi="Book Antiqua" w:cs="Book Antiqua"/>
          <w:i/>
          <w:iCs/>
          <w:sz w:val="24"/>
          <w:szCs w:val="24"/>
        </w:rPr>
        <w:t>P</w:t>
      </w:r>
      <w:r w:rsidRPr="00237980">
        <w:rPr>
          <w:rFonts w:ascii="Book Antiqua" w:hAnsi="Book Antiqua" w:cs="Book Antiqua"/>
          <w:sz w:val="24"/>
          <w:szCs w:val="24"/>
        </w:rPr>
        <w:t xml:space="preserve"> &lt; 0.01). The patient characteristics in the two groups categorized by treatment are summarized in Table 2. Although hilar obstruction was significantly less frequent in group 1 than in group 2 (22.4%</w:t>
      </w:r>
      <w:r w:rsidRPr="00237980">
        <w:rPr>
          <w:rFonts w:ascii="Book Antiqua" w:hAnsi="Book Antiqua" w:cs="Book Antiqua"/>
          <w:i/>
          <w:iCs/>
          <w:sz w:val="24"/>
          <w:szCs w:val="24"/>
        </w:rPr>
        <w:t xml:space="preserve"> vs </w:t>
      </w:r>
      <w:r w:rsidRPr="00237980">
        <w:rPr>
          <w:rFonts w:ascii="Book Antiqua" w:hAnsi="Book Antiqua" w:cs="Book Antiqua"/>
          <w:sz w:val="24"/>
          <w:szCs w:val="24"/>
        </w:rPr>
        <w:t xml:space="preserve">46.3%, </w:t>
      </w:r>
      <w:r w:rsidRPr="00237980">
        <w:rPr>
          <w:rFonts w:ascii="Book Antiqua" w:hAnsi="Book Antiqua" w:cs="Book Antiqua"/>
          <w:i/>
          <w:iCs/>
          <w:sz w:val="24"/>
          <w:szCs w:val="24"/>
        </w:rPr>
        <w:t xml:space="preserve">P </w:t>
      </w:r>
      <w:r w:rsidRPr="00237980">
        <w:rPr>
          <w:rFonts w:ascii="Book Antiqua" w:hAnsi="Book Antiqua" w:cs="Book Antiqua"/>
          <w:sz w:val="24"/>
          <w:szCs w:val="24"/>
        </w:rPr>
        <w:t>= 0.03), there was no difference in bilateral drainage rate between the two groups (group 1, 4.1% and group 2, 12.2%;</w:t>
      </w:r>
      <w:r w:rsidRPr="00237980">
        <w:rPr>
          <w:rFonts w:ascii="Book Antiqua" w:hAnsi="Book Antiqua" w:cs="Book Antiqua"/>
          <w:i/>
          <w:iCs/>
          <w:sz w:val="24"/>
          <w:szCs w:val="24"/>
        </w:rPr>
        <w:t xml:space="preserve"> P</w:t>
      </w:r>
      <w:r w:rsidRPr="00237980">
        <w:rPr>
          <w:rFonts w:ascii="Book Antiqua" w:hAnsi="Book Antiqua" w:cs="Book Antiqua"/>
          <w:sz w:val="24"/>
          <w:szCs w:val="24"/>
        </w:rPr>
        <w:t xml:space="preserve"> = 0.24). Immediate technical success was achieved in 93.9% (46/49) patients in group 1 and 95.1% (39/41) patients in group 2; there was no significant difference (</w:t>
      </w:r>
      <w:r w:rsidRPr="00237980">
        <w:rPr>
          <w:rFonts w:ascii="Book Antiqua" w:hAnsi="Book Antiqua" w:cs="Book Antiqua"/>
          <w:i/>
          <w:iCs/>
          <w:sz w:val="24"/>
          <w:szCs w:val="24"/>
        </w:rPr>
        <w:t xml:space="preserve">P </w:t>
      </w:r>
      <w:r w:rsidRPr="00237980">
        <w:rPr>
          <w:rFonts w:ascii="Book Antiqua" w:hAnsi="Book Antiqua" w:cs="Book Antiqua"/>
          <w:sz w:val="24"/>
          <w:szCs w:val="24"/>
        </w:rPr>
        <w:t>= 1.0). Serum total bilirubin levels were within normal limits within two weeks after placement of the stent in all patients who underwent successful procedures. Likewise, there was no difference in the occurrence of complication between the groups (group 1, 4.1% and group 2, 4.9%;</w:t>
      </w:r>
      <w:r w:rsidRPr="00237980">
        <w:rPr>
          <w:rFonts w:ascii="Book Antiqua" w:hAnsi="Book Antiqua" w:cs="Book Antiqua"/>
          <w:i/>
          <w:iCs/>
          <w:sz w:val="24"/>
          <w:szCs w:val="24"/>
        </w:rPr>
        <w:t xml:space="preserve"> P</w:t>
      </w:r>
      <w:r w:rsidRPr="00237980">
        <w:rPr>
          <w:rFonts w:ascii="Book Antiqua" w:hAnsi="Book Antiqua" w:cs="Book Antiqua"/>
          <w:sz w:val="24"/>
          <w:szCs w:val="24"/>
        </w:rPr>
        <w:t xml:space="preserve"> = 0.62). </w:t>
      </w:r>
    </w:p>
    <w:p w:rsidR="00EC0450" w:rsidRPr="00237980" w:rsidRDefault="00EC0450" w:rsidP="003C2BA5">
      <w:pPr>
        <w:spacing w:line="360" w:lineRule="auto"/>
        <w:ind w:firstLineChars="100" w:firstLine="31680"/>
        <w:rPr>
          <w:rFonts w:ascii="Book Antiqua" w:hAnsi="Book Antiqua" w:cs="Book Antiqua"/>
          <w:sz w:val="24"/>
          <w:szCs w:val="24"/>
        </w:rPr>
      </w:pPr>
      <w:r w:rsidRPr="00237980">
        <w:rPr>
          <w:rFonts w:ascii="Book Antiqua" w:hAnsi="Book Antiqua" w:cs="Book Antiqua"/>
          <w:sz w:val="24"/>
          <w:szCs w:val="24"/>
        </w:rPr>
        <w:t>We observed stent failure in 10 cases in group 1 (20.4%) and 16 cases in group 2 (39.0%). The stent was patent in all 26 cases. There was no difference in the stent patency or patient survival between both groups using the Kaplan–Meier analysis, with a mean patency of 111 ± 17 d in group 1 and 137 ± 19 d in group 2 (</w:t>
      </w:r>
      <w:r w:rsidRPr="00237980">
        <w:rPr>
          <w:rFonts w:ascii="Book Antiqua" w:hAnsi="Book Antiqua" w:cs="Book Antiqua"/>
          <w:i/>
          <w:iCs/>
          <w:sz w:val="24"/>
          <w:szCs w:val="24"/>
        </w:rPr>
        <w:t>P</w:t>
      </w:r>
      <w:r w:rsidRPr="00237980">
        <w:rPr>
          <w:rFonts w:ascii="Book Antiqua" w:hAnsi="Book Antiqua" w:cs="Book Antiqua"/>
          <w:sz w:val="24"/>
          <w:szCs w:val="24"/>
        </w:rPr>
        <w:t xml:space="preserve"> = 0.91, Figure 2), and a mean survival of 178 ± 35 d in group 1 and 222 ± 23 d in group 2 (</w:t>
      </w:r>
      <w:r w:rsidRPr="00237980">
        <w:rPr>
          <w:rFonts w:ascii="Book Antiqua" w:hAnsi="Book Antiqua" w:cs="Book Antiqua"/>
          <w:i/>
          <w:iCs/>
          <w:sz w:val="24"/>
          <w:szCs w:val="24"/>
        </w:rPr>
        <w:t>P</w:t>
      </w:r>
      <w:r w:rsidRPr="00237980">
        <w:rPr>
          <w:rFonts w:ascii="Book Antiqua" w:hAnsi="Book Antiqua" w:cs="Book Antiqua"/>
          <w:sz w:val="24"/>
          <w:szCs w:val="24"/>
        </w:rPr>
        <w:t xml:space="preserve"> = 0.57, Figure 3). In contrast, the number of hospitalization days associated with first-time SEMS placement in group 1 was shorter than in group 2 (28</w:t>
      </w:r>
      <w:r w:rsidRPr="00237980">
        <w:rPr>
          <w:rFonts w:ascii="Book Antiqua" w:hAnsi="Book Antiqua" w:cs="Book Antiqua"/>
          <w:i/>
          <w:iCs/>
          <w:sz w:val="24"/>
          <w:szCs w:val="24"/>
        </w:rPr>
        <w:t xml:space="preserve"> vs </w:t>
      </w:r>
      <w:r w:rsidRPr="00237980">
        <w:rPr>
          <w:rFonts w:ascii="Book Antiqua" w:hAnsi="Book Antiqua" w:cs="Book Antiqua"/>
          <w:sz w:val="24"/>
          <w:szCs w:val="24"/>
        </w:rPr>
        <w:t>39 d;</w:t>
      </w:r>
      <w:r w:rsidRPr="00237980">
        <w:rPr>
          <w:rFonts w:ascii="Book Antiqua" w:hAnsi="Book Antiqua" w:cs="Book Antiqua"/>
          <w:i/>
          <w:iCs/>
          <w:sz w:val="24"/>
          <w:szCs w:val="24"/>
        </w:rPr>
        <w:t xml:space="preserve"> P &lt; </w:t>
      </w:r>
      <w:r w:rsidRPr="00237980">
        <w:rPr>
          <w:rFonts w:ascii="Book Antiqua" w:hAnsi="Book Antiqua" w:cs="Book Antiqua"/>
          <w:sz w:val="24"/>
          <w:szCs w:val="24"/>
        </w:rPr>
        <w:t>0.05). Multivariate analysis found that a clinical stage of IVa</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&gt; (</w:t>
      </w:r>
      <w:r w:rsidRPr="00237980">
        <w:rPr>
          <w:rFonts w:ascii="Book Antiqua" w:hAnsi="Book Antiqua" w:cs="Book Antiqua"/>
          <w:i/>
          <w:iCs/>
          <w:sz w:val="24"/>
          <w:szCs w:val="24"/>
        </w:rPr>
        <w:t>P</w:t>
      </w:r>
      <w:r w:rsidRPr="00237980">
        <w:rPr>
          <w:rFonts w:ascii="Book Antiqua" w:hAnsi="Book Antiqua" w:cs="Book Antiqua"/>
          <w:sz w:val="24"/>
          <w:szCs w:val="24"/>
        </w:rPr>
        <w:t> = 0.0055), chemotherapy (</w:t>
      </w:r>
      <w:r w:rsidRPr="00237980">
        <w:rPr>
          <w:rFonts w:ascii="Book Antiqua" w:hAnsi="Book Antiqua" w:cs="Book Antiqua"/>
          <w:i/>
          <w:iCs/>
          <w:sz w:val="24"/>
          <w:szCs w:val="24"/>
        </w:rPr>
        <w:t>P</w:t>
      </w:r>
      <w:r w:rsidRPr="00237980">
        <w:rPr>
          <w:rFonts w:ascii="Book Antiqua" w:hAnsi="Book Antiqua" w:cs="Book Antiqua"/>
          <w:sz w:val="24"/>
          <w:szCs w:val="24"/>
        </w:rPr>
        <w:t> = 0.0048), and no patency of the stent (</w:t>
      </w:r>
      <w:r w:rsidRPr="00237980">
        <w:rPr>
          <w:rFonts w:ascii="Book Antiqua" w:hAnsi="Book Antiqua" w:cs="Book Antiqua"/>
          <w:i/>
          <w:iCs/>
          <w:sz w:val="24"/>
          <w:szCs w:val="24"/>
        </w:rPr>
        <w:t>P</w:t>
      </w:r>
      <w:r w:rsidRPr="00237980">
        <w:rPr>
          <w:rFonts w:ascii="Book Antiqua" w:hAnsi="Book Antiqua" w:cs="Book Antiqua"/>
          <w:sz w:val="24"/>
          <w:szCs w:val="24"/>
        </w:rPr>
        <w:t> = 0.011) were independently associated prognostic factors for patient survival (Table 3).</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adjustRightInd w:val="0"/>
        <w:snapToGrid w:val="0"/>
        <w:spacing w:line="360" w:lineRule="auto"/>
        <w:rPr>
          <w:rFonts w:ascii="Book Antiqua" w:eastAsia="Times New Roman" w:hAnsi="Book Antiqua" w:cs="Times New Roman"/>
          <w:b/>
          <w:bCs/>
          <w:sz w:val="24"/>
          <w:szCs w:val="24"/>
          <w:lang w:eastAsia="zh-CN"/>
        </w:rPr>
      </w:pPr>
      <w:r w:rsidRPr="00237980">
        <w:rPr>
          <w:rFonts w:ascii="Book Antiqua" w:hAnsi="Book Antiqua" w:cs="Book Antiqua"/>
          <w:b/>
          <w:bCs/>
          <w:sz w:val="24"/>
          <w:szCs w:val="24"/>
        </w:rPr>
        <w:t>DISCUSSION</w:t>
      </w: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sz w:val="24"/>
          <w:szCs w:val="24"/>
        </w:rPr>
        <w:t>Patients with malignant bile duct obstruction have poor long-term survival and are not candidates for surgical resection. The goals of palliation using a biliary stent placement are symptomatic relief of obstructive jaundice, prevention of cholangitis, and prolongation of survival. Stenting has also been found to improve quality of life of these patients. To maximize the symptomatic relief and cost benefits, the stent should be placed as soon as the decision for metal stent palliation has been made. However, a recent study</w:t>
      </w:r>
      <w:r w:rsidRPr="00237980">
        <w:rPr>
          <w:rFonts w:ascii="Book Antiqua" w:hAnsi="Book Antiqua" w:cs="Book Antiqua"/>
          <w:sz w:val="24"/>
          <w:szCs w:val="24"/>
          <w:vertAlign w:val="superscript"/>
        </w:rPr>
        <w:t>[7,8]</w:t>
      </w:r>
      <w:r w:rsidRPr="00237980">
        <w:rPr>
          <w:rFonts w:ascii="Book Antiqua" w:hAnsi="Book Antiqua" w:cs="Book Antiqua"/>
          <w:sz w:val="24"/>
          <w:szCs w:val="24"/>
        </w:rPr>
        <w:t xml:space="preserve"> that compared the single-step and two-step procedures found that procedure-related complication rate improved with single-step procedures with no increase in early complications. However, Hamada </w:t>
      </w:r>
      <w:r w:rsidRPr="00237980">
        <w:rPr>
          <w:rFonts w:ascii="Book Antiqua" w:hAnsi="Book Antiqua" w:cs="Book Antiqua"/>
          <w:i/>
          <w:iCs/>
          <w:sz w:val="24"/>
          <w:szCs w:val="24"/>
        </w:rPr>
        <w:t>et al</w:t>
      </w:r>
      <w:r w:rsidRPr="00237980">
        <w:rPr>
          <w:rFonts w:ascii="Book Antiqua" w:hAnsi="Book Antiqua" w:cs="Book Antiqua"/>
          <w:sz w:val="24"/>
          <w:szCs w:val="24"/>
          <w:vertAlign w:val="superscript"/>
        </w:rPr>
        <w:t>[8]</w:t>
      </w:r>
      <w:r w:rsidRPr="00237980">
        <w:rPr>
          <w:rFonts w:ascii="Book Antiqua" w:hAnsi="Book Antiqua" w:cs="Book Antiqua"/>
          <w:sz w:val="24"/>
          <w:szCs w:val="24"/>
        </w:rPr>
        <w:t xml:space="preserve"> reported that single-step SEMS placement for distal malignant biliary obstruction was associated with a shorter time to dysfunction and a higher rate of stent migration than two-step SEMS placement. In addition, single-step procedure caused minimal patient discomfort, and avoided both the second intervention and drainage catheter dislocation risk before the deployment of the stent. The single-step placement procedure has two goals: (1) reducing the number of interventions and hence the procedural expenses; </w:t>
      </w:r>
      <w:r w:rsidRPr="00237980">
        <w:rPr>
          <w:rFonts w:ascii="Book Antiqua" w:eastAsia="Times New Roman" w:hAnsi="Book Antiqua" w:cs="Book Antiqua"/>
          <w:sz w:val="24"/>
          <w:szCs w:val="24"/>
          <w:lang w:eastAsia="zh-CN"/>
        </w:rPr>
        <w:t xml:space="preserve">and </w:t>
      </w:r>
      <w:r w:rsidRPr="00237980">
        <w:rPr>
          <w:rFonts w:ascii="Book Antiqua" w:hAnsi="Book Antiqua" w:cs="Book Antiqua"/>
          <w:sz w:val="24"/>
          <w:szCs w:val="24"/>
        </w:rPr>
        <w:t xml:space="preserve">(2) eliminating the need for bile-collecting bags or bottles, thus resulting in an improvement in quality of life as well as reduction in hospitalizations. </w:t>
      </w:r>
    </w:p>
    <w:p w:rsidR="00EC0450" w:rsidRPr="00237980" w:rsidRDefault="00EC0450" w:rsidP="003C2BA5">
      <w:pPr>
        <w:spacing w:line="360" w:lineRule="auto"/>
        <w:ind w:firstLineChars="100" w:firstLine="31680"/>
        <w:rPr>
          <w:rFonts w:ascii="Book Antiqua" w:hAnsi="Book Antiqua" w:cs="Book Antiqua"/>
          <w:sz w:val="24"/>
          <w:szCs w:val="24"/>
        </w:rPr>
      </w:pPr>
      <w:r w:rsidRPr="00237980">
        <w:rPr>
          <w:rFonts w:ascii="Book Antiqua" w:hAnsi="Book Antiqua" w:cs="Book Antiqua"/>
          <w:sz w:val="24"/>
          <w:szCs w:val="24"/>
        </w:rPr>
        <w:t>In this study, we evaluated the efficacy and safety of the single-step endoscopic placement of SEMS for treating obstructive jaundice that can be caused by various inoperable malignancies. There was no difference in stent patency and patient survival between the two groups in the Kaplan–Meier analysis. In contrast, the number of hospitalization days associated with first-time SEMS placement in group 1 was lower than in group 2 (28</w:t>
      </w:r>
      <w:r w:rsidRPr="00237980">
        <w:rPr>
          <w:rFonts w:ascii="Book Antiqua" w:hAnsi="Book Antiqua" w:cs="Book Antiqua"/>
          <w:i/>
          <w:iCs/>
          <w:sz w:val="24"/>
          <w:szCs w:val="24"/>
        </w:rPr>
        <w:t xml:space="preserve"> vs </w:t>
      </w:r>
      <w:r w:rsidRPr="00237980">
        <w:rPr>
          <w:rFonts w:ascii="Book Antiqua" w:hAnsi="Book Antiqua" w:cs="Book Antiqua"/>
          <w:sz w:val="24"/>
          <w:szCs w:val="24"/>
        </w:rPr>
        <w:t>39 d,</w:t>
      </w:r>
      <w:r w:rsidRPr="00237980">
        <w:rPr>
          <w:rFonts w:ascii="Book Antiqua" w:hAnsi="Book Antiqua" w:cs="Book Antiqua"/>
          <w:i/>
          <w:iCs/>
          <w:sz w:val="24"/>
          <w:szCs w:val="24"/>
        </w:rPr>
        <w:t xml:space="preserve"> P </w:t>
      </w:r>
      <w:r w:rsidRPr="00237980">
        <w:rPr>
          <w:rFonts w:ascii="Book Antiqua" w:hAnsi="Book Antiqua" w:cs="Book Antiqua"/>
          <w:sz w:val="24"/>
          <w:szCs w:val="24"/>
        </w:rPr>
        <w:t>&lt; 0.05). The multivariate analysis revealed that a clinical stage of IVa</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&gt; (</w:t>
      </w:r>
      <w:r w:rsidRPr="00237980">
        <w:rPr>
          <w:rFonts w:ascii="Book Antiqua" w:hAnsi="Book Antiqua" w:cs="Book Antiqua"/>
          <w:i/>
          <w:iCs/>
          <w:sz w:val="24"/>
          <w:szCs w:val="24"/>
        </w:rPr>
        <w:t>P</w:t>
      </w:r>
      <w:r w:rsidRPr="00237980">
        <w:rPr>
          <w:rFonts w:ascii="Book Antiqua" w:hAnsi="Book Antiqua" w:cs="Book Antiqua"/>
          <w:sz w:val="24"/>
          <w:szCs w:val="24"/>
        </w:rPr>
        <w:t> = 0.0055), chemotherapy (</w:t>
      </w:r>
      <w:r w:rsidRPr="00237980">
        <w:rPr>
          <w:rFonts w:ascii="Book Antiqua" w:hAnsi="Book Antiqua" w:cs="Book Antiqua"/>
          <w:i/>
          <w:iCs/>
          <w:sz w:val="24"/>
          <w:szCs w:val="24"/>
        </w:rPr>
        <w:t>P</w:t>
      </w:r>
      <w:r w:rsidRPr="00237980">
        <w:rPr>
          <w:rFonts w:ascii="Book Antiqua" w:hAnsi="Book Antiqua" w:cs="Book Antiqua"/>
          <w:sz w:val="24"/>
          <w:szCs w:val="24"/>
        </w:rPr>
        <w:t> = 0.0048), and no patency of the stent (</w:t>
      </w:r>
      <w:r w:rsidRPr="00237980">
        <w:rPr>
          <w:rFonts w:ascii="Book Antiqua" w:hAnsi="Book Antiqua" w:cs="Book Antiqua"/>
          <w:i/>
          <w:iCs/>
          <w:sz w:val="24"/>
          <w:szCs w:val="24"/>
        </w:rPr>
        <w:t>P</w:t>
      </w:r>
      <w:r w:rsidRPr="00237980">
        <w:rPr>
          <w:rFonts w:ascii="Book Antiqua" w:hAnsi="Book Antiqua" w:cs="Book Antiqua"/>
          <w:sz w:val="24"/>
          <w:szCs w:val="24"/>
        </w:rPr>
        <w:t> = 0.011) were independently associated prognostic factors of patient survival. Patients with inoperable malignant strictures generally receive only palliative radiotherapy or chemotherapy and have a limited life expectancy. One possible reason for poor outcomes may be the delay between the diagnostic cholangiography and the placement of the metallic stent</w:t>
      </w:r>
      <w:r w:rsidRPr="00237980">
        <w:rPr>
          <w:rFonts w:ascii="Book Antiqua" w:hAnsi="Book Antiqua" w:cs="Book Antiqua"/>
          <w:sz w:val="24"/>
          <w:szCs w:val="24"/>
          <w:vertAlign w:val="superscript"/>
        </w:rPr>
        <w:t>[9]</w:t>
      </w:r>
      <w:r w:rsidRPr="00237980">
        <w:rPr>
          <w:rFonts w:ascii="Book Antiqua" w:hAnsi="Book Antiqua" w:cs="Book Antiqua"/>
          <w:sz w:val="24"/>
          <w:szCs w:val="24"/>
        </w:rPr>
        <w:t xml:space="preserve">. McDougall </w:t>
      </w:r>
      <w:r w:rsidRPr="00237980">
        <w:rPr>
          <w:rFonts w:ascii="Book Antiqua" w:hAnsi="Book Antiqua" w:cs="Book Antiqua"/>
          <w:i/>
          <w:iCs/>
          <w:sz w:val="24"/>
          <w:szCs w:val="24"/>
        </w:rPr>
        <w:t>et al</w:t>
      </w:r>
      <w:r w:rsidRPr="00237980">
        <w:rPr>
          <w:rFonts w:ascii="Book Antiqua" w:hAnsi="Book Antiqua" w:cs="Book Antiqua"/>
          <w:sz w:val="24"/>
          <w:szCs w:val="24"/>
          <w:vertAlign w:val="superscript"/>
        </w:rPr>
        <w:t>[9]</w:t>
      </w:r>
      <w:r w:rsidRPr="00237980">
        <w:rPr>
          <w:rFonts w:ascii="Book Antiqua" w:hAnsi="Book Antiqua" w:cs="Book Antiqua"/>
          <w:sz w:val="24"/>
          <w:szCs w:val="24"/>
        </w:rPr>
        <w:t xml:space="preserve"> determined that 25 (78%) patients had a plastic stent placed before placement of the metallic stent, leading to a mean delay of 123 d, and that 7 (22%) patients had &gt;</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 xml:space="preserve">1 metallic stent placed. This clearly suggests that if a metallic stent is placed earlier in the course of the disease, the stent patency can be prolonged. </w:t>
      </w:r>
    </w:p>
    <w:p w:rsidR="00EC0450" w:rsidRPr="00237980" w:rsidRDefault="00EC0450" w:rsidP="003C2BA5">
      <w:pPr>
        <w:spacing w:line="360" w:lineRule="auto"/>
        <w:ind w:firstLineChars="100" w:firstLine="31680"/>
        <w:rPr>
          <w:rFonts w:ascii="Book Antiqua" w:hAnsi="Book Antiqua" w:cs="Book Antiqua"/>
          <w:sz w:val="24"/>
          <w:szCs w:val="24"/>
        </w:rPr>
      </w:pPr>
      <w:r w:rsidRPr="00237980">
        <w:rPr>
          <w:rFonts w:ascii="Book Antiqua" w:hAnsi="Book Antiqua" w:cs="Book Antiqua"/>
          <w:sz w:val="24"/>
          <w:szCs w:val="24"/>
        </w:rPr>
        <w:t>The strategies for self-expandable metal stent placement can depend on the primary cancer types because of the differences in their biological behavior. However, the survival times were not significantly different between patients with pancreatic cancer and those with other primary cancers in our study population. Therefore, this factor may not have any effects on the results of the analyses.</w:t>
      </w:r>
    </w:p>
    <w:p w:rsidR="00EC0450" w:rsidRPr="00237980" w:rsidRDefault="00EC0450" w:rsidP="003C2BA5">
      <w:pPr>
        <w:spacing w:line="360" w:lineRule="auto"/>
        <w:ind w:firstLineChars="100" w:firstLine="31680"/>
        <w:rPr>
          <w:rFonts w:ascii="Book Antiqua" w:hAnsi="Book Antiqua" w:cs="Book Antiqua"/>
          <w:sz w:val="24"/>
          <w:szCs w:val="24"/>
        </w:rPr>
      </w:pPr>
      <w:r w:rsidRPr="00237980">
        <w:rPr>
          <w:rFonts w:ascii="Book Antiqua" w:hAnsi="Book Antiqua" w:cs="Book Antiqua"/>
          <w:sz w:val="24"/>
          <w:szCs w:val="24"/>
        </w:rPr>
        <w:t>The limitations of our study were as follows. Firstly, our study population was not large enough for a meaningful analysis regarding the efficacy of single-step endoscopic metal stent placement. Secondly, because this was not a prospective study, selection biases regarding the type of SEMS and the procedure adopted for cannulation of the ampulla were present. We propose the implementation of initial stenting for partial drainage of malignant hilar bile duct strictures, rendering contralateral drainage as a last resort for cases with severe cholangitis or insufficient reduction of jaundice.</w:t>
      </w:r>
    </w:p>
    <w:p w:rsidR="00EC0450" w:rsidRPr="00237980" w:rsidRDefault="00EC0450" w:rsidP="003C2BA5">
      <w:pPr>
        <w:spacing w:line="360" w:lineRule="auto"/>
        <w:ind w:firstLineChars="100" w:firstLine="31680"/>
        <w:rPr>
          <w:rFonts w:ascii="Book Antiqua" w:hAnsi="Book Antiqua" w:cs="Book Antiqua"/>
          <w:sz w:val="24"/>
          <w:szCs w:val="24"/>
        </w:rPr>
      </w:pPr>
      <w:r w:rsidRPr="00237980">
        <w:rPr>
          <w:rFonts w:ascii="Book Antiqua" w:hAnsi="Book Antiqua" w:cs="Book Antiqua"/>
          <w:sz w:val="24"/>
          <w:szCs w:val="24"/>
        </w:rPr>
        <w:t>To conclude, single-step placement of expandable metallic stents for malignant biliary obstruction cases that are inoperable is a useful method to shorten hospitalization. Once the decision about metal stent palliation has been made, the stent should be placed as soon as possible to maximize symptomatic relief and cost benefits.</w:t>
      </w:r>
    </w:p>
    <w:p w:rsidR="00EC0450" w:rsidRPr="00A0521E" w:rsidRDefault="00EC0450" w:rsidP="003C2BA5">
      <w:pPr>
        <w:spacing w:line="360" w:lineRule="auto"/>
        <w:ind w:firstLineChars="100" w:firstLine="31680"/>
        <w:rPr>
          <w:rFonts w:ascii="Book Antiqua" w:eastAsia="Times New Roman" w:hAnsi="Book Antiqua" w:cs="Times New Roman"/>
          <w:sz w:val="24"/>
          <w:szCs w:val="24"/>
          <w:lang w:eastAsia="zh-CN"/>
        </w:rPr>
      </w:pPr>
      <w:r w:rsidRPr="00A0521E">
        <w:rPr>
          <w:rFonts w:ascii="Book Antiqua" w:eastAsia="Times New Roman" w:hAnsi="Book Antiqua" w:cs="Book Antiqua"/>
          <w:bCs/>
          <w:sz w:val="24"/>
          <w:szCs w:val="24"/>
          <w:lang w:eastAsia="zh-CN"/>
        </w:rPr>
        <w:t xml:space="preserve">In </w:t>
      </w:r>
      <w:r w:rsidRPr="00A0521E">
        <w:rPr>
          <w:rFonts w:ascii="Book Antiqua" w:hAnsi="Book Antiqua" w:cs="Book Antiqua"/>
          <w:bCs/>
          <w:sz w:val="24"/>
          <w:szCs w:val="24"/>
        </w:rPr>
        <w:t>conclusion</w:t>
      </w:r>
      <w:r w:rsidRPr="00A0521E">
        <w:rPr>
          <w:rFonts w:ascii="Book Antiqua" w:eastAsia="Times New Roman" w:hAnsi="Book Antiqua" w:cs="Book Antiqua"/>
          <w:bCs/>
          <w:sz w:val="24"/>
          <w:szCs w:val="24"/>
          <w:lang w:eastAsia="zh-CN"/>
        </w:rPr>
        <w:t>,</w:t>
      </w:r>
      <w:r>
        <w:rPr>
          <w:rFonts w:ascii="Book Antiqua" w:eastAsia="Times New Roman" w:hAnsi="Book Antiqua" w:cs="Book Antiqua"/>
          <w:b/>
          <w:bCs/>
          <w:sz w:val="24"/>
          <w:szCs w:val="24"/>
          <w:lang w:eastAsia="zh-CN"/>
        </w:rPr>
        <w:t xml:space="preserve"> </w:t>
      </w:r>
      <w:r w:rsidRPr="00237980">
        <w:rPr>
          <w:rFonts w:ascii="Book Antiqua" w:hAnsi="Book Antiqua" w:cs="Book Antiqua"/>
          <w:sz w:val="24"/>
          <w:szCs w:val="24"/>
        </w:rPr>
        <w:t>our results showed that</w:t>
      </w:r>
      <w:r w:rsidRPr="00237980">
        <w:rPr>
          <w:rFonts w:ascii="Book Antiqua" w:hAnsi="Book Antiqua" w:cs="Book Antiqua"/>
          <w:b/>
          <w:bCs/>
          <w:sz w:val="24"/>
          <w:szCs w:val="24"/>
        </w:rPr>
        <w:t xml:space="preserve"> </w:t>
      </w:r>
      <w:r w:rsidRPr="00237980">
        <w:rPr>
          <w:rFonts w:ascii="Book Antiqua" w:hAnsi="Book Antiqua" w:cs="Book Antiqua"/>
          <w:sz w:val="24"/>
          <w:szCs w:val="24"/>
        </w:rPr>
        <w:t>single-step endoscopic metal stent placement was safe and effective for treating obstructive jaundice secondary to various inoperable malignancies.</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hAnsi="Book Antiqua" w:cs="Book Antiqua"/>
          <w:b/>
          <w:bCs/>
          <w:sz w:val="24"/>
          <w:szCs w:val="24"/>
        </w:rPr>
        <w:t>ACHNOWLEGEMENTS</w:t>
      </w: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sz w:val="24"/>
          <w:szCs w:val="24"/>
        </w:rPr>
        <w:t>We gratefully acknowledge the assistance of Dr. Ko Nishikawa, Ageo Central General Hospital.</w:t>
      </w: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pStyle w:val="BodyText"/>
        <w:widowControl w:val="0"/>
        <w:adjustRightInd w:val="0"/>
        <w:snapToGrid w:val="0"/>
        <w:spacing w:line="360" w:lineRule="auto"/>
        <w:rPr>
          <w:rFonts w:ascii="Book Antiqua" w:hAnsi="Book Antiqua" w:cs="Book Antiqua"/>
          <w:b/>
          <w:bCs/>
          <w:lang w:eastAsia="zh-CN"/>
        </w:rPr>
      </w:pPr>
      <w:r w:rsidRPr="00237980">
        <w:rPr>
          <w:rFonts w:ascii="Book Antiqua" w:hAnsi="Book Antiqua" w:cs="Book Antiqua"/>
          <w:b/>
          <w:bCs/>
        </w:rPr>
        <w:t>COMMENTS</w:t>
      </w:r>
    </w:p>
    <w:p w:rsidR="00EC0450" w:rsidRPr="00237980" w:rsidRDefault="00EC0450" w:rsidP="006A21C7">
      <w:pPr>
        <w:adjustRightInd w:val="0"/>
        <w:snapToGrid w:val="0"/>
        <w:spacing w:line="360" w:lineRule="auto"/>
        <w:rPr>
          <w:rFonts w:ascii="Book Antiqua" w:hAnsi="Book Antiqua" w:cs="Book Antiqua"/>
          <w:b/>
          <w:bCs/>
          <w:i/>
          <w:iCs/>
          <w:sz w:val="24"/>
          <w:szCs w:val="24"/>
        </w:rPr>
      </w:pPr>
      <w:r w:rsidRPr="00237980">
        <w:rPr>
          <w:rFonts w:ascii="Book Antiqua" w:hAnsi="Book Antiqua" w:cs="Book Antiqua"/>
          <w:b/>
          <w:bCs/>
          <w:i/>
          <w:iCs/>
          <w:sz w:val="24"/>
          <w:szCs w:val="24"/>
        </w:rPr>
        <w:t>Background</w:t>
      </w: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sz w:val="24"/>
          <w:szCs w:val="24"/>
        </w:rPr>
        <w:t xml:space="preserve">Although self-expandable metal stent (SEMS) placement has been widely performed for treating malignant biliary obstruction (MBO), few studies have compared single-step SEMS (direct placement without a prior plastic stent) and two-step SEMS (stent placement at second session following temporary plastic stent placement). </w:t>
      </w:r>
    </w:p>
    <w:p w:rsidR="00EC0450" w:rsidRPr="00237980" w:rsidRDefault="00EC0450" w:rsidP="006A21C7">
      <w:pPr>
        <w:widowControl/>
        <w:spacing w:line="360" w:lineRule="auto"/>
        <w:rPr>
          <w:rFonts w:ascii="Book Antiqua" w:hAnsi="Book Antiqua" w:cs="Book Antiqua"/>
          <w:sz w:val="24"/>
          <w:szCs w:val="24"/>
        </w:rPr>
      </w:pPr>
    </w:p>
    <w:p w:rsidR="00EC0450" w:rsidRPr="00237980" w:rsidRDefault="00EC0450" w:rsidP="006A21C7">
      <w:pPr>
        <w:adjustRightInd w:val="0"/>
        <w:snapToGrid w:val="0"/>
        <w:spacing w:line="360" w:lineRule="auto"/>
        <w:rPr>
          <w:rFonts w:ascii="Book Antiqua" w:hAnsi="Book Antiqua" w:cs="Book Antiqua"/>
          <w:b/>
          <w:bCs/>
          <w:i/>
          <w:iCs/>
          <w:sz w:val="24"/>
          <w:szCs w:val="24"/>
        </w:rPr>
      </w:pPr>
      <w:r w:rsidRPr="00237980">
        <w:rPr>
          <w:rFonts w:ascii="Book Antiqua" w:hAnsi="Book Antiqua" w:cs="Book Antiqua"/>
          <w:b/>
          <w:bCs/>
          <w:i/>
          <w:iCs/>
          <w:sz w:val="24"/>
          <w:szCs w:val="24"/>
        </w:rPr>
        <w:t>Research frontiers</w:t>
      </w: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sz w:val="24"/>
          <w:szCs w:val="24"/>
        </w:rPr>
        <w:t xml:space="preserve">The objective of </w:t>
      </w:r>
      <w:r w:rsidRPr="00237980">
        <w:rPr>
          <w:rFonts w:ascii="Book Antiqua" w:eastAsia="Times New Roman" w:hAnsi="Book Antiqua" w:cs="Book Antiqua"/>
          <w:sz w:val="24"/>
          <w:szCs w:val="24"/>
          <w:lang w:eastAsia="zh-CN"/>
        </w:rPr>
        <w:t>this</w:t>
      </w:r>
      <w:r w:rsidRPr="00237980">
        <w:rPr>
          <w:rFonts w:ascii="Book Antiqua" w:hAnsi="Book Antiqua" w:cs="Book Antiqua"/>
          <w:sz w:val="24"/>
          <w:szCs w:val="24"/>
        </w:rPr>
        <w:t xml:space="preserve"> study was the evaluation of the safety and efficacy of single-step endoscopic placement of SEMS for treating obstructive jaundice caused by various inoperable malignancies.</w:t>
      </w:r>
      <w:r w:rsidRPr="00237980">
        <w:rPr>
          <w:rFonts w:ascii="Book Antiqua" w:hAnsi="Book Antiqua" w:cs="MS Mincho" w:hint="eastAsia"/>
          <w:sz w:val="24"/>
          <w:szCs w:val="24"/>
        </w:rPr>
        <w:t xml:space="preserve">　</w:t>
      </w:r>
    </w:p>
    <w:p w:rsidR="00EC0450" w:rsidRPr="00237980" w:rsidRDefault="00EC0450" w:rsidP="006A21C7">
      <w:pPr>
        <w:widowControl/>
        <w:spacing w:line="360" w:lineRule="auto"/>
        <w:rPr>
          <w:rFonts w:ascii="Book Antiqua" w:hAnsi="Book Antiqua" w:cs="Book Antiqua"/>
          <w:sz w:val="24"/>
          <w:szCs w:val="24"/>
        </w:rPr>
      </w:pPr>
    </w:p>
    <w:p w:rsidR="00EC0450" w:rsidRPr="00237980" w:rsidRDefault="00EC0450" w:rsidP="006A21C7">
      <w:pPr>
        <w:adjustRightInd w:val="0"/>
        <w:snapToGrid w:val="0"/>
        <w:spacing w:line="360" w:lineRule="auto"/>
        <w:rPr>
          <w:rFonts w:ascii="Book Antiqua" w:hAnsi="Book Antiqua" w:cs="Book Antiqua"/>
          <w:b/>
          <w:bCs/>
          <w:i/>
          <w:iCs/>
          <w:sz w:val="24"/>
          <w:szCs w:val="24"/>
        </w:rPr>
      </w:pPr>
      <w:r w:rsidRPr="00237980">
        <w:rPr>
          <w:rFonts w:ascii="Book Antiqua" w:hAnsi="Book Antiqua" w:cs="Book Antiqua"/>
          <w:b/>
          <w:bCs/>
          <w:i/>
          <w:iCs/>
          <w:sz w:val="24"/>
          <w:szCs w:val="24"/>
        </w:rPr>
        <w:t>Innovations and breakthroughs</w:t>
      </w: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sz w:val="24"/>
          <w:szCs w:val="24"/>
        </w:rPr>
        <w:t>This was a retrospective single-center study of 90 consecutive patients who had undergone endoscopic retrograde cholangiopancreatography-guided transpapillary biliary metallic stent placement for MBO during a 7.5-year-period. The patients of this study were divided into two groups: a single-step SEMS placement group (</w:t>
      </w:r>
      <w:r w:rsidRPr="00237980">
        <w:rPr>
          <w:rFonts w:ascii="Book Antiqua" w:hAnsi="Book Antiqua" w:cs="Book Antiqua"/>
          <w:i/>
          <w:iCs/>
          <w:sz w:val="24"/>
          <w:szCs w:val="24"/>
        </w:rPr>
        <w:t>n</w:t>
      </w:r>
      <w:r w:rsidRPr="00237980">
        <w:rPr>
          <w:rFonts w:ascii="Book Antiqua" w:hAnsi="Book Antiqua" w:cs="Book Antiqua"/>
          <w:sz w:val="24"/>
          <w:szCs w:val="24"/>
        </w:rPr>
        <w:t xml:space="preserve"> = 49) and a two-step SEMS placement group (</w:t>
      </w:r>
      <w:r w:rsidRPr="00237980">
        <w:rPr>
          <w:rFonts w:ascii="Book Antiqua" w:hAnsi="Book Antiqua" w:cs="Book Antiqua"/>
          <w:i/>
          <w:iCs/>
          <w:sz w:val="24"/>
          <w:szCs w:val="24"/>
        </w:rPr>
        <w:t>n</w:t>
      </w:r>
      <w:r w:rsidRPr="00237980">
        <w:rPr>
          <w:rFonts w:ascii="Book Antiqua" w:hAnsi="Book Antiqua" w:cs="Book Antiqua"/>
          <w:sz w:val="24"/>
          <w:szCs w:val="24"/>
        </w:rPr>
        <w:t xml:space="preserve"> = 41). MBO etiologies were similar between both groups, with pancreatic cancer accounting for 46.7% cases. No significant differences in the patency rate of stents and patient survival were observed between the single-and two-step groups. In contrast, the number of hospitalization days associated with first-time SEMS placement in the single-step group was lower compared with that in the other group (28</w:t>
      </w:r>
      <w:r w:rsidRPr="00237980">
        <w:rPr>
          <w:rFonts w:ascii="Book Antiqua" w:hAnsi="Book Antiqua" w:cs="Book Antiqua"/>
          <w:i/>
          <w:iCs/>
          <w:sz w:val="24"/>
          <w:szCs w:val="24"/>
        </w:rPr>
        <w:t xml:space="preserve"> vs </w:t>
      </w:r>
      <w:r w:rsidRPr="00237980">
        <w:rPr>
          <w:rFonts w:ascii="Book Antiqua" w:hAnsi="Book Antiqua" w:cs="Book Antiqua"/>
          <w:sz w:val="24"/>
          <w:szCs w:val="24"/>
        </w:rPr>
        <w:t>39 d). Multivariate analysis identified that IVa</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&gt; clinical stage (</w:t>
      </w:r>
      <w:r w:rsidRPr="00237980">
        <w:rPr>
          <w:rFonts w:ascii="Book Antiqua" w:hAnsi="Book Antiqua" w:cs="Book Antiqua"/>
          <w:i/>
          <w:iCs/>
          <w:sz w:val="24"/>
          <w:szCs w:val="24"/>
        </w:rPr>
        <w:t>P</w:t>
      </w:r>
      <w:r w:rsidRPr="00237980">
        <w:rPr>
          <w:rFonts w:ascii="Book Antiqua" w:hAnsi="Book Antiqua" w:cs="Book Antiqua"/>
          <w:sz w:val="24"/>
          <w:szCs w:val="24"/>
        </w:rPr>
        <w:t> = 0.0055), chemotherapy (</w:t>
      </w:r>
      <w:r w:rsidRPr="00237980">
        <w:rPr>
          <w:rFonts w:ascii="Book Antiqua" w:hAnsi="Book Antiqua" w:cs="Book Antiqua"/>
          <w:i/>
          <w:iCs/>
          <w:sz w:val="24"/>
          <w:szCs w:val="24"/>
        </w:rPr>
        <w:t>P</w:t>
      </w:r>
      <w:r w:rsidRPr="00237980">
        <w:rPr>
          <w:rFonts w:ascii="Book Antiqua" w:hAnsi="Book Antiqua" w:cs="Book Antiqua"/>
          <w:sz w:val="24"/>
          <w:szCs w:val="24"/>
        </w:rPr>
        <w:t> = 0.0048), and no patency of the stent (</w:t>
      </w:r>
      <w:r w:rsidRPr="00237980">
        <w:rPr>
          <w:rFonts w:ascii="Book Antiqua" w:hAnsi="Book Antiqua" w:cs="Book Antiqua"/>
          <w:i/>
          <w:iCs/>
          <w:sz w:val="24"/>
          <w:szCs w:val="24"/>
        </w:rPr>
        <w:t>P</w:t>
      </w:r>
      <w:r w:rsidRPr="00237980">
        <w:rPr>
          <w:rFonts w:ascii="Book Antiqua" w:hAnsi="Book Antiqua" w:cs="Book Antiqua"/>
          <w:sz w:val="24"/>
          <w:szCs w:val="24"/>
        </w:rPr>
        <w:t xml:space="preserve"> = 0.011) were independently associated prognostic factors for patient survival. </w:t>
      </w:r>
    </w:p>
    <w:p w:rsidR="00EC0450" w:rsidRPr="00237980" w:rsidRDefault="00EC0450" w:rsidP="006A21C7">
      <w:pPr>
        <w:widowControl/>
        <w:spacing w:line="360" w:lineRule="auto"/>
        <w:rPr>
          <w:rFonts w:ascii="Book Antiqua" w:hAnsi="Book Antiqua" w:cs="Book Antiqua"/>
          <w:sz w:val="24"/>
          <w:szCs w:val="24"/>
        </w:rPr>
      </w:pPr>
    </w:p>
    <w:p w:rsidR="00EC0450" w:rsidRPr="00237980" w:rsidRDefault="00EC0450" w:rsidP="006A21C7">
      <w:pPr>
        <w:adjustRightInd w:val="0"/>
        <w:snapToGrid w:val="0"/>
        <w:spacing w:line="360" w:lineRule="auto"/>
        <w:rPr>
          <w:rFonts w:ascii="Book Antiqua" w:hAnsi="Book Antiqua" w:cs="Book Antiqua"/>
          <w:b/>
          <w:bCs/>
          <w:i/>
          <w:iCs/>
          <w:sz w:val="24"/>
          <w:szCs w:val="24"/>
        </w:rPr>
      </w:pPr>
      <w:r w:rsidRPr="00237980">
        <w:rPr>
          <w:rFonts w:ascii="Book Antiqua" w:hAnsi="Book Antiqua" w:cs="Book Antiqua"/>
          <w:b/>
          <w:bCs/>
          <w:i/>
          <w:iCs/>
          <w:sz w:val="24"/>
          <w:szCs w:val="24"/>
        </w:rPr>
        <w:t xml:space="preserve">Applications </w:t>
      </w: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sz w:val="24"/>
          <w:szCs w:val="24"/>
        </w:rPr>
        <w:t>These findings will be particularly interesting to the readership of World Journal of Gastrointestinal Endoscopy as they demonstrate that single-step endoscopic metal stent placement is effective and safe for treating obstructive jaundice caused by various inoperable malignancies.</w:t>
      </w:r>
    </w:p>
    <w:p w:rsidR="00EC0450" w:rsidRPr="00237980" w:rsidRDefault="00EC0450" w:rsidP="006A21C7">
      <w:pPr>
        <w:spacing w:line="360" w:lineRule="auto"/>
        <w:rPr>
          <w:rFonts w:ascii="Book Antiqua" w:hAnsi="Book Antiqua" w:cs="Book Antiqua"/>
          <w:color w:val="auto"/>
          <w:sz w:val="24"/>
          <w:szCs w:val="24"/>
        </w:rPr>
      </w:pPr>
    </w:p>
    <w:p w:rsidR="00EC0450" w:rsidRPr="00237980" w:rsidRDefault="00EC0450" w:rsidP="006A21C7">
      <w:pPr>
        <w:adjustRightInd w:val="0"/>
        <w:snapToGrid w:val="0"/>
        <w:spacing w:line="360" w:lineRule="auto"/>
        <w:rPr>
          <w:rFonts w:ascii="Book Antiqua" w:hAnsi="Book Antiqua" w:cs="Book Antiqua"/>
          <w:b/>
          <w:bCs/>
          <w:i/>
          <w:iCs/>
          <w:sz w:val="24"/>
          <w:szCs w:val="24"/>
        </w:rPr>
      </w:pPr>
      <w:r w:rsidRPr="00237980">
        <w:rPr>
          <w:rFonts w:ascii="Book Antiqua" w:hAnsi="Book Antiqua" w:cs="Book Antiqua"/>
          <w:b/>
          <w:bCs/>
          <w:i/>
          <w:iCs/>
          <w:sz w:val="24"/>
          <w:szCs w:val="24"/>
        </w:rPr>
        <w:t>Peer</w:t>
      </w:r>
      <w:r w:rsidRPr="00237980">
        <w:rPr>
          <w:rFonts w:ascii="Book Antiqua" w:eastAsia="Times New Roman" w:hAnsi="Book Antiqua" w:cs="Book Antiqua"/>
          <w:b/>
          <w:bCs/>
          <w:i/>
          <w:iCs/>
          <w:sz w:val="24"/>
          <w:szCs w:val="24"/>
          <w:lang w:eastAsia="zh-CN"/>
        </w:rPr>
        <w:t>-</w:t>
      </w:r>
      <w:r w:rsidRPr="00237980">
        <w:rPr>
          <w:rFonts w:ascii="Book Antiqua" w:hAnsi="Book Antiqua" w:cs="Book Antiqua"/>
          <w:b/>
          <w:bCs/>
          <w:i/>
          <w:iCs/>
          <w:sz w:val="24"/>
          <w:szCs w:val="24"/>
        </w:rPr>
        <w:t>review</w:t>
      </w:r>
    </w:p>
    <w:p w:rsidR="00EC0450" w:rsidRPr="00237980" w:rsidRDefault="00EC0450" w:rsidP="009C36CE">
      <w:pPr>
        <w:widowControl/>
        <w:spacing w:line="360" w:lineRule="auto"/>
        <w:rPr>
          <w:rFonts w:ascii="Book Antiqua" w:hAnsi="Book Antiqua" w:cs="Book Antiqua"/>
          <w:sz w:val="24"/>
          <w:szCs w:val="24"/>
        </w:rPr>
      </w:pPr>
      <w:r w:rsidRPr="00237980">
        <w:rPr>
          <w:rFonts w:ascii="Book Antiqua" w:hAnsi="Book Antiqua" w:cs="Book Antiqua"/>
          <w:sz w:val="24"/>
          <w:szCs w:val="24"/>
        </w:rPr>
        <w:t xml:space="preserve">This is a manuscript about an interesting issue that has not been published extensively. It is written in fluent, simple English, easy to comprehend.  </w:t>
      </w:r>
    </w:p>
    <w:p w:rsidR="00EC0450" w:rsidRPr="00BB1279" w:rsidRDefault="00EC0450" w:rsidP="006A21C7">
      <w:pPr>
        <w:spacing w:line="360" w:lineRule="auto"/>
        <w:rPr>
          <w:rFonts w:ascii="Book Antiqua" w:eastAsia="Times New Roman" w:hAnsi="Book Antiqua" w:cs="Book Antiqua"/>
          <w:sz w:val="24"/>
          <w:szCs w:val="24"/>
          <w:lang w:eastAsia="zh-CN"/>
        </w:rPr>
      </w:pPr>
    </w:p>
    <w:p w:rsidR="00EC0450" w:rsidRPr="00237980" w:rsidRDefault="00EC0450" w:rsidP="006A21C7">
      <w:pPr>
        <w:widowControl/>
        <w:spacing w:line="360" w:lineRule="auto"/>
        <w:rPr>
          <w:rFonts w:ascii="Book Antiqua" w:hAnsi="Book Antiqua" w:cs="Book Antiqua"/>
          <w:sz w:val="24"/>
          <w:szCs w:val="24"/>
        </w:rPr>
      </w:pPr>
      <w:r w:rsidRPr="00237980">
        <w:rPr>
          <w:rFonts w:ascii="Book Antiqua" w:hAnsi="Book Antiqua" w:cs="Book Antiqua"/>
          <w:b/>
          <w:bCs/>
          <w:sz w:val="24"/>
          <w:szCs w:val="24"/>
        </w:rPr>
        <w:t xml:space="preserve">REFERENCES </w:t>
      </w:r>
    </w:p>
    <w:p w:rsidR="00EC0450" w:rsidRPr="00237980" w:rsidRDefault="00EC0450" w:rsidP="006A21C7">
      <w:pPr>
        <w:widowControl/>
        <w:spacing w:line="360" w:lineRule="auto"/>
        <w:rPr>
          <w:rFonts w:ascii="Book Antiqua" w:hAnsi="Book Antiqua" w:cs="Book Antiqua"/>
          <w:color w:val="auto"/>
          <w:sz w:val="24"/>
          <w:szCs w:val="24"/>
        </w:rPr>
      </w:pPr>
      <w:r w:rsidRPr="00237980">
        <w:rPr>
          <w:rFonts w:ascii="Book Antiqua" w:hAnsi="Book Antiqua" w:cs="Book Antiqua"/>
          <w:color w:val="auto"/>
          <w:sz w:val="24"/>
          <w:szCs w:val="24"/>
        </w:rPr>
        <w:t>1 </w:t>
      </w:r>
      <w:r w:rsidRPr="00237980">
        <w:rPr>
          <w:rFonts w:ascii="Book Antiqua" w:hAnsi="Book Antiqua" w:cs="Book Antiqua"/>
          <w:b/>
          <w:bCs/>
          <w:color w:val="auto"/>
          <w:sz w:val="24"/>
          <w:szCs w:val="24"/>
        </w:rPr>
        <w:t>Huibregtse K</w:t>
      </w:r>
      <w:r w:rsidRPr="00237980">
        <w:rPr>
          <w:rFonts w:ascii="Book Antiqua" w:hAnsi="Book Antiqua" w:cs="Book Antiqua"/>
          <w:color w:val="auto"/>
          <w:sz w:val="24"/>
          <w:szCs w:val="24"/>
        </w:rPr>
        <w:t>, Cheng J, Coene PP, Fockens P, Tytgat GN. Endoscopic placement of expandable metal stents for biliary strictures--a preliminary report on experience with 33 patients. </w:t>
      </w:r>
      <w:r w:rsidRPr="00237980">
        <w:rPr>
          <w:rFonts w:ascii="Book Antiqua" w:hAnsi="Book Antiqua" w:cs="Book Antiqua"/>
          <w:i/>
          <w:iCs/>
          <w:color w:val="auto"/>
          <w:sz w:val="24"/>
          <w:szCs w:val="24"/>
        </w:rPr>
        <w:t>Endoscopy</w:t>
      </w:r>
      <w:r w:rsidRPr="00237980">
        <w:rPr>
          <w:rFonts w:ascii="Book Antiqua" w:hAnsi="Book Antiqua" w:cs="Book Antiqua"/>
          <w:color w:val="auto"/>
          <w:sz w:val="24"/>
          <w:szCs w:val="24"/>
        </w:rPr>
        <w:t> 1989; </w:t>
      </w:r>
      <w:r w:rsidRPr="00237980">
        <w:rPr>
          <w:rFonts w:ascii="Book Antiqua" w:hAnsi="Book Antiqua" w:cs="Book Antiqua"/>
          <w:b/>
          <w:bCs/>
          <w:color w:val="auto"/>
          <w:sz w:val="24"/>
          <w:szCs w:val="24"/>
        </w:rPr>
        <w:t>21</w:t>
      </w:r>
      <w:r w:rsidRPr="00237980">
        <w:rPr>
          <w:rFonts w:ascii="Book Antiqua" w:hAnsi="Book Antiqua" w:cs="Book Antiqua"/>
          <w:color w:val="auto"/>
          <w:sz w:val="24"/>
          <w:szCs w:val="24"/>
        </w:rPr>
        <w:t xml:space="preserve">: 280-282 [PMID: 2482170 DOI: </w:t>
      </w:r>
      <w:hyperlink r:id="rId6" w:tgtFrame="_blank" w:history="1">
        <w:r w:rsidRPr="00237980">
          <w:rPr>
            <w:rStyle w:val="Hyperlink"/>
            <w:rFonts w:ascii="Book Antiqua" w:hAnsi="Book Antiqua" w:cs="Book Antiqua"/>
            <w:color w:val="auto"/>
            <w:sz w:val="24"/>
            <w:szCs w:val="24"/>
            <w:u w:val="none"/>
            <w:shd w:val="clear" w:color="auto" w:fill="FFFFFF"/>
          </w:rPr>
          <w:t>10.1055/s-2007-1012969</w:t>
        </w:r>
      </w:hyperlink>
      <w:r w:rsidRPr="00237980">
        <w:rPr>
          <w:rFonts w:ascii="Book Antiqua" w:hAnsi="Book Antiqua" w:cs="Book Antiqua"/>
          <w:color w:val="auto"/>
          <w:sz w:val="24"/>
          <w:szCs w:val="24"/>
        </w:rPr>
        <w:t>]</w:t>
      </w:r>
    </w:p>
    <w:p w:rsidR="00EC0450" w:rsidRPr="00237980" w:rsidRDefault="00EC0450" w:rsidP="006A21C7">
      <w:pPr>
        <w:widowControl/>
        <w:spacing w:line="360" w:lineRule="auto"/>
        <w:rPr>
          <w:rFonts w:ascii="Book Antiqua" w:hAnsi="Book Antiqua" w:cs="Book Antiqua"/>
          <w:color w:val="auto"/>
          <w:sz w:val="24"/>
          <w:szCs w:val="24"/>
        </w:rPr>
      </w:pPr>
      <w:r w:rsidRPr="00237980">
        <w:rPr>
          <w:rFonts w:ascii="Book Antiqua" w:hAnsi="Book Antiqua" w:cs="Book Antiqua"/>
          <w:color w:val="auto"/>
          <w:sz w:val="24"/>
          <w:szCs w:val="24"/>
        </w:rPr>
        <w:t>2 </w:t>
      </w:r>
      <w:r w:rsidRPr="00237980">
        <w:rPr>
          <w:rFonts w:ascii="Book Antiqua" w:hAnsi="Book Antiqua" w:cs="Book Antiqua"/>
          <w:b/>
          <w:bCs/>
          <w:color w:val="auto"/>
          <w:sz w:val="24"/>
          <w:szCs w:val="24"/>
        </w:rPr>
        <w:t>Neuhaus H</w:t>
      </w:r>
      <w:r w:rsidRPr="00237980">
        <w:rPr>
          <w:rFonts w:ascii="Book Antiqua" w:hAnsi="Book Antiqua" w:cs="Book Antiqua"/>
          <w:color w:val="auto"/>
          <w:sz w:val="24"/>
          <w:szCs w:val="24"/>
        </w:rPr>
        <w:t>, Hagenmüller F, Griebel M, Classen M. Percutaneous cholangioscopic or transpapillary insertion of self-expanding biliary metal stents. </w:t>
      </w:r>
      <w:r w:rsidRPr="00237980">
        <w:rPr>
          <w:rFonts w:ascii="Book Antiqua" w:hAnsi="Book Antiqua" w:cs="Book Antiqua"/>
          <w:i/>
          <w:iCs/>
          <w:color w:val="auto"/>
          <w:sz w:val="24"/>
          <w:szCs w:val="24"/>
        </w:rPr>
        <w:t>Gastrointest Endosc</w:t>
      </w:r>
      <w:r w:rsidRPr="00237980">
        <w:rPr>
          <w:rFonts w:ascii="Book Antiqua" w:hAnsi="Book Antiqua" w:cs="Book Antiqua"/>
          <w:color w:val="auto"/>
          <w:sz w:val="24"/>
          <w:szCs w:val="24"/>
        </w:rPr>
        <w:t> 1991; </w:t>
      </w:r>
      <w:r w:rsidRPr="00237980">
        <w:rPr>
          <w:rFonts w:ascii="Book Antiqua" w:hAnsi="Book Antiqua" w:cs="Book Antiqua"/>
          <w:b/>
          <w:bCs/>
          <w:color w:val="auto"/>
          <w:sz w:val="24"/>
          <w:szCs w:val="24"/>
        </w:rPr>
        <w:t>37</w:t>
      </w:r>
      <w:r w:rsidRPr="00237980">
        <w:rPr>
          <w:rFonts w:ascii="Book Antiqua" w:hAnsi="Book Antiqua" w:cs="Book Antiqua"/>
          <w:color w:val="auto"/>
          <w:sz w:val="24"/>
          <w:szCs w:val="24"/>
        </w:rPr>
        <w:t xml:space="preserve">: 31-37 [PMID: 1848520 DOI: </w:t>
      </w:r>
      <w:hyperlink r:id="rId7" w:tgtFrame="_blank" w:history="1">
        <w:r w:rsidRPr="00237980">
          <w:rPr>
            <w:rStyle w:val="Hyperlink"/>
            <w:rFonts w:ascii="Book Antiqua" w:hAnsi="Book Antiqua" w:cs="Book Antiqua"/>
            <w:color w:val="auto"/>
            <w:sz w:val="24"/>
            <w:szCs w:val="24"/>
            <w:u w:val="none"/>
            <w:shd w:val="clear" w:color="auto" w:fill="FFFFFF"/>
          </w:rPr>
          <w:t>10.1016/S0016-5107(91)70617-2</w:t>
        </w:r>
      </w:hyperlink>
      <w:r w:rsidRPr="00237980">
        <w:rPr>
          <w:rFonts w:ascii="Book Antiqua" w:hAnsi="Book Antiqua" w:cs="Book Antiqua"/>
          <w:color w:val="auto"/>
          <w:sz w:val="24"/>
          <w:szCs w:val="24"/>
        </w:rPr>
        <w:t>]</w:t>
      </w:r>
    </w:p>
    <w:p w:rsidR="00EC0450" w:rsidRPr="00237980" w:rsidRDefault="00EC0450" w:rsidP="006A21C7">
      <w:pPr>
        <w:widowControl/>
        <w:spacing w:line="360" w:lineRule="auto"/>
        <w:rPr>
          <w:rFonts w:ascii="Book Antiqua" w:hAnsi="Book Antiqua" w:cs="Book Antiqua"/>
          <w:color w:val="auto"/>
          <w:sz w:val="24"/>
          <w:szCs w:val="24"/>
        </w:rPr>
      </w:pPr>
      <w:r w:rsidRPr="00237980">
        <w:rPr>
          <w:rFonts w:ascii="Book Antiqua" w:hAnsi="Book Antiqua" w:cs="Book Antiqua"/>
          <w:color w:val="auto"/>
          <w:sz w:val="24"/>
          <w:szCs w:val="24"/>
        </w:rPr>
        <w:t>3 </w:t>
      </w:r>
      <w:r w:rsidRPr="00237980">
        <w:rPr>
          <w:rFonts w:ascii="Book Antiqua" w:hAnsi="Book Antiqua" w:cs="Book Antiqua"/>
          <w:b/>
          <w:bCs/>
          <w:color w:val="auto"/>
          <w:sz w:val="24"/>
          <w:szCs w:val="24"/>
        </w:rPr>
        <w:t>Knyrim K</w:t>
      </w:r>
      <w:r w:rsidRPr="00237980">
        <w:rPr>
          <w:rFonts w:ascii="Book Antiqua" w:hAnsi="Book Antiqua" w:cs="Book Antiqua"/>
          <w:color w:val="auto"/>
          <w:sz w:val="24"/>
          <w:szCs w:val="24"/>
        </w:rPr>
        <w:t>, Wagner HJ, Pausch J, Vakil N. A prospective, randomized, controlled trial of metal stents for malignant obstruction of the common bile duct. </w:t>
      </w:r>
      <w:r w:rsidRPr="00237980">
        <w:rPr>
          <w:rFonts w:ascii="Book Antiqua" w:hAnsi="Book Antiqua" w:cs="Book Antiqua"/>
          <w:i/>
          <w:iCs/>
          <w:color w:val="auto"/>
          <w:sz w:val="24"/>
          <w:szCs w:val="24"/>
        </w:rPr>
        <w:t>Endoscopy</w:t>
      </w:r>
      <w:r w:rsidRPr="00237980">
        <w:rPr>
          <w:rFonts w:ascii="Book Antiqua" w:hAnsi="Book Antiqua" w:cs="Book Antiqua"/>
          <w:color w:val="auto"/>
          <w:sz w:val="24"/>
          <w:szCs w:val="24"/>
        </w:rPr>
        <w:t> 1993; </w:t>
      </w:r>
      <w:r w:rsidRPr="00237980">
        <w:rPr>
          <w:rFonts w:ascii="Book Antiqua" w:hAnsi="Book Antiqua" w:cs="Book Antiqua"/>
          <w:b/>
          <w:bCs/>
          <w:color w:val="auto"/>
          <w:sz w:val="24"/>
          <w:szCs w:val="24"/>
        </w:rPr>
        <w:t>25</w:t>
      </w:r>
      <w:r w:rsidRPr="00237980">
        <w:rPr>
          <w:rFonts w:ascii="Book Antiqua" w:hAnsi="Book Antiqua" w:cs="Book Antiqua"/>
          <w:color w:val="auto"/>
          <w:sz w:val="24"/>
          <w:szCs w:val="24"/>
        </w:rPr>
        <w:t xml:space="preserve">: 207-212 [PMID: 8519239 DOI: </w:t>
      </w:r>
      <w:hyperlink r:id="rId8" w:tgtFrame="_blank" w:history="1">
        <w:r w:rsidRPr="00237980">
          <w:rPr>
            <w:rStyle w:val="Hyperlink"/>
            <w:rFonts w:ascii="Book Antiqua" w:hAnsi="Book Antiqua" w:cs="Book Antiqua"/>
            <w:color w:val="auto"/>
            <w:sz w:val="24"/>
            <w:szCs w:val="24"/>
            <w:u w:val="none"/>
            <w:shd w:val="clear" w:color="auto" w:fill="FFFFFF"/>
          </w:rPr>
          <w:t>10.1055/s-2007-1010294</w:t>
        </w:r>
      </w:hyperlink>
      <w:r w:rsidRPr="00237980">
        <w:rPr>
          <w:rFonts w:ascii="Book Antiqua" w:hAnsi="Book Antiqua" w:cs="Book Antiqua"/>
          <w:color w:val="auto"/>
          <w:sz w:val="24"/>
          <w:szCs w:val="24"/>
        </w:rPr>
        <w:t>]</w:t>
      </w:r>
    </w:p>
    <w:p w:rsidR="00EC0450" w:rsidRPr="00237980" w:rsidRDefault="00EC0450" w:rsidP="006A21C7">
      <w:pPr>
        <w:widowControl/>
        <w:spacing w:line="360" w:lineRule="auto"/>
        <w:rPr>
          <w:rFonts w:ascii="Book Antiqua" w:hAnsi="Book Antiqua" w:cs="Book Antiqua"/>
          <w:color w:val="auto"/>
          <w:sz w:val="24"/>
          <w:szCs w:val="24"/>
        </w:rPr>
      </w:pPr>
      <w:r w:rsidRPr="00237980">
        <w:rPr>
          <w:rFonts w:ascii="Book Antiqua" w:hAnsi="Book Antiqua" w:cs="Book Antiqua"/>
          <w:color w:val="auto"/>
          <w:sz w:val="24"/>
          <w:szCs w:val="24"/>
        </w:rPr>
        <w:t>4 </w:t>
      </w:r>
      <w:r w:rsidRPr="00237980">
        <w:rPr>
          <w:rFonts w:ascii="Book Antiqua" w:hAnsi="Book Antiqua" w:cs="Book Antiqua"/>
          <w:b/>
          <w:bCs/>
          <w:color w:val="auto"/>
          <w:sz w:val="24"/>
          <w:szCs w:val="24"/>
        </w:rPr>
        <w:t>Lee MJ</w:t>
      </w:r>
      <w:r w:rsidRPr="00237980">
        <w:rPr>
          <w:rFonts w:ascii="Book Antiqua" w:hAnsi="Book Antiqua" w:cs="Book Antiqua"/>
          <w:color w:val="auto"/>
          <w:sz w:val="24"/>
          <w:szCs w:val="24"/>
        </w:rPr>
        <w:t>, Dawson SL, Mueller PR, Krebs TL, Saini S, Hahn PF. Palliation of malignant bile duct obstruction with metallic biliary endoprostheses: technique, results, and complications. </w:t>
      </w:r>
      <w:r w:rsidRPr="00237980">
        <w:rPr>
          <w:rFonts w:ascii="Book Antiqua" w:hAnsi="Book Antiqua" w:cs="Book Antiqua"/>
          <w:i/>
          <w:iCs/>
          <w:color w:val="auto"/>
          <w:sz w:val="24"/>
          <w:szCs w:val="24"/>
        </w:rPr>
        <w:t>J Vasc Interv Radiol</w:t>
      </w:r>
      <w:r w:rsidRPr="00237980">
        <w:rPr>
          <w:rFonts w:ascii="Book Antiqua" w:hAnsi="Book Antiqua" w:cs="Book Antiqua"/>
          <w:color w:val="auto"/>
          <w:sz w:val="24"/>
          <w:szCs w:val="24"/>
        </w:rPr>
        <w:t> 1992; </w:t>
      </w:r>
      <w:r w:rsidRPr="00237980">
        <w:rPr>
          <w:rFonts w:ascii="Book Antiqua" w:hAnsi="Book Antiqua" w:cs="Book Antiqua"/>
          <w:b/>
          <w:bCs/>
          <w:color w:val="auto"/>
          <w:sz w:val="24"/>
          <w:szCs w:val="24"/>
        </w:rPr>
        <w:t>3</w:t>
      </w:r>
      <w:r w:rsidRPr="00237980">
        <w:rPr>
          <w:rFonts w:ascii="Book Antiqua" w:hAnsi="Book Antiqua" w:cs="Book Antiqua"/>
          <w:color w:val="auto"/>
          <w:sz w:val="24"/>
          <w:szCs w:val="24"/>
        </w:rPr>
        <w:t xml:space="preserve">: 665-671 [PMID: 1280177 DOI: </w:t>
      </w:r>
      <w:hyperlink r:id="rId9" w:tgtFrame="_blank" w:history="1">
        <w:r w:rsidRPr="00237980">
          <w:rPr>
            <w:rStyle w:val="Hyperlink"/>
            <w:rFonts w:ascii="Book Antiqua" w:hAnsi="Book Antiqua" w:cs="Book Antiqua"/>
            <w:color w:val="auto"/>
            <w:sz w:val="24"/>
            <w:szCs w:val="24"/>
            <w:u w:val="none"/>
            <w:shd w:val="clear" w:color="auto" w:fill="FFFFFF"/>
          </w:rPr>
          <w:t>10.1016/S1051-0443(92)72920-0</w:t>
        </w:r>
      </w:hyperlink>
      <w:r w:rsidRPr="00237980">
        <w:rPr>
          <w:rFonts w:ascii="Book Antiqua" w:hAnsi="Book Antiqua" w:cs="Book Antiqua"/>
          <w:color w:val="auto"/>
          <w:sz w:val="24"/>
          <w:szCs w:val="24"/>
        </w:rPr>
        <w:t>]</w:t>
      </w:r>
    </w:p>
    <w:p w:rsidR="00EC0450" w:rsidRPr="00237980" w:rsidRDefault="00EC0450" w:rsidP="006A21C7">
      <w:pPr>
        <w:widowControl/>
        <w:spacing w:line="360" w:lineRule="auto"/>
        <w:rPr>
          <w:rFonts w:ascii="Book Antiqua" w:hAnsi="Book Antiqua" w:cs="Book Antiqua"/>
          <w:color w:val="auto"/>
          <w:sz w:val="24"/>
          <w:szCs w:val="24"/>
        </w:rPr>
      </w:pPr>
      <w:r w:rsidRPr="00237980">
        <w:rPr>
          <w:rFonts w:ascii="Book Antiqua" w:hAnsi="Book Antiqua" w:cs="Book Antiqua"/>
          <w:color w:val="auto"/>
          <w:sz w:val="24"/>
          <w:szCs w:val="24"/>
        </w:rPr>
        <w:t>5 </w:t>
      </w:r>
      <w:r w:rsidRPr="00237980">
        <w:rPr>
          <w:rFonts w:ascii="Book Antiqua" w:hAnsi="Book Antiqua" w:cs="Book Antiqua"/>
          <w:b/>
          <w:bCs/>
          <w:color w:val="auto"/>
          <w:sz w:val="24"/>
          <w:szCs w:val="24"/>
        </w:rPr>
        <w:t>Rossi P</w:t>
      </w:r>
      <w:r w:rsidRPr="00237980">
        <w:rPr>
          <w:rFonts w:ascii="Book Antiqua" w:hAnsi="Book Antiqua" w:cs="Book Antiqua"/>
          <w:color w:val="auto"/>
          <w:sz w:val="24"/>
          <w:szCs w:val="24"/>
        </w:rPr>
        <w:t>, Bezzi M, Rossi M, Adam A, Chetty N, Roddie ME, Iacari V, Cwikiel W, Zollikofer CL, Antonucci F. Metallic stents in malignant biliary obstruction: results of a multicenter European study of 240 patients. </w:t>
      </w:r>
      <w:r w:rsidRPr="00237980">
        <w:rPr>
          <w:rFonts w:ascii="Book Antiqua" w:hAnsi="Book Antiqua" w:cs="Book Antiqua"/>
          <w:i/>
          <w:iCs/>
          <w:color w:val="auto"/>
          <w:sz w:val="24"/>
          <w:szCs w:val="24"/>
        </w:rPr>
        <w:t>J Vasc Interv Radiol</w:t>
      </w:r>
      <w:r w:rsidRPr="00237980">
        <w:rPr>
          <w:rFonts w:ascii="Book Antiqua" w:hAnsi="Book Antiqua" w:cs="Book Antiqua"/>
          <w:color w:val="auto"/>
          <w:sz w:val="24"/>
          <w:szCs w:val="24"/>
        </w:rPr>
        <w:t> 1994; </w:t>
      </w:r>
      <w:r w:rsidRPr="00237980">
        <w:rPr>
          <w:rFonts w:ascii="Book Antiqua" w:hAnsi="Book Antiqua" w:cs="Book Antiqua"/>
          <w:b/>
          <w:bCs/>
          <w:color w:val="auto"/>
          <w:sz w:val="24"/>
          <w:szCs w:val="24"/>
        </w:rPr>
        <w:t>5</w:t>
      </w:r>
      <w:r w:rsidRPr="00237980">
        <w:rPr>
          <w:rFonts w:ascii="Book Antiqua" w:hAnsi="Book Antiqua" w:cs="Book Antiqua"/>
          <w:color w:val="auto"/>
          <w:sz w:val="24"/>
          <w:szCs w:val="24"/>
        </w:rPr>
        <w:t xml:space="preserve">: 279-285 [PMID: 7514463 DOI: </w:t>
      </w:r>
      <w:hyperlink r:id="rId10" w:tgtFrame="_blank" w:history="1">
        <w:r w:rsidRPr="00237980">
          <w:rPr>
            <w:rStyle w:val="Hyperlink"/>
            <w:rFonts w:ascii="Book Antiqua" w:hAnsi="Book Antiqua" w:cs="Book Antiqua"/>
            <w:color w:val="auto"/>
            <w:sz w:val="24"/>
            <w:szCs w:val="24"/>
            <w:u w:val="none"/>
            <w:shd w:val="clear" w:color="auto" w:fill="FFFFFF"/>
          </w:rPr>
          <w:t>10.1016/S1051-0443(94)71483-4</w:t>
        </w:r>
      </w:hyperlink>
      <w:r w:rsidRPr="00237980">
        <w:rPr>
          <w:rFonts w:ascii="Book Antiqua" w:hAnsi="Book Antiqua" w:cs="Book Antiqua"/>
          <w:color w:val="auto"/>
          <w:sz w:val="24"/>
          <w:szCs w:val="24"/>
        </w:rPr>
        <w:t>]</w:t>
      </w:r>
    </w:p>
    <w:p w:rsidR="00EC0450" w:rsidRPr="00237980" w:rsidRDefault="00EC0450" w:rsidP="006A21C7">
      <w:pPr>
        <w:widowControl/>
        <w:spacing w:line="360" w:lineRule="auto"/>
        <w:rPr>
          <w:rFonts w:ascii="Book Antiqua" w:hAnsi="Book Antiqua" w:cs="Book Antiqua"/>
          <w:color w:val="auto"/>
          <w:sz w:val="24"/>
          <w:szCs w:val="24"/>
        </w:rPr>
      </w:pPr>
      <w:r w:rsidRPr="00237980">
        <w:rPr>
          <w:rFonts w:ascii="Book Antiqua" w:hAnsi="Book Antiqua" w:cs="Book Antiqua"/>
          <w:color w:val="auto"/>
          <w:sz w:val="24"/>
          <w:szCs w:val="24"/>
        </w:rPr>
        <w:t>6 </w:t>
      </w:r>
      <w:r w:rsidRPr="00237980">
        <w:rPr>
          <w:rFonts w:ascii="Book Antiqua" w:hAnsi="Book Antiqua" w:cs="Book Antiqua"/>
          <w:b/>
          <w:bCs/>
          <w:color w:val="auto"/>
          <w:sz w:val="24"/>
          <w:szCs w:val="24"/>
        </w:rPr>
        <w:t>Stoker J</w:t>
      </w:r>
      <w:r w:rsidRPr="00237980">
        <w:rPr>
          <w:rFonts w:ascii="Book Antiqua" w:hAnsi="Book Antiqua" w:cs="Book Antiqua"/>
          <w:color w:val="auto"/>
          <w:sz w:val="24"/>
          <w:szCs w:val="24"/>
        </w:rPr>
        <w:t>, Laméris JS. Complications of percutaneously inserted biliary Wallstents. </w:t>
      </w:r>
      <w:r w:rsidRPr="00237980">
        <w:rPr>
          <w:rFonts w:ascii="Book Antiqua" w:hAnsi="Book Antiqua" w:cs="Book Antiqua"/>
          <w:i/>
          <w:iCs/>
          <w:color w:val="auto"/>
          <w:sz w:val="24"/>
          <w:szCs w:val="24"/>
        </w:rPr>
        <w:t>J Vasc Interv Radiol</w:t>
      </w:r>
      <w:r w:rsidRPr="00237980">
        <w:rPr>
          <w:rFonts w:ascii="Book Antiqua" w:hAnsi="Book Antiqua" w:cs="Book Antiqua"/>
          <w:color w:val="auto"/>
          <w:sz w:val="24"/>
          <w:szCs w:val="24"/>
        </w:rPr>
        <w:t> 1993; </w:t>
      </w:r>
      <w:r w:rsidRPr="00237980">
        <w:rPr>
          <w:rFonts w:ascii="Book Antiqua" w:hAnsi="Book Antiqua" w:cs="Book Antiqua"/>
          <w:b/>
          <w:bCs/>
          <w:color w:val="auto"/>
          <w:sz w:val="24"/>
          <w:szCs w:val="24"/>
        </w:rPr>
        <w:t>4</w:t>
      </w:r>
      <w:r w:rsidRPr="00237980">
        <w:rPr>
          <w:rFonts w:ascii="Book Antiqua" w:hAnsi="Book Antiqua" w:cs="Book Antiqua"/>
          <w:color w:val="auto"/>
          <w:sz w:val="24"/>
          <w:szCs w:val="24"/>
        </w:rPr>
        <w:t xml:space="preserve">: 767-772 [PMID: 8280998 DOI: </w:t>
      </w:r>
      <w:hyperlink r:id="rId11" w:tgtFrame="_blank" w:history="1">
        <w:r w:rsidRPr="00237980">
          <w:rPr>
            <w:rStyle w:val="Hyperlink"/>
            <w:rFonts w:ascii="Book Antiqua" w:hAnsi="Book Antiqua" w:cs="Book Antiqua"/>
            <w:color w:val="auto"/>
            <w:sz w:val="24"/>
            <w:szCs w:val="24"/>
            <w:u w:val="none"/>
            <w:shd w:val="clear" w:color="auto" w:fill="FFFFFF"/>
          </w:rPr>
          <w:t>10.1016/S1051-0443(93)71970-3</w:t>
        </w:r>
      </w:hyperlink>
      <w:r w:rsidRPr="00237980">
        <w:rPr>
          <w:rFonts w:ascii="Book Antiqua" w:hAnsi="Book Antiqua" w:cs="Book Antiqua"/>
          <w:color w:val="auto"/>
          <w:sz w:val="24"/>
          <w:szCs w:val="24"/>
        </w:rPr>
        <w:t>]</w:t>
      </w:r>
    </w:p>
    <w:p w:rsidR="00EC0450" w:rsidRPr="00237980" w:rsidRDefault="00EC0450" w:rsidP="006A21C7">
      <w:pPr>
        <w:widowControl/>
        <w:spacing w:line="360" w:lineRule="auto"/>
        <w:rPr>
          <w:rFonts w:ascii="Book Antiqua" w:hAnsi="Book Antiqua" w:cs="Book Antiqua"/>
          <w:color w:val="auto"/>
          <w:sz w:val="24"/>
          <w:szCs w:val="24"/>
        </w:rPr>
      </w:pPr>
      <w:r w:rsidRPr="00237980">
        <w:rPr>
          <w:rFonts w:ascii="Book Antiqua" w:hAnsi="Book Antiqua" w:cs="Book Antiqua"/>
          <w:color w:val="auto"/>
          <w:sz w:val="24"/>
          <w:szCs w:val="24"/>
        </w:rPr>
        <w:t>7 </w:t>
      </w:r>
      <w:r w:rsidRPr="00237980">
        <w:rPr>
          <w:rFonts w:ascii="Book Antiqua" w:hAnsi="Book Antiqua" w:cs="Book Antiqua"/>
          <w:b/>
          <w:bCs/>
          <w:color w:val="auto"/>
          <w:sz w:val="24"/>
          <w:szCs w:val="24"/>
        </w:rPr>
        <w:t>Akamatsu N</w:t>
      </w:r>
      <w:r w:rsidRPr="00237980">
        <w:rPr>
          <w:rFonts w:ascii="Book Antiqua" w:hAnsi="Book Antiqua" w:cs="Book Antiqua"/>
          <w:color w:val="auto"/>
          <w:sz w:val="24"/>
          <w:szCs w:val="24"/>
        </w:rPr>
        <w:t>, Sugawara Y, Shin N, Komagome M, Ishida T, Ozawa F, Odaka A, Hashimoto D. One-step percutaneous transhepatic insertion of a balloon-expanding metallic stent for obstructive jaundice. </w:t>
      </w:r>
      <w:r w:rsidRPr="00237980">
        <w:rPr>
          <w:rFonts w:ascii="Book Antiqua" w:hAnsi="Book Antiqua" w:cs="Book Antiqua"/>
          <w:i/>
          <w:iCs/>
          <w:color w:val="auto"/>
          <w:sz w:val="24"/>
          <w:szCs w:val="24"/>
        </w:rPr>
        <w:t>J Gastroenterol Hepatol</w:t>
      </w:r>
      <w:r w:rsidRPr="00237980">
        <w:rPr>
          <w:rFonts w:ascii="Book Antiqua" w:hAnsi="Book Antiqua" w:cs="Book Antiqua"/>
          <w:color w:val="auto"/>
          <w:sz w:val="24"/>
          <w:szCs w:val="24"/>
        </w:rPr>
        <w:t> 2011; </w:t>
      </w:r>
      <w:r w:rsidRPr="00237980">
        <w:rPr>
          <w:rFonts w:ascii="Book Antiqua" w:hAnsi="Book Antiqua" w:cs="Book Antiqua"/>
          <w:b/>
          <w:bCs/>
          <w:color w:val="auto"/>
          <w:sz w:val="24"/>
          <w:szCs w:val="24"/>
        </w:rPr>
        <w:t>26</w:t>
      </w:r>
      <w:r w:rsidRPr="00237980">
        <w:rPr>
          <w:rFonts w:ascii="Book Antiqua" w:hAnsi="Book Antiqua" w:cs="Book Antiqua"/>
          <w:color w:val="auto"/>
          <w:sz w:val="24"/>
          <w:szCs w:val="24"/>
        </w:rPr>
        <w:t xml:space="preserve">: 1795-1803 [PMID: 21649728 DOI: </w:t>
      </w:r>
      <w:hyperlink r:id="rId12" w:tgtFrame="_blank" w:history="1">
        <w:r w:rsidRPr="00237980">
          <w:rPr>
            <w:rStyle w:val="Hyperlink"/>
            <w:rFonts w:ascii="Book Antiqua" w:hAnsi="Book Antiqua" w:cs="Book Antiqua"/>
            <w:color w:val="auto"/>
            <w:sz w:val="24"/>
            <w:szCs w:val="24"/>
            <w:u w:val="none"/>
            <w:shd w:val="clear" w:color="auto" w:fill="FFFFFF"/>
          </w:rPr>
          <w:t>10.1111/j.1440-1746.2011.06803.x</w:t>
        </w:r>
      </w:hyperlink>
      <w:r w:rsidRPr="00237980">
        <w:rPr>
          <w:rFonts w:ascii="Book Antiqua" w:hAnsi="Book Antiqua" w:cs="Book Antiqua"/>
          <w:color w:val="auto"/>
          <w:sz w:val="24"/>
          <w:szCs w:val="24"/>
        </w:rPr>
        <w:t>]</w:t>
      </w:r>
    </w:p>
    <w:p w:rsidR="00EC0450" w:rsidRPr="00237980" w:rsidRDefault="00EC0450" w:rsidP="006A21C7">
      <w:pPr>
        <w:widowControl/>
        <w:spacing w:line="360" w:lineRule="auto"/>
        <w:rPr>
          <w:rFonts w:ascii="Book Antiqua" w:hAnsi="Book Antiqua" w:cs="Book Antiqua"/>
          <w:color w:val="auto"/>
          <w:sz w:val="24"/>
          <w:szCs w:val="24"/>
        </w:rPr>
      </w:pPr>
      <w:r w:rsidRPr="00237980">
        <w:rPr>
          <w:rFonts w:ascii="Book Antiqua" w:hAnsi="Book Antiqua" w:cs="Book Antiqua"/>
          <w:color w:val="auto"/>
          <w:sz w:val="24"/>
          <w:szCs w:val="24"/>
        </w:rPr>
        <w:t>8 </w:t>
      </w:r>
      <w:r w:rsidRPr="00237980">
        <w:rPr>
          <w:rFonts w:ascii="Book Antiqua" w:hAnsi="Book Antiqua" w:cs="Book Antiqua"/>
          <w:b/>
          <w:bCs/>
          <w:color w:val="auto"/>
          <w:sz w:val="24"/>
          <w:szCs w:val="24"/>
        </w:rPr>
        <w:t>Hamada T</w:t>
      </w:r>
      <w:r w:rsidRPr="00237980">
        <w:rPr>
          <w:rFonts w:ascii="Book Antiqua" w:hAnsi="Book Antiqua" w:cs="Book Antiqua"/>
          <w:color w:val="auto"/>
          <w:sz w:val="24"/>
          <w:szCs w:val="24"/>
        </w:rPr>
        <w:t>, Nakai Y, Isayama H, Togawa O, Kogure H, Kawakubo K, Tsujino T, Sasahira N, Hirano K, Yamamoto N, Ito Y, Sasaki T, Mizuno S, Toda N, Tada M, Koike K. One- and two-step self-expandable metal stent placement for distal malignant biliary obstruction: a propensity analysis. </w:t>
      </w:r>
      <w:r w:rsidRPr="00237980">
        <w:rPr>
          <w:rFonts w:ascii="Book Antiqua" w:hAnsi="Book Antiqua" w:cs="Book Antiqua"/>
          <w:i/>
          <w:iCs/>
          <w:color w:val="auto"/>
          <w:sz w:val="24"/>
          <w:szCs w:val="24"/>
        </w:rPr>
        <w:t>J Gastroenterol</w:t>
      </w:r>
      <w:r w:rsidRPr="00237980">
        <w:rPr>
          <w:rFonts w:ascii="Book Antiqua" w:hAnsi="Book Antiqua" w:cs="Book Antiqua"/>
          <w:color w:val="auto"/>
          <w:sz w:val="24"/>
          <w:szCs w:val="24"/>
        </w:rPr>
        <w:t> 2012; </w:t>
      </w:r>
      <w:r w:rsidRPr="00237980">
        <w:rPr>
          <w:rFonts w:ascii="Book Antiqua" w:hAnsi="Book Antiqua" w:cs="Book Antiqua"/>
          <w:b/>
          <w:bCs/>
          <w:color w:val="auto"/>
          <w:sz w:val="24"/>
          <w:szCs w:val="24"/>
        </w:rPr>
        <w:t>47</w:t>
      </w:r>
      <w:r w:rsidRPr="00237980">
        <w:rPr>
          <w:rFonts w:ascii="Book Antiqua" w:hAnsi="Book Antiqua" w:cs="Book Antiqua"/>
          <w:color w:val="auto"/>
          <w:sz w:val="24"/>
          <w:szCs w:val="24"/>
        </w:rPr>
        <w:t xml:space="preserve">: 1248-1256 [PMID: 22526271 DOI: </w:t>
      </w:r>
      <w:hyperlink r:id="rId13" w:tgtFrame="_blank" w:history="1">
        <w:r w:rsidRPr="00237980">
          <w:rPr>
            <w:rStyle w:val="Hyperlink"/>
            <w:rFonts w:ascii="Book Antiqua" w:hAnsi="Book Antiqua" w:cs="Book Antiqua"/>
            <w:color w:val="auto"/>
            <w:sz w:val="24"/>
            <w:szCs w:val="24"/>
            <w:u w:val="none"/>
            <w:shd w:val="clear" w:color="auto" w:fill="FFFFFF"/>
          </w:rPr>
          <w:t>10.1007/s00535-012-0582-3</w:t>
        </w:r>
      </w:hyperlink>
      <w:r w:rsidRPr="00237980">
        <w:rPr>
          <w:rFonts w:ascii="Book Antiqua" w:hAnsi="Book Antiqua" w:cs="Book Antiqua"/>
          <w:color w:val="auto"/>
          <w:sz w:val="24"/>
          <w:szCs w:val="24"/>
        </w:rPr>
        <w:t>]</w:t>
      </w:r>
    </w:p>
    <w:p w:rsidR="00EC0450" w:rsidRPr="00237980" w:rsidRDefault="00EC0450" w:rsidP="006A21C7">
      <w:pPr>
        <w:widowControl/>
        <w:spacing w:line="360" w:lineRule="auto"/>
        <w:rPr>
          <w:rFonts w:ascii="Book Antiqua" w:hAnsi="Book Antiqua" w:cs="Book Antiqua"/>
          <w:color w:val="auto"/>
          <w:sz w:val="24"/>
          <w:szCs w:val="24"/>
        </w:rPr>
      </w:pPr>
      <w:r w:rsidRPr="00237980">
        <w:rPr>
          <w:rFonts w:ascii="Book Antiqua" w:hAnsi="Book Antiqua" w:cs="Book Antiqua"/>
          <w:color w:val="auto"/>
          <w:sz w:val="24"/>
          <w:szCs w:val="24"/>
        </w:rPr>
        <w:t>9 </w:t>
      </w:r>
      <w:r w:rsidRPr="00237980">
        <w:rPr>
          <w:rFonts w:ascii="Book Antiqua" w:hAnsi="Book Antiqua" w:cs="Book Antiqua"/>
          <w:b/>
          <w:bCs/>
          <w:color w:val="auto"/>
          <w:sz w:val="24"/>
          <w:szCs w:val="24"/>
        </w:rPr>
        <w:t>McDougall NI</w:t>
      </w:r>
      <w:r w:rsidRPr="00237980">
        <w:rPr>
          <w:rFonts w:ascii="Book Antiqua" w:hAnsi="Book Antiqua" w:cs="Book Antiqua"/>
          <w:color w:val="auto"/>
          <w:sz w:val="24"/>
          <w:szCs w:val="24"/>
        </w:rPr>
        <w:t>, Edmunds SE. An audit of metal stent palliation for malignant biliary obstruction. </w:t>
      </w:r>
      <w:r w:rsidRPr="00237980">
        <w:rPr>
          <w:rFonts w:ascii="Book Antiqua" w:hAnsi="Book Antiqua" w:cs="Book Antiqua"/>
          <w:i/>
          <w:iCs/>
          <w:color w:val="auto"/>
          <w:sz w:val="24"/>
          <w:szCs w:val="24"/>
        </w:rPr>
        <w:t>J Gastroenterol Hepatol</w:t>
      </w:r>
      <w:r w:rsidRPr="00237980">
        <w:rPr>
          <w:rFonts w:ascii="Book Antiqua" w:hAnsi="Book Antiqua" w:cs="Book Antiqua"/>
          <w:color w:val="auto"/>
          <w:sz w:val="24"/>
          <w:szCs w:val="24"/>
        </w:rPr>
        <w:t> 2001; </w:t>
      </w:r>
      <w:r w:rsidRPr="00237980">
        <w:rPr>
          <w:rFonts w:ascii="Book Antiqua" w:hAnsi="Book Antiqua" w:cs="Book Antiqua"/>
          <w:b/>
          <w:bCs/>
          <w:color w:val="auto"/>
          <w:sz w:val="24"/>
          <w:szCs w:val="24"/>
        </w:rPr>
        <w:t>16</w:t>
      </w:r>
      <w:r w:rsidRPr="00237980">
        <w:rPr>
          <w:rFonts w:ascii="Book Antiqua" w:hAnsi="Book Antiqua" w:cs="Book Antiqua"/>
          <w:color w:val="auto"/>
          <w:sz w:val="24"/>
          <w:szCs w:val="24"/>
        </w:rPr>
        <w:t xml:space="preserve">: 1051-1054 [PMID: 11595072 DOI: </w:t>
      </w:r>
      <w:hyperlink r:id="rId14" w:tgtFrame="_blank" w:history="1">
        <w:r w:rsidRPr="00237980">
          <w:rPr>
            <w:rStyle w:val="Hyperlink"/>
            <w:rFonts w:ascii="Book Antiqua" w:hAnsi="Book Antiqua" w:cs="Book Antiqua"/>
            <w:color w:val="auto"/>
            <w:sz w:val="24"/>
            <w:szCs w:val="24"/>
            <w:u w:val="none"/>
            <w:shd w:val="clear" w:color="auto" w:fill="FFFFFF"/>
          </w:rPr>
          <w:t>10.1046/j.1440-1746.2001.02582.x</w:t>
        </w:r>
      </w:hyperlink>
      <w:r w:rsidRPr="00237980">
        <w:rPr>
          <w:rFonts w:ascii="Book Antiqua" w:hAnsi="Book Antiqua" w:cs="Book Antiqua"/>
          <w:color w:val="auto"/>
          <w:sz w:val="24"/>
          <w:szCs w:val="24"/>
        </w:rPr>
        <w:t>]</w:t>
      </w:r>
    </w:p>
    <w:p w:rsidR="00EC0450" w:rsidRPr="00237980" w:rsidRDefault="00EC0450" w:rsidP="006A21C7">
      <w:pPr>
        <w:spacing w:line="360" w:lineRule="auto"/>
        <w:rPr>
          <w:rFonts w:ascii="Book Antiqua" w:hAnsi="Book Antiqua" w:cs="Book Antiqua"/>
          <w:color w:val="auto"/>
          <w:sz w:val="24"/>
          <w:szCs w:val="24"/>
        </w:rPr>
      </w:pPr>
    </w:p>
    <w:p w:rsidR="00EC0450" w:rsidRPr="00237980" w:rsidRDefault="00EC0450" w:rsidP="003C2BA5">
      <w:pPr>
        <w:wordWrap w:val="0"/>
        <w:spacing w:line="360" w:lineRule="auto"/>
        <w:ind w:left="31680" w:hangingChars="200" w:firstLine="31680"/>
        <w:jc w:val="right"/>
        <w:rPr>
          <w:rFonts w:ascii="Book Antiqua" w:eastAsia="Times New Roman" w:hAnsi="Book Antiqua"/>
          <w:sz w:val="24"/>
          <w:lang w:eastAsia="zh-CN"/>
        </w:rPr>
      </w:pPr>
      <w:r w:rsidRPr="00237980">
        <w:rPr>
          <w:rFonts w:ascii="Book Antiqua" w:hAnsi="Book Antiqua"/>
          <w:b/>
          <w:sz w:val="24"/>
        </w:rPr>
        <w:t>P- Reviewer:</w:t>
      </w:r>
      <w:r w:rsidRPr="00237980">
        <w:rPr>
          <w:rFonts w:ascii="Book Antiqua" w:eastAsia="Times New Roman" w:hAnsi="Book Antiqua"/>
          <w:b/>
          <w:sz w:val="24"/>
          <w:lang w:eastAsia="zh-CN"/>
        </w:rPr>
        <w:t xml:space="preserve"> </w:t>
      </w:r>
      <w:r w:rsidRPr="00237980">
        <w:rPr>
          <w:rFonts w:ascii="Book Antiqua" w:hAnsi="Book Antiqua" w:cs="Book Antiqua"/>
          <w:color w:val="auto"/>
          <w:sz w:val="24"/>
          <w:szCs w:val="24"/>
        </w:rPr>
        <w:t>Giannopoulos GA, Kayaalp</w:t>
      </w:r>
      <w:r w:rsidRPr="00237980">
        <w:rPr>
          <w:rFonts w:ascii="Book Antiqua" w:eastAsia="Times New Roman" w:hAnsi="Book Antiqua" w:cs="Book Antiqua"/>
          <w:color w:val="auto"/>
          <w:sz w:val="24"/>
          <w:szCs w:val="24"/>
          <w:lang w:eastAsia="zh-CN"/>
        </w:rPr>
        <w:t xml:space="preserve"> C</w:t>
      </w:r>
      <w:r w:rsidRPr="00237980">
        <w:rPr>
          <w:rFonts w:ascii="Book Antiqua" w:hAnsi="Book Antiqua" w:cs="Book Antiqua"/>
          <w:color w:val="auto"/>
          <w:sz w:val="24"/>
          <w:szCs w:val="24"/>
        </w:rPr>
        <w:t>,</w:t>
      </w:r>
      <w:r w:rsidRPr="00237980">
        <w:rPr>
          <w:rFonts w:eastAsia="Times New Roman"/>
          <w:lang w:eastAsia="zh-CN"/>
        </w:rPr>
        <w:t xml:space="preserve"> </w:t>
      </w:r>
      <w:r w:rsidRPr="00237980">
        <w:rPr>
          <w:rFonts w:ascii="Book Antiqua" w:hAnsi="Book Antiqua" w:cs="Book Antiqua"/>
          <w:color w:val="auto"/>
          <w:sz w:val="24"/>
          <w:szCs w:val="24"/>
        </w:rPr>
        <w:t xml:space="preserve">Tsuyuguchi T, Ye J </w:t>
      </w:r>
    </w:p>
    <w:p w:rsidR="00EC0450" w:rsidRPr="00237980" w:rsidRDefault="00EC0450" w:rsidP="003C2BA5">
      <w:pPr>
        <w:spacing w:line="360" w:lineRule="auto"/>
        <w:ind w:left="31680" w:hangingChars="200" w:firstLine="31680"/>
        <w:jc w:val="right"/>
        <w:rPr>
          <w:rFonts w:ascii="Book Antiqua" w:hAnsi="Book Antiqua"/>
          <w:sz w:val="24"/>
        </w:rPr>
      </w:pPr>
      <w:r w:rsidRPr="00237980">
        <w:rPr>
          <w:rFonts w:ascii="Book Antiqua" w:hAnsi="Book Antiqua"/>
          <w:b/>
          <w:sz w:val="24"/>
        </w:rPr>
        <w:t>S- Editor:</w:t>
      </w:r>
      <w:r w:rsidRPr="00237980">
        <w:rPr>
          <w:rFonts w:ascii="Book Antiqua" w:hAnsi="Book Antiqua"/>
          <w:sz w:val="24"/>
        </w:rPr>
        <w:t xml:space="preserve"> Gong XM</w:t>
      </w:r>
    </w:p>
    <w:p w:rsidR="00EC0450" w:rsidRPr="00237980" w:rsidRDefault="00EC0450" w:rsidP="003C2BA5">
      <w:pPr>
        <w:spacing w:line="360" w:lineRule="auto"/>
        <w:ind w:left="31680" w:hangingChars="200" w:firstLine="31680"/>
        <w:jc w:val="right"/>
        <w:rPr>
          <w:rFonts w:ascii="Book Antiqua" w:hAnsi="Book Antiqua"/>
          <w:b/>
          <w:sz w:val="24"/>
        </w:rPr>
      </w:pPr>
      <w:r w:rsidRPr="00237980">
        <w:rPr>
          <w:rFonts w:ascii="Book Antiqua" w:hAnsi="Book Antiqua"/>
          <w:b/>
          <w:sz w:val="24"/>
        </w:rPr>
        <w:t xml:space="preserve"> L- Editor:</w:t>
      </w:r>
      <w:r w:rsidRPr="00237980">
        <w:rPr>
          <w:rFonts w:ascii="Book Antiqua" w:hAnsi="Book Antiqua"/>
          <w:sz w:val="24"/>
        </w:rPr>
        <w:t xml:space="preserve"> </w:t>
      </w:r>
      <w:r w:rsidRPr="00237980">
        <w:rPr>
          <w:rFonts w:ascii="Book Antiqua" w:hAnsi="Book Antiqua"/>
          <w:b/>
          <w:sz w:val="24"/>
        </w:rPr>
        <w:t>E- Editor:</w:t>
      </w:r>
    </w:p>
    <w:p w:rsidR="00EC0450" w:rsidRPr="00237980" w:rsidRDefault="00EC0450" w:rsidP="006A21C7">
      <w:pPr>
        <w:spacing w:line="360" w:lineRule="auto"/>
        <w:rPr>
          <w:rFonts w:ascii="Book Antiqua" w:hAnsi="Book Antiqua" w:cs="Book Antiqua"/>
          <w:color w:val="auto"/>
          <w:sz w:val="24"/>
          <w:szCs w:val="24"/>
        </w:rPr>
      </w:pPr>
    </w:p>
    <w:p w:rsidR="00EC0450" w:rsidRPr="00237980" w:rsidRDefault="00EC0450" w:rsidP="006A21C7">
      <w:pPr>
        <w:spacing w:line="360" w:lineRule="auto"/>
        <w:rPr>
          <w:rFonts w:ascii="Book Antiqua" w:hAnsi="Book Antiqua" w:cs="Book Antiqua"/>
          <w:color w:val="auto"/>
          <w:sz w:val="24"/>
          <w:szCs w:val="24"/>
        </w:rPr>
      </w:pPr>
    </w:p>
    <w:p w:rsidR="00EC0450" w:rsidRPr="00237980" w:rsidRDefault="00EC0450" w:rsidP="006A21C7">
      <w:pPr>
        <w:spacing w:line="360" w:lineRule="auto"/>
        <w:rPr>
          <w:rFonts w:ascii="Book Antiqua" w:hAnsi="Book Antiqua" w:cs="Book Antiqua"/>
          <w:color w:val="auto"/>
          <w:sz w:val="24"/>
          <w:szCs w:val="24"/>
        </w:rPr>
      </w:pPr>
    </w:p>
    <w:p w:rsidR="00EC0450" w:rsidRPr="00237980" w:rsidRDefault="00EC0450" w:rsidP="006A21C7">
      <w:pPr>
        <w:spacing w:line="360" w:lineRule="auto"/>
        <w:rPr>
          <w:rFonts w:ascii="Book Antiqua" w:hAnsi="Book Antiqua" w:cs="Book Antiqua"/>
          <w:color w:val="auto"/>
          <w:sz w:val="24"/>
          <w:szCs w:val="24"/>
        </w:rPr>
      </w:pPr>
    </w:p>
    <w:p w:rsidR="00EC0450" w:rsidRPr="00237980" w:rsidRDefault="00EC0450" w:rsidP="006A21C7">
      <w:pPr>
        <w:spacing w:line="360" w:lineRule="auto"/>
        <w:rPr>
          <w:rFonts w:ascii="Book Antiqua" w:hAnsi="Book Antiqua" w:cs="Book Antiqua"/>
          <w:color w:val="auto"/>
          <w:sz w:val="24"/>
          <w:szCs w:val="24"/>
        </w:rPr>
      </w:pPr>
    </w:p>
    <w:p w:rsidR="00EC0450" w:rsidRPr="00BB1279" w:rsidRDefault="00EC0450" w:rsidP="006A21C7">
      <w:pPr>
        <w:spacing w:line="360" w:lineRule="auto"/>
        <w:rPr>
          <w:rFonts w:ascii="Book Antiqua" w:eastAsia="Times New Roman" w:hAnsi="Book Antiqua" w:cs="Book Antiqua"/>
          <w:sz w:val="24"/>
          <w:szCs w:val="24"/>
          <w:lang w:eastAsia="zh-CN"/>
        </w:rPr>
      </w:pPr>
    </w:p>
    <w:p w:rsidR="00EC0450" w:rsidRPr="00237980" w:rsidRDefault="00EC0450" w:rsidP="006A21C7">
      <w:pPr>
        <w:spacing w:line="360" w:lineRule="auto"/>
        <w:rPr>
          <w:rFonts w:ascii="Book Antiqua" w:hAnsi="Book Antiqua" w:cs="Book Antiqua"/>
          <w:sz w:val="24"/>
          <w:szCs w:val="24"/>
        </w:rPr>
      </w:pPr>
    </w:p>
    <w:p w:rsidR="00EC0450" w:rsidRPr="00237980" w:rsidRDefault="00EC0450" w:rsidP="006A21C7">
      <w:pPr>
        <w:spacing w:line="360" w:lineRule="auto"/>
        <w:rPr>
          <w:rFonts w:ascii="Book Antiqua" w:hAnsi="Book Antiqua" w:cs="Book Antiqua"/>
          <w:sz w:val="24"/>
          <w:szCs w:val="24"/>
        </w:rPr>
      </w:pPr>
      <w:r w:rsidRPr="00425237">
        <w:rPr>
          <w:rFonts w:ascii="Book Antiqua" w:hAnsi="Book Antiqua" w:cs="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7.75pt;height:290.25pt;visibility:visible">
            <v:imagedata r:id="rId15" o:title=""/>
          </v:shape>
        </w:pict>
      </w:r>
    </w:p>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hAnsi="Book Antiqua" w:cs="Book Antiqua"/>
          <w:b/>
          <w:bCs/>
          <w:sz w:val="24"/>
          <w:szCs w:val="24"/>
        </w:rPr>
        <w:t>Figure 1 Flowchart showing one-step and two-step self-expandable metal stent placement for distal malignant biliary obstruction.</w:t>
      </w:r>
      <w:r w:rsidRPr="00237980">
        <w:rPr>
          <w:rFonts w:ascii="Book Antiqua" w:eastAsia="Times New Roman" w:hAnsi="Book Antiqua" w:cs="Book Antiqua"/>
          <w:b/>
          <w:bCs/>
          <w:sz w:val="24"/>
          <w:szCs w:val="24"/>
          <w:lang w:eastAsia="zh-CN"/>
        </w:rPr>
        <w:t xml:space="preserve"> </w:t>
      </w:r>
      <w:r w:rsidRPr="00237980">
        <w:rPr>
          <w:rFonts w:ascii="Book Antiqua" w:eastAsia="Times New Roman" w:hAnsi="Book Antiqua" w:cs="Book Antiqua"/>
          <w:sz w:val="24"/>
          <w:szCs w:val="24"/>
          <w:lang w:eastAsia="zh-CN"/>
        </w:rPr>
        <w:t xml:space="preserve">MBO: </w:t>
      </w:r>
      <w:r w:rsidRPr="00237980">
        <w:rPr>
          <w:rFonts w:ascii="Book Antiqua" w:hAnsi="Book Antiqua" w:cs="Book Antiqua"/>
          <w:sz w:val="24"/>
          <w:szCs w:val="24"/>
        </w:rPr>
        <w:t>Malignant biliary obstruction</w:t>
      </w:r>
      <w:r w:rsidRPr="00237980">
        <w:rPr>
          <w:rFonts w:ascii="Book Antiqua" w:eastAsia="Times New Roman" w:hAnsi="Book Antiqua" w:cs="Book Antiqua"/>
          <w:sz w:val="24"/>
          <w:szCs w:val="24"/>
          <w:lang w:eastAsia="zh-CN"/>
        </w:rPr>
        <w:t>; PTCD: Percutaneous transhepatic cholangiodrainage.</w:t>
      </w:r>
    </w:p>
    <w:p w:rsidR="00EC0450" w:rsidRPr="00237980" w:rsidRDefault="00EC0450" w:rsidP="006A21C7">
      <w:pPr>
        <w:spacing w:line="360" w:lineRule="auto"/>
        <w:rPr>
          <w:rFonts w:ascii="Book Antiqua" w:eastAsia="Times New Roman" w:hAnsi="Book Antiqua" w:cs="Times New Roman"/>
          <w:sz w:val="24"/>
          <w:szCs w:val="24"/>
          <w:lang w:eastAsia="zh-CN"/>
        </w:rPr>
      </w:pPr>
    </w:p>
    <w:p w:rsidR="00EC0450" w:rsidRPr="00237980" w:rsidRDefault="00EC0450" w:rsidP="006A21C7">
      <w:pPr>
        <w:spacing w:line="360" w:lineRule="auto"/>
        <w:rPr>
          <w:rFonts w:ascii="Book Antiqua" w:eastAsia="Times New Roman" w:hAnsi="Book Antiqua" w:cs="Times New Roman"/>
          <w:sz w:val="24"/>
          <w:szCs w:val="24"/>
          <w:lang w:eastAsia="zh-CN"/>
        </w:rPr>
      </w:pPr>
      <w:r w:rsidRPr="00425237">
        <w:rPr>
          <w:rFonts w:ascii="Book Antiqua" w:eastAsia="Times New Roman" w:hAnsi="Book Antiqua" w:cs="Times New Roman"/>
          <w:noProof/>
          <w:sz w:val="24"/>
          <w:szCs w:val="24"/>
          <w:lang w:eastAsia="zh-CN"/>
        </w:rPr>
        <w:pict>
          <v:shape id="Picture 2" o:spid="_x0000_i1026" type="#_x0000_t75" style="width:452.25pt;height:291.75pt;visibility:visible">
            <v:imagedata r:id="rId16" o:title=""/>
          </v:shape>
        </w:pict>
      </w:r>
    </w:p>
    <w:p w:rsidR="00EC0450" w:rsidRPr="00237980" w:rsidRDefault="00EC0450" w:rsidP="006A21C7">
      <w:pPr>
        <w:spacing w:line="360" w:lineRule="auto"/>
        <w:rPr>
          <w:rFonts w:ascii="Book Antiqua" w:hAnsi="Book Antiqua" w:cs="Book Antiqua"/>
          <w:b/>
          <w:bCs/>
          <w:sz w:val="24"/>
          <w:szCs w:val="24"/>
        </w:rPr>
      </w:pPr>
      <w:r w:rsidRPr="00237980">
        <w:rPr>
          <w:rFonts w:ascii="Book Antiqua" w:hAnsi="Book Antiqua" w:cs="Book Antiqua"/>
          <w:b/>
          <w:bCs/>
          <w:sz w:val="24"/>
          <w:szCs w:val="24"/>
        </w:rPr>
        <w:t>Figure 2 Kaplan</w:t>
      </w:r>
      <w:r w:rsidRPr="00237980">
        <w:rPr>
          <w:rFonts w:ascii="Book Antiqua" w:eastAsia="Times New Roman" w:hAnsi="Book Antiqua" w:cs="Book Antiqua"/>
          <w:b/>
          <w:bCs/>
          <w:sz w:val="24"/>
          <w:szCs w:val="24"/>
          <w:lang w:eastAsia="zh-CN"/>
        </w:rPr>
        <w:t>-</w:t>
      </w:r>
      <w:r w:rsidRPr="00237980">
        <w:rPr>
          <w:rFonts w:ascii="Book Antiqua" w:hAnsi="Book Antiqua" w:cs="Book Antiqua"/>
          <w:b/>
          <w:bCs/>
          <w:sz w:val="24"/>
          <w:szCs w:val="24"/>
        </w:rPr>
        <w:t xml:space="preserve">Meier curves showing the patency time of the stent in the single-step and two-step groups. </w:t>
      </w:r>
    </w:p>
    <w:p w:rsidR="00EC0450" w:rsidRPr="00237980" w:rsidRDefault="00EC0450" w:rsidP="006A21C7">
      <w:pPr>
        <w:spacing w:line="360" w:lineRule="auto"/>
        <w:rPr>
          <w:rFonts w:ascii="Book Antiqua" w:eastAsia="Times New Roman" w:hAnsi="Book Antiqua" w:cs="Times New Roman"/>
          <w:sz w:val="24"/>
          <w:szCs w:val="24"/>
          <w:lang w:eastAsia="zh-CN"/>
        </w:rPr>
      </w:pPr>
    </w:p>
    <w:p w:rsidR="00EC0450" w:rsidRPr="00237980" w:rsidRDefault="00EC0450" w:rsidP="006A21C7">
      <w:pPr>
        <w:spacing w:line="360" w:lineRule="auto"/>
        <w:rPr>
          <w:rFonts w:ascii="Book Antiqua" w:eastAsia="Times New Roman" w:hAnsi="Book Antiqua" w:cs="Times New Roman"/>
          <w:sz w:val="24"/>
          <w:szCs w:val="24"/>
          <w:lang w:eastAsia="zh-CN"/>
        </w:rPr>
      </w:pPr>
      <w:r w:rsidRPr="00425237">
        <w:rPr>
          <w:rFonts w:ascii="Book Antiqua" w:eastAsia="Times New Roman" w:hAnsi="Book Antiqua" w:cs="Times New Roman"/>
          <w:noProof/>
          <w:sz w:val="24"/>
          <w:szCs w:val="24"/>
          <w:lang w:eastAsia="zh-CN"/>
        </w:rPr>
        <w:pict>
          <v:shape id="Picture 3" o:spid="_x0000_i1027" type="#_x0000_t75" style="width:447.75pt;height:288.75pt;visibility:visible">
            <v:imagedata r:id="rId17" o:title=""/>
          </v:shape>
        </w:pict>
      </w:r>
    </w:p>
    <w:p w:rsidR="00EC0450" w:rsidRPr="00237980" w:rsidRDefault="00EC0450" w:rsidP="006A21C7">
      <w:pPr>
        <w:spacing w:line="360" w:lineRule="auto"/>
        <w:rPr>
          <w:rFonts w:ascii="Book Antiqua" w:hAnsi="Book Antiqua" w:cs="Book Antiqua"/>
          <w:sz w:val="24"/>
          <w:szCs w:val="24"/>
        </w:rPr>
      </w:pPr>
      <w:r w:rsidRPr="00237980">
        <w:rPr>
          <w:rFonts w:ascii="Book Antiqua" w:hAnsi="Book Antiqua" w:cs="Book Antiqua"/>
          <w:b/>
          <w:bCs/>
          <w:sz w:val="24"/>
          <w:szCs w:val="24"/>
        </w:rPr>
        <w:t>Figure 3 Kaplan</w:t>
      </w:r>
      <w:r w:rsidRPr="00237980">
        <w:rPr>
          <w:rFonts w:ascii="Book Antiqua" w:eastAsia="Times New Roman" w:hAnsi="Book Antiqua" w:cs="Book Antiqua"/>
          <w:b/>
          <w:bCs/>
          <w:sz w:val="24"/>
          <w:szCs w:val="24"/>
          <w:lang w:eastAsia="zh-CN"/>
        </w:rPr>
        <w:t>-</w:t>
      </w:r>
      <w:r w:rsidRPr="00237980">
        <w:rPr>
          <w:rFonts w:ascii="Book Antiqua" w:hAnsi="Book Antiqua" w:cs="Book Antiqua"/>
          <w:b/>
          <w:bCs/>
          <w:sz w:val="24"/>
          <w:szCs w:val="24"/>
        </w:rPr>
        <w:t xml:space="preserve">Meier curves showing the survival time of the patient in the single-step and two-step groups. </w:t>
      </w:r>
    </w:p>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hAnsi="Book Antiqua" w:cs="Book Antiqua"/>
          <w:b/>
          <w:bCs/>
          <w:sz w:val="24"/>
          <w:szCs w:val="24"/>
        </w:rPr>
        <w:t>Table 1 Patients characteristics in the two groups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0"/>
        <w:gridCol w:w="2321"/>
        <w:gridCol w:w="2321"/>
      </w:tblGrid>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b/>
                <w:bCs/>
                <w:sz w:val="24"/>
                <w:szCs w:val="24"/>
                <w:lang w:eastAsia="zh-CN"/>
              </w:rPr>
              <w:t xml:space="preserve">Variable  </w:t>
            </w:r>
          </w:p>
        </w:tc>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b/>
                <w:bCs/>
                <w:sz w:val="24"/>
                <w:szCs w:val="24"/>
                <w:lang w:eastAsia="zh-CN"/>
              </w:rPr>
              <w:t>Single-step (</w:t>
            </w:r>
            <w:r w:rsidRPr="00237980">
              <w:rPr>
                <w:rFonts w:ascii="Book Antiqua" w:eastAsia="Times New Roman" w:hAnsi="Book Antiqua" w:cs="Book Antiqua"/>
                <w:b/>
                <w:bCs/>
                <w:i/>
                <w:iCs/>
                <w:sz w:val="24"/>
                <w:szCs w:val="24"/>
                <w:lang w:eastAsia="zh-CN"/>
              </w:rPr>
              <w:t>n</w:t>
            </w:r>
            <w:r>
              <w:rPr>
                <w:rFonts w:ascii="Book Antiqua" w:eastAsia="Times New Roman" w:hAnsi="Book Antiqua" w:cs="Book Antiqua"/>
                <w:b/>
                <w:bCs/>
                <w:i/>
                <w:iCs/>
                <w:sz w:val="24"/>
                <w:szCs w:val="24"/>
                <w:lang w:eastAsia="zh-CN"/>
              </w:rPr>
              <w:t xml:space="preserve"> </w:t>
            </w:r>
            <w:r w:rsidRPr="00237980">
              <w:rPr>
                <w:rFonts w:ascii="Book Antiqua" w:eastAsia="Times New Roman" w:hAnsi="Book Antiqua" w:cs="Book Antiqua"/>
                <w:b/>
                <w:bCs/>
                <w:sz w:val="24"/>
                <w:szCs w:val="24"/>
                <w:lang w:eastAsia="zh-CN"/>
              </w:rPr>
              <w:t xml:space="preserve">= 49)   </w:t>
            </w:r>
          </w:p>
          <w:p w:rsidR="00EC0450" w:rsidRPr="00237980" w:rsidRDefault="00EC0450" w:rsidP="00336EF9">
            <w:pPr>
              <w:spacing w:line="360" w:lineRule="auto"/>
              <w:rPr>
                <w:rFonts w:ascii="Book Antiqua" w:eastAsia="Times New Roman" w:hAnsi="Book Antiqua" w:cs="Times New Roman"/>
                <w:sz w:val="24"/>
                <w:szCs w:val="24"/>
                <w:lang w:eastAsia="zh-CN"/>
              </w:rPr>
            </w:pP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b/>
                <w:bCs/>
                <w:sz w:val="24"/>
                <w:szCs w:val="24"/>
                <w:lang w:eastAsia="zh-CN"/>
              </w:rPr>
              <w:t>Two-step (</w:t>
            </w:r>
            <w:r w:rsidRPr="00237980">
              <w:rPr>
                <w:rFonts w:ascii="Book Antiqua" w:eastAsia="Times New Roman" w:hAnsi="Book Antiqua" w:cs="Book Antiqua"/>
                <w:b/>
                <w:bCs/>
                <w:i/>
                <w:iCs/>
                <w:sz w:val="24"/>
                <w:szCs w:val="24"/>
                <w:lang w:eastAsia="zh-CN"/>
              </w:rPr>
              <w:t>n</w:t>
            </w:r>
            <w:r>
              <w:rPr>
                <w:rFonts w:ascii="Book Antiqua" w:eastAsia="Times New Roman" w:hAnsi="Book Antiqua" w:cs="Book Antiqua"/>
                <w:b/>
                <w:bCs/>
                <w:i/>
                <w:iCs/>
                <w:sz w:val="24"/>
                <w:szCs w:val="24"/>
                <w:lang w:eastAsia="zh-CN"/>
              </w:rPr>
              <w:t xml:space="preserve"> </w:t>
            </w:r>
            <w:r w:rsidRPr="00237980">
              <w:rPr>
                <w:rFonts w:ascii="Book Antiqua" w:eastAsia="Times New Roman" w:hAnsi="Book Antiqua" w:cs="Book Antiqua"/>
                <w:b/>
                <w:bCs/>
                <w:sz w:val="24"/>
                <w:szCs w:val="24"/>
                <w:lang w:eastAsia="zh-CN"/>
              </w:rPr>
              <w:t>=</w:t>
            </w:r>
            <w:r>
              <w:rPr>
                <w:rFonts w:ascii="Book Antiqua" w:eastAsia="Times New Roman" w:hAnsi="Book Antiqua" w:cs="Book Antiqua"/>
                <w:b/>
                <w:bCs/>
                <w:sz w:val="24"/>
                <w:szCs w:val="24"/>
                <w:lang w:eastAsia="zh-CN"/>
              </w:rPr>
              <w:t xml:space="preserve"> </w:t>
            </w:r>
            <w:r w:rsidRPr="00237980">
              <w:rPr>
                <w:rFonts w:ascii="Book Antiqua" w:eastAsia="Times New Roman" w:hAnsi="Book Antiqua" w:cs="Book Antiqua"/>
                <w:b/>
                <w:bCs/>
                <w:sz w:val="24"/>
                <w:szCs w:val="24"/>
                <w:lang w:eastAsia="zh-CN"/>
              </w:rPr>
              <w:t xml:space="preserve">41)     </w:t>
            </w:r>
          </w:p>
          <w:p w:rsidR="00EC0450" w:rsidRPr="00237980" w:rsidRDefault="00EC0450" w:rsidP="00336EF9">
            <w:pPr>
              <w:spacing w:line="360" w:lineRule="auto"/>
              <w:rPr>
                <w:rFonts w:ascii="Book Antiqua" w:eastAsia="Times New Roman" w:hAnsi="Book Antiqua" w:cs="Times New Roman"/>
                <w:sz w:val="24"/>
                <w:szCs w:val="24"/>
                <w:lang w:eastAsia="zh-CN"/>
              </w:rPr>
            </w:pP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b/>
                <w:bCs/>
                <w:i/>
                <w:iCs/>
                <w:sz w:val="24"/>
                <w:szCs w:val="24"/>
                <w:lang w:eastAsia="zh-CN"/>
              </w:rPr>
              <w:t>P</w:t>
            </w:r>
          </w:p>
          <w:p w:rsidR="00EC0450" w:rsidRPr="00237980" w:rsidRDefault="00EC0450" w:rsidP="00336EF9">
            <w:pPr>
              <w:spacing w:line="360" w:lineRule="auto"/>
              <w:rPr>
                <w:rFonts w:ascii="Book Antiqua" w:eastAsia="Times New Roman" w:hAnsi="Book Antiqua" w:cs="Times New Roman"/>
                <w:sz w:val="24"/>
                <w:szCs w:val="24"/>
                <w:lang w:eastAsia="zh-CN"/>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 xml:space="preserve">Mean age (yr)    </w:t>
            </w:r>
          </w:p>
        </w:tc>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70.1 ± 12.6</w:t>
            </w: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 xml:space="preserve"> 74.3 ± 9.9</w:t>
            </w: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NS</w:t>
            </w: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Gender (</w:t>
            </w:r>
            <w:r w:rsidRPr="00237980">
              <w:rPr>
                <w:rFonts w:ascii="Book Antiqua" w:eastAsia="Times New Roman" w:hAnsi="Book Antiqua" w:cs="Book Antiqua"/>
                <w:i/>
                <w:iCs/>
                <w:sz w:val="24"/>
                <w:szCs w:val="24"/>
                <w:lang w:eastAsia="zh-CN"/>
              </w:rPr>
              <w:t>n</w:t>
            </w:r>
            <w:r w:rsidRPr="00237980">
              <w:rPr>
                <w:rFonts w:ascii="Book Antiqua" w:eastAsia="Times New Roman" w:hAnsi="Book Antiqua" w:cs="Book Antiqua"/>
                <w:sz w:val="24"/>
                <w:szCs w:val="24"/>
                <w:lang w:eastAsia="zh-CN"/>
              </w:rPr>
              <w:t xml:space="preserve">)    </w:t>
            </w: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Male</w:t>
            </w: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Female</w:t>
            </w:r>
          </w:p>
        </w:tc>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49</w:t>
            </w: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0</w:t>
            </w: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23</w:t>
            </w: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18</w:t>
            </w: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&lt; 0.01</w:t>
            </w:r>
          </w:p>
          <w:p w:rsidR="00EC0450" w:rsidRPr="00237980" w:rsidRDefault="00EC0450" w:rsidP="00336EF9">
            <w:pPr>
              <w:spacing w:line="360" w:lineRule="auto"/>
              <w:rPr>
                <w:rFonts w:ascii="Book Antiqua" w:eastAsia="Times New Roman" w:hAnsi="Book Antiqua" w:cs="Times New Roman"/>
                <w:sz w:val="24"/>
                <w:szCs w:val="24"/>
                <w:lang w:eastAsia="zh-CN"/>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 xml:space="preserve">Etiology of MBO:                                                                     </w:t>
            </w: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 xml:space="preserve">pancratic cancer (%)  </w:t>
            </w:r>
          </w:p>
        </w:tc>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 xml:space="preserve">59.2 </w:t>
            </w:r>
          </w:p>
          <w:p w:rsidR="00EC0450" w:rsidRPr="00237980" w:rsidRDefault="00EC0450" w:rsidP="00336EF9">
            <w:pPr>
              <w:spacing w:line="360" w:lineRule="auto"/>
              <w:rPr>
                <w:rFonts w:ascii="Book Antiqua" w:eastAsia="Times New Roman" w:hAnsi="Book Antiqua" w:cs="Times New Roman"/>
                <w:sz w:val="24"/>
                <w:szCs w:val="24"/>
                <w:lang w:eastAsia="zh-CN"/>
              </w:rPr>
            </w:pP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 xml:space="preserve">31.7 </w:t>
            </w:r>
          </w:p>
          <w:p w:rsidR="00EC0450" w:rsidRPr="00237980" w:rsidRDefault="00EC0450" w:rsidP="00336EF9">
            <w:pPr>
              <w:spacing w:line="360" w:lineRule="auto"/>
              <w:rPr>
                <w:rFonts w:ascii="Book Antiqua" w:eastAsia="Times New Roman" w:hAnsi="Book Antiqua" w:cs="Times New Roman"/>
                <w:sz w:val="24"/>
                <w:szCs w:val="24"/>
                <w:lang w:eastAsia="zh-CN"/>
              </w:rPr>
            </w:pP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0.016</w:t>
            </w:r>
          </w:p>
          <w:p w:rsidR="00EC0450" w:rsidRPr="00237980" w:rsidRDefault="00EC0450" w:rsidP="00336EF9">
            <w:pPr>
              <w:spacing w:line="360" w:lineRule="auto"/>
              <w:rPr>
                <w:rFonts w:ascii="Book Antiqua" w:eastAsia="Times New Roman" w:hAnsi="Book Antiqua" w:cs="Times New Roman"/>
                <w:sz w:val="24"/>
                <w:szCs w:val="24"/>
                <w:lang w:eastAsia="zh-CN"/>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 xml:space="preserve">MPD tumor involvement                                             present (%)          </w:t>
            </w:r>
          </w:p>
        </w:tc>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 xml:space="preserve">36.7 </w:t>
            </w:r>
          </w:p>
          <w:p w:rsidR="00EC0450" w:rsidRPr="00237980" w:rsidRDefault="00EC0450" w:rsidP="00336EF9">
            <w:pPr>
              <w:spacing w:line="360" w:lineRule="auto"/>
              <w:rPr>
                <w:rFonts w:ascii="Book Antiqua" w:eastAsia="Times New Roman" w:hAnsi="Book Antiqua" w:cs="Times New Roman"/>
                <w:sz w:val="24"/>
                <w:szCs w:val="24"/>
                <w:lang w:eastAsia="zh-CN"/>
              </w:rPr>
            </w:pP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24.4</w:t>
            </w:r>
          </w:p>
          <w:p w:rsidR="00EC0450" w:rsidRPr="00237980" w:rsidRDefault="00EC0450" w:rsidP="00336EF9">
            <w:pPr>
              <w:spacing w:line="360" w:lineRule="auto"/>
              <w:rPr>
                <w:rFonts w:ascii="Book Antiqua" w:eastAsia="Times New Roman" w:hAnsi="Book Antiqua" w:cs="Times New Roman"/>
                <w:sz w:val="24"/>
                <w:szCs w:val="24"/>
                <w:lang w:eastAsia="zh-CN"/>
              </w:rPr>
            </w:pP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NS</w:t>
            </w:r>
          </w:p>
          <w:p w:rsidR="00EC0450" w:rsidRPr="00237980" w:rsidRDefault="00EC0450" w:rsidP="00336EF9">
            <w:pPr>
              <w:spacing w:line="360" w:lineRule="auto"/>
              <w:rPr>
                <w:rFonts w:ascii="Book Antiqua" w:eastAsia="Times New Roman" w:hAnsi="Book Antiqua" w:cs="Times New Roman"/>
                <w:sz w:val="24"/>
                <w:szCs w:val="24"/>
                <w:lang w:eastAsia="zh-CN"/>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 xml:space="preserve">Spincterotomy (%)      </w:t>
            </w:r>
          </w:p>
        </w:tc>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2.0</w:t>
            </w: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22.0</w:t>
            </w: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22.0</w:t>
            </w:r>
          </w:p>
        </w:tc>
      </w:tr>
    </w:tbl>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 xml:space="preserve">MBO: </w:t>
      </w:r>
      <w:r w:rsidRPr="00237980">
        <w:rPr>
          <w:rFonts w:ascii="Book Antiqua" w:hAnsi="Book Antiqua" w:cs="Book Antiqua"/>
          <w:sz w:val="24"/>
          <w:szCs w:val="24"/>
        </w:rPr>
        <w:t>Malignant biliary obstruction</w:t>
      </w:r>
      <w:r w:rsidRPr="00237980">
        <w:rPr>
          <w:rFonts w:ascii="Book Antiqua" w:eastAsia="Times New Roman" w:hAnsi="Book Antiqua" w:cs="Book Antiqua"/>
          <w:sz w:val="24"/>
          <w:szCs w:val="24"/>
          <w:lang w:eastAsia="zh-CN"/>
        </w:rPr>
        <w:t>; MPD: Main pancreatic duct.</w:t>
      </w:r>
    </w:p>
    <w:p w:rsidR="00EC0450" w:rsidRPr="00237980" w:rsidRDefault="00EC0450" w:rsidP="006A21C7">
      <w:pPr>
        <w:spacing w:line="360" w:lineRule="auto"/>
        <w:rPr>
          <w:rFonts w:ascii="Book Antiqua" w:eastAsia="Times New Roman" w:hAnsi="Book Antiqua" w:cs="Times New Roman"/>
          <w:sz w:val="24"/>
          <w:szCs w:val="24"/>
          <w:lang w:eastAsia="zh-CN"/>
        </w:rPr>
      </w:pPr>
    </w:p>
    <w:p w:rsidR="00EC0450" w:rsidRPr="00237980" w:rsidRDefault="00EC0450" w:rsidP="006A21C7">
      <w:pPr>
        <w:spacing w:line="360" w:lineRule="auto"/>
        <w:rPr>
          <w:rFonts w:ascii="Book Antiqua" w:eastAsia="Times New Roman" w:hAnsi="Book Antiqua" w:cs="Times New Roman"/>
          <w:sz w:val="24"/>
          <w:szCs w:val="24"/>
          <w:lang w:eastAsia="zh-CN"/>
        </w:rPr>
      </w:pPr>
      <w:r w:rsidRPr="00237980">
        <w:rPr>
          <w:rFonts w:ascii="Book Antiqua" w:hAnsi="Book Antiqua" w:cs="Book Antiqua"/>
          <w:b/>
          <w:bCs/>
          <w:sz w:val="24"/>
          <w:szCs w:val="24"/>
        </w:rPr>
        <w:t>Table 2 Patients characteristics in the two groups</w:t>
      </w:r>
    </w:p>
    <w:tbl>
      <w:tblPr>
        <w:tblW w:w="95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1"/>
        <w:gridCol w:w="2558"/>
        <w:gridCol w:w="2322"/>
      </w:tblGrid>
      <w:tr w:rsidR="00EC0450" w:rsidRPr="00237980">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b/>
                <w:bCs/>
                <w:sz w:val="24"/>
                <w:szCs w:val="24"/>
              </w:rPr>
              <w:t xml:space="preserve">Variable </w:t>
            </w:r>
          </w:p>
          <w:p w:rsidR="00EC0450" w:rsidRPr="00237980" w:rsidRDefault="00EC0450" w:rsidP="00336EF9">
            <w:pPr>
              <w:spacing w:line="360" w:lineRule="auto"/>
              <w:rPr>
                <w:rFonts w:ascii="Book Antiqua" w:hAnsi="Book Antiqua" w:cs="Book Antiqua"/>
                <w:sz w:val="24"/>
                <w:szCs w:val="24"/>
              </w:rPr>
            </w:pP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b/>
                <w:bCs/>
                <w:sz w:val="24"/>
                <w:szCs w:val="24"/>
              </w:rPr>
              <w:t>Single-step (</w:t>
            </w:r>
            <w:r w:rsidRPr="00237980">
              <w:rPr>
                <w:rFonts w:ascii="Book Antiqua" w:hAnsi="Book Antiqua" w:cs="Book Antiqua"/>
                <w:b/>
                <w:bCs/>
                <w:i/>
                <w:iCs/>
                <w:sz w:val="24"/>
                <w:szCs w:val="24"/>
              </w:rPr>
              <w:t>n</w:t>
            </w:r>
            <w:r w:rsidRPr="00237980">
              <w:rPr>
                <w:rFonts w:ascii="Book Antiqua" w:eastAsia="Times New Roman" w:hAnsi="Book Antiqua" w:cs="Book Antiqua"/>
                <w:b/>
                <w:bCs/>
                <w:i/>
                <w:iCs/>
                <w:sz w:val="24"/>
                <w:szCs w:val="24"/>
                <w:lang w:eastAsia="zh-CN"/>
              </w:rPr>
              <w:t xml:space="preserve"> </w:t>
            </w:r>
            <w:r w:rsidRPr="00237980">
              <w:rPr>
                <w:rFonts w:ascii="Book Antiqua" w:hAnsi="Book Antiqua" w:cs="Book Antiqua"/>
                <w:b/>
                <w:bCs/>
                <w:sz w:val="24"/>
                <w:szCs w:val="24"/>
              </w:rPr>
              <w:t xml:space="preserve">= 49)   </w:t>
            </w:r>
          </w:p>
          <w:p w:rsidR="00EC0450" w:rsidRPr="00237980" w:rsidRDefault="00EC0450" w:rsidP="00336EF9">
            <w:pPr>
              <w:spacing w:line="360" w:lineRule="auto"/>
              <w:rPr>
                <w:rFonts w:ascii="Book Antiqua" w:hAnsi="Book Antiqua" w:cs="Book Antiqua"/>
                <w:sz w:val="24"/>
                <w:szCs w:val="24"/>
              </w:rPr>
            </w:pPr>
          </w:p>
        </w:tc>
        <w:tc>
          <w:tcPr>
            <w:tcW w:w="2558"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b/>
                <w:bCs/>
                <w:sz w:val="24"/>
                <w:szCs w:val="24"/>
              </w:rPr>
              <w:t>Two-step (</w:t>
            </w:r>
            <w:r w:rsidRPr="00237980">
              <w:rPr>
                <w:rFonts w:ascii="Book Antiqua" w:hAnsi="Book Antiqua" w:cs="Book Antiqua"/>
                <w:b/>
                <w:bCs/>
                <w:i/>
                <w:iCs/>
                <w:sz w:val="24"/>
                <w:szCs w:val="24"/>
              </w:rPr>
              <w:t>n</w:t>
            </w:r>
            <w:r w:rsidRPr="00237980">
              <w:rPr>
                <w:rFonts w:ascii="Book Antiqua" w:eastAsia="Times New Roman" w:hAnsi="Book Antiqua" w:cs="Book Antiqua"/>
                <w:b/>
                <w:bCs/>
                <w:sz w:val="24"/>
                <w:szCs w:val="24"/>
                <w:lang w:eastAsia="zh-CN"/>
              </w:rPr>
              <w:t xml:space="preserve"> </w:t>
            </w:r>
            <w:r w:rsidRPr="00237980">
              <w:rPr>
                <w:rFonts w:ascii="Book Antiqua" w:hAnsi="Book Antiqua" w:cs="Book Antiqua"/>
                <w:b/>
                <w:bCs/>
                <w:sz w:val="24"/>
                <w:szCs w:val="24"/>
              </w:rPr>
              <w:t>=</w:t>
            </w:r>
            <w:r w:rsidRPr="00237980">
              <w:rPr>
                <w:rFonts w:ascii="Book Antiqua" w:eastAsia="Times New Roman" w:hAnsi="Book Antiqua" w:cs="Book Antiqua"/>
                <w:b/>
                <w:bCs/>
                <w:sz w:val="24"/>
                <w:szCs w:val="24"/>
                <w:lang w:eastAsia="zh-CN"/>
              </w:rPr>
              <w:t xml:space="preserve"> </w:t>
            </w:r>
            <w:r w:rsidRPr="00237980">
              <w:rPr>
                <w:rFonts w:ascii="Book Antiqua" w:hAnsi="Book Antiqua" w:cs="Book Antiqua"/>
                <w:b/>
                <w:bCs/>
                <w:sz w:val="24"/>
                <w:szCs w:val="24"/>
              </w:rPr>
              <w:t xml:space="preserve">41)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b/>
                <w:bCs/>
                <w:i/>
                <w:iCs/>
                <w:sz w:val="24"/>
                <w:szCs w:val="24"/>
              </w:rPr>
              <w:t>P</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 xml:space="preserve">Hilar biliary obstruction (%)      </w:t>
            </w:r>
          </w:p>
        </w:tc>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22.4</w:t>
            </w:r>
          </w:p>
        </w:tc>
        <w:tc>
          <w:tcPr>
            <w:tcW w:w="2558"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46.3</w:t>
            </w: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0.03</w:t>
            </w:r>
          </w:p>
        </w:tc>
      </w:tr>
      <w:tr w:rsidR="00EC0450" w:rsidRPr="00237980">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Clinical stage </w:t>
            </w: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宋体" w:eastAsia="宋体" w:hAnsi="宋体" w:cs="宋体" w:hint="eastAsia"/>
                <w:sz w:val="24"/>
                <w:szCs w:val="24"/>
              </w:rPr>
              <w:t>Ⅳ</w:t>
            </w:r>
            <w:r w:rsidRPr="00237980">
              <w:rPr>
                <w:rFonts w:ascii="Book Antiqua" w:hAnsi="Book Antiqua" w:cs="Book Antiqua"/>
                <w:sz w:val="24"/>
                <w:szCs w:val="24"/>
              </w:rPr>
              <w:t>a</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&gt;</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w:t>
            </w:r>
          </w:p>
          <w:p w:rsidR="00EC0450" w:rsidRPr="00237980" w:rsidRDefault="00EC0450" w:rsidP="00336EF9">
            <w:pPr>
              <w:spacing w:line="360" w:lineRule="auto"/>
              <w:rPr>
                <w:rFonts w:ascii="Book Antiqua" w:eastAsia="Times New Roman" w:hAnsi="Book Antiqua" w:cs="Book Antiqua"/>
                <w:sz w:val="24"/>
                <w:szCs w:val="24"/>
                <w:lang w:eastAsia="zh-CN"/>
              </w:rPr>
            </w:pPr>
            <w:r w:rsidRPr="00237980">
              <w:rPr>
                <w:rFonts w:ascii="宋体" w:eastAsia="宋体" w:hAnsi="宋体" w:cs="宋体" w:hint="eastAsia"/>
                <w:sz w:val="24"/>
                <w:szCs w:val="24"/>
                <w:lang w:eastAsia="zh-CN"/>
              </w:rPr>
              <w:t>Ⅳ</w:t>
            </w:r>
            <w:r w:rsidRPr="00237980">
              <w:rPr>
                <w:rFonts w:ascii="Book Antiqua" w:eastAsia="Times New Roman" w:hAnsi="Book Antiqua" w:cs="Book Antiqua"/>
                <w:sz w:val="24"/>
                <w:szCs w:val="24"/>
                <w:lang w:eastAsia="zh-CN"/>
              </w:rPr>
              <w:t xml:space="preserve">b (%)      </w:t>
            </w:r>
          </w:p>
        </w:tc>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40.8</w:t>
            </w: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59.2</w:t>
            </w:r>
          </w:p>
        </w:tc>
        <w:tc>
          <w:tcPr>
            <w:tcW w:w="2558"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61.0</w:t>
            </w: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39.0</w:t>
            </w:r>
          </w:p>
        </w:tc>
        <w:tc>
          <w:tcPr>
            <w:tcW w:w="2322" w:type="dxa"/>
          </w:tcPr>
          <w:p w:rsidR="00EC0450" w:rsidRPr="00237980" w:rsidRDefault="00EC0450" w:rsidP="00336EF9">
            <w:pPr>
              <w:spacing w:line="360" w:lineRule="auto"/>
              <w:rPr>
                <w:rFonts w:ascii="Book Antiqua" w:eastAsia="Times New Roman" w:hAnsi="Book Antiqua" w:cs="Times New Roman"/>
                <w:sz w:val="24"/>
                <w:szCs w:val="24"/>
                <w:lang w:eastAsia="zh-CN"/>
              </w:rPr>
            </w:pP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NS</w:t>
            </w:r>
          </w:p>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eastAsia="Times New Roman" w:hAnsi="Book Antiqua" w:cs="Book Antiqua"/>
                <w:sz w:val="24"/>
                <w:szCs w:val="24"/>
                <w:lang w:eastAsia="zh-CN"/>
              </w:rPr>
              <w:t>NS</w:t>
            </w: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 xml:space="preserve">Bilateral drainage      (%)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4.1</w:t>
            </w:r>
          </w:p>
          <w:p w:rsidR="00EC0450" w:rsidRPr="00237980" w:rsidRDefault="00EC0450" w:rsidP="00336EF9">
            <w:pPr>
              <w:spacing w:line="360" w:lineRule="auto"/>
              <w:rPr>
                <w:rFonts w:ascii="Book Antiqua" w:hAnsi="Book Antiqua" w:cs="Book Antiqua"/>
                <w:sz w:val="24"/>
                <w:szCs w:val="24"/>
              </w:rPr>
            </w:pPr>
          </w:p>
        </w:tc>
        <w:tc>
          <w:tcPr>
            <w:tcW w:w="2558"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12.2</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NS</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 xml:space="preserve">Technical success rate (%)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93.9 </w:t>
            </w:r>
          </w:p>
          <w:p w:rsidR="00EC0450" w:rsidRPr="00237980" w:rsidRDefault="00EC0450" w:rsidP="00336EF9">
            <w:pPr>
              <w:spacing w:line="360" w:lineRule="auto"/>
              <w:rPr>
                <w:rFonts w:ascii="Book Antiqua" w:hAnsi="Book Antiqua" w:cs="Book Antiqua"/>
                <w:sz w:val="24"/>
                <w:szCs w:val="24"/>
              </w:rPr>
            </w:pPr>
          </w:p>
        </w:tc>
        <w:tc>
          <w:tcPr>
            <w:tcW w:w="2558"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95.1</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NS</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 xml:space="preserve">Complication rate     (%)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4.1</w:t>
            </w:r>
          </w:p>
          <w:p w:rsidR="00EC0450" w:rsidRPr="00237980" w:rsidRDefault="00EC0450" w:rsidP="00336EF9">
            <w:pPr>
              <w:spacing w:line="360" w:lineRule="auto"/>
              <w:rPr>
                <w:rFonts w:ascii="Book Antiqua" w:hAnsi="Book Antiqua" w:cs="Book Antiqua"/>
                <w:sz w:val="24"/>
                <w:szCs w:val="24"/>
              </w:rPr>
            </w:pPr>
          </w:p>
        </w:tc>
        <w:tc>
          <w:tcPr>
            <w:tcW w:w="2558"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4.8</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NS </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Chemotherapy</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 xml:space="preserve">(%)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55.1 </w:t>
            </w:r>
          </w:p>
          <w:p w:rsidR="00EC0450" w:rsidRPr="00237980" w:rsidRDefault="00EC0450" w:rsidP="00336EF9">
            <w:pPr>
              <w:spacing w:line="360" w:lineRule="auto"/>
              <w:rPr>
                <w:rFonts w:ascii="Book Antiqua" w:hAnsi="Book Antiqua" w:cs="Book Antiqua"/>
                <w:sz w:val="24"/>
                <w:szCs w:val="24"/>
              </w:rPr>
            </w:pPr>
          </w:p>
        </w:tc>
        <w:tc>
          <w:tcPr>
            <w:tcW w:w="2558"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51.2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NS</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 xml:space="preserve">Length of hospital stay (d)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28.1</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28.6</w:t>
            </w:r>
          </w:p>
          <w:p w:rsidR="00EC0450" w:rsidRPr="00237980" w:rsidRDefault="00EC0450" w:rsidP="00336EF9">
            <w:pPr>
              <w:spacing w:line="360" w:lineRule="auto"/>
              <w:rPr>
                <w:rFonts w:ascii="Book Antiqua" w:hAnsi="Book Antiqua" w:cs="Book Antiqua"/>
                <w:sz w:val="24"/>
                <w:szCs w:val="24"/>
              </w:rPr>
            </w:pPr>
          </w:p>
        </w:tc>
        <w:tc>
          <w:tcPr>
            <w:tcW w:w="2558"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39.6</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25.7</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&lt;</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0.05</w:t>
            </w:r>
          </w:p>
          <w:p w:rsidR="00EC0450" w:rsidRPr="00237980" w:rsidRDefault="00EC0450" w:rsidP="00336EF9">
            <w:pPr>
              <w:spacing w:line="360" w:lineRule="auto"/>
              <w:rPr>
                <w:rFonts w:ascii="Book Antiqua" w:hAnsi="Book Antiqua" w:cs="Book Antiqua"/>
                <w:sz w:val="24"/>
                <w:szCs w:val="24"/>
              </w:rPr>
            </w:pPr>
          </w:p>
        </w:tc>
      </w:tr>
    </w:tbl>
    <w:p w:rsidR="00EC0450" w:rsidRPr="00237980" w:rsidRDefault="00EC0450" w:rsidP="006A21C7">
      <w:pPr>
        <w:spacing w:line="360" w:lineRule="auto"/>
        <w:rPr>
          <w:rFonts w:ascii="Book Antiqua" w:eastAsia="Times New Roman" w:hAnsi="Book Antiqua" w:cs="Times New Roman"/>
          <w:sz w:val="24"/>
          <w:szCs w:val="24"/>
          <w:lang w:eastAsia="zh-CN"/>
        </w:rPr>
      </w:pPr>
    </w:p>
    <w:p w:rsidR="00EC0450" w:rsidRPr="00237980" w:rsidRDefault="00EC0450" w:rsidP="006A21C7">
      <w:pPr>
        <w:spacing w:line="360" w:lineRule="auto"/>
        <w:rPr>
          <w:rFonts w:ascii="Book Antiqua" w:eastAsia="Times New Roman" w:hAnsi="Book Antiqua" w:cs="Times New Roman"/>
          <w:b/>
          <w:bCs/>
          <w:sz w:val="24"/>
          <w:szCs w:val="24"/>
          <w:lang w:eastAsia="zh-CN"/>
        </w:rPr>
      </w:pPr>
      <w:r w:rsidRPr="00237980">
        <w:rPr>
          <w:rFonts w:ascii="Book Antiqua" w:hAnsi="Book Antiqua" w:cs="Book Antiqua"/>
          <w:b/>
          <w:bCs/>
          <w:sz w:val="24"/>
          <w:szCs w:val="24"/>
        </w:rPr>
        <w:t>Table 3 Multivariate analysis to identify the clinical prognostic factors for patient survival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0"/>
        <w:gridCol w:w="2321"/>
        <w:gridCol w:w="2321"/>
      </w:tblGrid>
      <w:tr w:rsidR="00EC0450" w:rsidRPr="00237980">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b/>
                <w:bCs/>
                <w:sz w:val="24"/>
                <w:szCs w:val="24"/>
              </w:rPr>
              <w:t>Variables</w:t>
            </w:r>
          </w:p>
          <w:p w:rsidR="00EC0450" w:rsidRPr="00237980" w:rsidRDefault="00EC0450" w:rsidP="00336EF9">
            <w:pPr>
              <w:spacing w:line="360" w:lineRule="auto"/>
              <w:rPr>
                <w:rFonts w:ascii="Book Antiqua" w:hAnsi="Book Antiqua" w:cs="Book Antiqua"/>
                <w:sz w:val="24"/>
                <w:szCs w:val="24"/>
              </w:rPr>
            </w:pP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b/>
                <w:bCs/>
                <w:sz w:val="24"/>
                <w:szCs w:val="24"/>
              </w:rPr>
              <w:t xml:space="preserve"> OR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b/>
                <w:bCs/>
                <w:sz w:val="24"/>
                <w:szCs w:val="24"/>
              </w:rPr>
              <w:t xml:space="preserve">95%CI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i/>
                <w:iCs/>
                <w:sz w:val="24"/>
                <w:szCs w:val="24"/>
              </w:rPr>
            </w:pPr>
            <w:r w:rsidRPr="00237980">
              <w:rPr>
                <w:rFonts w:ascii="Book Antiqua" w:hAnsi="Book Antiqua" w:cs="Book Antiqua"/>
                <w:b/>
                <w:bCs/>
                <w:i/>
                <w:iCs/>
                <w:sz w:val="24"/>
                <w:szCs w:val="24"/>
              </w:rPr>
              <w:t>P</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Step (single</w:t>
            </w:r>
            <w:r w:rsidRPr="00237980">
              <w:rPr>
                <w:rFonts w:ascii="Book Antiqua" w:hAnsi="Book Antiqua" w:cs="Book Antiqua"/>
                <w:i/>
                <w:iCs/>
                <w:sz w:val="24"/>
                <w:szCs w:val="24"/>
              </w:rPr>
              <w:t xml:space="preserve"> vs </w:t>
            </w:r>
            <w:r w:rsidRPr="00237980">
              <w:rPr>
                <w:rFonts w:ascii="Book Antiqua" w:hAnsi="Book Antiqua" w:cs="Book Antiqua"/>
                <w:sz w:val="24"/>
                <w:szCs w:val="24"/>
              </w:rPr>
              <w:t xml:space="preserve">two)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0.81</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0.49-1.36</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0.42</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Gender (male</w:t>
            </w:r>
            <w:r w:rsidRPr="00237980">
              <w:rPr>
                <w:rFonts w:ascii="Book Antiqua" w:hAnsi="Book Antiqua" w:cs="Book Antiqua"/>
                <w:i/>
                <w:iCs/>
                <w:sz w:val="24"/>
                <w:szCs w:val="24"/>
              </w:rPr>
              <w:t xml:space="preserve"> vs </w:t>
            </w:r>
            <w:r w:rsidRPr="00237980">
              <w:rPr>
                <w:rFonts w:ascii="Book Antiqua" w:hAnsi="Book Antiqua" w:cs="Book Antiqua"/>
                <w:sz w:val="24"/>
                <w:szCs w:val="24"/>
              </w:rPr>
              <w:t xml:space="preserve">female)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1.05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0.66-1.67</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0.83</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Age (69</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i/>
                <w:iCs/>
                <w:sz w:val="24"/>
                <w:szCs w:val="24"/>
              </w:rPr>
              <w:t xml:space="preserve"> vs </w:t>
            </w:r>
            <w:r w:rsidRPr="00237980">
              <w:rPr>
                <w:rFonts w:ascii="Book Antiqua" w:hAnsi="Book Antiqua" w:cs="Book Antiqua"/>
                <w:sz w:val="24"/>
                <w:szCs w:val="24"/>
              </w:rPr>
              <w:t>70</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sz w:val="24"/>
                <w:szCs w:val="24"/>
              </w:rPr>
              <w:t xml:space="preserve">&lt; )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1.02</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0.59-1.76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0.96</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Pancratic cancer (yes</w:t>
            </w:r>
            <w:r w:rsidRPr="00237980">
              <w:rPr>
                <w:rFonts w:ascii="Book Antiqua" w:hAnsi="Book Antiqua" w:cs="Book Antiqua"/>
                <w:i/>
                <w:iCs/>
                <w:sz w:val="24"/>
                <w:szCs w:val="24"/>
              </w:rPr>
              <w:t xml:space="preserve"> vs </w:t>
            </w:r>
            <w:r w:rsidRPr="00237980">
              <w:rPr>
                <w:rFonts w:ascii="Book Antiqua" w:hAnsi="Book Antiqua" w:cs="Book Antiqua"/>
                <w:sz w:val="24"/>
                <w:szCs w:val="24"/>
              </w:rPr>
              <w:t xml:space="preserve">no)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1.01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0.21-1.61</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0.98</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Clinical stage (</w:t>
            </w:r>
            <w:r w:rsidRPr="00237980">
              <w:rPr>
                <w:rFonts w:ascii="宋体" w:eastAsia="宋体" w:hAnsi="宋体" w:cs="宋体" w:hint="eastAsia"/>
                <w:sz w:val="24"/>
                <w:szCs w:val="24"/>
              </w:rPr>
              <w:t>Ⅳ</w:t>
            </w:r>
            <w:r w:rsidRPr="00237980">
              <w:rPr>
                <w:rFonts w:ascii="Book Antiqua" w:hAnsi="Book Antiqua" w:cs="Book Antiqua"/>
                <w:sz w:val="24"/>
                <w:szCs w:val="24"/>
              </w:rPr>
              <w:t>a</w:t>
            </w:r>
            <w:r w:rsidRPr="00237980">
              <w:rPr>
                <w:rFonts w:ascii="Book Antiqua" w:eastAsia="Times New Roman" w:hAnsi="Book Antiqua" w:cs="Book Antiqua"/>
                <w:sz w:val="24"/>
                <w:szCs w:val="24"/>
                <w:lang w:eastAsia="zh-CN"/>
              </w:rPr>
              <w:t xml:space="preserve"> ≥</w:t>
            </w:r>
            <w:r w:rsidRPr="00237980">
              <w:rPr>
                <w:rFonts w:ascii="Book Antiqua" w:hAnsi="Book Antiqua" w:cs="Book Antiqua"/>
                <w:i/>
                <w:iCs/>
                <w:sz w:val="24"/>
                <w:szCs w:val="24"/>
              </w:rPr>
              <w:t xml:space="preserve"> vs </w:t>
            </w:r>
            <w:r w:rsidRPr="00237980">
              <w:rPr>
                <w:rFonts w:ascii="宋体" w:eastAsia="宋体" w:hAnsi="宋体" w:cs="宋体" w:hint="eastAsia"/>
                <w:sz w:val="24"/>
                <w:szCs w:val="24"/>
              </w:rPr>
              <w:t>Ⅳ</w:t>
            </w:r>
            <w:r w:rsidRPr="00237980">
              <w:rPr>
                <w:rFonts w:ascii="Book Antiqua" w:hAnsi="Book Antiqua" w:cs="Book Antiqua"/>
                <w:sz w:val="24"/>
                <w:szCs w:val="24"/>
              </w:rPr>
              <w:t xml:space="preserve">b)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2.03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1.23-3.34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0.006</w:t>
            </w:r>
          </w:p>
          <w:p w:rsidR="00EC0450" w:rsidRPr="00237980" w:rsidRDefault="00EC0450" w:rsidP="00336EF9">
            <w:pPr>
              <w:spacing w:line="360" w:lineRule="auto"/>
              <w:rPr>
                <w:rFonts w:ascii="Book Antiqua" w:hAnsi="Book Antiqua" w:cs="Book Antiqua"/>
                <w:sz w:val="24"/>
                <w:szCs w:val="24"/>
              </w:rPr>
            </w:pPr>
          </w:p>
        </w:tc>
      </w:tr>
      <w:tr w:rsidR="00EC0450" w:rsidRPr="00237980">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Chemotherapy (with</w:t>
            </w:r>
            <w:r w:rsidRPr="00237980">
              <w:rPr>
                <w:rFonts w:ascii="Book Antiqua" w:hAnsi="Book Antiqua" w:cs="Book Antiqua"/>
                <w:i/>
                <w:iCs/>
                <w:sz w:val="24"/>
                <w:szCs w:val="24"/>
              </w:rPr>
              <w:t xml:space="preserve"> vs </w:t>
            </w:r>
            <w:r w:rsidRPr="00237980">
              <w:rPr>
                <w:rFonts w:ascii="Book Antiqua" w:hAnsi="Book Antiqua" w:cs="Book Antiqua"/>
                <w:sz w:val="24"/>
                <w:szCs w:val="24"/>
              </w:rPr>
              <w:t>without)</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2.18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1.27-3.76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0.005</w:t>
            </w:r>
          </w:p>
          <w:p w:rsidR="00EC0450" w:rsidRPr="00237980" w:rsidRDefault="00EC0450" w:rsidP="00336EF9">
            <w:pPr>
              <w:spacing w:line="360" w:lineRule="auto"/>
              <w:rPr>
                <w:rFonts w:ascii="Book Antiqua" w:hAnsi="Book Antiqua" w:cs="Book Antiqua"/>
                <w:sz w:val="24"/>
                <w:szCs w:val="24"/>
              </w:rPr>
            </w:pPr>
          </w:p>
        </w:tc>
      </w:tr>
      <w:tr w:rsidR="00EC0450" w:rsidRPr="006A21C7">
        <w:tc>
          <w:tcPr>
            <w:tcW w:w="2321" w:type="dxa"/>
          </w:tcPr>
          <w:p w:rsidR="00EC0450" w:rsidRPr="00237980" w:rsidRDefault="00EC0450" w:rsidP="00336EF9">
            <w:pPr>
              <w:spacing w:line="360" w:lineRule="auto"/>
              <w:rPr>
                <w:rFonts w:ascii="Book Antiqua" w:eastAsia="Times New Roman" w:hAnsi="Book Antiqua" w:cs="Times New Roman"/>
                <w:sz w:val="24"/>
                <w:szCs w:val="24"/>
                <w:lang w:eastAsia="zh-CN"/>
              </w:rPr>
            </w:pPr>
            <w:r w:rsidRPr="00237980">
              <w:rPr>
                <w:rFonts w:ascii="Book Antiqua" w:hAnsi="Book Antiqua" w:cs="Book Antiqua"/>
                <w:sz w:val="24"/>
                <w:szCs w:val="24"/>
              </w:rPr>
              <w:t>Patency of the stent (no</w:t>
            </w:r>
            <w:r w:rsidRPr="00237980">
              <w:rPr>
                <w:rFonts w:ascii="Book Antiqua" w:hAnsi="Book Antiqua" w:cs="Book Antiqua"/>
                <w:i/>
                <w:iCs/>
                <w:sz w:val="24"/>
                <w:szCs w:val="24"/>
              </w:rPr>
              <w:t xml:space="preserve"> vs </w:t>
            </w:r>
            <w:r w:rsidRPr="00237980">
              <w:rPr>
                <w:rFonts w:ascii="Book Antiqua" w:hAnsi="Book Antiqua" w:cs="Book Antiqua"/>
                <w:sz w:val="24"/>
                <w:szCs w:val="24"/>
              </w:rPr>
              <w:t xml:space="preserve">yes)       </w:t>
            </w:r>
          </w:p>
        </w:tc>
        <w:tc>
          <w:tcPr>
            <w:tcW w:w="2321"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 xml:space="preserve">2.21 </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237980"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1.20-4.07</w:t>
            </w:r>
          </w:p>
          <w:p w:rsidR="00EC0450" w:rsidRPr="00237980" w:rsidRDefault="00EC0450" w:rsidP="00336EF9">
            <w:pPr>
              <w:spacing w:line="360" w:lineRule="auto"/>
              <w:rPr>
                <w:rFonts w:ascii="Book Antiqua" w:hAnsi="Book Antiqua" w:cs="Book Antiqua"/>
                <w:sz w:val="24"/>
                <w:szCs w:val="24"/>
              </w:rPr>
            </w:pPr>
          </w:p>
        </w:tc>
        <w:tc>
          <w:tcPr>
            <w:tcW w:w="2322" w:type="dxa"/>
          </w:tcPr>
          <w:p w:rsidR="00EC0450" w:rsidRPr="00336EF9" w:rsidRDefault="00EC0450" w:rsidP="00336EF9">
            <w:pPr>
              <w:spacing w:line="360" w:lineRule="auto"/>
              <w:rPr>
                <w:rFonts w:ascii="Book Antiqua" w:hAnsi="Book Antiqua" w:cs="Book Antiqua"/>
                <w:sz w:val="24"/>
                <w:szCs w:val="24"/>
              </w:rPr>
            </w:pPr>
            <w:r w:rsidRPr="00237980">
              <w:rPr>
                <w:rFonts w:ascii="Book Antiqua" w:hAnsi="Book Antiqua" w:cs="Book Antiqua"/>
                <w:sz w:val="24"/>
                <w:szCs w:val="24"/>
              </w:rPr>
              <w:t>0.011</w:t>
            </w:r>
          </w:p>
          <w:p w:rsidR="00EC0450" w:rsidRPr="00336EF9" w:rsidRDefault="00EC0450" w:rsidP="00336EF9">
            <w:pPr>
              <w:spacing w:line="360" w:lineRule="auto"/>
              <w:rPr>
                <w:rFonts w:ascii="Book Antiqua" w:hAnsi="Book Antiqua" w:cs="Book Antiqua"/>
                <w:sz w:val="24"/>
                <w:szCs w:val="24"/>
              </w:rPr>
            </w:pPr>
          </w:p>
        </w:tc>
      </w:tr>
    </w:tbl>
    <w:p w:rsidR="00EC0450" w:rsidRPr="006A21C7" w:rsidRDefault="00EC0450" w:rsidP="006A21C7">
      <w:pPr>
        <w:spacing w:line="360" w:lineRule="auto"/>
        <w:rPr>
          <w:rFonts w:ascii="Book Antiqua" w:hAnsi="Book Antiqua" w:cs="Book Antiqua"/>
          <w:sz w:val="24"/>
          <w:szCs w:val="24"/>
        </w:rPr>
      </w:pPr>
    </w:p>
    <w:p w:rsidR="00EC0450" w:rsidRPr="006A21C7" w:rsidRDefault="00EC0450" w:rsidP="006A21C7">
      <w:pPr>
        <w:spacing w:line="360" w:lineRule="auto"/>
        <w:rPr>
          <w:rFonts w:ascii="Book Antiqua" w:hAnsi="Book Antiqua" w:cs="Book Antiqua"/>
          <w:sz w:val="24"/>
          <w:szCs w:val="24"/>
        </w:rPr>
      </w:pPr>
    </w:p>
    <w:sectPr w:rsidR="00EC0450" w:rsidRPr="006A21C7" w:rsidSect="00D56BD4">
      <w:headerReference w:type="default" r:id="rId18"/>
      <w:footerReference w:type="default" r:id="rId19"/>
      <w:pgSz w:w="11906" w:h="16838"/>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50" w:rsidRDefault="00EC0450">
      <w:pPr>
        <w:rPr>
          <w:rFonts w:cs="Times New Roman"/>
        </w:rPr>
      </w:pPr>
      <w:r>
        <w:rPr>
          <w:rFonts w:cs="Times New Roman"/>
        </w:rPr>
        <w:separator/>
      </w:r>
    </w:p>
  </w:endnote>
  <w:endnote w:type="continuationSeparator" w:id="0">
    <w:p w:rsidR="00EC0450" w:rsidRDefault="00EC045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Domine">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昒? 嫛???"/>
    <w:panose1 w:val="020B06090702050802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50" w:rsidRDefault="00EC0450" w:rsidP="007B22E6">
    <w:pPr>
      <w:pStyle w:val="Footer"/>
      <w:framePr w:wrap="auto" w:vAnchor="text" w:hAnchor="margin" w:xAlign="center" w:y="1"/>
      <w:rPr>
        <w:rStyle w:val="PageNumber"/>
      </w:rPr>
    </w:pPr>
    <w:r>
      <w:rPr>
        <w:rStyle w:val="PageNumber"/>
        <w:rFonts w:cs="Domine"/>
      </w:rPr>
      <w:fldChar w:fldCharType="begin"/>
    </w:r>
    <w:r>
      <w:rPr>
        <w:rStyle w:val="PageNumber"/>
        <w:rFonts w:cs="Domine"/>
      </w:rPr>
      <w:instrText xml:space="preserve">PAGE  </w:instrText>
    </w:r>
    <w:r>
      <w:rPr>
        <w:rStyle w:val="PageNumber"/>
        <w:rFonts w:cs="Domine"/>
      </w:rPr>
      <w:fldChar w:fldCharType="separate"/>
    </w:r>
    <w:r>
      <w:rPr>
        <w:rStyle w:val="PageNumber"/>
        <w:rFonts w:cs="Domine"/>
        <w:noProof/>
      </w:rPr>
      <w:t>2</w:t>
    </w:r>
    <w:r>
      <w:rPr>
        <w:rStyle w:val="PageNumber"/>
        <w:rFonts w:cs="Domine"/>
      </w:rPr>
      <w:fldChar w:fldCharType="end"/>
    </w:r>
  </w:p>
  <w:p w:rsidR="00EC0450" w:rsidRDefault="00EC0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50" w:rsidRDefault="00EC0450">
      <w:pPr>
        <w:rPr>
          <w:rFonts w:cs="Times New Roman"/>
        </w:rPr>
      </w:pPr>
      <w:r>
        <w:rPr>
          <w:rFonts w:cs="Times New Roman"/>
        </w:rPr>
        <w:separator/>
      </w:r>
    </w:p>
  </w:footnote>
  <w:footnote w:type="continuationSeparator" w:id="0">
    <w:p w:rsidR="00EC0450" w:rsidRDefault="00EC045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50" w:rsidRDefault="00EC0450">
    <w:pPr>
      <w:tabs>
        <w:tab w:val="center" w:pos="4252"/>
        <w:tab w:val="right" w:pos="8504"/>
      </w:tabs>
      <w:ind w:right="360"/>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4EB"/>
    <w:rsid w:val="00013248"/>
    <w:rsid w:val="0001492F"/>
    <w:rsid w:val="00023F88"/>
    <w:rsid w:val="0003522D"/>
    <w:rsid w:val="000418BE"/>
    <w:rsid w:val="000501C3"/>
    <w:rsid w:val="00052E8F"/>
    <w:rsid w:val="000560B6"/>
    <w:rsid w:val="00082B5F"/>
    <w:rsid w:val="0009794C"/>
    <w:rsid w:val="000B63C5"/>
    <w:rsid w:val="000C612F"/>
    <w:rsid w:val="000C685B"/>
    <w:rsid w:val="000D0453"/>
    <w:rsid w:val="000D65B3"/>
    <w:rsid w:val="000E7CDA"/>
    <w:rsid w:val="000F2F04"/>
    <w:rsid w:val="00116454"/>
    <w:rsid w:val="00125543"/>
    <w:rsid w:val="00136E5C"/>
    <w:rsid w:val="00151044"/>
    <w:rsid w:val="001562B8"/>
    <w:rsid w:val="00180FFE"/>
    <w:rsid w:val="001A3496"/>
    <w:rsid w:val="001B1EEA"/>
    <w:rsid w:val="001E34F1"/>
    <w:rsid w:val="001F7E33"/>
    <w:rsid w:val="00227F55"/>
    <w:rsid w:val="00232262"/>
    <w:rsid w:val="002344EB"/>
    <w:rsid w:val="00237980"/>
    <w:rsid w:val="00250C8B"/>
    <w:rsid w:val="002530DB"/>
    <w:rsid w:val="00265A5A"/>
    <w:rsid w:val="0029641F"/>
    <w:rsid w:val="002A1BDC"/>
    <w:rsid w:val="002B1D1E"/>
    <w:rsid w:val="002E5E68"/>
    <w:rsid w:val="003038EE"/>
    <w:rsid w:val="00316039"/>
    <w:rsid w:val="00320114"/>
    <w:rsid w:val="00327ECA"/>
    <w:rsid w:val="00330F8A"/>
    <w:rsid w:val="003343D8"/>
    <w:rsid w:val="00336EF9"/>
    <w:rsid w:val="003756AC"/>
    <w:rsid w:val="00393D11"/>
    <w:rsid w:val="003A2E45"/>
    <w:rsid w:val="003A381F"/>
    <w:rsid w:val="003C2BA5"/>
    <w:rsid w:val="004111F4"/>
    <w:rsid w:val="00425237"/>
    <w:rsid w:val="00431937"/>
    <w:rsid w:val="00446A8B"/>
    <w:rsid w:val="00473222"/>
    <w:rsid w:val="004810BC"/>
    <w:rsid w:val="004A48F2"/>
    <w:rsid w:val="004D447F"/>
    <w:rsid w:val="004F78DF"/>
    <w:rsid w:val="004F7FB8"/>
    <w:rsid w:val="00505B25"/>
    <w:rsid w:val="0050777B"/>
    <w:rsid w:val="0053612E"/>
    <w:rsid w:val="00544165"/>
    <w:rsid w:val="0057765E"/>
    <w:rsid w:val="00584057"/>
    <w:rsid w:val="00596B02"/>
    <w:rsid w:val="00597838"/>
    <w:rsid w:val="005B692C"/>
    <w:rsid w:val="005C4EC3"/>
    <w:rsid w:val="005D18F3"/>
    <w:rsid w:val="005E6AB0"/>
    <w:rsid w:val="005F6670"/>
    <w:rsid w:val="00606091"/>
    <w:rsid w:val="00632974"/>
    <w:rsid w:val="006426C0"/>
    <w:rsid w:val="006447BA"/>
    <w:rsid w:val="00645415"/>
    <w:rsid w:val="00650FAD"/>
    <w:rsid w:val="00662A3C"/>
    <w:rsid w:val="00683668"/>
    <w:rsid w:val="006A21C7"/>
    <w:rsid w:val="006A593F"/>
    <w:rsid w:val="006A7157"/>
    <w:rsid w:val="006B43AD"/>
    <w:rsid w:val="006C17EB"/>
    <w:rsid w:val="007132E1"/>
    <w:rsid w:val="00733BEA"/>
    <w:rsid w:val="00745C2D"/>
    <w:rsid w:val="00765488"/>
    <w:rsid w:val="00776DB8"/>
    <w:rsid w:val="00797232"/>
    <w:rsid w:val="007A083F"/>
    <w:rsid w:val="007B18E4"/>
    <w:rsid w:val="007B22E6"/>
    <w:rsid w:val="007B3B5B"/>
    <w:rsid w:val="007F131E"/>
    <w:rsid w:val="00827D74"/>
    <w:rsid w:val="008339D5"/>
    <w:rsid w:val="0083489F"/>
    <w:rsid w:val="00840EE9"/>
    <w:rsid w:val="008558C9"/>
    <w:rsid w:val="0087055E"/>
    <w:rsid w:val="008836B3"/>
    <w:rsid w:val="00891112"/>
    <w:rsid w:val="008913E2"/>
    <w:rsid w:val="00894296"/>
    <w:rsid w:val="008B0D68"/>
    <w:rsid w:val="008B4414"/>
    <w:rsid w:val="008B7072"/>
    <w:rsid w:val="00944D4F"/>
    <w:rsid w:val="009515AE"/>
    <w:rsid w:val="0095222D"/>
    <w:rsid w:val="00953844"/>
    <w:rsid w:val="0096002D"/>
    <w:rsid w:val="0097008C"/>
    <w:rsid w:val="00970E3B"/>
    <w:rsid w:val="00974656"/>
    <w:rsid w:val="009756AA"/>
    <w:rsid w:val="00985512"/>
    <w:rsid w:val="009A26E0"/>
    <w:rsid w:val="009C0FCB"/>
    <w:rsid w:val="009C36CE"/>
    <w:rsid w:val="009C5D15"/>
    <w:rsid w:val="009D1D7C"/>
    <w:rsid w:val="009E33C3"/>
    <w:rsid w:val="00A01EA3"/>
    <w:rsid w:val="00A03791"/>
    <w:rsid w:val="00A0521E"/>
    <w:rsid w:val="00A069F1"/>
    <w:rsid w:val="00A1317D"/>
    <w:rsid w:val="00A30AB3"/>
    <w:rsid w:val="00A35BDA"/>
    <w:rsid w:val="00A51A85"/>
    <w:rsid w:val="00A560A4"/>
    <w:rsid w:val="00A56778"/>
    <w:rsid w:val="00A806AD"/>
    <w:rsid w:val="00A878C5"/>
    <w:rsid w:val="00A87DD2"/>
    <w:rsid w:val="00A94738"/>
    <w:rsid w:val="00AA5B36"/>
    <w:rsid w:val="00AB4F27"/>
    <w:rsid w:val="00AC43AA"/>
    <w:rsid w:val="00AD04C4"/>
    <w:rsid w:val="00AD39BA"/>
    <w:rsid w:val="00AF3D11"/>
    <w:rsid w:val="00B12821"/>
    <w:rsid w:val="00B14464"/>
    <w:rsid w:val="00B43A69"/>
    <w:rsid w:val="00B474C3"/>
    <w:rsid w:val="00B54AB3"/>
    <w:rsid w:val="00B573B8"/>
    <w:rsid w:val="00B6067E"/>
    <w:rsid w:val="00B874E6"/>
    <w:rsid w:val="00BA06A2"/>
    <w:rsid w:val="00BB1279"/>
    <w:rsid w:val="00BC7150"/>
    <w:rsid w:val="00C01ED3"/>
    <w:rsid w:val="00C01F4A"/>
    <w:rsid w:val="00C26A82"/>
    <w:rsid w:val="00C31455"/>
    <w:rsid w:val="00C65027"/>
    <w:rsid w:val="00CA6555"/>
    <w:rsid w:val="00CA7FF2"/>
    <w:rsid w:val="00CB1247"/>
    <w:rsid w:val="00CF0640"/>
    <w:rsid w:val="00D01A51"/>
    <w:rsid w:val="00D02960"/>
    <w:rsid w:val="00D04466"/>
    <w:rsid w:val="00D2525D"/>
    <w:rsid w:val="00D260CC"/>
    <w:rsid w:val="00D314BE"/>
    <w:rsid w:val="00D47FEF"/>
    <w:rsid w:val="00D56BD4"/>
    <w:rsid w:val="00D57D21"/>
    <w:rsid w:val="00D6543C"/>
    <w:rsid w:val="00D657EB"/>
    <w:rsid w:val="00D8177D"/>
    <w:rsid w:val="00DD50F9"/>
    <w:rsid w:val="00DE4818"/>
    <w:rsid w:val="00E23BE6"/>
    <w:rsid w:val="00E35BFB"/>
    <w:rsid w:val="00E36992"/>
    <w:rsid w:val="00E40A1D"/>
    <w:rsid w:val="00E42032"/>
    <w:rsid w:val="00E4353E"/>
    <w:rsid w:val="00E47016"/>
    <w:rsid w:val="00E55920"/>
    <w:rsid w:val="00E55DBA"/>
    <w:rsid w:val="00E62F06"/>
    <w:rsid w:val="00E73F3F"/>
    <w:rsid w:val="00E86CA6"/>
    <w:rsid w:val="00EB1E1D"/>
    <w:rsid w:val="00EB60CB"/>
    <w:rsid w:val="00EB7DA7"/>
    <w:rsid w:val="00EC0450"/>
    <w:rsid w:val="00ED43E6"/>
    <w:rsid w:val="00ED7FEA"/>
    <w:rsid w:val="00F04F11"/>
    <w:rsid w:val="00F22118"/>
    <w:rsid w:val="00F26BC7"/>
    <w:rsid w:val="00F5287E"/>
    <w:rsid w:val="00F546AC"/>
    <w:rsid w:val="00F60DCB"/>
    <w:rsid w:val="00F90C5D"/>
    <w:rsid w:val="00FA4E0E"/>
    <w:rsid w:val="00FB0CC5"/>
    <w:rsid w:val="00FC2E0F"/>
    <w:rsid w:val="00FE77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omine" w:eastAsia="MS Mincho" w:hAnsi="Domine" w:cs="Domine"/>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D4"/>
    <w:pPr>
      <w:widowControl w:val="0"/>
      <w:jc w:val="both"/>
    </w:pPr>
    <w:rPr>
      <w:color w:val="000000"/>
      <w:kern w:val="0"/>
      <w:szCs w:val="21"/>
      <w:lang w:eastAsia="ja-JP"/>
    </w:rPr>
  </w:style>
  <w:style w:type="paragraph" w:styleId="Heading1">
    <w:name w:val="heading 1"/>
    <w:basedOn w:val="Normal"/>
    <w:next w:val="Normal"/>
    <w:link w:val="Heading1Char"/>
    <w:uiPriority w:val="99"/>
    <w:qFormat/>
    <w:rsid w:val="00D56BD4"/>
    <w:pPr>
      <w:keepNext/>
      <w:keepLines/>
      <w:ind w:left="234" w:hanging="592"/>
      <w:outlineLvl w:val="0"/>
    </w:pPr>
    <w:rPr>
      <w:rFonts w:cs="Times New Roman"/>
      <w:b/>
      <w:bCs/>
      <w:kern w:val="44"/>
      <w:sz w:val="44"/>
      <w:szCs w:val="44"/>
    </w:rPr>
  </w:style>
  <w:style w:type="paragraph" w:styleId="Heading2">
    <w:name w:val="heading 2"/>
    <w:basedOn w:val="Normal"/>
    <w:next w:val="Normal"/>
    <w:link w:val="Heading2Char"/>
    <w:uiPriority w:val="99"/>
    <w:qFormat/>
    <w:rsid w:val="00D56BD4"/>
    <w:pPr>
      <w:keepNext/>
      <w:keepLines/>
      <w:ind w:left="-360"/>
      <w:outlineLvl w:val="1"/>
    </w:pPr>
    <w:rPr>
      <w:rFonts w:ascii="Cambria" w:hAnsi="Cambria" w:cs="Times New Roman"/>
      <w:b/>
      <w:bCs/>
      <w:sz w:val="32"/>
      <w:szCs w:val="32"/>
    </w:rPr>
  </w:style>
  <w:style w:type="paragraph" w:styleId="Heading3">
    <w:name w:val="heading 3"/>
    <w:basedOn w:val="Normal"/>
    <w:next w:val="Normal"/>
    <w:link w:val="Heading3Char"/>
    <w:uiPriority w:val="99"/>
    <w:qFormat/>
    <w:rsid w:val="00D56BD4"/>
    <w:pPr>
      <w:keepNext/>
      <w:keepLines/>
      <w:ind w:left="-720"/>
      <w:outlineLvl w:val="2"/>
    </w:pPr>
    <w:rPr>
      <w:rFonts w:cs="Times New Roman"/>
      <w:b/>
      <w:bCs/>
      <w:sz w:val="32"/>
      <w:szCs w:val="32"/>
    </w:rPr>
  </w:style>
  <w:style w:type="paragraph" w:styleId="Heading4">
    <w:name w:val="heading 4"/>
    <w:basedOn w:val="Normal"/>
    <w:next w:val="Normal"/>
    <w:link w:val="Heading4Char"/>
    <w:uiPriority w:val="99"/>
    <w:qFormat/>
    <w:rsid w:val="00D56BD4"/>
    <w:pPr>
      <w:keepNext/>
      <w:keepLines/>
      <w:spacing w:before="240" w:after="40"/>
      <w:outlineLvl w:val="3"/>
    </w:pPr>
    <w:rPr>
      <w:rFonts w:ascii="Cambria" w:hAnsi="Cambria" w:cs="Times New Roman"/>
      <w:b/>
      <w:bCs/>
      <w:sz w:val="28"/>
      <w:szCs w:val="28"/>
    </w:rPr>
  </w:style>
  <w:style w:type="paragraph" w:styleId="Heading5">
    <w:name w:val="heading 5"/>
    <w:basedOn w:val="Normal"/>
    <w:next w:val="Normal"/>
    <w:link w:val="Heading5Char"/>
    <w:uiPriority w:val="99"/>
    <w:qFormat/>
    <w:rsid w:val="00D56BD4"/>
    <w:pPr>
      <w:keepNext/>
      <w:keepLines/>
      <w:spacing w:before="220" w:after="40"/>
      <w:outlineLvl w:val="4"/>
    </w:pPr>
    <w:rPr>
      <w:rFonts w:cs="Times New Roman"/>
      <w:b/>
      <w:bCs/>
      <w:sz w:val="28"/>
      <w:szCs w:val="28"/>
    </w:rPr>
  </w:style>
  <w:style w:type="paragraph" w:styleId="Heading6">
    <w:name w:val="heading 6"/>
    <w:basedOn w:val="Normal"/>
    <w:next w:val="Normal"/>
    <w:link w:val="Heading6Char"/>
    <w:uiPriority w:val="99"/>
    <w:qFormat/>
    <w:rsid w:val="00D56BD4"/>
    <w:pPr>
      <w:keepNext/>
      <w:keepLines/>
      <w:spacing w:before="200" w:after="40"/>
      <w:outlineLvl w:val="5"/>
    </w:pPr>
    <w:rPr>
      <w:rFonts w:ascii="Cambria" w:hAnsi="Cambria"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93F"/>
    <w:rPr>
      <w:b/>
      <w:color w:val="000000"/>
      <w:kern w:val="44"/>
      <w:sz w:val="44"/>
      <w:lang w:eastAsia="ja-JP"/>
    </w:rPr>
  </w:style>
  <w:style w:type="character" w:customStyle="1" w:styleId="Heading2Char">
    <w:name w:val="Heading 2 Char"/>
    <w:basedOn w:val="DefaultParagraphFont"/>
    <w:link w:val="Heading2"/>
    <w:uiPriority w:val="99"/>
    <w:semiHidden/>
    <w:locked/>
    <w:rsid w:val="006A593F"/>
    <w:rPr>
      <w:rFonts w:ascii="Cambria" w:eastAsia="Times New Roman" w:hAnsi="Cambria"/>
      <w:b/>
      <w:color w:val="000000"/>
      <w:kern w:val="0"/>
      <w:sz w:val="32"/>
      <w:lang w:eastAsia="ja-JP"/>
    </w:rPr>
  </w:style>
  <w:style w:type="character" w:customStyle="1" w:styleId="Heading3Char">
    <w:name w:val="Heading 3 Char"/>
    <w:basedOn w:val="DefaultParagraphFont"/>
    <w:link w:val="Heading3"/>
    <w:uiPriority w:val="99"/>
    <w:semiHidden/>
    <w:locked/>
    <w:rsid w:val="006A593F"/>
    <w:rPr>
      <w:b/>
      <w:color w:val="000000"/>
      <w:kern w:val="0"/>
      <w:sz w:val="32"/>
      <w:lang w:eastAsia="ja-JP"/>
    </w:rPr>
  </w:style>
  <w:style w:type="character" w:customStyle="1" w:styleId="Heading4Char">
    <w:name w:val="Heading 4 Char"/>
    <w:basedOn w:val="DefaultParagraphFont"/>
    <w:link w:val="Heading4"/>
    <w:uiPriority w:val="99"/>
    <w:semiHidden/>
    <w:locked/>
    <w:rsid w:val="006A593F"/>
    <w:rPr>
      <w:rFonts w:ascii="Cambria" w:eastAsia="Times New Roman" w:hAnsi="Cambria"/>
      <w:b/>
      <w:color w:val="000000"/>
      <w:kern w:val="0"/>
      <w:sz w:val="28"/>
      <w:lang w:eastAsia="ja-JP"/>
    </w:rPr>
  </w:style>
  <w:style w:type="character" w:customStyle="1" w:styleId="Heading5Char">
    <w:name w:val="Heading 5 Char"/>
    <w:basedOn w:val="DefaultParagraphFont"/>
    <w:link w:val="Heading5"/>
    <w:uiPriority w:val="99"/>
    <w:semiHidden/>
    <w:locked/>
    <w:rsid w:val="006A593F"/>
    <w:rPr>
      <w:b/>
      <w:color w:val="000000"/>
      <w:kern w:val="0"/>
      <w:sz w:val="28"/>
      <w:lang w:eastAsia="ja-JP"/>
    </w:rPr>
  </w:style>
  <w:style w:type="character" w:customStyle="1" w:styleId="Heading6Char">
    <w:name w:val="Heading 6 Char"/>
    <w:basedOn w:val="DefaultParagraphFont"/>
    <w:link w:val="Heading6"/>
    <w:uiPriority w:val="99"/>
    <w:semiHidden/>
    <w:locked/>
    <w:rsid w:val="006A593F"/>
    <w:rPr>
      <w:rFonts w:ascii="Cambria" w:eastAsia="Times New Roman" w:hAnsi="Cambria"/>
      <w:b/>
      <w:color w:val="000000"/>
      <w:kern w:val="0"/>
      <w:sz w:val="24"/>
      <w:lang w:eastAsia="ja-JP"/>
    </w:rPr>
  </w:style>
  <w:style w:type="table" w:customStyle="1" w:styleId="TableNormal1">
    <w:name w:val="Table Normal1"/>
    <w:uiPriority w:val="99"/>
    <w:rsid w:val="00D56BD4"/>
    <w:pPr>
      <w:widowControl w:val="0"/>
      <w:jc w:val="both"/>
    </w:pPr>
    <w:rPr>
      <w:color w:val="000000"/>
      <w:kern w:val="0"/>
      <w:szCs w:val="21"/>
      <w:lang w:eastAsia="ja-JP"/>
    </w:rPr>
    <w:tblPr>
      <w:tblCellMar>
        <w:top w:w="0" w:type="dxa"/>
        <w:left w:w="0" w:type="dxa"/>
        <w:bottom w:w="0" w:type="dxa"/>
        <w:right w:w="0" w:type="dxa"/>
      </w:tblCellMar>
    </w:tblPr>
  </w:style>
  <w:style w:type="paragraph" w:styleId="Title">
    <w:name w:val="Title"/>
    <w:basedOn w:val="Normal"/>
    <w:next w:val="Normal"/>
    <w:link w:val="TitleChar"/>
    <w:uiPriority w:val="99"/>
    <w:qFormat/>
    <w:rsid w:val="00D56BD4"/>
    <w:pPr>
      <w:keepNext/>
      <w:keepLines/>
      <w:spacing w:before="480" w:after="120"/>
    </w:pPr>
    <w:rPr>
      <w:rFonts w:ascii="Cambria" w:hAnsi="Cambria" w:cs="Times New Roman"/>
      <w:b/>
      <w:bCs/>
      <w:sz w:val="32"/>
      <w:szCs w:val="32"/>
    </w:rPr>
  </w:style>
  <w:style w:type="character" w:customStyle="1" w:styleId="TitleChar">
    <w:name w:val="Title Char"/>
    <w:basedOn w:val="DefaultParagraphFont"/>
    <w:link w:val="Title"/>
    <w:uiPriority w:val="99"/>
    <w:locked/>
    <w:rsid w:val="006A593F"/>
    <w:rPr>
      <w:rFonts w:ascii="Cambria" w:eastAsia="Times New Roman" w:hAnsi="Cambria"/>
      <w:b/>
      <w:color w:val="000000"/>
      <w:kern w:val="0"/>
      <w:sz w:val="32"/>
      <w:lang w:eastAsia="ja-JP"/>
    </w:rPr>
  </w:style>
  <w:style w:type="paragraph" w:styleId="Subtitle">
    <w:name w:val="Subtitle"/>
    <w:basedOn w:val="Normal"/>
    <w:next w:val="Normal"/>
    <w:link w:val="SubtitleChar"/>
    <w:uiPriority w:val="99"/>
    <w:qFormat/>
    <w:rsid w:val="00D56BD4"/>
    <w:pPr>
      <w:keepNext/>
      <w:keepLines/>
      <w:spacing w:before="360" w:after="80"/>
    </w:pPr>
    <w:rPr>
      <w:rFonts w:ascii="Cambria" w:hAnsi="Cambria" w:cs="Times New Roman"/>
      <w:b/>
      <w:bCs/>
      <w:kern w:val="28"/>
      <w:sz w:val="32"/>
      <w:szCs w:val="32"/>
    </w:rPr>
  </w:style>
  <w:style w:type="character" w:customStyle="1" w:styleId="SubtitleChar">
    <w:name w:val="Subtitle Char"/>
    <w:basedOn w:val="DefaultParagraphFont"/>
    <w:link w:val="Subtitle"/>
    <w:uiPriority w:val="99"/>
    <w:locked/>
    <w:rsid w:val="006A593F"/>
    <w:rPr>
      <w:rFonts w:ascii="Cambria" w:eastAsia="Times New Roman" w:hAnsi="Cambria"/>
      <w:b/>
      <w:color w:val="000000"/>
      <w:kern w:val="28"/>
      <w:sz w:val="32"/>
      <w:lang w:eastAsia="ja-JP"/>
    </w:rPr>
  </w:style>
  <w:style w:type="paragraph" w:styleId="CommentText">
    <w:name w:val="annotation text"/>
    <w:basedOn w:val="Normal"/>
    <w:link w:val="CommentTextChar"/>
    <w:uiPriority w:val="99"/>
    <w:semiHidden/>
    <w:rsid w:val="00D56BD4"/>
    <w:pPr>
      <w:jc w:val="left"/>
    </w:pPr>
    <w:rPr>
      <w:rFonts w:cs="Times New Roman"/>
      <w:color w:val="auto"/>
      <w:sz w:val="20"/>
      <w:szCs w:val="20"/>
      <w:lang w:eastAsia="zh-CN"/>
    </w:rPr>
  </w:style>
  <w:style w:type="character" w:customStyle="1" w:styleId="CommentTextChar">
    <w:name w:val="Comment Text Char"/>
    <w:basedOn w:val="DefaultParagraphFont"/>
    <w:link w:val="CommentText"/>
    <w:uiPriority w:val="99"/>
    <w:semiHidden/>
    <w:locked/>
    <w:rsid w:val="00D56BD4"/>
  </w:style>
  <w:style w:type="character" w:styleId="CommentReference">
    <w:name w:val="annotation reference"/>
    <w:basedOn w:val="DefaultParagraphFont"/>
    <w:uiPriority w:val="99"/>
    <w:semiHidden/>
    <w:rsid w:val="00D56BD4"/>
    <w:rPr>
      <w:rFonts w:cs="Times New Roman"/>
      <w:sz w:val="18"/>
    </w:rPr>
  </w:style>
  <w:style w:type="paragraph" w:styleId="BalloonText">
    <w:name w:val="Balloon Text"/>
    <w:basedOn w:val="Normal"/>
    <w:link w:val="BalloonTextChar"/>
    <w:uiPriority w:val="99"/>
    <w:semiHidden/>
    <w:rsid w:val="00944D4F"/>
    <w:rPr>
      <w:rFonts w:ascii="Arial" w:eastAsia="MS Gothic" w:hAnsi="Arial" w:cs="Times New Roman"/>
      <w:color w:val="auto"/>
      <w:sz w:val="18"/>
      <w:szCs w:val="18"/>
      <w:lang w:eastAsia="zh-CN"/>
    </w:rPr>
  </w:style>
  <w:style w:type="character" w:customStyle="1" w:styleId="BalloonTextChar">
    <w:name w:val="Balloon Text Char"/>
    <w:basedOn w:val="DefaultParagraphFont"/>
    <w:link w:val="BalloonText"/>
    <w:uiPriority w:val="99"/>
    <w:semiHidden/>
    <w:locked/>
    <w:rsid w:val="00944D4F"/>
    <w:rPr>
      <w:rFonts w:ascii="Arial" w:eastAsia="MS Gothic" w:hAnsi="Arial"/>
      <w:sz w:val="18"/>
    </w:rPr>
  </w:style>
  <w:style w:type="character" w:styleId="Hyperlink">
    <w:name w:val="Hyperlink"/>
    <w:basedOn w:val="DefaultParagraphFont"/>
    <w:uiPriority w:val="99"/>
    <w:rsid w:val="00431937"/>
    <w:rPr>
      <w:rFonts w:cs="Times New Roman"/>
      <w:color w:val="0000FF"/>
      <w:u w:val="single"/>
    </w:rPr>
  </w:style>
  <w:style w:type="paragraph" w:styleId="Header">
    <w:name w:val="header"/>
    <w:basedOn w:val="Normal"/>
    <w:link w:val="HeaderChar"/>
    <w:uiPriority w:val="99"/>
    <w:rsid w:val="00A878C5"/>
    <w:pPr>
      <w:tabs>
        <w:tab w:val="center" w:pos="4252"/>
        <w:tab w:val="right" w:pos="8504"/>
      </w:tabs>
      <w:snapToGrid w:val="0"/>
    </w:pPr>
    <w:rPr>
      <w:rFonts w:cs="Times New Roman"/>
      <w:color w:val="auto"/>
      <w:sz w:val="20"/>
      <w:szCs w:val="20"/>
      <w:lang w:eastAsia="zh-CN"/>
    </w:rPr>
  </w:style>
  <w:style w:type="character" w:customStyle="1" w:styleId="HeaderChar">
    <w:name w:val="Header Char"/>
    <w:basedOn w:val="DefaultParagraphFont"/>
    <w:link w:val="Header"/>
    <w:uiPriority w:val="99"/>
    <w:locked/>
    <w:rsid w:val="00A878C5"/>
  </w:style>
  <w:style w:type="paragraph" w:styleId="Footer">
    <w:name w:val="footer"/>
    <w:basedOn w:val="Normal"/>
    <w:link w:val="FooterChar"/>
    <w:uiPriority w:val="99"/>
    <w:rsid w:val="00A878C5"/>
    <w:pPr>
      <w:tabs>
        <w:tab w:val="center" w:pos="4252"/>
        <w:tab w:val="right" w:pos="8504"/>
      </w:tabs>
      <w:snapToGrid w:val="0"/>
    </w:pPr>
    <w:rPr>
      <w:rFonts w:cs="Times New Roman"/>
      <w:color w:val="auto"/>
      <w:sz w:val="20"/>
      <w:szCs w:val="20"/>
      <w:lang w:eastAsia="zh-CN"/>
    </w:rPr>
  </w:style>
  <w:style w:type="character" w:customStyle="1" w:styleId="FooterChar">
    <w:name w:val="Footer Char"/>
    <w:basedOn w:val="DefaultParagraphFont"/>
    <w:link w:val="Footer"/>
    <w:uiPriority w:val="99"/>
    <w:locked/>
    <w:rsid w:val="00A878C5"/>
  </w:style>
  <w:style w:type="paragraph" w:styleId="BodyText">
    <w:name w:val="Body Text"/>
    <w:basedOn w:val="Normal"/>
    <w:link w:val="BodyTextChar"/>
    <w:uiPriority w:val="99"/>
    <w:rsid w:val="00662A3C"/>
    <w:pPr>
      <w:widowControl/>
      <w:spacing w:line="480" w:lineRule="auto"/>
    </w:pPr>
    <w:rPr>
      <w:rFonts w:cs="Times New Roman"/>
    </w:rPr>
  </w:style>
  <w:style w:type="character" w:customStyle="1" w:styleId="BodyTextChar">
    <w:name w:val="Body Text Char"/>
    <w:basedOn w:val="DefaultParagraphFont"/>
    <w:link w:val="BodyText"/>
    <w:uiPriority w:val="99"/>
    <w:semiHidden/>
    <w:locked/>
    <w:rsid w:val="008B7072"/>
    <w:rPr>
      <w:color w:val="000000"/>
      <w:kern w:val="0"/>
      <w:sz w:val="21"/>
      <w:lang w:eastAsia="ja-JP"/>
    </w:rPr>
  </w:style>
  <w:style w:type="character" w:styleId="PageNumber">
    <w:name w:val="page number"/>
    <w:basedOn w:val="DefaultParagraphFont"/>
    <w:uiPriority w:val="99"/>
    <w:rsid w:val="00E35BFB"/>
    <w:rPr>
      <w:rFonts w:cs="Times New Roman"/>
    </w:rPr>
  </w:style>
  <w:style w:type="table" w:styleId="TableGrid">
    <w:name w:val="Table Grid"/>
    <w:basedOn w:val="TableNormal"/>
    <w:uiPriority w:val="99"/>
    <w:locked/>
    <w:rsid w:val="00F5287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07209">
      <w:marLeft w:val="0"/>
      <w:marRight w:val="0"/>
      <w:marTop w:val="0"/>
      <w:marBottom w:val="0"/>
      <w:divBdr>
        <w:top w:val="none" w:sz="0" w:space="0" w:color="auto"/>
        <w:left w:val="none" w:sz="0" w:space="0" w:color="auto"/>
        <w:bottom w:val="none" w:sz="0" w:space="0" w:color="auto"/>
        <w:right w:val="none" w:sz="0" w:space="0" w:color="auto"/>
      </w:divBdr>
      <w:divsChild>
        <w:div w:id="13307222">
          <w:marLeft w:val="0"/>
          <w:marRight w:val="0"/>
          <w:marTop w:val="0"/>
          <w:marBottom w:val="0"/>
          <w:divBdr>
            <w:top w:val="none" w:sz="0" w:space="0" w:color="auto"/>
            <w:left w:val="none" w:sz="0" w:space="0" w:color="auto"/>
            <w:bottom w:val="none" w:sz="0" w:space="0" w:color="auto"/>
            <w:right w:val="none" w:sz="0" w:space="0" w:color="auto"/>
          </w:divBdr>
        </w:div>
      </w:divsChild>
    </w:div>
    <w:div w:id="13307210">
      <w:marLeft w:val="0"/>
      <w:marRight w:val="0"/>
      <w:marTop w:val="0"/>
      <w:marBottom w:val="0"/>
      <w:divBdr>
        <w:top w:val="none" w:sz="0" w:space="0" w:color="auto"/>
        <w:left w:val="none" w:sz="0" w:space="0" w:color="auto"/>
        <w:bottom w:val="none" w:sz="0" w:space="0" w:color="auto"/>
        <w:right w:val="none" w:sz="0" w:space="0" w:color="auto"/>
      </w:divBdr>
      <w:divsChild>
        <w:div w:id="13307383">
          <w:marLeft w:val="0"/>
          <w:marRight w:val="0"/>
          <w:marTop w:val="0"/>
          <w:marBottom w:val="0"/>
          <w:divBdr>
            <w:top w:val="none" w:sz="0" w:space="0" w:color="auto"/>
            <w:left w:val="none" w:sz="0" w:space="0" w:color="auto"/>
            <w:bottom w:val="none" w:sz="0" w:space="0" w:color="auto"/>
            <w:right w:val="none" w:sz="0" w:space="0" w:color="auto"/>
          </w:divBdr>
        </w:div>
      </w:divsChild>
    </w:div>
    <w:div w:id="13307212">
      <w:marLeft w:val="0"/>
      <w:marRight w:val="0"/>
      <w:marTop w:val="0"/>
      <w:marBottom w:val="0"/>
      <w:divBdr>
        <w:top w:val="none" w:sz="0" w:space="0" w:color="auto"/>
        <w:left w:val="none" w:sz="0" w:space="0" w:color="auto"/>
        <w:bottom w:val="none" w:sz="0" w:space="0" w:color="auto"/>
        <w:right w:val="none" w:sz="0" w:space="0" w:color="auto"/>
      </w:divBdr>
      <w:divsChild>
        <w:div w:id="13307360">
          <w:marLeft w:val="0"/>
          <w:marRight w:val="0"/>
          <w:marTop w:val="0"/>
          <w:marBottom w:val="0"/>
          <w:divBdr>
            <w:top w:val="none" w:sz="0" w:space="0" w:color="auto"/>
            <w:left w:val="none" w:sz="0" w:space="0" w:color="auto"/>
            <w:bottom w:val="none" w:sz="0" w:space="0" w:color="auto"/>
            <w:right w:val="none" w:sz="0" w:space="0" w:color="auto"/>
          </w:divBdr>
        </w:div>
      </w:divsChild>
    </w:div>
    <w:div w:id="13307214">
      <w:marLeft w:val="0"/>
      <w:marRight w:val="0"/>
      <w:marTop w:val="0"/>
      <w:marBottom w:val="0"/>
      <w:divBdr>
        <w:top w:val="none" w:sz="0" w:space="0" w:color="auto"/>
        <w:left w:val="none" w:sz="0" w:space="0" w:color="auto"/>
        <w:bottom w:val="none" w:sz="0" w:space="0" w:color="auto"/>
        <w:right w:val="none" w:sz="0" w:space="0" w:color="auto"/>
      </w:divBdr>
      <w:divsChild>
        <w:div w:id="13307356">
          <w:marLeft w:val="0"/>
          <w:marRight w:val="0"/>
          <w:marTop w:val="0"/>
          <w:marBottom w:val="0"/>
          <w:divBdr>
            <w:top w:val="none" w:sz="0" w:space="0" w:color="auto"/>
            <w:left w:val="none" w:sz="0" w:space="0" w:color="auto"/>
            <w:bottom w:val="none" w:sz="0" w:space="0" w:color="auto"/>
            <w:right w:val="none" w:sz="0" w:space="0" w:color="auto"/>
          </w:divBdr>
        </w:div>
      </w:divsChild>
    </w:div>
    <w:div w:id="13307216">
      <w:marLeft w:val="0"/>
      <w:marRight w:val="0"/>
      <w:marTop w:val="0"/>
      <w:marBottom w:val="0"/>
      <w:divBdr>
        <w:top w:val="none" w:sz="0" w:space="0" w:color="auto"/>
        <w:left w:val="none" w:sz="0" w:space="0" w:color="auto"/>
        <w:bottom w:val="none" w:sz="0" w:space="0" w:color="auto"/>
        <w:right w:val="none" w:sz="0" w:space="0" w:color="auto"/>
      </w:divBdr>
      <w:divsChild>
        <w:div w:id="13307310">
          <w:marLeft w:val="0"/>
          <w:marRight w:val="0"/>
          <w:marTop w:val="0"/>
          <w:marBottom w:val="0"/>
          <w:divBdr>
            <w:top w:val="none" w:sz="0" w:space="0" w:color="auto"/>
            <w:left w:val="none" w:sz="0" w:space="0" w:color="auto"/>
            <w:bottom w:val="none" w:sz="0" w:space="0" w:color="auto"/>
            <w:right w:val="none" w:sz="0" w:space="0" w:color="auto"/>
          </w:divBdr>
        </w:div>
      </w:divsChild>
    </w:div>
    <w:div w:id="13307218">
      <w:marLeft w:val="0"/>
      <w:marRight w:val="0"/>
      <w:marTop w:val="0"/>
      <w:marBottom w:val="0"/>
      <w:divBdr>
        <w:top w:val="none" w:sz="0" w:space="0" w:color="auto"/>
        <w:left w:val="none" w:sz="0" w:space="0" w:color="auto"/>
        <w:bottom w:val="none" w:sz="0" w:space="0" w:color="auto"/>
        <w:right w:val="none" w:sz="0" w:space="0" w:color="auto"/>
      </w:divBdr>
      <w:divsChild>
        <w:div w:id="13307408">
          <w:marLeft w:val="0"/>
          <w:marRight w:val="0"/>
          <w:marTop w:val="0"/>
          <w:marBottom w:val="0"/>
          <w:divBdr>
            <w:top w:val="none" w:sz="0" w:space="0" w:color="auto"/>
            <w:left w:val="none" w:sz="0" w:space="0" w:color="auto"/>
            <w:bottom w:val="none" w:sz="0" w:space="0" w:color="auto"/>
            <w:right w:val="none" w:sz="0" w:space="0" w:color="auto"/>
          </w:divBdr>
        </w:div>
      </w:divsChild>
    </w:div>
    <w:div w:id="13307219">
      <w:marLeft w:val="0"/>
      <w:marRight w:val="0"/>
      <w:marTop w:val="0"/>
      <w:marBottom w:val="0"/>
      <w:divBdr>
        <w:top w:val="none" w:sz="0" w:space="0" w:color="auto"/>
        <w:left w:val="none" w:sz="0" w:space="0" w:color="auto"/>
        <w:bottom w:val="none" w:sz="0" w:space="0" w:color="auto"/>
        <w:right w:val="none" w:sz="0" w:space="0" w:color="auto"/>
      </w:divBdr>
      <w:divsChild>
        <w:div w:id="13307349">
          <w:marLeft w:val="0"/>
          <w:marRight w:val="0"/>
          <w:marTop w:val="0"/>
          <w:marBottom w:val="0"/>
          <w:divBdr>
            <w:top w:val="none" w:sz="0" w:space="0" w:color="auto"/>
            <w:left w:val="none" w:sz="0" w:space="0" w:color="auto"/>
            <w:bottom w:val="none" w:sz="0" w:space="0" w:color="auto"/>
            <w:right w:val="none" w:sz="0" w:space="0" w:color="auto"/>
          </w:divBdr>
        </w:div>
      </w:divsChild>
    </w:div>
    <w:div w:id="13307220">
      <w:marLeft w:val="0"/>
      <w:marRight w:val="0"/>
      <w:marTop w:val="0"/>
      <w:marBottom w:val="0"/>
      <w:divBdr>
        <w:top w:val="none" w:sz="0" w:space="0" w:color="auto"/>
        <w:left w:val="none" w:sz="0" w:space="0" w:color="auto"/>
        <w:bottom w:val="none" w:sz="0" w:space="0" w:color="auto"/>
        <w:right w:val="none" w:sz="0" w:space="0" w:color="auto"/>
      </w:divBdr>
      <w:divsChild>
        <w:div w:id="13307325">
          <w:marLeft w:val="0"/>
          <w:marRight w:val="0"/>
          <w:marTop w:val="0"/>
          <w:marBottom w:val="0"/>
          <w:divBdr>
            <w:top w:val="none" w:sz="0" w:space="0" w:color="auto"/>
            <w:left w:val="none" w:sz="0" w:space="0" w:color="auto"/>
            <w:bottom w:val="none" w:sz="0" w:space="0" w:color="auto"/>
            <w:right w:val="none" w:sz="0" w:space="0" w:color="auto"/>
          </w:divBdr>
        </w:div>
      </w:divsChild>
    </w:div>
    <w:div w:id="13307225">
      <w:marLeft w:val="0"/>
      <w:marRight w:val="0"/>
      <w:marTop w:val="0"/>
      <w:marBottom w:val="0"/>
      <w:divBdr>
        <w:top w:val="none" w:sz="0" w:space="0" w:color="auto"/>
        <w:left w:val="none" w:sz="0" w:space="0" w:color="auto"/>
        <w:bottom w:val="none" w:sz="0" w:space="0" w:color="auto"/>
        <w:right w:val="none" w:sz="0" w:space="0" w:color="auto"/>
      </w:divBdr>
      <w:divsChild>
        <w:div w:id="13307251">
          <w:marLeft w:val="0"/>
          <w:marRight w:val="0"/>
          <w:marTop w:val="0"/>
          <w:marBottom w:val="0"/>
          <w:divBdr>
            <w:top w:val="none" w:sz="0" w:space="0" w:color="auto"/>
            <w:left w:val="none" w:sz="0" w:space="0" w:color="auto"/>
            <w:bottom w:val="none" w:sz="0" w:space="0" w:color="auto"/>
            <w:right w:val="none" w:sz="0" w:space="0" w:color="auto"/>
          </w:divBdr>
        </w:div>
      </w:divsChild>
    </w:div>
    <w:div w:id="13307228">
      <w:marLeft w:val="0"/>
      <w:marRight w:val="0"/>
      <w:marTop w:val="0"/>
      <w:marBottom w:val="0"/>
      <w:divBdr>
        <w:top w:val="none" w:sz="0" w:space="0" w:color="auto"/>
        <w:left w:val="none" w:sz="0" w:space="0" w:color="auto"/>
        <w:bottom w:val="none" w:sz="0" w:space="0" w:color="auto"/>
        <w:right w:val="none" w:sz="0" w:space="0" w:color="auto"/>
      </w:divBdr>
      <w:divsChild>
        <w:div w:id="13307286">
          <w:marLeft w:val="0"/>
          <w:marRight w:val="0"/>
          <w:marTop w:val="0"/>
          <w:marBottom w:val="0"/>
          <w:divBdr>
            <w:top w:val="none" w:sz="0" w:space="0" w:color="auto"/>
            <w:left w:val="none" w:sz="0" w:space="0" w:color="auto"/>
            <w:bottom w:val="none" w:sz="0" w:space="0" w:color="auto"/>
            <w:right w:val="none" w:sz="0" w:space="0" w:color="auto"/>
          </w:divBdr>
        </w:div>
      </w:divsChild>
    </w:div>
    <w:div w:id="13307229">
      <w:marLeft w:val="0"/>
      <w:marRight w:val="0"/>
      <w:marTop w:val="0"/>
      <w:marBottom w:val="0"/>
      <w:divBdr>
        <w:top w:val="none" w:sz="0" w:space="0" w:color="auto"/>
        <w:left w:val="none" w:sz="0" w:space="0" w:color="auto"/>
        <w:bottom w:val="none" w:sz="0" w:space="0" w:color="auto"/>
        <w:right w:val="none" w:sz="0" w:space="0" w:color="auto"/>
      </w:divBdr>
      <w:divsChild>
        <w:div w:id="13307285">
          <w:marLeft w:val="0"/>
          <w:marRight w:val="0"/>
          <w:marTop w:val="0"/>
          <w:marBottom w:val="0"/>
          <w:divBdr>
            <w:top w:val="none" w:sz="0" w:space="0" w:color="auto"/>
            <w:left w:val="none" w:sz="0" w:space="0" w:color="auto"/>
            <w:bottom w:val="none" w:sz="0" w:space="0" w:color="auto"/>
            <w:right w:val="none" w:sz="0" w:space="0" w:color="auto"/>
          </w:divBdr>
        </w:div>
      </w:divsChild>
    </w:div>
    <w:div w:id="13307231">
      <w:marLeft w:val="0"/>
      <w:marRight w:val="0"/>
      <w:marTop w:val="0"/>
      <w:marBottom w:val="0"/>
      <w:divBdr>
        <w:top w:val="none" w:sz="0" w:space="0" w:color="auto"/>
        <w:left w:val="none" w:sz="0" w:space="0" w:color="auto"/>
        <w:bottom w:val="none" w:sz="0" w:space="0" w:color="auto"/>
        <w:right w:val="none" w:sz="0" w:space="0" w:color="auto"/>
      </w:divBdr>
      <w:divsChild>
        <w:div w:id="13307388">
          <w:marLeft w:val="0"/>
          <w:marRight w:val="0"/>
          <w:marTop w:val="0"/>
          <w:marBottom w:val="0"/>
          <w:divBdr>
            <w:top w:val="none" w:sz="0" w:space="0" w:color="auto"/>
            <w:left w:val="none" w:sz="0" w:space="0" w:color="auto"/>
            <w:bottom w:val="none" w:sz="0" w:space="0" w:color="auto"/>
            <w:right w:val="none" w:sz="0" w:space="0" w:color="auto"/>
          </w:divBdr>
        </w:div>
      </w:divsChild>
    </w:div>
    <w:div w:id="13307233">
      <w:marLeft w:val="0"/>
      <w:marRight w:val="0"/>
      <w:marTop w:val="0"/>
      <w:marBottom w:val="0"/>
      <w:divBdr>
        <w:top w:val="none" w:sz="0" w:space="0" w:color="auto"/>
        <w:left w:val="none" w:sz="0" w:space="0" w:color="auto"/>
        <w:bottom w:val="none" w:sz="0" w:space="0" w:color="auto"/>
        <w:right w:val="none" w:sz="0" w:space="0" w:color="auto"/>
      </w:divBdr>
      <w:divsChild>
        <w:div w:id="13307316">
          <w:marLeft w:val="0"/>
          <w:marRight w:val="0"/>
          <w:marTop w:val="0"/>
          <w:marBottom w:val="0"/>
          <w:divBdr>
            <w:top w:val="none" w:sz="0" w:space="0" w:color="auto"/>
            <w:left w:val="none" w:sz="0" w:space="0" w:color="auto"/>
            <w:bottom w:val="none" w:sz="0" w:space="0" w:color="auto"/>
            <w:right w:val="none" w:sz="0" w:space="0" w:color="auto"/>
          </w:divBdr>
        </w:div>
      </w:divsChild>
    </w:div>
    <w:div w:id="13307235">
      <w:marLeft w:val="0"/>
      <w:marRight w:val="0"/>
      <w:marTop w:val="0"/>
      <w:marBottom w:val="0"/>
      <w:divBdr>
        <w:top w:val="none" w:sz="0" w:space="0" w:color="auto"/>
        <w:left w:val="none" w:sz="0" w:space="0" w:color="auto"/>
        <w:bottom w:val="none" w:sz="0" w:space="0" w:color="auto"/>
        <w:right w:val="none" w:sz="0" w:space="0" w:color="auto"/>
      </w:divBdr>
      <w:divsChild>
        <w:div w:id="13307226">
          <w:marLeft w:val="0"/>
          <w:marRight w:val="0"/>
          <w:marTop w:val="0"/>
          <w:marBottom w:val="0"/>
          <w:divBdr>
            <w:top w:val="none" w:sz="0" w:space="0" w:color="auto"/>
            <w:left w:val="none" w:sz="0" w:space="0" w:color="auto"/>
            <w:bottom w:val="none" w:sz="0" w:space="0" w:color="auto"/>
            <w:right w:val="none" w:sz="0" w:space="0" w:color="auto"/>
          </w:divBdr>
        </w:div>
      </w:divsChild>
    </w:div>
    <w:div w:id="13307238">
      <w:marLeft w:val="0"/>
      <w:marRight w:val="0"/>
      <w:marTop w:val="0"/>
      <w:marBottom w:val="0"/>
      <w:divBdr>
        <w:top w:val="none" w:sz="0" w:space="0" w:color="auto"/>
        <w:left w:val="none" w:sz="0" w:space="0" w:color="auto"/>
        <w:bottom w:val="none" w:sz="0" w:space="0" w:color="auto"/>
        <w:right w:val="none" w:sz="0" w:space="0" w:color="auto"/>
      </w:divBdr>
      <w:divsChild>
        <w:div w:id="13307207">
          <w:marLeft w:val="0"/>
          <w:marRight w:val="0"/>
          <w:marTop w:val="0"/>
          <w:marBottom w:val="0"/>
          <w:divBdr>
            <w:top w:val="none" w:sz="0" w:space="0" w:color="auto"/>
            <w:left w:val="none" w:sz="0" w:space="0" w:color="auto"/>
            <w:bottom w:val="none" w:sz="0" w:space="0" w:color="auto"/>
            <w:right w:val="none" w:sz="0" w:space="0" w:color="auto"/>
          </w:divBdr>
        </w:div>
      </w:divsChild>
    </w:div>
    <w:div w:id="13307239">
      <w:marLeft w:val="0"/>
      <w:marRight w:val="0"/>
      <w:marTop w:val="0"/>
      <w:marBottom w:val="0"/>
      <w:divBdr>
        <w:top w:val="none" w:sz="0" w:space="0" w:color="auto"/>
        <w:left w:val="none" w:sz="0" w:space="0" w:color="auto"/>
        <w:bottom w:val="none" w:sz="0" w:space="0" w:color="auto"/>
        <w:right w:val="none" w:sz="0" w:space="0" w:color="auto"/>
      </w:divBdr>
      <w:divsChild>
        <w:div w:id="13307303">
          <w:marLeft w:val="0"/>
          <w:marRight w:val="0"/>
          <w:marTop w:val="0"/>
          <w:marBottom w:val="0"/>
          <w:divBdr>
            <w:top w:val="none" w:sz="0" w:space="0" w:color="auto"/>
            <w:left w:val="none" w:sz="0" w:space="0" w:color="auto"/>
            <w:bottom w:val="none" w:sz="0" w:space="0" w:color="auto"/>
            <w:right w:val="none" w:sz="0" w:space="0" w:color="auto"/>
          </w:divBdr>
        </w:div>
      </w:divsChild>
    </w:div>
    <w:div w:id="13307240">
      <w:marLeft w:val="0"/>
      <w:marRight w:val="0"/>
      <w:marTop w:val="0"/>
      <w:marBottom w:val="0"/>
      <w:divBdr>
        <w:top w:val="none" w:sz="0" w:space="0" w:color="auto"/>
        <w:left w:val="none" w:sz="0" w:space="0" w:color="auto"/>
        <w:bottom w:val="none" w:sz="0" w:space="0" w:color="auto"/>
        <w:right w:val="none" w:sz="0" w:space="0" w:color="auto"/>
      </w:divBdr>
      <w:divsChild>
        <w:div w:id="13307400">
          <w:marLeft w:val="0"/>
          <w:marRight w:val="0"/>
          <w:marTop w:val="0"/>
          <w:marBottom w:val="0"/>
          <w:divBdr>
            <w:top w:val="none" w:sz="0" w:space="0" w:color="auto"/>
            <w:left w:val="none" w:sz="0" w:space="0" w:color="auto"/>
            <w:bottom w:val="none" w:sz="0" w:space="0" w:color="auto"/>
            <w:right w:val="none" w:sz="0" w:space="0" w:color="auto"/>
          </w:divBdr>
        </w:div>
      </w:divsChild>
    </w:div>
    <w:div w:id="13307241">
      <w:marLeft w:val="0"/>
      <w:marRight w:val="0"/>
      <w:marTop w:val="0"/>
      <w:marBottom w:val="0"/>
      <w:divBdr>
        <w:top w:val="none" w:sz="0" w:space="0" w:color="auto"/>
        <w:left w:val="none" w:sz="0" w:space="0" w:color="auto"/>
        <w:bottom w:val="none" w:sz="0" w:space="0" w:color="auto"/>
        <w:right w:val="none" w:sz="0" w:space="0" w:color="auto"/>
      </w:divBdr>
      <w:divsChild>
        <w:div w:id="13307399">
          <w:marLeft w:val="0"/>
          <w:marRight w:val="0"/>
          <w:marTop w:val="0"/>
          <w:marBottom w:val="0"/>
          <w:divBdr>
            <w:top w:val="none" w:sz="0" w:space="0" w:color="auto"/>
            <w:left w:val="none" w:sz="0" w:space="0" w:color="auto"/>
            <w:bottom w:val="none" w:sz="0" w:space="0" w:color="auto"/>
            <w:right w:val="none" w:sz="0" w:space="0" w:color="auto"/>
          </w:divBdr>
        </w:div>
      </w:divsChild>
    </w:div>
    <w:div w:id="13307246">
      <w:marLeft w:val="0"/>
      <w:marRight w:val="0"/>
      <w:marTop w:val="0"/>
      <w:marBottom w:val="0"/>
      <w:divBdr>
        <w:top w:val="none" w:sz="0" w:space="0" w:color="auto"/>
        <w:left w:val="none" w:sz="0" w:space="0" w:color="auto"/>
        <w:bottom w:val="none" w:sz="0" w:space="0" w:color="auto"/>
        <w:right w:val="none" w:sz="0" w:space="0" w:color="auto"/>
      </w:divBdr>
      <w:divsChild>
        <w:div w:id="13307300">
          <w:marLeft w:val="0"/>
          <w:marRight w:val="0"/>
          <w:marTop w:val="0"/>
          <w:marBottom w:val="0"/>
          <w:divBdr>
            <w:top w:val="none" w:sz="0" w:space="0" w:color="auto"/>
            <w:left w:val="none" w:sz="0" w:space="0" w:color="auto"/>
            <w:bottom w:val="none" w:sz="0" w:space="0" w:color="auto"/>
            <w:right w:val="none" w:sz="0" w:space="0" w:color="auto"/>
          </w:divBdr>
        </w:div>
      </w:divsChild>
    </w:div>
    <w:div w:id="13307248">
      <w:marLeft w:val="0"/>
      <w:marRight w:val="0"/>
      <w:marTop w:val="0"/>
      <w:marBottom w:val="0"/>
      <w:divBdr>
        <w:top w:val="none" w:sz="0" w:space="0" w:color="auto"/>
        <w:left w:val="none" w:sz="0" w:space="0" w:color="auto"/>
        <w:bottom w:val="none" w:sz="0" w:space="0" w:color="auto"/>
        <w:right w:val="none" w:sz="0" w:space="0" w:color="auto"/>
      </w:divBdr>
      <w:divsChild>
        <w:div w:id="13307370">
          <w:marLeft w:val="0"/>
          <w:marRight w:val="0"/>
          <w:marTop w:val="0"/>
          <w:marBottom w:val="0"/>
          <w:divBdr>
            <w:top w:val="none" w:sz="0" w:space="0" w:color="auto"/>
            <w:left w:val="none" w:sz="0" w:space="0" w:color="auto"/>
            <w:bottom w:val="none" w:sz="0" w:space="0" w:color="auto"/>
            <w:right w:val="none" w:sz="0" w:space="0" w:color="auto"/>
          </w:divBdr>
        </w:div>
      </w:divsChild>
    </w:div>
    <w:div w:id="13307249">
      <w:marLeft w:val="0"/>
      <w:marRight w:val="0"/>
      <w:marTop w:val="0"/>
      <w:marBottom w:val="0"/>
      <w:divBdr>
        <w:top w:val="none" w:sz="0" w:space="0" w:color="auto"/>
        <w:left w:val="none" w:sz="0" w:space="0" w:color="auto"/>
        <w:bottom w:val="none" w:sz="0" w:space="0" w:color="auto"/>
        <w:right w:val="none" w:sz="0" w:space="0" w:color="auto"/>
      </w:divBdr>
      <w:divsChild>
        <w:div w:id="13307237">
          <w:marLeft w:val="0"/>
          <w:marRight w:val="0"/>
          <w:marTop w:val="0"/>
          <w:marBottom w:val="0"/>
          <w:divBdr>
            <w:top w:val="none" w:sz="0" w:space="0" w:color="auto"/>
            <w:left w:val="none" w:sz="0" w:space="0" w:color="auto"/>
            <w:bottom w:val="none" w:sz="0" w:space="0" w:color="auto"/>
            <w:right w:val="none" w:sz="0" w:space="0" w:color="auto"/>
          </w:divBdr>
        </w:div>
      </w:divsChild>
    </w:div>
    <w:div w:id="13307250">
      <w:marLeft w:val="0"/>
      <w:marRight w:val="0"/>
      <w:marTop w:val="0"/>
      <w:marBottom w:val="0"/>
      <w:divBdr>
        <w:top w:val="none" w:sz="0" w:space="0" w:color="auto"/>
        <w:left w:val="none" w:sz="0" w:space="0" w:color="auto"/>
        <w:bottom w:val="none" w:sz="0" w:space="0" w:color="auto"/>
        <w:right w:val="none" w:sz="0" w:space="0" w:color="auto"/>
      </w:divBdr>
      <w:divsChild>
        <w:div w:id="13307224">
          <w:marLeft w:val="0"/>
          <w:marRight w:val="0"/>
          <w:marTop w:val="0"/>
          <w:marBottom w:val="0"/>
          <w:divBdr>
            <w:top w:val="none" w:sz="0" w:space="0" w:color="auto"/>
            <w:left w:val="none" w:sz="0" w:space="0" w:color="auto"/>
            <w:bottom w:val="none" w:sz="0" w:space="0" w:color="auto"/>
            <w:right w:val="none" w:sz="0" w:space="0" w:color="auto"/>
          </w:divBdr>
        </w:div>
      </w:divsChild>
    </w:div>
    <w:div w:id="13307254">
      <w:marLeft w:val="0"/>
      <w:marRight w:val="0"/>
      <w:marTop w:val="0"/>
      <w:marBottom w:val="0"/>
      <w:divBdr>
        <w:top w:val="none" w:sz="0" w:space="0" w:color="auto"/>
        <w:left w:val="none" w:sz="0" w:space="0" w:color="auto"/>
        <w:bottom w:val="none" w:sz="0" w:space="0" w:color="auto"/>
        <w:right w:val="none" w:sz="0" w:space="0" w:color="auto"/>
      </w:divBdr>
      <w:divsChild>
        <w:div w:id="13307359">
          <w:marLeft w:val="0"/>
          <w:marRight w:val="0"/>
          <w:marTop w:val="0"/>
          <w:marBottom w:val="0"/>
          <w:divBdr>
            <w:top w:val="none" w:sz="0" w:space="0" w:color="auto"/>
            <w:left w:val="none" w:sz="0" w:space="0" w:color="auto"/>
            <w:bottom w:val="none" w:sz="0" w:space="0" w:color="auto"/>
            <w:right w:val="none" w:sz="0" w:space="0" w:color="auto"/>
          </w:divBdr>
        </w:div>
      </w:divsChild>
    </w:div>
    <w:div w:id="13307255">
      <w:marLeft w:val="0"/>
      <w:marRight w:val="0"/>
      <w:marTop w:val="0"/>
      <w:marBottom w:val="0"/>
      <w:divBdr>
        <w:top w:val="none" w:sz="0" w:space="0" w:color="auto"/>
        <w:left w:val="none" w:sz="0" w:space="0" w:color="auto"/>
        <w:bottom w:val="none" w:sz="0" w:space="0" w:color="auto"/>
        <w:right w:val="none" w:sz="0" w:space="0" w:color="auto"/>
      </w:divBdr>
      <w:divsChild>
        <w:div w:id="13307369">
          <w:marLeft w:val="0"/>
          <w:marRight w:val="0"/>
          <w:marTop w:val="0"/>
          <w:marBottom w:val="0"/>
          <w:divBdr>
            <w:top w:val="none" w:sz="0" w:space="0" w:color="auto"/>
            <w:left w:val="none" w:sz="0" w:space="0" w:color="auto"/>
            <w:bottom w:val="none" w:sz="0" w:space="0" w:color="auto"/>
            <w:right w:val="none" w:sz="0" w:space="0" w:color="auto"/>
          </w:divBdr>
        </w:div>
      </w:divsChild>
    </w:div>
    <w:div w:id="13307256">
      <w:marLeft w:val="0"/>
      <w:marRight w:val="0"/>
      <w:marTop w:val="0"/>
      <w:marBottom w:val="0"/>
      <w:divBdr>
        <w:top w:val="none" w:sz="0" w:space="0" w:color="auto"/>
        <w:left w:val="none" w:sz="0" w:space="0" w:color="auto"/>
        <w:bottom w:val="none" w:sz="0" w:space="0" w:color="auto"/>
        <w:right w:val="none" w:sz="0" w:space="0" w:color="auto"/>
      </w:divBdr>
      <w:divsChild>
        <w:div w:id="13307304">
          <w:marLeft w:val="0"/>
          <w:marRight w:val="0"/>
          <w:marTop w:val="0"/>
          <w:marBottom w:val="0"/>
          <w:divBdr>
            <w:top w:val="none" w:sz="0" w:space="0" w:color="auto"/>
            <w:left w:val="none" w:sz="0" w:space="0" w:color="auto"/>
            <w:bottom w:val="none" w:sz="0" w:space="0" w:color="auto"/>
            <w:right w:val="none" w:sz="0" w:space="0" w:color="auto"/>
          </w:divBdr>
        </w:div>
      </w:divsChild>
    </w:div>
    <w:div w:id="13307257">
      <w:marLeft w:val="0"/>
      <w:marRight w:val="0"/>
      <w:marTop w:val="0"/>
      <w:marBottom w:val="0"/>
      <w:divBdr>
        <w:top w:val="none" w:sz="0" w:space="0" w:color="auto"/>
        <w:left w:val="none" w:sz="0" w:space="0" w:color="auto"/>
        <w:bottom w:val="none" w:sz="0" w:space="0" w:color="auto"/>
        <w:right w:val="none" w:sz="0" w:space="0" w:color="auto"/>
      </w:divBdr>
      <w:divsChild>
        <w:div w:id="13307296">
          <w:marLeft w:val="0"/>
          <w:marRight w:val="0"/>
          <w:marTop w:val="0"/>
          <w:marBottom w:val="0"/>
          <w:divBdr>
            <w:top w:val="none" w:sz="0" w:space="0" w:color="auto"/>
            <w:left w:val="none" w:sz="0" w:space="0" w:color="auto"/>
            <w:bottom w:val="none" w:sz="0" w:space="0" w:color="auto"/>
            <w:right w:val="none" w:sz="0" w:space="0" w:color="auto"/>
          </w:divBdr>
        </w:div>
      </w:divsChild>
    </w:div>
    <w:div w:id="13307258">
      <w:marLeft w:val="0"/>
      <w:marRight w:val="0"/>
      <w:marTop w:val="0"/>
      <w:marBottom w:val="0"/>
      <w:divBdr>
        <w:top w:val="none" w:sz="0" w:space="0" w:color="auto"/>
        <w:left w:val="none" w:sz="0" w:space="0" w:color="auto"/>
        <w:bottom w:val="none" w:sz="0" w:space="0" w:color="auto"/>
        <w:right w:val="none" w:sz="0" w:space="0" w:color="auto"/>
      </w:divBdr>
      <w:divsChild>
        <w:div w:id="13307337">
          <w:marLeft w:val="0"/>
          <w:marRight w:val="0"/>
          <w:marTop w:val="0"/>
          <w:marBottom w:val="0"/>
          <w:divBdr>
            <w:top w:val="none" w:sz="0" w:space="0" w:color="auto"/>
            <w:left w:val="none" w:sz="0" w:space="0" w:color="auto"/>
            <w:bottom w:val="none" w:sz="0" w:space="0" w:color="auto"/>
            <w:right w:val="none" w:sz="0" w:space="0" w:color="auto"/>
          </w:divBdr>
        </w:div>
      </w:divsChild>
    </w:div>
    <w:div w:id="13307259">
      <w:marLeft w:val="0"/>
      <w:marRight w:val="0"/>
      <w:marTop w:val="0"/>
      <w:marBottom w:val="0"/>
      <w:divBdr>
        <w:top w:val="none" w:sz="0" w:space="0" w:color="auto"/>
        <w:left w:val="none" w:sz="0" w:space="0" w:color="auto"/>
        <w:bottom w:val="none" w:sz="0" w:space="0" w:color="auto"/>
        <w:right w:val="none" w:sz="0" w:space="0" w:color="auto"/>
      </w:divBdr>
      <w:divsChild>
        <w:div w:id="13307262">
          <w:marLeft w:val="0"/>
          <w:marRight w:val="0"/>
          <w:marTop w:val="0"/>
          <w:marBottom w:val="0"/>
          <w:divBdr>
            <w:top w:val="none" w:sz="0" w:space="0" w:color="auto"/>
            <w:left w:val="none" w:sz="0" w:space="0" w:color="auto"/>
            <w:bottom w:val="none" w:sz="0" w:space="0" w:color="auto"/>
            <w:right w:val="none" w:sz="0" w:space="0" w:color="auto"/>
          </w:divBdr>
        </w:div>
      </w:divsChild>
    </w:div>
    <w:div w:id="13307260">
      <w:marLeft w:val="0"/>
      <w:marRight w:val="0"/>
      <w:marTop w:val="0"/>
      <w:marBottom w:val="0"/>
      <w:divBdr>
        <w:top w:val="none" w:sz="0" w:space="0" w:color="auto"/>
        <w:left w:val="none" w:sz="0" w:space="0" w:color="auto"/>
        <w:bottom w:val="none" w:sz="0" w:space="0" w:color="auto"/>
        <w:right w:val="none" w:sz="0" w:space="0" w:color="auto"/>
      </w:divBdr>
      <w:divsChild>
        <w:div w:id="13307217">
          <w:marLeft w:val="0"/>
          <w:marRight w:val="0"/>
          <w:marTop w:val="0"/>
          <w:marBottom w:val="0"/>
          <w:divBdr>
            <w:top w:val="none" w:sz="0" w:space="0" w:color="auto"/>
            <w:left w:val="none" w:sz="0" w:space="0" w:color="auto"/>
            <w:bottom w:val="none" w:sz="0" w:space="0" w:color="auto"/>
            <w:right w:val="none" w:sz="0" w:space="0" w:color="auto"/>
          </w:divBdr>
        </w:div>
      </w:divsChild>
    </w:div>
    <w:div w:id="13307261">
      <w:marLeft w:val="0"/>
      <w:marRight w:val="0"/>
      <w:marTop w:val="0"/>
      <w:marBottom w:val="0"/>
      <w:divBdr>
        <w:top w:val="none" w:sz="0" w:space="0" w:color="auto"/>
        <w:left w:val="none" w:sz="0" w:space="0" w:color="auto"/>
        <w:bottom w:val="none" w:sz="0" w:space="0" w:color="auto"/>
        <w:right w:val="none" w:sz="0" w:space="0" w:color="auto"/>
      </w:divBdr>
      <w:divsChild>
        <w:div w:id="13307335">
          <w:marLeft w:val="0"/>
          <w:marRight w:val="0"/>
          <w:marTop w:val="0"/>
          <w:marBottom w:val="0"/>
          <w:divBdr>
            <w:top w:val="none" w:sz="0" w:space="0" w:color="auto"/>
            <w:left w:val="none" w:sz="0" w:space="0" w:color="auto"/>
            <w:bottom w:val="none" w:sz="0" w:space="0" w:color="auto"/>
            <w:right w:val="none" w:sz="0" w:space="0" w:color="auto"/>
          </w:divBdr>
        </w:div>
      </w:divsChild>
    </w:div>
    <w:div w:id="13307263">
      <w:marLeft w:val="0"/>
      <w:marRight w:val="0"/>
      <w:marTop w:val="0"/>
      <w:marBottom w:val="0"/>
      <w:divBdr>
        <w:top w:val="none" w:sz="0" w:space="0" w:color="auto"/>
        <w:left w:val="none" w:sz="0" w:space="0" w:color="auto"/>
        <w:bottom w:val="none" w:sz="0" w:space="0" w:color="auto"/>
        <w:right w:val="none" w:sz="0" w:space="0" w:color="auto"/>
      </w:divBdr>
      <w:divsChild>
        <w:div w:id="13307281">
          <w:marLeft w:val="0"/>
          <w:marRight w:val="0"/>
          <w:marTop w:val="0"/>
          <w:marBottom w:val="0"/>
          <w:divBdr>
            <w:top w:val="none" w:sz="0" w:space="0" w:color="auto"/>
            <w:left w:val="none" w:sz="0" w:space="0" w:color="auto"/>
            <w:bottom w:val="none" w:sz="0" w:space="0" w:color="auto"/>
            <w:right w:val="none" w:sz="0" w:space="0" w:color="auto"/>
          </w:divBdr>
        </w:div>
      </w:divsChild>
    </w:div>
    <w:div w:id="13307264">
      <w:marLeft w:val="0"/>
      <w:marRight w:val="0"/>
      <w:marTop w:val="0"/>
      <w:marBottom w:val="0"/>
      <w:divBdr>
        <w:top w:val="none" w:sz="0" w:space="0" w:color="auto"/>
        <w:left w:val="none" w:sz="0" w:space="0" w:color="auto"/>
        <w:bottom w:val="none" w:sz="0" w:space="0" w:color="auto"/>
        <w:right w:val="none" w:sz="0" w:space="0" w:color="auto"/>
      </w:divBdr>
      <w:divsChild>
        <w:div w:id="13307223">
          <w:marLeft w:val="0"/>
          <w:marRight w:val="0"/>
          <w:marTop w:val="0"/>
          <w:marBottom w:val="0"/>
          <w:divBdr>
            <w:top w:val="none" w:sz="0" w:space="0" w:color="auto"/>
            <w:left w:val="none" w:sz="0" w:space="0" w:color="auto"/>
            <w:bottom w:val="none" w:sz="0" w:space="0" w:color="auto"/>
            <w:right w:val="none" w:sz="0" w:space="0" w:color="auto"/>
          </w:divBdr>
        </w:div>
      </w:divsChild>
    </w:div>
    <w:div w:id="13307265">
      <w:marLeft w:val="0"/>
      <w:marRight w:val="0"/>
      <w:marTop w:val="0"/>
      <w:marBottom w:val="0"/>
      <w:divBdr>
        <w:top w:val="none" w:sz="0" w:space="0" w:color="auto"/>
        <w:left w:val="none" w:sz="0" w:space="0" w:color="auto"/>
        <w:bottom w:val="none" w:sz="0" w:space="0" w:color="auto"/>
        <w:right w:val="none" w:sz="0" w:space="0" w:color="auto"/>
      </w:divBdr>
      <w:divsChild>
        <w:div w:id="13307353">
          <w:marLeft w:val="0"/>
          <w:marRight w:val="0"/>
          <w:marTop w:val="0"/>
          <w:marBottom w:val="0"/>
          <w:divBdr>
            <w:top w:val="none" w:sz="0" w:space="0" w:color="auto"/>
            <w:left w:val="none" w:sz="0" w:space="0" w:color="auto"/>
            <w:bottom w:val="none" w:sz="0" w:space="0" w:color="auto"/>
            <w:right w:val="none" w:sz="0" w:space="0" w:color="auto"/>
          </w:divBdr>
        </w:div>
      </w:divsChild>
    </w:div>
    <w:div w:id="13307271">
      <w:marLeft w:val="0"/>
      <w:marRight w:val="0"/>
      <w:marTop w:val="0"/>
      <w:marBottom w:val="0"/>
      <w:divBdr>
        <w:top w:val="none" w:sz="0" w:space="0" w:color="auto"/>
        <w:left w:val="none" w:sz="0" w:space="0" w:color="auto"/>
        <w:bottom w:val="none" w:sz="0" w:space="0" w:color="auto"/>
        <w:right w:val="none" w:sz="0" w:space="0" w:color="auto"/>
      </w:divBdr>
      <w:divsChild>
        <w:div w:id="13307215">
          <w:marLeft w:val="0"/>
          <w:marRight w:val="0"/>
          <w:marTop w:val="0"/>
          <w:marBottom w:val="0"/>
          <w:divBdr>
            <w:top w:val="none" w:sz="0" w:space="0" w:color="auto"/>
            <w:left w:val="none" w:sz="0" w:space="0" w:color="auto"/>
            <w:bottom w:val="none" w:sz="0" w:space="0" w:color="auto"/>
            <w:right w:val="none" w:sz="0" w:space="0" w:color="auto"/>
          </w:divBdr>
        </w:div>
      </w:divsChild>
    </w:div>
    <w:div w:id="13307272">
      <w:marLeft w:val="0"/>
      <w:marRight w:val="0"/>
      <w:marTop w:val="0"/>
      <w:marBottom w:val="0"/>
      <w:divBdr>
        <w:top w:val="none" w:sz="0" w:space="0" w:color="auto"/>
        <w:left w:val="none" w:sz="0" w:space="0" w:color="auto"/>
        <w:bottom w:val="none" w:sz="0" w:space="0" w:color="auto"/>
        <w:right w:val="none" w:sz="0" w:space="0" w:color="auto"/>
      </w:divBdr>
      <w:divsChild>
        <w:div w:id="13307232">
          <w:marLeft w:val="0"/>
          <w:marRight w:val="0"/>
          <w:marTop w:val="0"/>
          <w:marBottom w:val="0"/>
          <w:divBdr>
            <w:top w:val="none" w:sz="0" w:space="0" w:color="auto"/>
            <w:left w:val="none" w:sz="0" w:space="0" w:color="auto"/>
            <w:bottom w:val="none" w:sz="0" w:space="0" w:color="auto"/>
            <w:right w:val="none" w:sz="0" w:space="0" w:color="auto"/>
          </w:divBdr>
        </w:div>
      </w:divsChild>
    </w:div>
    <w:div w:id="13307275">
      <w:marLeft w:val="0"/>
      <w:marRight w:val="0"/>
      <w:marTop w:val="0"/>
      <w:marBottom w:val="0"/>
      <w:divBdr>
        <w:top w:val="none" w:sz="0" w:space="0" w:color="auto"/>
        <w:left w:val="none" w:sz="0" w:space="0" w:color="auto"/>
        <w:bottom w:val="none" w:sz="0" w:space="0" w:color="auto"/>
        <w:right w:val="none" w:sz="0" w:space="0" w:color="auto"/>
      </w:divBdr>
      <w:divsChild>
        <w:div w:id="13307306">
          <w:marLeft w:val="0"/>
          <w:marRight w:val="0"/>
          <w:marTop w:val="0"/>
          <w:marBottom w:val="0"/>
          <w:divBdr>
            <w:top w:val="none" w:sz="0" w:space="0" w:color="auto"/>
            <w:left w:val="none" w:sz="0" w:space="0" w:color="auto"/>
            <w:bottom w:val="none" w:sz="0" w:space="0" w:color="auto"/>
            <w:right w:val="none" w:sz="0" w:space="0" w:color="auto"/>
          </w:divBdr>
        </w:div>
      </w:divsChild>
    </w:div>
    <w:div w:id="13307277">
      <w:marLeft w:val="0"/>
      <w:marRight w:val="0"/>
      <w:marTop w:val="0"/>
      <w:marBottom w:val="0"/>
      <w:divBdr>
        <w:top w:val="none" w:sz="0" w:space="0" w:color="auto"/>
        <w:left w:val="none" w:sz="0" w:space="0" w:color="auto"/>
        <w:bottom w:val="none" w:sz="0" w:space="0" w:color="auto"/>
        <w:right w:val="none" w:sz="0" w:space="0" w:color="auto"/>
      </w:divBdr>
      <w:divsChild>
        <w:div w:id="13307268">
          <w:marLeft w:val="0"/>
          <w:marRight w:val="0"/>
          <w:marTop w:val="0"/>
          <w:marBottom w:val="0"/>
          <w:divBdr>
            <w:top w:val="none" w:sz="0" w:space="0" w:color="auto"/>
            <w:left w:val="none" w:sz="0" w:space="0" w:color="auto"/>
            <w:bottom w:val="none" w:sz="0" w:space="0" w:color="auto"/>
            <w:right w:val="none" w:sz="0" w:space="0" w:color="auto"/>
          </w:divBdr>
        </w:div>
      </w:divsChild>
    </w:div>
    <w:div w:id="13307278">
      <w:marLeft w:val="0"/>
      <w:marRight w:val="0"/>
      <w:marTop w:val="0"/>
      <w:marBottom w:val="0"/>
      <w:divBdr>
        <w:top w:val="none" w:sz="0" w:space="0" w:color="auto"/>
        <w:left w:val="none" w:sz="0" w:space="0" w:color="auto"/>
        <w:bottom w:val="none" w:sz="0" w:space="0" w:color="auto"/>
        <w:right w:val="none" w:sz="0" w:space="0" w:color="auto"/>
      </w:divBdr>
      <w:divsChild>
        <w:div w:id="13307361">
          <w:marLeft w:val="0"/>
          <w:marRight w:val="0"/>
          <w:marTop w:val="0"/>
          <w:marBottom w:val="0"/>
          <w:divBdr>
            <w:top w:val="none" w:sz="0" w:space="0" w:color="auto"/>
            <w:left w:val="none" w:sz="0" w:space="0" w:color="auto"/>
            <w:bottom w:val="none" w:sz="0" w:space="0" w:color="auto"/>
            <w:right w:val="none" w:sz="0" w:space="0" w:color="auto"/>
          </w:divBdr>
        </w:div>
      </w:divsChild>
    </w:div>
    <w:div w:id="13307279">
      <w:marLeft w:val="0"/>
      <w:marRight w:val="0"/>
      <w:marTop w:val="0"/>
      <w:marBottom w:val="0"/>
      <w:divBdr>
        <w:top w:val="none" w:sz="0" w:space="0" w:color="auto"/>
        <w:left w:val="none" w:sz="0" w:space="0" w:color="auto"/>
        <w:bottom w:val="none" w:sz="0" w:space="0" w:color="auto"/>
        <w:right w:val="none" w:sz="0" w:space="0" w:color="auto"/>
      </w:divBdr>
      <w:divsChild>
        <w:div w:id="13307243">
          <w:marLeft w:val="0"/>
          <w:marRight w:val="0"/>
          <w:marTop w:val="0"/>
          <w:marBottom w:val="0"/>
          <w:divBdr>
            <w:top w:val="none" w:sz="0" w:space="0" w:color="auto"/>
            <w:left w:val="none" w:sz="0" w:space="0" w:color="auto"/>
            <w:bottom w:val="none" w:sz="0" w:space="0" w:color="auto"/>
            <w:right w:val="none" w:sz="0" w:space="0" w:color="auto"/>
          </w:divBdr>
        </w:div>
      </w:divsChild>
    </w:div>
    <w:div w:id="13307280">
      <w:marLeft w:val="0"/>
      <w:marRight w:val="0"/>
      <w:marTop w:val="0"/>
      <w:marBottom w:val="0"/>
      <w:divBdr>
        <w:top w:val="none" w:sz="0" w:space="0" w:color="auto"/>
        <w:left w:val="none" w:sz="0" w:space="0" w:color="auto"/>
        <w:bottom w:val="none" w:sz="0" w:space="0" w:color="auto"/>
        <w:right w:val="none" w:sz="0" w:space="0" w:color="auto"/>
      </w:divBdr>
      <w:divsChild>
        <w:div w:id="13307364">
          <w:marLeft w:val="0"/>
          <w:marRight w:val="0"/>
          <w:marTop w:val="0"/>
          <w:marBottom w:val="0"/>
          <w:divBdr>
            <w:top w:val="none" w:sz="0" w:space="0" w:color="auto"/>
            <w:left w:val="none" w:sz="0" w:space="0" w:color="auto"/>
            <w:bottom w:val="none" w:sz="0" w:space="0" w:color="auto"/>
            <w:right w:val="none" w:sz="0" w:space="0" w:color="auto"/>
          </w:divBdr>
        </w:div>
      </w:divsChild>
    </w:div>
    <w:div w:id="13307282">
      <w:marLeft w:val="0"/>
      <w:marRight w:val="0"/>
      <w:marTop w:val="0"/>
      <w:marBottom w:val="0"/>
      <w:divBdr>
        <w:top w:val="none" w:sz="0" w:space="0" w:color="auto"/>
        <w:left w:val="none" w:sz="0" w:space="0" w:color="auto"/>
        <w:bottom w:val="none" w:sz="0" w:space="0" w:color="auto"/>
        <w:right w:val="none" w:sz="0" w:space="0" w:color="auto"/>
      </w:divBdr>
      <w:divsChild>
        <w:div w:id="13307375">
          <w:marLeft w:val="0"/>
          <w:marRight w:val="0"/>
          <w:marTop w:val="0"/>
          <w:marBottom w:val="0"/>
          <w:divBdr>
            <w:top w:val="none" w:sz="0" w:space="0" w:color="auto"/>
            <w:left w:val="none" w:sz="0" w:space="0" w:color="auto"/>
            <w:bottom w:val="none" w:sz="0" w:space="0" w:color="auto"/>
            <w:right w:val="none" w:sz="0" w:space="0" w:color="auto"/>
          </w:divBdr>
        </w:div>
      </w:divsChild>
    </w:div>
    <w:div w:id="13307283">
      <w:marLeft w:val="0"/>
      <w:marRight w:val="0"/>
      <w:marTop w:val="0"/>
      <w:marBottom w:val="0"/>
      <w:divBdr>
        <w:top w:val="none" w:sz="0" w:space="0" w:color="auto"/>
        <w:left w:val="none" w:sz="0" w:space="0" w:color="auto"/>
        <w:bottom w:val="none" w:sz="0" w:space="0" w:color="auto"/>
        <w:right w:val="none" w:sz="0" w:space="0" w:color="auto"/>
      </w:divBdr>
      <w:divsChild>
        <w:div w:id="13307208">
          <w:marLeft w:val="0"/>
          <w:marRight w:val="0"/>
          <w:marTop w:val="0"/>
          <w:marBottom w:val="0"/>
          <w:divBdr>
            <w:top w:val="none" w:sz="0" w:space="0" w:color="auto"/>
            <w:left w:val="none" w:sz="0" w:space="0" w:color="auto"/>
            <w:bottom w:val="none" w:sz="0" w:space="0" w:color="auto"/>
            <w:right w:val="none" w:sz="0" w:space="0" w:color="auto"/>
          </w:divBdr>
        </w:div>
      </w:divsChild>
    </w:div>
    <w:div w:id="13307284">
      <w:marLeft w:val="0"/>
      <w:marRight w:val="0"/>
      <w:marTop w:val="0"/>
      <w:marBottom w:val="0"/>
      <w:divBdr>
        <w:top w:val="none" w:sz="0" w:space="0" w:color="auto"/>
        <w:left w:val="none" w:sz="0" w:space="0" w:color="auto"/>
        <w:bottom w:val="none" w:sz="0" w:space="0" w:color="auto"/>
        <w:right w:val="none" w:sz="0" w:space="0" w:color="auto"/>
      </w:divBdr>
      <w:divsChild>
        <w:div w:id="13307333">
          <w:marLeft w:val="0"/>
          <w:marRight w:val="0"/>
          <w:marTop w:val="0"/>
          <w:marBottom w:val="0"/>
          <w:divBdr>
            <w:top w:val="none" w:sz="0" w:space="0" w:color="auto"/>
            <w:left w:val="none" w:sz="0" w:space="0" w:color="auto"/>
            <w:bottom w:val="none" w:sz="0" w:space="0" w:color="auto"/>
            <w:right w:val="none" w:sz="0" w:space="0" w:color="auto"/>
          </w:divBdr>
        </w:div>
      </w:divsChild>
    </w:div>
    <w:div w:id="13307289">
      <w:marLeft w:val="0"/>
      <w:marRight w:val="0"/>
      <w:marTop w:val="0"/>
      <w:marBottom w:val="0"/>
      <w:divBdr>
        <w:top w:val="none" w:sz="0" w:space="0" w:color="auto"/>
        <w:left w:val="none" w:sz="0" w:space="0" w:color="auto"/>
        <w:bottom w:val="none" w:sz="0" w:space="0" w:color="auto"/>
        <w:right w:val="none" w:sz="0" w:space="0" w:color="auto"/>
      </w:divBdr>
      <w:divsChild>
        <w:div w:id="13307330">
          <w:marLeft w:val="0"/>
          <w:marRight w:val="0"/>
          <w:marTop w:val="0"/>
          <w:marBottom w:val="0"/>
          <w:divBdr>
            <w:top w:val="none" w:sz="0" w:space="0" w:color="auto"/>
            <w:left w:val="none" w:sz="0" w:space="0" w:color="auto"/>
            <w:bottom w:val="none" w:sz="0" w:space="0" w:color="auto"/>
            <w:right w:val="none" w:sz="0" w:space="0" w:color="auto"/>
          </w:divBdr>
        </w:div>
      </w:divsChild>
    </w:div>
    <w:div w:id="13307290">
      <w:marLeft w:val="0"/>
      <w:marRight w:val="0"/>
      <w:marTop w:val="0"/>
      <w:marBottom w:val="0"/>
      <w:divBdr>
        <w:top w:val="none" w:sz="0" w:space="0" w:color="auto"/>
        <w:left w:val="none" w:sz="0" w:space="0" w:color="auto"/>
        <w:bottom w:val="none" w:sz="0" w:space="0" w:color="auto"/>
        <w:right w:val="none" w:sz="0" w:space="0" w:color="auto"/>
      </w:divBdr>
      <w:divsChild>
        <w:div w:id="13307374">
          <w:marLeft w:val="0"/>
          <w:marRight w:val="0"/>
          <w:marTop w:val="0"/>
          <w:marBottom w:val="0"/>
          <w:divBdr>
            <w:top w:val="none" w:sz="0" w:space="0" w:color="auto"/>
            <w:left w:val="none" w:sz="0" w:space="0" w:color="auto"/>
            <w:bottom w:val="none" w:sz="0" w:space="0" w:color="auto"/>
            <w:right w:val="none" w:sz="0" w:space="0" w:color="auto"/>
          </w:divBdr>
        </w:div>
      </w:divsChild>
    </w:div>
    <w:div w:id="13307291">
      <w:marLeft w:val="0"/>
      <w:marRight w:val="0"/>
      <w:marTop w:val="0"/>
      <w:marBottom w:val="0"/>
      <w:divBdr>
        <w:top w:val="none" w:sz="0" w:space="0" w:color="auto"/>
        <w:left w:val="none" w:sz="0" w:space="0" w:color="auto"/>
        <w:bottom w:val="none" w:sz="0" w:space="0" w:color="auto"/>
        <w:right w:val="none" w:sz="0" w:space="0" w:color="auto"/>
      </w:divBdr>
      <w:divsChild>
        <w:div w:id="13307276">
          <w:marLeft w:val="0"/>
          <w:marRight w:val="0"/>
          <w:marTop w:val="0"/>
          <w:marBottom w:val="0"/>
          <w:divBdr>
            <w:top w:val="none" w:sz="0" w:space="0" w:color="auto"/>
            <w:left w:val="none" w:sz="0" w:space="0" w:color="auto"/>
            <w:bottom w:val="none" w:sz="0" w:space="0" w:color="auto"/>
            <w:right w:val="none" w:sz="0" w:space="0" w:color="auto"/>
          </w:divBdr>
        </w:div>
      </w:divsChild>
    </w:div>
    <w:div w:id="13307292">
      <w:marLeft w:val="0"/>
      <w:marRight w:val="0"/>
      <w:marTop w:val="0"/>
      <w:marBottom w:val="0"/>
      <w:divBdr>
        <w:top w:val="none" w:sz="0" w:space="0" w:color="auto"/>
        <w:left w:val="none" w:sz="0" w:space="0" w:color="auto"/>
        <w:bottom w:val="none" w:sz="0" w:space="0" w:color="auto"/>
        <w:right w:val="none" w:sz="0" w:space="0" w:color="auto"/>
      </w:divBdr>
      <w:divsChild>
        <w:div w:id="13307323">
          <w:marLeft w:val="0"/>
          <w:marRight w:val="0"/>
          <w:marTop w:val="0"/>
          <w:marBottom w:val="0"/>
          <w:divBdr>
            <w:top w:val="none" w:sz="0" w:space="0" w:color="auto"/>
            <w:left w:val="none" w:sz="0" w:space="0" w:color="auto"/>
            <w:bottom w:val="none" w:sz="0" w:space="0" w:color="auto"/>
            <w:right w:val="none" w:sz="0" w:space="0" w:color="auto"/>
          </w:divBdr>
        </w:div>
      </w:divsChild>
    </w:div>
    <w:div w:id="13307294">
      <w:marLeft w:val="0"/>
      <w:marRight w:val="0"/>
      <w:marTop w:val="0"/>
      <w:marBottom w:val="0"/>
      <w:divBdr>
        <w:top w:val="none" w:sz="0" w:space="0" w:color="auto"/>
        <w:left w:val="none" w:sz="0" w:space="0" w:color="auto"/>
        <w:bottom w:val="none" w:sz="0" w:space="0" w:color="auto"/>
        <w:right w:val="none" w:sz="0" w:space="0" w:color="auto"/>
      </w:divBdr>
      <w:divsChild>
        <w:div w:id="13307407">
          <w:marLeft w:val="0"/>
          <w:marRight w:val="0"/>
          <w:marTop w:val="0"/>
          <w:marBottom w:val="0"/>
          <w:divBdr>
            <w:top w:val="none" w:sz="0" w:space="0" w:color="auto"/>
            <w:left w:val="none" w:sz="0" w:space="0" w:color="auto"/>
            <w:bottom w:val="none" w:sz="0" w:space="0" w:color="auto"/>
            <w:right w:val="none" w:sz="0" w:space="0" w:color="auto"/>
          </w:divBdr>
        </w:div>
      </w:divsChild>
    </w:div>
    <w:div w:id="13307295">
      <w:marLeft w:val="0"/>
      <w:marRight w:val="0"/>
      <w:marTop w:val="0"/>
      <w:marBottom w:val="0"/>
      <w:divBdr>
        <w:top w:val="none" w:sz="0" w:space="0" w:color="auto"/>
        <w:left w:val="none" w:sz="0" w:space="0" w:color="auto"/>
        <w:bottom w:val="none" w:sz="0" w:space="0" w:color="auto"/>
        <w:right w:val="none" w:sz="0" w:space="0" w:color="auto"/>
      </w:divBdr>
      <w:divsChild>
        <w:div w:id="13307315">
          <w:marLeft w:val="0"/>
          <w:marRight w:val="0"/>
          <w:marTop w:val="0"/>
          <w:marBottom w:val="0"/>
          <w:divBdr>
            <w:top w:val="none" w:sz="0" w:space="0" w:color="auto"/>
            <w:left w:val="none" w:sz="0" w:space="0" w:color="auto"/>
            <w:bottom w:val="none" w:sz="0" w:space="0" w:color="auto"/>
            <w:right w:val="none" w:sz="0" w:space="0" w:color="auto"/>
          </w:divBdr>
        </w:div>
      </w:divsChild>
    </w:div>
    <w:div w:id="13307297">
      <w:marLeft w:val="0"/>
      <w:marRight w:val="0"/>
      <w:marTop w:val="0"/>
      <w:marBottom w:val="0"/>
      <w:divBdr>
        <w:top w:val="none" w:sz="0" w:space="0" w:color="auto"/>
        <w:left w:val="none" w:sz="0" w:space="0" w:color="auto"/>
        <w:bottom w:val="none" w:sz="0" w:space="0" w:color="auto"/>
        <w:right w:val="none" w:sz="0" w:space="0" w:color="auto"/>
      </w:divBdr>
      <w:divsChild>
        <w:div w:id="13307376">
          <w:marLeft w:val="0"/>
          <w:marRight w:val="0"/>
          <w:marTop w:val="0"/>
          <w:marBottom w:val="0"/>
          <w:divBdr>
            <w:top w:val="none" w:sz="0" w:space="0" w:color="auto"/>
            <w:left w:val="none" w:sz="0" w:space="0" w:color="auto"/>
            <w:bottom w:val="none" w:sz="0" w:space="0" w:color="auto"/>
            <w:right w:val="none" w:sz="0" w:space="0" w:color="auto"/>
          </w:divBdr>
        </w:div>
      </w:divsChild>
    </w:div>
    <w:div w:id="13307298">
      <w:marLeft w:val="0"/>
      <w:marRight w:val="0"/>
      <w:marTop w:val="0"/>
      <w:marBottom w:val="0"/>
      <w:divBdr>
        <w:top w:val="none" w:sz="0" w:space="0" w:color="auto"/>
        <w:left w:val="none" w:sz="0" w:space="0" w:color="auto"/>
        <w:bottom w:val="none" w:sz="0" w:space="0" w:color="auto"/>
        <w:right w:val="none" w:sz="0" w:space="0" w:color="auto"/>
      </w:divBdr>
      <w:divsChild>
        <w:div w:id="13307211">
          <w:marLeft w:val="0"/>
          <w:marRight w:val="0"/>
          <w:marTop w:val="0"/>
          <w:marBottom w:val="0"/>
          <w:divBdr>
            <w:top w:val="none" w:sz="0" w:space="0" w:color="auto"/>
            <w:left w:val="none" w:sz="0" w:space="0" w:color="auto"/>
            <w:bottom w:val="none" w:sz="0" w:space="0" w:color="auto"/>
            <w:right w:val="none" w:sz="0" w:space="0" w:color="auto"/>
          </w:divBdr>
        </w:div>
      </w:divsChild>
    </w:div>
    <w:div w:id="13307299">
      <w:marLeft w:val="0"/>
      <w:marRight w:val="0"/>
      <w:marTop w:val="0"/>
      <w:marBottom w:val="0"/>
      <w:divBdr>
        <w:top w:val="none" w:sz="0" w:space="0" w:color="auto"/>
        <w:left w:val="none" w:sz="0" w:space="0" w:color="auto"/>
        <w:bottom w:val="none" w:sz="0" w:space="0" w:color="auto"/>
        <w:right w:val="none" w:sz="0" w:space="0" w:color="auto"/>
      </w:divBdr>
      <w:divsChild>
        <w:div w:id="13307389">
          <w:marLeft w:val="0"/>
          <w:marRight w:val="0"/>
          <w:marTop w:val="0"/>
          <w:marBottom w:val="0"/>
          <w:divBdr>
            <w:top w:val="none" w:sz="0" w:space="0" w:color="auto"/>
            <w:left w:val="none" w:sz="0" w:space="0" w:color="auto"/>
            <w:bottom w:val="none" w:sz="0" w:space="0" w:color="auto"/>
            <w:right w:val="none" w:sz="0" w:space="0" w:color="auto"/>
          </w:divBdr>
        </w:div>
      </w:divsChild>
    </w:div>
    <w:div w:id="13307301">
      <w:marLeft w:val="0"/>
      <w:marRight w:val="0"/>
      <w:marTop w:val="0"/>
      <w:marBottom w:val="0"/>
      <w:divBdr>
        <w:top w:val="none" w:sz="0" w:space="0" w:color="auto"/>
        <w:left w:val="none" w:sz="0" w:space="0" w:color="auto"/>
        <w:bottom w:val="none" w:sz="0" w:space="0" w:color="auto"/>
        <w:right w:val="none" w:sz="0" w:space="0" w:color="auto"/>
      </w:divBdr>
      <w:divsChild>
        <w:div w:id="13307357">
          <w:marLeft w:val="0"/>
          <w:marRight w:val="0"/>
          <w:marTop w:val="0"/>
          <w:marBottom w:val="0"/>
          <w:divBdr>
            <w:top w:val="none" w:sz="0" w:space="0" w:color="auto"/>
            <w:left w:val="none" w:sz="0" w:space="0" w:color="auto"/>
            <w:bottom w:val="none" w:sz="0" w:space="0" w:color="auto"/>
            <w:right w:val="none" w:sz="0" w:space="0" w:color="auto"/>
          </w:divBdr>
        </w:div>
      </w:divsChild>
    </w:div>
    <w:div w:id="13307302">
      <w:marLeft w:val="0"/>
      <w:marRight w:val="0"/>
      <w:marTop w:val="0"/>
      <w:marBottom w:val="0"/>
      <w:divBdr>
        <w:top w:val="none" w:sz="0" w:space="0" w:color="auto"/>
        <w:left w:val="none" w:sz="0" w:space="0" w:color="auto"/>
        <w:bottom w:val="none" w:sz="0" w:space="0" w:color="auto"/>
        <w:right w:val="none" w:sz="0" w:space="0" w:color="auto"/>
      </w:divBdr>
      <w:divsChild>
        <w:div w:id="13307242">
          <w:marLeft w:val="0"/>
          <w:marRight w:val="0"/>
          <w:marTop w:val="0"/>
          <w:marBottom w:val="0"/>
          <w:divBdr>
            <w:top w:val="none" w:sz="0" w:space="0" w:color="auto"/>
            <w:left w:val="none" w:sz="0" w:space="0" w:color="auto"/>
            <w:bottom w:val="none" w:sz="0" w:space="0" w:color="auto"/>
            <w:right w:val="none" w:sz="0" w:space="0" w:color="auto"/>
          </w:divBdr>
        </w:div>
      </w:divsChild>
    </w:div>
    <w:div w:id="13307305">
      <w:marLeft w:val="0"/>
      <w:marRight w:val="0"/>
      <w:marTop w:val="0"/>
      <w:marBottom w:val="0"/>
      <w:divBdr>
        <w:top w:val="none" w:sz="0" w:space="0" w:color="auto"/>
        <w:left w:val="none" w:sz="0" w:space="0" w:color="auto"/>
        <w:bottom w:val="none" w:sz="0" w:space="0" w:color="auto"/>
        <w:right w:val="none" w:sz="0" w:space="0" w:color="auto"/>
      </w:divBdr>
      <w:divsChild>
        <w:div w:id="13307350">
          <w:marLeft w:val="0"/>
          <w:marRight w:val="0"/>
          <w:marTop w:val="0"/>
          <w:marBottom w:val="0"/>
          <w:divBdr>
            <w:top w:val="none" w:sz="0" w:space="0" w:color="auto"/>
            <w:left w:val="none" w:sz="0" w:space="0" w:color="auto"/>
            <w:bottom w:val="none" w:sz="0" w:space="0" w:color="auto"/>
            <w:right w:val="none" w:sz="0" w:space="0" w:color="auto"/>
          </w:divBdr>
        </w:div>
      </w:divsChild>
    </w:div>
    <w:div w:id="13307308">
      <w:marLeft w:val="0"/>
      <w:marRight w:val="0"/>
      <w:marTop w:val="0"/>
      <w:marBottom w:val="0"/>
      <w:divBdr>
        <w:top w:val="none" w:sz="0" w:space="0" w:color="auto"/>
        <w:left w:val="none" w:sz="0" w:space="0" w:color="auto"/>
        <w:bottom w:val="none" w:sz="0" w:space="0" w:color="auto"/>
        <w:right w:val="none" w:sz="0" w:space="0" w:color="auto"/>
      </w:divBdr>
      <w:divsChild>
        <w:div w:id="13307288">
          <w:marLeft w:val="0"/>
          <w:marRight w:val="0"/>
          <w:marTop w:val="0"/>
          <w:marBottom w:val="0"/>
          <w:divBdr>
            <w:top w:val="none" w:sz="0" w:space="0" w:color="auto"/>
            <w:left w:val="none" w:sz="0" w:space="0" w:color="auto"/>
            <w:bottom w:val="none" w:sz="0" w:space="0" w:color="auto"/>
            <w:right w:val="none" w:sz="0" w:space="0" w:color="auto"/>
          </w:divBdr>
        </w:div>
      </w:divsChild>
    </w:div>
    <w:div w:id="13307309">
      <w:marLeft w:val="0"/>
      <w:marRight w:val="0"/>
      <w:marTop w:val="0"/>
      <w:marBottom w:val="0"/>
      <w:divBdr>
        <w:top w:val="none" w:sz="0" w:space="0" w:color="auto"/>
        <w:left w:val="none" w:sz="0" w:space="0" w:color="auto"/>
        <w:bottom w:val="none" w:sz="0" w:space="0" w:color="auto"/>
        <w:right w:val="none" w:sz="0" w:space="0" w:color="auto"/>
      </w:divBdr>
      <w:divsChild>
        <w:div w:id="13307382">
          <w:marLeft w:val="0"/>
          <w:marRight w:val="0"/>
          <w:marTop w:val="0"/>
          <w:marBottom w:val="0"/>
          <w:divBdr>
            <w:top w:val="none" w:sz="0" w:space="0" w:color="auto"/>
            <w:left w:val="none" w:sz="0" w:space="0" w:color="auto"/>
            <w:bottom w:val="none" w:sz="0" w:space="0" w:color="auto"/>
            <w:right w:val="none" w:sz="0" w:space="0" w:color="auto"/>
          </w:divBdr>
        </w:div>
      </w:divsChild>
    </w:div>
    <w:div w:id="13307311">
      <w:marLeft w:val="0"/>
      <w:marRight w:val="0"/>
      <w:marTop w:val="0"/>
      <w:marBottom w:val="0"/>
      <w:divBdr>
        <w:top w:val="none" w:sz="0" w:space="0" w:color="auto"/>
        <w:left w:val="none" w:sz="0" w:space="0" w:color="auto"/>
        <w:bottom w:val="none" w:sz="0" w:space="0" w:color="auto"/>
        <w:right w:val="none" w:sz="0" w:space="0" w:color="auto"/>
      </w:divBdr>
      <w:divsChild>
        <w:div w:id="13307351">
          <w:marLeft w:val="0"/>
          <w:marRight w:val="0"/>
          <w:marTop w:val="0"/>
          <w:marBottom w:val="0"/>
          <w:divBdr>
            <w:top w:val="none" w:sz="0" w:space="0" w:color="auto"/>
            <w:left w:val="none" w:sz="0" w:space="0" w:color="auto"/>
            <w:bottom w:val="none" w:sz="0" w:space="0" w:color="auto"/>
            <w:right w:val="none" w:sz="0" w:space="0" w:color="auto"/>
          </w:divBdr>
        </w:div>
      </w:divsChild>
    </w:div>
    <w:div w:id="13307313">
      <w:marLeft w:val="0"/>
      <w:marRight w:val="0"/>
      <w:marTop w:val="0"/>
      <w:marBottom w:val="0"/>
      <w:divBdr>
        <w:top w:val="none" w:sz="0" w:space="0" w:color="auto"/>
        <w:left w:val="none" w:sz="0" w:space="0" w:color="auto"/>
        <w:bottom w:val="none" w:sz="0" w:space="0" w:color="auto"/>
        <w:right w:val="none" w:sz="0" w:space="0" w:color="auto"/>
      </w:divBdr>
      <w:divsChild>
        <w:div w:id="13307266">
          <w:marLeft w:val="0"/>
          <w:marRight w:val="0"/>
          <w:marTop w:val="0"/>
          <w:marBottom w:val="0"/>
          <w:divBdr>
            <w:top w:val="none" w:sz="0" w:space="0" w:color="auto"/>
            <w:left w:val="none" w:sz="0" w:space="0" w:color="auto"/>
            <w:bottom w:val="none" w:sz="0" w:space="0" w:color="auto"/>
            <w:right w:val="none" w:sz="0" w:space="0" w:color="auto"/>
          </w:divBdr>
        </w:div>
      </w:divsChild>
    </w:div>
    <w:div w:id="13307314">
      <w:marLeft w:val="0"/>
      <w:marRight w:val="0"/>
      <w:marTop w:val="0"/>
      <w:marBottom w:val="0"/>
      <w:divBdr>
        <w:top w:val="none" w:sz="0" w:space="0" w:color="auto"/>
        <w:left w:val="none" w:sz="0" w:space="0" w:color="auto"/>
        <w:bottom w:val="none" w:sz="0" w:space="0" w:color="auto"/>
        <w:right w:val="none" w:sz="0" w:space="0" w:color="auto"/>
      </w:divBdr>
      <w:divsChild>
        <w:div w:id="13307221">
          <w:marLeft w:val="0"/>
          <w:marRight w:val="0"/>
          <w:marTop w:val="0"/>
          <w:marBottom w:val="0"/>
          <w:divBdr>
            <w:top w:val="none" w:sz="0" w:space="0" w:color="auto"/>
            <w:left w:val="none" w:sz="0" w:space="0" w:color="auto"/>
            <w:bottom w:val="none" w:sz="0" w:space="0" w:color="auto"/>
            <w:right w:val="none" w:sz="0" w:space="0" w:color="auto"/>
          </w:divBdr>
        </w:div>
      </w:divsChild>
    </w:div>
    <w:div w:id="13307317">
      <w:marLeft w:val="0"/>
      <w:marRight w:val="0"/>
      <w:marTop w:val="0"/>
      <w:marBottom w:val="0"/>
      <w:divBdr>
        <w:top w:val="none" w:sz="0" w:space="0" w:color="auto"/>
        <w:left w:val="none" w:sz="0" w:space="0" w:color="auto"/>
        <w:bottom w:val="none" w:sz="0" w:space="0" w:color="auto"/>
        <w:right w:val="none" w:sz="0" w:space="0" w:color="auto"/>
      </w:divBdr>
      <w:divsChild>
        <w:div w:id="13307378">
          <w:marLeft w:val="0"/>
          <w:marRight w:val="0"/>
          <w:marTop w:val="0"/>
          <w:marBottom w:val="0"/>
          <w:divBdr>
            <w:top w:val="none" w:sz="0" w:space="0" w:color="auto"/>
            <w:left w:val="none" w:sz="0" w:space="0" w:color="auto"/>
            <w:bottom w:val="none" w:sz="0" w:space="0" w:color="auto"/>
            <w:right w:val="none" w:sz="0" w:space="0" w:color="auto"/>
          </w:divBdr>
        </w:div>
      </w:divsChild>
    </w:div>
    <w:div w:id="13307318">
      <w:marLeft w:val="0"/>
      <w:marRight w:val="0"/>
      <w:marTop w:val="0"/>
      <w:marBottom w:val="0"/>
      <w:divBdr>
        <w:top w:val="none" w:sz="0" w:space="0" w:color="auto"/>
        <w:left w:val="none" w:sz="0" w:space="0" w:color="auto"/>
        <w:bottom w:val="none" w:sz="0" w:space="0" w:color="auto"/>
        <w:right w:val="none" w:sz="0" w:space="0" w:color="auto"/>
      </w:divBdr>
      <w:divsChild>
        <w:div w:id="13307363">
          <w:marLeft w:val="0"/>
          <w:marRight w:val="0"/>
          <w:marTop w:val="0"/>
          <w:marBottom w:val="0"/>
          <w:divBdr>
            <w:top w:val="none" w:sz="0" w:space="0" w:color="auto"/>
            <w:left w:val="none" w:sz="0" w:space="0" w:color="auto"/>
            <w:bottom w:val="none" w:sz="0" w:space="0" w:color="auto"/>
            <w:right w:val="none" w:sz="0" w:space="0" w:color="auto"/>
          </w:divBdr>
        </w:div>
      </w:divsChild>
    </w:div>
    <w:div w:id="13307321">
      <w:marLeft w:val="0"/>
      <w:marRight w:val="0"/>
      <w:marTop w:val="0"/>
      <w:marBottom w:val="0"/>
      <w:divBdr>
        <w:top w:val="none" w:sz="0" w:space="0" w:color="auto"/>
        <w:left w:val="none" w:sz="0" w:space="0" w:color="auto"/>
        <w:bottom w:val="none" w:sz="0" w:space="0" w:color="auto"/>
        <w:right w:val="none" w:sz="0" w:space="0" w:color="auto"/>
      </w:divBdr>
      <w:divsChild>
        <w:div w:id="13307269">
          <w:marLeft w:val="0"/>
          <w:marRight w:val="0"/>
          <w:marTop w:val="0"/>
          <w:marBottom w:val="0"/>
          <w:divBdr>
            <w:top w:val="none" w:sz="0" w:space="0" w:color="auto"/>
            <w:left w:val="none" w:sz="0" w:space="0" w:color="auto"/>
            <w:bottom w:val="none" w:sz="0" w:space="0" w:color="auto"/>
            <w:right w:val="none" w:sz="0" w:space="0" w:color="auto"/>
          </w:divBdr>
        </w:div>
      </w:divsChild>
    </w:div>
    <w:div w:id="13307322">
      <w:marLeft w:val="0"/>
      <w:marRight w:val="0"/>
      <w:marTop w:val="0"/>
      <w:marBottom w:val="0"/>
      <w:divBdr>
        <w:top w:val="none" w:sz="0" w:space="0" w:color="auto"/>
        <w:left w:val="none" w:sz="0" w:space="0" w:color="auto"/>
        <w:bottom w:val="none" w:sz="0" w:space="0" w:color="auto"/>
        <w:right w:val="none" w:sz="0" w:space="0" w:color="auto"/>
      </w:divBdr>
      <w:divsChild>
        <w:div w:id="13307227">
          <w:marLeft w:val="0"/>
          <w:marRight w:val="0"/>
          <w:marTop w:val="0"/>
          <w:marBottom w:val="0"/>
          <w:divBdr>
            <w:top w:val="none" w:sz="0" w:space="0" w:color="auto"/>
            <w:left w:val="none" w:sz="0" w:space="0" w:color="auto"/>
            <w:bottom w:val="none" w:sz="0" w:space="0" w:color="auto"/>
            <w:right w:val="none" w:sz="0" w:space="0" w:color="auto"/>
          </w:divBdr>
        </w:div>
      </w:divsChild>
    </w:div>
    <w:div w:id="13307324">
      <w:marLeft w:val="0"/>
      <w:marRight w:val="0"/>
      <w:marTop w:val="0"/>
      <w:marBottom w:val="0"/>
      <w:divBdr>
        <w:top w:val="none" w:sz="0" w:space="0" w:color="auto"/>
        <w:left w:val="none" w:sz="0" w:space="0" w:color="auto"/>
        <w:bottom w:val="none" w:sz="0" w:space="0" w:color="auto"/>
        <w:right w:val="none" w:sz="0" w:space="0" w:color="auto"/>
      </w:divBdr>
      <w:divsChild>
        <w:div w:id="13307368">
          <w:marLeft w:val="0"/>
          <w:marRight w:val="0"/>
          <w:marTop w:val="0"/>
          <w:marBottom w:val="0"/>
          <w:divBdr>
            <w:top w:val="none" w:sz="0" w:space="0" w:color="auto"/>
            <w:left w:val="none" w:sz="0" w:space="0" w:color="auto"/>
            <w:bottom w:val="none" w:sz="0" w:space="0" w:color="auto"/>
            <w:right w:val="none" w:sz="0" w:space="0" w:color="auto"/>
          </w:divBdr>
        </w:div>
      </w:divsChild>
    </w:div>
    <w:div w:id="13307326">
      <w:marLeft w:val="0"/>
      <w:marRight w:val="0"/>
      <w:marTop w:val="0"/>
      <w:marBottom w:val="0"/>
      <w:divBdr>
        <w:top w:val="none" w:sz="0" w:space="0" w:color="auto"/>
        <w:left w:val="none" w:sz="0" w:space="0" w:color="auto"/>
        <w:bottom w:val="none" w:sz="0" w:space="0" w:color="auto"/>
        <w:right w:val="none" w:sz="0" w:space="0" w:color="auto"/>
      </w:divBdr>
      <w:divsChild>
        <w:div w:id="13307307">
          <w:marLeft w:val="0"/>
          <w:marRight w:val="0"/>
          <w:marTop w:val="0"/>
          <w:marBottom w:val="0"/>
          <w:divBdr>
            <w:top w:val="none" w:sz="0" w:space="0" w:color="auto"/>
            <w:left w:val="none" w:sz="0" w:space="0" w:color="auto"/>
            <w:bottom w:val="none" w:sz="0" w:space="0" w:color="auto"/>
            <w:right w:val="none" w:sz="0" w:space="0" w:color="auto"/>
          </w:divBdr>
        </w:div>
      </w:divsChild>
    </w:div>
    <w:div w:id="13307327">
      <w:marLeft w:val="0"/>
      <w:marRight w:val="0"/>
      <w:marTop w:val="0"/>
      <w:marBottom w:val="0"/>
      <w:divBdr>
        <w:top w:val="none" w:sz="0" w:space="0" w:color="auto"/>
        <w:left w:val="none" w:sz="0" w:space="0" w:color="auto"/>
        <w:bottom w:val="none" w:sz="0" w:space="0" w:color="auto"/>
        <w:right w:val="none" w:sz="0" w:space="0" w:color="auto"/>
      </w:divBdr>
      <w:divsChild>
        <w:div w:id="13307367">
          <w:marLeft w:val="0"/>
          <w:marRight w:val="0"/>
          <w:marTop w:val="0"/>
          <w:marBottom w:val="0"/>
          <w:divBdr>
            <w:top w:val="none" w:sz="0" w:space="0" w:color="auto"/>
            <w:left w:val="none" w:sz="0" w:space="0" w:color="auto"/>
            <w:bottom w:val="none" w:sz="0" w:space="0" w:color="auto"/>
            <w:right w:val="none" w:sz="0" w:space="0" w:color="auto"/>
          </w:divBdr>
        </w:div>
      </w:divsChild>
    </w:div>
    <w:div w:id="13307328">
      <w:marLeft w:val="0"/>
      <w:marRight w:val="0"/>
      <w:marTop w:val="0"/>
      <w:marBottom w:val="0"/>
      <w:divBdr>
        <w:top w:val="none" w:sz="0" w:space="0" w:color="auto"/>
        <w:left w:val="none" w:sz="0" w:space="0" w:color="auto"/>
        <w:bottom w:val="none" w:sz="0" w:space="0" w:color="auto"/>
        <w:right w:val="none" w:sz="0" w:space="0" w:color="auto"/>
      </w:divBdr>
      <w:divsChild>
        <w:div w:id="13307293">
          <w:marLeft w:val="0"/>
          <w:marRight w:val="0"/>
          <w:marTop w:val="0"/>
          <w:marBottom w:val="0"/>
          <w:divBdr>
            <w:top w:val="none" w:sz="0" w:space="0" w:color="auto"/>
            <w:left w:val="none" w:sz="0" w:space="0" w:color="auto"/>
            <w:bottom w:val="none" w:sz="0" w:space="0" w:color="auto"/>
            <w:right w:val="none" w:sz="0" w:space="0" w:color="auto"/>
          </w:divBdr>
        </w:div>
      </w:divsChild>
    </w:div>
    <w:div w:id="13307329">
      <w:marLeft w:val="0"/>
      <w:marRight w:val="0"/>
      <w:marTop w:val="0"/>
      <w:marBottom w:val="0"/>
      <w:divBdr>
        <w:top w:val="none" w:sz="0" w:space="0" w:color="auto"/>
        <w:left w:val="none" w:sz="0" w:space="0" w:color="auto"/>
        <w:bottom w:val="none" w:sz="0" w:space="0" w:color="auto"/>
        <w:right w:val="none" w:sz="0" w:space="0" w:color="auto"/>
      </w:divBdr>
      <w:divsChild>
        <w:div w:id="13307252">
          <w:marLeft w:val="0"/>
          <w:marRight w:val="0"/>
          <w:marTop w:val="0"/>
          <w:marBottom w:val="0"/>
          <w:divBdr>
            <w:top w:val="none" w:sz="0" w:space="0" w:color="auto"/>
            <w:left w:val="none" w:sz="0" w:space="0" w:color="auto"/>
            <w:bottom w:val="none" w:sz="0" w:space="0" w:color="auto"/>
            <w:right w:val="none" w:sz="0" w:space="0" w:color="auto"/>
          </w:divBdr>
        </w:div>
      </w:divsChild>
    </w:div>
    <w:div w:id="13307331">
      <w:marLeft w:val="0"/>
      <w:marRight w:val="0"/>
      <w:marTop w:val="0"/>
      <w:marBottom w:val="0"/>
      <w:divBdr>
        <w:top w:val="none" w:sz="0" w:space="0" w:color="auto"/>
        <w:left w:val="none" w:sz="0" w:space="0" w:color="auto"/>
        <w:bottom w:val="none" w:sz="0" w:space="0" w:color="auto"/>
        <w:right w:val="none" w:sz="0" w:space="0" w:color="auto"/>
      </w:divBdr>
      <w:divsChild>
        <w:div w:id="13307366">
          <w:marLeft w:val="0"/>
          <w:marRight w:val="0"/>
          <w:marTop w:val="0"/>
          <w:marBottom w:val="0"/>
          <w:divBdr>
            <w:top w:val="none" w:sz="0" w:space="0" w:color="auto"/>
            <w:left w:val="none" w:sz="0" w:space="0" w:color="auto"/>
            <w:bottom w:val="none" w:sz="0" w:space="0" w:color="auto"/>
            <w:right w:val="none" w:sz="0" w:space="0" w:color="auto"/>
          </w:divBdr>
        </w:div>
      </w:divsChild>
    </w:div>
    <w:div w:id="13307332">
      <w:marLeft w:val="0"/>
      <w:marRight w:val="0"/>
      <w:marTop w:val="0"/>
      <w:marBottom w:val="0"/>
      <w:divBdr>
        <w:top w:val="none" w:sz="0" w:space="0" w:color="auto"/>
        <w:left w:val="none" w:sz="0" w:space="0" w:color="auto"/>
        <w:bottom w:val="none" w:sz="0" w:space="0" w:color="auto"/>
        <w:right w:val="none" w:sz="0" w:space="0" w:color="auto"/>
      </w:divBdr>
      <w:divsChild>
        <w:div w:id="13307213">
          <w:marLeft w:val="0"/>
          <w:marRight w:val="0"/>
          <w:marTop w:val="0"/>
          <w:marBottom w:val="0"/>
          <w:divBdr>
            <w:top w:val="none" w:sz="0" w:space="0" w:color="auto"/>
            <w:left w:val="none" w:sz="0" w:space="0" w:color="auto"/>
            <w:bottom w:val="none" w:sz="0" w:space="0" w:color="auto"/>
            <w:right w:val="none" w:sz="0" w:space="0" w:color="auto"/>
          </w:divBdr>
        </w:div>
      </w:divsChild>
    </w:div>
    <w:div w:id="13307336">
      <w:marLeft w:val="0"/>
      <w:marRight w:val="0"/>
      <w:marTop w:val="0"/>
      <w:marBottom w:val="0"/>
      <w:divBdr>
        <w:top w:val="none" w:sz="0" w:space="0" w:color="auto"/>
        <w:left w:val="none" w:sz="0" w:space="0" w:color="auto"/>
        <w:bottom w:val="none" w:sz="0" w:space="0" w:color="auto"/>
        <w:right w:val="none" w:sz="0" w:space="0" w:color="auto"/>
      </w:divBdr>
      <w:divsChild>
        <w:div w:id="13307396">
          <w:marLeft w:val="0"/>
          <w:marRight w:val="0"/>
          <w:marTop w:val="0"/>
          <w:marBottom w:val="0"/>
          <w:divBdr>
            <w:top w:val="none" w:sz="0" w:space="0" w:color="auto"/>
            <w:left w:val="none" w:sz="0" w:space="0" w:color="auto"/>
            <w:bottom w:val="none" w:sz="0" w:space="0" w:color="auto"/>
            <w:right w:val="none" w:sz="0" w:space="0" w:color="auto"/>
          </w:divBdr>
        </w:div>
      </w:divsChild>
    </w:div>
    <w:div w:id="13307338">
      <w:marLeft w:val="0"/>
      <w:marRight w:val="0"/>
      <w:marTop w:val="0"/>
      <w:marBottom w:val="0"/>
      <w:divBdr>
        <w:top w:val="none" w:sz="0" w:space="0" w:color="auto"/>
        <w:left w:val="none" w:sz="0" w:space="0" w:color="auto"/>
        <w:bottom w:val="none" w:sz="0" w:space="0" w:color="auto"/>
        <w:right w:val="none" w:sz="0" w:space="0" w:color="auto"/>
      </w:divBdr>
      <w:divsChild>
        <w:div w:id="13307387">
          <w:marLeft w:val="0"/>
          <w:marRight w:val="0"/>
          <w:marTop w:val="0"/>
          <w:marBottom w:val="0"/>
          <w:divBdr>
            <w:top w:val="none" w:sz="0" w:space="0" w:color="auto"/>
            <w:left w:val="none" w:sz="0" w:space="0" w:color="auto"/>
            <w:bottom w:val="none" w:sz="0" w:space="0" w:color="auto"/>
            <w:right w:val="none" w:sz="0" w:space="0" w:color="auto"/>
          </w:divBdr>
        </w:div>
      </w:divsChild>
    </w:div>
    <w:div w:id="13307339">
      <w:marLeft w:val="0"/>
      <w:marRight w:val="0"/>
      <w:marTop w:val="0"/>
      <w:marBottom w:val="0"/>
      <w:divBdr>
        <w:top w:val="none" w:sz="0" w:space="0" w:color="auto"/>
        <w:left w:val="none" w:sz="0" w:space="0" w:color="auto"/>
        <w:bottom w:val="none" w:sz="0" w:space="0" w:color="auto"/>
        <w:right w:val="none" w:sz="0" w:space="0" w:color="auto"/>
      </w:divBdr>
      <w:divsChild>
        <w:div w:id="13307334">
          <w:marLeft w:val="0"/>
          <w:marRight w:val="0"/>
          <w:marTop w:val="0"/>
          <w:marBottom w:val="0"/>
          <w:divBdr>
            <w:top w:val="none" w:sz="0" w:space="0" w:color="auto"/>
            <w:left w:val="none" w:sz="0" w:space="0" w:color="auto"/>
            <w:bottom w:val="none" w:sz="0" w:space="0" w:color="auto"/>
            <w:right w:val="none" w:sz="0" w:space="0" w:color="auto"/>
          </w:divBdr>
        </w:div>
      </w:divsChild>
    </w:div>
    <w:div w:id="13307341">
      <w:marLeft w:val="0"/>
      <w:marRight w:val="0"/>
      <w:marTop w:val="0"/>
      <w:marBottom w:val="0"/>
      <w:divBdr>
        <w:top w:val="none" w:sz="0" w:space="0" w:color="auto"/>
        <w:left w:val="none" w:sz="0" w:space="0" w:color="auto"/>
        <w:bottom w:val="none" w:sz="0" w:space="0" w:color="auto"/>
        <w:right w:val="none" w:sz="0" w:space="0" w:color="auto"/>
      </w:divBdr>
      <w:divsChild>
        <w:div w:id="13307381">
          <w:marLeft w:val="0"/>
          <w:marRight w:val="0"/>
          <w:marTop w:val="0"/>
          <w:marBottom w:val="0"/>
          <w:divBdr>
            <w:top w:val="none" w:sz="0" w:space="0" w:color="auto"/>
            <w:left w:val="none" w:sz="0" w:space="0" w:color="auto"/>
            <w:bottom w:val="none" w:sz="0" w:space="0" w:color="auto"/>
            <w:right w:val="none" w:sz="0" w:space="0" w:color="auto"/>
          </w:divBdr>
        </w:div>
      </w:divsChild>
    </w:div>
    <w:div w:id="13307342">
      <w:marLeft w:val="0"/>
      <w:marRight w:val="0"/>
      <w:marTop w:val="0"/>
      <w:marBottom w:val="0"/>
      <w:divBdr>
        <w:top w:val="none" w:sz="0" w:space="0" w:color="auto"/>
        <w:left w:val="none" w:sz="0" w:space="0" w:color="auto"/>
        <w:bottom w:val="none" w:sz="0" w:space="0" w:color="auto"/>
        <w:right w:val="none" w:sz="0" w:space="0" w:color="auto"/>
      </w:divBdr>
      <w:divsChild>
        <w:div w:id="13307273">
          <w:marLeft w:val="0"/>
          <w:marRight w:val="0"/>
          <w:marTop w:val="0"/>
          <w:marBottom w:val="0"/>
          <w:divBdr>
            <w:top w:val="none" w:sz="0" w:space="0" w:color="auto"/>
            <w:left w:val="none" w:sz="0" w:space="0" w:color="auto"/>
            <w:bottom w:val="none" w:sz="0" w:space="0" w:color="auto"/>
            <w:right w:val="none" w:sz="0" w:space="0" w:color="auto"/>
          </w:divBdr>
        </w:div>
      </w:divsChild>
    </w:div>
    <w:div w:id="13307343">
      <w:marLeft w:val="0"/>
      <w:marRight w:val="0"/>
      <w:marTop w:val="0"/>
      <w:marBottom w:val="0"/>
      <w:divBdr>
        <w:top w:val="none" w:sz="0" w:space="0" w:color="auto"/>
        <w:left w:val="none" w:sz="0" w:space="0" w:color="auto"/>
        <w:bottom w:val="none" w:sz="0" w:space="0" w:color="auto"/>
        <w:right w:val="none" w:sz="0" w:space="0" w:color="auto"/>
      </w:divBdr>
      <w:divsChild>
        <w:div w:id="13307401">
          <w:marLeft w:val="0"/>
          <w:marRight w:val="0"/>
          <w:marTop w:val="0"/>
          <w:marBottom w:val="0"/>
          <w:divBdr>
            <w:top w:val="none" w:sz="0" w:space="0" w:color="auto"/>
            <w:left w:val="none" w:sz="0" w:space="0" w:color="auto"/>
            <w:bottom w:val="none" w:sz="0" w:space="0" w:color="auto"/>
            <w:right w:val="none" w:sz="0" w:space="0" w:color="auto"/>
          </w:divBdr>
        </w:div>
      </w:divsChild>
    </w:div>
    <w:div w:id="13307345">
      <w:marLeft w:val="0"/>
      <w:marRight w:val="0"/>
      <w:marTop w:val="0"/>
      <w:marBottom w:val="0"/>
      <w:divBdr>
        <w:top w:val="none" w:sz="0" w:space="0" w:color="auto"/>
        <w:left w:val="none" w:sz="0" w:space="0" w:color="auto"/>
        <w:bottom w:val="none" w:sz="0" w:space="0" w:color="auto"/>
        <w:right w:val="none" w:sz="0" w:space="0" w:color="auto"/>
      </w:divBdr>
      <w:divsChild>
        <w:div w:id="13307403">
          <w:marLeft w:val="0"/>
          <w:marRight w:val="0"/>
          <w:marTop w:val="0"/>
          <w:marBottom w:val="0"/>
          <w:divBdr>
            <w:top w:val="none" w:sz="0" w:space="0" w:color="auto"/>
            <w:left w:val="none" w:sz="0" w:space="0" w:color="auto"/>
            <w:bottom w:val="none" w:sz="0" w:space="0" w:color="auto"/>
            <w:right w:val="none" w:sz="0" w:space="0" w:color="auto"/>
          </w:divBdr>
        </w:div>
      </w:divsChild>
    </w:div>
    <w:div w:id="13307347">
      <w:marLeft w:val="0"/>
      <w:marRight w:val="0"/>
      <w:marTop w:val="0"/>
      <w:marBottom w:val="0"/>
      <w:divBdr>
        <w:top w:val="none" w:sz="0" w:space="0" w:color="auto"/>
        <w:left w:val="none" w:sz="0" w:space="0" w:color="auto"/>
        <w:bottom w:val="none" w:sz="0" w:space="0" w:color="auto"/>
        <w:right w:val="none" w:sz="0" w:space="0" w:color="auto"/>
      </w:divBdr>
      <w:divsChild>
        <w:div w:id="13307373">
          <w:marLeft w:val="0"/>
          <w:marRight w:val="0"/>
          <w:marTop w:val="0"/>
          <w:marBottom w:val="0"/>
          <w:divBdr>
            <w:top w:val="none" w:sz="0" w:space="0" w:color="auto"/>
            <w:left w:val="none" w:sz="0" w:space="0" w:color="auto"/>
            <w:bottom w:val="none" w:sz="0" w:space="0" w:color="auto"/>
            <w:right w:val="none" w:sz="0" w:space="0" w:color="auto"/>
          </w:divBdr>
        </w:div>
      </w:divsChild>
    </w:div>
    <w:div w:id="13307348">
      <w:marLeft w:val="0"/>
      <w:marRight w:val="0"/>
      <w:marTop w:val="0"/>
      <w:marBottom w:val="0"/>
      <w:divBdr>
        <w:top w:val="none" w:sz="0" w:space="0" w:color="auto"/>
        <w:left w:val="none" w:sz="0" w:space="0" w:color="auto"/>
        <w:bottom w:val="none" w:sz="0" w:space="0" w:color="auto"/>
        <w:right w:val="none" w:sz="0" w:space="0" w:color="auto"/>
      </w:divBdr>
      <w:divsChild>
        <w:div w:id="13307319">
          <w:marLeft w:val="0"/>
          <w:marRight w:val="0"/>
          <w:marTop w:val="0"/>
          <w:marBottom w:val="0"/>
          <w:divBdr>
            <w:top w:val="none" w:sz="0" w:space="0" w:color="auto"/>
            <w:left w:val="none" w:sz="0" w:space="0" w:color="auto"/>
            <w:bottom w:val="none" w:sz="0" w:space="0" w:color="auto"/>
            <w:right w:val="none" w:sz="0" w:space="0" w:color="auto"/>
          </w:divBdr>
        </w:div>
      </w:divsChild>
    </w:div>
    <w:div w:id="13307352">
      <w:marLeft w:val="0"/>
      <w:marRight w:val="0"/>
      <w:marTop w:val="0"/>
      <w:marBottom w:val="0"/>
      <w:divBdr>
        <w:top w:val="none" w:sz="0" w:space="0" w:color="auto"/>
        <w:left w:val="none" w:sz="0" w:space="0" w:color="auto"/>
        <w:bottom w:val="none" w:sz="0" w:space="0" w:color="auto"/>
        <w:right w:val="none" w:sz="0" w:space="0" w:color="auto"/>
      </w:divBdr>
      <w:divsChild>
        <w:div w:id="13307267">
          <w:marLeft w:val="0"/>
          <w:marRight w:val="0"/>
          <w:marTop w:val="0"/>
          <w:marBottom w:val="0"/>
          <w:divBdr>
            <w:top w:val="none" w:sz="0" w:space="0" w:color="auto"/>
            <w:left w:val="none" w:sz="0" w:space="0" w:color="auto"/>
            <w:bottom w:val="none" w:sz="0" w:space="0" w:color="auto"/>
            <w:right w:val="none" w:sz="0" w:space="0" w:color="auto"/>
          </w:divBdr>
        </w:div>
      </w:divsChild>
    </w:div>
    <w:div w:id="13307355">
      <w:marLeft w:val="0"/>
      <w:marRight w:val="0"/>
      <w:marTop w:val="0"/>
      <w:marBottom w:val="0"/>
      <w:divBdr>
        <w:top w:val="none" w:sz="0" w:space="0" w:color="auto"/>
        <w:left w:val="none" w:sz="0" w:space="0" w:color="auto"/>
        <w:bottom w:val="none" w:sz="0" w:space="0" w:color="auto"/>
        <w:right w:val="none" w:sz="0" w:space="0" w:color="auto"/>
      </w:divBdr>
      <w:divsChild>
        <w:div w:id="13307244">
          <w:marLeft w:val="0"/>
          <w:marRight w:val="0"/>
          <w:marTop w:val="0"/>
          <w:marBottom w:val="0"/>
          <w:divBdr>
            <w:top w:val="none" w:sz="0" w:space="0" w:color="auto"/>
            <w:left w:val="none" w:sz="0" w:space="0" w:color="auto"/>
            <w:bottom w:val="none" w:sz="0" w:space="0" w:color="auto"/>
            <w:right w:val="none" w:sz="0" w:space="0" w:color="auto"/>
          </w:divBdr>
        </w:div>
      </w:divsChild>
    </w:div>
    <w:div w:id="13307358">
      <w:marLeft w:val="0"/>
      <w:marRight w:val="0"/>
      <w:marTop w:val="0"/>
      <w:marBottom w:val="0"/>
      <w:divBdr>
        <w:top w:val="none" w:sz="0" w:space="0" w:color="auto"/>
        <w:left w:val="none" w:sz="0" w:space="0" w:color="auto"/>
        <w:bottom w:val="none" w:sz="0" w:space="0" w:color="auto"/>
        <w:right w:val="none" w:sz="0" w:space="0" w:color="auto"/>
      </w:divBdr>
      <w:divsChild>
        <w:div w:id="13307346">
          <w:marLeft w:val="0"/>
          <w:marRight w:val="0"/>
          <w:marTop w:val="0"/>
          <w:marBottom w:val="0"/>
          <w:divBdr>
            <w:top w:val="none" w:sz="0" w:space="0" w:color="auto"/>
            <w:left w:val="none" w:sz="0" w:space="0" w:color="auto"/>
            <w:bottom w:val="none" w:sz="0" w:space="0" w:color="auto"/>
            <w:right w:val="none" w:sz="0" w:space="0" w:color="auto"/>
          </w:divBdr>
        </w:div>
      </w:divsChild>
    </w:div>
    <w:div w:id="13307362">
      <w:marLeft w:val="0"/>
      <w:marRight w:val="0"/>
      <w:marTop w:val="0"/>
      <w:marBottom w:val="0"/>
      <w:divBdr>
        <w:top w:val="none" w:sz="0" w:space="0" w:color="auto"/>
        <w:left w:val="none" w:sz="0" w:space="0" w:color="auto"/>
        <w:bottom w:val="none" w:sz="0" w:space="0" w:color="auto"/>
        <w:right w:val="none" w:sz="0" w:space="0" w:color="auto"/>
      </w:divBdr>
      <w:divsChild>
        <w:div w:id="13307247">
          <w:marLeft w:val="0"/>
          <w:marRight w:val="0"/>
          <w:marTop w:val="0"/>
          <w:marBottom w:val="0"/>
          <w:divBdr>
            <w:top w:val="none" w:sz="0" w:space="0" w:color="auto"/>
            <w:left w:val="none" w:sz="0" w:space="0" w:color="auto"/>
            <w:bottom w:val="none" w:sz="0" w:space="0" w:color="auto"/>
            <w:right w:val="none" w:sz="0" w:space="0" w:color="auto"/>
          </w:divBdr>
        </w:div>
      </w:divsChild>
    </w:div>
    <w:div w:id="13307365">
      <w:marLeft w:val="0"/>
      <w:marRight w:val="0"/>
      <w:marTop w:val="0"/>
      <w:marBottom w:val="0"/>
      <w:divBdr>
        <w:top w:val="none" w:sz="0" w:space="0" w:color="auto"/>
        <w:left w:val="none" w:sz="0" w:space="0" w:color="auto"/>
        <w:bottom w:val="none" w:sz="0" w:space="0" w:color="auto"/>
        <w:right w:val="none" w:sz="0" w:space="0" w:color="auto"/>
      </w:divBdr>
      <w:divsChild>
        <w:div w:id="13307274">
          <w:marLeft w:val="0"/>
          <w:marRight w:val="0"/>
          <w:marTop w:val="0"/>
          <w:marBottom w:val="0"/>
          <w:divBdr>
            <w:top w:val="none" w:sz="0" w:space="0" w:color="auto"/>
            <w:left w:val="none" w:sz="0" w:space="0" w:color="auto"/>
            <w:bottom w:val="none" w:sz="0" w:space="0" w:color="auto"/>
            <w:right w:val="none" w:sz="0" w:space="0" w:color="auto"/>
          </w:divBdr>
        </w:div>
      </w:divsChild>
    </w:div>
    <w:div w:id="13307371">
      <w:marLeft w:val="0"/>
      <w:marRight w:val="0"/>
      <w:marTop w:val="0"/>
      <w:marBottom w:val="0"/>
      <w:divBdr>
        <w:top w:val="none" w:sz="0" w:space="0" w:color="auto"/>
        <w:left w:val="none" w:sz="0" w:space="0" w:color="auto"/>
        <w:bottom w:val="none" w:sz="0" w:space="0" w:color="auto"/>
        <w:right w:val="none" w:sz="0" w:space="0" w:color="auto"/>
      </w:divBdr>
      <w:divsChild>
        <w:div w:id="13307312">
          <w:marLeft w:val="0"/>
          <w:marRight w:val="0"/>
          <w:marTop w:val="0"/>
          <w:marBottom w:val="0"/>
          <w:divBdr>
            <w:top w:val="none" w:sz="0" w:space="0" w:color="auto"/>
            <w:left w:val="none" w:sz="0" w:space="0" w:color="auto"/>
            <w:bottom w:val="none" w:sz="0" w:space="0" w:color="auto"/>
            <w:right w:val="none" w:sz="0" w:space="0" w:color="auto"/>
          </w:divBdr>
        </w:div>
      </w:divsChild>
    </w:div>
    <w:div w:id="13307372">
      <w:marLeft w:val="0"/>
      <w:marRight w:val="0"/>
      <w:marTop w:val="0"/>
      <w:marBottom w:val="0"/>
      <w:divBdr>
        <w:top w:val="none" w:sz="0" w:space="0" w:color="auto"/>
        <w:left w:val="none" w:sz="0" w:space="0" w:color="auto"/>
        <w:bottom w:val="none" w:sz="0" w:space="0" w:color="auto"/>
        <w:right w:val="none" w:sz="0" w:space="0" w:color="auto"/>
      </w:divBdr>
      <w:divsChild>
        <w:div w:id="13307354">
          <w:marLeft w:val="0"/>
          <w:marRight w:val="0"/>
          <w:marTop w:val="0"/>
          <w:marBottom w:val="0"/>
          <w:divBdr>
            <w:top w:val="none" w:sz="0" w:space="0" w:color="auto"/>
            <w:left w:val="none" w:sz="0" w:space="0" w:color="auto"/>
            <w:bottom w:val="none" w:sz="0" w:space="0" w:color="auto"/>
            <w:right w:val="none" w:sz="0" w:space="0" w:color="auto"/>
          </w:divBdr>
        </w:div>
      </w:divsChild>
    </w:div>
    <w:div w:id="13307377">
      <w:marLeft w:val="0"/>
      <w:marRight w:val="0"/>
      <w:marTop w:val="0"/>
      <w:marBottom w:val="0"/>
      <w:divBdr>
        <w:top w:val="none" w:sz="0" w:space="0" w:color="auto"/>
        <w:left w:val="none" w:sz="0" w:space="0" w:color="auto"/>
        <w:bottom w:val="none" w:sz="0" w:space="0" w:color="auto"/>
        <w:right w:val="none" w:sz="0" w:space="0" w:color="auto"/>
      </w:divBdr>
      <w:divsChild>
        <w:div w:id="13307230">
          <w:marLeft w:val="0"/>
          <w:marRight w:val="0"/>
          <w:marTop w:val="0"/>
          <w:marBottom w:val="0"/>
          <w:divBdr>
            <w:top w:val="none" w:sz="0" w:space="0" w:color="auto"/>
            <w:left w:val="none" w:sz="0" w:space="0" w:color="auto"/>
            <w:bottom w:val="none" w:sz="0" w:space="0" w:color="auto"/>
            <w:right w:val="none" w:sz="0" w:space="0" w:color="auto"/>
          </w:divBdr>
        </w:div>
      </w:divsChild>
    </w:div>
    <w:div w:id="13307379">
      <w:marLeft w:val="0"/>
      <w:marRight w:val="0"/>
      <w:marTop w:val="0"/>
      <w:marBottom w:val="0"/>
      <w:divBdr>
        <w:top w:val="none" w:sz="0" w:space="0" w:color="auto"/>
        <w:left w:val="none" w:sz="0" w:space="0" w:color="auto"/>
        <w:bottom w:val="none" w:sz="0" w:space="0" w:color="auto"/>
        <w:right w:val="none" w:sz="0" w:space="0" w:color="auto"/>
      </w:divBdr>
      <w:divsChild>
        <w:div w:id="13307344">
          <w:marLeft w:val="0"/>
          <w:marRight w:val="0"/>
          <w:marTop w:val="0"/>
          <w:marBottom w:val="0"/>
          <w:divBdr>
            <w:top w:val="none" w:sz="0" w:space="0" w:color="auto"/>
            <w:left w:val="none" w:sz="0" w:space="0" w:color="auto"/>
            <w:bottom w:val="none" w:sz="0" w:space="0" w:color="auto"/>
            <w:right w:val="none" w:sz="0" w:space="0" w:color="auto"/>
          </w:divBdr>
        </w:div>
      </w:divsChild>
    </w:div>
    <w:div w:id="13307380">
      <w:marLeft w:val="0"/>
      <w:marRight w:val="0"/>
      <w:marTop w:val="0"/>
      <w:marBottom w:val="0"/>
      <w:divBdr>
        <w:top w:val="none" w:sz="0" w:space="0" w:color="auto"/>
        <w:left w:val="none" w:sz="0" w:space="0" w:color="auto"/>
        <w:bottom w:val="none" w:sz="0" w:space="0" w:color="auto"/>
        <w:right w:val="none" w:sz="0" w:space="0" w:color="auto"/>
      </w:divBdr>
      <w:divsChild>
        <w:div w:id="13307236">
          <w:marLeft w:val="0"/>
          <w:marRight w:val="0"/>
          <w:marTop w:val="0"/>
          <w:marBottom w:val="0"/>
          <w:divBdr>
            <w:top w:val="none" w:sz="0" w:space="0" w:color="auto"/>
            <w:left w:val="none" w:sz="0" w:space="0" w:color="auto"/>
            <w:bottom w:val="none" w:sz="0" w:space="0" w:color="auto"/>
            <w:right w:val="none" w:sz="0" w:space="0" w:color="auto"/>
          </w:divBdr>
        </w:div>
      </w:divsChild>
    </w:div>
    <w:div w:id="13307385">
      <w:marLeft w:val="0"/>
      <w:marRight w:val="0"/>
      <w:marTop w:val="0"/>
      <w:marBottom w:val="0"/>
      <w:divBdr>
        <w:top w:val="none" w:sz="0" w:space="0" w:color="auto"/>
        <w:left w:val="none" w:sz="0" w:space="0" w:color="auto"/>
        <w:bottom w:val="none" w:sz="0" w:space="0" w:color="auto"/>
        <w:right w:val="none" w:sz="0" w:space="0" w:color="auto"/>
      </w:divBdr>
      <w:divsChild>
        <w:div w:id="13307320">
          <w:marLeft w:val="0"/>
          <w:marRight w:val="0"/>
          <w:marTop w:val="0"/>
          <w:marBottom w:val="0"/>
          <w:divBdr>
            <w:top w:val="none" w:sz="0" w:space="0" w:color="auto"/>
            <w:left w:val="none" w:sz="0" w:space="0" w:color="auto"/>
            <w:bottom w:val="none" w:sz="0" w:space="0" w:color="auto"/>
            <w:right w:val="none" w:sz="0" w:space="0" w:color="auto"/>
          </w:divBdr>
        </w:div>
      </w:divsChild>
    </w:div>
    <w:div w:id="13307386">
      <w:marLeft w:val="0"/>
      <w:marRight w:val="0"/>
      <w:marTop w:val="0"/>
      <w:marBottom w:val="0"/>
      <w:divBdr>
        <w:top w:val="none" w:sz="0" w:space="0" w:color="auto"/>
        <w:left w:val="none" w:sz="0" w:space="0" w:color="auto"/>
        <w:bottom w:val="none" w:sz="0" w:space="0" w:color="auto"/>
        <w:right w:val="none" w:sz="0" w:space="0" w:color="auto"/>
      </w:divBdr>
      <w:divsChild>
        <w:div w:id="13307253">
          <w:marLeft w:val="0"/>
          <w:marRight w:val="0"/>
          <w:marTop w:val="0"/>
          <w:marBottom w:val="0"/>
          <w:divBdr>
            <w:top w:val="none" w:sz="0" w:space="0" w:color="auto"/>
            <w:left w:val="none" w:sz="0" w:space="0" w:color="auto"/>
            <w:bottom w:val="none" w:sz="0" w:space="0" w:color="auto"/>
            <w:right w:val="none" w:sz="0" w:space="0" w:color="auto"/>
          </w:divBdr>
        </w:div>
      </w:divsChild>
    </w:div>
    <w:div w:id="13307390">
      <w:marLeft w:val="0"/>
      <w:marRight w:val="0"/>
      <w:marTop w:val="0"/>
      <w:marBottom w:val="0"/>
      <w:divBdr>
        <w:top w:val="none" w:sz="0" w:space="0" w:color="auto"/>
        <w:left w:val="none" w:sz="0" w:space="0" w:color="auto"/>
        <w:bottom w:val="none" w:sz="0" w:space="0" w:color="auto"/>
        <w:right w:val="none" w:sz="0" w:space="0" w:color="auto"/>
      </w:divBdr>
      <w:divsChild>
        <w:div w:id="13307270">
          <w:marLeft w:val="0"/>
          <w:marRight w:val="0"/>
          <w:marTop w:val="0"/>
          <w:marBottom w:val="0"/>
          <w:divBdr>
            <w:top w:val="none" w:sz="0" w:space="0" w:color="auto"/>
            <w:left w:val="none" w:sz="0" w:space="0" w:color="auto"/>
            <w:bottom w:val="none" w:sz="0" w:space="0" w:color="auto"/>
            <w:right w:val="none" w:sz="0" w:space="0" w:color="auto"/>
          </w:divBdr>
        </w:div>
      </w:divsChild>
    </w:div>
    <w:div w:id="13307391">
      <w:marLeft w:val="0"/>
      <w:marRight w:val="0"/>
      <w:marTop w:val="0"/>
      <w:marBottom w:val="0"/>
      <w:divBdr>
        <w:top w:val="none" w:sz="0" w:space="0" w:color="auto"/>
        <w:left w:val="none" w:sz="0" w:space="0" w:color="auto"/>
        <w:bottom w:val="none" w:sz="0" w:space="0" w:color="auto"/>
        <w:right w:val="none" w:sz="0" w:space="0" w:color="auto"/>
      </w:divBdr>
      <w:divsChild>
        <w:div w:id="13307340">
          <w:marLeft w:val="0"/>
          <w:marRight w:val="0"/>
          <w:marTop w:val="0"/>
          <w:marBottom w:val="0"/>
          <w:divBdr>
            <w:top w:val="none" w:sz="0" w:space="0" w:color="auto"/>
            <w:left w:val="none" w:sz="0" w:space="0" w:color="auto"/>
            <w:bottom w:val="none" w:sz="0" w:space="0" w:color="auto"/>
            <w:right w:val="none" w:sz="0" w:space="0" w:color="auto"/>
          </w:divBdr>
        </w:div>
      </w:divsChild>
    </w:div>
    <w:div w:id="13307392">
      <w:marLeft w:val="0"/>
      <w:marRight w:val="0"/>
      <w:marTop w:val="0"/>
      <w:marBottom w:val="0"/>
      <w:divBdr>
        <w:top w:val="none" w:sz="0" w:space="0" w:color="auto"/>
        <w:left w:val="none" w:sz="0" w:space="0" w:color="auto"/>
        <w:bottom w:val="none" w:sz="0" w:space="0" w:color="auto"/>
        <w:right w:val="none" w:sz="0" w:space="0" w:color="auto"/>
      </w:divBdr>
      <w:divsChild>
        <w:div w:id="13307405">
          <w:marLeft w:val="0"/>
          <w:marRight w:val="0"/>
          <w:marTop w:val="0"/>
          <w:marBottom w:val="0"/>
          <w:divBdr>
            <w:top w:val="none" w:sz="0" w:space="0" w:color="auto"/>
            <w:left w:val="none" w:sz="0" w:space="0" w:color="auto"/>
            <w:bottom w:val="none" w:sz="0" w:space="0" w:color="auto"/>
            <w:right w:val="none" w:sz="0" w:space="0" w:color="auto"/>
          </w:divBdr>
        </w:div>
      </w:divsChild>
    </w:div>
    <w:div w:id="13307394">
      <w:marLeft w:val="0"/>
      <w:marRight w:val="0"/>
      <w:marTop w:val="0"/>
      <w:marBottom w:val="0"/>
      <w:divBdr>
        <w:top w:val="none" w:sz="0" w:space="0" w:color="auto"/>
        <w:left w:val="none" w:sz="0" w:space="0" w:color="auto"/>
        <w:bottom w:val="none" w:sz="0" w:space="0" w:color="auto"/>
        <w:right w:val="none" w:sz="0" w:space="0" w:color="auto"/>
      </w:divBdr>
      <w:divsChild>
        <w:div w:id="13307234">
          <w:marLeft w:val="0"/>
          <w:marRight w:val="0"/>
          <w:marTop w:val="0"/>
          <w:marBottom w:val="0"/>
          <w:divBdr>
            <w:top w:val="none" w:sz="0" w:space="0" w:color="auto"/>
            <w:left w:val="none" w:sz="0" w:space="0" w:color="auto"/>
            <w:bottom w:val="none" w:sz="0" w:space="0" w:color="auto"/>
            <w:right w:val="none" w:sz="0" w:space="0" w:color="auto"/>
          </w:divBdr>
        </w:div>
      </w:divsChild>
    </w:div>
    <w:div w:id="13307395">
      <w:marLeft w:val="0"/>
      <w:marRight w:val="0"/>
      <w:marTop w:val="0"/>
      <w:marBottom w:val="0"/>
      <w:divBdr>
        <w:top w:val="none" w:sz="0" w:space="0" w:color="auto"/>
        <w:left w:val="none" w:sz="0" w:space="0" w:color="auto"/>
        <w:bottom w:val="none" w:sz="0" w:space="0" w:color="auto"/>
        <w:right w:val="none" w:sz="0" w:space="0" w:color="auto"/>
      </w:divBdr>
      <w:divsChild>
        <w:div w:id="13307384">
          <w:marLeft w:val="0"/>
          <w:marRight w:val="0"/>
          <w:marTop w:val="0"/>
          <w:marBottom w:val="0"/>
          <w:divBdr>
            <w:top w:val="none" w:sz="0" w:space="0" w:color="auto"/>
            <w:left w:val="none" w:sz="0" w:space="0" w:color="auto"/>
            <w:bottom w:val="none" w:sz="0" w:space="0" w:color="auto"/>
            <w:right w:val="none" w:sz="0" w:space="0" w:color="auto"/>
          </w:divBdr>
        </w:div>
      </w:divsChild>
    </w:div>
    <w:div w:id="13307398">
      <w:marLeft w:val="0"/>
      <w:marRight w:val="0"/>
      <w:marTop w:val="0"/>
      <w:marBottom w:val="0"/>
      <w:divBdr>
        <w:top w:val="none" w:sz="0" w:space="0" w:color="auto"/>
        <w:left w:val="none" w:sz="0" w:space="0" w:color="auto"/>
        <w:bottom w:val="none" w:sz="0" w:space="0" w:color="auto"/>
        <w:right w:val="none" w:sz="0" w:space="0" w:color="auto"/>
      </w:divBdr>
      <w:divsChild>
        <w:div w:id="13307287">
          <w:marLeft w:val="0"/>
          <w:marRight w:val="0"/>
          <w:marTop w:val="0"/>
          <w:marBottom w:val="0"/>
          <w:divBdr>
            <w:top w:val="none" w:sz="0" w:space="0" w:color="auto"/>
            <w:left w:val="none" w:sz="0" w:space="0" w:color="auto"/>
            <w:bottom w:val="none" w:sz="0" w:space="0" w:color="auto"/>
            <w:right w:val="none" w:sz="0" w:space="0" w:color="auto"/>
          </w:divBdr>
        </w:div>
      </w:divsChild>
    </w:div>
    <w:div w:id="13307402">
      <w:marLeft w:val="0"/>
      <w:marRight w:val="0"/>
      <w:marTop w:val="0"/>
      <w:marBottom w:val="0"/>
      <w:divBdr>
        <w:top w:val="none" w:sz="0" w:space="0" w:color="auto"/>
        <w:left w:val="none" w:sz="0" w:space="0" w:color="auto"/>
        <w:bottom w:val="none" w:sz="0" w:space="0" w:color="auto"/>
        <w:right w:val="none" w:sz="0" w:space="0" w:color="auto"/>
      </w:divBdr>
      <w:divsChild>
        <w:div w:id="13307245">
          <w:marLeft w:val="0"/>
          <w:marRight w:val="0"/>
          <w:marTop w:val="0"/>
          <w:marBottom w:val="0"/>
          <w:divBdr>
            <w:top w:val="none" w:sz="0" w:space="0" w:color="auto"/>
            <w:left w:val="none" w:sz="0" w:space="0" w:color="auto"/>
            <w:bottom w:val="none" w:sz="0" w:space="0" w:color="auto"/>
            <w:right w:val="none" w:sz="0" w:space="0" w:color="auto"/>
          </w:divBdr>
        </w:div>
      </w:divsChild>
    </w:div>
    <w:div w:id="13307404">
      <w:marLeft w:val="0"/>
      <w:marRight w:val="0"/>
      <w:marTop w:val="0"/>
      <w:marBottom w:val="0"/>
      <w:divBdr>
        <w:top w:val="none" w:sz="0" w:space="0" w:color="auto"/>
        <w:left w:val="none" w:sz="0" w:space="0" w:color="auto"/>
        <w:bottom w:val="none" w:sz="0" w:space="0" w:color="auto"/>
        <w:right w:val="none" w:sz="0" w:space="0" w:color="auto"/>
      </w:divBdr>
      <w:divsChild>
        <w:div w:id="13307393">
          <w:marLeft w:val="0"/>
          <w:marRight w:val="0"/>
          <w:marTop w:val="0"/>
          <w:marBottom w:val="0"/>
          <w:divBdr>
            <w:top w:val="none" w:sz="0" w:space="0" w:color="auto"/>
            <w:left w:val="none" w:sz="0" w:space="0" w:color="auto"/>
            <w:bottom w:val="none" w:sz="0" w:space="0" w:color="auto"/>
            <w:right w:val="none" w:sz="0" w:space="0" w:color="auto"/>
          </w:divBdr>
        </w:div>
      </w:divsChild>
    </w:div>
    <w:div w:id="13307406">
      <w:marLeft w:val="0"/>
      <w:marRight w:val="0"/>
      <w:marTop w:val="0"/>
      <w:marBottom w:val="0"/>
      <w:divBdr>
        <w:top w:val="none" w:sz="0" w:space="0" w:color="auto"/>
        <w:left w:val="none" w:sz="0" w:space="0" w:color="auto"/>
        <w:bottom w:val="none" w:sz="0" w:space="0" w:color="auto"/>
        <w:right w:val="none" w:sz="0" w:space="0" w:color="auto"/>
      </w:divBdr>
      <w:divsChild>
        <w:div w:id="1330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55/s-2007-1010294" TargetMode="External"/><Relationship Id="rId13" Type="http://schemas.openxmlformats.org/officeDocument/2006/relationships/hyperlink" Target="http://dx.doi.org/10.1007/s00535-012-0582-3"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1016/S0016-5107(91)70617-2" TargetMode="External"/><Relationship Id="rId12" Type="http://schemas.openxmlformats.org/officeDocument/2006/relationships/hyperlink" Target="http://dx.doi.org/10.1111/j.1440-1746.2011.06803.x"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055/s-2007-1012969" TargetMode="External"/><Relationship Id="rId11" Type="http://schemas.openxmlformats.org/officeDocument/2006/relationships/hyperlink" Target="http://dx.doi.org/10.1016/S1051-0443(93)71970-3"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http://dx.doi.org/10.1016/S1051-0443(94)71483-4"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x.doi.org/10.1016/S1051-0443(92)72920-0" TargetMode="External"/><Relationship Id="rId14" Type="http://schemas.openxmlformats.org/officeDocument/2006/relationships/hyperlink" Target="http://dx.doi.org/10.1046/j.1440-1746.2001.0258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3539</Words>
  <Characters>20173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山本龍一</dc:creator>
  <cp:keywords/>
  <dc:description/>
  <cp:lastModifiedBy>Xue-Mei Gong</cp:lastModifiedBy>
  <cp:revision>4</cp:revision>
  <dcterms:created xsi:type="dcterms:W3CDTF">2015-06-18T15:57:00Z</dcterms:created>
  <dcterms:modified xsi:type="dcterms:W3CDTF">2015-06-19T01:06:00Z</dcterms:modified>
</cp:coreProperties>
</file>