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DB" w:rsidRPr="00107A48" w:rsidRDefault="007D7CDB" w:rsidP="00360AC1">
      <w:pPr>
        <w:spacing w:after="0" w:line="360" w:lineRule="auto"/>
        <w:jc w:val="both"/>
        <w:rPr>
          <w:rFonts w:ascii="Book Antiqua" w:hAnsi="Book Antiqua" w:cs="Tahoma"/>
          <w:b/>
          <w:color w:val="000000"/>
          <w:sz w:val="24"/>
          <w:szCs w:val="24"/>
        </w:rPr>
      </w:pPr>
      <w:r w:rsidRPr="00107A48">
        <w:rPr>
          <w:rFonts w:ascii="Book Antiqua" w:hAnsi="Book Antiqua" w:cs="Tahoma"/>
          <w:b/>
          <w:color w:val="0000FF"/>
          <w:sz w:val="24"/>
          <w:szCs w:val="24"/>
        </w:rPr>
        <w:t xml:space="preserve">Name of journal: </w:t>
      </w:r>
      <w:r w:rsidRPr="00107A48">
        <w:rPr>
          <w:rFonts w:ascii="Book Antiqua" w:hAnsi="Book Antiqua" w:cs="Tahoma"/>
          <w:b/>
          <w:color w:val="000000"/>
          <w:sz w:val="24"/>
          <w:szCs w:val="24"/>
        </w:rPr>
        <w:t>World Journal of Gastroenterology</w:t>
      </w:r>
    </w:p>
    <w:p w:rsidR="007D7CDB" w:rsidRPr="00107A48" w:rsidRDefault="007D7CDB" w:rsidP="00360AC1">
      <w:pPr>
        <w:spacing w:after="0" w:line="360" w:lineRule="auto"/>
        <w:jc w:val="both"/>
        <w:rPr>
          <w:rFonts w:ascii="Book Antiqua" w:hAnsi="Book Antiqua" w:cs="Tahoma"/>
          <w:b/>
          <w:color w:val="0000FF"/>
          <w:sz w:val="24"/>
          <w:szCs w:val="24"/>
          <w:lang w:eastAsia="zh-CN"/>
        </w:rPr>
      </w:pPr>
      <w:r w:rsidRPr="00107A48">
        <w:rPr>
          <w:rFonts w:ascii="Book Antiqua" w:hAnsi="Book Antiqua" w:cs="Tahoma"/>
          <w:b/>
          <w:color w:val="0000FF"/>
          <w:sz w:val="24"/>
          <w:szCs w:val="24"/>
        </w:rPr>
        <w:t xml:space="preserve">ESPS Manuscript NO: </w:t>
      </w:r>
      <w:r w:rsidRPr="00107A48">
        <w:rPr>
          <w:rFonts w:ascii="Book Antiqua" w:hAnsi="Book Antiqua" w:cs="Tahoma"/>
          <w:b/>
          <w:color w:val="0000FF"/>
          <w:sz w:val="24"/>
          <w:szCs w:val="24"/>
          <w:lang w:eastAsia="zh-CN"/>
        </w:rPr>
        <w:t>15529</w:t>
      </w:r>
    </w:p>
    <w:p w:rsidR="007D7CDB" w:rsidRDefault="007D7CDB" w:rsidP="00360AC1">
      <w:pPr>
        <w:spacing w:after="0" w:line="360" w:lineRule="auto"/>
        <w:jc w:val="both"/>
        <w:rPr>
          <w:rFonts w:ascii="Book Antiqua" w:hAnsi="Book Antiqua"/>
          <w:b/>
          <w:sz w:val="24"/>
          <w:szCs w:val="24"/>
          <w:lang w:eastAsia="zh-CN"/>
        </w:rPr>
      </w:pPr>
      <w:r w:rsidRPr="00107A48">
        <w:rPr>
          <w:rFonts w:ascii="Book Antiqua" w:hAnsi="Book Antiqua" w:cs="Tahoma"/>
          <w:b/>
          <w:color w:val="0000FF"/>
          <w:sz w:val="24"/>
          <w:szCs w:val="24"/>
        </w:rPr>
        <w:t>Columns:</w:t>
      </w:r>
      <w:r w:rsidRPr="00107A48">
        <w:rPr>
          <w:rFonts w:ascii="Book Antiqua" w:hAnsi="Book Antiqua"/>
          <w:b/>
          <w:sz w:val="24"/>
          <w:szCs w:val="24"/>
        </w:rPr>
        <w:t xml:space="preserve"> </w:t>
      </w:r>
      <w:r w:rsidR="0055186C" w:rsidRPr="00107A48">
        <w:rPr>
          <w:rFonts w:ascii="Book Antiqua" w:hAnsi="Book Antiqua"/>
          <w:b/>
          <w:sz w:val="24"/>
          <w:szCs w:val="24"/>
        </w:rPr>
        <w:t>EDITORIAL</w:t>
      </w:r>
    </w:p>
    <w:p w:rsidR="007D7CDB" w:rsidRPr="007D71DA" w:rsidRDefault="007D7CDB" w:rsidP="00360AC1">
      <w:pPr>
        <w:spacing w:after="0" w:line="360" w:lineRule="auto"/>
        <w:jc w:val="both"/>
        <w:rPr>
          <w:rFonts w:ascii="Book Antiqua" w:hAnsi="Book Antiqua"/>
          <w:b/>
          <w:sz w:val="24"/>
          <w:szCs w:val="24"/>
          <w:lang w:val="en-GB" w:eastAsia="zh-CN"/>
        </w:rPr>
      </w:pPr>
    </w:p>
    <w:p w:rsidR="00522369" w:rsidRPr="00107A48" w:rsidRDefault="00D4181B" w:rsidP="00360AC1">
      <w:pPr>
        <w:spacing w:after="0" w:line="360" w:lineRule="auto"/>
        <w:jc w:val="both"/>
        <w:rPr>
          <w:rFonts w:ascii="Book Antiqua" w:hAnsi="Book Antiqua"/>
          <w:b/>
          <w:sz w:val="24"/>
          <w:szCs w:val="24"/>
        </w:rPr>
      </w:pPr>
      <w:r w:rsidRPr="00107A48">
        <w:rPr>
          <w:rFonts w:ascii="Book Antiqua" w:hAnsi="Book Antiqua"/>
          <w:b/>
          <w:sz w:val="24"/>
          <w:szCs w:val="24"/>
        </w:rPr>
        <w:t>Hepatitis C: New challenges in liver transplantation</w:t>
      </w:r>
    </w:p>
    <w:p w:rsidR="00522369" w:rsidRPr="00107A48" w:rsidRDefault="00522369" w:rsidP="00360AC1">
      <w:pPr>
        <w:spacing w:after="0" w:line="360" w:lineRule="auto"/>
        <w:jc w:val="both"/>
        <w:rPr>
          <w:rFonts w:ascii="Book Antiqua" w:hAnsi="Book Antiqua"/>
          <w:sz w:val="24"/>
          <w:szCs w:val="24"/>
        </w:rPr>
      </w:pPr>
    </w:p>
    <w:p w:rsidR="00522369" w:rsidRPr="00107A48" w:rsidRDefault="00A854F1" w:rsidP="00360AC1">
      <w:pPr>
        <w:spacing w:after="0" w:line="360" w:lineRule="auto"/>
        <w:jc w:val="both"/>
        <w:rPr>
          <w:rFonts w:ascii="Book Antiqua" w:hAnsi="Book Antiqua"/>
          <w:sz w:val="24"/>
          <w:szCs w:val="24"/>
        </w:rPr>
      </w:pPr>
      <w:r w:rsidRPr="00A854F1">
        <w:rPr>
          <w:rFonts w:ascii="Book Antiqua" w:hAnsi="Book Antiqua"/>
          <w:sz w:val="24"/>
          <w:szCs w:val="24"/>
        </w:rPr>
        <w:t>Filipec Kanizaj</w:t>
      </w:r>
      <w:r w:rsidRPr="00107A48">
        <w:rPr>
          <w:rFonts w:ascii="Book Antiqua" w:hAnsi="Book Antiqua"/>
          <w:sz w:val="24"/>
          <w:szCs w:val="24"/>
        </w:rPr>
        <w:t xml:space="preserve"> </w:t>
      </w:r>
      <w:r>
        <w:rPr>
          <w:rFonts w:ascii="Book Antiqua" w:hAnsi="Book Antiqua" w:hint="eastAsia"/>
          <w:sz w:val="24"/>
          <w:szCs w:val="24"/>
          <w:lang w:eastAsia="zh-CN"/>
        </w:rPr>
        <w:t xml:space="preserve">T </w:t>
      </w:r>
      <w:r w:rsidRPr="00A854F1">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D4181B" w:rsidRPr="00107A48">
        <w:rPr>
          <w:rFonts w:ascii="Book Antiqua" w:hAnsi="Book Antiqua"/>
          <w:sz w:val="24"/>
          <w:szCs w:val="24"/>
        </w:rPr>
        <w:t>HCV challenges in liver transplantation</w:t>
      </w:r>
    </w:p>
    <w:p w:rsidR="00522369" w:rsidRPr="00A854F1" w:rsidRDefault="00522369" w:rsidP="00360AC1">
      <w:pPr>
        <w:spacing w:after="0" w:line="360" w:lineRule="auto"/>
        <w:jc w:val="both"/>
        <w:rPr>
          <w:rFonts w:ascii="Book Antiqua" w:hAnsi="Book Antiqua"/>
          <w:sz w:val="24"/>
          <w:szCs w:val="24"/>
        </w:rPr>
      </w:pPr>
    </w:p>
    <w:p w:rsidR="00522369" w:rsidRPr="00A854F1" w:rsidRDefault="00A854F1" w:rsidP="00360AC1">
      <w:pPr>
        <w:spacing w:after="0" w:line="360" w:lineRule="auto"/>
        <w:jc w:val="both"/>
        <w:rPr>
          <w:rFonts w:ascii="Book Antiqua" w:hAnsi="Book Antiqua"/>
          <w:sz w:val="24"/>
          <w:szCs w:val="24"/>
        </w:rPr>
      </w:pPr>
      <w:r w:rsidRPr="00A854F1">
        <w:rPr>
          <w:rFonts w:ascii="Book Antiqua" w:hAnsi="Book Antiqua"/>
          <w:sz w:val="24"/>
          <w:szCs w:val="24"/>
        </w:rPr>
        <w:t>Tajana Filipec Kanizaj</w:t>
      </w:r>
      <w:r w:rsidRPr="00A854F1">
        <w:rPr>
          <w:rFonts w:ascii="Book Antiqua" w:hAnsi="Book Antiqua"/>
          <w:sz w:val="24"/>
          <w:szCs w:val="24"/>
          <w:lang w:eastAsia="zh-CN"/>
        </w:rPr>
        <w:t>,</w:t>
      </w:r>
      <w:r w:rsidR="00D4181B" w:rsidRPr="00A854F1">
        <w:rPr>
          <w:rFonts w:ascii="Book Antiqua" w:hAnsi="Book Antiqua"/>
          <w:sz w:val="24"/>
          <w:szCs w:val="24"/>
        </w:rPr>
        <w:t xml:space="preserve"> </w:t>
      </w:r>
      <w:r w:rsidRPr="00A854F1">
        <w:rPr>
          <w:rFonts w:ascii="Book Antiqua" w:hAnsi="Book Antiqua"/>
          <w:sz w:val="24"/>
          <w:szCs w:val="24"/>
        </w:rPr>
        <w:t>Nino Kunac</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b/>
          <w:sz w:val="24"/>
          <w:szCs w:val="24"/>
        </w:rPr>
        <w:t>Tajana Filipec Kanizaj</w:t>
      </w:r>
      <w:r w:rsidRPr="00107A48">
        <w:rPr>
          <w:rFonts w:ascii="Book Antiqua" w:hAnsi="Book Antiqua"/>
          <w:b/>
          <w:sz w:val="24"/>
          <w:szCs w:val="24"/>
          <w:lang w:eastAsia="zh-CN"/>
        </w:rPr>
        <w:t>,</w:t>
      </w:r>
      <w:r w:rsidRPr="00107A48">
        <w:rPr>
          <w:rFonts w:ascii="Book Antiqua" w:hAnsi="Book Antiqua"/>
          <w:sz w:val="24"/>
          <w:szCs w:val="24"/>
        </w:rPr>
        <w:t xml:space="preserve"> </w:t>
      </w:r>
      <w:r w:rsidR="00A854F1" w:rsidRPr="00107A48">
        <w:rPr>
          <w:rFonts w:ascii="Book Antiqua" w:hAnsi="Book Antiqua" w:cs="Arial"/>
          <w:bCs/>
          <w:sz w:val="24"/>
          <w:szCs w:val="24"/>
          <w:lang w:eastAsia="zh-CN"/>
        </w:rPr>
        <w:t xml:space="preserve">Department of Gastroenterology, University </w:t>
      </w:r>
      <w:r w:rsidR="0055186C" w:rsidRPr="00107A48">
        <w:rPr>
          <w:rFonts w:ascii="Book Antiqua" w:hAnsi="Book Antiqua" w:cs="Arial"/>
          <w:bCs/>
          <w:sz w:val="24"/>
          <w:szCs w:val="24"/>
          <w:lang w:eastAsia="zh-CN"/>
        </w:rPr>
        <w:t xml:space="preserve">Hospital </w:t>
      </w:r>
      <w:r w:rsidR="00A854F1" w:rsidRPr="00107A48">
        <w:rPr>
          <w:rFonts w:ascii="Book Antiqua" w:hAnsi="Book Antiqua" w:cs="Arial"/>
          <w:bCs/>
          <w:sz w:val="24"/>
          <w:szCs w:val="24"/>
          <w:lang w:eastAsia="zh-CN"/>
        </w:rPr>
        <w:t>Merkur, University of Zagreb,</w:t>
      </w:r>
      <w:r w:rsidRPr="00107A48">
        <w:rPr>
          <w:rFonts w:ascii="Book Antiqua" w:hAnsi="Book Antiqua"/>
          <w:sz w:val="24"/>
          <w:szCs w:val="24"/>
        </w:rPr>
        <w:t xml:space="preserve"> </w:t>
      </w:r>
      <w:r w:rsidR="0055186C" w:rsidRPr="00107A48">
        <w:rPr>
          <w:rFonts w:ascii="Book Antiqua" w:hAnsi="Book Antiqua"/>
          <w:sz w:val="24"/>
          <w:szCs w:val="24"/>
        </w:rPr>
        <w:t>10000</w:t>
      </w:r>
      <w:r w:rsidR="0055186C">
        <w:rPr>
          <w:rFonts w:ascii="Book Antiqua" w:hAnsi="Book Antiqua" w:hint="eastAsia"/>
          <w:sz w:val="24"/>
          <w:szCs w:val="24"/>
          <w:lang w:eastAsia="zh-CN"/>
        </w:rPr>
        <w:t xml:space="preserve"> </w:t>
      </w:r>
      <w:r w:rsidRPr="00107A48">
        <w:rPr>
          <w:rFonts w:ascii="Book Antiqua" w:hAnsi="Book Antiqua"/>
          <w:sz w:val="24"/>
          <w:szCs w:val="24"/>
        </w:rPr>
        <w:t>Zagreb, Croatia</w:t>
      </w:r>
    </w:p>
    <w:p w:rsidR="00522369" w:rsidRPr="00107A48" w:rsidRDefault="00522369" w:rsidP="00360AC1">
      <w:pPr>
        <w:spacing w:after="0" w:line="360" w:lineRule="auto"/>
        <w:jc w:val="both"/>
        <w:rPr>
          <w:rFonts w:ascii="Book Antiqua" w:hAnsi="Book Antiqua"/>
          <w:sz w:val="24"/>
          <w:szCs w:val="24"/>
          <w:lang w:eastAsia="zh-CN"/>
        </w:rPr>
      </w:pP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b/>
          <w:sz w:val="24"/>
          <w:szCs w:val="24"/>
        </w:rPr>
        <w:t>Nino Kunac</w:t>
      </w:r>
      <w:r w:rsidRPr="00107A48">
        <w:rPr>
          <w:rFonts w:ascii="Book Antiqua" w:hAnsi="Book Antiqua"/>
          <w:b/>
          <w:sz w:val="24"/>
          <w:szCs w:val="24"/>
          <w:lang w:eastAsia="zh-CN"/>
        </w:rPr>
        <w:t>,</w:t>
      </w:r>
      <w:r w:rsidRPr="00107A48">
        <w:rPr>
          <w:rFonts w:ascii="Book Antiqua" w:hAnsi="Book Antiqua"/>
          <w:sz w:val="24"/>
          <w:szCs w:val="24"/>
        </w:rPr>
        <w:t xml:space="preserve"> University </w:t>
      </w:r>
      <w:r w:rsidR="0055186C" w:rsidRPr="00107A48">
        <w:rPr>
          <w:rFonts w:ascii="Book Antiqua" w:hAnsi="Book Antiqua"/>
          <w:sz w:val="24"/>
          <w:szCs w:val="24"/>
        </w:rPr>
        <w:t xml:space="preserve">Hospital </w:t>
      </w:r>
      <w:r w:rsidRPr="00107A48">
        <w:rPr>
          <w:rFonts w:ascii="Book Antiqua" w:hAnsi="Book Antiqua"/>
          <w:sz w:val="24"/>
          <w:szCs w:val="24"/>
        </w:rPr>
        <w:t xml:space="preserve">Merkur, </w:t>
      </w:r>
      <w:r w:rsidR="0055186C" w:rsidRPr="00107A48">
        <w:rPr>
          <w:rFonts w:ascii="Book Antiqua" w:hAnsi="Book Antiqua"/>
          <w:sz w:val="24"/>
          <w:szCs w:val="24"/>
        </w:rPr>
        <w:t>10000</w:t>
      </w:r>
      <w:r w:rsidR="0055186C">
        <w:rPr>
          <w:rFonts w:ascii="Book Antiqua" w:hAnsi="Book Antiqua" w:hint="eastAsia"/>
          <w:sz w:val="24"/>
          <w:szCs w:val="24"/>
          <w:lang w:eastAsia="zh-CN"/>
        </w:rPr>
        <w:t xml:space="preserve"> </w:t>
      </w:r>
      <w:r w:rsidRPr="00107A48">
        <w:rPr>
          <w:rFonts w:ascii="Book Antiqua" w:hAnsi="Book Antiqua"/>
          <w:sz w:val="24"/>
          <w:szCs w:val="24"/>
        </w:rPr>
        <w:t>Zagreb, Croatia</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pStyle w:val="NormalWeb"/>
        <w:spacing w:beforeLines="0" w:afterLines="0" w:after="0" w:line="360" w:lineRule="auto"/>
        <w:jc w:val="both"/>
        <w:rPr>
          <w:rFonts w:ascii="Book Antiqua" w:hAnsi="Book Antiqua"/>
          <w:sz w:val="24"/>
          <w:szCs w:val="24"/>
        </w:rPr>
      </w:pPr>
      <w:r w:rsidRPr="00107A48">
        <w:rPr>
          <w:rFonts w:ascii="Book Antiqua" w:hAnsi="Book Antiqua"/>
          <w:b/>
          <w:sz w:val="24"/>
          <w:szCs w:val="24"/>
        </w:rPr>
        <w:t>Author contributions:</w:t>
      </w:r>
      <w:r w:rsidRPr="00107A48">
        <w:rPr>
          <w:rFonts w:ascii="Book Antiqua" w:hAnsi="Book Antiqua"/>
          <w:sz w:val="24"/>
          <w:szCs w:val="24"/>
        </w:rPr>
        <w:t xml:space="preserve"> Filipec Kanizaj T designed the study and was the primary author of this paper; Kunac N completed the literature review and contributed to the writing, design and revision of the paper.</w:t>
      </w:r>
    </w:p>
    <w:p w:rsidR="00522369" w:rsidRPr="00107A48" w:rsidRDefault="00522369" w:rsidP="00360AC1">
      <w:pPr>
        <w:pStyle w:val="NormalWeb"/>
        <w:spacing w:beforeLines="0" w:afterLines="0" w:after="0" w:line="360" w:lineRule="auto"/>
        <w:jc w:val="both"/>
        <w:rPr>
          <w:rFonts w:ascii="Book Antiqua" w:hAnsi="Book Antiqua"/>
          <w:sz w:val="24"/>
          <w:szCs w:val="24"/>
        </w:rPr>
      </w:pPr>
    </w:p>
    <w:p w:rsidR="00A854F1" w:rsidRDefault="00D4181B" w:rsidP="00360AC1">
      <w:pPr>
        <w:autoSpaceDE w:val="0"/>
        <w:autoSpaceDN w:val="0"/>
        <w:adjustRightInd w:val="0"/>
        <w:spacing w:after="0" w:line="360" w:lineRule="auto"/>
        <w:jc w:val="both"/>
        <w:rPr>
          <w:rFonts w:ascii="Book Antiqua" w:hAnsi="Book Antiqua"/>
          <w:sz w:val="24"/>
          <w:lang w:eastAsia="zh-CN"/>
        </w:rPr>
      </w:pPr>
      <w:bookmarkStart w:id="0" w:name="OLE_LINK526"/>
      <w:bookmarkStart w:id="1" w:name="OLE_LINK527"/>
      <w:r w:rsidRPr="00107A48">
        <w:rPr>
          <w:rFonts w:ascii="Book Antiqua" w:hAnsi="Book Antiqua" w:cs="TimesNewRomanPS-BoldItalicMT"/>
          <w:b/>
          <w:bCs/>
          <w:iCs/>
          <w:color w:val="000000"/>
          <w:sz w:val="24"/>
        </w:rPr>
        <w:t>Conflict-of-interest</w:t>
      </w:r>
      <w:r w:rsidRPr="00107A48">
        <w:rPr>
          <w:rFonts w:ascii="Book Antiqua" w:hAnsi="Book Antiqua" w:cs="TimesNewRomanPS-BoldItalicMT" w:hint="eastAsia"/>
          <w:b/>
          <w:bCs/>
          <w:iCs/>
          <w:color w:val="000000"/>
          <w:sz w:val="24"/>
        </w:rPr>
        <w:t>:</w:t>
      </w:r>
      <w:r w:rsidR="00B30C01" w:rsidRPr="00107A48">
        <w:rPr>
          <w:rFonts w:ascii="Book Antiqua" w:hAnsi="Book Antiqua" w:cs="TimesNewRomanPS-BoldItalicMT"/>
          <w:b/>
          <w:bCs/>
          <w:iCs/>
          <w:color w:val="000000"/>
          <w:sz w:val="24"/>
        </w:rPr>
        <w:t xml:space="preserve"> </w:t>
      </w:r>
      <w:bookmarkEnd w:id="0"/>
      <w:bookmarkEnd w:id="1"/>
      <w:r w:rsidR="00A854F1" w:rsidRPr="00620464">
        <w:rPr>
          <w:rFonts w:ascii="Book Antiqua" w:hAnsi="Book Antiqua"/>
          <w:sz w:val="24"/>
        </w:rPr>
        <w:t>No potential conflicts of interest relevant to this article were reported.</w:t>
      </w:r>
    </w:p>
    <w:p w:rsidR="00A854F1" w:rsidRPr="00620464" w:rsidRDefault="00A854F1" w:rsidP="00360AC1">
      <w:pPr>
        <w:autoSpaceDE w:val="0"/>
        <w:autoSpaceDN w:val="0"/>
        <w:adjustRightInd w:val="0"/>
        <w:spacing w:after="0" w:line="360" w:lineRule="auto"/>
        <w:jc w:val="both"/>
        <w:rPr>
          <w:rFonts w:ascii="Book Antiqua" w:hAnsi="Book Antiqua" w:cs="TimesNewRomanPS-BoldItalicMT"/>
          <w:b/>
          <w:bCs/>
          <w:iCs/>
          <w:sz w:val="24"/>
          <w:lang w:eastAsia="zh-CN"/>
        </w:rPr>
      </w:pPr>
    </w:p>
    <w:p w:rsidR="00A854F1" w:rsidRPr="00164EDB" w:rsidRDefault="00A854F1" w:rsidP="00360AC1">
      <w:pPr>
        <w:spacing w:after="0" w:line="360" w:lineRule="auto"/>
        <w:jc w:val="both"/>
        <w:rPr>
          <w:rFonts w:ascii="Book Antiqua" w:hAnsi="Book Antiqua"/>
          <w:b/>
          <w:color w:val="000000"/>
          <w:sz w:val="24"/>
        </w:rPr>
      </w:pPr>
      <w:bookmarkStart w:id="2" w:name="OLE_LINK155"/>
      <w:bookmarkStart w:id="3"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rsidR="00522369" w:rsidRPr="00A854F1" w:rsidRDefault="00522369" w:rsidP="00360AC1">
      <w:pPr>
        <w:autoSpaceDE w:val="0"/>
        <w:autoSpaceDN w:val="0"/>
        <w:adjustRightInd w:val="0"/>
        <w:spacing w:after="0" w:line="360" w:lineRule="auto"/>
        <w:jc w:val="both"/>
        <w:rPr>
          <w:rFonts w:ascii="Book Antiqua" w:hAnsi="Book Antiqua" w:cs="Arial"/>
          <w:b/>
          <w:bCs/>
          <w:sz w:val="24"/>
          <w:szCs w:val="24"/>
          <w:lang w:eastAsia="zh-CN"/>
        </w:rPr>
      </w:pPr>
    </w:p>
    <w:p w:rsidR="00522369" w:rsidRPr="00107A48" w:rsidRDefault="00D4181B" w:rsidP="00360AC1">
      <w:pPr>
        <w:spacing w:after="0" w:line="360" w:lineRule="auto"/>
        <w:jc w:val="both"/>
        <w:rPr>
          <w:rFonts w:ascii="Book Antiqua" w:hAnsi="Book Antiqua" w:cs="Arial"/>
          <w:bCs/>
          <w:sz w:val="24"/>
          <w:szCs w:val="24"/>
          <w:lang w:eastAsia="zh-CN"/>
        </w:rPr>
      </w:pPr>
      <w:r w:rsidRPr="00107A48">
        <w:rPr>
          <w:rFonts w:ascii="Book Antiqua" w:hAnsi="Book Antiqua" w:cs="Arial"/>
          <w:b/>
          <w:bCs/>
          <w:sz w:val="24"/>
          <w:szCs w:val="24"/>
          <w:lang w:eastAsia="zh-CN"/>
        </w:rPr>
        <w:t xml:space="preserve">Correspondence to: </w:t>
      </w:r>
      <w:r w:rsidRPr="00A854F1">
        <w:rPr>
          <w:rFonts w:ascii="Book Antiqua" w:hAnsi="Book Antiqua" w:cs="Arial"/>
          <w:b/>
          <w:bCs/>
          <w:sz w:val="24"/>
          <w:szCs w:val="24"/>
          <w:lang w:eastAsia="zh-CN"/>
        </w:rPr>
        <w:t>Tajana Filipec Kanizaj,</w:t>
      </w:r>
      <w:r w:rsidRPr="00107A48">
        <w:rPr>
          <w:rFonts w:ascii="Book Antiqua" w:hAnsi="Book Antiqua" w:cs="Arial"/>
          <w:bCs/>
          <w:sz w:val="24"/>
          <w:szCs w:val="24"/>
          <w:lang w:eastAsia="zh-CN"/>
        </w:rPr>
        <w:t xml:space="preserve"> </w:t>
      </w:r>
      <w:r w:rsidR="00A854F1" w:rsidRPr="00A854F1">
        <w:rPr>
          <w:rFonts w:ascii="Book Antiqua" w:hAnsi="Book Antiqua" w:cs="Arial"/>
          <w:b/>
          <w:bCs/>
          <w:sz w:val="24"/>
          <w:szCs w:val="24"/>
          <w:lang w:eastAsia="zh-CN"/>
        </w:rPr>
        <w:t>PhD,</w:t>
      </w:r>
      <w:r w:rsidR="00A854F1" w:rsidRPr="00A854F1">
        <w:rPr>
          <w:rFonts w:ascii="Book Antiqua" w:hAnsi="Book Antiqua" w:cs="Arial" w:hint="eastAsia"/>
          <w:b/>
          <w:bCs/>
          <w:sz w:val="24"/>
          <w:szCs w:val="24"/>
          <w:lang w:eastAsia="zh-CN"/>
        </w:rPr>
        <w:t xml:space="preserve"> </w:t>
      </w:r>
      <w:r w:rsidR="00A854F1" w:rsidRPr="00A854F1">
        <w:rPr>
          <w:rFonts w:ascii="Book Antiqua" w:hAnsi="Book Antiqua" w:cs="Arial"/>
          <w:b/>
          <w:bCs/>
          <w:sz w:val="24"/>
          <w:szCs w:val="24"/>
          <w:lang w:eastAsia="zh-CN"/>
        </w:rPr>
        <w:t>Associate Professor</w:t>
      </w:r>
      <w:r w:rsidRPr="00A854F1">
        <w:rPr>
          <w:rFonts w:ascii="Book Antiqua" w:hAnsi="Book Antiqua" w:cs="Arial"/>
          <w:b/>
          <w:bCs/>
          <w:sz w:val="24"/>
          <w:szCs w:val="24"/>
          <w:lang w:eastAsia="zh-CN"/>
        </w:rPr>
        <w:t xml:space="preserve">, </w:t>
      </w:r>
      <w:r w:rsidRPr="00107A48">
        <w:rPr>
          <w:rFonts w:ascii="Book Antiqua" w:hAnsi="Book Antiqua" w:cs="Arial"/>
          <w:bCs/>
          <w:sz w:val="24"/>
          <w:szCs w:val="24"/>
          <w:lang w:eastAsia="zh-CN"/>
        </w:rPr>
        <w:t>Department of Gastroenterology, University hospital Merkur, Universit</w:t>
      </w:r>
      <w:r w:rsidR="0040676E">
        <w:rPr>
          <w:rFonts w:ascii="Book Antiqua" w:hAnsi="Book Antiqua" w:cs="Arial"/>
          <w:bCs/>
          <w:sz w:val="24"/>
          <w:szCs w:val="24"/>
          <w:lang w:eastAsia="zh-CN"/>
        </w:rPr>
        <w:t xml:space="preserve">y of Zagreb, Zajceva 19, </w:t>
      </w:r>
      <w:r w:rsidR="0055186C" w:rsidRPr="00107A48">
        <w:rPr>
          <w:rFonts w:ascii="Book Antiqua" w:hAnsi="Book Antiqua" w:cs="Arial"/>
          <w:bCs/>
          <w:sz w:val="24"/>
          <w:szCs w:val="24"/>
          <w:lang w:eastAsia="zh-CN"/>
        </w:rPr>
        <w:t>10000</w:t>
      </w:r>
      <w:r w:rsidR="0055186C">
        <w:rPr>
          <w:rFonts w:ascii="Book Antiqua" w:hAnsi="Book Antiqua" w:cs="Arial" w:hint="eastAsia"/>
          <w:bCs/>
          <w:sz w:val="24"/>
          <w:szCs w:val="24"/>
          <w:lang w:eastAsia="zh-CN"/>
        </w:rPr>
        <w:t xml:space="preserve"> </w:t>
      </w:r>
      <w:r w:rsidR="0040676E">
        <w:rPr>
          <w:rFonts w:ascii="Book Antiqua" w:hAnsi="Book Antiqua" w:cs="Arial"/>
          <w:bCs/>
          <w:sz w:val="24"/>
          <w:szCs w:val="24"/>
          <w:lang w:eastAsia="zh-CN"/>
        </w:rPr>
        <w:t>Zagreb</w:t>
      </w:r>
      <w:r w:rsidRPr="00107A48">
        <w:rPr>
          <w:rFonts w:ascii="Book Antiqua" w:hAnsi="Book Antiqua" w:cs="Arial"/>
          <w:bCs/>
          <w:sz w:val="24"/>
          <w:szCs w:val="24"/>
          <w:lang w:eastAsia="zh-CN"/>
        </w:rPr>
        <w:t>, Croatia</w:t>
      </w:r>
      <w:r w:rsidR="00A854F1">
        <w:rPr>
          <w:rFonts w:ascii="Book Antiqua" w:hAnsi="Book Antiqua" w:cs="Arial" w:hint="eastAsia"/>
          <w:bCs/>
          <w:sz w:val="24"/>
          <w:szCs w:val="24"/>
          <w:lang w:eastAsia="zh-CN"/>
        </w:rPr>
        <w:t>.</w:t>
      </w:r>
      <w:r w:rsidRPr="00107A48">
        <w:rPr>
          <w:rFonts w:ascii="Book Antiqua" w:hAnsi="Book Antiqua" w:cs="Arial"/>
          <w:bCs/>
          <w:sz w:val="24"/>
          <w:szCs w:val="24"/>
          <w:lang w:eastAsia="zh-CN"/>
        </w:rPr>
        <w:t xml:space="preserve"> tajana_filipec@yahoo.com</w:t>
      </w:r>
    </w:p>
    <w:p w:rsidR="00A854F1" w:rsidRDefault="00D4181B" w:rsidP="00360AC1">
      <w:pPr>
        <w:spacing w:after="0" w:line="360" w:lineRule="auto"/>
        <w:jc w:val="both"/>
        <w:rPr>
          <w:rFonts w:ascii="Book Antiqua" w:hAnsi="Book Antiqua" w:cs="Arial"/>
          <w:b/>
          <w:bCs/>
          <w:sz w:val="24"/>
          <w:szCs w:val="24"/>
          <w:lang w:eastAsia="zh-CN"/>
        </w:rPr>
      </w:pPr>
      <w:r w:rsidRPr="00107A48">
        <w:rPr>
          <w:rFonts w:ascii="Book Antiqua" w:hAnsi="Book Antiqua" w:cs="Arial"/>
          <w:b/>
          <w:bCs/>
          <w:sz w:val="24"/>
          <w:szCs w:val="24"/>
          <w:lang w:eastAsia="zh-CN"/>
        </w:rPr>
        <w:t xml:space="preserve">Telephone: </w:t>
      </w:r>
      <w:r w:rsidRPr="00107A48">
        <w:rPr>
          <w:rFonts w:ascii="Book Antiqua" w:hAnsi="Book Antiqua" w:cs="Arial"/>
          <w:bCs/>
          <w:sz w:val="24"/>
          <w:szCs w:val="24"/>
          <w:lang w:eastAsia="zh-CN"/>
        </w:rPr>
        <w:t>+38</w:t>
      </w:r>
      <w:r w:rsidR="00A854F1">
        <w:rPr>
          <w:rFonts w:ascii="Book Antiqua" w:hAnsi="Book Antiqua" w:cs="Arial" w:hint="eastAsia"/>
          <w:bCs/>
          <w:sz w:val="24"/>
          <w:szCs w:val="24"/>
          <w:lang w:eastAsia="zh-CN"/>
        </w:rPr>
        <w:t>-</w:t>
      </w:r>
      <w:r w:rsidRPr="00107A48">
        <w:rPr>
          <w:rFonts w:ascii="Book Antiqua" w:hAnsi="Book Antiqua" w:cs="Arial"/>
          <w:bCs/>
          <w:sz w:val="24"/>
          <w:szCs w:val="24"/>
          <w:lang w:eastAsia="zh-CN"/>
        </w:rPr>
        <w:t>598</w:t>
      </w:r>
      <w:r w:rsidR="00A854F1">
        <w:rPr>
          <w:rFonts w:ascii="Book Antiqua" w:hAnsi="Book Antiqua" w:cs="Arial" w:hint="eastAsia"/>
          <w:bCs/>
          <w:sz w:val="24"/>
          <w:szCs w:val="24"/>
          <w:lang w:eastAsia="zh-CN"/>
        </w:rPr>
        <w:t>-</w:t>
      </w:r>
      <w:r w:rsidRPr="00107A48">
        <w:rPr>
          <w:rFonts w:ascii="Book Antiqua" w:hAnsi="Book Antiqua" w:cs="Arial"/>
          <w:bCs/>
          <w:sz w:val="24"/>
          <w:szCs w:val="24"/>
          <w:lang w:eastAsia="zh-CN"/>
        </w:rPr>
        <w:t>623903</w:t>
      </w:r>
      <w:r w:rsidRPr="00107A48">
        <w:rPr>
          <w:rFonts w:ascii="Book Antiqua" w:hAnsi="Book Antiqua" w:cs="Arial"/>
          <w:b/>
          <w:bCs/>
          <w:sz w:val="24"/>
          <w:szCs w:val="24"/>
          <w:lang w:eastAsia="zh-CN"/>
        </w:rPr>
        <w:t xml:space="preserve">       </w:t>
      </w:r>
    </w:p>
    <w:p w:rsidR="00522369" w:rsidRPr="00107A48" w:rsidRDefault="00D4181B" w:rsidP="00360AC1">
      <w:pPr>
        <w:spacing w:after="0" w:line="360" w:lineRule="auto"/>
        <w:jc w:val="both"/>
        <w:rPr>
          <w:rFonts w:ascii="Book Antiqua" w:hAnsi="Book Antiqua" w:cs="Arial"/>
          <w:bCs/>
          <w:sz w:val="24"/>
          <w:szCs w:val="24"/>
          <w:lang w:eastAsia="zh-CN"/>
        </w:rPr>
      </w:pPr>
      <w:r w:rsidRPr="00107A48">
        <w:rPr>
          <w:rFonts w:ascii="Book Antiqua" w:hAnsi="Book Antiqua" w:cs="Arial"/>
          <w:b/>
          <w:bCs/>
          <w:sz w:val="24"/>
          <w:szCs w:val="24"/>
          <w:lang w:eastAsia="zh-CN"/>
        </w:rPr>
        <w:t>Fax</w:t>
      </w:r>
      <w:r w:rsidRPr="00107A48">
        <w:rPr>
          <w:rFonts w:ascii="Book Antiqua" w:hAnsi="Book Antiqua" w:cs="Arial"/>
          <w:bCs/>
          <w:sz w:val="24"/>
          <w:szCs w:val="24"/>
          <w:lang w:eastAsia="zh-CN"/>
        </w:rPr>
        <w:t>: +38</w:t>
      </w:r>
      <w:r w:rsidR="00A854F1">
        <w:rPr>
          <w:rFonts w:ascii="Book Antiqua" w:hAnsi="Book Antiqua" w:cs="Arial" w:hint="eastAsia"/>
          <w:bCs/>
          <w:sz w:val="24"/>
          <w:szCs w:val="24"/>
          <w:lang w:eastAsia="zh-CN"/>
        </w:rPr>
        <w:t>-</w:t>
      </w:r>
      <w:r w:rsidRPr="00107A48">
        <w:rPr>
          <w:rFonts w:ascii="Book Antiqua" w:hAnsi="Book Antiqua" w:cs="Arial"/>
          <w:bCs/>
          <w:sz w:val="24"/>
          <w:szCs w:val="24"/>
          <w:lang w:eastAsia="zh-CN"/>
        </w:rPr>
        <w:t>512</w:t>
      </w:r>
      <w:r w:rsidR="00A854F1">
        <w:rPr>
          <w:rFonts w:ascii="Book Antiqua" w:hAnsi="Book Antiqua" w:cs="Arial" w:hint="eastAsia"/>
          <w:bCs/>
          <w:sz w:val="24"/>
          <w:szCs w:val="24"/>
          <w:lang w:eastAsia="zh-CN"/>
        </w:rPr>
        <w:t>-</w:t>
      </w:r>
      <w:r w:rsidRPr="00107A48">
        <w:rPr>
          <w:rFonts w:ascii="Book Antiqua" w:hAnsi="Book Antiqua" w:cs="Arial"/>
          <w:bCs/>
          <w:sz w:val="24"/>
          <w:szCs w:val="24"/>
          <w:lang w:eastAsia="zh-CN"/>
        </w:rPr>
        <w:t>431393</w:t>
      </w:r>
    </w:p>
    <w:p w:rsidR="007D7CDB" w:rsidRPr="00107A48" w:rsidRDefault="007D7CDB" w:rsidP="00360AC1">
      <w:pPr>
        <w:spacing w:after="0"/>
        <w:jc w:val="both"/>
        <w:rPr>
          <w:rFonts w:ascii="Book Antiqua" w:hAnsi="Book Antiqua"/>
          <w:b/>
          <w:sz w:val="24"/>
          <w:szCs w:val="24"/>
        </w:rPr>
      </w:pPr>
    </w:p>
    <w:p w:rsidR="007D7CDB" w:rsidRPr="00A854F1" w:rsidRDefault="007D7CDB" w:rsidP="00360AC1">
      <w:pPr>
        <w:spacing w:after="0" w:line="360" w:lineRule="auto"/>
        <w:jc w:val="both"/>
        <w:rPr>
          <w:rFonts w:ascii="Book Antiqua" w:hAnsi="Book Antiqua"/>
          <w:sz w:val="24"/>
        </w:rPr>
      </w:pPr>
      <w:bookmarkStart w:id="4" w:name="OLE_LINK476"/>
      <w:bookmarkStart w:id="5" w:name="OLE_LINK477"/>
      <w:r w:rsidRPr="00107A48">
        <w:rPr>
          <w:rFonts w:ascii="Book Antiqua" w:hAnsi="Book Antiqua"/>
          <w:b/>
          <w:sz w:val="24"/>
        </w:rPr>
        <w:t xml:space="preserve">Received: </w:t>
      </w:r>
      <w:r w:rsidR="00A854F1" w:rsidRPr="00A854F1">
        <w:rPr>
          <w:rFonts w:ascii="Book Antiqua" w:hAnsi="Book Antiqua" w:hint="eastAsia"/>
          <w:sz w:val="24"/>
          <w:lang w:eastAsia="zh-CN"/>
        </w:rPr>
        <w:t>November 28, 2014</w:t>
      </w:r>
      <w:r w:rsidRPr="00A854F1">
        <w:rPr>
          <w:rFonts w:ascii="Book Antiqua" w:hAnsi="Book Antiqua"/>
          <w:sz w:val="24"/>
        </w:rPr>
        <w:t xml:space="preserve">  </w:t>
      </w:r>
    </w:p>
    <w:p w:rsidR="007D7CDB" w:rsidRPr="00A854F1" w:rsidRDefault="007D7CDB" w:rsidP="00360AC1">
      <w:pPr>
        <w:spacing w:after="0" w:line="360" w:lineRule="auto"/>
        <w:jc w:val="both"/>
        <w:rPr>
          <w:rFonts w:ascii="Book Antiqua" w:hAnsi="Book Antiqua"/>
          <w:b/>
          <w:sz w:val="24"/>
        </w:rPr>
      </w:pPr>
      <w:r w:rsidRPr="00A854F1">
        <w:rPr>
          <w:rFonts w:ascii="Book Antiqua" w:hAnsi="Book Antiqua" w:hint="eastAsia"/>
          <w:b/>
          <w:sz w:val="24"/>
        </w:rPr>
        <w:t>Peer-review started</w:t>
      </w:r>
      <w:r w:rsidRPr="00A854F1">
        <w:rPr>
          <w:rFonts w:ascii="Book Antiqua" w:hAnsi="Book Antiqua"/>
          <w:b/>
          <w:sz w:val="24"/>
        </w:rPr>
        <w:t>:</w:t>
      </w:r>
      <w:r w:rsidR="00A854F1" w:rsidRPr="00A854F1">
        <w:rPr>
          <w:rFonts w:ascii="Book Antiqua" w:hAnsi="Book Antiqua" w:hint="eastAsia"/>
          <w:sz w:val="24"/>
          <w:lang w:eastAsia="zh-CN"/>
        </w:rPr>
        <w:t xml:space="preserve"> November 28, 2014</w:t>
      </w:r>
      <w:r w:rsidR="00A854F1" w:rsidRPr="00A854F1">
        <w:rPr>
          <w:rFonts w:ascii="Book Antiqua" w:hAnsi="Book Antiqua"/>
          <w:sz w:val="24"/>
        </w:rPr>
        <w:t xml:space="preserve">  </w:t>
      </w:r>
    </w:p>
    <w:p w:rsidR="007D7CDB" w:rsidRPr="00A854F1" w:rsidRDefault="007D7CDB" w:rsidP="00360AC1">
      <w:pPr>
        <w:spacing w:after="0" w:line="360" w:lineRule="auto"/>
        <w:jc w:val="both"/>
        <w:rPr>
          <w:rFonts w:ascii="Book Antiqua" w:hAnsi="Book Antiqua"/>
          <w:sz w:val="24"/>
          <w:lang w:eastAsia="zh-CN"/>
        </w:rPr>
      </w:pPr>
      <w:r w:rsidRPr="00107A48">
        <w:rPr>
          <w:rFonts w:ascii="Book Antiqua" w:hAnsi="Book Antiqua"/>
          <w:b/>
          <w:sz w:val="24"/>
        </w:rPr>
        <w:t>First decision:</w:t>
      </w:r>
      <w:r w:rsidR="00A854F1">
        <w:rPr>
          <w:rFonts w:ascii="Book Antiqua" w:hAnsi="Book Antiqua" w:hint="eastAsia"/>
          <w:b/>
          <w:sz w:val="24"/>
          <w:lang w:eastAsia="zh-CN"/>
        </w:rPr>
        <w:t xml:space="preserve"> </w:t>
      </w:r>
      <w:r w:rsidR="00A854F1" w:rsidRPr="00A854F1">
        <w:rPr>
          <w:rFonts w:ascii="Book Antiqua" w:hAnsi="Book Antiqua" w:hint="eastAsia"/>
          <w:sz w:val="24"/>
          <w:lang w:eastAsia="zh-CN"/>
        </w:rPr>
        <w:t>January 22, 2015</w:t>
      </w:r>
    </w:p>
    <w:p w:rsidR="007D7CDB" w:rsidRPr="00A854F1" w:rsidRDefault="007D7CDB" w:rsidP="00360AC1">
      <w:pPr>
        <w:spacing w:after="0" w:line="360" w:lineRule="auto"/>
        <w:jc w:val="both"/>
        <w:rPr>
          <w:rFonts w:ascii="Book Antiqua" w:hAnsi="Book Antiqua"/>
          <w:sz w:val="24"/>
          <w:lang w:eastAsia="zh-CN"/>
        </w:rPr>
      </w:pPr>
      <w:r w:rsidRPr="00107A48">
        <w:rPr>
          <w:rFonts w:ascii="Book Antiqua" w:hAnsi="Book Antiqua"/>
          <w:b/>
          <w:sz w:val="24"/>
        </w:rPr>
        <w:t xml:space="preserve">Revised: </w:t>
      </w:r>
      <w:r w:rsidRPr="00A854F1">
        <w:rPr>
          <w:rFonts w:ascii="Book Antiqua" w:hAnsi="Book Antiqua"/>
          <w:sz w:val="24"/>
        </w:rPr>
        <w:t xml:space="preserve"> </w:t>
      </w:r>
      <w:r w:rsidR="00A854F1" w:rsidRPr="00A854F1">
        <w:rPr>
          <w:rFonts w:ascii="Book Antiqua" w:hAnsi="Book Antiqua" w:hint="eastAsia"/>
          <w:sz w:val="24"/>
          <w:lang w:eastAsia="zh-CN"/>
        </w:rPr>
        <w:t>February 28, 2015</w:t>
      </w:r>
    </w:p>
    <w:p w:rsidR="00D2173B" w:rsidRPr="000213AF" w:rsidRDefault="007D7CDB" w:rsidP="00D2173B">
      <w:pPr>
        <w:rPr>
          <w:rFonts w:ascii="Book Antiqua" w:hAnsi="Book Antiqua"/>
          <w:color w:val="000000"/>
          <w:sz w:val="24"/>
        </w:rPr>
      </w:pPr>
      <w:r w:rsidRPr="00107A48">
        <w:rPr>
          <w:rFonts w:ascii="Book Antiqua" w:hAnsi="Book Antiqua"/>
          <w:b/>
          <w:sz w:val="24"/>
        </w:rPr>
        <w:t xml:space="preserve">Accepted: </w:t>
      </w:r>
      <w:bookmarkStart w:id="6" w:name="OLE_LINK98"/>
      <w:bookmarkStart w:id="7" w:name="OLE_LINK99"/>
      <w:bookmarkStart w:id="8" w:name="OLE_LINK104"/>
      <w:r w:rsidR="00D2173B">
        <w:rPr>
          <w:rFonts w:ascii="Book Antiqua" w:hAnsi="Book Antiqua"/>
          <w:color w:val="000000"/>
          <w:sz w:val="24"/>
        </w:rPr>
        <w:t>April 16</w:t>
      </w:r>
      <w:r w:rsidR="00D2173B" w:rsidRPr="000213AF">
        <w:rPr>
          <w:rFonts w:ascii="Book Antiqua" w:hAnsi="Book Antiqua"/>
          <w:color w:val="000000"/>
          <w:sz w:val="24"/>
        </w:rPr>
        <w:t>, 2015</w:t>
      </w:r>
    </w:p>
    <w:bookmarkEnd w:id="6"/>
    <w:bookmarkEnd w:id="7"/>
    <w:bookmarkEnd w:id="8"/>
    <w:p w:rsidR="007D7CDB" w:rsidRPr="00107A48" w:rsidRDefault="007D7CDB" w:rsidP="00360AC1">
      <w:pPr>
        <w:spacing w:after="0" w:line="360" w:lineRule="auto"/>
        <w:jc w:val="both"/>
        <w:rPr>
          <w:rFonts w:ascii="Book Antiqua" w:hAnsi="Book Antiqua"/>
          <w:b/>
          <w:sz w:val="24"/>
        </w:rPr>
      </w:pPr>
      <w:r w:rsidRPr="00107A48">
        <w:rPr>
          <w:rFonts w:ascii="Book Antiqua" w:hAnsi="Book Antiqua"/>
          <w:b/>
          <w:sz w:val="24"/>
        </w:rPr>
        <w:t xml:space="preserve"> </w:t>
      </w:r>
    </w:p>
    <w:p w:rsidR="007D7CDB" w:rsidRPr="00107A48" w:rsidRDefault="007D7CDB" w:rsidP="00360AC1">
      <w:pPr>
        <w:spacing w:after="0" w:line="360" w:lineRule="auto"/>
        <w:jc w:val="both"/>
        <w:rPr>
          <w:rFonts w:ascii="Book Antiqua" w:hAnsi="Book Antiqua"/>
          <w:b/>
          <w:sz w:val="24"/>
        </w:rPr>
      </w:pPr>
      <w:r w:rsidRPr="00107A48">
        <w:rPr>
          <w:rFonts w:ascii="Book Antiqua" w:hAnsi="Book Antiqua"/>
          <w:b/>
          <w:sz w:val="24"/>
        </w:rPr>
        <w:t>Article in press:</w:t>
      </w:r>
    </w:p>
    <w:p w:rsidR="007D7CDB" w:rsidRPr="00107A48" w:rsidRDefault="007D7CDB" w:rsidP="00360AC1">
      <w:pPr>
        <w:spacing w:after="0" w:line="360" w:lineRule="auto"/>
        <w:jc w:val="both"/>
        <w:rPr>
          <w:rFonts w:ascii="Book Antiqua" w:hAnsi="Book Antiqua"/>
          <w:b/>
          <w:sz w:val="24"/>
        </w:rPr>
      </w:pPr>
      <w:r w:rsidRPr="00107A48">
        <w:rPr>
          <w:rFonts w:ascii="Book Antiqua" w:hAnsi="Book Antiqua"/>
          <w:b/>
          <w:sz w:val="24"/>
        </w:rPr>
        <w:t xml:space="preserve">Published online: </w:t>
      </w:r>
    </w:p>
    <w:bookmarkEnd w:id="4"/>
    <w:bookmarkEnd w:id="5"/>
    <w:p w:rsidR="00522369" w:rsidRPr="00107A48" w:rsidRDefault="00D4181B" w:rsidP="00360AC1">
      <w:pPr>
        <w:spacing w:after="0"/>
        <w:jc w:val="both"/>
        <w:rPr>
          <w:rFonts w:ascii="Book Antiqua" w:hAnsi="Book Antiqua"/>
          <w:b/>
          <w:sz w:val="24"/>
          <w:szCs w:val="24"/>
        </w:rPr>
      </w:pPr>
      <w:r w:rsidRPr="00107A48">
        <w:rPr>
          <w:rFonts w:ascii="Book Antiqua" w:hAnsi="Book Antiqua"/>
          <w:b/>
          <w:sz w:val="24"/>
          <w:szCs w:val="24"/>
        </w:rPr>
        <w:br w:type="page"/>
      </w: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lastRenderedPageBreak/>
        <w:t>Abstract</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I</w:t>
      </w:r>
      <w:r w:rsidR="00107A48">
        <w:rPr>
          <w:rFonts w:ascii="Book Antiqua" w:hAnsi="Book Antiqua"/>
          <w:sz w:val="24"/>
          <w:szCs w:val="24"/>
        </w:rPr>
        <w:t>n a</w:t>
      </w:r>
      <w:r w:rsidR="0088731F" w:rsidRPr="00107A48">
        <w:rPr>
          <w:rFonts w:ascii="Book Antiqua" w:hAnsi="Book Antiqua"/>
          <w:sz w:val="24"/>
          <w:szCs w:val="24"/>
        </w:rPr>
        <w:t>n</w:t>
      </w:r>
      <w:r w:rsidRPr="00107A48">
        <w:rPr>
          <w:rFonts w:ascii="Book Antiqua" w:hAnsi="Book Antiqua"/>
          <w:sz w:val="24"/>
          <w:szCs w:val="24"/>
        </w:rPr>
        <w:t xml:space="preserve"> era of great achievements in liver transplantation, hepatitis C viral infection (HCV) remains an unsolved problem. As a leading indication for liver transplantation in Western countries, HCV poses a significant burden both before and after transplantation. Post</w:t>
      </w:r>
      <w:r w:rsidR="00463AF2" w:rsidRPr="00107A48">
        <w:rPr>
          <w:rFonts w:ascii="Book Antiqua" w:hAnsi="Book Antiqua"/>
          <w:sz w:val="24"/>
          <w:szCs w:val="24"/>
        </w:rPr>
        <w:t>-</w:t>
      </w:r>
      <w:r w:rsidRPr="00107A48">
        <w:rPr>
          <w:rFonts w:ascii="Book Antiqua" w:hAnsi="Book Antiqua"/>
          <w:sz w:val="24"/>
          <w:szCs w:val="24"/>
        </w:rPr>
        <w:t xml:space="preserve">transplant disease recurrence occurs in nearly all patients with </w:t>
      </w:r>
      <w:r w:rsidR="00892153" w:rsidRPr="00107A48">
        <w:rPr>
          <w:rFonts w:ascii="Book Antiqua" w:hAnsi="Book Antiqua"/>
          <w:sz w:val="24"/>
          <w:szCs w:val="24"/>
        </w:rPr>
        <w:t xml:space="preserve">detectable </w:t>
      </w:r>
      <w:r w:rsidRPr="00107A48">
        <w:rPr>
          <w:rFonts w:ascii="Book Antiqua" w:hAnsi="Book Antiqua"/>
          <w:sz w:val="24"/>
          <w:szCs w:val="24"/>
        </w:rPr>
        <w:t>pretransplant viremia, compromising the lifesaving significance of transplantation. Many factors involving the donor, recipient and virus have been evaluated throughout the literature, although few have been fully elucidated and implemented in actual clinical practice. Antiviral therapy has been recognized as a cornerstone of HCV infection control; however, experience and success are diminished following transplantation in a challenging cohort of patients with liver cirrhosis. Current therapeutic protocols surpass those used previously, b</w:t>
      </w:r>
      <w:r w:rsidR="00DE4FB7">
        <w:rPr>
          <w:rFonts w:ascii="Book Antiqua" w:hAnsi="Book Antiqua"/>
          <w:sz w:val="24"/>
          <w:szCs w:val="24"/>
        </w:rPr>
        <w:t>oth in sustained viral response</w:t>
      </w:r>
      <w:r w:rsidR="00DE4FB7">
        <w:rPr>
          <w:rFonts w:ascii="Book Antiqua" w:hAnsi="Book Antiqua" w:hint="eastAsia"/>
          <w:sz w:val="24"/>
          <w:szCs w:val="24"/>
          <w:lang w:eastAsia="zh-CN"/>
        </w:rPr>
        <w:t xml:space="preserve"> </w:t>
      </w:r>
      <w:r w:rsidRPr="00107A48">
        <w:rPr>
          <w:rFonts w:ascii="Book Antiqua" w:hAnsi="Book Antiqua"/>
          <w:sz w:val="24"/>
          <w:szCs w:val="24"/>
        </w:rPr>
        <w:t>and side-effect profile. In this article we review the most relevant and contemporary scientific evidence regarding hepatitis C infection and liver transplantation, with special attention dedicated to novel, more efficient and safer antiviral regimens.</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sz w:val="24"/>
          <w:szCs w:val="24"/>
        </w:rPr>
      </w:pPr>
      <w:bookmarkStart w:id="9" w:name="OLE_LINK363"/>
      <w:bookmarkStart w:id="10" w:name="OLE_LINK364"/>
      <w:r w:rsidRPr="00107A48">
        <w:rPr>
          <w:rFonts w:ascii="Book Antiqua" w:eastAsia="Times New Roman" w:hAnsi="Book Antiqua" w:cs="Arial Unicode MS"/>
          <w:b/>
          <w:sz w:val="24"/>
        </w:rPr>
        <w:t>Key</w:t>
      </w:r>
      <w:r w:rsidR="00DE4FB7">
        <w:rPr>
          <w:rFonts w:ascii="Book Antiqua" w:hAnsi="Book Antiqua" w:cs="Arial Unicode MS" w:hint="eastAsia"/>
          <w:b/>
          <w:sz w:val="24"/>
          <w:lang w:eastAsia="zh-CN"/>
        </w:rPr>
        <w:t xml:space="preserve"> </w:t>
      </w:r>
      <w:r w:rsidRPr="00107A48">
        <w:rPr>
          <w:rFonts w:ascii="Book Antiqua" w:eastAsia="Times New Roman" w:hAnsi="Book Antiqua" w:cs="Arial Unicode MS"/>
          <w:b/>
          <w:sz w:val="24"/>
        </w:rPr>
        <w:t xml:space="preserve">words: </w:t>
      </w:r>
      <w:r w:rsidR="00DE4FB7" w:rsidRPr="00107A48">
        <w:rPr>
          <w:rFonts w:ascii="Book Antiqua" w:eastAsia="Times New Roman" w:hAnsi="Book Antiqua" w:cs="Arial Unicode MS"/>
          <w:sz w:val="24"/>
        </w:rPr>
        <w:t xml:space="preserve">Hepatitis </w:t>
      </w:r>
      <w:r w:rsidRPr="00107A48">
        <w:rPr>
          <w:rFonts w:ascii="Book Antiqua" w:eastAsia="Times New Roman" w:hAnsi="Book Antiqua" w:cs="Arial Unicode MS"/>
          <w:sz w:val="24"/>
        </w:rPr>
        <w:t>C</w:t>
      </w:r>
      <w:r w:rsidR="00DE4FB7">
        <w:rPr>
          <w:rFonts w:ascii="Book Antiqua" w:hAnsi="Book Antiqua" w:cs="Arial Unicode MS" w:hint="eastAsia"/>
          <w:sz w:val="24"/>
          <w:lang w:eastAsia="zh-CN"/>
        </w:rPr>
        <w:t>;</w:t>
      </w:r>
      <w:r w:rsidRPr="00107A48">
        <w:rPr>
          <w:rFonts w:ascii="Book Antiqua" w:eastAsia="Times New Roman" w:hAnsi="Book Antiqua" w:cs="Arial Unicode MS"/>
          <w:sz w:val="24"/>
        </w:rPr>
        <w:t xml:space="preserve"> </w:t>
      </w:r>
      <w:r w:rsidR="00DE4FB7" w:rsidRPr="00107A48">
        <w:rPr>
          <w:rFonts w:ascii="Book Antiqua" w:eastAsia="Times New Roman" w:hAnsi="Book Antiqua" w:cs="Arial Unicode MS"/>
          <w:sz w:val="24"/>
        </w:rPr>
        <w:t xml:space="preserve">Liver </w:t>
      </w:r>
      <w:r w:rsidRPr="00107A48">
        <w:rPr>
          <w:rFonts w:ascii="Book Antiqua" w:eastAsia="Times New Roman" w:hAnsi="Book Antiqua" w:cs="Arial Unicode MS"/>
          <w:sz w:val="24"/>
        </w:rPr>
        <w:t>transplantation</w:t>
      </w:r>
      <w:r w:rsidR="00DE4FB7">
        <w:rPr>
          <w:rFonts w:ascii="Book Antiqua" w:hAnsi="Book Antiqua" w:cs="Arial Unicode MS" w:hint="eastAsia"/>
          <w:sz w:val="24"/>
          <w:lang w:eastAsia="zh-CN"/>
        </w:rPr>
        <w:t>;</w:t>
      </w:r>
      <w:r w:rsidRPr="00107A48">
        <w:rPr>
          <w:rFonts w:ascii="Book Antiqua" w:eastAsia="Times New Roman" w:hAnsi="Book Antiqua" w:cs="Arial Unicode MS"/>
          <w:sz w:val="24"/>
        </w:rPr>
        <w:t xml:space="preserve"> </w:t>
      </w:r>
      <w:r w:rsidR="00DE4FB7" w:rsidRPr="00107A48">
        <w:rPr>
          <w:rFonts w:ascii="Book Antiqua" w:eastAsia="Times New Roman" w:hAnsi="Book Antiqua" w:cs="Arial Unicode MS"/>
          <w:sz w:val="24"/>
        </w:rPr>
        <w:t xml:space="preserve">Treatment </w:t>
      </w:r>
      <w:r w:rsidRPr="00107A48">
        <w:rPr>
          <w:rFonts w:ascii="Book Antiqua" w:eastAsia="Times New Roman" w:hAnsi="Book Antiqua" w:cs="Arial Unicode MS"/>
          <w:sz w:val="24"/>
        </w:rPr>
        <w:t>protocols</w:t>
      </w:r>
      <w:r w:rsidR="00DE4FB7">
        <w:rPr>
          <w:rFonts w:ascii="Book Antiqua" w:hAnsi="Book Antiqua" w:cs="Arial Unicode MS" w:hint="eastAsia"/>
          <w:sz w:val="24"/>
          <w:lang w:eastAsia="zh-CN"/>
        </w:rPr>
        <w:t>;</w:t>
      </w:r>
      <w:r w:rsidRPr="00107A48">
        <w:rPr>
          <w:rFonts w:ascii="Book Antiqua" w:eastAsia="Times New Roman" w:hAnsi="Book Antiqua" w:cs="Arial Unicode MS"/>
          <w:sz w:val="24"/>
        </w:rPr>
        <w:t xml:space="preserve"> </w:t>
      </w:r>
      <w:r w:rsidR="00DE4FB7" w:rsidRPr="00107A48">
        <w:rPr>
          <w:rFonts w:ascii="Book Antiqua" w:eastAsia="Times New Roman" w:hAnsi="Book Antiqua" w:cs="Arial Unicode MS"/>
          <w:sz w:val="24"/>
        </w:rPr>
        <w:t xml:space="preserve">Pegylated </w:t>
      </w:r>
      <w:r w:rsidRPr="00107A48">
        <w:rPr>
          <w:rFonts w:ascii="Book Antiqua" w:eastAsia="Times New Roman" w:hAnsi="Book Antiqua" w:cs="Arial Unicode MS"/>
          <w:sz w:val="24"/>
        </w:rPr>
        <w:t>interferon</w:t>
      </w:r>
      <w:r w:rsidR="00DE4FB7">
        <w:rPr>
          <w:rFonts w:ascii="Book Antiqua" w:hAnsi="Book Antiqua" w:cs="Arial Unicode MS" w:hint="eastAsia"/>
          <w:sz w:val="24"/>
          <w:lang w:eastAsia="zh-CN"/>
        </w:rPr>
        <w:t>;</w:t>
      </w:r>
      <w:r w:rsidRPr="00107A48">
        <w:rPr>
          <w:rFonts w:ascii="Book Antiqua" w:eastAsia="Times New Roman" w:hAnsi="Book Antiqua" w:cs="Arial Unicode MS"/>
          <w:sz w:val="24"/>
        </w:rPr>
        <w:t xml:space="preserve"> </w:t>
      </w:r>
      <w:r w:rsidR="00DE4FB7" w:rsidRPr="00107A48">
        <w:rPr>
          <w:rFonts w:ascii="Book Antiqua" w:eastAsia="Times New Roman" w:hAnsi="Book Antiqua" w:cs="Arial Unicode MS"/>
          <w:sz w:val="24"/>
        </w:rPr>
        <w:t>Ribavirin</w:t>
      </w:r>
      <w:r w:rsidR="00DE4FB7">
        <w:rPr>
          <w:rFonts w:ascii="Book Antiqua" w:hAnsi="Book Antiqua" w:cs="Arial Unicode MS" w:hint="eastAsia"/>
          <w:sz w:val="24"/>
          <w:lang w:eastAsia="zh-CN"/>
        </w:rPr>
        <w:t>;</w:t>
      </w:r>
      <w:r w:rsidRPr="00107A48">
        <w:rPr>
          <w:rFonts w:ascii="Book Antiqua" w:eastAsia="Times New Roman" w:hAnsi="Book Antiqua" w:cs="Arial Unicode MS"/>
          <w:sz w:val="24"/>
        </w:rPr>
        <w:t xml:space="preserve"> </w:t>
      </w:r>
      <w:r w:rsidR="00DE4FB7" w:rsidRPr="00107A48">
        <w:rPr>
          <w:rFonts w:ascii="Book Antiqua" w:hAnsi="Book Antiqua"/>
          <w:sz w:val="24"/>
          <w:szCs w:val="24"/>
        </w:rPr>
        <w:t xml:space="preserve">Direct </w:t>
      </w:r>
      <w:r w:rsidRPr="00107A48">
        <w:rPr>
          <w:rFonts w:ascii="Book Antiqua" w:hAnsi="Book Antiqua"/>
          <w:sz w:val="24"/>
          <w:szCs w:val="24"/>
        </w:rPr>
        <w:t xml:space="preserve">acting antivirals </w:t>
      </w:r>
    </w:p>
    <w:p w:rsidR="007D7CDB" w:rsidRPr="00107A48" w:rsidRDefault="007D7CDB" w:rsidP="00360AC1">
      <w:pPr>
        <w:spacing w:after="0" w:line="360" w:lineRule="auto"/>
        <w:jc w:val="both"/>
        <w:rPr>
          <w:rFonts w:ascii="Book Antiqua" w:hAnsi="Book Antiqua" w:cs="Arial Unicode MS"/>
          <w:b/>
          <w:sz w:val="24"/>
        </w:rPr>
      </w:pPr>
    </w:p>
    <w:p w:rsidR="0074542E" w:rsidRPr="00107A48" w:rsidRDefault="0074542E" w:rsidP="00360AC1">
      <w:pPr>
        <w:spacing w:after="0" w:line="360" w:lineRule="auto"/>
        <w:jc w:val="both"/>
        <w:rPr>
          <w:rFonts w:ascii="Book Antiqua" w:hAnsi="Book Antiqua" w:cs="Arial"/>
          <w:sz w:val="24"/>
        </w:rPr>
      </w:pPr>
      <w:bookmarkStart w:id="11" w:name="OLE_LINK55"/>
      <w:bookmarkStart w:id="12" w:name="OLE_LINK56"/>
      <w:bookmarkStart w:id="13" w:name="OLE_LINK105"/>
      <w:bookmarkStart w:id="14" w:name="OLE_LINK116"/>
      <w:bookmarkStart w:id="15" w:name="OLE_LINK489"/>
      <w:bookmarkStart w:id="16" w:name="OLE_LINK490"/>
      <w:bookmarkStart w:id="17" w:name="OLE_LINK101"/>
      <w:bookmarkStart w:id="18" w:name="OLE_LINK107"/>
      <w:bookmarkStart w:id="19" w:name="OLE_LINK412"/>
      <w:bookmarkStart w:id="20" w:name="OLE_LINK413"/>
      <w:bookmarkStart w:id="21" w:name="OLE_LINK434"/>
      <w:bookmarkStart w:id="22" w:name="OLE_LINK442"/>
      <w:bookmarkStart w:id="23" w:name="OLE_LINK504"/>
      <w:bookmarkEnd w:id="9"/>
      <w:bookmarkEnd w:id="10"/>
      <w:r w:rsidRPr="00107A48">
        <w:rPr>
          <w:rFonts w:ascii="Book Antiqua" w:hAnsi="Book Antiqua"/>
          <w:b/>
          <w:sz w:val="24"/>
        </w:rPr>
        <w:t>©</w:t>
      </w:r>
      <w:r w:rsidRPr="00107A48">
        <w:rPr>
          <w:rFonts w:ascii="Book Antiqua" w:hAnsi="Book Antiqua" w:hint="eastAsia"/>
          <w:b/>
          <w:sz w:val="24"/>
        </w:rPr>
        <w:t xml:space="preserve"> </w:t>
      </w:r>
      <w:r w:rsidRPr="00107A48">
        <w:rPr>
          <w:rFonts w:ascii="Book Antiqua" w:hAnsi="Book Antiqua" w:cs="Arial"/>
          <w:b/>
          <w:sz w:val="24"/>
        </w:rPr>
        <w:t xml:space="preserve">The Author(s) 2015. </w:t>
      </w:r>
      <w:r w:rsidRPr="00107A48">
        <w:rPr>
          <w:rFonts w:ascii="Book Antiqua" w:hAnsi="Book Antiqua" w:cs="Arial"/>
          <w:sz w:val="24"/>
        </w:rPr>
        <w:t>Published by Baishideng Publishing Group Inc. All rights reserved.</w:t>
      </w:r>
    </w:p>
    <w:bookmarkEnd w:id="11"/>
    <w:bookmarkEnd w:id="12"/>
    <w:bookmarkEnd w:id="13"/>
    <w:bookmarkEnd w:id="14"/>
    <w:p w:rsidR="00522369" w:rsidRPr="00107A48" w:rsidRDefault="00522369" w:rsidP="00360AC1">
      <w:pPr>
        <w:spacing w:after="0" w:line="360" w:lineRule="auto"/>
        <w:jc w:val="both"/>
        <w:rPr>
          <w:rFonts w:ascii="Book Antiqua" w:hAnsi="Book Antiqua" w:cs="Arial"/>
          <w:sz w:val="24"/>
        </w:rPr>
      </w:pPr>
    </w:p>
    <w:bookmarkEnd w:id="15"/>
    <w:bookmarkEnd w:id="16"/>
    <w:p w:rsidR="00522369" w:rsidRPr="00107A48" w:rsidRDefault="00D4181B" w:rsidP="00360AC1">
      <w:pPr>
        <w:spacing w:after="0" w:line="360" w:lineRule="auto"/>
        <w:jc w:val="both"/>
        <w:rPr>
          <w:rFonts w:ascii="Book Antiqua" w:hAnsi="Book Antiqua"/>
          <w:sz w:val="24"/>
        </w:rPr>
      </w:pPr>
      <w:r w:rsidRPr="00107A48">
        <w:rPr>
          <w:rFonts w:ascii="Book Antiqua" w:eastAsia="Times New Roman" w:hAnsi="Book Antiqua" w:cs="Arial Unicode MS"/>
          <w:b/>
          <w:sz w:val="24"/>
        </w:rPr>
        <w:t>Core tip:</w:t>
      </w:r>
      <w:bookmarkEnd w:id="17"/>
      <w:bookmarkEnd w:id="18"/>
      <w:r w:rsidRPr="00107A48">
        <w:rPr>
          <w:rFonts w:ascii="Book Antiqua" w:eastAsia="Times New Roman" w:hAnsi="Book Antiqua" w:cs="Arial Unicode MS"/>
          <w:b/>
          <w:sz w:val="24"/>
        </w:rPr>
        <w:t xml:space="preserve"> </w:t>
      </w:r>
      <w:r w:rsidRPr="00107A48">
        <w:rPr>
          <w:rFonts w:ascii="Book Antiqua" w:hAnsi="Book Antiqua"/>
          <w:sz w:val="24"/>
        </w:rPr>
        <w:t xml:space="preserve">Extensive and revolutionary new data are currently emerging in the field of </w:t>
      </w:r>
      <w:r w:rsidR="00DE4FB7" w:rsidRPr="00107A48">
        <w:rPr>
          <w:rFonts w:ascii="Book Antiqua" w:hAnsi="Book Antiqua"/>
          <w:sz w:val="24"/>
          <w:szCs w:val="24"/>
        </w:rPr>
        <w:t>hepatitis C viral (HCV)</w:t>
      </w:r>
      <w:r w:rsidR="00DE4FB7">
        <w:rPr>
          <w:rFonts w:ascii="Book Antiqua" w:hAnsi="Book Antiqua" w:hint="eastAsia"/>
          <w:sz w:val="24"/>
          <w:szCs w:val="24"/>
          <w:lang w:eastAsia="zh-CN"/>
        </w:rPr>
        <w:t xml:space="preserve"> </w:t>
      </w:r>
      <w:r w:rsidRPr="00107A48">
        <w:rPr>
          <w:rFonts w:ascii="Book Antiqua" w:hAnsi="Book Antiqua"/>
          <w:sz w:val="24"/>
        </w:rPr>
        <w:t>treatment. Knowledge is changing faster than ever, although the treatment of HCV infection remains the most challenging problem in transplantation. In this article we report new insights into the actual knowledge of treatment opportunities in the pre- and post</w:t>
      </w:r>
      <w:r w:rsidR="00892153" w:rsidRPr="00107A48">
        <w:rPr>
          <w:rFonts w:ascii="Book Antiqua" w:hAnsi="Book Antiqua"/>
          <w:sz w:val="24"/>
        </w:rPr>
        <w:t>-</w:t>
      </w:r>
      <w:r w:rsidRPr="00107A48">
        <w:rPr>
          <w:rFonts w:ascii="Book Antiqua" w:hAnsi="Book Antiqua"/>
          <w:sz w:val="24"/>
        </w:rPr>
        <w:t>transplant periods.</w:t>
      </w:r>
      <w:bookmarkEnd w:id="19"/>
      <w:bookmarkEnd w:id="20"/>
      <w:bookmarkEnd w:id="21"/>
      <w:bookmarkEnd w:id="22"/>
      <w:bookmarkEnd w:id="23"/>
    </w:p>
    <w:p w:rsidR="007D7CDB" w:rsidRPr="00107A48" w:rsidRDefault="007D7CDB" w:rsidP="00360AC1">
      <w:pPr>
        <w:spacing w:after="0" w:line="360" w:lineRule="auto"/>
        <w:jc w:val="both"/>
        <w:rPr>
          <w:rFonts w:ascii="Book Antiqua" w:hAnsi="Book Antiqua"/>
          <w:sz w:val="24"/>
        </w:rPr>
      </w:pPr>
    </w:p>
    <w:p w:rsidR="007D7CDB" w:rsidRPr="00DE4FB7" w:rsidRDefault="007D7CDB" w:rsidP="00360AC1">
      <w:pPr>
        <w:spacing w:after="0" w:line="360" w:lineRule="auto"/>
        <w:jc w:val="both"/>
        <w:rPr>
          <w:rFonts w:ascii="Book Antiqua" w:hAnsi="Book Antiqua"/>
          <w:sz w:val="24"/>
          <w:szCs w:val="24"/>
        </w:rPr>
      </w:pPr>
      <w:bookmarkStart w:id="24" w:name="OLE_LINK424"/>
      <w:bookmarkStart w:id="25" w:name="OLE_LINK425"/>
      <w:r w:rsidRPr="00DE4FB7">
        <w:rPr>
          <w:rFonts w:ascii="Book Antiqua" w:hAnsi="Book Antiqua"/>
          <w:sz w:val="24"/>
        </w:rPr>
        <w:lastRenderedPageBreak/>
        <w:t xml:space="preserve">Filipec Kanizaj T, Kunac N. </w:t>
      </w:r>
      <w:r w:rsidRPr="00DE4FB7">
        <w:rPr>
          <w:rFonts w:ascii="Book Antiqua" w:hAnsi="Book Antiqua"/>
          <w:sz w:val="24"/>
          <w:szCs w:val="24"/>
        </w:rPr>
        <w:t>Hepatitis C: New challenges in liver transplantation</w:t>
      </w:r>
      <w:r w:rsidR="00DE4FB7">
        <w:rPr>
          <w:rFonts w:ascii="Book Antiqua" w:hAnsi="Book Antiqua" w:hint="eastAsia"/>
          <w:sz w:val="24"/>
          <w:szCs w:val="24"/>
          <w:lang w:eastAsia="zh-CN"/>
        </w:rPr>
        <w:t>.</w:t>
      </w:r>
      <w:r w:rsidRPr="00DE4FB7">
        <w:rPr>
          <w:rFonts w:ascii="Book Antiqua" w:hAnsi="Book Antiqua"/>
          <w:sz w:val="24"/>
          <w:szCs w:val="24"/>
        </w:rPr>
        <w:t xml:space="preserve"> </w:t>
      </w:r>
      <w:r w:rsidRPr="00DE4FB7">
        <w:rPr>
          <w:rFonts w:ascii="Book Antiqua" w:hAnsi="Book Antiqua"/>
          <w:i/>
          <w:sz w:val="24"/>
        </w:rPr>
        <w:t xml:space="preserve">World J Gastroenterol </w:t>
      </w:r>
      <w:r w:rsidRPr="00DE4FB7">
        <w:rPr>
          <w:rFonts w:ascii="Book Antiqua" w:hAnsi="Book Antiqua"/>
          <w:sz w:val="24"/>
        </w:rPr>
        <w:t>201</w:t>
      </w:r>
      <w:r w:rsidRPr="00DE4FB7">
        <w:rPr>
          <w:rFonts w:ascii="Book Antiqua" w:hAnsi="Book Antiqua" w:hint="eastAsia"/>
          <w:sz w:val="24"/>
        </w:rPr>
        <w:t>5</w:t>
      </w:r>
      <w:r w:rsidRPr="00DE4FB7">
        <w:rPr>
          <w:rFonts w:ascii="Book Antiqua" w:hAnsi="Book Antiqua"/>
          <w:sz w:val="24"/>
        </w:rPr>
        <w:t xml:space="preserve">; </w:t>
      </w:r>
      <w:bookmarkStart w:id="26" w:name="OLE_LINK1689"/>
      <w:bookmarkStart w:id="27" w:name="OLE_LINK1298"/>
      <w:bookmarkStart w:id="28" w:name="OLE_LINK1297"/>
      <w:r w:rsidRPr="00DE4FB7">
        <w:rPr>
          <w:rFonts w:ascii="Book Antiqua" w:hAnsi="Book Antiqua"/>
          <w:sz w:val="24"/>
        </w:rPr>
        <w:t>In press</w:t>
      </w:r>
      <w:bookmarkEnd w:id="26"/>
      <w:bookmarkEnd w:id="27"/>
      <w:bookmarkEnd w:id="28"/>
    </w:p>
    <w:bookmarkEnd w:id="24"/>
    <w:bookmarkEnd w:id="25"/>
    <w:p w:rsidR="007D7CDB" w:rsidRPr="00107A48" w:rsidRDefault="007D7CDB" w:rsidP="00360AC1">
      <w:pPr>
        <w:spacing w:after="0" w:line="360" w:lineRule="auto"/>
        <w:jc w:val="both"/>
        <w:rPr>
          <w:rFonts w:ascii="Book Antiqua" w:hAnsi="Book Antiqua" w:cs="Arial Unicode MS"/>
          <w:b/>
          <w:sz w:val="24"/>
        </w:rPr>
      </w:pPr>
    </w:p>
    <w:p w:rsidR="00522369" w:rsidRPr="00107A48" w:rsidRDefault="00D4181B" w:rsidP="00360AC1">
      <w:pPr>
        <w:spacing w:after="0"/>
        <w:jc w:val="both"/>
        <w:rPr>
          <w:rFonts w:ascii="Book Antiqua" w:hAnsi="Book Antiqua"/>
          <w:b/>
          <w:sz w:val="24"/>
          <w:szCs w:val="24"/>
        </w:rPr>
      </w:pPr>
      <w:r w:rsidRPr="00107A48">
        <w:rPr>
          <w:rFonts w:ascii="Book Antiqua" w:hAnsi="Book Antiqua"/>
          <w:b/>
          <w:sz w:val="24"/>
          <w:szCs w:val="24"/>
        </w:rPr>
        <w:br w:type="page"/>
      </w: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lastRenderedPageBreak/>
        <w:t>GLOBAL BURDEN OF HCV RECURRENCE</w:t>
      </w:r>
    </w:p>
    <w:p w:rsidR="00522369" w:rsidRPr="00107A48" w:rsidRDefault="00D4181B" w:rsidP="00360AC1">
      <w:pPr>
        <w:spacing w:after="0" w:line="360" w:lineRule="auto"/>
        <w:jc w:val="both"/>
        <w:rPr>
          <w:rFonts w:ascii="Book Antiqua" w:hAnsi="Book Antiqua"/>
          <w:sz w:val="24"/>
          <w:szCs w:val="24"/>
          <w:vertAlign w:val="superscript"/>
        </w:rPr>
      </w:pPr>
      <w:r w:rsidRPr="00107A48">
        <w:rPr>
          <w:rFonts w:ascii="Book Antiqua" w:hAnsi="Book Antiqua"/>
          <w:sz w:val="24"/>
          <w:szCs w:val="24"/>
        </w:rPr>
        <w:t>As the leading indication for LT</w:t>
      </w:r>
      <w:r w:rsidR="00DE4FB7">
        <w:rPr>
          <w:rFonts w:ascii="Book Antiqua" w:hAnsi="Book Antiqua" w:hint="eastAsia"/>
          <w:sz w:val="24"/>
          <w:szCs w:val="24"/>
          <w:lang w:eastAsia="zh-CN"/>
        </w:rPr>
        <w:t xml:space="preserve"> (</w:t>
      </w:r>
      <w:r w:rsidR="00DE4FB7" w:rsidRPr="00DE4FB7">
        <w:rPr>
          <w:rFonts w:ascii="Book Antiqua" w:hAnsi="Book Antiqua"/>
          <w:sz w:val="24"/>
          <w:szCs w:val="24"/>
          <w:lang w:eastAsia="zh-CN"/>
        </w:rPr>
        <w:t>liver transplantation</w:t>
      </w:r>
      <w:r w:rsidR="00DE4FB7">
        <w:rPr>
          <w:rFonts w:ascii="Book Antiqua" w:hAnsi="Book Antiqua" w:hint="eastAsia"/>
          <w:sz w:val="24"/>
          <w:szCs w:val="24"/>
          <w:lang w:eastAsia="zh-CN"/>
        </w:rPr>
        <w:t>)</w:t>
      </w:r>
      <w:r w:rsidRPr="00107A48">
        <w:rPr>
          <w:rFonts w:ascii="Book Antiqua" w:hAnsi="Book Antiqua"/>
          <w:sz w:val="24"/>
          <w:szCs w:val="24"/>
        </w:rPr>
        <w:t xml:space="preserve"> in Western Europe and the United States, </w:t>
      </w:r>
      <w:r w:rsidR="00DE4FB7" w:rsidRPr="00107A48">
        <w:rPr>
          <w:rFonts w:ascii="Book Antiqua" w:hAnsi="Book Antiqua"/>
          <w:sz w:val="24"/>
          <w:szCs w:val="24"/>
        </w:rPr>
        <w:t xml:space="preserve">hepatitis C viral (HCV) </w:t>
      </w:r>
      <w:r w:rsidRPr="00107A48">
        <w:rPr>
          <w:rFonts w:ascii="Book Antiqua" w:hAnsi="Book Antiqua"/>
          <w:sz w:val="24"/>
          <w:szCs w:val="24"/>
        </w:rPr>
        <w:t>infection has captured the attention of both basic scientists and clinicians throughout the years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In comparison to non-HCV transplant recipients, those with a</w:t>
      </w:r>
      <w:r w:rsidR="00892153" w:rsidRPr="00107A48">
        <w:rPr>
          <w:rFonts w:ascii="Book Antiqua" w:hAnsi="Book Antiqua"/>
          <w:sz w:val="24"/>
          <w:szCs w:val="24"/>
        </w:rPr>
        <w:t>n</w:t>
      </w:r>
      <w:r w:rsidRPr="00107A48">
        <w:rPr>
          <w:rFonts w:ascii="Book Antiqua" w:hAnsi="Book Antiqua"/>
          <w:sz w:val="24"/>
          <w:szCs w:val="24"/>
        </w:rPr>
        <w:t xml:space="preserve"> HCV infection have higher death and allograft failure rates, mainly due to disease recurrence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The deleterious recurrence of HCV infection universally occurs in patients with detectable viremia at the time of transplantation, leading to cirrhosis in up to 30% of patients within 5 years after LT</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Among those patients, approximately 50% experience decompensation within 1 year of follow-up, which is extremely high compared to non-transplant HCV patients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p>
    <w:p w:rsidR="00522369" w:rsidRPr="00107A48" w:rsidRDefault="00D4181B" w:rsidP="00360AC1">
      <w:pPr>
        <w:spacing w:after="0" w:line="360" w:lineRule="auto"/>
        <w:ind w:firstLineChars="150" w:firstLine="360"/>
        <w:jc w:val="both"/>
        <w:rPr>
          <w:rFonts w:ascii="Book Antiqua" w:hAnsi="Book Antiqua"/>
          <w:sz w:val="24"/>
          <w:szCs w:val="24"/>
          <w:vertAlign w:val="superscript"/>
        </w:rPr>
      </w:pPr>
      <w:r w:rsidRPr="00107A48">
        <w:rPr>
          <w:rFonts w:ascii="Book Antiqua" w:hAnsi="Book Antiqua"/>
          <w:sz w:val="24"/>
          <w:szCs w:val="24"/>
        </w:rPr>
        <w:t>A variety of factors influencing disease recurrence and graft fibrosis progression ha</w:t>
      </w:r>
      <w:r w:rsidR="000609FA" w:rsidRPr="00107A48">
        <w:rPr>
          <w:rFonts w:ascii="Book Antiqua" w:hAnsi="Book Antiqua"/>
          <w:sz w:val="24"/>
          <w:szCs w:val="24"/>
        </w:rPr>
        <w:t>ve</w:t>
      </w:r>
      <w:r w:rsidRPr="00107A48">
        <w:rPr>
          <w:rFonts w:ascii="Book Antiqua" w:hAnsi="Book Antiqua"/>
          <w:sz w:val="24"/>
          <w:szCs w:val="24"/>
        </w:rPr>
        <w:t xml:space="preserve"> been evaluated, with only </w:t>
      </w:r>
      <w:r w:rsidR="000609FA" w:rsidRPr="00107A48">
        <w:rPr>
          <w:rFonts w:ascii="Book Antiqua" w:hAnsi="Book Antiqua"/>
          <w:sz w:val="24"/>
          <w:szCs w:val="24"/>
        </w:rPr>
        <w:t xml:space="preserve">a </w:t>
      </w:r>
      <w:r w:rsidRPr="00107A48">
        <w:rPr>
          <w:rFonts w:ascii="Book Antiqua" w:hAnsi="Book Antiqua"/>
          <w:sz w:val="24"/>
          <w:szCs w:val="24"/>
        </w:rPr>
        <w:t>few reaching high enough significance to be at least partially implemented in routine clinical practice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1,5,6</w:t>
      </w:r>
      <w:r w:rsidRPr="00107A48">
        <w:rPr>
          <w:rFonts w:ascii="Book Antiqua" w:hAnsi="Book Antiqua" w:hint="eastAsia"/>
          <w:sz w:val="24"/>
          <w:szCs w:val="24"/>
          <w:vertAlign w:val="superscript"/>
          <w:lang w:eastAsia="zh-CN"/>
        </w:rPr>
        <w:t>]</w:t>
      </w:r>
      <w:r w:rsidR="00E339C0">
        <w:rPr>
          <w:rFonts w:ascii="Book Antiqua" w:hAnsi="Book Antiqua" w:hint="eastAsia"/>
          <w:sz w:val="24"/>
          <w:szCs w:val="24"/>
          <w:lang w:eastAsia="zh-CN"/>
        </w:rPr>
        <w:t xml:space="preserve">. </w:t>
      </w:r>
      <w:r w:rsidR="000609FA" w:rsidRPr="00107A48">
        <w:rPr>
          <w:rFonts w:ascii="Book Antiqua" w:hAnsi="Book Antiqua"/>
          <w:sz w:val="24"/>
          <w:szCs w:val="24"/>
        </w:rPr>
        <w:t>Using antiviral therapy</w:t>
      </w:r>
      <w:r w:rsidR="000609FA" w:rsidRPr="00107A48">
        <w:rPr>
          <w:rFonts w:ascii="Book Antiqua" w:hAnsi="Book Antiqua" w:hint="eastAsia"/>
          <w:sz w:val="24"/>
          <w:szCs w:val="24"/>
          <w:vertAlign w:val="superscript"/>
          <w:lang w:eastAsia="zh-CN"/>
        </w:rPr>
        <w:t xml:space="preserve"> </w:t>
      </w:r>
      <w:r w:rsidR="000609FA" w:rsidRPr="00107A48">
        <w:rPr>
          <w:rFonts w:ascii="Book Antiqua" w:hAnsi="Book Antiqua"/>
          <w:sz w:val="24"/>
          <w:szCs w:val="24"/>
        </w:rPr>
        <w:t xml:space="preserve">to successfully </w:t>
      </w:r>
      <w:r w:rsidRPr="00107A48">
        <w:rPr>
          <w:rFonts w:ascii="Book Antiqua" w:hAnsi="Book Antiqua"/>
          <w:sz w:val="24"/>
          <w:szCs w:val="24"/>
        </w:rPr>
        <w:t>prevent HCV recurrence and treat established graft infections</w:t>
      </w:r>
      <w:r w:rsidR="000609FA" w:rsidRPr="00107A48">
        <w:rPr>
          <w:rFonts w:ascii="Book Antiqua" w:hAnsi="Book Antiqua"/>
          <w:sz w:val="24"/>
          <w:szCs w:val="24"/>
        </w:rPr>
        <w:t xml:space="preserve"> has been recognized to improve patient and allograft survival</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2,7</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b/>
          <w:sz w:val="24"/>
          <w:szCs w:val="24"/>
        </w:rPr>
      </w:pPr>
      <w:r w:rsidRPr="00107A48">
        <w:rPr>
          <w:rFonts w:ascii="Book Antiqua" w:hAnsi="Book Antiqua"/>
          <w:sz w:val="24"/>
          <w:szCs w:val="24"/>
        </w:rPr>
        <w:t>Until 2011 and the arrival of direct acting antivirals (DAAs)</w:t>
      </w:r>
      <w:r w:rsidR="000609FA" w:rsidRPr="00107A48">
        <w:rPr>
          <w:rFonts w:ascii="Book Antiqua" w:hAnsi="Book Antiqua"/>
          <w:sz w:val="24"/>
          <w:szCs w:val="24"/>
        </w:rPr>
        <w:t>,</w:t>
      </w:r>
      <w:r w:rsidRPr="00107A48">
        <w:rPr>
          <w:rFonts w:ascii="Book Antiqua" w:hAnsi="Book Antiqua"/>
          <w:sz w:val="24"/>
          <w:szCs w:val="24"/>
        </w:rPr>
        <w:t xml:space="preserve"> boceprevir (BOC) and telaprevir (TVR), a combination of pegylated interferon (pegIFN) and ribavirin (RBV)</w:t>
      </w:r>
      <w:r w:rsidR="004D100E" w:rsidRPr="00107A48">
        <w:rPr>
          <w:rFonts w:ascii="Book Antiqua" w:hAnsi="Book Antiqua"/>
          <w:sz w:val="24"/>
          <w:szCs w:val="24"/>
        </w:rPr>
        <w:t>,</w:t>
      </w:r>
      <w:r w:rsidRPr="00107A48">
        <w:rPr>
          <w:rFonts w:ascii="Book Antiqua" w:hAnsi="Book Antiqua"/>
          <w:sz w:val="24"/>
          <w:szCs w:val="24"/>
        </w:rPr>
        <w:t xml:space="preserve"> was the basis of HCV therapy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8</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Although the SVR rates </w:t>
      </w:r>
      <w:r w:rsidR="004D100E" w:rsidRPr="00107A48">
        <w:rPr>
          <w:rFonts w:ascii="Book Antiqua" w:hAnsi="Book Antiqua"/>
          <w:sz w:val="24"/>
          <w:szCs w:val="24"/>
        </w:rPr>
        <w:t xml:space="preserve">have </w:t>
      </w:r>
      <w:r w:rsidRPr="00107A48">
        <w:rPr>
          <w:rFonts w:ascii="Book Antiqua" w:hAnsi="Book Antiqua"/>
          <w:sz w:val="24"/>
          <w:szCs w:val="24"/>
        </w:rPr>
        <w:t xml:space="preserve">improved with the new regimens, unsatisfactorily high rates of adverse events and serious drug-drug interactions </w:t>
      </w:r>
      <w:r w:rsidR="004D100E" w:rsidRPr="00107A48">
        <w:rPr>
          <w:rFonts w:ascii="Book Antiqua" w:hAnsi="Book Antiqua"/>
          <w:sz w:val="24"/>
          <w:szCs w:val="24"/>
        </w:rPr>
        <w:t xml:space="preserve">have </w:t>
      </w:r>
      <w:r w:rsidRPr="00107A48">
        <w:rPr>
          <w:rFonts w:ascii="Book Antiqua" w:hAnsi="Book Antiqua"/>
          <w:sz w:val="24"/>
          <w:szCs w:val="24"/>
        </w:rPr>
        <w:t>diminished clinician</w:t>
      </w:r>
      <w:r w:rsidR="004D100E" w:rsidRPr="00107A48">
        <w:rPr>
          <w:rFonts w:ascii="Book Antiqua" w:hAnsi="Book Antiqua"/>
          <w:sz w:val="24"/>
          <w:szCs w:val="24"/>
        </w:rPr>
        <w:t>s’</w:t>
      </w:r>
      <w:r w:rsidRPr="00107A48">
        <w:rPr>
          <w:rFonts w:ascii="Book Antiqua" w:hAnsi="Book Antiqua"/>
          <w:sz w:val="24"/>
          <w:szCs w:val="24"/>
        </w:rPr>
        <w:t xml:space="preserve"> enthusiasm</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9,10</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With the emergence of new DAA drugs, promising results </w:t>
      </w:r>
      <w:r w:rsidR="004D100E" w:rsidRPr="00107A48">
        <w:rPr>
          <w:rFonts w:ascii="Book Antiqua" w:hAnsi="Book Antiqua"/>
          <w:sz w:val="24"/>
          <w:szCs w:val="24"/>
        </w:rPr>
        <w:t xml:space="preserve">have been </w:t>
      </w:r>
      <w:r w:rsidRPr="00107A48">
        <w:rPr>
          <w:rFonts w:ascii="Book Antiqua" w:hAnsi="Book Antiqua"/>
          <w:sz w:val="24"/>
          <w:szCs w:val="24"/>
        </w:rPr>
        <w:t>obtained in the field of HCV infection therapy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11</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Although there are few studies on HCV liver waiting list and post</w:t>
      </w:r>
      <w:r w:rsidR="004D100E" w:rsidRPr="00107A48">
        <w:rPr>
          <w:rFonts w:ascii="Book Antiqua" w:hAnsi="Book Antiqua"/>
          <w:sz w:val="24"/>
          <w:szCs w:val="24"/>
        </w:rPr>
        <w:t>-</w:t>
      </w:r>
      <w:r w:rsidRPr="00107A48">
        <w:rPr>
          <w:rFonts w:ascii="Book Antiqua" w:hAnsi="Book Antiqua"/>
          <w:sz w:val="24"/>
          <w:szCs w:val="24"/>
        </w:rPr>
        <w:t>transplant patients, the results show improved rates of virus eradication along with acceptable side-effect profiles and negligible drug-drug interactions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12,13</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t>PATHWAY FOR DISEASE RECURRENCE</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 xml:space="preserve">HCV RNA remains detectable in almost all patients after liver transplantation, with pretransplant levels </w:t>
      </w:r>
      <w:r w:rsidR="004D100E" w:rsidRPr="00107A48">
        <w:rPr>
          <w:rFonts w:ascii="Book Antiqua" w:hAnsi="Book Antiqua"/>
          <w:sz w:val="24"/>
          <w:szCs w:val="24"/>
        </w:rPr>
        <w:t xml:space="preserve">being </w:t>
      </w:r>
      <w:r w:rsidRPr="00107A48">
        <w:rPr>
          <w:rFonts w:ascii="Book Antiqua" w:hAnsi="Book Antiqua"/>
          <w:sz w:val="24"/>
          <w:szCs w:val="24"/>
        </w:rPr>
        <w:t>reached as early as a few days postoperatively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In contrast to the natural course of HCV infection, disease progression is accelerated in post</w:t>
      </w:r>
      <w:r w:rsidR="004D100E" w:rsidRPr="00107A48">
        <w:rPr>
          <w:rFonts w:ascii="Book Antiqua" w:hAnsi="Book Antiqua"/>
          <w:sz w:val="24"/>
          <w:szCs w:val="24"/>
        </w:rPr>
        <w:t>-</w:t>
      </w:r>
      <w:r w:rsidRPr="00107A48">
        <w:rPr>
          <w:rFonts w:ascii="Book Antiqua" w:hAnsi="Book Antiqua"/>
          <w:sz w:val="24"/>
          <w:szCs w:val="24"/>
        </w:rPr>
        <w:lastRenderedPageBreak/>
        <w:t>transplant patients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Of those with disease recurrence, 10</w:t>
      </w:r>
      <w:r w:rsidR="00DE4FB7">
        <w:rPr>
          <w:rFonts w:ascii="Book Antiqua" w:hAnsi="Book Antiqua" w:hint="eastAsia"/>
          <w:sz w:val="24"/>
          <w:szCs w:val="24"/>
          <w:lang w:eastAsia="zh-CN"/>
        </w:rPr>
        <w:t>%</w:t>
      </w:r>
      <w:r w:rsidRPr="00107A48">
        <w:rPr>
          <w:rFonts w:ascii="Book Antiqua" w:hAnsi="Book Antiqua"/>
          <w:sz w:val="24"/>
          <w:szCs w:val="24"/>
        </w:rPr>
        <w:t>-30% develop cirrhosis within 5 years and have diminished survival rates of 41% and 10% at 1 and 3 years, respectively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2,14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The most detrimental pattern of disease recurrence is fibrosing cholestatic hepatitis (FCH), occurring in 7</w:t>
      </w:r>
      <w:r w:rsidR="00DE4FB7">
        <w:rPr>
          <w:rFonts w:ascii="Book Antiqua" w:hAnsi="Book Antiqua" w:hint="eastAsia"/>
          <w:sz w:val="24"/>
          <w:szCs w:val="24"/>
          <w:lang w:eastAsia="zh-CN"/>
        </w:rPr>
        <w:t>%</w:t>
      </w:r>
      <w:r w:rsidRPr="00107A48">
        <w:rPr>
          <w:rFonts w:ascii="Book Antiqua" w:hAnsi="Book Antiqua"/>
          <w:sz w:val="24"/>
          <w:szCs w:val="24"/>
        </w:rPr>
        <w:t>-15% of recipients and leading to early graft failure, decompensation and death</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1,15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As disease recurrence involves the majority of HCV liver recipients, the impact of various factors influencing the rate and severity of disease progression has been widely evaluated. Several potential factors concerning the donor</w:t>
      </w:r>
      <w:r w:rsidR="004D100E" w:rsidRPr="00107A48">
        <w:rPr>
          <w:rFonts w:ascii="Book Antiqua" w:hAnsi="Book Antiqua"/>
          <w:sz w:val="24"/>
          <w:szCs w:val="24"/>
        </w:rPr>
        <w:t>,</w:t>
      </w:r>
      <w:r w:rsidRPr="00107A48">
        <w:rPr>
          <w:rFonts w:ascii="Book Antiqua" w:hAnsi="Book Antiqua"/>
          <w:sz w:val="24"/>
          <w:szCs w:val="24"/>
        </w:rPr>
        <w:t xml:space="preserve"> the recipient, </w:t>
      </w:r>
      <w:r w:rsidR="004D100E" w:rsidRPr="00107A48">
        <w:rPr>
          <w:rFonts w:ascii="Book Antiqua" w:hAnsi="Book Antiqua"/>
          <w:sz w:val="24"/>
          <w:szCs w:val="24"/>
        </w:rPr>
        <w:t>and</w:t>
      </w:r>
      <w:r w:rsidRPr="00107A48">
        <w:rPr>
          <w:rFonts w:ascii="Book Antiqua" w:hAnsi="Book Antiqua"/>
          <w:sz w:val="24"/>
          <w:szCs w:val="24"/>
        </w:rPr>
        <w:t xml:space="preserve"> the hepatitis C virus have been proposed and linked to reinfection, although few have achieved universal consensus throughout the literature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Advanced donor age has been shown to negatively influence graft and patient survival in many studies, with even relatively young donors (&lt; 50 years of age) </w:t>
      </w:r>
      <w:r w:rsidR="004D100E" w:rsidRPr="00107A48">
        <w:rPr>
          <w:rFonts w:ascii="Book Antiqua" w:hAnsi="Book Antiqua"/>
          <w:sz w:val="24"/>
          <w:szCs w:val="24"/>
        </w:rPr>
        <w:t xml:space="preserve">experiencing </w:t>
      </w:r>
      <w:r w:rsidRPr="00107A48">
        <w:rPr>
          <w:rFonts w:ascii="Book Antiqua" w:hAnsi="Book Antiqua"/>
          <w:sz w:val="24"/>
          <w:szCs w:val="24"/>
        </w:rPr>
        <w:t>a substantial risk</w:t>
      </w:r>
      <w:r w:rsidR="00DE4FB7" w:rsidRPr="00DE4FB7">
        <w:rPr>
          <w:rFonts w:ascii="Book Antiqua" w:hAnsi="Book Antiqua"/>
          <w:sz w:val="24"/>
          <w:szCs w:val="24"/>
          <w:vertAlign w:val="superscript"/>
        </w:rPr>
        <w:t>[</w:t>
      </w:r>
      <w:r w:rsidRPr="00107A48">
        <w:rPr>
          <w:rFonts w:ascii="Book Antiqua" w:hAnsi="Book Antiqua"/>
          <w:sz w:val="24"/>
          <w:szCs w:val="24"/>
          <w:vertAlign w:val="superscript"/>
          <w:lang w:eastAsia="zh-CN"/>
        </w:rPr>
        <w:t>5,</w:t>
      </w:r>
      <w:r w:rsidRPr="00107A48">
        <w:rPr>
          <w:rFonts w:ascii="Book Antiqua" w:hAnsi="Book Antiqua"/>
          <w:sz w:val="24"/>
          <w:szCs w:val="24"/>
          <w:vertAlign w:val="superscript"/>
        </w:rPr>
        <w:t>16</w:t>
      </w:r>
      <w:r w:rsidR="00310377" w:rsidRPr="00107A48">
        <w:rPr>
          <w:rFonts w:ascii="Book Antiqua" w:hAnsi="Book Antiqua"/>
          <w:sz w:val="24"/>
          <w:szCs w:val="24"/>
          <w:vertAlign w:val="superscript"/>
        </w:rPr>
        <w:t>-</w:t>
      </w:r>
      <w:r w:rsidRPr="00107A48">
        <w:rPr>
          <w:rFonts w:ascii="Book Antiqua" w:hAnsi="Book Antiqua"/>
          <w:sz w:val="24"/>
          <w:szCs w:val="24"/>
          <w:vertAlign w:val="superscript"/>
        </w:rPr>
        <w:t>18</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There </w:t>
      </w:r>
      <w:r w:rsidR="004D100E" w:rsidRPr="00107A48">
        <w:rPr>
          <w:rFonts w:ascii="Book Antiqua" w:hAnsi="Book Antiqua"/>
          <w:sz w:val="24"/>
          <w:szCs w:val="24"/>
        </w:rPr>
        <w:t xml:space="preserve">has been </w:t>
      </w:r>
      <w:r w:rsidRPr="00107A48">
        <w:rPr>
          <w:rFonts w:ascii="Book Antiqua" w:hAnsi="Book Antiqua"/>
          <w:sz w:val="24"/>
          <w:szCs w:val="24"/>
        </w:rPr>
        <w:t>much debate in the literature regarding the impact of donor type on disease recurrence and overall survival. Those in favor of living donor liver transplantation (LDLT) mention the overall younger age of donors, better organ quality and shorter cold ischemia time as factors with a positive impact, wh</w:t>
      </w:r>
      <w:r w:rsidR="004D100E" w:rsidRPr="00107A48">
        <w:rPr>
          <w:rFonts w:ascii="Book Antiqua" w:hAnsi="Book Antiqua"/>
          <w:sz w:val="24"/>
          <w:szCs w:val="24"/>
        </w:rPr>
        <w:t>ereas</w:t>
      </w:r>
      <w:r w:rsidRPr="00107A48">
        <w:rPr>
          <w:rFonts w:ascii="Book Antiqua" w:hAnsi="Book Antiqua"/>
          <w:sz w:val="24"/>
          <w:szCs w:val="24"/>
        </w:rPr>
        <w:t xml:space="preserve"> those favoring deceased donor liver transplantation (DDLT) hypothesize that intense hepatocyte proliferation after LT and optimized donor-recipient HLA matching may negatively impact disease recurrence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19-22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Recently, two large studies showed that there is no difference in patient </w:t>
      </w:r>
      <w:r w:rsidR="00394DB6" w:rsidRPr="00107A48">
        <w:rPr>
          <w:rFonts w:ascii="Book Antiqua" w:hAnsi="Book Antiqua"/>
          <w:sz w:val="24"/>
          <w:szCs w:val="24"/>
        </w:rPr>
        <w:t xml:space="preserve">or </w:t>
      </w:r>
      <w:r w:rsidRPr="00107A48">
        <w:rPr>
          <w:rFonts w:ascii="Book Antiqua" w:hAnsi="Book Antiqua"/>
          <w:sz w:val="24"/>
          <w:szCs w:val="24"/>
        </w:rPr>
        <w:t xml:space="preserve">graft survival </w:t>
      </w:r>
      <w:r w:rsidR="00394DB6" w:rsidRPr="00107A48">
        <w:rPr>
          <w:rFonts w:ascii="Book Antiqua" w:hAnsi="Book Antiqua"/>
          <w:sz w:val="24"/>
          <w:szCs w:val="24"/>
        </w:rPr>
        <w:t xml:space="preserve">or </w:t>
      </w:r>
      <w:r w:rsidRPr="00107A48">
        <w:rPr>
          <w:rFonts w:ascii="Book Antiqua" w:hAnsi="Book Antiqua"/>
          <w:sz w:val="24"/>
          <w:szCs w:val="24"/>
        </w:rPr>
        <w:t>HCV recurrence with regard to donor type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lang w:eastAsia="zh-CN"/>
        </w:rPr>
        <w:t>2</w:t>
      </w:r>
      <w:r w:rsidRPr="00107A48">
        <w:rPr>
          <w:rFonts w:ascii="Book Antiqua" w:hAnsi="Book Antiqua"/>
          <w:sz w:val="24"/>
          <w:szCs w:val="24"/>
          <w:vertAlign w:val="superscript"/>
        </w:rPr>
        <w:t>1,22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Concerning pretransplant recipient variables influencing the post</w:t>
      </w:r>
      <w:r w:rsidR="00394DB6" w:rsidRPr="00107A48">
        <w:rPr>
          <w:rFonts w:ascii="Book Antiqua" w:hAnsi="Book Antiqua"/>
          <w:sz w:val="24"/>
          <w:szCs w:val="24"/>
        </w:rPr>
        <w:t>-</w:t>
      </w:r>
      <w:r w:rsidRPr="00107A48">
        <w:rPr>
          <w:rFonts w:ascii="Book Antiqua" w:hAnsi="Book Antiqua"/>
          <w:sz w:val="24"/>
          <w:szCs w:val="24"/>
        </w:rPr>
        <w:t>transplant course, those found to have negative impacts include female gender, advanced recipient age and liver disease severity prior to LT</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1,2,5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The interplay between the recipient’s </w:t>
      </w:r>
      <w:r w:rsidR="00394DB6" w:rsidRPr="00107A48">
        <w:rPr>
          <w:rFonts w:ascii="Book Antiqua" w:hAnsi="Book Antiqua"/>
          <w:sz w:val="24"/>
          <w:szCs w:val="24"/>
        </w:rPr>
        <w:t xml:space="preserve">suppressed </w:t>
      </w:r>
      <w:r w:rsidRPr="00107A48">
        <w:rPr>
          <w:rFonts w:ascii="Book Antiqua" w:hAnsi="Book Antiqua"/>
          <w:sz w:val="24"/>
          <w:szCs w:val="24"/>
        </w:rPr>
        <w:t>immune response and the resulting “undisturbed” viral replication is the principal difference between post</w:t>
      </w:r>
      <w:r w:rsidR="00394DB6" w:rsidRPr="00107A48">
        <w:rPr>
          <w:rFonts w:ascii="Book Antiqua" w:hAnsi="Book Antiqua"/>
          <w:sz w:val="24"/>
          <w:szCs w:val="24"/>
        </w:rPr>
        <w:t>-</w:t>
      </w:r>
      <w:r w:rsidRPr="00107A48">
        <w:rPr>
          <w:rFonts w:ascii="Book Antiqua" w:hAnsi="Book Antiqua"/>
          <w:sz w:val="24"/>
          <w:szCs w:val="24"/>
        </w:rPr>
        <w:t>transplant patients and those with native liver disease. An evaluation of the benefits of the two main calcineurin inhibitors (CNIs) used in liver recipients, cyclosporine (CsA) and tacrolimus (Tac), gave no clear recommendations in terms of the preferential use of one over another</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15,17,23,24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w:t>
      </w:r>
      <w:r w:rsidR="00394DB6" w:rsidRPr="00107A48">
        <w:rPr>
          <w:rFonts w:ascii="Book Antiqua" w:hAnsi="Book Antiqua"/>
          <w:sz w:val="24"/>
          <w:szCs w:val="24"/>
        </w:rPr>
        <w:t xml:space="preserve">Although </w:t>
      </w:r>
      <w:r w:rsidRPr="00107A48">
        <w:rPr>
          <w:rFonts w:ascii="Book Antiqua" w:hAnsi="Book Antiqua"/>
          <w:sz w:val="24"/>
          <w:szCs w:val="24"/>
        </w:rPr>
        <w:t xml:space="preserve">the antiviral and antiapoptotic properties of CsA </w:t>
      </w:r>
      <w:r w:rsidRPr="00107A48">
        <w:rPr>
          <w:rFonts w:ascii="Book Antiqua" w:hAnsi="Book Antiqua"/>
          <w:sz w:val="24"/>
          <w:szCs w:val="24"/>
        </w:rPr>
        <w:lastRenderedPageBreak/>
        <w:t xml:space="preserve">have been demonstrated to inhibit liver fibrosis and decrease disease severity, recent studies </w:t>
      </w:r>
      <w:r w:rsidR="00394DB6" w:rsidRPr="00107A48">
        <w:rPr>
          <w:rFonts w:ascii="Book Antiqua" w:hAnsi="Book Antiqua"/>
          <w:sz w:val="24"/>
          <w:szCs w:val="24"/>
        </w:rPr>
        <w:t xml:space="preserve">have </w:t>
      </w:r>
      <w:r w:rsidRPr="00107A48">
        <w:rPr>
          <w:rFonts w:ascii="Book Antiqua" w:hAnsi="Book Antiqua"/>
          <w:sz w:val="24"/>
          <w:szCs w:val="24"/>
        </w:rPr>
        <w:t>counterbalanced those findings and necessitated further investigations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1,24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00394DB6" w:rsidRPr="00107A48">
        <w:rPr>
          <w:rFonts w:ascii="Book Antiqua" w:hAnsi="Book Antiqua"/>
          <w:sz w:val="24"/>
          <w:szCs w:val="24"/>
        </w:rPr>
        <w:t>With respect to</w:t>
      </w:r>
      <w:r w:rsidRPr="00107A48">
        <w:rPr>
          <w:rFonts w:ascii="Book Antiqua" w:hAnsi="Book Antiqua"/>
          <w:sz w:val="24"/>
          <w:szCs w:val="24"/>
        </w:rPr>
        <w:t xml:space="preserve"> the </w:t>
      </w:r>
      <w:r w:rsidR="00394DB6" w:rsidRPr="00107A48">
        <w:rPr>
          <w:rFonts w:ascii="Book Antiqua" w:hAnsi="Book Antiqua"/>
          <w:sz w:val="24"/>
          <w:szCs w:val="24"/>
        </w:rPr>
        <w:t xml:space="preserve">effects of </w:t>
      </w:r>
      <w:r w:rsidRPr="00107A48">
        <w:rPr>
          <w:rFonts w:ascii="Book Antiqua" w:hAnsi="Book Antiqua"/>
          <w:sz w:val="24"/>
          <w:szCs w:val="24"/>
        </w:rPr>
        <w:t>immunosuppression on disease recurrence, multiple studies have shown negative impacts of corticosteroid boluses</w:t>
      </w:r>
      <w:r w:rsidR="00394DB6" w:rsidRPr="00107A48">
        <w:rPr>
          <w:rFonts w:ascii="Book Antiqua" w:hAnsi="Book Antiqua"/>
          <w:sz w:val="24"/>
          <w:szCs w:val="24"/>
        </w:rPr>
        <w:t xml:space="preserve"> used</w:t>
      </w:r>
      <w:r w:rsidRPr="00107A48">
        <w:rPr>
          <w:rFonts w:ascii="Book Antiqua" w:hAnsi="Book Antiqua"/>
          <w:sz w:val="24"/>
          <w:szCs w:val="24"/>
        </w:rPr>
        <w:t xml:space="preserve"> in the treatment of acute cellular rejection episodes on hepatitis C viremia and graft fibrosis progression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23,25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Along with the well-proven effect of the interleukin 28B (IL-28B) polymorphism on antiviral therapy success, studies have evaluated its parallel impact on fibrosis progression and patient and graft survival. The impact of both donor and recipient IL-28B genotype </w:t>
      </w:r>
      <w:r w:rsidR="00394DB6" w:rsidRPr="00107A48">
        <w:rPr>
          <w:rFonts w:ascii="Book Antiqua" w:hAnsi="Book Antiqua"/>
          <w:sz w:val="24"/>
          <w:szCs w:val="24"/>
        </w:rPr>
        <w:t xml:space="preserve">on </w:t>
      </w:r>
      <w:r w:rsidRPr="00107A48">
        <w:rPr>
          <w:rFonts w:ascii="Book Antiqua" w:hAnsi="Book Antiqua"/>
          <w:sz w:val="24"/>
          <w:szCs w:val="24"/>
        </w:rPr>
        <w:t>post</w:t>
      </w:r>
      <w:r w:rsidR="00394DB6" w:rsidRPr="00107A48">
        <w:rPr>
          <w:rFonts w:ascii="Book Antiqua" w:hAnsi="Book Antiqua"/>
          <w:sz w:val="24"/>
          <w:szCs w:val="24"/>
        </w:rPr>
        <w:t>-</w:t>
      </w:r>
      <w:r w:rsidRPr="00107A48">
        <w:rPr>
          <w:rFonts w:ascii="Book Antiqua" w:hAnsi="Book Antiqua"/>
          <w:sz w:val="24"/>
          <w:szCs w:val="24"/>
        </w:rPr>
        <w:t xml:space="preserve">transplant outcome was discussed in a study by Charlton </w:t>
      </w:r>
      <w:r w:rsidRPr="00DE4FB7">
        <w:rPr>
          <w:rFonts w:ascii="Book Antiqua" w:hAnsi="Book Antiqua"/>
          <w:i/>
          <w:sz w:val="24"/>
          <w:szCs w:val="24"/>
        </w:rPr>
        <w:t>et al</w:t>
      </w:r>
      <w:r w:rsidR="00DE4FB7" w:rsidRPr="00DE4FB7">
        <w:rPr>
          <w:rFonts w:ascii="Book Antiqua" w:hAnsi="Book Antiqua"/>
          <w:sz w:val="24"/>
          <w:szCs w:val="24"/>
          <w:vertAlign w:val="superscript"/>
        </w:rPr>
        <w:t>[</w:t>
      </w:r>
      <w:r w:rsidR="00DE4FB7" w:rsidRPr="00107A48">
        <w:rPr>
          <w:rFonts w:ascii="Book Antiqua" w:hAnsi="Book Antiqua"/>
          <w:sz w:val="24"/>
          <w:szCs w:val="24"/>
          <w:vertAlign w:val="superscript"/>
        </w:rPr>
        <w:t>26</w:t>
      </w:r>
      <w:r w:rsidR="00DE4FB7"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suggesting that the IL-28B TT genotype</w:t>
      </w:r>
      <w:r w:rsidR="00394DB6" w:rsidRPr="00107A48">
        <w:rPr>
          <w:rFonts w:ascii="Book Antiqua" w:hAnsi="Book Antiqua"/>
          <w:sz w:val="24"/>
          <w:szCs w:val="24"/>
        </w:rPr>
        <w:t xml:space="preserve"> in the</w:t>
      </w:r>
      <w:r w:rsidRPr="00107A48">
        <w:rPr>
          <w:rFonts w:ascii="Book Antiqua" w:hAnsi="Book Antiqua"/>
          <w:sz w:val="24"/>
          <w:szCs w:val="24"/>
        </w:rPr>
        <w:t xml:space="preserve"> </w:t>
      </w:r>
      <w:r w:rsidR="00394DB6" w:rsidRPr="00107A48">
        <w:rPr>
          <w:rFonts w:ascii="Book Antiqua" w:hAnsi="Book Antiqua"/>
          <w:sz w:val="24"/>
          <w:szCs w:val="24"/>
        </w:rPr>
        <w:t xml:space="preserve">recipient </w:t>
      </w:r>
      <w:r w:rsidRPr="00107A48">
        <w:rPr>
          <w:rFonts w:ascii="Book Antiqua" w:hAnsi="Book Antiqua"/>
          <w:sz w:val="24"/>
          <w:szCs w:val="24"/>
        </w:rPr>
        <w:t>was associated with more severe disease recurrence</w:t>
      </w:r>
      <w:r w:rsidRPr="00107A48">
        <w:rPr>
          <w:rFonts w:ascii="Book Antiqua" w:hAnsi="Book Antiqua" w:hint="eastAsia"/>
          <w:sz w:val="24"/>
          <w:szCs w:val="24"/>
          <w:lang w:eastAsia="zh-CN"/>
        </w:rPr>
        <w:t>.</w:t>
      </w:r>
      <w:r w:rsidRPr="00107A48">
        <w:rPr>
          <w:rFonts w:ascii="Book Antiqua" w:hAnsi="Book Antiqua"/>
          <w:sz w:val="24"/>
          <w:szCs w:val="24"/>
        </w:rPr>
        <w:t xml:space="preserve"> An appealing concept of IL-28B genotype donor and recipient matching was consequently investigated, but until now </w:t>
      </w:r>
      <w:r w:rsidR="00394DB6" w:rsidRPr="00107A48">
        <w:rPr>
          <w:rFonts w:ascii="Book Antiqua" w:hAnsi="Book Antiqua"/>
          <w:sz w:val="24"/>
          <w:szCs w:val="24"/>
        </w:rPr>
        <w:t xml:space="preserve">it </w:t>
      </w:r>
      <w:r w:rsidRPr="00107A48">
        <w:rPr>
          <w:rFonts w:ascii="Book Antiqua" w:hAnsi="Book Antiqua"/>
          <w:sz w:val="24"/>
          <w:szCs w:val="24"/>
        </w:rPr>
        <w:t>has not reached practical implementation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27,28</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HCV genotype 1 has been shown to adversely affect post</w:t>
      </w:r>
      <w:r w:rsidR="00394DB6" w:rsidRPr="00107A48">
        <w:rPr>
          <w:rFonts w:ascii="Book Antiqua" w:hAnsi="Book Antiqua"/>
          <w:sz w:val="24"/>
          <w:szCs w:val="24"/>
        </w:rPr>
        <w:t>-</w:t>
      </w:r>
      <w:r w:rsidRPr="00107A48">
        <w:rPr>
          <w:rFonts w:ascii="Book Antiqua" w:hAnsi="Book Antiqua"/>
          <w:sz w:val="24"/>
          <w:szCs w:val="24"/>
        </w:rPr>
        <w:t>transplant outcome in multiple studies, and advanced donor age has been proven to have the most negative impact on disease recurrence severity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6,17,29</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Studies evaluating the pre- and post</w:t>
      </w:r>
      <w:r w:rsidR="00394DB6" w:rsidRPr="00107A48">
        <w:rPr>
          <w:rFonts w:ascii="Book Antiqua" w:hAnsi="Book Antiqua"/>
          <w:sz w:val="24"/>
          <w:szCs w:val="24"/>
        </w:rPr>
        <w:t>-</w:t>
      </w:r>
      <w:r w:rsidRPr="00107A48">
        <w:rPr>
          <w:rFonts w:ascii="Book Antiqua" w:hAnsi="Book Antiqua"/>
          <w:sz w:val="24"/>
          <w:szCs w:val="24"/>
        </w:rPr>
        <w:t>transplant viral load lack general conclusions, and despite undetectable viremia at the time of LT, 55% of patients develop HCV recurrence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15,16,23,29,30</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It is possible that HCV exists in the liver or peripheral mononuclear cells, and therefore, even in cases of undetectable serum HCV RNA, recurrence can occur. In a study by Vasuri</w:t>
      </w:r>
      <w:r w:rsidRPr="00A17208">
        <w:rPr>
          <w:rFonts w:ascii="Book Antiqua" w:hAnsi="Book Antiqua"/>
          <w:i/>
          <w:sz w:val="24"/>
          <w:szCs w:val="24"/>
        </w:rPr>
        <w:t xml:space="preserve"> 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lang w:eastAsia="zh-CN"/>
        </w:rPr>
        <w:t>3</w:t>
      </w:r>
      <w:r w:rsidR="00A17208" w:rsidRPr="00107A48">
        <w:rPr>
          <w:rFonts w:ascii="Book Antiqua" w:hAnsi="Book Antiqua"/>
          <w:sz w:val="24"/>
          <w:szCs w:val="24"/>
          <w:vertAlign w:val="superscript"/>
        </w:rPr>
        <w:t>1</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patients with high serum and tissue HCV RNA levels were shown to have more severe and earlier disease recurrence, with significantly lower survival rates</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The practice of obtaining protocol biopsies 1 year after transplantation has been established in many transplant centers, and it has been demonstrated that greater necroinflammatory activity and the presence of fibrosis </w:t>
      </w:r>
      <w:r w:rsidR="00C46FC4" w:rsidRPr="00107A48">
        <w:rPr>
          <w:rFonts w:ascii="Book Antiqua" w:hAnsi="Book Antiqua"/>
          <w:sz w:val="24"/>
          <w:szCs w:val="24"/>
        </w:rPr>
        <w:t xml:space="preserve">are </w:t>
      </w:r>
      <w:r w:rsidRPr="00107A48">
        <w:rPr>
          <w:rFonts w:ascii="Book Antiqua" w:hAnsi="Book Antiqua"/>
          <w:sz w:val="24"/>
          <w:szCs w:val="24"/>
        </w:rPr>
        <w:t>risk factors for the development of graft cirrhosis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18,29,32</w:t>
      </w:r>
      <w:r w:rsidR="0017237D" w:rsidRPr="00107A48">
        <w:rPr>
          <w:rFonts w:ascii="Book Antiqua" w:hAnsi="Book Antiqua"/>
          <w:sz w:val="24"/>
          <w:szCs w:val="24"/>
          <w:vertAlign w:val="superscript"/>
        </w:rPr>
        <w:t>-</w:t>
      </w:r>
      <w:r w:rsidRPr="00107A48">
        <w:rPr>
          <w:rFonts w:ascii="Book Antiqua" w:hAnsi="Book Antiqua"/>
          <w:sz w:val="24"/>
          <w:szCs w:val="24"/>
          <w:vertAlign w:val="superscript"/>
        </w:rPr>
        <w:t>34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w:t>
      </w:r>
      <w:r w:rsidR="00C46FC4" w:rsidRPr="00107A48">
        <w:rPr>
          <w:rFonts w:ascii="Book Antiqua" w:hAnsi="Book Antiqua"/>
          <w:sz w:val="24"/>
          <w:szCs w:val="24"/>
        </w:rPr>
        <w:t>In addition to</w:t>
      </w:r>
      <w:r w:rsidRPr="00107A48">
        <w:rPr>
          <w:rFonts w:ascii="Book Antiqua" w:hAnsi="Book Antiqua"/>
          <w:sz w:val="24"/>
          <w:szCs w:val="24"/>
        </w:rPr>
        <w:t xml:space="preserve"> histological analysis of the liver graft, a study by Ghabril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16</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evaluated the explanted liver inflammatory grade</w:t>
      </w:r>
      <w:r w:rsidRPr="00107A48">
        <w:rPr>
          <w:rFonts w:ascii="Book Antiqua" w:hAnsi="Book Antiqua" w:hint="eastAsia"/>
          <w:sz w:val="24"/>
          <w:szCs w:val="24"/>
          <w:lang w:eastAsia="zh-CN"/>
        </w:rPr>
        <w:t>.</w:t>
      </w:r>
      <w:r w:rsidRPr="00107A48">
        <w:rPr>
          <w:rFonts w:ascii="Book Antiqua" w:hAnsi="Book Antiqua"/>
          <w:sz w:val="24"/>
          <w:szCs w:val="24"/>
        </w:rPr>
        <w:t xml:space="preserve"> It was found that </w:t>
      </w:r>
      <w:r w:rsidRPr="00107A48">
        <w:rPr>
          <w:rFonts w:ascii="Book Antiqua" w:hAnsi="Book Antiqua"/>
          <w:sz w:val="24"/>
          <w:szCs w:val="24"/>
        </w:rPr>
        <w:lastRenderedPageBreak/>
        <w:t>greater inflammatory activity, mainly periportal and portal hepatitis, strongly correlates with post</w:t>
      </w:r>
      <w:r w:rsidR="00C46FC4" w:rsidRPr="00107A48">
        <w:rPr>
          <w:rFonts w:ascii="Book Antiqua" w:hAnsi="Book Antiqua"/>
          <w:sz w:val="24"/>
          <w:szCs w:val="24"/>
        </w:rPr>
        <w:t>-</w:t>
      </w:r>
      <w:r w:rsidRPr="00107A48">
        <w:rPr>
          <w:rFonts w:ascii="Book Antiqua" w:hAnsi="Book Antiqua"/>
          <w:sz w:val="24"/>
          <w:szCs w:val="24"/>
        </w:rPr>
        <w:t>transplant fibrosis progression.</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t>APPROACHES IN BATTLING DISEASE RECURRENCE</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Along with the impact of the previously mentioned factors on disease recurrence and overall patient and graft survival, antiviral therapy (AVT) success rates appear to be one of the most important factors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7,29,30,35</w:t>
      </w:r>
      <w:r w:rsidR="0017237D" w:rsidRPr="00107A48">
        <w:rPr>
          <w:rFonts w:ascii="Book Antiqua" w:hAnsi="Book Antiqua"/>
          <w:sz w:val="24"/>
          <w:szCs w:val="24"/>
          <w:vertAlign w:val="superscript"/>
        </w:rPr>
        <w:t>-3</w:t>
      </w:r>
      <w:r w:rsidRPr="00107A48">
        <w:rPr>
          <w:rFonts w:ascii="Book Antiqua" w:hAnsi="Book Antiqua"/>
          <w:sz w:val="24"/>
          <w:szCs w:val="24"/>
          <w:vertAlign w:val="superscript"/>
        </w:rPr>
        <w:t>9</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Although more complicated and harder to achieve in patients with liver cirrhosis or after LT, SVR was proven in several studies to slow graft fibrosis progression with an impact on the overall disease course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7,35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More importantly, </w:t>
      </w:r>
      <w:r w:rsidR="007E054A" w:rsidRPr="00107A48">
        <w:rPr>
          <w:rFonts w:ascii="Book Antiqua" w:hAnsi="Book Antiqua"/>
          <w:sz w:val="24"/>
          <w:szCs w:val="24"/>
        </w:rPr>
        <w:t xml:space="preserve">in addition to </w:t>
      </w:r>
      <w:r w:rsidRPr="00107A48">
        <w:rPr>
          <w:rFonts w:ascii="Book Antiqua" w:hAnsi="Book Antiqua"/>
          <w:sz w:val="24"/>
          <w:szCs w:val="24"/>
        </w:rPr>
        <w:t>slow</w:t>
      </w:r>
      <w:r w:rsidR="007E054A" w:rsidRPr="00107A48">
        <w:rPr>
          <w:rFonts w:ascii="Book Antiqua" w:hAnsi="Book Antiqua"/>
          <w:sz w:val="24"/>
          <w:szCs w:val="24"/>
        </w:rPr>
        <w:t>ing</w:t>
      </w:r>
      <w:r w:rsidRPr="00107A48">
        <w:rPr>
          <w:rFonts w:ascii="Book Antiqua" w:hAnsi="Book Antiqua"/>
          <w:sz w:val="24"/>
          <w:szCs w:val="24"/>
        </w:rPr>
        <w:t xml:space="preserve"> down the rate of disease progression</w:t>
      </w:r>
      <w:r w:rsidR="007E054A" w:rsidRPr="00107A48">
        <w:rPr>
          <w:rFonts w:ascii="Book Antiqua" w:hAnsi="Book Antiqua"/>
          <w:sz w:val="24"/>
          <w:szCs w:val="24"/>
        </w:rPr>
        <w:t>,</w:t>
      </w:r>
      <w:r w:rsidRPr="00107A48">
        <w:rPr>
          <w:rFonts w:ascii="Book Antiqua" w:hAnsi="Book Antiqua"/>
          <w:sz w:val="24"/>
          <w:szCs w:val="24"/>
        </w:rPr>
        <w:t xml:space="preserve"> </w:t>
      </w:r>
      <w:r w:rsidR="007E054A" w:rsidRPr="00107A48">
        <w:rPr>
          <w:rFonts w:ascii="Book Antiqua" w:hAnsi="Book Antiqua"/>
          <w:sz w:val="24"/>
          <w:szCs w:val="24"/>
        </w:rPr>
        <w:t xml:space="preserve">SVR </w:t>
      </w:r>
      <w:r w:rsidRPr="00107A48">
        <w:rPr>
          <w:rFonts w:ascii="Book Antiqua" w:hAnsi="Book Antiqua"/>
          <w:sz w:val="24"/>
          <w:szCs w:val="24"/>
        </w:rPr>
        <w:t>could potentially contribute to clinical remission and prolongation or even the avoidance of the need for LT</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37</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In a randomized controlled trial (RCT) by Carrrion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36</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that evaluated the impact of AVT on liver fibrosis progression, SVR was the only variable independently associated with fibrosis regression/stabilization</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The main reason for </w:t>
      </w:r>
      <w:r w:rsidR="007E054A" w:rsidRPr="00107A48">
        <w:rPr>
          <w:rFonts w:ascii="Book Antiqua" w:hAnsi="Book Antiqua"/>
          <w:sz w:val="24"/>
          <w:szCs w:val="24"/>
        </w:rPr>
        <w:t xml:space="preserve">the </w:t>
      </w:r>
      <w:r w:rsidRPr="00107A48">
        <w:rPr>
          <w:rFonts w:ascii="Book Antiqua" w:hAnsi="Book Antiqua"/>
          <w:sz w:val="24"/>
          <w:szCs w:val="24"/>
        </w:rPr>
        <w:t xml:space="preserve">generally lower SVR rates in patients with liver cirrhosis and </w:t>
      </w:r>
      <w:r w:rsidR="007E054A" w:rsidRPr="00107A48">
        <w:rPr>
          <w:rFonts w:ascii="Book Antiqua" w:hAnsi="Book Antiqua"/>
          <w:sz w:val="24"/>
          <w:szCs w:val="24"/>
        </w:rPr>
        <w:t>post-</w:t>
      </w:r>
      <w:r w:rsidRPr="00107A48">
        <w:rPr>
          <w:rFonts w:ascii="Book Antiqua" w:hAnsi="Book Antiqua"/>
          <w:sz w:val="24"/>
          <w:szCs w:val="24"/>
        </w:rPr>
        <w:t xml:space="preserve">LT </w:t>
      </w:r>
      <w:r w:rsidR="007E054A" w:rsidRPr="00107A48">
        <w:rPr>
          <w:rFonts w:ascii="Book Antiqua" w:hAnsi="Book Antiqua"/>
          <w:sz w:val="24"/>
          <w:szCs w:val="24"/>
        </w:rPr>
        <w:t xml:space="preserve">patients </w:t>
      </w:r>
      <w:r w:rsidRPr="00107A48">
        <w:rPr>
          <w:rFonts w:ascii="Book Antiqua" w:hAnsi="Book Antiqua"/>
          <w:sz w:val="24"/>
          <w:szCs w:val="24"/>
        </w:rPr>
        <w:t xml:space="preserve">is poor AVT tolerability with substantially higher rates of serious adverse events (SAEs), leading to dose reductions and therapy discontinuation. Accordingly, patients with higher grades of liver cirrhosis </w:t>
      </w:r>
      <w:r w:rsidR="00DE4FB7">
        <w:rPr>
          <w:rFonts w:ascii="Book Antiqua" w:hAnsi="Book Antiqua" w:hint="eastAsia"/>
          <w:sz w:val="24"/>
          <w:szCs w:val="24"/>
          <w:lang w:eastAsia="zh-CN"/>
        </w:rPr>
        <w:t>[</w:t>
      </w:r>
      <w:r w:rsidRPr="00107A48">
        <w:rPr>
          <w:rFonts w:ascii="Book Antiqua" w:hAnsi="Book Antiqua"/>
          <w:sz w:val="24"/>
          <w:szCs w:val="24"/>
        </w:rPr>
        <w:t>Child</w:t>
      </w:r>
      <w:r w:rsidR="00DE4FB7" w:rsidRPr="00107A48">
        <w:rPr>
          <w:rFonts w:ascii="Book Antiqua" w:hAnsi="Book Antiqua"/>
          <w:sz w:val="24"/>
          <w:szCs w:val="24"/>
        </w:rPr>
        <w:t xml:space="preserve"> turcotte pu</w:t>
      </w:r>
      <w:r w:rsidRPr="00107A48">
        <w:rPr>
          <w:rFonts w:ascii="Book Antiqua" w:hAnsi="Book Antiqua"/>
          <w:sz w:val="24"/>
          <w:szCs w:val="24"/>
        </w:rPr>
        <w:t>gh (CTP) class B or C</w:t>
      </w:r>
      <w:r w:rsidR="00DE4FB7">
        <w:rPr>
          <w:rFonts w:ascii="Book Antiqua" w:hAnsi="Book Antiqua" w:hint="eastAsia"/>
          <w:sz w:val="24"/>
          <w:szCs w:val="24"/>
          <w:lang w:eastAsia="zh-CN"/>
        </w:rPr>
        <w:t>]</w:t>
      </w:r>
      <w:r w:rsidRPr="00107A48">
        <w:rPr>
          <w:rFonts w:ascii="Book Antiqua" w:hAnsi="Book Antiqua"/>
          <w:sz w:val="24"/>
          <w:szCs w:val="24"/>
        </w:rPr>
        <w:t xml:space="preserve"> experience the lowest SVR rates with frequent complications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38-40</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Multiple studies have confirmed that patients with more severe liver disease obtain lower SVR rates, with many of the studies noting that HCV genotype 1 is an additional negative contributor</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1,30,37-40</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An issue specific to post</w:t>
      </w:r>
      <w:r w:rsidR="007E054A" w:rsidRPr="00107A48">
        <w:rPr>
          <w:rFonts w:ascii="Book Antiqua" w:hAnsi="Book Antiqua"/>
          <w:sz w:val="24"/>
          <w:szCs w:val="24"/>
        </w:rPr>
        <w:t>-</w:t>
      </w:r>
      <w:r w:rsidRPr="00107A48">
        <w:rPr>
          <w:rFonts w:ascii="Book Antiqua" w:hAnsi="Book Antiqua"/>
          <w:sz w:val="24"/>
          <w:szCs w:val="24"/>
        </w:rPr>
        <w:t>transplant patients is the effect of immunosuppression, possibly “blunting” the response to standard interferon based therapy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In a recent meta-analysis, Rabie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lang w:eastAsia="zh-CN"/>
        </w:rPr>
        <w:t>4</w:t>
      </w:r>
      <w:r w:rsidR="00A17208" w:rsidRPr="00107A48">
        <w:rPr>
          <w:rFonts w:ascii="Book Antiqua" w:hAnsi="Book Antiqua"/>
          <w:sz w:val="24"/>
          <w:szCs w:val="24"/>
          <w:vertAlign w:val="superscript"/>
        </w:rPr>
        <w:t>1</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found slightly higher SVR rates with the use of CsA compared to Tac, yet the heterogeneity of the studies and the need for larger well-establishe</w:t>
      </w:r>
      <w:r w:rsidR="00107A48">
        <w:rPr>
          <w:rFonts w:ascii="Book Antiqua" w:hAnsi="Book Antiqua"/>
          <w:sz w:val="24"/>
          <w:szCs w:val="24"/>
        </w:rPr>
        <w:t>d t</w:t>
      </w:r>
      <w:r w:rsidRPr="00107A48">
        <w:rPr>
          <w:rFonts w:ascii="Book Antiqua" w:hAnsi="Book Antiqua"/>
          <w:sz w:val="24"/>
          <w:szCs w:val="24"/>
        </w:rPr>
        <w:t>rials limited their ability to draw clear conclusions</w:t>
      </w:r>
      <w:r w:rsidRPr="00107A48">
        <w:rPr>
          <w:rFonts w:ascii="Book Antiqua" w:hAnsi="Book Antiqua" w:hint="eastAsia"/>
          <w:sz w:val="24"/>
          <w:szCs w:val="24"/>
          <w:lang w:eastAsia="zh-CN"/>
        </w:rPr>
        <w:t>.</w:t>
      </w:r>
      <w:r w:rsidRPr="00107A48">
        <w:rPr>
          <w:rFonts w:ascii="Book Antiqua" w:hAnsi="Book Antiqua"/>
          <w:sz w:val="24"/>
          <w:szCs w:val="24"/>
        </w:rPr>
        <w:t xml:space="preserve"> Another predictor of SVR that was recently intensively evaluated was the IL-28B polymorphism, </w:t>
      </w:r>
      <w:r w:rsidR="007E054A" w:rsidRPr="00107A48">
        <w:rPr>
          <w:rFonts w:ascii="Book Antiqua" w:hAnsi="Book Antiqua"/>
          <w:sz w:val="24"/>
          <w:szCs w:val="24"/>
        </w:rPr>
        <w:t xml:space="preserve">both donor and recipient genotypes of </w:t>
      </w:r>
      <w:r w:rsidRPr="00107A48">
        <w:rPr>
          <w:rFonts w:ascii="Book Antiqua" w:hAnsi="Book Antiqua"/>
          <w:sz w:val="24"/>
          <w:szCs w:val="24"/>
        </w:rPr>
        <w:t>which w</w:t>
      </w:r>
      <w:r w:rsidR="007E054A" w:rsidRPr="00107A48">
        <w:rPr>
          <w:rFonts w:ascii="Book Antiqua" w:hAnsi="Book Antiqua"/>
          <w:sz w:val="24"/>
          <w:szCs w:val="24"/>
        </w:rPr>
        <w:t>ere</w:t>
      </w:r>
      <w:r w:rsidRPr="00107A48">
        <w:rPr>
          <w:rFonts w:ascii="Book Antiqua" w:hAnsi="Book Antiqua"/>
          <w:sz w:val="24"/>
          <w:szCs w:val="24"/>
        </w:rPr>
        <w:t xml:space="preserve"> shown to affect the AVT success rate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26,42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00" w:firstLine="240"/>
        <w:jc w:val="both"/>
        <w:rPr>
          <w:rFonts w:ascii="Book Antiqua" w:hAnsi="Book Antiqua"/>
          <w:sz w:val="24"/>
          <w:szCs w:val="24"/>
        </w:rPr>
      </w:pPr>
      <w:r w:rsidRPr="00107A48">
        <w:rPr>
          <w:rFonts w:ascii="Book Antiqua" w:hAnsi="Book Antiqua"/>
          <w:sz w:val="24"/>
          <w:szCs w:val="24"/>
        </w:rPr>
        <w:lastRenderedPageBreak/>
        <w:t>Attempts to minimize disease recurrence with pretransplant AVT first utilized the pegIFN and RBV combination, which was the main HCV therapeutic option until very recently. The frequent presence of pancytopenia and other manifestations of liver disease were the main obstacles to even initiating therapy in some patients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1,14,37,40</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w:t>
      </w:r>
      <w:r w:rsidR="007E054A" w:rsidRPr="00107A48">
        <w:rPr>
          <w:rFonts w:ascii="Book Antiqua" w:hAnsi="Book Antiqua"/>
          <w:sz w:val="24"/>
          <w:szCs w:val="24"/>
        </w:rPr>
        <w:t>The</w:t>
      </w:r>
      <w:r w:rsidRPr="00107A48">
        <w:rPr>
          <w:rFonts w:ascii="Book Antiqua" w:hAnsi="Book Antiqua"/>
          <w:sz w:val="24"/>
          <w:szCs w:val="24"/>
        </w:rPr>
        <w:t xml:space="preserve"> concept of a low accelerating dose regimen (LADR)</w:t>
      </w:r>
      <w:r w:rsidR="00DE4FB7">
        <w:rPr>
          <w:rFonts w:ascii="Book Antiqua" w:hAnsi="Book Antiqua"/>
          <w:sz w:val="24"/>
          <w:szCs w:val="24"/>
        </w:rPr>
        <w:t xml:space="preserve"> was presented by Everson </w:t>
      </w:r>
      <w:r w:rsidR="00DE4FB7" w:rsidRPr="00DE4FB7">
        <w:rPr>
          <w:rFonts w:ascii="Book Antiqua" w:hAnsi="Book Antiqua"/>
          <w:i/>
          <w:sz w:val="24"/>
          <w:szCs w:val="24"/>
        </w:rPr>
        <w:t>et al</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37</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They treated 124 patients with a mean CTP score of 7</w:t>
      </w:r>
      <w:r w:rsidR="008D64E4" w:rsidRPr="00107A48">
        <w:rPr>
          <w:rFonts w:ascii="Book Antiqua" w:hAnsi="Book Antiqua"/>
          <w:sz w:val="24"/>
          <w:szCs w:val="24"/>
        </w:rPr>
        <w:t>.</w:t>
      </w:r>
      <w:r w:rsidRPr="00107A48">
        <w:rPr>
          <w:rFonts w:ascii="Book Antiqua" w:hAnsi="Book Antiqua"/>
          <w:sz w:val="24"/>
          <w:szCs w:val="24"/>
        </w:rPr>
        <w:t>4</w:t>
      </w:r>
      <w:r w:rsidR="00DE4FB7">
        <w:rPr>
          <w:rFonts w:ascii="Book Antiqua" w:hAnsi="Book Antiqua" w:hint="eastAsia"/>
          <w:sz w:val="24"/>
          <w:szCs w:val="24"/>
          <w:lang w:eastAsia="zh-CN"/>
        </w:rPr>
        <w:t xml:space="preserve"> </w:t>
      </w:r>
      <w:r w:rsidRPr="00107A48">
        <w:rPr>
          <w:rFonts w:ascii="Book Antiqua" w:hAnsi="Book Antiqua"/>
          <w:sz w:val="24"/>
          <w:szCs w:val="24"/>
        </w:rPr>
        <w:t>±</w:t>
      </w:r>
      <w:r w:rsidR="00DE4FB7">
        <w:rPr>
          <w:rFonts w:ascii="Book Antiqua" w:hAnsi="Book Antiqua" w:hint="eastAsia"/>
          <w:sz w:val="24"/>
          <w:szCs w:val="24"/>
          <w:lang w:eastAsia="zh-CN"/>
        </w:rPr>
        <w:t xml:space="preserve"> </w:t>
      </w:r>
      <w:r w:rsidRPr="00107A48">
        <w:rPr>
          <w:rFonts w:ascii="Book Antiqua" w:hAnsi="Book Antiqua"/>
          <w:sz w:val="24"/>
          <w:szCs w:val="24"/>
        </w:rPr>
        <w:t>2</w:t>
      </w:r>
      <w:r w:rsidR="008D64E4" w:rsidRPr="00107A48">
        <w:rPr>
          <w:rFonts w:ascii="Book Antiqua" w:hAnsi="Book Antiqua"/>
          <w:sz w:val="24"/>
          <w:szCs w:val="24"/>
        </w:rPr>
        <w:t>.</w:t>
      </w:r>
      <w:r w:rsidRPr="00107A48">
        <w:rPr>
          <w:rFonts w:ascii="Book Antiqua" w:hAnsi="Book Antiqua"/>
          <w:sz w:val="24"/>
          <w:szCs w:val="24"/>
        </w:rPr>
        <w:t>3 with interferon alfa-2b or peginterferon alfa-2B plus RBV, achieving an end of treatment (ETR) response of 46% and SVR of 24%. Importantly, they found that 80% of patients who were HCV RNA negative at the time of LT lacked post</w:t>
      </w:r>
      <w:r w:rsidR="007E054A" w:rsidRPr="00107A48">
        <w:rPr>
          <w:rFonts w:ascii="Book Antiqua" w:hAnsi="Book Antiqua"/>
          <w:sz w:val="24"/>
          <w:szCs w:val="24"/>
        </w:rPr>
        <w:t>-</w:t>
      </w:r>
      <w:r w:rsidRPr="00107A48">
        <w:rPr>
          <w:rFonts w:ascii="Book Antiqua" w:hAnsi="Book Antiqua"/>
          <w:sz w:val="24"/>
          <w:szCs w:val="24"/>
        </w:rPr>
        <w:t>transplant recurrence, wh</w:t>
      </w:r>
      <w:r w:rsidR="007E054A" w:rsidRPr="00107A48">
        <w:rPr>
          <w:rFonts w:ascii="Book Antiqua" w:hAnsi="Book Antiqua"/>
          <w:sz w:val="24"/>
          <w:szCs w:val="24"/>
        </w:rPr>
        <w:t>ereas</w:t>
      </w:r>
      <w:r w:rsidRPr="00107A48">
        <w:rPr>
          <w:rFonts w:ascii="Book Antiqua" w:hAnsi="Book Antiqua"/>
          <w:sz w:val="24"/>
          <w:szCs w:val="24"/>
        </w:rPr>
        <w:t xml:space="preserve"> those who were HCV RNA positive at the time of LT experienced universal infection recurrence. Overall disease recurrence was avoided in 26% of patients. Side effects, mainly cytopenias and complications of advanced liver disease, were commonly encountered, thus highlighting the need for caution and close supervision of the treated population.</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In the first RCT of pretransplant treatment of HCV infection using pegIFN and RBV to prevent disease recurrence after LT, post</w:t>
      </w:r>
      <w:r w:rsidR="007E054A" w:rsidRPr="00107A48">
        <w:rPr>
          <w:rFonts w:ascii="Book Antiqua" w:hAnsi="Book Antiqua"/>
          <w:sz w:val="24"/>
          <w:szCs w:val="24"/>
        </w:rPr>
        <w:t>-</w:t>
      </w:r>
      <w:r w:rsidRPr="00107A48">
        <w:rPr>
          <w:rFonts w:ascii="Book Antiqua" w:hAnsi="Book Antiqua"/>
          <w:sz w:val="24"/>
          <w:szCs w:val="24"/>
        </w:rPr>
        <w:t>transplant clearance of HCV was achieved in 25% of patients, similar to the results found in previous studies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38</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The relapse rate of 50% was higher than that observed in previous studies, accentuating the need for </w:t>
      </w:r>
      <w:r w:rsidR="007E054A" w:rsidRPr="00107A48">
        <w:rPr>
          <w:rFonts w:ascii="Book Antiqua" w:hAnsi="Book Antiqua"/>
          <w:sz w:val="24"/>
          <w:szCs w:val="24"/>
        </w:rPr>
        <w:t xml:space="preserve">therapy of </w:t>
      </w:r>
      <w:r w:rsidRPr="00107A48">
        <w:rPr>
          <w:rFonts w:ascii="Book Antiqua" w:hAnsi="Book Antiqua"/>
          <w:sz w:val="24"/>
          <w:szCs w:val="24"/>
        </w:rPr>
        <w:t>adequate duration because those w</w:t>
      </w:r>
      <w:r w:rsidRPr="00DE4FB7">
        <w:rPr>
          <w:rFonts w:ascii="Book Antiqua" w:hAnsi="Book Antiqua"/>
          <w:sz w:val="24"/>
          <w:szCs w:val="24"/>
        </w:rPr>
        <w:t>ho received fewer than 8 w</w:t>
      </w:r>
      <w:r w:rsidR="00DE4FB7">
        <w:rPr>
          <w:rFonts w:ascii="Book Antiqua" w:hAnsi="Book Antiqua"/>
          <w:sz w:val="24"/>
          <w:szCs w:val="24"/>
        </w:rPr>
        <w:t>k</w:t>
      </w:r>
      <w:r w:rsidRPr="00DE4FB7">
        <w:rPr>
          <w:rFonts w:ascii="Book Antiqua" w:hAnsi="Book Antiqua"/>
          <w:sz w:val="24"/>
          <w:szCs w:val="24"/>
        </w:rPr>
        <w:t xml:space="preserve"> of treatment universally relapsed. In contrast, the early virologic response (EVR) (</w:t>
      </w:r>
      <w:r w:rsidRPr="00DE4FB7">
        <w:rPr>
          <w:rFonts w:ascii="Book Antiqua" w:hAnsi="Book Antiqua"/>
          <w:color w:val="000000"/>
          <w:sz w:val="24"/>
          <w:szCs w:val="24"/>
        </w:rPr>
        <w:t>undetectable serum HCV RNA or a 2 log</w:t>
      </w:r>
      <w:r w:rsidRPr="00DE4FB7">
        <w:rPr>
          <w:rFonts w:ascii="Book Antiqua" w:hAnsi="Book Antiqua"/>
          <w:color w:val="000000"/>
          <w:sz w:val="24"/>
          <w:szCs w:val="24"/>
          <w:vertAlign w:val="subscript"/>
        </w:rPr>
        <w:t xml:space="preserve">10 </w:t>
      </w:r>
      <w:r w:rsidRPr="00DE4FB7">
        <w:rPr>
          <w:rFonts w:ascii="Book Antiqua" w:hAnsi="Book Antiqua"/>
          <w:color w:val="000000"/>
          <w:sz w:val="24"/>
          <w:szCs w:val="24"/>
        </w:rPr>
        <w:t>or greater drop in HCV RNA at week 12 of therapy</w:t>
      </w:r>
      <w:r w:rsidRPr="00DE4FB7">
        <w:rPr>
          <w:rFonts w:ascii="Book Antiqua" w:hAnsi="Book Antiqua"/>
          <w:sz w:val="24"/>
          <w:szCs w:val="24"/>
        </w:rPr>
        <w:t>) was able to predict the likelihood of recurrence prevention. Althou</w:t>
      </w:r>
      <w:r w:rsidRPr="00107A48">
        <w:rPr>
          <w:rFonts w:ascii="Book Antiqua" w:hAnsi="Book Antiqua"/>
          <w:sz w:val="24"/>
          <w:szCs w:val="24"/>
        </w:rPr>
        <w:t xml:space="preserve">gh SAEs occurred with similar frequencies in the treated </w:t>
      </w:r>
      <w:r w:rsidRPr="003B2EE5">
        <w:rPr>
          <w:rFonts w:ascii="Book Antiqua" w:hAnsi="Book Antiqua"/>
          <w:i/>
          <w:sz w:val="24"/>
          <w:szCs w:val="24"/>
        </w:rPr>
        <w:t>vs</w:t>
      </w:r>
      <w:r w:rsidRPr="00107A48">
        <w:rPr>
          <w:rFonts w:ascii="Book Antiqua" w:hAnsi="Book Antiqua"/>
          <w:sz w:val="24"/>
          <w:szCs w:val="24"/>
        </w:rPr>
        <w:t xml:space="preserve"> untreated group</w:t>
      </w:r>
      <w:r w:rsidR="003763A4" w:rsidRPr="00107A48">
        <w:rPr>
          <w:rFonts w:ascii="Book Antiqua" w:hAnsi="Book Antiqua"/>
          <w:sz w:val="24"/>
          <w:szCs w:val="24"/>
        </w:rPr>
        <w:t>s</w:t>
      </w:r>
      <w:r w:rsidRPr="00107A48">
        <w:rPr>
          <w:rFonts w:ascii="Book Antiqua" w:hAnsi="Book Antiqua"/>
          <w:sz w:val="24"/>
          <w:szCs w:val="24"/>
        </w:rPr>
        <w:t xml:space="preserve"> (68% </w:t>
      </w:r>
      <w:r w:rsidRPr="00DE4FB7">
        <w:rPr>
          <w:rFonts w:ascii="Book Antiqua" w:hAnsi="Book Antiqua"/>
          <w:i/>
          <w:sz w:val="24"/>
          <w:szCs w:val="24"/>
        </w:rPr>
        <w:t>vs</w:t>
      </w:r>
      <w:r w:rsidRPr="00107A48">
        <w:rPr>
          <w:rFonts w:ascii="Book Antiqua" w:hAnsi="Book Antiqua"/>
          <w:sz w:val="24"/>
          <w:szCs w:val="24"/>
        </w:rPr>
        <w:t xml:space="preserve"> 55%,</w:t>
      </w:r>
      <w:r w:rsidR="00DE4FB7" w:rsidRPr="00DE4FB7">
        <w:rPr>
          <w:rFonts w:ascii="Book Antiqua" w:hAnsi="Book Antiqua"/>
          <w:i/>
          <w:sz w:val="24"/>
          <w:szCs w:val="24"/>
        </w:rPr>
        <w:t xml:space="preserve"> P</w:t>
      </w:r>
      <w:r w:rsidR="00DE4FB7">
        <w:rPr>
          <w:rFonts w:ascii="Book Antiqua" w:hAnsi="Book Antiqua" w:hint="eastAsia"/>
          <w:sz w:val="24"/>
          <w:szCs w:val="24"/>
          <w:lang w:eastAsia="zh-CN"/>
        </w:rPr>
        <w:t xml:space="preserve"> </w:t>
      </w:r>
      <w:r w:rsidRPr="00107A48">
        <w:rPr>
          <w:rFonts w:ascii="Book Antiqua" w:hAnsi="Book Antiqua"/>
          <w:sz w:val="24"/>
          <w:szCs w:val="24"/>
        </w:rPr>
        <w:t>=</w:t>
      </w:r>
      <w:r w:rsidR="00DE4FB7">
        <w:rPr>
          <w:rFonts w:ascii="Book Antiqua" w:hAnsi="Book Antiqua" w:hint="eastAsia"/>
          <w:sz w:val="24"/>
          <w:szCs w:val="24"/>
          <w:lang w:eastAsia="zh-CN"/>
        </w:rPr>
        <w:t xml:space="preserve"> </w:t>
      </w:r>
      <w:r w:rsidRPr="00107A48">
        <w:rPr>
          <w:rFonts w:ascii="Book Antiqua" w:hAnsi="Book Antiqua"/>
          <w:sz w:val="24"/>
          <w:szCs w:val="24"/>
        </w:rPr>
        <w:t>0</w:t>
      </w:r>
      <w:r w:rsidR="008D64E4" w:rsidRPr="00107A48">
        <w:rPr>
          <w:rFonts w:ascii="Book Antiqua" w:hAnsi="Book Antiqua"/>
          <w:sz w:val="24"/>
          <w:szCs w:val="24"/>
        </w:rPr>
        <w:t>.</w:t>
      </w:r>
      <w:r w:rsidRPr="00107A48">
        <w:rPr>
          <w:rFonts w:ascii="Book Antiqua" w:hAnsi="Book Antiqua"/>
          <w:sz w:val="24"/>
          <w:szCs w:val="24"/>
        </w:rPr>
        <w:t>003), the number</w:t>
      </w:r>
      <w:r w:rsidR="003763A4" w:rsidRPr="00107A48">
        <w:rPr>
          <w:rFonts w:ascii="Book Antiqua" w:hAnsi="Book Antiqua"/>
          <w:sz w:val="24"/>
          <w:szCs w:val="24"/>
        </w:rPr>
        <w:t>s</w:t>
      </w:r>
      <w:r w:rsidRPr="00107A48">
        <w:rPr>
          <w:rFonts w:ascii="Book Antiqua" w:hAnsi="Book Antiqua"/>
          <w:sz w:val="24"/>
          <w:szCs w:val="24"/>
        </w:rPr>
        <w:t xml:space="preserve"> of SAEs and infections were higher in the treated population, once again showing the detrimental effect of this therapeutic regimen in patients with advanced liver disease.</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2011, with the arrival of new DAAs, the protease inhibitors boceprevir and telaprevir, optimism emerged regarding the treatment of patients with liver cirrhosis and those on liver transplant waiting lists. Despite the considerably higher SVR rates </w:t>
      </w:r>
      <w:r w:rsidR="003763A4" w:rsidRPr="00107A48">
        <w:rPr>
          <w:rFonts w:ascii="Book Antiqua" w:hAnsi="Book Antiqua"/>
          <w:sz w:val="24"/>
          <w:szCs w:val="24"/>
        </w:rPr>
        <w:t xml:space="preserve">when </w:t>
      </w:r>
      <w:r w:rsidRPr="00107A48">
        <w:rPr>
          <w:rFonts w:ascii="Book Antiqua" w:hAnsi="Book Antiqua"/>
          <w:sz w:val="24"/>
          <w:szCs w:val="24"/>
        </w:rPr>
        <w:t xml:space="preserve">combined with pegIFN-RBV in patients with genotype 1 and cirrhosis, further </w:t>
      </w:r>
      <w:r w:rsidRPr="00107A48">
        <w:rPr>
          <w:rFonts w:ascii="Book Antiqua" w:hAnsi="Book Antiqua"/>
          <w:sz w:val="24"/>
          <w:szCs w:val="24"/>
        </w:rPr>
        <w:lastRenderedPageBreak/>
        <w:t>studies halted the wave of enthusiasm</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1,8,10,43,44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 large study including a cohort of patients with compensated cirrhosis and evaluating the safety profiles of DAAs showed an SAE rate of 40% and a 6</w:t>
      </w:r>
      <w:r w:rsidR="008D64E4" w:rsidRPr="00107A48">
        <w:rPr>
          <w:rFonts w:ascii="Book Antiqua" w:hAnsi="Book Antiqua"/>
          <w:sz w:val="24"/>
          <w:szCs w:val="24"/>
        </w:rPr>
        <w:t>.</w:t>
      </w:r>
      <w:r w:rsidRPr="00107A48">
        <w:rPr>
          <w:rFonts w:ascii="Book Antiqua" w:hAnsi="Book Antiqua"/>
          <w:sz w:val="24"/>
          <w:szCs w:val="24"/>
        </w:rPr>
        <w:t>4% rate of death and severe complications, with a platelet count ≤</w:t>
      </w:r>
      <w:r w:rsidR="00DE4FB7">
        <w:rPr>
          <w:rFonts w:ascii="Book Antiqua" w:hAnsi="Book Antiqua" w:hint="eastAsia"/>
          <w:sz w:val="24"/>
          <w:szCs w:val="24"/>
          <w:lang w:eastAsia="zh-CN"/>
        </w:rPr>
        <w:t xml:space="preserve"> </w:t>
      </w:r>
      <w:r w:rsidRPr="00107A48">
        <w:rPr>
          <w:rFonts w:ascii="Book Antiqua" w:hAnsi="Book Antiqua"/>
          <w:sz w:val="24"/>
          <w:szCs w:val="24"/>
        </w:rPr>
        <w:t>100000/mm</w:t>
      </w:r>
      <w:r w:rsidRPr="00107A48">
        <w:rPr>
          <w:rFonts w:ascii="Book Antiqua" w:hAnsi="Book Antiqua"/>
          <w:sz w:val="24"/>
          <w:szCs w:val="24"/>
          <w:vertAlign w:val="superscript"/>
        </w:rPr>
        <w:t xml:space="preserve">3 </w:t>
      </w:r>
      <w:r w:rsidRPr="00107A48">
        <w:rPr>
          <w:rFonts w:ascii="Book Antiqua" w:hAnsi="Book Antiqua"/>
          <w:sz w:val="24"/>
          <w:szCs w:val="24"/>
        </w:rPr>
        <w:t>and serum albumin concentration &lt;</w:t>
      </w:r>
      <w:r w:rsidR="00DE4FB7">
        <w:rPr>
          <w:rFonts w:ascii="Book Antiqua" w:hAnsi="Book Antiqua" w:hint="eastAsia"/>
          <w:sz w:val="24"/>
          <w:szCs w:val="24"/>
          <w:lang w:eastAsia="zh-CN"/>
        </w:rPr>
        <w:t xml:space="preserve"> </w:t>
      </w:r>
      <w:r w:rsidRPr="00107A48">
        <w:rPr>
          <w:rFonts w:ascii="Book Antiqua" w:hAnsi="Book Antiqua"/>
          <w:sz w:val="24"/>
          <w:szCs w:val="24"/>
        </w:rPr>
        <w:t>35 g/L as indicators for high risk patients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Currently, the general opinion is that triple therapy should be used only in patients with compensated cirrhosis and in well-experienced transplant centers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8,43,44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A promising SVR rate of 69</w:t>
      </w:r>
      <w:r w:rsidR="008D64E4" w:rsidRPr="00107A48">
        <w:rPr>
          <w:rFonts w:ascii="Book Antiqua" w:hAnsi="Book Antiqua"/>
          <w:sz w:val="24"/>
          <w:szCs w:val="24"/>
        </w:rPr>
        <w:t>.</w:t>
      </w:r>
      <w:r w:rsidRPr="00107A48">
        <w:rPr>
          <w:rFonts w:ascii="Book Antiqua" w:hAnsi="Book Antiqua"/>
          <w:sz w:val="24"/>
          <w:szCs w:val="24"/>
        </w:rPr>
        <w:t>6% in genotype 1b patients with advanced liver disease treated with T</w:t>
      </w:r>
      <w:r w:rsidR="00DE4FB7">
        <w:rPr>
          <w:rFonts w:ascii="Book Antiqua" w:hAnsi="Book Antiqua"/>
          <w:sz w:val="24"/>
          <w:szCs w:val="24"/>
        </w:rPr>
        <w:t>VR was presented by Ogawa</w:t>
      </w:r>
      <w:r w:rsidR="00DE4FB7" w:rsidRPr="00DE4FB7">
        <w:rPr>
          <w:rFonts w:ascii="Book Antiqua" w:hAnsi="Book Antiqua"/>
          <w:i/>
          <w:sz w:val="24"/>
          <w:szCs w:val="24"/>
        </w:rPr>
        <w:t xml:space="preserve"> et al</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46</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Indicators for the likelihood of achieving SVR included prior response to therapy, rapid viral response (RVR) (defined as undetectable HCV viral load at 4 w</w:t>
      </w:r>
      <w:r w:rsidR="00DE4FB7">
        <w:rPr>
          <w:rFonts w:ascii="Book Antiqua" w:hAnsi="Book Antiqua"/>
          <w:sz w:val="24"/>
          <w:szCs w:val="24"/>
        </w:rPr>
        <w:t>k</w:t>
      </w:r>
      <w:r w:rsidRPr="00107A48">
        <w:rPr>
          <w:rFonts w:ascii="Book Antiqua" w:hAnsi="Book Antiqua"/>
          <w:sz w:val="24"/>
          <w:szCs w:val="24"/>
        </w:rPr>
        <w:t xml:space="preserve"> of therapy) and favorable IL-28B genotype, as SVR was obtained in only 12</w:t>
      </w:r>
      <w:r w:rsidR="008D64E4" w:rsidRPr="00107A48">
        <w:rPr>
          <w:rFonts w:ascii="Book Antiqua" w:hAnsi="Book Antiqua"/>
          <w:sz w:val="24"/>
          <w:szCs w:val="24"/>
        </w:rPr>
        <w:t>.</w:t>
      </w:r>
      <w:r w:rsidRPr="00107A48">
        <w:rPr>
          <w:rFonts w:ascii="Book Antiqua" w:hAnsi="Book Antiqua"/>
          <w:sz w:val="24"/>
          <w:szCs w:val="24"/>
        </w:rPr>
        <w:t xml:space="preserve">5% of patients with a prior null-response and the IL-28B </w:t>
      </w:r>
      <w:r w:rsidR="00310377" w:rsidRPr="00107A48">
        <w:rPr>
          <w:rFonts w:ascii="Book Antiqua" w:hAnsi="Book Antiqua"/>
          <w:sz w:val="24"/>
          <w:szCs w:val="24"/>
        </w:rPr>
        <w:t>TC</w:t>
      </w:r>
      <w:r w:rsidRPr="00107A48">
        <w:rPr>
          <w:rFonts w:ascii="Book Antiqua" w:hAnsi="Book Antiqua"/>
          <w:sz w:val="24"/>
          <w:szCs w:val="24"/>
        </w:rPr>
        <w:t>/</w:t>
      </w:r>
      <w:r w:rsidR="00872B49" w:rsidRPr="00107A48">
        <w:rPr>
          <w:rFonts w:ascii="Book Antiqua" w:hAnsi="Book Antiqua"/>
          <w:sz w:val="24"/>
          <w:szCs w:val="24"/>
        </w:rPr>
        <w:t>CC</w:t>
      </w:r>
      <w:r w:rsidR="00310377" w:rsidRPr="00107A48">
        <w:rPr>
          <w:rFonts w:ascii="Book Antiqua" w:hAnsi="Book Antiqua"/>
          <w:sz w:val="24"/>
          <w:szCs w:val="24"/>
        </w:rPr>
        <w:t xml:space="preserve"> </w:t>
      </w:r>
      <w:r w:rsidRPr="00107A48">
        <w:rPr>
          <w:rFonts w:ascii="Book Antiqua" w:hAnsi="Book Antiqua"/>
          <w:sz w:val="24"/>
          <w:szCs w:val="24"/>
        </w:rPr>
        <w:t>genotype. Almost all of the patients required RBV dose reductions due to anemia, which was the main adverse effect in addition to leuko/thrombocytopenia and dermatological disorders, leading to therapy discontinuation in 12</w:t>
      </w:r>
      <w:r w:rsidR="008D64E4" w:rsidRPr="00107A48">
        <w:rPr>
          <w:rFonts w:ascii="Book Antiqua" w:hAnsi="Book Antiqua"/>
          <w:sz w:val="24"/>
          <w:szCs w:val="24"/>
        </w:rPr>
        <w:t>.</w:t>
      </w:r>
      <w:r w:rsidRPr="00107A48">
        <w:rPr>
          <w:rFonts w:ascii="Book Antiqua" w:hAnsi="Book Antiqua"/>
          <w:sz w:val="24"/>
          <w:szCs w:val="24"/>
        </w:rPr>
        <w:t>7% of cases.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a multicenter study of 160 patients with liver cirrhosis treated with BOC and TVR, Saxena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9</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analyzed the overall efficacy and SAE rate with regard to disease severity</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SVR12 was achieved in 35% of patients with Child-Pugh (CP) ≥</w:t>
      </w:r>
      <w:r w:rsidR="00DE4FB7">
        <w:rPr>
          <w:rFonts w:ascii="Book Antiqua" w:hAnsi="Book Antiqua" w:hint="eastAsia"/>
          <w:sz w:val="24"/>
          <w:szCs w:val="24"/>
          <w:lang w:eastAsia="zh-CN"/>
        </w:rPr>
        <w:t xml:space="preserve"> </w:t>
      </w:r>
      <w:r w:rsidRPr="00107A48">
        <w:rPr>
          <w:rFonts w:ascii="Book Antiqua" w:hAnsi="Book Antiqua"/>
          <w:sz w:val="24"/>
          <w:szCs w:val="24"/>
        </w:rPr>
        <w:t xml:space="preserve">6, compared to 54% </w:t>
      </w:r>
      <w:r w:rsidR="003763A4" w:rsidRPr="00107A48">
        <w:rPr>
          <w:rFonts w:ascii="Book Antiqua" w:hAnsi="Book Antiqua"/>
          <w:sz w:val="24"/>
          <w:szCs w:val="24"/>
        </w:rPr>
        <w:t xml:space="preserve">of those with </w:t>
      </w:r>
      <w:r w:rsidRPr="00107A48">
        <w:rPr>
          <w:rFonts w:ascii="Book Antiqua" w:hAnsi="Book Antiqua"/>
          <w:sz w:val="24"/>
          <w:szCs w:val="24"/>
        </w:rPr>
        <w:t>CP</w:t>
      </w:r>
      <w:r w:rsidR="00DE4FB7">
        <w:rPr>
          <w:rFonts w:ascii="Book Antiqua" w:hAnsi="Book Antiqua" w:hint="eastAsia"/>
          <w:sz w:val="24"/>
          <w:szCs w:val="24"/>
          <w:lang w:eastAsia="zh-CN"/>
        </w:rPr>
        <w:t xml:space="preserve"> </w:t>
      </w:r>
      <w:r w:rsidRPr="00107A48">
        <w:rPr>
          <w:rFonts w:ascii="Book Antiqua" w:hAnsi="Book Antiqua"/>
          <w:sz w:val="24"/>
          <w:szCs w:val="24"/>
        </w:rPr>
        <w:t>=</w:t>
      </w:r>
      <w:r w:rsidR="00DE4FB7">
        <w:rPr>
          <w:rFonts w:ascii="Book Antiqua" w:hAnsi="Book Antiqua" w:hint="eastAsia"/>
          <w:sz w:val="24"/>
          <w:szCs w:val="24"/>
          <w:lang w:eastAsia="zh-CN"/>
        </w:rPr>
        <w:t xml:space="preserve"> </w:t>
      </w:r>
      <w:r w:rsidRPr="00107A48">
        <w:rPr>
          <w:rFonts w:ascii="Book Antiqua" w:hAnsi="Book Antiqua"/>
          <w:sz w:val="24"/>
          <w:szCs w:val="24"/>
        </w:rPr>
        <w:t>5 (</w:t>
      </w:r>
      <w:r w:rsidR="00DE4FB7" w:rsidRPr="00DE4FB7">
        <w:rPr>
          <w:rFonts w:ascii="Book Antiqua" w:hAnsi="Book Antiqua"/>
          <w:i/>
          <w:sz w:val="24"/>
          <w:szCs w:val="24"/>
        </w:rPr>
        <w:t>P</w:t>
      </w:r>
      <w:r w:rsidR="00DE4FB7" w:rsidRPr="00DE4FB7">
        <w:rPr>
          <w:rFonts w:ascii="Book Antiqua" w:hAnsi="Book Antiqua"/>
          <w:i/>
          <w:sz w:val="24"/>
          <w:szCs w:val="24"/>
          <w:lang w:eastAsia="zh-CN"/>
        </w:rPr>
        <w:t xml:space="preserve"> </w:t>
      </w:r>
      <w:r w:rsidRPr="00107A48">
        <w:rPr>
          <w:rFonts w:ascii="Book Antiqua" w:hAnsi="Book Antiqua"/>
          <w:sz w:val="24"/>
          <w:szCs w:val="24"/>
        </w:rPr>
        <w:t>=</w:t>
      </w:r>
      <w:r w:rsidR="00DE4FB7">
        <w:rPr>
          <w:rFonts w:ascii="Book Antiqua" w:hAnsi="Book Antiqua" w:hint="eastAsia"/>
          <w:sz w:val="24"/>
          <w:szCs w:val="24"/>
          <w:lang w:eastAsia="zh-CN"/>
        </w:rPr>
        <w:t xml:space="preserve"> </w:t>
      </w:r>
      <w:r w:rsidRPr="00107A48">
        <w:rPr>
          <w:rFonts w:ascii="Book Antiqua" w:hAnsi="Book Antiqua"/>
          <w:sz w:val="24"/>
          <w:szCs w:val="24"/>
        </w:rPr>
        <w:t>0</w:t>
      </w:r>
      <w:r w:rsidR="008D64E4" w:rsidRPr="00107A48">
        <w:rPr>
          <w:rFonts w:ascii="Book Antiqua" w:hAnsi="Book Antiqua"/>
          <w:sz w:val="24"/>
          <w:szCs w:val="24"/>
        </w:rPr>
        <w:t>.</w:t>
      </w:r>
      <w:r w:rsidRPr="00107A48">
        <w:rPr>
          <w:rFonts w:ascii="Book Antiqua" w:hAnsi="Book Antiqua"/>
          <w:sz w:val="24"/>
          <w:szCs w:val="24"/>
        </w:rPr>
        <w:t>02), with RVR and genotype 1b identified as predictors for SVR. An encouraging rate of 67% post</w:t>
      </w:r>
      <w:r w:rsidR="003763A4" w:rsidRPr="00107A48">
        <w:rPr>
          <w:rFonts w:ascii="Book Antiqua" w:hAnsi="Book Antiqua"/>
          <w:sz w:val="24"/>
          <w:szCs w:val="24"/>
        </w:rPr>
        <w:t>-</w:t>
      </w:r>
      <w:r w:rsidRPr="00107A48">
        <w:rPr>
          <w:rFonts w:ascii="Book Antiqua" w:hAnsi="Book Antiqua"/>
          <w:sz w:val="24"/>
          <w:szCs w:val="24"/>
        </w:rPr>
        <w:t>transplant SVR was achieved, mostly (80%) in patients who were HCV RNA negative for at least 5</w:t>
      </w:r>
      <w:r w:rsidR="008D64E4" w:rsidRPr="00107A48">
        <w:rPr>
          <w:rFonts w:ascii="Book Antiqua" w:hAnsi="Book Antiqua"/>
          <w:sz w:val="24"/>
          <w:szCs w:val="24"/>
        </w:rPr>
        <w:t>.</w:t>
      </w:r>
      <w:r w:rsidRPr="00107A48">
        <w:rPr>
          <w:rFonts w:ascii="Book Antiqua" w:hAnsi="Book Antiqua"/>
          <w:sz w:val="24"/>
          <w:szCs w:val="24"/>
        </w:rPr>
        <w:t>5 w</w:t>
      </w:r>
      <w:r w:rsidR="00DE4FB7">
        <w:rPr>
          <w:rFonts w:ascii="Book Antiqua" w:hAnsi="Book Antiqua"/>
          <w:sz w:val="24"/>
          <w:szCs w:val="24"/>
        </w:rPr>
        <w:t>k</w:t>
      </w:r>
      <w:r w:rsidRPr="00107A48">
        <w:rPr>
          <w:rFonts w:ascii="Book Antiqua" w:hAnsi="Book Antiqua"/>
          <w:sz w:val="24"/>
          <w:szCs w:val="24"/>
        </w:rPr>
        <w:t xml:space="preserve"> prior to LT. SAEs subsequently leading to IFN dose reduction, growth factor </w:t>
      </w:r>
      <w:r w:rsidR="003763A4" w:rsidRPr="00107A48">
        <w:rPr>
          <w:rFonts w:ascii="Book Antiqua" w:hAnsi="Book Antiqua"/>
          <w:sz w:val="24"/>
          <w:szCs w:val="24"/>
        </w:rPr>
        <w:t xml:space="preserve">use </w:t>
      </w:r>
      <w:r w:rsidRPr="00107A48">
        <w:rPr>
          <w:rFonts w:ascii="Book Antiqua" w:hAnsi="Book Antiqua"/>
          <w:sz w:val="24"/>
          <w:szCs w:val="24"/>
        </w:rPr>
        <w:t>and transfusion</w:t>
      </w:r>
      <w:r w:rsidR="003763A4" w:rsidRPr="00107A48">
        <w:rPr>
          <w:rFonts w:ascii="Book Antiqua" w:hAnsi="Book Antiqua"/>
          <w:sz w:val="24"/>
          <w:szCs w:val="24"/>
        </w:rPr>
        <w:t>s</w:t>
      </w:r>
      <w:r w:rsidRPr="00107A48">
        <w:rPr>
          <w:rFonts w:ascii="Book Antiqua" w:hAnsi="Book Antiqua"/>
          <w:sz w:val="24"/>
          <w:szCs w:val="24"/>
        </w:rPr>
        <w:t xml:space="preserve"> were more frequent in the CP ≥</w:t>
      </w:r>
      <w:r w:rsidR="00DE4FB7">
        <w:rPr>
          <w:rFonts w:ascii="Book Antiqua" w:hAnsi="Book Antiqua" w:hint="eastAsia"/>
          <w:sz w:val="24"/>
          <w:szCs w:val="24"/>
          <w:lang w:eastAsia="zh-CN"/>
        </w:rPr>
        <w:t xml:space="preserve"> </w:t>
      </w:r>
      <w:r w:rsidRPr="00107A48">
        <w:rPr>
          <w:rFonts w:ascii="Book Antiqua" w:hAnsi="Book Antiqua"/>
          <w:sz w:val="24"/>
          <w:szCs w:val="24"/>
        </w:rPr>
        <w:t>6 group, thus requiring treatment discontinuation in 42% of patients</w:t>
      </w:r>
      <w:r w:rsidR="00A17208">
        <w:rPr>
          <w:rFonts w:ascii="Book Antiqua" w:hAnsi="Book Antiqua" w:hint="eastAsia"/>
          <w:sz w:val="24"/>
          <w:szCs w:val="24"/>
          <w:lang w:eastAsia="zh-CN"/>
        </w:rPr>
        <w:t xml:space="preserve"> (Table 1)</w:t>
      </w:r>
      <w:r w:rsidRPr="00107A48">
        <w:rPr>
          <w:rFonts w:ascii="Book Antiqua" w:hAnsi="Book Antiqua"/>
          <w:sz w:val="24"/>
          <w:szCs w:val="24"/>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Recent results from the CUPIC study group of 511 patients with compensated cirrhosis revealed relatively high SVR rates of 74</w:t>
      </w:r>
      <w:r w:rsidR="008D64E4" w:rsidRPr="00107A48">
        <w:rPr>
          <w:rFonts w:ascii="Book Antiqua" w:hAnsi="Book Antiqua"/>
          <w:sz w:val="24"/>
          <w:szCs w:val="24"/>
        </w:rPr>
        <w:t>.</w:t>
      </w:r>
      <w:r w:rsidRPr="00107A48">
        <w:rPr>
          <w:rFonts w:ascii="Book Antiqua" w:hAnsi="Book Antiqua"/>
          <w:sz w:val="24"/>
          <w:szCs w:val="24"/>
        </w:rPr>
        <w:t>2%, 40% and 19</w:t>
      </w:r>
      <w:r w:rsidR="008D64E4" w:rsidRPr="00107A48">
        <w:rPr>
          <w:rFonts w:ascii="Book Antiqua" w:hAnsi="Book Antiqua"/>
          <w:sz w:val="24"/>
          <w:szCs w:val="24"/>
        </w:rPr>
        <w:t>.</w:t>
      </w:r>
      <w:r w:rsidRPr="00107A48">
        <w:rPr>
          <w:rFonts w:ascii="Book Antiqua" w:hAnsi="Book Antiqua"/>
          <w:sz w:val="24"/>
          <w:szCs w:val="24"/>
        </w:rPr>
        <w:t>4% in patients with a relapse, partial response and null response, respectively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47</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However, the high number of SAEs (49</w:t>
      </w:r>
      <w:r w:rsidR="008D64E4" w:rsidRPr="00107A48">
        <w:rPr>
          <w:rFonts w:ascii="Book Antiqua" w:hAnsi="Book Antiqua"/>
          <w:sz w:val="24"/>
          <w:szCs w:val="24"/>
        </w:rPr>
        <w:t>.</w:t>
      </w:r>
      <w:r w:rsidRPr="00107A48">
        <w:rPr>
          <w:rFonts w:ascii="Book Antiqua" w:hAnsi="Book Antiqua"/>
          <w:sz w:val="24"/>
          <w:szCs w:val="24"/>
        </w:rPr>
        <w:t>4%), infections (10</w:t>
      </w:r>
      <w:r w:rsidR="008D64E4" w:rsidRPr="00107A48">
        <w:rPr>
          <w:rFonts w:ascii="Book Antiqua" w:hAnsi="Book Antiqua"/>
          <w:sz w:val="24"/>
          <w:szCs w:val="24"/>
        </w:rPr>
        <w:t>.</w:t>
      </w:r>
      <w:r w:rsidRPr="00107A48">
        <w:rPr>
          <w:rFonts w:ascii="Book Antiqua" w:hAnsi="Book Antiqua"/>
          <w:sz w:val="24"/>
          <w:szCs w:val="24"/>
        </w:rPr>
        <w:t>4%) and deaths (2</w:t>
      </w:r>
      <w:r w:rsidR="008D64E4" w:rsidRPr="00107A48">
        <w:rPr>
          <w:rFonts w:ascii="Book Antiqua" w:hAnsi="Book Antiqua"/>
          <w:sz w:val="24"/>
          <w:szCs w:val="24"/>
        </w:rPr>
        <w:t>.</w:t>
      </w:r>
      <w:r w:rsidRPr="00107A48">
        <w:rPr>
          <w:rFonts w:ascii="Book Antiqua" w:hAnsi="Book Antiqua"/>
          <w:sz w:val="24"/>
          <w:szCs w:val="24"/>
        </w:rPr>
        <w:t>2%) once again demonstrated the need for caution, even with the possibility of attaining positive SVR rates.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lastRenderedPageBreak/>
        <w:t>In addition to treating patients in the pretransplant period, two post</w:t>
      </w:r>
      <w:r w:rsidR="00A55E6B" w:rsidRPr="00107A48">
        <w:rPr>
          <w:rFonts w:ascii="Book Antiqua" w:hAnsi="Book Antiqua"/>
          <w:sz w:val="24"/>
          <w:szCs w:val="24"/>
        </w:rPr>
        <w:t>-</w:t>
      </w:r>
      <w:r w:rsidRPr="00107A48">
        <w:rPr>
          <w:rFonts w:ascii="Book Antiqua" w:hAnsi="Book Antiqua"/>
          <w:sz w:val="24"/>
          <w:szCs w:val="24"/>
        </w:rPr>
        <w:t>transplant strategies have evolved for preventing HCV disease recurrence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1,8,14,43,44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Although there is the possibility of treating liver recipients in th</w:t>
      </w:r>
      <w:r w:rsidR="00A55E6B" w:rsidRPr="00107A48">
        <w:rPr>
          <w:rFonts w:ascii="Book Antiqua" w:hAnsi="Book Antiqua"/>
          <w:sz w:val="24"/>
          <w:szCs w:val="24"/>
        </w:rPr>
        <w:t>is</w:t>
      </w:r>
      <w:r w:rsidRPr="00107A48">
        <w:rPr>
          <w:rFonts w:ascii="Book Antiqua" w:hAnsi="Book Antiqua"/>
          <w:sz w:val="24"/>
          <w:szCs w:val="24"/>
        </w:rPr>
        <w:t xml:space="preserve"> phase with lower HCV RNA levels and in the absence of significant graft injury, the preemptive/prophylactic regimen has not yet achieved clinical implementation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8,43,44,48,49</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One of the reasons accounting for the lack of wider use of early post</w:t>
      </w:r>
      <w:r w:rsidR="00A55E6B" w:rsidRPr="00107A48">
        <w:rPr>
          <w:rFonts w:ascii="Book Antiqua" w:hAnsi="Book Antiqua"/>
          <w:sz w:val="24"/>
          <w:szCs w:val="24"/>
        </w:rPr>
        <w:t>-</w:t>
      </w:r>
      <w:r w:rsidRPr="00107A48">
        <w:rPr>
          <w:rFonts w:ascii="Book Antiqua" w:hAnsi="Book Antiqua"/>
          <w:sz w:val="24"/>
          <w:szCs w:val="24"/>
        </w:rPr>
        <w:t>transplant therapy is low patient eligibility, mainly due to cytopenias, renal impairment and severe debilitation. Even when treatment initiation is possible, patients in this vulnerable period experience frequent SAEs, leading to dose reductions, discontinuation and unsatisfying SVR rates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48,49</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The results obtained from the PHOENIX study verified the lack of </w:t>
      </w:r>
      <w:r w:rsidR="00A55E6B" w:rsidRPr="00107A48">
        <w:rPr>
          <w:rFonts w:ascii="Book Antiqua" w:hAnsi="Book Antiqua"/>
          <w:sz w:val="24"/>
          <w:szCs w:val="24"/>
        </w:rPr>
        <w:t xml:space="preserve">benefit from </w:t>
      </w:r>
      <w:r w:rsidRPr="00107A48">
        <w:rPr>
          <w:rFonts w:ascii="Book Antiqua" w:hAnsi="Book Antiqua"/>
          <w:sz w:val="24"/>
          <w:szCs w:val="24"/>
        </w:rPr>
        <w:t>prophylactic treatment</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49</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rPr>
        <w:t xml:space="preserve"> With only 65% of patients able to complete therapy, SVR was achieved in 22</w:t>
      </w:r>
      <w:r w:rsidR="00872B49" w:rsidRPr="00107A48">
        <w:rPr>
          <w:rFonts w:ascii="Book Antiqua" w:hAnsi="Book Antiqua"/>
          <w:sz w:val="24"/>
          <w:szCs w:val="24"/>
        </w:rPr>
        <w:t>.</w:t>
      </w:r>
      <w:r w:rsidRPr="00107A48">
        <w:rPr>
          <w:rFonts w:ascii="Book Antiqua" w:hAnsi="Book Antiqua"/>
          <w:sz w:val="24"/>
          <w:szCs w:val="24"/>
        </w:rPr>
        <w:t>2% in the prophylactic group and in 21</w:t>
      </w:r>
      <w:r w:rsidR="00872B49" w:rsidRPr="00107A48">
        <w:rPr>
          <w:rFonts w:ascii="Book Antiqua" w:hAnsi="Book Antiqua"/>
          <w:sz w:val="24"/>
          <w:szCs w:val="24"/>
        </w:rPr>
        <w:t>.</w:t>
      </w:r>
      <w:r w:rsidRPr="00107A48">
        <w:rPr>
          <w:rFonts w:ascii="Book Antiqua" w:hAnsi="Book Antiqua"/>
          <w:sz w:val="24"/>
          <w:szCs w:val="24"/>
        </w:rPr>
        <w:t xml:space="preserve">4% of patients in the observation group, where treatment was started upon significant HCV recurrence (histological activity index ≥ 3 and/or fibrosis score ≥ 2). The results showed no clear benefit regarding HCV recurrence </w:t>
      </w:r>
      <w:r w:rsidR="00A55E6B" w:rsidRPr="00107A48">
        <w:rPr>
          <w:rFonts w:ascii="Book Antiqua" w:hAnsi="Book Antiqua"/>
          <w:sz w:val="24"/>
          <w:szCs w:val="24"/>
        </w:rPr>
        <w:t xml:space="preserve">or </w:t>
      </w:r>
      <w:r w:rsidRPr="00107A48">
        <w:rPr>
          <w:rFonts w:ascii="Book Antiqua" w:hAnsi="Book Antiqua"/>
          <w:sz w:val="24"/>
          <w:szCs w:val="24"/>
        </w:rPr>
        <w:t>patient</w:t>
      </w:r>
      <w:r w:rsidR="00A55E6B" w:rsidRPr="00107A48">
        <w:rPr>
          <w:rFonts w:ascii="Book Antiqua" w:hAnsi="Book Antiqua"/>
          <w:sz w:val="24"/>
          <w:szCs w:val="24"/>
        </w:rPr>
        <w:t xml:space="preserve"> or</w:t>
      </w:r>
      <w:r w:rsidRPr="00107A48">
        <w:rPr>
          <w:rFonts w:ascii="Book Antiqua" w:hAnsi="Book Antiqua"/>
          <w:sz w:val="24"/>
          <w:szCs w:val="24"/>
        </w:rPr>
        <w:t xml:space="preserve"> graft survival, thus lending no support </w:t>
      </w:r>
      <w:r w:rsidR="00A55E6B" w:rsidRPr="00107A48">
        <w:rPr>
          <w:rFonts w:ascii="Book Antiqua" w:hAnsi="Book Antiqua"/>
          <w:sz w:val="24"/>
          <w:szCs w:val="24"/>
        </w:rPr>
        <w:t>to</w:t>
      </w:r>
      <w:r w:rsidRPr="00107A48">
        <w:rPr>
          <w:rFonts w:ascii="Book Antiqua" w:hAnsi="Book Antiqua"/>
          <w:sz w:val="24"/>
          <w:szCs w:val="24"/>
        </w:rPr>
        <w:t xml:space="preserve"> that strategy, at least until enough experience has been g</w:t>
      </w:r>
      <w:r w:rsidR="00E339C0">
        <w:rPr>
          <w:rFonts w:ascii="Book Antiqua" w:hAnsi="Book Antiqua"/>
          <w:sz w:val="24"/>
          <w:szCs w:val="24"/>
        </w:rPr>
        <w:t>ained with these new regimens.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The first attempts to treat recurrent HCV infection after liver transplantation were made using a standard combination of interferon/pegylated interferon and ribavirin, with SVR rates reaching up to 40%</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36,50-52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 significant number of patients were not able to sustain full doses of the antivirals, and adverse events, mainly cytopenias, occurred frequently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14,36,50-52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In a study by Angelico</w:t>
      </w:r>
      <w:r w:rsidRPr="00DE4FB7">
        <w:rPr>
          <w:rFonts w:ascii="Book Antiqua" w:hAnsi="Book Antiqua"/>
          <w:i/>
          <w:sz w:val="24"/>
          <w:szCs w:val="24"/>
        </w:rPr>
        <w:t xml:space="preserve"> et al</w:t>
      </w:r>
      <w:r w:rsidR="00DE4FB7" w:rsidRPr="00DE4FB7">
        <w:rPr>
          <w:rFonts w:ascii="Book Antiqua" w:hAnsi="Book Antiqua"/>
          <w:sz w:val="24"/>
          <w:szCs w:val="24"/>
          <w:vertAlign w:val="superscript"/>
        </w:rPr>
        <w:t>[</w:t>
      </w:r>
      <w:r w:rsidR="00DE4FB7" w:rsidRPr="00107A48">
        <w:rPr>
          <w:rFonts w:ascii="Book Antiqua" w:hAnsi="Book Antiqua"/>
          <w:sz w:val="24"/>
          <w:szCs w:val="24"/>
          <w:vertAlign w:val="superscript"/>
        </w:rPr>
        <w:t>50</w:t>
      </w:r>
      <w:r w:rsidR="00DE4FB7"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in which 35% of patients required IFN dose reductions and only a minority tolerated full doses of RBV, significant anemia occurred in almost all of the patients</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The importance of careful patient selection </w:t>
      </w:r>
      <w:r w:rsidR="00A55E6B" w:rsidRPr="00107A48">
        <w:rPr>
          <w:rFonts w:ascii="Book Antiqua" w:hAnsi="Book Antiqua"/>
          <w:sz w:val="24"/>
          <w:szCs w:val="24"/>
        </w:rPr>
        <w:t xml:space="preserve">for </w:t>
      </w:r>
      <w:r w:rsidRPr="00107A48">
        <w:rPr>
          <w:rFonts w:ascii="Book Antiqua" w:hAnsi="Book Antiqua"/>
          <w:sz w:val="24"/>
          <w:szCs w:val="24"/>
        </w:rPr>
        <w:t xml:space="preserve">both the AVT success rate and </w:t>
      </w:r>
      <w:r w:rsidR="00A55E6B" w:rsidRPr="00107A48">
        <w:rPr>
          <w:rFonts w:ascii="Book Antiqua" w:hAnsi="Book Antiqua"/>
          <w:sz w:val="24"/>
          <w:szCs w:val="24"/>
        </w:rPr>
        <w:t xml:space="preserve">the </w:t>
      </w:r>
      <w:r w:rsidRPr="00107A48">
        <w:rPr>
          <w:rFonts w:ascii="Book Antiqua" w:hAnsi="Book Antiqua"/>
          <w:sz w:val="24"/>
          <w:szCs w:val="24"/>
        </w:rPr>
        <w:t>minimization of adverse events was accentua</w:t>
      </w:r>
      <w:r w:rsidR="00DE4FB7">
        <w:rPr>
          <w:rFonts w:ascii="Book Antiqua" w:hAnsi="Book Antiqua"/>
          <w:sz w:val="24"/>
          <w:szCs w:val="24"/>
        </w:rPr>
        <w:t xml:space="preserve">ted in a study by Carrion </w:t>
      </w:r>
      <w:r w:rsidR="00DE4FB7" w:rsidRPr="00DE4FB7">
        <w:rPr>
          <w:rFonts w:ascii="Book Antiqua" w:hAnsi="Book Antiqua"/>
          <w:i/>
          <w:sz w:val="24"/>
          <w:szCs w:val="24"/>
        </w:rPr>
        <w:t>et al</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36</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They grouped 81 patients into categories according to the liver fibrosis stage, showing that patients with severe recurrence (fibrosis stage 3-4, FCH) responded much worse (SVR 18</w:t>
      </w:r>
      <w:r w:rsidR="00872B49" w:rsidRPr="00107A48">
        <w:rPr>
          <w:rFonts w:ascii="Book Antiqua" w:hAnsi="Book Antiqua"/>
          <w:sz w:val="24"/>
          <w:szCs w:val="24"/>
        </w:rPr>
        <w:t>.</w:t>
      </w:r>
      <w:r w:rsidRPr="00107A48">
        <w:rPr>
          <w:rFonts w:ascii="Book Antiqua" w:hAnsi="Book Antiqua"/>
          <w:sz w:val="24"/>
          <w:szCs w:val="24"/>
        </w:rPr>
        <w:t xml:space="preserve">5%) compared to patients with mild recurrence (SVR 48%). In that study, AVT was shown to be the only independent variable associated with fibrosis improvement/stabilization (OR </w:t>
      </w:r>
      <w:r w:rsidR="00DE4FB7">
        <w:rPr>
          <w:rFonts w:ascii="Book Antiqua" w:hAnsi="Book Antiqua" w:hint="eastAsia"/>
          <w:sz w:val="24"/>
          <w:szCs w:val="24"/>
          <w:lang w:eastAsia="zh-CN"/>
        </w:rPr>
        <w:t xml:space="preserve">= </w:t>
      </w:r>
      <w:r w:rsidRPr="00107A48">
        <w:rPr>
          <w:rFonts w:ascii="Book Antiqua" w:hAnsi="Book Antiqua"/>
          <w:sz w:val="24"/>
          <w:szCs w:val="24"/>
        </w:rPr>
        <w:t>3</w:t>
      </w:r>
      <w:r w:rsidR="00872B49" w:rsidRPr="00107A48">
        <w:rPr>
          <w:rFonts w:ascii="Book Antiqua" w:hAnsi="Book Antiqua"/>
          <w:sz w:val="24"/>
          <w:szCs w:val="24"/>
        </w:rPr>
        <w:t>.</w:t>
      </w:r>
      <w:r w:rsidRPr="00107A48">
        <w:rPr>
          <w:rFonts w:ascii="Book Antiqua" w:hAnsi="Book Antiqua"/>
          <w:sz w:val="24"/>
          <w:szCs w:val="24"/>
        </w:rPr>
        <w:t xml:space="preserve">7, </w:t>
      </w:r>
      <w:r w:rsidR="00DE4FB7" w:rsidRPr="00DE4FB7">
        <w:rPr>
          <w:rFonts w:ascii="Book Antiqua" w:hAnsi="Book Antiqua"/>
          <w:i/>
          <w:sz w:val="24"/>
          <w:szCs w:val="24"/>
        </w:rPr>
        <w:t>P</w:t>
      </w:r>
      <w:r w:rsidR="00DE4FB7" w:rsidRPr="00DE4FB7">
        <w:rPr>
          <w:rFonts w:ascii="Book Antiqua" w:hAnsi="Book Antiqua"/>
          <w:i/>
          <w:sz w:val="24"/>
          <w:szCs w:val="24"/>
          <w:lang w:eastAsia="zh-CN"/>
        </w:rPr>
        <w:t xml:space="preserve"> </w:t>
      </w:r>
      <w:r w:rsidRPr="00107A48">
        <w:rPr>
          <w:rFonts w:ascii="Book Antiqua" w:hAnsi="Book Antiqua"/>
          <w:sz w:val="24"/>
          <w:szCs w:val="24"/>
        </w:rPr>
        <w:t>= 0</w:t>
      </w:r>
      <w:r w:rsidR="00872B49" w:rsidRPr="00107A48">
        <w:rPr>
          <w:rFonts w:ascii="Book Antiqua" w:hAnsi="Book Antiqua"/>
          <w:sz w:val="24"/>
          <w:szCs w:val="24"/>
        </w:rPr>
        <w:t>.</w:t>
      </w:r>
      <w:r w:rsidRPr="00107A48">
        <w:rPr>
          <w:rFonts w:ascii="Book Antiqua" w:hAnsi="Book Antiqua"/>
          <w:sz w:val="24"/>
          <w:szCs w:val="24"/>
        </w:rPr>
        <w:t xml:space="preserve">009). A </w:t>
      </w:r>
      <w:r w:rsidRPr="00107A48">
        <w:rPr>
          <w:rFonts w:ascii="Book Antiqua" w:hAnsi="Book Antiqua"/>
          <w:sz w:val="24"/>
          <w:szCs w:val="24"/>
        </w:rPr>
        <w:lastRenderedPageBreak/>
        <w:t>comprehensive multicenter study by Gordon</w:t>
      </w:r>
      <w:r w:rsidRPr="00DE4FB7">
        <w:rPr>
          <w:rFonts w:ascii="Book Antiqua" w:hAnsi="Book Antiqua"/>
          <w:i/>
          <w:sz w:val="24"/>
          <w:szCs w:val="24"/>
        </w:rPr>
        <w:t xml:space="preserve"> et al</w:t>
      </w:r>
      <w:r w:rsidR="00DE4FB7" w:rsidRPr="00DE4FB7">
        <w:rPr>
          <w:rFonts w:ascii="Book Antiqua" w:hAnsi="Book Antiqua"/>
          <w:sz w:val="24"/>
          <w:szCs w:val="24"/>
          <w:vertAlign w:val="superscript"/>
        </w:rPr>
        <w:t>[</w:t>
      </w:r>
      <w:r w:rsidR="00DE4FB7" w:rsidRPr="00107A48">
        <w:rPr>
          <w:rFonts w:ascii="Book Antiqua" w:hAnsi="Book Antiqua"/>
          <w:sz w:val="24"/>
          <w:szCs w:val="24"/>
          <w:vertAlign w:val="superscript"/>
        </w:rPr>
        <w:t>52</w:t>
      </w:r>
      <w:r w:rsidR="00DE4FB7"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once again highlighted the importance of sustaining the full dose and duration of treatment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Of 125 patients treated with pegIFN-alfa-2b and RBV, only 58</w:t>
      </w:r>
      <w:r w:rsidR="00872B49" w:rsidRPr="00107A48">
        <w:rPr>
          <w:rFonts w:ascii="Book Antiqua" w:hAnsi="Book Antiqua"/>
          <w:sz w:val="24"/>
          <w:szCs w:val="24"/>
        </w:rPr>
        <w:t>.</w:t>
      </w:r>
      <w:r w:rsidRPr="00107A48">
        <w:rPr>
          <w:rFonts w:ascii="Book Antiqua" w:hAnsi="Book Antiqua"/>
          <w:sz w:val="24"/>
          <w:szCs w:val="24"/>
        </w:rPr>
        <w:t>4% completed 48 w</w:t>
      </w:r>
      <w:r w:rsidR="00DE4FB7">
        <w:rPr>
          <w:rFonts w:ascii="Book Antiqua" w:hAnsi="Book Antiqua"/>
          <w:sz w:val="24"/>
          <w:szCs w:val="24"/>
        </w:rPr>
        <w:t>k</w:t>
      </w:r>
      <w:r w:rsidRPr="00107A48">
        <w:rPr>
          <w:rFonts w:ascii="Book Antiqua" w:hAnsi="Book Antiqua"/>
          <w:sz w:val="24"/>
          <w:szCs w:val="24"/>
        </w:rPr>
        <w:t xml:space="preserve"> of therapy, achieving 55% SVR. The overall SVR rate was 28</w:t>
      </w:r>
      <w:r w:rsidR="0055374D" w:rsidRPr="00107A48">
        <w:rPr>
          <w:rFonts w:ascii="Book Antiqua" w:hAnsi="Book Antiqua"/>
          <w:sz w:val="24"/>
          <w:szCs w:val="24"/>
        </w:rPr>
        <w:t>.</w:t>
      </w:r>
      <w:r w:rsidRPr="00107A48">
        <w:rPr>
          <w:rFonts w:ascii="Book Antiqua" w:hAnsi="Book Antiqua"/>
          <w:sz w:val="24"/>
          <w:szCs w:val="24"/>
        </w:rPr>
        <w:t>8% and was significantly higher in patients with genotype 2/3 (55%) than with genotype 1 (23</w:t>
      </w:r>
      <w:r w:rsidR="00872B49" w:rsidRPr="00107A48">
        <w:rPr>
          <w:rFonts w:ascii="Book Antiqua" w:hAnsi="Book Antiqua"/>
          <w:sz w:val="24"/>
          <w:szCs w:val="24"/>
        </w:rPr>
        <w:t>.</w:t>
      </w:r>
      <w:r w:rsidRPr="00107A48">
        <w:rPr>
          <w:rFonts w:ascii="Book Antiqua" w:hAnsi="Book Antiqua"/>
          <w:sz w:val="24"/>
          <w:szCs w:val="24"/>
        </w:rPr>
        <w:t>8%) and in those who achieved RVR (83</w:t>
      </w:r>
      <w:r w:rsidR="0055374D" w:rsidRPr="00107A48">
        <w:rPr>
          <w:rFonts w:ascii="Book Antiqua" w:hAnsi="Book Antiqua"/>
          <w:sz w:val="24"/>
          <w:szCs w:val="24"/>
        </w:rPr>
        <w:t>.</w:t>
      </w:r>
      <w:r w:rsidR="00DE4FB7">
        <w:rPr>
          <w:rFonts w:ascii="Book Antiqua" w:hAnsi="Book Antiqua"/>
          <w:sz w:val="24"/>
          <w:szCs w:val="24"/>
        </w:rPr>
        <w:t xml:space="preserve">3% </w:t>
      </w:r>
      <w:r w:rsidR="00DE4FB7" w:rsidRPr="00DE4FB7">
        <w:rPr>
          <w:rFonts w:ascii="Book Antiqua" w:hAnsi="Book Antiqua"/>
          <w:i/>
          <w:sz w:val="24"/>
          <w:szCs w:val="24"/>
        </w:rPr>
        <w:t>vs</w:t>
      </w:r>
      <w:r w:rsidRPr="00107A48">
        <w:rPr>
          <w:rFonts w:ascii="Book Antiqua" w:hAnsi="Book Antiqua"/>
          <w:sz w:val="24"/>
          <w:szCs w:val="24"/>
        </w:rPr>
        <w:t xml:space="preserve"> 25</w:t>
      </w:r>
      <w:r w:rsidR="0055374D" w:rsidRPr="00107A48">
        <w:rPr>
          <w:rFonts w:ascii="Book Antiqua" w:hAnsi="Book Antiqua"/>
          <w:sz w:val="24"/>
          <w:szCs w:val="24"/>
        </w:rPr>
        <w:t>.</w:t>
      </w:r>
      <w:r w:rsidRPr="00107A48">
        <w:rPr>
          <w:rFonts w:ascii="Book Antiqua" w:hAnsi="Book Antiqua"/>
          <w:sz w:val="24"/>
          <w:szCs w:val="24"/>
        </w:rPr>
        <w:t xml:space="preserve">7%, </w:t>
      </w:r>
      <w:r w:rsidR="00DE4FB7" w:rsidRPr="00DE4FB7">
        <w:rPr>
          <w:rFonts w:ascii="Book Antiqua" w:hAnsi="Book Antiqua"/>
          <w:i/>
          <w:sz w:val="24"/>
          <w:szCs w:val="24"/>
        </w:rPr>
        <w:t>P</w:t>
      </w:r>
      <w:r w:rsidR="00DE4FB7">
        <w:rPr>
          <w:rFonts w:ascii="Book Antiqua" w:hAnsi="Book Antiqua" w:hint="eastAsia"/>
          <w:sz w:val="24"/>
          <w:szCs w:val="24"/>
          <w:lang w:eastAsia="zh-CN"/>
        </w:rPr>
        <w:t xml:space="preserve"> </w:t>
      </w:r>
      <w:r w:rsidRPr="00107A48">
        <w:rPr>
          <w:rFonts w:ascii="Book Antiqua" w:hAnsi="Book Antiqua"/>
          <w:sz w:val="24"/>
          <w:szCs w:val="24"/>
        </w:rPr>
        <w:t>=</w:t>
      </w:r>
      <w:r w:rsidR="00DE4FB7">
        <w:rPr>
          <w:rFonts w:ascii="Book Antiqua" w:hAnsi="Book Antiqua" w:hint="eastAsia"/>
          <w:sz w:val="24"/>
          <w:szCs w:val="24"/>
          <w:lang w:eastAsia="zh-CN"/>
        </w:rPr>
        <w:t xml:space="preserve"> </w:t>
      </w:r>
      <w:r w:rsidRPr="00107A48">
        <w:rPr>
          <w:rFonts w:ascii="Book Antiqua" w:hAnsi="Book Antiqua"/>
          <w:sz w:val="24"/>
          <w:szCs w:val="24"/>
        </w:rPr>
        <w:t>0</w:t>
      </w:r>
      <w:r w:rsidR="0055374D" w:rsidRPr="00107A48">
        <w:rPr>
          <w:rFonts w:ascii="Book Antiqua" w:hAnsi="Book Antiqua"/>
          <w:sz w:val="24"/>
          <w:szCs w:val="24"/>
        </w:rPr>
        <w:t>.</w:t>
      </w:r>
      <w:r w:rsidRPr="00107A48">
        <w:rPr>
          <w:rFonts w:ascii="Book Antiqua" w:hAnsi="Book Antiqua"/>
          <w:sz w:val="24"/>
          <w:szCs w:val="24"/>
        </w:rPr>
        <w:t>0098). Despite attaining a relatively high SVR in those who were able to complete the full treatment duration, adverse events occurred in almost all of the patients, with 65% of patients requiring either dose reduction or discontinuation.</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To improve the relatively low SVR rates in genotype 1 patients with HCV recurrence, </w:t>
      </w:r>
      <w:r w:rsidR="00715E1F" w:rsidRPr="00107A48">
        <w:rPr>
          <w:rFonts w:ascii="Book Antiqua" w:hAnsi="Book Antiqua"/>
          <w:sz w:val="24"/>
          <w:szCs w:val="24"/>
        </w:rPr>
        <w:t xml:space="preserve">the </w:t>
      </w:r>
      <w:r w:rsidRPr="00107A48">
        <w:rPr>
          <w:rFonts w:ascii="Book Antiqua" w:hAnsi="Book Antiqua"/>
          <w:sz w:val="24"/>
          <w:szCs w:val="24"/>
        </w:rPr>
        <w:t>protease inhibitors BOC and TVR were added to the standard dual therapy regimen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1,8,10,14,43,44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A remarkable SVR rate increase (from 45% to 75%) was obtained, although a high incidence of SAEs and significant drug-drug interactions necessitated careful patient selection and precise treatment supervision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43,44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a retrospective study of a cohort of patients treated with TVR, Werner </w:t>
      </w:r>
      <w:r w:rsidRPr="00DE4FB7">
        <w:rPr>
          <w:rFonts w:ascii="Book Antiqua" w:hAnsi="Book Antiqua"/>
          <w:i/>
          <w:sz w:val="24"/>
          <w:szCs w:val="24"/>
        </w:rPr>
        <w:t>et al</w:t>
      </w:r>
      <w:r w:rsidR="00DE4FB7" w:rsidRPr="00DE4FB7">
        <w:rPr>
          <w:rFonts w:ascii="Book Antiqua" w:hAnsi="Book Antiqua"/>
          <w:sz w:val="24"/>
          <w:szCs w:val="24"/>
          <w:vertAlign w:val="superscript"/>
        </w:rPr>
        <w:t>[</w:t>
      </w:r>
      <w:r w:rsidR="00DE4FB7" w:rsidRPr="00107A48">
        <w:rPr>
          <w:rFonts w:ascii="Book Antiqua" w:hAnsi="Book Antiqua"/>
          <w:sz w:val="24"/>
          <w:szCs w:val="24"/>
          <w:vertAlign w:val="superscript"/>
        </w:rPr>
        <w:t>53</w:t>
      </w:r>
      <w:r w:rsidR="00DE4FB7" w:rsidRPr="00107A48">
        <w:rPr>
          <w:rFonts w:ascii="Book Antiqua" w:hAnsi="Book Antiqua" w:hint="eastAsia"/>
          <w:sz w:val="24"/>
          <w:szCs w:val="24"/>
          <w:vertAlign w:val="superscript"/>
          <w:lang w:eastAsia="zh-CN"/>
        </w:rPr>
        <w:t>]</w:t>
      </w:r>
      <w:r w:rsidRPr="00DE4FB7">
        <w:rPr>
          <w:rFonts w:ascii="Book Antiqua" w:hAnsi="Book Antiqua"/>
          <w:i/>
          <w:sz w:val="24"/>
          <w:szCs w:val="24"/>
        </w:rPr>
        <w:t xml:space="preserve"> </w:t>
      </w:r>
      <w:r w:rsidRPr="00107A48">
        <w:rPr>
          <w:rFonts w:ascii="Book Antiqua" w:hAnsi="Book Antiqua"/>
          <w:sz w:val="24"/>
          <w:szCs w:val="24"/>
        </w:rPr>
        <w:t>reported SVR24 in 5 of 9 patients treated, although the overall benefit diminished, with two-thirds of patients experiencing severe anemia requiring transfusions and growth factor administration</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A study of 60 patients treated with BOC and TVR published by Pungpapong </w:t>
      </w:r>
      <w:r w:rsidRPr="00DE4FB7">
        <w:rPr>
          <w:rFonts w:ascii="Book Antiqua" w:hAnsi="Book Antiqua"/>
          <w:i/>
          <w:sz w:val="24"/>
          <w:szCs w:val="24"/>
        </w:rPr>
        <w:t>et al</w:t>
      </w:r>
      <w:r w:rsidR="00DE4FB7" w:rsidRPr="00DE4FB7">
        <w:rPr>
          <w:rFonts w:ascii="Book Antiqua" w:hAnsi="Book Antiqua"/>
          <w:sz w:val="24"/>
          <w:szCs w:val="24"/>
          <w:vertAlign w:val="superscript"/>
        </w:rPr>
        <w:t>[</w:t>
      </w:r>
      <w:r w:rsidR="00DE4FB7" w:rsidRPr="00107A48">
        <w:rPr>
          <w:rFonts w:ascii="Book Antiqua" w:hAnsi="Book Antiqua"/>
          <w:sz w:val="24"/>
          <w:szCs w:val="24"/>
          <w:vertAlign w:val="superscript"/>
        </w:rPr>
        <w:t>54</w:t>
      </w:r>
      <w:r w:rsidR="00DE4FB7"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showed undetectable HCV RNA at week 24 of therapy in 67% of patients treated with TVR and 45% treated with BOC</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00715E1F" w:rsidRPr="00107A48">
        <w:rPr>
          <w:rFonts w:ascii="Book Antiqua" w:hAnsi="Book Antiqua"/>
          <w:sz w:val="24"/>
          <w:szCs w:val="24"/>
        </w:rPr>
        <w:t>L</w:t>
      </w:r>
      <w:r w:rsidRPr="00107A48">
        <w:rPr>
          <w:rFonts w:ascii="Book Antiqua" w:hAnsi="Book Antiqua"/>
          <w:sz w:val="24"/>
          <w:szCs w:val="24"/>
        </w:rPr>
        <w:t xml:space="preserve">imited treatment efficacy was found in patients with HCV genotype 1a and IL-28B polymorphism CT or TT, but interestingly, no correlation existed between the on-treatment virological response and </w:t>
      </w:r>
      <w:r w:rsidR="00715E1F" w:rsidRPr="00107A48">
        <w:rPr>
          <w:rFonts w:ascii="Book Antiqua" w:hAnsi="Book Antiqua"/>
          <w:sz w:val="24"/>
          <w:szCs w:val="24"/>
        </w:rPr>
        <w:t xml:space="preserve">either </w:t>
      </w:r>
      <w:r w:rsidRPr="00107A48">
        <w:rPr>
          <w:rFonts w:ascii="Book Antiqua" w:hAnsi="Book Antiqua"/>
          <w:sz w:val="24"/>
          <w:szCs w:val="24"/>
        </w:rPr>
        <w:t xml:space="preserve">the fibrosis stage or baseline HCV level. A major concern during the treatment was the universal need for dose reductions of pegIFN and RBV and the administration of hematologic growth factors and transfusions in more than half of the patients. The incidence of acute cellular rejection (5%) was similar to the </w:t>
      </w:r>
      <w:r w:rsidR="00800391" w:rsidRPr="00107A48">
        <w:rPr>
          <w:rFonts w:ascii="Book Antiqua" w:hAnsi="Book Antiqua"/>
          <w:sz w:val="24"/>
          <w:szCs w:val="24"/>
        </w:rPr>
        <w:t xml:space="preserve">rates </w:t>
      </w:r>
      <w:r w:rsidRPr="00107A48">
        <w:rPr>
          <w:rFonts w:ascii="Book Antiqua" w:hAnsi="Book Antiqua"/>
          <w:sz w:val="24"/>
          <w:szCs w:val="24"/>
        </w:rPr>
        <w:t>in the published studies of dual antiviral therapy</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55</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Frequent drug-drug interactions between BOC</w:t>
      </w:r>
      <w:r w:rsidR="00800391" w:rsidRPr="00107A48">
        <w:rPr>
          <w:rFonts w:ascii="Book Antiqua" w:hAnsi="Book Antiqua"/>
          <w:sz w:val="24"/>
          <w:szCs w:val="24"/>
        </w:rPr>
        <w:t>,</w:t>
      </w:r>
      <w:r w:rsidRPr="00107A48">
        <w:rPr>
          <w:rFonts w:ascii="Book Antiqua" w:hAnsi="Book Antiqua"/>
          <w:sz w:val="24"/>
          <w:szCs w:val="24"/>
        </w:rPr>
        <w:t xml:space="preserve"> TVR and CNIs were demonstrated, necessitating immunosuppressive dose reductions. With both treatments being substrates and inhibitors of CYP3A4/5 and the efflux pump P-glycoprotein, </w:t>
      </w:r>
      <w:r w:rsidRPr="00107A48">
        <w:rPr>
          <w:rFonts w:ascii="Book Antiqua" w:hAnsi="Book Antiqua"/>
          <w:sz w:val="24"/>
          <w:szCs w:val="24"/>
        </w:rPr>
        <w:lastRenderedPageBreak/>
        <w:t>pharmacokinetic studies showed a 70-fold and 4</w:t>
      </w:r>
      <w:r w:rsidR="0016733D">
        <w:rPr>
          <w:rFonts w:ascii="Book Antiqua" w:hAnsi="Book Antiqua"/>
          <w:sz w:val="24"/>
          <w:szCs w:val="24"/>
        </w:rPr>
        <w:t>.</w:t>
      </w:r>
      <w:r w:rsidRPr="00107A48">
        <w:rPr>
          <w:rFonts w:ascii="Book Antiqua" w:hAnsi="Book Antiqua"/>
          <w:sz w:val="24"/>
          <w:szCs w:val="24"/>
        </w:rPr>
        <w:t xml:space="preserve">6-fold increase in the exposure to Tac and CsA, respectively, when </w:t>
      </w:r>
      <w:r w:rsidR="00800391" w:rsidRPr="00107A48">
        <w:rPr>
          <w:rFonts w:ascii="Book Antiqua" w:hAnsi="Book Antiqua"/>
          <w:sz w:val="24"/>
          <w:szCs w:val="24"/>
        </w:rPr>
        <w:t xml:space="preserve">they were </w:t>
      </w:r>
      <w:r w:rsidRPr="00107A48">
        <w:rPr>
          <w:rFonts w:ascii="Book Antiqua" w:hAnsi="Book Antiqua"/>
          <w:sz w:val="24"/>
          <w:szCs w:val="24"/>
        </w:rPr>
        <w:t xml:space="preserve">administered with TVR, and a 17-fold and 2.7-fold increase in Tac and CsA </w:t>
      </w:r>
      <w:r w:rsidR="00800391" w:rsidRPr="00107A48">
        <w:rPr>
          <w:rFonts w:ascii="Book Antiqua" w:hAnsi="Book Antiqua"/>
          <w:sz w:val="24"/>
          <w:szCs w:val="24"/>
        </w:rPr>
        <w:t xml:space="preserve">exposure </w:t>
      </w:r>
      <w:r w:rsidRPr="00107A48">
        <w:rPr>
          <w:rFonts w:ascii="Book Antiqua" w:hAnsi="Book Antiqua"/>
          <w:sz w:val="24"/>
          <w:szCs w:val="24"/>
        </w:rPr>
        <w:t>when administered with BOC</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56,57</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A recent multicenter study by Coilly</w:t>
      </w:r>
      <w:r w:rsidRPr="00DE4FB7">
        <w:rPr>
          <w:rFonts w:ascii="Book Antiqua" w:hAnsi="Book Antiqua"/>
          <w:i/>
          <w:sz w:val="24"/>
          <w:szCs w:val="24"/>
        </w:rPr>
        <w:t xml:space="preserve"> et al</w:t>
      </w:r>
      <w:r w:rsidR="000A7374" w:rsidRPr="000A7374">
        <w:rPr>
          <w:rFonts w:ascii="Book Antiqua" w:hAnsi="Book Antiqua" w:hint="eastAsia"/>
          <w:sz w:val="24"/>
          <w:szCs w:val="24"/>
          <w:vertAlign w:val="superscript"/>
          <w:lang w:eastAsia="zh-CN"/>
        </w:rPr>
        <w:t>[58]</w:t>
      </w:r>
      <w:r w:rsidRPr="00107A48">
        <w:rPr>
          <w:rFonts w:ascii="Book Antiqua" w:hAnsi="Book Antiqua"/>
          <w:sz w:val="24"/>
          <w:szCs w:val="24"/>
        </w:rPr>
        <w:t xml:space="preserve"> presented ETR rates of 72% and 40% for patients treated with BOC and TVR, respectively, with an impressive ETR of 33% in patients with FCH. Although limited by the low number of enrolled patients (</w:t>
      </w:r>
      <w:r w:rsidRPr="00DE4FB7">
        <w:rPr>
          <w:rFonts w:ascii="Book Antiqua" w:hAnsi="Book Antiqua"/>
          <w:i/>
          <w:sz w:val="24"/>
          <w:szCs w:val="24"/>
        </w:rPr>
        <w:t>n</w:t>
      </w:r>
      <w:r w:rsidR="00DE4FB7">
        <w:rPr>
          <w:rFonts w:ascii="Book Antiqua" w:hAnsi="Book Antiqua" w:hint="eastAsia"/>
          <w:sz w:val="24"/>
          <w:szCs w:val="24"/>
          <w:lang w:eastAsia="zh-CN"/>
        </w:rPr>
        <w:t xml:space="preserve"> </w:t>
      </w:r>
      <w:r w:rsidRPr="00107A48">
        <w:rPr>
          <w:rFonts w:ascii="Book Antiqua" w:hAnsi="Book Antiqua"/>
          <w:sz w:val="24"/>
          <w:szCs w:val="24"/>
        </w:rPr>
        <w:t>= 37), EVR was shown to be the principal factor in achieving SVR. With EVR rates of 89% and 58% in patients treated with BOC and TVR, respectively, SVR12 was obtained in 71% of BOC</w:t>
      </w:r>
      <w:r w:rsidR="00800391" w:rsidRPr="00107A48">
        <w:rPr>
          <w:rFonts w:ascii="Book Antiqua" w:hAnsi="Book Antiqua"/>
          <w:sz w:val="24"/>
          <w:szCs w:val="24"/>
        </w:rPr>
        <w:t>-</w:t>
      </w:r>
      <w:r w:rsidRPr="00107A48">
        <w:rPr>
          <w:rFonts w:ascii="Book Antiqua" w:hAnsi="Book Antiqua"/>
          <w:sz w:val="24"/>
          <w:szCs w:val="24"/>
        </w:rPr>
        <w:t xml:space="preserve"> and 20% of TVR</w:t>
      </w:r>
      <w:r w:rsidR="00800391" w:rsidRPr="00107A48">
        <w:rPr>
          <w:rFonts w:ascii="Book Antiqua" w:hAnsi="Book Antiqua"/>
          <w:sz w:val="24"/>
          <w:szCs w:val="24"/>
        </w:rPr>
        <w:t>-</w:t>
      </w:r>
      <w:r w:rsidR="00E339C0">
        <w:rPr>
          <w:rFonts w:ascii="Book Antiqua" w:hAnsi="Book Antiqua"/>
          <w:sz w:val="24"/>
          <w:szCs w:val="24"/>
        </w:rPr>
        <w:t>treated patients.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Even more encouraging results were presented by Burton</w:t>
      </w:r>
      <w:r w:rsidRPr="000A7374">
        <w:rPr>
          <w:rFonts w:ascii="Book Antiqua" w:hAnsi="Book Antiqua"/>
          <w:i/>
          <w:sz w:val="24"/>
          <w:szCs w:val="24"/>
        </w:rPr>
        <w:t xml:space="preserve"> et al</w:t>
      </w:r>
      <w:r w:rsidR="000A7374" w:rsidRPr="00DE4FB7">
        <w:rPr>
          <w:rFonts w:ascii="Book Antiqua" w:hAnsi="Book Antiqua"/>
          <w:sz w:val="24"/>
          <w:szCs w:val="24"/>
          <w:vertAlign w:val="superscript"/>
        </w:rPr>
        <w:t>[</w:t>
      </w:r>
      <w:r w:rsidR="000A7374" w:rsidRPr="00107A48">
        <w:rPr>
          <w:rFonts w:ascii="Book Antiqua" w:hAnsi="Book Antiqua"/>
          <w:sz w:val="24"/>
          <w:szCs w:val="24"/>
          <w:vertAlign w:val="superscript"/>
        </w:rPr>
        <w:t>59</w:t>
      </w:r>
      <w:r w:rsidR="000A7374"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demonstrating an SVR rate of 63% in patients treated with BOC </w:t>
      </w:r>
      <w:r w:rsidR="00800391" w:rsidRPr="00107A48">
        <w:rPr>
          <w:rFonts w:ascii="Book Antiqua" w:hAnsi="Book Antiqua"/>
          <w:sz w:val="24"/>
          <w:szCs w:val="24"/>
        </w:rPr>
        <w:t>plus</w:t>
      </w:r>
      <w:r w:rsidRPr="00107A48">
        <w:rPr>
          <w:rFonts w:ascii="Book Antiqua" w:hAnsi="Book Antiqua"/>
          <w:sz w:val="24"/>
          <w:szCs w:val="24"/>
        </w:rPr>
        <w:t xml:space="preserve"> TVR, proving EVR to be highly predictive of SVR</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One-fifth of patients experienced a decline in hemoglobin</w:t>
      </w:r>
      <w:r w:rsidR="00800391" w:rsidRPr="00107A48">
        <w:rPr>
          <w:rFonts w:ascii="Book Antiqua" w:hAnsi="Book Antiqua"/>
          <w:sz w:val="24"/>
          <w:szCs w:val="24"/>
        </w:rPr>
        <w:t xml:space="preserve"> to</w:t>
      </w:r>
      <w:r w:rsidRPr="00107A48">
        <w:rPr>
          <w:rFonts w:ascii="Book Antiqua" w:hAnsi="Book Antiqua"/>
          <w:sz w:val="24"/>
          <w:szCs w:val="24"/>
        </w:rPr>
        <w:t xml:space="preserve"> &lt;</w:t>
      </w:r>
      <w:r w:rsidR="000A7374">
        <w:rPr>
          <w:rFonts w:ascii="Book Antiqua" w:hAnsi="Book Antiqua" w:hint="eastAsia"/>
          <w:sz w:val="24"/>
          <w:szCs w:val="24"/>
          <w:lang w:eastAsia="zh-CN"/>
        </w:rPr>
        <w:t xml:space="preserve"> </w:t>
      </w:r>
      <w:r w:rsidRPr="00107A48">
        <w:rPr>
          <w:rFonts w:ascii="Book Antiqua" w:hAnsi="Book Antiqua"/>
          <w:sz w:val="24"/>
          <w:szCs w:val="24"/>
        </w:rPr>
        <w:t xml:space="preserve">8 g/dL, with erythropoietin and packed red blood cells used in 81% and 57% of patients, respectively. Overall, 27% of patients required hospitalization, with death occurring in 9% of cases. Along with significant and potentially dangerous interactions with CNIs, adverse events were the main </w:t>
      </w:r>
      <w:r w:rsidR="00800391" w:rsidRPr="00107A48">
        <w:rPr>
          <w:rFonts w:ascii="Book Antiqua" w:hAnsi="Book Antiqua"/>
          <w:sz w:val="24"/>
          <w:szCs w:val="24"/>
        </w:rPr>
        <w:t xml:space="preserve">factor </w:t>
      </w:r>
      <w:r w:rsidRPr="00107A48">
        <w:rPr>
          <w:rFonts w:ascii="Book Antiqua" w:hAnsi="Book Antiqua"/>
          <w:sz w:val="24"/>
          <w:szCs w:val="24"/>
        </w:rPr>
        <w:t>compromising the achievement of relatively high SVR rates, adding to the non-establishment of triple therapy in post</w:t>
      </w:r>
      <w:r w:rsidR="00800391" w:rsidRPr="00107A48">
        <w:rPr>
          <w:rFonts w:ascii="Book Antiqua" w:hAnsi="Book Antiqua"/>
          <w:sz w:val="24"/>
          <w:szCs w:val="24"/>
        </w:rPr>
        <w:t>-</w:t>
      </w:r>
      <w:r w:rsidRPr="00107A48">
        <w:rPr>
          <w:rFonts w:ascii="Book Antiqua" w:hAnsi="Book Antiqua"/>
          <w:sz w:val="24"/>
          <w:szCs w:val="24"/>
        </w:rPr>
        <w:t>transplant disease recurrence.</w:t>
      </w:r>
    </w:p>
    <w:p w:rsidR="00522369" w:rsidRPr="00107A48" w:rsidRDefault="00522369"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t>NEW EFFICACIOUS AND SAFE THERAPEUTIC REGIMENS</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 xml:space="preserve">With the approval of the NS5B nucleotide polymerase inhibitor sofosbuvir (SOF) in 2013, a brighter perspective finally appeared for HCV infected patients, especially for liver cirrhosis and </w:t>
      </w:r>
      <w:r w:rsidR="001F0FE6" w:rsidRPr="00107A48">
        <w:rPr>
          <w:rFonts w:ascii="Book Antiqua" w:hAnsi="Book Antiqua"/>
          <w:sz w:val="24"/>
          <w:szCs w:val="24"/>
        </w:rPr>
        <w:t>post-LT patients</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11</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Owing to its high efficacy, pangenotypic activity, high barrier to </w:t>
      </w:r>
      <w:r w:rsidR="001F0FE6" w:rsidRPr="00107A48">
        <w:rPr>
          <w:rFonts w:ascii="Book Antiqua" w:hAnsi="Book Antiqua"/>
          <w:sz w:val="24"/>
          <w:szCs w:val="24"/>
        </w:rPr>
        <w:t xml:space="preserve">genetic </w:t>
      </w:r>
      <w:r w:rsidRPr="00107A48">
        <w:rPr>
          <w:rFonts w:ascii="Book Antiqua" w:hAnsi="Book Antiqua"/>
          <w:sz w:val="24"/>
          <w:szCs w:val="24"/>
        </w:rPr>
        <w:t>resistance</w:t>
      </w:r>
      <w:r w:rsidR="001F0FE6" w:rsidRPr="00107A48">
        <w:rPr>
          <w:rFonts w:ascii="Book Antiqua" w:hAnsi="Book Antiqua"/>
          <w:sz w:val="24"/>
          <w:szCs w:val="24"/>
        </w:rPr>
        <w:t>,</w:t>
      </w:r>
      <w:r w:rsidRPr="00107A48">
        <w:rPr>
          <w:rFonts w:ascii="Book Antiqua" w:hAnsi="Book Antiqua"/>
          <w:sz w:val="24"/>
          <w:szCs w:val="24"/>
        </w:rPr>
        <w:t xml:space="preserve"> rare drug-drug interactions </w:t>
      </w:r>
      <w:r w:rsidR="001F0FE6" w:rsidRPr="00107A48">
        <w:rPr>
          <w:rFonts w:ascii="Book Antiqua" w:hAnsi="Book Antiqua"/>
          <w:sz w:val="24"/>
          <w:szCs w:val="24"/>
        </w:rPr>
        <w:t xml:space="preserve">and </w:t>
      </w:r>
      <w:r w:rsidRPr="00107A48">
        <w:rPr>
          <w:rFonts w:ascii="Book Antiqua" w:hAnsi="Book Antiqua"/>
          <w:sz w:val="24"/>
          <w:szCs w:val="24"/>
        </w:rPr>
        <w:t>acceptable side-effect profile, sofosbuvir rapidly emerged as a savior in the treatment of patients with advanced liver disease</w:t>
      </w:r>
      <w:r w:rsidR="00DE4FB7" w:rsidRPr="00DE4FB7">
        <w:rPr>
          <w:rFonts w:ascii="Book Antiqua" w:hAnsi="Book Antiqua"/>
          <w:sz w:val="24"/>
          <w:szCs w:val="24"/>
          <w:vertAlign w:val="superscript"/>
        </w:rPr>
        <w:t>[</w:t>
      </w:r>
      <w:r w:rsidRPr="00107A48">
        <w:rPr>
          <w:rFonts w:ascii="Book Antiqua" w:hAnsi="Book Antiqua"/>
          <w:sz w:val="24"/>
          <w:szCs w:val="24"/>
          <w:vertAlign w:val="superscript"/>
          <w:lang w:eastAsia="zh-CN"/>
        </w:rPr>
        <w:t>60-</w:t>
      </w:r>
      <w:r w:rsidRPr="00107A48">
        <w:rPr>
          <w:rFonts w:ascii="Book Antiqua" w:hAnsi="Book Antiqua"/>
          <w:sz w:val="24"/>
          <w:szCs w:val="24"/>
          <w:vertAlign w:val="superscript"/>
        </w:rPr>
        <w:t>62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an open-label phase 2 study by Curry </w:t>
      </w:r>
      <w:r w:rsidRPr="000A7374">
        <w:rPr>
          <w:rFonts w:ascii="Book Antiqua" w:hAnsi="Book Antiqua"/>
          <w:i/>
          <w:sz w:val="24"/>
          <w:szCs w:val="24"/>
        </w:rPr>
        <w:t>et al</w:t>
      </w:r>
      <w:r w:rsidR="000A7374" w:rsidRPr="00DE4FB7">
        <w:rPr>
          <w:rFonts w:ascii="Book Antiqua" w:hAnsi="Book Antiqua"/>
          <w:sz w:val="24"/>
          <w:szCs w:val="24"/>
          <w:vertAlign w:val="superscript"/>
        </w:rPr>
        <w:t>[</w:t>
      </w:r>
      <w:r w:rsidR="000A7374" w:rsidRPr="00107A48">
        <w:rPr>
          <w:rFonts w:ascii="Book Antiqua" w:hAnsi="Book Antiqua"/>
          <w:sz w:val="24"/>
          <w:szCs w:val="24"/>
          <w:vertAlign w:val="superscript"/>
        </w:rPr>
        <w:t>12</w:t>
      </w:r>
      <w:r w:rsidR="000A7374" w:rsidRPr="00107A48">
        <w:rPr>
          <w:rFonts w:ascii="Book Antiqua" w:hAnsi="Book Antiqua" w:hint="eastAsia"/>
          <w:sz w:val="24"/>
          <w:szCs w:val="24"/>
          <w:vertAlign w:val="superscript"/>
          <w:lang w:eastAsia="zh-CN"/>
        </w:rPr>
        <w:t>]</w:t>
      </w:r>
      <w:r w:rsidRPr="000A7374">
        <w:rPr>
          <w:rFonts w:ascii="Book Antiqua" w:hAnsi="Book Antiqua"/>
          <w:i/>
          <w:sz w:val="24"/>
          <w:szCs w:val="24"/>
        </w:rPr>
        <w:t xml:space="preserve"> </w:t>
      </w:r>
      <w:r w:rsidRPr="00107A48">
        <w:rPr>
          <w:rFonts w:ascii="Book Antiqua" w:hAnsi="Book Antiqua"/>
          <w:sz w:val="24"/>
          <w:szCs w:val="24"/>
        </w:rPr>
        <w:t>the combination of SOF and RBV was assessed in preventing HCV recurrence after LT</w:t>
      </w:r>
      <w:r w:rsidRPr="00107A48">
        <w:rPr>
          <w:rFonts w:ascii="Book Antiqua" w:hAnsi="Book Antiqua" w:hint="eastAsia"/>
          <w:sz w:val="24"/>
          <w:szCs w:val="24"/>
          <w:lang w:eastAsia="zh-CN"/>
        </w:rPr>
        <w:t>.</w:t>
      </w:r>
      <w:r w:rsidRPr="00107A48">
        <w:rPr>
          <w:rFonts w:ascii="Book Antiqua" w:hAnsi="Book Antiqua"/>
          <w:sz w:val="24"/>
          <w:szCs w:val="24"/>
        </w:rPr>
        <w:t xml:space="preserve"> They enrolled 61 patients with HCV </w:t>
      </w:r>
      <w:r w:rsidR="001F0FE6" w:rsidRPr="00107A48">
        <w:rPr>
          <w:rFonts w:ascii="Book Antiqua" w:hAnsi="Book Antiqua"/>
          <w:sz w:val="24"/>
          <w:szCs w:val="24"/>
        </w:rPr>
        <w:t xml:space="preserve">of any </w:t>
      </w:r>
      <w:r w:rsidRPr="00107A48">
        <w:rPr>
          <w:rFonts w:ascii="Book Antiqua" w:hAnsi="Book Antiqua"/>
          <w:sz w:val="24"/>
          <w:szCs w:val="24"/>
        </w:rPr>
        <w:t xml:space="preserve">genotype and cirrhosis on the LT waiting list </w:t>
      </w:r>
      <w:r w:rsidR="001F0FE6" w:rsidRPr="00107A48">
        <w:rPr>
          <w:rFonts w:ascii="Book Antiqua" w:hAnsi="Book Antiqua"/>
          <w:sz w:val="24"/>
          <w:szCs w:val="24"/>
        </w:rPr>
        <w:t>due to</w:t>
      </w:r>
      <w:r w:rsidRPr="00107A48">
        <w:rPr>
          <w:rFonts w:ascii="Book Antiqua" w:hAnsi="Book Antiqua"/>
          <w:sz w:val="24"/>
          <w:szCs w:val="24"/>
        </w:rPr>
        <w:t xml:space="preserve"> hepatocellular </w:t>
      </w:r>
      <w:r w:rsidRPr="00107A48">
        <w:rPr>
          <w:rFonts w:ascii="Book Antiqua" w:hAnsi="Book Antiqua"/>
          <w:sz w:val="24"/>
          <w:szCs w:val="24"/>
        </w:rPr>
        <w:lastRenderedPageBreak/>
        <w:t>carcinoma. SOF and RBV were administered for 48 w</w:t>
      </w:r>
      <w:r w:rsidR="000A7374">
        <w:rPr>
          <w:rFonts w:ascii="Book Antiqua" w:hAnsi="Book Antiqua"/>
          <w:sz w:val="24"/>
          <w:szCs w:val="24"/>
        </w:rPr>
        <w:t>k</w:t>
      </w:r>
      <w:r w:rsidRPr="00107A48">
        <w:rPr>
          <w:rFonts w:ascii="Book Antiqua" w:hAnsi="Book Antiqua"/>
          <w:sz w:val="24"/>
          <w:szCs w:val="24"/>
        </w:rPr>
        <w:t>, with 43 patients achieving undetectable HCV RNA at the time of LT. Of those patients, 70% achieved pTVR12 (defined as undetectable HCV RNA at 12 w</w:t>
      </w:r>
      <w:r w:rsidR="000A7374">
        <w:rPr>
          <w:rFonts w:ascii="Book Antiqua" w:hAnsi="Book Antiqua"/>
          <w:sz w:val="24"/>
          <w:szCs w:val="24"/>
        </w:rPr>
        <w:t>k</w:t>
      </w:r>
      <w:r w:rsidRPr="00107A48">
        <w:rPr>
          <w:rFonts w:ascii="Book Antiqua" w:hAnsi="Book Antiqua"/>
          <w:sz w:val="24"/>
          <w:szCs w:val="24"/>
        </w:rPr>
        <w:t xml:space="preserve"> post</w:t>
      </w:r>
      <w:r w:rsidR="001F0FE6" w:rsidRPr="00107A48">
        <w:rPr>
          <w:rFonts w:ascii="Book Antiqua" w:hAnsi="Book Antiqua"/>
          <w:sz w:val="24"/>
          <w:szCs w:val="24"/>
        </w:rPr>
        <w:t>-</w:t>
      </w:r>
      <w:r w:rsidRPr="00107A48">
        <w:rPr>
          <w:rFonts w:ascii="Book Antiqua" w:hAnsi="Book Antiqua"/>
          <w:sz w:val="24"/>
          <w:szCs w:val="24"/>
        </w:rPr>
        <w:t>transplant in patients who had undetectable HCV RNA at their last assessment prior to LT), which led to an overall pTVR12 of 49%. It was demonstrated that the removal of the infected liver with the achievement of undetectable HCV RNA led to a low risk of recurrence, thus diminishing the significance of extrahepatic viral reservoirs. Nevertheless, a 23% rate of recurrence raised questions about the adequate duration of viral suppression prior to LT and the possibility of extending treatment to the post</w:t>
      </w:r>
      <w:r w:rsidR="001F0FE6" w:rsidRPr="00107A48">
        <w:rPr>
          <w:rFonts w:ascii="Book Antiqua" w:hAnsi="Book Antiqua"/>
          <w:sz w:val="24"/>
          <w:szCs w:val="24"/>
        </w:rPr>
        <w:t>-</w:t>
      </w:r>
      <w:r w:rsidRPr="00107A48">
        <w:rPr>
          <w:rFonts w:ascii="Book Antiqua" w:hAnsi="Book Antiqua"/>
          <w:sz w:val="24"/>
          <w:szCs w:val="24"/>
        </w:rPr>
        <w:t>transplant period</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63,64</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Proving the safe side-effect profile of SOF, the adverse events most frequently encountered were fatigue (38%), headache (23%) and anemia (21%), </w:t>
      </w:r>
      <w:r w:rsidR="001F0FE6" w:rsidRPr="00107A48">
        <w:rPr>
          <w:rFonts w:ascii="Book Antiqua" w:hAnsi="Book Antiqua"/>
          <w:sz w:val="24"/>
          <w:szCs w:val="24"/>
        </w:rPr>
        <w:t>and the</w:t>
      </w:r>
      <w:r w:rsidRPr="00107A48">
        <w:rPr>
          <w:rFonts w:ascii="Book Antiqua" w:hAnsi="Book Antiqua"/>
          <w:sz w:val="24"/>
          <w:szCs w:val="24"/>
        </w:rPr>
        <w:t xml:space="preserve"> discontinuation rate</w:t>
      </w:r>
      <w:r w:rsidR="001F0FE6" w:rsidRPr="00107A48">
        <w:rPr>
          <w:rFonts w:ascii="Book Antiqua" w:hAnsi="Book Antiqua"/>
          <w:sz w:val="24"/>
          <w:szCs w:val="24"/>
        </w:rPr>
        <w:t xml:space="preserve"> was low</w:t>
      </w:r>
      <w:r w:rsidR="00E448E8">
        <w:rPr>
          <w:rFonts w:ascii="Book Antiqua" w:hAnsi="Book Antiqua"/>
          <w:sz w:val="24"/>
          <w:szCs w:val="24"/>
        </w:rPr>
        <w:t>.</w:t>
      </w:r>
    </w:p>
    <w:p w:rsidR="00522369" w:rsidRPr="00107A48"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Jacobson</w:t>
      </w:r>
      <w:r w:rsidRPr="00A17208">
        <w:rPr>
          <w:rFonts w:ascii="Book Antiqua" w:hAnsi="Book Antiqua"/>
          <w:i/>
          <w:sz w:val="24"/>
          <w:szCs w:val="24"/>
        </w:rPr>
        <w:t xml:space="preserve"> 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61</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presented the results of 2 RCTs in which they evaluated the efficacy of SOF and RBV in the treatment of patients with HCV </w:t>
      </w:r>
      <w:r w:rsidR="001F0FE6" w:rsidRPr="00107A48">
        <w:rPr>
          <w:rFonts w:ascii="Book Antiqua" w:hAnsi="Book Antiqua"/>
          <w:sz w:val="24"/>
          <w:szCs w:val="24"/>
        </w:rPr>
        <w:t xml:space="preserve">infections of </w:t>
      </w:r>
      <w:r w:rsidRPr="00107A48">
        <w:rPr>
          <w:rFonts w:ascii="Book Antiqua" w:hAnsi="Book Antiqua"/>
          <w:sz w:val="24"/>
          <w:szCs w:val="24"/>
        </w:rPr>
        <w:t>genotype</w:t>
      </w:r>
      <w:r w:rsidR="001F0FE6" w:rsidRPr="00107A48">
        <w:rPr>
          <w:rFonts w:ascii="Book Antiqua" w:hAnsi="Book Antiqua"/>
          <w:sz w:val="24"/>
          <w:szCs w:val="24"/>
        </w:rPr>
        <w:t>s</w:t>
      </w:r>
      <w:r w:rsidRPr="00107A48">
        <w:rPr>
          <w:rFonts w:ascii="Book Antiqua" w:hAnsi="Book Antiqua"/>
          <w:sz w:val="24"/>
          <w:szCs w:val="24"/>
        </w:rPr>
        <w:t xml:space="preserve"> 2 and 3</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In the POSITRON trial, a blinded placebo-controlled study in patients (</w:t>
      </w:r>
      <w:r w:rsidRPr="000A7374">
        <w:rPr>
          <w:rFonts w:ascii="Book Antiqua" w:hAnsi="Book Antiqua"/>
          <w:i/>
          <w:sz w:val="24"/>
          <w:szCs w:val="24"/>
        </w:rPr>
        <w:t>n</w:t>
      </w:r>
      <w:r w:rsidR="000A7374">
        <w:rPr>
          <w:rFonts w:ascii="Book Antiqua" w:hAnsi="Book Antiqua" w:hint="eastAsia"/>
          <w:sz w:val="24"/>
          <w:szCs w:val="24"/>
          <w:lang w:eastAsia="zh-CN"/>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207) for whom IFN antiviral regimen was not an option, an SVR12 of 78% was obtained after 12 w</w:t>
      </w:r>
      <w:r w:rsidR="003B2EE5">
        <w:rPr>
          <w:rFonts w:ascii="Book Antiqua" w:hAnsi="Book Antiqua"/>
          <w:sz w:val="24"/>
          <w:szCs w:val="24"/>
        </w:rPr>
        <w:t>k</w:t>
      </w:r>
      <w:r w:rsidRPr="00107A48">
        <w:rPr>
          <w:rFonts w:ascii="Book Antiqua" w:hAnsi="Book Antiqua"/>
          <w:sz w:val="24"/>
          <w:szCs w:val="24"/>
        </w:rPr>
        <w:t xml:space="preserve"> of therapy. The second study, a blinded active-control FUSION trial of previously treated patients (</w:t>
      </w:r>
      <w:r w:rsidR="000A7374" w:rsidRPr="000A7374">
        <w:rPr>
          <w:rFonts w:ascii="Book Antiqua" w:hAnsi="Book Antiqua"/>
          <w:i/>
          <w:sz w:val="24"/>
          <w:szCs w:val="24"/>
        </w:rPr>
        <w:t>n</w:t>
      </w:r>
      <w:r w:rsidR="000A7374" w:rsidRPr="00107A48">
        <w:rPr>
          <w:rFonts w:ascii="Book Antiqua" w:hAnsi="Book Antiqua"/>
          <w:sz w:val="24"/>
          <w:szCs w:val="24"/>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201)</w:t>
      </w:r>
      <w:r w:rsidR="001F0FE6" w:rsidRPr="00107A48">
        <w:rPr>
          <w:rFonts w:ascii="Book Antiqua" w:hAnsi="Book Antiqua"/>
          <w:sz w:val="24"/>
          <w:szCs w:val="24"/>
        </w:rPr>
        <w:t>,</w:t>
      </w:r>
      <w:r w:rsidRPr="00107A48">
        <w:rPr>
          <w:rFonts w:ascii="Book Antiqua" w:hAnsi="Book Antiqua"/>
          <w:sz w:val="24"/>
          <w:szCs w:val="24"/>
        </w:rPr>
        <w:t xml:space="preserve"> showed an SVR12 rate of 50% with 12 w</w:t>
      </w:r>
      <w:r w:rsidR="003B2EE5">
        <w:rPr>
          <w:rFonts w:ascii="Book Antiqua" w:hAnsi="Book Antiqua"/>
          <w:sz w:val="24"/>
          <w:szCs w:val="24"/>
        </w:rPr>
        <w:t>k</w:t>
      </w:r>
      <w:r w:rsidRPr="00107A48">
        <w:rPr>
          <w:rFonts w:ascii="Book Antiqua" w:hAnsi="Book Antiqua"/>
          <w:sz w:val="24"/>
          <w:szCs w:val="24"/>
        </w:rPr>
        <w:t xml:space="preserve"> of therapy and 73% with 16 w</w:t>
      </w:r>
      <w:r w:rsidR="003B2EE5">
        <w:rPr>
          <w:rFonts w:ascii="Book Antiqua" w:hAnsi="Book Antiqua"/>
          <w:sz w:val="24"/>
          <w:szCs w:val="24"/>
        </w:rPr>
        <w:t>k</w:t>
      </w:r>
      <w:r w:rsidRPr="00107A48">
        <w:rPr>
          <w:rFonts w:ascii="Book Antiqua" w:hAnsi="Book Antiqua"/>
          <w:sz w:val="24"/>
          <w:szCs w:val="24"/>
        </w:rPr>
        <w:t xml:space="preserve"> of therapy (</w:t>
      </w:r>
      <w:r w:rsidR="000A7374" w:rsidRPr="000A7374">
        <w:rPr>
          <w:rFonts w:ascii="Book Antiqua" w:hAnsi="Book Antiqua"/>
          <w:i/>
          <w:sz w:val="24"/>
          <w:szCs w:val="24"/>
        </w:rPr>
        <w:t>P</w:t>
      </w:r>
      <w:r w:rsidR="000A7374" w:rsidRPr="000A7374">
        <w:rPr>
          <w:rFonts w:ascii="Book Antiqua" w:hAnsi="Book Antiqua"/>
          <w:i/>
          <w:sz w:val="24"/>
          <w:szCs w:val="24"/>
          <w:lang w:eastAsia="zh-CN"/>
        </w:rPr>
        <w:t xml:space="preserve"> </w:t>
      </w:r>
      <w:r w:rsidRPr="00107A48">
        <w:rPr>
          <w:rFonts w:ascii="Book Antiqua" w:hAnsi="Book Antiqua"/>
          <w:sz w:val="24"/>
          <w:szCs w:val="24"/>
        </w:rPr>
        <w:t>&lt;</w:t>
      </w:r>
      <w:r w:rsidR="000A7374">
        <w:rPr>
          <w:rFonts w:ascii="Book Antiqua" w:hAnsi="Book Antiqua" w:hint="eastAsia"/>
          <w:sz w:val="24"/>
          <w:szCs w:val="24"/>
          <w:lang w:eastAsia="zh-CN"/>
        </w:rPr>
        <w:t xml:space="preserve"> </w:t>
      </w:r>
      <w:r w:rsidRPr="00107A48">
        <w:rPr>
          <w:rFonts w:ascii="Book Antiqua" w:hAnsi="Book Antiqua"/>
          <w:sz w:val="24"/>
          <w:szCs w:val="24"/>
        </w:rPr>
        <w:t>0</w:t>
      </w:r>
      <w:r w:rsidR="00A77C93" w:rsidRPr="00107A48">
        <w:rPr>
          <w:rFonts w:ascii="Book Antiqua" w:hAnsi="Book Antiqua"/>
          <w:sz w:val="24"/>
          <w:szCs w:val="24"/>
        </w:rPr>
        <w:t>.</w:t>
      </w:r>
      <w:r w:rsidRPr="00107A48">
        <w:rPr>
          <w:rFonts w:ascii="Book Antiqua" w:hAnsi="Book Antiqua"/>
          <w:sz w:val="24"/>
          <w:szCs w:val="24"/>
        </w:rPr>
        <w:t>001). Both studies revealed lower SVR rates for genotype 3 patients and those with cirrhosis, with additional benefits achieved after treatment prolongation. Adverse events associated with RBV therapy (fatigue, insomnia, anemia) appeared more frequently in the group that received SOF and RBV, wh</w:t>
      </w:r>
      <w:r w:rsidR="001F0FE6" w:rsidRPr="00107A48">
        <w:rPr>
          <w:rFonts w:ascii="Book Antiqua" w:hAnsi="Book Antiqua"/>
          <w:sz w:val="24"/>
          <w:szCs w:val="24"/>
        </w:rPr>
        <w:t>ereas</w:t>
      </w:r>
      <w:r w:rsidRPr="00107A48">
        <w:rPr>
          <w:rFonts w:ascii="Book Antiqua" w:hAnsi="Book Antiqua"/>
          <w:sz w:val="24"/>
          <w:szCs w:val="24"/>
        </w:rPr>
        <w:t xml:space="preserve"> other common adverse events occurred similarly in the treatment and placebo groups. There was no difference in the frequency of adverse events with regard to treatment duration </w:t>
      </w:r>
      <w:r w:rsidR="001F0FE6" w:rsidRPr="00107A48">
        <w:rPr>
          <w:rFonts w:ascii="Book Antiqua" w:hAnsi="Book Antiqua"/>
          <w:sz w:val="24"/>
          <w:szCs w:val="24"/>
        </w:rPr>
        <w:t>or</w:t>
      </w:r>
      <w:r w:rsidRPr="00107A48">
        <w:rPr>
          <w:rFonts w:ascii="Book Antiqua" w:hAnsi="Book Antiqua"/>
          <w:sz w:val="24"/>
          <w:szCs w:val="24"/>
        </w:rPr>
        <w:t xml:space="preserve"> t</w:t>
      </w:r>
      <w:r w:rsidR="00E339C0">
        <w:rPr>
          <w:rFonts w:ascii="Book Antiqua" w:hAnsi="Book Antiqua"/>
          <w:sz w:val="24"/>
          <w:szCs w:val="24"/>
        </w:rPr>
        <w:t>he presence of liver cirrhosis.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contrast to IFN-free sofosbuvir regimens, Lawitz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65</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published the results of pegIFN-RBV </w:t>
      </w:r>
      <w:r w:rsidR="005D4263" w:rsidRPr="00107A48">
        <w:rPr>
          <w:rFonts w:ascii="Book Antiqua" w:hAnsi="Book Antiqua"/>
          <w:sz w:val="24"/>
          <w:szCs w:val="24"/>
        </w:rPr>
        <w:t xml:space="preserve">plus </w:t>
      </w:r>
      <w:r w:rsidRPr="00107A48">
        <w:rPr>
          <w:rFonts w:ascii="Book Antiqua" w:hAnsi="Book Antiqua"/>
          <w:sz w:val="24"/>
          <w:szCs w:val="24"/>
        </w:rPr>
        <w:t xml:space="preserve">SOF therapy in patients with genotype 2 </w:t>
      </w:r>
      <w:r w:rsidR="005D4263" w:rsidRPr="00107A48">
        <w:rPr>
          <w:rFonts w:ascii="Book Antiqua" w:hAnsi="Book Antiqua"/>
          <w:sz w:val="24"/>
          <w:szCs w:val="24"/>
        </w:rPr>
        <w:t xml:space="preserve">or </w:t>
      </w:r>
      <w:r w:rsidRPr="00107A48">
        <w:rPr>
          <w:rFonts w:ascii="Book Antiqua" w:hAnsi="Book Antiqua"/>
          <w:sz w:val="24"/>
          <w:szCs w:val="24"/>
        </w:rPr>
        <w:t>3 HCV infection</w:t>
      </w:r>
      <w:r w:rsidR="005D4263" w:rsidRPr="00107A48">
        <w:rPr>
          <w:rFonts w:ascii="Book Antiqua" w:hAnsi="Book Antiqua"/>
          <w:sz w:val="24"/>
          <w:szCs w:val="24"/>
        </w:rPr>
        <w:t>s</w:t>
      </w:r>
      <w:r w:rsidRPr="00107A48">
        <w:rPr>
          <w:rFonts w:ascii="Book Antiqua" w:hAnsi="Book Antiqua"/>
          <w:sz w:val="24"/>
          <w:szCs w:val="24"/>
        </w:rPr>
        <w:t xml:space="preserve"> and liver cirrhosis</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With an encouraging SVR12 rate of 89%, that combination appeared to be an effective option for treatment-experienced patients with liver cirrhosis who were able to receive IFN. Again, better SVR rates were obtained in genotype 2 than in </w:t>
      </w:r>
      <w:r w:rsidRPr="00107A48">
        <w:rPr>
          <w:rFonts w:ascii="Book Antiqua" w:hAnsi="Book Antiqua"/>
          <w:sz w:val="24"/>
          <w:szCs w:val="24"/>
        </w:rPr>
        <w:lastRenderedPageBreak/>
        <w:t>genotype 3 patients (96% and 83%, respectively</w:t>
      </w:r>
      <w:r w:rsidR="005D4263" w:rsidRPr="00107A48">
        <w:rPr>
          <w:rFonts w:ascii="Book Antiqua" w:hAnsi="Book Antiqua"/>
          <w:sz w:val="24"/>
          <w:szCs w:val="24"/>
        </w:rPr>
        <w:t>),</w:t>
      </w:r>
      <w:r w:rsidRPr="00107A48">
        <w:rPr>
          <w:rFonts w:ascii="Book Antiqua" w:hAnsi="Book Antiqua"/>
          <w:sz w:val="24"/>
          <w:szCs w:val="24"/>
        </w:rPr>
        <w:t xml:space="preserve"> with no significant difference in patients with </w:t>
      </w:r>
      <w:r w:rsidR="005D4263" w:rsidRPr="003B2EE5">
        <w:rPr>
          <w:rFonts w:ascii="Book Antiqua" w:hAnsi="Book Antiqua"/>
          <w:i/>
          <w:sz w:val="24"/>
          <w:szCs w:val="24"/>
        </w:rPr>
        <w:t>vs</w:t>
      </w:r>
      <w:r w:rsidR="005D4263" w:rsidRPr="00107A48">
        <w:rPr>
          <w:rFonts w:ascii="Book Antiqua" w:hAnsi="Book Antiqua"/>
          <w:sz w:val="24"/>
          <w:szCs w:val="24"/>
        </w:rPr>
        <w:t xml:space="preserve"> </w:t>
      </w:r>
      <w:r w:rsidRPr="00107A48">
        <w:rPr>
          <w:rFonts w:ascii="Book Antiqua" w:hAnsi="Book Antiqua"/>
          <w:sz w:val="24"/>
          <w:szCs w:val="24"/>
        </w:rPr>
        <w:t>without cirrhosis.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The combination of a second-wave NS3/4A protease inhibitor</w:t>
      </w:r>
      <w:r w:rsidR="005D4263" w:rsidRPr="00107A48">
        <w:rPr>
          <w:rFonts w:ascii="Book Antiqua" w:hAnsi="Book Antiqua"/>
          <w:sz w:val="24"/>
          <w:szCs w:val="24"/>
        </w:rPr>
        <w:t>,</w:t>
      </w:r>
      <w:r w:rsidRPr="00107A48">
        <w:rPr>
          <w:rFonts w:ascii="Book Antiqua" w:hAnsi="Book Antiqua"/>
          <w:sz w:val="24"/>
          <w:szCs w:val="24"/>
        </w:rPr>
        <w:t xml:space="preserve"> simeprevir (SMV)</w:t>
      </w:r>
      <w:r w:rsidR="005D4263" w:rsidRPr="00107A48">
        <w:rPr>
          <w:rFonts w:ascii="Book Antiqua" w:hAnsi="Book Antiqua"/>
          <w:sz w:val="24"/>
          <w:szCs w:val="24"/>
        </w:rPr>
        <w:t>,</w:t>
      </w:r>
      <w:r w:rsidRPr="00107A48">
        <w:rPr>
          <w:rFonts w:ascii="Book Antiqua" w:hAnsi="Book Antiqua"/>
          <w:sz w:val="24"/>
          <w:szCs w:val="24"/>
        </w:rPr>
        <w:t xml:space="preserve"> </w:t>
      </w:r>
      <w:r w:rsidR="005D4263" w:rsidRPr="00107A48">
        <w:rPr>
          <w:rFonts w:ascii="Book Antiqua" w:hAnsi="Book Antiqua"/>
          <w:sz w:val="24"/>
          <w:szCs w:val="24"/>
        </w:rPr>
        <w:t xml:space="preserve">plus </w:t>
      </w:r>
      <w:r w:rsidRPr="00107A48">
        <w:rPr>
          <w:rFonts w:ascii="Book Antiqua" w:hAnsi="Book Antiqua"/>
          <w:sz w:val="24"/>
          <w:szCs w:val="24"/>
        </w:rPr>
        <w:t>SOF was evaluated in the COSMOS randomized trial</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62</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r w:rsidRPr="00107A48">
        <w:rPr>
          <w:rFonts w:ascii="Book Antiqua" w:hAnsi="Book Antiqua"/>
          <w:sz w:val="24"/>
          <w:szCs w:val="24"/>
          <w:lang w:eastAsia="zh-CN"/>
        </w:rPr>
        <w:t xml:space="preserve"> A total of</w:t>
      </w:r>
      <w:r w:rsidRPr="00107A48">
        <w:rPr>
          <w:rFonts w:ascii="Book Antiqua" w:hAnsi="Book Antiqua"/>
          <w:sz w:val="24"/>
          <w:szCs w:val="24"/>
          <w:vertAlign w:val="superscript"/>
        </w:rPr>
        <w:t xml:space="preserve"> </w:t>
      </w:r>
      <w:r w:rsidRPr="00107A48">
        <w:rPr>
          <w:rFonts w:ascii="Book Antiqua" w:hAnsi="Book Antiqua"/>
          <w:sz w:val="24"/>
          <w:szCs w:val="24"/>
        </w:rPr>
        <w:t>167 patients were grouped according to their previous therapy experience and liver disease severity</w:t>
      </w:r>
      <w:r w:rsidR="005D4263" w:rsidRPr="00107A48">
        <w:rPr>
          <w:rFonts w:ascii="Book Antiqua" w:hAnsi="Book Antiqua"/>
          <w:sz w:val="24"/>
          <w:szCs w:val="24"/>
        </w:rPr>
        <w:t>,</w:t>
      </w:r>
      <w:r w:rsidRPr="00107A48">
        <w:rPr>
          <w:rFonts w:ascii="Book Antiqua" w:hAnsi="Book Antiqua"/>
          <w:sz w:val="24"/>
          <w:szCs w:val="24"/>
        </w:rPr>
        <w:t xml:space="preserve"> and</w:t>
      </w:r>
      <w:r w:rsidR="005D4263" w:rsidRPr="00107A48">
        <w:rPr>
          <w:rFonts w:ascii="Book Antiqua" w:hAnsi="Book Antiqua"/>
          <w:sz w:val="24"/>
          <w:szCs w:val="24"/>
        </w:rPr>
        <w:t xml:space="preserve"> they</w:t>
      </w:r>
      <w:r w:rsidRPr="00107A48">
        <w:rPr>
          <w:rFonts w:ascii="Book Antiqua" w:hAnsi="Book Antiqua"/>
          <w:sz w:val="24"/>
          <w:szCs w:val="24"/>
        </w:rPr>
        <w:t xml:space="preserve"> were administered 150 mg of SMV and 400 mg of SOF once daily for 24 w</w:t>
      </w:r>
      <w:r w:rsidR="000A7374">
        <w:rPr>
          <w:rFonts w:ascii="Book Antiqua" w:hAnsi="Book Antiqua"/>
          <w:sz w:val="24"/>
          <w:szCs w:val="24"/>
        </w:rPr>
        <w:t>k</w:t>
      </w:r>
      <w:r w:rsidRPr="00107A48">
        <w:rPr>
          <w:rFonts w:ascii="Book Antiqua" w:hAnsi="Book Antiqua"/>
          <w:sz w:val="24"/>
          <w:szCs w:val="24"/>
        </w:rPr>
        <w:t xml:space="preserve"> with or without RBV. A promising AVT success rate with an acceptable adverse event frequency was achieved because the SVR12 was 90% in patients with no or mild fibrosis (F0-2)</w:t>
      </w:r>
      <w:r w:rsidR="005D4263" w:rsidRPr="00107A48">
        <w:rPr>
          <w:rFonts w:ascii="Book Antiqua" w:hAnsi="Book Antiqua"/>
          <w:sz w:val="24"/>
          <w:szCs w:val="24"/>
        </w:rPr>
        <w:t xml:space="preserve"> </w:t>
      </w:r>
      <w:r w:rsidRPr="00107A48">
        <w:rPr>
          <w:rFonts w:ascii="Book Antiqua" w:hAnsi="Book Antiqua"/>
          <w:sz w:val="24"/>
          <w:szCs w:val="24"/>
        </w:rPr>
        <w:t>and 94% in those with advanced fibrosis and cirrhosis.</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Another two new DAAs, </w:t>
      </w:r>
      <w:r w:rsidR="005D4263" w:rsidRPr="00107A48">
        <w:rPr>
          <w:rFonts w:ascii="Book Antiqua" w:hAnsi="Book Antiqua"/>
          <w:sz w:val="24"/>
          <w:szCs w:val="24"/>
        </w:rPr>
        <w:t>the</w:t>
      </w:r>
      <w:r w:rsidRPr="00107A48">
        <w:rPr>
          <w:rFonts w:ascii="Book Antiqua" w:hAnsi="Book Antiqua"/>
          <w:sz w:val="24"/>
          <w:szCs w:val="24"/>
        </w:rPr>
        <w:t xml:space="preserve"> NS5A replication complex inhibitor daclatasvir (DCV) and </w:t>
      </w:r>
      <w:r w:rsidR="005D4263" w:rsidRPr="00107A48">
        <w:rPr>
          <w:rFonts w:ascii="Book Antiqua" w:hAnsi="Book Antiqua"/>
          <w:sz w:val="24"/>
          <w:szCs w:val="24"/>
        </w:rPr>
        <w:t>the</w:t>
      </w:r>
      <w:r w:rsidRPr="00107A48">
        <w:rPr>
          <w:rFonts w:ascii="Book Antiqua" w:hAnsi="Book Antiqua"/>
          <w:sz w:val="24"/>
          <w:szCs w:val="24"/>
        </w:rPr>
        <w:t xml:space="preserve"> NS3 protease inhibitor asunaprevir, were assessed in an all-oral </w:t>
      </w:r>
      <w:r w:rsidR="005D4263" w:rsidRPr="00107A48">
        <w:rPr>
          <w:rFonts w:ascii="Book Antiqua" w:hAnsi="Book Antiqua"/>
          <w:sz w:val="24"/>
          <w:szCs w:val="24"/>
        </w:rPr>
        <w:t xml:space="preserve">therapy </w:t>
      </w:r>
      <w:r w:rsidRPr="00107A48">
        <w:rPr>
          <w:rFonts w:ascii="Book Antiqua" w:hAnsi="Book Antiqua"/>
          <w:sz w:val="24"/>
          <w:szCs w:val="24"/>
        </w:rPr>
        <w:t>HCV genotype 1b study (HALLMARK-DUAL). Including patients with cirrhosis, the combination of 60 mg of daily DCV and 100 mg of twice daily asunaprevir for 12 w</w:t>
      </w:r>
      <w:r w:rsidR="000A7374">
        <w:rPr>
          <w:rFonts w:ascii="Book Antiqua" w:hAnsi="Book Antiqua"/>
          <w:sz w:val="24"/>
          <w:szCs w:val="24"/>
        </w:rPr>
        <w:t>k</w:t>
      </w:r>
      <w:r w:rsidRPr="00107A48">
        <w:rPr>
          <w:rFonts w:ascii="Book Antiqua" w:hAnsi="Book Antiqua"/>
          <w:sz w:val="24"/>
          <w:szCs w:val="24"/>
        </w:rPr>
        <w:t xml:space="preserve"> produced an SVR12 rate in 82</w:t>
      </w:r>
      <w:r w:rsidR="000A7374">
        <w:rPr>
          <w:rFonts w:ascii="Book Antiqua" w:hAnsi="Book Antiqua" w:hint="eastAsia"/>
          <w:sz w:val="24"/>
          <w:szCs w:val="24"/>
          <w:lang w:eastAsia="zh-CN"/>
        </w:rPr>
        <w:t>%</w:t>
      </w:r>
      <w:r w:rsidR="000A7374" w:rsidRPr="00107A48">
        <w:rPr>
          <w:rFonts w:ascii="Book Antiqua" w:hAnsi="Book Antiqua"/>
          <w:sz w:val="24"/>
          <w:szCs w:val="24"/>
        </w:rPr>
        <w:t>-</w:t>
      </w:r>
      <w:r w:rsidRPr="00107A48">
        <w:rPr>
          <w:rFonts w:ascii="Book Antiqua" w:hAnsi="Book Antiqua"/>
          <w:sz w:val="24"/>
          <w:szCs w:val="24"/>
        </w:rPr>
        <w:t>90% of patients, according to previous treatment experience and tolerability. Adverse events occurred in up to 7% of patients, leading to a negligible discontinuation rate, thus proving this IFN-free therapeutic regimen to be safe and effective in a difficult-to-cure patient population</w:t>
      </w:r>
      <w:r w:rsidR="00DE4FB7" w:rsidRPr="00DE4FB7">
        <w:rPr>
          <w:rFonts w:ascii="Book Antiqua" w:hAnsi="Book Antiqua"/>
          <w:sz w:val="24"/>
          <w:szCs w:val="24"/>
          <w:vertAlign w:val="superscript"/>
        </w:rPr>
        <w:t>[</w:t>
      </w:r>
      <w:r w:rsidRPr="00107A48">
        <w:rPr>
          <w:rFonts w:ascii="Book Antiqua" w:hAnsi="Book Antiqua"/>
          <w:sz w:val="24"/>
          <w:szCs w:val="24"/>
          <w:vertAlign w:val="superscript"/>
        </w:rPr>
        <w:t>66</w:t>
      </w:r>
      <w:r w:rsidRPr="00107A48">
        <w:rPr>
          <w:rFonts w:ascii="Book Antiqua" w:hAnsi="Book Antiqua" w:hint="eastAsia"/>
          <w:sz w:val="24"/>
          <w:szCs w:val="24"/>
          <w:vertAlign w:val="superscript"/>
          <w:lang w:eastAsia="zh-CN"/>
        </w:rPr>
        <w:t>]</w:t>
      </w:r>
      <w:r w:rsidRPr="00107A48">
        <w:rPr>
          <w:rFonts w:ascii="Book Antiqua" w:hAnsi="Book Antiqua" w:hint="eastAsia"/>
          <w:sz w:val="24"/>
          <w:szCs w:val="24"/>
          <w:lang w:eastAsia="zh-CN"/>
        </w:rPr>
        <w:t>.</w:t>
      </w:r>
    </w:p>
    <w:p w:rsidR="00522369" w:rsidRPr="00107A48" w:rsidRDefault="00497F37"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D</w:t>
      </w:r>
      <w:r w:rsidR="00D4181B" w:rsidRPr="00107A48">
        <w:rPr>
          <w:rFonts w:ascii="Book Antiqua" w:hAnsi="Book Antiqua"/>
          <w:sz w:val="24"/>
          <w:szCs w:val="24"/>
        </w:rPr>
        <w:t xml:space="preserve">ata regarding the treatment of HCV recurrence after liver transplantation with new DAAs </w:t>
      </w:r>
      <w:r w:rsidRPr="00107A48">
        <w:rPr>
          <w:rFonts w:ascii="Book Antiqua" w:hAnsi="Book Antiqua"/>
          <w:sz w:val="24"/>
          <w:szCs w:val="24"/>
        </w:rPr>
        <w:t xml:space="preserve">were scarce </w:t>
      </w:r>
      <w:r w:rsidR="00D4181B" w:rsidRPr="00107A48">
        <w:rPr>
          <w:rFonts w:ascii="Book Antiqua" w:hAnsi="Book Antiqua"/>
          <w:sz w:val="24"/>
          <w:szCs w:val="24"/>
        </w:rPr>
        <w:t>until Charlton</w:t>
      </w:r>
      <w:r w:rsidR="00D4181B" w:rsidRPr="00A17208">
        <w:rPr>
          <w:rFonts w:ascii="Book Antiqua" w:hAnsi="Book Antiqua"/>
          <w:i/>
          <w:sz w:val="24"/>
          <w:szCs w:val="24"/>
        </w:rPr>
        <w:t xml:space="preserve"> 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13</w:t>
      </w:r>
      <w:r w:rsidR="00A17208" w:rsidRPr="00107A48">
        <w:rPr>
          <w:rFonts w:ascii="Book Antiqua" w:hAnsi="Book Antiqua" w:hint="eastAsia"/>
          <w:sz w:val="24"/>
          <w:szCs w:val="24"/>
          <w:vertAlign w:val="superscript"/>
          <w:lang w:eastAsia="zh-CN"/>
        </w:rPr>
        <w:t>]</w:t>
      </w:r>
      <w:r w:rsidR="00D4181B" w:rsidRPr="00107A48">
        <w:rPr>
          <w:rFonts w:ascii="Book Antiqua" w:hAnsi="Book Antiqua"/>
          <w:sz w:val="24"/>
          <w:szCs w:val="24"/>
        </w:rPr>
        <w:t xml:space="preserve"> published a study of SOF and RBV treatment for patients with compensated infection recurrence</w:t>
      </w:r>
      <w:r w:rsidR="00D4181B" w:rsidRPr="00107A48">
        <w:rPr>
          <w:rFonts w:ascii="Book Antiqua" w:hAnsi="Book Antiqua" w:hint="eastAsia"/>
          <w:sz w:val="24"/>
          <w:szCs w:val="24"/>
          <w:lang w:eastAsia="zh-CN"/>
        </w:rPr>
        <w:t>.</w:t>
      </w:r>
      <w:r w:rsidR="00D4181B" w:rsidRPr="00107A48">
        <w:rPr>
          <w:rFonts w:ascii="Book Antiqua" w:hAnsi="Book Antiqua"/>
          <w:sz w:val="24"/>
          <w:szCs w:val="24"/>
          <w:vertAlign w:val="superscript"/>
        </w:rPr>
        <w:t xml:space="preserve"> </w:t>
      </w:r>
      <w:r w:rsidR="00D4181B" w:rsidRPr="00107A48">
        <w:rPr>
          <w:rFonts w:ascii="Book Antiqua" w:hAnsi="Book Antiqua"/>
          <w:sz w:val="24"/>
          <w:szCs w:val="24"/>
        </w:rPr>
        <w:t>That prospective multicenter study enrolled 40 patients; 83% of the patients had a genotype 1 infection and 40% of patients had liver cirrhosis. On an intention-to-treat basis, after 24 w</w:t>
      </w:r>
      <w:r w:rsidR="000A7374">
        <w:rPr>
          <w:rFonts w:ascii="Book Antiqua" w:hAnsi="Book Antiqua"/>
          <w:sz w:val="24"/>
          <w:szCs w:val="24"/>
        </w:rPr>
        <w:t>k</w:t>
      </w:r>
      <w:r w:rsidR="00D4181B" w:rsidRPr="00107A48">
        <w:rPr>
          <w:rFonts w:ascii="Book Antiqua" w:hAnsi="Book Antiqua"/>
          <w:sz w:val="24"/>
          <w:szCs w:val="24"/>
        </w:rPr>
        <w:t xml:space="preserve"> of SOF and RBV therapy, SVR12 was achieved in 70% of patients, with undetectable HCV RNA</w:t>
      </w:r>
      <w:r w:rsidR="00107A48">
        <w:rPr>
          <w:rFonts w:ascii="Book Antiqua" w:hAnsi="Book Antiqua"/>
          <w:sz w:val="24"/>
          <w:szCs w:val="24"/>
        </w:rPr>
        <w:t xml:space="preserve"> observed</w:t>
      </w:r>
      <w:r w:rsidR="00D4181B" w:rsidRPr="00107A48">
        <w:rPr>
          <w:rFonts w:ascii="Book Antiqua" w:hAnsi="Book Antiqua"/>
          <w:sz w:val="24"/>
          <w:szCs w:val="24"/>
        </w:rPr>
        <w:t xml:space="preserve"> in 97-100% patients at week 4 of treatment. Fatigue, diarrhea </w:t>
      </w:r>
      <w:r w:rsidRPr="00107A48">
        <w:rPr>
          <w:rFonts w:ascii="Book Antiqua" w:hAnsi="Book Antiqua"/>
          <w:sz w:val="24"/>
          <w:szCs w:val="24"/>
        </w:rPr>
        <w:t>or</w:t>
      </w:r>
      <w:r w:rsidR="00D4181B" w:rsidRPr="00107A48">
        <w:rPr>
          <w:rFonts w:ascii="Book Antiqua" w:hAnsi="Book Antiqua"/>
          <w:sz w:val="24"/>
          <w:szCs w:val="24"/>
        </w:rPr>
        <w:t xml:space="preserve"> headache occurred in approximately one-third of patients</w:t>
      </w:r>
      <w:r w:rsidRPr="00107A48">
        <w:rPr>
          <w:rFonts w:ascii="Book Antiqua" w:hAnsi="Book Antiqua"/>
          <w:sz w:val="24"/>
          <w:szCs w:val="24"/>
        </w:rPr>
        <w:t>, and</w:t>
      </w:r>
      <w:r w:rsidR="00D4181B" w:rsidRPr="00107A48">
        <w:rPr>
          <w:rFonts w:ascii="Book Antiqua" w:hAnsi="Book Antiqua"/>
          <w:sz w:val="24"/>
          <w:szCs w:val="24"/>
        </w:rPr>
        <w:t xml:space="preserve"> despite a slow dose escalation protocol, anemia precluded full ribavirin dosing in the majority of patients. No death, graft loss or rejection episodes occurred in the studied population. In addition to the safe administration of SOF, its exposure was only minimally altered by CNIs, and no net directional change in the trough levels of CsA </w:t>
      </w:r>
      <w:r w:rsidRPr="00107A48">
        <w:rPr>
          <w:rFonts w:ascii="Book Antiqua" w:hAnsi="Book Antiqua"/>
          <w:sz w:val="24"/>
          <w:szCs w:val="24"/>
        </w:rPr>
        <w:t xml:space="preserve">or </w:t>
      </w:r>
      <w:r w:rsidR="00D4181B" w:rsidRPr="00107A48">
        <w:rPr>
          <w:rFonts w:ascii="Book Antiqua" w:hAnsi="Book Antiqua"/>
          <w:sz w:val="24"/>
          <w:szCs w:val="24"/>
        </w:rPr>
        <w:t xml:space="preserve">Tac were observed. Despite these </w:t>
      </w:r>
      <w:r w:rsidR="00D4181B" w:rsidRPr="00107A48">
        <w:rPr>
          <w:rFonts w:ascii="Book Antiqua" w:hAnsi="Book Antiqua"/>
          <w:sz w:val="24"/>
          <w:szCs w:val="24"/>
        </w:rPr>
        <w:lastRenderedPageBreak/>
        <w:t>findings, vigilant monitoring of the CNI concentration during and after treatment is recommended</w:t>
      </w:r>
      <w:r w:rsidR="00DE4FB7" w:rsidRPr="00DE4FB7">
        <w:rPr>
          <w:rFonts w:ascii="Book Antiqua" w:hAnsi="Book Antiqua"/>
          <w:sz w:val="24"/>
          <w:szCs w:val="24"/>
          <w:vertAlign w:val="superscript"/>
        </w:rPr>
        <w:t>[</w:t>
      </w:r>
      <w:r w:rsidR="00D4181B" w:rsidRPr="00107A48">
        <w:rPr>
          <w:rFonts w:ascii="Book Antiqua" w:hAnsi="Book Antiqua"/>
          <w:sz w:val="24"/>
          <w:szCs w:val="24"/>
          <w:vertAlign w:val="superscript"/>
        </w:rPr>
        <w:t>13,67</w:t>
      </w:r>
      <w:r w:rsidR="00D4181B" w:rsidRPr="00107A48">
        <w:rPr>
          <w:rFonts w:ascii="Book Antiqua" w:hAnsi="Book Antiqua" w:hint="eastAsia"/>
          <w:sz w:val="24"/>
          <w:szCs w:val="24"/>
          <w:vertAlign w:val="superscript"/>
          <w:lang w:eastAsia="zh-CN"/>
        </w:rPr>
        <w:t>]</w:t>
      </w:r>
      <w:r w:rsidR="00D4181B" w:rsidRPr="00107A48">
        <w:rPr>
          <w:rFonts w:ascii="Book Antiqua" w:hAnsi="Book Antiqua" w:hint="eastAsia"/>
          <w:sz w:val="24"/>
          <w:szCs w:val="24"/>
          <w:lang w:eastAsia="zh-CN"/>
        </w:rPr>
        <w:t>.</w:t>
      </w:r>
      <w:r w:rsidR="00D4181B" w:rsidRPr="00107A48">
        <w:rPr>
          <w:rFonts w:ascii="Book Antiqua" w:hAnsi="Book Antiqua"/>
          <w:sz w:val="24"/>
          <w:szCs w:val="24"/>
          <w:vertAlign w:val="superscript"/>
        </w:rPr>
        <w:t xml:space="preserve"> </w:t>
      </w:r>
      <w:r w:rsidR="00D4181B" w:rsidRPr="00107A48">
        <w:rPr>
          <w:rFonts w:ascii="Book Antiqua" w:hAnsi="Book Antiqua"/>
          <w:sz w:val="24"/>
          <w:szCs w:val="24"/>
        </w:rPr>
        <w:t xml:space="preserve">Possible limitations </w:t>
      </w:r>
      <w:r w:rsidRPr="00107A48">
        <w:rPr>
          <w:rFonts w:ascii="Book Antiqua" w:hAnsi="Book Antiqua"/>
          <w:sz w:val="24"/>
          <w:szCs w:val="24"/>
        </w:rPr>
        <w:t>on</w:t>
      </w:r>
      <w:r w:rsidR="00D4181B" w:rsidRPr="00107A48">
        <w:rPr>
          <w:rFonts w:ascii="Book Antiqua" w:hAnsi="Book Antiqua"/>
          <w:sz w:val="24"/>
          <w:szCs w:val="24"/>
        </w:rPr>
        <w:t xml:space="preserve"> the general acceptance of the highly effective and safe administration of SOF in patients with HCV recurrence may relate to the fact that, as in most pretransplant series, the studied population consisted of patients with well-compensated liver disease. In a compassionate use program </w:t>
      </w:r>
      <w:r w:rsidRPr="00107A48">
        <w:rPr>
          <w:rFonts w:ascii="Book Antiqua" w:hAnsi="Book Antiqua"/>
          <w:sz w:val="24"/>
          <w:szCs w:val="24"/>
        </w:rPr>
        <w:t xml:space="preserve">providing </w:t>
      </w:r>
      <w:r w:rsidR="00D4181B" w:rsidRPr="00107A48">
        <w:rPr>
          <w:rFonts w:ascii="Book Antiqua" w:hAnsi="Book Antiqua"/>
          <w:sz w:val="24"/>
          <w:szCs w:val="24"/>
        </w:rPr>
        <w:t xml:space="preserve">SOF for patients with a severe recurrent HCV infection and FCH, Forns </w:t>
      </w:r>
      <w:r w:rsidR="00D4181B" w:rsidRPr="0040676E">
        <w:rPr>
          <w:rFonts w:ascii="Book Antiqua" w:hAnsi="Book Antiqua"/>
          <w:i/>
          <w:sz w:val="24"/>
          <w:szCs w:val="24"/>
        </w:rPr>
        <w:t>et al</w:t>
      </w:r>
      <w:r w:rsidR="0040676E" w:rsidRPr="00DE4FB7">
        <w:rPr>
          <w:rFonts w:ascii="Book Antiqua" w:hAnsi="Book Antiqua"/>
          <w:sz w:val="24"/>
          <w:szCs w:val="24"/>
          <w:vertAlign w:val="superscript"/>
        </w:rPr>
        <w:t>[</w:t>
      </w:r>
      <w:r w:rsidR="0040676E" w:rsidRPr="00107A48">
        <w:rPr>
          <w:rFonts w:ascii="Book Antiqua" w:hAnsi="Book Antiqua"/>
          <w:sz w:val="24"/>
          <w:szCs w:val="24"/>
          <w:vertAlign w:val="superscript"/>
        </w:rPr>
        <w:t>68</w:t>
      </w:r>
      <w:r w:rsidR="0040676E" w:rsidRPr="00107A48">
        <w:rPr>
          <w:rFonts w:ascii="Book Antiqua" w:hAnsi="Book Antiqua" w:hint="eastAsia"/>
          <w:sz w:val="24"/>
          <w:szCs w:val="24"/>
          <w:vertAlign w:val="superscript"/>
          <w:lang w:eastAsia="zh-CN"/>
        </w:rPr>
        <w:t>]</w:t>
      </w:r>
      <w:r w:rsidR="00D4181B" w:rsidRPr="00107A48">
        <w:rPr>
          <w:rFonts w:ascii="Book Antiqua" w:hAnsi="Book Antiqua"/>
          <w:sz w:val="24"/>
          <w:szCs w:val="24"/>
        </w:rPr>
        <w:t xml:space="preserve"> evaluated 104 patients in which half of the patients had compensated or decompensated cirrhosis and the other half had FCH and early disease recurrence</w:t>
      </w:r>
      <w:r w:rsidR="00D4181B" w:rsidRPr="00107A48">
        <w:rPr>
          <w:rFonts w:ascii="Book Antiqua" w:hAnsi="Book Antiqua" w:hint="eastAsia"/>
          <w:sz w:val="24"/>
          <w:szCs w:val="24"/>
          <w:lang w:eastAsia="zh-CN"/>
        </w:rPr>
        <w:t>.</w:t>
      </w:r>
      <w:r w:rsidR="00D4181B" w:rsidRPr="00107A48">
        <w:rPr>
          <w:rFonts w:ascii="Book Antiqua" w:hAnsi="Book Antiqua"/>
          <w:sz w:val="24"/>
          <w:szCs w:val="24"/>
          <w:vertAlign w:val="superscript"/>
        </w:rPr>
        <w:t xml:space="preserve"> </w:t>
      </w:r>
      <w:r w:rsidR="00D4181B" w:rsidRPr="00107A48">
        <w:rPr>
          <w:rFonts w:ascii="Book Antiqua" w:hAnsi="Book Antiqua"/>
          <w:sz w:val="24"/>
          <w:szCs w:val="24"/>
        </w:rPr>
        <w:t>An overall rate of treatment discontinuation of 30% and a high occurrence of death (12</w:t>
      </w:r>
      <w:r w:rsidR="00A77C93" w:rsidRPr="00107A48">
        <w:rPr>
          <w:rFonts w:ascii="Book Antiqua" w:hAnsi="Book Antiqua"/>
          <w:sz w:val="24"/>
          <w:szCs w:val="24"/>
        </w:rPr>
        <w:t>.</w:t>
      </w:r>
      <w:r w:rsidR="00D4181B" w:rsidRPr="00107A48">
        <w:rPr>
          <w:rFonts w:ascii="Book Antiqua" w:hAnsi="Book Antiqua"/>
          <w:sz w:val="24"/>
          <w:szCs w:val="24"/>
        </w:rPr>
        <w:t>5%) diminished the significance of the rel</w:t>
      </w:r>
      <w:r w:rsidR="00E339C0">
        <w:rPr>
          <w:rFonts w:ascii="Book Antiqua" w:hAnsi="Book Antiqua"/>
          <w:sz w:val="24"/>
          <w:szCs w:val="24"/>
        </w:rPr>
        <w:t>atively high SVR12 rate of 62%.</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Simeprevir and daclatasvir </w:t>
      </w:r>
      <w:r w:rsidR="00497F37" w:rsidRPr="00107A48">
        <w:rPr>
          <w:rFonts w:ascii="Book Antiqua" w:hAnsi="Book Antiqua"/>
          <w:sz w:val="24"/>
          <w:szCs w:val="24"/>
        </w:rPr>
        <w:t xml:space="preserve">have </w:t>
      </w:r>
      <w:r w:rsidRPr="00107A48">
        <w:rPr>
          <w:rFonts w:ascii="Book Antiqua" w:hAnsi="Book Antiqua"/>
          <w:sz w:val="24"/>
          <w:szCs w:val="24"/>
        </w:rPr>
        <w:t>also</w:t>
      </w:r>
      <w:r w:rsidR="00497F37" w:rsidRPr="00107A48">
        <w:rPr>
          <w:rFonts w:ascii="Book Antiqua" w:hAnsi="Book Antiqua"/>
          <w:sz w:val="24"/>
          <w:szCs w:val="24"/>
        </w:rPr>
        <w:t xml:space="preserve"> been</w:t>
      </w:r>
      <w:r w:rsidRPr="00107A48">
        <w:rPr>
          <w:rFonts w:ascii="Book Antiqua" w:hAnsi="Book Antiqua"/>
          <w:sz w:val="24"/>
          <w:szCs w:val="24"/>
        </w:rPr>
        <w:t xml:space="preserve"> evaluated in post</w:t>
      </w:r>
      <w:r w:rsidR="00497F37" w:rsidRPr="00107A48">
        <w:rPr>
          <w:rFonts w:ascii="Book Antiqua" w:hAnsi="Book Antiqua"/>
          <w:sz w:val="24"/>
          <w:szCs w:val="24"/>
        </w:rPr>
        <w:t>-</w:t>
      </w:r>
      <w:r w:rsidRPr="00107A48">
        <w:rPr>
          <w:rFonts w:ascii="Book Antiqua" w:hAnsi="Book Antiqua"/>
          <w:sz w:val="24"/>
          <w:szCs w:val="24"/>
        </w:rPr>
        <w:t xml:space="preserve">transplant HCV recurrence treatment, although until now only case reports and small patient series have been published. Pellicelli </w:t>
      </w:r>
      <w:r w:rsidRPr="00A17208">
        <w:rPr>
          <w:rFonts w:ascii="Book Antiqua" w:hAnsi="Book Antiqua"/>
          <w:i/>
          <w:sz w:val="24"/>
          <w:szCs w:val="24"/>
        </w:rPr>
        <w:t>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69</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treated 12 patients with severe HCV recurrence (</w:t>
      </w:r>
      <w:r w:rsidR="000A7374" w:rsidRPr="000A7374">
        <w:rPr>
          <w:rFonts w:ascii="Book Antiqua" w:hAnsi="Book Antiqua"/>
          <w:i/>
          <w:sz w:val="24"/>
          <w:szCs w:val="24"/>
        </w:rPr>
        <w:t>n</w:t>
      </w:r>
      <w:r w:rsidR="000A7374" w:rsidRPr="00107A48">
        <w:rPr>
          <w:rFonts w:ascii="Book Antiqua" w:hAnsi="Book Antiqua"/>
          <w:sz w:val="24"/>
          <w:szCs w:val="24"/>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9) and FCH (</w:t>
      </w:r>
      <w:r w:rsidRPr="000A7374">
        <w:rPr>
          <w:rFonts w:ascii="Book Antiqua" w:hAnsi="Book Antiqua"/>
          <w:i/>
          <w:sz w:val="24"/>
          <w:szCs w:val="24"/>
        </w:rPr>
        <w:t>n</w:t>
      </w:r>
      <w:r w:rsidR="000A7374">
        <w:rPr>
          <w:rFonts w:ascii="Book Antiqua" w:hAnsi="Book Antiqua" w:hint="eastAsia"/>
          <w:sz w:val="24"/>
          <w:szCs w:val="24"/>
          <w:lang w:eastAsia="zh-CN"/>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3) with a combination of SOF and DCV, with or without ribavirin</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ETR was achieved in all 9 patients who completed the treatment, and undetectable HCV RNA proof was available for 5 patients at week 8 (</w:t>
      </w:r>
      <w:r w:rsidR="000A7374" w:rsidRPr="000A7374">
        <w:rPr>
          <w:rFonts w:ascii="Book Antiqua" w:hAnsi="Book Antiqua"/>
          <w:i/>
          <w:sz w:val="24"/>
          <w:szCs w:val="24"/>
        </w:rPr>
        <w:t>n</w:t>
      </w:r>
      <w:r w:rsidR="000A7374" w:rsidRPr="00107A48">
        <w:rPr>
          <w:rFonts w:ascii="Book Antiqua" w:hAnsi="Book Antiqua"/>
          <w:sz w:val="24"/>
          <w:szCs w:val="24"/>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 xml:space="preserve">2) </w:t>
      </w:r>
      <w:r w:rsidR="0067765A" w:rsidRPr="00107A48">
        <w:rPr>
          <w:rFonts w:ascii="Book Antiqua" w:hAnsi="Book Antiqua"/>
          <w:sz w:val="24"/>
          <w:szCs w:val="24"/>
        </w:rPr>
        <w:t xml:space="preserve">or </w:t>
      </w:r>
      <w:r w:rsidRPr="00107A48">
        <w:rPr>
          <w:rFonts w:ascii="Book Antiqua" w:hAnsi="Book Antiqua"/>
          <w:sz w:val="24"/>
          <w:szCs w:val="24"/>
        </w:rPr>
        <w:t>week 4 after treatment (</w:t>
      </w:r>
      <w:r w:rsidR="000A7374" w:rsidRPr="000A7374">
        <w:rPr>
          <w:rFonts w:ascii="Book Antiqua" w:hAnsi="Book Antiqua"/>
          <w:i/>
          <w:sz w:val="24"/>
          <w:szCs w:val="24"/>
        </w:rPr>
        <w:t>n</w:t>
      </w:r>
      <w:r w:rsidR="000A7374" w:rsidRPr="00107A48">
        <w:rPr>
          <w:rFonts w:ascii="Book Antiqua" w:hAnsi="Book Antiqua"/>
          <w:sz w:val="24"/>
          <w:szCs w:val="24"/>
        </w:rPr>
        <w:t xml:space="preserve"> </w:t>
      </w:r>
      <w:r w:rsidRPr="00107A48">
        <w:rPr>
          <w:rFonts w:ascii="Book Antiqua" w:hAnsi="Book Antiqua"/>
          <w:sz w:val="24"/>
          <w:szCs w:val="24"/>
        </w:rPr>
        <w:t>=</w:t>
      </w:r>
      <w:r w:rsidR="000A7374">
        <w:rPr>
          <w:rFonts w:ascii="Book Antiqua" w:hAnsi="Book Antiqua" w:hint="eastAsia"/>
          <w:sz w:val="24"/>
          <w:szCs w:val="24"/>
          <w:lang w:eastAsia="zh-CN"/>
        </w:rPr>
        <w:t xml:space="preserve"> </w:t>
      </w:r>
      <w:r w:rsidRPr="00107A48">
        <w:rPr>
          <w:rFonts w:ascii="Book Antiqua" w:hAnsi="Book Antiqua"/>
          <w:sz w:val="24"/>
          <w:szCs w:val="24"/>
        </w:rPr>
        <w:t>3). Confirming the lack of significant drug-drug interactions, no adjustment of immunosuppressive drug dosage was necessary during the treatment. With 4 patients experiencing SAEs and 3 who died (25%), the authors strongly recommend that treatmen</w:t>
      </w:r>
      <w:r w:rsidR="00107A48">
        <w:rPr>
          <w:rFonts w:ascii="Book Antiqua" w:hAnsi="Book Antiqua"/>
          <w:sz w:val="24"/>
          <w:szCs w:val="24"/>
        </w:rPr>
        <w:t>t b</w:t>
      </w:r>
      <w:r w:rsidRPr="00107A48">
        <w:rPr>
          <w:rFonts w:ascii="Book Antiqua" w:hAnsi="Book Antiqua"/>
          <w:sz w:val="24"/>
          <w:szCs w:val="24"/>
        </w:rPr>
        <w:t xml:space="preserve">e started at an early stage of HCV recurrence, thus avoiding the frequent complications of advanced liver disease. </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In two case reports by Fontana</w:t>
      </w:r>
      <w:r w:rsidRPr="00A17208">
        <w:rPr>
          <w:rFonts w:ascii="Book Antiqua" w:hAnsi="Book Antiqua"/>
          <w:i/>
          <w:sz w:val="24"/>
          <w:szCs w:val="24"/>
        </w:rPr>
        <w:t xml:space="preserve"> et al</w:t>
      </w:r>
      <w:r w:rsidR="00A17208" w:rsidRPr="00DE4FB7">
        <w:rPr>
          <w:rFonts w:ascii="Book Antiqua" w:hAnsi="Book Antiqua"/>
          <w:sz w:val="24"/>
          <w:szCs w:val="24"/>
          <w:vertAlign w:val="superscript"/>
        </w:rPr>
        <w:t>[</w:t>
      </w:r>
      <w:r w:rsidR="00A17208" w:rsidRPr="00107A48">
        <w:rPr>
          <w:rFonts w:ascii="Book Antiqua" w:hAnsi="Book Antiqua"/>
          <w:sz w:val="24"/>
          <w:szCs w:val="24"/>
          <w:vertAlign w:val="superscript"/>
        </w:rPr>
        <w:t>70,71</w:t>
      </w:r>
      <w:r w:rsidR="00A17208"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SVR was achieved in patients with FCH with either SOF </w:t>
      </w:r>
      <w:r w:rsidR="0067765A" w:rsidRPr="00107A48">
        <w:rPr>
          <w:rFonts w:ascii="Book Antiqua" w:hAnsi="Book Antiqua"/>
          <w:sz w:val="24"/>
          <w:szCs w:val="24"/>
        </w:rPr>
        <w:t xml:space="preserve">plus </w:t>
      </w:r>
      <w:r w:rsidRPr="00107A48">
        <w:rPr>
          <w:rFonts w:ascii="Book Antiqua" w:hAnsi="Book Antiqua"/>
          <w:sz w:val="24"/>
          <w:szCs w:val="24"/>
        </w:rPr>
        <w:t xml:space="preserve">DCV or pegIFN-RBV </w:t>
      </w:r>
      <w:r w:rsidR="0067765A" w:rsidRPr="00107A48">
        <w:rPr>
          <w:rFonts w:ascii="Book Antiqua" w:hAnsi="Book Antiqua"/>
          <w:sz w:val="24"/>
          <w:szCs w:val="24"/>
        </w:rPr>
        <w:t xml:space="preserve">plus </w:t>
      </w:r>
      <w:r w:rsidRPr="00107A48">
        <w:rPr>
          <w:rFonts w:ascii="Book Antiqua" w:hAnsi="Book Antiqua"/>
          <w:sz w:val="24"/>
          <w:szCs w:val="24"/>
        </w:rPr>
        <w:t>DCV therapy</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 xml:space="preserve">Favorable safety profiles of SOF </w:t>
      </w:r>
      <w:r w:rsidR="0067765A" w:rsidRPr="00107A48">
        <w:rPr>
          <w:rFonts w:ascii="Book Antiqua" w:hAnsi="Book Antiqua"/>
          <w:sz w:val="24"/>
          <w:szCs w:val="24"/>
        </w:rPr>
        <w:t xml:space="preserve">plus </w:t>
      </w:r>
      <w:r w:rsidRPr="00107A48">
        <w:rPr>
          <w:rFonts w:ascii="Book Antiqua" w:hAnsi="Book Antiqua"/>
          <w:sz w:val="24"/>
          <w:szCs w:val="24"/>
        </w:rPr>
        <w:t>DCV were observed, along with neg</w:t>
      </w:r>
      <w:r w:rsidR="00E339C0">
        <w:rPr>
          <w:rFonts w:ascii="Book Antiqua" w:hAnsi="Book Antiqua"/>
          <w:sz w:val="24"/>
          <w:szCs w:val="24"/>
        </w:rPr>
        <w:t>ligible interactions with CNIs.</w:t>
      </w:r>
    </w:p>
    <w:p w:rsidR="00522369" w:rsidRPr="00107A48" w:rsidRDefault="0067765A"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S</w:t>
      </w:r>
      <w:r w:rsidR="00D4181B" w:rsidRPr="00107A48">
        <w:rPr>
          <w:rFonts w:ascii="Book Antiqua" w:hAnsi="Book Antiqua"/>
          <w:sz w:val="24"/>
          <w:szCs w:val="24"/>
        </w:rPr>
        <w:t>uccessful DCV-based treatment of a patient with BOC triple therapy failure after liver transplantation was described by Reddy</w:t>
      </w:r>
      <w:r w:rsidR="00D4181B" w:rsidRPr="000A7374">
        <w:rPr>
          <w:rFonts w:ascii="Book Antiqua" w:hAnsi="Book Antiqua"/>
          <w:i/>
          <w:sz w:val="24"/>
          <w:szCs w:val="24"/>
        </w:rPr>
        <w:t xml:space="preserve"> et al</w:t>
      </w:r>
      <w:r w:rsidR="00DE4FB7" w:rsidRPr="00DE4FB7">
        <w:rPr>
          <w:rFonts w:ascii="Book Antiqua" w:hAnsi="Book Antiqua"/>
          <w:sz w:val="24"/>
          <w:szCs w:val="24"/>
          <w:vertAlign w:val="superscript"/>
        </w:rPr>
        <w:t>[</w:t>
      </w:r>
      <w:r w:rsidR="00D4181B" w:rsidRPr="00107A48">
        <w:rPr>
          <w:rFonts w:ascii="Book Antiqua" w:hAnsi="Book Antiqua"/>
          <w:sz w:val="24"/>
          <w:szCs w:val="24"/>
          <w:vertAlign w:val="superscript"/>
        </w:rPr>
        <w:t>72</w:t>
      </w:r>
      <w:r w:rsidR="00D4181B" w:rsidRPr="00107A48">
        <w:rPr>
          <w:rFonts w:ascii="Book Antiqua" w:hAnsi="Book Antiqua" w:hint="eastAsia"/>
          <w:sz w:val="24"/>
          <w:szCs w:val="24"/>
          <w:vertAlign w:val="superscript"/>
          <w:lang w:eastAsia="zh-CN"/>
        </w:rPr>
        <w:t>]</w:t>
      </w:r>
      <w:r w:rsidR="00D4181B" w:rsidRPr="00107A48">
        <w:rPr>
          <w:rFonts w:ascii="Book Antiqua" w:hAnsi="Book Antiqua" w:hint="eastAsia"/>
          <w:sz w:val="24"/>
          <w:szCs w:val="24"/>
          <w:lang w:eastAsia="zh-CN"/>
        </w:rPr>
        <w:t>.</w:t>
      </w:r>
      <w:r w:rsidR="00D4181B" w:rsidRPr="00107A48">
        <w:rPr>
          <w:rFonts w:ascii="Book Antiqua" w:hAnsi="Book Antiqua"/>
          <w:sz w:val="24"/>
          <w:szCs w:val="24"/>
          <w:vertAlign w:val="superscript"/>
        </w:rPr>
        <w:t xml:space="preserve"> </w:t>
      </w:r>
      <w:r w:rsidR="00D4181B" w:rsidRPr="00107A48">
        <w:rPr>
          <w:rFonts w:ascii="Book Antiqua" w:hAnsi="Book Antiqua"/>
          <w:sz w:val="24"/>
          <w:szCs w:val="24"/>
        </w:rPr>
        <w:t>Although he responded to triple therapy, the patient remained HCV RNA positive</w:t>
      </w:r>
      <w:r w:rsidRPr="00107A48">
        <w:rPr>
          <w:rFonts w:ascii="Book Antiqua" w:hAnsi="Book Antiqua"/>
          <w:sz w:val="24"/>
          <w:szCs w:val="24"/>
        </w:rPr>
        <w:t>,</w:t>
      </w:r>
      <w:r w:rsidR="00D4181B" w:rsidRPr="00107A48">
        <w:rPr>
          <w:rFonts w:ascii="Book Antiqua" w:hAnsi="Book Antiqua"/>
          <w:sz w:val="24"/>
          <w:szCs w:val="24"/>
        </w:rPr>
        <w:t xml:space="preserve"> </w:t>
      </w:r>
      <w:r w:rsidRPr="00107A48">
        <w:rPr>
          <w:rFonts w:ascii="Book Antiqua" w:hAnsi="Book Antiqua"/>
          <w:sz w:val="24"/>
          <w:szCs w:val="24"/>
        </w:rPr>
        <w:t xml:space="preserve">experienced </w:t>
      </w:r>
      <w:r w:rsidR="00D4181B" w:rsidRPr="00107A48">
        <w:rPr>
          <w:rFonts w:ascii="Book Antiqua" w:hAnsi="Book Antiqua"/>
          <w:sz w:val="24"/>
          <w:szCs w:val="24"/>
        </w:rPr>
        <w:t xml:space="preserve">serious adverse events and </w:t>
      </w:r>
      <w:r w:rsidRPr="00107A48">
        <w:rPr>
          <w:rFonts w:ascii="Book Antiqua" w:hAnsi="Book Antiqua"/>
          <w:sz w:val="24"/>
          <w:szCs w:val="24"/>
        </w:rPr>
        <w:t>required</w:t>
      </w:r>
      <w:r w:rsidR="00D4181B" w:rsidRPr="00107A48">
        <w:rPr>
          <w:rFonts w:ascii="Book Antiqua" w:hAnsi="Book Antiqua"/>
          <w:sz w:val="24"/>
          <w:szCs w:val="24"/>
        </w:rPr>
        <w:t xml:space="preserve"> immunosuppression dosage adjustment. After 2 w</w:t>
      </w:r>
      <w:r w:rsidR="000A7374">
        <w:rPr>
          <w:rFonts w:ascii="Book Antiqua" w:hAnsi="Book Antiqua"/>
          <w:sz w:val="24"/>
          <w:szCs w:val="24"/>
        </w:rPr>
        <w:t>k</w:t>
      </w:r>
      <w:r w:rsidR="00D4181B" w:rsidRPr="00107A48">
        <w:rPr>
          <w:rFonts w:ascii="Book Antiqua" w:hAnsi="Book Antiqua"/>
          <w:sz w:val="24"/>
          <w:szCs w:val="24"/>
        </w:rPr>
        <w:t xml:space="preserve"> of DCV and </w:t>
      </w:r>
      <w:r w:rsidR="00D4181B" w:rsidRPr="00107A48">
        <w:rPr>
          <w:rFonts w:ascii="Book Antiqua" w:hAnsi="Book Antiqua"/>
          <w:sz w:val="24"/>
          <w:szCs w:val="24"/>
        </w:rPr>
        <w:lastRenderedPageBreak/>
        <w:t xml:space="preserve">pegIFN/RBV therapy, he became HCV RNA negative and remained so for 12 </w:t>
      </w:r>
      <w:r w:rsidR="00E448E8">
        <w:rPr>
          <w:rFonts w:ascii="Book Antiqua" w:hAnsi="Book Antiqua"/>
          <w:sz w:val="24"/>
          <w:szCs w:val="24"/>
        </w:rPr>
        <w:t>w</w:t>
      </w:r>
      <w:r w:rsidR="00EF0EFC">
        <w:rPr>
          <w:rFonts w:ascii="Book Antiqua" w:hAnsi="Book Antiqua"/>
          <w:sz w:val="24"/>
          <w:szCs w:val="24"/>
        </w:rPr>
        <w:t>k</w:t>
      </w:r>
      <w:r w:rsidR="00E448E8">
        <w:rPr>
          <w:rFonts w:ascii="Book Antiqua" w:hAnsi="Book Antiqua"/>
          <w:sz w:val="24"/>
          <w:szCs w:val="24"/>
        </w:rPr>
        <w:t xml:space="preserve"> after therapy completion.</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Concerning experience with simeprevir use in post</w:t>
      </w:r>
      <w:r w:rsidR="0067765A" w:rsidRPr="00107A48">
        <w:rPr>
          <w:rFonts w:ascii="Book Antiqua" w:hAnsi="Book Antiqua"/>
          <w:sz w:val="24"/>
          <w:szCs w:val="24"/>
        </w:rPr>
        <w:t>-</w:t>
      </w:r>
      <w:r w:rsidRPr="00107A48">
        <w:rPr>
          <w:rFonts w:ascii="Book Antiqua" w:hAnsi="Book Antiqua"/>
          <w:sz w:val="24"/>
          <w:szCs w:val="24"/>
        </w:rPr>
        <w:t xml:space="preserve">transplant HCV recurrence, Campos-Varela </w:t>
      </w:r>
      <w:r w:rsidRPr="00EF0EFC">
        <w:rPr>
          <w:rFonts w:ascii="Book Antiqua" w:hAnsi="Book Antiqua"/>
          <w:i/>
          <w:sz w:val="24"/>
          <w:szCs w:val="24"/>
        </w:rPr>
        <w:t>et al</w:t>
      </w:r>
      <w:r w:rsidR="00EF0EFC" w:rsidRPr="00DE4FB7">
        <w:rPr>
          <w:rFonts w:ascii="Book Antiqua" w:hAnsi="Book Antiqua"/>
          <w:sz w:val="24"/>
          <w:szCs w:val="24"/>
          <w:vertAlign w:val="superscript"/>
        </w:rPr>
        <w:t>[</w:t>
      </w:r>
      <w:r w:rsidR="00EF0EFC" w:rsidRPr="00107A48">
        <w:rPr>
          <w:rFonts w:ascii="Book Antiqua" w:hAnsi="Book Antiqua"/>
          <w:sz w:val="24"/>
          <w:szCs w:val="24"/>
          <w:vertAlign w:val="superscript"/>
        </w:rPr>
        <w:t>73</w:t>
      </w:r>
      <w:r w:rsidR="00EF0EFC"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presented two HIV-HCV co</w:t>
      </w:r>
      <w:r w:rsidR="0067765A" w:rsidRPr="00107A48">
        <w:rPr>
          <w:rFonts w:ascii="Book Antiqua" w:hAnsi="Book Antiqua"/>
          <w:sz w:val="24"/>
          <w:szCs w:val="24"/>
        </w:rPr>
        <w:t>-</w:t>
      </w:r>
      <w:r w:rsidRPr="00107A48">
        <w:rPr>
          <w:rFonts w:ascii="Book Antiqua" w:hAnsi="Book Antiqua"/>
          <w:sz w:val="24"/>
          <w:szCs w:val="24"/>
        </w:rPr>
        <w:t xml:space="preserve">infected patients with dual (pegIFN-RBV) </w:t>
      </w:r>
      <w:r w:rsidR="00FC5AF5" w:rsidRPr="00107A48">
        <w:rPr>
          <w:rFonts w:ascii="Book Antiqua" w:hAnsi="Book Antiqua"/>
          <w:sz w:val="24"/>
          <w:szCs w:val="24"/>
        </w:rPr>
        <w:t xml:space="preserve">plus </w:t>
      </w:r>
      <w:r w:rsidRPr="00107A48">
        <w:rPr>
          <w:rFonts w:ascii="Book Antiqua" w:hAnsi="Book Antiqua"/>
          <w:sz w:val="24"/>
          <w:szCs w:val="24"/>
        </w:rPr>
        <w:t>BOC based triple therapy failure after transplantation, respectively</w:t>
      </w:r>
      <w:r w:rsidRPr="00107A48">
        <w:rPr>
          <w:rFonts w:ascii="Book Antiqua" w:hAnsi="Book Antiqua" w:hint="eastAsia"/>
          <w:sz w:val="24"/>
          <w:szCs w:val="24"/>
          <w:lang w:eastAsia="zh-CN"/>
        </w:rPr>
        <w:t>.</w:t>
      </w:r>
      <w:r w:rsidRPr="00107A48">
        <w:rPr>
          <w:rFonts w:ascii="Book Antiqua" w:hAnsi="Book Antiqua"/>
          <w:sz w:val="24"/>
          <w:szCs w:val="24"/>
          <w:vertAlign w:val="superscript"/>
        </w:rPr>
        <w:t xml:space="preserve"> </w:t>
      </w:r>
      <w:r w:rsidRPr="00107A48">
        <w:rPr>
          <w:rFonts w:ascii="Book Antiqua" w:hAnsi="Book Antiqua"/>
          <w:sz w:val="24"/>
          <w:szCs w:val="24"/>
        </w:rPr>
        <w:t>SOF and SMV plus RBV therapy produced SVR12 in both patients, and the treatment was well-tolerated and no adjustment of immunosuppression was needed. More importantly, as demonstrated by CTP and the model for end stage liver disease (MELD) scores, the overall condition of the patients improved.</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In a pilot study by Tanaka </w:t>
      </w:r>
      <w:r w:rsidRPr="00EF0EFC">
        <w:rPr>
          <w:rFonts w:ascii="Book Antiqua" w:hAnsi="Book Antiqua"/>
          <w:i/>
          <w:sz w:val="24"/>
          <w:szCs w:val="24"/>
        </w:rPr>
        <w:t>et al</w:t>
      </w:r>
      <w:r w:rsidR="00EF0EFC" w:rsidRPr="00DE4FB7">
        <w:rPr>
          <w:rFonts w:ascii="Book Antiqua" w:hAnsi="Book Antiqua"/>
          <w:sz w:val="24"/>
          <w:szCs w:val="24"/>
          <w:vertAlign w:val="superscript"/>
        </w:rPr>
        <w:t>[</w:t>
      </w:r>
      <w:r w:rsidR="00EF0EFC" w:rsidRPr="00107A48">
        <w:rPr>
          <w:rFonts w:ascii="Book Antiqua" w:hAnsi="Book Antiqua"/>
          <w:sz w:val="24"/>
          <w:szCs w:val="24"/>
          <w:vertAlign w:val="superscript"/>
        </w:rPr>
        <w:t>74</w:t>
      </w:r>
      <w:r w:rsidR="00EF0EFC" w:rsidRPr="00107A48">
        <w:rPr>
          <w:rFonts w:ascii="Book Antiqua" w:hAnsi="Book Antiqua" w:hint="eastAsia"/>
          <w:sz w:val="24"/>
          <w:szCs w:val="24"/>
          <w:vertAlign w:val="superscript"/>
          <w:lang w:eastAsia="zh-CN"/>
        </w:rPr>
        <w:t>]</w:t>
      </w:r>
      <w:r w:rsidRPr="00107A48">
        <w:rPr>
          <w:rFonts w:ascii="Book Antiqua" w:hAnsi="Book Antiqua"/>
          <w:sz w:val="24"/>
          <w:szCs w:val="24"/>
        </w:rPr>
        <w:t xml:space="preserve"> 5 patients underwent 12 w</w:t>
      </w:r>
      <w:r w:rsidR="00EF0EFC">
        <w:rPr>
          <w:rFonts w:ascii="Book Antiqua" w:hAnsi="Book Antiqua"/>
          <w:sz w:val="24"/>
          <w:szCs w:val="24"/>
        </w:rPr>
        <w:t>k</w:t>
      </w:r>
      <w:r w:rsidRPr="00107A48">
        <w:rPr>
          <w:rFonts w:ascii="Book Antiqua" w:hAnsi="Book Antiqua"/>
          <w:sz w:val="24"/>
          <w:szCs w:val="24"/>
        </w:rPr>
        <w:t xml:space="preserve"> of SMV, pegIFN and RBV therapy as part of a preemptive dual therapy course</w:t>
      </w:r>
      <w:r w:rsidRPr="00107A48">
        <w:rPr>
          <w:rFonts w:ascii="Book Antiqua" w:hAnsi="Book Antiqua" w:hint="eastAsia"/>
          <w:sz w:val="24"/>
          <w:szCs w:val="24"/>
          <w:lang w:eastAsia="zh-CN"/>
        </w:rPr>
        <w:t>.</w:t>
      </w:r>
      <w:r w:rsidRPr="00107A48">
        <w:rPr>
          <w:rFonts w:ascii="Book Antiqua" w:hAnsi="Book Antiqua"/>
          <w:sz w:val="24"/>
          <w:szCs w:val="24"/>
          <w:lang w:eastAsia="zh-CN"/>
        </w:rPr>
        <w:t xml:space="preserve"> </w:t>
      </w:r>
      <w:r w:rsidRPr="00107A48">
        <w:rPr>
          <w:rFonts w:ascii="Book Antiqua" w:hAnsi="Book Antiqua"/>
          <w:sz w:val="24"/>
          <w:szCs w:val="24"/>
        </w:rPr>
        <w:t xml:space="preserve">All of the patients completed the course without significant adverse events and with minimal CNI dose modifications. RVR was observed in 3 out of 5 patients, creating a positive basis for future larger studies establishing simeprevir </w:t>
      </w:r>
      <w:r w:rsidR="00FC5AF5" w:rsidRPr="00107A48">
        <w:rPr>
          <w:rFonts w:ascii="Book Antiqua" w:hAnsi="Book Antiqua"/>
          <w:sz w:val="24"/>
          <w:szCs w:val="24"/>
        </w:rPr>
        <w:t xml:space="preserve">for </w:t>
      </w:r>
      <w:r w:rsidRPr="00107A48">
        <w:rPr>
          <w:rFonts w:ascii="Book Antiqua" w:hAnsi="Book Antiqua"/>
          <w:sz w:val="24"/>
          <w:szCs w:val="24"/>
        </w:rPr>
        <w:t>post</w:t>
      </w:r>
      <w:r w:rsidR="00FC5AF5" w:rsidRPr="00107A48">
        <w:rPr>
          <w:rFonts w:ascii="Book Antiqua" w:hAnsi="Book Antiqua"/>
          <w:sz w:val="24"/>
          <w:szCs w:val="24"/>
        </w:rPr>
        <w:t>-</w:t>
      </w:r>
      <w:r w:rsidRPr="00107A48">
        <w:rPr>
          <w:rFonts w:ascii="Book Antiqua" w:hAnsi="Book Antiqua"/>
          <w:sz w:val="24"/>
          <w:szCs w:val="24"/>
        </w:rPr>
        <w:t xml:space="preserve">transplant HCV recurrence therapy. </w:t>
      </w:r>
    </w:p>
    <w:p w:rsidR="00522369" w:rsidRPr="00107A48" w:rsidRDefault="00D4181B" w:rsidP="00360AC1">
      <w:pPr>
        <w:spacing w:after="0" w:line="360" w:lineRule="auto"/>
        <w:ind w:firstLineChars="150" w:firstLine="360"/>
        <w:jc w:val="both"/>
        <w:rPr>
          <w:rFonts w:ascii="Book Antiqua" w:hAnsi="Book Antiqua"/>
          <w:sz w:val="24"/>
          <w:szCs w:val="24"/>
        </w:rPr>
      </w:pPr>
      <w:r w:rsidRPr="00107A48">
        <w:rPr>
          <w:rFonts w:ascii="Book Antiqua" w:hAnsi="Book Antiqua"/>
          <w:sz w:val="24"/>
          <w:szCs w:val="24"/>
        </w:rPr>
        <w:t xml:space="preserve">Compared to IFN-based regimens, except for </w:t>
      </w:r>
      <w:r w:rsidR="00FC5AF5" w:rsidRPr="00107A48">
        <w:rPr>
          <w:rFonts w:ascii="Book Antiqua" w:hAnsi="Book Antiqua"/>
          <w:sz w:val="24"/>
          <w:szCs w:val="24"/>
        </w:rPr>
        <w:t>their</w:t>
      </w:r>
      <w:r w:rsidRPr="00107A48">
        <w:rPr>
          <w:rFonts w:ascii="Book Antiqua" w:hAnsi="Book Antiqua"/>
          <w:sz w:val="24"/>
          <w:szCs w:val="24"/>
        </w:rPr>
        <w:t xml:space="preserve"> greater efficacy and shorter treatment duration, new IFN-free regimens have the most favorable side-effect profiles. Excellent treatment results with these new regimens are challenged by scarce data on the treatment of minimally decompensated liver transplant candidates (C</w:t>
      </w:r>
      <w:r w:rsidR="004F6AC4">
        <w:rPr>
          <w:rFonts w:ascii="Book Antiqua" w:hAnsi="Book Antiqua"/>
          <w:sz w:val="24"/>
          <w:szCs w:val="24"/>
        </w:rPr>
        <w:t>T</w:t>
      </w:r>
      <w:r w:rsidRPr="00107A48">
        <w:rPr>
          <w:rFonts w:ascii="Book Antiqua" w:hAnsi="Book Antiqua"/>
          <w:sz w:val="24"/>
          <w:szCs w:val="24"/>
        </w:rPr>
        <w:t>P C) due to unfavorable drug metabolism in hepatic failure and renal insufficiency.</w:t>
      </w:r>
    </w:p>
    <w:p w:rsidR="00A77C93" w:rsidRPr="00107A48" w:rsidRDefault="00A77C93"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b/>
          <w:sz w:val="24"/>
          <w:szCs w:val="24"/>
          <w:lang w:eastAsia="zh-CN"/>
        </w:rPr>
      </w:pPr>
      <w:r w:rsidRPr="00107A48">
        <w:rPr>
          <w:rFonts w:ascii="Book Antiqua" w:hAnsi="Book Antiqua"/>
          <w:b/>
          <w:sz w:val="24"/>
          <w:szCs w:val="24"/>
        </w:rPr>
        <w:t>CONCLUSION</w:t>
      </w:r>
    </w:p>
    <w:p w:rsidR="00315B95" w:rsidRPr="00107A48" w:rsidDel="00315B95" w:rsidRDefault="00D4181B" w:rsidP="00360AC1">
      <w:pPr>
        <w:spacing w:after="0" w:line="360" w:lineRule="auto"/>
        <w:jc w:val="both"/>
        <w:rPr>
          <w:rFonts w:ascii="Book Antiqua" w:hAnsi="Book Antiqua"/>
          <w:sz w:val="24"/>
          <w:szCs w:val="24"/>
        </w:rPr>
      </w:pPr>
      <w:r w:rsidRPr="00107A48">
        <w:rPr>
          <w:rFonts w:ascii="Book Antiqua" w:hAnsi="Book Antiqua"/>
          <w:sz w:val="24"/>
          <w:szCs w:val="24"/>
        </w:rPr>
        <w:t xml:space="preserve">With the evolution of new antiviral drugs and more precise and clear knowledge of HCV disease recurrence, promising results have begun to emerge in the complex field of liver transplantation. A substantial proportion of patients who are either ineligible </w:t>
      </w:r>
      <w:r w:rsidR="00463AF2" w:rsidRPr="00107A48">
        <w:rPr>
          <w:rFonts w:ascii="Book Antiqua" w:hAnsi="Book Antiqua"/>
          <w:sz w:val="24"/>
          <w:szCs w:val="24"/>
        </w:rPr>
        <w:t xml:space="preserve">for </w:t>
      </w:r>
      <w:r w:rsidRPr="00107A48">
        <w:rPr>
          <w:rFonts w:ascii="Book Antiqua" w:hAnsi="Book Antiqua"/>
          <w:sz w:val="24"/>
          <w:szCs w:val="24"/>
        </w:rPr>
        <w:t>or poorly tolerate interferon</w:t>
      </w:r>
      <w:r w:rsidR="00463AF2" w:rsidRPr="00107A48">
        <w:rPr>
          <w:rFonts w:ascii="Book Antiqua" w:hAnsi="Book Antiqua"/>
          <w:sz w:val="24"/>
          <w:szCs w:val="24"/>
        </w:rPr>
        <w:t>-</w:t>
      </w:r>
      <w:r w:rsidRPr="00107A48">
        <w:rPr>
          <w:rFonts w:ascii="Book Antiqua" w:hAnsi="Book Antiqua"/>
          <w:sz w:val="24"/>
          <w:szCs w:val="24"/>
        </w:rPr>
        <w:t xml:space="preserve">containing regimens experience rapid deterioration in their natural HCV infection course and upon HCV recurrence after transplantation. Highly effective and safe antiviral therapy regimens that have been extensively </w:t>
      </w:r>
      <w:r w:rsidRPr="00107A48">
        <w:rPr>
          <w:rFonts w:ascii="Book Antiqua" w:hAnsi="Book Antiqua"/>
          <w:sz w:val="24"/>
          <w:szCs w:val="24"/>
        </w:rPr>
        <w:lastRenderedPageBreak/>
        <w:t xml:space="preserve">evaluated have the </w:t>
      </w:r>
      <w:r w:rsidR="00463AF2" w:rsidRPr="00107A48">
        <w:rPr>
          <w:rFonts w:ascii="Book Antiqua" w:hAnsi="Book Antiqua"/>
          <w:sz w:val="24"/>
          <w:szCs w:val="24"/>
        </w:rPr>
        <w:t xml:space="preserve">potential </w:t>
      </w:r>
      <w:r w:rsidRPr="00107A48">
        <w:rPr>
          <w:rFonts w:ascii="Book Antiqua" w:hAnsi="Book Antiqua"/>
          <w:sz w:val="24"/>
          <w:szCs w:val="24"/>
        </w:rPr>
        <w:t>to prevent many HCV patients from undergoing the burden of transplantation and may provide benefits for liver recipients.</w:t>
      </w:r>
    </w:p>
    <w:p w:rsidR="00D2173B" w:rsidRDefault="00D2173B" w:rsidP="00360AC1">
      <w:pPr>
        <w:spacing w:after="0" w:line="360" w:lineRule="auto"/>
        <w:jc w:val="both"/>
        <w:rPr>
          <w:rFonts w:ascii="Book Antiqua" w:hAnsi="Book Antiqua"/>
          <w:b/>
          <w:sz w:val="24"/>
          <w:szCs w:val="24"/>
        </w:rPr>
      </w:pPr>
    </w:p>
    <w:p w:rsidR="00522369" w:rsidRPr="00107A48" w:rsidRDefault="00D4181B" w:rsidP="00360AC1">
      <w:pPr>
        <w:spacing w:after="0" w:line="360" w:lineRule="auto"/>
        <w:jc w:val="both"/>
        <w:rPr>
          <w:rFonts w:ascii="Book Antiqua" w:hAnsi="Book Antiqua"/>
          <w:b/>
          <w:sz w:val="24"/>
          <w:szCs w:val="24"/>
          <w:lang w:eastAsia="zh-CN"/>
        </w:rPr>
      </w:pPr>
      <w:bookmarkStart w:id="29" w:name="_GoBack"/>
      <w:bookmarkEnd w:id="29"/>
      <w:r w:rsidRPr="00107A48">
        <w:rPr>
          <w:rFonts w:ascii="Book Antiqua" w:hAnsi="Book Antiqua"/>
          <w:b/>
          <w:sz w:val="24"/>
          <w:szCs w:val="24"/>
        </w:rPr>
        <w:t>REFERENCES</w:t>
      </w:r>
    </w:p>
    <w:p w:rsidR="00514FE1" w:rsidRPr="00AA42C0" w:rsidRDefault="00514FE1" w:rsidP="00360AC1">
      <w:pPr>
        <w:spacing w:after="0" w:line="360" w:lineRule="auto"/>
        <w:jc w:val="both"/>
        <w:rPr>
          <w:rFonts w:ascii="Book Antiqua" w:eastAsia="SimSun" w:hAnsi="Book Antiqua" w:cs="SimSun"/>
          <w:sz w:val="24"/>
          <w:szCs w:val="24"/>
        </w:rPr>
      </w:pPr>
      <w:bookmarkStart w:id="30" w:name="OLE_LINK277"/>
      <w:bookmarkStart w:id="31" w:name="OLE_LINK278"/>
      <w:bookmarkStart w:id="32" w:name="OLE_LINK279"/>
      <w:bookmarkStart w:id="33" w:name="OLE_LINK290"/>
      <w:bookmarkStart w:id="34" w:name="OLE_LINK301"/>
      <w:bookmarkStart w:id="35" w:name="OLE_LINK312"/>
      <w:bookmarkStart w:id="36" w:name="OLE_LINK315"/>
      <w:bookmarkStart w:id="37" w:name="OLE_LINK316"/>
      <w:bookmarkStart w:id="38" w:name="OLE_LINK317"/>
      <w:bookmarkStart w:id="39" w:name="OLE_LINK318"/>
      <w:bookmarkStart w:id="40" w:name="OLE_LINK326"/>
      <w:bookmarkStart w:id="41" w:name="OLE_LINK335"/>
      <w:bookmarkStart w:id="42" w:name="OLE_LINK339"/>
      <w:bookmarkStart w:id="43" w:name="OLE_LINK348"/>
      <w:bookmarkStart w:id="44" w:name="OLE_LINK399"/>
      <w:bookmarkStart w:id="45" w:name="OLE_LINK419"/>
      <w:bookmarkStart w:id="46" w:name="OLE_LINK420"/>
      <w:bookmarkStart w:id="47" w:name="OLE_LINK423"/>
      <w:bookmarkStart w:id="48" w:name="OLE_LINK449"/>
      <w:bookmarkStart w:id="49" w:name="OLE_LINK450"/>
      <w:bookmarkStart w:id="50" w:name="OLE_LINK454"/>
      <w:bookmarkStart w:id="51" w:name="OLE_LINK461"/>
      <w:bookmarkStart w:id="52" w:name="OLE_LINK471"/>
      <w:bookmarkStart w:id="53" w:name="OLE_LINK474"/>
      <w:bookmarkStart w:id="54" w:name="OLE_LINK407"/>
      <w:bookmarkStart w:id="55" w:name="OLE_LINK494"/>
      <w:bookmarkStart w:id="56" w:name="OLE_LINK506"/>
      <w:bookmarkStart w:id="57" w:name="OLE_LINK519"/>
      <w:bookmarkStart w:id="58" w:name="OLE_LINK8"/>
      <w:r w:rsidRPr="00AA42C0">
        <w:rPr>
          <w:rFonts w:ascii="Book Antiqua" w:eastAsia="SimSun" w:hAnsi="Book Antiqua" w:cs="SimSun"/>
          <w:sz w:val="24"/>
          <w:szCs w:val="24"/>
        </w:rPr>
        <w:t>1 </w:t>
      </w:r>
      <w:r w:rsidRPr="00AA42C0">
        <w:rPr>
          <w:rFonts w:ascii="Book Antiqua" w:eastAsia="SimSun" w:hAnsi="Book Antiqua" w:cs="SimSun"/>
          <w:b/>
          <w:bCs/>
          <w:sz w:val="24"/>
          <w:szCs w:val="24"/>
        </w:rPr>
        <w:t>Howell J</w:t>
      </w:r>
      <w:r w:rsidRPr="00AA42C0">
        <w:rPr>
          <w:rFonts w:ascii="Book Antiqua" w:eastAsia="SimSun" w:hAnsi="Book Antiqua" w:cs="SimSun"/>
          <w:sz w:val="24"/>
          <w:szCs w:val="24"/>
        </w:rPr>
        <w:t>, Angus P, Gow P. Hepatitis C recurrence: the Achilles heel of liver transplantation. </w:t>
      </w:r>
      <w:r w:rsidRPr="00AA42C0">
        <w:rPr>
          <w:rFonts w:ascii="Book Antiqua" w:eastAsia="SimSun" w:hAnsi="Book Antiqua" w:cs="SimSun"/>
          <w:i/>
          <w:iCs/>
          <w:sz w:val="24"/>
          <w:szCs w:val="24"/>
        </w:rPr>
        <w:t>Transpl Infect Dis</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16</w:t>
      </w:r>
      <w:r w:rsidRPr="00AA42C0">
        <w:rPr>
          <w:rFonts w:ascii="Book Antiqua" w:eastAsia="SimSun" w:hAnsi="Book Antiqua" w:cs="SimSun"/>
          <w:sz w:val="24"/>
          <w:szCs w:val="24"/>
        </w:rPr>
        <w:t>: 1-16 [PMID: 24372756 DOI: 10.1111/tid.12173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2 </w:t>
      </w:r>
      <w:r w:rsidRPr="00AA42C0">
        <w:rPr>
          <w:rFonts w:ascii="Book Antiqua" w:eastAsia="SimSun" w:hAnsi="Book Antiqua" w:cs="SimSun"/>
          <w:b/>
          <w:bCs/>
          <w:sz w:val="24"/>
          <w:szCs w:val="24"/>
        </w:rPr>
        <w:t>Forman LM</w:t>
      </w:r>
      <w:r w:rsidRPr="00AA42C0">
        <w:rPr>
          <w:rFonts w:ascii="Book Antiqua" w:eastAsia="SimSun" w:hAnsi="Book Antiqua" w:cs="SimSun"/>
          <w:sz w:val="24"/>
          <w:szCs w:val="24"/>
        </w:rPr>
        <w:t>, Lewis JD, Berlin JA, Feldman HI, Lucey MR. The association between hepatitis C infection and survival after orthotopic liver transplantation. </w:t>
      </w:r>
      <w:r w:rsidRPr="00AA42C0">
        <w:rPr>
          <w:rFonts w:ascii="Book Antiqua" w:eastAsia="SimSun" w:hAnsi="Book Antiqua" w:cs="SimSun"/>
          <w:i/>
          <w:iCs/>
          <w:sz w:val="24"/>
          <w:szCs w:val="24"/>
        </w:rPr>
        <w:t>Gastroenterology</w:t>
      </w:r>
      <w:r w:rsidRPr="00AA42C0">
        <w:rPr>
          <w:rFonts w:ascii="Book Antiqua" w:eastAsia="SimSun" w:hAnsi="Book Antiqua" w:cs="SimSun"/>
          <w:sz w:val="24"/>
          <w:szCs w:val="24"/>
        </w:rPr>
        <w:t> 2002; </w:t>
      </w:r>
      <w:r w:rsidRPr="00AA42C0">
        <w:rPr>
          <w:rFonts w:ascii="Book Antiqua" w:eastAsia="SimSun" w:hAnsi="Book Antiqua" w:cs="SimSun"/>
          <w:b/>
          <w:bCs/>
          <w:sz w:val="24"/>
          <w:szCs w:val="24"/>
        </w:rPr>
        <w:t>122</w:t>
      </w:r>
      <w:r w:rsidRPr="00AA42C0">
        <w:rPr>
          <w:rFonts w:ascii="Book Antiqua" w:eastAsia="SimSun" w:hAnsi="Book Antiqua" w:cs="SimSun"/>
          <w:sz w:val="24"/>
          <w:szCs w:val="24"/>
        </w:rPr>
        <w:t>: 889-896 [PMID: 11910340]</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3 </w:t>
      </w:r>
      <w:r w:rsidRPr="00AA42C0">
        <w:rPr>
          <w:rFonts w:ascii="Book Antiqua" w:eastAsia="SimSun" w:hAnsi="Book Antiqua" w:cs="SimSun"/>
          <w:b/>
          <w:bCs/>
          <w:sz w:val="24"/>
          <w:szCs w:val="24"/>
        </w:rPr>
        <w:t>Garcia-Retortillo M</w:t>
      </w:r>
      <w:r w:rsidRPr="00AA42C0">
        <w:rPr>
          <w:rFonts w:ascii="Book Antiqua" w:eastAsia="SimSun" w:hAnsi="Book Antiqua" w:cs="SimSun"/>
          <w:sz w:val="24"/>
          <w:szCs w:val="24"/>
        </w:rPr>
        <w:t>, Forns X, Feliu A, Moitinho E, Costa J, Navasa M, Rimola A, Rodes J. Hepatitis C virus kinetics during and immediately after liver transplantation.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2002; </w:t>
      </w:r>
      <w:r w:rsidRPr="00AA42C0">
        <w:rPr>
          <w:rFonts w:ascii="Book Antiqua" w:eastAsia="SimSun" w:hAnsi="Book Antiqua" w:cs="SimSun"/>
          <w:b/>
          <w:bCs/>
          <w:sz w:val="24"/>
          <w:szCs w:val="24"/>
        </w:rPr>
        <w:t>35</w:t>
      </w:r>
      <w:r w:rsidRPr="00AA42C0">
        <w:rPr>
          <w:rFonts w:ascii="Book Antiqua" w:eastAsia="SimSun" w:hAnsi="Book Antiqua" w:cs="SimSun"/>
          <w:sz w:val="24"/>
          <w:szCs w:val="24"/>
        </w:rPr>
        <w:t>: 680-687 [PMID: 11870384]</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4 </w:t>
      </w:r>
      <w:r w:rsidRPr="00AA42C0">
        <w:rPr>
          <w:rFonts w:ascii="Book Antiqua" w:eastAsia="SimSun" w:hAnsi="Book Antiqua" w:cs="SimSun"/>
          <w:b/>
          <w:bCs/>
          <w:sz w:val="24"/>
          <w:szCs w:val="24"/>
        </w:rPr>
        <w:t>Berenguer M</w:t>
      </w:r>
      <w:r w:rsidRPr="00AA42C0">
        <w:rPr>
          <w:rFonts w:ascii="Book Antiqua" w:eastAsia="SimSun" w:hAnsi="Book Antiqua" w:cs="SimSun"/>
          <w:sz w:val="24"/>
          <w:szCs w:val="24"/>
        </w:rPr>
        <w:t>, Prieto M, Rayón JM, Mora J, Pastor M, Ortiz V, Carrasco D, San Juan F, Burgueño MD, Mir J, Berenguer J. Natural history of clinically compensated hepatitis C virus-related graft cirrhosis after liver transplantation.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2000; </w:t>
      </w:r>
      <w:r w:rsidRPr="00AA42C0">
        <w:rPr>
          <w:rFonts w:ascii="Book Antiqua" w:eastAsia="SimSun" w:hAnsi="Book Antiqua" w:cs="SimSun"/>
          <w:b/>
          <w:bCs/>
          <w:sz w:val="24"/>
          <w:szCs w:val="24"/>
        </w:rPr>
        <w:t>32</w:t>
      </w:r>
      <w:r w:rsidRPr="00AA42C0">
        <w:rPr>
          <w:rFonts w:ascii="Book Antiqua" w:eastAsia="SimSun" w:hAnsi="Book Antiqua" w:cs="SimSun"/>
          <w:sz w:val="24"/>
          <w:szCs w:val="24"/>
        </w:rPr>
        <w:t>: 852-858 [PMID: 11003634]</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5 </w:t>
      </w:r>
      <w:r w:rsidRPr="00AA42C0">
        <w:rPr>
          <w:rFonts w:ascii="Book Antiqua" w:eastAsia="SimSun" w:hAnsi="Book Antiqua" w:cs="SimSun"/>
          <w:b/>
          <w:bCs/>
          <w:sz w:val="24"/>
          <w:szCs w:val="24"/>
        </w:rPr>
        <w:t>Lake JR</w:t>
      </w:r>
      <w:r w:rsidRPr="00AA42C0">
        <w:rPr>
          <w:rFonts w:ascii="Book Antiqua" w:eastAsia="SimSun" w:hAnsi="Book Antiqua" w:cs="SimSun"/>
          <w:sz w:val="24"/>
          <w:szCs w:val="24"/>
        </w:rPr>
        <w:t>, Shorr JS, Steffen BJ, Chu AH, Gordon RD, Wiesner RH. Differential effects of donor age in liver transplant recipients infected with hepatitis B, hepatitis C and without viral hepatitis. </w:t>
      </w:r>
      <w:r w:rsidRPr="00AA42C0">
        <w:rPr>
          <w:rFonts w:ascii="Book Antiqua" w:eastAsia="SimSun" w:hAnsi="Book Antiqua" w:cs="SimSun"/>
          <w:i/>
          <w:iCs/>
          <w:sz w:val="24"/>
          <w:szCs w:val="24"/>
        </w:rPr>
        <w:t>Am J Transplant</w:t>
      </w:r>
      <w:r w:rsidRPr="00AA42C0">
        <w:rPr>
          <w:rFonts w:ascii="Book Antiqua" w:eastAsia="SimSun" w:hAnsi="Book Antiqua" w:cs="SimSun"/>
          <w:sz w:val="24"/>
          <w:szCs w:val="24"/>
        </w:rPr>
        <w:t> 2005; </w:t>
      </w:r>
      <w:r w:rsidRPr="00AA42C0">
        <w:rPr>
          <w:rFonts w:ascii="Book Antiqua" w:eastAsia="SimSun" w:hAnsi="Book Antiqua" w:cs="SimSun"/>
          <w:b/>
          <w:bCs/>
          <w:sz w:val="24"/>
          <w:szCs w:val="24"/>
        </w:rPr>
        <w:t>5</w:t>
      </w:r>
      <w:r w:rsidRPr="00AA42C0">
        <w:rPr>
          <w:rFonts w:ascii="Book Antiqua" w:eastAsia="SimSun" w:hAnsi="Book Antiqua" w:cs="SimSun"/>
          <w:sz w:val="24"/>
          <w:szCs w:val="24"/>
        </w:rPr>
        <w:t>: 549-557 [PMID: 15707410]</w:t>
      </w:r>
    </w:p>
    <w:p w:rsidR="00514FE1" w:rsidRPr="00AA42C0" w:rsidRDefault="00514FE1" w:rsidP="00360AC1">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 xml:space="preserve">6 </w:t>
      </w:r>
      <w:r w:rsidRPr="00AA42C0">
        <w:rPr>
          <w:rFonts w:ascii="Book Antiqua" w:eastAsia="SimSun" w:hAnsi="Book Antiqua" w:cs="SimSun"/>
          <w:b/>
          <w:sz w:val="24"/>
          <w:szCs w:val="24"/>
        </w:rPr>
        <w:t>Campos-Varela I,</w:t>
      </w:r>
      <w:r w:rsidRPr="00AA42C0">
        <w:rPr>
          <w:rFonts w:ascii="Book Antiqua" w:eastAsia="SimSun" w:hAnsi="Book Antiqua" w:cs="SimSun"/>
          <w:sz w:val="24"/>
          <w:szCs w:val="24"/>
        </w:rPr>
        <w:t xml:space="preserve"> Lai JC, Verna EC, O'Leary JG, Todd Stravitz R, Forman LM, Trotter JF, Brown RS, Terrault NA; for the Consortium to Study Health Outcomes in HCV Liver Transplant Recipients (CRUSH-C).</w:t>
      </w:r>
      <w:r>
        <w:rPr>
          <w:rFonts w:ascii="Book Antiqua" w:eastAsia="SimSun" w:hAnsi="Book Antiqua" w:cs="SimSun" w:hint="eastAsia"/>
          <w:sz w:val="24"/>
          <w:szCs w:val="24"/>
        </w:rPr>
        <w:t xml:space="preserve"> </w:t>
      </w:r>
      <w:r w:rsidRPr="00AA42C0">
        <w:rPr>
          <w:rFonts w:ascii="Book Antiqua" w:eastAsia="SimSun" w:hAnsi="Book Antiqua" w:cs="SimSun"/>
          <w:sz w:val="24"/>
          <w:szCs w:val="24"/>
        </w:rPr>
        <w:t>Hepatitis C Genotype Influences Post-Liver Transplant Outcomes. </w:t>
      </w:r>
      <w:r w:rsidRPr="00AA42C0">
        <w:rPr>
          <w:rFonts w:ascii="Book Antiqua" w:eastAsia="SimSun" w:hAnsi="Book Antiqua" w:cs="SimSun"/>
          <w:i/>
          <w:iCs/>
          <w:sz w:val="24"/>
          <w:szCs w:val="24"/>
        </w:rPr>
        <w:t>Transplantation</w:t>
      </w:r>
      <w:r w:rsidRPr="00AA42C0">
        <w:rPr>
          <w:rFonts w:ascii="Book Antiqua" w:eastAsia="SimSun" w:hAnsi="Book Antiqua" w:cs="SimSun"/>
          <w:sz w:val="24"/>
          <w:szCs w:val="24"/>
        </w:rPr>
        <w:t xml:space="preserve"> 2014; Epub ahead of print [PMID: </w:t>
      </w:r>
      <w:bookmarkStart w:id="59" w:name="OLE_LINK544"/>
      <w:bookmarkStart w:id="60" w:name="OLE_LINK545"/>
      <w:r w:rsidRPr="00AA42C0">
        <w:rPr>
          <w:rFonts w:ascii="Book Antiqua" w:eastAsia="SimSun" w:hAnsi="Book Antiqua" w:cs="SimSun"/>
          <w:sz w:val="24"/>
          <w:szCs w:val="24"/>
        </w:rPr>
        <w:t>25211520</w:t>
      </w:r>
      <w:bookmarkEnd w:id="59"/>
      <w:bookmarkEnd w:id="60"/>
      <w:r w:rsidRPr="00AA42C0">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7 </w:t>
      </w:r>
      <w:r w:rsidRPr="00AA42C0">
        <w:rPr>
          <w:rFonts w:ascii="Book Antiqua" w:eastAsia="SimSun" w:hAnsi="Book Antiqua" w:cs="SimSun"/>
          <w:b/>
          <w:bCs/>
          <w:sz w:val="24"/>
          <w:szCs w:val="24"/>
        </w:rPr>
        <w:t>Picciotto FP</w:t>
      </w:r>
      <w:r w:rsidRPr="00AA42C0">
        <w:rPr>
          <w:rFonts w:ascii="Book Antiqua" w:eastAsia="SimSun" w:hAnsi="Book Antiqua" w:cs="SimSun"/>
          <w:sz w:val="24"/>
          <w:szCs w:val="24"/>
        </w:rPr>
        <w:t>, Tritto G, Lanza AG, Addario L, De Luca M, Di Costanzo GG, Lampasi F, Tartaglione MT, Marsilia GM, Calise F, Cuomo O, Ascione A. Sustained virological response to antiviral therapy reduces mortality in HCV reinfection after liver transplantation.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2007; </w:t>
      </w:r>
      <w:r w:rsidRPr="00AA42C0">
        <w:rPr>
          <w:rFonts w:ascii="Book Antiqua" w:eastAsia="SimSun" w:hAnsi="Book Antiqua" w:cs="SimSun"/>
          <w:b/>
          <w:bCs/>
          <w:sz w:val="24"/>
          <w:szCs w:val="24"/>
        </w:rPr>
        <w:t>46</w:t>
      </w:r>
      <w:r w:rsidRPr="00AA42C0">
        <w:rPr>
          <w:rFonts w:ascii="Book Antiqua" w:eastAsia="SimSun" w:hAnsi="Book Antiqua" w:cs="SimSun"/>
          <w:sz w:val="24"/>
          <w:szCs w:val="24"/>
        </w:rPr>
        <w:t>: 459-465 [PMID: 17196700]</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8 </w:t>
      </w:r>
      <w:r w:rsidRPr="00AA42C0">
        <w:rPr>
          <w:rFonts w:ascii="Book Antiqua" w:eastAsia="SimSun" w:hAnsi="Book Antiqua" w:cs="SimSun"/>
          <w:b/>
          <w:bCs/>
          <w:sz w:val="24"/>
          <w:szCs w:val="24"/>
        </w:rPr>
        <w:t>Dall'Agata M</w:t>
      </w:r>
      <w:r w:rsidRPr="00AA42C0">
        <w:rPr>
          <w:rFonts w:ascii="Book Antiqua" w:eastAsia="SimSun" w:hAnsi="Book Antiqua" w:cs="SimSun"/>
          <w:sz w:val="24"/>
          <w:szCs w:val="24"/>
        </w:rPr>
        <w:t>, Gramenzi A, Biselli M, Bernardi M. Hepatitis C virus reinfection after liver transplantation: is there a role for direct antiviral agents? </w:t>
      </w:r>
      <w:r w:rsidRPr="00AA42C0">
        <w:rPr>
          <w:rFonts w:ascii="Book Antiqua" w:eastAsia="SimSun" w:hAnsi="Book Antiqua" w:cs="SimSun"/>
          <w:i/>
          <w:iCs/>
          <w:sz w:val="24"/>
          <w:szCs w:val="24"/>
        </w:rPr>
        <w:t>World J Gastroenterol</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20</w:t>
      </w:r>
      <w:r w:rsidRPr="00AA42C0">
        <w:rPr>
          <w:rFonts w:ascii="Book Antiqua" w:eastAsia="SimSun" w:hAnsi="Book Antiqua" w:cs="SimSun"/>
          <w:sz w:val="24"/>
          <w:szCs w:val="24"/>
        </w:rPr>
        <w:t>: 9253-9260 [PMID: 25071318 DOI: 10.3748/wjg.v20.i28.9253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9 </w:t>
      </w:r>
      <w:r w:rsidRPr="00AA42C0">
        <w:rPr>
          <w:rFonts w:ascii="Book Antiqua" w:eastAsia="SimSun" w:hAnsi="Book Antiqua" w:cs="SimSun"/>
          <w:b/>
          <w:bCs/>
          <w:sz w:val="24"/>
          <w:szCs w:val="24"/>
        </w:rPr>
        <w:t>Saxena V</w:t>
      </w:r>
      <w:r w:rsidRPr="00AA42C0">
        <w:rPr>
          <w:rFonts w:ascii="Book Antiqua" w:eastAsia="SimSun" w:hAnsi="Book Antiqua" w:cs="SimSun"/>
          <w:sz w:val="24"/>
          <w:szCs w:val="24"/>
        </w:rPr>
        <w:t>, Manos MM, Yee HS, Catalli L, Wayne E, Murphy RC, Shvachko VA, Pauly MP, Chua J, Monto A, Terrault NA. Telaprevir or boceprevir triple therapy in patients with chronic hepatitis C and varying severity of cirrhosis. </w:t>
      </w:r>
      <w:r w:rsidRPr="00AA42C0">
        <w:rPr>
          <w:rFonts w:ascii="Book Antiqua" w:eastAsia="SimSun" w:hAnsi="Book Antiqua" w:cs="SimSun"/>
          <w:i/>
          <w:iCs/>
          <w:sz w:val="24"/>
          <w:szCs w:val="24"/>
        </w:rPr>
        <w:t>Aliment Pharmacol Ther</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39</w:t>
      </w:r>
      <w:r w:rsidRPr="00AA42C0">
        <w:rPr>
          <w:rFonts w:ascii="Book Antiqua" w:eastAsia="SimSun" w:hAnsi="Book Antiqua" w:cs="SimSun"/>
          <w:sz w:val="24"/>
          <w:szCs w:val="24"/>
        </w:rPr>
        <w:t>: 1213-1224 [PMID: 24654657 DOI: 10.1111/apt.12718</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10 </w:t>
      </w:r>
      <w:r w:rsidRPr="00AA42C0">
        <w:rPr>
          <w:rFonts w:ascii="Book Antiqua" w:eastAsia="SimSun" w:hAnsi="Book Antiqua" w:cs="SimSun"/>
          <w:b/>
          <w:bCs/>
          <w:sz w:val="24"/>
          <w:szCs w:val="24"/>
        </w:rPr>
        <w:t>Londoño MC</w:t>
      </w:r>
      <w:r w:rsidRPr="00AA42C0">
        <w:rPr>
          <w:rFonts w:ascii="Book Antiqua" w:eastAsia="SimSun" w:hAnsi="Book Antiqua" w:cs="SimSun"/>
          <w:sz w:val="24"/>
          <w:szCs w:val="24"/>
        </w:rPr>
        <w:t>, Crespo G, Forns X. Pretransplant and posttransplant treatment of hepatitis C virus infection with protease inhibitors. </w:t>
      </w:r>
      <w:r w:rsidRPr="00AA42C0">
        <w:rPr>
          <w:rFonts w:ascii="Book Antiqua" w:eastAsia="SimSun" w:hAnsi="Book Antiqua" w:cs="SimSun"/>
          <w:i/>
          <w:iCs/>
          <w:sz w:val="24"/>
          <w:szCs w:val="24"/>
        </w:rPr>
        <w:t>Curr Opin Organ Transplant</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18</w:t>
      </w:r>
      <w:r w:rsidRPr="00AA42C0">
        <w:rPr>
          <w:rFonts w:ascii="Book Antiqua" w:eastAsia="SimSun" w:hAnsi="Book Antiqua" w:cs="SimSun"/>
          <w:sz w:val="24"/>
          <w:szCs w:val="24"/>
        </w:rPr>
        <w:t>: 271-278 [PMID: 23665543 DOI: 10.1097/MOT.0b013e3283614aca</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11 </w:t>
      </w:r>
      <w:r w:rsidRPr="00AA42C0">
        <w:rPr>
          <w:rFonts w:ascii="Book Antiqua" w:eastAsia="SimSun" w:hAnsi="Book Antiqua" w:cs="SimSun"/>
          <w:b/>
          <w:bCs/>
          <w:sz w:val="24"/>
          <w:szCs w:val="24"/>
        </w:rPr>
        <w:t>Yau AH</w:t>
      </w:r>
      <w:r w:rsidRPr="00AA42C0">
        <w:rPr>
          <w:rFonts w:ascii="Book Antiqua" w:eastAsia="SimSun" w:hAnsi="Book Antiqua" w:cs="SimSun"/>
          <w:sz w:val="24"/>
          <w:szCs w:val="24"/>
        </w:rPr>
        <w:t>, Yoshida EM. Hepatitis C drugs: the end of the pegylated interferon era and the emergence of all-oral interferon-free antiviral regimens: a concise review. </w:t>
      </w:r>
      <w:r w:rsidRPr="00AA42C0">
        <w:rPr>
          <w:rFonts w:ascii="Book Antiqua" w:eastAsia="SimSun" w:hAnsi="Book Antiqua" w:cs="SimSun"/>
          <w:i/>
          <w:iCs/>
          <w:sz w:val="24"/>
          <w:szCs w:val="24"/>
        </w:rPr>
        <w:t>Can J Gastroenterol Hepatol</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28</w:t>
      </w:r>
      <w:r w:rsidRPr="00AA42C0">
        <w:rPr>
          <w:rFonts w:ascii="Book Antiqua" w:eastAsia="SimSun" w:hAnsi="Book Antiqua" w:cs="SimSun"/>
          <w:sz w:val="24"/>
          <w:szCs w:val="24"/>
        </w:rPr>
        <w:t>: 445-451 [PMID: 25229466]</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12 </w:t>
      </w:r>
      <w:r w:rsidRPr="00AA42C0">
        <w:rPr>
          <w:rFonts w:ascii="Book Antiqua" w:eastAsia="SimSun" w:hAnsi="Book Antiqua" w:cs="SimSun"/>
          <w:b/>
          <w:bCs/>
          <w:sz w:val="24"/>
          <w:szCs w:val="24"/>
        </w:rPr>
        <w:t>Curry MP</w:t>
      </w:r>
      <w:r w:rsidRPr="00AA42C0">
        <w:rPr>
          <w:rFonts w:ascii="Book Antiqua" w:eastAsia="SimSun" w:hAnsi="Book Antiqua" w:cs="SimSun"/>
          <w:sz w:val="24"/>
          <w:szCs w:val="24"/>
        </w:rPr>
        <w:t>, Forns X, Chung RT, Terrault NA, Brown 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AA42C0">
        <w:rPr>
          <w:rFonts w:ascii="Book Antiqua" w:eastAsia="SimSun" w:hAnsi="Book Antiqua" w:cs="SimSun"/>
          <w:i/>
          <w:iCs/>
          <w:sz w:val="24"/>
          <w:szCs w:val="24"/>
        </w:rPr>
        <w:t>Gastroenterology</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148</w:t>
      </w:r>
      <w:r w:rsidRPr="00AA42C0">
        <w:rPr>
          <w:rFonts w:ascii="Book Antiqua" w:eastAsia="SimSun" w:hAnsi="Book Antiqua" w:cs="SimSun"/>
          <w:sz w:val="24"/>
          <w:szCs w:val="24"/>
        </w:rPr>
        <w:t>: 100-107.e1 [PMID: 25261839 DOI: 10.1053/j.gastro.2014.09.023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13 </w:t>
      </w:r>
      <w:r w:rsidRPr="00AA42C0">
        <w:rPr>
          <w:rFonts w:ascii="Book Antiqua" w:eastAsia="SimSun" w:hAnsi="Book Antiqua" w:cs="SimSun"/>
          <w:b/>
          <w:bCs/>
          <w:sz w:val="24"/>
          <w:szCs w:val="24"/>
        </w:rPr>
        <w:t>Charlton M</w:t>
      </w:r>
      <w:r w:rsidRPr="00AA42C0">
        <w:rPr>
          <w:rFonts w:ascii="Book Antiqua" w:eastAsia="SimSun" w:hAnsi="Book Antiqua" w:cs="SimSun"/>
          <w:sz w:val="24"/>
          <w:szCs w:val="24"/>
        </w:rPr>
        <w:t>, Gane E, Manns MP, Brown RS,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AA42C0">
        <w:rPr>
          <w:rFonts w:ascii="Book Antiqua" w:eastAsia="SimSun" w:hAnsi="Book Antiqua" w:cs="SimSun"/>
          <w:i/>
          <w:iCs/>
          <w:sz w:val="24"/>
          <w:szCs w:val="24"/>
        </w:rPr>
        <w:t>Gastroenterology</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148</w:t>
      </w:r>
      <w:r w:rsidRPr="00AA42C0">
        <w:rPr>
          <w:rFonts w:ascii="Book Antiqua" w:eastAsia="SimSun" w:hAnsi="Book Antiqua" w:cs="SimSun"/>
          <w:sz w:val="24"/>
          <w:szCs w:val="24"/>
        </w:rPr>
        <w:t>: 108-117 [PMID: 25304641 DOI: 10.1053/j.gastro.2014.10.001</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14 </w:t>
      </w:r>
      <w:r w:rsidRPr="00AA42C0">
        <w:rPr>
          <w:rFonts w:ascii="Book Antiqua" w:eastAsia="SimSun" w:hAnsi="Book Antiqua" w:cs="SimSun"/>
          <w:b/>
          <w:bCs/>
          <w:sz w:val="24"/>
          <w:szCs w:val="24"/>
        </w:rPr>
        <w:t>Karnik GS</w:t>
      </w:r>
      <w:r w:rsidRPr="00AA42C0">
        <w:rPr>
          <w:rFonts w:ascii="Book Antiqua" w:eastAsia="SimSun" w:hAnsi="Book Antiqua" w:cs="SimSun"/>
          <w:sz w:val="24"/>
          <w:szCs w:val="24"/>
        </w:rPr>
        <w:t>, Shetty K. Management of recurrent hepatitis C in orthotopic liver transplant recipients. </w:t>
      </w:r>
      <w:r w:rsidRPr="00AA42C0">
        <w:rPr>
          <w:rFonts w:ascii="Book Antiqua" w:eastAsia="SimSun" w:hAnsi="Book Antiqua" w:cs="SimSun"/>
          <w:i/>
          <w:iCs/>
          <w:sz w:val="24"/>
          <w:szCs w:val="24"/>
        </w:rPr>
        <w:t>Infect Dis Clin North Am</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27</w:t>
      </w:r>
      <w:r w:rsidRPr="00AA42C0">
        <w:rPr>
          <w:rFonts w:ascii="Book Antiqua" w:eastAsia="SimSun" w:hAnsi="Book Antiqua" w:cs="SimSun"/>
          <w:sz w:val="24"/>
          <w:szCs w:val="24"/>
        </w:rPr>
        <w:t>: 285-304 [PMID: 23714341 DOI: 10.1016/j.idc.2013.02.003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15 </w:t>
      </w:r>
      <w:r w:rsidRPr="00AA42C0">
        <w:rPr>
          <w:rFonts w:ascii="Book Antiqua" w:eastAsia="SimSun" w:hAnsi="Book Antiqua" w:cs="SimSun"/>
          <w:b/>
          <w:bCs/>
          <w:sz w:val="24"/>
          <w:szCs w:val="24"/>
        </w:rPr>
        <w:t>Duarte-Rojo A</w:t>
      </w:r>
      <w:r w:rsidRPr="00AA42C0">
        <w:rPr>
          <w:rFonts w:ascii="Book Antiqua" w:eastAsia="SimSun" w:hAnsi="Book Antiqua" w:cs="SimSun"/>
          <w:sz w:val="24"/>
          <w:szCs w:val="24"/>
        </w:rPr>
        <w:t>, Budhraja V, Veldt BJ, Goldstein DD, Watt KD, Heimbach JK, McHutchison JG, Tillman HL, Poterucha JJ, Charlton MR. Interleukin-28B and fibrosing cholestatic hepatitis in posttransplant hepatitis C: a case-control study and literature review.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19</w:t>
      </w:r>
      <w:r w:rsidRPr="00AA42C0">
        <w:rPr>
          <w:rFonts w:ascii="Book Antiqua" w:eastAsia="SimSun" w:hAnsi="Book Antiqua" w:cs="SimSun"/>
          <w:sz w:val="24"/>
          <w:szCs w:val="24"/>
        </w:rPr>
        <w:t>: 1311-1317 [PMID: 24039107 DOI: 10.1002/lt.23733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16 </w:t>
      </w:r>
      <w:r w:rsidRPr="00AA42C0">
        <w:rPr>
          <w:rFonts w:ascii="Book Antiqua" w:eastAsia="SimSun" w:hAnsi="Book Antiqua" w:cs="SimSun"/>
          <w:b/>
          <w:bCs/>
          <w:sz w:val="24"/>
          <w:szCs w:val="24"/>
        </w:rPr>
        <w:t>Ghabril M</w:t>
      </w:r>
      <w:r w:rsidRPr="00AA42C0">
        <w:rPr>
          <w:rFonts w:ascii="Book Antiqua" w:eastAsia="SimSun" w:hAnsi="Book Antiqua" w:cs="SimSun"/>
          <w:sz w:val="24"/>
          <w:szCs w:val="24"/>
        </w:rPr>
        <w:t>, Dickson RC, Krishna M, Machicao V, Aranda-Michel J, Bonatti H, Nguyen JH. Explanted liver inflammatory grade predicts fibrosis progression in hepatitis C recurrence.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2011; </w:t>
      </w:r>
      <w:r w:rsidRPr="00AA42C0">
        <w:rPr>
          <w:rFonts w:ascii="Book Antiqua" w:eastAsia="SimSun" w:hAnsi="Book Antiqua" w:cs="SimSun"/>
          <w:b/>
          <w:bCs/>
          <w:sz w:val="24"/>
          <w:szCs w:val="24"/>
        </w:rPr>
        <w:t>17</w:t>
      </w:r>
      <w:r w:rsidRPr="00AA42C0">
        <w:rPr>
          <w:rFonts w:ascii="Book Antiqua" w:eastAsia="SimSun" w:hAnsi="Book Antiqua" w:cs="SimSun"/>
          <w:sz w:val="24"/>
          <w:szCs w:val="24"/>
        </w:rPr>
        <w:t>: 685-694 [PMID: 21618689 DOI: 10.1002/lt.22250</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17 </w:t>
      </w:r>
      <w:r w:rsidRPr="00AA42C0">
        <w:rPr>
          <w:rFonts w:ascii="Book Antiqua" w:eastAsia="SimSun" w:hAnsi="Book Antiqua" w:cs="SimSun"/>
          <w:b/>
          <w:bCs/>
          <w:sz w:val="24"/>
          <w:szCs w:val="24"/>
        </w:rPr>
        <w:t>Yoshida EM</w:t>
      </w:r>
      <w:r w:rsidRPr="00AA42C0">
        <w:rPr>
          <w:rFonts w:ascii="Book Antiqua" w:eastAsia="SimSun" w:hAnsi="Book Antiqua" w:cs="SimSun"/>
          <w:sz w:val="24"/>
          <w:szCs w:val="24"/>
        </w:rPr>
        <w:t>, Lilly LB, Marotta PJ, Mason AL, Bilodeau M, Vaillancourt M. Canadian national retrospective chart review comparing the long term effect of cyclosporine vs. tacrolimus on clinical outcomes in patients with post-liver transplantation hepatitis C virus infection. </w:t>
      </w:r>
      <w:r w:rsidRPr="00AA42C0">
        <w:rPr>
          <w:rFonts w:ascii="Book Antiqua" w:eastAsia="SimSun" w:hAnsi="Book Antiqua" w:cs="SimSun"/>
          <w:i/>
          <w:iCs/>
          <w:sz w:val="24"/>
          <w:szCs w:val="24"/>
        </w:rPr>
        <w:t>Ann Hepatol</w:t>
      </w:r>
      <w:r w:rsidRPr="00AA42C0">
        <w:rPr>
          <w:rFonts w:ascii="Book Antiqua" w:eastAsia="SimSun" w:hAnsi="Book Antiqua" w:cs="SimSun"/>
          <w:sz w:val="24"/>
          <w:szCs w:val="24"/>
        </w:rPr>
        <w:t> </w:t>
      </w:r>
      <w:r>
        <w:rPr>
          <w:rFonts w:ascii="Book Antiqua" w:eastAsia="SimSun" w:hAnsi="Book Antiqua" w:cs="SimSun" w:hint="eastAsia"/>
          <w:sz w:val="24"/>
          <w:szCs w:val="24"/>
        </w:rPr>
        <w:t>2013</w:t>
      </w:r>
      <w:r w:rsidRPr="00AA42C0">
        <w:rPr>
          <w:rFonts w:ascii="Book Antiqua" w:eastAsia="SimSun" w:hAnsi="Book Antiqua" w:cs="SimSun"/>
          <w:sz w:val="24"/>
          <w:szCs w:val="24"/>
        </w:rPr>
        <w:t>; </w:t>
      </w:r>
      <w:r w:rsidRPr="00AA42C0">
        <w:rPr>
          <w:rFonts w:ascii="Book Antiqua" w:eastAsia="SimSun" w:hAnsi="Book Antiqua" w:cs="SimSun"/>
          <w:b/>
          <w:bCs/>
          <w:sz w:val="24"/>
          <w:szCs w:val="24"/>
        </w:rPr>
        <w:t>12</w:t>
      </w:r>
      <w:r w:rsidRPr="00AA42C0">
        <w:rPr>
          <w:rFonts w:ascii="Book Antiqua" w:eastAsia="SimSun" w:hAnsi="Book Antiqua" w:cs="SimSun"/>
          <w:sz w:val="24"/>
          <w:szCs w:val="24"/>
        </w:rPr>
        <w:t>: 282-293 [PMID: 23396740]</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18 </w:t>
      </w:r>
      <w:r w:rsidRPr="00AA42C0">
        <w:rPr>
          <w:rFonts w:ascii="Book Antiqua" w:eastAsia="SimSun" w:hAnsi="Book Antiqua" w:cs="SimSun"/>
          <w:b/>
          <w:bCs/>
          <w:sz w:val="24"/>
          <w:szCs w:val="24"/>
        </w:rPr>
        <w:t>Gawrieh S</w:t>
      </w:r>
      <w:r w:rsidRPr="00AA42C0">
        <w:rPr>
          <w:rFonts w:ascii="Book Antiqua" w:eastAsia="SimSun" w:hAnsi="Book Antiqua" w:cs="SimSun"/>
          <w:sz w:val="24"/>
          <w:szCs w:val="24"/>
        </w:rPr>
        <w:t>, Papouchado BG, Burgart LJ, Kobayashi S, Charlton MR, Gores GJ. Early hepatic stellate cell activation predicts severe hepatitis C recurrence after liver 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2005; </w:t>
      </w:r>
      <w:r w:rsidRPr="00AA42C0">
        <w:rPr>
          <w:rFonts w:ascii="Book Antiqua" w:eastAsia="SimSun" w:hAnsi="Book Antiqua" w:cs="SimSun"/>
          <w:b/>
          <w:bCs/>
          <w:sz w:val="24"/>
          <w:szCs w:val="24"/>
        </w:rPr>
        <w:t>11</w:t>
      </w:r>
      <w:r w:rsidRPr="00AA42C0">
        <w:rPr>
          <w:rFonts w:ascii="Book Antiqua" w:eastAsia="SimSun" w:hAnsi="Book Antiqua" w:cs="SimSun"/>
          <w:sz w:val="24"/>
          <w:szCs w:val="24"/>
        </w:rPr>
        <w:t>: 1207-1213 [PMID: 16184568]</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19 </w:t>
      </w:r>
      <w:r w:rsidRPr="00AA42C0">
        <w:rPr>
          <w:rFonts w:ascii="Book Antiqua" w:eastAsia="SimSun" w:hAnsi="Book Antiqua" w:cs="SimSun"/>
          <w:b/>
          <w:bCs/>
          <w:sz w:val="24"/>
          <w:szCs w:val="24"/>
        </w:rPr>
        <w:t>Jain A</w:t>
      </w:r>
      <w:r w:rsidRPr="00AA42C0">
        <w:rPr>
          <w:rFonts w:ascii="Book Antiqua" w:eastAsia="SimSun" w:hAnsi="Book Antiqua" w:cs="SimSun"/>
          <w:sz w:val="24"/>
          <w:szCs w:val="24"/>
        </w:rPr>
        <w:t>, Singhal A, Kashyap R, Safadjou S, Ryan CK, Orloff MS. Comparative analysis of hepatitis C recurrence and fibrosis progression between deceased-donor and living-donor liver transplantation: 8-year longitudinal follow-up. </w:t>
      </w:r>
      <w:r w:rsidRPr="00AA42C0">
        <w:rPr>
          <w:rFonts w:ascii="Book Antiqua" w:eastAsia="SimSun" w:hAnsi="Book Antiqua" w:cs="SimSun"/>
          <w:i/>
          <w:iCs/>
          <w:sz w:val="24"/>
          <w:szCs w:val="24"/>
        </w:rPr>
        <w:t>Transplantation</w:t>
      </w:r>
      <w:r w:rsidRPr="00AA42C0">
        <w:rPr>
          <w:rFonts w:ascii="Book Antiqua" w:eastAsia="SimSun" w:hAnsi="Book Antiqua" w:cs="SimSun"/>
          <w:sz w:val="24"/>
          <w:szCs w:val="24"/>
        </w:rPr>
        <w:t> 2011; </w:t>
      </w:r>
      <w:r w:rsidRPr="00AA42C0">
        <w:rPr>
          <w:rFonts w:ascii="Book Antiqua" w:eastAsia="SimSun" w:hAnsi="Book Antiqua" w:cs="SimSun"/>
          <w:b/>
          <w:bCs/>
          <w:sz w:val="24"/>
          <w:szCs w:val="24"/>
        </w:rPr>
        <w:t>92</w:t>
      </w:r>
      <w:r w:rsidRPr="00AA42C0">
        <w:rPr>
          <w:rFonts w:ascii="Book Antiqua" w:eastAsia="SimSun" w:hAnsi="Book Antiqua" w:cs="SimSun"/>
          <w:sz w:val="24"/>
          <w:szCs w:val="24"/>
        </w:rPr>
        <w:t>: 453-460 [PMID: 21799468 DOI: 10.1097/TP.0b013e3182259282</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20 </w:t>
      </w:r>
      <w:r w:rsidRPr="00AA42C0">
        <w:rPr>
          <w:rFonts w:ascii="Book Antiqua" w:eastAsia="SimSun" w:hAnsi="Book Antiqua" w:cs="SimSun"/>
          <w:b/>
          <w:bCs/>
          <w:sz w:val="24"/>
          <w:szCs w:val="24"/>
        </w:rPr>
        <w:t>Schmeding M</w:t>
      </w:r>
      <w:r w:rsidRPr="00AA42C0">
        <w:rPr>
          <w:rFonts w:ascii="Book Antiqua" w:eastAsia="SimSun" w:hAnsi="Book Antiqua" w:cs="SimSun"/>
          <w:sz w:val="24"/>
          <w:szCs w:val="24"/>
        </w:rPr>
        <w:t>, Neumann UP, Puhl G, Bahra M, Neuhaus R, Neuhaus P. Hepatitis C recurrence and fibrosis progression are not increased after living donor liver transplantation: a single-center study of 289 patients.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2007; </w:t>
      </w:r>
      <w:r w:rsidRPr="00AA42C0">
        <w:rPr>
          <w:rFonts w:ascii="Book Antiqua" w:eastAsia="SimSun" w:hAnsi="Book Antiqua" w:cs="SimSun"/>
          <w:b/>
          <w:bCs/>
          <w:sz w:val="24"/>
          <w:szCs w:val="24"/>
        </w:rPr>
        <w:t>13</w:t>
      </w:r>
      <w:r w:rsidRPr="00AA42C0">
        <w:rPr>
          <w:rFonts w:ascii="Book Antiqua" w:eastAsia="SimSun" w:hAnsi="Book Antiqua" w:cs="SimSun"/>
          <w:sz w:val="24"/>
          <w:szCs w:val="24"/>
        </w:rPr>
        <w:t>: 687-692 [PMID: 17457911]</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21 </w:t>
      </w:r>
      <w:r w:rsidRPr="00AA42C0">
        <w:rPr>
          <w:rFonts w:ascii="Book Antiqua" w:eastAsia="SimSun" w:hAnsi="Book Antiqua" w:cs="SimSun"/>
          <w:b/>
          <w:bCs/>
          <w:sz w:val="24"/>
          <w:szCs w:val="24"/>
        </w:rPr>
        <w:t>Terrault NA</w:t>
      </w:r>
      <w:r w:rsidRPr="00AA42C0">
        <w:rPr>
          <w:rFonts w:ascii="Book Antiqua" w:eastAsia="SimSun" w:hAnsi="Book Antiqua" w:cs="SimSun"/>
          <w:sz w:val="24"/>
          <w:szCs w:val="24"/>
        </w:rPr>
        <w:t>, Stravitz RT, Lok AS, Everson GT, Brown RS, Kulik LM, Olthoff KM, Saab S, Adeyi O, Argo CK, Everhart JE, Rodrigo del R. Hepatitis C disease severity in living versus deceased donor liver transplant recipients: an extended observation study.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59</w:t>
      </w:r>
      <w:r w:rsidRPr="00AA42C0">
        <w:rPr>
          <w:rFonts w:ascii="Book Antiqua" w:eastAsia="SimSun" w:hAnsi="Book Antiqua" w:cs="SimSun"/>
          <w:sz w:val="24"/>
          <w:szCs w:val="24"/>
        </w:rPr>
        <w:t>: 1311-1319 [PMID: 24677192 DOI: 10.1002/hep.26920</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22 </w:t>
      </w:r>
      <w:r w:rsidRPr="00AA42C0">
        <w:rPr>
          <w:rFonts w:ascii="Book Antiqua" w:eastAsia="SimSun" w:hAnsi="Book Antiqua" w:cs="SimSun"/>
          <w:b/>
          <w:bCs/>
          <w:sz w:val="24"/>
          <w:szCs w:val="24"/>
        </w:rPr>
        <w:t>Hu A</w:t>
      </w:r>
      <w:r w:rsidRPr="00AA42C0">
        <w:rPr>
          <w:rFonts w:ascii="Book Antiqua" w:eastAsia="SimSun" w:hAnsi="Book Antiqua" w:cs="SimSun"/>
          <w:sz w:val="24"/>
          <w:szCs w:val="24"/>
        </w:rPr>
        <w:t>, Liang W, Zheng Z, Guo Z, He X. Living donor vs. deceased donor liver transplantation for patients with hepatitis C virus-related diseases.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2012; </w:t>
      </w:r>
      <w:r w:rsidRPr="00AA42C0">
        <w:rPr>
          <w:rFonts w:ascii="Book Antiqua" w:eastAsia="SimSun" w:hAnsi="Book Antiqua" w:cs="SimSun"/>
          <w:b/>
          <w:bCs/>
          <w:sz w:val="24"/>
          <w:szCs w:val="24"/>
        </w:rPr>
        <w:t>57</w:t>
      </w:r>
      <w:r w:rsidRPr="00AA42C0">
        <w:rPr>
          <w:rFonts w:ascii="Book Antiqua" w:eastAsia="SimSun" w:hAnsi="Book Antiqua" w:cs="SimSun"/>
          <w:sz w:val="24"/>
          <w:szCs w:val="24"/>
        </w:rPr>
        <w:t>: 1228-1243 [PMID: 22820490 DOI: 10.1016/j.jhep.2012.07.015</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23 </w:t>
      </w:r>
      <w:r w:rsidRPr="00AA42C0">
        <w:rPr>
          <w:rFonts w:ascii="Book Antiqua" w:eastAsia="SimSun" w:hAnsi="Book Antiqua" w:cs="SimSun"/>
          <w:b/>
          <w:bCs/>
          <w:sz w:val="24"/>
          <w:szCs w:val="24"/>
        </w:rPr>
        <w:t>Shackel NA</w:t>
      </w:r>
      <w:r w:rsidRPr="00AA42C0">
        <w:rPr>
          <w:rFonts w:ascii="Book Antiqua" w:eastAsia="SimSun" w:hAnsi="Book Antiqua" w:cs="SimSun"/>
          <w:sz w:val="24"/>
          <w:szCs w:val="24"/>
        </w:rPr>
        <w:t>, Jamias J, Rahman W, Prakoso E, Strasser SI, Koorey DJ, Crawford MD, Verran DJ, Gallagher J, McCaughan GW. Early high peak hepatitis C viral load levels independently predict hepatitis C-related liver failure post-liver 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2009; </w:t>
      </w:r>
      <w:r w:rsidRPr="00AA42C0">
        <w:rPr>
          <w:rFonts w:ascii="Book Antiqua" w:eastAsia="SimSun" w:hAnsi="Book Antiqua" w:cs="SimSun"/>
          <w:b/>
          <w:bCs/>
          <w:sz w:val="24"/>
          <w:szCs w:val="24"/>
        </w:rPr>
        <w:t>15</w:t>
      </w:r>
      <w:r w:rsidRPr="00AA42C0">
        <w:rPr>
          <w:rFonts w:ascii="Book Antiqua" w:eastAsia="SimSun" w:hAnsi="Book Antiqua" w:cs="SimSun"/>
          <w:sz w:val="24"/>
          <w:szCs w:val="24"/>
        </w:rPr>
        <w:t>: 709-718 [PMID: 19562704 DOI: 10.1002/lt.21747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24 </w:t>
      </w:r>
      <w:r w:rsidRPr="00AA42C0">
        <w:rPr>
          <w:rFonts w:ascii="Book Antiqua" w:eastAsia="SimSun" w:hAnsi="Book Antiqua" w:cs="SimSun"/>
          <w:b/>
          <w:bCs/>
          <w:sz w:val="24"/>
          <w:szCs w:val="24"/>
        </w:rPr>
        <w:t>Duvoux C</w:t>
      </w:r>
      <w:r w:rsidRPr="00AA42C0">
        <w:rPr>
          <w:rFonts w:ascii="Book Antiqua" w:eastAsia="SimSun" w:hAnsi="Book Antiqua" w:cs="SimSun"/>
          <w:sz w:val="24"/>
          <w:szCs w:val="24"/>
        </w:rPr>
        <w:t>, Firpi R, Grazi GL, Levy G, Renner E, Villamil F. Recurrent hepatitis C virus infection post liver transplantation: impact of choice of calcineurin inhibitor. </w:t>
      </w:r>
      <w:r w:rsidRPr="00AA42C0">
        <w:rPr>
          <w:rFonts w:ascii="Book Antiqua" w:eastAsia="SimSun" w:hAnsi="Book Antiqua" w:cs="SimSun"/>
          <w:i/>
          <w:iCs/>
          <w:sz w:val="24"/>
          <w:szCs w:val="24"/>
        </w:rPr>
        <w:t>Transpl Int</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26</w:t>
      </w:r>
      <w:r w:rsidRPr="00AA42C0">
        <w:rPr>
          <w:rFonts w:ascii="Book Antiqua" w:eastAsia="SimSun" w:hAnsi="Book Antiqua" w:cs="SimSun"/>
          <w:sz w:val="24"/>
          <w:szCs w:val="24"/>
        </w:rPr>
        <w:t>: 358-372 [PMID: 23413991 DOI: 10.1111/tri.12065</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25 </w:t>
      </w:r>
      <w:r w:rsidRPr="00AA42C0">
        <w:rPr>
          <w:rFonts w:ascii="Book Antiqua" w:eastAsia="SimSun" w:hAnsi="Book Antiqua" w:cs="SimSun"/>
          <w:b/>
          <w:bCs/>
          <w:sz w:val="24"/>
          <w:szCs w:val="24"/>
        </w:rPr>
        <w:t>Charlton M</w:t>
      </w:r>
      <w:r w:rsidRPr="00AA42C0">
        <w:rPr>
          <w:rFonts w:ascii="Book Antiqua" w:eastAsia="SimSun" w:hAnsi="Book Antiqua" w:cs="SimSun"/>
          <w:sz w:val="24"/>
          <w:szCs w:val="24"/>
        </w:rPr>
        <w:t>, Seaberg E. Impact of immunosuppression and acute rejection on recurrence of hepatitis C: results of the National Institute of Diabetes and Digestive and Kidney Diseases Liver Transplantation Database. </w:t>
      </w:r>
      <w:r w:rsidRPr="00AA42C0">
        <w:rPr>
          <w:rFonts w:ascii="Book Antiqua" w:eastAsia="SimSun" w:hAnsi="Book Antiqua" w:cs="SimSun"/>
          <w:i/>
          <w:iCs/>
          <w:sz w:val="24"/>
          <w:szCs w:val="24"/>
        </w:rPr>
        <w:t>Liver Transpl Surg</w:t>
      </w:r>
      <w:r w:rsidRPr="00AA42C0">
        <w:rPr>
          <w:rFonts w:ascii="Book Antiqua" w:eastAsia="SimSun" w:hAnsi="Book Antiqua" w:cs="SimSun"/>
          <w:sz w:val="24"/>
          <w:szCs w:val="24"/>
        </w:rPr>
        <w:t> 1999; </w:t>
      </w:r>
      <w:r w:rsidRPr="00AA42C0">
        <w:rPr>
          <w:rFonts w:ascii="Book Antiqua" w:eastAsia="SimSun" w:hAnsi="Book Antiqua" w:cs="SimSun"/>
          <w:b/>
          <w:bCs/>
          <w:sz w:val="24"/>
          <w:szCs w:val="24"/>
        </w:rPr>
        <w:t>5</w:t>
      </w:r>
      <w:r w:rsidRPr="00AA42C0">
        <w:rPr>
          <w:rFonts w:ascii="Book Antiqua" w:eastAsia="SimSun" w:hAnsi="Book Antiqua" w:cs="SimSun"/>
          <w:sz w:val="24"/>
          <w:szCs w:val="24"/>
        </w:rPr>
        <w:t>: S107-S114 [PMID: 10431024]</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26 </w:t>
      </w:r>
      <w:r w:rsidRPr="00AA42C0">
        <w:rPr>
          <w:rFonts w:ascii="Book Antiqua" w:eastAsia="SimSun" w:hAnsi="Book Antiqua" w:cs="SimSun"/>
          <w:b/>
          <w:bCs/>
          <w:sz w:val="24"/>
          <w:szCs w:val="24"/>
        </w:rPr>
        <w:t>Charlton MR</w:t>
      </w:r>
      <w:r w:rsidRPr="00AA42C0">
        <w:rPr>
          <w:rFonts w:ascii="Book Antiqua" w:eastAsia="SimSun" w:hAnsi="Book Antiqua" w:cs="SimSun"/>
          <w:sz w:val="24"/>
          <w:szCs w:val="24"/>
        </w:rPr>
        <w:t>, Thompson A, Veldt BJ, Watt K, Tillmann H, Poterucha JJ, Heimbach JK, Goldstein D, McHutchison J. Interleukin-28B polymorphisms are associated with histological recurrence and treatment response following liver transplantation in patients with hepatitis C virus infection.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2011; </w:t>
      </w:r>
      <w:r w:rsidRPr="00AA42C0">
        <w:rPr>
          <w:rFonts w:ascii="Book Antiqua" w:eastAsia="SimSun" w:hAnsi="Book Antiqua" w:cs="SimSun"/>
          <w:b/>
          <w:bCs/>
          <w:sz w:val="24"/>
          <w:szCs w:val="24"/>
        </w:rPr>
        <w:t>53</w:t>
      </w:r>
      <w:r w:rsidRPr="00AA42C0">
        <w:rPr>
          <w:rFonts w:ascii="Book Antiqua" w:eastAsia="SimSun" w:hAnsi="Book Antiqua" w:cs="SimSun"/>
          <w:sz w:val="24"/>
          <w:szCs w:val="24"/>
        </w:rPr>
        <w:t>: 317-324 [PMID: 21254179 DOI: 10.1002/hep.24074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27 </w:t>
      </w:r>
      <w:r w:rsidRPr="00AA42C0">
        <w:rPr>
          <w:rFonts w:ascii="Book Antiqua" w:eastAsia="SimSun" w:hAnsi="Book Antiqua" w:cs="SimSun"/>
          <w:b/>
          <w:bCs/>
          <w:sz w:val="24"/>
          <w:szCs w:val="24"/>
        </w:rPr>
        <w:t>Duarte-Rojo A</w:t>
      </w:r>
      <w:r w:rsidRPr="00AA42C0">
        <w:rPr>
          <w:rFonts w:ascii="Book Antiqua" w:eastAsia="SimSun" w:hAnsi="Book Antiqua" w:cs="SimSun"/>
          <w:sz w:val="24"/>
          <w:szCs w:val="24"/>
        </w:rPr>
        <w:t>, Deneke MG, Charlton MR. Interleukin-28B polymorphism in hepatitis C and liver 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19</w:t>
      </w:r>
      <w:r w:rsidRPr="00AA42C0">
        <w:rPr>
          <w:rFonts w:ascii="Book Antiqua" w:eastAsia="SimSun" w:hAnsi="Book Antiqua" w:cs="SimSun"/>
          <w:sz w:val="24"/>
          <w:szCs w:val="24"/>
        </w:rPr>
        <w:t>: 49-58 [PMID: 23008132 DOI: 10.1002/lt.23554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28 </w:t>
      </w:r>
      <w:r w:rsidRPr="00AA42C0">
        <w:rPr>
          <w:rFonts w:ascii="Book Antiqua" w:eastAsia="SimSun" w:hAnsi="Book Antiqua" w:cs="SimSun"/>
          <w:b/>
          <w:bCs/>
          <w:sz w:val="24"/>
          <w:szCs w:val="24"/>
        </w:rPr>
        <w:t>Firpi RJ</w:t>
      </w:r>
      <w:r w:rsidRPr="00AA42C0">
        <w:rPr>
          <w:rFonts w:ascii="Book Antiqua" w:eastAsia="SimSun" w:hAnsi="Book Antiqua" w:cs="SimSun"/>
          <w:sz w:val="24"/>
          <w:szCs w:val="24"/>
        </w:rPr>
        <w:t>, Dong H, Clark VC, Soldevila-Pico C, Morelli G, Cabrera R, Norkina O, Shuster JJ, Nelson DR, Liu C. CC genotype donors for the interleukin-28B single nucleotide polymorphism are associated with better outcomes in hepatitis C after liver transplant. </w:t>
      </w:r>
      <w:r w:rsidRPr="00AA42C0">
        <w:rPr>
          <w:rFonts w:ascii="Book Antiqua" w:eastAsia="SimSun" w:hAnsi="Book Antiqua" w:cs="SimSun"/>
          <w:i/>
          <w:iCs/>
          <w:sz w:val="24"/>
          <w:szCs w:val="24"/>
        </w:rPr>
        <w:t>Liver Int</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33</w:t>
      </w:r>
      <w:r w:rsidRPr="00AA42C0">
        <w:rPr>
          <w:rFonts w:ascii="Book Antiqua" w:eastAsia="SimSun" w:hAnsi="Book Antiqua" w:cs="SimSun"/>
          <w:sz w:val="24"/>
          <w:szCs w:val="24"/>
        </w:rPr>
        <w:t>: 72-78 [PMID: 23107586 DOI: 10.1111/liv.12013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29 </w:t>
      </w:r>
      <w:r w:rsidRPr="00AA42C0">
        <w:rPr>
          <w:rFonts w:ascii="Book Antiqua" w:eastAsia="SimSun" w:hAnsi="Book Antiqua" w:cs="SimSun"/>
          <w:b/>
          <w:bCs/>
          <w:sz w:val="24"/>
          <w:szCs w:val="24"/>
        </w:rPr>
        <w:t>Neumann UP</w:t>
      </w:r>
      <w:r w:rsidRPr="00AA42C0">
        <w:rPr>
          <w:rFonts w:ascii="Book Antiqua" w:eastAsia="SimSun" w:hAnsi="Book Antiqua" w:cs="SimSun"/>
          <w:sz w:val="24"/>
          <w:szCs w:val="24"/>
        </w:rPr>
        <w:t>, Berg T, Bahra M, Seehofer D, Langrehr JM, Neuhaus R, Radke C, Neuhaus P. Fibrosis progression after liver transplantation in patients with recurrent hepatitis C.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2004; </w:t>
      </w:r>
      <w:r w:rsidRPr="00AA42C0">
        <w:rPr>
          <w:rFonts w:ascii="Book Antiqua" w:eastAsia="SimSun" w:hAnsi="Book Antiqua" w:cs="SimSun"/>
          <w:b/>
          <w:bCs/>
          <w:sz w:val="24"/>
          <w:szCs w:val="24"/>
        </w:rPr>
        <w:t>41</w:t>
      </w:r>
      <w:r w:rsidRPr="00AA42C0">
        <w:rPr>
          <w:rFonts w:ascii="Book Antiqua" w:eastAsia="SimSun" w:hAnsi="Book Antiqua" w:cs="SimSun"/>
          <w:sz w:val="24"/>
          <w:szCs w:val="24"/>
        </w:rPr>
        <w:t>: 830-836 [PMID: 15519657]</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30 </w:t>
      </w:r>
      <w:r w:rsidRPr="00AA42C0">
        <w:rPr>
          <w:rFonts w:ascii="Book Antiqua" w:eastAsia="SimSun" w:hAnsi="Book Antiqua" w:cs="SimSun"/>
          <w:b/>
          <w:bCs/>
          <w:sz w:val="24"/>
          <w:szCs w:val="24"/>
        </w:rPr>
        <w:t>Nagai S</w:t>
      </w:r>
      <w:r w:rsidRPr="00AA42C0">
        <w:rPr>
          <w:rFonts w:ascii="Book Antiqua" w:eastAsia="SimSun" w:hAnsi="Book Antiqua" w:cs="SimSun"/>
          <w:sz w:val="24"/>
          <w:szCs w:val="24"/>
        </w:rPr>
        <w:t>, Schnickel GT, Theodoropoulos I, Bruno DA, Kazimi M, Brown KA, Yoshida A, Abouljoud MS. Liver transplantation for patient with pretransplant undetectable hepatitis C RNA: can eradication of virus guarantee superior outcome? </w:t>
      </w:r>
      <w:r w:rsidRPr="00AA42C0">
        <w:rPr>
          <w:rFonts w:ascii="Book Antiqua" w:eastAsia="SimSun" w:hAnsi="Book Antiqua" w:cs="SimSun"/>
          <w:i/>
          <w:iCs/>
          <w:sz w:val="24"/>
          <w:szCs w:val="24"/>
        </w:rPr>
        <w:t>Transplantation</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97</w:t>
      </w:r>
      <w:r w:rsidRPr="00AA42C0">
        <w:rPr>
          <w:rFonts w:ascii="Book Antiqua" w:eastAsia="SimSun" w:hAnsi="Book Antiqua" w:cs="SimSun"/>
          <w:sz w:val="24"/>
          <w:szCs w:val="24"/>
        </w:rPr>
        <w:t>: e45-e47 [PMID: 24732899 DOI: 10.1097/TP.0000000000000059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31 </w:t>
      </w:r>
      <w:r w:rsidRPr="00AA42C0">
        <w:rPr>
          <w:rFonts w:ascii="Book Antiqua" w:eastAsia="SimSun" w:hAnsi="Book Antiqua" w:cs="SimSun"/>
          <w:b/>
          <w:bCs/>
          <w:sz w:val="24"/>
          <w:szCs w:val="24"/>
        </w:rPr>
        <w:t>Vasuri F</w:t>
      </w:r>
      <w:r w:rsidRPr="00AA42C0">
        <w:rPr>
          <w:rFonts w:ascii="Book Antiqua" w:eastAsia="SimSun" w:hAnsi="Book Antiqua" w:cs="SimSun"/>
          <w:sz w:val="24"/>
          <w:szCs w:val="24"/>
        </w:rPr>
        <w:t>, Morelli MC, Gruppioni E, Fiorentino M, Ercolani G, Cescon M, Pinna AD, Grigioni WF, D'Errico-Grigioni A. The meaning of tissue and serum HCV RNA quantitation in hepatitis C recurrence after liver transplantation: a retrospective study. </w:t>
      </w:r>
      <w:r w:rsidRPr="00AA42C0">
        <w:rPr>
          <w:rFonts w:ascii="Book Antiqua" w:eastAsia="SimSun" w:hAnsi="Book Antiqua" w:cs="SimSun"/>
          <w:i/>
          <w:iCs/>
          <w:sz w:val="24"/>
          <w:szCs w:val="24"/>
        </w:rPr>
        <w:t>Dig Liver Dis</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45</w:t>
      </w:r>
      <w:r w:rsidRPr="00AA42C0">
        <w:rPr>
          <w:rFonts w:ascii="Book Antiqua" w:eastAsia="SimSun" w:hAnsi="Book Antiqua" w:cs="SimSun"/>
          <w:sz w:val="24"/>
          <w:szCs w:val="24"/>
        </w:rPr>
        <w:t>: 505-509 [PMID: 23317815 DOI: 10.1016/j.dld.2012.11.015</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32 </w:t>
      </w:r>
      <w:r w:rsidRPr="00AA42C0">
        <w:rPr>
          <w:rFonts w:ascii="Book Antiqua" w:eastAsia="SimSun" w:hAnsi="Book Antiqua" w:cs="SimSun"/>
          <w:b/>
          <w:bCs/>
          <w:sz w:val="24"/>
          <w:szCs w:val="24"/>
        </w:rPr>
        <w:t>Blasco A</w:t>
      </w:r>
      <w:r w:rsidRPr="00AA42C0">
        <w:rPr>
          <w:rFonts w:ascii="Book Antiqua" w:eastAsia="SimSun" w:hAnsi="Book Antiqua" w:cs="SimSun"/>
          <w:sz w:val="24"/>
          <w:szCs w:val="24"/>
        </w:rPr>
        <w:t>, Forns X, Carrión JA, García-Pagán JC, Gilabert R, Rimola A, Miquel R, Bruguera M, García-Valdecasas JC, Bosch J, Navasa M. Hepatic venous pressure gradient identifies patients at risk of severe hepatitis C recurrence after liver transplantation.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2006; </w:t>
      </w:r>
      <w:r w:rsidRPr="00AA42C0">
        <w:rPr>
          <w:rFonts w:ascii="Book Antiqua" w:eastAsia="SimSun" w:hAnsi="Book Antiqua" w:cs="SimSun"/>
          <w:b/>
          <w:bCs/>
          <w:sz w:val="24"/>
          <w:szCs w:val="24"/>
        </w:rPr>
        <w:t>43</w:t>
      </w:r>
      <w:r w:rsidRPr="00AA42C0">
        <w:rPr>
          <w:rFonts w:ascii="Book Antiqua" w:eastAsia="SimSun" w:hAnsi="Book Antiqua" w:cs="SimSun"/>
          <w:sz w:val="24"/>
          <w:szCs w:val="24"/>
        </w:rPr>
        <w:t>: 492-499 [PMID: 16496308]</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33 </w:t>
      </w:r>
      <w:r w:rsidRPr="00AA42C0">
        <w:rPr>
          <w:rFonts w:ascii="Book Antiqua" w:eastAsia="SimSun" w:hAnsi="Book Antiqua" w:cs="SimSun"/>
          <w:b/>
          <w:bCs/>
          <w:sz w:val="24"/>
          <w:szCs w:val="24"/>
        </w:rPr>
        <w:t>Howell J</w:t>
      </w:r>
      <w:r w:rsidRPr="00AA42C0">
        <w:rPr>
          <w:rFonts w:ascii="Book Antiqua" w:eastAsia="SimSun" w:hAnsi="Book Antiqua" w:cs="SimSun"/>
          <w:sz w:val="24"/>
          <w:szCs w:val="24"/>
        </w:rPr>
        <w:t>, Sawhney R, Angus P, Fink M, Jones R, Wang BZ, Visvanathan K, Crowley P, Gow P. Identifying the superior measure of rapid fibrosis for predicting premature cirrhosis after liver transplantation for hepatitis C. </w:t>
      </w:r>
      <w:r w:rsidRPr="00AA42C0">
        <w:rPr>
          <w:rFonts w:ascii="Book Antiqua" w:eastAsia="SimSun" w:hAnsi="Book Antiqua" w:cs="SimSun"/>
          <w:i/>
          <w:iCs/>
          <w:sz w:val="24"/>
          <w:szCs w:val="24"/>
        </w:rPr>
        <w:t>Transpl Infect Dis</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15</w:t>
      </w:r>
      <w:r w:rsidRPr="00AA42C0">
        <w:rPr>
          <w:rFonts w:ascii="Book Antiqua" w:eastAsia="SimSun" w:hAnsi="Book Antiqua" w:cs="SimSun"/>
          <w:sz w:val="24"/>
          <w:szCs w:val="24"/>
        </w:rPr>
        <w:t>: 588-599 [PMID: 24028328 DOI: 10.1111/tid.12134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34 </w:t>
      </w:r>
      <w:r w:rsidRPr="00AA42C0">
        <w:rPr>
          <w:rFonts w:ascii="Book Antiqua" w:eastAsia="SimSun" w:hAnsi="Book Antiqua" w:cs="SimSun"/>
          <w:b/>
          <w:bCs/>
          <w:sz w:val="24"/>
          <w:szCs w:val="24"/>
        </w:rPr>
        <w:t>Berenguer M</w:t>
      </w:r>
      <w:r w:rsidRPr="00AA42C0">
        <w:rPr>
          <w:rFonts w:ascii="Book Antiqua" w:eastAsia="SimSun" w:hAnsi="Book Antiqua" w:cs="SimSun"/>
          <w:sz w:val="24"/>
          <w:szCs w:val="24"/>
        </w:rPr>
        <w:t>, Schuppan D. Progression of liver fibrosis in post-transplant hepatitis C: mechanisms, assessment and treatment.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58</w:t>
      </w:r>
      <w:r w:rsidRPr="00AA42C0">
        <w:rPr>
          <w:rFonts w:ascii="Book Antiqua" w:eastAsia="SimSun" w:hAnsi="Book Antiqua" w:cs="SimSun"/>
          <w:sz w:val="24"/>
          <w:szCs w:val="24"/>
        </w:rPr>
        <w:t>: 1028-1041 [PMID: 23262248 DOI: 10.1016/j.jhep.2012.12.014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35 </w:t>
      </w:r>
      <w:r w:rsidRPr="00AA42C0">
        <w:rPr>
          <w:rFonts w:ascii="Book Antiqua" w:eastAsia="SimSun" w:hAnsi="Book Antiqua" w:cs="SimSun"/>
          <w:b/>
          <w:bCs/>
          <w:sz w:val="24"/>
          <w:szCs w:val="24"/>
        </w:rPr>
        <w:t>Ackefors M</w:t>
      </w:r>
      <w:r w:rsidRPr="00AA42C0">
        <w:rPr>
          <w:rFonts w:ascii="Book Antiqua" w:eastAsia="SimSun" w:hAnsi="Book Antiqua" w:cs="SimSun"/>
          <w:sz w:val="24"/>
          <w:szCs w:val="24"/>
        </w:rPr>
        <w:t>, Nyström J, Wernerson A, Gjertsen H, Sönnerborg A, Weiland O. Evolution of fibrosis during HCV recurrence after liver transplantation--influence of IL-28B SNP and response to peg-IFN and ribavirin treatment. </w:t>
      </w:r>
      <w:r w:rsidRPr="00AA42C0">
        <w:rPr>
          <w:rFonts w:ascii="Book Antiqua" w:eastAsia="SimSun" w:hAnsi="Book Antiqua" w:cs="SimSun"/>
          <w:i/>
          <w:iCs/>
          <w:sz w:val="24"/>
          <w:szCs w:val="24"/>
        </w:rPr>
        <w:t>J Viral Hepat</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20</w:t>
      </w:r>
      <w:r w:rsidRPr="00AA42C0">
        <w:rPr>
          <w:rFonts w:ascii="Book Antiqua" w:eastAsia="SimSun" w:hAnsi="Book Antiqua" w:cs="SimSun"/>
          <w:sz w:val="24"/>
          <w:szCs w:val="24"/>
        </w:rPr>
        <w:t>: 770-778 [PMID: 24168256 DOI: 10.1111/jvh.12099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36 </w:t>
      </w:r>
      <w:r w:rsidRPr="00AA42C0">
        <w:rPr>
          <w:rFonts w:ascii="Book Antiqua" w:eastAsia="SimSun" w:hAnsi="Book Antiqua" w:cs="SimSun"/>
          <w:b/>
          <w:bCs/>
          <w:sz w:val="24"/>
          <w:szCs w:val="24"/>
        </w:rPr>
        <w:t>Carrión JA</w:t>
      </w:r>
      <w:r w:rsidRPr="00AA42C0">
        <w:rPr>
          <w:rFonts w:ascii="Book Antiqua" w:eastAsia="SimSun" w:hAnsi="Book Antiqua" w:cs="SimSun"/>
          <w:sz w:val="24"/>
          <w:szCs w:val="24"/>
        </w:rPr>
        <w:t>, Navasa M, García-Retortillo M, García-Pagan JC, Crespo G, Bruguera M, Bosch J, Forns X. Efficacy of antiviral therapy on hepatitis C recurrence after liver transplantation: a randomized controlled study. </w:t>
      </w:r>
      <w:r w:rsidRPr="00AA42C0">
        <w:rPr>
          <w:rFonts w:ascii="Book Antiqua" w:eastAsia="SimSun" w:hAnsi="Book Antiqua" w:cs="SimSun"/>
          <w:i/>
          <w:iCs/>
          <w:sz w:val="24"/>
          <w:szCs w:val="24"/>
        </w:rPr>
        <w:t>Gastroenterology</w:t>
      </w:r>
      <w:r w:rsidRPr="00AA42C0">
        <w:rPr>
          <w:rFonts w:ascii="Book Antiqua" w:eastAsia="SimSun" w:hAnsi="Book Antiqua" w:cs="SimSun"/>
          <w:sz w:val="24"/>
          <w:szCs w:val="24"/>
        </w:rPr>
        <w:t> 2007; </w:t>
      </w:r>
      <w:r w:rsidRPr="00AA42C0">
        <w:rPr>
          <w:rFonts w:ascii="Book Antiqua" w:eastAsia="SimSun" w:hAnsi="Book Antiqua" w:cs="SimSun"/>
          <w:b/>
          <w:bCs/>
          <w:sz w:val="24"/>
          <w:szCs w:val="24"/>
        </w:rPr>
        <w:t>132</w:t>
      </w:r>
      <w:r w:rsidRPr="00AA42C0">
        <w:rPr>
          <w:rFonts w:ascii="Book Antiqua" w:eastAsia="SimSun" w:hAnsi="Book Antiqua" w:cs="SimSun"/>
          <w:sz w:val="24"/>
          <w:szCs w:val="24"/>
        </w:rPr>
        <w:t>: 1746-1756 [PMID: 17484872]</w:t>
      </w:r>
    </w:p>
    <w:p w:rsidR="00514FE1" w:rsidRPr="00AA42C0" w:rsidRDefault="00514FE1" w:rsidP="00360AC1">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lastRenderedPageBreak/>
        <w:t xml:space="preserve">37 </w:t>
      </w:r>
      <w:r w:rsidRPr="00AA42C0">
        <w:rPr>
          <w:rFonts w:ascii="Book Antiqua" w:eastAsia="SimSun" w:hAnsi="Book Antiqua" w:cs="SimSun"/>
          <w:b/>
          <w:sz w:val="24"/>
          <w:szCs w:val="24"/>
        </w:rPr>
        <w:t>Everson GT,</w:t>
      </w:r>
      <w:r w:rsidRPr="00AA42C0">
        <w:rPr>
          <w:rFonts w:ascii="Book Antiqua" w:eastAsia="SimSun" w:hAnsi="Book Antiqua" w:cs="SimSun"/>
          <w:sz w:val="24"/>
          <w:szCs w:val="24"/>
        </w:rPr>
        <w:t xml:space="preserve"> Trotter J, Forman L, Kugelmas M, Halprin A, Fey B, Ray C. Treatment of advanced hepatitis C with a low accelerating dosage regimen of antiviral therapy. </w:t>
      </w:r>
      <w:r w:rsidRPr="00AA42C0">
        <w:rPr>
          <w:rFonts w:ascii="Book Antiqua" w:eastAsia="SimSun" w:hAnsi="Book Antiqua" w:cs="SimSun"/>
          <w:i/>
          <w:sz w:val="24"/>
          <w:szCs w:val="24"/>
        </w:rPr>
        <w:t>Hepatology</w:t>
      </w:r>
      <w:r>
        <w:rPr>
          <w:rFonts w:ascii="Book Antiqua" w:eastAsia="SimSun" w:hAnsi="Book Antiqua" w:cs="SimSun" w:hint="eastAsia"/>
          <w:sz w:val="24"/>
          <w:szCs w:val="24"/>
        </w:rPr>
        <w:t xml:space="preserve"> </w:t>
      </w:r>
      <w:r w:rsidRPr="00AA42C0">
        <w:rPr>
          <w:rFonts w:ascii="Book Antiqua" w:eastAsia="SimSun" w:hAnsi="Book Antiqua" w:cs="SimSun"/>
          <w:sz w:val="24"/>
          <w:szCs w:val="24"/>
        </w:rPr>
        <w:t>2005;</w:t>
      </w:r>
      <w:r>
        <w:rPr>
          <w:rFonts w:ascii="Book Antiqua" w:eastAsia="SimSun" w:hAnsi="Book Antiqua" w:cs="SimSun" w:hint="eastAsia"/>
          <w:sz w:val="24"/>
          <w:szCs w:val="24"/>
        </w:rPr>
        <w:t xml:space="preserve"> </w:t>
      </w:r>
      <w:r w:rsidRPr="00AA42C0">
        <w:rPr>
          <w:rFonts w:ascii="Book Antiqua" w:eastAsia="SimSun" w:hAnsi="Book Antiqua" w:cs="SimSun"/>
          <w:b/>
          <w:sz w:val="24"/>
          <w:szCs w:val="24"/>
        </w:rPr>
        <w:t>42</w:t>
      </w:r>
      <w:r w:rsidRPr="00AA42C0">
        <w:rPr>
          <w:rFonts w:ascii="Book Antiqua" w:eastAsia="SimSun" w:hAnsi="Book Antiqua" w:cs="SimSun"/>
          <w:sz w:val="24"/>
          <w:szCs w:val="24"/>
        </w:rPr>
        <w:t>:</w:t>
      </w:r>
      <w:r>
        <w:rPr>
          <w:rFonts w:ascii="Book Antiqua" w:eastAsia="SimSun" w:hAnsi="Book Antiqua" w:cs="SimSun" w:hint="eastAsia"/>
          <w:sz w:val="24"/>
          <w:szCs w:val="24"/>
        </w:rPr>
        <w:t xml:space="preserve"> </w:t>
      </w:r>
      <w:r w:rsidRPr="00AA42C0">
        <w:rPr>
          <w:rFonts w:ascii="Book Antiqua" w:eastAsia="SimSun" w:hAnsi="Book Antiqua" w:cs="SimSun"/>
          <w:sz w:val="24"/>
          <w:szCs w:val="24"/>
        </w:rPr>
        <w:t>255-</w:t>
      </w:r>
      <w:r>
        <w:rPr>
          <w:rFonts w:ascii="Book Antiqua" w:eastAsia="SimSun" w:hAnsi="Book Antiqua" w:cs="SimSun" w:hint="eastAsia"/>
          <w:sz w:val="24"/>
          <w:szCs w:val="24"/>
        </w:rPr>
        <w:t>2</w:t>
      </w:r>
      <w:r>
        <w:rPr>
          <w:rFonts w:ascii="Book Antiqua" w:eastAsia="SimSun" w:hAnsi="Book Antiqua" w:cs="SimSun"/>
          <w:sz w:val="24"/>
          <w:szCs w:val="24"/>
        </w:rPr>
        <w:t>62</w:t>
      </w:r>
      <w:r w:rsidRPr="00AA42C0">
        <w:rPr>
          <w:rFonts w:ascii="Book Antiqua" w:eastAsia="SimSun" w:hAnsi="Book Antiqua" w:cs="SimSun"/>
          <w:sz w:val="24"/>
          <w:szCs w:val="24"/>
        </w:rPr>
        <w:t xml:space="preserve"> </w:t>
      </w:r>
      <w:r>
        <w:rPr>
          <w:rFonts w:ascii="Book Antiqua" w:eastAsia="SimSun" w:hAnsi="Book Antiqua" w:cs="SimSun" w:hint="eastAsia"/>
          <w:sz w:val="24"/>
          <w:szCs w:val="24"/>
        </w:rPr>
        <w:t>[</w:t>
      </w:r>
      <w:r w:rsidRPr="00AA42C0">
        <w:rPr>
          <w:rFonts w:ascii="Book Antiqua" w:eastAsia="SimSun" w:hAnsi="Book Antiqua" w:cs="SimSun"/>
          <w:sz w:val="24"/>
          <w:szCs w:val="24"/>
        </w:rPr>
        <w:t>PMID: 16025497</w:t>
      </w:r>
      <w:r>
        <w:rPr>
          <w:rFonts w:ascii="Book Antiqua" w:eastAsia="SimSun" w:hAnsi="Book Antiqua" w:cs="SimSun" w:hint="eastAsia"/>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38 </w:t>
      </w:r>
      <w:r w:rsidRPr="00AA42C0">
        <w:rPr>
          <w:rFonts w:ascii="Book Antiqua" w:eastAsia="SimSun" w:hAnsi="Book Antiqua" w:cs="SimSun"/>
          <w:b/>
          <w:bCs/>
          <w:sz w:val="24"/>
          <w:szCs w:val="24"/>
        </w:rPr>
        <w:t>Everson GT</w:t>
      </w:r>
      <w:r w:rsidRPr="00AA42C0">
        <w:rPr>
          <w:rFonts w:ascii="Book Antiqua" w:eastAsia="SimSun" w:hAnsi="Book Antiqua" w:cs="SimSun"/>
          <w:sz w:val="24"/>
          <w:szCs w:val="24"/>
        </w:rPr>
        <w:t>, Terrault NA, Lok AS, Rodrigo del R, Brown RS, Saab S, Shiffman ML, Al-Osaimi AM, Kulik LM, Gillespie BW, Everhart JE. A randomized controlled trial of pretransplant antiviral therapy to prevent recurrence of hepatitis C after liver transplantation.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57</w:t>
      </w:r>
      <w:r w:rsidRPr="00AA42C0">
        <w:rPr>
          <w:rFonts w:ascii="Book Antiqua" w:eastAsia="SimSun" w:hAnsi="Book Antiqua" w:cs="SimSun"/>
          <w:sz w:val="24"/>
          <w:szCs w:val="24"/>
        </w:rPr>
        <w:t>: 1752-1762 [PMID: 22821361 DOI: 10.1002/hep.25976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39 </w:t>
      </w:r>
      <w:r w:rsidRPr="00AA42C0">
        <w:rPr>
          <w:rFonts w:ascii="Book Antiqua" w:eastAsia="SimSun" w:hAnsi="Book Antiqua" w:cs="SimSun"/>
          <w:b/>
          <w:bCs/>
          <w:sz w:val="24"/>
          <w:szCs w:val="24"/>
        </w:rPr>
        <w:t>Lin CC</w:t>
      </w:r>
      <w:r w:rsidRPr="00AA42C0">
        <w:rPr>
          <w:rFonts w:ascii="Book Antiqua" w:eastAsia="SimSun" w:hAnsi="Book Antiqua" w:cs="SimSun"/>
          <w:sz w:val="24"/>
          <w:szCs w:val="24"/>
        </w:rPr>
        <w:t>, Kabiling C, Chen CL, Lin YH, Liu YW, Wang CC, Hu TH, Chiu KW. Section 13. Short-course pretransplant antiviral therapy is a feasible and effective strategy to prevent hepatitis C recurrence after liver transplantation in genotype 2 patients. </w:t>
      </w:r>
      <w:r w:rsidRPr="00AA42C0">
        <w:rPr>
          <w:rFonts w:ascii="Book Antiqua" w:eastAsia="SimSun" w:hAnsi="Book Antiqua" w:cs="SimSun"/>
          <w:i/>
          <w:iCs/>
          <w:sz w:val="24"/>
          <w:szCs w:val="24"/>
        </w:rPr>
        <w:t>Transplantation</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 xml:space="preserve">97 </w:t>
      </w:r>
      <w:r w:rsidRPr="00AA42C0">
        <w:rPr>
          <w:rFonts w:ascii="Book Antiqua" w:eastAsia="SimSun" w:hAnsi="Book Antiqua" w:cs="SimSun"/>
          <w:bCs/>
          <w:sz w:val="24"/>
          <w:szCs w:val="24"/>
        </w:rPr>
        <w:t>Suppl 8</w:t>
      </w:r>
      <w:r w:rsidRPr="00AA42C0">
        <w:rPr>
          <w:rFonts w:ascii="Book Antiqua" w:eastAsia="SimSun" w:hAnsi="Book Antiqua" w:cs="SimSun"/>
          <w:sz w:val="24"/>
          <w:szCs w:val="24"/>
        </w:rPr>
        <w:t>: S47-S53 [PMID: 24849835 DOI: 10.1097/01.tp.0000446277.36181.e7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40 </w:t>
      </w:r>
      <w:r w:rsidRPr="00AA42C0">
        <w:rPr>
          <w:rFonts w:ascii="Book Antiqua" w:eastAsia="SimSun" w:hAnsi="Book Antiqua" w:cs="SimSun"/>
          <w:b/>
          <w:bCs/>
          <w:sz w:val="24"/>
          <w:szCs w:val="24"/>
        </w:rPr>
        <w:t>Crippin JS</w:t>
      </w:r>
      <w:r w:rsidRPr="00AA42C0">
        <w:rPr>
          <w:rFonts w:ascii="Book Antiqua" w:eastAsia="SimSun" w:hAnsi="Book Antiqua" w:cs="SimSun"/>
          <w:sz w:val="24"/>
          <w:szCs w:val="24"/>
        </w:rPr>
        <w:t>, McCashland T, Terrault N, Sheiner P, Charlton MR. A pilot study of the tolerability and efficacy of antiviral therapy in hepatitis C virus-infected patients awaiting liver 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2002; </w:t>
      </w:r>
      <w:r w:rsidRPr="00AA42C0">
        <w:rPr>
          <w:rFonts w:ascii="Book Antiqua" w:eastAsia="SimSun" w:hAnsi="Book Antiqua" w:cs="SimSun"/>
          <w:b/>
          <w:bCs/>
          <w:sz w:val="24"/>
          <w:szCs w:val="24"/>
        </w:rPr>
        <w:t>8</w:t>
      </w:r>
      <w:r w:rsidRPr="00AA42C0">
        <w:rPr>
          <w:rFonts w:ascii="Book Antiqua" w:eastAsia="SimSun" w:hAnsi="Book Antiqua" w:cs="SimSun"/>
          <w:sz w:val="24"/>
          <w:szCs w:val="24"/>
        </w:rPr>
        <w:t>: 350-355 [PMID: 11965579 DOI: 10.1053/jlts.2002.31748</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41 </w:t>
      </w:r>
      <w:r w:rsidRPr="00AA42C0">
        <w:rPr>
          <w:rFonts w:ascii="Book Antiqua" w:eastAsia="SimSun" w:hAnsi="Book Antiqua" w:cs="SimSun"/>
          <w:b/>
          <w:bCs/>
          <w:sz w:val="24"/>
          <w:szCs w:val="24"/>
        </w:rPr>
        <w:t>Rabie R</w:t>
      </w:r>
      <w:r w:rsidRPr="00AA42C0">
        <w:rPr>
          <w:rFonts w:ascii="Book Antiqua" w:eastAsia="SimSun" w:hAnsi="Book Antiqua" w:cs="SimSun"/>
          <w:sz w:val="24"/>
          <w:szCs w:val="24"/>
        </w:rPr>
        <w:t>, Mumtaz K, Renner EL. Efficacy of antiviral therapy for hepatitis C after liver transplantation with cyclosporine and tacrolimus: a systematic review and meta-analysis.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19</w:t>
      </w:r>
      <w:r w:rsidRPr="00AA42C0">
        <w:rPr>
          <w:rFonts w:ascii="Book Antiqua" w:eastAsia="SimSun" w:hAnsi="Book Antiqua" w:cs="SimSun"/>
          <w:sz w:val="24"/>
          <w:szCs w:val="24"/>
        </w:rPr>
        <w:t>: 36-48 [PMID: 22821730 DOI: 10.1002/lt.23516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42 </w:t>
      </w:r>
      <w:r w:rsidRPr="00AA42C0">
        <w:rPr>
          <w:rFonts w:ascii="Book Antiqua" w:eastAsia="SimSun" w:hAnsi="Book Antiqua" w:cs="SimSun"/>
          <w:b/>
          <w:bCs/>
          <w:sz w:val="24"/>
          <w:szCs w:val="24"/>
        </w:rPr>
        <w:t>Bitetto D</w:t>
      </w:r>
      <w:r w:rsidRPr="00AA42C0">
        <w:rPr>
          <w:rFonts w:ascii="Book Antiqua" w:eastAsia="SimSun" w:hAnsi="Book Antiqua" w:cs="SimSun"/>
          <w:sz w:val="24"/>
          <w:szCs w:val="24"/>
        </w:rPr>
        <w:t>, De Feo T, Mantovani M, Falleti E, Fabris C, Belli LS, Fagiuoli S, Burra P, Piccolo G, Donato MF, Toniutto P, Cmet S, Cussigh A, Viganò R, Airoldi A, Pasulo L, Colpanij M, De Martin E, Gambato M, Rigamonti C. Interaction between calcineurin inhibitors and IL-28B rs12979860 C&amp; gt; T polymorphism and response to treatment for post-transplant recurrent hepatitis C. </w:t>
      </w:r>
      <w:r w:rsidRPr="00AA42C0">
        <w:rPr>
          <w:rFonts w:ascii="Book Antiqua" w:eastAsia="SimSun" w:hAnsi="Book Antiqua" w:cs="SimSun"/>
          <w:i/>
          <w:iCs/>
          <w:sz w:val="24"/>
          <w:szCs w:val="24"/>
        </w:rPr>
        <w:t>Dig Liver Dis</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45</w:t>
      </w:r>
      <w:r w:rsidRPr="00AA42C0">
        <w:rPr>
          <w:rFonts w:ascii="Book Antiqua" w:eastAsia="SimSun" w:hAnsi="Book Antiqua" w:cs="SimSun"/>
          <w:sz w:val="24"/>
          <w:szCs w:val="24"/>
        </w:rPr>
        <w:t>: 927-932 [PMID: 23722013 DOI: 10.1016/j.dld.2013.04.006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43 </w:t>
      </w:r>
      <w:r w:rsidRPr="00AA42C0">
        <w:rPr>
          <w:rFonts w:ascii="Book Antiqua" w:eastAsia="SimSun" w:hAnsi="Book Antiqua" w:cs="SimSun"/>
          <w:b/>
          <w:bCs/>
          <w:sz w:val="24"/>
          <w:szCs w:val="24"/>
        </w:rPr>
        <w:t>Coilly A</w:t>
      </w:r>
      <w:r w:rsidRPr="00AA42C0">
        <w:rPr>
          <w:rFonts w:ascii="Book Antiqua" w:eastAsia="SimSun" w:hAnsi="Book Antiqua" w:cs="SimSun"/>
          <w:sz w:val="24"/>
          <w:szCs w:val="24"/>
        </w:rPr>
        <w:t>, Roche B, Duclos-Vallée JC, Samuel D. Management of HCV transplant patients with triple therapy. </w:t>
      </w:r>
      <w:r w:rsidRPr="00AA42C0">
        <w:rPr>
          <w:rFonts w:ascii="Book Antiqua" w:eastAsia="SimSun" w:hAnsi="Book Antiqua" w:cs="SimSun"/>
          <w:i/>
          <w:iCs/>
          <w:sz w:val="24"/>
          <w:szCs w:val="24"/>
        </w:rPr>
        <w:t>Liver Int</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 xml:space="preserve">34 </w:t>
      </w:r>
      <w:r w:rsidRPr="00AA42C0">
        <w:rPr>
          <w:rFonts w:ascii="Book Antiqua" w:eastAsia="SimSun" w:hAnsi="Book Antiqua" w:cs="SimSun"/>
          <w:bCs/>
          <w:sz w:val="24"/>
          <w:szCs w:val="24"/>
        </w:rPr>
        <w:t>Suppl 1</w:t>
      </w:r>
      <w:r w:rsidRPr="00AA42C0">
        <w:rPr>
          <w:rFonts w:ascii="Book Antiqua" w:eastAsia="SimSun" w:hAnsi="Book Antiqua" w:cs="SimSun"/>
          <w:sz w:val="24"/>
          <w:szCs w:val="24"/>
        </w:rPr>
        <w:t>: 46-52 [PMID: 24373078 DOI: 10.1111/liv.12406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44 </w:t>
      </w:r>
      <w:r w:rsidRPr="00AA42C0">
        <w:rPr>
          <w:rFonts w:ascii="Book Antiqua" w:eastAsia="SimSun" w:hAnsi="Book Antiqua" w:cs="SimSun"/>
          <w:b/>
          <w:bCs/>
          <w:sz w:val="24"/>
          <w:szCs w:val="24"/>
        </w:rPr>
        <w:t>Gane EJ</w:t>
      </w:r>
      <w:r w:rsidRPr="00AA42C0">
        <w:rPr>
          <w:rFonts w:ascii="Book Antiqua" w:eastAsia="SimSun" w:hAnsi="Book Antiqua" w:cs="SimSun"/>
          <w:sz w:val="24"/>
          <w:szCs w:val="24"/>
        </w:rPr>
        <w:t>, Agarwal K. Directly acting antivirals (DAAs) for the treatment of chronic hepatitis C virus infection in liver transplant patients: "a flood of opportunity". </w:t>
      </w:r>
      <w:r w:rsidRPr="00AA42C0">
        <w:rPr>
          <w:rFonts w:ascii="Book Antiqua" w:eastAsia="SimSun" w:hAnsi="Book Antiqua" w:cs="SimSun"/>
          <w:i/>
          <w:iCs/>
          <w:sz w:val="24"/>
          <w:szCs w:val="24"/>
        </w:rPr>
        <w:t>Am J Transplant</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14</w:t>
      </w:r>
      <w:r w:rsidRPr="00AA42C0">
        <w:rPr>
          <w:rFonts w:ascii="Book Antiqua" w:eastAsia="SimSun" w:hAnsi="Book Antiqua" w:cs="SimSun"/>
          <w:sz w:val="24"/>
          <w:szCs w:val="24"/>
        </w:rPr>
        <w:t>: 994-1002 [PMID: 24730431 DOI: 10.1111/ajt.12714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45 </w:t>
      </w:r>
      <w:r w:rsidRPr="00AA42C0">
        <w:rPr>
          <w:rFonts w:ascii="Book Antiqua" w:eastAsia="SimSun" w:hAnsi="Book Antiqua" w:cs="SimSun"/>
          <w:b/>
          <w:bCs/>
          <w:sz w:val="24"/>
          <w:szCs w:val="24"/>
        </w:rPr>
        <w:t>Hézode C</w:t>
      </w:r>
      <w:r w:rsidRPr="00AA42C0">
        <w:rPr>
          <w:rFonts w:ascii="Book Antiqua" w:eastAsia="SimSun" w:hAnsi="Book Antiqua" w:cs="SimSun"/>
          <w:sz w:val="24"/>
          <w:szCs w:val="24"/>
        </w:rPr>
        <w:t>,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Pawlotsky JM, Pol S, Carrat F, Bronowicki JP. Triple therapy in treatment-experienced patients with HCV-cirrhosis in a multicentre cohort of the French Early Access Programme (ANRS CO20-CUPIC) - NCT01514890.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59</w:t>
      </w:r>
      <w:r w:rsidRPr="00AA42C0">
        <w:rPr>
          <w:rFonts w:ascii="Book Antiqua" w:eastAsia="SimSun" w:hAnsi="Book Antiqua" w:cs="SimSun"/>
          <w:sz w:val="24"/>
          <w:szCs w:val="24"/>
        </w:rPr>
        <w:t>: 434-441 [PMID: 23669289 DOI: 10.1016/j.jhep.2013.04.035</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46 </w:t>
      </w:r>
      <w:r w:rsidRPr="00AA42C0">
        <w:rPr>
          <w:rFonts w:ascii="Book Antiqua" w:eastAsia="SimSun" w:hAnsi="Book Antiqua" w:cs="SimSun"/>
          <w:b/>
          <w:bCs/>
          <w:sz w:val="24"/>
          <w:szCs w:val="24"/>
        </w:rPr>
        <w:t>Ogawa E</w:t>
      </w:r>
      <w:r w:rsidRPr="00AA42C0">
        <w:rPr>
          <w:rFonts w:ascii="Book Antiqua" w:eastAsia="SimSun" w:hAnsi="Book Antiqua" w:cs="SimSun"/>
          <w:sz w:val="24"/>
          <w:szCs w:val="24"/>
        </w:rPr>
        <w:t>, Furusyo N, Nakamuta M, Kajiwara E, Nomura H, Dohmen K, Takahashi K, Satoh T, Azuma K, Kawano A, Tanabe Y, Kotoh K, Shimoda S, Hayashi J. Telaprevir-based triple therapy for chronic hepatitis C patients with advanced fibrosis: a prospective clinical study. </w:t>
      </w:r>
      <w:r w:rsidRPr="00AA42C0">
        <w:rPr>
          <w:rFonts w:ascii="Book Antiqua" w:eastAsia="SimSun" w:hAnsi="Book Antiqua" w:cs="SimSun"/>
          <w:i/>
          <w:iCs/>
          <w:sz w:val="24"/>
          <w:szCs w:val="24"/>
        </w:rPr>
        <w:t>Aliment Pharmacol Ther</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38</w:t>
      </w:r>
      <w:r w:rsidRPr="00AA42C0">
        <w:rPr>
          <w:rFonts w:ascii="Book Antiqua" w:eastAsia="SimSun" w:hAnsi="Book Antiqua" w:cs="SimSun"/>
          <w:sz w:val="24"/>
          <w:szCs w:val="24"/>
        </w:rPr>
        <w:t>: 1076-1085 [PMID: 24099469 DOI: 10.1111/apt.12494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47 </w:t>
      </w:r>
      <w:r w:rsidRPr="00AA42C0">
        <w:rPr>
          <w:rFonts w:ascii="Book Antiqua" w:eastAsia="SimSun" w:hAnsi="Book Antiqua" w:cs="SimSun"/>
          <w:b/>
          <w:bCs/>
          <w:sz w:val="24"/>
          <w:szCs w:val="24"/>
        </w:rPr>
        <w:t>Hézode C</w:t>
      </w:r>
      <w:r w:rsidRPr="00AA42C0">
        <w:rPr>
          <w:rFonts w:ascii="Book Antiqua" w:eastAsia="SimSun" w:hAnsi="Book Antiqua" w:cs="SimSun"/>
          <w:sz w:val="24"/>
          <w:szCs w:val="24"/>
        </w:rPr>
        <w:t>, Fontaine H, Dorival C, Zoulim F, Larrey D, Canva V, De Ledinghen V, Poynard T, Samuel D, Bourliere M, Alric L, Raabe JJ, Zarski JP, Marcellin P, Riachi G, Bernard PH, Loustaud-Ratti V, Chazouilleres O, Abergel A, Guyader D, Metivier S, Tran A, Di Martino V, Causse X, Dao T, Lucidarme D, Portal I, Cacoub P, Gournay J, Grando-Lemaire V, Hillon P, Attali P, Fontanges T, Rosa I, Petrov-Sanchez V, Barthe Y, Pawlotsky JM, Pol S, Carrat F, Bronowicki JP. Effectiveness of telaprevir or boceprevir in treatment-experienced patients with HCV genotype 1 infection and cirrhosis. </w:t>
      </w:r>
      <w:r w:rsidRPr="00AA42C0">
        <w:rPr>
          <w:rFonts w:ascii="Book Antiqua" w:eastAsia="SimSun" w:hAnsi="Book Antiqua" w:cs="SimSun"/>
          <w:i/>
          <w:iCs/>
          <w:sz w:val="24"/>
          <w:szCs w:val="24"/>
        </w:rPr>
        <w:t>Gastroenterology</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147</w:t>
      </w:r>
      <w:r w:rsidRPr="00AA42C0">
        <w:rPr>
          <w:rFonts w:ascii="Book Antiqua" w:eastAsia="SimSun" w:hAnsi="Book Antiqua" w:cs="SimSun"/>
          <w:sz w:val="24"/>
          <w:szCs w:val="24"/>
        </w:rPr>
        <w:t>: 132-142.e4 [PMID: 24704719 DOI: 10.1053/j.gastro.2014.03.051</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48 </w:t>
      </w:r>
      <w:r w:rsidRPr="00AA42C0">
        <w:rPr>
          <w:rFonts w:ascii="Book Antiqua" w:eastAsia="SimSun" w:hAnsi="Book Antiqua" w:cs="SimSun"/>
          <w:b/>
          <w:bCs/>
          <w:sz w:val="24"/>
          <w:szCs w:val="24"/>
        </w:rPr>
        <w:t>Shergill AK</w:t>
      </w:r>
      <w:r w:rsidRPr="00AA42C0">
        <w:rPr>
          <w:rFonts w:ascii="Book Antiqua" w:eastAsia="SimSun" w:hAnsi="Book Antiqua" w:cs="SimSun"/>
          <w:sz w:val="24"/>
          <w:szCs w:val="24"/>
        </w:rPr>
        <w:t>, Khalili M, Straley S, Bollinger K, Roberts JP, Ascher NA, Terrault NA. Applicability, tolerability and efficacy of preemptive antiviral therapy in hepatitis C-</w:t>
      </w:r>
      <w:r w:rsidRPr="00AA42C0">
        <w:rPr>
          <w:rFonts w:ascii="Book Antiqua" w:eastAsia="SimSun" w:hAnsi="Book Antiqua" w:cs="SimSun"/>
          <w:sz w:val="24"/>
          <w:szCs w:val="24"/>
        </w:rPr>
        <w:lastRenderedPageBreak/>
        <w:t>infected patients undergoing liver transplantation. </w:t>
      </w:r>
      <w:r w:rsidRPr="00AA42C0">
        <w:rPr>
          <w:rFonts w:ascii="Book Antiqua" w:eastAsia="SimSun" w:hAnsi="Book Antiqua" w:cs="SimSun"/>
          <w:i/>
          <w:iCs/>
          <w:sz w:val="24"/>
          <w:szCs w:val="24"/>
        </w:rPr>
        <w:t>Am J Transplant</w:t>
      </w:r>
      <w:r w:rsidRPr="00AA42C0">
        <w:rPr>
          <w:rFonts w:ascii="Book Antiqua" w:eastAsia="SimSun" w:hAnsi="Book Antiqua" w:cs="SimSun"/>
          <w:sz w:val="24"/>
          <w:szCs w:val="24"/>
        </w:rPr>
        <w:t> 2005; </w:t>
      </w:r>
      <w:r w:rsidRPr="00AA42C0">
        <w:rPr>
          <w:rFonts w:ascii="Book Antiqua" w:eastAsia="SimSun" w:hAnsi="Book Antiqua" w:cs="SimSun"/>
          <w:b/>
          <w:bCs/>
          <w:sz w:val="24"/>
          <w:szCs w:val="24"/>
        </w:rPr>
        <w:t>5</w:t>
      </w:r>
      <w:r w:rsidRPr="00AA42C0">
        <w:rPr>
          <w:rFonts w:ascii="Book Antiqua" w:eastAsia="SimSun" w:hAnsi="Book Antiqua" w:cs="SimSun"/>
          <w:sz w:val="24"/>
          <w:szCs w:val="24"/>
        </w:rPr>
        <w:t>: 118-124 [PMID: 15636619]</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49 </w:t>
      </w:r>
      <w:r w:rsidRPr="00AA42C0">
        <w:rPr>
          <w:rFonts w:ascii="Book Antiqua" w:eastAsia="SimSun" w:hAnsi="Book Antiqua" w:cs="SimSun"/>
          <w:b/>
          <w:bCs/>
          <w:sz w:val="24"/>
          <w:szCs w:val="24"/>
        </w:rPr>
        <w:t>Bzowej N</w:t>
      </w:r>
      <w:r w:rsidRPr="00AA42C0">
        <w:rPr>
          <w:rFonts w:ascii="Book Antiqua" w:eastAsia="SimSun" w:hAnsi="Book Antiqua" w:cs="SimSun"/>
          <w:sz w:val="24"/>
          <w:szCs w:val="24"/>
        </w:rPr>
        <w:t>, Nelson DR, Terrault NA, Everson GT, Teng LL, Prabhakar A, Charlton MR. PHOENIX: A randomized controlled trial of peginterferon alfa-2a plus ribavirin as a prophylactic treatment after liver transplantation for hepatitis C virus.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2011; </w:t>
      </w:r>
      <w:r w:rsidRPr="00AA42C0">
        <w:rPr>
          <w:rFonts w:ascii="Book Antiqua" w:eastAsia="SimSun" w:hAnsi="Book Antiqua" w:cs="SimSun"/>
          <w:b/>
          <w:bCs/>
          <w:sz w:val="24"/>
          <w:szCs w:val="24"/>
        </w:rPr>
        <w:t>17</w:t>
      </w:r>
      <w:r w:rsidRPr="00AA42C0">
        <w:rPr>
          <w:rFonts w:ascii="Book Antiqua" w:eastAsia="SimSun" w:hAnsi="Book Antiqua" w:cs="SimSun"/>
          <w:sz w:val="24"/>
          <w:szCs w:val="24"/>
        </w:rPr>
        <w:t>: 528-538 [PMID: 21506241 DOI: 10.1002/lt.22271</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50 </w:t>
      </w:r>
      <w:r w:rsidRPr="00AA42C0">
        <w:rPr>
          <w:rFonts w:ascii="Book Antiqua" w:eastAsia="SimSun" w:hAnsi="Book Antiqua" w:cs="SimSun"/>
          <w:b/>
          <w:bCs/>
          <w:sz w:val="24"/>
          <w:szCs w:val="24"/>
        </w:rPr>
        <w:t>Angelico M</w:t>
      </w:r>
      <w:r w:rsidRPr="00AA42C0">
        <w:rPr>
          <w:rFonts w:ascii="Book Antiqua" w:eastAsia="SimSun" w:hAnsi="Book Antiqua" w:cs="SimSun"/>
          <w:sz w:val="24"/>
          <w:szCs w:val="24"/>
        </w:rPr>
        <w:t>, Petrolati A, Lionetti R, Lenci I, Burra P, Donato MF, Merli M, Strazzabosco M, Tisone G. A randomized study on Peg-interferon alfa-2a with or without ribavirin in liver transplant recipients with recurrent hepatitis C.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2007; </w:t>
      </w:r>
      <w:r w:rsidRPr="00AA42C0">
        <w:rPr>
          <w:rFonts w:ascii="Book Antiqua" w:eastAsia="SimSun" w:hAnsi="Book Antiqua" w:cs="SimSun"/>
          <w:b/>
          <w:bCs/>
          <w:sz w:val="24"/>
          <w:szCs w:val="24"/>
        </w:rPr>
        <w:t>46</w:t>
      </w:r>
      <w:r w:rsidRPr="00AA42C0">
        <w:rPr>
          <w:rFonts w:ascii="Book Antiqua" w:eastAsia="SimSun" w:hAnsi="Book Antiqua" w:cs="SimSun"/>
          <w:sz w:val="24"/>
          <w:szCs w:val="24"/>
        </w:rPr>
        <w:t>: 1009-1017 [PMID: 17328985]</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51 </w:t>
      </w:r>
      <w:r w:rsidRPr="00AA42C0">
        <w:rPr>
          <w:rFonts w:ascii="Book Antiqua" w:eastAsia="SimSun" w:hAnsi="Book Antiqua" w:cs="SimSun"/>
          <w:b/>
          <w:bCs/>
          <w:sz w:val="24"/>
          <w:szCs w:val="24"/>
        </w:rPr>
        <w:t>Belli LS</w:t>
      </w:r>
      <w:r w:rsidRPr="00AA42C0">
        <w:rPr>
          <w:rFonts w:ascii="Book Antiqua" w:eastAsia="SimSun" w:hAnsi="Book Antiqua" w:cs="SimSun"/>
          <w:sz w:val="24"/>
          <w:szCs w:val="24"/>
        </w:rPr>
        <w:t>, Volpes R, Graziadei I, Fagiuoli S, Starkel P, Burra P, Alberti AB, Gridelli B, Vogel W, Pasulo L, De Martin E, Guido M, De Carlis L, Lerut J, Cillo U, Burroughs AK, Pinzello G. Antiviral therapy and fibrosis progression in patients with mild-moderate hepatitis C recurrence after liver transplantation. A randomized controlled study. </w:t>
      </w:r>
      <w:r w:rsidRPr="00AA42C0">
        <w:rPr>
          <w:rFonts w:ascii="Book Antiqua" w:eastAsia="SimSun" w:hAnsi="Book Antiqua" w:cs="SimSun"/>
          <w:i/>
          <w:iCs/>
          <w:sz w:val="24"/>
          <w:szCs w:val="24"/>
        </w:rPr>
        <w:t>Dig Liver Dis</w:t>
      </w:r>
      <w:r w:rsidRPr="00AA42C0">
        <w:rPr>
          <w:rFonts w:ascii="Book Antiqua" w:eastAsia="SimSun" w:hAnsi="Book Antiqua" w:cs="SimSun"/>
          <w:sz w:val="24"/>
          <w:szCs w:val="24"/>
        </w:rPr>
        <w:t> 2012; </w:t>
      </w:r>
      <w:r w:rsidRPr="00AA42C0">
        <w:rPr>
          <w:rFonts w:ascii="Book Antiqua" w:eastAsia="SimSun" w:hAnsi="Book Antiqua" w:cs="SimSun"/>
          <w:b/>
          <w:bCs/>
          <w:sz w:val="24"/>
          <w:szCs w:val="24"/>
        </w:rPr>
        <w:t>44</w:t>
      </w:r>
      <w:r w:rsidRPr="00AA42C0">
        <w:rPr>
          <w:rFonts w:ascii="Book Antiqua" w:eastAsia="SimSun" w:hAnsi="Book Antiqua" w:cs="SimSun"/>
          <w:sz w:val="24"/>
          <w:szCs w:val="24"/>
        </w:rPr>
        <w:t>: 603-609 [PMID: 22424641 DOI: 10.1016/j.dld.2012.01.017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52 </w:t>
      </w:r>
      <w:r w:rsidRPr="00AA42C0">
        <w:rPr>
          <w:rFonts w:ascii="Book Antiqua" w:eastAsia="SimSun" w:hAnsi="Book Antiqua" w:cs="SimSun"/>
          <w:b/>
          <w:bCs/>
          <w:sz w:val="24"/>
          <w:szCs w:val="24"/>
        </w:rPr>
        <w:t>Gordon FD</w:t>
      </w:r>
      <w:r w:rsidRPr="00AA42C0">
        <w:rPr>
          <w:rFonts w:ascii="Book Antiqua" w:eastAsia="SimSun" w:hAnsi="Book Antiqua" w:cs="SimSun"/>
          <w:sz w:val="24"/>
          <w:szCs w:val="24"/>
        </w:rPr>
        <w:t>, Kwo P, Ghalib R, Crippin J, Vargas HE, Brown KA, Schiano T, Chaudhri E, Pedicone LD, Brown RS. Peginterferon-α-2b and ribavirin for hepatitis C recurrence postorthotopic liver transplantation. </w:t>
      </w:r>
      <w:r w:rsidRPr="00AA42C0">
        <w:rPr>
          <w:rFonts w:ascii="Book Antiqua" w:eastAsia="SimSun" w:hAnsi="Book Antiqua" w:cs="SimSun"/>
          <w:i/>
          <w:iCs/>
          <w:sz w:val="24"/>
          <w:szCs w:val="24"/>
        </w:rPr>
        <w:t>J Clin Gastroenterol</w:t>
      </w:r>
      <w:r w:rsidRPr="00AA42C0">
        <w:rPr>
          <w:rFonts w:ascii="Book Antiqua" w:eastAsia="SimSun" w:hAnsi="Book Antiqua" w:cs="SimSun"/>
          <w:sz w:val="24"/>
          <w:szCs w:val="24"/>
        </w:rPr>
        <w:t> 2012; </w:t>
      </w:r>
      <w:r w:rsidRPr="00AA42C0">
        <w:rPr>
          <w:rFonts w:ascii="Book Antiqua" w:eastAsia="SimSun" w:hAnsi="Book Antiqua" w:cs="SimSun"/>
          <w:b/>
          <w:bCs/>
          <w:sz w:val="24"/>
          <w:szCs w:val="24"/>
        </w:rPr>
        <w:t>46</w:t>
      </w:r>
      <w:r w:rsidRPr="00AA42C0">
        <w:rPr>
          <w:rFonts w:ascii="Book Antiqua" w:eastAsia="SimSun" w:hAnsi="Book Antiqua" w:cs="SimSun"/>
          <w:sz w:val="24"/>
          <w:szCs w:val="24"/>
        </w:rPr>
        <w:t>: 700-708 [PMID: 22739223]</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53 </w:t>
      </w:r>
      <w:r w:rsidRPr="00AA42C0">
        <w:rPr>
          <w:rFonts w:ascii="Book Antiqua" w:eastAsia="SimSun" w:hAnsi="Book Antiqua" w:cs="SimSun"/>
          <w:b/>
          <w:bCs/>
          <w:sz w:val="24"/>
          <w:szCs w:val="24"/>
        </w:rPr>
        <w:t>Werner CR</w:t>
      </w:r>
      <w:r w:rsidRPr="00AA42C0">
        <w:rPr>
          <w:rFonts w:ascii="Book Antiqua" w:eastAsia="SimSun" w:hAnsi="Book Antiqua" w:cs="SimSun"/>
          <w:sz w:val="24"/>
          <w:szCs w:val="24"/>
        </w:rPr>
        <w:t>, Egetemeyr DP, Lauer UM, Nadalin S, Königsrainer A, Malek NP, Berg CP. Feasibility of telaprevir-based triple therapy in liver transplant patients with hepatitis C virus: SVR 24 results. </w:t>
      </w:r>
      <w:r w:rsidRPr="00AA42C0">
        <w:rPr>
          <w:rFonts w:ascii="Book Antiqua" w:eastAsia="SimSun" w:hAnsi="Book Antiqua" w:cs="SimSun"/>
          <w:i/>
          <w:iCs/>
          <w:sz w:val="24"/>
          <w:szCs w:val="24"/>
        </w:rPr>
        <w:t>PLoS One</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8</w:t>
      </w:r>
      <w:r w:rsidRPr="00AA42C0">
        <w:rPr>
          <w:rFonts w:ascii="Book Antiqua" w:eastAsia="SimSun" w:hAnsi="Book Antiqua" w:cs="SimSun"/>
          <w:sz w:val="24"/>
          <w:szCs w:val="24"/>
        </w:rPr>
        <w:t>: e80528 [PMID: 24265827 DOI: 10.1371/journal.pone.0080528</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54 </w:t>
      </w:r>
      <w:r w:rsidRPr="00AA42C0">
        <w:rPr>
          <w:rFonts w:ascii="Book Antiqua" w:eastAsia="SimSun" w:hAnsi="Book Antiqua" w:cs="SimSun"/>
          <w:b/>
          <w:bCs/>
          <w:sz w:val="24"/>
          <w:szCs w:val="24"/>
        </w:rPr>
        <w:t>Pungpapong S</w:t>
      </w:r>
      <w:r w:rsidRPr="00AA42C0">
        <w:rPr>
          <w:rFonts w:ascii="Book Antiqua" w:eastAsia="SimSun" w:hAnsi="Book Antiqua" w:cs="SimSun"/>
          <w:sz w:val="24"/>
          <w:szCs w:val="24"/>
        </w:rPr>
        <w:t>, Aqel BA, Koning L, Murphy JL, Henry TM, Ryland KL, Yataco ML, Satyanarayana R, Rosser BG, Vargas HE, Charlton MR, Keaveny AP. Multicenter experience using telaprevir or boceprevir with peginterferon and ribavirin to treat hepatitis C genotype 1 after liver 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19</w:t>
      </w:r>
      <w:r w:rsidRPr="00AA42C0">
        <w:rPr>
          <w:rFonts w:ascii="Book Antiqua" w:eastAsia="SimSun" w:hAnsi="Book Antiqua" w:cs="SimSun"/>
          <w:sz w:val="24"/>
          <w:szCs w:val="24"/>
        </w:rPr>
        <w:t>: 690-700 [PMID: 23696372 DOI: 10.1002/lt.23669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55 </w:t>
      </w:r>
      <w:r w:rsidRPr="00AA42C0">
        <w:rPr>
          <w:rFonts w:ascii="Book Antiqua" w:eastAsia="SimSun" w:hAnsi="Book Antiqua" w:cs="SimSun"/>
          <w:b/>
          <w:bCs/>
          <w:sz w:val="24"/>
          <w:szCs w:val="24"/>
        </w:rPr>
        <w:t>Wang CS</w:t>
      </w:r>
      <w:r w:rsidRPr="00AA42C0">
        <w:rPr>
          <w:rFonts w:ascii="Book Antiqua" w:eastAsia="SimSun" w:hAnsi="Book Antiqua" w:cs="SimSun"/>
          <w:sz w:val="24"/>
          <w:szCs w:val="24"/>
        </w:rPr>
        <w:t>, Ko HH, Yoshida EM, Marra CA, Richardson K. Interferon-based combination anti-viral therapy for hepatitis C virus after liver transplantation: a review and quantitative analysis. </w:t>
      </w:r>
      <w:r w:rsidRPr="00AA42C0">
        <w:rPr>
          <w:rFonts w:ascii="Book Antiqua" w:eastAsia="SimSun" w:hAnsi="Book Antiqua" w:cs="SimSun"/>
          <w:i/>
          <w:iCs/>
          <w:sz w:val="24"/>
          <w:szCs w:val="24"/>
        </w:rPr>
        <w:t>Am J Transplant</w:t>
      </w:r>
      <w:r w:rsidRPr="00AA42C0">
        <w:rPr>
          <w:rFonts w:ascii="Book Antiqua" w:eastAsia="SimSun" w:hAnsi="Book Antiqua" w:cs="SimSun"/>
          <w:sz w:val="24"/>
          <w:szCs w:val="24"/>
        </w:rPr>
        <w:t> 2006; </w:t>
      </w:r>
      <w:r w:rsidRPr="00AA42C0">
        <w:rPr>
          <w:rFonts w:ascii="Book Antiqua" w:eastAsia="SimSun" w:hAnsi="Book Antiqua" w:cs="SimSun"/>
          <w:b/>
          <w:bCs/>
          <w:sz w:val="24"/>
          <w:szCs w:val="24"/>
        </w:rPr>
        <w:t>6</w:t>
      </w:r>
      <w:r w:rsidRPr="00AA42C0">
        <w:rPr>
          <w:rFonts w:ascii="Book Antiqua" w:eastAsia="SimSun" w:hAnsi="Book Antiqua" w:cs="SimSun"/>
          <w:sz w:val="24"/>
          <w:szCs w:val="24"/>
        </w:rPr>
        <w:t>: 1586-1599 [PMID: 16827859]</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56 </w:t>
      </w:r>
      <w:r w:rsidRPr="00AA42C0">
        <w:rPr>
          <w:rFonts w:ascii="Book Antiqua" w:eastAsia="SimSun" w:hAnsi="Book Antiqua" w:cs="SimSun"/>
          <w:b/>
          <w:bCs/>
          <w:sz w:val="24"/>
          <w:szCs w:val="24"/>
        </w:rPr>
        <w:t>Garg V</w:t>
      </w:r>
      <w:r w:rsidRPr="00AA42C0">
        <w:rPr>
          <w:rFonts w:ascii="Book Antiqua" w:eastAsia="SimSun" w:hAnsi="Book Antiqua" w:cs="SimSun"/>
          <w:sz w:val="24"/>
          <w:szCs w:val="24"/>
        </w:rPr>
        <w:t>, van Heeswijk R, Lee JE, Alves K, Nadkarni P, Luo X. Effect of telaprevir on the pharmacokinetics of cyclosporine and tacrolimus.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2011; </w:t>
      </w:r>
      <w:r w:rsidRPr="00AA42C0">
        <w:rPr>
          <w:rFonts w:ascii="Book Antiqua" w:eastAsia="SimSun" w:hAnsi="Book Antiqua" w:cs="SimSun"/>
          <w:b/>
          <w:bCs/>
          <w:sz w:val="24"/>
          <w:szCs w:val="24"/>
        </w:rPr>
        <w:t>54</w:t>
      </w:r>
      <w:r w:rsidRPr="00AA42C0">
        <w:rPr>
          <w:rFonts w:ascii="Book Antiqua" w:eastAsia="SimSun" w:hAnsi="Book Antiqua" w:cs="SimSun"/>
          <w:sz w:val="24"/>
          <w:szCs w:val="24"/>
        </w:rPr>
        <w:t>: 20-27 [PMID: 21618566 DOI: 10.1002/hep.24443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57 </w:t>
      </w:r>
      <w:r w:rsidRPr="00AA42C0">
        <w:rPr>
          <w:rFonts w:ascii="Book Antiqua" w:eastAsia="SimSun" w:hAnsi="Book Antiqua" w:cs="SimSun"/>
          <w:b/>
          <w:bCs/>
          <w:sz w:val="24"/>
          <w:szCs w:val="24"/>
        </w:rPr>
        <w:t>Hulskotte E</w:t>
      </w:r>
      <w:r w:rsidRPr="00AA42C0">
        <w:rPr>
          <w:rFonts w:ascii="Book Antiqua" w:eastAsia="SimSun" w:hAnsi="Book Antiqua" w:cs="SimSun"/>
          <w:sz w:val="24"/>
          <w:szCs w:val="24"/>
        </w:rPr>
        <w:t>, Gupta S, Xuan F, van Zutven M, O'Mara E, Feng HP, Wagner J, Butterton J. Pharmacokinetic interaction between the hepatitis C virus protease inhibitor boceprevir and cyclosporine and tacrolimus in healthy volunteers.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2012; </w:t>
      </w:r>
      <w:r w:rsidRPr="00AA42C0">
        <w:rPr>
          <w:rFonts w:ascii="Book Antiqua" w:eastAsia="SimSun" w:hAnsi="Book Antiqua" w:cs="SimSun"/>
          <w:b/>
          <w:bCs/>
          <w:sz w:val="24"/>
          <w:szCs w:val="24"/>
        </w:rPr>
        <w:t>56</w:t>
      </w:r>
      <w:r w:rsidRPr="00AA42C0">
        <w:rPr>
          <w:rFonts w:ascii="Book Antiqua" w:eastAsia="SimSun" w:hAnsi="Book Antiqua" w:cs="SimSun"/>
          <w:sz w:val="24"/>
          <w:szCs w:val="24"/>
        </w:rPr>
        <w:t>: 1622-1630 [PMID: 22576324 DOI: 10.1002/hep.25831</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58 </w:t>
      </w:r>
      <w:r w:rsidRPr="00AA42C0">
        <w:rPr>
          <w:rFonts w:ascii="Book Antiqua" w:eastAsia="SimSun" w:hAnsi="Book Antiqua" w:cs="SimSun"/>
          <w:b/>
          <w:bCs/>
          <w:sz w:val="24"/>
          <w:szCs w:val="24"/>
        </w:rPr>
        <w:t>Coilly A</w:t>
      </w:r>
      <w:r w:rsidRPr="00AA42C0">
        <w:rPr>
          <w:rFonts w:ascii="Book Antiqua" w:eastAsia="SimSun" w:hAnsi="Book Antiqua" w:cs="SimSun"/>
          <w:sz w:val="24"/>
          <w:szCs w:val="24"/>
        </w:rPr>
        <w:t>, Roche B, Dumortier J, Leroy V, Botta-Fridlund D, Radenne S, Pageaux GP, Si-Ahmed SN, Guillaud O, Antonini TM, Haïm-Boukobza S, Roque-Afonso AM, Samuel D, Duclos-Vallée JC. Safety and efficacy of protease inhibitors to treat hepatitis C after liver transplantation: a multicenter experience.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60</w:t>
      </w:r>
      <w:r w:rsidRPr="00AA42C0">
        <w:rPr>
          <w:rFonts w:ascii="Book Antiqua" w:eastAsia="SimSun" w:hAnsi="Book Antiqua" w:cs="SimSun"/>
          <w:sz w:val="24"/>
          <w:szCs w:val="24"/>
        </w:rPr>
        <w:t>: 78-86 [PMID: 23994384 DOI: 10.1016/j.jhep.2013.08.018</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59 </w:t>
      </w:r>
      <w:r w:rsidRPr="00AA42C0">
        <w:rPr>
          <w:rFonts w:ascii="Book Antiqua" w:eastAsia="SimSun" w:hAnsi="Book Antiqua" w:cs="SimSun"/>
          <w:b/>
          <w:bCs/>
          <w:sz w:val="24"/>
          <w:szCs w:val="24"/>
        </w:rPr>
        <w:t>Burton JR</w:t>
      </w:r>
      <w:r w:rsidRPr="00AA42C0">
        <w:rPr>
          <w:rFonts w:ascii="Book Antiqua" w:eastAsia="SimSun" w:hAnsi="Book Antiqua" w:cs="SimSun"/>
          <w:sz w:val="24"/>
          <w:szCs w:val="24"/>
        </w:rPr>
        <w:t>, O'Leary JG, Verna EC, Saxena V, Dodge JL, Stravitz RT, Levitsky J, Trotter JF, Everson GT, Brown RS, Terrault NA. A US multicenter study of hepatitis C treatment of liver transplant recipients with protease-inhibitor triple therapy. </w:t>
      </w:r>
      <w:r w:rsidRPr="00AA42C0">
        <w:rPr>
          <w:rFonts w:ascii="Book Antiqua" w:eastAsia="SimSun" w:hAnsi="Book Antiqua" w:cs="SimSun"/>
          <w:i/>
          <w:iCs/>
          <w:sz w:val="24"/>
          <w:szCs w:val="24"/>
        </w:rPr>
        <w:t>J Hepatol</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61</w:t>
      </w:r>
      <w:r w:rsidRPr="00AA42C0">
        <w:rPr>
          <w:rFonts w:ascii="Book Antiqua" w:eastAsia="SimSun" w:hAnsi="Book Antiqua" w:cs="SimSun"/>
          <w:sz w:val="24"/>
          <w:szCs w:val="24"/>
        </w:rPr>
        <w:t>: 508-514 [PMID: 24801415 DOI: 10.1016/j.jhep.2014.04.037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60 </w:t>
      </w:r>
      <w:r w:rsidRPr="00AA42C0">
        <w:rPr>
          <w:rFonts w:ascii="Book Antiqua" w:eastAsia="SimSun" w:hAnsi="Book Antiqua" w:cs="SimSun"/>
          <w:b/>
          <w:bCs/>
          <w:sz w:val="24"/>
          <w:szCs w:val="24"/>
        </w:rPr>
        <w:t>Lawitz E</w:t>
      </w:r>
      <w:r w:rsidRPr="00AA42C0">
        <w:rPr>
          <w:rFonts w:ascii="Book Antiqua" w:eastAsia="SimSun" w:hAnsi="Book Antiqua" w:cs="SimSun"/>
          <w:sz w:val="24"/>
          <w:szCs w:val="24"/>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AA42C0">
        <w:rPr>
          <w:rFonts w:ascii="Book Antiqua" w:eastAsia="SimSun" w:hAnsi="Book Antiqua" w:cs="SimSun"/>
          <w:i/>
          <w:iCs/>
          <w:sz w:val="24"/>
          <w:szCs w:val="24"/>
        </w:rPr>
        <w:t>N Engl J Med</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368</w:t>
      </w:r>
      <w:r w:rsidRPr="00AA42C0">
        <w:rPr>
          <w:rFonts w:ascii="Book Antiqua" w:eastAsia="SimSun" w:hAnsi="Book Antiqua" w:cs="SimSun"/>
          <w:sz w:val="24"/>
          <w:szCs w:val="24"/>
        </w:rPr>
        <w:t>: 1878-1887 [PMID: 23607594 DOI: 10.1056/NEJMoa1214853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61 </w:t>
      </w:r>
      <w:r w:rsidRPr="00AA42C0">
        <w:rPr>
          <w:rFonts w:ascii="Book Antiqua" w:eastAsia="SimSun" w:hAnsi="Book Antiqua" w:cs="SimSun"/>
          <w:b/>
          <w:bCs/>
          <w:sz w:val="24"/>
          <w:szCs w:val="24"/>
        </w:rPr>
        <w:t>Jacobson IM</w:t>
      </w:r>
      <w:r w:rsidRPr="00AA42C0">
        <w:rPr>
          <w:rFonts w:ascii="Book Antiqua" w:eastAsia="SimSun" w:hAnsi="Book Antiqua" w:cs="SimSun"/>
          <w:sz w:val="24"/>
          <w:szCs w:val="24"/>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w:t>
      </w:r>
      <w:r w:rsidRPr="00AA42C0">
        <w:rPr>
          <w:rFonts w:ascii="Book Antiqua" w:eastAsia="SimSun" w:hAnsi="Book Antiqua" w:cs="SimSun"/>
          <w:sz w:val="24"/>
          <w:szCs w:val="24"/>
        </w:rPr>
        <w:lastRenderedPageBreak/>
        <w:t>patients without treatment options. </w:t>
      </w:r>
      <w:r w:rsidRPr="00AA42C0">
        <w:rPr>
          <w:rFonts w:ascii="Book Antiqua" w:eastAsia="SimSun" w:hAnsi="Book Antiqua" w:cs="SimSun"/>
          <w:i/>
          <w:iCs/>
          <w:sz w:val="24"/>
          <w:szCs w:val="24"/>
        </w:rPr>
        <w:t>N Engl J Med</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368</w:t>
      </w:r>
      <w:r w:rsidRPr="00AA42C0">
        <w:rPr>
          <w:rFonts w:ascii="Book Antiqua" w:eastAsia="SimSun" w:hAnsi="Book Antiqua" w:cs="SimSun"/>
          <w:sz w:val="24"/>
          <w:szCs w:val="24"/>
        </w:rPr>
        <w:t>: 1867-1877 [PMID: 23607593 DOI: 10.1056/NEJMoa1214854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62 </w:t>
      </w:r>
      <w:r w:rsidRPr="00AA42C0">
        <w:rPr>
          <w:rFonts w:ascii="Book Antiqua" w:eastAsia="SimSun" w:hAnsi="Book Antiqua" w:cs="SimSun"/>
          <w:b/>
          <w:bCs/>
          <w:sz w:val="24"/>
          <w:szCs w:val="24"/>
        </w:rPr>
        <w:t>Lawitz E</w:t>
      </w:r>
      <w:r w:rsidRPr="00AA42C0">
        <w:rPr>
          <w:rFonts w:ascii="Book Antiqua" w:eastAsia="SimSun" w:hAnsi="Book Antiqua" w:cs="SimSun"/>
          <w:sz w:val="24"/>
          <w:szCs w:val="24"/>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AA42C0">
        <w:rPr>
          <w:rFonts w:ascii="Book Antiqua" w:eastAsia="SimSun" w:hAnsi="Book Antiqua" w:cs="SimSun"/>
          <w:i/>
          <w:iCs/>
          <w:sz w:val="24"/>
          <w:szCs w:val="24"/>
        </w:rPr>
        <w:t>Lancet</w:t>
      </w:r>
      <w:r w:rsidRPr="00AA42C0">
        <w:rPr>
          <w:rFonts w:ascii="Book Antiqua" w:eastAsia="SimSun" w:hAnsi="Book Antiqua" w:cs="SimSun"/>
          <w:sz w:val="24"/>
          <w:szCs w:val="24"/>
        </w:rPr>
        <w:t> 2014;</w:t>
      </w:r>
      <w:r>
        <w:rPr>
          <w:rFonts w:ascii="Book Antiqua" w:eastAsia="SimSun" w:hAnsi="Book Antiqua" w:cs="SimSun" w:hint="eastAsia"/>
          <w:sz w:val="24"/>
          <w:szCs w:val="24"/>
        </w:rPr>
        <w:t xml:space="preserve"> </w:t>
      </w:r>
      <w:r w:rsidRPr="00AA42C0">
        <w:rPr>
          <w:rFonts w:ascii="Book Antiqua" w:eastAsia="SimSun" w:hAnsi="Book Antiqua" w:cs="SimSun"/>
          <w:b/>
          <w:bCs/>
          <w:sz w:val="24"/>
          <w:szCs w:val="24"/>
        </w:rPr>
        <w:t>384</w:t>
      </w:r>
      <w:r w:rsidRPr="00AA42C0">
        <w:rPr>
          <w:rFonts w:ascii="Book Antiqua" w:eastAsia="SimSun" w:hAnsi="Book Antiqua" w:cs="SimSun"/>
          <w:sz w:val="24"/>
          <w:szCs w:val="24"/>
        </w:rPr>
        <w:t>: 1756-1765 [PMID: 25078309 DOI: 10.1016/S0140-6736(14)61036-9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63 </w:t>
      </w:r>
      <w:r w:rsidRPr="00AA42C0">
        <w:rPr>
          <w:rFonts w:ascii="Book Antiqua" w:eastAsia="SimSun" w:hAnsi="Book Antiqua" w:cs="SimSun"/>
          <w:b/>
          <w:bCs/>
          <w:sz w:val="24"/>
          <w:szCs w:val="24"/>
        </w:rPr>
        <w:t>Donato MF</w:t>
      </w:r>
      <w:r w:rsidRPr="00AA42C0">
        <w:rPr>
          <w:rFonts w:ascii="Book Antiqua" w:eastAsia="SimSun" w:hAnsi="Book Antiqua" w:cs="SimSun"/>
          <w:sz w:val="24"/>
          <w:szCs w:val="24"/>
        </w:rPr>
        <w:t>, Monico S, Malinverno F, Aghemo A, Maggioni M, Reggiani P, Colombo M. Bridging all oral DAA therapy from wait time to post-liver transplant to improve HCV eradication? </w:t>
      </w:r>
      <w:r w:rsidRPr="00AA42C0">
        <w:rPr>
          <w:rFonts w:ascii="Book Antiqua" w:eastAsia="SimSun" w:hAnsi="Book Antiqua" w:cs="SimSun"/>
          <w:i/>
          <w:iCs/>
          <w:sz w:val="24"/>
          <w:szCs w:val="24"/>
        </w:rPr>
        <w:t>Liver Int</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35</w:t>
      </w:r>
      <w:r w:rsidRPr="00AA42C0">
        <w:rPr>
          <w:rFonts w:ascii="Book Antiqua" w:eastAsia="SimSun" w:hAnsi="Book Antiqua" w:cs="SimSun"/>
          <w:sz w:val="24"/>
          <w:szCs w:val="24"/>
        </w:rPr>
        <w:t>: 1-4 [PMID: 25074044 DOI: 10.1111/liv.12646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64 </w:t>
      </w:r>
      <w:r w:rsidRPr="00AA42C0">
        <w:rPr>
          <w:rFonts w:ascii="Book Antiqua" w:eastAsia="SimSun" w:hAnsi="Book Antiqua" w:cs="SimSun"/>
          <w:b/>
          <w:bCs/>
          <w:sz w:val="24"/>
          <w:szCs w:val="24"/>
        </w:rPr>
        <w:t>Price JC</w:t>
      </w:r>
      <w:r w:rsidRPr="00AA42C0">
        <w:rPr>
          <w:rFonts w:ascii="Book Antiqua" w:eastAsia="SimSun" w:hAnsi="Book Antiqua" w:cs="SimSun"/>
          <w:sz w:val="24"/>
          <w:szCs w:val="24"/>
        </w:rPr>
        <w:t>, Terrault NA. Sofosbuvir and ribavirin use in wait-listed patients with hepatitis C should be selective. </w:t>
      </w:r>
      <w:r w:rsidRPr="00AA42C0">
        <w:rPr>
          <w:rFonts w:ascii="Book Antiqua" w:eastAsia="SimSun" w:hAnsi="Book Antiqua" w:cs="SimSun"/>
          <w:i/>
          <w:iCs/>
          <w:sz w:val="24"/>
          <w:szCs w:val="24"/>
        </w:rPr>
        <w:t>Liver Int</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35</w:t>
      </w:r>
      <w:r w:rsidRPr="00AA42C0">
        <w:rPr>
          <w:rFonts w:ascii="Book Antiqua" w:eastAsia="SimSun" w:hAnsi="Book Antiqua" w:cs="SimSun"/>
          <w:sz w:val="24"/>
          <w:szCs w:val="24"/>
        </w:rPr>
        <w:t>: 7-8 [PMID: 25183500 DOI: 10.1111/liv.12679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65 </w:t>
      </w:r>
      <w:r w:rsidRPr="00AA42C0">
        <w:rPr>
          <w:rFonts w:ascii="Book Antiqua" w:eastAsia="SimSun" w:hAnsi="Book Antiqua" w:cs="SimSun"/>
          <w:b/>
          <w:bCs/>
          <w:sz w:val="24"/>
          <w:szCs w:val="24"/>
        </w:rPr>
        <w:t>Lawitz E</w:t>
      </w:r>
      <w:r w:rsidRPr="00AA42C0">
        <w:rPr>
          <w:rFonts w:ascii="Book Antiqua" w:eastAsia="SimSun" w:hAnsi="Book Antiqua" w:cs="SimSun"/>
          <w:sz w:val="24"/>
          <w:szCs w:val="24"/>
        </w:rPr>
        <w:t>, Poordad F, Brainard DM, Hyland RH, An D, Dvory-Sobol H, Symonds WT, McHutchison JG, Membreno FE. Sofosbuvir with peginterferon-ribavirin for 12 weeks in previously treated patients with hepatitis C genotype 2 or 3 and cirrhosis. </w:t>
      </w:r>
      <w:r w:rsidRPr="00AA42C0">
        <w:rPr>
          <w:rFonts w:ascii="Book Antiqua" w:eastAsia="SimSun" w:hAnsi="Book Antiqua" w:cs="SimSun"/>
          <w:i/>
          <w:iCs/>
          <w:sz w:val="24"/>
          <w:szCs w:val="24"/>
        </w:rPr>
        <w:t>Hepatology</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61</w:t>
      </w:r>
      <w:r w:rsidRPr="00AA42C0">
        <w:rPr>
          <w:rFonts w:ascii="Book Antiqua" w:eastAsia="SimSun" w:hAnsi="Book Antiqua" w:cs="SimSun"/>
          <w:sz w:val="24"/>
          <w:szCs w:val="24"/>
        </w:rPr>
        <w:t>: 769-775 [PMID: 25322962 DOI: 10.1002/hep.27567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66 </w:t>
      </w:r>
      <w:r w:rsidRPr="00AA42C0">
        <w:rPr>
          <w:rFonts w:ascii="Book Antiqua" w:eastAsia="SimSun" w:hAnsi="Book Antiqua" w:cs="SimSun"/>
          <w:b/>
          <w:bCs/>
          <w:sz w:val="24"/>
          <w:szCs w:val="24"/>
        </w:rPr>
        <w:t>Manns M</w:t>
      </w:r>
      <w:r w:rsidRPr="00AA42C0">
        <w:rPr>
          <w:rFonts w:ascii="Book Antiqua" w:eastAsia="SimSun" w:hAnsi="Book Antiqua" w:cs="SimSun"/>
          <w:sz w:val="24"/>
          <w:szCs w:val="24"/>
        </w:rPr>
        <w:t>, Pol S, Jacobson IM, Marcellin P, Gordon SC, Peng CY, Chang TT, Everson GT, Heo J, Gerken G, Yoffe B, Towner WJ, Bourliere M, Metivier S, Chu CJ, Sievert W, Bronowicki JP, Thabut D, Lee YJ, Kao JH, McPhee F, Kopit J, Mendez P, Linaberry M, Hughes E, Noviello S. All-oral daclatasvir plus asunaprevir for hepatitis C virus genotype 1b: a multinational, phase 3, multicohort study. </w:t>
      </w:r>
      <w:r w:rsidRPr="00AA42C0">
        <w:rPr>
          <w:rFonts w:ascii="Book Antiqua" w:eastAsia="SimSun" w:hAnsi="Book Antiqua" w:cs="SimSun"/>
          <w:i/>
          <w:iCs/>
          <w:sz w:val="24"/>
          <w:szCs w:val="24"/>
        </w:rPr>
        <w:t>Lancet</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384</w:t>
      </w:r>
      <w:r w:rsidRPr="00AA42C0">
        <w:rPr>
          <w:rFonts w:ascii="Book Antiqua" w:eastAsia="SimSun" w:hAnsi="Book Antiqua" w:cs="SimSun"/>
          <w:sz w:val="24"/>
          <w:szCs w:val="24"/>
        </w:rPr>
        <w:t>: 1597-1605 [PMID: 25078304 DOI: 10.1016/S0140-6736(14)61059-X</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67 </w:t>
      </w:r>
      <w:r w:rsidRPr="00AA42C0">
        <w:rPr>
          <w:rFonts w:ascii="Book Antiqua" w:eastAsia="SimSun" w:hAnsi="Book Antiqua" w:cs="SimSun"/>
          <w:b/>
          <w:bCs/>
          <w:sz w:val="24"/>
          <w:szCs w:val="24"/>
        </w:rPr>
        <w:t>Vukotic R</w:t>
      </w:r>
      <w:r w:rsidRPr="00AA42C0">
        <w:rPr>
          <w:rFonts w:ascii="Book Antiqua" w:eastAsia="SimSun" w:hAnsi="Book Antiqua" w:cs="SimSun"/>
          <w:sz w:val="24"/>
          <w:szCs w:val="24"/>
        </w:rPr>
        <w:t xml:space="preserve">, Morelli MC, Pinna AD, Margotti M, Foschi FG, Loggi E, Bernardi M, Andreone P. Letter: calcineurin inhibitor level reduction during treatment with </w:t>
      </w:r>
      <w:r w:rsidRPr="00AA42C0">
        <w:rPr>
          <w:rFonts w:ascii="Book Antiqua" w:eastAsia="SimSun" w:hAnsi="Book Antiqua" w:cs="SimSun"/>
          <w:sz w:val="24"/>
          <w:szCs w:val="24"/>
        </w:rPr>
        <w:lastRenderedPageBreak/>
        <w:t>sofosbuvir in liver transplanted patients. </w:t>
      </w:r>
      <w:r w:rsidRPr="00AA42C0">
        <w:rPr>
          <w:rFonts w:ascii="Book Antiqua" w:eastAsia="SimSun" w:hAnsi="Book Antiqua" w:cs="SimSun"/>
          <w:i/>
          <w:iCs/>
          <w:sz w:val="24"/>
          <w:szCs w:val="24"/>
        </w:rPr>
        <w:t>Aliment Pharmacol Ther</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40</w:t>
      </w:r>
      <w:r w:rsidRPr="00AA42C0">
        <w:rPr>
          <w:rFonts w:ascii="Book Antiqua" w:eastAsia="SimSun" w:hAnsi="Book Antiqua" w:cs="SimSun"/>
          <w:sz w:val="24"/>
          <w:szCs w:val="24"/>
        </w:rPr>
        <w:t>: 405 [PMID: 25040927 DOI: 10.1111/apt.12853</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68</w:t>
      </w:r>
      <w:r w:rsidRPr="00AA42C0">
        <w:rPr>
          <w:rFonts w:ascii="Book Antiqua" w:eastAsia="SimSun" w:hAnsi="Book Antiqua" w:cs="SimSun"/>
          <w:b/>
          <w:sz w:val="24"/>
          <w:szCs w:val="24"/>
        </w:rPr>
        <w:t xml:space="preserve"> Forns X, </w:t>
      </w:r>
      <w:r w:rsidRPr="00AA42C0">
        <w:rPr>
          <w:rFonts w:ascii="Book Antiqua" w:eastAsia="SimSun" w:hAnsi="Book Antiqua" w:cs="SimSun"/>
          <w:sz w:val="24"/>
          <w:szCs w:val="24"/>
        </w:rPr>
        <w:t>Prieto M, Charlton MM, McHutchison JG, Symonds WT, Denning J, Brandt-Sarif T, Chang P, Kivett V, Fontana RJ, Baumert TF, Coilly A, Castells L, Habersetzer F. Sofosbuvir compassionate use program for patients with severe recurrent hepatitis C including fibrosing cholestatic hepatitis following l</w:t>
      </w:r>
      <w:r>
        <w:rPr>
          <w:rFonts w:ascii="Book Antiqua" w:eastAsia="SimSun" w:hAnsi="Book Antiqua" w:cs="SimSun"/>
          <w:sz w:val="24"/>
          <w:szCs w:val="24"/>
        </w:rPr>
        <w:t xml:space="preserve">iver transplantation. </w:t>
      </w:r>
      <w:r w:rsidRPr="00AA42C0">
        <w:rPr>
          <w:rFonts w:ascii="Book Antiqua" w:eastAsia="SimSun" w:hAnsi="Book Antiqua" w:cs="SimSun"/>
          <w:i/>
          <w:sz w:val="24"/>
          <w:szCs w:val="24"/>
        </w:rPr>
        <w:t>J Hepatol</w:t>
      </w:r>
      <w:r w:rsidRPr="00AA42C0">
        <w:rPr>
          <w:rFonts w:ascii="Book Antiqua" w:eastAsia="SimSun" w:hAnsi="Book Antiqua" w:cs="SimSun"/>
          <w:sz w:val="24"/>
          <w:szCs w:val="24"/>
        </w:rPr>
        <w:t xml:space="preserve"> 2014; </w:t>
      </w:r>
      <w:r w:rsidRPr="00AA42C0">
        <w:rPr>
          <w:rFonts w:ascii="Book Antiqua" w:eastAsia="SimSun" w:hAnsi="Book Antiqua" w:cs="SimSun"/>
          <w:b/>
          <w:sz w:val="24"/>
          <w:szCs w:val="24"/>
        </w:rPr>
        <w:t>60</w:t>
      </w:r>
      <w:r>
        <w:rPr>
          <w:rFonts w:ascii="Book Antiqua" w:eastAsia="SimSun" w:hAnsi="Book Antiqua" w:cs="SimSun" w:hint="eastAsia"/>
          <w:sz w:val="24"/>
          <w:szCs w:val="24"/>
        </w:rPr>
        <w:t xml:space="preserve"> </w:t>
      </w:r>
      <w:r>
        <w:rPr>
          <w:rFonts w:ascii="Book Antiqua" w:eastAsia="SimSun" w:hAnsi="Book Antiqua" w:cs="SimSun"/>
          <w:sz w:val="24"/>
          <w:szCs w:val="24"/>
        </w:rPr>
        <w:t>(Suppl.1): S26</w:t>
      </w:r>
      <w:r w:rsidRPr="00AA42C0">
        <w:rPr>
          <w:rFonts w:ascii="Book Antiqua" w:eastAsia="SimSun" w:hAnsi="Book Antiqua" w:cs="SimSun"/>
          <w:sz w:val="24"/>
          <w:szCs w:val="24"/>
        </w:rPr>
        <w:t xml:space="preserve"> </w:t>
      </w:r>
      <w:r>
        <w:rPr>
          <w:rFonts w:ascii="Book Antiqua" w:eastAsia="SimSun" w:hAnsi="Book Antiqua" w:cs="SimSun" w:hint="eastAsia"/>
          <w:sz w:val="24"/>
          <w:szCs w:val="24"/>
        </w:rPr>
        <w:t>[</w:t>
      </w:r>
      <w:r w:rsidRPr="00AA42C0">
        <w:rPr>
          <w:rFonts w:ascii="Book Antiqua" w:eastAsia="SimSun" w:hAnsi="Book Antiqua" w:cs="SimSun"/>
          <w:sz w:val="24"/>
          <w:szCs w:val="24"/>
        </w:rPr>
        <w:t>DOI</w:t>
      </w:r>
      <w:r>
        <w:rPr>
          <w:rFonts w:ascii="Book Antiqua" w:eastAsia="SimSun" w:hAnsi="Book Antiqua" w:cs="SimSun" w:hint="eastAsia"/>
          <w:sz w:val="24"/>
          <w:szCs w:val="24"/>
        </w:rPr>
        <w:t xml:space="preserve">: </w:t>
      </w:r>
      <w:r>
        <w:rPr>
          <w:rFonts w:ascii="Book Antiqua" w:eastAsia="SimSun" w:hAnsi="Book Antiqua" w:cs="SimSun"/>
          <w:sz w:val="24"/>
          <w:szCs w:val="24"/>
        </w:rPr>
        <w:t>10.1016/S0168-8278(14)60064-7]</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69 </w:t>
      </w:r>
      <w:r w:rsidRPr="00AA42C0">
        <w:rPr>
          <w:rFonts w:ascii="Book Antiqua" w:eastAsia="SimSun" w:hAnsi="Book Antiqua" w:cs="SimSun"/>
          <w:b/>
          <w:bCs/>
          <w:sz w:val="24"/>
          <w:szCs w:val="24"/>
        </w:rPr>
        <w:t>Pellicelli AM</w:t>
      </w:r>
      <w:r w:rsidRPr="00AA42C0">
        <w:rPr>
          <w:rFonts w:ascii="Book Antiqua" w:eastAsia="SimSun" w:hAnsi="Book Antiqua" w:cs="SimSun"/>
          <w:sz w:val="24"/>
          <w:szCs w:val="24"/>
        </w:rPr>
        <w:t>, Montalbano M, Lionetti R, Durand C, Ferenci P, D'Offizi G, Knop V, Telese A, Lenci I, Andreoli A, Zeuzem S, Angelico M. Sofosbuvir plus daclatasvir for post-transplant recurrent hepatitis C: potent antiviral activity but no clinical benefit if treatment is given late. </w:t>
      </w:r>
      <w:r w:rsidRPr="00AA42C0">
        <w:rPr>
          <w:rFonts w:ascii="Book Antiqua" w:eastAsia="SimSun" w:hAnsi="Book Antiqua" w:cs="SimSun"/>
          <w:i/>
          <w:iCs/>
          <w:sz w:val="24"/>
          <w:szCs w:val="24"/>
        </w:rPr>
        <w:t>Dig Liver Dis</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46</w:t>
      </w:r>
      <w:r w:rsidRPr="00AA42C0">
        <w:rPr>
          <w:rFonts w:ascii="Book Antiqua" w:eastAsia="SimSun" w:hAnsi="Book Antiqua" w:cs="SimSun"/>
          <w:sz w:val="24"/>
          <w:szCs w:val="24"/>
        </w:rPr>
        <w:t>: 923-927 [PMID: 24997638 DOI: 10.1016/j.dld.2014.06.004</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70 </w:t>
      </w:r>
      <w:r w:rsidRPr="00AA42C0">
        <w:rPr>
          <w:rFonts w:ascii="Book Antiqua" w:eastAsia="SimSun" w:hAnsi="Book Antiqua" w:cs="SimSun"/>
          <w:b/>
          <w:bCs/>
          <w:sz w:val="24"/>
          <w:szCs w:val="24"/>
        </w:rPr>
        <w:t>Fontana RJ</w:t>
      </w:r>
      <w:r w:rsidRPr="00AA42C0">
        <w:rPr>
          <w:rFonts w:ascii="Book Antiqua" w:eastAsia="SimSun" w:hAnsi="Book Antiqua" w:cs="SimSun"/>
          <w:sz w:val="24"/>
          <w:szCs w:val="24"/>
        </w:rPr>
        <w:t>, Hughes EA, Bifano M, Appelman H, Dimitrova D, Hindes R, Symonds WT. Sofosbuvir and daclatasvir combination therapy in a liver transplant recipient with severe recurrent cholestatic hepatitis C. </w:t>
      </w:r>
      <w:r w:rsidRPr="00AA42C0">
        <w:rPr>
          <w:rFonts w:ascii="Book Antiqua" w:eastAsia="SimSun" w:hAnsi="Book Antiqua" w:cs="SimSun"/>
          <w:i/>
          <w:iCs/>
          <w:sz w:val="24"/>
          <w:szCs w:val="24"/>
        </w:rPr>
        <w:t>Am J Transplant</w:t>
      </w:r>
      <w:r w:rsidRPr="00AA42C0">
        <w:rPr>
          <w:rFonts w:ascii="Book Antiqua" w:eastAsia="SimSun" w:hAnsi="Book Antiqua" w:cs="SimSun"/>
          <w:sz w:val="24"/>
          <w:szCs w:val="24"/>
        </w:rPr>
        <w:t> 2013; </w:t>
      </w:r>
      <w:r w:rsidRPr="00AA42C0">
        <w:rPr>
          <w:rFonts w:ascii="Book Antiqua" w:eastAsia="SimSun" w:hAnsi="Book Antiqua" w:cs="SimSun"/>
          <w:b/>
          <w:bCs/>
          <w:sz w:val="24"/>
          <w:szCs w:val="24"/>
        </w:rPr>
        <w:t>13</w:t>
      </w:r>
      <w:r w:rsidRPr="00AA42C0">
        <w:rPr>
          <w:rFonts w:ascii="Book Antiqua" w:eastAsia="SimSun" w:hAnsi="Book Antiqua" w:cs="SimSun"/>
          <w:sz w:val="24"/>
          <w:szCs w:val="24"/>
        </w:rPr>
        <w:t>: 1601-1605 [PMID: 23593993 DOI: 10.1111/ajt.12209</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71 </w:t>
      </w:r>
      <w:r w:rsidRPr="00AA42C0">
        <w:rPr>
          <w:rFonts w:ascii="Book Antiqua" w:eastAsia="SimSun" w:hAnsi="Book Antiqua" w:cs="SimSun"/>
          <w:b/>
          <w:bCs/>
          <w:sz w:val="24"/>
          <w:szCs w:val="24"/>
        </w:rPr>
        <w:t>Fontana RJ</w:t>
      </w:r>
      <w:r w:rsidRPr="00AA42C0">
        <w:rPr>
          <w:rFonts w:ascii="Book Antiqua" w:eastAsia="SimSun" w:hAnsi="Book Antiqua" w:cs="SimSun"/>
          <w:sz w:val="24"/>
          <w:szCs w:val="24"/>
        </w:rPr>
        <w:t>, Hughes EA, Appelman H, Hindes R, Dimitrova D, Bifano M. Case report of successful peginterferon, ribavirin, and daclatasvir therapy for recurrent cholestatic hepatitis C after liver retransplantation.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2012; </w:t>
      </w:r>
      <w:r w:rsidRPr="00AA42C0">
        <w:rPr>
          <w:rFonts w:ascii="Book Antiqua" w:eastAsia="SimSun" w:hAnsi="Book Antiqua" w:cs="SimSun"/>
          <w:b/>
          <w:bCs/>
          <w:sz w:val="24"/>
          <w:szCs w:val="24"/>
        </w:rPr>
        <w:t>18</w:t>
      </w:r>
      <w:r w:rsidRPr="00AA42C0">
        <w:rPr>
          <w:rFonts w:ascii="Book Antiqua" w:eastAsia="SimSun" w:hAnsi="Book Antiqua" w:cs="SimSun"/>
          <w:sz w:val="24"/>
          <w:szCs w:val="24"/>
        </w:rPr>
        <w:t>: 1053-1059 [PMID: 22706796 DOI: 10.1002/lt.23482</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72 </w:t>
      </w:r>
      <w:r w:rsidRPr="00AA42C0">
        <w:rPr>
          <w:rFonts w:ascii="Book Antiqua" w:eastAsia="SimSun" w:hAnsi="Book Antiqua" w:cs="SimSun"/>
          <w:b/>
          <w:bCs/>
          <w:sz w:val="24"/>
          <w:szCs w:val="24"/>
        </w:rPr>
        <w:t>Reddy KR</w:t>
      </w:r>
      <w:r w:rsidRPr="00AA42C0">
        <w:rPr>
          <w:rFonts w:ascii="Book Antiqua" w:eastAsia="SimSun" w:hAnsi="Book Antiqua" w:cs="SimSun"/>
          <w:sz w:val="24"/>
          <w:szCs w:val="24"/>
        </w:rPr>
        <w:t>, Wirjosemito A, Pavri TM, Sinese L. HCV therapy with daclatasvir, PEG-IFN, and RBV after boceprevir-based therapy failure post-liver transplantation in hyper-IgM syndrome. </w:t>
      </w:r>
      <w:r w:rsidRPr="00AA42C0">
        <w:rPr>
          <w:rFonts w:ascii="Book Antiqua" w:eastAsia="SimSun" w:hAnsi="Book Antiqua" w:cs="SimSun"/>
          <w:i/>
          <w:iCs/>
          <w:sz w:val="24"/>
          <w:szCs w:val="24"/>
        </w:rPr>
        <w:t>Transplantation</w:t>
      </w:r>
      <w:r w:rsidRPr="00AA42C0">
        <w:rPr>
          <w:rFonts w:ascii="Book Antiqua" w:eastAsia="SimSun" w:hAnsi="Book Antiqua" w:cs="SimSun"/>
          <w:sz w:val="24"/>
          <w:szCs w:val="24"/>
        </w:rPr>
        <w:t> 2014; </w:t>
      </w:r>
      <w:r w:rsidRPr="00AA42C0">
        <w:rPr>
          <w:rFonts w:ascii="Book Antiqua" w:eastAsia="SimSun" w:hAnsi="Book Antiqua" w:cs="SimSun"/>
          <w:b/>
          <w:bCs/>
          <w:sz w:val="24"/>
          <w:szCs w:val="24"/>
        </w:rPr>
        <w:t>97</w:t>
      </w:r>
      <w:r w:rsidRPr="00AA42C0">
        <w:rPr>
          <w:rFonts w:ascii="Book Antiqua" w:eastAsia="SimSun" w:hAnsi="Book Antiqua" w:cs="SimSun"/>
          <w:sz w:val="24"/>
          <w:szCs w:val="24"/>
        </w:rPr>
        <w:t>: e47-e48 [PMID: 24732900 DOI: 10.1097/TP.0000000000000076</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t>73 </w:t>
      </w:r>
      <w:r w:rsidRPr="00AA42C0">
        <w:rPr>
          <w:rFonts w:ascii="Book Antiqua" w:eastAsia="SimSun" w:hAnsi="Book Antiqua" w:cs="SimSun"/>
          <w:b/>
          <w:bCs/>
          <w:sz w:val="24"/>
          <w:szCs w:val="24"/>
        </w:rPr>
        <w:t>Campos-Varela I</w:t>
      </w:r>
      <w:r w:rsidRPr="00AA42C0">
        <w:rPr>
          <w:rFonts w:ascii="Book Antiqua" w:eastAsia="SimSun" w:hAnsi="Book Antiqua" w:cs="SimSun"/>
          <w:sz w:val="24"/>
          <w:szCs w:val="24"/>
        </w:rPr>
        <w:t>, Straley S, Agudelo EZ, Carlson L, Terrault NA. Sofosbuvir, simeprevir, and ribavirin for the treatment of hepatitis C virus recurrence in human immunodeficiency virus/hepatitis C virus-coinfected liver transplant recipients. </w:t>
      </w:r>
      <w:r w:rsidRPr="00AA42C0">
        <w:rPr>
          <w:rFonts w:ascii="Book Antiqua" w:eastAsia="SimSun" w:hAnsi="Book Antiqua" w:cs="SimSun"/>
          <w:i/>
          <w:iCs/>
          <w:sz w:val="24"/>
          <w:szCs w:val="24"/>
        </w:rPr>
        <w:t>Liver Transpl</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21</w:t>
      </w:r>
      <w:r w:rsidRPr="00AA42C0">
        <w:rPr>
          <w:rFonts w:ascii="Book Antiqua" w:eastAsia="SimSun" w:hAnsi="Book Antiqua" w:cs="SimSun"/>
          <w:sz w:val="24"/>
          <w:szCs w:val="24"/>
        </w:rPr>
        <w:t>: 272-274 [PMID: 25332190 DOI: 10.1002/lt.24027</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eastAsia="SimSun" w:hAnsi="Book Antiqua" w:cs="SimSun"/>
          <w:sz w:val="24"/>
          <w:szCs w:val="24"/>
        </w:rPr>
      </w:pPr>
      <w:r w:rsidRPr="00AA42C0">
        <w:rPr>
          <w:rFonts w:ascii="Book Antiqua" w:eastAsia="SimSun" w:hAnsi="Book Antiqua" w:cs="SimSun"/>
          <w:sz w:val="24"/>
          <w:szCs w:val="24"/>
        </w:rPr>
        <w:lastRenderedPageBreak/>
        <w:t>74 </w:t>
      </w:r>
      <w:r w:rsidRPr="00AA42C0">
        <w:rPr>
          <w:rFonts w:ascii="Book Antiqua" w:eastAsia="SimSun" w:hAnsi="Book Antiqua" w:cs="SimSun"/>
          <w:b/>
          <w:bCs/>
          <w:sz w:val="24"/>
          <w:szCs w:val="24"/>
        </w:rPr>
        <w:t>Tanaka T</w:t>
      </w:r>
      <w:r w:rsidRPr="00AA42C0">
        <w:rPr>
          <w:rFonts w:ascii="Book Antiqua" w:eastAsia="SimSun" w:hAnsi="Book Antiqua" w:cs="SimSun"/>
          <w:sz w:val="24"/>
          <w:szCs w:val="24"/>
        </w:rPr>
        <w:t>, Sugawara Y, Akamatsu N, Kaneko J, Tamura S, Aoki T, Sakamoto Y, Hasegawa K, Kurosaki M, Izumi N, Kokudo N. Use of simeprevir following pre-emptive pegylated interferon/ribavirin treatment for recurrent hepatitis C in living donor liver transplant recipients: a 12-week pilot study. </w:t>
      </w:r>
      <w:r w:rsidRPr="00AA42C0">
        <w:rPr>
          <w:rFonts w:ascii="Book Antiqua" w:eastAsia="SimSun" w:hAnsi="Book Antiqua" w:cs="SimSun"/>
          <w:i/>
          <w:iCs/>
          <w:sz w:val="24"/>
          <w:szCs w:val="24"/>
        </w:rPr>
        <w:t>J Hepatobiliary Pancreat Sci</w:t>
      </w:r>
      <w:r w:rsidRPr="00AA42C0">
        <w:rPr>
          <w:rFonts w:ascii="Book Antiqua" w:eastAsia="SimSun" w:hAnsi="Book Antiqua" w:cs="SimSun"/>
          <w:sz w:val="24"/>
          <w:szCs w:val="24"/>
        </w:rPr>
        <w:t> 2015; </w:t>
      </w:r>
      <w:r w:rsidRPr="00AA42C0">
        <w:rPr>
          <w:rFonts w:ascii="Book Antiqua" w:eastAsia="SimSun" w:hAnsi="Book Antiqua" w:cs="SimSun"/>
          <w:b/>
          <w:bCs/>
          <w:sz w:val="24"/>
          <w:szCs w:val="24"/>
        </w:rPr>
        <w:t>22</w:t>
      </w:r>
      <w:r w:rsidRPr="00AA42C0">
        <w:rPr>
          <w:rFonts w:ascii="Book Antiqua" w:eastAsia="SimSun" w:hAnsi="Book Antiqua" w:cs="SimSun"/>
          <w:sz w:val="24"/>
          <w:szCs w:val="24"/>
        </w:rPr>
        <w:t>: 144-150 [PMID: 25338946 DOI: 10.1002/jhbp.171</w:t>
      </w:r>
      <w:r>
        <w:rPr>
          <w:rFonts w:ascii="Book Antiqua" w:eastAsia="SimSun" w:hAnsi="Book Antiqua" w:cs="SimSun"/>
          <w:sz w:val="24"/>
          <w:szCs w:val="24"/>
        </w:rPr>
        <w:t>]</w:t>
      </w:r>
    </w:p>
    <w:p w:rsidR="00514FE1" w:rsidRPr="00AA42C0" w:rsidRDefault="00514FE1" w:rsidP="00360AC1">
      <w:pPr>
        <w:spacing w:after="0" w:line="360" w:lineRule="auto"/>
        <w:jc w:val="both"/>
        <w:rPr>
          <w:rFonts w:ascii="Book Antiqua" w:hAnsi="Book Antiqua"/>
        </w:rPr>
      </w:pPr>
    </w:p>
    <w:p w:rsidR="00522369" w:rsidRPr="00107A48" w:rsidRDefault="00522369" w:rsidP="00360AC1">
      <w:pPr>
        <w:pStyle w:val="ListParagraph"/>
        <w:spacing w:after="0" w:line="360" w:lineRule="auto"/>
        <w:ind w:left="0"/>
        <w:jc w:val="both"/>
        <w:rPr>
          <w:rStyle w:val="Strong"/>
        </w:rPr>
      </w:pPr>
    </w:p>
    <w:p w:rsidR="00514FE1" w:rsidRPr="0055186C" w:rsidRDefault="00514FE1" w:rsidP="00360AC1">
      <w:pPr>
        <w:pStyle w:val="ListParagraph"/>
        <w:spacing w:after="0" w:line="360" w:lineRule="auto"/>
        <w:ind w:left="0"/>
        <w:jc w:val="right"/>
        <w:rPr>
          <w:rFonts w:ascii="Book Antiqua" w:eastAsia="SimSun" w:hAnsi="Book Antiqua"/>
          <w:b/>
          <w:bCs/>
          <w:color w:val="000000"/>
          <w:sz w:val="24"/>
          <w:szCs w:val="24"/>
          <w:lang w:eastAsia="zh-CN"/>
        </w:rPr>
      </w:pPr>
      <w:bookmarkStart w:id="61" w:name="OLE_LINK427"/>
      <w:bookmarkStart w:id="62" w:name="OLE_LINK435"/>
      <w:bookmarkStart w:id="63" w:name="OLE_LINK516"/>
      <w:bookmarkStart w:id="64" w:name="OLE_LINK45"/>
      <w:bookmarkStart w:id="65" w:name="OLE_LINK132"/>
      <w:bookmarkStart w:id="66" w:name="OLE_LINK529"/>
      <w:bookmarkStart w:id="67" w:name="OLE_LINK54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5186C">
        <w:rPr>
          <w:rStyle w:val="Strong"/>
          <w:rFonts w:ascii="Book Antiqua" w:hAnsi="Book Antiqua" w:cs="Arial"/>
          <w:bCs w:val="0"/>
          <w:noProof/>
          <w:color w:val="000000"/>
          <w:sz w:val="24"/>
          <w:szCs w:val="24"/>
        </w:rPr>
        <w:t>P-Reviewer</w:t>
      </w:r>
      <w:r w:rsidRPr="0055186C">
        <w:rPr>
          <w:rStyle w:val="Strong"/>
          <w:rFonts w:ascii="Book Antiqua" w:eastAsia="SimSun" w:hAnsi="Book Antiqua" w:cs="Arial"/>
          <w:bCs w:val="0"/>
          <w:noProof/>
          <w:color w:val="000000"/>
          <w:sz w:val="24"/>
          <w:szCs w:val="24"/>
          <w:lang w:eastAsia="zh-CN"/>
        </w:rPr>
        <w:t>:</w:t>
      </w:r>
      <w:r w:rsidRPr="0055186C">
        <w:rPr>
          <w:rFonts w:ascii="Book Antiqua" w:hAnsi="Book Antiqua"/>
          <w:bCs/>
          <w:color w:val="000000"/>
          <w:sz w:val="24"/>
          <w:szCs w:val="24"/>
        </w:rPr>
        <w:t xml:space="preserve"> </w:t>
      </w:r>
      <w:r w:rsidR="00FE3D5A" w:rsidRPr="0055186C">
        <w:rPr>
          <w:rFonts w:ascii="Book Antiqua" w:hAnsi="Book Antiqua"/>
          <w:bCs/>
          <w:color w:val="000000"/>
          <w:sz w:val="24"/>
          <w:szCs w:val="24"/>
        </w:rPr>
        <w:t>Fourtounas C</w:t>
      </w:r>
      <w:r w:rsidR="00FE3D5A" w:rsidRPr="0055186C">
        <w:rPr>
          <w:rFonts w:ascii="Book Antiqua" w:hAnsi="Book Antiqua" w:hint="eastAsia"/>
          <w:bCs/>
          <w:color w:val="000000"/>
          <w:sz w:val="24"/>
          <w:szCs w:val="24"/>
          <w:lang w:eastAsia="zh-CN"/>
        </w:rPr>
        <w:t>,</w:t>
      </w:r>
      <w:r w:rsidRPr="0055186C">
        <w:rPr>
          <w:rFonts w:ascii="Book Antiqua" w:hAnsi="Book Antiqua"/>
          <w:bCs/>
          <w:color w:val="000000"/>
          <w:sz w:val="24"/>
          <w:szCs w:val="24"/>
        </w:rPr>
        <w:t xml:space="preserve"> </w:t>
      </w:r>
      <w:r w:rsidR="00FE3D5A" w:rsidRPr="0055186C">
        <w:rPr>
          <w:rFonts w:ascii="Book Antiqua" w:hAnsi="Book Antiqua"/>
          <w:bCs/>
          <w:color w:val="000000"/>
          <w:sz w:val="24"/>
          <w:szCs w:val="24"/>
        </w:rPr>
        <w:t>Kita</w:t>
      </w:r>
      <w:r w:rsidR="00FE3D5A" w:rsidRPr="0055186C">
        <w:rPr>
          <w:rFonts w:ascii="Book Antiqua" w:hAnsi="Book Antiqua" w:hint="eastAsia"/>
          <w:bCs/>
          <w:color w:val="000000"/>
          <w:sz w:val="24"/>
          <w:szCs w:val="24"/>
          <w:lang w:eastAsia="zh-CN"/>
        </w:rPr>
        <w:t xml:space="preserve"> K</w:t>
      </w:r>
      <w:r w:rsidRPr="0055186C">
        <w:rPr>
          <w:rFonts w:ascii="Book Antiqua" w:hAnsi="Book Antiqua"/>
          <w:bCs/>
          <w:color w:val="000000"/>
          <w:sz w:val="24"/>
          <w:szCs w:val="24"/>
        </w:rPr>
        <w:t xml:space="preserve"> </w:t>
      </w:r>
      <w:r w:rsidRPr="0055186C">
        <w:rPr>
          <w:rFonts w:ascii="Book Antiqua" w:hAnsi="Book Antiqua"/>
          <w:b/>
          <w:bCs/>
          <w:color w:val="000000"/>
          <w:sz w:val="24"/>
          <w:szCs w:val="24"/>
        </w:rPr>
        <w:t>S-Editor</w:t>
      </w:r>
      <w:r w:rsidRPr="0055186C">
        <w:rPr>
          <w:rFonts w:ascii="Book Antiqua" w:eastAsia="SimSun" w:hAnsi="Book Antiqua"/>
          <w:b/>
          <w:bCs/>
          <w:color w:val="000000"/>
          <w:sz w:val="24"/>
          <w:szCs w:val="24"/>
          <w:lang w:eastAsia="zh-CN"/>
        </w:rPr>
        <w:t>:</w:t>
      </w:r>
      <w:r w:rsidRPr="0055186C">
        <w:rPr>
          <w:rFonts w:ascii="Book Antiqua" w:hAnsi="Book Antiqua"/>
          <w:bCs/>
          <w:color w:val="000000"/>
          <w:sz w:val="24"/>
          <w:szCs w:val="24"/>
        </w:rPr>
        <w:t xml:space="preserve"> </w:t>
      </w:r>
      <w:r w:rsidRPr="0055186C">
        <w:rPr>
          <w:rFonts w:ascii="Book Antiqua" w:eastAsia="SimSun" w:hAnsi="Book Antiqua"/>
          <w:bCs/>
          <w:color w:val="000000"/>
          <w:sz w:val="24"/>
          <w:szCs w:val="24"/>
          <w:lang w:eastAsia="zh-CN"/>
        </w:rPr>
        <w:t>Qi Y</w:t>
      </w:r>
      <w:r w:rsidRPr="0055186C">
        <w:rPr>
          <w:rFonts w:ascii="Book Antiqua" w:hAnsi="Book Antiqua"/>
          <w:b/>
          <w:bCs/>
          <w:color w:val="000000"/>
          <w:sz w:val="24"/>
          <w:szCs w:val="24"/>
        </w:rPr>
        <w:t xml:space="preserve">   L-Editor</w:t>
      </w:r>
      <w:r w:rsidRPr="0055186C">
        <w:rPr>
          <w:rFonts w:ascii="Book Antiqua" w:eastAsia="SimSun" w:hAnsi="Book Antiqua"/>
          <w:b/>
          <w:bCs/>
          <w:color w:val="000000"/>
          <w:sz w:val="24"/>
          <w:szCs w:val="24"/>
          <w:lang w:eastAsia="zh-CN"/>
        </w:rPr>
        <w:t>:</w:t>
      </w:r>
      <w:r w:rsidRPr="0055186C">
        <w:rPr>
          <w:rFonts w:ascii="Book Antiqua" w:hAnsi="Book Antiqua"/>
          <w:b/>
          <w:bCs/>
          <w:color w:val="000000"/>
          <w:sz w:val="24"/>
          <w:szCs w:val="24"/>
        </w:rPr>
        <w:t xml:space="preserve">   E-Editor</w:t>
      </w:r>
      <w:r w:rsidRPr="0055186C">
        <w:rPr>
          <w:rFonts w:ascii="Book Antiqua" w:eastAsia="SimSun" w:hAnsi="Book Antiqua"/>
          <w:b/>
          <w:bCs/>
          <w:color w:val="000000"/>
          <w:sz w:val="24"/>
          <w:szCs w:val="24"/>
          <w:lang w:eastAsia="zh-CN"/>
        </w:rPr>
        <w:t>:</w:t>
      </w:r>
    </w:p>
    <w:bookmarkEnd w:id="61"/>
    <w:bookmarkEnd w:id="62"/>
    <w:bookmarkEnd w:id="63"/>
    <w:bookmarkEnd w:id="64"/>
    <w:bookmarkEnd w:id="65"/>
    <w:bookmarkEnd w:id="66"/>
    <w:bookmarkEnd w:id="67"/>
    <w:p w:rsidR="00CC72BF" w:rsidRDefault="00CC72BF">
      <w:pPr>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CC72BF" w:rsidRPr="00273AB5" w:rsidRDefault="00CC72BF" w:rsidP="00CC72BF">
      <w:pPr>
        <w:spacing w:after="0" w:line="360" w:lineRule="auto"/>
        <w:jc w:val="both"/>
        <w:rPr>
          <w:rFonts w:ascii="Book Antiqua" w:hAnsi="Book Antiqua"/>
          <w:b/>
          <w:sz w:val="24"/>
        </w:rPr>
      </w:pPr>
      <w:r w:rsidRPr="00273AB5">
        <w:rPr>
          <w:rFonts w:ascii="Book Antiqua" w:hAnsi="Book Antiqua"/>
          <w:b/>
          <w:sz w:val="24"/>
        </w:rPr>
        <w:lastRenderedPageBreak/>
        <w:t>Table 1 Data on new therapeutic protocol efficacy and safety in post-liver transplantation period</w:t>
      </w:r>
    </w:p>
    <w:p w:rsidR="00CC72BF" w:rsidRPr="00ED095E" w:rsidRDefault="00CC72BF" w:rsidP="00CC72BF">
      <w:pPr>
        <w:spacing w:after="0" w:line="360" w:lineRule="auto"/>
        <w:jc w:val="both"/>
        <w:rPr>
          <w:rFonts w:ascii="Book Antiqua" w:hAnsi="Book Antiqua"/>
          <w:sz w:val="24"/>
        </w:rPr>
      </w:pPr>
    </w:p>
    <w:tbl>
      <w:tblPr>
        <w:tblStyle w:val="TableGrid"/>
        <w:tblW w:w="908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52"/>
        <w:gridCol w:w="2091"/>
        <w:gridCol w:w="2422"/>
        <w:gridCol w:w="2020"/>
      </w:tblGrid>
      <w:tr w:rsidR="00CC72BF" w:rsidRPr="00CC72BF" w:rsidTr="00CC72BF">
        <w:tc>
          <w:tcPr>
            <w:tcW w:w="2552" w:type="dxa"/>
            <w:tcBorders>
              <w:top w:val="single" w:sz="4" w:space="0" w:color="auto"/>
              <w:bottom w:val="single" w:sz="4" w:space="0" w:color="auto"/>
            </w:tcBorders>
            <w:vAlign w:val="center"/>
          </w:tcPr>
          <w:p w:rsidR="00CC72BF" w:rsidRPr="00CC72BF" w:rsidRDefault="00CC72BF" w:rsidP="00341303">
            <w:pPr>
              <w:spacing w:line="360" w:lineRule="auto"/>
              <w:jc w:val="center"/>
              <w:rPr>
                <w:rFonts w:ascii="Book Antiqua" w:hAnsi="Book Antiqua"/>
                <w:b/>
              </w:rPr>
            </w:pPr>
          </w:p>
        </w:tc>
        <w:tc>
          <w:tcPr>
            <w:tcW w:w="2091" w:type="dxa"/>
            <w:tcBorders>
              <w:top w:val="single" w:sz="4" w:space="0" w:color="auto"/>
              <w:bottom w:val="single" w:sz="4" w:space="0" w:color="auto"/>
            </w:tcBorders>
            <w:vAlign w:val="center"/>
          </w:tcPr>
          <w:p w:rsidR="00CC72BF" w:rsidRPr="00CC72BF" w:rsidRDefault="00CC72BF" w:rsidP="00341303">
            <w:pPr>
              <w:spacing w:line="360" w:lineRule="auto"/>
              <w:jc w:val="center"/>
              <w:rPr>
                <w:rFonts w:ascii="Book Antiqua" w:eastAsiaTheme="minorEastAsia" w:hAnsi="Book Antiqua"/>
                <w:b/>
                <w:lang w:eastAsia="zh-CN"/>
              </w:rPr>
            </w:pPr>
            <w:r w:rsidRPr="00CC72BF">
              <w:rPr>
                <w:rFonts w:ascii="Book Antiqua" w:hAnsi="Book Antiqua"/>
                <w:b/>
              </w:rPr>
              <w:t xml:space="preserve">Charlton </w:t>
            </w:r>
            <w:r w:rsidRPr="00CC72BF">
              <w:rPr>
                <w:rFonts w:ascii="Book Antiqua" w:hAnsi="Book Antiqua"/>
                <w:b/>
                <w:i/>
              </w:rPr>
              <w:t>et al</w:t>
            </w:r>
            <w:r>
              <w:rPr>
                <w:rFonts w:ascii="Book Antiqua" w:eastAsiaTheme="minorEastAsia" w:hAnsi="Book Antiqua" w:hint="eastAsia"/>
                <w:b/>
                <w:vertAlign w:val="superscript"/>
                <w:lang w:eastAsia="zh-CN"/>
              </w:rPr>
              <w:t>[</w:t>
            </w:r>
            <w:r w:rsidRPr="00CC72BF">
              <w:rPr>
                <w:rFonts w:ascii="Book Antiqua" w:hAnsi="Book Antiqua"/>
                <w:b/>
                <w:vertAlign w:val="superscript"/>
              </w:rPr>
              <w:t>13</w:t>
            </w:r>
            <w:r>
              <w:rPr>
                <w:rFonts w:ascii="Book Antiqua" w:eastAsiaTheme="minorEastAsia" w:hAnsi="Book Antiqua" w:hint="eastAsia"/>
                <w:b/>
                <w:vertAlign w:val="superscript"/>
                <w:lang w:eastAsia="zh-CN"/>
              </w:rPr>
              <w:t>]</w:t>
            </w:r>
          </w:p>
        </w:tc>
        <w:tc>
          <w:tcPr>
            <w:tcW w:w="2422" w:type="dxa"/>
            <w:tcBorders>
              <w:top w:val="single" w:sz="4" w:space="0" w:color="auto"/>
              <w:bottom w:val="single" w:sz="4" w:space="0" w:color="auto"/>
            </w:tcBorders>
            <w:vAlign w:val="center"/>
          </w:tcPr>
          <w:p w:rsidR="00CC72BF" w:rsidRPr="00CC72BF" w:rsidRDefault="00CC72BF" w:rsidP="00CC72BF">
            <w:pPr>
              <w:spacing w:line="360" w:lineRule="auto"/>
              <w:jc w:val="center"/>
              <w:rPr>
                <w:rFonts w:ascii="Book Antiqua" w:hAnsi="Book Antiqua"/>
                <w:b/>
              </w:rPr>
            </w:pPr>
            <w:r w:rsidRPr="00CC72BF">
              <w:rPr>
                <w:rFonts w:ascii="Book Antiqua" w:hAnsi="Book Antiqua"/>
                <w:b/>
              </w:rPr>
              <w:t xml:space="preserve">Forns </w:t>
            </w:r>
            <w:r w:rsidRPr="00CC72BF">
              <w:rPr>
                <w:rFonts w:ascii="Book Antiqua" w:hAnsi="Book Antiqua"/>
                <w:b/>
                <w:i/>
              </w:rPr>
              <w:t>et al</w:t>
            </w:r>
            <w:r>
              <w:rPr>
                <w:rFonts w:ascii="Book Antiqua" w:eastAsiaTheme="minorEastAsia" w:hAnsi="Book Antiqua" w:hint="eastAsia"/>
                <w:b/>
                <w:vertAlign w:val="superscript"/>
                <w:lang w:eastAsia="zh-CN"/>
              </w:rPr>
              <w:t>[68]</w:t>
            </w:r>
          </w:p>
        </w:tc>
        <w:tc>
          <w:tcPr>
            <w:tcW w:w="2020" w:type="dxa"/>
            <w:tcBorders>
              <w:top w:val="single" w:sz="4" w:space="0" w:color="auto"/>
              <w:bottom w:val="single" w:sz="4" w:space="0" w:color="auto"/>
            </w:tcBorders>
            <w:vAlign w:val="center"/>
          </w:tcPr>
          <w:p w:rsidR="00CC72BF" w:rsidRPr="00CC72BF" w:rsidRDefault="00CC72BF" w:rsidP="00CC72BF">
            <w:pPr>
              <w:spacing w:line="360" w:lineRule="auto"/>
              <w:jc w:val="center"/>
              <w:rPr>
                <w:rFonts w:ascii="Book Antiqua" w:hAnsi="Book Antiqua"/>
                <w:b/>
              </w:rPr>
            </w:pPr>
            <w:r w:rsidRPr="00CC72BF">
              <w:rPr>
                <w:rFonts w:ascii="Book Antiqua" w:hAnsi="Book Antiqua"/>
                <w:b/>
              </w:rPr>
              <w:t xml:space="preserve">Pellicelli </w:t>
            </w:r>
            <w:r w:rsidRPr="00CC72BF">
              <w:rPr>
                <w:rFonts w:ascii="Book Antiqua" w:hAnsi="Book Antiqua"/>
                <w:b/>
                <w:i/>
              </w:rPr>
              <w:t>et al</w:t>
            </w:r>
            <w:r>
              <w:rPr>
                <w:rFonts w:ascii="Book Antiqua" w:eastAsiaTheme="minorEastAsia" w:hAnsi="Book Antiqua" w:hint="eastAsia"/>
                <w:b/>
                <w:vertAlign w:val="superscript"/>
                <w:lang w:eastAsia="zh-CN"/>
              </w:rPr>
              <w:t>[69]</w:t>
            </w:r>
          </w:p>
        </w:tc>
      </w:tr>
      <w:tr w:rsidR="00CC72BF" w:rsidRPr="00ED095E" w:rsidTr="00CC72BF">
        <w:tc>
          <w:tcPr>
            <w:tcW w:w="2552" w:type="dxa"/>
            <w:tcBorders>
              <w:top w:val="single" w:sz="4" w:space="0" w:color="auto"/>
            </w:tcBorders>
            <w:vAlign w:val="center"/>
          </w:tcPr>
          <w:p w:rsidR="00CC72BF" w:rsidRPr="00ED095E" w:rsidRDefault="00CC72BF" w:rsidP="00341303">
            <w:pPr>
              <w:spacing w:line="360" w:lineRule="auto"/>
              <w:rPr>
                <w:rFonts w:ascii="Book Antiqua" w:hAnsi="Book Antiqua"/>
              </w:rPr>
            </w:pPr>
            <w:r w:rsidRPr="00ED095E">
              <w:rPr>
                <w:rFonts w:ascii="Book Antiqua" w:hAnsi="Book Antiqua"/>
              </w:rPr>
              <w:t>Patients (</w:t>
            </w:r>
            <w:r w:rsidRPr="00CC72BF">
              <w:rPr>
                <w:rFonts w:ascii="Book Antiqua" w:hAnsi="Book Antiqua"/>
                <w:i/>
              </w:rPr>
              <w:t>n</w:t>
            </w:r>
            <w:r w:rsidRPr="00ED095E">
              <w:rPr>
                <w:rFonts w:ascii="Book Antiqua" w:hAnsi="Book Antiqua"/>
              </w:rPr>
              <w:t>)</w:t>
            </w:r>
          </w:p>
        </w:tc>
        <w:tc>
          <w:tcPr>
            <w:tcW w:w="2091" w:type="dxa"/>
            <w:tcBorders>
              <w:top w:val="single" w:sz="4" w:space="0" w:color="auto"/>
            </w:tcBorders>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40</w:t>
            </w:r>
          </w:p>
        </w:tc>
        <w:tc>
          <w:tcPr>
            <w:tcW w:w="2422" w:type="dxa"/>
            <w:tcBorders>
              <w:top w:val="single" w:sz="4" w:space="0" w:color="auto"/>
            </w:tcBorders>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104</w:t>
            </w:r>
          </w:p>
        </w:tc>
        <w:tc>
          <w:tcPr>
            <w:tcW w:w="2020" w:type="dxa"/>
            <w:tcBorders>
              <w:top w:val="single" w:sz="4" w:space="0" w:color="auto"/>
            </w:tcBorders>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12</w:t>
            </w:r>
          </w:p>
        </w:tc>
      </w:tr>
      <w:tr w:rsidR="00CC72BF" w:rsidRPr="00ED095E" w:rsidTr="00CC72BF">
        <w:tc>
          <w:tcPr>
            <w:tcW w:w="2552" w:type="dxa"/>
            <w:vAlign w:val="center"/>
          </w:tcPr>
          <w:p w:rsidR="00CC72BF" w:rsidRPr="00ED095E" w:rsidRDefault="00CC72BF" w:rsidP="00341303">
            <w:pPr>
              <w:spacing w:line="360" w:lineRule="auto"/>
              <w:rPr>
                <w:rFonts w:ascii="Book Antiqua" w:hAnsi="Book Antiqua"/>
              </w:rPr>
            </w:pPr>
            <w:r w:rsidRPr="00ED095E">
              <w:rPr>
                <w:rFonts w:ascii="Book Antiqua" w:hAnsi="Book Antiqua"/>
              </w:rPr>
              <w:t>Regimen</w:t>
            </w:r>
          </w:p>
        </w:tc>
        <w:tc>
          <w:tcPr>
            <w:tcW w:w="2091"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SOF+RBV</w:t>
            </w:r>
          </w:p>
        </w:tc>
        <w:tc>
          <w:tcPr>
            <w:tcW w:w="2422"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SOF+RBV+pegIFN</w:t>
            </w:r>
          </w:p>
        </w:tc>
        <w:tc>
          <w:tcPr>
            <w:tcW w:w="2020"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SOF+DCV</w:t>
            </w:r>
          </w:p>
        </w:tc>
      </w:tr>
      <w:tr w:rsidR="00CC72BF" w:rsidRPr="00ED095E" w:rsidTr="00CC72BF">
        <w:tc>
          <w:tcPr>
            <w:tcW w:w="2552" w:type="dxa"/>
            <w:vAlign w:val="center"/>
          </w:tcPr>
          <w:p w:rsidR="00CC72BF" w:rsidRPr="00ED095E" w:rsidRDefault="00CC72BF" w:rsidP="00CC72BF">
            <w:pPr>
              <w:spacing w:line="360" w:lineRule="auto"/>
              <w:rPr>
                <w:rFonts w:ascii="Book Antiqua" w:hAnsi="Book Antiqua"/>
              </w:rPr>
            </w:pPr>
            <w:r w:rsidRPr="00ED095E">
              <w:rPr>
                <w:rFonts w:ascii="Book Antiqua" w:hAnsi="Book Antiqua"/>
              </w:rPr>
              <w:t>Patients with cirrhosis</w:t>
            </w:r>
          </w:p>
        </w:tc>
        <w:tc>
          <w:tcPr>
            <w:tcW w:w="2091"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40</w:t>
            </w:r>
            <w:r>
              <w:rPr>
                <w:rFonts w:ascii="Book Antiqua" w:eastAsiaTheme="minorEastAsia" w:hAnsi="Book Antiqua" w:hint="eastAsia"/>
                <w:lang w:eastAsia="zh-CN"/>
              </w:rPr>
              <w:t>%</w:t>
            </w:r>
          </w:p>
        </w:tc>
        <w:tc>
          <w:tcPr>
            <w:tcW w:w="2422"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50</w:t>
            </w:r>
            <w:r>
              <w:rPr>
                <w:rFonts w:ascii="Book Antiqua" w:eastAsiaTheme="minorEastAsia" w:hAnsi="Book Antiqua" w:hint="eastAsia"/>
                <w:lang w:eastAsia="zh-CN"/>
              </w:rPr>
              <w:t>%</w:t>
            </w:r>
          </w:p>
        </w:tc>
        <w:tc>
          <w:tcPr>
            <w:tcW w:w="2020"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75</w:t>
            </w:r>
            <w:r>
              <w:rPr>
                <w:rFonts w:ascii="Book Antiqua" w:eastAsiaTheme="minorEastAsia" w:hAnsi="Book Antiqua" w:hint="eastAsia"/>
                <w:lang w:eastAsia="zh-CN"/>
              </w:rPr>
              <w:t>%</w:t>
            </w:r>
          </w:p>
        </w:tc>
      </w:tr>
      <w:tr w:rsidR="00CC72BF" w:rsidRPr="00ED095E" w:rsidTr="00CC72BF">
        <w:tc>
          <w:tcPr>
            <w:tcW w:w="2552" w:type="dxa"/>
            <w:vAlign w:val="center"/>
          </w:tcPr>
          <w:p w:rsidR="00CC72BF" w:rsidRPr="00ED095E" w:rsidRDefault="00CC72BF" w:rsidP="00CC72BF">
            <w:pPr>
              <w:spacing w:line="360" w:lineRule="auto"/>
              <w:rPr>
                <w:rFonts w:ascii="Book Antiqua" w:hAnsi="Book Antiqua"/>
              </w:rPr>
            </w:pPr>
            <w:r w:rsidRPr="00ED095E">
              <w:rPr>
                <w:rFonts w:ascii="Book Antiqua" w:hAnsi="Book Antiqua"/>
              </w:rPr>
              <w:t>End of treatment response</w:t>
            </w:r>
          </w:p>
        </w:tc>
        <w:tc>
          <w:tcPr>
            <w:tcW w:w="2091"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100</w:t>
            </w:r>
            <w:r>
              <w:rPr>
                <w:rFonts w:ascii="Book Antiqua" w:eastAsiaTheme="minorEastAsia" w:hAnsi="Book Antiqua" w:hint="eastAsia"/>
                <w:lang w:eastAsia="zh-CN"/>
              </w:rPr>
              <w:t>%</w:t>
            </w:r>
          </w:p>
        </w:tc>
        <w:tc>
          <w:tcPr>
            <w:tcW w:w="2422"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87</w:t>
            </w:r>
            <w:r>
              <w:rPr>
                <w:rFonts w:ascii="Book Antiqua" w:eastAsiaTheme="minorEastAsia" w:hAnsi="Book Antiqua" w:hint="eastAsia"/>
                <w:lang w:eastAsia="zh-CN"/>
              </w:rPr>
              <w:t>%</w:t>
            </w:r>
          </w:p>
        </w:tc>
        <w:tc>
          <w:tcPr>
            <w:tcW w:w="2020"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100</w:t>
            </w:r>
            <w:r>
              <w:rPr>
                <w:rFonts w:ascii="Book Antiqua" w:eastAsiaTheme="minorEastAsia" w:hAnsi="Book Antiqua" w:hint="eastAsia"/>
                <w:lang w:eastAsia="zh-CN"/>
              </w:rPr>
              <w:t>%</w:t>
            </w:r>
          </w:p>
        </w:tc>
      </w:tr>
      <w:tr w:rsidR="00CC72BF" w:rsidRPr="00ED095E" w:rsidTr="00CC72BF">
        <w:tc>
          <w:tcPr>
            <w:tcW w:w="2552" w:type="dxa"/>
            <w:vAlign w:val="center"/>
          </w:tcPr>
          <w:p w:rsidR="00CC72BF" w:rsidRPr="00ED095E" w:rsidRDefault="00CC72BF" w:rsidP="00CC72BF">
            <w:pPr>
              <w:spacing w:line="360" w:lineRule="auto"/>
              <w:rPr>
                <w:rFonts w:ascii="Book Antiqua" w:hAnsi="Book Antiqua"/>
              </w:rPr>
            </w:pPr>
            <w:r w:rsidRPr="00ED095E">
              <w:rPr>
                <w:rFonts w:ascii="Book Antiqua" w:hAnsi="Book Antiqua"/>
              </w:rPr>
              <w:t xml:space="preserve">Sustained viral response 12 </w:t>
            </w:r>
          </w:p>
        </w:tc>
        <w:tc>
          <w:tcPr>
            <w:tcW w:w="2091"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70</w:t>
            </w:r>
            <w:r>
              <w:rPr>
                <w:rFonts w:ascii="Book Antiqua" w:eastAsiaTheme="minorEastAsia" w:hAnsi="Book Antiqua" w:hint="eastAsia"/>
                <w:lang w:eastAsia="zh-CN"/>
              </w:rPr>
              <w:t>%</w:t>
            </w:r>
          </w:p>
        </w:tc>
        <w:tc>
          <w:tcPr>
            <w:tcW w:w="2422"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62</w:t>
            </w:r>
            <w:r>
              <w:rPr>
                <w:rFonts w:ascii="Book Antiqua" w:eastAsiaTheme="minorEastAsia" w:hAnsi="Book Antiqua" w:hint="eastAsia"/>
                <w:lang w:eastAsia="zh-CN"/>
              </w:rPr>
              <w:t>%</w:t>
            </w:r>
          </w:p>
        </w:tc>
        <w:tc>
          <w:tcPr>
            <w:tcW w:w="2020"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NA</w:t>
            </w:r>
          </w:p>
        </w:tc>
      </w:tr>
      <w:tr w:rsidR="00CC72BF" w:rsidRPr="00ED095E" w:rsidTr="00CC72BF">
        <w:tc>
          <w:tcPr>
            <w:tcW w:w="2552" w:type="dxa"/>
            <w:vAlign w:val="center"/>
          </w:tcPr>
          <w:p w:rsidR="00CC72BF" w:rsidRPr="00ED095E" w:rsidRDefault="00CC72BF" w:rsidP="00CC72BF">
            <w:pPr>
              <w:spacing w:line="360" w:lineRule="auto"/>
              <w:rPr>
                <w:rFonts w:ascii="Book Antiqua" w:hAnsi="Book Antiqua"/>
              </w:rPr>
            </w:pPr>
            <w:r w:rsidRPr="00ED095E">
              <w:rPr>
                <w:rFonts w:ascii="Book Antiqua" w:hAnsi="Book Antiqua"/>
              </w:rPr>
              <w:t xml:space="preserve">Sustained viral response  24 </w:t>
            </w:r>
          </w:p>
        </w:tc>
        <w:tc>
          <w:tcPr>
            <w:tcW w:w="2091"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70</w:t>
            </w:r>
            <w:r>
              <w:rPr>
                <w:rFonts w:ascii="Book Antiqua" w:eastAsiaTheme="minorEastAsia" w:hAnsi="Book Antiqua" w:hint="eastAsia"/>
                <w:lang w:eastAsia="zh-CN"/>
              </w:rPr>
              <w:t>%</w:t>
            </w:r>
          </w:p>
        </w:tc>
        <w:tc>
          <w:tcPr>
            <w:tcW w:w="2422"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NA</w:t>
            </w:r>
          </w:p>
        </w:tc>
        <w:tc>
          <w:tcPr>
            <w:tcW w:w="2020" w:type="dxa"/>
            <w:vAlign w:val="center"/>
          </w:tcPr>
          <w:p w:rsidR="00CC72BF" w:rsidRPr="00ED095E" w:rsidRDefault="00CC72BF" w:rsidP="00341303">
            <w:pPr>
              <w:spacing w:line="360" w:lineRule="auto"/>
              <w:jc w:val="center"/>
              <w:rPr>
                <w:rFonts w:ascii="Book Antiqua" w:hAnsi="Book Antiqua"/>
              </w:rPr>
            </w:pPr>
            <w:r w:rsidRPr="00ED095E">
              <w:rPr>
                <w:rFonts w:ascii="Book Antiqua" w:hAnsi="Book Antiqua"/>
              </w:rPr>
              <w:t>NA</w:t>
            </w:r>
          </w:p>
        </w:tc>
      </w:tr>
      <w:tr w:rsidR="00CC72BF" w:rsidRPr="00ED095E" w:rsidTr="00CC72BF">
        <w:tc>
          <w:tcPr>
            <w:tcW w:w="2552" w:type="dxa"/>
            <w:vAlign w:val="center"/>
          </w:tcPr>
          <w:p w:rsidR="00CC72BF" w:rsidRPr="00ED095E" w:rsidRDefault="00CC72BF" w:rsidP="00CC72BF">
            <w:pPr>
              <w:spacing w:line="360" w:lineRule="auto"/>
              <w:rPr>
                <w:rFonts w:ascii="Book Antiqua" w:hAnsi="Book Antiqua"/>
              </w:rPr>
            </w:pPr>
            <w:r w:rsidRPr="00ED095E">
              <w:rPr>
                <w:rFonts w:ascii="Book Antiqua" w:hAnsi="Book Antiqua"/>
              </w:rPr>
              <w:t xml:space="preserve">Serious adverse events </w:t>
            </w:r>
          </w:p>
        </w:tc>
        <w:tc>
          <w:tcPr>
            <w:tcW w:w="2091"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15</w:t>
            </w:r>
            <w:r>
              <w:rPr>
                <w:rFonts w:ascii="Book Antiqua" w:eastAsiaTheme="minorEastAsia" w:hAnsi="Book Antiqua" w:hint="eastAsia"/>
                <w:lang w:eastAsia="zh-CN"/>
              </w:rPr>
              <w:t>%</w:t>
            </w:r>
          </w:p>
        </w:tc>
        <w:tc>
          <w:tcPr>
            <w:tcW w:w="2422"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33</w:t>
            </w:r>
            <w:r>
              <w:rPr>
                <w:rFonts w:ascii="Book Antiqua" w:eastAsiaTheme="minorEastAsia" w:hAnsi="Book Antiqua" w:hint="eastAsia"/>
                <w:lang w:eastAsia="zh-CN"/>
              </w:rPr>
              <w:t>%</w:t>
            </w:r>
          </w:p>
        </w:tc>
        <w:tc>
          <w:tcPr>
            <w:tcW w:w="2020" w:type="dxa"/>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30</w:t>
            </w:r>
            <w:r>
              <w:rPr>
                <w:rFonts w:ascii="Book Antiqua" w:eastAsiaTheme="minorEastAsia" w:hAnsi="Book Antiqua" w:hint="eastAsia"/>
                <w:lang w:eastAsia="zh-CN"/>
              </w:rPr>
              <w:t>%</w:t>
            </w:r>
          </w:p>
        </w:tc>
      </w:tr>
      <w:tr w:rsidR="00CC72BF" w:rsidRPr="00ED095E" w:rsidTr="00CC72BF">
        <w:tc>
          <w:tcPr>
            <w:tcW w:w="2552" w:type="dxa"/>
            <w:tcBorders>
              <w:bottom w:val="single" w:sz="4" w:space="0" w:color="auto"/>
            </w:tcBorders>
            <w:vAlign w:val="center"/>
          </w:tcPr>
          <w:p w:rsidR="00CC72BF" w:rsidRPr="00ED095E" w:rsidRDefault="00CC72BF" w:rsidP="00CC72BF">
            <w:pPr>
              <w:spacing w:line="360" w:lineRule="auto"/>
              <w:rPr>
                <w:rFonts w:ascii="Book Antiqua" w:hAnsi="Book Antiqua"/>
              </w:rPr>
            </w:pPr>
            <w:r w:rsidRPr="00ED095E">
              <w:rPr>
                <w:rFonts w:ascii="Book Antiqua" w:hAnsi="Book Antiqua"/>
              </w:rPr>
              <w:t>Deaths</w:t>
            </w:r>
          </w:p>
        </w:tc>
        <w:tc>
          <w:tcPr>
            <w:tcW w:w="2091" w:type="dxa"/>
            <w:tcBorders>
              <w:bottom w:val="single" w:sz="4" w:space="0" w:color="auto"/>
            </w:tcBorders>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0</w:t>
            </w:r>
          </w:p>
        </w:tc>
        <w:tc>
          <w:tcPr>
            <w:tcW w:w="2422" w:type="dxa"/>
            <w:tcBorders>
              <w:bottom w:val="single" w:sz="4" w:space="0" w:color="auto"/>
            </w:tcBorders>
            <w:vAlign w:val="center"/>
          </w:tcPr>
          <w:p w:rsidR="00CC72BF" w:rsidRPr="00CC72BF" w:rsidRDefault="00CC72BF" w:rsidP="00CC72BF">
            <w:pPr>
              <w:spacing w:line="360" w:lineRule="auto"/>
              <w:jc w:val="center"/>
              <w:rPr>
                <w:rFonts w:ascii="Book Antiqua" w:eastAsiaTheme="minorEastAsia" w:hAnsi="Book Antiqua"/>
                <w:lang w:eastAsia="zh-CN"/>
              </w:rPr>
            </w:pPr>
            <w:r w:rsidRPr="00ED095E">
              <w:rPr>
                <w:rFonts w:ascii="Book Antiqua" w:hAnsi="Book Antiqua"/>
              </w:rPr>
              <w:t>12</w:t>
            </w:r>
            <w:r>
              <w:rPr>
                <w:rFonts w:ascii="Book Antiqua" w:eastAsiaTheme="minorEastAsia" w:hAnsi="Book Antiqua" w:hint="eastAsia"/>
                <w:lang w:eastAsia="zh-CN"/>
              </w:rPr>
              <w:t>.</w:t>
            </w:r>
            <w:r w:rsidRPr="00ED095E">
              <w:rPr>
                <w:rFonts w:ascii="Book Antiqua" w:hAnsi="Book Antiqua"/>
              </w:rPr>
              <w:t>5</w:t>
            </w:r>
            <w:r>
              <w:rPr>
                <w:rFonts w:ascii="Book Antiqua" w:eastAsiaTheme="minorEastAsia" w:hAnsi="Book Antiqua" w:hint="eastAsia"/>
                <w:lang w:eastAsia="zh-CN"/>
              </w:rPr>
              <w:t>%</w:t>
            </w:r>
          </w:p>
        </w:tc>
        <w:tc>
          <w:tcPr>
            <w:tcW w:w="2020" w:type="dxa"/>
            <w:tcBorders>
              <w:bottom w:val="single" w:sz="4" w:space="0" w:color="auto"/>
            </w:tcBorders>
            <w:vAlign w:val="center"/>
          </w:tcPr>
          <w:p w:rsidR="00CC72BF" w:rsidRPr="00CC72BF" w:rsidRDefault="00CC72BF" w:rsidP="00341303">
            <w:pPr>
              <w:spacing w:line="360" w:lineRule="auto"/>
              <w:jc w:val="center"/>
              <w:rPr>
                <w:rFonts w:ascii="Book Antiqua" w:eastAsiaTheme="minorEastAsia" w:hAnsi="Book Antiqua"/>
                <w:lang w:eastAsia="zh-CN"/>
              </w:rPr>
            </w:pPr>
            <w:r w:rsidRPr="00ED095E">
              <w:rPr>
                <w:rFonts w:ascii="Book Antiqua" w:hAnsi="Book Antiqua"/>
              </w:rPr>
              <w:t>25</w:t>
            </w:r>
            <w:r>
              <w:rPr>
                <w:rFonts w:ascii="Book Antiqua" w:eastAsiaTheme="minorEastAsia" w:hAnsi="Book Antiqua" w:hint="eastAsia"/>
                <w:lang w:eastAsia="zh-CN"/>
              </w:rPr>
              <w:t>%</w:t>
            </w:r>
          </w:p>
        </w:tc>
      </w:tr>
    </w:tbl>
    <w:p w:rsidR="00CC72BF" w:rsidRDefault="00CC72BF" w:rsidP="00CC72BF">
      <w:pPr>
        <w:spacing w:line="360" w:lineRule="auto"/>
        <w:jc w:val="both"/>
        <w:rPr>
          <w:rFonts w:ascii="Book Antiqua" w:hAnsi="Book Antiqua"/>
          <w:b/>
          <w:sz w:val="24"/>
          <w:szCs w:val="24"/>
          <w:lang w:eastAsia="zh-CN"/>
        </w:rPr>
      </w:pPr>
      <w:r w:rsidRPr="00ED095E">
        <w:rPr>
          <w:rFonts w:ascii="Book Antiqua" w:hAnsi="Book Antiqua"/>
          <w:sz w:val="24"/>
        </w:rPr>
        <w:t>SOF: Sofosbuvir; RBV: Ribavirin; pegIFN: pegylated interferon; DCV: Daclatasvir; NA: Not available</w:t>
      </w:r>
      <w:r>
        <w:rPr>
          <w:rFonts w:ascii="Book Antiqua" w:hAnsi="Book Antiqua" w:hint="eastAsia"/>
          <w:sz w:val="24"/>
          <w:lang w:eastAsia="zh-CN"/>
        </w:rPr>
        <w:t>.</w:t>
      </w:r>
    </w:p>
    <w:p w:rsidR="00522369" w:rsidRPr="00CC72BF" w:rsidRDefault="00522369" w:rsidP="00360AC1">
      <w:pPr>
        <w:spacing w:after="0" w:line="360" w:lineRule="auto"/>
        <w:jc w:val="both"/>
        <w:rPr>
          <w:rFonts w:ascii="Book Antiqua" w:hAnsi="Book Antiqua"/>
          <w:color w:val="000000" w:themeColor="text1"/>
          <w:sz w:val="24"/>
          <w:szCs w:val="24"/>
          <w:lang w:eastAsia="zh-CN"/>
        </w:rPr>
      </w:pPr>
    </w:p>
    <w:sectPr w:rsidR="00522369" w:rsidRPr="00CC72BF" w:rsidSect="00522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8A" w:rsidRDefault="00CA768A">
      <w:pPr>
        <w:spacing w:after="0" w:line="240" w:lineRule="auto"/>
      </w:pPr>
      <w:r>
        <w:separator/>
      </w:r>
    </w:p>
  </w:endnote>
  <w:endnote w:type="continuationSeparator" w:id="0">
    <w:p w:rsidR="00CA768A" w:rsidRDefault="00CA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8A" w:rsidRDefault="00CA768A">
      <w:pPr>
        <w:spacing w:after="0" w:line="240" w:lineRule="auto"/>
      </w:pPr>
      <w:r>
        <w:separator/>
      </w:r>
    </w:p>
  </w:footnote>
  <w:footnote w:type="continuationSeparator" w:id="0">
    <w:p w:rsidR="00CA768A" w:rsidRDefault="00CA7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610E2"/>
    <w:multiLevelType w:val="hybridMultilevel"/>
    <w:tmpl w:val="2646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16E8B"/>
    <w:multiLevelType w:val="hybridMultilevel"/>
    <w:tmpl w:val="E934F414"/>
    <w:lvl w:ilvl="0" w:tplc="B658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9"/>
    <w:rsid w:val="000022C2"/>
    <w:rsid w:val="00005681"/>
    <w:rsid w:val="000609FA"/>
    <w:rsid w:val="000A7374"/>
    <w:rsid w:val="000D17DC"/>
    <w:rsid w:val="00107A48"/>
    <w:rsid w:val="00164BAA"/>
    <w:rsid w:val="0016733D"/>
    <w:rsid w:val="0017237D"/>
    <w:rsid w:val="001F0FE6"/>
    <w:rsid w:val="002C2542"/>
    <w:rsid w:val="002F328B"/>
    <w:rsid w:val="00310377"/>
    <w:rsid w:val="00315B95"/>
    <w:rsid w:val="00347890"/>
    <w:rsid w:val="00360AC1"/>
    <w:rsid w:val="00366372"/>
    <w:rsid w:val="003763A4"/>
    <w:rsid w:val="00387DB0"/>
    <w:rsid w:val="00394DB6"/>
    <w:rsid w:val="003B2EE5"/>
    <w:rsid w:val="003C6B31"/>
    <w:rsid w:val="003E3AD5"/>
    <w:rsid w:val="004005A7"/>
    <w:rsid w:val="0040676E"/>
    <w:rsid w:val="00463AF2"/>
    <w:rsid w:val="00497F37"/>
    <w:rsid w:val="004A426B"/>
    <w:rsid w:val="004D100E"/>
    <w:rsid w:val="004F6AC4"/>
    <w:rsid w:val="00514FE1"/>
    <w:rsid w:val="00522369"/>
    <w:rsid w:val="0055186C"/>
    <w:rsid w:val="0055374D"/>
    <w:rsid w:val="005D4263"/>
    <w:rsid w:val="00602206"/>
    <w:rsid w:val="0067765A"/>
    <w:rsid w:val="0070656D"/>
    <w:rsid w:val="00715E1F"/>
    <w:rsid w:val="0074542E"/>
    <w:rsid w:val="007553BE"/>
    <w:rsid w:val="007D71DA"/>
    <w:rsid w:val="007D7BD9"/>
    <w:rsid w:val="007D7CDB"/>
    <w:rsid w:val="007E054A"/>
    <w:rsid w:val="00800391"/>
    <w:rsid w:val="008366DC"/>
    <w:rsid w:val="00866D6A"/>
    <w:rsid w:val="00872B49"/>
    <w:rsid w:val="0088731F"/>
    <w:rsid w:val="00892153"/>
    <w:rsid w:val="00894A1F"/>
    <w:rsid w:val="008D64E4"/>
    <w:rsid w:val="009628B6"/>
    <w:rsid w:val="00982FB6"/>
    <w:rsid w:val="00A17208"/>
    <w:rsid w:val="00A310A5"/>
    <w:rsid w:val="00A55E6B"/>
    <w:rsid w:val="00A77C93"/>
    <w:rsid w:val="00A854F1"/>
    <w:rsid w:val="00B02FCC"/>
    <w:rsid w:val="00B30C01"/>
    <w:rsid w:val="00BC17BC"/>
    <w:rsid w:val="00BE0BDA"/>
    <w:rsid w:val="00BE1EBB"/>
    <w:rsid w:val="00BE5942"/>
    <w:rsid w:val="00C148DA"/>
    <w:rsid w:val="00C46FC4"/>
    <w:rsid w:val="00C8763F"/>
    <w:rsid w:val="00CA768A"/>
    <w:rsid w:val="00CC72BF"/>
    <w:rsid w:val="00CE6348"/>
    <w:rsid w:val="00D01CEF"/>
    <w:rsid w:val="00D2173B"/>
    <w:rsid w:val="00D4181B"/>
    <w:rsid w:val="00D47E82"/>
    <w:rsid w:val="00D54F0B"/>
    <w:rsid w:val="00D86B13"/>
    <w:rsid w:val="00D96778"/>
    <w:rsid w:val="00DE4FB7"/>
    <w:rsid w:val="00E04264"/>
    <w:rsid w:val="00E339C0"/>
    <w:rsid w:val="00E448E8"/>
    <w:rsid w:val="00E4785B"/>
    <w:rsid w:val="00E85F1F"/>
    <w:rsid w:val="00E93E01"/>
    <w:rsid w:val="00EF0EFC"/>
    <w:rsid w:val="00F3236D"/>
    <w:rsid w:val="00F52C9F"/>
    <w:rsid w:val="00F67E1B"/>
    <w:rsid w:val="00F771E5"/>
    <w:rsid w:val="00FC5AF5"/>
    <w:rsid w:val="00FE3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AAFF5-27F1-4B87-BD34-6997E7CD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69"/>
    <w:pPr>
      <w:ind w:left="720"/>
      <w:contextualSpacing/>
    </w:pPr>
  </w:style>
  <w:style w:type="character" w:styleId="Hyperlink">
    <w:name w:val="Hyperlink"/>
    <w:basedOn w:val="DefaultParagraphFont"/>
    <w:uiPriority w:val="99"/>
    <w:semiHidden/>
    <w:unhideWhenUsed/>
    <w:rsid w:val="00522369"/>
    <w:rPr>
      <w:color w:val="0000FF"/>
      <w:u w:val="single"/>
    </w:rPr>
  </w:style>
  <w:style w:type="paragraph" w:styleId="BalloonText">
    <w:name w:val="Balloon Text"/>
    <w:basedOn w:val="Normal"/>
    <w:link w:val="BalloonTextChar"/>
    <w:uiPriority w:val="99"/>
    <w:semiHidden/>
    <w:unhideWhenUsed/>
    <w:rsid w:val="00522369"/>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522369"/>
    <w:rPr>
      <w:rFonts w:ascii="Tahoma" w:hAnsi="Tahoma" w:cs="Tahoma"/>
      <w:sz w:val="16"/>
      <w:szCs w:val="18"/>
    </w:rPr>
  </w:style>
  <w:style w:type="paragraph" w:styleId="NormalWeb">
    <w:name w:val="Normal (Web)"/>
    <w:basedOn w:val="Normal"/>
    <w:uiPriority w:val="99"/>
    <w:rsid w:val="00522369"/>
    <w:pPr>
      <w:spacing w:beforeLines="1" w:afterLines="1" w:line="240" w:lineRule="auto"/>
    </w:pPr>
    <w:rPr>
      <w:rFonts w:ascii="Times" w:hAnsi="Times" w:cs="Times New Roman"/>
      <w:sz w:val="20"/>
      <w:szCs w:val="20"/>
    </w:rPr>
  </w:style>
  <w:style w:type="paragraph" w:styleId="Header">
    <w:name w:val="header"/>
    <w:basedOn w:val="Normal"/>
    <w:link w:val="HeaderChar"/>
    <w:uiPriority w:val="99"/>
    <w:unhideWhenUsed/>
    <w:rsid w:val="005223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2369"/>
    <w:rPr>
      <w:sz w:val="18"/>
      <w:szCs w:val="18"/>
    </w:rPr>
  </w:style>
  <w:style w:type="paragraph" w:styleId="Footer">
    <w:name w:val="footer"/>
    <w:basedOn w:val="Normal"/>
    <w:link w:val="FooterChar"/>
    <w:uiPriority w:val="99"/>
    <w:unhideWhenUsed/>
    <w:rsid w:val="005223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22369"/>
    <w:rPr>
      <w:sz w:val="18"/>
      <w:szCs w:val="18"/>
    </w:rPr>
  </w:style>
  <w:style w:type="character" w:styleId="CommentReference">
    <w:name w:val="annotation reference"/>
    <w:rsid w:val="00522369"/>
    <w:rPr>
      <w:rFonts w:cs="Times New Roman"/>
      <w:sz w:val="21"/>
      <w:szCs w:val="21"/>
    </w:rPr>
  </w:style>
  <w:style w:type="paragraph" w:styleId="CommentText">
    <w:name w:val="annotation text"/>
    <w:basedOn w:val="Normal"/>
    <w:link w:val="CommentTextChar"/>
    <w:rsid w:val="00522369"/>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522369"/>
    <w:rPr>
      <w:rFonts w:ascii="Times New Roman" w:eastAsia="SimSun" w:hAnsi="Times New Roman" w:cs="Times New Roman"/>
      <w:sz w:val="24"/>
      <w:szCs w:val="24"/>
    </w:rPr>
  </w:style>
  <w:style w:type="character" w:styleId="Strong">
    <w:name w:val="Strong"/>
    <w:uiPriority w:val="22"/>
    <w:qFormat/>
    <w:rsid w:val="00522369"/>
    <w:rPr>
      <w:b/>
      <w:bCs/>
    </w:rPr>
  </w:style>
  <w:style w:type="paragraph" w:styleId="CommentSubject">
    <w:name w:val="annotation subject"/>
    <w:basedOn w:val="CommentText"/>
    <w:next w:val="CommentText"/>
    <w:link w:val="CommentSubjectChar"/>
    <w:uiPriority w:val="99"/>
    <w:semiHidden/>
    <w:unhideWhenUsed/>
    <w:rsid w:val="00522369"/>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522369"/>
    <w:rPr>
      <w:rFonts w:ascii="Times New Roman" w:eastAsia="SimSun" w:hAnsi="Times New Roman" w:cs="Times New Roman"/>
      <w:b/>
      <w:bCs/>
      <w:sz w:val="24"/>
      <w:szCs w:val="24"/>
    </w:rPr>
  </w:style>
  <w:style w:type="paragraph" w:styleId="Revision">
    <w:name w:val="Revision"/>
    <w:hidden/>
    <w:uiPriority w:val="99"/>
    <w:semiHidden/>
    <w:rsid w:val="00522369"/>
    <w:pPr>
      <w:spacing w:after="0" w:line="240" w:lineRule="auto"/>
    </w:pPr>
  </w:style>
  <w:style w:type="table" w:styleId="TableGrid">
    <w:name w:val="Table Grid"/>
    <w:basedOn w:val="TableNormal"/>
    <w:uiPriority w:val="59"/>
    <w:rsid w:val="00CC72BF"/>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9540">
      <w:bodyDiv w:val="1"/>
      <w:marLeft w:val="0"/>
      <w:marRight w:val="0"/>
      <w:marTop w:val="0"/>
      <w:marBottom w:val="0"/>
      <w:divBdr>
        <w:top w:val="none" w:sz="0" w:space="0" w:color="auto"/>
        <w:left w:val="none" w:sz="0" w:space="0" w:color="auto"/>
        <w:bottom w:val="none" w:sz="0" w:space="0" w:color="auto"/>
        <w:right w:val="none" w:sz="0" w:space="0" w:color="auto"/>
      </w:divBdr>
    </w:div>
    <w:div w:id="1168668586">
      <w:bodyDiv w:val="1"/>
      <w:marLeft w:val="0"/>
      <w:marRight w:val="0"/>
      <w:marTop w:val="0"/>
      <w:marBottom w:val="0"/>
      <w:divBdr>
        <w:top w:val="none" w:sz="0" w:space="0" w:color="auto"/>
        <w:left w:val="none" w:sz="0" w:space="0" w:color="auto"/>
        <w:bottom w:val="none" w:sz="0" w:space="0" w:color="auto"/>
        <w:right w:val="none" w:sz="0" w:space="0" w:color="auto"/>
      </w:divBdr>
    </w:div>
    <w:div w:id="1470711381">
      <w:bodyDiv w:val="1"/>
      <w:marLeft w:val="0"/>
      <w:marRight w:val="0"/>
      <w:marTop w:val="0"/>
      <w:marBottom w:val="0"/>
      <w:divBdr>
        <w:top w:val="none" w:sz="0" w:space="0" w:color="auto"/>
        <w:left w:val="none" w:sz="0" w:space="0" w:color="auto"/>
        <w:bottom w:val="none" w:sz="0" w:space="0" w:color="auto"/>
        <w:right w:val="none" w:sz="0" w:space="0" w:color="auto"/>
      </w:divBdr>
      <w:divsChild>
        <w:div w:id="1166166654">
          <w:marLeft w:val="0"/>
          <w:marRight w:val="0"/>
          <w:marTop w:val="0"/>
          <w:marBottom w:val="0"/>
          <w:divBdr>
            <w:top w:val="none" w:sz="0" w:space="0" w:color="auto"/>
            <w:left w:val="none" w:sz="0" w:space="0" w:color="auto"/>
            <w:bottom w:val="none" w:sz="0" w:space="0" w:color="auto"/>
            <w:right w:val="none" w:sz="0" w:space="0" w:color="auto"/>
          </w:divBdr>
          <w:divsChild>
            <w:div w:id="1020667902">
              <w:marLeft w:val="0"/>
              <w:marRight w:val="0"/>
              <w:marTop w:val="0"/>
              <w:marBottom w:val="0"/>
              <w:divBdr>
                <w:top w:val="none" w:sz="0" w:space="0" w:color="auto"/>
                <w:left w:val="none" w:sz="0" w:space="0" w:color="auto"/>
                <w:bottom w:val="none" w:sz="0" w:space="0" w:color="auto"/>
                <w:right w:val="none" w:sz="0" w:space="0" w:color="auto"/>
              </w:divBdr>
              <w:divsChild>
                <w:div w:id="996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8522</Words>
  <Characters>48577</Characters>
  <Application>Microsoft Office Word</Application>
  <DocSecurity>0</DocSecurity>
  <Lines>404</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LS Ma</cp:lastModifiedBy>
  <cp:revision>2</cp:revision>
  <dcterms:created xsi:type="dcterms:W3CDTF">2015-04-16T14:27:00Z</dcterms:created>
  <dcterms:modified xsi:type="dcterms:W3CDTF">2015-04-16T14:27:00Z</dcterms:modified>
</cp:coreProperties>
</file>