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DF" w:rsidRPr="00F479F9" w:rsidRDefault="007C30DF" w:rsidP="00417641">
      <w:pPr>
        <w:spacing w:line="360" w:lineRule="auto"/>
        <w:jc w:val="both"/>
        <w:rPr>
          <w:rFonts w:ascii="Book Antiqua" w:hAnsi="Book Antiqua" w:cs="Tahoma"/>
          <w:b/>
          <w:color w:val="000000"/>
        </w:rPr>
      </w:pPr>
      <w:bookmarkStart w:id="0" w:name="OLE_LINK507"/>
      <w:bookmarkStart w:id="1" w:name="OLE_LINK508"/>
      <w:r w:rsidRPr="00F479F9">
        <w:rPr>
          <w:rFonts w:ascii="Book Antiqua" w:hAnsi="Book Antiqua" w:cs="Tahoma"/>
          <w:b/>
          <w:color w:val="0000FF"/>
        </w:rPr>
        <w:t xml:space="preserve">Name of journal: </w:t>
      </w:r>
      <w:r w:rsidRPr="00F479F9">
        <w:rPr>
          <w:rFonts w:ascii="Book Antiqua" w:hAnsi="Book Antiqua" w:cs="Tahoma"/>
          <w:b/>
          <w:color w:val="000000"/>
        </w:rPr>
        <w:t>World Journal of Gastroenterology</w:t>
      </w:r>
    </w:p>
    <w:p w:rsidR="007C30DF" w:rsidRPr="00F479F9" w:rsidRDefault="007C30DF" w:rsidP="00417641">
      <w:pPr>
        <w:spacing w:line="360" w:lineRule="auto"/>
        <w:jc w:val="both"/>
        <w:rPr>
          <w:rFonts w:ascii="Book Antiqua" w:eastAsia="宋体" w:hAnsi="Book Antiqua" w:cs="Tahoma"/>
          <w:b/>
          <w:color w:val="0000FF"/>
          <w:lang w:eastAsia="zh-CN"/>
        </w:rPr>
      </w:pPr>
      <w:r w:rsidRPr="00F479F9">
        <w:rPr>
          <w:rFonts w:ascii="Book Antiqua" w:hAnsi="Book Antiqua" w:cs="Tahoma"/>
          <w:b/>
          <w:color w:val="0000FF"/>
        </w:rPr>
        <w:t>ESPS Manuscript NO:</w:t>
      </w:r>
      <w:r w:rsidR="00986A15" w:rsidRPr="00F479F9">
        <w:rPr>
          <w:rFonts w:ascii="Book Antiqua" w:hAnsi="Book Antiqua" w:cs="Tahoma"/>
          <w:b/>
          <w:color w:val="0000FF"/>
        </w:rPr>
        <w:t xml:space="preserve"> </w:t>
      </w:r>
      <w:r w:rsidRPr="00F479F9">
        <w:rPr>
          <w:rFonts w:ascii="Book Antiqua" w:eastAsia="宋体" w:hAnsi="Book Antiqua" w:cs="Tahoma"/>
          <w:b/>
          <w:color w:val="0000FF"/>
          <w:lang w:eastAsia="zh-CN"/>
        </w:rPr>
        <w:t>15605</w:t>
      </w:r>
    </w:p>
    <w:p w:rsidR="007C30DF" w:rsidRPr="00F479F9" w:rsidRDefault="007C30DF" w:rsidP="00417641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F479F9">
        <w:rPr>
          <w:rFonts w:ascii="Book Antiqua" w:hAnsi="Book Antiqua" w:cs="Tahoma"/>
          <w:b/>
          <w:color w:val="0000FF"/>
        </w:rPr>
        <w:t>Columns:</w:t>
      </w:r>
      <w:r w:rsidRPr="00F479F9">
        <w:rPr>
          <w:rFonts w:ascii="Book Antiqua" w:hAnsi="Book Antiqua"/>
          <w:b/>
        </w:rPr>
        <w:t xml:space="preserve"> </w:t>
      </w:r>
      <w:r w:rsidR="00417641" w:rsidRPr="0040671F">
        <w:rPr>
          <w:rFonts w:ascii="Book Antiqua" w:hAnsi="Book Antiqua"/>
          <w:b/>
        </w:rPr>
        <w:t>MINIREVIEWS</w:t>
      </w:r>
    </w:p>
    <w:p w:rsidR="007C30DF" w:rsidRPr="00F479F9" w:rsidRDefault="007C30DF" w:rsidP="00417641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bookmarkEnd w:id="0"/>
    <w:bookmarkEnd w:id="1"/>
    <w:p w:rsidR="00050DEC" w:rsidRDefault="00050DEC" w:rsidP="00417641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F479F9">
        <w:rPr>
          <w:rFonts w:ascii="Book Antiqua" w:hAnsi="Book Antiqua"/>
          <w:b/>
        </w:rPr>
        <w:t>Optimum</w:t>
      </w:r>
      <w:r w:rsidR="00456E15" w:rsidRPr="00F479F9">
        <w:rPr>
          <w:rFonts w:ascii="Book Antiqua" w:hAnsi="Book Antiqua"/>
          <w:b/>
        </w:rPr>
        <w:t xml:space="preserve"> chemotherapy </w:t>
      </w:r>
      <w:r w:rsidR="00986A15" w:rsidRPr="00F479F9">
        <w:rPr>
          <w:rFonts w:ascii="Book Antiqua" w:hAnsi="Book Antiqua"/>
          <w:b/>
        </w:rPr>
        <w:t xml:space="preserve">for </w:t>
      </w:r>
      <w:r w:rsidR="00456E15" w:rsidRPr="00F479F9">
        <w:rPr>
          <w:rFonts w:ascii="Book Antiqua" w:hAnsi="Book Antiqua"/>
          <w:b/>
        </w:rPr>
        <w:t>the management of advanced biliary tract cancer</w:t>
      </w:r>
    </w:p>
    <w:p w:rsidR="00DD3710" w:rsidRPr="00417641" w:rsidRDefault="00DD3710" w:rsidP="00417641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:rsidR="00DD3710" w:rsidRPr="00DD3710" w:rsidRDefault="00DD3710" w:rsidP="00417641">
      <w:pPr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F479F9">
        <w:rPr>
          <w:rFonts w:ascii="Book Antiqua" w:hAnsi="Book Antiqua"/>
        </w:rPr>
        <w:t>Ghosn</w:t>
      </w:r>
      <w:proofErr w:type="spellEnd"/>
      <w:r>
        <w:rPr>
          <w:rFonts w:ascii="Book Antiqua" w:hAnsi="Book Antiqua" w:hint="eastAsia"/>
          <w:lang w:eastAsia="zh-CN"/>
        </w:rPr>
        <w:t xml:space="preserve"> M </w:t>
      </w:r>
      <w:r w:rsidRPr="00DD3710">
        <w:rPr>
          <w:rFonts w:ascii="Book Antiqua" w:hAnsi="Book Antiqua" w:hint="eastAsia"/>
          <w:i/>
          <w:lang w:eastAsia="zh-CN"/>
        </w:rPr>
        <w:t>et al.</w:t>
      </w:r>
      <w:r>
        <w:rPr>
          <w:rFonts w:ascii="Book Antiqua" w:hAnsi="Book Antiqua" w:hint="eastAsia"/>
          <w:lang w:eastAsia="zh-CN"/>
        </w:rPr>
        <w:t xml:space="preserve"> </w:t>
      </w:r>
      <w:r w:rsidRPr="00DD3710">
        <w:rPr>
          <w:rFonts w:ascii="Book Antiqua" w:hAnsi="Book Antiqua"/>
        </w:rPr>
        <w:t xml:space="preserve">Chemotherapy for the </w:t>
      </w:r>
      <w:r w:rsidRPr="00DD3710">
        <w:rPr>
          <w:rFonts w:ascii="Book Antiqua" w:hAnsi="Book Antiqua" w:hint="eastAsia"/>
          <w:lang w:eastAsia="zh-CN"/>
        </w:rPr>
        <w:t>BTC</w:t>
      </w:r>
    </w:p>
    <w:p w:rsidR="00DD3710" w:rsidRPr="00F479F9" w:rsidRDefault="00DD3710" w:rsidP="00417641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:rsidR="009B3855" w:rsidRPr="00F479F9" w:rsidRDefault="009B3855" w:rsidP="00417641">
      <w:pPr>
        <w:spacing w:line="360" w:lineRule="auto"/>
        <w:jc w:val="both"/>
        <w:rPr>
          <w:rFonts w:ascii="Book Antiqua" w:hAnsi="Book Antiqua"/>
        </w:rPr>
      </w:pPr>
      <w:r w:rsidRPr="00F479F9">
        <w:rPr>
          <w:rFonts w:ascii="Book Antiqua" w:hAnsi="Book Antiqua"/>
        </w:rPr>
        <w:t>Ma</w:t>
      </w:r>
      <w:r w:rsidR="00DF7C7A" w:rsidRPr="00F479F9">
        <w:rPr>
          <w:rFonts w:ascii="Book Antiqua" w:hAnsi="Book Antiqua"/>
        </w:rPr>
        <w:t>r</w:t>
      </w:r>
      <w:r w:rsidRPr="00F479F9">
        <w:rPr>
          <w:rFonts w:ascii="Book Antiqua" w:hAnsi="Book Antiqua"/>
        </w:rPr>
        <w:t>wan</w:t>
      </w:r>
      <w:r w:rsidR="001A5E85" w:rsidRPr="00F479F9">
        <w:rPr>
          <w:rFonts w:ascii="Book Antiqua" w:hAnsi="Book Antiqua"/>
        </w:rPr>
        <w:t xml:space="preserve"> </w:t>
      </w:r>
      <w:proofErr w:type="spellStart"/>
      <w:r w:rsidRPr="00F479F9">
        <w:rPr>
          <w:rFonts w:ascii="Book Antiqua" w:hAnsi="Book Antiqua"/>
        </w:rPr>
        <w:t>Ghosn</w:t>
      </w:r>
      <w:proofErr w:type="spellEnd"/>
      <w:r w:rsidR="00DF4044" w:rsidRPr="00F479F9">
        <w:rPr>
          <w:rFonts w:ascii="Book Antiqua" w:hAnsi="Book Antiqua"/>
        </w:rPr>
        <w:t>,</w:t>
      </w:r>
      <w:r w:rsidRPr="00F479F9">
        <w:rPr>
          <w:rFonts w:ascii="Book Antiqua" w:hAnsi="Book Antiqua"/>
        </w:rPr>
        <w:t xml:space="preserve"> </w:t>
      </w:r>
      <w:proofErr w:type="spellStart"/>
      <w:r w:rsidRPr="00F479F9">
        <w:rPr>
          <w:rFonts w:ascii="Book Antiqua" w:hAnsi="Book Antiqua"/>
        </w:rPr>
        <w:t>Hampig</w:t>
      </w:r>
      <w:proofErr w:type="spellEnd"/>
      <w:r w:rsidRPr="00F479F9">
        <w:rPr>
          <w:rFonts w:ascii="Book Antiqua" w:hAnsi="Book Antiqua"/>
        </w:rPr>
        <w:t xml:space="preserve"> Raphael </w:t>
      </w:r>
      <w:proofErr w:type="spellStart"/>
      <w:r w:rsidRPr="00F479F9">
        <w:rPr>
          <w:rFonts w:ascii="Book Antiqua" w:hAnsi="Book Antiqua"/>
        </w:rPr>
        <w:t>Kourie</w:t>
      </w:r>
      <w:proofErr w:type="spellEnd"/>
      <w:r w:rsidR="00DF4044" w:rsidRPr="00F479F9">
        <w:rPr>
          <w:rFonts w:ascii="Book Antiqua" w:hAnsi="Book Antiqua"/>
        </w:rPr>
        <w:t>,</w:t>
      </w:r>
      <w:r w:rsidRPr="00F479F9">
        <w:rPr>
          <w:rFonts w:ascii="Book Antiqua" w:hAnsi="Book Antiqua"/>
        </w:rPr>
        <w:t xml:space="preserve"> </w:t>
      </w:r>
      <w:proofErr w:type="spellStart"/>
      <w:r w:rsidRPr="00F479F9">
        <w:rPr>
          <w:rFonts w:ascii="Book Antiqua" w:hAnsi="Book Antiqua"/>
        </w:rPr>
        <w:t>Elie</w:t>
      </w:r>
      <w:proofErr w:type="spellEnd"/>
      <w:r w:rsidR="001A5E85" w:rsidRPr="00F479F9">
        <w:rPr>
          <w:rFonts w:ascii="Book Antiqua" w:hAnsi="Book Antiqua"/>
        </w:rPr>
        <w:t xml:space="preserve"> </w:t>
      </w:r>
      <w:r w:rsidR="00FC66C9" w:rsidRPr="00F479F9">
        <w:rPr>
          <w:rFonts w:ascii="Book Antiqua" w:hAnsi="Book Antiqua"/>
        </w:rPr>
        <w:t xml:space="preserve">El </w:t>
      </w:r>
      <w:proofErr w:type="spellStart"/>
      <w:r w:rsidR="00FC66C9" w:rsidRPr="00F479F9">
        <w:rPr>
          <w:rFonts w:ascii="Book Antiqua" w:hAnsi="Book Antiqua"/>
        </w:rPr>
        <w:t>Rassy</w:t>
      </w:r>
      <w:proofErr w:type="spellEnd"/>
      <w:r w:rsidR="00DF4044" w:rsidRPr="00F479F9">
        <w:rPr>
          <w:rFonts w:ascii="Book Antiqua" w:hAnsi="Book Antiqua"/>
        </w:rPr>
        <w:t>,</w:t>
      </w:r>
      <w:r w:rsidRPr="00F479F9">
        <w:rPr>
          <w:rFonts w:ascii="Book Antiqua" w:hAnsi="Book Antiqua"/>
        </w:rPr>
        <w:t xml:space="preserve"> Ralph </w:t>
      </w:r>
      <w:proofErr w:type="spellStart"/>
      <w:r w:rsidRPr="00F479F9">
        <w:rPr>
          <w:rFonts w:ascii="Book Antiqua" w:hAnsi="Book Antiqua"/>
        </w:rPr>
        <w:t>Chebib</w:t>
      </w:r>
      <w:proofErr w:type="spellEnd"/>
      <w:r w:rsidR="00DF4044" w:rsidRPr="00F479F9">
        <w:rPr>
          <w:rFonts w:ascii="Book Antiqua" w:hAnsi="Book Antiqua"/>
        </w:rPr>
        <w:t>,</w:t>
      </w:r>
      <w:r w:rsidRPr="00F479F9">
        <w:rPr>
          <w:rFonts w:ascii="Book Antiqua" w:hAnsi="Book Antiqua"/>
        </w:rPr>
        <w:t xml:space="preserve"> </w:t>
      </w:r>
      <w:proofErr w:type="spellStart"/>
      <w:r w:rsidRPr="00F479F9">
        <w:rPr>
          <w:rFonts w:ascii="Book Antiqua" w:hAnsi="Book Antiqua"/>
        </w:rPr>
        <w:t>Fadi</w:t>
      </w:r>
      <w:proofErr w:type="spellEnd"/>
      <w:r w:rsidR="0013060E" w:rsidRPr="00F479F9">
        <w:rPr>
          <w:rFonts w:ascii="Book Antiqua" w:hAnsi="Book Antiqua"/>
        </w:rPr>
        <w:t xml:space="preserve"> </w:t>
      </w:r>
      <w:r w:rsidRPr="00F479F9">
        <w:rPr>
          <w:rFonts w:ascii="Book Antiqua" w:hAnsi="Book Antiqua"/>
        </w:rPr>
        <w:t>El</w:t>
      </w:r>
      <w:r w:rsidR="0013060E" w:rsidRPr="00F479F9">
        <w:rPr>
          <w:rFonts w:ascii="Book Antiqua" w:hAnsi="Book Antiqua"/>
        </w:rPr>
        <w:t xml:space="preserve"> </w:t>
      </w:r>
      <w:proofErr w:type="spellStart"/>
      <w:r w:rsidR="0013060E" w:rsidRPr="00F479F9">
        <w:rPr>
          <w:rFonts w:ascii="Book Antiqua" w:hAnsi="Book Antiqua"/>
        </w:rPr>
        <w:t>K</w:t>
      </w:r>
      <w:r w:rsidRPr="00F479F9">
        <w:rPr>
          <w:rFonts w:ascii="Book Antiqua" w:hAnsi="Book Antiqua"/>
        </w:rPr>
        <w:t>arak</w:t>
      </w:r>
      <w:proofErr w:type="spellEnd"/>
      <w:r w:rsidR="00DF4044" w:rsidRPr="00F479F9">
        <w:rPr>
          <w:rFonts w:ascii="Book Antiqua" w:hAnsi="Book Antiqua"/>
        </w:rPr>
        <w:t>,</w:t>
      </w:r>
      <w:r w:rsidRPr="00F479F9">
        <w:rPr>
          <w:rFonts w:ascii="Book Antiqua" w:hAnsi="Book Antiqua"/>
        </w:rPr>
        <w:t xml:space="preserve"> Colette Hanna</w:t>
      </w:r>
      <w:r w:rsidR="00DF4044" w:rsidRPr="00F479F9">
        <w:rPr>
          <w:rFonts w:ascii="Book Antiqua" w:hAnsi="Book Antiqua"/>
        </w:rPr>
        <w:t>,</w:t>
      </w:r>
      <w:r w:rsidRPr="00F479F9">
        <w:rPr>
          <w:rFonts w:ascii="Book Antiqua" w:hAnsi="Book Antiqua"/>
        </w:rPr>
        <w:t xml:space="preserve"> Dolly Nasr </w:t>
      </w:r>
    </w:p>
    <w:p w:rsidR="00721271" w:rsidRPr="00F479F9" w:rsidRDefault="00721271" w:rsidP="00417641">
      <w:pPr>
        <w:spacing w:line="360" w:lineRule="auto"/>
        <w:jc w:val="both"/>
        <w:rPr>
          <w:rFonts w:ascii="Book Antiqua" w:hAnsi="Book Antiqua"/>
          <w:b/>
        </w:rPr>
      </w:pPr>
    </w:p>
    <w:p w:rsidR="00721271" w:rsidRPr="00F479F9" w:rsidRDefault="007C30DF" w:rsidP="00417641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F479F9">
        <w:rPr>
          <w:rFonts w:ascii="Book Antiqua" w:hAnsi="Book Antiqua"/>
          <w:b/>
        </w:rPr>
        <w:t>Ma</w:t>
      </w:r>
      <w:r w:rsidR="00104DC2" w:rsidRPr="00F479F9">
        <w:rPr>
          <w:rFonts w:ascii="Book Antiqua" w:hAnsi="Book Antiqua"/>
          <w:b/>
        </w:rPr>
        <w:t>r</w:t>
      </w:r>
      <w:r w:rsidRPr="00F479F9">
        <w:rPr>
          <w:rFonts w:ascii="Book Antiqua" w:hAnsi="Book Antiqua"/>
          <w:b/>
        </w:rPr>
        <w:t>wan</w:t>
      </w:r>
      <w:r w:rsidR="001A5E85" w:rsidRPr="00F479F9">
        <w:rPr>
          <w:rFonts w:ascii="Book Antiqua" w:hAnsi="Book Antiqua"/>
          <w:b/>
        </w:rPr>
        <w:t xml:space="preserve"> </w:t>
      </w:r>
      <w:proofErr w:type="spellStart"/>
      <w:r w:rsidRPr="00F479F9">
        <w:rPr>
          <w:rFonts w:ascii="Book Antiqua" w:hAnsi="Book Antiqua"/>
          <w:b/>
        </w:rPr>
        <w:t>Ghosn</w:t>
      </w:r>
      <w:proofErr w:type="spellEnd"/>
      <w:r w:rsidR="00DF4044" w:rsidRPr="00F479F9">
        <w:rPr>
          <w:rFonts w:ascii="Book Antiqua" w:hAnsi="Book Antiqua"/>
          <w:b/>
        </w:rPr>
        <w:t>,</w:t>
      </w:r>
      <w:r w:rsidRPr="00F479F9">
        <w:rPr>
          <w:rFonts w:ascii="Book Antiqua" w:hAnsi="Book Antiqua"/>
          <w:b/>
        </w:rPr>
        <w:t xml:space="preserve"> </w:t>
      </w:r>
      <w:proofErr w:type="spellStart"/>
      <w:r w:rsidRPr="00F479F9">
        <w:rPr>
          <w:rFonts w:ascii="Book Antiqua" w:hAnsi="Book Antiqua"/>
          <w:b/>
        </w:rPr>
        <w:t>Hampig</w:t>
      </w:r>
      <w:proofErr w:type="spellEnd"/>
      <w:r w:rsidRPr="00F479F9">
        <w:rPr>
          <w:rFonts w:ascii="Book Antiqua" w:hAnsi="Book Antiqua"/>
          <w:b/>
        </w:rPr>
        <w:t xml:space="preserve"> Raphael </w:t>
      </w:r>
      <w:proofErr w:type="spellStart"/>
      <w:r w:rsidRPr="00F479F9">
        <w:rPr>
          <w:rFonts w:ascii="Book Antiqua" w:hAnsi="Book Antiqua"/>
          <w:b/>
        </w:rPr>
        <w:t>Kourie</w:t>
      </w:r>
      <w:proofErr w:type="spellEnd"/>
      <w:r w:rsidR="00DF4044" w:rsidRPr="00F479F9">
        <w:rPr>
          <w:rFonts w:ascii="Book Antiqua" w:hAnsi="Book Antiqua"/>
          <w:b/>
        </w:rPr>
        <w:t>,</w:t>
      </w:r>
      <w:r w:rsidRPr="00F479F9">
        <w:rPr>
          <w:rFonts w:ascii="Book Antiqua" w:hAnsi="Book Antiqua"/>
          <w:b/>
        </w:rPr>
        <w:t xml:space="preserve"> </w:t>
      </w:r>
      <w:proofErr w:type="spellStart"/>
      <w:r w:rsidRPr="00F479F9">
        <w:rPr>
          <w:rFonts w:ascii="Book Antiqua" w:hAnsi="Book Antiqua"/>
          <w:b/>
        </w:rPr>
        <w:t>Elie</w:t>
      </w:r>
      <w:proofErr w:type="spellEnd"/>
      <w:r w:rsidRPr="00F479F9">
        <w:rPr>
          <w:rFonts w:ascii="Book Antiqua" w:hAnsi="Book Antiqua"/>
          <w:b/>
        </w:rPr>
        <w:t xml:space="preserve"> El </w:t>
      </w:r>
      <w:proofErr w:type="spellStart"/>
      <w:r w:rsidRPr="00F479F9">
        <w:rPr>
          <w:rFonts w:ascii="Book Antiqua" w:hAnsi="Book Antiqua"/>
          <w:b/>
        </w:rPr>
        <w:t>Rassy</w:t>
      </w:r>
      <w:proofErr w:type="spellEnd"/>
      <w:r w:rsidR="00DF4044" w:rsidRPr="00F479F9">
        <w:rPr>
          <w:rFonts w:ascii="Book Antiqua" w:hAnsi="Book Antiqua"/>
          <w:b/>
        </w:rPr>
        <w:t>,</w:t>
      </w:r>
      <w:r w:rsidRPr="00F479F9">
        <w:rPr>
          <w:rFonts w:ascii="Book Antiqua" w:hAnsi="Book Antiqua"/>
          <w:b/>
        </w:rPr>
        <w:t xml:space="preserve"> Ralph </w:t>
      </w:r>
      <w:proofErr w:type="spellStart"/>
      <w:r w:rsidRPr="00F479F9">
        <w:rPr>
          <w:rFonts w:ascii="Book Antiqua" w:hAnsi="Book Antiqua"/>
          <w:b/>
        </w:rPr>
        <w:t>Chebib</w:t>
      </w:r>
      <w:proofErr w:type="spellEnd"/>
      <w:r w:rsidR="00DF4044" w:rsidRPr="00F479F9">
        <w:rPr>
          <w:rFonts w:ascii="Book Antiqua" w:hAnsi="Book Antiqua"/>
          <w:b/>
        </w:rPr>
        <w:t>,</w:t>
      </w:r>
      <w:r w:rsidRPr="00F479F9">
        <w:rPr>
          <w:rFonts w:ascii="Book Antiqua" w:hAnsi="Book Antiqua"/>
          <w:b/>
        </w:rPr>
        <w:t xml:space="preserve"> </w:t>
      </w:r>
      <w:proofErr w:type="spellStart"/>
      <w:r w:rsidRPr="00F479F9">
        <w:rPr>
          <w:rFonts w:ascii="Book Antiqua" w:hAnsi="Book Antiqua"/>
          <w:b/>
        </w:rPr>
        <w:t>Fadi</w:t>
      </w:r>
      <w:proofErr w:type="spellEnd"/>
      <w:r w:rsidR="001A5E85" w:rsidRPr="00F479F9">
        <w:rPr>
          <w:rFonts w:ascii="Book Antiqua" w:hAnsi="Book Antiqua"/>
          <w:b/>
        </w:rPr>
        <w:t xml:space="preserve"> </w:t>
      </w:r>
      <w:r w:rsidRPr="00F479F9">
        <w:rPr>
          <w:rFonts w:ascii="Book Antiqua" w:hAnsi="Book Antiqua"/>
          <w:b/>
        </w:rPr>
        <w:t>El</w:t>
      </w:r>
      <w:r w:rsidR="001A5E85" w:rsidRPr="00F479F9">
        <w:rPr>
          <w:rFonts w:ascii="Book Antiqua" w:hAnsi="Book Antiqua"/>
          <w:b/>
        </w:rPr>
        <w:t xml:space="preserve"> </w:t>
      </w:r>
      <w:proofErr w:type="spellStart"/>
      <w:r w:rsidR="001A5E85" w:rsidRPr="00F479F9">
        <w:rPr>
          <w:rFonts w:ascii="Book Antiqua" w:hAnsi="Book Antiqua"/>
          <w:b/>
        </w:rPr>
        <w:t>K</w:t>
      </w:r>
      <w:r w:rsidRPr="00F479F9">
        <w:rPr>
          <w:rFonts w:ascii="Book Antiqua" w:hAnsi="Book Antiqua"/>
          <w:b/>
        </w:rPr>
        <w:t>arak</w:t>
      </w:r>
      <w:proofErr w:type="spellEnd"/>
      <w:r w:rsidR="00DF4044" w:rsidRPr="00F479F9">
        <w:rPr>
          <w:rFonts w:ascii="Book Antiqua" w:hAnsi="Book Antiqua"/>
          <w:b/>
        </w:rPr>
        <w:t>,</w:t>
      </w:r>
      <w:r w:rsidRPr="00F479F9">
        <w:rPr>
          <w:rFonts w:ascii="Book Antiqua" w:hAnsi="Book Antiqua"/>
          <w:b/>
        </w:rPr>
        <w:t xml:space="preserve"> Colette Hanna</w:t>
      </w:r>
      <w:r w:rsidR="00DF4044" w:rsidRPr="00F479F9">
        <w:rPr>
          <w:rFonts w:ascii="Book Antiqua" w:hAnsi="Book Antiqua"/>
          <w:b/>
        </w:rPr>
        <w:t>,</w:t>
      </w:r>
      <w:r w:rsidRPr="00F479F9">
        <w:rPr>
          <w:rFonts w:ascii="Book Antiqua" w:hAnsi="Book Antiqua"/>
          <w:b/>
        </w:rPr>
        <w:t xml:space="preserve"> Dolly Nasr</w:t>
      </w:r>
      <w:r w:rsidRPr="00F479F9">
        <w:rPr>
          <w:rFonts w:ascii="Book Antiqua" w:eastAsia="宋体" w:hAnsi="Book Antiqua"/>
          <w:b/>
          <w:lang w:eastAsia="zh-CN"/>
        </w:rPr>
        <w:t>,</w:t>
      </w:r>
      <w:r w:rsidR="00F479F9" w:rsidRPr="00F479F9">
        <w:rPr>
          <w:rFonts w:ascii="Book Antiqua" w:hAnsi="Book Antiqua"/>
        </w:rPr>
        <w:t xml:space="preserve"> Department of Oncology,</w:t>
      </w:r>
      <w:r w:rsidR="00803FDE">
        <w:rPr>
          <w:rFonts w:ascii="Book Antiqua" w:hAnsi="Book Antiqua"/>
        </w:rPr>
        <w:t xml:space="preserve"> </w:t>
      </w:r>
      <w:r w:rsidR="00F479F9" w:rsidRPr="00F479F9">
        <w:rPr>
          <w:rFonts w:ascii="Book Antiqua" w:hAnsi="Book Antiqua"/>
        </w:rPr>
        <w:t>Faculty of Medicine, Saint Joseph University,</w:t>
      </w:r>
      <w:r w:rsidR="00803FDE">
        <w:rPr>
          <w:rFonts w:ascii="Book Antiqua" w:hAnsi="Book Antiqua"/>
        </w:rPr>
        <w:t xml:space="preserve"> </w:t>
      </w:r>
      <w:r w:rsidR="00721271" w:rsidRPr="006B4321">
        <w:rPr>
          <w:rFonts w:ascii="Book Antiqua" w:hAnsi="Book Antiqua"/>
        </w:rPr>
        <w:t>Beirut</w:t>
      </w:r>
      <w:r w:rsidR="006B4321" w:rsidRPr="006B4321">
        <w:t xml:space="preserve"> </w:t>
      </w:r>
      <w:r w:rsidR="006B4321" w:rsidRPr="006B4321">
        <w:rPr>
          <w:rFonts w:ascii="Book Antiqua" w:hAnsi="Book Antiqua"/>
        </w:rPr>
        <w:t>1104-2020</w:t>
      </w:r>
      <w:r w:rsidR="00721271" w:rsidRPr="00F479F9">
        <w:rPr>
          <w:rFonts w:ascii="Book Antiqua" w:hAnsi="Book Antiqua"/>
        </w:rPr>
        <w:t>, Lebanon</w:t>
      </w:r>
    </w:p>
    <w:p w:rsidR="007C30DF" w:rsidRPr="00F479F9" w:rsidRDefault="007C30DF" w:rsidP="00417641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:rsidR="007C30DF" w:rsidRPr="00F479F9" w:rsidRDefault="007C30DF" w:rsidP="00417641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bookmarkStart w:id="2" w:name="OLE_LINK231"/>
      <w:bookmarkStart w:id="3" w:name="OLE_LINK234"/>
      <w:bookmarkStart w:id="4" w:name="OLE_LINK342"/>
      <w:bookmarkStart w:id="5" w:name="OLE_LINK473"/>
      <w:r w:rsidRPr="00F479F9">
        <w:rPr>
          <w:rFonts w:ascii="Book Antiqua" w:eastAsia="MS Mincho" w:hAnsi="Book Antiqua"/>
          <w:b/>
          <w:lang w:eastAsia="ja-JP"/>
        </w:rPr>
        <w:t>Author contributions:</w:t>
      </w:r>
      <w:r w:rsidR="001A5E85" w:rsidRPr="00F479F9">
        <w:rPr>
          <w:rFonts w:ascii="Book Antiqua" w:eastAsia="MS Mincho" w:hAnsi="Book Antiqua"/>
          <w:b/>
          <w:lang w:eastAsia="ja-JP"/>
        </w:rPr>
        <w:t xml:space="preserve"> </w:t>
      </w:r>
      <w:proofErr w:type="spellStart"/>
      <w:r w:rsidR="001A5E85" w:rsidRPr="00F479F9">
        <w:rPr>
          <w:rFonts w:ascii="Book Antiqua" w:hAnsi="Book Antiqua"/>
        </w:rPr>
        <w:t>Ghosn</w:t>
      </w:r>
      <w:proofErr w:type="spellEnd"/>
      <w:r w:rsidR="001A5E85" w:rsidRPr="00F479F9">
        <w:rPr>
          <w:rFonts w:ascii="Book Antiqua" w:hAnsi="Book Antiqua"/>
        </w:rPr>
        <w:t xml:space="preserve"> M initiated the review; </w:t>
      </w:r>
      <w:proofErr w:type="spellStart"/>
      <w:r w:rsidR="001A5E85" w:rsidRPr="00F479F9">
        <w:rPr>
          <w:rFonts w:ascii="Book Antiqua" w:hAnsi="Book Antiqua"/>
        </w:rPr>
        <w:t>Ghosn</w:t>
      </w:r>
      <w:proofErr w:type="spellEnd"/>
      <w:r w:rsidR="001A5E85" w:rsidRPr="00F479F9">
        <w:rPr>
          <w:rFonts w:ascii="Book Antiqua" w:hAnsi="Book Antiqua"/>
        </w:rPr>
        <w:t xml:space="preserve"> M, </w:t>
      </w:r>
      <w:proofErr w:type="spellStart"/>
      <w:r w:rsidR="001A5E85" w:rsidRPr="00F479F9">
        <w:rPr>
          <w:rFonts w:ascii="Book Antiqua" w:hAnsi="Book Antiqua"/>
        </w:rPr>
        <w:t>Kourie</w:t>
      </w:r>
      <w:proofErr w:type="spellEnd"/>
      <w:r w:rsidR="001A5E85" w:rsidRPr="00F479F9">
        <w:rPr>
          <w:rFonts w:ascii="Book Antiqua" w:hAnsi="Book Antiqua"/>
        </w:rPr>
        <w:t xml:space="preserve"> HR, El </w:t>
      </w:r>
      <w:proofErr w:type="spellStart"/>
      <w:r w:rsidR="001A5E85" w:rsidRPr="00F479F9">
        <w:rPr>
          <w:rFonts w:ascii="Book Antiqua" w:hAnsi="Book Antiqua"/>
        </w:rPr>
        <w:t>Rassy</w:t>
      </w:r>
      <w:proofErr w:type="spellEnd"/>
      <w:r w:rsidR="001A5E85" w:rsidRPr="00F479F9">
        <w:rPr>
          <w:rFonts w:ascii="Book Antiqua" w:hAnsi="Book Antiqua"/>
        </w:rPr>
        <w:t xml:space="preserve"> E performed the review, analyzed the </w:t>
      </w:r>
      <w:r w:rsidR="00104DC2" w:rsidRPr="00F479F9">
        <w:rPr>
          <w:rFonts w:ascii="Book Antiqua" w:hAnsi="Book Antiqua"/>
        </w:rPr>
        <w:t>d</w:t>
      </w:r>
      <w:r w:rsidR="001A5E85" w:rsidRPr="00F479F9">
        <w:rPr>
          <w:rFonts w:ascii="Book Antiqua" w:hAnsi="Book Antiqua"/>
        </w:rPr>
        <w:t xml:space="preserve">ata and wrote first draft; </w:t>
      </w:r>
      <w:proofErr w:type="spellStart"/>
      <w:r w:rsidR="001A5E85" w:rsidRPr="00F479F9">
        <w:rPr>
          <w:rFonts w:ascii="Book Antiqua" w:hAnsi="Book Antiqua"/>
        </w:rPr>
        <w:t>Ghosn</w:t>
      </w:r>
      <w:proofErr w:type="spellEnd"/>
      <w:r w:rsidR="001A5E85" w:rsidRPr="00F479F9">
        <w:rPr>
          <w:rFonts w:ascii="Book Antiqua" w:hAnsi="Book Antiqua"/>
        </w:rPr>
        <w:t xml:space="preserve"> M, </w:t>
      </w:r>
      <w:proofErr w:type="spellStart"/>
      <w:r w:rsidR="001A5E85" w:rsidRPr="00F479F9">
        <w:rPr>
          <w:rFonts w:ascii="Book Antiqua" w:hAnsi="Book Antiqua"/>
        </w:rPr>
        <w:t>Kourie</w:t>
      </w:r>
      <w:proofErr w:type="spellEnd"/>
      <w:r w:rsidR="001A5E85" w:rsidRPr="00F479F9">
        <w:rPr>
          <w:rFonts w:ascii="Book Antiqua" w:hAnsi="Book Antiqua"/>
        </w:rPr>
        <w:t xml:space="preserve"> HR, El </w:t>
      </w:r>
      <w:proofErr w:type="spellStart"/>
      <w:r w:rsidR="001A5E85" w:rsidRPr="00F479F9">
        <w:rPr>
          <w:rFonts w:ascii="Book Antiqua" w:hAnsi="Book Antiqua"/>
        </w:rPr>
        <w:t>Rassy</w:t>
      </w:r>
      <w:proofErr w:type="spellEnd"/>
      <w:r w:rsidR="001A5E85" w:rsidRPr="00F479F9">
        <w:rPr>
          <w:rFonts w:ascii="Book Antiqua" w:hAnsi="Book Antiqua"/>
        </w:rPr>
        <w:t xml:space="preserve"> E</w:t>
      </w:r>
      <w:r w:rsidR="00F479F9">
        <w:rPr>
          <w:rFonts w:ascii="Book Antiqua" w:hAnsi="Book Antiqua"/>
        </w:rPr>
        <w:t xml:space="preserve">, </w:t>
      </w:r>
      <w:proofErr w:type="spellStart"/>
      <w:r w:rsidR="00F479F9">
        <w:rPr>
          <w:rFonts w:ascii="Book Antiqua" w:hAnsi="Book Antiqua"/>
        </w:rPr>
        <w:t>Chebib</w:t>
      </w:r>
      <w:proofErr w:type="spellEnd"/>
      <w:r w:rsidR="00F479F9">
        <w:rPr>
          <w:rFonts w:ascii="Book Antiqua" w:hAnsi="Book Antiqua"/>
        </w:rPr>
        <w:t xml:space="preserve"> R, El </w:t>
      </w:r>
      <w:proofErr w:type="spellStart"/>
      <w:r w:rsidR="00F479F9">
        <w:rPr>
          <w:rFonts w:ascii="Book Antiqua" w:hAnsi="Book Antiqua"/>
        </w:rPr>
        <w:t>Karak</w:t>
      </w:r>
      <w:proofErr w:type="spellEnd"/>
      <w:r w:rsidR="00F479F9">
        <w:rPr>
          <w:rFonts w:ascii="Book Antiqua" w:hAnsi="Book Antiqua"/>
        </w:rPr>
        <w:t xml:space="preserve"> F, Hanna C</w:t>
      </w:r>
      <w:r w:rsidR="001A5E85" w:rsidRPr="00F479F9">
        <w:rPr>
          <w:rFonts w:ascii="Book Antiqua" w:hAnsi="Book Antiqua"/>
        </w:rPr>
        <w:t xml:space="preserve"> and Nasr D reviewed and commented on the paper and provided final approval.</w:t>
      </w:r>
    </w:p>
    <w:p w:rsidR="007C30DF" w:rsidRPr="00F479F9" w:rsidRDefault="007C30DF" w:rsidP="00417641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bookmarkEnd w:id="2"/>
    <w:bookmarkEnd w:id="3"/>
    <w:bookmarkEnd w:id="4"/>
    <w:bookmarkEnd w:id="5"/>
    <w:p w:rsidR="00104DC2" w:rsidRDefault="007C30DF" w:rsidP="00417641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eastAsia="zh-CN"/>
        </w:rPr>
      </w:pPr>
      <w:r w:rsidRPr="00F479F9">
        <w:rPr>
          <w:rFonts w:ascii="Book Antiqua" w:hAnsi="Book Antiqua" w:cs="TimesNewRomanPS-BoldItalicMT"/>
          <w:b/>
          <w:bCs/>
          <w:iCs/>
          <w:color w:val="000000"/>
        </w:rPr>
        <w:t>Conflict-of-interest:</w:t>
      </w:r>
      <w:r w:rsidR="00803FDE">
        <w:rPr>
          <w:rFonts w:ascii="Book Antiqua" w:hAnsi="Book Antiqua" w:cs="TimesNewRomanPS-BoldItalicMT" w:hint="eastAsia"/>
          <w:b/>
          <w:bCs/>
          <w:iCs/>
          <w:color w:val="000000"/>
          <w:lang w:eastAsia="zh-CN"/>
        </w:rPr>
        <w:t xml:space="preserve"> </w:t>
      </w:r>
      <w:r w:rsidR="00104DC2" w:rsidRPr="00F479F9">
        <w:rPr>
          <w:rFonts w:ascii="Book Antiqua" w:hAnsi="Book Antiqua"/>
        </w:rPr>
        <w:t xml:space="preserve">To the best of our knowledge, no </w:t>
      </w:r>
      <w:r w:rsidR="00F479F9" w:rsidRPr="00F479F9">
        <w:rPr>
          <w:rFonts w:ascii="Book Antiqua" w:hAnsi="Book Antiqua"/>
        </w:rPr>
        <w:t>conflict of interest exists</w:t>
      </w:r>
      <w:r w:rsidR="00104DC2" w:rsidRPr="00F479F9">
        <w:rPr>
          <w:rFonts w:ascii="Book Antiqua" w:hAnsi="Book Antiqua"/>
        </w:rPr>
        <w:t>.</w:t>
      </w:r>
    </w:p>
    <w:p w:rsidR="00417641" w:rsidRDefault="00417641" w:rsidP="00417641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eastAsia="zh-CN"/>
        </w:rPr>
      </w:pPr>
    </w:p>
    <w:p w:rsidR="00417641" w:rsidRPr="00164EDB" w:rsidRDefault="00417641" w:rsidP="00417641">
      <w:pPr>
        <w:spacing w:line="360" w:lineRule="auto"/>
        <w:jc w:val="both"/>
        <w:rPr>
          <w:rFonts w:ascii="Book Antiqua" w:hAnsi="Book Antiqua"/>
          <w:b/>
          <w:color w:val="000000"/>
        </w:rPr>
      </w:pPr>
      <w:r w:rsidRPr="00164EDB">
        <w:rPr>
          <w:rFonts w:ascii="Book Antiqua" w:hAnsi="Book Antiqua"/>
          <w:b/>
          <w:color w:val="000000"/>
        </w:rPr>
        <w:t xml:space="preserve">Open-Access: </w:t>
      </w:r>
      <w:r w:rsidRPr="00164EDB">
        <w:rPr>
          <w:rFonts w:ascii="Book Antiqua" w:hAnsi="Book Antiqua"/>
          <w:color w:val="000000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</w:t>
      </w:r>
      <w:r w:rsidRPr="00164EDB">
        <w:rPr>
          <w:rFonts w:ascii="Book Antiqua" w:hAnsi="Book Antiqua"/>
          <w:color w:val="000000"/>
        </w:rPr>
        <w:lastRenderedPageBreak/>
        <w:t>cited and the use is non-commercial. See: http://creativecommons.org/licenses/by-nc/4.0/</w:t>
      </w:r>
    </w:p>
    <w:p w:rsidR="00F479F9" w:rsidRPr="00F479F9" w:rsidRDefault="00F479F9" w:rsidP="00417641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NewRomanPS-BoldItalicMT"/>
          <w:b/>
          <w:bCs/>
          <w:iCs/>
          <w:color w:val="000000"/>
          <w:lang w:eastAsia="zh-CN"/>
        </w:rPr>
      </w:pPr>
    </w:p>
    <w:p w:rsidR="007C30DF" w:rsidRPr="00F479F9" w:rsidRDefault="007C30DF" w:rsidP="00417641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color w:val="000000"/>
        </w:rPr>
      </w:pPr>
      <w:r w:rsidRPr="00F479F9">
        <w:rPr>
          <w:rFonts w:ascii="Book Antiqua" w:hAnsi="Book Antiqua"/>
          <w:b/>
          <w:color w:val="000000"/>
        </w:rPr>
        <w:t>Correspondence to:</w:t>
      </w:r>
      <w:r w:rsidR="00803FDE">
        <w:rPr>
          <w:rFonts w:ascii="Book Antiqua" w:hAnsi="Book Antiqua"/>
          <w:b/>
          <w:color w:val="000000"/>
        </w:rPr>
        <w:t xml:space="preserve"> </w:t>
      </w:r>
      <w:r w:rsidR="001A5E85" w:rsidRPr="00F479F9">
        <w:rPr>
          <w:rFonts w:ascii="Book Antiqua" w:hAnsi="Book Antiqua"/>
          <w:b/>
        </w:rPr>
        <w:t xml:space="preserve">Marwan </w:t>
      </w:r>
      <w:proofErr w:type="spellStart"/>
      <w:r w:rsidR="001A5E85" w:rsidRPr="00F479F9">
        <w:rPr>
          <w:rFonts w:ascii="Book Antiqua" w:hAnsi="Book Antiqua"/>
          <w:b/>
        </w:rPr>
        <w:t>Ghosn</w:t>
      </w:r>
      <w:proofErr w:type="spellEnd"/>
      <w:r w:rsidR="001A5E85" w:rsidRPr="00F479F9">
        <w:rPr>
          <w:rFonts w:ascii="Book Antiqua" w:hAnsi="Book Antiqua"/>
          <w:b/>
        </w:rPr>
        <w:t xml:space="preserve">, MD, </w:t>
      </w:r>
      <w:r w:rsidR="001A5E85" w:rsidRPr="00F479F9">
        <w:rPr>
          <w:rFonts w:ascii="Book Antiqua" w:hAnsi="Book Antiqua"/>
        </w:rPr>
        <w:t xml:space="preserve">Department of Oncology, Faculty of Medicine, Saint Joseph University, </w:t>
      </w:r>
      <w:proofErr w:type="spellStart"/>
      <w:r w:rsidR="001A5E85" w:rsidRPr="00F479F9">
        <w:rPr>
          <w:rFonts w:ascii="Book Antiqua" w:hAnsi="Book Antiqua"/>
        </w:rPr>
        <w:t>Monot</w:t>
      </w:r>
      <w:proofErr w:type="spellEnd"/>
      <w:r w:rsidR="001A5E85" w:rsidRPr="00F479F9">
        <w:rPr>
          <w:rFonts w:ascii="Book Antiqua" w:hAnsi="Book Antiqua"/>
        </w:rPr>
        <w:t xml:space="preserve"> St, Beirut, PO Box 16683</w:t>
      </w:r>
      <w:r w:rsidR="001A5E85" w:rsidRPr="006B4321">
        <w:rPr>
          <w:rFonts w:ascii="Book Antiqua" w:hAnsi="Book Antiqua"/>
        </w:rPr>
        <w:t xml:space="preserve">0, </w:t>
      </w:r>
      <w:r w:rsidR="00F479F9" w:rsidRPr="006B4321">
        <w:rPr>
          <w:rFonts w:ascii="Book Antiqua" w:hAnsi="Book Antiqua"/>
        </w:rPr>
        <w:t>Beirut</w:t>
      </w:r>
      <w:r w:rsidR="006B4321" w:rsidRPr="006B4321">
        <w:t xml:space="preserve"> </w:t>
      </w:r>
      <w:r w:rsidR="006B4321" w:rsidRPr="006B4321">
        <w:rPr>
          <w:rFonts w:ascii="Book Antiqua" w:hAnsi="Book Antiqua"/>
        </w:rPr>
        <w:t>1104-2020</w:t>
      </w:r>
      <w:r w:rsidR="00F479F9" w:rsidRPr="006B4321">
        <w:rPr>
          <w:rFonts w:ascii="Book Antiqua" w:hAnsi="Book Antiqua"/>
        </w:rPr>
        <w:t xml:space="preserve">, </w:t>
      </w:r>
      <w:r w:rsidR="001A5E85" w:rsidRPr="006B4321">
        <w:rPr>
          <w:rFonts w:ascii="Book Antiqua" w:hAnsi="Book Antiqua"/>
        </w:rPr>
        <w:t xml:space="preserve">Lebanon. </w:t>
      </w:r>
      <w:hyperlink r:id="rId9" w:history="1">
        <w:r w:rsidR="001A5E85" w:rsidRPr="006B4321">
          <w:rPr>
            <w:rFonts w:ascii="Book Antiqua" w:hAnsi="Book Antiqua"/>
          </w:rPr>
          <w:t>mghosn.hdf@usj.edu.lb</w:t>
        </w:r>
      </w:hyperlink>
      <w:r w:rsidR="001A5E85" w:rsidRPr="006B4321">
        <w:rPr>
          <w:rFonts w:ascii="Book Antiqua" w:hAnsi="Book Antiqua"/>
        </w:rPr>
        <w:t>.</w:t>
      </w:r>
      <w:r w:rsidR="001A5E85" w:rsidRPr="00F479F9">
        <w:rPr>
          <w:rFonts w:ascii="Book Antiqua" w:hAnsi="Book Antiqua" w:cs="TimesNewRomanPSMT"/>
        </w:rPr>
        <w:t xml:space="preserve"> </w:t>
      </w:r>
    </w:p>
    <w:p w:rsidR="001A5E85" w:rsidRPr="00F479F9" w:rsidRDefault="001A5E85" w:rsidP="00417641">
      <w:pPr>
        <w:spacing w:line="360" w:lineRule="auto"/>
        <w:jc w:val="both"/>
        <w:rPr>
          <w:rFonts w:ascii="Book Antiqua" w:hAnsi="Book Antiqua"/>
        </w:rPr>
      </w:pPr>
      <w:bookmarkStart w:id="6" w:name="OLE_LINK517"/>
      <w:bookmarkStart w:id="7" w:name="OLE_LINK518"/>
      <w:r w:rsidRPr="00F479F9">
        <w:rPr>
          <w:rFonts w:ascii="Book Antiqua" w:hAnsi="Book Antiqua"/>
          <w:b/>
        </w:rPr>
        <w:t>Telephone</w:t>
      </w:r>
      <w:r w:rsidRPr="00F479F9">
        <w:rPr>
          <w:rFonts w:ascii="Book Antiqua" w:hAnsi="Book Antiqua"/>
        </w:rPr>
        <w:t xml:space="preserve">: +961-1-3226842 </w:t>
      </w:r>
    </w:p>
    <w:p w:rsidR="007C30DF" w:rsidRPr="00F479F9" w:rsidRDefault="001A5E85" w:rsidP="00417641">
      <w:pPr>
        <w:spacing w:line="360" w:lineRule="auto"/>
        <w:jc w:val="both"/>
        <w:rPr>
          <w:rFonts w:ascii="Book Antiqua" w:hAnsi="Book Antiqua"/>
          <w:color w:val="000000"/>
        </w:rPr>
      </w:pPr>
      <w:r w:rsidRPr="00F479F9">
        <w:rPr>
          <w:rFonts w:ascii="Book Antiqua" w:hAnsi="Book Antiqua"/>
          <w:b/>
        </w:rPr>
        <w:t>Fax</w:t>
      </w:r>
      <w:r w:rsidRPr="00F479F9">
        <w:rPr>
          <w:rFonts w:ascii="Book Antiqua" w:hAnsi="Book Antiqua"/>
        </w:rPr>
        <w:t>: +961-1-1613397</w:t>
      </w:r>
    </w:p>
    <w:p w:rsidR="007C30DF" w:rsidRPr="00C94EE7" w:rsidRDefault="002A1CD5" w:rsidP="00417641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8" w:name="OLE_LINK476"/>
      <w:bookmarkStart w:id="9" w:name="OLE_LINK477"/>
      <w:bookmarkEnd w:id="6"/>
      <w:bookmarkEnd w:id="7"/>
      <w:r>
        <w:rPr>
          <w:rFonts w:ascii="Book Antiqua" w:hAnsi="Book Antiqua"/>
          <w:b/>
        </w:rPr>
        <w:t>Received:</w:t>
      </w:r>
      <w:r>
        <w:rPr>
          <w:rFonts w:ascii="Book Antiqua" w:hAnsi="Book Antiqua" w:hint="eastAsia"/>
          <w:b/>
          <w:lang w:eastAsia="zh-CN"/>
        </w:rPr>
        <w:t xml:space="preserve"> </w:t>
      </w:r>
      <w:r w:rsidR="00C94EE7" w:rsidRPr="00C94EE7">
        <w:rPr>
          <w:rFonts w:ascii="Book Antiqua" w:hAnsi="Book Antiqua" w:hint="eastAsia"/>
          <w:lang w:eastAsia="zh-CN"/>
        </w:rPr>
        <w:t>November 30, 2014</w:t>
      </w:r>
    </w:p>
    <w:p w:rsidR="007C30DF" w:rsidRPr="00C94EE7" w:rsidRDefault="007C30DF" w:rsidP="00417641">
      <w:pPr>
        <w:spacing w:line="360" w:lineRule="auto"/>
        <w:jc w:val="both"/>
        <w:rPr>
          <w:rFonts w:ascii="Book Antiqua" w:hAnsi="Book Antiqua"/>
          <w:lang w:eastAsia="zh-CN"/>
        </w:rPr>
      </w:pPr>
      <w:r w:rsidRPr="00F479F9">
        <w:rPr>
          <w:rFonts w:ascii="Book Antiqua" w:hAnsi="Book Antiqua"/>
          <w:b/>
        </w:rPr>
        <w:t>Peer-review started:</w:t>
      </w:r>
      <w:r w:rsidR="002A1CD5">
        <w:rPr>
          <w:rFonts w:ascii="Book Antiqua" w:hAnsi="Book Antiqua" w:hint="eastAsia"/>
          <w:lang w:eastAsia="zh-CN"/>
        </w:rPr>
        <w:t xml:space="preserve"> </w:t>
      </w:r>
      <w:r w:rsidR="00C94EE7" w:rsidRPr="00C94EE7">
        <w:rPr>
          <w:rFonts w:ascii="Book Antiqua" w:hAnsi="Book Antiqua" w:hint="eastAsia"/>
          <w:lang w:eastAsia="zh-CN"/>
        </w:rPr>
        <w:t>November 30, 2014</w:t>
      </w:r>
    </w:p>
    <w:p w:rsidR="007C30DF" w:rsidRPr="00C94EE7" w:rsidRDefault="007C30DF" w:rsidP="00417641">
      <w:pPr>
        <w:spacing w:line="360" w:lineRule="auto"/>
        <w:jc w:val="both"/>
        <w:rPr>
          <w:rFonts w:ascii="Book Antiqua" w:hAnsi="Book Antiqua"/>
          <w:lang w:eastAsia="zh-CN"/>
        </w:rPr>
      </w:pPr>
      <w:r w:rsidRPr="00F479F9">
        <w:rPr>
          <w:rFonts w:ascii="Book Antiqua" w:hAnsi="Book Antiqua"/>
          <w:b/>
        </w:rPr>
        <w:t>First decision:</w:t>
      </w:r>
      <w:r w:rsidR="002A1CD5">
        <w:rPr>
          <w:rFonts w:ascii="Book Antiqua" w:hAnsi="Book Antiqua" w:hint="eastAsia"/>
          <w:b/>
          <w:lang w:eastAsia="zh-CN"/>
        </w:rPr>
        <w:t xml:space="preserve"> </w:t>
      </w:r>
      <w:r w:rsidR="00C94EE7" w:rsidRPr="00C94EE7">
        <w:rPr>
          <w:rFonts w:ascii="Book Antiqua" w:hAnsi="Book Antiqua" w:hint="eastAsia"/>
          <w:lang w:eastAsia="zh-CN"/>
        </w:rPr>
        <w:t>December 26, 2014</w:t>
      </w:r>
    </w:p>
    <w:p w:rsidR="007C30DF" w:rsidRPr="00C94EE7" w:rsidRDefault="002A1CD5" w:rsidP="00417641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b/>
        </w:rPr>
        <w:t>Revised:</w:t>
      </w:r>
      <w:r>
        <w:rPr>
          <w:rFonts w:ascii="Book Antiqua" w:hAnsi="Book Antiqua" w:hint="eastAsia"/>
          <w:b/>
          <w:lang w:eastAsia="zh-CN"/>
        </w:rPr>
        <w:t xml:space="preserve"> </w:t>
      </w:r>
      <w:r w:rsidR="00C94EE7" w:rsidRPr="00C94EE7">
        <w:rPr>
          <w:rFonts w:ascii="Book Antiqua" w:hAnsi="Book Antiqua" w:hint="eastAsia"/>
          <w:lang w:eastAsia="zh-CN"/>
        </w:rPr>
        <w:t>January 13, 2015</w:t>
      </w:r>
    </w:p>
    <w:p w:rsidR="004C6C7C" w:rsidRPr="000213AF" w:rsidRDefault="007C30DF" w:rsidP="004C6C7C">
      <w:pPr>
        <w:rPr>
          <w:rFonts w:ascii="Book Antiqua" w:hAnsi="Book Antiqua"/>
          <w:color w:val="000000"/>
        </w:rPr>
      </w:pPr>
      <w:r w:rsidRPr="00C94EE7">
        <w:rPr>
          <w:rFonts w:ascii="Book Antiqua" w:hAnsi="Book Antiqua"/>
          <w:b/>
        </w:rPr>
        <w:t>Accepted:</w:t>
      </w:r>
      <w:r w:rsidR="00803FDE">
        <w:rPr>
          <w:rFonts w:ascii="Book Antiqua" w:hAnsi="Book Antiqua"/>
          <w:b/>
        </w:rPr>
        <w:t xml:space="preserve"> </w:t>
      </w:r>
      <w:bookmarkStart w:id="10" w:name="OLE_LINK98"/>
      <w:bookmarkStart w:id="11" w:name="OLE_LINK99"/>
      <w:bookmarkStart w:id="12" w:name="OLE_LINK104"/>
      <w:r w:rsidR="004C6C7C">
        <w:rPr>
          <w:rFonts w:ascii="Book Antiqua" w:hAnsi="Book Antiqua"/>
          <w:color w:val="000000"/>
        </w:rPr>
        <w:t>February 1</w:t>
      </w:r>
      <w:r w:rsidR="004C6C7C">
        <w:rPr>
          <w:rFonts w:ascii="Book Antiqua" w:hAnsi="Book Antiqua" w:hint="eastAsia"/>
          <w:color w:val="000000"/>
        </w:rPr>
        <w:t>2</w:t>
      </w:r>
      <w:r w:rsidR="004C6C7C" w:rsidRPr="000213AF">
        <w:rPr>
          <w:rFonts w:ascii="Book Antiqua" w:hAnsi="Book Antiqua"/>
          <w:color w:val="000000"/>
        </w:rPr>
        <w:t>, 2015</w:t>
      </w:r>
    </w:p>
    <w:p w:rsidR="007C30DF" w:rsidRPr="00C94EE7" w:rsidRDefault="007C30DF" w:rsidP="00417641">
      <w:pPr>
        <w:spacing w:line="360" w:lineRule="auto"/>
        <w:jc w:val="both"/>
        <w:rPr>
          <w:rFonts w:ascii="Book Antiqua" w:hAnsi="Book Antiqua"/>
          <w:b/>
        </w:rPr>
      </w:pPr>
      <w:bookmarkStart w:id="13" w:name="_GoBack"/>
      <w:bookmarkEnd w:id="10"/>
      <w:bookmarkEnd w:id="11"/>
      <w:bookmarkEnd w:id="12"/>
      <w:bookmarkEnd w:id="13"/>
    </w:p>
    <w:p w:rsidR="007C30DF" w:rsidRPr="00F479F9" w:rsidRDefault="007C30DF" w:rsidP="00417641">
      <w:pPr>
        <w:spacing w:line="360" w:lineRule="auto"/>
        <w:jc w:val="both"/>
        <w:rPr>
          <w:rFonts w:ascii="Book Antiqua" w:hAnsi="Book Antiqua"/>
          <w:b/>
        </w:rPr>
      </w:pPr>
      <w:r w:rsidRPr="00F479F9">
        <w:rPr>
          <w:rFonts w:ascii="Book Antiqua" w:hAnsi="Book Antiqua"/>
          <w:b/>
        </w:rPr>
        <w:t>Article in press:</w:t>
      </w:r>
    </w:p>
    <w:p w:rsidR="007C30DF" w:rsidRPr="00F479F9" w:rsidRDefault="007C30DF" w:rsidP="00417641">
      <w:pPr>
        <w:spacing w:line="360" w:lineRule="auto"/>
        <w:jc w:val="both"/>
        <w:rPr>
          <w:rFonts w:ascii="Book Antiqua" w:hAnsi="Book Antiqua"/>
          <w:b/>
        </w:rPr>
      </w:pPr>
      <w:r w:rsidRPr="00F479F9">
        <w:rPr>
          <w:rFonts w:ascii="Book Antiqua" w:hAnsi="Book Antiqua"/>
          <w:b/>
        </w:rPr>
        <w:t xml:space="preserve">Published online: </w:t>
      </w:r>
    </w:p>
    <w:bookmarkEnd w:id="8"/>
    <w:bookmarkEnd w:id="9"/>
    <w:p w:rsidR="00050DEC" w:rsidRPr="00F479F9" w:rsidRDefault="00050DEC" w:rsidP="00417641">
      <w:pPr>
        <w:spacing w:line="360" w:lineRule="auto"/>
        <w:jc w:val="both"/>
        <w:rPr>
          <w:rFonts w:ascii="Book Antiqua" w:hAnsi="Book Antiqua"/>
        </w:rPr>
      </w:pPr>
    </w:p>
    <w:p w:rsidR="00C94EE7" w:rsidRDefault="00C94EE7" w:rsidP="00417641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:rsidR="00BC1BC8" w:rsidRPr="00F479F9" w:rsidRDefault="00050DEC" w:rsidP="00417641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F479F9">
        <w:rPr>
          <w:rFonts w:ascii="Book Antiqua" w:hAnsi="Book Antiqua"/>
          <w:b/>
        </w:rPr>
        <w:lastRenderedPageBreak/>
        <w:t>Abstract</w:t>
      </w:r>
    </w:p>
    <w:p w:rsidR="00BC1BC8" w:rsidRDefault="00BC1BC8" w:rsidP="00417641">
      <w:pPr>
        <w:spacing w:line="360" w:lineRule="auto"/>
        <w:jc w:val="both"/>
        <w:rPr>
          <w:rFonts w:ascii="Book Antiqua" w:hAnsi="Book Antiqua"/>
          <w:lang w:eastAsia="zh-CN"/>
        </w:rPr>
      </w:pPr>
      <w:r w:rsidRPr="00F479F9">
        <w:rPr>
          <w:rFonts w:ascii="Book Antiqua" w:hAnsi="Book Antiqua"/>
        </w:rPr>
        <w:t>B</w:t>
      </w:r>
      <w:r w:rsidR="00DD276B" w:rsidRPr="00F479F9">
        <w:rPr>
          <w:rFonts w:ascii="Book Antiqua" w:hAnsi="Book Antiqua"/>
        </w:rPr>
        <w:t>iliary tract cancers (BTC</w:t>
      </w:r>
      <w:r w:rsidR="00986A15" w:rsidRPr="00F479F9">
        <w:rPr>
          <w:rFonts w:ascii="Book Antiqua" w:hAnsi="Book Antiqua"/>
        </w:rPr>
        <w:t>s</w:t>
      </w:r>
      <w:r w:rsidR="00DD276B" w:rsidRPr="00F479F9">
        <w:rPr>
          <w:rFonts w:ascii="Book Antiqua" w:hAnsi="Book Antiqua"/>
        </w:rPr>
        <w:t>) are highly fatal malignancies</w:t>
      </w:r>
      <w:r w:rsidR="00986A15" w:rsidRPr="00F479F9">
        <w:rPr>
          <w:rFonts w:ascii="Book Antiqua" w:hAnsi="Book Antiqua"/>
        </w:rPr>
        <w:t>, which</w:t>
      </w:r>
      <w:r w:rsidR="00DD276B" w:rsidRPr="00F479F9">
        <w:rPr>
          <w:rFonts w:ascii="Book Antiqua" w:hAnsi="Book Antiqua"/>
        </w:rPr>
        <w:t xml:space="preserve"> are often diagnosed </w:t>
      </w:r>
      <w:r w:rsidR="00986A15" w:rsidRPr="00F479F9">
        <w:rPr>
          <w:rFonts w:ascii="Book Antiqua" w:hAnsi="Book Antiqua"/>
        </w:rPr>
        <w:t xml:space="preserve">at </w:t>
      </w:r>
      <w:r w:rsidR="00DD276B" w:rsidRPr="00F479F9">
        <w:rPr>
          <w:rFonts w:ascii="Book Antiqua" w:hAnsi="Book Antiqua"/>
        </w:rPr>
        <w:t xml:space="preserve">an advanced stage and have relatively poor prognosis. The treatment of </w:t>
      </w:r>
      <w:r w:rsidR="00A719D8" w:rsidRPr="00F479F9">
        <w:rPr>
          <w:rFonts w:ascii="Book Antiqua" w:hAnsi="Book Antiqua"/>
        </w:rPr>
        <w:t xml:space="preserve">patients with </w:t>
      </w:r>
      <w:r w:rsidR="00DD276B" w:rsidRPr="00F479F9">
        <w:rPr>
          <w:rFonts w:ascii="Book Antiqua" w:hAnsi="Book Antiqua"/>
        </w:rPr>
        <w:t>advanced BTC is systemic, based on chemotherapy or best supportive care, depending on the</w:t>
      </w:r>
      <w:r w:rsidR="00A719D8" w:rsidRPr="00F479F9">
        <w:rPr>
          <w:rFonts w:ascii="Book Antiqua" w:hAnsi="Book Antiqua"/>
        </w:rPr>
        <w:t>ir</w:t>
      </w:r>
      <w:r w:rsidR="00DD276B" w:rsidRPr="00F479F9">
        <w:rPr>
          <w:rFonts w:ascii="Book Antiqua" w:hAnsi="Book Antiqua"/>
        </w:rPr>
        <w:t xml:space="preserve"> performance status. Despite clinical trials studying many chemotherapeutic regimens and targeted therapies </w:t>
      </w:r>
      <w:r w:rsidR="004E1F78" w:rsidRPr="00F479F9">
        <w:rPr>
          <w:rFonts w:ascii="Book Antiqua" w:hAnsi="Book Antiqua"/>
        </w:rPr>
        <w:t xml:space="preserve">for </w:t>
      </w:r>
      <w:r w:rsidR="00DD276B" w:rsidRPr="00F479F9">
        <w:rPr>
          <w:rFonts w:ascii="Book Antiqua" w:hAnsi="Book Antiqua"/>
        </w:rPr>
        <w:t xml:space="preserve">the treatment of BTC, the standard of care for advanced BTC remains the </w:t>
      </w:r>
      <w:r w:rsidR="00865989" w:rsidRPr="00F479F9">
        <w:rPr>
          <w:rFonts w:ascii="Book Antiqua" w:hAnsi="Book Antiqua"/>
        </w:rPr>
        <w:t xml:space="preserve">combination </w:t>
      </w:r>
      <w:r w:rsidR="00DD276B" w:rsidRPr="00F479F9">
        <w:rPr>
          <w:rFonts w:ascii="Book Antiqua" w:hAnsi="Book Antiqua"/>
        </w:rPr>
        <w:t xml:space="preserve">of </w:t>
      </w:r>
      <w:r w:rsidR="009C6E4B" w:rsidRPr="00F479F9">
        <w:rPr>
          <w:rFonts w:ascii="Book Antiqua" w:hAnsi="Book Antiqua"/>
        </w:rPr>
        <w:t>g</w:t>
      </w:r>
      <w:r w:rsidR="00DD276B" w:rsidRPr="00F479F9">
        <w:rPr>
          <w:rFonts w:ascii="Book Antiqua" w:hAnsi="Book Antiqua"/>
        </w:rPr>
        <w:t xml:space="preserve">emcitabine with </w:t>
      </w:r>
      <w:r w:rsidR="009C6E4B" w:rsidRPr="00F479F9">
        <w:rPr>
          <w:rFonts w:ascii="Book Antiqua" w:hAnsi="Book Antiqua"/>
        </w:rPr>
        <w:t>cisplatin</w:t>
      </w:r>
      <w:r w:rsidR="00DD276B" w:rsidRPr="00F479F9">
        <w:rPr>
          <w:rFonts w:ascii="Book Antiqua" w:hAnsi="Book Antiqua"/>
        </w:rPr>
        <w:t xml:space="preserve">. </w:t>
      </w:r>
      <w:r w:rsidR="00C65466" w:rsidRPr="00F479F9">
        <w:rPr>
          <w:rFonts w:ascii="Book Antiqua" w:hAnsi="Book Antiqua"/>
        </w:rPr>
        <w:t xml:space="preserve">Many new molecules targeting proliferation and survival pathways, </w:t>
      </w:r>
      <w:r w:rsidR="004E1F78" w:rsidRPr="00F479F9">
        <w:rPr>
          <w:rFonts w:ascii="Book Antiqua" w:hAnsi="Book Antiqua"/>
        </w:rPr>
        <w:t xml:space="preserve">the </w:t>
      </w:r>
      <w:r w:rsidR="00C65466" w:rsidRPr="00F479F9">
        <w:rPr>
          <w:rFonts w:ascii="Book Antiqua" w:hAnsi="Book Antiqua"/>
        </w:rPr>
        <w:t xml:space="preserve">immune response and angiogenesis are currently undergoing phase I and II trials for the treatment of advanced BTC </w:t>
      </w:r>
      <w:r w:rsidR="00A719D8" w:rsidRPr="00F479F9">
        <w:rPr>
          <w:rFonts w:ascii="Book Antiqua" w:hAnsi="Book Antiqua"/>
        </w:rPr>
        <w:t>with</w:t>
      </w:r>
      <w:r w:rsidR="00C65466" w:rsidRPr="00F479F9">
        <w:rPr>
          <w:rFonts w:ascii="Book Antiqua" w:hAnsi="Book Antiqua"/>
        </w:rPr>
        <w:t xml:space="preserve"> promising results. </w:t>
      </w:r>
    </w:p>
    <w:p w:rsidR="00C94EE7" w:rsidRPr="00F479F9" w:rsidRDefault="00C94EE7" w:rsidP="00417641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C94EE7" w:rsidRPr="00F479F9" w:rsidRDefault="00C94EE7" w:rsidP="00417641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F479F9">
        <w:rPr>
          <w:rFonts w:ascii="Book Antiqua" w:hAnsi="Book Antiqua"/>
          <w:b/>
        </w:rPr>
        <w:t>Key</w:t>
      </w:r>
      <w:r>
        <w:rPr>
          <w:rFonts w:ascii="Book Antiqua" w:hAnsi="Book Antiqua" w:hint="eastAsia"/>
          <w:b/>
          <w:lang w:eastAsia="zh-CN"/>
        </w:rPr>
        <w:t xml:space="preserve"> </w:t>
      </w:r>
      <w:r w:rsidRPr="00F479F9">
        <w:rPr>
          <w:rFonts w:ascii="Book Antiqua" w:hAnsi="Book Antiqua"/>
          <w:b/>
        </w:rPr>
        <w:t xml:space="preserve">words: </w:t>
      </w:r>
      <w:r w:rsidRPr="00F479F9">
        <w:rPr>
          <w:rFonts w:ascii="Book Antiqua" w:hAnsi="Book Antiqua"/>
        </w:rPr>
        <w:t>Biliary Tract Cancer; Chemotherapy; Updates; Treatment Modalities;</w:t>
      </w:r>
      <w:r>
        <w:rPr>
          <w:rFonts w:ascii="Book Antiqua" w:hAnsi="Book Antiqua"/>
        </w:rPr>
        <w:t xml:space="preserve"> Novel Therapies</w:t>
      </w:r>
    </w:p>
    <w:p w:rsidR="002B21D6" w:rsidRPr="00F479F9" w:rsidRDefault="002B21D6" w:rsidP="00417641">
      <w:pPr>
        <w:spacing w:line="360" w:lineRule="auto"/>
        <w:jc w:val="both"/>
        <w:rPr>
          <w:rFonts w:ascii="Book Antiqua" w:hAnsi="Book Antiqua"/>
          <w:b/>
        </w:rPr>
      </w:pPr>
    </w:p>
    <w:p w:rsidR="007C30DF" w:rsidRPr="00F479F9" w:rsidRDefault="007C30DF" w:rsidP="00417641">
      <w:pPr>
        <w:spacing w:line="360" w:lineRule="auto"/>
        <w:jc w:val="both"/>
        <w:rPr>
          <w:rFonts w:ascii="Book Antiqua" w:hAnsi="Book Antiqua" w:cs="Arial"/>
        </w:rPr>
      </w:pPr>
      <w:bookmarkStart w:id="14" w:name="OLE_LINK489"/>
      <w:bookmarkStart w:id="15" w:name="OLE_LINK490"/>
      <w:proofErr w:type="gramStart"/>
      <w:r w:rsidRPr="00C94EE7">
        <w:rPr>
          <w:rFonts w:ascii="Book Antiqua" w:hAnsi="Book Antiqua"/>
          <w:b/>
        </w:rPr>
        <w:t>©</w:t>
      </w:r>
      <w:r w:rsidRPr="00C94EE7">
        <w:rPr>
          <w:rFonts w:ascii="Book Antiqua" w:hAnsi="Book Antiqua" w:cs="Arial"/>
          <w:b/>
        </w:rPr>
        <w:t>The Author(s) 2015.</w:t>
      </w:r>
      <w:proofErr w:type="gramEnd"/>
      <w:r w:rsidR="00C94EE7" w:rsidRPr="00C94EE7">
        <w:rPr>
          <w:rFonts w:ascii="Book Antiqua" w:hAnsi="Book Antiqua" w:cs="Arial" w:hint="eastAsia"/>
          <w:b/>
          <w:lang w:eastAsia="zh-CN"/>
        </w:rPr>
        <w:t xml:space="preserve"> </w:t>
      </w:r>
      <w:proofErr w:type="gramStart"/>
      <w:r w:rsidRPr="00F479F9">
        <w:rPr>
          <w:rFonts w:ascii="Book Antiqua" w:hAnsi="Book Antiqua" w:cs="Arial"/>
        </w:rPr>
        <w:t xml:space="preserve">Published by </w:t>
      </w:r>
      <w:proofErr w:type="spellStart"/>
      <w:r w:rsidRPr="00F479F9">
        <w:rPr>
          <w:rFonts w:ascii="Book Antiqua" w:hAnsi="Book Antiqua" w:cs="Arial"/>
        </w:rPr>
        <w:t>Baishideng</w:t>
      </w:r>
      <w:proofErr w:type="spellEnd"/>
      <w:r w:rsidRPr="00F479F9">
        <w:rPr>
          <w:rFonts w:ascii="Book Antiqua" w:hAnsi="Book Antiqua" w:cs="Arial"/>
        </w:rPr>
        <w:t xml:space="preserve"> Publishing Group Inc.</w:t>
      </w:r>
      <w:proofErr w:type="gramEnd"/>
      <w:r w:rsidRPr="00F479F9">
        <w:rPr>
          <w:rFonts w:ascii="Book Antiqua" w:hAnsi="Book Antiqua" w:cs="Arial"/>
        </w:rPr>
        <w:t xml:space="preserve"> All rights reserved.</w:t>
      </w:r>
    </w:p>
    <w:bookmarkEnd w:id="14"/>
    <w:bookmarkEnd w:id="15"/>
    <w:p w:rsidR="007C30DF" w:rsidRPr="00F479F9" w:rsidRDefault="007C30DF" w:rsidP="00417641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:rsidR="00104DC2" w:rsidRPr="00C94EE7" w:rsidRDefault="007C30DF" w:rsidP="00417641">
      <w:pPr>
        <w:spacing w:line="360" w:lineRule="auto"/>
        <w:jc w:val="both"/>
        <w:rPr>
          <w:rFonts w:ascii="Book Antiqua" w:eastAsia="Times New Roman" w:hAnsi="Book Antiqua" w:cs="Arial Unicode MS"/>
          <w:b/>
        </w:rPr>
      </w:pPr>
      <w:bookmarkStart w:id="16" w:name="OLE_LINK101"/>
      <w:bookmarkStart w:id="17" w:name="OLE_LINK107"/>
      <w:bookmarkStart w:id="18" w:name="OLE_LINK412"/>
      <w:bookmarkStart w:id="19" w:name="OLE_LINK413"/>
      <w:bookmarkStart w:id="20" w:name="OLE_LINK434"/>
      <w:bookmarkStart w:id="21" w:name="OLE_LINK442"/>
      <w:bookmarkStart w:id="22" w:name="OLE_LINK504"/>
      <w:bookmarkStart w:id="23" w:name="OLE_LINK481"/>
      <w:bookmarkStart w:id="24" w:name="OLE_LINK482"/>
      <w:bookmarkStart w:id="25" w:name="OLE_LINK509"/>
      <w:r w:rsidRPr="00F479F9">
        <w:rPr>
          <w:rFonts w:ascii="Book Antiqua" w:eastAsia="Times New Roman" w:hAnsi="Book Antiqua" w:cs="Arial Unicode MS"/>
          <w:b/>
        </w:rPr>
        <w:t>Core tip:</w:t>
      </w:r>
      <w:bookmarkEnd w:id="16"/>
      <w:bookmarkEnd w:id="17"/>
      <w:r w:rsidR="00C94EE7">
        <w:rPr>
          <w:rFonts w:ascii="Book Antiqua" w:hAnsi="Book Antiqua" w:cs="Arial Unicode MS" w:hint="eastAsia"/>
          <w:b/>
          <w:lang w:eastAsia="zh-CN"/>
        </w:rPr>
        <w:t xml:space="preserve"> </w:t>
      </w:r>
      <w:r w:rsidR="00104DC2" w:rsidRPr="00F479F9">
        <w:rPr>
          <w:rFonts w:ascii="Book Antiqua" w:hAnsi="Book Antiqua" w:cs="Arial"/>
        </w:rPr>
        <w:t xml:space="preserve">This paper </w:t>
      </w:r>
      <w:r w:rsidR="004E1F78" w:rsidRPr="00F479F9">
        <w:rPr>
          <w:rFonts w:ascii="Book Antiqua" w:hAnsi="Book Antiqua" w:cs="Arial"/>
        </w:rPr>
        <w:t xml:space="preserve">is a recent </w:t>
      </w:r>
      <w:r w:rsidR="00104DC2" w:rsidRPr="00F479F9">
        <w:rPr>
          <w:rFonts w:ascii="Book Antiqua" w:hAnsi="Book Antiqua" w:cs="Arial"/>
        </w:rPr>
        <w:t xml:space="preserve">study </w:t>
      </w:r>
      <w:r w:rsidR="004E1F78" w:rsidRPr="00F479F9">
        <w:rPr>
          <w:rFonts w:ascii="Book Antiqua" w:hAnsi="Book Antiqua" w:cs="Arial"/>
        </w:rPr>
        <w:t xml:space="preserve">outlining </w:t>
      </w:r>
      <w:r w:rsidR="00104DC2" w:rsidRPr="00F479F9">
        <w:rPr>
          <w:rFonts w:ascii="Book Antiqua" w:hAnsi="Book Antiqua" w:cs="Arial"/>
        </w:rPr>
        <w:t xml:space="preserve">the most recent updates </w:t>
      </w:r>
      <w:r w:rsidR="004E1F78" w:rsidRPr="00F479F9">
        <w:rPr>
          <w:rFonts w:ascii="Book Antiqua" w:hAnsi="Book Antiqua" w:cs="Arial"/>
        </w:rPr>
        <w:t xml:space="preserve">on </w:t>
      </w:r>
      <w:r w:rsidR="00104DC2" w:rsidRPr="00F479F9">
        <w:rPr>
          <w:rFonts w:ascii="Book Antiqua" w:hAnsi="Book Antiqua" w:cs="Arial"/>
        </w:rPr>
        <w:t xml:space="preserve">the treatment of advanced biliary tract cancers. After a brief review of the different treatments </w:t>
      </w:r>
      <w:r w:rsidR="004E1F78" w:rsidRPr="00F479F9">
        <w:rPr>
          <w:rFonts w:ascii="Book Antiqua" w:hAnsi="Book Antiqua" w:cs="Arial"/>
        </w:rPr>
        <w:t xml:space="preserve">used </w:t>
      </w:r>
      <w:r w:rsidR="00104DC2" w:rsidRPr="00F479F9">
        <w:rPr>
          <w:rFonts w:ascii="Book Antiqua" w:hAnsi="Book Antiqua" w:cs="Arial"/>
        </w:rPr>
        <w:t xml:space="preserve">for advanced biliary tract cancers, current treatment options, novel therapies and </w:t>
      </w:r>
      <w:r w:rsidR="004E1F78" w:rsidRPr="00F479F9">
        <w:rPr>
          <w:rFonts w:ascii="Book Antiqua" w:hAnsi="Book Antiqua" w:cs="Arial"/>
        </w:rPr>
        <w:t xml:space="preserve">future </w:t>
      </w:r>
      <w:r w:rsidR="00104DC2" w:rsidRPr="00F479F9">
        <w:rPr>
          <w:rFonts w:ascii="Book Antiqua" w:hAnsi="Book Antiqua" w:cs="Arial"/>
        </w:rPr>
        <w:t xml:space="preserve">approaches </w:t>
      </w:r>
      <w:r w:rsidR="004E1F78" w:rsidRPr="00F479F9">
        <w:rPr>
          <w:rFonts w:ascii="Book Antiqua" w:hAnsi="Book Antiqua" w:cs="Arial"/>
        </w:rPr>
        <w:t>are discussed</w:t>
      </w:r>
      <w:r w:rsidR="00104DC2" w:rsidRPr="00F479F9">
        <w:rPr>
          <w:rFonts w:ascii="Book Antiqua" w:hAnsi="Book Antiqua" w:cs="Arial"/>
        </w:rPr>
        <w:t>.</w:t>
      </w:r>
    </w:p>
    <w:bookmarkEnd w:id="18"/>
    <w:bookmarkEnd w:id="19"/>
    <w:bookmarkEnd w:id="20"/>
    <w:bookmarkEnd w:id="21"/>
    <w:bookmarkEnd w:id="22"/>
    <w:p w:rsidR="007C30DF" w:rsidRPr="00F479F9" w:rsidRDefault="007C30DF" w:rsidP="00417641">
      <w:pPr>
        <w:adjustRightInd w:val="0"/>
        <w:snapToGrid w:val="0"/>
        <w:spacing w:line="360" w:lineRule="auto"/>
        <w:jc w:val="both"/>
        <w:rPr>
          <w:rFonts w:ascii="Book Antiqua" w:eastAsia="宋体" w:hAnsi="Book Antiqua" w:cs="Tahoma"/>
          <w:lang w:eastAsia="zh-CN"/>
        </w:rPr>
      </w:pPr>
    </w:p>
    <w:p w:rsidR="007C30DF" w:rsidRPr="00F479F9" w:rsidRDefault="00104DC2" w:rsidP="00417641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</w:rPr>
      </w:pPr>
      <w:proofErr w:type="spellStart"/>
      <w:r w:rsidRPr="00F479F9">
        <w:rPr>
          <w:rFonts w:ascii="Book Antiqua" w:hAnsi="Book Antiqua" w:cs="Arial"/>
        </w:rPr>
        <w:t>Ghosn</w:t>
      </w:r>
      <w:proofErr w:type="spellEnd"/>
      <w:r w:rsidRPr="00F479F9">
        <w:rPr>
          <w:rFonts w:ascii="Book Antiqua" w:hAnsi="Book Antiqua" w:cs="Arial"/>
        </w:rPr>
        <w:t xml:space="preserve"> M, </w:t>
      </w:r>
      <w:proofErr w:type="spellStart"/>
      <w:r w:rsidRPr="00F479F9">
        <w:rPr>
          <w:rFonts w:ascii="Book Antiqua" w:hAnsi="Book Antiqua" w:cs="Arial"/>
        </w:rPr>
        <w:t>Kourie</w:t>
      </w:r>
      <w:proofErr w:type="spellEnd"/>
      <w:r w:rsidRPr="00F479F9">
        <w:rPr>
          <w:rFonts w:ascii="Book Antiqua" w:hAnsi="Book Antiqua" w:cs="Arial"/>
        </w:rPr>
        <w:t xml:space="preserve"> HR, El </w:t>
      </w:r>
      <w:proofErr w:type="spellStart"/>
      <w:r w:rsidRPr="00F479F9">
        <w:rPr>
          <w:rFonts w:ascii="Book Antiqua" w:hAnsi="Book Antiqua" w:cs="Arial"/>
        </w:rPr>
        <w:t>Rassy</w:t>
      </w:r>
      <w:proofErr w:type="spellEnd"/>
      <w:r w:rsidRPr="00F479F9">
        <w:rPr>
          <w:rFonts w:ascii="Book Antiqua" w:hAnsi="Book Antiqua" w:cs="Arial"/>
        </w:rPr>
        <w:t xml:space="preserve"> E, </w:t>
      </w:r>
      <w:proofErr w:type="spellStart"/>
      <w:r w:rsidRPr="00F479F9">
        <w:rPr>
          <w:rFonts w:ascii="Book Antiqua" w:hAnsi="Book Antiqua" w:cs="Arial"/>
        </w:rPr>
        <w:t>Chebib</w:t>
      </w:r>
      <w:proofErr w:type="spellEnd"/>
      <w:r w:rsidRPr="00F479F9">
        <w:rPr>
          <w:rFonts w:ascii="Book Antiqua" w:hAnsi="Book Antiqua" w:cs="Arial"/>
        </w:rPr>
        <w:t xml:space="preserve"> R, El </w:t>
      </w:r>
      <w:proofErr w:type="spellStart"/>
      <w:r w:rsidRPr="00F479F9">
        <w:rPr>
          <w:rFonts w:ascii="Book Antiqua" w:hAnsi="Book Antiqua" w:cs="Arial"/>
        </w:rPr>
        <w:t>Karak</w:t>
      </w:r>
      <w:proofErr w:type="spellEnd"/>
      <w:r w:rsidRPr="00F479F9">
        <w:rPr>
          <w:rFonts w:ascii="Book Antiqua" w:hAnsi="Book Antiqua" w:cs="Arial"/>
        </w:rPr>
        <w:t xml:space="preserve"> F, Hanna C, Nasr D. Optimum chemotherapy </w:t>
      </w:r>
      <w:r w:rsidR="00125ABA" w:rsidRPr="00F479F9">
        <w:rPr>
          <w:rFonts w:ascii="Book Antiqua" w:hAnsi="Book Antiqua" w:cs="Arial"/>
        </w:rPr>
        <w:t xml:space="preserve">for </w:t>
      </w:r>
      <w:r w:rsidRPr="00F479F9">
        <w:rPr>
          <w:rFonts w:ascii="Book Antiqua" w:hAnsi="Book Antiqua" w:cs="Arial"/>
        </w:rPr>
        <w:t>the management of advanced biliary tract cancer</w:t>
      </w:r>
      <w:bookmarkStart w:id="26" w:name="OLE_LINK424"/>
      <w:bookmarkStart w:id="27" w:name="OLE_LINK425"/>
      <w:r w:rsidRPr="00F479F9">
        <w:rPr>
          <w:rFonts w:ascii="Book Antiqua" w:hAnsi="Book Antiqua" w:cs="Arial"/>
        </w:rPr>
        <w:t>.</w:t>
      </w:r>
      <w:r w:rsidRPr="00F479F9">
        <w:rPr>
          <w:rFonts w:ascii="Book Antiqua" w:hAnsi="Book Antiqua"/>
          <w:b/>
        </w:rPr>
        <w:t xml:space="preserve"> </w:t>
      </w:r>
      <w:r w:rsidR="007C30DF" w:rsidRPr="00F479F9">
        <w:rPr>
          <w:rFonts w:ascii="Book Antiqua" w:hAnsi="Book Antiqua"/>
          <w:i/>
        </w:rPr>
        <w:t xml:space="preserve">World J </w:t>
      </w:r>
      <w:proofErr w:type="spellStart"/>
      <w:r w:rsidR="007C30DF" w:rsidRPr="00F479F9">
        <w:rPr>
          <w:rFonts w:ascii="Book Antiqua" w:hAnsi="Book Antiqua"/>
          <w:i/>
        </w:rPr>
        <w:t>Gastroenterol</w:t>
      </w:r>
      <w:proofErr w:type="spellEnd"/>
      <w:r w:rsidR="007C30DF" w:rsidRPr="00F479F9">
        <w:rPr>
          <w:rFonts w:ascii="Book Antiqua" w:hAnsi="Book Antiqua"/>
        </w:rPr>
        <w:t xml:space="preserve"> 2015; </w:t>
      </w:r>
      <w:bookmarkStart w:id="28" w:name="OLE_LINK1689"/>
      <w:bookmarkStart w:id="29" w:name="OLE_LINK1298"/>
      <w:bookmarkStart w:id="30" w:name="OLE_LINK1297"/>
      <w:proofErr w:type="gramStart"/>
      <w:r w:rsidR="007C30DF" w:rsidRPr="00F479F9">
        <w:rPr>
          <w:rFonts w:ascii="Book Antiqua" w:hAnsi="Book Antiqua"/>
        </w:rPr>
        <w:t>In</w:t>
      </w:r>
      <w:proofErr w:type="gramEnd"/>
      <w:r w:rsidR="007C30DF" w:rsidRPr="00F479F9">
        <w:rPr>
          <w:rFonts w:ascii="Book Antiqua" w:hAnsi="Book Antiqua"/>
        </w:rPr>
        <w:t xml:space="preserve"> press</w:t>
      </w:r>
      <w:bookmarkEnd w:id="28"/>
      <w:bookmarkEnd w:id="29"/>
      <w:bookmarkEnd w:id="30"/>
      <w:r w:rsidRPr="00F479F9">
        <w:rPr>
          <w:rFonts w:ascii="Book Antiqua" w:hAnsi="Book Antiqua"/>
        </w:rPr>
        <w:t>.</w:t>
      </w:r>
    </w:p>
    <w:bookmarkEnd w:id="23"/>
    <w:bookmarkEnd w:id="24"/>
    <w:bookmarkEnd w:id="25"/>
    <w:bookmarkEnd w:id="26"/>
    <w:bookmarkEnd w:id="27"/>
    <w:p w:rsidR="00721271" w:rsidRPr="00F479F9" w:rsidRDefault="00721271" w:rsidP="00417641">
      <w:pPr>
        <w:spacing w:line="360" w:lineRule="auto"/>
        <w:jc w:val="both"/>
        <w:rPr>
          <w:rFonts w:ascii="Book Antiqua" w:hAnsi="Book Antiqua"/>
          <w:b/>
        </w:rPr>
      </w:pPr>
    </w:p>
    <w:p w:rsidR="007C30DF" w:rsidRPr="00F479F9" w:rsidRDefault="007C30DF" w:rsidP="00417641">
      <w:pPr>
        <w:spacing w:line="360" w:lineRule="auto"/>
        <w:jc w:val="both"/>
        <w:rPr>
          <w:rFonts w:ascii="Book Antiqua" w:hAnsi="Book Antiqua"/>
          <w:b/>
        </w:rPr>
      </w:pPr>
      <w:r w:rsidRPr="00F479F9">
        <w:rPr>
          <w:rFonts w:ascii="Book Antiqua" w:hAnsi="Book Antiqua"/>
          <w:b/>
        </w:rPr>
        <w:br w:type="page"/>
      </w:r>
    </w:p>
    <w:p w:rsidR="00050DEC" w:rsidRPr="00F479F9" w:rsidRDefault="00C94EE7" w:rsidP="00417641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F479F9">
        <w:rPr>
          <w:rFonts w:ascii="Book Antiqua" w:hAnsi="Book Antiqua"/>
          <w:b/>
        </w:rPr>
        <w:lastRenderedPageBreak/>
        <w:t>INTRODUCTION</w:t>
      </w:r>
    </w:p>
    <w:p w:rsidR="009675AB" w:rsidRPr="00F479F9" w:rsidRDefault="00872ECC" w:rsidP="00417641">
      <w:pPr>
        <w:spacing w:line="360" w:lineRule="auto"/>
        <w:jc w:val="both"/>
        <w:rPr>
          <w:rFonts w:ascii="Book Antiqua" w:hAnsi="Book Antiqua"/>
        </w:rPr>
      </w:pPr>
      <w:r w:rsidRPr="00F479F9">
        <w:rPr>
          <w:rFonts w:ascii="Book Antiqua" w:hAnsi="Book Antiqua"/>
        </w:rPr>
        <w:t>Biliary tract cancer</w:t>
      </w:r>
      <w:r w:rsidR="007D5106" w:rsidRPr="00F479F9">
        <w:rPr>
          <w:rFonts w:ascii="Book Antiqua" w:hAnsi="Book Antiqua"/>
        </w:rPr>
        <w:t>s</w:t>
      </w:r>
      <w:r w:rsidRPr="00F479F9">
        <w:rPr>
          <w:rFonts w:ascii="Book Antiqua" w:hAnsi="Book Antiqua"/>
        </w:rPr>
        <w:t xml:space="preserve"> (</w:t>
      </w:r>
      <w:r w:rsidR="007D5106" w:rsidRPr="00F479F9">
        <w:rPr>
          <w:rFonts w:ascii="Book Antiqua" w:hAnsi="Book Antiqua"/>
        </w:rPr>
        <w:t>BT</w:t>
      </w:r>
      <w:r w:rsidR="00B15BF8" w:rsidRPr="00F479F9">
        <w:rPr>
          <w:rFonts w:ascii="Book Antiqua" w:hAnsi="Book Antiqua"/>
        </w:rPr>
        <w:t>C</w:t>
      </w:r>
      <w:r w:rsidR="00125ABA" w:rsidRPr="00F479F9">
        <w:rPr>
          <w:rFonts w:ascii="Book Antiqua" w:hAnsi="Book Antiqua"/>
        </w:rPr>
        <w:t>s</w:t>
      </w:r>
      <w:r w:rsidR="00B15BF8" w:rsidRPr="00F479F9">
        <w:rPr>
          <w:rFonts w:ascii="Book Antiqua" w:hAnsi="Book Antiqua"/>
        </w:rPr>
        <w:t>) are orphan,</w:t>
      </w:r>
      <w:r w:rsidR="0065397D" w:rsidRPr="00F479F9">
        <w:rPr>
          <w:rFonts w:ascii="Book Antiqua" w:hAnsi="Book Antiqua"/>
        </w:rPr>
        <w:t xml:space="preserve"> heterogeneous</w:t>
      </w:r>
      <w:r w:rsidR="00B15BF8" w:rsidRPr="00F479F9">
        <w:rPr>
          <w:rFonts w:ascii="Book Antiqua" w:hAnsi="Book Antiqua"/>
        </w:rPr>
        <w:t xml:space="preserve"> and highly fatal </w:t>
      </w:r>
      <w:r w:rsidR="009059CB" w:rsidRPr="00F479F9">
        <w:rPr>
          <w:rFonts w:ascii="Book Antiqua" w:hAnsi="Book Antiqua"/>
        </w:rPr>
        <w:t>malignancies</w:t>
      </w:r>
      <w:r w:rsidR="00125ABA" w:rsidRPr="00F479F9">
        <w:rPr>
          <w:rFonts w:ascii="Book Antiqua" w:hAnsi="Book Antiqua"/>
        </w:rPr>
        <w:t xml:space="preserve"> that</w:t>
      </w:r>
      <w:r w:rsidR="009059CB" w:rsidRPr="00F479F9">
        <w:rPr>
          <w:rFonts w:ascii="Book Antiqua" w:hAnsi="Book Antiqua"/>
        </w:rPr>
        <w:t xml:space="preserve"> </w:t>
      </w:r>
      <w:r w:rsidR="0065397D" w:rsidRPr="00F479F9">
        <w:rPr>
          <w:rFonts w:ascii="Book Antiqua" w:hAnsi="Book Antiqua"/>
        </w:rPr>
        <w:t xml:space="preserve">represent less than 1% of all cancers </w:t>
      </w:r>
      <w:r w:rsidR="00ED7933" w:rsidRPr="00F479F9">
        <w:rPr>
          <w:rFonts w:ascii="Book Antiqua" w:hAnsi="Book Antiqua"/>
        </w:rPr>
        <w:t>includ</w:t>
      </w:r>
      <w:r w:rsidR="00125ABA" w:rsidRPr="00F479F9">
        <w:rPr>
          <w:rFonts w:ascii="Book Antiqua" w:hAnsi="Book Antiqua"/>
        </w:rPr>
        <w:t>ing</w:t>
      </w:r>
      <w:r w:rsidR="00ED7933" w:rsidRPr="00F479F9">
        <w:rPr>
          <w:rFonts w:ascii="Book Antiqua" w:hAnsi="Book Antiqua"/>
        </w:rPr>
        <w:t xml:space="preserve"> gall</w:t>
      </w:r>
      <w:r w:rsidR="0065397D" w:rsidRPr="00F479F9">
        <w:rPr>
          <w:rFonts w:ascii="Book Antiqua" w:hAnsi="Book Antiqua"/>
        </w:rPr>
        <w:t>bladder cancer</w:t>
      </w:r>
      <w:r w:rsidR="00A719D8" w:rsidRPr="00F479F9">
        <w:rPr>
          <w:rFonts w:ascii="Book Antiqua" w:hAnsi="Book Antiqua"/>
        </w:rPr>
        <w:t xml:space="preserve"> (GBC)</w:t>
      </w:r>
      <w:r w:rsidR="0065397D" w:rsidRPr="00F479F9">
        <w:rPr>
          <w:rFonts w:ascii="Book Antiqua" w:hAnsi="Book Antiqua"/>
        </w:rPr>
        <w:t xml:space="preserve">, </w:t>
      </w:r>
      <w:proofErr w:type="spellStart"/>
      <w:r w:rsidR="0065397D" w:rsidRPr="00F479F9">
        <w:rPr>
          <w:rFonts w:ascii="Book Antiqua" w:hAnsi="Book Antiqua"/>
        </w:rPr>
        <w:t>cholangiocarcinoma</w:t>
      </w:r>
      <w:proofErr w:type="spellEnd"/>
      <w:r w:rsidR="00A719D8" w:rsidRPr="00F479F9">
        <w:rPr>
          <w:rFonts w:ascii="Book Antiqua" w:hAnsi="Book Antiqua"/>
        </w:rPr>
        <w:t xml:space="preserve"> (CC) </w:t>
      </w:r>
      <w:r w:rsidR="00785381" w:rsidRPr="00F479F9">
        <w:rPr>
          <w:rFonts w:ascii="Book Antiqua" w:hAnsi="Book Antiqua"/>
        </w:rPr>
        <w:t>and cancers</w:t>
      </w:r>
      <w:r w:rsidR="00325501" w:rsidRPr="00F479F9">
        <w:rPr>
          <w:rFonts w:ascii="Book Antiqua" w:hAnsi="Book Antiqua"/>
        </w:rPr>
        <w:t xml:space="preserve"> of the ampulla of </w:t>
      </w:r>
      <w:proofErr w:type="spellStart"/>
      <w:r w:rsidR="00325501" w:rsidRPr="00F479F9">
        <w:rPr>
          <w:rFonts w:ascii="Book Antiqua" w:hAnsi="Book Antiqua"/>
        </w:rPr>
        <w:t>Vater</w:t>
      </w:r>
      <w:proofErr w:type="spellEnd"/>
      <w:r w:rsidR="00785381" w:rsidRPr="00F479F9">
        <w:rPr>
          <w:rFonts w:ascii="Book Antiqua" w:hAnsi="Book Antiqua"/>
        </w:rPr>
        <w:t xml:space="preserve"> (CAV)</w:t>
      </w:r>
      <w:r w:rsidR="00325501" w:rsidRPr="00F479F9">
        <w:rPr>
          <w:rFonts w:ascii="Book Antiqua" w:hAnsi="Book Antiqua"/>
        </w:rPr>
        <w:t>.</w:t>
      </w:r>
      <w:r w:rsidR="009675AB" w:rsidRPr="00F479F9">
        <w:rPr>
          <w:rFonts w:ascii="Book Antiqua" w:hAnsi="Book Antiqua"/>
        </w:rPr>
        <w:t xml:space="preserve"> CAV </w:t>
      </w:r>
      <w:r w:rsidR="00125ABA" w:rsidRPr="00F479F9">
        <w:rPr>
          <w:rFonts w:ascii="Book Antiqua" w:hAnsi="Book Antiqua"/>
        </w:rPr>
        <w:t>are</w:t>
      </w:r>
      <w:r w:rsidR="009675AB" w:rsidRPr="00F479F9">
        <w:rPr>
          <w:rFonts w:ascii="Book Antiqua" w:hAnsi="Book Antiqua"/>
        </w:rPr>
        <w:t xml:space="preserve"> excluded from this review because </w:t>
      </w:r>
      <w:r w:rsidR="00A719D8" w:rsidRPr="00F479F9">
        <w:rPr>
          <w:rFonts w:ascii="Book Antiqua" w:hAnsi="Book Antiqua"/>
        </w:rPr>
        <w:t xml:space="preserve">of their </w:t>
      </w:r>
      <w:r w:rsidR="009675AB" w:rsidRPr="00F479F9">
        <w:rPr>
          <w:rFonts w:ascii="Book Antiqua" w:hAnsi="Book Antiqua"/>
        </w:rPr>
        <w:t>different ch</w:t>
      </w:r>
      <w:r w:rsidR="00DF7C7A" w:rsidRPr="00F479F9">
        <w:rPr>
          <w:rFonts w:ascii="Book Antiqua" w:hAnsi="Book Antiqua"/>
        </w:rPr>
        <w:t>aracteristics</w:t>
      </w:r>
      <w:r w:rsidR="009675AB" w:rsidRPr="00F479F9">
        <w:rPr>
          <w:rFonts w:ascii="Book Antiqua" w:hAnsi="Book Antiqua"/>
        </w:rPr>
        <w:t xml:space="preserve"> and better prognosis. </w:t>
      </w:r>
    </w:p>
    <w:p w:rsidR="00325501" w:rsidRPr="00F479F9" w:rsidRDefault="00A719D8" w:rsidP="00417641">
      <w:pPr>
        <w:spacing w:line="360" w:lineRule="auto"/>
        <w:ind w:firstLineChars="150" w:firstLine="360"/>
        <w:jc w:val="both"/>
        <w:rPr>
          <w:rFonts w:ascii="Book Antiqua" w:hAnsi="Book Antiqua"/>
        </w:rPr>
      </w:pPr>
      <w:r w:rsidRPr="00F479F9">
        <w:rPr>
          <w:rFonts w:ascii="Book Antiqua" w:hAnsi="Book Antiqua"/>
        </w:rPr>
        <w:t>Of</w:t>
      </w:r>
      <w:r w:rsidR="00965963" w:rsidRPr="00F479F9">
        <w:rPr>
          <w:rFonts w:ascii="Book Antiqua" w:hAnsi="Book Antiqua"/>
        </w:rPr>
        <w:t xml:space="preserve"> the two</w:t>
      </w:r>
      <w:r w:rsidR="009675AB" w:rsidRPr="00F479F9">
        <w:rPr>
          <w:rFonts w:ascii="Book Antiqua" w:hAnsi="Book Antiqua"/>
        </w:rPr>
        <w:t xml:space="preserve"> other </w:t>
      </w:r>
      <w:r w:rsidRPr="00F479F9">
        <w:rPr>
          <w:rFonts w:ascii="Book Antiqua" w:hAnsi="Book Antiqua"/>
        </w:rPr>
        <w:t>BTC</w:t>
      </w:r>
      <w:r w:rsidR="00125ABA" w:rsidRPr="00F479F9">
        <w:rPr>
          <w:rFonts w:ascii="Book Antiqua" w:hAnsi="Book Antiqua"/>
        </w:rPr>
        <w:t>s</w:t>
      </w:r>
      <w:r w:rsidR="00B15BF8" w:rsidRPr="00F479F9">
        <w:rPr>
          <w:rFonts w:ascii="Book Antiqua" w:hAnsi="Book Antiqua"/>
        </w:rPr>
        <w:t>,</w:t>
      </w:r>
      <w:r w:rsidR="00BF326F" w:rsidRPr="00F479F9">
        <w:rPr>
          <w:rFonts w:ascii="Book Antiqua" w:hAnsi="Book Antiqua"/>
        </w:rPr>
        <w:t xml:space="preserve"> </w:t>
      </w:r>
      <w:r w:rsidRPr="00F479F9">
        <w:rPr>
          <w:rFonts w:ascii="Book Antiqua" w:hAnsi="Book Antiqua"/>
        </w:rPr>
        <w:t>GBC</w:t>
      </w:r>
      <w:r w:rsidR="009675AB" w:rsidRPr="00F479F9">
        <w:rPr>
          <w:rFonts w:ascii="Book Antiqua" w:hAnsi="Book Antiqua"/>
        </w:rPr>
        <w:t xml:space="preserve"> </w:t>
      </w:r>
      <w:r w:rsidR="00125ABA" w:rsidRPr="00F479F9">
        <w:rPr>
          <w:rFonts w:ascii="Book Antiqua" w:hAnsi="Book Antiqua"/>
        </w:rPr>
        <w:t xml:space="preserve">is </w:t>
      </w:r>
      <w:r w:rsidR="009675AB" w:rsidRPr="00F479F9">
        <w:rPr>
          <w:rFonts w:ascii="Book Antiqua" w:hAnsi="Book Antiqua"/>
        </w:rPr>
        <w:t>two times more frequent t</w:t>
      </w:r>
      <w:r w:rsidRPr="00F479F9">
        <w:rPr>
          <w:rFonts w:ascii="Book Antiqua" w:hAnsi="Book Antiqua"/>
        </w:rPr>
        <w:t>han CC</w:t>
      </w:r>
      <w:r w:rsidR="00865989" w:rsidRPr="00F479F9">
        <w:rPr>
          <w:rFonts w:ascii="Book Antiqua" w:hAnsi="Book Antiqua"/>
        </w:rPr>
        <w:t>, and</w:t>
      </w:r>
      <w:r w:rsidR="00EE525D" w:rsidRPr="00F479F9">
        <w:rPr>
          <w:rFonts w:ascii="Book Antiqua" w:hAnsi="Book Antiqua"/>
        </w:rPr>
        <w:t xml:space="preserve"> </w:t>
      </w:r>
      <w:r w:rsidR="00865989" w:rsidRPr="00F479F9">
        <w:rPr>
          <w:rFonts w:ascii="Book Antiqua" w:hAnsi="Book Antiqua"/>
        </w:rPr>
        <w:t>between the</w:t>
      </w:r>
      <w:r w:rsidR="00BF326F" w:rsidRPr="00F479F9">
        <w:rPr>
          <w:rFonts w:ascii="Book Antiqua" w:hAnsi="Book Antiqua"/>
        </w:rPr>
        <w:t xml:space="preserve"> two</w:t>
      </w:r>
      <w:r w:rsidR="00117DCE" w:rsidRPr="00F479F9">
        <w:rPr>
          <w:rFonts w:ascii="Book Antiqua" w:hAnsi="Book Antiqua"/>
        </w:rPr>
        <w:t xml:space="preserve"> </w:t>
      </w:r>
      <w:r w:rsidR="00125ABA" w:rsidRPr="00F479F9">
        <w:rPr>
          <w:rFonts w:ascii="Book Antiqua" w:hAnsi="Book Antiqua"/>
        </w:rPr>
        <w:t xml:space="preserve">known CC </w:t>
      </w:r>
      <w:r w:rsidR="00117DCE" w:rsidRPr="00F479F9">
        <w:rPr>
          <w:rFonts w:ascii="Book Antiqua" w:hAnsi="Book Antiqua"/>
        </w:rPr>
        <w:t>subtypes</w:t>
      </w:r>
      <w:r w:rsidR="00BF326F" w:rsidRPr="00F479F9">
        <w:rPr>
          <w:rFonts w:ascii="Book Antiqua" w:hAnsi="Book Antiqua"/>
        </w:rPr>
        <w:t>,</w:t>
      </w:r>
      <w:r w:rsidR="00117DCE" w:rsidRPr="00F479F9">
        <w:rPr>
          <w:rFonts w:ascii="Book Antiqua" w:hAnsi="Book Antiqua"/>
        </w:rPr>
        <w:t xml:space="preserve"> </w:t>
      </w:r>
      <w:r w:rsidR="00125ABA" w:rsidRPr="00F479F9">
        <w:rPr>
          <w:rFonts w:ascii="Book Antiqua" w:hAnsi="Book Antiqua"/>
        </w:rPr>
        <w:t xml:space="preserve">the </w:t>
      </w:r>
      <w:r w:rsidR="00117DCE" w:rsidRPr="00F479F9">
        <w:rPr>
          <w:rFonts w:ascii="Book Antiqua" w:hAnsi="Book Antiqua"/>
        </w:rPr>
        <w:t xml:space="preserve">extra-hepatic </w:t>
      </w:r>
      <w:r w:rsidR="00125ABA" w:rsidRPr="00F479F9">
        <w:rPr>
          <w:rFonts w:ascii="Book Antiqua" w:hAnsi="Book Antiqua"/>
        </w:rPr>
        <w:t xml:space="preserve">subtype is </w:t>
      </w:r>
      <w:r w:rsidR="00BF326F" w:rsidRPr="00F479F9">
        <w:rPr>
          <w:rFonts w:ascii="Book Antiqua" w:hAnsi="Book Antiqua"/>
        </w:rPr>
        <w:t>more common than</w:t>
      </w:r>
      <w:r w:rsidR="00125ABA" w:rsidRPr="00F479F9">
        <w:rPr>
          <w:rFonts w:ascii="Book Antiqua" w:hAnsi="Book Antiqua"/>
        </w:rPr>
        <w:t xml:space="preserve"> </w:t>
      </w:r>
      <w:r w:rsidR="00117DCE" w:rsidRPr="00F479F9">
        <w:rPr>
          <w:rFonts w:ascii="Book Antiqua" w:hAnsi="Book Antiqua"/>
        </w:rPr>
        <w:t>intra-hepatic CC</w:t>
      </w:r>
      <w:r w:rsidR="009675AB" w:rsidRPr="00F479F9">
        <w:rPr>
          <w:rFonts w:ascii="Book Antiqua" w:hAnsi="Book Antiqua"/>
        </w:rPr>
        <w:t xml:space="preserve"> (15%). </w:t>
      </w:r>
      <w:r w:rsidRPr="00F479F9">
        <w:rPr>
          <w:rFonts w:ascii="Book Antiqua" w:hAnsi="Book Antiqua"/>
        </w:rPr>
        <w:t>Moreover,</w:t>
      </w:r>
      <w:r w:rsidR="009675AB" w:rsidRPr="00F479F9">
        <w:rPr>
          <w:rFonts w:ascii="Book Antiqua" w:hAnsi="Book Antiqua"/>
        </w:rPr>
        <w:t xml:space="preserve"> th</w:t>
      </w:r>
      <w:r w:rsidR="00117DCE" w:rsidRPr="00F479F9">
        <w:rPr>
          <w:rFonts w:ascii="Book Antiqua" w:hAnsi="Book Antiqua"/>
        </w:rPr>
        <w:t>e incidence of intra-hepatic CC</w:t>
      </w:r>
      <w:r w:rsidR="009675AB" w:rsidRPr="00F479F9">
        <w:rPr>
          <w:rFonts w:ascii="Book Antiqua" w:hAnsi="Book Antiqua"/>
        </w:rPr>
        <w:t xml:space="preserve"> is increasing in different countries</w:t>
      </w:r>
      <w:r w:rsidR="009059CB" w:rsidRPr="00F479F9">
        <w:rPr>
          <w:rFonts w:ascii="Book Antiqua" w:hAnsi="Book Antiqua"/>
        </w:rPr>
        <w:t xml:space="preserve"> (United States, United Kingdom and Australia)</w:t>
      </w:r>
      <w:r w:rsidR="00125ABA" w:rsidRPr="00F479F9">
        <w:rPr>
          <w:rFonts w:ascii="Book Antiqua" w:hAnsi="Book Antiqua"/>
        </w:rPr>
        <w:t>,</w:t>
      </w:r>
      <w:r w:rsidRPr="00F479F9">
        <w:rPr>
          <w:rFonts w:ascii="Book Antiqua" w:hAnsi="Book Antiqua"/>
        </w:rPr>
        <w:t xml:space="preserve"> </w:t>
      </w:r>
      <w:r w:rsidR="00125ABA" w:rsidRPr="00F479F9">
        <w:rPr>
          <w:rFonts w:ascii="Book Antiqua" w:hAnsi="Book Antiqua"/>
        </w:rPr>
        <w:t xml:space="preserve">but </w:t>
      </w:r>
      <w:r w:rsidRPr="00F479F9">
        <w:rPr>
          <w:rFonts w:ascii="Book Antiqua" w:hAnsi="Book Antiqua"/>
        </w:rPr>
        <w:t xml:space="preserve">its cause </w:t>
      </w:r>
      <w:r w:rsidR="00125ABA" w:rsidRPr="00F479F9">
        <w:rPr>
          <w:rFonts w:ascii="Book Antiqua" w:hAnsi="Book Antiqua"/>
        </w:rPr>
        <w:t xml:space="preserve">has </w:t>
      </w:r>
      <w:r w:rsidRPr="00F479F9">
        <w:rPr>
          <w:rFonts w:ascii="Book Antiqua" w:hAnsi="Book Antiqua"/>
        </w:rPr>
        <w:t>not yet</w:t>
      </w:r>
      <w:r w:rsidR="00C83520" w:rsidRPr="00F479F9">
        <w:rPr>
          <w:rFonts w:ascii="Book Antiqua" w:hAnsi="Book Antiqua"/>
        </w:rPr>
        <w:t xml:space="preserve"> </w:t>
      </w:r>
      <w:r w:rsidR="00125ABA" w:rsidRPr="00F479F9">
        <w:rPr>
          <w:rFonts w:ascii="Book Antiqua" w:hAnsi="Book Antiqua"/>
        </w:rPr>
        <w:t xml:space="preserve">been </w:t>
      </w:r>
      <w:proofErr w:type="gramStart"/>
      <w:r w:rsidR="009675AB" w:rsidRPr="00F479F9">
        <w:rPr>
          <w:rFonts w:ascii="Book Antiqua" w:hAnsi="Book Antiqua"/>
        </w:rPr>
        <w:t>elucidat</w:t>
      </w:r>
      <w:r w:rsidR="00965963" w:rsidRPr="00F479F9">
        <w:rPr>
          <w:rFonts w:ascii="Book Antiqua" w:hAnsi="Book Antiqua"/>
        </w:rPr>
        <w:t>ed</w:t>
      </w:r>
      <w:r w:rsidR="00C94EE7" w:rsidRPr="00C94EE7">
        <w:rPr>
          <w:rFonts w:ascii="Book Antiqua" w:hAnsi="Book Antiqua" w:hint="eastAsia"/>
          <w:vertAlign w:val="superscript"/>
          <w:lang w:eastAsia="zh-CN"/>
        </w:rPr>
        <w:t>[</w:t>
      </w:r>
      <w:proofErr w:type="gramEnd"/>
      <w:r w:rsidR="009059CB" w:rsidRPr="00C94EE7">
        <w:rPr>
          <w:rFonts w:ascii="Book Antiqua" w:hAnsi="Book Antiqua"/>
          <w:vertAlign w:val="superscript"/>
        </w:rPr>
        <w:t>1</w:t>
      </w:r>
      <w:r w:rsidR="00C94EE7" w:rsidRPr="00C94EE7">
        <w:rPr>
          <w:rFonts w:ascii="Book Antiqua" w:hAnsi="Book Antiqua" w:hint="eastAsia"/>
          <w:vertAlign w:val="superscript"/>
          <w:lang w:eastAsia="zh-CN"/>
        </w:rPr>
        <w:t>]</w:t>
      </w:r>
      <w:r w:rsidR="009675AB" w:rsidRPr="00F479F9">
        <w:rPr>
          <w:rFonts w:ascii="Book Antiqua" w:hAnsi="Book Antiqua"/>
        </w:rPr>
        <w:t xml:space="preserve">. </w:t>
      </w:r>
    </w:p>
    <w:p w:rsidR="00C57C74" w:rsidRPr="00F479F9" w:rsidRDefault="00C57C74" w:rsidP="00417641">
      <w:pPr>
        <w:spacing w:line="360" w:lineRule="auto"/>
        <w:ind w:firstLineChars="150" w:firstLine="360"/>
        <w:jc w:val="both"/>
        <w:rPr>
          <w:rFonts w:ascii="Book Antiqua" w:hAnsi="Book Antiqua"/>
        </w:rPr>
      </w:pPr>
      <w:r w:rsidRPr="00F479F9">
        <w:rPr>
          <w:rFonts w:ascii="Book Antiqua" w:hAnsi="Book Antiqua"/>
        </w:rPr>
        <w:t xml:space="preserve">These cancers are often diagnosed </w:t>
      </w:r>
      <w:r w:rsidR="00125ABA" w:rsidRPr="00F479F9">
        <w:rPr>
          <w:rFonts w:ascii="Book Antiqua" w:hAnsi="Book Antiqua"/>
        </w:rPr>
        <w:t xml:space="preserve">at </w:t>
      </w:r>
      <w:r w:rsidRPr="00F479F9">
        <w:rPr>
          <w:rFonts w:ascii="Book Antiqua" w:hAnsi="Book Antiqua"/>
        </w:rPr>
        <w:t>an advanced stage</w:t>
      </w:r>
      <w:r w:rsidR="008136A5" w:rsidRPr="00F479F9">
        <w:rPr>
          <w:rFonts w:ascii="Book Antiqua" w:hAnsi="Book Antiqua"/>
        </w:rPr>
        <w:t xml:space="preserve"> defined as </w:t>
      </w:r>
      <w:proofErr w:type="spellStart"/>
      <w:r w:rsidR="008136A5" w:rsidRPr="00F479F9">
        <w:rPr>
          <w:rFonts w:ascii="Book Antiqua" w:hAnsi="Book Antiqua"/>
        </w:rPr>
        <w:t>unresectable</w:t>
      </w:r>
      <w:proofErr w:type="spellEnd"/>
      <w:r w:rsidR="008136A5" w:rsidRPr="00F479F9">
        <w:rPr>
          <w:rFonts w:ascii="Book Antiqua" w:hAnsi="Book Antiqua"/>
        </w:rPr>
        <w:t xml:space="preserve"> disease (metastatic or locally advanced)</w:t>
      </w:r>
      <w:r w:rsidRPr="00F479F9">
        <w:rPr>
          <w:rFonts w:ascii="Book Antiqua" w:hAnsi="Book Antiqua"/>
        </w:rPr>
        <w:t xml:space="preserve"> due to their nonspecific symptomatology</w:t>
      </w:r>
      <w:r w:rsidR="00125ABA" w:rsidRPr="00F479F9">
        <w:rPr>
          <w:rFonts w:ascii="Book Antiqua" w:hAnsi="Book Antiqua"/>
        </w:rPr>
        <w:t>,</w:t>
      </w:r>
      <w:r w:rsidRPr="00F479F9">
        <w:rPr>
          <w:rFonts w:ascii="Book Antiqua" w:hAnsi="Book Antiqua"/>
        </w:rPr>
        <w:t xml:space="preserve"> and </w:t>
      </w:r>
      <w:r w:rsidR="00125ABA" w:rsidRPr="00F479F9">
        <w:rPr>
          <w:rFonts w:ascii="Book Antiqua" w:hAnsi="Book Antiqua"/>
        </w:rPr>
        <w:t xml:space="preserve">they </w:t>
      </w:r>
      <w:r w:rsidR="00117DCE" w:rsidRPr="00F479F9">
        <w:rPr>
          <w:rFonts w:ascii="Book Antiqua" w:hAnsi="Book Antiqua"/>
        </w:rPr>
        <w:t>are</w:t>
      </w:r>
      <w:r w:rsidRPr="00F479F9">
        <w:rPr>
          <w:rFonts w:ascii="Book Antiqua" w:hAnsi="Book Antiqua"/>
        </w:rPr>
        <w:t xml:space="preserve"> associated with </w:t>
      </w:r>
      <w:r w:rsidR="00117DCE" w:rsidRPr="00F479F9">
        <w:rPr>
          <w:rFonts w:ascii="Book Antiqua" w:hAnsi="Book Antiqua"/>
        </w:rPr>
        <w:t>relatively poor</w:t>
      </w:r>
      <w:r w:rsidRPr="00F479F9">
        <w:rPr>
          <w:rFonts w:ascii="Book Antiqua" w:hAnsi="Book Antiqua"/>
        </w:rPr>
        <w:t xml:space="preserve"> </w:t>
      </w:r>
      <w:r w:rsidR="00EE525D" w:rsidRPr="00F479F9">
        <w:rPr>
          <w:rFonts w:ascii="Book Antiqua" w:hAnsi="Book Antiqua"/>
        </w:rPr>
        <w:t>prognosis. Five</w:t>
      </w:r>
      <w:r w:rsidR="00117DCE" w:rsidRPr="00F479F9">
        <w:rPr>
          <w:rFonts w:ascii="Book Antiqua" w:hAnsi="Book Antiqua"/>
        </w:rPr>
        <w:t>-year survival rates are 5</w:t>
      </w:r>
      <w:r w:rsidR="00C94EE7">
        <w:rPr>
          <w:rFonts w:ascii="Book Antiqua" w:hAnsi="Book Antiqua" w:hint="eastAsia"/>
          <w:lang w:eastAsia="zh-CN"/>
        </w:rPr>
        <w:t>%</w:t>
      </w:r>
      <w:r w:rsidR="00117DCE" w:rsidRPr="00F479F9">
        <w:rPr>
          <w:rFonts w:ascii="Book Antiqua" w:hAnsi="Book Antiqua"/>
        </w:rPr>
        <w:t>-10% for GBC and 10</w:t>
      </w:r>
      <w:r w:rsidR="00C94EE7">
        <w:rPr>
          <w:rFonts w:ascii="Book Antiqua" w:hAnsi="Book Antiqua" w:hint="eastAsia"/>
          <w:lang w:eastAsia="zh-CN"/>
        </w:rPr>
        <w:t>%-</w:t>
      </w:r>
      <w:r w:rsidR="00117DCE" w:rsidRPr="00F479F9">
        <w:rPr>
          <w:rFonts w:ascii="Book Antiqua" w:hAnsi="Book Antiqua"/>
        </w:rPr>
        <w:t xml:space="preserve">40% for </w:t>
      </w:r>
      <w:proofErr w:type="gramStart"/>
      <w:r w:rsidR="00117DCE" w:rsidRPr="00F479F9">
        <w:rPr>
          <w:rFonts w:ascii="Book Antiqua" w:hAnsi="Book Antiqua"/>
        </w:rPr>
        <w:t>CC</w:t>
      </w:r>
      <w:r w:rsidR="00C94EE7" w:rsidRPr="00C94EE7">
        <w:rPr>
          <w:rFonts w:ascii="Book Antiqua" w:hAnsi="Book Antiqua" w:hint="eastAsia"/>
          <w:vertAlign w:val="superscript"/>
          <w:lang w:eastAsia="zh-CN"/>
        </w:rPr>
        <w:t>[</w:t>
      </w:r>
      <w:proofErr w:type="gramEnd"/>
      <w:r w:rsidR="00C94EE7">
        <w:rPr>
          <w:rFonts w:ascii="Book Antiqua" w:hAnsi="Book Antiqua" w:hint="eastAsia"/>
          <w:vertAlign w:val="superscript"/>
          <w:lang w:eastAsia="zh-CN"/>
        </w:rPr>
        <w:t>2</w:t>
      </w:r>
      <w:r w:rsidR="00C94EE7" w:rsidRPr="00C94EE7">
        <w:rPr>
          <w:rFonts w:ascii="Book Antiqua" w:hAnsi="Book Antiqua" w:hint="eastAsia"/>
          <w:vertAlign w:val="superscript"/>
          <w:lang w:eastAsia="zh-CN"/>
        </w:rPr>
        <w:t>]</w:t>
      </w:r>
      <w:r w:rsidR="00117DCE" w:rsidRPr="00F479F9">
        <w:rPr>
          <w:rFonts w:ascii="Book Antiqua" w:hAnsi="Book Antiqua"/>
        </w:rPr>
        <w:t>.</w:t>
      </w:r>
    </w:p>
    <w:p w:rsidR="00861975" w:rsidRPr="00F479F9" w:rsidRDefault="00A719D8" w:rsidP="00417641">
      <w:pPr>
        <w:spacing w:line="360" w:lineRule="auto"/>
        <w:ind w:firstLineChars="150" w:firstLine="360"/>
        <w:jc w:val="both"/>
        <w:rPr>
          <w:rFonts w:ascii="Book Antiqua" w:hAnsi="Book Antiqua"/>
        </w:rPr>
      </w:pPr>
      <w:r w:rsidRPr="00F479F9">
        <w:rPr>
          <w:rFonts w:ascii="Book Antiqua" w:hAnsi="Book Antiqua"/>
        </w:rPr>
        <w:t>Given its rarity</w:t>
      </w:r>
      <w:r w:rsidR="003E6139" w:rsidRPr="00F479F9">
        <w:rPr>
          <w:rFonts w:ascii="Book Antiqua" w:hAnsi="Book Antiqua"/>
        </w:rPr>
        <w:t xml:space="preserve"> and diversity</w:t>
      </w:r>
      <w:r w:rsidRPr="00F479F9">
        <w:rPr>
          <w:rFonts w:ascii="Book Antiqua" w:hAnsi="Book Antiqua"/>
        </w:rPr>
        <w:t>, f</w:t>
      </w:r>
      <w:r w:rsidR="00861975" w:rsidRPr="00F479F9">
        <w:rPr>
          <w:rFonts w:ascii="Book Antiqua" w:hAnsi="Book Antiqua"/>
        </w:rPr>
        <w:t xml:space="preserve">ew clinical trials </w:t>
      </w:r>
      <w:r w:rsidR="00511E57" w:rsidRPr="00F479F9">
        <w:rPr>
          <w:rFonts w:ascii="Book Antiqua" w:hAnsi="Book Antiqua"/>
        </w:rPr>
        <w:t xml:space="preserve">have </w:t>
      </w:r>
      <w:r w:rsidR="00861975" w:rsidRPr="00F479F9">
        <w:rPr>
          <w:rFonts w:ascii="Book Antiqua" w:hAnsi="Book Antiqua"/>
        </w:rPr>
        <w:t xml:space="preserve">studied </w:t>
      </w:r>
      <w:r w:rsidR="00C1462F" w:rsidRPr="00F479F9">
        <w:rPr>
          <w:rFonts w:ascii="Book Antiqua" w:hAnsi="Book Antiqua"/>
        </w:rPr>
        <w:t xml:space="preserve">optimum treatment </w:t>
      </w:r>
      <w:r w:rsidR="00511E57" w:rsidRPr="00F479F9">
        <w:rPr>
          <w:rFonts w:ascii="Book Antiqua" w:hAnsi="Book Antiqua"/>
        </w:rPr>
        <w:t xml:space="preserve">for </w:t>
      </w:r>
      <w:r w:rsidR="003E6139" w:rsidRPr="00F479F9">
        <w:rPr>
          <w:rFonts w:ascii="Book Antiqua" w:hAnsi="Book Antiqua"/>
        </w:rPr>
        <w:t>BTC</w:t>
      </w:r>
      <w:r w:rsidR="00C1462F" w:rsidRPr="00F479F9">
        <w:rPr>
          <w:rFonts w:ascii="Book Antiqua" w:hAnsi="Book Antiqua"/>
        </w:rPr>
        <w:t>.</w:t>
      </w:r>
      <w:r w:rsidR="00104DC2" w:rsidRPr="00F479F9">
        <w:rPr>
          <w:rFonts w:ascii="Book Antiqua" w:hAnsi="Book Antiqua"/>
        </w:rPr>
        <w:t xml:space="preserve"> </w:t>
      </w:r>
      <w:r w:rsidR="003E6139" w:rsidRPr="00F479F9">
        <w:rPr>
          <w:rFonts w:ascii="Book Antiqua" w:hAnsi="Book Antiqua"/>
        </w:rPr>
        <w:t xml:space="preserve">Historically, there </w:t>
      </w:r>
      <w:r w:rsidR="00511E57" w:rsidRPr="00F479F9">
        <w:rPr>
          <w:rFonts w:ascii="Book Antiqua" w:hAnsi="Book Antiqua"/>
        </w:rPr>
        <w:t xml:space="preserve">has been </w:t>
      </w:r>
      <w:r w:rsidR="003E6139" w:rsidRPr="00F479F9">
        <w:rPr>
          <w:rFonts w:ascii="Book Antiqua" w:hAnsi="Book Antiqua"/>
        </w:rPr>
        <w:t xml:space="preserve">no standard </w:t>
      </w:r>
      <w:r w:rsidR="008136A5" w:rsidRPr="00F479F9">
        <w:rPr>
          <w:rFonts w:ascii="Book Antiqua" w:hAnsi="Book Antiqua"/>
        </w:rPr>
        <w:t xml:space="preserve">treatment for </w:t>
      </w:r>
      <w:r w:rsidR="00511E57" w:rsidRPr="00F479F9">
        <w:rPr>
          <w:rFonts w:ascii="Book Antiqua" w:hAnsi="Book Antiqua"/>
        </w:rPr>
        <w:t xml:space="preserve">neither </w:t>
      </w:r>
      <w:r w:rsidR="003E6139" w:rsidRPr="00F479F9">
        <w:rPr>
          <w:rFonts w:ascii="Book Antiqua" w:hAnsi="Book Antiqua"/>
        </w:rPr>
        <w:t xml:space="preserve">advanced </w:t>
      </w:r>
      <w:r w:rsidR="008136A5" w:rsidRPr="00F479F9">
        <w:rPr>
          <w:rFonts w:ascii="Book Antiqua" w:hAnsi="Book Antiqua"/>
        </w:rPr>
        <w:t xml:space="preserve">(defined as stage IVA) </w:t>
      </w:r>
      <w:r w:rsidR="003E6139" w:rsidRPr="00F479F9">
        <w:rPr>
          <w:rFonts w:ascii="Book Antiqua" w:hAnsi="Book Antiqua"/>
        </w:rPr>
        <w:t>nor metastatic BTC</w:t>
      </w:r>
      <w:r w:rsidR="008136A5" w:rsidRPr="00F479F9">
        <w:rPr>
          <w:rFonts w:ascii="Book Antiqua" w:hAnsi="Book Antiqua"/>
        </w:rPr>
        <w:t xml:space="preserve"> (defined as stage IVB)</w:t>
      </w:r>
      <w:r w:rsidR="003E6139" w:rsidRPr="00F479F9">
        <w:rPr>
          <w:rFonts w:ascii="Book Antiqua" w:hAnsi="Book Antiqua"/>
        </w:rPr>
        <w:t xml:space="preserve">. Treatments </w:t>
      </w:r>
      <w:r w:rsidR="00511E57" w:rsidRPr="00F479F9">
        <w:rPr>
          <w:rFonts w:ascii="Book Antiqua" w:hAnsi="Book Antiqua"/>
        </w:rPr>
        <w:t xml:space="preserve">for </w:t>
      </w:r>
      <w:r w:rsidR="003E6139" w:rsidRPr="00F479F9">
        <w:rPr>
          <w:rFonts w:ascii="Book Antiqua" w:hAnsi="Book Antiqua"/>
        </w:rPr>
        <w:t xml:space="preserve">these cancers </w:t>
      </w:r>
      <w:r w:rsidR="00511E57" w:rsidRPr="00F479F9">
        <w:rPr>
          <w:rFonts w:ascii="Book Antiqua" w:hAnsi="Book Antiqua"/>
        </w:rPr>
        <w:t xml:space="preserve">have been </w:t>
      </w:r>
      <w:r w:rsidR="003E6139" w:rsidRPr="00F479F9">
        <w:rPr>
          <w:rFonts w:ascii="Book Antiqua" w:hAnsi="Book Antiqua"/>
        </w:rPr>
        <w:t xml:space="preserve">extrapolated from </w:t>
      </w:r>
      <w:r w:rsidR="00BF326F" w:rsidRPr="00F479F9">
        <w:rPr>
          <w:rFonts w:ascii="Book Antiqua" w:hAnsi="Book Antiqua"/>
        </w:rPr>
        <w:t xml:space="preserve">treatment </w:t>
      </w:r>
      <w:r w:rsidR="003E6139" w:rsidRPr="00F479F9">
        <w:rPr>
          <w:rFonts w:ascii="Book Antiqua" w:hAnsi="Book Antiqua"/>
        </w:rPr>
        <w:t xml:space="preserve">regimens </w:t>
      </w:r>
      <w:r w:rsidR="00511E57" w:rsidRPr="00F479F9">
        <w:rPr>
          <w:rFonts w:ascii="Book Antiqua" w:hAnsi="Book Antiqua"/>
        </w:rPr>
        <w:t xml:space="preserve">for </w:t>
      </w:r>
      <w:r w:rsidR="003E6139" w:rsidRPr="00F479F9">
        <w:rPr>
          <w:rFonts w:ascii="Book Antiqua" w:hAnsi="Book Antiqua"/>
        </w:rPr>
        <w:t>metastatic pancreatic cancer. However, as of 2010, many</w:t>
      </w:r>
      <w:r w:rsidR="00104DC2" w:rsidRPr="00F479F9">
        <w:rPr>
          <w:rFonts w:ascii="Book Antiqua" w:hAnsi="Book Antiqua"/>
        </w:rPr>
        <w:t xml:space="preserve"> </w:t>
      </w:r>
      <w:r w:rsidR="003E6139" w:rsidRPr="00F479F9">
        <w:rPr>
          <w:rFonts w:ascii="Book Antiqua" w:hAnsi="Book Antiqua"/>
        </w:rPr>
        <w:t xml:space="preserve">new trials </w:t>
      </w:r>
      <w:r w:rsidR="00511E57" w:rsidRPr="00F479F9">
        <w:rPr>
          <w:rFonts w:ascii="Book Antiqua" w:hAnsi="Book Antiqua"/>
        </w:rPr>
        <w:t xml:space="preserve">have been </w:t>
      </w:r>
      <w:r w:rsidR="00BF326F" w:rsidRPr="00F479F9">
        <w:rPr>
          <w:rFonts w:ascii="Book Antiqua" w:hAnsi="Book Antiqua"/>
        </w:rPr>
        <w:t>designed</w:t>
      </w:r>
      <w:r w:rsidR="003E6139" w:rsidRPr="00F479F9">
        <w:rPr>
          <w:rFonts w:ascii="Book Antiqua" w:hAnsi="Book Antiqua"/>
        </w:rPr>
        <w:t xml:space="preserve"> to achieve optimum chemotherap</w:t>
      </w:r>
      <w:r w:rsidR="00511E57" w:rsidRPr="00F479F9">
        <w:rPr>
          <w:rFonts w:ascii="Book Antiqua" w:hAnsi="Book Antiqua"/>
        </w:rPr>
        <w:t>eutic</w:t>
      </w:r>
      <w:r w:rsidR="003E6139" w:rsidRPr="00F479F9">
        <w:rPr>
          <w:rFonts w:ascii="Book Antiqua" w:hAnsi="Book Antiqua"/>
        </w:rPr>
        <w:t xml:space="preserve"> treatment </w:t>
      </w:r>
      <w:r w:rsidR="00511E57" w:rsidRPr="00F479F9">
        <w:rPr>
          <w:rFonts w:ascii="Book Antiqua" w:hAnsi="Book Antiqua"/>
        </w:rPr>
        <w:t xml:space="preserve">for </w:t>
      </w:r>
      <w:r w:rsidR="003E6139" w:rsidRPr="00F479F9">
        <w:rPr>
          <w:rFonts w:ascii="Book Antiqua" w:hAnsi="Book Antiqua"/>
        </w:rPr>
        <w:t xml:space="preserve">advanced BTC. </w:t>
      </w:r>
    </w:p>
    <w:p w:rsidR="00050DEC" w:rsidRPr="00F479F9" w:rsidRDefault="00050DEC" w:rsidP="00417641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:rsidR="001A0B9A" w:rsidRPr="00C94EE7" w:rsidRDefault="00C94EE7" w:rsidP="00417641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F479F9">
        <w:rPr>
          <w:rFonts w:ascii="Book Antiqua" w:hAnsi="Book Antiqua"/>
          <w:b/>
        </w:rPr>
        <w:t>EVOLUTION OF TREATMENT MODALITIES</w:t>
      </w:r>
    </w:p>
    <w:p w:rsidR="00F07785" w:rsidRPr="00F479F9" w:rsidRDefault="003E6139" w:rsidP="00417641">
      <w:pPr>
        <w:spacing w:line="360" w:lineRule="auto"/>
        <w:jc w:val="both"/>
        <w:rPr>
          <w:rFonts w:ascii="Book Antiqua" w:hAnsi="Book Antiqua"/>
        </w:rPr>
      </w:pPr>
      <w:r w:rsidRPr="00F479F9">
        <w:rPr>
          <w:rFonts w:ascii="Book Antiqua" w:hAnsi="Book Antiqua"/>
        </w:rPr>
        <w:t xml:space="preserve">BTC </w:t>
      </w:r>
      <w:r w:rsidR="00406F61" w:rsidRPr="00F479F9">
        <w:rPr>
          <w:rFonts w:ascii="Book Antiqua" w:hAnsi="Book Antiqua"/>
        </w:rPr>
        <w:t xml:space="preserve">studies </w:t>
      </w:r>
      <w:r w:rsidRPr="00F479F9">
        <w:rPr>
          <w:rFonts w:ascii="Book Antiqua" w:hAnsi="Book Antiqua"/>
        </w:rPr>
        <w:t>between 1985 and 2006 ha</w:t>
      </w:r>
      <w:r w:rsidR="00406F61" w:rsidRPr="00F479F9">
        <w:rPr>
          <w:rFonts w:ascii="Book Antiqua" w:hAnsi="Book Antiqua"/>
        </w:rPr>
        <w:t>ve</w:t>
      </w:r>
      <w:r w:rsidRPr="00F479F9">
        <w:rPr>
          <w:rFonts w:ascii="Book Antiqua" w:hAnsi="Book Antiqua"/>
        </w:rPr>
        <w:t xml:space="preserve"> enrolled small numbers of patients (</w:t>
      </w:r>
      <w:r w:rsidR="001A0B9A" w:rsidRPr="00F479F9">
        <w:rPr>
          <w:rFonts w:ascii="Book Antiqua" w:hAnsi="Book Antiqua"/>
        </w:rPr>
        <w:t>5</w:t>
      </w:r>
      <w:r w:rsidR="006B4321">
        <w:rPr>
          <w:rFonts w:ascii="Book Antiqua" w:hAnsi="Book Antiqua" w:hint="eastAsia"/>
          <w:lang w:eastAsia="zh-CN"/>
        </w:rPr>
        <w:t>-</w:t>
      </w:r>
      <w:r w:rsidR="001A0B9A" w:rsidRPr="00F479F9">
        <w:rPr>
          <w:rFonts w:ascii="Book Antiqua" w:hAnsi="Book Antiqua"/>
        </w:rPr>
        <w:t>65 pat</w:t>
      </w:r>
      <w:r w:rsidR="00DF0F7C" w:rsidRPr="00F479F9">
        <w:rPr>
          <w:rFonts w:ascii="Book Antiqua" w:hAnsi="Book Antiqua"/>
        </w:rPr>
        <w:t xml:space="preserve">ients) </w:t>
      </w:r>
      <w:r w:rsidR="00406F61" w:rsidRPr="00F479F9">
        <w:rPr>
          <w:rFonts w:ascii="Book Antiqua" w:hAnsi="Book Antiqua"/>
        </w:rPr>
        <w:t xml:space="preserve">but </w:t>
      </w:r>
      <w:r w:rsidRPr="00F479F9">
        <w:rPr>
          <w:rFonts w:ascii="Book Antiqua" w:hAnsi="Book Antiqua"/>
        </w:rPr>
        <w:t xml:space="preserve">were limited by </w:t>
      </w:r>
      <w:proofErr w:type="spellStart"/>
      <w:r w:rsidR="00DF0F7C" w:rsidRPr="00F479F9">
        <w:rPr>
          <w:rFonts w:ascii="Book Antiqua" w:hAnsi="Book Antiqua"/>
        </w:rPr>
        <w:t>heterogenos</w:t>
      </w:r>
      <w:r w:rsidRPr="00F479F9">
        <w:rPr>
          <w:rFonts w:ascii="Book Antiqua" w:hAnsi="Book Antiqua"/>
        </w:rPr>
        <w:t>ity</w:t>
      </w:r>
      <w:proofErr w:type="spellEnd"/>
      <w:r w:rsidR="001A0B9A" w:rsidRPr="00F479F9">
        <w:rPr>
          <w:rFonts w:ascii="Book Antiqua" w:hAnsi="Book Antiqua"/>
        </w:rPr>
        <w:t xml:space="preserve">. Only three studies were randomized, </w:t>
      </w:r>
      <w:r w:rsidR="00406F61" w:rsidRPr="00F479F9">
        <w:rPr>
          <w:rFonts w:ascii="Book Antiqua" w:hAnsi="Book Antiqua"/>
        </w:rPr>
        <w:t xml:space="preserve">including </w:t>
      </w:r>
      <w:r w:rsidR="001A0B9A" w:rsidRPr="00F479F9">
        <w:rPr>
          <w:rFonts w:ascii="Book Antiqua" w:hAnsi="Book Antiqua"/>
        </w:rPr>
        <w:t xml:space="preserve">two </w:t>
      </w:r>
      <w:r w:rsidR="00EE525D" w:rsidRPr="00F479F9">
        <w:rPr>
          <w:rFonts w:ascii="Book Antiqua" w:hAnsi="Book Antiqua"/>
        </w:rPr>
        <w:t>phase</w:t>
      </w:r>
      <w:r w:rsidR="00666103" w:rsidRPr="00F479F9">
        <w:rPr>
          <w:rFonts w:ascii="Book Antiqua" w:hAnsi="Book Antiqua"/>
        </w:rPr>
        <w:t xml:space="preserve"> II</w:t>
      </w:r>
      <w:r w:rsidR="00EE525D" w:rsidRPr="00F479F9">
        <w:rPr>
          <w:rFonts w:ascii="Book Antiqua" w:hAnsi="Book Antiqua"/>
        </w:rPr>
        <w:t xml:space="preserve"> </w:t>
      </w:r>
      <w:proofErr w:type="gramStart"/>
      <w:r w:rsidR="00666103" w:rsidRPr="00F479F9">
        <w:rPr>
          <w:rFonts w:ascii="Book Antiqua" w:hAnsi="Book Antiqua"/>
        </w:rPr>
        <w:t>trials</w:t>
      </w:r>
      <w:r w:rsidR="00C94EE7" w:rsidRPr="00C94EE7">
        <w:rPr>
          <w:rFonts w:ascii="Book Antiqua" w:hAnsi="Book Antiqua" w:hint="eastAsia"/>
          <w:vertAlign w:val="superscript"/>
          <w:lang w:eastAsia="zh-CN"/>
        </w:rPr>
        <w:t>[</w:t>
      </w:r>
      <w:proofErr w:type="gramEnd"/>
      <w:r w:rsidR="00C94EE7">
        <w:rPr>
          <w:rFonts w:ascii="Book Antiqua" w:hAnsi="Book Antiqua" w:hint="eastAsia"/>
          <w:vertAlign w:val="superscript"/>
          <w:lang w:eastAsia="zh-CN"/>
        </w:rPr>
        <w:t>3,4</w:t>
      </w:r>
      <w:r w:rsidR="00C94EE7" w:rsidRPr="00C94EE7">
        <w:rPr>
          <w:rFonts w:ascii="Book Antiqua" w:hAnsi="Book Antiqua" w:hint="eastAsia"/>
          <w:vertAlign w:val="superscript"/>
          <w:lang w:eastAsia="zh-CN"/>
        </w:rPr>
        <w:t>]</w:t>
      </w:r>
      <w:r w:rsidR="00F5034E" w:rsidRPr="00F479F9">
        <w:rPr>
          <w:rFonts w:ascii="Book Antiqua" w:hAnsi="Book Antiqua"/>
        </w:rPr>
        <w:t xml:space="preserve"> </w:t>
      </w:r>
      <w:r w:rsidR="00666103" w:rsidRPr="00F479F9">
        <w:rPr>
          <w:rFonts w:ascii="Book Antiqua" w:hAnsi="Book Antiqua"/>
        </w:rPr>
        <w:t>and one phase III</w:t>
      </w:r>
      <w:r w:rsidR="00104DC2" w:rsidRPr="00F479F9">
        <w:rPr>
          <w:rFonts w:ascii="Book Antiqua" w:hAnsi="Book Antiqua"/>
        </w:rPr>
        <w:t xml:space="preserve"> </w:t>
      </w:r>
      <w:r w:rsidR="00BF326F" w:rsidRPr="00F479F9">
        <w:rPr>
          <w:rFonts w:ascii="Book Antiqua" w:hAnsi="Book Antiqua"/>
        </w:rPr>
        <w:t>trial</w:t>
      </w:r>
      <w:r w:rsidR="00C94EE7" w:rsidRPr="00C94EE7">
        <w:rPr>
          <w:rFonts w:ascii="Book Antiqua" w:hAnsi="Book Antiqua" w:hint="eastAsia"/>
          <w:vertAlign w:val="superscript"/>
          <w:lang w:eastAsia="zh-CN"/>
        </w:rPr>
        <w:t>[</w:t>
      </w:r>
      <w:r w:rsidR="00C94EE7">
        <w:rPr>
          <w:rFonts w:ascii="Book Antiqua" w:hAnsi="Book Antiqua" w:hint="eastAsia"/>
          <w:vertAlign w:val="superscript"/>
          <w:lang w:eastAsia="zh-CN"/>
        </w:rPr>
        <w:t>5</w:t>
      </w:r>
      <w:r w:rsidR="00C94EE7" w:rsidRPr="00C94EE7">
        <w:rPr>
          <w:rFonts w:ascii="Book Antiqua" w:hAnsi="Book Antiqua" w:hint="eastAsia"/>
          <w:vertAlign w:val="superscript"/>
          <w:lang w:eastAsia="zh-CN"/>
        </w:rPr>
        <w:t>]</w:t>
      </w:r>
      <w:r w:rsidR="001A0B9A" w:rsidRPr="00F479F9">
        <w:rPr>
          <w:rFonts w:ascii="Book Antiqua" w:hAnsi="Book Antiqua"/>
        </w:rPr>
        <w:t xml:space="preserve">. </w:t>
      </w:r>
    </w:p>
    <w:p w:rsidR="00117DCE" w:rsidRPr="00F479F9" w:rsidRDefault="00F07785" w:rsidP="0041764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479F9">
        <w:rPr>
          <w:rFonts w:ascii="Book Antiqua" w:hAnsi="Book Antiqua"/>
        </w:rPr>
        <w:t xml:space="preserve">In 2007, </w:t>
      </w:r>
      <w:proofErr w:type="spellStart"/>
      <w:r w:rsidRPr="00F479F9">
        <w:rPr>
          <w:rFonts w:ascii="Book Antiqua" w:hAnsi="Book Antiqua"/>
        </w:rPr>
        <w:t>Ecke</w:t>
      </w:r>
      <w:r w:rsidRPr="00C94EE7">
        <w:rPr>
          <w:rFonts w:ascii="Book Antiqua" w:hAnsi="Book Antiqua"/>
        </w:rPr>
        <w:t>l</w:t>
      </w:r>
      <w:proofErr w:type="spellEnd"/>
      <w:r w:rsidRPr="00C94EE7">
        <w:rPr>
          <w:rFonts w:ascii="Book Antiqua" w:hAnsi="Book Antiqua"/>
        </w:rPr>
        <w:t xml:space="preserve"> </w:t>
      </w:r>
      <w:r w:rsidRPr="00C94EE7">
        <w:rPr>
          <w:rFonts w:ascii="Book Antiqua" w:hAnsi="Book Antiqua"/>
          <w:i/>
        </w:rPr>
        <w:t xml:space="preserve">et </w:t>
      </w:r>
      <w:proofErr w:type="gramStart"/>
      <w:r w:rsidRPr="00C94EE7">
        <w:rPr>
          <w:rFonts w:ascii="Book Antiqua" w:hAnsi="Book Antiqua"/>
          <w:i/>
        </w:rPr>
        <w:t>al</w:t>
      </w:r>
      <w:r w:rsidR="00C94EE7" w:rsidRPr="00C94EE7">
        <w:rPr>
          <w:rFonts w:ascii="Book Antiqua" w:hAnsi="Book Antiqua" w:hint="eastAsia"/>
          <w:vertAlign w:val="superscript"/>
          <w:lang w:eastAsia="zh-CN"/>
        </w:rPr>
        <w:t>[</w:t>
      </w:r>
      <w:proofErr w:type="gramEnd"/>
      <w:r w:rsidR="00C94EE7" w:rsidRPr="00C94EE7">
        <w:rPr>
          <w:rFonts w:ascii="Book Antiqua" w:hAnsi="Book Antiqua" w:hint="eastAsia"/>
          <w:vertAlign w:val="superscript"/>
          <w:lang w:eastAsia="zh-CN"/>
        </w:rPr>
        <w:t>6]</w:t>
      </w:r>
      <w:r w:rsidRPr="00C94EE7">
        <w:rPr>
          <w:rFonts w:ascii="Book Antiqua" w:hAnsi="Book Antiqua"/>
        </w:rPr>
        <w:t xml:space="preserve"> </w:t>
      </w:r>
      <w:r w:rsidR="00406F61" w:rsidRPr="00C94EE7">
        <w:rPr>
          <w:rFonts w:ascii="Book Antiqua" w:hAnsi="Book Antiqua"/>
        </w:rPr>
        <w:t>attempte</w:t>
      </w:r>
      <w:r w:rsidR="00406F61" w:rsidRPr="00F479F9">
        <w:rPr>
          <w:rFonts w:ascii="Book Antiqua" w:hAnsi="Book Antiqua"/>
        </w:rPr>
        <w:t xml:space="preserve">d </w:t>
      </w:r>
      <w:r w:rsidRPr="00F479F9">
        <w:rPr>
          <w:rFonts w:ascii="Book Antiqua" w:hAnsi="Book Antiqua"/>
        </w:rPr>
        <w:t xml:space="preserve">to pioneer a </w:t>
      </w:r>
      <w:r w:rsidR="00406F61" w:rsidRPr="00F479F9">
        <w:rPr>
          <w:rFonts w:ascii="Book Antiqua" w:hAnsi="Book Antiqua"/>
        </w:rPr>
        <w:t xml:space="preserve">chemotherapy </w:t>
      </w:r>
      <w:r w:rsidRPr="00F479F9">
        <w:rPr>
          <w:rFonts w:ascii="Book Antiqua" w:hAnsi="Book Antiqua"/>
        </w:rPr>
        <w:t xml:space="preserve">standard of care </w:t>
      </w:r>
      <w:r w:rsidR="00406F61" w:rsidRPr="00F479F9">
        <w:rPr>
          <w:rFonts w:ascii="Book Antiqua" w:hAnsi="Book Antiqua"/>
        </w:rPr>
        <w:t>for</w:t>
      </w:r>
      <w:r w:rsidRPr="00F479F9">
        <w:rPr>
          <w:rFonts w:ascii="Book Antiqua" w:hAnsi="Book Antiqua"/>
        </w:rPr>
        <w:t xml:space="preserve"> BTC. Th</w:t>
      </w:r>
      <w:r w:rsidR="00406F61" w:rsidRPr="00F479F9">
        <w:rPr>
          <w:rFonts w:ascii="Book Antiqua" w:hAnsi="Book Antiqua"/>
        </w:rPr>
        <w:t>is group</w:t>
      </w:r>
      <w:r w:rsidRPr="00F479F9">
        <w:rPr>
          <w:rFonts w:ascii="Book Antiqua" w:hAnsi="Book Antiqua"/>
        </w:rPr>
        <w:t xml:space="preserve"> published a</w:t>
      </w:r>
      <w:r w:rsidR="006B7824" w:rsidRPr="00F479F9">
        <w:rPr>
          <w:rFonts w:ascii="Book Antiqua" w:hAnsi="Book Antiqua"/>
        </w:rPr>
        <w:t xml:space="preserve"> pooled </w:t>
      </w:r>
      <w:r w:rsidR="009E091A" w:rsidRPr="00F479F9">
        <w:rPr>
          <w:rFonts w:ascii="Book Antiqua" w:hAnsi="Book Antiqua"/>
        </w:rPr>
        <w:t xml:space="preserve">analysis of 104 clinical trials </w:t>
      </w:r>
      <w:r w:rsidRPr="00F479F9">
        <w:rPr>
          <w:rFonts w:ascii="Book Antiqua" w:hAnsi="Book Antiqua"/>
        </w:rPr>
        <w:t xml:space="preserve">that regrouped </w:t>
      </w:r>
      <w:r w:rsidR="00406F61" w:rsidRPr="00F479F9">
        <w:rPr>
          <w:rFonts w:ascii="Book Antiqua" w:hAnsi="Book Antiqua"/>
        </w:rPr>
        <w:t xml:space="preserve">greater </w:t>
      </w:r>
      <w:r w:rsidRPr="00F479F9">
        <w:rPr>
          <w:rFonts w:ascii="Book Antiqua" w:hAnsi="Book Antiqua"/>
        </w:rPr>
        <w:t xml:space="preserve">than 2800 patients and evaluated </w:t>
      </w:r>
      <w:r w:rsidR="00691E3A" w:rsidRPr="00F479F9">
        <w:rPr>
          <w:rFonts w:ascii="Book Antiqua" w:hAnsi="Book Antiqua"/>
        </w:rPr>
        <w:t>different treatment modalities</w:t>
      </w:r>
      <w:r w:rsidRPr="00F479F9">
        <w:rPr>
          <w:rFonts w:ascii="Book Antiqua" w:hAnsi="Book Antiqua"/>
        </w:rPr>
        <w:t xml:space="preserve">. </w:t>
      </w:r>
      <w:r w:rsidR="000A37B5" w:rsidRPr="00F479F9">
        <w:rPr>
          <w:rFonts w:ascii="Book Antiqua" w:hAnsi="Book Antiqua"/>
        </w:rPr>
        <w:t>This pool</w:t>
      </w:r>
      <w:r w:rsidR="00406F61" w:rsidRPr="00F479F9">
        <w:rPr>
          <w:rFonts w:ascii="Book Antiqua" w:hAnsi="Book Antiqua"/>
        </w:rPr>
        <w:t>ed</w:t>
      </w:r>
      <w:r w:rsidR="000A37B5" w:rsidRPr="00F479F9">
        <w:rPr>
          <w:rFonts w:ascii="Book Antiqua" w:hAnsi="Book Antiqua"/>
        </w:rPr>
        <w:t xml:space="preserve"> analysis suggest</w:t>
      </w:r>
      <w:r w:rsidR="00406F61" w:rsidRPr="00F479F9">
        <w:rPr>
          <w:rFonts w:ascii="Book Antiqua" w:hAnsi="Book Antiqua"/>
        </w:rPr>
        <w:t>ed</w:t>
      </w:r>
      <w:r w:rsidR="008E14BF" w:rsidRPr="00F479F9">
        <w:rPr>
          <w:rFonts w:ascii="Book Antiqua" w:hAnsi="Book Antiqua"/>
        </w:rPr>
        <w:t xml:space="preserve"> that the combination of </w:t>
      </w:r>
      <w:r w:rsidR="00691E3A" w:rsidRPr="00F479F9">
        <w:rPr>
          <w:rFonts w:ascii="Book Antiqua" w:hAnsi="Book Antiqua"/>
        </w:rPr>
        <w:lastRenderedPageBreak/>
        <w:t xml:space="preserve">gemcitabine </w:t>
      </w:r>
      <w:r w:rsidRPr="00F479F9">
        <w:rPr>
          <w:rFonts w:ascii="Book Antiqua" w:hAnsi="Book Antiqua"/>
        </w:rPr>
        <w:t>and</w:t>
      </w:r>
      <w:r w:rsidR="00EE525D" w:rsidRPr="00F479F9">
        <w:rPr>
          <w:rFonts w:ascii="Book Antiqua" w:hAnsi="Book Antiqua"/>
        </w:rPr>
        <w:t xml:space="preserve"> </w:t>
      </w:r>
      <w:r w:rsidR="00691E3A" w:rsidRPr="00F479F9">
        <w:rPr>
          <w:rFonts w:ascii="Book Antiqua" w:hAnsi="Book Antiqua"/>
        </w:rPr>
        <w:t xml:space="preserve">cisplatin or </w:t>
      </w:r>
      <w:proofErr w:type="spellStart"/>
      <w:r w:rsidR="00691E3A" w:rsidRPr="00F479F9">
        <w:rPr>
          <w:rFonts w:ascii="Book Antiqua" w:hAnsi="Book Antiqua"/>
        </w:rPr>
        <w:t>oxaliplatin</w:t>
      </w:r>
      <w:proofErr w:type="spellEnd"/>
      <w:r w:rsidR="00EE525D" w:rsidRPr="00F479F9">
        <w:rPr>
          <w:rFonts w:ascii="Book Antiqua" w:hAnsi="Book Antiqua"/>
        </w:rPr>
        <w:t xml:space="preserve"> </w:t>
      </w:r>
      <w:r w:rsidRPr="00F479F9">
        <w:rPr>
          <w:rFonts w:ascii="Book Antiqua" w:hAnsi="Book Antiqua"/>
        </w:rPr>
        <w:t xml:space="preserve">is </w:t>
      </w:r>
      <w:r w:rsidR="008E14BF" w:rsidRPr="00F479F9">
        <w:rPr>
          <w:rFonts w:ascii="Book Antiqua" w:hAnsi="Book Antiqua"/>
        </w:rPr>
        <w:t>the</w:t>
      </w:r>
      <w:r w:rsidR="00691E3A" w:rsidRPr="00F479F9">
        <w:rPr>
          <w:rFonts w:ascii="Book Antiqua" w:hAnsi="Book Antiqua"/>
        </w:rPr>
        <w:t xml:space="preserve"> most active</w:t>
      </w:r>
      <w:r w:rsidR="008E14BF" w:rsidRPr="00F479F9">
        <w:rPr>
          <w:rFonts w:ascii="Book Antiqua" w:hAnsi="Book Antiqua"/>
        </w:rPr>
        <w:t xml:space="preserve"> regimen</w:t>
      </w:r>
      <w:r w:rsidRPr="00F479F9">
        <w:rPr>
          <w:rFonts w:ascii="Book Antiqua" w:hAnsi="Book Antiqua"/>
        </w:rPr>
        <w:t>.</w:t>
      </w:r>
      <w:r w:rsidR="00EE525D" w:rsidRPr="00F479F9">
        <w:rPr>
          <w:rFonts w:ascii="Book Antiqua" w:hAnsi="Book Antiqua"/>
        </w:rPr>
        <w:t xml:space="preserve"> </w:t>
      </w:r>
      <w:r w:rsidRPr="00F479F9">
        <w:rPr>
          <w:rFonts w:ascii="Book Antiqua" w:hAnsi="Book Antiqua"/>
        </w:rPr>
        <w:t>T</w:t>
      </w:r>
      <w:r w:rsidR="00691E3A" w:rsidRPr="00F479F9">
        <w:rPr>
          <w:rFonts w:ascii="Book Antiqua" w:hAnsi="Book Antiqua"/>
        </w:rPr>
        <w:t>herefore</w:t>
      </w:r>
      <w:r w:rsidR="00BF326F" w:rsidRPr="00F479F9">
        <w:rPr>
          <w:rFonts w:ascii="Book Antiqua" w:hAnsi="Book Antiqua"/>
        </w:rPr>
        <w:t>,</w:t>
      </w:r>
      <w:r w:rsidR="00691E3A" w:rsidRPr="00F479F9">
        <w:rPr>
          <w:rFonts w:ascii="Book Antiqua" w:hAnsi="Book Antiqua"/>
        </w:rPr>
        <w:t xml:space="preserve"> </w:t>
      </w:r>
      <w:r w:rsidR="00406F61" w:rsidRPr="00F479F9">
        <w:rPr>
          <w:rFonts w:ascii="Book Antiqua" w:hAnsi="Book Antiqua"/>
        </w:rPr>
        <w:t xml:space="preserve">this modality </w:t>
      </w:r>
      <w:r w:rsidRPr="00F479F9">
        <w:rPr>
          <w:rFonts w:ascii="Book Antiqua" w:hAnsi="Book Antiqua"/>
        </w:rPr>
        <w:t xml:space="preserve">was considered </w:t>
      </w:r>
      <w:r w:rsidR="00691E3A" w:rsidRPr="00F479F9">
        <w:rPr>
          <w:rFonts w:ascii="Book Antiqua" w:hAnsi="Book Antiqua"/>
        </w:rPr>
        <w:t xml:space="preserve">a provisional standard regimen </w:t>
      </w:r>
      <w:r w:rsidR="00406F61" w:rsidRPr="00F479F9">
        <w:rPr>
          <w:rFonts w:ascii="Book Antiqua" w:hAnsi="Book Antiqua"/>
        </w:rPr>
        <w:t xml:space="preserve">for </w:t>
      </w:r>
      <w:r w:rsidR="000A37B5" w:rsidRPr="00F479F9">
        <w:rPr>
          <w:rFonts w:ascii="Book Antiqua" w:hAnsi="Book Antiqua"/>
        </w:rPr>
        <w:t>BTC</w:t>
      </w:r>
      <w:r w:rsidR="00EE525D" w:rsidRPr="00F479F9">
        <w:rPr>
          <w:rFonts w:ascii="Book Antiqua" w:hAnsi="Book Antiqua"/>
        </w:rPr>
        <w:t xml:space="preserve"> </w:t>
      </w:r>
      <w:r w:rsidR="00691E3A" w:rsidRPr="00F479F9">
        <w:rPr>
          <w:rFonts w:ascii="Book Antiqua" w:hAnsi="Book Antiqua"/>
        </w:rPr>
        <w:t xml:space="preserve">until </w:t>
      </w:r>
      <w:r w:rsidR="00406F61" w:rsidRPr="00F479F9">
        <w:rPr>
          <w:rFonts w:ascii="Book Antiqua" w:hAnsi="Book Antiqua"/>
        </w:rPr>
        <w:t xml:space="preserve">a </w:t>
      </w:r>
      <w:r w:rsidR="00691E3A" w:rsidRPr="00F479F9">
        <w:rPr>
          <w:rFonts w:ascii="Book Antiqua" w:hAnsi="Book Antiqua"/>
        </w:rPr>
        <w:t xml:space="preserve">new evidence-based standard </w:t>
      </w:r>
      <w:r w:rsidR="00406F61" w:rsidRPr="00F479F9">
        <w:rPr>
          <w:rFonts w:ascii="Book Antiqua" w:hAnsi="Book Antiqua"/>
        </w:rPr>
        <w:t xml:space="preserve">was </w:t>
      </w:r>
      <w:r w:rsidR="00691E3A" w:rsidRPr="00F479F9">
        <w:rPr>
          <w:rFonts w:ascii="Book Antiqua" w:hAnsi="Book Antiqua"/>
        </w:rPr>
        <w:t>defined.</w:t>
      </w:r>
    </w:p>
    <w:p w:rsidR="009F05C9" w:rsidRPr="00F479F9" w:rsidRDefault="00B14806" w:rsidP="00417641">
      <w:pPr>
        <w:spacing w:line="360" w:lineRule="auto"/>
        <w:ind w:firstLineChars="150" w:firstLine="360"/>
        <w:jc w:val="both"/>
        <w:rPr>
          <w:rFonts w:ascii="Book Antiqua" w:hAnsi="Book Antiqua"/>
        </w:rPr>
      </w:pPr>
      <w:r w:rsidRPr="00F479F9">
        <w:rPr>
          <w:rFonts w:ascii="Book Antiqua" w:hAnsi="Book Antiqua"/>
        </w:rPr>
        <w:t>The first large randomized study (81 patients) was a</w:t>
      </w:r>
      <w:r w:rsidR="009F05C9" w:rsidRPr="00F479F9">
        <w:rPr>
          <w:rFonts w:ascii="Book Antiqua" w:hAnsi="Book Antiqua"/>
        </w:rPr>
        <w:t xml:space="preserve">n </w:t>
      </w:r>
      <w:r w:rsidR="00104DC2" w:rsidRPr="00F479F9">
        <w:rPr>
          <w:rFonts w:ascii="Book Antiqua" w:hAnsi="Book Antiqua"/>
        </w:rPr>
        <w:t xml:space="preserve">Indian </w:t>
      </w:r>
      <w:r w:rsidR="00F07785" w:rsidRPr="00F479F9">
        <w:rPr>
          <w:rFonts w:ascii="Book Antiqua" w:hAnsi="Book Antiqua"/>
        </w:rPr>
        <w:t>monocentric</w:t>
      </w:r>
      <w:r w:rsidR="00D42CE8" w:rsidRPr="00F479F9">
        <w:rPr>
          <w:rFonts w:ascii="Book Antiqua" w:hAnsi="Book Antiqua"/>
        </w:rPr>
        <w:t xml:space="preserve"> series that</w:t>
      </w:r>
      <w:r w:rsidR="00406F61" w:rsidRPr="00F479F9">
        <w:rPr>
          <w:rFonts w:ascii="Book Antiqua" w:hAnsi="Book Antiqua"/>
        </w:rPr>
        <w:t xml:space="preserve"> exclusively</w:t>
      </w:r>
      <w:r w:rsidR="00D42CE8" w:rsidRPr="00F479F9">
        <w:rPr>
          <w:rFonts w:ascii="Book Antiqua" w:hAnsi="Book Antiqua"/>
        </w:rPr>
        <w:t xml:space="preserve"> </w:t>
      </w:r>
      <w:r w:rsidR="00F07785" w:rsidRPr="00F479F9">
        <w:rPr>
          <w:rFonts w:ascii="Book Antiqua" w:hAnsi="Book Antiqua"/>
        </w:rPr>
        <w:t>includ</w:t>
      </w:r>
      <w:r w:rsidR="00D42CE8" w:rsidRPr="00F479F9">
        <w:rPr>
          <w:rFonts w:ascii="Book Antiqua" w:hAnsi="Book Antiqua"/>
        </w:rPr>
        <w:t>ed</w:t>
      </w:r>
      <w:r w:rsidR="00F07785" w:rsidRPr="00F479F9">
        <w:rPr>
          <w:rFonts w:ascii="Book Antiqua" w:hAnsi="Book Antiqua"/>
        </w:rPr>
        <w:t xml:space="preserve"> GBC</w:t>
      </w:r>
      <w:r w:rsidR="00D42CE8" w:rsidRPr="00F479F9">
        <w:rPr>
          <w:rFonts w:ascii="Book Antiqua" w:hAnsi="Book Antiqua"/>
        </w:rPr>
        <w:t xml:space="preserve">. This study </w:t>
      </w:r>
      <w:r w:rsidRPr="00F479F9">
        <w:rPr>
          <w:rFonts w:ascii="Book Antiqua" w:hAnsi="Book Antiqua"/>
        </w:rPr>
        <w:t>compar</w:t>
      </w:r>
      <w:r w:rsidR="00D42CE8" w:rsidRPr="00F479F9">
        <w:rPr>
          <w:rFonts w:ascii="Book Antiqua" w:hAnsi="Book Antiqua"/>
        </w:rPr>
        <w:t>ed</w:t>
      </w:r>
      <w:r w:rsidR="009F05C9" w:rsidRPr="00F479F9">
        <w:rPr>
          <w:rFonts w:ascii="Book Antiqua" w:hAnsi="Book Antiqua"/>
        </w:rPr>
        <w:t xml:space="preserve"> </w:t>
      </w:r>
      <w:r w:rsidR="00406F61" w:rsidRPr="00F479F9">
        <w:rPr>
          <w:rFonts w:ascii="Book Antiqua" w:hAnsi="Book Antiqua"/>
        </w:rPr>
        <w:t xml:space="preserve">the </w:t>
      </w:r>
      <w:r w:rsidR="009F05C9" w:rsidRPr="00F479F9">
        <w:rPr>
          <w:rFonts w:ascii="Book Antiqua" w:hAnsi="Book Antiqua"/>
        </w:rPr>
        <w:t>best supportive care</w:t>
      </w:r>
      <w:r w:rsidRPr="00F479F9">
        <w:rPr>
          <w:rFonts w:ascii="Book Antiqua" w:hAnsi="Book Antiqua"/>
        </w:rPr>
        <w:t xml:space="preserve"> (BSC) to </w:t>
      </w:r>
      <w:r w:rsidR="009F05C9" w:rsidRPr="00F479F9">
        <w:rPr>
          <w:rFonts w:ascii="Book Antiqua" w:hAnsi="Book Antiqua"/>
        </w:rPr>
        <w:t xml:space="preserve">5-FU and </w:t>
      </w:r>
      <w:proofErr w:type="spellStart"/>
      <w:r w:rsidRPr="00F479F9">
        <w:rPr>
          <w:rFonts w:ascii="Book Antiqua" w:hAnsi="Book Antiqua"/>
        </w:rPr>
        <w:t>folinic</w:t>
      </w:r>
      <w:proofErr w:type="spellEnd"/>
      <w:r w:rsidRPr="00F479F9">
        <w:rPr>
          <w:rFonts w:ascii="Book Antiqua" w:hAnsi="Book Antiqua"/>
        </w:rPr>
        <w:t xml:space="preserve"> acid </w:t>
      </w:r>
      <w:r w:rsidR="00F07785" w:rsidRPr="00F479F9">
        <w:rPr>
          <w:rFonts w:ascii="Book Antiqua" w:hAnsi="Book Antiqua"/>
        </w:rPr>
        <w:t xml:space="preserve">(FUFA) </w:t>
      </w:r>
      <w:r w:rsidRPr="00F479F9">
        <w:rPr>
          <w:rFonts w:ascii="Book Antiqua" w:hAnsi="Book Antiqua"/>
        </w:rPr>
        <w:t>and</w:t>
      </w:r>
      <w:r w:rsidR="00BF326F" w:rsidRPr="00F479F9">
        <w:rPr>
          <w:rFonts w:ascii="Book Antiqua" w:hAnsi="Book Antiqua"/>
        </w:rPr>
        <w:t xml:space="preserve"> </w:t>
      </w:r>
      <w:r w:rsidRPr="00F479F9">
        <w:rPr>
          <w:rFonts w:ascii="Book Antiqua" w:hAnsi="Book Antiqua"/>
        </w:rPr>
        <w:t xml:space="preserve">modified </w:t>
      </w:r>
      <w:r w:rsidR="00F07785" w:rsidRPr="00F479F9">
        <w:rPr>
          <w:rFonts w:ascii="Book Antiqua" w:hAnsi="Book Antiqua"/>
        </w:rPr>
        <w:t xml:space="preserve">gemcitabine and </w:t>
      </w:r>
      <w:proofErr w:type="spellStart"/>
      <w:r w:rsidR="00F07785" w:rsidRPr="00F479F9">
        <w:rPr>
          <w:rFonts w:ascii="Book Antiqua" w:hAnsi="Book Antiqua"/>
        </w:rPr>
        <w:t>oxaliplatin</w:t>
      </w:r>
      <w:proofErr w:type="spellEnd"/>
      <w:r w:rsidR="00D42CE8" w:rsidRPr="00F479F9">
        <w:rPr>
          <w:rFonts w:ascii="Book Antiqua" w:hAnsi="Book Antiqua"/>
        </w:rPr>
        <w:t xml:space="preserve">. </w:t>
      </w:r>
      <w:r w:rsidR="00040290" w:rsidRPr="00F479F9">
        <w:rPr>
          <w:rFonts w:ascii="Book Antiqua" w:hAnsi="Book Antiqua"/>
        </w:rPr>
        <w:t xml:space="preserve">The </w:t>
      </w:r>
      <w:r w:rsidR="00D42CE8" w:rsidRPr="00F479F9">
        <w:rPr>
          <w:rFonts w:ascii="Book Antiqua" w:hAnsi="Book Antiqua"/>
        </w:rPr>
        <w:t>results demonstrated improved overall survival (OS) and progression</w:t>
      </w:r>
      <w:r w:rsidR="00040290" w:rsidRPr="00F479F9">
        <w:rPr>
          <w:rFonts w:ascii="Book Antiqua" w:hAnsi="Book Antiqua"/>
        </w:rPr>
        <w:t>-</w:t>
      </w:r>
      <w:r w:rsidR="00D42CE8" w:rsidRPr="00F479F9">
        <w:rPr>
          <w:rFonts w:ascii="Book Antiqua" w:hAnsi="Book Antiqua"/>
        </w:rPr>
        <w:t xml:space="preserve">free survival (PFS) </w:t>
      </w:r>
      <w:r w:rsidR="00783D22" w:rsidRPr="00F479F9">
        <w:rPr>
          <w:rFonts w:ascii="Book Antiqua" w:hAnsi="Book Antiqua"/>
        </w:rPr>
        <w:t xml:space="preserve">with </w:t>
      </w:r>
      <w:r w:rsidRPr="00F479F9">
        <w:rPr>
          <w:rFonts w:ascii="Book Antiqua" w:hAnsi="Book Antiqua"/>
        </w:rPr>
        <w:t>GEMOX</w:t>
      </w:r>
      <w:r w:rsidR="00104DC2" w:rsidRPr="00F479F9">
        <w:rPr>
          <w:rFonts w:ascii="Book Antiqua" w:hAnsi="Book Antiqua"/>
        </w:rPr>
        <w:t xml:space="preserve"> </w:t>
      </w:r>
      <w:r w:rsidRPr="00F479F9">
        <w:rPr>
          <w:rFonts w:ascii="Book Antiqua" w:hAnsi="Book Antiqua"/>
        </w:rPr>
        <w:t xml:space="preserve">compared with BSC and FUFA in </w:t>
      </w:r>
      <w:proofErr w:type="spellStart"/>
      <w:r w:rsidRPr="00F479F9">
        <w:rPr>
          <w:rFonts w:ascii="Book Antiqua" w:hAnsi="Book Antiqua"/>
        </w:rPr>
        <w:t>unresectable</w:t>
      </w:r>
      <w:proofErr w:type="spellEnd"/>
      <w:r w:rsidRPr="00F479F9">
        <w:rPr>
          <w:rFonts w:ascii="Book Antiqua" w:hAnsi="Book Antiqua"/>
        </w:rPr>
        <w:t xml:space="preserve"> </w:t>
      </w:r>
      <w:proofErr w:type="gramStart"/>
      <w:r w:rsidRPr="00F479F9">
        <w:rPr>
          <w:rFonts w:ascii="Book Antiqua" w:hAnsi="Book Antiqua"/>
        </w:rPr>
        <w:t>GBC</w:t>
      </w:r>
      <w:r w:rsidR="00C94EE7" w:rsidRPr="00C94EE7">
        <w:rPr>
          <w:rFonts w:ascii="Book Antiqua" w:hAnsi="Book Antiqua" w:hint="eastAsia"/>
          <w:vertAlign w:val="superscript"/>
          <w:lang w:eastAsia="zh-CN"/>
        </w:rPr>
        <w:t>[</w:t>
      </w:r>
      <w:proofErr w:type="gramEnd"/>
      <w:r w:rsidR="00C94EE7">
        <w:rPr>
          <w:rFonts w:ascii="Book Antiqua" w:hAnsi="Book Antiqua" w:hint="eastAsia"/>
          <w:vertAlign w:val="superscript"/>
          <w:lang w:eastAsia="zh-CN"/>
        </w:rPr>
        <w:t>7</w:t>
      </w:r>
      <w:r w:rsidR="00C94EE7" w:rsidRPr="00C94EE7">
        <w:rPr>
          <w:rFonts w:ascii="Book Antiqua" w:hAnsi="Book Antiqua" w:hint="eastAsia"/>
          <w:vertAlign w:val="superscript"/>
          <w:lang w:eastAsia="zh-CN"/>
        </w:rPr>
        <w:t>]</w:t>
      </w:r>
      <w:r w:rsidRPr="00F479F9">
        <w:rPr>
          <w:rFonts w:ascii="Book Antiqua" w:hAnsi="Book Antiqua"/>
        </w:rPr>
        <w:t>.</w:t>
      </w:r>
    </w:p>
    <w:p w:rsidR="00575812" w:rsidRPr="00F479F9" w:rsidRDefault="0067360E" w:rsidP="00417641">
      <w:pPr>
        <w:spacing w:line="360" w:lineRule="auto"/>
        <w:ind w:firstLineChars="150" w:firstLine="360"/>
        <w:jc w:val="both"/>
        <w:rPr>
          <w:rFonts w:ascii="Book Antiqua" w:hAnsi="Book Antiqua"/>
        </w:rPr>
      </w:pPr>
      <w:r w:rsidRPr="00F479F9">
        <w:rPr>
          <w:rFonts w:ascii="Book Antiqua" w:hAnsi="Book Antiqua"/>
        </w:rPr>
        <w:t xml:space="preserve">The </w:t>
      </w:r>
      <w:r w:rsidR="00D42CE8" w:rsidRPr="00F479F9">
        <w:rPr>
          <w:rFonts w:ascii="Book Antiqua" w:hAnsi="Book Antiqua"/>
        </w:rPr>
        <w:t xml:space="preserve">British </w:t>
      </w:r>
      <w:r w:rsidR="00C94EE7" w:rsidRPr="00C94EE7">
        <w:rPr>
          <w:rFonts w:ascii="Book Antiqua" w:hAnsi="Book Antiqua"/>
        </w:rPr>
        <w:t xml:space="preserve">United Kingdom </w:t>
      </w:r>
      <w:r w:rsidR="00D42CE8" w:rsidRPr="00F479F9">
        <w:rPr>
          <w:rFonts w:ascii="Book Antiqua" w:hAnsi="Book Antiqua"/>
        </w:rPr>
        <w:t xml:space="preserve">ABC-02 </w:t>
      </w:r>
      <w:r w:rsidR="00783D22" w:rsidRPr="00F479F9">
        <w:rPr>
          <w:rFonts w:ascii="Book Antiqua" w:hAnsi="Book Antiqua"/>
        </w:rPr>
        <w:t xml:space="preserve">trial </w:t>
      </w:r>
      <w:r w:rsidR="00D42CE8" w:rsidRPr="00F479F9">
        <w:rPr>
          <w:rFonts w:ascii="Book Antiqua" w:hAnsi="Book Antiqua"/>
        </w:rPr>
        <w:t xml:space="preserve">is the </w:t>
      </w:r>
      <w:r w:rsidRPr="00F479F9">
        <w:rPr>
          <w:rFonts w:ascii="Book Antiqua" w:hAnsi="Book Antiqua"/>
        </w:rPr>
        <w:t xml:space="preserve">largest </w:t>
      </w:r>
      <w:r w:rsidR="00783D22" w:rsidRPr="00F479F9">
        <w:rPr>
          <w:rFonts w:ascii="Book Antiqua" w:hAnsi="Book Antiqua"/>
        </w:rPr>
        <w:t xml:space="preserve">published </w:t>
      </w:r>
      <w:r w:rsidRPr="00F479F9">
        <w:rPr>
          <w:rFonts w:ascii="Book Antiqua" w:hAnsi="Book Antiqua"/>
        </w:rPr>
        <w:t xml:space="preserve">trial designed </w:t>
      </w:r>
      <w:r w:rsidR="00C648D6" w:rsidRPr="00F479F9">
        <w:rPr>
          <w:rFonts w:ascii="Book Antiqua" w:hAnsi="Book Antiqua"/>
        </w:rPr>
        <w:t>for BTC</w:t>
      </w:r>
      <w:r w:rsidR="00D42CE8" w:rsidRPr="00F479F9">
        <w:rPr>
          <w:rFonts w:ascii="Book Antiqua" w:hAnsi="Book Antiqua"/>
        </w:rPr>
        <w:t xml:space="preserve">. </w:t>
      </w:r>
      <w:r w:rsidR="00783D22" w:rsidRPr="00F479F9">
        <w:rPr>
          <w:rFonts w:ascii="Book Antiqua" w:hAnsi="Book Antiqua"/>
        </w:rPr>
        <w:t xml:space="preserve">This study </w:t>
      </w:r>
      <w:r w:rsidR="00D42CE8" w:rsidRPr="00F479F9">
        <w:rPr>
          <w:rFonts w:ascii="Book Antiqua" w:hAnsi="Book Antiqua"/>
        </w:rPr>
        <w:t xml:space="preserve">enrolled </w:t>
      </w:r>
      <w:r w:rsidRPr="00F479F9">
        <w:rPr>
          <w:rFonts w:ascii="Book Antiqua" w:hAnsi="Book Antiqua"/>
        </w:rPr>
        <w:t xml:space="preserve">410 </w:t>
      </w:r>
      <w:r w:rsidR="00DF0F7C" w:rsidRPr="00F479F9">
        <w:rPr>
          <w:rFonts w:ascii="Book Antiqua" w:hAnsi="Book Antiqua"/>
        </w:rPr>
        <w:t>patients</w:t>
      </w:r>
      <w:r w:rsidR="00D42CE8" w:rsidRPr="00F479F9">
        <w:rPr>
          <w:rFonts w:ascii="Book Antiqua" w:hAnsi="Book Antiqua"/>
        </w:rPr>
        <w:t xml:space="preserve"> and</w:t>
      </w:r>
      <w:r w:rsidRPr="00F479F9">
        <w:rPr>
          <w:rFonts w:ascii="Book Antiqua" w:hAnsi="Book Antiqua"/>
        </w:rPr>
        <w:t xml:space="preserve"> compar</w:t>
      </w:r>
      <w:r w:rsidR="00D42CE8" w:rsidRPr="00F479F9">
        <w:rPr>
          <w:rFonts w:ascii="Book Antiqua" w:hAnsi="Book Antiqua"/>
        </w:rPr>
        <w:t>ed</w:t>
      </w:r>
      <w:r w:rsidRPr="00F479F9">
        <w:rPr>
          <w:rFonts w:ascii="Book Antiqua" w:hAnsi="Book Antiqua"/>
        </w:rPr>
        <w:t xml:space="preserve"> gemcitabine </w:t>
      </w:r>
      <w:r w:rsidR="00783D22" w:rsidRPr="00F479F9">
        <w:rPr>
          <w:rFonts w:ascii="Book Antiqua" w:hAnsi="Book Antiqua"/>
        </w:rPr>
        <w:t xml:space="preserve">with </w:t>
      </w:r>
      <w:r w:rsidR="009D622F" w:rsidRPr="00F479F9">
        <w:rPr>
          <w:rFonts w:ascii="Book Antiqua" w:hAnsi="Book Antiqua"/>
        </w:rPr>
        <w:t xml:space="preserve">its combination </w:t>
      </w:r>
      <w:r w:rsidR="00783D22" w:rsidRPr="00F479F9">
        <w:rPr>
          <w:rFonts w:ascii="Book Antiqua" w:hAnsi="Book Antiqua"/>
        </w:rPr>
        <w:t xml:space="preserve">with </w:t>
      </w:r>
      <w:r w:rsidRPr="00F479F9">
        <w:rPr>
          <w:rFonts w:ascii="Book Antiqua" w:hAnsi="Book Antiqua"/>
        </w:rPr>
        <w:t xml:space="preserve">cisplatin. </w:t>
      </w:r>
      <w:r w:rsidR="009D622F" w:rsidRPr="00F479F9">
        <w:rPr>
          <w:rFonts w:ascii="Book Antiqua" w:hAnsi="Book Antiqua"/>
        </w:rPr>
        <w:t xml:space="preserve">The </w:t>
      </w:r>
      <w:r w:rsidR="00EE525D" w:rsidRPr="00F479F9">
        <w:rPr>
          <w:rFonts w:ascii="Book Antiqua" w:hAnsi="Book Antiqua"/>
        </w:rPr>
        <w:t>latter was</w:t>
      </w:r>
      <w:r w:rsidR="009D622F" w:rsidRPr="00F479F9">
        <w:rPr>
          <w:rFonts w:ascii="Book Antiqua" w:hAnsi="Book Antiqua"/>
        </w:rPr>
        <w:t xml:space="preserve"> associated with a signific</w:t>
      </w:r>
      <w:r w:rsidR="00BF326F" w:rsidRPr="00F479F9">
        <w:rPr>
          <w:rFonts w:ascii="Book Antiqua" w:hAnsi="Book Antiqua"/>
        </w:rPr>
        <w:t>ant survival advantage without adverse</w:t>
      </w:r>
      <w:r w:rsidR="009D622F" w:rsidRPr="00F479F9">
        <w:rPr>
          <w:rFonts w:ascii="Book Antiqua" w:hAnsi="Book Antiqua"/>
        </w:rPr>
        <w:t xml:space="preserve"> substantial toxicity. Thus, </w:t>
      </w:r>
      <w:r w:rsidR="00783D22" w:rsidRPr="00F479F9">
        <w:rPr>
          <w:rFonts w:ascii="Book Antiqua" w:hAnsi="Book Antiqua"/>
        </w:rPr>
        <w:t xml:space="preserve">this regimen </w:t>
      </w:r>
      <w:r w:rsidR="00C648D6" w:rsidRPr="00F479F9">
        <w:rPr>
          <w:rFonts w:ascii="Book Antiqua" w:hAnsi="Book Antiqua"/>
        </w:rPr>
        <w:t xml:space="preserve">was considered </w:t>
      </w:r>
      <w:r w:rsidRPr="00F479F9">
        <w:rPr>
          <w:rFonts w:ascii="Book Antiqua" w:hAnsi="Book Antiqua"/>
        </w:rPr>
        <w:t xml:space="preserve">an appropriate </w:t>
      </w:r>
      <w:r w:rsidR="00783D22" w:rsidRPr="00F479F9">
        <w:rPr>
          <w:rFonts w:ascii="Book Antiqua" w:hAnsi="Book Antiqua"/>
        </w:rPr>
        <w:t xml:space="preserve">treatment </w:t>
      </w:r>
      <w:r w:rsidRPr="00F479F9">
        <w:rPr>
          <w:rFonts w:ascii="Book Antiqua" w:hAnsi="Book Antiqua"/>
        </w:rPr>
        <w:t xml:space="preserve">option for patients with advanced </w:t>
      </w:r>
      <w:proofErr w:type="gramStart"/>
      <w:r w:rsidR="00EE525D" w:rsidRPr="00F479F9">
        <w:rPr>
          <w:rFonts w:ascii="Book Antiqua" w:hAnsi="Book Antiqua"/>
        </w:rPr>
        <w:t>BTC</w:t>
      </w:r>
      <w:r w:rsidR="00C94EE7" w:rsidRPr="00C94EE7">
        <w:rPr>
          <w:rFonts w:ascii="Book Antiqua" w:hAnsi="Book Antiqua" w:hint="eastAsia"/>
          <w:vertAlign w:val="superscript"/>
          <w:lang w:eastAsia="zh-CN"/>
        </w:rPr>
        <w:t>[</w:t>
      </w:r>
      <w:proofErr w:type="gramEnd"/>
      <w:r w:rsidR="00C94EE7">
        <w:rPr>
          <w:rFonts w:ascii="Book Antiqua" w:hAnsi="Book Antiqua" w:hint="eastAsia"/>
          <w:vertAlign w:val="superscript"/>
          <w:lang w:eastAsia="zh-CN"/>
        </w:rPr>
        <w:t>8</w:t>
      </w:r>
      <w:r w:rsidR="00C94EE7" w:rsidRPr="00C94EE7">
        <w:rPr>
          <w:rFonts w:ascii="Book Antiqua" w:hAnsi="Book Antiqua" w:hint="eastAsia"/>
          <w:vertAlign w:val="superscript"/>
          <w:lang w:eastAsia="zh-CN"/>
        </w:rPr>
        <w:t>]</w:t>
      </w:r>
      <w:r w:rsidRPr="00F479F9">
        <w:rPr>
          <w:rFonts w:ascii="Book Antiqua" w:hAnsi="Book Antiqua"/>
        </w:rPr>
        <w:t>.</w:t>
      </w:r>
      <w:r w:rsidR="009D622F" w:rsidRPr="00F479F9">
        <w:rPr>
          <w:rFonts w:ascii="Book Antiqua" w:hAnsi="Book Antiqua"/>
        </w:rPr>
        <w:t xml:space="preserve"> Another</w:t>
      </w:r>
      <w:r w:rsidR="00EE525D" w:rsidRPr="00F479F9">
        <w:rPr>
          <w:rFonts w:ascii="Book Antiqua" w:hAnsi="Book Antiqua"/>
        </w:rPr>
        <w:t xml:space="preserve"> </w:t>
      </w:r>
      <w:r w:rsidR="00783D22" w:rsidRPr="00F479F9">
        <w:rPr>
          <w:rFonts w:ascii="Book Antiqua" w:hAnsi="Book Antiqua"/>
        </w:rPr>
        <w:t>Japanese</w:t>
      </w:r>
      <w:r w:rsidR="00C648D6" w:rsidRPr="00F479F9">
        <w:rPr>
          <w:rFonts w:ascii="Book Antiqua" w:hAnsi="Book Antiqua"/>
        </w:rPr>
        <w:t xml:space="preserve"> trial </w:t>
      </w:r>
      <w:r w:rsidR="00DC6584" w:rsidRPr="00F479F9">
        <w:rPr>
          <w:rFonts w:ascii="Book Antiqua" w:hAnsi="Book Antiqua"/>
        </w:rPr>
        <w:t>confirmed</w:t>
      </w:r>
      <w:r w:rsidR="00104DC2" w:rsidRPr="00F479F9">
        <w:rPr>
          <w:rFonts w:ascii="Book Antiqua" w:hAnsi="Book Antiqua"/>
        </w:rPr>
        <w:t xml:space="preserve"> </w:t>
      </w:r>
      <w:r w:rsidR="009D622F" w:rsidRPr="00F479F9">
        <w:rPr>
          <w:rFonts w:ascii="Book Antiqua" w:hAnsi="Book Antiqua"/>
        </w:rPr>
        <w:t>this conclusion</w:t>
      </w:r>
      <w:r w:rsidR="00DF0F7C" w:rsidRPr="00F479F9">
        <w:rPr>
          <w:rFonts w:ascii="Book Antiqua" w:hAnsi="Book Antiqua"/>
        </w:rPr>
        <w:t xml:space="preserve">. This study </w:t>
      </w:r>
      <w:r w:rsidR="00783D22" w:rsidRPr="00F479F9">
        <w:rPr>
          <w:rFonts w:ascii="Book Antiqua" w:hAnsi="Book Antiqua"/>
        </w:rPr>
        <w:t xml:space="preserve">also </w:t>
      </w:r>
      <w:r w:rsidR="00DF0F7C" w:rsidRPr="00F479F9">
        <w:rPr>
          <w:rFonts w:ascii="Book Antiqua" w:hAnsi="Book Antiqua"/>
        </w:rPr>
        <w:t xml:space="preserve">showed </w:t>
      </w:r>
      <w:r w:rsidR="00DC6584" w:rsidRPr="00F479F9">
        <w:rPr>
          <w:rFonts w:ascii="Book Antiqua" w:hAnsi="Book Antiqua"/>
        </w:rPr>
        <w:t>that GBC ha</w:t>
      </w:r>
      <w:r w:rsidR="00783D22" w:rsidRPr="00F479F9">
        <w:rPr>
          <w:rFonts w:ascii="Book Antiqua" w:hAnsi="Book Antiqua"/>
        </w:rPr>
        <w:t>s</w:t>
      </w:r>
      <w:r w:rsidR="00DC6584" w:rsidRPr="00F479F9">
        <w:rPr>
          <w:rFonts w:ascii="Book Antiqua" w:hAnsi="Book Antiqua"/>
        </w:rPr>
        <w:t xml:space="preserve"> a poorer prognos</w:t>
      </w:r>
      <w:r w:rsidR="00DF0F7C" w:rsidRPr="00F479F9">
        <w:rPr>
          <w:rFonts w:ascii="Book Antiqua" w:hAnsi="Book Antiqua"/>
        </w:rPr>
        <w:t xml:space="preserve">is compared </w:t>
      </w:r>
      <w:r w:rsidR="00783D22" w:rsidRPr="00F479F9">
        <w:rPr>
          <w:rFonts w:ascii="Book Antiqua" w:hAnsi="Book Antiqua"/>
        </w:rPr>
        <w:t xml:space="preserve">with </w:t>
      </w:r>
      <w:r w:rsidR="00DF0F7C" w:rsidRPr="00F479F9">
        <w:rPr>
          <w:rFonts w:ascii="Book Antiqua" w:hAnsi="Book Antiqua"/>
        </w:rPr>
        <w:t xml:space="preserve">non-GBC with a median </w:t>
      </w:r>
      <w:r w:rsidR="009D622F" w:rsidRPr="00F479F9">
        <w:rPr>
          <w:rFonts w:ascii="Book Antiqua" w:hAnsi="Book Antiqua"/>
        </w:rPr>
        <w:t>OS</w:t>
      </w:r>
      <w:r w:rsidR="00DF0F7C" w:rsidRPr="00F479F9">
        <w:rPr>
          <w:rFonts w:ascii="Book Antiqua" w:hAnsi="Book Antiqua"/>
        </w:rPr>
        <w:t xml:space="preserve"> of 9.1 mo </w:t>
      </w:r>
      <w:r w:rsidR="00783D22" w:rsidRPr="00F479F9">
        <w:rPr>
          <w:rFonts w:ascii="Book Antiqua" w:hAnsi="Book Antiqua"/>
        </w:rPr>
        <w:t xml:space="preserve">for </w:t>
      </w:r>
      <w:r w:rsidR="00DF0F7C" w:rsidRPr="00F479F9">
        <w:rPr>
          <w:rFonts w:ascii="Book Antiqua" w:hAnsi="Book Antiqua"/>
        </w:rPr>
        <w:t xml:space="preserve">GBC and 13 mo </w:t>
      </w:r>
      <w:r w:rsidR="00783D22" w:rsidRPr="00F479F9">
        <w:rPr>
          <w:rFonts w:ascii="Book Antiqua" w:hAnsi="Book Antiqua"/>
        </w:rPr>
        <w:t xml:space="preserve">for </w:t>
      </w:r>
      <w:r w:rsidR="00DF0F7C" w:rsidRPr="00F479F9">
        <w:rPr>
          <w:rFonts w:ascii="Book Antiqua" w:hAnsi="Book Antiqua"/>
        </w:rPr>
        <w:t>non-</w:t>
      </w:r>
      <w:proofErr w:type="gramStart"/>
      <w:r w:rsidR="00DF0F7C" w:rsidRPr="00F479F9">
        <w:rPr>
          <w:rFonts w:ascii="Book Antiqua" w:hAnsi="Book Antiqua"/>
        </w:rPr>
        <w:t>GBC</w:t>
      </w:r>
      <w:r w:rsidR="00C94EE7" w:rsidRPr="00C94EE7">
        <w:rPr>
          <w:rFonts w:ascii="Book Antiqua" w:hAnsi="Book Antiqua" w:hint="eastAsia"/>
          <w:vertAlign w:val="superscript"/>
          <w:lang w:eastAsia="zh-CN"/>
        </w:rPr>
        <w:t>[</w:t>
      </w:r>
      <w:proofErr w:type="gramEnd"/>
      <w:r w:rsidR="00C94EE7">
        <w:rPr>
          <w:rFonts w:ascii="Book Antiqua" w:hAnsi="Book Antiqua" w:hint="eastAsia"/>
          <w:vertAlign w:val="superscript"/>
          <w:lang w:eastAsia="zh-CN"/>
        </w:rPr>
        <w:t>9</w:t>
      </w:r>
      <w:r w:rsidR="00C94EE7" w:rsidRPr="00C94EE7">
        <w:rPr>
          <w:rFonts w:ascii="Book Antiqua" w:hAnsi="Book Antiqua" w:hint="eastAsia"/>
          <w:vertAlign w:val="superscript"/>
          <w:lang w:eastAsia="zh-CN"/>
        </w:rPr>
        <w:t>]</w:t>
      </w:r>
      <w:r w:rsidR="00DF0F7C" w:rsidRPr="00F479F9">
        <w:rPr>
          <w:rFonts w:ascii="Book Antiqua" w:hAnsi="Book Antiqua"/>
        </w:rPr>
        <w:t xml:space="preserve">. </w:t>
      </w:r>
      <w:r w:rsidR="00660BC0" w:rsidRPr="00F479F9">
        <w:rPr>
          <w:rFonts w:ascii="Book Antiqua" w:hAnsi="Book Antiqua"/>
        </w:rPr>
        <w:t xml:space="preserve">A recent meta-analysis of these two studies </w:t>
      </w:r>
      <w:r w:rsidR="009D622F" w:rsidRPr="00F479F9">
        <w:rPr>
          <w:rFonts w:ascii="Book Antiqua" w:hAnsi="Book Antiqua"/>
        </w:rPr>
        <w:t>recommended</w:t>
      </w:r>
      <w:r w:rsidR="00660BC0" w:rsidRPr="00F479F9">
        <w:rPr>
          <w:rFonts w:ascii="Book Antiqua" w:hAnsi="Book Antiqua"/>
        </w:rPr>
        <w:t xml:space="preserve"> </w:t>
      </w:r>
      <w:r w:rsidR="00D2614D" w:rsidRPr="00F479F9">
        <w:rPr>
          <w:rFonts w:ascii="Book Antiqua" w:hAnsi="Book Antiqua"/>
        </w:rPr>
        <w:t>th</w:t>
      </w:r>
      <w:r w:rsidR="009D622F" w:rsidRPr="00F479F9">
        <w:rPr>
          <w:rFonts w:ascii="Book Antiqua" w:hAnsi="Book Antiqua"/>
        </w:rPr>
        <w:t>e</w:t>
      </w:r>
      <w:r w:rsidR="00D2614D" w:rsidRPr="00F479F9">
        <w:rPr>
          <w:rFonts w:ascii="Book Antiqua" w:hAnsi="Book Antiqua"/>
        </w:rPr>
        <w:t xml:space="preserve"> combination </w:t>
      </w:r>
      <w:r w:rsidR="009D622F" w:rsidRPr="00F479F9">
        <w:rPr>
          <w:rFonts w:ascii="Book Antiqua" w:hAnsi="Book Antiqua"/>
        </w:rPr>
        <w:t>of gemcitabine and cisplatin</w:t>
      </w:r>
      <w:r w:rsidR="00660BC0" w:rsidRPr="00F479F9">
        <w:rPr>
          <w:rFonts w:ascii="Book Antiqua" w:hAnsi="Book Antiqua"/>
        </w:rPr>
        <w:t xml:space="preserve"> </w:t>
      </w:r>
      <w:r w:rsidR="00783D22" w:rsidRPr="00F479F9">
        <w:rPr>
          <w:rFonts w:ascii="Book Antiqua" w:hAnsi="Book Antiqua"/>
        </w:rPr>
        <w:t xml:space="preserve">as a </w:t>
      </w:r>
      <w:r w:rsidR="00660BC0" w:rsidRPr="00F479F9">
        <w:rPr>
          <w:rFonts w:ascii="Book Antiqua" w:hAnsi="Book Antiqua"/>
        </w:rPr>
        <w:t xml:space="preserve">standard of care for the first-line treatment </w:t>
      </w:r>
      <w:r w:rsidR="00783D22" w:rsidRPr="00F479F9">
        <w:rPr>
          <w:rFonts w:ascii="Book Antiqua" w:hAnsi="Book Antiqua"/>
        </w:rPr>
        <w:t xml:space="preserve">of </w:t>
      </w:r>
      <w:r w:rsidR="009D622F" w:rsidRPr="00F479F9">
        <w:rPr>
          <w:rFonts w:ascii="Book Antiqua" w:hAnsi="Book Antiqua"/>
        </w:rPr>
        <w:t xml:space="preserve">advanced BTC </w:t>
      </w:r>
      <w:r w:rsidR="00783D22" w:rsidRPr="00F479F9">
        <w:rPr>
          <w:rFonts w:ascii="Book Antiqua" w:hAnsi="Book Antiqua"/>
        </w:rPr>
        <w:t xml:space="preserve">for </w:t>
      </w:r>
      <w:r w:rsidR="009D622F" w:rsidRPr="00F479F9">
        <w:rPr>
          <w:rFonts w:ascii="Book Antiqua" w:hAnsi="Book Antiqua"/>
        </w:rPr>
        <w:t>patients with</w:t>
      </w:r>
      <w:r w:rsidR="00660BC0" w:rsidRPr="00F479F9">
        <w:rPr>
          <w:rFonts w:ascii="Book Antiqua" w:hAnsi="Book Antiqua"/>
        </w:rPr>
        <w:t xml:space="preserve"> good</w:t>
      </w:r>
      <w:r w:rsidR="00D2614D" w:rsidRPr="00F479F9">
        <w:rPr>
          <w:rFonts w:ascii="Book Antiqua" w:hAnsi="Book Antiqua"/>
        </w:rPr>
        <w:t xml:space="preserve"> </w:t>
      </w:r>
      <w:proofErr w:type="gramStart"/>
      <w:r w:rsidR="00D2614D" w:rsidRPr="00F479F9">
        <w:rPr>
          <w:rFonts w:ascii="Book Antiqua" w:hAnsi="Book Antiqua"/>
        </w:rPr>
        <w:t>PS</w:t>
      </w:r>
      <w:r w:rsidR="00C94EE7" w:rsidRPr="00C94EE7">
        <w:rPr>
          <w:rFonts w:ascii="Book Antiqua" w:hAnsi="Book Antiqua" w:hint="eastAsia"/>
          <w:vertAlign w:val="superscript"/>
          <w:lang w:eastAsia="zh-CN"/>
        </w:rPr>
        <w:t>[</w:t>
      </w:r>
      <w:proofErr w:type="gramEnd"/>
      <w:r w:rsidR="00C94EE7">
        <w:rPr>
          <w:rFonts w:ascii="Book Antiqua" w:hAnsi="Book Antiqua" w:hint="eastAsia"/>
          <w:vertAlign w:val="superscript"/>
          <w:lang w:eastAsia="zh-CN"/>
        </w:rPr>
        <w:t>10</w:t>
      </w:r>
      <w:r w:rsidR="00C94EE7" w:rsidRPr="00C94EE7">
        <w:rPr>
          <w:rFonts w:ascii="Book Antiqua" w:hAnsi="Book Antiqua" w:hint="eastAsia"/>
          <w:vertAlign w:val="superscript"/>
          <w:lang w:eastAsia="zh-CN"/>
        </w:rPr>
        <w:t>]</w:t>
      </w:r>
      <w:r w:rsidR="00660BC0" w:rsidRPr="00F479F9">
        <w:rPr>
          <w:rFonts w:ascii="Book Antiqua" w:hAnsi="Book Antiqua"/>
        </w:rPr>
        <w:t>.</w:t>
      </w:r>
    </w:p>
    <w:p w:rsidR="006E32FC" w:rsidRPr="00F479F9" w:rsidRDefault="00FC66C9" w:rsidP="00417641">
      <w:pPr>
        <w:spacing w:line="360" w:lineRule="auto"/>
        <w:ind w:firstLineChars="150" w:firstLine="360"/>
        <w:jc w:val="both"/>
        <w:rPr>
          <w:rFonts w:ascii="Book Antiqua" w:hAnsi="Book Antiqua"/>
        </w:rPr>
      </w:pPr>
      <w:r w:rsidRPr="00F479F9">
        <w:rPr>
          <w:rFonts w:ascii="Book Antiqua" w:hAnsi="Book Antiqua"/>
        </w:rPr>
        <w:t>A Japa</w:t>
      </w:r>
      <w:r w:rsidR="006E32FC" w:rsidRPr="00F479F9">
        <w:rPr>
          <w:rFonts w:ascii="Book Antiqua" w:hAnsi="Book Antiqua"/>
        </w:rPr>
        <w:t xml:space="preserve">nese phase II trial associating S1 </w:t>
      </w:r>
      <w:r w:rsidR="00481D3A" w:rsidRPr="00F479F9">
        <w:rPr>
          <w:rFonts w:ascii="Book Antiqua" w:hAnsi="Book Antiqua"/>
        </w:rPr>
        <w:t xml:space="preserve">with </w:t>
      </w:r>
      <w:r w:rsidR="009D622F" w:rsidRPr="00F479F9">
        <w:rPr>
          <w:rFonts w:ascii="Book Antiqua" w:hAnsi="Book Antiqua"/>
        </w:rPr>
        <w:t>g</w:t>
      </w:r>
      <w:r w:rsidR="006E32FC" w:rsidRPr="00F479F9">
        <w:rPr>
          <w:rFonts w:ascii="Book Antiqua" w:hAnsi="Book Antiqua"/>
        </w:rPr>
        <w:t xml:space="preserve">emcitabine </w:t>
      </w:r>
      <w:r w:rsidR="00481D3A" w:rsidRPr="00F479F9">
        <w:rPr>
          <w:rFonts w:ascii="Book Antiqua" w:hAnsi="Book Antiqua"/>
        </w:rPr>
        <w:t xml:space="preserve">demonstrated </w:t>
      </w:r>
      <w:r w:rsidR="006E32FC" w:rsidRPr="00F479F9">
        <w:rPr>
          <w:rFonts w:ascii="Book Antiqua" w:hAnsi="Book Antiqua"/>
        </w:rPr>
        <w:t xml:space="preserve">a better response rate compared </w:t>
      </w:r>
      <w:r w:rsidR="00481D3A" w:rsidRPr="00F479F9">
        <w:rPr>
          <w:rFonts w:ascii="Book Antiqua" w:hAnsi="Book Antiqua"/>
        </w:rPr>
        <w:t xml:space="preserve">with </w:t>
      </w:r>
      <w:r w:rsidR="009D622F" w:rsidRPr="00F479F9">
        <w:rPr>
          <w:rFonts w:ascii="Book Antiqua" w:hAnsi="Book Antiqua"/>
        </w:rPr>
        <w:t>g</w:t>
      </w:r>
      <w:r w:rsidR="006E32FC" w:rsidRPr="00F479F9">
        <w:rPr>
          <w:rFonts w:ascii="Book Antiqua" w:hAnsi="Book Antiqua"/>
        </w:rPr>
        <w:t xml:space="preserve">emcitabine </w:t>
      </w:r>
      <w:r w:rsidR="003B0564" w:rsidRPr="00F479F9">
        <w:rPr>
          <w:rFonts w:ascii="Book Antiqua" w:hAnsi="Book Antiqua"/>
        </w:rPr>
        <w:t xml:space="preserve">alone, but the superiority of this combination therapy was not </w:t>
      </w:r>
      <w:r w:rsidR="00481D3A" w:rsidRPr="00F479F9">
        <w:rPr>
          <w:rFonts w:ascii="Book Antiqua" w:hAnsi="Book Antiqua"/>
        </w:rPr>
        <w:t xml:space="preserve">completely </w:t>
      </w:r>
      <w:r w:rsidR="003B0564" w:rsidRPr="00F479F9">
        <w:rPr>
          <w:rFonts w:ascii="Book Antiqua" w:hAnsi="Book Antiqua"/>
        </w:rPr>
        <w:t>clear</w:t>
      </w:r>
      <w:r w:rsidR="00C94EE7" w:rsidRPr="00C94EE7">
        <w:rPr>
          <w:rFonts w:ascii="Book Antiqua" w:hAnsi="Book Antiqua" w:hint="eastAsia"/>
          <w:vertAlign w:val="superscript"/>
          <w:lang w:eastAsia="zh-CN"/>
        </w:rPr>
        <w:t>[</w:t>
      </w:r>
      <w:r w:rsidR="00C94EE7">
        <w:rPr>
          <w:rFonts w:ascii="Book Antiqua" w:hAnsi="Book Antiqua" w:hint="eastAsia"/>
          <w:vertAlign w:val="superscript"/>
          <w:lang w:eastAsia="zh-CN"/>
        </w:rPr>
        <w:t>11</w:t>
      </w:r>
      <w:r w:rsidR="00C94EE7" w:rsidRPr="00C94EE7">
        <w:rPr>
          <w:rFonts w:ascii="Book Antiqua" w:hAnsi="Book Antiqua" w:hint="eastAsia"/>
          <w:vertAlign w:val="superscript"/>
          <w:lang w:eastAsia="zh-CN"/>
        </w:rPr>
        <w:t>]</w:t>
      </w:r>
      <w:r w:rsidR="003B0564" w:rsidRPr="00F479F9">
        <w:rPr>
          <w:rFonts w:ascii="Book Antiqua" w:hAnsi="Book Antiqua"/>
        </w:rPr>
        <w:t>.</w:t>
      </w:r>
    </w:p>
    <w:p w:rsidR="00C3534A" w:rsidRPr="00F479F9" w:rsidRDefault="00C3534A" w:rsidP="00417641">
      <w:pPr>
        <w:spacing w:line="360" w:lineRule="auto"/>
        <w:ind w:firstLineChars="150" w:firstLine="360"/>
        <w:jc w:val="both"/>
        <w:rPr>
          <w:rFonts w:ascii="Book Antiqua" w:hAnsi="Book Antiqua"/>
        </w:rPr>
      </w:pPr>
      <w:r w:rsidRPr="00F479F9">
        <w:rPr>
          <w:rFonts w:ascii="Book Antiqua" w:hAnsi="Book Antiqua"/>
        </w:rPr>
        <w:t xml:space="preserve">With the era of targeted therapies, many strategies </w:t>
      </w:r>
      <w:r w:rsidR="00614EAF" w:rsidRPr="00F479F9">
        <w:rPr>
          <w:rFonts w:ascii="Book Antiqua" w:hAnsi="Book Antiqua"/>
        </w:rPr>
        <w:t xml:space="preserve">have been </w:t>
      </w:r>
      <w:r w:rsidRPr="00F479F9">
        <w:rPr>
          <w:rFonts w:ascii="Book Antiqua" w:hAnsi="Book Antiqua"/>
        </w:rPr>
        <w:t xml:space="preserve">considered </w:t>
      </w:r>
      <w:r w:rsidR="00614EAF" w:rsidRPr="00F479F9">
        <w:rPr>
          <w:rFonts w:ascii="Book Antiqua" w:hAnsi="Book Antiqua"/>
        </w:rPr>
        <w:t>for BCT</w:t>
      </w:r>
      <w:r w:rsidR="00614EAF" w:rsidRPr="00F479F9" w:rsidDel="00614EAF">
        <w:rPr>
          <w:rFonts w:ascii="Book Antiqua" w:hAnsi="Book Antiqua"/>
        </w:rPr>
        <w:t xml:space="preserve"> </w:t>
      </w:r>
      <w:r w:rsidRPr="00F479F9">
        <w:rPr>
          <w:rFonts w:ascii="Book Antiqua" w:hAnsi="Book Antiqua"/>
        </w:rPr>
        <w:t>treatment</w:t>
      </w:r>
      <w:r w:rsidR="006A6A7D" w:rsidRPr="00F479F9">
        <w:rPr>
          <w:rFonts w:ascii="Book Antiqua" w:hAnsi="Book Antiqua"/>
        </w:rPr>
        <w:t xml:space="preserve">. </w:t>
      </w:r>
      <w:r w:rsidR="009D622F" w:rsidRPr="00F479F9">
        <w:rPr>
          <w:rFonts w:ascii="Book Antiqua" w:hAnsi="Book Antiqua"/>
        </w:rPr>
        <w:t>Single</w:t>
      </w:r>
      <w:r w:rsidR="00614EAF" w:rsidRPr="00F479F9">
        <w:rPr>
          <w:rFonts w:ascii="Book Antiqua" w:hAnsi="Book Antiqua"/>
        </w:rPr>
        <w:t>-</w:t>
      </w:r>
      <w:r w:rsidR="009D622F" w:rsidRPr="00F479F9">
        <w:rPr>
          <w:rFonts w:ascii="Book Antiqua" w:hAnsi="Book Antiqua"/>
        </w:rPr>
        <w:t xml:space="preserve">agent </w:t>
      </w:r>
      <w:r w:rsidR="003012E7" w:rsidRPr="00F479F9">
        <w:rPr>
          <w:rFonts w:ascii="Book Antiqua" w:hAnsi="Book Antiqua"/>
        </w:rPr>
        <w:t>or combined</w:t>
      </w:r>
      <w:r w:rsidR="009D622F" w:rsidRPr="00F479F9">
        <w:rPr>
          <w:rFonts w:ascii="Book Antiqua" w:hAnsi="Book Antiqua"/>
        </w:rPr>
        <w:t xml:space="preserve"> t</w:t>
      </w:r>
      <w:r w:rsidR="006A6A7D" w:rsidRPr="00F479F9">
        <w:rPr>
          <w:rFonts w:ascii="Book Antiqua" w:hAnsi="Book Antiqua"/>
        </w:rPr>
        <w:t>argeted therapies</w:t>
      </w:r>
      <w:r w:rsidR="003012E7" w:rsidRPr="00F479F9">
        <w:rPr>
          <w:rFonts w:ascii="Book Antiqua" w:hAnsi="Book Antiqua"/>
        </w:rPr>
        <w:t xml:space="preserve"> and </w:t>
      </w:r>
      <w:r w:rsidR="00614EAF" w:rsidRPr="00F479F9">
        <w:rPr>
          <w:rFonts w:ascii="Book Antiqua" w:hAnsi="Book Antiqua"/>
        </w:rPr>
        <w:t xml:space="preserve">chemotherapy </w:t>
      </w:r>
      <w:r w:rsidR="003012E7" w:rsidRPr="00F479F9">
        <w:rPr>
          <w:rFonts w:ascii="Book Antiqua" w:hAnsi="Book Antiqua"/>
        </w:rPr>
        <w:t>combinations were the available options.</w:t>
      </w:r>
      <w:r w:rsidR="006A6A7D" w:rsidRPr="00F479F9">
        <w:rPr>
          <w:rFonts w:ascii="Book Antiqua" w:hAnsi="Book Antiqua"/>
        </w:rPr>
        <w:t xml:space="preserve"> The most frequent mutations targeted in these cancers </w:t>
      </w:r>
      <w:r w:rsidR="00614EAF" w:rsidRPr="00F479F9">
        <w:rPr>
          <w:rFonts w:ascii="Book Antiqua" w:hAnsi="Book Antiqua"/>
        </w:rPr>
        <w:t xml:space="preserve">include those in </w:t>
      </w:r>
      <w:r w:rsidR="006A6A7D" w:rsidRPr="00F479F9">
        <w:rPr>
          <w:rFonts w:ascii="Book Antiqua" w:hAnsi="Book Antiqua"/>
        </w:rPr>
        <w:t xml:space="preserve">EGFR, Her2, KRAS and BRAF. </w:t>
      </w:r>
    </w:p>
    <w:p w:rsidR="006A6A7D" w:rsidRPr="00F479F9" w:rsidRDefault="00DC6584" w:rsidP="00417641">
      <w:pPr>
        <w:spacing w:line="360" w:lineRule="auto"/>
        <w:ind w:firstLineChars="150" w:firstLine="360"/>
        <w:jc w:val="both"/>
        <w:rPr>
          <w:rFonts w:ascii="Book Antiqua" w:hAnsi="Book Antiqua"/>
        </w:rPr>
      </w:pPr>
      <w:r w:rsidRPr="00F479F9">
        <w:rPr>
          <w:rFonts w:ascii="Book Antiqua" w:hAnsi="Book Antiqua"/>
        </w:rPr>
        <w:t>Since 2006, m</w:t>
      </w:r>
      <w:r w:rsidR="003012E7" w:rsidRPr="00F479F9">
        <w:rPr>
          <w:rFonts w:ascii="Book Antiqua" w:hAnsi="Book Antiqua"/>
        </w:rPr>
        <w:t>ultiple</w:t>
      </w:r>
      <w:r w:rsidRPr="00F479F9">
        <w:rPr>
          <w:rFonts w:ascii="Book Antiqua" w:hAnsi="Book Antiqua"/>
        </w:rPr>
        <w:t xml:space="preserve"> phase II trials have </w:t>
      </w:r>
      <w:r w:rsidR="00EE525D" w:rsidRPr="00F479F9">
        <w:rPr>
          <w:rFonts w:ascii="Book Antiqua" w:hAnsi="Book Antiqua"/>
        </w:rPr>
        <w:t>studied single</w:t>
      </w:r>
      <w:r w:rsidR="00614EAF" w:rsidRPr="00F479F9">
        <w:rPr>
          <w:rFonts w:ascii="Book Antiqua" w:hAnsi="Book Antiqua"/>
        </w:rPr>
        <w:t>-</w:t>
      </w:r>
      <w:r w:rsidR="003012E7" w:rsidRPr="00F479F9">
        <w:rPr>
          <w:rFonts w:ascii="Book Antiqua" w:hAnsi="Book Antiqua"/>
        </w:rPr>
        <w:t>agent or combined</w:t>
      </w:r>
      <w:r w:rsidRPr="00F479F9">
        <w:rPr>
          <w:rFonts w:ascii="Book Antiqua" w:hAnsi="Book Antiqua"/>
        </w:rPr>
        <w:t xml:space="preserve"> targeted therapies. </w:t>
      </w:r>
      <w:r w:rsidR="003012E7" w:rsidRPr="00F479F9">
        <w:rPr>
          <w:rFonts w:ascii="Book Antiqua" w:hAnsi="Book Antiqua"/>
        </w:rPr>
        <w:t xml:space="preserve">Studied </w:t>
      </w:r>
      <w:r w:rsidR="00614EAF" w:rsidRPr="00F479F9">
        <w:rPr>
          <w:rFonts w:ascii="Book Antiqua" w:hAnsi="Book Antiqua"/>
        </w:rPr>
        <w:t xml:space="preserve">have </w:t>
      </w:r>
      <w:r w:rsidR="003012E7" w:rsidRPr="00F479F9">
        <w:rPr>
          <w:rFonts w:ascii="Book Antiqua" w:hAnsi="Book Antiqua"/>
        </w:rPr>
        <w:t>included</w:t>
      </w:r>
      <w:r w:rsidR="00A0018E" w:rsidRPr="00F479F9">
        <w:rPr>
          <w:rFonts w:ascii="Book Antiqua" w:hAnsi="Book Antiqua"/>
        </w:rPr>
        <w:t xml:space="preserve"> </w:t>
      </w:r>
      <w:proofErr w:type="spellStart"/>
      <w:r w:rsidR="00C3534A" w:rsidRPr="00F479F9">
        <w:rPr>
          <w:rFonts w:ascii="Book Antiqua" w:hAnsi="Book Antiqua"/>
        </w:rPr>
        <w:t>erlotinib</w:t>
      </w:r>
      <w:proofErr w:type="spellEnd"/>
      <w:r w:rsidR="00C94EE7" w:rsidRPr="00C94EE7">
        <w:rPr>
          <w:rFonts w:ascii="Book Antiqua" w:hAnsi="Book Antiqua" w:hint="eastAsia"/>
          <w:vertAlign w:val="superscript"/>
          <w:lang w:eastAsia="zh-CN"/>
        </w:rPr>
        <w:t>[</w:t>
      </w:r>
      <w:r w:rsidR="00C94EE7">
        <w:rPr>
          <w:rFonts w:ascii="Book Antiqua" w:hAnsi="Book Antiqua" w:hint="eastAsia"/>
          <w:vertAlign w:val="superscript"/>
          <w:lang w:eastAsia="zh-CN"/>
        </w:rPr>
        <w:t>12</w:t>
      </w:r>
      <w:r w:rsidR="00C94EE7" w:rsidRPr="00C94EE7">
        <w:rPr>
          <w:rFonts w:ascii="Book Antiqua" w:hAnsi="Book Antiqua" w:hint="eastAsia"/>
          <w:vertAlign w:val="superscript"/>
          <w:lang w:eastAsia="zh-CN"/>
        </w:rPr>
        <w:t>]</w:t>
      </w:r>
      <w:r w:rsidR="00C3534A" w:rsidRPr="00F479F9">
        <w:rPr>
          <w:rFonts w:ascii="Book Antiqua" w:hAnsi="Book Antiqua"/>
        </w:rPr>
        <w:t xml:space="preserve">, </w:t>
      </w:r>
      <w:proofErr w:type="spellStart"/>
      <w:r w:rsidR="00C3534A" w:rsidRPr="00F479F9">
        <w:rPr>
          <w:rFonts w:ascii="Book Antiqua" w:hAnsi="Book Antiqua"/>
        </w:rPr>
        <w:t>bortezomib</w:t>
      </w:r>
      <w:proofErr w:type="spellEnd"/>
      <w:r w:rsidR="00C94EE7" w:rsidRPr="00C94EE7">
        <w:rPr>
          <w:rFonts w:ascii="Book Antiqua" w:hAnsi="Book Antiqua" w:hint="eastAsia"/>
          <w:vertAlign w:val="superscript"/>
          <w:lang w:eastAsia="zh-CN"/>
        </w:rPr>
        <w:t>[</w:t>
      </w:r>
      <w:r w:rsidR="00C94EE7">
        <w:rPr>
          <w:rFonts w:ascii="Book Antiqua" w:hAnsi="Book Antiqua" w:hint="eastAsia"/>
          <w:vertAlign w:val="superscript"/>
          <w:lang w:eastAsia="zh-CN"/>
        </w:rPr>
        <w:t>13</w:t>
      </w:r>
      <w:r w:rsidR="00C94EE7" w:rsidRPr="00C94EE7">
        <w:rPr>
          <w:rFonts w:ascii="Book Antiqua" w:hAnsi="Book Antiqua" w:hint="eastAsia"/>
          <w:vertAlign w:val="superscript"/>
          <w:lang w:eastAsia="zh-CN"/>
        </w:rPr>
        <w:t>]</w:t>
      </w:r>
      <w:r w:rsidR="009B3855" w:rsidRPr="00F479F9">
        <w:rPr>
          <w:rFonts w:ascii="Book Antiqua" w:hAnsi="Book Antiqua"/>
        </w:rPr>
        <w:t xml:space="preserve">, </w:t>
      </w:r>
      <w:proofErr w:type="spellStart"/>
      <w:r w:rsidR="009B3855" w:rsidRPr="00F479F9">
        <w:rPr>
          <w:rFonts w:ascii="Book Antiqua" w:hAnsi="Book Antiqua"/>
        </w:rPr>
        <w:t>lapatinib</w:t>
      </w:r>
      <w:proofErr w:type="spellEnd"/>
      <w:r w:rsidR="00C94EE7" w:rsidRPr="00C94EE7">
        <w:rPr>
          <w:rFonts w:ascii="Book Antiqua" w:hAnsi="Book Antiqua" w:hint="eastAsia"/>
          <w:vertAlign w:val="superscript"/>
          <w:lang w:eastAsia="zh-CN"/>
        </w:rPr>
        <w:t>[</w:t>
      </w:r>
      <w:r w:rsidR="00C94EE7">
        <w:rPr>
          <w:rFonts w:ascii="Book Antiqua" w:hAnsi="Book Antiqua" w:hint="eastAsia"/>
          <w:vertAlign w:val="superscript"/>
          <w:lang w:eastAsia="zh-CN"/>
        </w:rPr>
        <w:t>14</w:t>
      </w:r>
      <w:r w:rsidR="00C94EE7" w:rsidRPr="00C94EE7">
        <w:rPr>
          <w:rFonts w:ascii="Book Antiqua" w:hAnsi="Book Antiqua" w:hint="eastAsia"/>
          <w:vertAlign w:val="superscript"/>
          <w:lang w:eastAsia="zh-CN"/>
        </w:rPr>
        <w:t>]</w:t>
      </w:r>
      <w:r w:rsidR="00C3534A" w:rsidRPr="00F479F9">
        <w:rPr>
          <w:rFonts w:ascii="Book Antiqua" w:hAnsi="Book Antiqua"/>
        </w:rPr>
        <w:t xml:space="preserve">, </w:t>
      </w:r>
      <w:proofErr w:type="spellStart"/>
      <w:r w:rsidR="00C3534A" w:rsidRPr="00F479F9">
        <w:rPr>
          <w:rFonts w:ascii="Book Antiqua" w:hAnsi="Book Antiqua"/>
        </w:rPr>
        <w:t>everolimus</w:t>
      </w:r>
      <w:proofErr w:type="spellEnd"/>
      <w:r w:rsidR="00C94EE7" w:rsidRPr="00C94EE7">
        <w:rPr>
          <w:rFonts w:ascii="Book Antiqua" w:hAnsi="Book Antiqua" w:hint="eastAsia"/>
          <w:vertAlign w:val="superscript"/>
          <w:lang w:eastAsia="zh-CN"/>
        </w:rPr>
        <w:t>[</w:t>
      </w:r>
      <w:r w:rsidR="00C94EE7">
        <w:rPr>
          <w:rFonts w:ascii="Book Antiqua" w:hAnsi="Book Antiqua" w:hint="eastAsia"/>
          <w:vertAlign w:val="superscript"/>
          <w:lang w:eastAsia="zh-CN"/>
        </w:rPr>
        <w:t>15</w:t>
      </w:r>
      <w:r w:rsidR="00C94EE7" w:rsidRPr="00C94EE7">
        <w:rPr>
          <w:rFonts w:ascii="Book Antiqua" w:hAnsi="Book Antiqua" w:hint="eastAsia"/>
          <w:vertAlign w:val="superscript"/>
          <w:lang w:eastAsia="zh-CN"/>
        </w:rPr>
        <w:t>]</w:t>
      </w:r>
      <w:r w:rsidR="009B3855" w:rsidRPr="00F479F9">
        <w:rPr>
          <w:rFonts w:ascii="Book Antiqua" w:hAnsi="Book Antiqua"/>
        </w:rPr>
        <w:t xml:space="preserve">, </w:t>
      </w:r>
      <w:proofErr w:type="spellStart"/>
      <w:r w:rsidR="009B3855" w:rsidRPr="00F479F9">
        <w:rPr>
          <w:rFonts w:ascii="Book Antiqua" w:hAnsi="Book Antiqua"/>
        </w:rPr>
        <w:t>sorafenib</w:t>
      </w:r>
      <w:proofErr w:type="spellEnd"/>
      <w:r w:rsidR="00C94EE7" w:rsidRPr="00C94EE7">
        <w:rPr>
          <w:rFonts w:ascii="Book Antiqua" w:hAnsi="Book Antiqua" w:hint="eastAsia"/>
          <w:vertAlign w:val="superscript"/>
          <w:lang w:eastAsia="zh-CN"/>
        </w:rPr>
        <w:t>[</w:t>
      </w:r>
      <w:r w:rsidR="00C94EE7">
        <w:rPr>
          <w:rFonts w:ascii="Book Antiqua" w:hAnsi="Book Antiqua" w:hint="eastAsia"/>
          <w:vertAlign w:val="superscript"/>
          <w:lang w:eastAsia="zh-CN"/>
        </w:rPr>
        <w:t>16,17</w:t>
      </w:r>
      <w:r w:rsidR="00C94EE7" w:rsidRPr="00C94EE7">
        <w:rPr>
          <w:rFonts w:ascii="Book Antiqua" w:hAnsi="Book Antiqua" w:hint="eastAsia"/>
          <w:vertAlign w:val="superscript"/>
          <w:lang w:eastAsia="zh-CN"/>
        </w:rPr>
        <w:t>]</w:t>
      </w:r>
      <w:r w:rsidR="00275F92" w:rsidRPr="00F479F9">
        <w:rPr>
          <w:rFonts w:ascii="Book Antiqua" w:hAnsi="Book Antiqua"/>
        </w:rPr>
        <w:t xml:space="preserve">, </w:t>
      </w:r>
      <w:proofErr w:type="spellStart"/>
      <w:r w:rsidR="00275F92" w:rsidRPr="00F479F9">
        <w:rPr>
          <w:rFonts w:ascii="Book Antiqua" w:hAnsi="Book Antiqua"/>
        </w:rPr>
        <w:t>selumetinib</w:t>
      </w:r>
      <w:proofErr w:type="spellEnd"/>
      <w:r w:rsidR="00C94EE7" w:rsidRPr="00C94EE7">
        <w:rPr>
          <w:rFonts w:ascii="Book Antiqua" w:hAnsi="Book Antiqua" w:hint="eastAsia"/>
          <w:vertAlign w:val="superscript"/>
          <w:lang w:eastAsia="zh-CN"/>
        </w:rPr>
        <w:t>[</w:t>
      </w:r>
      <w:r w:rsidR="00C94EE7">
        <w:rPr>
          <w:rFonts w:ascii="Book Antiqua" w:hAnsi="Book Antiqua" w:hint="eastAsia"/>
          <w:vertAlign w:val="superscript"/>
          <w:lang w:eastAsia="zh-CN"/>
        </w:rPr>
        <w:t>18</w:t>
      </w:r>
      <w:r w:rsidR="00C94EE7" w:rsidRPr="00C94EE7">
        <w:rPr>
          <w:rFonts w:ascii="Book Antiqua" w:hAnsi="Book Antiqua" w:hint="eastAsia"/>
          <w:vertAlign w:val="superscript"/>
          <w:lang w:eastAsia="zh-CN"/>
        </w:rPr>
        <w:t>]</w:t>
      </w:r>
      <w:r w:rsidR="009B3855" w:rsidRPr="00F479F9">
        <w:rPr>
          <w:rFonts w:ascii="Book Antiqua" w:hAnsi="Book Antiqua"/>
        </w:rPr>
        <w:t xml:space="preserve">, </w:t>
      </w:r>
      <w:r w:rsidR="00614EAF" w:rsidRPr="00F479F9">
        <w:rPr>
          <w:rFonts w:ascii="Book Antiqua" w:hAnsi="Book Antiqua"/>
        </w:rPr>
        <w:t xml:space="preserve">and </w:t>
      </w:r>
      <w:proofErr w:type="spellStart"/>
      <w:r w:rsidR="009B3855" w:rsidRPr="00F479F9">
        <w:rPr>
          <w:rFonts w:ascii="Book Antiqua" w:hAnsi="Book Antiqua"/>
        </w:rPr>
        <w:t>sunitinib</w:t>
      </w:r>
      <w:proofErr w:type="spellEnd"/>
      <w:r w:rsidR="00C94EE7" w:rsidRPr="00C94EE7">
        <w:rPr>
          <w:rFonts w:ascii="Book Antiqua" w:hAnsi="Book Antiqua" w:hint="eastAsia"/>
          <w:vertAlign w:val="superscript"/>
          <w:lang w:eastAsia="zh-CN"/>
        </w:rPr>
        <w:t>[</w:t>
      </w:r>
      <w:r w:rsidR="00C94EE7">
        <w:rPr>
          <w:rFonts w:ascii="Book Antiqua" w:hAnsi="Book Antiqua" w:hint="eastAsia"/>
          <w:vertAlign w:val="superscript"/>
          <w:lang w:eastAsia="zh-CN"/>
        </w:rPr>
        <w:t>19</w:t>
      </w:r>
      <w:r w:rsidR="00C94EE7" w:rsidRPr="00C94EE7">
        <w:rPr>
          <w:rFonts w:ascii="Book Antiqua" w:hAnsi="Book Antiqua" w:hint="eastAsia"/>
          <w:vertAlign w:val="superscript"/>
          <w:lang w:eastAsia="zh-CN"/>
        </w:rPr>
        <w:t>]</w:t>
      </w:r>
      <w:r w:rsidR="00F75FDA" w:rsidRPr="00F479F9">
        <w:rPr>
          <w:rFonts w:ascii="Book Antiqua" w:hAnsi="Book Antiqua"/>
        </w:rPr>
        <w:t xml:space="preserve"> </w:t>
      </w:r>
      <w:r w:rsidR="00C3534A" w:rsidRPr="00F479F9">
        <w:rPr>
          <w:rFonts w:ascii="Book Antiqua" w:hAnsi="Book Antiqua"/>
        </w:rPr>
        <w:t xml:space="preserve">and </w:t>
      </w:r>
      <w:r w:rsidR="00614EAF" w:rsidRPr="00F479F9">
        <w:rPr>
          <w:rFonts w:ascii="Book Antiqua" w:hAnsi="Book Antiqua"/>
        </w:rPr>
        <w:lastRenderedPageBreak/>
        <w:t xml:space="preserve">the combinations </w:t>
      </w:r>
      <w:proofErr w:type="spellStart"/>
      <w:r w:rsidR="00F75FDA" w:rsidRPr="00F479F9">
        <w:rPr>
          <w:rFonts w:ascii="Book Antiqua" w:hAnsi="Book Antiqua"/>
        </w:rPr>
        <w:t>erlotinib</w:t>
      </w:r>
      <w:proofErr w:type="spellEnd"/>
      <w:r w:rsidR="00F75FDA" w:rsidRPr="00F479F9">
        <w:rPr>
          <w:rFonts w:ascii="Book Antiqua" w:hAnsi="Book Antiqua"/>
        </w:rPr>
        <w:t xml:space="preserve"> an</w:t>
      </w:r>
      <w:r w:rsidR="009B3855" w:rsidRPr="00F479F9">
        <w:rPr>
          <w:rFonts w:ascii="Book Antiqua" w:hAnsi="Book Antiqua"/>
        </w:rPr>
        <w:t xml:space="preserve">d </w:t>
      </w:r>
      <w:proofErr w:type="spellStart"/>
      <w:r w:rsidR="009B3855" w:rsidRPr="00F479F9">
        <w:rPr>
          <w:rFonts w:ascii="Book Antiqua" w:hAnsi="Book Antiqua"/>
        </w:rPr>
        <w:t>bevacizumab</w:t>
      </w:r>
      <w:proofErr w:type="spellEnd"/>
      <w:r w:rsidR="00C94EE7" w:rsidRPr="00C94EE7">
        <w:rPr>
          <w:rFonts w:ascii="Book Antiqua" w:hAnsi="Book Antiqua" w:hint="eastAsia"/>
          <w:vertAlign w:val="superscript"/>
          <w:lang w:eastAsia="zh-CN"/>
        </w:rPr>
        <w:t>[</w:t>
      </w:r>
      <w:r w:rsidR="00C94EE7">
        <w:rPr>
          <w:rFonts w:ascii="Book Antiqua" w:hAnsi="Book Antiqua" w:hint="eastAsia"/>
          <w:vertAlign w:val="superscript"/>
          <w:lang w:eastAsia="zh-CN"/>
        </w:rPr>
        <w:t>20</w:t>
      </w:r>
      <w:r w:rsidR="00C94EE7" w:rsidRPr="00C94EE7">
        <w:rPr>
          <w:rFonts w:ascii="Book Antiqua" w:hAnsi="Book Antiqua" w:hint="eastAsia"/>
          <w:vertAlign w:val="superscript"/>
          <w:lang w:eastAsia="zh-CN"/>
        </w:rPr>
        <w:t>]</w:t>
      </w:r>
      <w:r w:rsidR="00614EAF" w:rsidRPr="00F479F9">
        <w:rPr>
          <w:rFonts w:ascii="Book Antiqua" w:hAnsi="Book Antiqua"/>
        </w:rPr>
        <w:t xml:space="preserve"> and</w:t>
      </w:r>
      <w:r w:rsidR="00C94EE7">
        <w:rPr>
          <w:rFonts w:ascii="Book Antiqua" w:hAnsi="Book Antiqua"/>
        </w:rPr>
        <w:t xml:space="preserve"> </w:t>
      </w:r>
      <w:proofErr w:type="spellStart"/>
      <w:r w:rsidR="00C94EE7">
        <w:rPr>
          <w:rFonts w:ascii="Book Antiqua" w:hAnsi="Book Antiqua"/>
        </w:rPr>
        <w:t>sorafenib</w:t>
      </w:r>
      <w:proofErr w:type="spellEnd"/>
      <w:r w:rsidR="00C94EE7">
        <w:rPr>
          <w:rFonts w:ascii="Book Antiqua" w:hAnsi="Book Antiqua"/>
        </w:rPr>
        <w:t xml:space="preserve"> and </w:t>
      </w:r>
      <w:proofErr w:type="spellStart"/>
      <w:r w:rsidR="00C94EE7">
        <w:rPr>
          <w:rFonts w:ascii="Book Antiqua" w:hAnsi="Book Antiqua"/>
        </w:rPr>
        <w:t>erlotinib</w:t>
      </w:r>
      <w:proofErr w:type="spellEnd"/>
      <w:r w:rsidR="00C94EE7" w:rsidRPr="00C94EE7">
        <w:rPr>
          <w:rFonts w:ascii="Book Antiqua" w:hAnsi="Book Antiqua" w:hint="eastAsia"/>
          <w:vertAlign w:val="superscript"/>
          <w:lang w:eastAsia="zh-CN"/>
        </w:rPr>
        <w:t>[</w:t>
      </w:r>
      <w:r w:rsidR="00C94EE7">
        <w:rPr>
          <w:rFonts w:ascii="Book Antiqua" w:hAnsi="Book Antiqua" w:hint="eastAsia"/>
          <w:vertAlign w:val="superscript"/>
          <w:lang w:eastAsia="zh-CN"/>
        </w:rPr>
        <w:t>21</w:t>
      </w:r>
      <w:r w:rsidR="00C94EE7" w:rsidRPr="00C94EE7">
        <w:rPr>
          <w:rFonts w:ascii="Book Antiqua" w:hAnsi="Book Antiqua" w:hint="eastAsia"/>
          <w:vertAlign w:val="superscript"/>
          <w:lang w:eastAsia="zh-CN"/>
        </w:rPr>
        <w:t>]</w:t>
      </w:r>
      <w:r w:rsidR="00C3534A" w:rsidRPr="00F479F9">
        <w:rPr>
          <w:rFonts w:ascii="Book Antiqua" w:hAnsi="Book Antiqua"/>
        </w:rPr>
        <w:t xml:space="preserve">. </w:t>
      </w:r>
      <w:r w:rsidR="008931B1" w:rsidRPr="00F479F9">
        <w:rPr>
          <w:rFonts w:ascii="Book Antiqua" w:hAnsi="Book Antiqua"/>
        </w:rPr>
        <w:t xml:space="preserve">All </w:t>
      </w:r>
      <w:r w:rsidR="003012E7" w:rsidRPr="00F479F9">
        <w:rPr>
          <w:rFonts w:ascii="Book Antiqua" w:hAnsi="Book Antiqua"/>
        </w:rPr>
        <w:t xml:space="preserve">of </w:t>
      </w:r>
      <w:r w:rsidR="008931B1" w:rsidRPr="00F479F9">
        <w:rPr>
          <w:rFonts w:ascii="Book Antiqua" w:hAnsi="Book Antiqua"/>
        </w:rPr>
        <w:t xml:space="preserve">the </w:t>
      </w:r>
      <w:r w:rsidR="003012E7" w:rsidRPr="00F479F9">
        <w:rPr>
          <w:rFonts w:ascii="Book Antiqua" w:hAnsi="Book Antiqua"/>
        </w:rPr>
        <w:t>correspond</w:t>
      </w:r>
      <w:r w:rsidR="007926FC" w:rsidRPr="00F479F9">
        <w:rPr>
          <w:rFonts w:ascii="Book Antiqua" w:hAnsi="Book Antiqua"/>
        </w:rPr>
        <w:t>ing</w:t>
      </w:r>
      <w:r w:rsidR="003012E7" w:rsidRPr="00F479F9">
        <w:rPr>
          <w:rFonts w:ascii="Book Antiqua" w:hAnsi="Book Antiqua"/>
        </w:rPr>
        <w:t xml:space="preserve"> </w:t>
      </w:r>
      <w:r w:rsidR="008931B1" w:rsidRPr="00F479F9">
        <w:rPr>
          <w:rFonts w:ascii="Book Antiqua" w:hAnsi="Book Antiqua"/>
        </w:rPr>
        <w:t xml:space="preserve">trials were </w:t>
      </w:r>
      <w:r w:rsidR="007D20AF" w:rsidRPr="00F479F9">
        <w:rPr>
          <w:rFonts w:ascii="Book Antiqua" w:hAnsi="Book Antiqua"/>
        </w:rPr>
        <w:t>negative</w:t>
      </w:r>
      <w:r w:rsidR="003012E7" w:rsidRPr="00F479F9">
        <w:rPr>
          <w:rFonts w:ascii="Book Antiqua" w:hAnsi="Book Antiqua"/>
        </w:rPr>
        <w:t xml:space="preserve"> (</w:t>
      </w:r>
      <w:r w:rsidR="007926FC" w:rsidRPr="00F479F9">
        <w:rPr>
          <w:rFonts w:ascii="Book Antiqua" w:hAnsi="Book Antiqua"/>
        </w:rPr>
        <w:t>T</w:t>
      </w:r>
      <w:r w:rsidR="003012E7" w:rsidRPr="00F479F9">
        <w:rPr>
          <w:rFonts w:ascii="Book Antiqua" w:hAnsi="Book Antiqua"/>
        </w:rPr>
        <w:t>able 1).</w:t>
      </w:r>
    </w:p>
    <w:p w:rsidR="007D20AF" w:rsidRPr="00F479F9" w:rsidRDefault="003012E7" w:rsidP="00417641">
      <w:pPr>
        <w:spacing w:line="360" w:lineRule="auto"/>
        <w:ind w:firstLineChars="150" w:firstLine="360"/>
        <w:jc w:val="both"/>
        <w:rPr>
          <w:rFonts w:ascii="Book Antiqua" w:hAnsi="Book Antiqua"/>
        </w:rPr>
      </w:pPr>
      <w:r w:rsidRPr="00F479F9">
        <w:rPr>
          <w:rFonts w:ascii="Book Antiqua" w:hAnsi="Book Antiqua"/>
        </w:rPr>
        <w:t xml:space="preserve">The association </w:t>
      </w:r>
      <w:r w:rsidR="00B22A61" w:rsidRPr="00F479F9">
        <w:rPr>
          <w:rFonts w:ascii="Book Antiqua" w:hAnsi="Book Antiqua"/>
        </w:rPr>
        <w:t xml:space="preserve">between </w:t>
      </w:r>
      <w:r w:rsidR="004A7ADC" w:rsidRPr="00F479F9">
        <w:rPr>
          <w:rFonts w:ascii="Book Antiqua" w:hAnsi="Book Antiqua"/>
        </w:rPr>
        <w:t xml:space="preserve">targeted therapy </w:t>
      </w:r>
      <w:r w:rsidR="00B22A61" w:rsidRPr="00F479F9">
        <w:rPr>
          <w:rFonts w:ascii="Book Antiqua" w:hAnsi="Book Antiqua"/>
        </w:rPr>
        <w:t xml:space="preserve">and </w:t>
      </w:r>
      <w:r w:rsidR="004A7ADC" w:rsidRPr="00F479F9">
        <w:rPr>
          <w:rFonts w:ascii="Book Antiqua" w:hAnsi="Book Antiqua"/>
        </w:rPr>
        <w:t xml:space="preserve">chemotherapy was also evaluated. </w:t>
      </w:r>
      <w:r w:rsidRPr="00F479F9">
        <w:rPr>
          <w:rFonts w:ascii="Book Antiqua" w:hAnsi="Book Antiqua"/>
        </w:rPr>
        <w:t xml:space="preserve">Many clinical trials </w:t>
      </w:r>
      <w:r w:rsidR="00B22A61" w:rsidRPr="00F479F9">
        <w:rPr>
          <w:rFonts w:ascii="Book Antiqua" w:hAnsi="Book Antiqua"/>
        </w:rPr>
        <w:t xml:space="preserve">have </w:t>
      </w:r>
      <w:r w:rsidRPr="00F479F9">
        <w:rPr>
          <w:rFonts w:ascii="Book Antiqua" w:hAnsi="Book Antiqua"/>
        </w:rPr>
        <w:t>evaluated the combination of</w:t>
      </w:r>
      <w:r w:rsidR="007D20AF" w:rsidRPr="00F479F9">
        <w:rPr>
          <w:rFonts w:ascii="Book Antiqua" w:hAnsi="Book Antiqua"/>
        </w:rPr>
        <w:t xml:space="preserve"> a targeted therap</w:t>
      </w:r>
      <w:r w:rsidR="00B22A61" w:rsidRPr="00F479F9">
        <w:rPr>
          <w:rFonts w:ascii="Book Antiqua" w:hAnsi="Book Antiqua"/>
        </w:rPr>
        <w:t>eutic</w:t>
      </w:r>
      <w:r w:rsidR="007D20AF" w:rsidRPr="00F479F9">
        <w:rPr>
          <w:rFonts w:ascii="Book Antiqua" w:hAnsi="Book Antiqua"/>
        </w:rPr>
        <w:t xml:space="preserve"> </w:t>
      </w:r>
      <w:r w:rsidRPr="00F479F9">
        <w:rPr>
          <w:rFonts w:ascii="Book Antiqua" w:hAnsi="Book Antiqua"/>
        </w:rPr>
        <w:t xml:space="preserve">agent </w:t>
      </w:r>
      <w:r w:rsidR="00B22A61" w:rsidRPr="00F479F9">
        <w:rPr>
          <w:rFonts w:ascii="Book Antiqua" w:hAnsi="Book Antiqua"/>
        </w:rPr>
        <w:t xml:space="preserve">with </w:t>
      </w:r>
      <w:r w:rsidR="007D20AF" w:rsidRPr="00F479F9">
        <w:rPr>
          <w:rFonts w:ascii="Book Antiqua" w:hAnsi="Book Antiqua"/>
        </w:rPr>
        <w:t xml:space="preserve">the standard of care, which is </w:t>
      </w:r>
      <w:r w:rsidRPr="00F479F9">
        <w:rPr>
          <w:rFonts w:ascii="Book Antiqua" w:hAnsi="Book Antiqua"/>
        </w:rPr>
        <w:t>g</w:t>
      </w:r>
      <w:r w:rsidR="007D20AF" w:rsidRPr="00F479F9">
        <w:rPr>
          <w:rFonts w:ascii="Book Antiqua" w:hAnsi="Book Antiqua"/>
        </w:rPr>
        <w:t xml:space="preserve">emcitabine plus </w:t>
      </w:r>
      <w:r w:rsidRPr="00F479F9">
        <w:rPr>
          <w:rFonts w:ascii="Book Antiqua" w:hAnsi="Book Antiqua"/>
        </w:rPr>
        <w:t>cisplatin</w:t>
      </w:r>
      <w:r w:rsidR="007D20AF" w:rsidRPr="00F479F9">
        <w:rPr>
          <w:rFonts w:ascii="Book Antiqua" w:hAnsi="Book Antiqua"/>
        </w:rPr>
        <w:t xml:space="preserve"> or </w:t>
      </w:r>
      <w:proofErr w:type="spellStart"/>
      <w:r w:rsidRPr="00F479F9">
        <w:rPr>
          <w:rFonts w:ascii="Book Antiqua" w:hAnsi="Book Antiqua"/>
        </w:rPr>
        <w:t>o</w:t>
      </w:r>
      <w:r w:rsidR="007D20AF" w:rsidRPr="00F479F9">
        <w:rPr>
          <w:rFonts w:ascii="Book Antiqua" w:hAnsi="Book Antiqua"/>
        </w:rPr>
        <w:t>xaliplatin</w:t>
      </w:r>
      <w:proofErr w:type="spellEnd"/>
      <w:r w:rsidRPr="00F479F9">
        <w:rPr>
          <w:rFonts w:ascii="Book Antiqua" w:hAnsi="Book Antiqua"/>
        </w:rPr>
        <w:t>.</w:t>
      </w:r>
      <w:r w:rsidR="00A0018E" w:rsidRPr="00F479F9">
        <w:rPr>
          <w:rFonts w:ascii="Book Antiqua" w:hAnsi="Book Antiqua"/>
        </w:rPr>
        <w:t xml:space="preserve"> </w:t>
      </w:r>
      <w:r w:rsidRPr="00F479F9">
        <w:rPr>
          <w:rFonts w:ascii="Book Antiqua" w:hAnsi="Book Antiqua"/>
        </w:rPr>
        <w:t xml:space="preserve">The </w:t>
      </w:r>
      <w:r w:rsidR="00B22A61" w:rsidRPr="00F479F9">
        <w:rPr>
          <w:rFonts w:ascii="Book Antiqua" w:hAnsi="Book Antiqua"/>
        </w:rPr>
        <w:t xml:space="preserve">combination </w:t>
      </w:r>
      <w:r w:rsidRPr="00F479F9">
        <w:rPr>
          <w:rFonts w:ascii="Book Antiqua" w:hAnsi="Book Antiqua"/>
        </w:rPr>
        <w:t>of g</w:t>
      </w:r>
      <w:r w:rsidR="007D20AF" w:rsidRPr="00F479F9">
        <w:rPr>
          <w:rFonts w:ascii="Book Antiqua" w:hAnsi="Book Antiqua"/>
        </w:rPr>
        <w:t xml:space="preserve">emcitabine and </w:t>
      </w:r>
      <w:proofErr w:type="spellStart"/>
      <w:r w:rsidRPr="00F479F9">
        <w:rPr>
          <w:rFonts w:ascii="Book Antiqua" w:hAnsi="Book Antiqua"/>
        </w:rPr>
        <w:t>oxaliplatin</w:t>
      </w:r>
      <w:proofErr w:type="spellEnd"/>
      <w:r w:rsidR="007D20AF" w:rsidRPr="00F479F9">
        <w:rPr>
          <w:rFonts w:ascii="Book Antiqua" w:hAnsi="Book Antiqua"/>
        </w:rPr>
        <w:t xml:space="preserve"> with </w:t>
      </w:r>
      <w:proofErr w:type="spellStart"/>
      <w:r w:rsidR="007D20AF" w:rsidRPr="00F479F9">
        <w:rPr>
          <w:rFonts w:ascii="Book Antiqua" w:hAnsi="Book Antiqua"/>
        </w:rPr>
        <w:t>bevacizumab</w:t>
      </w:r>
      <w:proofErr w:type="spellEnd"/>
      <w:r w:rsidR="007D20AF" w:rsidRPr="00F479F9">
        <w:rPr>
          <w:rFonts w:ascii="Book Antiqua" w:hAnsi="Book Antiqua"/>
        </w:rPr>
        <w:t xml:space="preserve"> revealed a </w:t>
      </w:r>
      <w:r w:rsidR="00B7607B" w:rsidRPr="00F479F9">
        <w:rPr>
          <w:rFonts w:ascii="Book Antiqua" w:hAnsi="Book Antiqua"/>
        </w:rPr>
        <w:t>response rate (RR)</w:t>
      </w:r>
      <w:r w:rsidR="007D20AF" w:rsidRPr="00F479F9">
        <w:rPr>
          <w:rFonts w:ascii="Book Antiqua" w:hAnsi="Book Antiqua"/>
        </w:rPr>
        <w:t xml:space="preserve"> of 40%</w:t>
      </w:r>
      <w:r w:rsidR="00B7607B" w:rsidRPr="00F479F9">
        <w:rPr>
          <w:rFonts w:ascii="Book Antiqua" w:hAnsi="Book Antiqua"/>
        </w:rPr>
        <w:t xml:space="preserve">, </w:t>
      </w:r>
      <w:r w:rsidR="007D20AF" w:rsidRPr="00F479F9">
        <w:rPr>
          <w:rFonts w:ascii="Book Antiqua" w:hAnsi="Book Antiqua"/>
        </w:rPr>
        <w:t xml:space="preserve">PFS of 7.0 </w:t>
      </w:r>
      <w:r w:rsidR="00C94EE7">
        <w:rPr>
          <w:rFonts w:ascii="Book Antiqua" w:hAnsi="Book Antiqua"/>
        </w:rPr>
        <w:t>mo</w:t>
      </w:r>
      <w:r w:rsidR="009B3855" w:rsidRPr="00F479F9">
        <w:rPr>
          <w:rFonts w:ascii="Book Antiqua" w:hAnsi="Book Antiqua"/>
        </w:rPr>
        <w:t xml:space="preserve"> and OS of 12.7 </w:t>
      </w:r>
      <w:proofErr w:type="gramStart"/>
      <w:r w:rsidR="009B3855" w:rsidRPr="00F479F9">
        <w:rPr>
          <w:rFonts w:ascii="Book Antiqua" w:hAnsi="Book Antiqua"/>
        </w:rPr>
        <w:t>mo</w:t>
      </w:r>
      <w:proofErr w:type="gramEnd"/>
      <w:r w:rsidR="00C94EE7" w:rsidRPr="00C94EE7">
        <w:rPr>
          <w:rFonts w:ascii="Book Antiqua" w:hAnsi="Book Antiqua" w:hint="eastAsia"/>
          <w:vertAlign w:val="superscript"/>
          <w:lang w:eastAsia="zh-CN"/>
        </w:rPr>
        <w:t xml:space="preserve"> [</w:t>
      </w:r>
      <w:r w:rsidR="00C94EE7">
        <w:rPr>
          <w:rFonts w:ascii="Book Antiqua" w:hAnsi="Book Antiqua" w:hint="eastAsia"/>
          <w:vertAlign w:val="superscript"/>
          <w:lang w:eastAsia="zh-CN"/>
        </w:rPr>
        <w:t>22</w:t>
      </w:r>
      <w:r w:rsidR="00C94EE7" w:rsidRPr="00C94EE7">
        <w:rPr>
          <w:rFonts w:ascii="Book Antiqua" w:hAnsi="Book Antiqua" w:hint="eastAsia"/>
          <w:vertAlign w:val="superscript"/>
          <w:lang w:eastAsia="zh-CN"/>
        </w:rPr>
        <w:t>]</w:t>
      </w:r>
      <w:r w:rsidR="007D20AF" w:rsidRPr="00F479F9">
        <w:rPr>
          <w:rFonts w:ascii="Book Antiqua" w:hAnsi="Book Antiqua"/>
        </w:rPr>
        <w:t xml:space="preserve">. </w:t>
      </w:r>
    </w:p>
    <w:p w:rsidR="00070293" w:rsidRPr="00F479F9" w:rsidRDefault="00547169" w:rsidP="00417641">
      <w:pPr>
        <w:spacing w:line="360" w:lineRule="auto"/>
        <w:ind w:firstLineChars="150" w:firstLine="360"/>
        <w:jc w:val="both"/>
        <w:rPr>
          <w:rFonts w:ascii="Book Antiqua" w:hAnsi="Book Antiqua"/>
        </w:rPr>
      </w:pPr>
      <w:r w:rsidRPr="00F479F9">
        <w:rPr>
          <w:rFonts w:ascii="Book Antiqua" w:hAnsi="Book Antiqua"/>
        </w:rPr>
        <w:t>Ad</w:t>
      </w:r>
      <w:r w:rsidR="00B7607B" w:rsidRPr="00F479F9">
        <w:rPr>
          <w:rFonts w:ascii="Book Antiqua" w:hAnsi="Book Antiqua"/>
        </w:rPr>
        <w:t xml:space="preserve">ding an anti-EGFR </w:t>
      </w:r>
      <w:r w:rsidR="00B22A61" w:rsidRPr="00F479F9">
        <w:rPr>
          <w:rFonts w:ascii="Book Antiqua" w:hAnsi="Book Antiqua"/>
        </w:rPr>
        <w:t xml:space="preserve">drug </w:t>
      </w:r>
      <w:r w:rsidR="00B7607B" w:rsidRPr="00F479F9">
        <w:rPr>
          <w:rFonts w:ascii="Book Antiqua" w:hAnsi="Book Antiqua"/>
        </w:rPr>
        <w:t>(</w:t>
      </w:r>
      <w:proofErr w:type="spellStart"/>
      <w:r w:rsidR="00B7607B" w:rsidRPr="00F479F9">
        <w:rPr>
          <w:rFonts w:ascii="Book Antiqua" w:hAnsi="Book Antiqua"/>
        </w:rPr>
        <w:t>cetuximab</w:t>
      </w:r>
      <w:proofErr w:type="spellEnd"/>
      <w:r w:rsidR="00B7607B" w:rsidRPr="00F479F9">
        <w:rPr>
          <w:rFonts w:ascii="Book Antiqua" w:hAnsi="Book Antiqua"/>
        </w:rPr>
        <w:t xml:space="preserve">, </w:t>
      </w:r>
      <w:proofErr w:type="spellStart"/>
      <w:r w:rsidR="00B7607B" w:rsidRPr="00F479F9">
        <w:rPr>
          <w:rFonts w:ascii="Book Antiqua" w:hAnsi="Book Antiqua"/>
        </w:rPr>
        <w:t>e</w:t>
      </w:r>
      <w:r w:rsidRPr="00F479F9">
        <w:rPr>
          <w:rFonts w:ascii="Book Antiqua" w:hAnsi="Book Antiqua"/>
        </w:rPr>
        <w:t>rlotinib</w:t>
      </w:r>
      <w:proofErr w:type="spellEnd"/>
      <w:r w:rsidR="00B7607B" w:rsidRPr="00F479F9">
        <w:rPr>
          <w:rFonts w:ascii="Book Antiqua" w:hAnsi="Book Antiqua"/>
        </w:rPr>
        <w:t xml:space="preserve"> and </w:t>
      </w:r>
      <w:proofErr w:type="spellStart"/>
      <w:r w:rsidR="00B7607B" w:rsidRPr="00F479F9">
        <w:rPr>
          <w:rFonts w:ascii="Book Antiqua" w:hAnsi="Book Antiqua"/>
        </w:rPr>
        <w:t>p</w:t>
      </w:r>
      <w:r w:rsidR="00C70DBF" w:rsidRPr="00F479F9">
        <w:rPr>
          <w:rFonts w:ascii="Book Antiqua" w:hAnsi="Book Antiqua"/>
        </w:rPr>
        <w:t>anitumumab</w:t>
      </w:r>
      <w:proofErr w:type="spellEnd"/>
      <w:r w:rsidR="00B7607B" w:rsidRPr="00F479F9">
        <w:rPr>
          <w:rFonts w:ascii="Book Antiqua" w:hAnsi="Book Antiqua"/>
        </w:rPr>
        <w:t>) to g</w:t>
      </w:r>
      <w:r w:rsidRPr="00F479F9">
        <w:rPr>
          <w:rFonts w:ascii="Book Antiqua" w:hAnsi="Book Antiqua"/>
        </w:rPr>
        <w:t xml:space="preserve">emcitabine and </w:t>
      </w:r>
      <w:proofErr w:type="spellStart"/>
      <w:r w:rsidR="00B7607B" w:rsidRPr="00F479F9">
        <w:rPr>
          <w:rFonts w:ascii="Book Antiqua" w:hAnsi="Book Antiqua"/>
        </w:rPr>
        <w:t>o</w:t>
      </w:r>
      <w:r w:rsidRPr="00F479F9">
        <w:rPr>
          <w:rFonts w:ascii="Book Antiqua" w:hAnsi="Book Antiqua"/>
        </w:rPr>
        <w:t>xa</w:t>
      </w:r>
      <w:r w:rsidR="00B7607B" w:rsidRPr="00F479F9">
        <w:rPr>
          <w:rFonts w:ascii="Book Antiqua" w:hAnsi="Book Antiqua"/>
        </w:rPr>
        <w:t>liplatin</w:t>
      </w:r>
      <w:proofErr w:type="spellEnd"/>
      <w:r w:rsidRPr="00F479F9">
        <w:rPr>
          <w:rFonts w:ascii="Book Antiqua" w:hAnsi="Book Antiqua"/>
        </w:rPr>
        <w:t xml:space="preserve"> was </w:t>
      </w:r>
      <w:r w:rsidR="00B7607B" w:rsidRPr="00F479F9">
        <w:rPr>
          <w:rFonts w:ascii="Book Antiqua" w:hAnsi="Book Antiqua"/>
        </w:rPr>
        <w:t>studied in several</w:t>
      </w:r>
      <w:r w:rsidRPr="00F479F9">
        <w:rPr>
          <w:rFonts w:ascii="Book Antiqua" w:hAnsi="Book Antiqua"/>
        </w:rPr>
        <w:t xml:space="preserve"> phase II</w:t>
      </w:r>
      <w:r w:rsidR="00B7607B" w:rsidRPr="00F479F9">
        <w:rPr>
          <w:rFonts w:ascii="Book Antiqua" w:hAnsi="Book Antiqua"/>
        </w:rPr>
        <w:t xml:space="preserve"> and</w:t>
      </w:r>
      <w:r w:rsidRPr="00F479F9">
        <w:rPr>
          <w:rFonts w:ascii="Book Antiqua" w:hAnsi="Book Antiqua"/>
        </w:rPr>
        <w:t xml:space="preserve"> III trials. </w:t>
      </w:r>
      <w:r w:rsidR="00070293" w:rsidRPr="00F479F9">
        <w:rPr>
          <w:rFonts w:ascii="Book Antiqua" w:hAnsi="Book Antiqua"/>
        </w:rPr>
        <w:t xml:space="preserve">A phase II study of 30 </w:t>
      </w:r>
      <w:r w:rsidR="00B7607B" w:rsidRPr="00F479F9">
        <w:rPr>
          <w:rFonts w:ascii="Book Antiqua" w:hAnsi="Book Antiqua"/>
        </w:rPr>
        <w:t>patients</w:t>
      </w:r>
      <w:r w:rsidR="00070293" w:rsidRPr="00F479F9">
        <w:rPr>
          <w:rFonts w:ascii="Book Antiqua" w:hAnsi="Book Antiqua"/>
        </w:rPr>
        <w:t xml:space="preserve"> testing the association </w:t>
      </w:r>
      <w:r w:rsidR="00B22A61" w:rsidRPr="00F479F9">
        <w:rPr>
          <w:rFonts w:ascii="Book Antiqua" w:hAnsi="Book Antiqua"/>
        </w:rPr>
        <w:t xml:space="preserve">between </w:t>
      </w:r>
      <w:r w:rsidR="00B7607B" w:rsidRPr="00F479F9">
        <w:rPr>
          <w:rFonts w:ascii="Book Antiqua" w:hAnsi="Book Antiqua"/>
        </w:rPr>
        <w:t>g</w:t>
      </w:r>
      <w:r w:rsidRPr="00F479F9">
        <w:rPr>
          <w:rFonts w:ascii="Book Antiqua" w:hAnsi="Book Antiqua"/>
        </w:rPr>
        <w:t>emcitabine,</w:t>
      </w:r>
      <w:r w:rsidR="00A0018E" w:rsidRPr="00F479F9">
        <w:rPr>
          <w:rFonts w:ascii="Book Antiqua" w:hAnsi="Book Antiqua"/>
        </w:rPr>
        <w:t xml:space="preserve"> </w:t>
      </w:r>
      <w:proofErr w:type="spellStart"/>
      <w:r w:rsidR="00B7607B" w:rsidRPr="00F479F9">
        <w:rPr>
          <w:rFonts w:ascii="Book Antiqua" w:hAnsi="Book Antiqua"/>
        </w:rPr>
        <w:t>oxaliplatin</w:t>
      </w:r>
      <w:proofErr w:type="spellEnd"/>
      <w:r w:rsidR="00070293" w:rsidRPr="00F479F9">
        <w:rPr>
          <w:rFonts w:ascii="Book Antiqua" w:hAnsi="Book Antiqua"/>
        </w:rPr>
        <w:t xml:space="preserve"> and </w:t>
      </w:r>
      <w:proofErr w:type="spellStart"/>
      <w:r w:rsidR="00B7607B" w:rsidRPr="00F479F9">
        <w:rPr>
          <w:rFonts w:ascii="Book Antiqua" w:hAnsi="Book Antiqua"/>
        </w:rPr>
        <w:t>c</w:t>
      </w:r>
      <w:r w:rsidR="00070293" w:rsidRPr="00F479F9">
        <w:rPr>
          <w:rFonts w:ascii="Book Antiqua" w:hAnsi="Book Antiqua"/>
        </w:rPr>
        <w:t>etuximab</w:t>
      </w:r>
      <w:proofErr w:type="spellEnd"/>
      <w:r w:rsidR="00070293" w:rsidRPr="00F479F9">
        <w:rPr>
          <w:rFonts w:ascii="Book Antiqua" w:hAnsi="Book Antiqua"/>
        </w:rPr>
        <w:t xml:space="preserve"> in advanced or metastatic BTC showed an objective </w:t>
      </w:r>
      <w:r w:rsidR="00B7607B" w:rsidRPr="00F479F9">
        <w:rPr>
          <w:rFonts w:ascii="Book Antiqua" w:hAnsi="Book Antiqua"/>
        </w:rPr>
        <w:t>RR</w:t>
      </w:r>
      <w:r w:rsidR="009B3855" w:rsidRPr="00F479F9">
        <w:rPr>
          <w:rFonts w:ascii="Book Antiqua" w:hAnsi="Book Antiqua"/>
        </w:rPr>
        <w:t xml:space="preserve"> of 63</w:t>
      </w:r>
      <w:proofErr w:type="gramStart"/>
      <w:r w:rsidR="009B3855" w:rsidRPr="00F479F9">
        <w:rPr>
          <w:rFonts w:ascii="Book Antiqua" w:hAnsi="Book Antiqua"/>
        </w:rPr>
        <w:t>%</w:t>
      </w:r>
      <w:r w:rsidR="00C94EE7" w:rsidRPr="00C94EE7">
        <w:rPr>
          <w:rFonts w:ascii="Book Antiqua" w:hAnsi="Book Antiqua" w:hint="eastAsia"/>
          <w:vertAlign w:val="superscript"/>
          <w:lang w:eastAsia="zh-CN"/>
        </w:rPr>
        <w:t>[</w:t>
      </w:r>
      <w:proofErr w:type="gramEnd"/>
      <w:r w:rsidR="00C94EE7">
        <w:rPr>
          <w:rFonts w:ascii="Book Antiqua" w:hAnsi="Book Antiqua" w:hint="eastAsia"/>
          <w:vertAlign w:val="superscript"/>
          <w:lang w:eastAsia="zh-CN"/>
        </w:rPr>
        <w:t>23</w:t>
      </w:r>
      <w:r w:rsidR="00C94EE7" w:rsidRPr="00C94EE7">
        <w:rPr>
          <w:rFonts w:ascii="Book Antiqua" w:hAnsi="Book Antiqua" w:hint="eastAsia"/>
          <w:vertAlign w:val="superscript"/>
          <w:lang w:eastAsia="zh-CN"/>
        </w:rPr>
        <w:t>]</w:t>
      </w:r>
      <w:r w:rsidR="00781827" w:rsidRPr="00F479F9">
        <w:rPr>
          <w:rFonts w:ascii="Book Antiqua" w:hAnsi="Book Antiqua"/>
        </w:rPr>
        <w:t xml:space="preserve">. </w:t>
      </w:r>
      <w:r w:rsidR="00B7607B" w:rsidRPr="00F479F9">
        <w:rPr>
          <w:rFonts w:ascii="Book Antiqua" w:hAnsi="Book Antiqua"/>
        </w:rPr>
        <w:t xml:space="preserve">These results were confirmed </w:t>
      </w:r>
      <w:r w:rsidR="00B22A61" w:rsidRPr="00F479F9">
        <w:rPr>
          <w:rFonts w:ascii="Book Antiqua" w:hAnsi="Book Antiqua"/>
        </w:rPr>
        <w:t xml:space="preserve">in </w:t>
      </w:r>
      <w:r w:rsidR="00070293" w:rsidRPr="00F479F9">
        <w:rPr>
          <w:rFonts w:ascii="Book Antiqua" w:hAnsi="Book Antiqua"/>
        </w:rPr>
        <w:t xml:space="preserve">a French-German phase II randomized trial </w:t>
      </w:r>
      <w:r w:rsidR="00781827" w:rsidRPr="00F479F9">
        <w:rPr>
          <w:rFonts w:ascii="Book Antiqua" w:hAnsi="Book Antiqua"/>
        </w:rPr>
        <w:t>(BINGO)</w:t>
      </w:r>
      <w:r w:rsidR="00B7607B" w:rsidRPr="00F479F9">
        <w:rPr>
          <w:rFonts w:ascii="Book Antiqua" w:hAnsi="Book Antiqua"/>
        </w:rPr>
        <w:t xml:space="preserve"> </w:t>
      </w:r>
      <w:r w:rsidR="00EE525D" w:rsidRPr="00F479F9">
        <w:rPr>
          <w:rFonts w:ascii="Book Antiqua" w:hAnsi="Book Antiqua"/>
        </w:rPr>
        <w:t>that evaluated</w:t>
      </w:r>
      <w:r w:rsidR="00070293" w:rsidRPr="00F479F9">
        <w:rPr>
          <w:rFonts w:ascii="Book Antiqua" w:hAnsi="Book Antiqua"/>
        </w:rPr>
        <w:t xml:space="preserve"> the addition of </w:t>
      </w:r>
      <w:proofErr w:type="spellStart"/>
      <w:r w:rsidR="00070293" w:rsidRPr="00F479F9">
        <w:rPr>
          <w:rFonts w:ascii="Book Antiqua" w:hAnsi="Book Antiqua"/>
        </w:rPr>
        <w:t>cetuximab</w:t>
      </w:r>
      <w:proofErr w:type="spellEnd"/>
      <w:r w:rsidR="00070293" w:rsidRPr="00F479F9">
        <w:rPr>
          <w:rFonts w:ascii="Book Antiqua" w:hAnsi="Book Antiqua"/>
        </w:rPr>
        <w:t xml:space="preserve"> to the combination of </w:t>
      </w:r>
      <w:r w:rsidR="00B7607B" w:rsidRPr="00F479F9">
        <w:rPr>
          <w:rFonts w:ascii="Book Antiqua" w:hAnsi="Book Antiqua"/>
        </w:rPr>
        <w:t>g</w:t>
      </w:r>
      <w:r w:rsidR="00070293" w:rsidRPr="00F479F9">
        <w:rPr>
          <w:rFonts w:ascii="Book Antiqua" w:hAnsi="Book Antiqua"/>
        </w:rPr>
        <w:t xml:space="preserve">emcitabine and </w:t>
      </w:r>
      <w:proofErr w:type="spellStart"/>
      <w:r w:rsidR="00B7607B" w:rsidRPr="00F479F9">
        <w:rPr>
          <w:rFonts w:ascii="Book Antiqua" w:hAnsi="Book Antiqua"/>
        </w:rPr>
        <w:t>o</w:t>
      </w:r>
      <w:r w:rsidR="00070293" w:rsidRPr="00F479F9">
        <w:rPr>
          <w:rFonts w:ascii="Book Antiqua" w:hAnsi="Book Antiqua"/>
        </w:rPr>
        <w:t>xaliplatin</w:t>
      </w:r>
      <w:proofErr w:type="spellEnd"/>
      <w:r w:rsidR="00B7607B" w:rsidRPr="00F479F9">
        <w:rPr>
          <w:rFonts w:ascii="Book Antiqua" w:hAnsi="Book Antiqua"/>
        </w:rPr>
        <w:t>.</w:t>
      </w:r>
      <w:r w:rsidR="00A0018E" w:rsidRPr="00F479F9">
        <w:rPr>
          <w:rFonts w:ascii="Book Antiqua" w:hAnsi="Book Antiqua"/>
        </w:rPr>
        <w:t xml:space="preserve"> </w:t>
      </w:r>
      <w:r w:rsidR="00B22A61" w:rsidRPr="00F479F9">
        <w:rPr>
          <w:rFonts w:ascii="Book Antiqua" w:hAnsi="Book Antiqua"/>
        </w:rPr>
        <w:t xml:space="preserve">The </w:t>
      </w:r>
      <w:r w:rsidR="00B7607B" w:rsidRPr="00F479F9">
        <w:rPr>
          <w:rFonts w:ascii="Book Antiqua" w:hAnsi="Book Antiqua"/>
        </w:rPr>
        <w:t xml:space="preserve">RR overcame the 60% barrier </w:t>
      </w:r>
      <w:r w:rsidR="00070293" w:rsidRPr="00F479F9">
        <w:rPr>
          <w:rFonts w:ascii="Book Antiqua" w:hAnsi="Book Antiqua"/>
        </w:rPr>
        <w:t>in the first four months</w:t>
      </w:r>
      <w:r w:rsidR="00B7607B" w:rsidRPr="00F479F9">
        <w:rPr>
          <w:rFonts w:ascii="Book Antiqua" w:hAnsi="Book Antiqua"/>
        </w:rPr>
        <w:t xml:space="preserve"> after adding </w:t>
      </w:r>
      <w:proofErr w:type="spellStart"/>
      <w:r w:rsidR="00B7607B" w:rsidRPr="00F479F9">
        <w:rPr>
          <w:rFonts w:ascii="Book Antiqua" w:hAnsi="Book Antiqua"/>
        </w:rPr>
        <w:t>cetuximab</w:t>
      </w:r>
      <w:proofErr w:type="spellEnd"/>
      <w:r w:rsidR="00B7607B" w:rsidRPr="00F479F9">
        <w:rPr>
          <w:rFonts w:ascii="Book Antiqua" w:hAnsi="Book Antiqua"/>
        </w:rPr>
        <w:t xml:space="preserve">. </w:t>
      </w:r>
      <w:r w:rsidR="00B22A61" w:rsidRPr="00F479F9">
        <w:rPr>
          <w:rFonts w:ascii="Book Antiqua" w:hAnsi="Book Antiqua"/>
        </w:rPr>
        <w:t xml:space="preserve">The </w:t>
      </w:r>
      <w:r w:rsidR="00B7607B" w:rsidRPr="00F479F9">
        <w:rPr>
          <w:rFonts w:ascii="Book Antiqua" w:hAnsi="Book Antiqua"/>
        </w:rPr>
        <w:t xml:space="preserve">PFS and OS were not </w:t>
      </w:r>
      <w:r w:rsidR="00DF4044" w:rsidRPr="00F479F9">
        <w:rPr>
          <w:rFonts w:ascii="Book Antiqua" w:hAnsi="Book Antiqua"/>
        </w:rPr>
        <w:t>significantly different</w:t>
      </w:r>
      <w:r w:rsidR="00781827" w:rsidRPr="00F479F9">
        <w:rPr>
          <w:rFonts w:ascii="Book Antiqua" w:hAnsi="Book Antiqua"/>
        </w:rPr>
        <w:t xml:space="preserve"> betw</w:t>
      </w:r>
      <w:r w:rsidR="00B7607B" w:rsidRPr="00F479F9">
        <w:rPr>
          <w:rFonts w:ascii="Book Antiqua" w:hAnsi="Book Antiqua"/>
        </w:rPr>
        <w:t xml:space="preserve">een the two </w:t>
      </w:r>
      <w:r w:rsidR="000B7AEA" w:rsidRPr="00F479F9">
        <w:rPr>
          <w:rFonts w:ascii="Book Antiqua" w:hAnsi="Book Antiqua"/>
        </w:rPr>
        <w:t xml:space="preserve">concerned </w:t>
      </w:r>
      <w:proofErr w:type="gramStart"/>
      <w:r w:rsidR="00B7607B" w:rsidRPr="00F479F9">
        <w:rPr>
          <w:rFonts w:ascii="Book Antiqua" w:hAnsi="Book Antiqua"/>
        </w:rPr>
        <w:t>arms</w:t>
      </w:r>
      <w:r w:rsidR="00C94EE7" w:rsidRPr="00C94EE7">
        <w:rPr>
          <w:rFonts w:ascii="Book Antiqua" w:hAnsi="Book Antiqua" w:hint="eastAsia"/>
          <w:vertAlign w:val="superscript"/>
          <w:lang w:eastAsia="zh-CN"/>
        </w:rPr>
        <w:t>[</w:t>
      </w:r>
      <w:proofErr w:type="gramEnd"/>
      <w:r w:rsidR="00C94EE7">
        <w:rPr>
          <w:rFonts w:ascii="Book Antiqua" w:hAnsi="Book Antiqua" w:hint="eastAsia"/>
          <w:vertAlign w:val="superscript"/>
          <w:lang w:eastAsia="zh-CN"/>
        </w:rPr>
        <w:t>24</w:t>
      </w:r>
      <w:r w:rsidR="00C94EE7" w:rsidRPr="00C94EE7">
        <w:rPr>
          <w:rFonts w:ascii="Book Antiqua" w:hAnsi="Book Antiqua" w:hint="eastAsia"/>
          <w:vertAlign w:val="superscript"/>
          <w:lang w:eastAsia="zh-CN"/>
        </w:rPr>
        <w:t>]</w:t>
      </w:r>
      <w:r w:rsidR="00781827" w:rsidRPr="00F479F9">
        <w:rPr>
          <w:rFonts w:ascii="Book Antiqua" w:hAnsi="Book Antiqua"/>
        </w:rPr>
        <w:t xml:space="preserve">. </w:t>
      </w:r>
      <w:r w:rsidRPr="00F479F9">
        <w:rPr>
          <w:rFonts w:ascii="Book Antiqua" w:hAnsi="Book Antiqua"/>
        </w:rPr>
        <w:t xml:space="preserve">A randomized phase III trial studied the addition of </w:t>
      </w:r>
      <w:proofErr w:type="spellStart"/>
      <w:r w:rsidRPr="00F479F9">
        <w:rPr>
          <w:rFonts w:ascii="Book Antiqua" w:hAnsi="Book Antiqua"/>
        </w:rPr>
        <w:t>erlotinib</w:t>
      </w:r>
      <w:proofErr w:type="spellEnd"/>
      <w:r w:rsidRPr="00F479F9">
        <w:rPr>
          <w:rFonts w:ascii="Book Antiqua" w:hAnsi="Book Antiqua"/>
        </w:rPr>
        <w:t xml:space="preserve"> to gemcitabine and </w:t>
      </w:r>
      <w:proofErr w:type="spellStart"/>
      <w:r w:rsidRPr="00F479F9">
        <w:rPr>
          <w:rFonts w:ascii="Book Antiqua" w:hAnsi="Book Antiqua"/>
        </w:rPr>
        <w:t>oxaliplatin</w:t>
      </w:r>
      <w:proofErr w:type="spellEnd"/>
      <w:r w:rsidR="00B7607B" w:rsidRPr="00F479F9">
        <w:rPr>
          <w:rFonts w:ascii="Book Antiqua" w:hAnsi="Book Antiqua"/>
        </w:rPr>
        <w:t>;</w:t>
      </w:r>
      <w:r w:rsidR="00A0018E" w:rsidRPr="00F479F9">
        <w:rPr>
          <w:rFonts w:ascii="Book Antiqua" w:hAnsi="Book Antiqua"/>
        </w:rPr>
        <w:t xml:space="preserve"> </w:t>
      </w:r>
      <w:r w:rsidR="00B7607B" w:rsidRPr="00F479F9">
        <w:rPr>
          <w:rFonts w:ascii="Book Antiqua" w:hAnsi="Book Antiqua"/>
        </w:rPr>
        <w:t xml:space="preserve">the </w:t>
      </w:r>
      <w:r w:rsidRPr="00F479F9">
        <w:rPr>
          <w:rFonts w:ascii="Book Antiqua" w:hAnsi="Book Antiqua"/>
        </w:rPr>
        <w:t xml:space="preserve">PFS </w:t>
      </w:r>
      <w:r w:rsidR="00B7607B" w:rsidRPr="00F479F9">
        <w:rPr>
          <w:rFonts w:ascii="Book Antiqua" w:hAnsi="Book Antiqua"/>
        </w:rPr>
        <w:t xml:space="preserve">increase </w:t>
      </w:r>
      <w:r w:rsidR="00B22A61" w:rsidRPr="00F479F9">
        <w:rPr>
          <w:rFonts w:ascii="Book Antiqua" w:hAnsi="Book Antiqua"/>
        </w:rPr>
        <w:t xml:space="preserve">observed </w:t>
      </w:r>
      <w:r w:rsidR="00B7607B" w:rsidRPr="00F479F9">
        <w:rPr>
          <w:rFonts w:ascii="Book Antiqua" w:hAnsi="Book Antiqua"/>
        </w:rPr>
        <w:t xml:space="preserve">with </w:t>
      </w:r>
      <w:proofErr w:type="spellStart"/>
      <w:r w:rsidR="00B7607B" w:rsidRPr="00F479F9">
        <w:rPr>
          <w:rFonts w:ascii="Book Antiqua" w:hAnsi="Book Antiqua"/>
        </w:rPr>
        <w:t>erlotinib</w:t>
      </w:r>
      <w:proofErr w:type="spellEnd"/>
      <w:r w:rsidR="00B7607B" w:rsidRPr="00F479F9">
        <w:rPr>
          <w:rFonts w:ascii="Book Antiqua" w:hAnsi="Book Antiqua"/>
        </w:rPr>
        <w:t xml:space="preserve"> was not statistically significant</w:t>
      </w:r>
      <w:r w:rsidRPr="00F479F9">
        <w:rPr>
          <w:rFonts w:ascii="Book Antiqua" w:hAnsi="Book Antiqua"/>
        </w:rPr>
        <w:t xml:space="preserve">, </w:t>
      </w:r>
      <w:r w:rsidR="00B22A61" w:rsidRPr="00F479F9">
        <w:rPr>
          <w:rFonts w:ascii="Book Antiqua" w:hAnsi="Book Antiqua"/>
        </w:rPr>
        <w:t xml:space="preserve">and </w:t>
      </w:r>
      <w:r w:rsidRPr="00F479F9">
        <w:rPr>
          <w:rFonts w:ascii="Book Antiqua" w:hAnsi="Book Antiqua"/>
        </w:rPr>
        <w:t xml:space="preserve">the OS </w:t>
      </w:r>
      <w:r w:rsidR="00B7607B" w:rsidRPr="00F479F9">
        <w:rPr>
          <w:rFonts w:ascii="Book Antiqua" w:hAnsi="Book Antiqua"/>
        </w:rPr>
        <w:t>was</w:t>
      </w:r>
      <w:r w:rsidRPr="00F479F9">
        <w:rPr>
          <w:rFonts w:ascii="Book Antiqua" w:hAnsi="Book Antiqua"/>
        </w:rPr>
        <w:t xml:space="preserve"> the same </w:t>
      </w:r>
      <w:r w:rsidR="00B22A61" w:rsidRPr="00F479F9">
        <w:rPr>
          <w:rFonts w:ascii="Book Antiqua" w:hAnsi="Book Antiqua"/>
        </w:rPr>
        <w:t xml:space="preserve">for </w:t>
      </w:r>
      <w:r w:rsidRPr="00F479F9">
        <w:rPr>
          <w:rFonts w:ascii="Book Antiqua" w:hAnsi="Book Antiqua"/>
        </w:rPr>
        <w:t xml:space="preserve">the two groups. In subgroup analyses, </w:t>
      </w:r>
      <w:r w:rsidR="00B22A61" w:rsidRPr="00F479F9">
        <w:rPr>
          <w:rFonts w:ascii="Book Antiqua" w:hAnsi="Book Antiqua"/>
        </w:rPr>
        <w:t xml:space="preserve">the </w:t>
      </w:r>
      <w:r w:rsidRPr="00F479F9">
        <w:rPr>
          <w:rFonts w:ascii="Book Antiqua" w:hAnsi="Book Antiqua"/>
        </w:rPr>
        <w:t xml:space="preserve">PFS </w:t>
      </w:r>
      <w:r w:rsidR="00B22A61" w:rsidRPr="00F479F9">
        <w:rPr>
          <w:rFonts w:ascii="Book Antiqua" w:hAnsi="Book Antiqua"/>
        </w:rPr>
        <w:t xml:space="preserve">was only </w:t>
      </w:r>
      <w:r w:rsidR="00B7607B" w:rsidRPr="00F479F9">
        <w:rPr>
          <w:rFonts w:ascii="Book Antiqua" w:hAnsi="Book Antiqua"/>
        </w:rPr>
        <w:t>significantly increased in the CC group</w:t>
      </w:r>
      <w:r w:rsidRPr="00F479F9">
        <w:rPr>
          <w:rFonts w:ascii="Book Antiqua" w:hAnsi="Book Antiqua"/>
        </w:rPr>
        <w:t xml:space="preserve">. </w:t>
      </w:r>
      <w:r w:rsidR="00C70DBF" w:rsidRPr="00F479F9">
        <w:rPr>
          <w:rFonts w:ascii="Book Antiqua" w:hAnsi="Book Antiqua"/>
        </w:rPr>
        <w:t xml:space="preserve">In a phase II marker-driven trial of </w:t>
      </w:r>
      <w:proofErr w:type="spellStart"/>
      <w:r w:rsidR="00C70DBF" w:rsidRPr="00F479F9">
        <w:rPr>
          <w:rFonts w:ascii="Book Antiqua" w:hAnsi="Book Antiqua"/>
        </w:rPr>
        <w:t>panitimumab</w:t>
      </w:r>
      <w:proofErr w:type="spellEnd"/>
      <w:r w:rsidR="00C70DBF" w:rsidRPr="00F479F9">
        <w:rPr>
          <w:rFonts w:ascii="Book Antiqua" w:hAnsi="Book Antiqua"/>
        </w:rPr>
        <w:t xml:space="preserve"> and GEMOX </w:t>
      </w:r>
      <w:r w:rsidR="00B7607B" w:rsidRPr="00F479F9">
        <w:rPr>
          <w:rFonts w:ascii="Book Antiqua" w:hAnsi="Book Antiqua"/>
        </w:rPr>
        <w:t xml:space="preserve">followed by </w:t>
      </w:r>
      <w:proofErr w:type="spellStart"/>
      <w:r w:rsidR="00B7607B" w:rsidRPr="00F479F9">
        <w:rPr>
          <w:rFonts w:ascii="Book Antiqua" w:hAnsi="Book Antiqua"/>
        </w:rPr>
        <w:t>c</w:t>
      </w:r>
      <w:r w:rsidR="00560485" w:rsidRPr="00F479F9">
        <w:rPr>
          <w:rFonts w:ascii="Book Antiqua" w:hAnsi="Book Antiqua"/>
        </w:rPr>
        <w:t>apecitabine</w:t>
      </w:r>
      <w:proofErr w:type="spellEnd"/>
      <w:r w:rsidR="00560485" w:rsidRPr="00F479F9">
        <w:rPr>
          <w:rFonts w:ascii="Book Antiqua" w:hAnsi="Book Antiqua"/>
        </w:rPr>
        <w:t xml:space="preserve"> for seven</w:t>
      </w:r>
      <w:r w:rsidR="00E831A0" w:rsidRPr="00F479F9">
        <w:rPr>
          <w:rFonts w:ascii="Book Antiqua" w:hAnsi="Book Antiqua"/>
        </w:rPr>
        <w:t xml:space="preserve"> days </w:t>
      </w:r>
      <w:r w:rsidR="00576A38" w:rsidRPr="00F479F9">
        <w:rPr>
          <w:rFonts w:ascii="Book Antiqua" w:hAnsi="Book Antiqua"/>
        </w:rPr>
        <w:t xml:space="preserve">for </w:t>
      </w:r>
      <w:r w:rsidR="00C70DBF" w:rsidRPr="00F479F9">
        <w:rPr>
          <w:rFonts w:ascii="Book Antiqua" w:hAnsi="Book Antiqua"/>
        </w:rPr>
        <w:t xml:space="preserve">KRAS wild-type </w:t>
      </w:r>
      <w:r w:rsidR="001402A0" w:rsidRPr="00F479F9">
        <w:rPr>
          <w:rFonts w:ascii="Book Antiqua" w:hAnsi="Book Antiqua"/>
        </w:rPr>
        <w:t>BTC,</w:t>
      </w:r>
      <w:r w:rsidR="00A0018E" w:rsidRPr="00F479F9">
        <w:rPr>
          <w:rFonts w:ascii="Book Antiqua" w:hAnsi="Book Antiqua"/>
        </w:rPr>
        <w:t xml:space="preserve"> </w:t>
      </w:r>
      <w:r w:rsidR="00E831A0" w:rsidRPr="00F479F9">
        <w:rPr>
          <w:rFonts w:ascii="Book Antiqua" w:hAnsi="Book Antiqua"/>
        </w:rPr>
        <w:t>the results met the efficacy criteria for future testing in a randomized trial with a RR of 33</w:t>
      </w:r>
      <w:r w:rsidR="001402A0" w:rsidRPr="00F479F9">
        <w:rPr>
          <w:rFonts w:ascii="Book Antiqua" w:hAnsi="Book Antiqua"/>
        </w:rPr>
        <w:t>%,</w:t>
      </w:r>
      <w:r w:rsidR="00E831A0" w:rsidRPr="00F479F9">
        <w:rPr>
          <w:rFonts w:ascii="Book Antiqua" w:hAnsi="Book Antiqua"/>
        </w:rPr>
        <w:t xml:space="preserve"> PFS of 8.</w:t>
      </w:r>
      <w:r w:rsidR="009B3855" w:rsidRPr="00F479F9">
        <w:rPr>
          <w:rFonts w:ascii="Book Antiqua" w:hAnsi="Book Antiqua"/>
        </w:rPr>
        <w:t xml:space="preserve">3 </w:t>
      </w:r>
      <w:r w:rsidR="00C94EE7">
        <w:rPr>
          <w:rFonts w:ascii="Book Antiqua" w:hAnsi="Book Antiqua"/>
        </w:rPr>
        <w:t>mo and OS of 10 mo</w:t>
      </w:r>
      <w:r w:rsidR="00C94EE7" w:rsidRPr="00C94EE7">
        <w:rPr>
          <w:rFonts w:ascii="Book Antiqua" w:hAnsi="Book Antiqua" w:hint="eastAsia"/>
          <w:vertAlign w:val="superscript"/>
          <w:lang w:eastAsia="zh-CN"/>
        </w:rPr>
        <w:t>[</w:t>
      </w:r>
      <w:r w:rsidR="00C94EE7">
        <w:rPr>
          <w:rFonts w:ascii="Book Antiqua" w:hAnsi="Book Antiqua" w:hint="eastAsia"/>
          <w:vertAlign w:val="superscript"/>
          <w:lang w:eastAsia="zh-CN"/>
        </w:rPr>
        <w:t>25</w:t>
      </w:r>
      <w:r w:rsidR="00C94EE7" w:rsidRPr="00C94EE7">
        <w:rPr>
          <w:rFonts w:ascii="Book Antiqua" w:hAnsi="Book Antiqua" w:hint="eastAsia"/>
          <w:vertAlign w:val="superscript"/>
          <w:lang w:eastAsia="zh-CN"/>
        </w:rPr>
        <w:t>]</w:t>
      </w:r>
      <w:r w:rsidR="00E831A0" w:rsidRPr="00F479F9">
        <w:rPr>
          <w:rFonts w:ascii="Book Antiqua" w:hAnsi="Book Antiqua"/>
        </w:rPr>
        <w:t xml:space="preserve">. All </w:t>
      </w:r>
      <w:r w:rsidR="00576A38" w:rsidRPr="00F479F9">
        <w:rPr>
          <w:rFonts w:ascii="Book Antiqua" w:hAnsi="Book Antiqua"/>
        </w:rPr>
        <w:t xml:space="preserve">of </w:t>
      </w:r>
      <w:r w:rsidR="00E831A0" w:rsidRPr="00F479F9">
        <w:rPr>
          <w:rFonts w:ascii="Book Antiqua" w:hAnsi="Book Antiqua"/>
        </w:rPr>
        <w:t>the studies evaluating th</w:t>
      </w:r>
      <w:r w:rsidR="00652ED4" w:rsidRPr="00F479F9">
        <w:rPr>
          <w:rFonts w:ascii="Book Antiqua" w:hAnsi="Book Antiqua"/>
        </w:rPr>
        <w:t>e addition of anti-EGFR to GEMOX</w:t>
      </w:r>
      <w:r w:rsidR="00E831A0" w:rsidRPr="00F479F9">
        <w:rPr>
          <w:rFonts w:ascii="Book Antiqua" w:hAnsi="Book Antiqua"/>
        </w:rPr>
        <w:t xml:space="preserve"> in BTC </w:t>
      </w:r>
      <w:r w:rsidR="00652ED4" w:rsidRPr="00F479F9">
        <w:rPr>
          <w:rFonts w:ascii="Book Antiqua" w:hAnsi="Book Antiqua"/>
        </w:rPr>
        <w:t>failed to approve this combination as</w:t>
      </w:r>
      <w:r w:rsidR="00576A38" w:rsidRPr="00F479F9">
        <w:rPr>
          <w:rFonts w:ascii="Book Antiqua" w:hAnsi="Book Antiqua"/>
        </w:rPr>
        <w:t xml:space="preserve"> a</w:t>
      </w:r>
      <w:r w:rsidR="00652ED4" w:rsidRPr="00F479F9">
        <w:rPr>
          <w:rFonts w:ascii="Book Antiqua" w:hAnsi="Book Antiqua"/>
        </w:rPr>
        <w:t xml:space="preserve"> </w:t>
      </w:r>
      <w:r w:rsidR="00E831A0" w:rsidRPr="00F479F9">
        <w:rPr>
          <w:rFonts w:ascii="Book Antiqua" w:hAnsi="Book Antiqua"/>
        </w:rPr>
        <w:t xml:space="preserve">standard of care. </w:t>
      </w:r>
    </w:p>
    <w:p w:rsidR="004A7ADC" w:rsidRPr="00F479F9" w:rsidRDefault="004A7ADC" w:rsidP="00417641">
      <w:pPr>
        <w:spacing w:line="360" w:lineRule="auto"/>
        <w:ind w:firstLineChars="150" w:firstLine="360"/>
        <w:jc w:val="both"/>
        <w:rPr>
          <w:rFonts w:ascii="Book Antiqua" w:hAnsi="Book Antiqua"/>
        </w:rPr>
      </w:pPr>
      <w:r w:rsidRPr="00F479F9">
        <w:rPr>
          <w:rFonts w:ascii="Book Antiqua" w:hAnsi="Book Antiqua"/>
        </w:rPr>
        <w:t xml:space="preserve">The association </w:t>
      </w:r>
      <w:r w:rsidR="00576A38" w:rsidRPr="00F479F9">
        <w:rPr>
          <w:rFonts w:ascii="Book Antiqua" w:hAnsi="Book Antiqua"/>
        </w:rPr>
        <w:t xml:space="preserve">between </w:t>
      </w:r>
      <w:r w:rsidRPr="00F479F9">
        <w:rPr>
          <w:rFonts w:ascii="Book Antiqua" w:hAnsi="Book Antiqua"/>
        </w:rPr>
        <w:t xml:space="preserve">gemcitabine, the most effective chemotherapy </w:t>
      </w:r>
      <w:r w:rsidR="00576A38" w:rsidRPr="00F479F9">
        <w:rPr>
          <w:rFonts w:ascii="Book Antiqua" w:hAnsi="Book Antiqua"/>
        </w:rPr>
        <w:t xml:space="preserve">for </w:t>
      </w:r>
      <w:r w:rsidRPr="00F479F9">
        <w:rPr>
          <w:rFonts w:ascii="Book Antiqua" w:hAnsi="Book Antiqua"/>
        </w:rPr>
        <w:t xml:space="preserve">BTC, and MEK inhibitors, which showed an acceptable </w:t>
      </w:r>
      <w:r w:rsidR="002A117F" w:rsidRPr="00F479F9">
        <w:rPr>
          <w:rFonts w:ascii="Book Antiqua" w:hAnsi="Book Antiqua"/>
        </w:rPr>
        <w:t>response,</w:t>
      </w:r>
      <w:r w:rsidRPr="00F479F9">
        <w:rPr>
          <w:rFonts w:ascii="Book Antiqua" w:hAnsi="Book Antiqua"/>
        </w:rPr>
        <w:t xml:space="preserve"> could be </w:t>
      </w:r>
      <w:r w:rsidR="002A117F" w:rsidRPr="00F479F9">
        <w:rPr>
          <w:rFonts w:ascii="Book Antiqua" w:hAnsi="Book Antiqua"/>
        </w:rPr>
        <w:t xml:space="preserve">considered </w:t>
      </w:r>
      <w:r w:rsidR="00275F92" w:rsidRPr="00F479F9">
        <w:rPr>
          <w:rFonts w:ascii="Book Antiqua" w:hAnsi="Book Antiqua"/>
        </w:rPr>
        <w:t>a</w:t>
      </w:r>
      <w:r w:rsidRPr="00F479F9">
        <w:rPr>
          <w:rFonts w:ascii="Book Antiqua" w:hAnsi="Book Antiqua"/>
        </w:rPr>
        <w:t xml:space="preserve"> perfect combination </w:t>
      </w:r>
      <w:r w:rsidR="002A117F" w:rsidRPr="00F479F9">
        <w:rPr>
          <w:rFonts w:ascii="Book Antiqua" w:hAnsi="Book Antiqua"/>
        </w:rPr>
        <w:t xml:space="preserve">if </w:t>
      </w:r>
      <w:r w:rsidR="00576A38" w:rsidRPr="00F479F9">
        <w:rPr>
          <w:rFonts w:ascii="Book Antiqua" w:hAnsi="Book Antiqua"/>
        </w:rPr>
        <w:t xml:space="preserve">it were </w:t>
      </w:r>
      <w:r w:rsidR="00652ED4" w:rsidRPr="00F479F9">
        <w:rPr>
          <w:rFonts w:ascii="Book Antiqua" w:hAnsi="Book Antiqua"/>
        </w:rPr>
        <w:t>not for their</w:t>
      </w:r>
      <w:r w:rsidR="002A117F" w:rsidRPr="00F479F9">
        <w:rPr>
          <w:rFonts w:ascii="Book Antiqua" w:hAnsi="Book Antiqua"/>
        </w:rPr>
        <w:t xml:space="preserve"> antagonist</w:t>
      </w:r>
      <w:r w:rsidR="00652ED4" w:rsidRPr="00F479F9">
        <w:rPr>
          <w:rFonts w:ascii="Book Antiqua" w:hAnsi="Book Antiqua"/>
        </w:rPr>
        <w:t xml:space="preserve"> effect</w:t>
      </w:r>
      <w:r w:rsidR="00576A38" w:rsidRPr="00F479F9">
        <w:rPr>
          <w:rFonts w:ascii="Book Antiqua" w:hAnsi="Book Antiqua"/>
        </w:rPr>
        <w:t>s</w:t>
      </w:r>
      <w:r w:rsidR="00652ED4" w:rsidRPr="00F479F9">
        <w:rPr>
          <w:rFonts w:ascii="Book Antiqua" w:hAnsi="Book Antiqua"/>
        </w:rPr>
        <w:t>. A recent study revealed</w:t>
      </w:r>
      <w:r w:rsidR="002A117F" w:rsidRPr="00F479F9">
        <w:rPr>
          <w:rFonts w:ascii="Book Antiqua" w:hAnsi="Book Antiqua"/>
        </w:rPr>
        <w:t xml:space="preserve"> this combination as highly schedule-dependent with </w:t>
      </w:r>
      <w:r w:rsidR="002A117F" w:rsidRPr="00F479F9">
        <w:rPr>
          <w:rFonts w:ascii="Book Antiqua" w:hAnsi="Book Antiqua"/>
        </w:rPr>
        <w:lastRenderedPageBreak/>
        <w:t xml:space="preserve">better results when these </w:t>
      </w:r>
      <w:r w:rsidR="00652ED4" w:rsidRPr="00F479F9">
        <w:rPr>
          <w:rFonts w:ascii="Book Antiqua" w:hAnsi="Book Antiqua"/>
        </w:rPr>
        <w:t>two</w:t>
      </w:r>
      <w:r w:rsidR="002A117F" w:rsidRPr="00F479F9">
        <w:rPr>
          <w:rFonts w:ascii="Book Antiqua" w:hAnsi="Book Antiqua"/>
        </w:rPr>
        <w:t xml:space="preserve"> drugs are used seque</w:t>
      </w:r>
      <w:r w:rsidR="00E831A0" w:rsidRPr="00F479F9">
        <w:rPr>
          <w:rFonts w:ascii="Book Antiqua" w:hAnsi="Book Antiqua"/>
        </w:rPr>
        <w:t xml:space="preserve">ntially </w:t>
      </w:r>
      <w:r w:rsidR="00652ED4" w:rsidRPr="00F479F9">
        <w:rPr>
          <w:rFonts w:ascii="Book Antiqua" w:hAnsi="Book Antiqua"/>
        </w:rPr>
        <w:t xml:space="preserve">rather </w:t>
      </w:r>
      <w:r w:rsidR="009B3855" w:rsidRPr="00F479F9">
        <w:rPr>
          <w:rFonts w:ascii="Book Antiqua" w:hAnsi="Book Antiqua"/>
        </w:rPr>
        <w:t xml:space="preserve">than </w:t>
      </w:r>
      <w:proofErr w:type="gramStart"/>
      <w:r w:rsidR="009B3855" w:rsidRPr="00F479F9">
        <w:rPr>
          <w:rFonts w:ascii="Book Antiqua" w:hAnsi="Book Antiqua"/>
        </w:rPr>
        <w:t>simultaneously</w:t>
      </w:r>
      <w:r w:rsidR="00C94EE7" w:rsidRPr="00C94EE7">
        <w:rPr>
          <w:rFonts w:ascii="Book Antiqua" w:hAnsi="Book Antiqua" w:hint="eastAsia"/>
          <w:vertAlign w:val="superscript"/>
          <w:lang w:eastAsia="zh-CN"/>
        </w:rPr>
        <w:t>[</w:t>
      </w:r>
      <w:proofErr w:type="gramEnd"/>
      <w:r w:rsidR="00C94EE7">
        <w:rPr>
          <w:rFonts w:ascii="Book Antiqua" w:hAnsi="Book Antiqua" w:hint="eastAsia"/>
          <w:vertAlign w:val="superscript"/>
          <w:lang w:eastAsia="zh-CN"/>
        </w:rPr>
        <w:t>26</w:t>
      </w:r>
      <w:r w:rsidR="00C94EE7" w:rsidRPr="00C94EE7">
        <w:rPr>
          <w:rFonts w:ascii="Book Antiqua" w:hAnsi="Book Antiqua" w:hint="eastAsia"/>
          <w:vertAlign w:val="superscript"/>
          <w:lang w:eastAsia="zh-CN"/>
        </w:rPr>
        <w:t>]</w:t>
      </w:r>
      <w:r w:rsidR="002A117F" w:rsidRPr="00F479F9">
        <w:rPr>
          <w:rFonts w:ascii="Book Antiqua" w:hAnsi="Book Antiqua"/>
        </w:rPr>
        <w:t xml:space="preserve">. </w:t>
      </w:r>
    </w:p>
    <w:p w:rsidR="004A7ADC" w:rsidRPr="00F479F9" w:rsidRDefault="004A7ADC" w:rsidP="00417641">
      <w:pPr>
        <w:spacing w:line="360" w:lineRule="auto"/>
        <w:jc w:val="both"/>
        <w:rPr>
          <w:rFonts w:ascii="Book Antiqua" w:hAnsi="Book Antiqua"/>
          <w:lang w:eastAsia="zh-CN"/>
        </w:rPr>
      </w:pPr>
    </w:p>
    <w:p w:rsidR="001402A0" w:rsidRPr="00C94EE7" w:rsidRDefault="00C94EE7" w:rsidP="00417641">
      <w:pPr>
        <w:spacing w:line="360" w:lineRule="auto"/>
        <w:jc w:val="both"/>
        <w:rPr>
          <w:rFonts w:ascii="Book Antiqua" w:hAnsi="Book Antiqua"/>
          <w:lang w:eastAsia="zh-CN"/>
        </w:rPr>
      </w:pPr>
      <w:r w:rsidRPr="00F479F9">
        <w:rPr>
          <w:rFonts w:ascii="Book Antiqua" w:hAnsi="Book Antiqua"/>
          <w:b/>
        </w:rPr>
        <w:t>CURRENT TREATMENT OPTIONS</w:t>
      </w:r>
    </w:p>
    <w:p w:rsidR="0075014A" w:rsidRPr="00F479F9" w:rsidRDefault="001402A0" w:rsidP="00417641">
      <w:pPr>
        <w:spacing w:line="360" w:lineRule="auto"/>
        <w:jc w:val="both"/>
        <w:rPr>
          <w:rFonts w:ascii="Book Antiqua" w:hAnsi="Book Antiqua"/>
        </w:rPr>
      </w:pPr>
      <w:r w:rsidRPr="00F479F9">
        <w:rPr>
          <w:rFonts w:ascii="Book Antiqua" w:hAnsi="Book Antiqua"/>
        </w:rPr>
        <w:t xml:space="preserve">Despite </w:t>
      </w:r>
      <w:r w:rsidR="009676A3" w:rsidRPr="00F479F9">
        <w:rPr>
          <w:rFonts w:ascii="Book Antiqua" w:hAnsi="Book Antiqua"/>
        </w:rPr>
        <w:t>evaluat</w:t>
      </w:r>
      <w:r w:rsidR="00BF326F" w:rsidRPr="00F479F9">
        <w:rPr>
          <w:rFonts w:ascii="Book Antiqua" w:hAnsi="Book Antiqua"/>
        </w:rPr>
        <w:t xml:space="preserve">ing </w:t>
      </w:r>
      <w:r w:rsidR="00721271" w:rsidRPr="00F479F9">
        <w:rPr>
          <w:rFonts w:ascii="Book Antiqua" w:hAnsi="Book Antiqua"/>
        </w:rPr>
        <w:t>many chemotherapeutic regimens</w:t>
      </w:r>
      <w:r w:rsidRPr="00F479F9">
        <w:rPr>
          <w:rFonts w:ascii="Book Antiqua" w:hAnsi="Book Antiqua"/>
        </w:rPr>
        <w:t xml:space="preserve"> and targeted therapies </w:t>
      </w:r>
      <w:r w:rsidR="00932CD7" w:rsidRPr="00F479F9">
        <w:rPr>
          <w:rFonts w:ascii="Book Antiqua" w:hAnsi="Book Antiqua"/>
        </w:rPr>
        <w:t xml:space="preserve">for </w:t>
      </w:r>
      <w:r w:rsidRPr="00F479F9">
        <w:rPr>
          <w:rFonts w:ascii="Book Antiqua" w:hAnsi="Book Antiqua"/>
        </w:rPr>
        <w:t xml:space="preserve">the treatment of BTC, the standard of care for advanced BTC remains the </w:t>
      </w:r>
      <w:r w:rsidR="00932CD7" w:rsidRPr="00F479F9">
        <w:rPr>
          <w:rFonts w:ascii="Book Antiqua" w:hAnsi="Book Antiqua"/>
        </w:rPr>
        <w:t xml:space="preserve">combination </w:t>
      </w:r>
      <w:r w:rsidRPr="00F479F9">
        <w:rPr>
          <w:rFonts w:ascii="Book Antiqua" w:hAnsi="Book Antiqua"/>
        </w:rPr>
        <w:t xml:space="preserve">of </w:t>
      </w:r>
      <w:r w:rsidR="00652ED4" w:rsidRPr="00F479F9">
        <w:rPr>
          <w:rFonts w:ascii="Book Antiqua" w:hAnsi="Book Antiqua"/>
        </w:rPr>
        <w:t>g</w:t>
      </w:r>
      <w:r w:rsidRPr="00F479F9">
        <w:rPr>
          <w:rFonts w:ascii="Book Antiqua" w:hAnsi="Book Antiqua"/>
        </w:rPr>
        <w:t xml:space="preserve">emcitabine with </w:t>
      </w:r>
      <w:proofErr w:type="gramStart"/>
      <w:r w:rsidR="00652ED4" w:rsidRPr="00F479F9">
        <w:rPr>
          <w:rFonts w:ascii="Book Antiqua" w:hAnsi="Book Antiqua"/>
        </w:rPr>
        <w:t>c</w:t>
      </w:r>
      <w:r w:rsidR="009C6E4B" w:rsidRPr="00F479F9">
        <w:rPr>
          <w:rFonts w:ascii="Book Antiqua" w:hAnsi="Book Antiqua"/>
        </w:rPr>
        <w:t>isplatin</w:t>
      </w:r>
      <w:r w:rsidR="00C94EE7" w:rsidRPr="00C94EE7">
        <w:rPr>
          <w:rFonts w:ascii="Book Antiqua" w:hAnsi="Book Antiqua" w:hint="eastAsia"/>
          <w:vertAlign w:val="superscript"/>
          <w:lang w:eastAsia="zh-CN"/>
        </w:rPr>
        <w:t>[</w:t>
      </w:r>
      <w:proofErr w:type="gramEnd"/>
      <w:r w:rsidR="00C94EE7">
        <w:rPr>
          <w:rFonts w:ascii="Book Antiqua" w:hAnsi="Book Antiqua" w:hint="eastAsia"/>
          <w:vertAlign w:val="superscript"/>
          <w:lang w:eastAsia="zh-CN"/>
        </w:rPr>
        <w:t>8</w:t>
      </w:r>
      <w:r w:rsidR="00C94EE7" w:rsidRPr="00C94EE7">
        <w:rPr>
          <w:rFonts w:ascii="Book Antiqua" w:hAnsi="Book Antiqua" w:hint="eastAsia"/>
          <w:vertAlign w:val="superscript"/>
          <w:lang w:eastAsia="zh-CN"/>
        </w:rPr>
        <w:t>]</w:t>
      </w:r>
      <w:r w:rsidR="001C53D6" w:rsidRPr="00F479F9">
        <w:rPr>
          <w:rFonts w:ascii="Book Antiqua" w:hAnsi="Book Antiqua"/>
        </w:rPr>
        <w:t xml:space="preserve">. </w:t>
      </w:r>
      <w:r w:rsidR="00652ED4" w:rsidRPr="00F479F9">
        <w:rPr>
          <w:rFonts w:ascii="Book Antiqua" w:hAnsi="Book Antiqua"/>
        </w:rPr>
        <w:t>A regimen of g</w:t>
      </w:r>
      <w:r w:rsidR="001C53D6" w:rsidRPr="00F479F9">
        <w:rPr>
          <w:rFonts w:ascii="Book Antiqua" w:hAnsi="Book Antiqua"/>
        </w:rPr>
        <w:t xml:space="preserve">emcitabine and 5-FU </w:t>
      </w:r>
      <w:r w:rsidR="00652ED4" w:rsidRPr="00F479F9">
        <w:rPr>
          <w:rFonts w:ascii="Book Antiqua" w:hAnsi="Book Antiqua"/>
        </w:rPr>
        <w:t xml:space="preserve">is an acceptable option </w:t>
      </w:r>
      <w:r w:rsidR="00932CD7" w:rsidRPr="00F479F9">
        <w:rPr>
          <w:rFonts w:ascii="Book Antiqua" w:hAnsi="Book Antiqua"/>
        </w:rPr>
        <w:t xml:space="preserve">under </w:t>
      </w:r>
      <w:r w:rsidR="001C53D6" w:rsidRPr="00F479F9">
        <w:rPr>
          <w:rFonts w:ascii="Book Antiqua" w:hAnsi="Book Antiqua"/>
        </w:rPr>
        <w:t xml:space="preserve">some </w:t>
      </w:r>
      <w:proofErr w:type="gramStart"/>
      <w:r w:rsidR="001C53D6" w:rsidRPr="00F479F9">
        <w:rPr>
          <w:rFonts w:ascii="Book Antiqua" w:hAnsi="Book Antiqua"/>
        </w:rPr>
        <w:t>circumstances</w:t>
      </w:r>
      <w:r w:rsidR="00C94EE7" w:rsidRPr="00C94EE7">
        <w:rPr>
          <w:rFonts w:ascii="Book Antiqua" w:hAnsi="Book Antiqua" w:hint="eastAsia"/>
          <w:vertAlign w:val="superscript"/>
          <w:lang w:eastAsia="zh-CN"/>
        </w:rPr>
        <w:t>[</w:t>
      </w:r>
      <w:proofErr w:type="gramEnd"/>
      <w:r w:rsidR="00C94EE7">
        <w:rPr>
          <w:rFonts w:ascii="Book Antiqua" w:hAnsi="Book Antiqua" w:hint="eastAsia"/>
          <w:vertAlign w:val="superscript"/>
          <w:lang w:eastAsia="zh-CN"/>
        </w:rPr>
        <w:t>27</w:t>
      </w:r>
      <w:r w:rsidR="00C94EE7" w:rsidRPr="00C94EE7">
        <w:rPr>
          <w:rFonts w:ascii="Book Antiqua" w:hAnsi="Book Antiqua" w:hint="eastAsia"/>
          <w:vertAlign w:val="superscript"/>
          <w:lang w:eastAsia="zh-CN"/>
        </w:rPr>
        <w:t>]</w:t>
      </w:r>
      <w:r w:rsidR="001C53D6" w:rsidRPr="00F479F9">
        <w:rPr>
          <w:rFonts w:ascii="Book Antiqua" w:hAnsi="Book Antiqua"/>
        </w:rPr>
        <w:t xml:space="preserve">. </w:t>
      </w:r>
      <w:r w:rsidR="00007865" w:rsidRPr="00F479F9">
        <w:rPr>
          <w:rFonts w:ascii="Book Antiqua" w:hAnsi="Book Antiqua"/>
        </w:rPr>
        <w:t xml:space="preserve">In the particular case of </w:t>
      </w:r>
      <w:proofErr w:type="spellStart"/>
      <w:r w:rsidR="00007865" w:rsidRPr="00F479F9">
        <w:rPr>
          <w:rFonts w:ascii="Book Antiqua" w:hAnsi="Book Antiqua"/>
        </w:rPr>
        <w:t>Klatskin</w:t>
      </w:r>
      <w:proofErr w:type="spellEnd"/>
      <w:r w:rsidR="00007865" w:rsidRPr="00F479F9">
        <w:rPr>
          <w:rFonts w:ascii="Book Antiqua" w:hAnsi="Book Antiqua"/>
        </w:rPr>
        <w:t xml:space="preserve"> tumors, aggressive surgery may be performed in a curative perspective</w:t>
      </w:r>
      <w:r w:rsidR="00D73FE7" w:rsidRPr="00F479F9">
        <w:rPr>
          <w:rFonts w:ascii="Book Antiqua" w:hAnsi="Book Antiqua"/>
        </w:rPr>
        <w:t>.</w:t>
      </w:r>
      <w:r w:rsidR="00007865" w:rsidRPr="00F479F9">
        <w:rPr>
          <w:rFonts w:ascii="Book Antiqua" w:hAnsi="Book Antiqua"/>
        </w:rPr>
        <w:t xml:space="preserve"> </w:t>
      </w:r>
      <w:r w:rsidR="00D73FE7" w:rsidRPr="00F479F9">
        <w:rPr>
          <w:rFonts w:ascii="Book Antiqua" w:hAnsi="Book Antiqua"/>
        </w:rPr>
        <w:t xml:space="preserve">Effective, liver and portal vein resections are recommended </w:t>
      </w:r>
      <w:r w:rsidR="00932CD7" w:rsidRPr="00F479F9">
        <w:rPr>
          <w:rFonts w:ascii="Book Antiqua" w:hAnsi="Book Antiqua"/>
        </w:rPr>
        <w:t xml:space="preserve">for </w:t>
      </w:r>
      <w:r w:rsidR="00D73FE7" w:rsidRPr="00F479F9">
        <w:rPr>
          <w:rFonts w:ascii="Book Antiqua" w:hAnsi="Book Antiqua"/>
        </w:rPr>
        <w:t xml:space="preserve">selected patients </w:t>
      </w:r>
      <w:r w:rsidR="00932CD7" w:rsidRPr="00F479F9">
        <w:rPr>
          <w:rFonts w:ascii="Book Antiqua" w:hAnsi="Book Antiqua"/>
        </w:rPr>
        <w:t xml:space="preserve">with </w:t>
      </w:r>
      <w:r w:rsidR="00D73FE7" w:rsidRPr="00F479F9">
        <w:rPr>
          <w:rFonts w:ascii="Book Antiqua" w:hAnsi="Book Antiqua"/>
        </w:rPr>
        <w:t xml:space="preserve">advanced </w:t>
      </w:r>
      <w:proofErr w:type="spellStart"/>
      <w:r w:rsidR="00D73FE7" w:rsidRPr="00F479F9">
        <w:rPr>
          <w:rFonts w:ascii="Book Antiqua" w:hAnsi="Book Antiqua"/>
        </w:rPr>
        <w:t>Klatskin</w:t>
      </w:r>
      <w:proofErr w:type="spellEnd"/>
      <w:r w:rsidR="00D73FE7" w:rsidRPr="00F479F9">
        <w:rPr>
          <w:rFonts w:ascii="Book Antiqua" w:hAnsi="Book Antiqua"/>
        </w:rPr>
        <w:t xml:space="preserve"> </w:t>
      </w:r>
      <w:proofErr w:type="gramStart"/>
      <w:r w:rsidR="00D73FE7" w:rsidRPr="00F479F9">
        <w:rPr>
          <w:rFonts w:ascii="Book Antiqua" w:hAnsi="Book Antiqua"/>
        </w:rPr>
        <w:t>tumors</w:t>
      </w:r>
      <w:r w:rsidR="00C94EE7" w:rsidRPr="00C94EE7">
        <w:rPr>
          <w:rFonts w:ascii="Book Antiqua" w:hAnsi="Book Antiqua" w:hint="eastAsia"/>
          <w:vertAlign w:val="superscript"/>
          <w:lang w:eastAsia="zh-CN"/>
        </w:rPr>
        <w:t>[</w:t>
      </w:r>
      <w:proofErr w:type="gramEnd"/>
      <w:r w:rsidR="00C94EE7">
        <w:rPr>
          <w:rFonts w:ascii="Book Antiqua" w:hAnsi="Book Antiqua" w:hint="eastAsia"/>
          <w:vertAlign w:val="superscript"/>
          <w:lang w:eastAsia="zh-CN"/>
        </w:rPr>
        <w:t>28</w:t>
      </w:r>
      <w:r w:rsidR="00C94EE7" w:rsidRPr="00C94EE7">
        <w:rPr>
          <w:rFonts w:ascii="Book Antiqua" w:hAnsi="Book Antiqua" w:hint="eastAsia"/>
          <w:vertAlign w:val="superscript"/>
          <w:lang w:eastAsia="zh-CN"/>
        </w:rPr>
        <w:t>]</w:t>
      </w:r>
      <w:r w:rsidR="00D73FE7" w:rsidRPr="00F479F9">
        <w:rPr>
          <w:rFonts w:ascii="Book Antiqua" w:hAnsi="Book Antiqua"/>
        </w:rPr>
        <w:t xml:space="preserve">. </w:t>
      </w:r>
      <w:r w:rsidR="00007865" w:rsidRPr="00F479F9">
        <w:rPr>
          <w:rFonts w:ascii="Book Antiqua" w:hAnsi="Book Antiqua"/>
        </w:rPr>
        <w:t>In general, t</w:t>
      </w:r>
      <w:r w:rsidR="001C53D6" w:rsidRPr="00F479F9">
        <w:rPr>
          <w:rFonts w:ascii="Book Antiqua" w:hAnsi="Book Antiqua"/>
        </w:rPr>
        <w:t xml:space="preserve">he </w:t>
      </w:r>
      <w:r w:rsidR="006B4321">
        <w:rPr>
          <w:rFonts w:ascii="Book Antiqua" w:hAnsi="Book Antiqua"/>
        </w:rPr>
        <w:t>BSC</w:t>
      </w:r>
      <w:r w:rsidR="00652ED4" w:rsidRPr="00F479F9">
        <w:rPr>
          <w:rFonts w:ascii="Book Antiqua" w:hAnsi="Book Antiqua"/>
        </w:rPr>
        <w:t xml:space="preserve"> is possible</w:t>
      </w:r>
      <w:r w:rsidR="00080F16" w:rsidRPr="00F479F9">
        <w:rPr>
          <w:rFonts w:ascii="Book Antiqua" w:hAnsi="Book Antiqua"/>
        </w:rPr>
        <w:t xml:space="preserve"> </w:t>
      </w:r>
      <w:r w:rsidR="00932CD7" w:rsidRPr="00F479F9">
        <w:rPr>
          <w:rFonts w:ascii="Book Antiqua" w:hAnsi="Book Antiqua"/>
        </w:rPr>
        <w:t xml:space="preserve">for </w:t>
      </w:r>
      <w:r w:rsidR="00080F16" w:rsidRPr="00F479F9">
        <w:rPr>
          <w:rFonts w:ascii="Book Antiqua" w:hAnsi="Book Antiqua"/>
        </w:rPr>
        <w:t xml:space="preserve">patients with </w:t>
      </w:r>
      <w:r w:rsidR="00652ED4" w:rsidRPr="00F479F9">
        <w:rPr>
          <w:rFonts w:ascii="Book Antiqua" w:hAnsi="Book Antiqua"/>
        </w:rPr>
        <w:t>poor PS</w:t>
      </w:r>
      <w:r w:rsidR="00721271" w:rsidRPr="00F479F9">
        <w:rPr>
          <w:rFonts w:ascii="Book Antiqua" w:hAnsi="Book Antiqua"/>
        </w:rPr>
        <w:t xml:space="preserve">. </w:t>
      </w:r>
      <w:r w:rsidR="00652ED4" w:rsidRPr="00F479F9">
        <w:rPr>
          <w:rFonts w:ascii="Book Antiqua" w:hAnsi="Book Antiqua"/>
        </w:rPr>
        <w:t>OS with the standard of care is less than one year. Therefore, enrolling patients in clinical trials is recommended.</w:t>
      </w:r>
      <w:r w:rsidR="009676A3" w:rsidRPr="00F479F9">
        <w:rPr>
          <w:rFonts w:ascii="Book Antiqua" w:hAnsi="Book Antiqua"/>
        </w:rPr>
        <w:t xml:space="preserve"> </w:t>
      </w:r>
    </w:p>
    <w:p w:rsidR="00050DEC" w:rsidRPr="00F479F9" w:rsidRDefault="00050DEC" w:rsidP="00417641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:rsidR="002005B0" w:rsidRPr="00C94EE7" w:rsidRDefault="00C94EE7" w:rsidP="00417641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F479F9">
        <w:rPr>
          <w:rFonts w:ascii="Book Antiqua" w:hAnsi="Book Antiqua"/>
          <w:b/>
        </w:rPr>
        <w:t>NOVEL THERAPIES AND APPROACHES</w:t>
      </w:r>
    </w:p>
    <w:p w:rsidR="00D4760A" w:rsidRPr="00F479F9" w:rsidRDefault="00D4760A" w:rsidP="004176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F479F9">
        <w:rPr>
          <w:rFonts w:ascii="Book Antiqua" w:hAnsi="Book Antiqua"/>
        </w:rPr>
        <w:t xml:space="preserve">Many new concepts for treating advanced BTC are being </w:t>
      </w:r>
      <w:r w:rsidR="001412D7" w:rsidRPr="00F479F9">
        <w:rPr>
          <w:rFonts w:ascii="Book Antiqua" w:hAnsi="Book Antiqua"/>
        </w:rPr>
        <w:t>evaluated</w:t>
      </w:r>
      <w:r w:rsidRPr="00F479F9">
        <w:rPr>
          <w:rFonts w:ascii="Book Antiqua" w:hAnsi="Book Antiqua"/>
        </w:rPr>
        <w:t xml:space="preserve">, </w:t>
      </w:r>
      <w:r w:rsidR="00EE525D" w:rsidRPr="00F479F9">
        <w:rPr>
          <w:rFonts w:ascii="Book Antiqua" w:hAnsi="Book Antiqua"/>
        </w:rPr>
        <w:t xml:space="preserve">including </w:t>
      </w:r>
      <w:r w:rsidR="001412D7" w:rsidRPr="00F479F9">
        <w:rPr>
          <w:rFonts w:ascii="Book Antiqua" w:hAnsi="Book Antiqua"/>
        </w:rPr>
        <w:t xml:space="preserve">angiogenesis </w:t>
      </w:r>
      <w:r w:rsidR="00EE525D" w:rsidRPr="00F479F9">
        <w:rPr>
          <w:rFonts w:ascii="Book Antiqua" w:hAnsi="Book Antiqua"/>
        </w:rPr>
        <w:t>inhibition</w:t>
      </w:r>
      <w:r w:rsidR="003B1A44" w:rsidRPr="00F479F9">
        <w:rPr>
          <w:rFonts w:ascii="Book Antiqua" w:hAnsi="Book Antiqua"/>
        </w:rPr>
        <w:t xml:space="preserve">, </w:t>
      </w:r>
      <w:r w:rsidRPr="00F479F9">
        <w:rPr>
          <w:rFonts w:ascii="Book Antiqua" w:hAnsi="Book Antiqua"/>
        </w:rPr>
        <w:t xml:space="preserve">targeting tyrosine kinase signaling cascade </w:t>
      </w:r>
      <w:r w:rsidR="001412D7" w:rsidRPr="00F479F9">
        <w:rPr>
          <w:rFonts w:ascii="Book Antiqua" w:hAnsi="Book Antiqua"/>
        </w:rPr>
        <w:t>components</w:t>
      </w:r>
      <w:r w:rsidRPr="00F479F9">
        <w:rPr>
          <w:rFonts w:ascii="Book Antiqua" w:hAnsi="Book Antiqua"/>
        </w:rPr>
        <w:t xml:space="preserve">, </w:t>
      </w:r>
      <w:r w:rsidR="003B1A44" w:rsidRPr="00F479F9">
        <w:rPr>
          <w:rFonts w:ascii="Book Antiqua" w:hAnsi="Book Antiqua"/>
        </w:rPr>
        <w:t xml:space="preserve">manipulating </w:t>
      </w:r>
      <w:r w:rsidR="001412D7" w:rsidRPr="00F479F9">
        <w:rPr>
          <w:rFonts w:ascii="Book Antiqua" w:hAnsi="Book Antiqua"/>
        </w:rPr>
        <w:t xml:space="preserve">the </w:t>
      </w:r>
      <w:r w:rsidRPr="00F479F9">
        <w:rPr>
          <w:rFonts w:ascii="Book Antiqua" w:hAnsi="Book Antiqua"/>
        </w:rPr>
        <w:t xml:space="preserve">stromal reaction, </w:t>
      </w:r>
      <w:r w:rsidR="001412D7" w:rsidRPr="00F479F9">
        <w:rPr>
          <w:rFonts w:ascii="Book Antiqua" w:hAnsi="Book Antiqua"/>
        </w:rPr>
        <w:t xml:space="preserve">the </w:t>
      </w:r>
      <w:r w:rsidRPr="00F479F9">
        <w:rPr>
          <w:rFonts w:ascii="Book Antiqua" w:hAnsi="Book Antiqua"/>
        </w:rPr>
        <w:t xml:space="preserve">immune response, </w:t>
      </w:r>
      <w:proofErr w:type="spellStart"/>
      <w:r w:rsidRPr="00F479F9">
        <w:rPr>
          <w:rFonts w:ascii="Book Antiqua" w:hAnsi="Book Antiqua"/>
        </w:rPr>
        <w:t>oncofetal</w:t>
      </w:r>
      <w:proofErr w:type="spellEnd"/>
      <w:r w:rsidR="00EE525D" w:rsidRPr="00F479F9">
        <w:rPr>
          <w:rFonts w:ascii="Book Antiqua" w:hAnsi="Book Antiqua"/>
        </w:rPr>
        <w:t xml:space="preserve"> </w:t>
      </w:r>
      <w:r w:rsidRPr="00F479F9">
        <w:rPr>
          <w:rFonts w:ascii="Book Antiqua" w:hAnsi="Book Antiqua"/>
        </w:rPr>
        <w:t xml:space="preserve">signaling and epigenetic </w:t>
      </w:r>
      <w:proofErr w:type="gramStart"/>
      <w:r w:rsidR="00652ED4" w:rsidRPr="00F479F9">
        <w:rPr>
          <w:rFonts w:ascii="Book Antiqua" w:hAnsi="Book Antiqua"/>
        </w:rPr>
        <w:t>modifications</w:t>
      </w:r>
      <w:r w:rsidR="00C94EE7" w:rsidRPr="00C94EE7">
        <w:rPr>
          <w:rFonts w:ascii="Book Antiqua" w:hAnsi="Book Antiqua" w:hint="eastAsia"/>
          <w:vertAlign w:val="superscript"/>
          <w:lang w:eastAsia="zh-CN"/>
        </w:rPr>
        <w:t>[</w:t>
      </w:r>
      <w:proofErr w:type="gramEnd"/>
      <w:r w:rsidR="00C94EE7">
        <w:rPr>
          <w:rFonts w:ascii="Book Antiqua" w:hAnsi="Book Antiqua" w:hint="eastAsia"/>
          <w:vertAlign w:val="superscript"/>
          <w:lang w:eastAsia="zh-CN"/>
        </w:rPr>
        <w:t>27</w:t>
      </w:r>
      <w:r w:rsidR="00C94EE7" w:rsidRPr="00C94EE7">
        <w:rPr>
          <w:rFonts w:ascii="Book Antiqua" w:hAnsi="Book Antiqua" w:hint="eastAsia"/>
          <w:vertAlign w:val="superscript"/>
          <w:lang w:eastAsia="zh-CN"/>
        </w:rPr>
        <w:t>]</w:t>
      </w:r>
      <w:r w:rsidRPr="00F479F9">
        <w:rPr>
          <w:rFonts w:ascii="Book Antiqua" w:hAnsi="Book Antiqua"/>
        </w:rPr>
        <w:t>.</w:t>
      </w:r>
    </w:p>
    <w:p w:rsidR="001412D7" w:rsidRPr="00F479F9" w:rsidRDefault="001412D7" w:rsidP="004176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</w:p>
    <w:p w:rsidR="005B5083" w:rsidRPr="00C94EE7" w:rsidRDefault="005B5083" w:rsidP="00417641">
      <w:pPr>
        <w:spacing w:line="360" w:lineRule="auto"/>
        <w:jc w:val="both"/>
        <w:rPr>
          <w:rFonts w:ascii="Book Antiqua" w:hAnsi="Book Antiqua"/>
          <w:b/>
          <w:i/>
          <w:lang w:eastAsia="zh-CN"/>
        </w:rPr>
      </w:pPr>
      <w:r w:rsidRPr="00C94EE7">
        <w:rPr>
          <w:rFonts w:ascii="Book Antiqua" w:hAnsi="Book Antiqua"/>
          <w:b/>
          <w:i/>
        </w:rPr>
        <w:t xml:space="preserve">Immunotherapy and </w:t>
      </w:r>
      <w:r w:rsidR="00C94EE7" w:rsidRPr="00C94EE7">
        <w:rPr>
          <w:rFonts w:ascii="Book Antiqua" w:hAnsi="Book Antiqua"/>
          <w:b/>
          <w:i/>
        </w:rPr>
        <w:t xml:space="preserve">vaccination </w:t>
      </w:r>
    </w:p>
    <w:p w:rsidR="005B5083" w:rsidRPr="00F479F9" w:rsidRDefault="00652ED4" w:rsidP="00417641">
      <w:pPr>
        <w:spacing w:line="360" w:lineRule="auto"/>
        <w:jc w:val="both"/>
        <w:rPr>
          <w:rFonts w:ascii="Book Antiqua" w:hAnsi="Book Antiqua"/>
        </w:rPr>
      </w:pPr>
      <w:r w:rsidRPr="00F479F9">
        <w:rPr>
          <w:rFonts w:ascii="Book Antiqua" w:hAnsi="Book Antiqua"/>
        </w:rPr>
        <w:t>I</w:t>
      </w:r>
      <w:r w:rsidR="002F78E2" w:rsidRPr="00F479F9">
        <w:rPr>
          <w:rFonts w:ascii="Book Antiqua" w:hAnsi="Book Antiqua"/>
        </w:rPr>
        <w:t xml:space="preserve">mmunotherapy in cancer has moved forward during </w:t>
      </w:r>
      <w:r w:rsidRPr="00F479F9">
        <w:rPr>
          <w:rFonts w:ascii="Book Antiqua" w:hAnsi="Book Antiqua"/>
        </w:rPr>
        <w:t>the last few years</w:t>
      </w:r>
      <w:r w:rsidR="00B31DE1" w:rsidRPr="00F479F9">
        <w:rPr>
          <w:rFonts w:ascii="Book Antiqua" w:hAnsi="Book Antiqua"/>
        </w:rPr>
        <w:t>, a</w:t>
      </w:r>
      <w:r w:rsidRPr="00F479F9">
        <w:rPr>
          <w:rFonts w:ascii="Book Antiqua" w:hAnsi="Book Antiqua"/>
        </w:rPr>
        <w:t xml:space="preserve">nd several </w:t>
      </w:r>
      <w:r w:rsidR="00921CEF" w:rsidRPr="00F479F9">
        <w:rPr>
          <w:rFonts w:ascii="Book Antiqua" w:hAnsi="Book Antiqua"/>
        </w:rPr>
        <w:t xml:space="preserve">regimens </w:t>
      </w:r>
      <w:r w:rsidR="0056471E" w:rsidRPr="00F479F9">
        <w:rPr>
          <w:rFonts w:ascii="Book Antiqua" w:hAnsi="Book Antiqua"/>
        </w:rPr>
        <w:t>have been</w:t>
      </w:r>
      <w:r w:rsidR="002F78E2" w:rsidRPr="00F479F9">
        <w:rPr>
          <w:rFonts w:ascii="Book Antiqua" w:hAnsi="Book Antiqua"/>
        </w:rPr>
        <w:t xml:space="preserve"> approved as </w:t>
      </w:r>
      <w:r w:rsidR="00B31DE1" w:rsidRPr="00F479F9">
        <w:rPr>
          <w:rFonts w:ascii="Book Antiqua" w:hAnsi="Book Antiqua"/>
        </w:rPr>
        <w:t xml:space="preserve">a </w:t>
      </w:r>
      <w:r w:rsidR="002F78E2" w:rsidRPr="00F479F9">
        <w:rPr>
          <w:rFonts w:ascii="Book Antiqua" w:hAnsi="Book Antiqua"/>
        </w:rPr>
        <w:t xml:space="preserve">standard of care </w:t>
      </w:r>
      <w:r w:rsidR="00B31DE1" w:rsidRPr="00F479F9">
        <w:rPr>
          <w:rFonts w:ascii="Book Antiqua" w:hAnsi="Book Antiqua"/>
        </w:rPr>
        <w:t xml:space="preserve">for </w:t>
      </w:r>
      <w:r w:rsidR="002F78E2" w:rsidRPr="00F479F9">
        <w:rPr>
          <w:rFonts w:ascii="Book Antiqua" w:hAnsi="Book Antiqua"/>
        </w:rPr>
        <w:t>diff</w:t>
      </w:r>
      <w:r w:rsidRPr="00F479F9">
        <w:rPr>
          <w:rFonts w:ascii="Book Antiqua" w:hAnsi="Book Antiqua"/>
        </w:rPr>
        <w:t>erent cancers</w:t>
      </w:r>
      <w:r w:rsidR="00B31DE1" w:rsidRPr="00F479F9">
        <w:rPr>
          <w:rFonts w:ascii="Book Antiqua" w:hAnsi="Book Antiqua"/>
        </w:rPr>
        <w:t xml:space="preserve"> </w:t>
      </w:r>
      <w:r w:rsidR="00B31DE1" w:rsidRPr="00C94EE7">
        <w:rPr>
          <w:rFonts w:ascii="Book Antiqua" w:hAnsi="Book Antiqua"/>
          <w:i/>
        </w:rPr>
        <w:t>e.g.</w:t>
      </w:r>
      <w:r w:rsidRPr="00C94EE7">
        <w:rPr>
          <w:rFonts w:ascii="Book Antiqua" w:hAnsi="Book Antiqua"/>
          <w:i/>
        </w:rPr>
        <w:t xml:space="preserve">, </w:t>
      </w:r>
      <w:proofErr w:type="spellStart"/>
      <w:r w:rsidRPr="00F479F9">
        <w:rPr>
          <w:rFonts w:ascii="Book Antiqua" w:hAnsi="Book Antiqua"/>
        </w:rPr>
        <w:t>i</w:t>
      </w:r>
      <w:r w:rsidR="002F78E2" w:rsidRPr="00F479F9">
        <w:rPr>
          <w:rFonts w:ascii="Book Antiqua" w:hAnsi="Book Antiqua"/>
        </w:rPr>
        <w:t>pilimumab</w:t>
      </w:r>
      <w:proofErr w:type="spellEnd"/>
      <w:r w:rsidR="002F78E2" w:rsidRPr="00F479F9">
        <w:rPr>
          <w:rFonts w:ascii="Book Antiqua" w:hAnsi="Book Antiqua"/>
        </w:rPr>
        <w:t xml:space="preserve"> </w:t>
      </w:r>
      <w:r w:rsidR="00B31DE1" w:rsidRPr="00F479F9">
        <w:rPr>
          <w:rFonts w:ascii="Book Antiqua" w:hAnsi="Book Antiqua"/>
        </w:rPr>
        <w:t xml:space="preserve">for </w:t>
      </w:r>
      <w:r w:rsidR="002F78E2" w:rsidRPr="00F479F9">
        <w:rPr>
          <w:rFonts w:ascii="Book Antiqua" w:hAnsi="Book Antiqua"/>
        </w:rPr>
        <w:t xml:space="preserve">melanoma. </w:t>
      </w:r>
    </w:p>
    <w:p w:rsidR="005B5083" w:rsidRPr="00F479F9" w:rsidRDefault="005B5083" w:rsidP="00417641">
      <w:pPr>
        <w:spacing w:line="360" w:lineRule="auto"/>
        <w:ind w:firstLineChars="150" w:firstLine="360"/>
        <w:jc w:val="both"/>
        <w:rPr>
          <w:rFonts w:ascii="Book Antiqua" w:hAnsi="Book Antiqua"/>
        </w:rPr>
      </w:pPr>
      <w:r w:rsidRPr="00F479F9">
        <w:rPr>
          <w:rFonts w:ascii="Book Antiqua" w:hAnsi="Book Antiqua"/>
        </w:rPr>
        <w:t xml:space="preserve">BTC has been reported to express a variety of tumor-associated antigens, such as </w:t>
      </w:r>
      <w:proofErr w:type="spellStart"/>
      <w:r w:rsidRPr="00F479F9">
        <w:rPr>
          <w:rFonts w:ascii="Book Antiqua" w:hAnsi="Book Antiqua"/>
        </w:rPr>
        <w:t>Wilms</w:t>
      </w:r>
      <w:proofErr w:type="spellEnd"/>
      <w:r w:rsidR="007111EC" w:rsidRPr="00F479F9">
        <w:rPr>
          <w:rFonts w:ascii="Book Antiqua" w:hAnsi="Book Antiqua"/>
        </w:rPr>
        <w:t>’</w:t>
      </w:r>
      <w:r w:rsidR="006B4321">
        <w:rPr>
          <w:rFonts w:ascii="Book Antiqua" w:hAnsi="Book Antiqua"/>
        </w:rPr>
        <w:t xml:space="preserve"> tumor gene 1</w:t>
      </w:r>
      <w:r w:rsidR="009B3855" w:rsidRPr="00F479F9">
        <w:rPr>
          <w:rFonts w:ascii="Book Antiqua" w:hAnsi="Book Antiqua"/>
        </w:rPr>
        <w:t xml:space="preserve"> </w:t>
      </w:r>
      <w:r w:rsidRPr="00F479F9">
        <w:rPr>
          <w:rFonts w:ascii="Book Antiqua" w:hAnsi="Book Antiqua"/>
        </w:rPr>
        <w:t xml:space="preserve">and </w:t>
      </w:r>
      <w:proofErr w:type="spellStart"/>
      <w:r w:rsidRPr="00F479F9">
        <w:rPr>
          <w:rFonts w:ascii="Book Antiqua" w:hAnsi="Book Antiqua"/>
        </w:rPr>
        <w:t>mucin</w:t>
      </w:r>
      <w:proofErr w:type="spellEnd"/>
      <w:r w:rsidRPr="00F479F9">
        <w:rPr>
          <w:rFonts w:ascii="Book Antiqua" w:hAnsi="Book Antiqua"/>
        </w:rPr>
        <w:t xml:space="preserve"> 1</w:t>
      </w:r>
      <w:r w:rsidR="007111EC" w:rsidRPr="00F479F9">
        <w:rPr>
          <w:rFonts w:ascii="Book Antiqua" w:hAnsi="Book Antiqua"/>
        </w:rPr>
        <w:t>, which</w:t>
      </w:r>
      <w:r w:rsidRPr="00F479F9">
        <w:rPr>
          <w:rFonts w:ascii="Book Antiqua" w:hAnsi="Book Antiqua"/>
        </w:rPr>
        <w:t xml:space="preserve"> </w:t>
      </w:r>
      <w:r w:rsidR="0056471E" w:rsidRPr="00F479F9">
        <w:rPr>
          <w:rFonts w:ascii="Book Antiqua" w:hAnsi="Book Antiqua"/>
        </w:rPr>
        <w:t>could be</w:t>
      </w:r>
      <w:r w:rsidRPr="00F479F9">
        <w:rPr>
          <w:rFonts w:ascii="Book Antiqua" w:hAnsi="Book Antiqua"/>
        </w:rPr>
        <w:t xml:space="preserve"> potential targets for </w:t>
      </w:r>
      <w:proofErr w:type="gramStart"/>
      <w:r w:rsidRPr="00F479F9">
        <w:rPr>
          <w:rFonts w:ascii="Book Antiqua" w:hAnsi="Book Antiqua"/>
        </w:rPr>
        <w:t>immunotherapies</w:t>
      </w:r>
      <w:r w:rsidR="00C94EE7" w:rsidRPr="00C94EE7">
        <w:rPr>
          <w:rFonts w:ascii="Book Antiqua" w:hAnsi="Book Antiqua" w:hint="eastAsia"/>
          <w:vertAlign w:val="superscript"/>
          <w:lang w:eastAsia="zh-CN"/>
        </w:rPr>
        <w:t>[</w:t>
      </w:r>
      <w:proofErr w:type="gramEnd"/>
      <w:r w:rsidR="00C94EE7">
        <w:rPr>
          <w:rFonts w:ascii="Book Antiqua" w:hAnsi="Book Antiqua" w:hint="eastAsia"/>
          <w:vertAlign w:val="superscript"/>
          <w:lang w:eastAsia="zh-CN"/>
        </w:rPr>
        <w:t>29-31</w:t>
      </w:r>
      <w:r w:rsidR="00C94EE7" w:rsidRPr="00C94EE7">
        <w:rPr>
          <w:rFonts w:ascii="Book Antiqua" w:hAnsi="Book Antiqua" w:hint="eastAsia"/>
          <w:vertAlign w:val="superscript"/>
          <w:lang w:eastAsia="zh-CN"/>
        </w:rPr>
        <w:t>]</w:t>
      </w:r>
      <w:r w:rsidRPr="00F479F9">
        <w:rPr>
          <w:rFonts w:ascii="Book Antiqua" w:hAnsi="Book Antiqua"/>
        </w:rPr>
        <w:t xml:space="preserve">. Several clinical trials </w:t>
      </w:r>
      <w:r w:rsidR="007111EC" w:rsidRPr="00F479F9">
        <w:rPr>
          <w:rFonts w:ascii="Book Antiqua" w:hAnsi="Book Antiqua"/>
        </w:rPr>
        <w:t xml:space="preserve">for </w:t>
      </w:r>
      <w:r w:rsidRPr="00F479F9">
        <w:rPr>
          <w:rFonts w:ascii="Book Antiqua" w:hAnsi="Book Antiqua"/>
        </w:rPr>
        <w:t xml:space="preserve">immunotherapies targeting these molecules have </w:t>
      </w:r>
      <w:r w:rsidR="007111EC" w:rsidRPr="00F479F9">
        <w:rPr>
          <w:rFonts w:ascii="Book Antiqua" w:hAnsi="Book Antiqua"/>
        </w:rPr>
        <w:t xml:space="preserve">been </w:t>
      </w:r>
      <w:r w:rsidRPr="00F479F9">
        <w:rPr>
          <w:rFonts w:ascii="Book Antiqua" w:hAnsi="Book Antiqua"/>
        </w:rPr>
        <w:t xml:space="preserve">recently reported with promising </w:t>
      </w:r>
      <w:proofErr w:type="gramStart"/>
      <w:r w:rsidRPr="00F479F9">
        <w:rPr>
          <w:rFonts w:ascii="Book Antiqua" w:hAnsi="Book Antiqua"/>
        </w:rPr>
        <w:t>results</w:t>
      </w:r>
      <w:r w:rsidR="00C94EE7" w:rsidRPr="00C94EE7">
        <w:rPr>
          <w:rFonts w:ascii="Book Antiqua" w:hAnsi="Book Antiqua" w:hint="eastAsia"/>
          <w:vertAlign w:val="superscript"/>
          <w:lang w:eastAsia="zh-CN"/>
        </w:rPr>
        <w:t>[</w:t>
      </w:r>
      <w:proofErr w:type="gramEnd"/>
      <w:r w:rsidR="00C94EE7">
        <w:rPr>
          <w:rFonts w:ascii="Book Antiqua" w:hAnsi="Book Antiqua" w:hint="eastAsia"/>
          <w:vertAlign w:val="superscript"/>
          <w:lang w:eastAsia="zh-CN"/>
        </w:rPr>
        <w:t>32,33</w:t>
      </w:r>
      <w:r w:rsidR="00C94EE7" w:rsidRPr="00C94EE7">
        <w:rPr>
          <w:rFonts w:ascii="Book Antiqua" w:hAnsi="Book Antiqua" w:hint="eastAsia"/>
          <w:vertAlign w:val="superscript"/>
          <w:lang w:eastAsia="zh-CN"/>
        </w:rPr>
        <w:t>]</w:t>
      </w:r>
      <w:r w:rsidRPr="00F479F9">
        <w:rPr>
          <w:rFonts w:ascii="Book Antiqua" w:hAnsi="Book Antiqua"/>
        </w:rPr>
        <w:t xml:space="preserve">. </w:t>
      </w:r>
    </w:p>
    <w:p w:rsidR="003B1A44" w:rsidRPr="00F479F9" w:rsidRDefault="003B1A44" w:rsidP="00417641">
      <w:pPr>
        <w:spacing w:line="360" w:lineRule="auto"/>
        <w:jc w:val="both"/>
        <w:rPr>
          <w:rFonts w:ascii="Book Antiqua" w:hAnsi="Book Antiqua"/>
        </w:rPr>
      </w:pPr>
    </w:p>
    <w:p w:rsidR="003B1A44" w:rsidRPr="00F479F9" w:rsidRDefault="003B1A44" w:rsidP="00417641">
      <w:pPr>
        <w:spacing w:line="360" w:lineRule="auto"/>
        <w:jc w:val="both"/>
        <w:rPr>
          <w:rFonts w:ascii="Book Antiqua" w:hAnsi="Book Antiqua"/>
          <w:b/>
          <w:i/>
          <w:lang w:eastAsia="zh-CN"/>
        </w:rPr>
      </w:pPr>
      <w:r w:rsidRPr="00F479F9">
        <w:rPr>
          <w:rFonts w:ascii="Book Antiqua" w:hAnsi="Book Antiqua"/>
          <w:b/>
          <w:i/>
        </w:rPr>
        <w:t xml:space="preserve">Inhibition of </w:t>
      </w:r>
      <w:r w:rsidR="00C94EE7" w:rsidRPr="00F479F9">
        <w:rPr>
          <w:rFonts w:ascii="Book Antiqua" w:hAnsi="Book Antiqua"/>
          <w:b/>
          <w:i/>
        </w:rPr>
        <w:t>angiogenesis</w:t>
      </w:r>
    </w:p>
    <w:p w:rsidR="003B1A44" w:rsidRPr="00F479F9" w:rsidRDefault="003B1A44" w:rsidP="00417641">
      <w:pPr>
        <w:spacing w:line="360" w:lineRule="auto"/>
        <w:jc w:val="both"/>
        <w:rPr>
          <w:rFonts w:ascii="Book Antiqua" w:hAnsi="Book Antiqua"/>
        </w:rPr>
      </w:pPr>
      <w:r w:rsidRPr="00F479F9">
        <w:rPr>
          <w:rFonts w:ascii="Book Antiqua" w:hAnsi="Book Antiqua"/>
        </w:rPr>
        <w:lastRenderedPageBreak/>
        <w:t>After the failure</w:t>
      </w:r>
      <w:r w:rsidR="00BF326F" w:rsidRPr="00F479F9">
        <w:rPr>
          <w:rFonts w:ascii="Book Antiqua" w:hAnsi="Book Antiqua"/>
        </w:rPr>
        <w:t xml:space="preserve"> of many trials evaluating anti</w:t>
      </w:r>
      <w:r w:rsidRPr="00F479F9">
        <w:rPr>
          <w:rFonts w:ascii="Book Antiqua" w:hAnsi="Book Antiqua"/>
        </w:rPr>
        <w:t>-angiogenic dru</w:t>
      </w:r>
      <w:r w:rsidR="0056471E" w:rsidRPr="00F479F9">
        <w:rPr>
          <w:rFonts w:ascii="Book Antiqua" w:hAnsi="Book Antiqua"/>
        </w:rPr>
        <w:t xml:space="preserve">gs </w:t>
      </w:r>
      <w:r w:rsidR="007111EC" w:rsidRPr="00F479F9">
        <w:rPr>
          <w:rFonts w:ascii="Book Antiqua" w:hAnsi="Book Antiqua"/>
        </w:rPr>
        <w:t xml:space="preserve">for </w:t>
      </w:r>
      <w:r w:rsidR="0056471E" w:rsidRPr="00F479F9">
        <w:rPr>
          <w:rFonts w:ascii="Book Antiqua" w:hAnsi="Book Antiqua"/>
        </w:rPr>
        <w:t xml:space="preserve">the management of BTC, </w:t>
      </w:r>
      <w:proofErr w:type="spellStart"/>
      <w:r w:rsidR="0056471E" w:rsidRPr="00F479F9">
        <w:rPr>
          <w:rFonts w:ascii="Book Antiqua" w:hAnsi="Book Antiqua"/>
        </w:rPr>
        <w:t>a</w:t>
      </w:r>
      <w:r w:rsidRPr="00F479F9">
        <w:rPr>
          <w:rFonts w:ascii="Book Antiqua" w:hAnsi="Book Antiqua"/>
        </w:rPr>
        <w:t>xitinib</w:t>
      </w:r>
      <w:proofErr w:type="spellEnd"/>
      <w:r w:rsidRPr="00F479F9">
        <w:rPr>
          <w:rFonts w:ascii="Book Antiqua" w:hAnsi="Book Antiqua"/>
        </w:rPr>
        <w:t xml:space="preserve"> (AG-013736), an oral specific VEGFR TKI, shows potential therapeutic utility </w:t>
      </w:r>
      <w:r w:rsidR="007111EC" w:rsidRPr="00F479F9">
        <w:rPr>
          <w:rFonts w:ascii="Book Antiqua" w:hAnsi="Book Antiqua"/>
        </w:rPr>
        <w:t xml:space="preserve">for </w:t>
      </w:r>
      <w:r w:rsidRPr="00F479F9">
        <w:rPr>
          <w:rFonts w:ascii="Book Antiqua" w:hAnsi="Book Antiqua"/>
        </w:rPr>
        <w:t xml:space="preserve">vascular endothelial growth factor-expressing </w:t>
      </w:r>
      <w:proofErr w:type="gramStart"/>
      <w:r w:rsidR="0056471E" w:rsidRPr="00F479F9">
        <w:rPr>
          <w:rFonts w:ascii="Book Antiqua" w:hAnsi="Book Antiqua"/>
        </w:rPr>
        <w:t>CC</w:t>
      </w:r>
      <w:r w:rsidR="007111EC" w:rsidRPr="00F479F9">
        <w:rPr>
          <w:rFonts w:ascii="Book Antiqua" w:hAnsi="Book Antiqua"/>
        </w:rPr>
        <w:t>s</w:t>
      </w:r>
      <w:r w:rsidR="00C94EE7" w:rsidRPr="00C94EE7">
        <w:rPr>
          <w:rFonts w:ascii="Book Antiqua" w:hAnsi="Book Antiqua" w:hint="eastAsia"/>
          <w:vertAlign w:val="superscript"/>
          <w:lang w:eastAsia="zh-CN"/>
        </w:rPr>
        <w:t>[</w:t>
      </w:r>
      <w:proofErr w:type="gramEnd"/>
      <w:r w:rsidR="00C94EE7">
        <w:rPr>
          <w:rFonts w:ascii="Book Antiqua" w:hAnsi="Book Antiqua" w:hint="eastAsia"/>
          <w:vertAlign w:val="superscript"/>
          <w:lang w:eastAsia="zh-CN"/>
        </w:rPr>
        <w:t>34</w:t>
      </w:r>
      <w:r w:rsidR="00C94EE7" w:rsidRPr="00C94EE7">
        <w:rPr>
          <w:rFonts w:ascii="Book Antiqua" w:hAnsi="Book Antiqua" w:hint="eastAsia"/>
          <w:vertAlign w:val="superscript"/>
          <w:lang w:eastAsia="zh-CN"/>
        </w:rPr>
        <w:t>]</w:t>
      </w:r>
      <w:r w:rsidRPr="00F479F9">
        <w:rPr>
          <w:rFonts w:ascii="Book Antiqua" w:hAnsi="Book Antiqua"/>
        </w:rPr>
        <w:t>.</w:t>
      </w:r>
    </w:p>
    <w:p w:rsidR="006A5061" w:rsidRPr="00F479F9" w:rsidRDefault="006A5061" w:rsidP="00417641">
      <w:pPr>
        <w:spacing w:line="360" w:lineRule="auto"/>
        <w:jc w:val="both"/>
        <w:rPr>
          <w:rFonts w:ascii="Book Antiqua" w:hAnsi="Book Antiqua"/>
        </w:rPr>
      </w:pPr>
    </w:p>
    <w:p w:rsidR="00D4760A" w:rsidRPr="00F479F9" w:rsidRDefault="003B1A44" w:rsidP="00417641">
      <w:pPr>
        <w:spacing w:line="360" w:lineRule="auto"/>
        <w:jc w:val="both"/>
        <w:rPr>
          <w:rFonts w:ascii="Book Antiqua" w:hAnsi="Book Antiqua"/>
          <w:b/>
          <w:i/>
          <w:lang w:eastAsia="zh-CN"/>
        </w:rPr>
      </w:pPr>
      <w:r w:rsidRPr="00F479F9">
        <w:rPr>
          <w:rFonts w:ascii="Book Antiqua" w:hAnsi="Book Antiqua"/>
          <w:b/>
          <w:i/>
        </w:rPr>
        <w:t xml:space="preserve">Targeting </w:t>
      </w:r>
      <w:r w:rsidR="00C94EE7" w:rsidRPr="00F479F9">
        <w:rPr>
          <w:rFonts w:ascii="Book Antiqua" w:hAnsi="Book Antiqua"/>
          <w:b/>
          <w:i/>
        </w:rPr>
        <w:t>signaling pathways</w:t>
      </w:r>
    </w:p>
    <w:p w:rsidR="00D4760A" w:rsidRPr="00F479F9" w:rsidRDefault="00D4760A" w:rsidP="004176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F479F9">
        <w:rPr>
          <w:rFonts w:ascii="Book Antiqua" w:hAnsi="Book Antiqua"/>
        </w:rPr>
        <w:t xml:space="preserve">IFG1R, MEK, PI3K, AKT, and </w:t>
      </w:r>
      <w:proofErr w:type="spellStart"/>
      <w:r w:rsidRPr="00F479F9">
        <w:rPr>
          <w:rFonts w:ascii="Book Antiqua" w:hAnsi="Book Antiqua"/>
        </w:rPr>
        <w:t>mTOR</w:t>
      </w:r>
      <w:proofErr w:type="spellEnd"/>
      <w:r w:rsidRPr="00F479F9">
        <w:rPr>
          <w:rFonts w:ascii="Book Antiqua" w:hAnsi="Book Antiqua"/>
        </w:rPr>
        <w:t xml:space="preserve"> are the most frequent signaling pathway targets evaluated </w:t>
      </w:r>
      <w:r w:rsidR="007111EC" w:rsidRPr="00F479F9">
        <w:rPr>
          <w:rFonts w:ascii="Book Antiqua" w:hAnsi="Book Antiqua"/>
        </w:rPr>
        <w:t xml:space="preserve">for </w:t>
      </w:r>
      <w:r w:rsidRPr="00F479F9">
        <w:rPr>
          <w:rFonts w:ascii="Book Antiqua" w:hAnsi="Book Antiqua"/>
        </w:rPr>
        <w:t>the treatment of advanced BTC.</w:t>
      </w:r>
    </w:p>
    <w:p w:rsidR="0041124E" w:rsidRPr="00F479F9" w:rsidRDefault="0041124E" w:rsidP="00417641">
      <w:pPr>
        <w:widowControl w:val="0"/>
        <w:autoSpaceDE w:val="0"/>
        <w:autoSpaceDN w:val="0"/>
        <w:adjustRightInd w:val="0"/>
        <w:spacing w:line="360" w:lineRule="auto"/>
        <w:ind w:firstLineChars="150" w:firstLine="360"/>
        <w:jc w:val="both"/>
        <w:rPr>
          <w:rFonts w:ascii="Book Antiqua" w:hAnsi="Book Antiqua"/>
        </w:rPr>
      </w:pPr>
      <w:r w:rsidRPr="00F479F9">
        <w:rPr>
          <w:rFonts w:ascii="Book Antiqua" w:hAnsi="Book Antiqua"/>
        </w:rPr>
        <w:t>A phase I study evaluating a MEK inhibitor (</w:t>
      </w:r>
      <w:r w:rsidR="006B4321" w:rsidRPr="00F479F9">
        <w:rPr>
          <w:rFonts w:ascii="Book Antiqua" w:hAnsi="Book Antiqua"/>
        </w:rPr>
        <w:t>MEK162</w:t>
      </w:r>
      <w:r w:rsidR="00885B8C" w:rsidRPr="00F479F9">
        <w:rPr>
          <w:rFonts w:ascii="Book Antiqua" w:hAnsi="Book Antiqua"/>
        </w:rPr>
        <w:t>)</w:t>
      </w:r>
      <w:r w:rsidRPr="00F479F9">
        <w:rPr>
          <w:rFonts w:ascii="Book Antiqua" w:hAnsi="Book Antiqua"/>
        </w:rPr>
        <w:t xml:space="preserve"> showed an acceptable safety profile and desirable pharmacoki</w:t>
      </w:r>
      <w:r w:rsidR="0056471E" w:rsidRPr="00F479F9">
        <w:rPr>
          <w:rFonts w:ascii="Book Antiqua" w:hAnsi="Book Antiqua"/>
        </w:rPr>
        <w:t>netics properties at 60 mg BID</w:t>
      </w:r>
      <w:r w:rsidR="00EE525D" w:rsidRPr="00F479F9">
        <w:rPr>
          <w:rFonts w:ascii="Book Antiqua" w:hAnsi="Book Antiqua"/>
        </w:rPr>
        <w:t xml:space="preserve">, </w:t>
      </w:r>
      <w:r w:rsidR="007111EC" w:rsidRPr="00F479F9">
        <w:rPr>
          <w:rFonts w:ascii="Book Antiqua" w:hAnsi="Book Antiqua"/>
        </w:rPr>
        <w:t xml:space="preserve">and </w:t>
      </w:r>
      <w:r w:rsidR="00EE525D" w:rsidRPr="00F479F9">
        <w:rPr>
          <w:rFonts w:ascii="Book Antiqua" w:hAnsi="Book Antiqua"/>
        </w:rPr>
        <w:t>RECIST</w:t>
      </w:r>
      <w:r w:rsidRPr="00F479F9">
        <w:rPr>
          <w:rFonts w:ascii="Book Antiqua" w:hAnsi="Book Antiqua"/>
        </w:rPr>
        <w:t xml:space="preserve"> responses were observed in patients with </w:t>
      </w:r>
      <w:proofErr w:type="gramStart"/>
      <w:r w:rsidR="00EE525D" w:rsidRPr="00F479F9">
        <w:rPr>
          <w:rFonts w:ascii="Book Antiqua" w:hAnsi="Book Antiqua"/>
        </w:rPr>
        <w:t>BTC</w:t>
      </w:r>
      <w:r w:rsidR="00C94EE7" w:rsidRPr="00C94EE7">
        <w:rPr>
          <w:rFonts w:ascii="Book Antiqua" w:hAnsi="Book Antiqua" w:hint="eastAsia"/>
          <w:vertAlign w:val="superscript"/>
          <w:lang w:eastAsia="zh-CN"/>
        </w:rPr>
        <w:t>[</w:t>
      </w:r>
      <w:proofErr w:type="gramEnd"/>
      <w:r w:rsidR="00C94EE7">
        <w:rPr>
          <w:rFonts w:ascii="Book Antiqua" w:hAnsi="Book Antiqua" w:hint="eastAsia"/>
          <w:vertAlign w:val="superscript"/>
          <w:lang w:eastAsia="zh-CN"/>
        </w:rPr>
        <w:t>35</w:t>
      </w:r>
      <w:r w:rsidR="00C94EE7" w:rsidRPr="00C94EE7">
        <w:rPr>
          <w:rFonts w:ascii="Book Antiqua" w:hAnsi="Book Antiqua" w:hint="eastAsia"/>
          <w:vertAlign w:val="superscript"/>
          <w:lang w:eastAsia="zh-CN"/>
        </w:rPr>
        <w:t>]</w:t>
      </w:r>
      <w:r w:rsidRPr="00F479F9">
        <w:rPr>
          <w:rFonts w:ascii="Book Antiqua" w:hAnsi="Book Antiqua"/>
        </w:rPr>
        <w:t xml:space="preserve">. </w:t>
      </w:r>
    </w:p>
    <w:p w:rsidR="00D4760A" w:rsidRPr="00F479F9" w:rsidRDefault="009F0BB4" w:rsidP="00417641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/>
        </w:rPr>
      </w:pPr>
      <w:proofErr w:type="spellStart"/>
      <w:r w:rsidRPr="00F479F9">
        <w:rPr>
          <w:rFonts w:ascii="Book Antiqua" w:hAnsi="Book Antiqua"/>
        </w:rPr>
        <w:t>Everolimus</w:t>
      </w:r>
      <w:proofErr w:type="spellEnd"/>
      <w:r w:rsidRPr="00F479F9">
        <w:rPr>
          <w:rFonts w:ascii="Book Antiqua" w:hAnsi="Book Antiqua"/>
        </w:rPr>
        <w:t xml:space="preserve"> (RAD001) exhibits multiple effects mediated by the inhibition of </w:t>
      </w:r>
      <w:proofErr w:type="spellStart"/>
      <w:r w:rsidRPr="00F479F9">
        <w:rPr>
          <w:rFonts w:ascii="Book Antiqua" w:hAnsi="Book Antiqua"/>
        </w:rPr>
        <w:t>mTOR</w:t>
      </w:r>
      <w:proofErr w:type="spellEnd"/>
      <w:r w:rsidRPr="00F479F9">
        <w:rPr>
          <w:rFonts w:ascii="Book Antiqua" w:hAnsi="Book Antiqua"/>
        </w:rPr>
        <w:t xml:space="preserve"> </w:t>
      </w:r>
      <w:r w:rsidR="0056471E" w:rsidRPr="00F479F9">
        <w:rPr>
          <w:rFonts w:ascii="Book Antiqua" w:hAnsi="Book Antiqua"/>
        </w:rPr>
        <w:t>and</w:t>
      </w:r>
      <w:r w:rsidRPr="00F479F9">
        <w:rPr>
          <w:rFonts w:ascii="Book Antiqua" w:hAnsi="Book Antiqua"/>
        </w:rPr>
        <w:t xml:space="preserve"> may serve as a promising agent for the treatment of </w:t>
      </w:r>
      <w:proofErr w:type="gramStart"/>
      <w:r w:rsidR="0056471E" w:rsidRPr="00F479F9">
        <w:rPr>
          <w:rFonts w:ascii="Book Antiqua" w:hAnsi="Book Antiqua"/>
        </w:rPr>
        <w:t>CC</w:t>
      </w:r>
      <w:r w:rsidR="00C94EE7" w:rsidRPr="00C94EE7">
        <w:rPr>
          <w:rFonts w:ascii="Book Antiqua" w:hAnsi="Book Antiqua" w:hint="eastAsia"/>
          <w:vertAlign w:val="superscript"/>
          <w:lang w:eastAsia="zh-CN"/>
        </w:rPr>
        <w:t>[</w:t>
      </w:r>
      <w:proofErr w:type="gramEnd"/>
      <w:r w:rsidR="00C94EE7">
        <w:rPr>
          <w:rFonts w:ascii="Book Antiqua" w:hAnsi="Book Antiqua" w:hint="eastAsia"/>
          <w:vertAlign w:val="superscript"/>
          <w:lang w:eastAsia="zh-CN"/>
        </w:rPr>
        <w:t>36</w:t>
      </w:r>
      <w:r w:rsidR="00C94EE7" w:rsidRPr="00C94EE7">
        <w:rPr>
          <w:rFonts w:ascii="Book Antiqua" w:hAnsi="Book Antiqua" w:hint="eastAsia"/>
          <w:vertAlign w:val="superscript"/>
          <w:lang w:eastAsia="zh-CN"/>
        </w:rPr>
        <w:t>]</w:t>
      </w:r>
      <w:r w:rsidRPr="00F479F9">
        <w:rPr>
          <w:rFonts w:ascii="Book Antiqua" w:hAnsi="Book Antiqua"/>
        </w:rPr>
        <w:t>.</w:t>
      </w:r>
    </w:p>
    <w:p w:rsidR="003549AF" w:rsidRPr="00F479F9" w:rsidRDefault="003549AF" w:rsidP="004176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</w:p>
    <w:p w:rsidR="00D4760A" w:rsidRPr="00F479F9" w:rsidRDefault="00C94EE7" w:rsidP="00417641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b/>
        </w:rPr>
        <w:t>CONCLUSION</w:t>
      </w:r>
    </w:p>
    <w:p w:rsidR="003549AF" w:rsidRPr="00F479F9" w:rsidRDefault="00BF326F" w:rsidP="004176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F479F9">
        <w:rPr>
          <w:rFonts w:ascii="Book Antiqua" w:hAnsi="Book Antiqua"/>
        </w:rPr>
        <w:t>Despite numerous t</w:t>
      </w:r>
      <w:r w:rsidR="00D000D3" w:rsidRPr="00F479F9">
        <w:rPr>
          <w:rFonts w:ascii="Book Antiqua" w:hAnsi="Book Antiqua"/>
        </w:rPr>
        <w:t>rials evaluating the chemotherapeutic regimen</w:t>
      </w:r>
      <w:r w:rsidRPr="00F479F9">
        <w:rPr>
          <w:rFonts w:ascii="Book Antiqua" w:hAnsi="Book Antiqua"/>
        </w:rPr>
        <w:t xml:space="preserve">s and targeted therapies </w:t>
      </w:r>
      <w:r w:rsidR="007111EC" w:rsidRPr="00F479F9">
        <w:rPr>
          <w:rFonts w:ascii="Book Antiqua" w:hAnsi="Book Antiqua"/>
        </w:rPr>
        <w:t xml:space="preserve">for </w:t>
      </w:r>
      <w:r w:rsidRPr="00F479F9">
        <w:rPr>
          <w:rFonts w:ascii="Book Antiqua" w:hAnsi="Book Antiqua"/>
        </w:rPr>
        <w:t>BTC</w:t>
      </w:r>
      <w:r w:rsidR="007111EC" w:rsidRPr="00F479F9">
        <w:rPr>
          <w:rFonts w:ascii="Book Antiqua" w:hAnsi="Book Antiqua"/>
        </w:rPr>
        <w:t>,</w:t>
      </w:r>
      <w:r w:rsidR="00DF7C7A" w:rsidRPr="00F479F9">
        <w:rPr>
          <w:rFonts w:ascii="Book Antiqua" w:hAnsi="Book Antiqua"/>
        </w:rPr>
        <w:t xml:space="preserve"> t</w:t>
      </w:r>
      <w:r w:rsidR="00D000D3" w:rsidRPr="00F479F9">
        <w:rPr>
          <w:rFonts w:ascii="Book Antiqua" w:hAnsi="Book Antiqua"/>
        </w:rPr>
        <w:t xml:space="preserve">he </w:t>
      </w:r>
      <w:r w:rsidR="007111EC" w:rsidRPr="00F479F9">
        <w:rPr>
          <w:rFonts w:ascii="Book Antiqua" w:hAnsi="Book Antiqua"/>
        </w:rPr>
        <w:t xml:space="preserve">combination </w:t>
      </w:r>
      <w:r w:rsidR="00D000D3" w:rsidRPr="00F479F9">
        <w:rPr>
          <w:rFonts w:ascii="Book Antiqua" w:hAnsi="Book Antiqua"/>
        </w:rPr>
        <w:t xml:space="preserve">of </w:t>
      </w:r>
      <w:r w:rsidR="0056471E" w:rsidRPr="00F479F9">
        <w:rPr>
          <w:rFonts w:ascii="Book Antiqua" w:hAnsi="Book Antiqua"/>
        </w:rPr>
        <w:t>g</w:t>
      </w:r>
      <w:r w:rsidR="00D000D3" w:rsidRPr="00F479F9">
        <w:rPr>
          <w:rFonts w:ascii="Book Antiqua" w:hAnsi="Book Antiqua"/>
        </w:rPr>
        <w:t xml:space="preserve">emcitabine and </w:t>
      </w:r>
      <w:r w:rsidR="0056471E" w:rsidRPr="00F479F9">
        <w:rPr>
          <w:rFonts w:ascii="Book Antiqua" w:hAnsi="Book Antiqua"/>
        </w:rPr>
        <w:t>c</w:t>
      </w:r>
      <w:r w:rsidR="00D000D3" w:rsidRPr="00F479F9">
        <w:rPr>
          <w:rFonts w:ascii="Book Antiqua" w:hAnsi="Book Antiqua"/>
        </w:rPr>
        <w:t xml:space="preserve">isplatin remains the gold standard </w:t>
      </w:r>
      <w:r w:rsidR="007111EC" w:rsidRPr="00F479F9">
        <w:rPr>
          <w:rFonts w:ascii="Book Antiqua" w:hAnsi="Book Antiqua"/>
        </w:rPr>
        <w:t xml:space="preserve">for </w:t>
      </w:r>
      <w:r w:rsidR="00D000D3" w:rsidRPr="00F479F9">
        <w:rPr>
          <w:rFonts w:ascii="Book Antiqua" w:hAnsi="Book Antiqua"/>
        </w:rPr>
        <w:t xml:space="preserve">the treatment of BTC. </w:t>
      </w:r>
      <w:r w:rsidR="00DF7C7A" w:rsidRPr="00F479F9">
        <w:rPr>
          <w:rFonts w:ascii="Book Antiqua" w:hAnsi="Book Antiqua"/>
        </w:rPr>
        <w:t>At this time, OS is less than one year</w:t>
      </w:r>
      <w:r w:rsidR="007111EC" w:rsidRPr="00F479F9">
        <w:rPr>
          <w:rFonts w:ascii="Book Antiqua" w:hAnsi="Book Antiqua"/>
        </w:rPr>
        <w:t>,</w:t>
      </w:r>
      <w:r w:rsidR="00DF7C7A" w:rsidRPr="00F479F9">
        <w:rPr>
          <w:rFonts w:ascii="Book Antiqua" w:hAnsi="Book Antiqua"/>
        </w:rPr>
        <w:t xml:space="preserve"> and e</w:t>
      </w:r>
      <w:r w:rsidR="0056471E" w:rsidRPr="00F479F9">
        <w:rPr>
          <w:rFonts w:ascii="Book Antiqua" w:hAnsi="Book Antiqua"/>
        </w:rPr>
        <w:t>nrolling patien</w:t>
      </w:r>
      <w:r w:rsidR="00DF7C7A" w:rsidRPr="00F479F9">
        <w:rPr>
          <w:rFonts w:ascii="Book Antiqua" w:hAnsi="Book Antiqua"/>
        </w:rPr>
        <w:t>ts in clinical trials is also</w:t>
      </w:r>
      <w:r w:rsidR="0056471E" w:rsidRPr="00F479F9">
        <w:rPr>
          <w:rFonts w:ascii="Book Antiqua" w:hAnsi="Book Antiqua"/>
        </w:rPr>
        <w:t xml:space="preserve"> recommended</w:t>
      </w:r>
      <w:r w:rsidR="00D000D3" w:rsidRPr="00F479F9">
        <w:rPr>
          <w:rFonts w:ascii="Book Antiqua" w:hAnsi="Book Antiqua"/>
        </w:rPr>
        <w:t xml:space="preserve">. New strategies should be adopted </w:t>
      </w:r>
      <w:r w:rsidR="007111EC" w:rsidRPr="00F479F9">
        <w:rPr>
          <w:rFonts w:ascii="Book Antiqua" w:hAnsi="Book Antiqua"/>
        </w:rPr>
        <w:t xml:space="preserve">for </w:t>
      </w:r>
      <w:r w:rsidR="0056471E" w:rsidRPr="00F479F9">
        <w:rPr>
          <w:rFonts w:ascii="Book Antiqua" w:hAnsi="Book Antiqua"/>
        </w:rPr>
        <w:t>the management of BTC.</w:t>
      </w:r>
      <w:r w:rsidR="00DF7C7A" w:rsidRPr="00F479F9">
        <w:rPr>
          <w:rFonts w:ascii="Book Antiqua" w:hAnsi="Book Antiqua"/>
        </w:rPr>
        <w:t xml:space="preserve"> </w:t>
      </w:r>
      <w:r w:rsidR="007111EC" w:rsidRPr="00F479F9">
        <w:rPr>
          <w:rFonts w:ascii="Book Antiqua" w:hAnsi="Book Antiqua"/>
        </w:rPr>
        <w:t>A</w:t>
      </w:r>
      <w:r w:rsidR="00DF7C7A" w:rsidRPr="00F479F9">
        <w:rPr>
          <w:rFonts w:ascii="Book Antiqua" w:hAnsi="Book Antiqua"/>
        </w:rPr>
        <w:t>s the molecular biology and genetic origin of this cancer improve</w:t>
      </w:r>
      <w:r w:rsidR="007111EC" w:rsidRPr="00F479F9">
        <w:rPr>
          <w:rFonts w:ascii="Book Antiqua" w:hAnsi="Book Antiqua"/>
        </w:rPr>
        <w:t>s</w:t>
      </w:r>
      <w:r w:rsidR="00A94DCD" w:rsidRPr="00F479F9">
        <w:rPr>
          <w:rFonts w:ascii="Book Antiqua" w:hAnsi="Book Antiqua"/>
        </w:rPr>
        <w:t xml:space="preserve"> and become</w:t>
      </w:r>
      <w:r w:rsidR="007111EC" w:rsidRPr="00F479F9">
        <w:rPr>
          <w:rFonts w:ascii="Book Antiqua" w:hAnsi="Book Antiqua"/>
        </w:rPr>
        <w:t>s</w:t>
      </w:r>
      <w:r w:rsidR="00A94DCD" w:rsidRPr="00F479F9">
        <w:rPr>
          <w:rFonts w:ascii="Book Antiqua" w:hAnsi="Book Antiqua"/>
        </w:rPr>
        <w:t xml:space="preserve"> completely elucidated</w:t>
      </w:r>
      <w:r w:rsidR="00DF7C7A" w:rsidRPr="00F479F9">
        <w:rPr>
          <w:rFonts w:ascii="Book Antiqua" w:hAnsi="Book Antiqua"/>
        </w:rPr>
        <w:t xml:space="preserve">, </w:t>
      </w:r>
      <w:r w:rsidR="007111EC" w:rsidRPr="00F479F9">
        <w:rPr>
          <w:rFonts w:ascii="Book Antiqua" w:hAnsi="Book Antiqua"/>
        </w:rPr>
        <w:t xml:space="preserve">perhaps </w:t>
      </w:r>
      <w:r w:rsidR="00DF7C7A" w:rsidRPr="00F479F9">
        <w:rPr>
          <w:rFonts w:ascii="Book Antiqua" w:hAnsi="Book Antiqua"/>
        </w:rPr>
        <w:t>p</w:t>
      </w:r>
      <w:r w:rsidR="00D000D3" w:rsidRPr="00F479F9">
        <w:rPr>
          <w:rFonts w:ascii="Book Antiqua" w:hAnsi="Book Antiqua"/>
        </w:rPr>
        <w:t>ersonalized therapy</w:t>
      </w:r>
      <w:r w:rsidR="00DF7C7A" w:rsidRPr="00F479F9">
        <w:rPr>
          <w:rFonts w:ascii="Book Antiqua" w:hAnsi="Book Antiqua"/>
        </w:rPr>
        <w:t xml:space="preserve"> </w:t>
      </w:r>
      <w:r w:rsidR="007111EC" w:rsidRPr="00F479F9">
        <w:rPr>
          <w:rFonts w:ascii="Book Antiqua" w:hAnsi="Book Antiqua"/>
        </w:rPr>
        <w:t xml:space="preserve">will </w:t>
      </w:r>
      <w:r w:rsidR="00DF7C7A" w:rsidRPr="00F479F9">
        <w:rPr>
          <w:rFonts w:ascii="Book Antiqua" w:hAnsi="Book Antiqua"/>
        </w:rPr>
        <w:t>achieve better outcome</w:t>
      </w:r>
      <w:r w:rsidR="007111EC" w:rsidRPr="00F479F9">
        <w:rPr>
          <w:rFonts w:ascii="Book Antiqua" w:hAnsi="Book Antiqua"/>
        </w:rPr>
        <w:t>s</w:t>
      </w:r>
      <w:r w:rsidR="00DF7C7A" w:rsidRPr="00F479F9">
        <w:rPr>
          <w:rFonts w:ascii="Book Antiqua" w:hAnsi="Book Antiqua"/>
        </w:rPr>
        <w:t>.</w:t>
      </w:r>
      <w:r w:rsidR="00A94DCD" w:rsidRPr="00F479F9">
        <w:rPr>
          <w:rFonts w:ascii="Book Antiqua" w:hAnsi="Book Antiqua"/>
        </w:rPr>
        <w:t xml:space="preserve"> Subsequently, individualized treatment</w:t>
      </w:r>
      <w:r w:rsidR="007111EC" w:rsidRPr="00F479F9">
        <w:rPr>
          <w:rFonts w:ascii="Book Antiqua" w:hAnsi="Book Antiqua"/>
        </w:rPr>
        <w:t>s</w:t>
      </w:r>
      <w:r w:rsidR="00A94DCD" w:rsidRPr="00F479F9">
        <w:rPr>
          <w:rFonts w:ascii="Book Antiqua" w:hAnsi="Book Antiqua"/>
        </w:rPr>
        <w:t xml:space="preserve"> </w:t>
      </w:r>
      <w:r w:rsidR="007111EC" w:rsidRPr="00F479F9">
        <w:rPr>
          <w:rFonts w:ascii="Book Antiqua" w:hAnsi="Book Antiqua"/>
        </w:rPr>
        <w:t xml:space="preserve">may </w:t>
      </w:r>
      <w:r w:rsidR="00A94DCD" w:rsidRPr="00F479F9">
        <w:rPr>
          <w:rFonts w:ascii="Book Antiqua" w:hAnsi="Book Antiqua"/>
        </w:rPr>
        <w:t>be established according to molecular profil</w:t>
      </w:r>
      <w:r w:rsidR="007111EC" w:rsidRPr="00F479F9">
        <w:rPr>
          <w:rFonts w:ascii="Book Antiqua" w:hAnsi="Book Antiqua"/>
        </w:rPr>
        <w:t>es</w:t>
      </w:r>
      <w:r w:rsidR="00A94DCD" w:rsidRPr="00F479F9">
        <w:rPr>
          <w:rFonts w:ascii="Book Antiqua" w:hAnsi="Book Antiqua"/>
        </w:rPr>
        <w:t xml:space="preserve"> and epigenetics with targeted and immunotherap</w:t>
      </w:r>
      <w:r w:rsidR="007111EC" w:rsidRPr="00F479F9">
        <w:rPr>
          <w:rFonts w:ascii="Book Antiqua" w:hAnsi="Book Antiqua"/>
        </w:rPr>
        <w:t>ies</w:t>
      </w:r>
      <w:r w:rsidR="00A94DCD" w:rsidRPr="00F479F9">
        <w:rPr>
          <w:rFonts w:ascii="Book Antiqua" w:hAnsi="Book Antiqua"/>
        </w:rPr>
        <w:t>.</w:t>
      </w:r>
    </w:p>
    <w:p w:rsidR="002D67FD" w:rsidRPr="00F479F9" w:rsidRDefault="002D67FD" w:rsidP="00417641">
      <w:pPr>
        <w:spacing w:line="360" w:lineRule="auto"/>
        <w:jc w:val="both"/>
        <w:rPr>
          <w:rFonts w:ascii="Book Antiqua" w:hAnsi="Book Antiqua"/>
          <w:b/>
        </w:rPr>
      </w:pPr>
    </w:p>
    <w:p w:rsidR="003B0564" w:rsidRPr="00F479F9" w:rsidRDefault="003B0564" w:rsidP="00417641">
      <w:pPr>
        <w:spacing w:line="360" w:lineRule="auto"/>
        <w:jc w:val="both"/>
        <w:rPr>
          <w:rFonts w:ascii="Book Antiqua" w:hAnsi="Book Antiqua"/>
        </w:rPr>
      </w:pPr>
    </w:p>
    <w:p w:rsidR="00C65466" w:rsidRPr="00F479F9" w:rsidRDefault="00C65466" w:rsidP="00417641">
      <w:pPr>
        <w:spacing w:line="360" w:lineRule="auto"/>
        <w:jc w:val="both"/>
        <w:rPr>
          <w:rFonts w:ascii="Book Antiqua" w:hAnsi="Book Antiqua"/>
          <w:b/>
        </w:rPr>
      </w:pPr>
    </w:p>
    <w:p w:rsidR="00C94EE7" w:rsidRDefault="00C94EE7" w:rsidP="00417641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:rsidR="00666103" w:rsidRPr="00C94EE7" w:rsidRDefault="007C30DF" w:rsidP="00417641">
      <w:pPr>
        <w:spacing w:line="360" w:lineRule="auto"/>
        <w:jc w:val="both"/>
        <w:rPr>
          <w:rFonts w:ascii="Book Antiqua" w:hAnsi="Book Antiqua"/>
          <w:lang w:eastAsia="zh-CN"/>
        </w:rPr>
      </w:pPr>
      <w:r w:rsidRPr="00F479F9">
        <w:rPr>
          <w:rFonts w:ascii="Book Antiqua" w:hAnsi="Book Antiqua"/>
          <w:b/>
        </w:rPr>
        <w:lastRenderedPageBreak/>
        <w:t xml:space="preserve">REFERENCES </w:t>
      </w:r>
    </w:p>
    <w:p w:rsidR="003F3260" w:rsidRPr="00A72AC3" w:rsidRDefault="003F3260" w:rsidP="00417641">
      <w:pPr>
        <w:spacing w:line="360" w:lineRule="auto"/>
        <w:jc w:val="both"/>
        <w:rPr>
          <w:rFonts w:ascii="Book Antiqua" w:eastAsia="宋体" w:hAnsi="Book Antiqua" w:cs="宋体"/>
        </w:rPr>
      </w:pPr>
      <w:r w:rsidRPr="00A72AC3">
        <w:rPr>
          <w:rFonts w:ascii="Book Antiqua" w:eastAsia="宋体" w:hAnsi="Book Antiqua" w:cs="宋体"/>
        </w:rPr>
        <w:t>1 </w:t>
      </w:r>
      <w:proofErr w:type="spellStart"/>
      <w:r w:rsidRPr="00A72AC3">
        <w:rPr>
          <w:rFonts w:ascii="Book Antiqua" w:eastAsia="宋体" w:hAnsi="Book Antiqua" w:cs="宋体"/>
          <w:b/>
          <w:bCs/>
        </w:rPr>
        <w:t>Rajagopalan</w:t>
      </w:r>
      <w:proofErr w:type="spellEnd"/>
      <w:r w:rsidRPr="00A72AC3">
        <w:rPr>
          <w:rFonts w:ascii="Book Antiqua" w:eastAsia="宋体" w:hAnsi="Book Antiqua" w:cs="宋体"/>
          <w:b/>
          <w:bCs/>
        </w:rPr>
        <w:t xml:space="preserve"> V</w:t>
      </w:r>
      <w:r w:rsidRPr="00A72AC3">
        <w:rPr>
          <w:rFonts w:ascii="Book Antiqua" w:eastAsia="宋体" w:hAnsi="Book Antiqua" w:cs="宋体"/>
        </w:rPr>
        <w:t xml:space="preserve">, </w:t>
      </w:r>
      <w:proofErr w:type="spellStart"/>
      <w:r w:rsidRPr="00A72AC3">
        <w:rPr>
          <w:rFonts w:ascii="Book Antiqua" w:eastAsia="宋体" w:hAnsi="Book Antiqua" w:cs="宋体"/>
        </w:rPr>
        <w:t>Daines</w:t>
      </w:r>
      <w:proofErr w:type="spellEnd"/>
      <w:r w:rsidRPr="00A72AC3">
        <w:rPr>
          <w:rFonts w:ascii="Book Antiqua" w:eastAsia="宋体" w:hAnsi="Book Antiqua" w:cs="宋体"/>
        </w:rPr>
        <w:t xml:space="preserve"> WP, </w:t>
      </w:r>
      <w:proofErr w:type="spellStart"/>
      <w:r w:rsidRPr="00A72AC3">
        <w:rPr>
          <w:rFonts w:ascii="Book Antiqua" w:eastAsia="宋体" w:hAnsi="Book Antiqua" w:cs="宋体"/>
        </w:rPr>
        <w:t>Grossbard</w:t>
      </w:r>
      <w:proofErr w:type="spellEnd"/>
      <w:r w:rsidRPr="00A72AC3">
        <w:rPr>
          <w:rFonts w:ascii="Book Antiqua" w:eastAsia="宋体" w:hAnsi="Book Antiqua" w:cs="宋体"/>
        </w:rPr>
        <w:t xml:space="preserve"> ML, </w:t>
      </w:r>
      <w:proofErr w:type="spellStart"/>
      <w:r w:rsidRPr="00A72AC3">
        <w:rPr>
          <w:rFonts w:ascii="Book Antiqua" w:eastAsia="宋体" w:hAnsi="Book Antiqua" w:cs="宋体"/>
        </w:rPr>
        <w:t>Kozuch</w:t>
      </w:r>
      <w:proofErr w:type="spellEnd"/>
      <w:r w:rsidRPr="00A72AC3">
        <w:rPr>
          <w:rFonts w:ascii="Book Antiqua" w:eastAsia="宋体" w:hAnsi="Book Antiqua" w:cs="宋体"/>
        </w:rPr>
        <w:t xml:space="preserve"> P. Gallbladder and biliary tract carcinoma: A comprehensive update, Part 1. </w:t>
      </w:r>
      <w:r w:rsidRPr="00A72AC3">
        <w:rPr>
          <w:rFonts w:ascii="Book Antiqua" w:eastAsia="宋体" w:hAnsi="Book Antiqua" w:cs="宋体"/>
          <w:i/>
          <w:iCs/>
        </w:rPr>
        <w:t>Oncology</w:t>
      </w:r>
      <w:r w:rsidRPr="00A72AC3">
        <w:rPr>
          <w:rFonts w:ascii="Book Antiqua" w:eastAsia="宋体" w:hAnsi="Book Antiqua" w:cs="宋体"/>
          <w:iCs/>
        </w:rPr>
        <w:t xml:space="preserve"> (Williston Park)</w:t>
      </w:r>
      <w:r w:rsidRPr="00A72AC3">
        <w:rPr>
          <w:rFonts w:ascii="Book Antiqua" w:eastAsia="宋体" w:hAnsi="Book Antiqua" w:cs="宋体"/>
        </w:rPr>
        <w:t> 2004; </w:t>
      </w:r>
      <w:r w:rsidRPr="00A72AC3">
        <w:rPr>
          <w:rFonts w:ascii="Book Antiqua" w:eastAsia="宋体" w:hAnsi="Book Antiqua" w:cs="宋体"/>
          <w:b/>
          <w:bCs/>
        </w:rPr>
        <w:t>18</w:t>
      </w:r>
      <w:r w:rsidRPr="00A72AC3">
        <w:rPr>
          <w:rFonts w:ascii="Book Antiqua" w:eastAsia="宋体" w:hAnsi="Book Antiqua" w:cs="宋体"/>
        </w:rPr>
        <w:t>: 889-896 [PMID: 15255172]</w:t>
      </w:r>
    </w:p>
    <w:p w:rsidR="003F3260" w:rsidRPr="00A72AC3" w:rsidRDefault="003F3260" w:rsidP="00417641">
      <w:pPr>
        <w:spacing w:line="360" w:lineRule="auto"/>
        <w:jc w:val="both"/>
        <w:rPr>
          <w:rFonts w:ascii="Book Antiqua" w:eastAsia="宋体" w:hAnsi="Book Antiqua" w:cs="宋体"/>
        </w:rPr>
      </w:pPr>
      <w:r w:rsidRPr="00A72AC3">
        <w:rPr>
          <w:rFonts w:ascii="Book Antiqua" w:eastAsia="宋体" w:hAnsi="Book Antiqua" w:cs="宋体"/>
        </w:rPr>
        <w:t>2 </w:t>
      </w:r>
      <w:r w:rsidRPr="00A72AC3">
        <w:rPr>
          <w:rFonts w:ascii="Book Antiqua" w:eastAsia="宋体" w:hAnsi="Book Antiqua" w:cs="宋体"/>
          <w:b/>
          <w:bCs/>
        </w:rPr>
        <w:t xml:space="preserve">de </w:t>
      </w:r>
      <w:proofErr w:type="spellStart"/>
      <w:r w:rsidRPr="00A72AC3">
        <w:rPr>
          <w:rFonts w:ascii="Book Antiqua" w:eastAsia="宋体" w:hAnsi="Book Antiqua" w:cs="宋体"/>
          <w:b/>
          <w:bCs/>
        </w:rPr>
        <w:t>Groen</w:t>
      </w:r>
      <w:proofErr w:type="spellEnd"/>
      <w:r w:rsidRPr="00A72AC3">
        <w:rPr>
          <w:rFonts w:ascii="Book Antiqua" w:eastAsia="宋体" w:hAnsi="Book Antiqua" w:cs="宋体"/>
          <w:b/>
          <w:bCs/>
        </w:rPr>
        <w:t xml:space="preserve"> PC</w:t>
      </w:r>
      <w:r w:rsidRPr="00A72AC3">
        <w:rPr>
          <w:rFonts w:ascii="Book Antiqua" w:eastAsia="宋体" w:hAnsi="Book Antiqua" w:cs="宋体"/>
        </w:rPr>
        <w:t xml:space="preserve">, Gores GJ, </w:t>
      </w:r>
      <w:proofErr w:type="spellStart"/>
      <w:r w:rsidRPr="00A72AC3">
        <w:rPr>
          <w:rFonts w:ascii="Book Antiqua" w:eastAsia="宋体" w:hAnsi="Book Antiqua" w:cs="宋体"/>
        </w:rPr>
        <w:t>LaRusso</w:t>
      </w:r>
      <w:proofErr w:type="spellEnd"/>
      <w:r w:rsidRPr="00A72AC3">
        <w:rPr>
          <w:rFonts w:ascii="Book Antiqua" w:eastAsia="宋体" w:hAnsi="Book Antiqua" w:cs="宋体"/>
        </w:rPr>
        <w:t xml:space="preserve"> NF, Gunderson LL, </w:t>
      </w:r>
      <w:proofErr w:type="spellStart"/>
      <w:r w:rsidRPr="00A72AC3">
        <w:rPr>
          <w:rFonts w:ascii="Book Antiqua" w:eastAsia="宋体" w:hAnsi="Book Antiqua" w:cs="宋体"/>
        </w:rPr>
        <w:t>Nagorney</w:t>
      </w:r>
      <w:proofErr w:type="spellEnd"/>
      <w:r w:rsidRPr="00A72AC3">
        <w:rPr>
          <w:rFonts w:ascii="Book Antiqua" w:eastAsia="宋体" w:hAnsi="Book Antiqua" w:cs="宋体"/>
        </w:rPr>
        <w:t xml:space="preserve"> DM. Biliary tract cancers. </w:t>
      </w:r>
      <w:r w:rsidRPr="00A72AC3">
        <w:rPr>
          <w:rFonts w:ascii="Book Antiqua" w:eastAsia="宋体" w:hAnsi="Book Antiqua" w:cs="宋体"/>
          <w:i/>
          <w:iCs/>
        </w:rPr>
        <w:t xml:space="preserve">N </w:t>
      </w:r>
      <w:proofErr w:type="spellStart"/>
      <w:r w:rsidRPr="00A72AC3">
        <w:rPr>
          <w:rFonts w:ascii="Book Antiqua" w:eastAsia="宋体" w:hAnsi="Book Antiqua" w:cs="宋体"/>
          <w:i/>
          <w:iCs/>
        </w:rPr>
        <w:t>Engl</w:t>
      </w:r>
      <w:proofErr w:type="spellEnd"/>
      <w:r w:rsidRPr="00A72AC3">
        <w:rPr>
          <w:rFonts w:ascii="Book Antiqua" w:eastAsia="宋体" w:hAnsi="Book Antiqua" w:cs="宋体"/>
          <w:i/>
          <w:iCs/>
        </w:rPr>
        <w:t xml:space="preserve"> J Med</w:t>
      </w:r>
      <w:r w:rsidRPr="00A72AC3">
        <w:rPr>
          <w:rFonts w:ascii="Book Antiqua" w:eastAsia="宋体" w:hAnsi="Book Antiqua" w:cs="宋体"/>
        </w:rPr>
        <w:t> 1999; </w:t>
      </w:r>
      <w:r w:rsidRPr="00A72AC3">
        <w:rPr>
          <w:rFonts w:ascii="Book Antiqua" w:eastAsia="宋体" w:hAnsi="Book Antiqua" w:cs="宋体"/>
          <w:b/>
          <w:bCs/>
        </w:rPr>
        <w:t>341</w:t>
      </w:r>
      <w:r w:rsidRPr="00A72AC3">
        <w:rPr>
          <w:rFonts w:ascii="Book Antiqua" w:eastAsia="宋体" w:hAnsi="Book Antiqua" w:cs="宋体"/>
        </w:rPr>
        <w:t>: 1368-1378 [PMID: 10536130 DOI: 10.1056/NEJM199910283411807]</w:t>
      </w:r>
    </w:p>
    <w:p w:rsidR="003F3260" w:rsidRPr="00A72AC3" w:rsidRDefault="003F3260" w:rsidP="00417641">
      <w:pPr>
        <w:spacing w:line="360" w:lineRule="auto"/>
        <w:jc w:val="both"/>
        <w:rPr>
          <w:rFonts w:ascii="Book Antiqua" w:eastAsia="宋体" w:hAnsi="Book Antiqua" w:cs="宋体"/>
        </w:rPr>
      </w:pPr>
      <w:r w:rsidRPr="00A72AC3">
        <w:rPr>
          <w:rFonts w:ascii="Book Antiqua" w:eastAsia="宋体" w:hAnsi="Book Antiqua" w:cs="宋体"/>
        </w:rPr>
        <w:t>3 </w:t>
      </w:r>
      <w:proofErr w:type="spellStart"/>
      <w:r w:rsidRPr="00A72AC3">
        <w:rPr>
          <w:rFonts w:ascii="Book Antiqua" w:eastAsia="宋体" w:hAnsi="Book Antiqua" w:cs="宋体"/>
          <w:b/>
          <w:bCs/>
        </w:rPr>
        <w:t>Kornek</w:t>
      </w:r>
      <w:proofErr w:type="spellEnd"/>
      <w:r w:rsidRPr="00A72AC3">
        <w:rPr>
          <w:rFonts w:ascii="Book Antiqua" w:eastAsia="宋体" w:hAnsi="Book Antiqua" w:cs="宋体"/>
          <w:b/>
          <w:bCs/>
        </w:rPr>
        <w:t xml:space="preserve"> GV</w:t>
      </w:r>
      <w:r w:rsidRPr="00A72AC3">
        <w:rPr>
          <w:rFonts w:ascii="Book Antiqua" w:eastAsia="宋体" w:hAnsi="Book Antiqua" w:cs="宋体"/>
        </w:rPr>
        <w:t xml:space="preserve">, </w:t>
      </w:r>
      <w:proofErr w:type="spellStart"/>
      <w:r w:rsidRPr="00A72AC3">
        <w:rPr>
          <w:rFonts w:ascii="Book Antiqua" w:eastAsia="宋体" w:hAnsi="Book Antiqua" w:cs="宋体"/>
        </w:rPr>
        <w:t>Schuell</w:t>
      </w:r>
      <w:proofErr w:type="spellEnd"/>
      <w:r w:rsidRPr="00A72AC3">
        <w:rPr>
          <w:rFonts w:ascii="Book Antiqua" w:eastAsia="宋体" w:hAnsi="Book Antiqua" w:cs="宋体"/>
        </w:rPr>
        <w:t xml:space="preserve"> B, </w:t>
      </w:r>
      <w:proofErr w:type="spellStart"/>
      <w:r w:rsidRPr="00A72AC3">
        <w:rPr>
          <w:rFonts w:ascii="Book Antiqua" w:eastAsia="宋体" w:hAnsi="Book Antiqua" w:cs="宋体"/>
        </w:rPr>
        <w:t>Laengle</w:t>
      </w:r>
      <w:proofErr w:type="spellEnd"/>
      <w:r w:rsidRPr="00A72AC3">
        <w:rPr>
          <w:rFonts w:ascii="Book Antiqua" w:eastAsia="宋体" w:hAnsi="Book Antiqua" w:cs="宋体"/>
        </w:rPr>
        <w:t xml:space="preserve"> F, </w:t>
      </w:r>
      <w:proofErr w:type="spellStart"/>
      <w:r w:rsidRPr="00A72AC3">
        <w:rPr>
          <w:rFonts w:ascii="Book Antiqua" w:eastAsia="宋体" w:hAnsi="Book Antiqua" w:cs="宋体"/>
        </w:rPr>
        <w:t>Gruenberger</w:t>
      </w:r>
      <w:proofErr w:type="spellEnd"/>
      <w:r w:rsidRPr="00A72AC3">
        <w:rPr>
          <w:rFonts w:ascii="Book Antiqua" w:eastAsia="宋体" w:hAnsi="Book Antiqua" w:cs="宋体"/>
        </w:rPr>
        <w:t xml:space="preserve"> T, </w:t>
      </w:r>
      <w:proofErr w:type="spellStart"/>
      <w:r w:rsidRPr="00A72AC3">
        <w:rPr>
          <w:rFonts w:ascii="Book Antiqua" w:eastAsia="宋体" w:hAnsi="Book Antiqua" w:cs="宋体"/>
        </w:rPr>
        <w:t>Penz</w:t>
      </w:r>
      <w:proofErr w:type="spellEnd"/>
      <w:r w:rsidRPr="00A72AC3">
        <w:rPr>
          <w:rFonts w:ascii="Book Antiqua" w:eastAsia="宋体" w:hAnsi="Book Antiqua" w:cs="宋体"/>
        </w:rPr>
        <w:t xml:space="preserve"> M, </w:t>
      </w:r>
      <w:proofErr w:type="spellStart"/>
      <w:r w:rsidRPr="00A72AC3">
        <w:rPr>
          <w:rFonts w:ascii="Book Antiqua" w:eastAsia="宋体" w:hAnsi="Book Antiqua" w:cs="宋体"/>
        </w:rPr>
        <w:t>Karall</w:t>
      </w:r>
      <w:proofErr w:type="spellEnd"/>
      <w:r w:rsidRPr="00A72AC3">
        <w:rPr>
          <w:rFonts w:ascii="Book Antiqua" w:eastAsia="宋体" w:hAnsi="Book Antiqua" w:cs="宋体"/>
        </w:rPr>
        <w:t xml:space="preserve"> K, </w:t>
      </w:r>
      <w:proofErr w:type="spellStart"/>
      <w:r w:rsidRPr="00A72AC3">
        <w:rPr>
          <w:rFonts w:ascii="Book Antiqua" w:eastAsia="宋体" w:hAnsi="Book Antiqua" w:cs="宋体"/>
        </w:rPr>
        <w:t>Depisch</w:t>
      </w:r>
      <w:proofErr w:type="spellEnd"/>
      <w:r w:rsidRPr="00A72AC3">
        <w:rPr>
          <w:rFonts w:ascii="Book Antiqua" w:eastAsia="宋体" w:hAnsi="Book Antiqua" w:cs="宋体"/>
        </w:rPr>
        <w:t xml:space="preserve"> D, Lang F, </w:t>
      </w:r>
      <w:proofErr w:type="spellStart"/>
      <w:r w:rsidRPr="00A72AC3">
        <w:rPr>
          <w:rFonts w:ascii="Book Antiqua" w:eastAsia="宋体" w:hAnsi="Book Antiqua" w:cs="宋体"/>
        </w:rPr>
        <w:t>Scheithauer</w:t>
      </w:r>
      <w:proofErr w:type="spellEnd"/>
      <w:r w:rsidRPr="00A72AC3">
        <w:rPr>
          <w:rFonts w:ascii="Book Antiqua" w:eastAsia="宋体" w:hAnsi="Book Antiqua" w:cs="宋体"/>
        </w:rPr>
        <w:t xml:space="preserve"> W. </w:t>
      </w:r>
      <w:proofErr w:type="spellStart"/>
      <w:r w:rsidRPr="00A72AC3">
        <w:rPr>
          <w:rFonts w:ascii="Book Antiqua" w:eastAsia="宋体" w:hAnsi="Book Antiqua" w:cs="宋体"/>
        </w:rPr>
        <w:t>Mitomycin</w:t>
      </w:r>
      <w:proofErr w:type="spellEnd"/>
      <w:r w:rsidRPr="00A72AC3">
        <w:rPr>
          <w:rFonts w:ascii="Book Antiqua" w:eastAsia="宋体" w:hAnsi="Book Antiqua" w:cs="宋体"/>
        </w:rPr>
        <w:t xml:space="preserve"> C in combination with </w:t>
      </w:r>
      <w:proofErr w:type="spellStart"/>
      <w:r w:rsidRPr="00A72AC3">
        <w:rPr>
          <w:rFonts w:ascii="Book Antiqua" w:eastAsia="宋体" w:hAnsi="Book Antiqua" w:cs="宋体"/>
        </w:rPr>
        <w:t>capecitabine</w:t>
      </w:r>
      <w:proofErr w:type="spellEnd"/>
      <w:r w:rsidRPr="00A72AC3">
        <w:rPr>
          <w:rFonts w:ascii="Book Antiqua" w:eastAsia="宋体" w:hAnsi="Book Antiqua" w:cs="宋体"/>
        </w:rPr>
        <w:t xml:space="preserve"> or biweekly high-dose gemcitabine in patients with advanced biliary tract cancer: a </w:t>
      </w:r>
      <w:proofErr w:type="spellStart"/>
      <w:r w:rsidRPr="00A72AC3">
        <w:rPr>
          <w:rFonts w:ascii="Book Antiqua" w:eastAsia="宋体" w:hAnsi="Book Antiqua" w:cs="宋体"/>
        </w:rPr>
        <w:t>randomised</w:t>
      </w:r>
      <w:proofErr w:type="spellEnd"/>
      <w:r w:rsidRPr="00A72AC3">
        <w:rPr>
          <w:rFonts w:ascii="Book Antiqua" w:eastAsia="宋体" w:hAnsi="Book Antiqua" w:cs="宋体"/>
        </w:rPr>
        <w:t xml:space="preserve"> phase II trial. </w:t>
      </w:r>
      <w:r w:rsidRPr="00A72AC3">
        <w:rPr>
          <w:rFonts w:ascii="Book Antiqua" w:eastAsia="宋体" w:hAnsi="Book Antiqua" w:cs="宋体"/>
          <w:i/>
          <w:iCs/>
        </w:rPr>
        <w:t xml:space="preserve">Ann </w:t>
      </w:r>
      <w:proofErr w:type="spellStart"/>
      <w:r w:rsidRPr="00A72AC3">
        <w:rPr>
          <w:rFonts w:ascii="Book Antiqua" w:eastAsia="宋体" w:hAnsi="Book Antiqua" w:cs="宋体"/>
          <w:i/>
          <w:iCs/>
        </w:rPr>
        <w:t>Oncol</w:t>
      </w:r>
      <w:proofErr w:type="spellEnd"/>
      <w:r w:rsidRPr="00A72AC3">
        <w:rPr>
          <w:rFonts w:ascii="Book Antiqua" w:eastAsia="宋体" w:hAnsi="Book Antiqua" w:cs="宋体"/>
        </w:rPr>
        <w:t> 2004; </w:t>
      </w:r>
      <w:r w:rsidRPr="00A72AC3">
        <w:rPr>
          <w:rFonts w:ascii="Book Antiqua" w:eastAsia="宋体" w:hAnsi="Book Antiqua" w:cs="宋体"/>
          <w:b/>
          <w:bCs/>
        </w:rPr>
        <w:t>15</w:t>
      </w:r>
      <w:r w:rsidRPr="00A72AC3">
        <w:rPr>
          <w:rFonts w:ascii="Book Antiqua" w:eastAsia="宋体" w:hAnsi="Book Antiqua" w:cs="宋体"/>
        </w:rPr>
        <w:t>: 478-483 [PMID: 14998852]</w:t>
      </w:r>
    </w:p>
    <w:p w:rsidR="003F3260" w:rsidRPr="00A72AC3" w:rsidRDefault="003F3260" w:rsidP="00417641">
      <w:pPr>
        <w:spacing w:line="360" w:lineRule="auto"/>
        <w:jc w:val="both"/>
        <w:rPr>
          <w:rFonts w:ascii="Book Antiqua" w:eastAsia="宋体" w:hAnsi="Book Antiqua" w:cs="宋体"/>
        </w:rPr>
      </w:pPr>
      <w:r w:rsidRPr="00A72AC3">
        <w:rPr>
          <w:rFonts w:ascii="Book Antiqua" w:eastAsia="宋体" w:hAnsi="Book Antiqua" w:cs="宋体"/>
        </w:rPr>
        <w:t>4 </w:t>
      </w:r>
      <w:proofErr w:type="spellStart"/>
      <w:r w:rsidRPr="00A72AC3">
        <w:rPr>
          <w:rFonts w:ascii="Book Antiqua" w:eastAsia="宋体" w:hAnsi="Book Antiqua" w:cs="宋体"/>
          <w:b/>
          <w:bCs/>
        </w:rPr>
        <w:t>Ducreux</w:t>
      </w:r>
      <w:proofErr w:type="spellEnd"/>
      <w:r w:rsidRPr="00A72AC3">
        <w:rPr>
          <w:rFonts w:ascii="Book Antiqua" w:eastAsia="宋体" w:hAnsi="Book Antiqua" w:cs="宋体"/>
          <w:b/>
          <w:bCs/>
        </w:rPr>
        <w:t xml:space="preserve"> M</w:t>
      </w:r>
      <w:r w:rsidRPr="00A72AC3">
        <w:rPr>
          <w:rFonts w:ascii="Book Antiqua" w:eastAsia="宋体" w:hAnsi="Book Antiqua" w:cs="宋体"/>
        </w:rPr>
        <w:t xml:space="preserve">, Van </w:t>
      </w:r>
      <w:proofErr w:type="spellStart"/>
      <w:r w:rsidRPr="00A72AC3">
        <w:rPr>
          <w:rFonts w:ascii="Book Antiqua" w:eastAsia="宋体" w:hAnsi="Book Antiqua" w:cs="宋体"/>
        </w:rPr>
        <w:t>Cutsem</w:t>
      </w:r>
      <w:proofErr w:type="spellEnd"/>
      <w:r w:rsidRPr="00A72AC3">
        <w:rPr>
          <w:rFonts w:ascii="Book Antiqua" w:eastAsia="宋体" w:hAnsi="Book Antiqua" w:cs="宋体"/>
        </w:rPr>
        <w:t xml:space="preserve"> E, Van </w:t>
      </w:r>
      <w:proofErr w:type="spellStart"/>
      <w:r w:rsidRPr="00A72AC3">
        <w:rPr>
          <w:rFonts w:ascii="Book Antiqua" w:eastAsia="宋体" w:hAnsi="Book Antiqua" w:cs="宋体"/>
        </w:rPr>
        <w:t>Laethem</w:t>
      </w:r>
      <w:proofErr w:type="spellEnd"/>
      <w:r w:rsidRPr="00A72AC3">
        <w:rPr>
          <w:rFonts w:ascii="Book Antiqua" w:eastAsia="宋体" w:hAnsi="Book Antiqua" w:cs="宋体"/>
        </w:rPr>
        <w:t xml:space="preserve"> JL, </w:t>
      </w:r>
      <w:proofErr w:type="spellStart"/>
      <w:r w:rsidRPr="00A72AC3">
        <w:rPr>
          <w:rFonts w:ascii="Book Antiqua" w:eastAsia="宋体" w:hAnsi="Book Antiqua" w:cs="宋体"/>
        </w:rPr>
        <w:t>Gress</w:t>
      </w:r>
      <w:proofErr w:type="spellEnd"/>
      <w:r w:rsidRPr="00A72AC3">
        <w:rPr>
          <w:rFonts w:ascii="Book Antiqua" w:eastAsia="宋体" w:hAnsi="Book Antiqua" w:cs="宋体"/>
        </w:rPr>
        <w:t xml:space="preserve"> TM, </w:t>
      </w:r>
      <w:proofErr w:type="spellStart"/>
      <w:r w:rsidRPr="00A72AC3">
        <w:rPr>
          <w:rFonts w:ascii="Book Antiqua" w:eastAsia="宋体" w:hAnsi="Book Antiqua" w:cs="宋体"/>
        </w:rPr>
        <w:t>Jeziorski</w:t>
      </w:r>
      <w:proofErr w:type="spellEnd"/>
      <w:r w:rsidRPr="00A72AC3">
        <w:rPr>
          <w:rFonts w:ascii="Book Antiqua" w:eastAsia="宋体" w:hAnsi="Book Antiqua" w:cs="宋体"/>
        </w:rPr>
        <w:t xml:space="preserve"> K, </w:t>
      </w:r>
      <w:proofErr w:type="spellStart"/>
      <w:r w:rsidRPr="00A72AC3">
        <w:rPr>
          <w:rFonts w:ascii="Book Antiqua" w:eastAsia="宋体" w:hAnsi="Book Antiqua" w:cs="宋体"/>
        </w:rPr>
        <w:t>Rougier</w:t>
      </w:r>
      <w:proofErr w:type="spellEnd"/>
      <w:r w:rsidRPr="00A72AC3">
        <w:rPr>
          <w:rFonts w:ascii="Book Antiqua" w:eastAsia="宋体" w:hAnsi="Book Antiqua" w:cs="宋体"/>
        </w:rPr>
        <w:t xml:space="preserve"> P, Wagener T, </w:t>
      </w:r>
      <w:proofErr w:type="spellStart"/>
      <w:r w:rsidRPr="00A72AC3">
        <w:rPr>
          <w:rFonts w:ascii="Book Antiqua" w:eastAsia="宋体" w:hAnsi="Book Antiqua" w:cs="宋体"/>
        </w:rPr>
        <w:t>Anak</w:t>
      </w:r>
      <w:proofErr w:type="spellEnd"/>
      <w:r w:rsidRPr="00A72AC3">
        <w:rPr>
          <w:rFonts w:ascii="Book Antiqua" w:eastAsia="宋体" w:hAnsi="Book Antiqua" w:cs="宋体"/>
        </w:rPr>
        <w:t xml:space="preserve"> O, Baron B, </w:t>
      </w:r>
      <w:proofErr w:type="spellStart"/>
      <w:r w:rsidRPr="00A72AC3">
        <w:rPr>
          <w:rFonts w:ascii="Book Antiqua" w:eastAsia="宋体" w:hAnsi="Book Antiqua" w:cs="宋体"/>
        </w:rPr>
        <w:t>Nordlinger</w:t>
      </w:r>
      <w:proofErr w:type="spellEnd"/>
      <w:r w:rsidRPr="00A72AC3">
        <w:rPr>
          <w:rFonts w:ascii="Book Antiqua" w:eastAsia="宋体" w:hAnsi="Book Antiqua" w:cs="宋体"/>
        </w:rPr>
        <w:t xml:space="preserve"> B. A </w:t>
      </w:r>
      <w:proofErr w:type="spellStart"/>
      <w:r w:rsidRPr="00A72AC3">
        <w:rPr>
          <w:rFonts w:ascii="Book Antiqua" w:eastAsia="宋体" w:hAnsi="Book Antiqua" w:cs="宋体"/>
        </w:rPr>
        <w:t>randomised</w:t>
      </w:r>
      <w:proofErr w:type="spellEnd"/>
      <w:r w:rsidRPr="00A72AC3">
        <w:rPr>
          <w:rFonts w:ascii="Book Antiqua" w:eastAsia="宋体" w:hAnsi="Book Antiqua" w:cs="宋体"/>
        </w:rPr>
        <w:t xml:space="preserve"> phase II trial of weekly high-dose 5-fluorouracil with and without </w:t>
      </w:r>
      <w:proofErr w:type="spellStart"/>
      <w:r w:rsidRPr="00A72AC3">
        <w:rPr>
          <w:rFonts w:ascii="Book Antiqua" w:eastAsia="宋体" w:hAnsi="Book Antiqua" w:cs="宋体"/>
        </w:rPr>
        <w:t>folinic</w:t>
      </w:r>
      <w:proofErr w:type="spellEnd"/>
      <w:r w:rsidRPr="00A72AC3">
        <w:rPr>
          <w:rFonts w:ascii="Book Antiqua" w:eastAsia="宋体" w:hAnsi="Book Antiqua" w:cs="宋体"/>
        </w:rPr>
        <w:t xml:space="preserve"> acid and cisplatin in patients with advanced biliary tract carcinoma: results of the 40955 EORTC </w:t>
      </w:r>
      <w:proofErr w:type="gramStart"/>
      <w:r w:rsidRPr="00A72AC3">
        <w:rPr>
          <w:rFonts w:ascii="Book Antiqua" w:eastAsia="宋体" w:hAnsi="Book Antiqua" w:cs="宋体"/>
        </w:rPr>
        <w:t>trial</w:t>
      </w:r>
      <w:proofErr w:type="gramEnd"/>
      <w:r w:rsidRPr="00A72AC3">
        <w:rPr>
          <w:rFonts w:ascii="Book Antiqua" w:eastAsia="宋体" w:hAnsi="Book Antiqua" w:cs="宋体"/>
        </w:rPr>
        <w:t>. </w:t>
      </w:r>
      <w:proofErr w:type="spellStart"/>
      <w:r w:rsidRPr="00A72AC3">
        <w:rPr>
          <w:rFonts w:ascii="Book Antiqua" w:eastAsia="宋体" w:hAnsi="Book Antiqua" w:cs="宋体"/>
          <w:i/>
          <w:iCs/>
        </w:rPr>
        <w:t>Eur</w:t>
      </w:r>
      <w:proofErr w:type="spellEnd"/>
      <w:r w:rsidRPr="00A72AC3">
        <w:rPr>
          <w:rFonts w:ascii="Book Antiqua" w:eastAsia="宋体" w:hAnsi="Book Antiqua" w:cs="宋体"/>
          <w:i/>
          <w:iCs/>
        </w:rPr>
        <w:t xml:space="preserve"> J Cancer</w:t>
      </w:r>
      <w:r w:rsidRPr="00A72AC3">
        <w:rPr>
          <w:rFonts w:ascii="Book Antiqua" w:eastAsia="宋体" w:hAnsi="Book Antiqua" w:cs="宋体"/>
        </w:rPr>
        <w:t> 2005; </w:t>
      </w:r>
      <w:r w:rsidRPr="00A72AC3">
        <w:rPr>
          <w:rFonts w:ascii="Book Antiqua" w:eastAsia="宋体" w:hAnsi="Book Antiqua" w:cs="宋体"/>
          <w:b/>
          <w:bCs/>
        </w:rPr>
        <w:t>41</w:t>
      </w:r>
      <w:r w:rsidRPr="00A72AC3">
        <w:rPr>
          <w:rFonts w:ascii="Book Antiqua" w:eastAsia="宋体" w:hAnsi="Book Antiqua" w:cs="宋体"/>
        </w:rPr>
        <w:t>: 398-403 [PMID: 15691639 DOI: 10.1016/j.ejca.2004.10.026]</w:t>
      </w:r>
    </w:p>
    <w:p w:rsidR="003F3260" w:rsidRPr="00A72AC3" w:rsidRDefault="003F3260" w:rsidP="00417641">
      <w:pPr>
        <w:spacing w:line="360" w:lineRule="auto"/>
        <w:jc w:val="both"/>
        <w:rPr>
          <w:rFonts w:ascii="Book Antiqua" w:eastAsia="宋体" w:hAnsi="Book Antiqua" w:cs="宋体"/>
        </w:rPr>
      </w:pPr>
      <w:r w:rsidRPr="00A72AC3">
        <w:rPr>
          <w:rFonts w:ascii="Book Antiqua" w:eastAsia="宋体" w:hAnsi="Book Antiqua" w:cs="宋体"/>
        </w:rPr>
        <w:t>5 </w:t>
      </w:r>
      <w:r w:rsidRPr="00A72AC3">
        <w:rPr>
          <w:rFonts w:ascii="Book Antiqua" w:eastAsia="宋体" w:hAnsi="Book Antiqua" w:cs="宋体"/>
          <w:b/>
          <w:bCs/>
        </w:rPr>
        <w:t>Rao S</w:t>
      </w:r>
      <w:r w:rsidRPr="00A72AC3">
        <w:rPr>
          <w:rFonts w:ascii="Book Antiqua" w:eastAsia="宋体" w:hAnsi="Book Antiqua" w:cs="宋体"/>
        </w:rPr>
        <w:t xml:space="preserve">, Cunningham D, Hawkins RE, Hill ME, Smith D, Daniel F, Ross PJ, Oates J, Norman AR. Phase III study of 5FU, </w:t>
      </w:r>
      <w:proofErr w:type="spellStart"/>
      <w:r w:rsidRPr="00A72AC3">
        <w:rPr>
          <w:rFonts w:ascii="Book Antiqua" w:eastAsia="宋体" w:hAnsi="Book Antiqua" w:cs="宋体"/>
        </w:rPr>
        <w:t>etoposide</w:t>
      </w:r>
      <w:proofErr w:type="spellEnd"/>
      <w:r w:rsidRPr="00A72AC3">
        <w:rPr>
          <w:rFonts w:ascii="Book Antiqua" w:eastAsia="宋体" w:hAnsi="Book Antiqua" w:cs="宋体"/>
        </w:rPr>
        <w:t xml:space="preserve"> and </w:t>
      </w:r>
      <w:proofErr w:type="spellStart"/>
      <w:r w:rsidRPr="00A72AC3">
        <w:rPr>
          <w:rFonts w:ascii="Book Antiqua" w:eastAsia="宋体" w:hAnsi="Book Antiqua" w:cs="宋体"/>
        </w:rPr>
        <w:t>leucovorin</w:t>
      </w:r>
      <w:proofErr w:type="spellEnd"/>
      <w:r w:rsidRPr="00A72AC3">
        <w:rPr>
          <w:rFonts w:ascii="Book Antiqua" w:eastAsia="宋体" w:hAnsi="Book Antiqua" w:cs="宋体"/>
        </w:rPr>
        <w:t xml:space="preserve"> (FELV) compared to </w:t>
      </w:r>
      <w:proofErr w:type="spellStart"/>
      <w:r w:rsidRPr="00A72AC3">
        <w:rPr>
          <w:rFonts w:ascii="Book Antiqua" w:eastAsia="宋体" w:hAnsi="Book Antiqua" w:cs="宋体"/>
        </w:rPr>
        <w:t>epirubicin</w:t>
      </w:r>
      <w:proofErr w:type="spellEnd"/>
      <w:r w:rsidRPr="00A72AC3">
        <w:rPr>
          <w:rFonts w:ascii="Book Antiqua" w:eastAsia="宋体" w:hAnsi="Book Antiqua" w:cs="宋体"/>
        </w:rPr>
        <w:t>, cisplatin and 5FU (ECF) in previously untreated patients with advanced biliary cancer. </w:t>
      </w:r>
      <w:r w:rsidRPr="00A72AC3">
        <w:rPr>
          <w:rFonts w:ascii="Book Antiqua" w:eastAsia="宋体" w:hAnsi="Book Antiqua" w:cs="宋体"/>
          <w:i/>
          <w:iCs/>
        </w:rPr>
        <w:t>Br J Cancer</w:t>
      </w:r>
      <w:r w:rsidRPr="00A72AC3">
        <w:rPr>
          <w:rFonts w:ascii="Book Antiqua" w:eastAsia="宋体" w:hAnsi="Book Antiqua" w:cs="宋体"/>
        </w:rPr>
        <w:t> 2005; </w:t>
      </w:r>
      <w:r w:rsidRPr="00A72AC3">
        <w:rPr>
          <w:rFonts w:ascii="Book Antiqua" w:eastAsia="宋体" w:hAnsi="Book Antiqua" w:cs="宋体"/>
          <w:b/>
          <w:bCs/>
        </w:rPr>
        <w:t>92</w:t>
      </w:r>
      <w:r w:rsidRPr="00A72AC3">
        <w:rPr>
          <w:rFonts w:ascii="Book Antiqua" w:eastAsia="宋体" w:hAnsi="Book Antiqua" w:cs="宋体"/>
        </w:rPr>
        <w:t>: 1650-1654 [PMID: 15856037 DOI: 10.1038/sj.bjc.6602576]</w:t>
      </w:r>
    </w:p>
    <w:p w:rsidR="003F3260" w:rsidRPr="00A72AC3" w:rsidRDefault="003F3260" w:rsidP="00417641">
      <w:pPr>
        <w:spacing w:line="360" w:lineRule="auto"/>
        <w:jc w:val="both"/>
        <w:rPr>
          <w:rFonts w:ascii="Book Antiqua" w:eastAsia="宋体" w:hAnsi="Book Antiqua" w:cs="宋体"/>
        </w:rPr>
      </w:pPr>
      <w:r w:rsidRPr="00A72AC3">
        <w:rPr>
          <w:rFonts w:ascii="Book Antiqua" w:eastAsia="宋体" w:hAnsi="Book Antiqua" w:cs="宋体"/>
        </w:rPr>
        <w:t>6 </w:t>
      </w:r>
      <w:proofErr w:type="spellStart"/>
      <w:r w:rsidRPr="00A72AC3">
        <w:rPr>
          <w:rFonts w:ascii="Book Antiqua" w:eastAsia="宋体" w:hAnsi="Book Antiqua" w:cs="宋体"/>
          <w:b/>
          <w:bCs/>
        </w:rPr>
        <w:t>Eckel</w:t>
      </w:r>
      <w:proofErr w:type="spellEnd"/>
      <w:r w:rsidRPr="00A72AC3">
        <w:rPr>
          <w:rFonts w:ascii="Book Antiqua" w:eastAsia="宋体" w:hAnsi="Book Antiqua" w:cs="宋体"/>
          <w:b/>
          <w:bCs/>
        </w:rPr>
        <w:t xml:space="preserve"> F</w:t>
      </w:r>
      <w:r w:rsidRPr="00A72AC3">
        <w:rPr>
          <w:rFonts w:ascii="Book Antiqua" w:eastAsia="宋体" w:hAnsi="Book Antiqua" w:cs="宋体"/>
        </w:rPr>
        <w:t xml:space="preserve">, </w:t>
      </w:r>
      <w:proofErr w:type="spellStart"/>
      <w:r w:rsidRPr="00A72AC3">
        <w:rPr>
          <w:rFonts w:ascii="Book Antiqua" w:eastAsia="宋体" w:hAnsi="Book Antiqua" w:cs="宋体"/>
        </w:rPr>
        <w:t>Schmid</w:t>
      </w:r>
      <w:proofErr w:type="spellEnd"/>
      <w:r w:rsidRPr="00A72AC3">
        <w:rPr>
          <w:rFonts w:ascii="Book Antiqua" w:eastAsia="宋体" w:hAnsi="Book Antiqua" w:cs="宋体"/>
        </w:rPr>
        <w:t xml:space="preserve"> RM. Chemotherapy in advanced biliary tract carcinoma: a pooled analysis of clinical trials. </w:t>
      </w:r>
      <w:r w:rsidRPr="00A72AC3">
        <w:rPr>
          <w:rFonts w:ascii="Book Antiqua" w:eastAsia="宋体" w:hAnsi="Book Antiqua" w:cs="宋体"/>
          <w:i/>
          <w:iCs/>
        </w:rPr>
        <w:t>Br J Cancer</w:t>
      </w:r>
      <w:r w:rsidRPr="00A72AC3">
        <w:rPr>
          <w:rFonts w:ascii="Book Antiqua" w:eastAsia="宋体" w:hAnsi="Book Antiqua" w:cs="宋体"/>
        </w:rPr>
        <w:t> 2007; </w:t>
      </w:r>
      <w:r w:rsidRPr="00A72AC3">
        <w:rPr>
          <w:rFonts w:ascii="Book Antiqua" w:eastAsia="宋体" w:hAnsi="Book Antiqua" w:cs="宋体"/>
          <w:b/>
          <w:bCs/>
        </w:rPr>
        <w:t>96</w:t>
      </w:r>
      <w:r w:rsidRPr="00A72AC3">
        <w:rPr>
          <w:rFonts w:ascii="Book Antiqua" w:eastAsia="宋体" w:hAnsi="Book Antiqua" w:cs="宋体"/>
        </w:rPr>
        <w:t>: 896-902 [PMID: 17325704 DOI: 10.1038/sj.bjc.6603648]</w:t>
      </w:r>
    </w:p>
    <w:p w:rsidR="003F3260" w:rsidRPr="00A72AC3" w:rsidRDefault="003F3260" w:rsidP="00417641">
      <w:pPr>
        <w:spacing w:line="360" w:lineRule="auto"/>
        <w:jc w:val="both"/>
        <w:rPr>
          <w:rFonts w:ascii="Book Antiqua" w:eastAsia="宋体" w:hAnsi="Book Antiqua" w:cs="宋体"/>
        </w:rPr>
      </w:pPr>
      <w:r w:rsidRPr="00A72AC3">
        <w:rPr>
          <w:rFonts w:ascii="Book Antiqua" w:eastAsia="宋体" w:hAnsi="Book Antiqua" w:cs="宋体"/>
        </w:rPr>
        <w:t>7 </w:t>
      </w:r>
      <w:r w:rsidRPr="00A72AC3">
        <w:rPr>
          <w:rFonts w:ascii="Book Antiqua" w:eastAsia="宋体" w:hAnsi="Book Antiqua" w:cs="宋体"/>
          <w:b/>
          <w:bCs/>
        </w:rPr>
        <w:t>Sharma A</w:t>
      </w:r>
      <w:r w:rsidRPr="00A72AC3">
        <w:rPr>
          <w:rFonts w:ascii="Book Antiqua" w:eastAsia="宋体" w:hAnsi="Book Antiqua" w:cs="宋体"/>
        </w:rPr>
        <w:t xml:space="preserve">, </w:t>
      </w:r>
      <w:proofErr w:type="spellStart"/>
      <w:r w:rsidRPr="00A72AC3">
        <w:rPr>
          <w:rFonts w:ascii="Book Antiqua" w:eastAsia="宋体" w:hAnsi="Book Antiqua" w:cs="宋体"/>
        </w:rPr>
        <w:t>Dwary</w:t>
      </w:r>
      <w:proofErr w:type="spellEnd"/>
      <w:r w:rsidRPr="00A72AC3">
        <w:rPr>
          <w:rFonts w:ascii="Book Antiqua" w:eastAsia="宋体" w:hAnsi="Book Antiqua" w:cs="宋体"/>
        </w:rPr>
        <w:t xml:space="preserve"> AD, </w:t>
      </w:r>
      <w:proofErr w:type="spellStart"/>
      <w:r w:rsidRPr="00A72AC3">
        <w:rPr>
          <w:rFonts w:ascii="Book Antiqua" w:eastAsia="宋体" w:hAnsi="Book Antiqua" w:cs="宋体"/>
        </w:rPr>
        <w:t>Mohanti</w:t>
      </w:r>
      <w:proofErr w:type="spellEnd"/>
      <w:r w:rsidRPr="00A72AC3">
        <w:rPr>
          <w:rFonts w:ascii="Book Antiqua" w:eastAsia="宋体" w:hAnsi="Book Antiqua" w:cs="宋体"/>
        </w:rPr>
        <w:t xml:space="preserve"> BK, </w:t>
      </w:r>
      <w:proofErr w:type="spellStart"/>
      <w:r w:rsidRPr="00A72AC3">
        <w:rPr>
          <w:rFonts w:ascii="Book Antiqua" w:eastAsia="宋体" w:hAnsi="Book Antiqua" w:cs="宋体"/>
        </w:rPr>
        <w:t>Deo</w:t>
      </w:r>
      <w:proofErr w:type="spellEnd"/>
      <w:r w:rsidRPr="00A72AC3">
        <w:rPr>
          <w:rFonts w:ascii="Book Antiqua" w:eastAsia="宋体" w:hAnsi="Book Antiqua" w:cs="宋体"/>
        </w:rPr>
        <w:t xml:space="preserve"> SV, Pal S, </w:t>
      </w:r>
      <w:proofErr w:type="spellStart"/>
      <w:r w:rsidRPr="00A72AC3">
        <w:rPr>
          <w:rFonts w:ascii="Book Antiqua" w:eastAsia="宋体" w:hAnsi="Book Antiqua" w:cs="宋体"/>
        </w:rPr>
        <w:t>Sreenivas</w:t>
      </w:r>
      <w:proofErr w:type="spellEnd"/>
      <w:r w:rsidRPr="00A72AC3">
        <w:rPr>
          <w:rFonts w:ascii="Book Antiqua" w:eastAsia="宋体" w:hAnsi="Book Antiqua" w:cs="宋体"/>
        </w:rPr>
        <w:t xml:space="preserve"> V, Raina V, Shukla NK, </w:t>
      </w:r>
      <w:proofErr w:type="spellStart"/>
      <w:r w:rsidRPr="00A72AC3">
        <w:rPr>
          <w:rFonts w:ascii="Book Antiqua" w:eastAsia="宋体" w:hAnsi="Book Antiqua" w:cs="宋体"/>
        </w:rPr>
        <w:t>Thulkar</w:t>
      </w:r>
      <w:proofErr w:type="spellEnd"/>
      <w:r w:rsidRPr="00A72AC3">
        <w:rPr>
          <w:rFonts w:ascii="Book Antiqua" w:eastAsia="宋体" w:hAnsi="Book Antiqua" w:cs="宋体"/>
        </w:rPr>
        <w:t xml:space="preserve"> S, </w:t>
      </w:r>
      <w:proofErr w:type="spellStart"/>
      <w:r w:rsidRPr="00A72AC3">
        <w:rPr>
          <w:rFonts w:ascii="Book Antiqua" w:eastAsia="宋体" w:hAnsi="Book Antiqua" w:cs="宋体"/>
        </w:rPr>
        <w:t>Garg</w:t>
      </w:r>
      <w:proofErr w:type="spellEnd"/>
      <w:r w:rsidRPr="00A72AC3">
        <w:rPr>
          <w:rFonts w:ascii="Book Antiqua" w:eastAsia="宋体" w:hAnsi="Book Antiqua" w:cs="宋体"/>
        </w:rPr>
        <w:t xml:space="preserve"> P, Chaudhary SP. Best supportive care compared with chemotherapy for </w:t>
      </w:r>
      <w:proofErr w:type="spellStart"/>
      <w:r w:rsidRPr="00A72AC3">
        <w:rPr>
          <w:rFonts w:ascii="Book Antiqua" w:eastAsia="宋体" w:hAnsi="Book Antiqua" w:cs="宋体"/>
        </w:rPr>
        <w:t>unresectable</w:t>
      </w:r>
      <w:proofErr w:type="spellEnd"/>
      <w:r w:rsidRPr="00A72AC3">
        <w:rPr>
          <w:rFonts w:ascii="Book Antiqua" w:eastAsia="宋体" w:hAnsi="Book Antiqua" w:cs="宋体"/>
        </w:rPr>
        <w:t xml:space="preserve"> gall bladder cancer: a randomized controlled study. </w:t>
      </w:r>
      <w:r w:rsidRPr="00A72AC3">
        <w:rPr>
          <w:rFonts w:ascii="Book Antiqua" w:eastAsia="宋体" w:hAnsi="Book Antiqua" w:cs="宋体"/>
          <w:i/>
          <w:iCs/>
        </w:rPr>
        <w:t xml:space="preserve">J </w:t>
      </w:r>
      <w:proofErr w:type="spellStart"/>
      <w:r w:rsidRPr="00A72AC3">
        <w:rPr>
          <w:rFonts w:ascii="Book Antiqua" w:eastAsia="宋体" w:hAnsi="Book Antiqua" w:cs="宋体"/>
          <w:i/>
          <w:iCs/>
        </w:rPr>
        <w:t>Clin</w:t>
      </w:r>
      <w:proofErr w:type="spellEnd"/>
      <w:r w:rsidRPr="00A72AC3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A72AC3">
        <w:rPr>
          <w:rFonts w:ascii="Book Antiqua" w:eastAsia="宋体" w:hAnsi="Book Antiqua" w:cs="宋体"/>
          <w:i/>
          <w:iCs/>
        </w:rPr>
        <w:t>Oncol</w:t>
      </w:r>
      <w:proofErr w:type="spellEnd"/>
      <w:r w:rsidRPr="00A72AC3">
        <w:rPr>
          <w:rFonts w:ascii="Book Antiqua" w:eastAsia="宋体" w:hAnsi="Book Antiqua" w:cs="宋体"/>
        </w:rPr>
        <w:t> 2010; </w:t>
      </w:r>
      <w:r w:rsidRPr="00A72AC3">
        <w:rPr>
          <w:rFonts w:ascii="Book Antiqua" w:eastAsia="宋体" w:hAnsi="Book Antiqua" w:cs="宋体"/>
          <w:b/>
          <w:bCs/>
        </w:rPr>
        <w:t>28</w:t>
      </w:r>
      <w:r w:rsidRPr="00A72AC3">
        <w:rPr>
          <w:rFonts w:ascii="Book Antiqua" w:eastAsia="宋体" w:hAnsi="Book Antiqua" w:cs="宋体"/>
        </w:rPr>
        <w:t>: 4581-4586 [PMID: 20855823 DOI: 10.1200/JCO.2010.29.3605]</w:t>
      </w:r>
    </w:p>
    <w:p w:rsidR="003F3260" w:rsidRPr="00A72AC3" w:rsidRDefault="003F3260" w:rsidP="00417641">
      <w:pPr>
        <w:spacing w:line="360" w:lineRule="auto"/>
        <w:jc w:val="both"/>
        <w:rPr>
          <w:rFonts w:ascii="Book Antiqua" w:eastAsia="宋体" w:hAnsi="Book Antiqua" w:cs="宋体"/>
        </w:rPr>
      </w:pPr>
      <w:r w:rsidRPr="00A72AC3">
        <w:rPr>
          <w:rFonts w:ascii="Book Antiqua" w:eastAsia="宋体" w:hAnsi="Book Antiqua" w:cs="宋体"/>
        </w:rPr>
        <w:lastRenderedPageBreak/>
        <w:t>8 </w:t>
      </w:r>
      <w:r w:rsidRPr="00A72AC3">
        <w:rPr>
          <w:rFonts w:ascii="Book Antiqua" w:eastAsia="宋体" w:hAnsi="Book Antiqua" w:cs="宋体"/>
          <w:b/>
          <w:bCs/>
        </w:rPr>
        <w:t>Valle J</w:t>
      </w:r>
      <w:r w:rsidRPr="00A72AC3">
        <w:rPr>
          <w:rFonts w:ascii="Book Antiqua" w:eastAsia="宋体" w:hAnsi="Book Antiqua" w:cs="宋体"/>
        </w:rPr>
        <w:t xml:space="preserve">, </w:t>
      </w:r>
      <w:proofErr w:type="spellStart"/>
      <w:r w:rsidRPr="00A72AC3">
        <w:rPr>
          <w:rFonts w:ascii="Book Antiqua" w:eastAsia="宋体" w:hAnsi="Book Antiqua" w:cs="宋体"/>
        </w:rPr>
        <w:t>Wasan</w:t>
      </w:r>
      <w:proofErr w:type="spellEnd"/>
      <w:r w:rsidRPr="00A72AC3">
        <w:rPr>
          <w:rFonts w:ascii="Book Antiqua" w:eastAsia="宋体" w:hAnsi="Book Antiqua" w:cs="宋体"/>
        </w:rPr>
        <w:t xml:space="preserve"> H, Palmer DH, Cunningham D, </w:t>
      </w:r>
      <w:proofErr w:type="spellStart"/>
      <w:r w:rsidRPr="00A72AC3">
        <w:rPr>
          <w:rFonts w:ascii="Book Antiqua" w:eastAsia="宋体" w:hAnsi="Book Antiqua" w:cs="宋体"/>
        </w:rPr>
        <w:t>Anthoney</w:t>
      </w:r>
      <w:proofErr w:type="spellEnd"/>
      <w:r w:rsidRPr="00A72AC3">
        <w:rPr>
          <w:rFonts w:ascii="Book Antiqua" w:eastAsia="宋体" w:hAnsi="Book Antiqua" w:cs="宋体"/>
        </w:rPr>
        <w:t xml:space="preserve"> A, </w:t>
      </w:r>
      <w:proofErr w:type="spellStart"/>
      <w:r w:rsidRPr="00A72AC3">
        <w:rPr>
          <w:rFonts w:ascii="Book Antiqua" w:eastAsia="宋体" w:hAnsi="Book Antiqua" w:cs="宋体"/>
        </w:rPr>
        <w:t>Maraveyas</w:t>
      </w:r>
      <w:proofErr w:type="spellEnd"/>
      <w:r w:rsidRPr="00A72AC3">
        <w:rPr>
          <w:rFonts w:ascii="Book Antiqua" w:eastAsia="宋体" w:hAnsi="Book Antiqua" w:cs="宋体"/>
        </w:rPr>
        <w:t xml:space="preserve"> A, </w:t>
      </w:r>
      <w:proofErr w:type="spellStart"/>
      <w:r w:rsidRPr="00A72AC3">
        <w:rPr>
          <w:rFonts w:ascii="Book Antiqua" w:eastAsia="宋体" w:hAnsi="Book Antiqua" w:cs="宋体"/>
        </w:rPr>
        <w:t>Madhusudan</w:t>
      </w:r>
      <w:proofErr w:type="spellEnd"/>
      <w:r w:rsidRPr="00A72AC3">
        <w:rPr>
          <w:rFonts w:ascii="Book Antiqua" w:eastAsia="宋体" w:hAnsi="Book Antiqua" w:cs="宋体"/>
        </w:rPr>
        <w:t xml:space="preserve"> S, </w:t>
      </w:r>
      <w:proofErr w:type="spellStart"/>
      <w:r w:rsidRPr="00A72AC3">
        <w:rPr>
          <w:rFonts w:ascii="Book Antiqua" w:eastAsia="宋体" w:hAnsi="Book Antiqua" w:cs="宋体"/>
        </w:rPr>
        <w:t>Iveson</w:t>
      </w:r>
      <w:proofErr w:type="spellEnd"/>
      <w:r w:rsidRPr="00A72AC3">
        <w:rPr>
          <w:rFonts w:ascii="Book Antiqua" w:eastAsia="宋体" w:hAnsi="Book Antiqua" w:cs="宋体"/>
        </w:rPr>
        <w:t xml:space="preserve"> T, Hughes S, Pereira SP, </w:t>
      </w:r>
      <w:proofErr w:type="spellStart"/>
      <w:r w:rsidRPr="00A72AC3">
        <w:rPr>
          <w:rFonts w:ascii="Book Antiqua" w:eastAsia="宋体" w:hAnsi="Book Antiqua" w:cs="宋体"/>
        </w:rPr>
        <w:t>Roughton</w:t>
      </w:r>
      <w:proofErr w:type="spellEnd"/>
      <w:r w:rsidRPr="00A72AC3">
        <w:rPr>
          <w:rFonts w:ascii="Book Antiqua" w:eastAsia="宋体" w:hAnsi="Book Antiqua" w:cs="宋体"/>
        </w:rPr>
        <w:t xml:space="preserve"> M, Bridgewater J. Cisplatin plus gemcitabine versus gemcitabine for biliary tract cancer. </w:t>
      </w:r>
      <w:r w:rsidRPr="00A72AC3">
        <w:rPr>
          <w:rFonts w:ascii="Book Antiqua" w:eastAsia="宋体" w:hAnsi="Book Antiqua" w:cs="宋体"/>
          <w:i/>
          <w:iCs/>
        </w:rPr>
        <w:t xml:space="preserve">N </w:t>
      </w:r>
      <w:proofErr w:type="spellStart"/>
      <w:r w:rsidRPr="00A72AC3">
        <w:rPr>
          <w:rFonts w:ascii="Book Antiqua" w:eastAsia="宋体" w:hAnsi="Book Antiqua" w:cs="宋体"/>
          <w:i/>
          <w:iCs/>
        </w:rPr>
        <w:t>Engl</w:t>
      </w:r>
      <w:proofErr w:type="spellEnd"/>
      <w:r w:rsidRPr="00A72AC3">
        <w:rPr>
          <w:rFonts w:ascii="Book Antiqua" w:eastAsia="宋体" w:hAnsi="Book Antiqua" w:cs="宋体"/>
          <w:i/>
          <w:iCs/>
        </w:rPr>
        <w:t xml:space="preserve"> J Med</w:t>
      </w:r>
      <w:r w:rsidRPr="00A72AC3">
        <w:rPr>
          <w:rFonts w:ascii="Book Antiqua" w:eastAsia="宋体" w:hAnsi="Book Antiqua" w:cs="宋体"/>
        </w:rPr>
        <w:t> 2010; </w:t>
      </w:r>
      <w:r w:rsidRPr="00A72AC3">
        <w:rPr>
          <w:rFonts w:ascii="Book Antiqua" w:eastAsia="宋体" w:hAnsi="Book Antiqua" w:cs="宋体"/>
          <w:b/>
          <w:bCs/>
        </w:rPr>
        <w:t>362</w:t>
      </w:r>
      <w:r w:rsidRPr="00A72AC3">
        <w:rPr>
          <w:rFonts w:ascii="Book Antiqua" w:eastAsia="宋体" w:hAnsi="Book Antiqua" w:cs="宋体"/>
        </w:rPr>
        <w:t>: 1273-1281 [PMID: 20375404 DOI: 10.1056/NEJMoa0908721]</w:t>
      </w:r>
    </w:p>
    <w:p w:rsidR="003F3260" w:rsidRPr="00A72AC3" w:rsidRDefault="003F3260" w:rsidP="00417641">
      <w:pPr>
        <w:spacing w:line="360" w:lineRule="auto"/>
        <w:jc w:val="both"/>
        <w:rPr>
          <w:rFonts w:ascii="Book Antiqua" w:eastAsia="宋体" w:hAnsi="Book Antiqua" w:cs="宋体"/>
        </w:rPr>
      </w:pPr>
      <w:r w:rsidRPr="00A72AC3">
        <w:rPr>
          <w:rFonts w:ascii="Book Antiqua" w:eastAsia="宋体" w:hAnsi="Book Antiqua" w:cs="宋体"/>
        </w:rPr>
        <w:t>9 </w:t>
      </w:r>
      <w:proofErr w:type="spellStart"/>
      <w:r w:rsidRPr="00A72AC3">
        <w:rPr>
          <w:rFonts w:ascii="Book Antiqua" w:eastAsia="宋体" w:hAnsi="Book Antiqua" w:cs="宋体"/>
          <w:b/>
          <w:bCs/>
        </w:rPr>
        <w:t>Okusaka</w:t>
      </w:r>
      <w:proofErr w:type="spellEnd"/>
      <w:r w:rsidRPr="00A72AC3">
        <w:rPr>
          <w:rFonts w:ascii="Book Antiqua" w:eastAsia="宋体" w:hAnsi="Book Antiqua" w:cs="宋体"/>
          <w:b/>
          <w:bCs/>
        </w:rPr>
        <w:t xml:space="preserve"> T</w:t>
      </w:r>
      <w:r w:rsidRPr="00A72AC3">
        <w:rPr>
          <w:rFonts w:ascii="Book Antiqua" w:eastAsia="宋体" w:hAnsi="Book Antiqua" w:cs="宋体"/>
        </w:rPr>
        <w:t xml:space="preserve">, </w:t>
      </w:r>
      <w:proofErr w:type="spellStart"/>
      <w:r w:rsidRPr="00A72AC3">
        <w:rPr>
          <w:rFonts w:ascii="Book Antiqua" w:eastAsia="宋体" w:hAnsi="Book Antiqua" w:cs="宋体"/>
        </w:rPr>
        <w:t>Nakachi</w:t>
      </w:r>
      <w:proofErr w:type="spellEnd"/>
      <w:r w:rsidRPr="00A72AC3">
        <w:rPr>
          <w:rFonts w:ascii="Book Antiqua" w:eastAsia="宋体" w:hAnsi="Book Antiqua" w:cs="宋体"/>
        </w:rPr>
        <w:t xml:space="preserve"> K, </w:t>
      </w:r>
      <w:proofErr w:type="spellStart"/>
      <w:r w:rsidRPr="00A72AC3">
        <w:rPr>
          <w:rFonts w:ascii="Book Antiqua" w:eastAsia="宋体" w:hAnsi="Book Antiqua" w:cs="宋体"/>
        </w:rPr>
        <w:t>Fukutomi</w:t>
      </w:r>
      <w:proofErr w:type="spellEnd"/>
      <w:r w:rsidRPr="00A72AC3">
        <w:rPr>
          <w:rFonts w:ascii="Book Antiqua" w:eastAsia="宋体" w:hAnsi="Book Antiqua" w:cs="宋体"/>
        </w:rPr>
        <w:t xml:space="preserve"> A, Mizuno N, </w:t>
      </w:r>
      <w:proofErr w:type="spellStart"/>
      <w:r w:rsidRPr="00A72AC3">
        <w:rPr>
          <w:rFonts w:ascii="Book Antiqua" w:eastAsia="宋体" w:hAnsi="Book Antiqua" w:cs="宋体"/>
        </w:rPr>
        <w:t>Ohkawa</w:t>
      </w:r>
      <w:proofErr w:type="spellEnd"/>
      <w:r w:rsidRPr="00A72AC3">
        <w:rPr>
          <w:rFonts w:ascii="Book Antiqua" w:eastAsia="宋体" w:hAnsi="Book Antiqua" w:cs="宋体"/>
        </w:rPr>
        <w:t xml:space="preserve"> S, Funakoshi A, </w:t>
      </w:r>
      <w:proofErr w:type="spellStart"/>
      <w:r w:rsidRPr="00A72AC3">
        <w:rPr>
          <w:rFonts w:ascii="Book Antiqua" w:eastAsia="宋体" w:hAnsi="Book Antiqua" w:cs="宋体"/>
        </w:rPr>
        <w:t>Nagino</w:t>
      </w:r>
      <w:proofErr w:type="spellEnd"/>
      <w:r w:rsidRPr="00A72AC3">
        <w:rPr>
          <w:rFonts w:ascii="Book Antiqua" w:eastAsia="宋体" w:hAnsi="Book Antiqua" w:cs="宋体"/>
        </w:rPr>
        <w:t xml:space="preserve"> M, Kondo S, </w:t>
      </w:r>
      <w:proofErr w:type="spellStart"/>
      <w:r w:rsidRPr="00A72AC3">
        <w:rPr>
          <w:rFonts w:ascii="Book Antiqua" w:eastAsia="宋体" w:hAnsi="Book Antiqua" w:cs="宋体"/>
        </w:rPr>
        <w:t>Nagaoka</w:t>
      </w:r>
      <w:proofErr w:type="spellEnd"/>
      <w:r w:rsidRPr="00A72AC3">
        <w:rPr>
          <w:rFonts w:ascii="Book Antiqua" w:eastAsia="宋体" w:hAnsi="Book Antiqua" w:cs="宋体"/>
        </w:rPr>
        <w:t xml:space="preserve"> S, </w:t>
      </w:r>
      <w:proofErr w:type="spellStart"/>
      <w:r w:rsidRPr="00A72AC3">
        <w:rPr>
          <w:rFonts w:ascii="Book Antiqua" w:eastAsia="宋体" w:hAnsi="Book Antiqua" w:cs="宋体"/>
        </w:rPr>
        <w:t>Funai</w:t>
      </w:r>
      <w:proofErr w:type="spellEnd"/>
      <w:r w:rsidRPr="00A72AC3">
        <w:rPr>
          <w:rFonts w:ascii="Book Antiqua" w:eastAsia="宋体" w:hAnsi="Book Antiqua" w:cs="宋体"/>
        </w:rPr>
        <w:t xml:space="preserve"> J, </w:t>
      </w:r>
      <w:proofErr w:type="spellStart"/>
      <w:r w:rsidRPr="00A72AC3">
        <w:rPr>
          <w:rFonts w:ascii="Book Antiqua" w:eastAsia="宋体" w:hAnsi="Book Antiqua" w:cs="宋体"/>
        </w:rPr>
        <w:t>Koshiji</w:t>
      </w:r>
      <w:proofErr w:type="spellEnd"/>
      <w:r w:rsidRPr="00A72AC3">
        <w:rPr>
          <w:rFonts w:ascii="Book Antiqua" w:eastAsia="宋体" w:hAnsi="Book Antiqua" w:cs="宋体"/>
        </w:rPr>
        <w:t xml:space="preserve"> M, </w:t>
      </w:r>
      <w:proofErr w:type="spellStart"/>
      <w:r w:rsidRPr="00A72AC3">
        <w:rPr>
          <w:rFonts w:ascii="Book Antiqua" w:eastAsia="宋体" w:hAnsi="Book Antiqua" w:cs="宋体"/>
        </w:rPr>
        <w:t>Nambu</w:t>
      </w:r>
      <w:proofErr w:type="spellEnd"/>
      <w:r w:rsidRPr="00A72AC3">
        <w:rPr>
          <w:rFonts w:ascii="Book Antiqua" w:eastAsia="宋体" w:hAnsi="Book Antiqua" w:cs="宋体"/>
        </w:rPr>
        <w:t xml:space="preserve"> Y, </w:t>
      </w:r>
      <w:proofErr w:type="spellStart"/>
      <w:r w:rsidRPr="00A72AC3">
        <w:rPr>
          <w:rFonts w:ascii="Book Antiqua" w:eastAsia="宋体" w:hAnsi="Book Antiqua" w:cs="宋体"/>
        </w:rPr>
        <w:t>Furuse</w:t>
      </w:r>
      <w:proofErr w:type="spellEnd"/>
      <w:r w:rsidRPr="00A72AC3">
        <w:rPr>
          <w:rFonts w:ascii="Book Antiqua" w:eastAsia="宋体" w:hAnsi="Book Antiqua" w:cs="宋体"/>
        </w:rPr>
        <w:t xml:space="preserve"> J, Miyazaki M, </w:t>
      </w:r>
      <w:proofErr w:type="spellStart"/>
      <w:r w:rsidRPr="00A72AC3">
        <w:rPr>
          <w:rFonts w:ascii="Book Antiqua" w:eastAsia="宋体" w:hAnsi="Book Antiqua" w:cs="宋体"/>
        </w:rPr>
        <w:t>Nimura</w:t>
      </w:r>
      <w:proofErr w:type="spellEnd"/>
      <w:r w:rsidRPr="00A72AC3">
        <w:rPr>
          <w:rFonts w:ascii="Book Antiqua" w:eastAsia="宋体" w:hAnsi="Book Antiqua" w:cs="宋体"/>
        </w:rPr>
        <w:t xml:space="preserve"> Y. Gemcitabine alone or in combination with cisplatin in patients with biliary tract cancer: a comparative </w:t>
      </w:r>
      <w:proofErr w:type="spellStart"/>
      <w:r w:rsidRPr="00A72AC3">
        <w:rPr>
          <w:rFonts w:ascii="Book Antiqua" w:eastAsia="宋体" w:hAnsi="Book Antiqua" w:cs="宋体"/>
        </w:rPr>
        <w:t>multicentre</w:t>
      </w:r>
      <w:proofErr w:type="spellEnd"/>
      <w:r w:rsidRPr="00A72AC3">
        <w:rPr>
          <w:rFonts w:ascii="Book Antiqua" w:eastAsia="宋体" w:hAnsi="Book Antiqua" w:cs="宋体"/>
        </w:rPr>
        <w:t xml:space="preserve"> study in Japan. </w:t>
      </w:r>
      <w:r w:rsidRPr="00A72AC3">
        <w:rPr>
          <w:rFonts w:ascii="Book Antiqua" w:eastAsia="宋体" w:hAnsi="Book Antiqua" w:cs="宋体"/>
          <w:i/>
          <w:iCs/>
        </w:rPr>
        <w:t>Br J Cancer</w:t>
      </w:r>
      <w:r w:rsidRPr="00A72AC3">
        <w:rPr>
          <w:rFonts w:ascii="Book Antiqua" w:eastAsia="宋体" w:hAnsi="Book Antiqua" w:cs="宋体"/>
        </w:rPr>
        <w:t> 2010; </w:t>
      </w:r>
      <w:r w:rsidRPr="00A72AC3">
        <w:rPr>
          <w:rFonts w:ascii="Book Antiqua" w:eastAsia="宋体" w:hAnsi="Book Antiqua" w:cs="宋体"/>
          <w:b/>
          <w:bCs/>
        </w:rPr>
        <w:t>103</w:t>
      </w:r>
      <w:r w:rsidRPr="00A72AC3">
        <w:rPr>
          <w:rFonts w:ascii="Book Antiqua" w:eastAsia="宋体" w:hAnsi="Book Antiqua" w:cs="宋体"/>
        </w:rPr>
        <w:t>: 469-474 [PMID: 20628385 DOI: 10.1038/sj.bjc.6605779]</w:t>
      </w:r>
    </w:p>
    <w:p w:rsidR="003F3260" w:rsidRPr="00A72AC3" w:rsidRDefault="003F3260" w:rsidP="00417641">
      <w:pPr>
        <w:spacing w:line="360" w:lineRule="auto"/>
        <w:jc w:val="both"/>
        <w:rPr>
          <w:rFonts w:ascii="Book Antiqua" w:eastAsia="宋体" w:hAnsi="Book Antiqua" w:cs="宋体"/>
        </w:rPr>
      </w:pPr>
      <w:r w:rsidRPr="00A72AC3">
        <w:rPr>
          <w:rFonts w:ascii="Book Antiqua" w:eastAsia="宋体" w:hAnsi="Book Antiqua" w:cs="宋体"/>
        </w:rPr>
        <w:t>10 </w:t>
      </w:r>
      <w:r w:rsidRPr="00A72AC3">
        <w:rPr>
          <w:rFonts w:ascii="Book Antiqua" w:eastAsia="宋体" w:hAnsi="Book Antiqua" w:cs="宋体"/>
          <w:b/>
          <w:bCs/>
        </w:rPr>
        <w:t>Valle JW</w:t>
      </w:r>
      <w:r w:rsidRPr="00A72AC3">
        <w:rPr>
          <w:rFonts w:ascii="Book Antiqua" w:eastAsia="宋体" w:hAnsi="Book Antiqua" w:cs="宋体"/>
        </w:rPr>
        <w:t xml:space="preserve">, </w:t>
      </w:r>
      <w:proofErr w:type="spellStart"/>
      <w:r w:rsidRPr="00A72AC3">
        <w:rPr>
          <w:rFonts w:ascii="Book Antiqua" w:eastAsia="宋体" w:hAnsi="Book Antiqua" w:cs="宋体"/>
        </w:rPr>
        <w:t>Furuse</w:t>
      </w:r>
      <w:proofErr w:type="spellEnd"/>
      <w:r w:rsidRPr="00A72AC3">
        <w:rPr>
          <w:rFonts w:ascii="Book Antiqua" w:eastAsia="宋体" w:hAnsi="Book Antiqua" w:cs="宋体"/>
        </w:rPr>
        <w:t xml:space="preserve"> J, </w:t>
      </w:r>
      <w:proofErr w:type="spellStart"/>
      <w:r w:rsidRPr="00A72AC3">
        <w:rPr>
          <w:rFonts w:ascii="Book Antiqua" w:eastAsia="宋体" w:hAnsi="Book Antiqua" w:cs="宋体"/>
        </w:rPr>
        <w:t>Jitlal</w:t>
      </w:r>
      <w:proofErr w:type="spellEnd"/>
      <w:r w:rsidRPr="00A72AC3">
        <w:rPr>
          <w:rFonts w:ascii="Book Antiqua" w:eastAsia="宋体" w:hAnsi="Book Antiqua" w:cs="宋体"/>
        </w:rPr>
        <w:t xml:space="preserve"> M, </w:t>
      </w:r>
      <w:proofErr w:type="spellStart"/>
      <w:r w:rsidRPr="00A72AC3">
        <w:rPr>
          <w:rFonts w:ascii="Book Antiqua" w:eastAsia="宋体" w:hAnsi="Book Antiqua" w:cs="宋体"/>
        </w:rPr>
        <w:t>Beare</w:t>
      </w:r>
      <w:proofErr w:type="spellEnd"/>
      <w:r w:rsidRPr="00A72AC3">
        <w:rPr>
          <w:rFonts w:ascii="Book Antiqua" w:eastAsia="宋体" w:hAnsi="Book Antiqua" w:cs="宋体"/>
        </w:rPr>
        <w:t xml:space="preserve"> S, Mizuno N, </w:t>
      </w:r>
      <w:proofErr w:type="spellStart"/>
      <w:r w:rsidRPr="00A72AC3">
        <w:rPr>
          <w:rFonts w:ascii="Book Antiqua" w:eastAsia="宋体" w:hAnsi="Book Antiqua" w:cs="宋体"/>
        </w:rPr>
        <w:t>Wasan</w:t>
      </w:r>
      <w:proofErr w:type="spellEnd"/>
      <w:r w:rsidRPr="00A72AC3">
        <w:rPr>
          <w:rFonts w:ascii="Book Antiqua" w:eastAsia="宋体" w:hAnsi="Book Antiqua" w:cs="宋体"/>
        </w:rPr>
        <w:t xml:space="preserve"> H, Bridgewater J, </w:t>
      </w:r>
      <w:proofErr w:type="spellStart"/>
      <w:r w:rsidRPr="00A72AC3">
        <w:rPr>
          <w:rFonts w:ascii="Book Antiqua" w:eastAsia="宋体" w:hAnsi="Book Antiqua" w:cs="宋体"/>
        </w:rPr>
        <w:t>Okusaka</w:t>
      </w:r>
      <w:proofErr w:type="spellEnd"/>
      <w:r w:rsidRPr="00A72AC3">
        <w:rPr>
          <w:rFonts w:ascii="Book Antiqua" w:eastAsia="宋体" w:hAnsi="Book Antiqua" w:cs="宋体"/>
        </w:rPr>
        <w:t xml:space="preserve"> T. Cisplatin and gemcitabine for advanced biliary tract cancer: a meta-analysis of two </w:t>
      </w:r>
      <w:proofErr w:type="spellStart"/>
      <w:r w:rsidRPr="00A72AC3">
        <w:rPr>
          <w:rFonts w:ascii="Book Antiqua" w:eastAsia="宋体" w:hAnsi="Book Antiqua" w:cs="宋体"/>
        </w:rPr>
        <w:t>randomised</w:t>
      </w:r>
      <w:proofErr w:type="spellEnd"/>
      <w:r w:rsidRPr="00A72AC3">
        <w:rPr>
          <w:rFonts w:ascii="Book Antiqua" w:eastAsia="宋体" w:hAnsi="Book Antiqua" w:cs="宋体"/>
        </w:rPr>
        <w:t xml:space="preserve"> trials. </w:t>
      </w:r>
      <w:r w:rsidRPr="00A72AC3">
        <w:rPr>
          <w:rFonts w:ascii="Book Antiqua" w:eastAsia="宋体" w:hAnsi="Book Antiqua" w:cs="宋体"/>
          <w:i/>
          <w:iCs/>
        </w:rPr>
        <w:t xml:space="preserve">Ann </w:t>
      </w:r>
      <w:proofErr w:type="spellStart"/>
      <w:r w:rsidRPr="00A72AC3">
        <w:rPr>
          <w:rFonts w:ascii="Book Antiqua" w:eastAsia="宋体" w:hAnsi="Book Antiqua" w:cs="宋体"/>
          <w:i/>
          <w:iCs/>
        </w:rPr>
        <w:t>Oncol</w:t>
      </w:r>
      <w:proofErr w:type="spellEnd"/>
      <w:r w:rsidRPr="00A72AC3">
        <w:rPr>
          <w:rFonts w:ascii="Book Antiqua" w:eastAsia="宋体" w:hAnsi="Book Antiqua" w:cs="宋体"/>
        </w:rPr>
        <w:t> 2014; </w:t>
      </w:r>
      <w:r w:rsidRPr="00A72AC3">
        <w:rPr>
          <w:rFonts w:ascii="Book Antiqua" w:eastAsia="宋体" w:hAnsi="Book Antiqua" w:cs="宋体"/>
          <w:b/>
          <w:bCs/>
        </w:rPr>
        <w:t>25</w:t>
      </w:r>
      <w:r w:rsidRPr="00A72AC3">
        <w:rPr>
          <w:rFonts w:ascii="Book Antiqua" w:eastAsia="宋体" w:hAnsi="Book Antiqua" w:cs="宋体"/>
        </w:rPr>
        <w:t>: 391-398 [PMID: 24351397 DOI: 10.1093/</w:t>
      </w:r>
      <w:proofErr w:type="spellStart"/>
      <w:r w:rsidRPr="00A72AC3">
        <w:rPr>
          <w:rFonts w:ascii="Book Antiqua" w:eastAsia="宋体" w:hAnsi="Book Antiqua" w:cs="宋体"/>
        </w:rPr>
        <w:t>annonc</w:t>
      </w:r>
      <w:proofErr w:type="spellEnd"/>
      <w:r w:rsidRPr="00A72AC3">
        <w:rPr>
          <w:rFonts w:ascii="Book Antiqua" w:eastAsia="宋体" w:hAnsi="Book Antiqua" w:cs="宋体"/>
        </w:rPr>
        <w:t>/mdt540]</w:t>
      </w:r>
    </w:p>
    <w:p w:rsidR="003F3260" w:rsidRPr="00A72AC3" w:rsidRDefault="003F3260" w:rsidP="00417641">
      <w:pPr>
        <w:spacing w:line="360" w:lineRule="auto"/>
        <w:jc w:val="both"/>
        <w:rPr>
          <w:rFonts w:ascii="Book Antiqua" w:eastAsia="宋体" w:hAnsi="Book Antiqua" w:cs="宋体"/>
        </w:rPr>
      </w:pPr>
      <w:r w:rsidRPr="00A72AC3">
        <w:rPr>
          <w:rFonts w:ascii="Book Antiqua" w:eastAsia="宋体" w:hAnsi="Book Antiqua" w:cs="宋体"/>
        </w:rPr>
        <w:t>11 </w:t>
      </w:r>
      <w:r w:rsidRPr="00A72AC3">
        <w:rPr>
          <w:rFonts w:ascii="Book Antiqua" w:eastAsia="宋体" w:hAnsi="Book Antiqua" w:cs="宋体"/>
          <w:b/>
          <w:bCs/>
        </w:rPr>
        <w:t>Sasaki T</w:t>
      </w:r>
      <w:r w:rsidRPr="00A72AC3">
        <w:rPr>
          <w:rFonts w:ascii="Book Antiqua" w:eastAsia="宋体" w:hAnsi="Book Antiqua" w:cs="宋体"/>
        </w:rPr>
        <w:t xml:space="preserve">, </w:t>
      </w:r>
      <w:proofErr w:type="spellStart"/>
      <w:r w:rsidRPr="00A72AC3">
        <w:rPr>
          <w:rFonts w:ascii="Book Antiqua" w:eastAsia="宋体" w:hAnsi="Book Antiqua" w:cs="宋体"/>
        </w:rPr>
        <w:t>Isayama</w:t>
      </w:r>
      <w:proofErr w:type="spellEnd"/>
      <w:r w:rsidRPr="00A72AC3">
        <w:rPr>
          <w:rFonts w:ascii="Book Antiqua" w:eastAsia="宋体" w:hAnsi="Book Antiqua" w:cs="宋体"/>
        </w:rPr>
        <w:t xml:space="preserve"> H, </w:t>
      </w:r>
      <w:proofErr w:type="spellStart"/>
      <w:r w:rsidRPr="00A72AC3">
        <w:rPr>
          <w:rFonts w:ascii="Book Antiqua" w:eastAsia="宋体" w:hAnsi="Book Antiqua" w:cs="宋体"/>
        </w:rPr>
        <w:t>Nakai</w:t>
      </w:r>
      <w:proofErr w:type="spellEnd"/>
      <w:r w:rsidRPr="00A72AC3">
        <w:rPr>
          <w:rFonts w:ascii="Book Antiqua" w:eastAsia="宋体" w:hAnsi="Book Antiqua" w:cs="宋体"/>
        </w:rPr>
        <w:t xml:space="preserve"> Y, Ito Y, Yasuda I, Toda N, </w:t>
      </w:r>
      <w:proofErr w:type="spellStart"/>
      <w:r w:rsidRPr="00A72AC3">
        <w:rPr>
          <w:rFonts w:ascii="Book Antiqua" w:eastAsia="宋体" w:hAnsi="Book Antiqua" w:cs="宋体"/>
        </w:rPr>
        <w:t>Kogure</w:t>
      </w:r>
      <w:proofErr w:type="spellEnd"/>
      <w:r w:rsidRPr="00A72AC3">
        <w:rPr>
          <w:rFonts w:ascii="Book Antiqua" w:eastAsia="宋体" w:hAnsi="Book Antiqua" w:cs="宋体"/>
        </w:rPr>
        <w:t xml:space="preserve"> H, </w:t>
      </w:r>
      <w:proofErr w:type="spellStart"/>
      <w:r w:rsidRPr="00A72AC3">
        <w:rPr>
          <w:rFonts w:ascii="Book Antiqua" w:eastAsia="宋体" w:hAnsi="Book Antiqua" w:cs="宋体"/>
        </w:rPr>
        <w:t>Hanada</w:t>
      </w:r>
      <w:proofErr w:type="spellEnd"/>
      <w:r w:rsidRPr="00A72AC3">
        <w:rPr>
          <w:rFonts w:ascii="Book Antiqua" w:eastAsia="宋体" w:hAnsi="Book Antiqua" w:cs="宋体"/>
        </w:rPr>
        <w:t xml:space="preserve"> K, </w:t>
      </w:r>
      <w:proofErr w:type="spellStart"/>
      <w:r w:rsidRPr="00A72AC3">
        <w:rPr>
          <w:rFonts w:ascii="Book Antiqua" w:eastAsia="宋体" w:hAnsi="Book Antiqua" w:cs="宋体"/>
        </w:rPr>
        <w:t>Maguchi</w:t>
      </w:r>
      <w:proofErr w:type="spellEnd"/>
      <w:r w:rsidRPr="00A72AC3">
        <w:rPr>
          <w:rFonts w:ascii="Book Antiqua" w:eastAsia="宋体" w:hAnsi="Book Antiqua" w:cs="宋体"/>
        </w:rPr>
        <w:t xml:space="preserve"> H, </w:t>
      </w:r>
      <w:proofErr w:type="spellStart"/>
      <w:r w:rsidRPr="00A72AC3">
        <w:rPr>
          <w:rFonts w:ascii="Book Antiqua" w:eastAsia="宋体" w:hAnsi="Book Antiqua" w:cs="宋体"/>
        </w:rPr>
        <w:t>Sasahira</w:t>
      </w:r>
      <w:proofErr w:type="spellEnd"/>
      <w:r w:rsidRPr="00A72AC3">
        <w:rPr>
          <w:rFonts w:ascii="Book Antiqua" w:eastAsia="宋体" w:hAnsi="Book Antiqua" w:cs="宋体"/>
        </w:rPr>
        <w:t xml:space="preserve"> N, </w:t>
      </w:r>
      <w:proofErr w:type="spellStart"/>
      <w:r w:rsidRPr="00A72AC3">
        <w:rPr>
          <w:rFonts w:ascii="Book Antiqua" w:eastAsia="宋体" w:hAnsi="Book Antiqua" w:cs="宋体"/>
        </w:rPr>
        <w:t>Kamada</w:t>
      </w:r>
      <w:proofErr w:type="spellEnd"/>
      <w:r w:rsidRPr="00A72AC3">
        <w:rPr>
          <w:rFonts w:ascii="Book Antiqua" w:eastAsia="宋体" w:hAnsi="Book Antiqua" w:cs="宋体"/>
        </w:rPr>
        <w:t xml:space="preserve"> H, Mukai T, Okabe Y, </w:t>
      </w:r>
      <w:proofErr w:type="spellStart"/>
      <w:r w:rsidRPr="00A72AC3">
        <w:rPr>
          <w:rFonts w:ascii="Book Antiqua" w:eastAsia="宋体" w:hAnsi="Book Antiqua" w:cs="宋体"/>
        </w:rPr>
        <w:t>Hasebe</w:t>
      </w:r>
      <w:proofErr w:type="spellEnd"/>
      <w:r w:rsidRPr="00A72AC3">
        <w:rPr>
          <w:rFonts w:ascii="Book Antiqua" w:eastAsia="宋体" w:hAnsi="Book Antiqua" w:cs="宋体"/>
        </w:rPr>
        <w:t xml:space="preserve"> O, </w:t>
      </w:r>
      <w:proofErr w:type="spellStart"/>
      <w:r w:rsidRPr="00A72AC3">
        <w:rPr>
          <w:rFonts w:ascii="Book Antiqua" w:eastAsia="宋体" w:hAnsi="Book Antiqua" w:cs="宋体"/>
        </w:rPr>
        <w:t>Maetani</w:t>
      </w:r>
      <w:proofErr w:type="spellEnd"/>
      <w:r w:rsidRPr="00A72AC3">
        <w:rPr>
          <w:rFonts w:ascii="Book Antiqua" w:eastAsia="宋体" w:hAnsi="Book Antiqua" w:cs="宋体"/>
        </w:rPr>
        <w:t xml:space="preserve"> I, Koike K. </w:t>
      </w:r>
      <w:proofErr w:type="gramStart"/>
      <w:r w:rsidRPr="00A72AC3">
        <w:rPr>
          <w:rFonts w:ascii="Book Antiqua" w:eastAsia="宋体" w:hAnsi="Book Antiqua" w:cs="宋体"/>
        </w:rPr>
        <w:t>A randomized phase II study of gemcitabine and S-1 combination therapy versus gemcitabine monotherapy for advanced biliary tract cancer.</w:t>
      </w:r>
      <w:proofErr w:type="gramEnd"/>
      <w:r w:rsidRPr="00A72AC3">
        <w:rPr>
          <w:rFonts w:ascii="Book Antiqua" w:eastAsia="宋体" w:hAnsi="Book Antiqua" w:cs="宋体"/>
        </w:rPr>
        <w:t> </w:t>
      </w:r>
      <w:r w:rsidRPr="00A72AC3">
        <w:rPr>
          <w:rFonts w:ascii="Book Antiqua" w:eastAsia="宋体" w:hAnsi="Book Antiqua" w:cs="宋体"/>
          <w:i/>
          <w:iCs/>
        </w:rPr>
        <w:t xml:space="preserve">Cancer </w:t>
      </w:r>
      <w:proofErr w:type="spellStart"/>
      <w:r w:rsidRPr="00A72AC3">
        <w:rPr>
          <w:rFonts w:ascii="Book Antiqua" w:eastAsia="宋体" w:hAnsi="Book Antiqua" w:cs="宋体"/>
          <w:i/>
          <w:iCs/>
        </w:rPr>
        <w:t>Chemother</w:t>
      </w:r>
      <w:proofErr w:type="spellEnd"/>
      <w:r w:rsidRPr="00A72AC3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A72AC3">
        <w:rPr>
          <w:rFonts w:ascii="Book Antiqua" w:eastAsia="宋体" w:hAnsi="Book Antiqua" w:cs="宋体"/>
          <w:i/>
          <w:iCs/>
        </w:rPr>
        <w:t>Pharmacol</w:t>
      </w:r>
      <w:proofErr w:type="spellEnd"/>
      <w:r w:rsidRPr="00A72AC3">
        <w:rPr>
          <w:rFonts w:ascii="Book Antiqua" w:eastAsia="宋体" w:hAnsi="Book Antiqua" w:cs="宋体"/>
        </w:rPr>
        <w:t> 2013; </w:t>
      </w:r>
      <w:r w:rsidRPr="00A72AC3">
        <w:rPr>
          <w:rFonts w:ascii="Book Antiqua" w:eastAsia="宋体" w:hAnsi="Book Antiqua" w:cs="宋体"/>
          <w:b/>
          <w:bCs/>
        </w:rPr>
        <w:t>71</w:t>
      </w:r>
      <w:r w:rsidRPr="00A72AC3">
        <w:rPr>
          <w:rFonts w:ascii="Book Antiqua" w:eastAsia="宋体" w:hAnsi="Book Antiqua" w:cs="宋体"/>
        </w:rPr>
        <w:t>: 973-979 [PMID: 23355041 DOI: 10.1007/s00280-013-2090-4]</w:t>
      </w:r>
    </w:p>
    <w:p w:rsidR="003F3260" w:rsidRPr="00A72AC3" w:rsidRDefault="003F3260" w:rsidP="00417641">
      <w:pPr>
        <w:spacing w:line="360" w:lineRule="auto"/>
        <w:jc w:val="both"/>
        <w:rPr>
          <w:rFonts w:ascii="Book Antiqua" w:eastAsia="宋体" w:hAnsi="Book Antiqua" w:cs="宋体"/>
        </w:rPr>
      </w:pPr>
      <w:r w:rsidRPr="00A72AC3">
        <w:rPr>
          <w:rFonts w:ascii="Book Antiqua" w:eastAsia="宋体" w:hAnsi="Book Antiqua" w:cs="宋体"/>
        </w:rPr>
        <w:t>12 </w:t>
      </w:r>
      <w:r w:rsidRPr="00A72AC3">
        <w:rPr>
          <w:rFonts w:ascii="Book Antiqua" w:eastAsia="宋体" w:hAnsi="Book Antiqua" w:cs="宋体"/>
          <w:b/>
          <w:bCs/>
        </w:rPr>
        <w:t>Philip PA</w:t>
      </w:r>
      <w:r w:rsidRPr="00A72AC3">
        <w:rPr>
          <w:rFonts w:ascii="Book Antiqua" w:eastAsia="宋体" w:hAnsi="Book Antiqua" w:cs="宋体"/>
        </w:rPr>
        <w:t xml:space="preserve">, Mahoney MR, </w:t>
      </w:r>
      <w:proofErr w:type="spellStart"/>
      <w:r w:rsidRPr="00A72AC3">
        <w:rPr>
          <w:rFonts w:ascii="Book Antiqua" w:eastAsia="宋体" w:hAnsi="Book Antiqua" w:cs="宋体"/>
        </w:rPr>
        <w:t>Allmer</w:t>
      </w:r>
      <w:proofErr w:type="spellEnd"/>
      <w:r w:rsidRPr="00A72AC3">
        <w:rPr>
          <w:rFonts w:ascii="Book Antiqua" w:eastAsia="宋体" w:hAnsi="Book Antiqua" w:cs="宋体"/>
        </w:rPr>
        <w:t xml:space="preserve"> C, Thomas J, Pitot HC, Kim G, </w:t>
      </w:r>
      <w:proofErr w:type="spellStart"/>
      <w:r w:rsidRPr="00A72AC3">
        <w:rPr>
          <w:rFonts w:ascii="Book Antiqua" w:eastAsia="宋体" w:hAnsi="Book Antiqua" w:cs="宋体"/>
        </w:rPr>
        <w:t>Donehower</w:t>
      </w:r>
      <w:proofErr w:type="spellEnd"/>
      <w:r w:rsidRPr="00A72AC3">
        <w:rPr>
          <w:rFonts w:ascii="Book Antiqua" w:eastAsia="宋体" w:hAnsi="Book Antiqua" w:cs="宋体"/>
        </w:rPr>
        <w:t xml:space="preserve"> RC, Fitch T, </w:t>
      </w:r>
      <w:proofErr w:type="spellStart"/>
      <w:r w:rsidRPr="00A72AC3">
        <w:rPr>
          <w:rFonts w:ascii="Book Antiqua" w:eastAsia="宋体" w:hAnsi="Book Antiqua" w:cs="宋体"/>
        </w:rPr>
        <w:t>Picus</w:t>
      </w:r>
      <w:proofErr w:type="spellEnd"/>
      <w:r w:rsidRPr="00A72AC3">
        <w:rPr>
          <w:rFonts w:ascii="Book Antiqua" w:eastAsia="宋体" w:hAnsi="Book Antiqua" w:cs="宋体"/>
        </w:rPr>
        <w:t xml:space="preserve"> J, </w:t>
      </w:r>
      <w:proofErr w:type="spellStart"/>
      <w:r w:rsidRPr="00A72AC3">
        <w:rPr>
          <w:rFonts w:ascii="Book Antiqua" w:eastAsia="宋体" w:hAnsi="Book Antiqua" w:cs="宋体"/>
        </w:rPr>
        <w:t>Erlichman</w:t>
      </w:r>
      <w:proofErr w:type="spellEnd"/>
      <w:r w:rsidRPr="00A72AC3">
        <w:rPr>
          <w:rFonts w:ascii="Book Antiqua" w:eastAsia="宋体" w:hAnsi="Book Antiqua" w:cs="宋体"/>
        </w:rPr>
        <w:t xml:space="preserve"> C. Phase II study of </w:t>
      </w:r>
      <w:proofErr w:type="spellStart"/>
      <w:r w:rsidRPr="00A72AC3">
        <w:rPr>
          <w:rFonts w:ascii="Book Antiqua" w:eastAsia="宋体" w:hAnsi="Book Antiqua" w:cs="宋体"/>
        </w:rPr>
        <w:t>erlotinib</w:t>
      </w:r>
      <w:proofErr w:type="spellEnd"/>
      <w:r w:rsidRPr="00A72AC3">
        <w:rPr>
          <w:rFonts w:ascii="Book Antiqua" w:eastAsia="宋体" w:hAnsi="Book Antiqua" w:cs="宋体"/>
        </w:rPr>
        <w:t xml:space="preserve"> in patients with advanced biliary cancer. </w:t>
      </w:r>
      <w:r w:rsidRPr="00A72AC3">
        <w:rPr>
          <w:rFonts w:ascii="Book Antiqua" w:eastAsia="宋体" w:hAnsi="Book Antiqua" w:cs="宋体"/>
          <w:i/>
          <w:iCs/>
        </w:rPr>
        <w:t xml:space="preserve">J </w:t>
      </w:r>
      <w:proofErr w:type="spellStart"/>
      <w:r w:rsidRPr="00A72AC3">
        <w:rPr>
          <w:rFonts w:ascii="Book Antiqua" w:eastAsia="宋体" w:hAnsi="Book Antiqua" w:cs="宋体"/>
          <w:i/>
          <w:iCs/>
        </w:rPr>
        <w:t>Clin</w:t>
      </w:r>
      <w:proofErr w:type="spellEnd"/>
      <w:r w:rsidRPr="00A72AC3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A72AC3">
        <w:rPr>
          <w:rFonts w:ascii="Book Antiqua" w:eastAsia="宋体" w:hAnsi="Book Antiqua" w:cs="宋体"/>
          <w:i/>
          <w:iCs/>
        </w:rPr>
        <w:t>Oncol</w:t>
      </w:r>
      <w:proofErr w:type="spellEnd"/>
      <w:r w:rsidRPr="00A72AC3">
        <w:rPr>
          <w:rFonts w:ascii="Book Antiqua" w:eastAsia="宋体" w:hAnsi="Book Antiqua" w:cs="宋体"/>
        </w:rPr>
        <w:t> 2006; </w:t>
      </w:r>
      <w:r w:rsidRPr="00A72AC3">
        <w:rPr>
          <w:rFonts w:ascii="Book Antiqua" w:eastAsia="宋体" w:hAnsi="Book Antiqua" w:cs="宋体"/>
          <w:b/>
          <w:bCs/>
        </w:rPr>
        <w:t>24</w:t>
      </w:r>
      <w:r w:rsidRPr="00A72AC3">
        <w:rPr>
          <w:rFonts w:ascii="Book Antiqua" w:eastAsia="宋体" w:hAnsi="Book Antiqua" w:cs="宋体"/>
        </w:rPr>
        <w:t>: 3069-3074 [PMID: 16809731 DOI: 10.1200/JCO.2005.05.3579]</w:t>
      </w:r>
    </w:p>
    <w:p w:rsidR="003F3260" w:rsidRPr="00A72AC3" w:rsidRDefault="003F3260" w:rsidP="00417641">
      <w:pPr>
        <w:spacing w:line="360" w:lineRule="auto"/>
        <w:jc w:val="both"/>
        <w:rPr>
          <w:rFonts w:ascii="Book Antiqua" w:eastAsia="宋体" w:hAnsi="Book Antiqua" w:cs="宋体"/>
        </w:rPr>
      </w:pPr>
      <w:r>
        <w:rPr>
          <w:rFonts w:ascii="Book Antiqua" w:eastAsia="宋体" w:hAnsi="Book Antiqua" w:cs="宋体"/>
        </w:rPr>
        <w:t xml:space="preserve">13 </w:t>
      </w:r>
      <w:r w:rsidRPr="00A72AC3">
        <w:rPr>
          <w:rFonts w:ascii="Book Antiqua" w:eastAsia="宋体" w:hAnsi="Book Antiqua" w:cs="宋体"/>
          <w:b/>
        </w:rPr>
        <w:t xml:space="preserve">Costello MR, </w:t>
      </w:r>
      <w:proofErr w:type="spellStart"/>
      <w:r w:rsidRPr="00A72AC3">
        <w:rPr>
          <w:rFonts w:ascii="Book Antiqua" w:eastAsia="宋体" w:hAnsi="Book Antiqua" w:cs="宋体"/>
        </w:rPr>
        <w:t>Meropol</w:t>
      </w:r>
      <w:proofErr w:type="spellEnd"/>
      <w:r w:rsidRPr="00A72AC3">
        <w:rPr>
          <w:rFonts w:ascii="Book Antiqua" w:eastAsia="宋体" w:hAnsi="Book Antiqua" w:cs="宋体"/>
        </w:rPr>
        <w:t xml:space="preserve"> NJ, </w:t>
      </w:r>
      <w:proofErr w:type="spellStart"/>
      <w:r w:rsidRPr="00A72AC3">
        <w:rPr>
          <w:rFonts w:ascii="Book Antiqua" w:eastAsia="宋体" w:hAnsi="Book Antiqua" w:cs="宋体"/>
        </w:rPr>
        <w:t>Denlinger</w:t>
      </w:r>
      <w:proofErr w:type="spellEnd"/>
      <w:r w:rsidRPr="00A72AC3">
        <w:rPr>
          <w:rFonts w:ascii="Book Antiqua" w:eastAsia="宋体" w:hAnsi="Book Antiqua" w:cs="宋体"/>
        </w:rPr>
        <w:t xml:space="preserve"> CS, </w:t>
      </w:r>
      <w:proofErr w:type="spellStart"/>
      <w:r w:rsidRPr="00A72AC3">
        <w:rPr>
          <w:rFonts w:ascii="Book Antiqua" w:eastAsia="宋体" w:hAnsi="Book Antiqua" w:cs="宋体"/>
        </w:rPr>
        <w:t>Engstrom</w:t>
      </w:r>
      <w:proofErr w:type="spellEnd"/>
      <w:r w:rsidRPr="00A72AC3">
        <w:rPr>
          <w:rFonts w:ascii="Book Antiqua" w:eastAsia="宋体" w:hAnsi="Book Antiqua" w:cs="宋体"/>
        </w:rPr>
        <w:t xml:space="preserve"> PF, Wright JJ, Li T, </w:t>
      </w:r>
      <w:proofErr w:type="spellStart"/>
      <w:r w:rsidRPr="00A72AC3">
        <w:rPr>
          <w:rFonts w:ascii="Book Antiqua" w:eastAsia="宋体" w:hAnsi="Book Antiqua" w:cs="宋体"/>
        </w:rPr>
        <w:t>Mclaughlin</w:t>
      </w:r>
      <w:proofErr w:type="spellEnd"/>
      <w:r w:rsidRPr="00A72AC3">
        <w:rPr>
          <w:rFonts w:ascii="Book Antiqua" w:eastAsia="宋体" w:hAnsi="Book Antiqua" w:cs="宋体"/>
        </w:rPr>
        <w:t xml:space="preserve"> S, Beard M, </w:t>
      </w:r>
      <w:proofErr w:type="spellStart"/>
      <w:r w:rsidRPr="00A72AC3">
        <w:rPr>
          <w:rFonts w:ascii="Book Antiqua" w:eastAsia="宋体" w:hAnsi="Book Antiqua" w:cs="宋体"/>
        </w:rPr>
        <w:t>Cimildoro</w:t>
      </w:r>
      <w:proofErr w:type="spellEnd"/>
      <w:r w:rsidRPr="00A72AC3">
        <w:rPr>
          <w:rFonts w:ascii="Book Antiqua" w:eastAsia="宋体" w:hAnsi="Book Antiqua" w:cs="宋体"/>
        </w:rPr>
        <w:t xml:space="preserve"> R, Cohen SJ. </w:t>
      </w:r>
      <w:proofErr w:type="gramStart"/>
      <w:r w:rsidRPr="00A72AC3">
        <w:rPr>
          <w:rFonts w:ascii="Book Antiqua" w:eastAsia="宋体" w:hAnsi="Book Antiqua" w:cs="宋体"/>
        </w:rPr>
        <w:t xml:space="preserve">A phase II trial of the proteasome inhibitor </w:t>
      </w:r>
      <w:proofErr w:type="spellStart"/>
      <w:r w:rsidRPr="00A72AC3">
        <w:rPr>
          <w:rFonts w:ascii="Book Antiqua" w:eastAsia="宋体" w:hAnsi="Book Antiqua" w:cs="宋体"/>
        </w:rPr>
        <w:t>bortezomib</w:t>
      </w:r>
      <w:proofErr w:type="spellEnd"/>
      <w:r w:rsidRPr="00A72AC3">
        <w:rPr>
          <w:rFonts w:ascii="Book Antiqua" w:eastAsia="宋体" w:hAnsi="Book Antiqua" w:cs="宋体"/>
        </w:rPr>
        <w:t xml:space="preserve"> in patients with recurrent or metastatic adenocarcinoma of the bile duct or gallbladder (NCI #6135).</w:t>
      </w:r>
      <w:proofErr w:type="gramEnd"/>
      <w:r w:rsidRPr="00A72AC3">
        <w:rPr>
          <w:rFonts w:ascii="Book Antiqua" w:eastAsia="宋体" w:hAnsi="Book Antiqua" w:cs="宋体"/>
        </w:rPr>
        <w:t xml:space="preserve"> </w:t>
      </w:r>
      <w:r>
        <w:rPr>
          <w:rFonts w:ascii="Book Antiqua" w:eastAsia="宋体" w:hAnsi="Book Antiqua" w:cs="宋体"/>
          <w:i/>
        </w:rPr>
        <w:t xml:space="preserve">J </w:t>
      </w:r>
      <w:proofErr w:type="spellStart"/>
      <w:r>
        <w:rPr>
          <w:rFonts w:ascii="Book Antiqua" w:eastAsia="宋体" w:hAnsi="Book Antiqua" w:cs="宋体"/>
          <w:i/>
        </w:rPr>
        <w:t>Clin</w:t>
      </w:r>
      <w:proofErr w:type="spellEnd"/>
      <w:r>
        <w:rPr>
          <w:rFonts w:ascii="Book Antiqua" w:eastAsia="宋体" w:hAnsi="Book Antiqua" w:cs="宋体"/>
          <w:i/>
        </w:rPr>
        <w:t xml:space="preserve"> </w:t>
      </w:r>
      <w:proofErr w:type="spellStart"/>
      <w:r>
        <w:rPr>
          <w:rFonts w:ascii="Book Antiqua" w:eastAsia="宋体" w:hAnsi="Book Antiqua" w:cs="宋体"/>
          <w:i/>
        </w:rPr>
        <w:t>Oncol</w:t>
      </w:r>
      <w:proofErr w:type="spellEnd"/>
      <w:r w:rsidRPr="00A72AC3">
        <w:rPr>
          <w:rFonts w:ascii="Book Antiqua" w:eastAsia="宋体" w:hAnsi="Book Antiqua" w:cs="宋体"/>
        </w:rPr>
        <w:t xml:space="preserve"> 2009</w:t>
      </w:r>
      <w:r>
        <w:rPr>
          <w:rFonts w:ascii="Book Antiqua" w:eastAsia="宋体" w:hAnsi="Book Antiqua" w:cs="宋体" w:hint="eastAsia"/>
        </w:rPr>
        <w:t xml:space="preserve">; </w:t>
      </w:r>
      <w:r w:rsidRPr="00A72AC3">
        <w:rPr>
          <w:rFonts w:ascii="Book Antiqua" w:eastAsia="宋体" w:hAnsi="Book Antiqua" w:cs="宋体"/>
          <w:b/>
        </w:rPr>
        <w:t>27</w:t>
      </w:r>
      <w:r>
        <w:rPr>
          <w:rFonts w:ascii="Book Antiqua" w:eastAsia="宋体" w:hAnsi="Book Antiqua" w:cs="宋体" w:hint="eastAsia"/>
        </w:rPr>
        <w:t xml:space="preserve"> </w:t>
      </w:r>
      <w:proofErr w:type="spellStart"/>
      <w:r w:rsidRPr="00A72AC3">
        <w:rPr>
          <w:rFonts w:ascii="Book Antiqua" w:eastAsia="宋体" w:hAnsi="Book Antiqua" w:cs="宋体"/>
        </w:rPr>
        <w:t>suppl</w:t>
      </w:r>
      <w:proofErr w:type="spellEnd"/>
      <w:r>
        <w:rPr>
          <w:rFonts w:ascii="Book Antiqua" w:eastAsia="宋体" w:hAnsi="Book Antiqua" w:cs="宋体" w:hint="eastAsia"/>
        </w:rPr>
        <w:t xml:space="preserve">: </w:t>
      </w:r>
      <w:r w:rsidRPr="00A72AC3">
        <w:rPr>
          <w:rFonts w:ascii="Book Antiqua" w:eastAsia="宋体" w:hAnsi="Book Antiqua" w:cs="宋体"/>
        </w:rPr>
        <w:t>e15605 Available from: http: //meetinglibrary.asco.org/content/32924-65</w:t>
      </w:r>
    </w:p>
    <w:p w:rsidR="003F3260" w:rsidRPr="00A72AC3" w:rsidRDefault="003F3260" w:rsidP="00417641">
      <w:pPr>
        <w:spacing w:line="360" w:lineRule="auto"/>
        <w:jc w:val="both"/>
        <w:rPr>
          <w:rFonts w:ascii="Book Antiqua" w:eastAsia="宋体" w:hAnsi="Book Antiqua" w:cs="宋体"/>
        </w:rPr>
      </w:pPr>
      <w:r w:rsidRPr="00A72AC3">
        <w:rPr>
          <w:rFonts w:ascii="Book Antiqua" w:eastAsia="宋体" w:hAnsi="Book Antiqua" w:cs="宋体"/>
        </w:rPr>
        <w:t>14 </w:t>
      </w:r>
      <w:proofErr w:type="spellStart"/>
      <w:r w:rsidRPr="00A72AC3">
        <w:rPr>
          <w:rFonts w:ascii="Book Antiqua" w:eastAsia="宋体" w:hAnsi="Book Antiqua" w:cs="宋体"/>
          <w:b/>
          <w:bCs/>
        </w:rPr>
        <w:t>Ramanathan</w:t>
      </w:r>
      <w:proofErr w:type="spellEnd"/>
      <w:r w:rsidRPr="00A72AC3">
        <w:rPr>
          <w:rFonts w:ascii="Book Antiqua" w:eastAsia="宋体" w:hAnsi="Book Antiqua" w:cs="宋体"/>
          <w:b/>
          <w:bCs/>
        </w:rPr>
        <w:t xml:space="preserve"> RK</w:t>
      </w:r>
      <w:r w:rsidRPr="00A72AC3">
        <w:rPr>
          <w:rFonts w:ascii="Book Antiqua" w:eastAsia="宋体" w:hAnsi="Book Antiqua" w:cs="宋体"/>
        </w:rPr>
        <w:t xml:space="preserve">, </w:t>
      </w:r>
      <w:proofErr w:type="spellStart"/>
      <w:r w:rsidRPr="00A72AC3">
        <w:rPr>
          <w:rFonts w:ascii="Book Antiqua" w:eastAsia="宋体" w:hAnsi="Book Antiqua" w:cs="宋体"/>
        </w:rPr>
        <w:t>Belani</w:t>
      </w:r>
      <w:proofErr w:type="spellEnd"/>
      <w:r w:rsidRPr="00A72AC3">
        <w:rPr>
          <w:rFonts w:ascii="Book Antiqua" w:eastAsia="宋体" w:hAnsi="Book Antiqua" w:cs="宋体"/>
        </w:rPr>
        <w:t xml:space="preserve"> CP, Singh DA, Tanaka M, Lenz HJ, Yen Y, Kindler HL, Iqbal S, </w:t>
      </w:r>
      <w:proofErr w:type="spellStart"/>
      <w:r w:rsidRPr="00A72AC3">
        <w:rPr>
          <w:rFonts w:ascii="Book Antiqua" w:eastAsia="宋体" w:hAnsi="Book Antiqua" w:cs="宋体"/>
        </w:rPr>
        <w:t>Longmate</w:t>
      </w:r>
      <w:proofErr w:type="spellEnd"/>
      <w:r w:rsidRPr="00A72AC3">
        <w:rPr>
          <w:rFonts w:ascii="Book Antiqua" w:eastAsia="宋体" w:hAnsi="Book Antiqua" w:cs="宋体"/>
        </w:rPr>
        <w:t xml:space="preserve"> J, Mack PC, </w:t>
      </w:r>
      <w:proofErr w:type="spellStart"/>
      <w:r w:rsidRPr="00A72AC3">
        <w:rPr>
          <w:rFonts w:ascii="Book Antiqua" w:eastAsia="宋体" w:hAnsi="Book Antiqua" w:cs="宋体"/>
        </w:rPr>
        <w:t>Lurje</w:t>
      </w:r>
      <w:proofErr w:type="spellEnd"/>
      <w:r w:rsidRPr="00A72AC3">
        <w:rPr>
          <w:rFonts w:ascii="Book Antiqua" w:eastAsia="宋体" w:hAnsi="Book Antiqua" w:cs="宋体"/>
        </w:rPr>
        <w:t xml:space="preserve"> G, </w:t>
      </w:r>
      <w:proofErr w:type="spellStart"/>
      <w:r w:rsidRPr="00A72AC3">
        <w:rPr>
          <w:rFonts w:ascii="Book Antiqua" w:eastAsia="宋体" w:hAnsi="Book Antiqua" w:cs="宋体"/>
        </w:rPr>
        <w:t>Gandour</w:t>
      </w:r>
      <w:proofErr w:type="spellEnd"/>
      <w:r w:rsidRPr="00A72AC3">
        <w:rPr>
          <w:rFonts w:ascii="Book Antiqua" w:eastAsia="宋体" w:hAnsi="Book Antiqua" w:cs="宋体"/>
        </w:rPr>
        <w:t xml:space="preserve">-Edwards R, </w:t>
      </w:r>
      <w:proofErr w:type="spellStart"/>
      <w:r w:rsidRPr="00A72AC3">
        <w:rPr>
          <w:rFonts w:ascii="Book Antiqua" w:eastAsia="宋体" w:hAnsi="Book Antiqua" w:cs="宋体"/>
        </w:rPr>
        <w:t>Dancey</w:t>
      </w:r>
      <w:proofErr w:type="spellEnd"/>
      <w:r w:rsidRPr="00A72AC3">
        <w:rPr>
          <w:rFonts w:ascii="Book Antiqua" w:eastAsia="宋体" w:hAnsi="Book Antiqua" w:cs="宋体"/>
        </w:rPr>
        <w:t xml:space="preserve"> J, </w:t>
      </w:r>
      <w:proofErr w:type="spellStart"/>
      <w:r w:rsidRPr="00A72AC3">
        <w:rPr>
          <w:rFonts w:ascii="Book Antiqua" w:eastAsia="宋体" w:hAnsi="Book Antiqua" w:cs="宋体"/>
        </w:rPr>
        <w:lastRenderedPageBreak/>
        <w:t>Gandara</w:t>
      </w:r>
      <w:proofErr w:type="spellEnd"/>
      <w:r w:rsidRPr="00A72AC3">
        <w:rPr>
          <w:rFonts w:ascii="Book Antiqua" w:eastAsia="宋体" w:hAnsi="Book Antiqua" w:cs="宋体"/>
        </w:rPr>
        <w:t xml:space="preserve"> DR. </w:t>
      </w:r>
      <w:proofErr w:type="gramStart"/>
      <w:r w:rsidRPr="00A72AC3">
        <w:rPr>
          <w:rFonts w:ascii="Book Antiqua" w:eastAsia="宋体" w:hAnsi="Book Antiqua" w:cs="宋体"/>
        </w:rPr>
        <w:t xml:space="preserve">A phase II study of </w:t>
      </w:r>
      <w:proofErr w:type="spellStart"/>
      <w:r w:rsidRPr="00A72AC3">
        <w:rPr>
          <w:rFonts w:ascii="Book Antiqua" w:eastAsia="宋体" w:hAnsi="Book Antiqua" w:cs="宋体"/>
        </w:rPr>
        <w:t>lapatinib</w:t>
      </w:r>
      <w:proofErr w:type="spellEnd"/>
      <w:r w:rsidRPr="00A72AC3">
        <w:rPr>
          <w:rFonts w:ascii="Book Antiqua" w:eastAsia="宋体" w:hAnsi="Book Antiqua" w:cs="宋体"/>
        </w:rPr>
        <w:t xml:space="preserve"> in patients with advanced biliary tree and hepatocellular cancer.</w:t>
      </w:r>
      <w:proofErr w:type="gramEnd"/>
      <w:r w:rsidRPr="00A72AC3">
        <w:rPr>
          <w:rFonts w:ascii="Book Antiqua" w:eastAsia="宋体" w:hAnsi="Book Antiqua" w:cs="宋体"/>
        </w:rPr>
        <w:t> </w:t>
      </w:r>
      <w:r w:rsidRPr="00A72AC3">
        <w:rPr>
          <w:rFonts w:ascii="Book Antiqua" w:eastAsia="宋体" w:hAnsi="Book Antiqua" w:cs="宋体"/>
          <w:i/>
          <w:iCs/>
        </w:rPr>
        <w:t xml:space="preserve">Cancer </w:t>
      </w:r>
      <w:proofErr w:type="spellStart"/>
      <w:r w:rsidRPr="00A72AC3">
        <w:rPr>
          <w:rFonts w:ascii="Book Antiqua" w:eastAsia="宋体" w:hAnsi="Book Antiqua" w:cs="宋体"/>
          <w:i/>
          <w:iCs/>
        </w:rPr>
        <w:t>Chemother</w:t>
      </w:r>
      <w:proofErr w:type="spellEnd"/>
      <w:r w:rsidRPr="00A72AC3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A72AC3">
        <w:rPr>
          <w:rFonts w:ascii="Book Antiqua" w:eastAsia="宋体" w:hAnsi="Book Antiqua" w:cs="宋体"/>
          <w:i/>
          <w:iCs/>
        </w:rPr>
        <w:t>Pharmacol</w:t>
      </w:r>
      <w:proofErr w:type="spellEnd"/>
      <w:r w:rsidRPr="00A72AC3">
        <w:rPr>
          <w:rFonts w:ascii="Book Antiqua" w:eastAsia="宋体" w:hAnsi="Book Antiqua" w:cs="宋体"/>
        </w:rPr>
        <w:t> 2009; </w:t>
      </w:r>
      <w:r w:rsidRPr="00A72AC3">
        <w:rPr>
          <w:rFonts w:ascii="Book Antiqua" w:eastAsia="宋体" w:hAnsi="Book Antiqua" w:cs="宋体"/>
          <w:b/>
          <w:bCs/>
        </w:rPr>
        <w:t>64</w:t>
      </w:r>
      <w:r w:rsidRPr="00A72AC3">
        <w:rPr>
          <w:rFonts w:ascii="Book Antiqua" w:eastAsia="宋体" w:hAnsi="Book Antiqua" w:cs="宋体"/>
        </w:rPr>
        <w:t>: 777-783 [PMID: 19169683 DOI: 10.1007/s00280-009-0927-7]</w:t>
      </w:r>
    </w:p>
    <w:p w:rsidR="003F3260" w:rsidRPr="00A72AC3" w:rsidRDefault="003F3260" w:rsidP="00417641">
      <w:pPr>
        <w:spacing w:line="360" w:lineRule="auto"/>
        <w:jc w:val="both"/>
        <w:rPr>
          <w:rFonts w:ascii="Book Antiqua" w:eastAsia="宋体" w:hAnsi="Book Antiqua" w:cs="宋体"/>
        </w:rPr>
      </w:pPr>
      <w:r>
        <w:rPr>
          <w:rFonts w:ascii="Book Antiqua" w:eastAsia="宋体" w:hAnsi="Book Antiqua" w:cs="宋体"/>
        </w:rPr>
        <w:t>15</w:t>
      </w:r>
      <w:r w:rsidRPr="00A72AC3">
        <w:rPr>
          <w:rFonts w:ascii="Book Antiqua" w:eastAsia="宋体" w:hAnsi="Book Antiqua" w:cs="宋体"/>
        </w:rPr>
        <w:t xml:space="preserve"> </w:t>
      </w:r>
      <w:proofErr w:type="spellStart"/>
      <w:r w:rsidRPr="00A72AC3">
        <w:rPr>
          <w:rFonts w:ascii="Book Antiqua" w:eastAsia="宋体" w:hAnsi="Book Antiqua" w:cs="宋体"/>
          <w:b/>
        </w:rPr>
        <w:t>Buzzoni</w:t>
      </w:r>
      <w:proofErr w:type="spellEnd"/>
      <w:r w:rsidRPr="00A72AC3">
        <w:rPr>
          <w:rFonts w:ascii="Book Antiqua" w:eastAsia="宋体" w:hAnsi="Book Antiqua" w:cs="宋体"/>
          <w:b/>
        </w:rPr>
        <w:t xml:space="preserve"> R,</w:t>
      </w:r>
      <w:r w:rsidRPr="00A72AC3">
        <w:rPr>
          <w:rFonts w:ascii="Book Antiqua" w:eastAsia="宋体" w:hAnsi="Book Antiqua" w:cs="宋体"/>
        </w:rPr>
        <w:t xml:space="preserve"> </w:t>
      </w:r>
      <w:proofErr w:type="spellStart"/>
      <w:r w:rsidRPr="00A72AC3">
        <w:rPr>
          <w:rFonts w:ascii="Book Antiqua" w:eastAsia="宋体" w:hAnsi="Book Antiqua" w:cs="宋体"/>
        </w:rPr>
        <w:t>Pusceddu</w:t>
      </w:r>
      <w:proofErr w:type="spellEnd"/>
      <w:r w:rsidRPr="00A72AC3">
        <w:rPr>
          <w:rFonts w:ascii="Book Antiqua" w:eastAsia="宋体" w:hAnsi="Book Antiqua" w:cs="宋体"/>
        </w:rPr>
        <w:t xml:space="preserve"> S, </w:t>
      </w:r>
      <w:proofErr w:type="spellStart"/>
      <w:r w:rsidRPr="00A72AC3">
        <w:rPr>
          <w:rFonts w:ascii="Book Antiqua" w:eastAsia="宋体" w:hAnsi="Book Antiqua" w:cs="宋体"/>
        </w:rPr>
        <w:t>Platania</w:t>
      </w:r>
      <w:proofErr w:type="spellEnd"/>
      <w:r w:rsidRPr="00A72AC3">
        <w:rPr>
          <w:rFonts w:ascii="Book Antiqua" w:eastAsia="宋体" w:hAnsi="Book Antiqua" w:cs="宋体"/>
        </w:rPr>
        <w:t xml:space="preserve"> M, </w:t>
      </w:r>
      <w:proofErr w:type="spellStart"/>
      <w:r w:rsidRPr="00A72AC3">
        <w:rPr>
          <w:rFonts w:ascii="Book Antiqua" w:eastAsia="宋体" w:hAnsi="Book Antiqua" w:cs="宋体"/>
        </w:rPr>
        <w:t>Barone</w:t>
      </w:r>
      <w:proofErr w:type="spellEnd"/>
      <w:r w:rsidRPr="00A72AC3">
        <w:rPr>
          <w:rFonts w:ascii="Book Antiqua" w:eastAsia="宋体" w:hAnsi="Book Antiqua" w:cs="宋体"/>
        </w:rPr>
        <w:t xml:space="preserve"> G, Valente M, Di </w:t>
      </w:r>
      <w:proofErr w:type="spellStart"/>
      <w:r w:rsidRPr="00A72AC3">
        <w:rPr>
          <w:rFonts w:ascii="Book Antiqua" w:eastAsia="宋体" w:hAnsi="Book Antiqua" w:cs="宋体"/>
        </w:rPr>
        <w:t>Guardo</w:t>
      </w:r>
      <w:proofErr w:type="spellEnd"/>
      <w:r w:rsidRPr="00A72AC3">
        <w:rPr>
          <w:rFonts w:ascii="Book Antiqua" w:eastAsia="宋体" w:hAnsi="Book Antiqua" w:cs="宋体"/>
        </w:rPr>
        <w:t xml:space="preserve"> L, </w:t>
      </w:r>
      <w:proofErr w:type="spellStart"/>
      <w:r w:rsidRPr="00A72AC3">
        <w:rPr>
          <w:rFonts w:ascii="Book Antiqua" w:eastAsia="宋体" w:hAnsi="Book Antiqua" w:cs="宋体"/>
        </w:rPr>
        <w:t>Bajetta</w:t>
      </w:r>
      <w:proofErr w:type="spellEnd"/>
      <w:r w:rsidRPr="00A72AC3">
        <w:rPr>
          <w:rFonts w:ascii="Book Antiqua" w:eastAsia="宋体" w:hAnsi="Book Antiqua" w:cs="宋体"/>
        </w:rPr>
        <w:t xml:space="preserve"> E. Efficacy and safety of RAD001 in advanced biliary tract cancer (BTC) patients (pts) progressing after first-line chemotherapy: A phase II study. </w:t>
      </w:r>
      <w:r w:rsidRPr="00A72AC3">
        <w:rPr>
          <w:rFonts w:ascii="Book Antiqua" w:eastAsia="宋体" w:hAnsi="Book Antiqua" w:cs="宋体"/>
          <w:i/>
        </w:rPr>
        <w:t xml:space="preserve">ASCO Meet </w:t>
      </w:r>
      <w:proofErr w:type="spellStart"/>
      <w:r w:rsidRPr="00A72AC3">
        <w:rPr>
          <w:rFonts w:ascii="Book Antiqua" w:eastAsia="宋体" w:hAnsi="Book Antiqua" w:cs="宋体"/>
          <w:i/>
        </w:rPr>
        <w:t>Abstr</w:t>
      </w:r>
      <w:proofErr w:type="spellEnd"/>
      <w:r w:rsidRPr="00A72AC3">
        <w:rPr>
          <w:rFonts w:ascii="Book Antiqua" w:eastAsia="宋体" w:hAnsi="Book Antiqua" w:cs="宋体"/>
        </w:rPr>
        <w:t xml:space="preserve"> 2010; </w:t>
      </w:r>
      <w:r w:rsidRPr="00A72AC3">
        <w:rPr>
          <w:rFonts w:ascii="Book Antiqua" w:eastAsia="宋体" w:hAnsi="Book Antiqua" w:cs="宋体"/>
          <w:b/>
        </w:rPr>
        <w:t>28</w:t>
      </w:r>
      <w:r w:rsidRPr="00A72AC3">
        <w:rPr>
          <w:rFonts w:ascii="Book Antiqua" w:eastAsia="宋体" w:hAnsi="Book Antiqua" w:cs="宋体"/>
        </w:rPr>
        <w:t>(15_suppl): e14500</w:t>
      </w:r>
    </w:p>
    <w:p w:rsidR="003F3260" w:rsidRPr="00A72AC3" w:rsidRDefault="003F3260" w:rsidP="00417641">
      <w:pPr>
        <w:spacing w:line="360" w:lineRule="auto"/>
        <w:jc w:val="both"/>
        <w:rPr>
          <w:rFonts w:ascii="Book Antiqua" w:eastAsia="宋体" w:hAnsi="Book Antiqua" w:cs="宋体"/>
        </w:rPr>
      </w:pPr>
      <w:r w:rsidRPr="00A72AC3">
        <w:rPr>
          <w:rFonts w:ascii="Book Antiqua" w:eastAsia="宋体" w:hAnsi="Book Antiqua" w:cs="宋体"/>
        </w:rPr>
        <w:t>16 </w:t>
      </w:r>
      <w:proofErr w:type="spellStart"/>
      <w:r w:rsidRPr="00A72AC3">
        <w:rPr>
          <w:rFonts w:ascii="Book Antiqua" w:eastAsia="宋体" w:hAnsi="Book Antiqua" w:cs="宋体"/>
          <w:b/>
          <w:bCs/>
        </w:rPr>
        <w:t>Bengala</w:t>
      </w:r>
      <w:proofErr w:type="spellEnd"/>
      <w:r w:rsidRPr="00A72AC3">
        <w:rPr>
          <w:rFonts w:ascii="Book Antiqua" w:eastAsia="宋体" w:hAnsi="Book Antiqua" w:cs="宋体"/>
          <w:b/>
          <w:bCs/>
        </w:rPr>
        <w:t xml:space="preserve"> C</w:t>
      </w:r>
      <w:r w:rsidRPr="00A72AC3">
        <w:rPr>
          <w:rFonts w:ascii="Book Antiqua" w:eastAsia="宋体" w:hAnsi="Book Antiqua" w:cs="宋体"/>
        </w:rPr>
        <w:t xml:space="preserve">, </w:t>
      </w:r>
      <w:proofErr w:type="spellStart"/>
      <w:r w:rsidRPr="00A72AC3">
        <w:rPr>
          <w:rFonts w:ascii="Book Antiqua" w:eastAsia="宋体" w:hAnsi="Book Antiqua" w:cs="宋体"/>
        </w:rPr>
        <w:t>Bertolini</w:t>
      </w:r>
      <w:proofErr w:type="spellEnd"/>
      <w:r w:rsidRPr="00A72AC3">
        <w:rPr>
          <w:rFonts w:ascii="Book Antiqua" w:eastAsia="宋体" w:hAnsi="Book Antiqua" w:cs="宋体"/>
        </w:rPr>
        <w:t xml:space="preserve"> F, </w:t>
      </w:r>
      <w:proofErr w:type="spellStart"/>
      <w:r w:rsidRPr="00A72AC3">
        <w:rPr>
          <w:rFonts w:ascii="Book Antiqua" w:eastAsia="宋体" w:hAnsi="Book Antiqua" w:cs="宋体"/>
        </w:rPr>
        <w:t>Malavasi</w:t>
      </w:r>
      <w:proofErr w:type="spellEnd"/>
      <w:r w:rsidRPr="00A72AC3">
        <w:rPr>
          <w:rFonts w:ascii="Book Antiqua" w:eastAsia="宋体" w:hAnsi="Book Antiqua" w:cs="宋体"/>
        </w:rPr>
        <w:t xml:space="preserve"> N, </w:t>
      </w:r>
      <w:proofErr w:type="spellStart"/>
      <w:r w:rsidRPr="00A72AC3">
        <w:rPr>
          <w:rFonts w:ascii="Book Antiqua" w:eastAsia="宋体" w:hAnsi="Book Antiqua" w:cs="宋体"/>
        </w:rPr>
        <w:t>Boni</w:t>
      </w:r>
      <w:proofErr w:type="spellEnd"/>
      <w:r w:rsidRPr="00A72AC3">
        <w:rPr>
          <w:rFonts w:ascii="Book Antiqua" w:eastAsia="宋体" w:hAnsi="Book Antiqua" w:cs="宋体"/>
        </w:rPr>
        <w:t xml:space="preserve"> C, </w:t>
      </w:r>
      <w:proofErr w:type="spellStart"/>
      <w:r w:rsidRPr="00A72AC3">
        <w:rPr>
          <w:rFonts w:ascii="Book Antiqua" w:eastAsia="宋体" w:hAnsi="Book Antiqua" w:cs="宋体"/>
        </w:rPr>
        <w:t>Aitini</w:t>
      </w:r>
      <w:proofErr w:type="spellEnd"/>
      <w:r w:rsidRPr="00A72AC3">
        <w:rPr>
          <w:rFonts w:ascii="Book Antiqua" w:eastAsia="宋体" w:hAnsi="Book Antiqua" w:cs="宋体"/>
        </w:rPr>
        <w:t xml:space="preserve"> E, </w:t>
      </w:r>
      <w:proofErr w:type="spellStart"/>
      <w:r w:rsidRPr="00A72AC3">
        <w:rPr>
          <w:rFonts w:ascii="Book Antiqua" w:eastAsia="宋体" w:hAnsi="Book Antiqua" w:cs="宋体"/>
        </w:rPr>
        <w:t>Dealis</w:t>
      </w:r>
      <w:proofErr w:type="spellEnd"/>
      <w:r w:rsidRPr="00A72AC3">
        <w:rPr>
          <w:rFonts w:ascii="Book Antiqua" w:eastAsia="宋体" w:hAnsi="Book Antiqua" w:cs="宋体"/>
        </w:rPr>
        <w:t xml:space="preserve"> C, </w:t>
      </w:r>
      <w:proofErr w:type="spellStart"/>
      <w:r w:rsidRPr="00A72AC3">
        <w:rPr>
          <w:rFonts w:ascii="Book Antiqua" w:eastAsia="宋体" w:hAnsi="Book Antiqua" w:cs="宋体"/>
        </w:rPr>
        <w:t>Zironi</w:t>
      </w:r>
      <w:proofErr w:type="spellEnd"/>
      <w:r w:rsidRPr="00A72AC3">
        <w:rPr>
          <w:rFonts w:ascii="Book Antiqua" w:eastAsia="宋体" w:hAnsi="Book Antiqua" w:cs="宋体"/>
        </w:rPr>
        <w:t xml:space="preserve"> S, </w:t>
      </w:r>
      <w:proofErr w:type="spellStart"/>
      <w:r w:rsidRPr="00A72AC3">
        <w:rPr>
          <w:rFonts w:ascii="Book Antiqua" w:eastAsia="宋体" w:hAnsi="Book Antiqua" w:cs="宋体"/>
        </w:rPr>
        <w:t>Depenni</w:t>
      </w:r>
      <w:proofErr w:type="spellEnd"/>
      <w:r w:rsidRPr="00A72AC3">
        <w:rPr>
          <w:rFonts w:ascii="Book Antiqua" w:eastAsia="宋体" w:hAnsi="Book Antiqua" w:cs="宋体"/>
        </w:rPr>
        <w:t xml:space="preserve"> R, Fontana A, Del </w:t>
      </w:r>
      <w:proofErr w:type="spellStart"/>
      <w:r w:rsidRPr="00A72AC3">
        <w:rPr>
          <w:rFonts w:ascii="Book Antiqua" w:eastAsia="宋体" w:hAnsi="Book Antiqua" w:cs="宋体"/>
        </w:rPr>
        <w:t>Giovane</w:t>
      </w:r>
      <w:proofErr w:type="spellEnd"/>
      <w:r w:rsidRPr="00A72AC3">
        <w:rPr>
          <w:rFonts w:ascii="Book Antiqua" w:eastAsia="宋体" w:hAnsi="Book Antiqua" w:cs="宋体"/>
        </w:rPr>
        <w:t xml:space="preserve"> C, </w:t>
      </w:r>
      <w:proofErr w:type="spellStart"/>
      <w:r w:rsidRPr="00A72AC3">
        <w:rPr>
          <w:rFonts w:ascii="Book Antiqua" w:eastAsia="宋体" w:hAnsi="Book Antiqua" w:cs="宋体"/>
        </w:rPr>
        <w:t>Luppi</w:t>
      </w:r>
      <w:proofErr w:type="spellEnd"/>
      <w:r w:rsidRPr="00A72AC3">
        <w:rPr>
          <w:rFonts w:ascii="Book Antiqua" w:eastAsia="宋体" w:hAnsi="Book Antiqua" w:cs="宋体"/>
        </w:rPr>
        <w:t xml:space="preserve"> G, Conte P. </w:t>
      </w:r>
      <w:proofErr w:type="spellStart"/>
      <w:r w:rsidRPr="00A72AC3">
        <w:rPr>
          <w:rFonts w:ascii="Book Antiqua" w:eastAsia="宋体" w:hAnsi="Book Antiqua" w:cs="宋体"/>
        </w:rPr>
        <w:t>Sorafenib</w:t>
      </w:r>
      <w:proofErr w:type="spellEnd"/>
      <w:r w:rsidRPr="00A72AC3">
        <w:rPr>
          <w:rFonts w:ascii="Book Antiqua" w:eastAsia="宋体" w:hAnsi="Book Antiqua" w:cs="宋体"/>
        </w:rPr>
        <w:t xml:space="preserve"> in patients with advanced biliary tract carcinoma: a phase II trial. </w:t>
      </w:r>
      <w:r w:rsidRPr="00A72AC3">
        <w:rPr>
          <w:rFonts w:ascii="Book Antiqua" w:eastAsia="宋体" w:hAnsi="Book Antiqua" w:cs="宋体"/>
          <w:i/>
          <w:iCs/>
        </w:rPr>
        <w:t>Br J Cancer</w:t>
      </w:r>
      <w:r w:rsidRPr="00A72AC3">
        <w:rPr>
          <w:rFonts w:ascii="Book Antiqua" w:eastAsia="宋体" w:hAnsi="Book Antiqua" w:cs="宋体"/>
        </w:rPr>
        <w:t> 2010; </w:t>
      </w:r>
      <w:r w:rsidRPr="00A72AC3">
        <w:rPr>
          <w:rFonts w:ascii="Book Antiqua" w:eastAsia="宋体" w:hAnsi="Book Antiqua" w:cs="宋体"/>
          <w:b/>
          <w:bCs/>
        </w:rPr>
        <w:t>102</w:t>
      </w:r>
      <w:r w:rsidRPr="00A72AC3">
        <w:rPr>
          <w:rFonts w:ascii="Book Antiqua" w:eastAsia="宋体" w:hAnsi="Book Antiqua" w:cs="宋体"/>
        </w:rPr>
        <w:t>: 68-72 [PMID: 19935794 DOI: 10.1038/sj.bjc.6605458]</w:t>
      </w:r>
    </w:p>
    <w:p w:rsidR="003F3260" w:rsidRPr="00A72AC3" w:rsidRDefault="003F3260" w:rsidP="00417641">
      <w:pPr>
        <w:spacing w:line="360" w:lineRule="auto"/>
        <w:jc w:val="both"/>
        <w:rPr>
          <w:rFonts w:ascii="Book Antiqua" w:eastAsia="宋体" w:hAnsi="Book Antiqua" w:cs="宋体"/>
        </w:rPr>
      </w:pPr>
      <w:r w:rsidRPr="00A72AC3">
        <w:rPr>
          <w:rFonts w:ascii="Book Antiqua" w:eastAsia="宋体" w:hAnsi="Book Antiqua" w:cs="宋体"/>
        </w:rPr>
        <w:t>17 </w:t>
      </w:r>
      <w:r w:rsidRPr="00A72AC3">
        <w:rPr>
          <w:rFonts w:ascii="Book Antiqua" w:eastAsia="宋体" w:hAnsi="Book Antiqua" w:cs="宋体"/>
          <w:b/>
          <w:bCs/>
        </w:rPr>
        <w:t>El-</w:t>
      </w:r>
      <w:proofErr w:type="spellStart"/>
      <w:r w:rsidRPr="00A72AC3">
        <w:rPr>
          <w:rFonts w:ascii="Book Antiqua" w:eastAsia="宋体" w:hAnsi="Book Antiqua" w:cs="宋体"/>
          <w:b/>
          <w:bCs/>
        </w:rPr>
        <w:t>Khoueiry</w:t>
      </w:r>
      <w:proofErr w:type="spellEnd"/>
      <w:r w:rsidRPr="00A72AC3">
        <w:rPr>
          <w:rFonts w:ascii="Book Antiqua" w:eastAsia="宋体" w:hAnsi="Book Antiqua" w:cs="宋体"/>
          <w:b/>
          <w:bCs/>
        </w:rPr>
        <w:t xml:space="preserve"> AB</w:t>
      </w:r>
      <w:r w:rsidRPr="00A72AC3">
        <w:rPr>
          <w:rFonts w:ascii="Book Antiqua" w:eastAsia="宋体" w:hAnsi="Book Antiqua" w:cs="宋体"/>
        </w:rPr>
        <w:t xml:space="preserve">, Rankin CJ, Ben-Josef E, Lenz HJ, Gold PJ, Hamilton RD, </w:t>
      </w:r>
      <w:proofErr w:type="spellStart"/>
      <w:r w:rsidRPr="00A72AC3">
        <w:rPr>
          <w:rFonts w:ascii="Book Antiqua" w:eastAsia="宋体" w:hAnsi="Book Antiqua" w:cs="宋体"/>
        </w:rPr>
        <w:t>Govindarajan</w:t>
      </w:r>
      <w:proofErr w:type="spellEnd"/>
      <w:r w:rsidRPr="00A72AC3">
        <w:rPr>
          <w:rFonts w:ascii="Book Antiqua" w:eastAsia="宋体" w:hAnsi="Book Antiqua" w:cs="宋体"/>
        </w:rPr>
        <w:t xml:space="preserve"> R, </w:t>
      </w:r>
      <w:proofErr w:type="spellStart"/>
      <w:r w:rsidRPr="00A72AC3">
        <w:rPr>
          <w:rFonts w:ascii="Book Antiqua" w:eastAsia="宋体" w:hAnsi="Book Antiqua" w:cs="宋体"/>
        </w:rPr>
        <w:t>Eng</w:t>
      </w:r>
      <w:proofErr w:type="spellEnd"/>
      <w:r w:rsidRPr="00A72AC3">
        <w:rPr>
          <w:rFonts w:ascii="Book Antiqua" w:eastAsia="宋体" w:hAnsi="Book Antiqua" w:cs="宋体"/>
        </w:rPr>
        <w:t xml:space="preserve"> C, </w:t>
      </w:r>
      <w:proofErr w:type="spellStart"/>
      <w:r w:rsidRPr="00A72AC3">
        <w:rPr>
          <w:rFonts w:ascii="Book Antiqua" w:eastAsia="宋体" w:hAnsi="Book Antiqua" w:cs="宋体"/>
        </w:rPr>
        <w:t>Blanke</w:t>
      </w:r>
      <w:proofErr w:type="spellEnd"/>
      <w:r w:rsidRPr="00A72AC3">
        <w:rPr>
          <w:rFonts w:ascii="Book Antiqua" w:eastAsia="宋体" w:hAnsi="Book Antiqua" w:cs="宋体"/>
        </w:rPr>
        <w:t xml:space="preserve"> CD. SWOG 0514: a phase II study of </w:t>
      </w:r>
      <w:proofErr w:type="spellStart"/>
      <w:r w:rsidRPr="00A72AC3">
        <w:rPr>
          <w:rFonts w:ascii="Book Antiqua" w:eastAsia="宋体" w:hAnsi="Book Antiqua" w:cs="宋体"/>
        </w:rPr>
        <w:t>sorafenib</w:t>
      </w:r>
      <w:proofErr w:type="spellEnd"/>
      <w:r w:rsidRPr="00A72AC3">
        <w:rPr>
          <w:rFonts w:ascii="Book Antiqua" w:eastAsia="宋体" w:hAnsi="Book Antiqua" w:cs="宋体"/>
        </w:rPr>
        <w:t xml:space="preserve"> in patients with </w:t>
      </w:r>
      <w:proofErr w:type="spellStart"/>
      <w:r w:rsidRPr="00A72AC3">
        <w:rPr>
          <w:rFonts w:ascii="Book Antiqua" w:eastAsia="宋体" w:hAnsi="Book Antiqua" w:cs="宋体"/>
        </w:rPr>
        <w:t>unresectable</w:t>
      </w:r>
      <w:proofErr w:type="spellEnd"/>
      <w:r w:rsidRPr="00A72AC3">
        <w:rPr>
          <w:rFonts w:ascii="Book Antiqua" w:eastAsia="宋体" w:hAnsi="Book Antiqua" w:cs="宋体"/>
        </w:rPr>
        <w:t xml:space="preserve"> or metastatic gallbladder carcinoma and </w:t>
      </w:r>
      <w:proofErr w:type="spellStart"/>
      <w:r w:rsidRPr="00A72AC3">
        <w:rPr>
          <w:rFonts w:ascii="Book Antiqua" w:eastAsia="宋体" w:hAnsi="Book Antiqua" w:cs="宋体"/>
        </w:rPr>
        <w:t>cholangiocarcinoma</w:t>
      </w:r>
      <w:proofErr w:type="spellEnd"/>
      <w:r w:rsidRPr="00A72AC3">
        <w:rPr>
          <w:rFonts w:ascii="Book Antiqua" w:eastAsia="宋体" w:hAnsi="Book Antiqua" w:cs="宋体"/>
        </w:rPr>
        <w:t>. </w:t>
      </w:r>
      <w:r w:rsidRPr="00A72AC3">
        <w:rPr>
          <w:rFonts w:ascii="Book Antiqua" w:eastAsia="宋体" w:hAnsi="Book Antiqua" w:cs="宋体"/>
          <w:i/>
          <w:iCs/>
        </w:rPr>
        <w:t>Invest New Drugs</w:t>
      </w:r>
      <w:r w:rsidRPr="00A72AC3">
        <w:rPr>
          <w:rFonts w:ascii="Book Antiqua" w:eastAsia="宋体" w:hAnsi="Book Antiqua" w:cs="宋体"/>
        </w:rPr>
        <w:t> 2012; </w:t>
      </w:r>
      <w:r w:rsidRPr="00A72AC3">
        <w:rPr>
          <w:rFonts w:ascii="Book Antiqua" w:eastAsia="宋体" w:hAnsi="Book Antiqua" w:cs="宋体"/>
          <w:b/>
          <w:bCs/>
        </w:rPr>
        <w:t>30</w:t>
      </w:r>
      <w:r w:rsidRPr="00A72AC3">
        <w:rPr>
          <w:rFonts w:ascii="Book Antiqua" w:eastAsia="宋体" w:hAnsi="Book Antiqua" w:cs="宋体"/>
        </w:rPr>
        <w:t>: 1646-1651 [PMID: 21748296 DOI: 10.1007/s10637-011-9719-0]</w:t>
      </w:r>
    </w:p>
    <w:p w:rsidR="003F3260" w:rsidRPr="00A72AC3" w:rsidRDefault="003F3260" w:rsidP="00417641">
      <w:pPr>
        <w:spacing w:line="360" w:lineRule="auto"/>
        <w:jc w:val="both"/>
        <w:rPr>
          <w:rFonts w:ascii="Book Antiqua" w:eastAsia="宋体" w:hAnsi="Book Antiqua" w:cs="宋体"/>
        </w:rPr>
      </w:pPr>
      <w:r w:rsidRPr="00A72AC3">
        <w:rPr>
          <w:rFonts w:ascii="Book Antiqua" w:eastAsia="宋体" w:hAnsi="Book Antiqua" w:cs="宋体"/>
        </w:rPr>
        <w:t>18 </w:t>
      </w:r>
      <w:proofErr w:type="spellStart"/>
      <w:r w:rsidRPr="00A72AC3">
        <w:rPr>
          <w:rFonts w:ascii="Book Antiqua" w:eastAsia="宋体" w:hAnsi="Book Antiqua" w:cs="宋体"/>
          <w:b/>
          <w:bCs/>
        </w:rPr>
        <w:t>Bekaii</w:t>
      </w:r>
      <w:proofErr w:type="spellEnd"/>
      <w:r w:rsidRPr="00A72AC3">
        <w:rPr>
          <w:rFonts w:ascii="Book Antiqua" w:eastAsia="宋体" w:hAnsi="Book Antiqua" w:cs="宋体"/>
          <w:b/>
          <w:bCs/>
        </w:rPr>
        <w:t>-Saab T</w:t>
      </w:r>
      <w:r w:rsidRPr="00A72AC3">
        <w:rPr>
          <w:rFonts w:ascii="Book Antiqua" w:eastAsia="宋体" w:hAnsi="Book Antiqua" w:cs="宋体"/>
        </w:rPr>
        <w:t xml:space="preserve">, Phelps MA, Li X, </w:t>
      </w:r>
      <w:proofErr w:type="spellStart"/>
      <w:r w:rsidRPr="00A72AC3">
        <w:rPr>
          <w:rFonts w:ascii="Book Antiqua" w:eastAsia="宋体" w:hAnsi="Book Antiqua" w:cs="宋体"/>
        </w:rPr>
        <w:t>Saji</w:t>
      </w:r>
      <w:proofErr w:type="spellEnd"/>
      <w:r w:rsidRPr="00A72AC3">
        <w:rPr>
          <w:rFonts w:ascii="Book Antiqua" w:eastAsia="宋体" w:hAnsi="Book Antiqua" w:cs="宋体"/>
        </w:rPr>
        <w:t xml:space="preserve"> M, Goff L, </w:t>
      </w:r>
      <w:proofErr w:type="spellStart"/>
      <w:r w:rsidRPr="00A72AC3">
        <w:rPr>
          <w:rFonts w:ascii="Book Antiqua" w:eastAsia="宋体" w:hAnsi="Book Antiqua" w:cs="宋体"/>
        </w:rPr>
        <w:t>Kauh</w:t>
      </w:r>
      <w:proofErr w:type="spellEnd"/>
      <w:r w:rsidRPr="00A72AC3">
        <w:rPr>
          <w:rFonts w:ascii="Book Antiqua" w:eastAsia="宋体" w:hAnsi="Book Antiqua" w:cs="宋体"/>
        </w:rPr>
        <w:t xml:space="preserve"> JS, O'Neil BH, </w:t>
      </w:r>
      <w:proofErr w:type="spellStart"/>
      <w:r w:rsidRPr="00A72AC3">
        <w:rPr>
          <w:rFonts w:ascii="Book Antiqua" w:eastAsia="宋体" w:hAnsi="Book Antiqua" w:cs="宋体"/>
        </w:rPr>
        <w:t>Balsom</w:t>
      </w:r>
      <w:proofErr w:type="spellEnd"/>
      <w:r w:rsidRPr="00A72AC3">
        <w:rPr>
          <w:rFonts w:ascii="Book Antiqua" w:eastAsia="宋体" w:hAnsi="Book Antiqua" w:cs="宋体"/>
        </w:rPr>
        <w:t xml:space="preserve"> S, </w:t>
      </w:r>
      <w:proofErr w:type="spellStart"/>
      <w:r w:rsidRPr="00A72AC3">
        <w:rPr>
          <w:rFonts w:ascii="Book Antiqua" w:eastAsia="宋体" w:hAnsi="Book Antiqua" w:cs="宋体"/>
        </w:rPr>
        <w:t>Balint</w:t>
      </w:r>
      <w:proofErr w:type="spellEnd"/>
      <w:r w:rsidRPr="00A72AC3">
        <w:rPr>
          <w:rFonts w:ascii="Book Antiqua" w:eastAsia="宋体" w:hAnsi="Book Antiqua" w:cs="宋体"/>
        </w:rPr>
        <w:t xml:space="preserve"> C, </w:t>
      </w:r>
      <w:proofErr w:type="spellStart"/>
      <w:r w:rsidRPr="00A72AC3">
        <w:rPr>
          <w:rFonts w:ascii="Book Antiqua" w:eastAsia="宋体" w:hAnsi="Book Antiqua" w:cs="宋体"/>
        </w:rPr>
        <w:t>Liersemann</w:t>
      </w:r>
      <w:proofErr w:type="spellEnd"/>
      <w:r w:rsidRPr="00A72AC3">
        <w:rPr>
          <w:rFonts w:ascii="Book Antiqua" w:eastAsia="宋体" w:hAnsi="Book Antiqua" w:cs="宋体"/>
        </w:rPr>
        <w:t xml:space="preserve"> R, </w:t>
      </w:r>
      <w:proofErr w:type="spellStart"/>
      <w:r w:rsidRPr="00A72AC3">
        <w:rPr>
          <w:rFonts w:ascii="Book Antiqua" w:eastAsia="宋体" w:hAnsi="Book Antiqua" w:cs="宋体"/>
        </w:rPr>
        <w:t>Vasko</w:t>
      </w:r>
      <w:proofErr w:type="spellEnd"/>
      <w:r w:rsidRPr="00A72AC3">
        <w:rPr>
          <w:rFonts w:ascii="Book Antiqua" w:eastAsia="宋体" w:hAnsi="Book Antiqua" w:cs="宋体"/>
        </w:rPr>
        <w:t xml:space="preserve"> VV, </w:t>
      </w:r>
      <w:proofErr w:type="spellStart"/>
      <w:r w:rsidRPr="00A72AC3">
        <w:rPr>
          <w:rFonts w:ascii="Book Antiqua" w:eastAsia="宋体" w:hAnsi="Book Antiqua" w:cs="宋体"/>
        </w:rPr>
        <w:t>Bloomston</w:t>
      </w:r>
      <w:proofErr w:type="spellEnd"/>
      <w:r w:rsidRPr="00A72AC3">
        <w:rPr>
          <w:rFonts w:ascii="Book Antiqua" w:eastAsia="宋体" w:hAnsi="Book Antiqua" w:cs="宋体"/>
        </w:rPr>
        <w:t xml:space="preserve"> M, Marsh W, Doyle LA, Ellison G, </w:t>
      </w:r>
      <w:proofErr w:type="spellStart"/>
      <w:r w:rsidRPr="00A72AC3">
        <w:rPr>
          <w:rFonts w:ascii="Book Antiqua" w:eastAsia="宋体" w:hAnsi="Book Antiqua" w:cs="宋体"/>
        </w:rPr>
        <w:t>Grever</w:t>
      </w:r>
      <w:proofErr w:type="spellEnd"/>
      <w:r w:rsidRPr="00A72AC3">
        <w:rPr>
          <w:rFonts w:ascii="Book Antiqua" w:eastAsia="宋体" w:hAnsi="Book Antiqua" w:cs="宋体"/>
        </w:rPr>
        <w:t xml:space="preserve"> M, </w:t>
      </w:r>
      <w:proofErr w:type="spellStart"/>
      <w:r w:rsidRPr="00A72AC3">
        <w:rPr>
          <w:rFonts w:ascii="Book Antiqua" w:eastAsia="宋体" w:hAnsi="Book Antiqua" w:cs="宋体"/>
        </w:rPr>
        <w:t>Ringel</w:t>
      </w:r>
      <w:proofErr w:type="spellEnd"/>
      <w:r w:rsidRPr="00A72AC3">
        <w:rPr>
          <w:rFonts w:ascii="Book Antiqua" w:eastAsia="宋体" w:hAnsi="Book Antiqua" w:cs="宋体"/>
        </w:rPr>
        <w:t xml:space="preserve"> MD, </w:t>
      </w:r>
      <w:proofErr w:type="spellStart"/>
      <w:r w:rsidRPr="00A72AC3">
        <w:rPr>
          <w:rFonts w:ascii="Book Antiqua" w:eastAsia="宋体" w:hAnsi="Book Antiqua" w:cs="宋体"/>
        </w:rPr>
        <w:t>Villalona-Calero</w:t>
      </w:r>
      <w:proofErr w:type="spellEnd"/>
      <w:r w:rsidRPr="00A72AC3">
        <w:rPr>
          <w:rFonts w:ascii="Book Antiqua" w:eastAsia="宋体" w:hAnsi="Book Antiqua" w:cs="宋体"/>
        </w:rPr>
        <w:t xml:space="preserve"> MA. </w:t>
      </w:r>
      <w:proofErr w:type="gramStart"/>
      <w:r w:rsidRPr="00A72AC3">
        <w:rPr>
          <w:rFonts w:ascii="Book Antiqua" w:eastAsia="宋体" w:hAnsi="Book Antiqua" w:cs="宋体"/>
        </w:rPr>
        <w:t xml:space="preserve">Multi-institutional phase II study of </w:t>
      </w:r>
      <w:proofErr w:type="spellStart"/>
      <w:r w:rsidRPr="00A72AC3">
        <w:rPr>
          <w:rFonts w:ascii="Book Antiqua" w:eastAsia="宋体" w:hAnsi="Book Antiqua" w:cs="宋体"/>
        </w:rPr>
        <w:t>selumetinib</w:t>
      </w:r>
      <w:proofErr w:type="spellEnd"/>
      <w:r w:rsidRPr="00A72AC3">
        <w:rPr>
          <w:rFonts w:ascii="Book Antiqua" w:eastAsia="宋体" w:hAnsi="Book Antiqua" w:cs="宋体"/>
        </w:rPr>
        <w:t xml:space="preserve"> in patients with metastatic biliary cancers.</w:t>
      </w:r>
      <w:proofErr w:type="gramEnd"/>
      <w:r w:rsidRPr="00A72AC3">
        <w:rPr>
          <w:rFonts w:ascii="Book Antiqua" w:eastAsia="宋体" w:hAnsi="Book Antiqua" w:cs="宋体"/>
        </w:rPr>
        <w:t> </w:t>
      </w:r>
      <w:r w:rsidRPr="00A72AC3">
        <w:rPr>
          <w:rFonts w:ascii="Book Antiqua" w:eastAsia="宋体" w:hAnsi="Book Antiqua" w:cs="宋体"/>
          <w:i/>
          <w:iCs/>
        </w:rPr>
        <w:t xml:space="preserve">J </w:t>
      </w:r>
      <w:proofErr w:type="spellStart"/>
      <w:r w:rsidRPr="00A72AC3">
        <w:rPr>
          <w:rFonts w:ascii="Book Antiqua" w:eastAsia="宋体" w:hAnsi="Book Antiqua" w:cs="宋体"/>
          <w:i/>
          <w:iCs/>
        </w:rPr>
        <w:t>Clin</w:t>
      </w:r>
      <w:proofErr w:type="spellEnd"/>
      <w:r w:rsidRPr="00A72AC3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A72AC3">
        <w:rPr>
          <w:rFonts w:ascii="Book Antiqua" w:eastAsia="宋体" w:hAnsi="Book Antiqua" w:cs="宋体"/>
          <w:i/>
          <w:iCs/>
        </w:rPr>
        <w:t>Oncol</w:t>
      </w:r>
      <w:proofErr w:type="spellEnd"/>
      <w:r w:rsidRPr="00A72AC3">
        <w:rPr>
          <w:rFonts w:ascii="Book Antiqua" w:eastAsia="宋体" w:hAnsi="Book Antiqua" w:cs="宋体"/>
        </w:rPr>
        <w:t> 2011; </w:t>
      </w:r>
      <w:r w:rsidRPr="00A72AC3">
        <w:rPr>
          <w:rFonts w:ascii="Book Antiqua" w:eastAsia="宋体" w:hAnsi="Book Antiqua" w:cs="宋体"/>
          <w:b/>
          <w:bCs/>
        </w:rPr>
        <w:t>29</w:t>
      </w:r>
      <w:r w:rsidRPr="00A72AC3">
        <w:rPr>
          <w:rFonts w:ascii="Book Antiqua" w:eastAsia="宋体" w:hAnsi="Book Antiqua" w:cs="宋体"/>
        </w:rPr>
        <w:t>: 2357-2363 [PMID: 21519026 DOI: 10.1200/JCO.2010.33.9473]</w:t>
      </w:r>
    </w:p>
    <w:p w:rsidR="003F3260" w:rsidRPr="00A72AC3" w:rsidRDefault="003F3260" w:rsidP="00417641">
      <w:pPr>
        <w:spacing w:line="360" w:lineRule="auto"/>
        <w:jc w:val="both"/>
        <w:rPr>
          <w:rFonts w:ascii="Book Antiqua" w:eastAsia="宋体" w:hAnsi="Book Antiqua" w:cs="宋体"/>
        </w:rPr>
      </w:pPr>
      <w:r w:rsidRPr="00A72AC3">
        <w:rPr>
          <w:rFonts w:ascii="Book Antiqua" w:eastAsia="宋体" w:hAnsi="Book Antiqua" w:cs="宋体"/>
        </w:rPr>
        <w:t>19 </w:t>
      </w:r>
      <w:r w:rsidRPr="00A72AC3">
        <w:rPr>
          <w:rFonts w:ascii="Book Antiqua" w:eastAsia="宋体" w:hAnsi="Book Antiqua" w:cs="宋体"/>
          <w:b/>
          <w:bCs/>
        </w:rPr>
        <w:t>Yi JH</w:t>
      </w:r>
      <w:r w:rsidRPr="00A72AC3">
        <w:rPr>
          <w:rFonts w:ascii="Book Antiqua" w:eastAsia="宋体" w:hAnsi="Book Antiqua" w:cs="宋体"/>
        </w:rPr>
        <w:t xml:space="preserve">, </w:t>
      </w:r>
      <w:proofErr w:type="spellStart"/>
      <w:r w:rsidRPr="00A72AC3">
        <w:rPr>
          <w:rFonts w:ascii="Book Antiqua" w:eastAsia="宋体" w:hAnsi="Book Antiqua" w:cs="宋体"/>
        </w:rPr>
        <w:t>Thongprasert</w:t>
      </w:r>
      <w:proofErr w:type="spellEnd"/>
      <w:r w:rsidRPr="00A72AC3">
        <w:rPr>
          <w:rFonts w:ascii="Book Antiqua" w:eastAsia="宋体" w:hAnsi="Book Antiqua" w:cs="宋体"/>
        </w:rPr>
        <w:t xml:space="preserve"> S, Lee J, </w:t>
      </w:r>
      <w:proofErr w:type="spellStart"/>
      <w:r w:rsidRPr="00A72AC3">
        <w:rPr>
          <w:rFonts w:ascii="Book Antiqua" w:eastAsia="宋体" w:hAnsi="Book Antiqua" w:cs="宋体"/>
        </w:rPr>
        <w:t>Doval</w:t>
      </w:r>
      <w:proofErr w:type="spellEnd"/>
      <w:r w:rsidRPr="00A72AC3">
        <w:rPr>
          <w:rFonts w:ascii="Book Antiqua" w:eastAsia="宋体" w:hAnsi="Book Antiqua" w:cs="宋体"/>
        </w:rPr>
        <w:t xml:space="preserve"> DC, Park SH, Park JO, Park YS, Kang WK, Lim HY. A phase II study of </w:t>
      </w:r>
      <w:proofErr w:type="spellStart"/>
      <w:r w:rsidRPr="00A72AC3">
        <w:rPr>
          <w:rFonts w:ascii="Book Antiqua" w:eastAsia="宋体" w:hAnsi="Book Antiqua" w:cs="宋体"/>
        </w:rPr>
        <w:t>sunitinib</w:t>
      </w:r>
      <w:proofErr w:type="spellEnd"/>
      <w:r w:rsidRPr="00A72AC3">
        <w:rPr>
          <w:rFonts w:ascii="Book Antiqua" w:eastAsia="宋体" w:hAnsi="Book Antiqua" w:cs="宋体"/>
        </w:rPr>
        <w:t xml:space="preserve"> as a second-line treatment in advanced biliary tract carcinoma: a </w:t>
      </w:r>
      <w:proofErr w:type="spellStart"/>
      <w:r w:rsidRPr="00A72AC3">
        <w:rPr>
          <w:rFonts w:ascii="Book Antiqua" w:eastAsia="宋体" w:hAnsi="Book Antiqua" w:cs="宋体"/>
        </w:rPr>
        <w:t>multicentre</w:t>
      </w:r>
      <w:proofErr w:type="spellEnd"/>
      <w:r w:rsidRPr="00A72AC3">
        <w:rPr>
          <w:rFonts w:ascii="Book Antiqua" w:eastAsia="宋体" w:hAnsi="Book Antiqua" w:cs="宋体"/>
        </w:rPr>
        <w:t>, multinational study. </w:t>
      </w:r>
      <w:proofErr w:type="spellStart"/>
      <w:r w:rsidRPr="00A72AC3">
        <w:rPr>
          <w:rFonts w:ascii="Book Antiqua" w:eastAsia="宋体" w:hAnsi="Book Antiqua" w:cs="宋体"/>
          <w:i/>
          <w:iCs/>
        </w:rPr>
        <w:t>Eur</w:t>
      </w:r>
      <w:proofErr w:type="spellEnd"/>
      <w:r w:rsidRPr="00A72AC3">
        <w:rPr>
          <w:rFonts w:ascii="Book Antiqua" w:eastAsia="宋体" w:hAnsi="Book Antiqua" w:cs="宋体"/>
          <w:i/>
          <w:iCs/>
        </w:rPr>
        <w:t xml:space="preserve"> J Cancer</w:t>
      </w:r>
      <w:r w:rsidRPr="00A72AC3">
        <w:rPr>
          <w:rFonts w:ascii="Book Antiqua" w:eastAsia="宋体" w:hAnsi="Book Antiqua" w:cs="宋体"/>
        </w:rPr>
        <w:t> 2012; </w:t>
      </w:r>
      <w:r w:rsidRPr="00A72AC3">
        <w:rPr>
          <w:rFonts w:ascii="Book Antiqua" w:eastAsia="宋体" w:hAnsi="Book Antiqua" w:cs="宋体"/>
          <w:b/>
          <w:bCs/>
        </w:rPr>
        <w:t>48</w:t>
      </w:r>
      <w:r w:rsidRPr="00A72AC3">
        <w:rPr>
          <w:rFonts w:ascii="Book Antiqua" w:eastAsia="宋体" w:hAnsi="Book Antiqua" w:cs="宋体"/>
        </w:rPr>
        <w:t>: 196-201 [PMID: 22176869 DOI: 10.1016/j.ejca.2011.11.017]</w:t>
      </w:r>
    </w:p>
    <w:p w:rsidR="003F3260" w:rsidRPr="00A72AC3" w:rsidRDefault="003F3260" w:rsidP="00417641">
      <w:pPr>
        <w:spacing w:line="360" w:lineRule="auto"/>
        <w:jc w:val="both"/>
        <w:rPr>
          <w:rFonts w:ascii="Book Antiqua" w:eastAsia="宋体" w:hAnsi="Book Antiqua" w:cs="宋体"/>
        </w:rPr>
      </w:pPr>
      <w:r w:rsidRPr="00A72AC3">
        <w:rPr>
          <w:rFonts w:ascii="Book Antiqua" w:eastAsia="宋体" w:hAnsi="Book Antiqua" w:cs="宋体"/>
        </w:rPr>
        <w:t>20 </w:t>
      </w:r>
      <w:proofErr w:type="spellStart"/>
      <w:r w:rsidRPr="00A72AC3">
        <w:rPr>
          <w:rFonts w:ascii="Book Antiqua" w:eastAsia="宋体" w:hAnsi="Book Antiqua" w:cs="宋体"/>
          <w:b/>
          <w:bCs/>
        </w:rPr>
        <w:t>Lubner</w:t>
      </w:r>
      <w:proofErr w:type="spellEnd"/>
      <w:r w:rsidRPr="00A72AC3">
        <w:rPr>
          <w:rFonts w:ascii="Book Antiqua" w:eastAsia="宋体" w:hAnsi="Book Antiqua" w:cs="宋体"/>
          <w:b/>
          <w:bCs/>
        </w:rPr>
        <w:t xml:space="preserve"> SJ</w:t>
      </w:r>
      <w:r w:rsidRPr="00A72AC3">
        <w:rPr>
          <w:rFonts w:ascii="Book Antiqua" w:eastAsia="宋体" w:hAnsi="Book Antiqua" w:cs="宋体"/>
        </w:rPr>
        <w:t xml:space="preserve">, Mahoney MR, </w:t>
      </w:r>
      <w:proofErr w:type="spellStart"/>
      <w:r w:rsidRPr="00A72AC3">
        <w:rPr>
          <w:rFonts w:ascii="Book Antiqua" w:eastAsia="宋体" w:hAnsi="Book Antiqua" w:cs="宋体"/>
        </w:rPr>
        <w:t>Kolesar</w:t>
      </w:r>
      <w:proofErr w:type="spellEnd"/>
      <w:r w:rsidRPr="00A72AC3">
        <w:rPr>
          <w:rFonts w:ascii="Book Antiqua" w:eastAsia="宋体" w:hAnsi="Book Antiqua" w:cs="宋体"/>
        </w:rPr>
        <w:t xml:space="preserve"> JL, </w:t>
      </w:r>
      <w:proofErr w:type="spellStart"/>
      <w:r w:rsidRPr="00A72AC3">
        <w:rPr>
          <w:rFonts w:ascii="Book Antiqua" w:eastAsia="宋体" w:hAnsi="Book Antiqua" w:cs="宋体"/>
        </w:rPr>
        <w:t>Loconte</w:t>
      </w:r>
      <w:proofErr w:type="spellEnd"/>
      <w:r w:rsidRPr="00A72AC3">
        <w:rPr>
          <w:rFonts w:ascii="Book Antiqua" w:eastAsia="宋体" w:hAnsi="Book Antiqua" w:cs="宋体"/>
        </w:rPr>
        <w:t xml:space="preserve"> NK, Kim GP, Pitot HC, Philip PA, </w:t>
      </w:r>
      <w:proofErr w:type="spellStart"/>
      <w:r w:rsidRPr="00A72AC3">
        <w:rPr>
          <w:rFonts w:ascii="Book Antiqua" w:eastAsia="宋体" w:hAnsi="Book Antiqua" w:cs="宋体"/>
        </w:rPr>
        <w:t>Picus</w:t>
      </w:r>
      <w:proofErr w:type="spellEnd"/>
      <w:r w:rsidRPr="00A72AC3">
        <w:rPr>
          <w:rFonts w:ascii="Book Antiqua" w:eastAsia="宋体" w:hAnsi="Book Antiqua" w:cs="宋体"/>
        </w:rPr>
        <w:t xml:space="preserve"> J, Yong WP, Horvath L, Van Hazel G, </w:t>
      </w:r>
      <w:proofErr w:type="spellStart"/>
      <w:r w:rsidRPr="00A72AC3">
        <w:rPr>
          <w:rFonts w:ascii="Book Antiqua" w:eastAsia="宋体" w:hAnsi="Book Antiqua" w:cs="宋体"/>
        </w:rPr>
        <w:t>Erlichman</w:t>
      </w:r>
      <w:proofErr w:type="spellEnd"/>
      <w:r w:rsidRPr="00A72AC3">
        <w:rPr>
          <w:rFonts w:ascii="Book Antiqua" w:eastAsia="宋体" w:hAnsi="Book Antiqua" w:cs="宋体"/>
        </w:rPr>
        <w:t xml:space="preserve"> CE, </w:t>
      </w:r>
      <w:proofErr w:type="spellStart"/>
      <w:r w:rsidRPr="00A72AC3">
        <w:rPr>
          <w:rFonts w:ascii="Book Antiqua" w:eastAsia="宋体" w:hAnsi="Book Antiqua" w:cs="宋体"/>
        </w:rPr>
        <w:t>Holen</w:t>
      </w:r>
      <w:proofErr w:type="spellEnd"/>
      <w:r w:rsidRPr="00A72AC3">
        <w:rPr>
          <w:rFonts w:ascii="Book Antiqua" w:eastAsia="宋体" w:hAnsi="Book Antiqua" w:cs="宋体"/>
        </w:rPr>
        <w:t xml:space="preserve"> KD. Report of a multicenter phase II trial testing a combination of biweekly </w:t>
      </w:r>
      <w:proofErr w:type="spellStart"/>
      <w:r w:rsidRPr="00A72AC3">
        <w:rPr>
          <w:rFonts w:ascii="Book Antiqua" w:eastAsia="宋体" w:hAnsi="Book Antiqua" w:cs="宋体"/>
        </w:rPr>
        <w:t>bevacizumab</w:t>
      </w:r>
      <w:proofErr w:type="spellEnd"/>
      <w:r w:rsidRPr="00A72AC3">
        <w:rPr>
          <w:rFonts w:ascii="Book Antiqua" w:eastAsia="宋体" w:hAnsi="Book Antiqua" w:cs="宋体"/>
        </w:rPr>
        <w:t xml:space="preserve"> and daily </w:t>
      </w:r>
      <w:proofErr w:type="spellStart"/>
      <w:r w:rsidRPr="00A72AC3">
        <w:rPr>
          <w:rFonts w:ascii="Book Antiqua" w:eastAsia="宋体" w:hAnsi="Book Antiqua" w:cs="宋体"/>
        </w:rPr>
        <w:t>erlotinib</w:t>
      </w:r>
      <w:proofErr w:type="spellEnd"/>
      <w:r w:rsidRPr="00A72AC3">
        <w:rPr>
          <w:rFonts w:ascii="Book Antiqua" w:eastAsia="宋体" w:hAnsi="Book Antiqua" w:cs="宋体"/>
        </w:rPr>
        <w:t xml:space="preserve"> in patients with </w:t>
      </w:r>
      <w:proofErr w:type="spellStart"/>
      <w:r w:rsidRPr="00A72AC3">
        <w:rPr>
          <w:rFonts w:ascii="Book Antiqua" w:eastAsia="宋体" w:hAnsi="Book Antiqua" w:cs="宋体"/>
        </w:rPr>
        <w:t>unresectable</w:t>
      </w:r>
      <w:proofErr w:type="spellEnd"/>
      <w:r w:rsidRPr="00A72AC3">
        <w:rPr>
          <w:rFonts w:ascii="Book Antiqua" w:eastAsia="宋体" w:hAnsi="Book Antiqua" w:cs="宋体"/>
        </w:rPr>
        <w:t xml:space="preserve"> biliary cancer: a phase II Consortium study. </w:t>
      </w:r>
      <w:r w:rsidRPr="00A72AC3">
        <w:rPr>
          <w:rFonts w:ascii="Book Antiqua" w:eastAsia="宋体" w:hAnsi="Book Antiqua" w:cs="宋体"/>
          <w:i/>
          <w:iCs/>
        </w:rPr>
        <w:t xml:space="preserve">J </w:t>
      </w:r>
      <w:proofErr w:type="spellStart"/>
      <w:r w:rsidRPr="00A72AC3">
        <w:rPr>
          <w:rFonts w:ascii="Book Antiqua" w:eastAsia="宋体" w:hAnsi="Book Antiqua" w:cs="宋体"/>
          <w:i/>
          <w:iCs/>
        </w:rPr>
        <w:t>Clin</w:t>
      </w:r>
      <w:proofErr w:type="spellEnd"/>
      <w:r w:rsidRPr="00A72AC3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A72AC3">
        <w:rPr>
          <w:rFonts w:ascii="Book Antiqua" w:eastAsia="宋体" w:hAnsi="Book Antiqua" w:cs="宋体"/>
          <w:i/>
          <w:iCs/>
        </w:rPr>
        <w:t>Oncol</w:t>
      </w:r>
      <w:proofErr w:type="spellEnd"/>
      <w:r w:rsidRPr="00A72AC3">
        <w:rPr>
          <w:rFonts w:ascii="Book Antiqua" w:eastAsia="宋体" w:hAnsi="Book Antiqua" w:cs="宋体"/>
        </w:rPr>
        <w:t> 2010; </w:t>
      </w:r>
      <w:r w:rsidRPr="00A72AC3">
        <w:rPr>
          <w:rFonts w:ascii="Book Antiqua" w:eastAsia="宋体" w:hAnsi="Book Antiqua" w:cs="宋体"/>
          <w:b/>
          <w:bCs/>
        </w:rPr>
        <w:t>28</w:t>
      </w:r>
      <w:r w:rsidRPr="00A72AC3">
        <w:rPr>
          <w:rFonts w:ascii="Book Antiqua" w:eastAsia="宋体" w:hAnsi="Book Antiqua" w:cs="宋体"/>
        </w:rPr>
        <w:t>: 3491-3497 [PMID: 20530271 DOI: 10.1200/JCO.2010.28.4075]</w:t>
      </w:r>
    </w:p>
    <w:p w:rsidR="003F3260" w:rsidRPr="00A72AC3" w:rsidRDefault="003F3260" w:rsidP="00417641">
      <w:pPr>
        <w:spacing w:line="360" w:lineRule="auto"/>
        <w:jc w:val="both"/>
        <w:rPr>
          <w:rFonts w:ascii="Book Antiqua" w:eastAsia="宋体" w:hAnsi="Book Antiqua" w:cs="宋体"/>
        </w:rPr>
      </w:pPr>
      <w:r w:rsidRPr="00A72AC3">
        <w:rPr>
          <w:rFonts w:ascii="Book Antiqua" w:eastAsia="宋体" w:hAnsi="Book Antiqua" w:cs="宋体"/>
        </w:rPr>
        <w:lastRenderedPageBreak/>
        <w:t>21 </w:t>
      </w:r>
      <w:r w:rsidRPr="00A72AC3">
        <w:rPr>
          <w:rFonts w:ascii="Book Antiqua" w:eastAsia="宋体" w:hAnsi="Book Antiqua" w:cs="宋体"/>
          <w:b/>
          <w:bCs/>
        </w:rPr>
        <w:t>El-</w:t>
      </w:r>
      <w:proofErr w:type="spellStart"/>
      <w:r w:rsidRPr="00A72AC3">
        <w:rPr>
          <w:rFonts w:ascii="Book Antiqua" w:eastAsia="宋体" w:hAnsi="Book Antiqua" w:cs="宋体"/>
          <w:b/>
          <w:bCs/>
        </w:rPr>
        <w:t>Khoueiry</w:t>
      </w:r>
      <w:proofErr w:type="spellEnd"/>
      <w:r w:rsidRPr="00A72AC3">
        <w:rPr>
          <w:rFonts w:ascii="Book Antiqua" w:eastAsia="宋体" w:hAnsi="Book Antiqua" w:cs="宋体"/>
          <w:b/>
          <w:bCs/>
        </w:rPr>
        <w:t xml:space="preserve"> AB</w:t>
      </w:r>
      <w:r w:rsidRPr="00A72AC3">
        <w:rPr>
          <w:rFonts w:ascii="Book Antiqua" w:eastAsia="宋体" w:hAnsi="Book Antiqua" w:cs="宋体"/>
        </w:rPr>
        <w:t xml:space="preserve">, Rankin C, Siegel AB, Iqbal S, Gong IY, </w:t>
      </w:r>
      <w:proofErr w:type="spellStart"/>
      <w:r w:rsidRPr="00A72AC3">
        <w:rPr>
          <w:rFonts w:ascii="Book Antiqua" w:eastAsia="宋体" w:hAnsi="Book Antiqua" w:cs="宋体"/>
        </w:rPr>
        <w:t>Micetich</w:t>
      </w:r>
      <w:proofErr w:type="spellEnd"/>
      <w:r w:rsidRPr="00A72AC3">
        <w:rPr>
          <w:rFonts w:ascii="Book Antiqua" w:eastAsia="宋体" w:hAnsi="Book Antiqua" w:cs="宋体"/>
        </w:rPr>
        <w:t xml:space="preserve"> KC, </w:t>
      </w:r>
      <w:proofErr w:type="spellStart"/>
      <w:r w:rsidRPr="00A72AC3">
        <w:rPr>
          <w:rFonts w:ascii="Book Antiqua" w:eastAsia="宋体" w:hAnsi="Book Antiqua" w:cs="宋体"/>
        </w:rPr>
        <w:t>Kayaleh</w:t>
      </w:r>
      <w:proofErr w:type="spellEnd"/>
      <w:r w:rsidRPr="00A72AC3">
        <w:rPr>
          <w:rFonts w:ascii="Book Antiqua" w:eastAsia="宋体" w:hAnsi="Book Antiqua" w:cs="宋体"/>
        </w:rPr>
        <w:t xml:space="preserve"> OR, Lenz HJ, </w:t>
      </w:r>
      <w:proofErr w:type="spellStart"/>
      <w:r w:rsidRPr="00A72AC3">
        <w:rPr>
          <w:rFonts w:ascii="Book Antiqua" w:eastAsia="宋体" w:hAnsi="Book Antiqua" w:cs="宋体"/>
        </w:rPr>
        <w:t>Blanke</w:t>
      </w:r>
      <w:proofErr w:type="spellEnd"/>
      <w:r w:rsidRPr="00A72AC3">
        <w:rPr>
          <w:rFonts w:ascii="Book Antiqua" w:eastAsia="宋体" w:hAnsi="Book Antiqua" w:cs="宋体"/>
        </w:rPr>
        <w:t xml:space="preserve"> CD. S0941: a phase 2 SWOG study of </w:t>
      </w:r>
      <w:proofErr w:type="spellStart"/>
      <w:r w:rsidRPr="00A72AC3">
        <w:rPr>
          <w:rFonts w:ascii="Book Antiqua" w:eastAsia="宋体" w:hAnsi="Book Antiqua" w:cs="宋体"/>
        </w:rPr>
        <w:t>sorafenib</w:t>
      </w:r>
      <w:proofErr w:type="spellEnd"/>
      <w:r w:rsidRPr="00A72AC3">
        <w:rPr>
          <w:rFonts w:ascii="Book Antiqua" w:eastAsia="宋体" w:hAnsi="Book Antiqua" w:cs="宋体"/>
        </w:rPr>
        <w:t xml:space="preserve"> and </w:t>
      </w:r>
      <w:proofErr w:type="spellStart"/>
      <w:r w:rsidRPr="00A72AC3">
        <w:rPr>
          <w:rFonts w:ascii="Book Antiqua" w:eastAsia="宋体" w:hAnsi="Book Antiqua" w:cs="宋体"/>
        </w:rPr>
        <w:t>erlotinib</w:t>
      </w:r>
      <w:proofErr w:type="spellEnd"/>
      <w:r w:rsidRPr="00A72AC3">
        <w:rPr>
          <w:rFonts w:ascii="Book Antiqua" w:eastAsia="宋体" w:hAnsi="Book Antiqua" w:cs="宋体"/>
        </w:rPr>
        <w:t xml:space="preserve"> in patients with advanced gallbladder carcinoma or </w:t>
      </w:r>
      <w:proofErr w:type="spellStart"/>
      <w:r w:rsidRPr="00A72AC3">
        <w:rPr>
          <w:rFonts w:ascii="Book Antiqua" w:eastAsia="宋体" w:hAnsi="Book Antiqua" w:cs="宋体"/>
        </w:rPr>
        <w:t>cholangiocarcinoma</w:t>
      </w:r>
      <w:proofErr w:type="spellEnd"/>
      <w:r w:rsidRPr="00A72AC3">
        <w:rPr>
          <w:rFonts w:ascii="Book Antiqua" w:eastAsia="宋体" w:hAnsi="Book Antiqua" w:cs="宋体"/>
        </w:rPr>
        <w:t>. </w:t>
      </w:r>
      <w:r w:rsidRPr="00A72AC3">
        <w:rPr>
          <w:rFonts w:ascii="Book Antiqua" w:eastAsia="宋体" w:hAnsi="Book Antiqua" w:cs="宋体"/>
          <w:i/>
          <w:iCs/>
        </w:rPr>
        <w:t>Br J Cancer</w:t>
      </w:r>
      <w:r w:rsidRPr="00A72AC3">
        <w:rPr>
          <w:rFonts w:ascii="Book Antiqua" w:eastAsia="宋体" w:hAnsi="Book Antiqua" w:cs="宋体"/>
        </w:rPr>
        <w:t> 2014; </w:t>
      </w:r>
      <w:r w:rsidRPr="00A72AC3">
        <w:rPr>
          <w:rFonts w:ascii="Book Antiqua" w:eastAsia="宋体" w:hAnsi="Book Antiqua" w:cs="宋体"/>
          <w:b/>
          <w:bCs/>
        </w:rPr>
        <w:t>110</w:t>
      </w:r>
      <w:r w:rsidRPr="00A72AC3">
        <w:rPr>
          <w:rFonts w:ascii="Book Antiqua" w:eastAsia="宋体" w:hAnsi="Book Antiqua" w:cs="宋体"/>
        </w:rPr>
        <w:t>: 882-887 [PMID: 24423918 DOI: 10.1038/bjc.2013.801]</w:t>
      </w:r>
    </w:p>
    <w:p w:rsidR="003F3260" w:rsidRPr="00A72AC3" w:rsidRDefault="003F3260" w:rsidP="00417641">
      <w:pPr>
        <w:spacing w:line="360" w:lineRule="auto"/>
        <w:jc w:val="both"/>
        <w:rPr>
          <w:rFonts w:ascii="Book Antiqua" w:eastAsia="宋体" w:hAnsi="Book Antiqua" w:cs="宋体"/>
        </w:rPr>
      </w:pPr>
      <w:r w:rsidRPr="00A72AC3">
        <w:rPr>
          <w:rFonts w:ascii="Book Antiqua" w:eastAsia="宋体" w:hAnsi="Book Antiqua" w:cs="宋体"/>
        </w:rPr>
        <w:t>22 </w:t>
      </w:r>
      <w:r w:rsidRPr="00A72AC3">
        <w:rPr>
          <w:rFonts w:ascii="Book Antiqua" w:eastAsia="宋体" w:hAnsi="Book Antiqua" w:cs="宋体"/>
          <w:b/>
          <w:bCs/>
        </w:rPr>
        <w:t>Zhu AX</w:t>
      </w:r>
      <w:r w:rsidRPr="00A72AC3">
        <w:rPr>
          <w:rFonts w:ascii="Book Antiqua" w:eastAsia="宋体" w:hAnsi="Book Antiqua" w:cs="宋体"/>
        </w:rPr>
        <w:t xml:space="preserve">, </w:t>
      </w:r>
      <w:proofErr w:type="spellStart"/>
      <w:r w:rsidRPr="00A72AC3">
        <w:rPr>
          <w:rFonts w:ascii="Book Antiqua" w:eastAsia="宋体" w:hAnsi="Book Antiqua" w:cs="宋体"/>
        </w:rPr>
        <w:t>Meyerhardt</w:t>
      </w:r>
      <w:proofErr w:type="spellEnd"/>
      <w:r w:rsidRPr="00A72AC3">
        <w:rPr>
          <w:rFonts w:ascii="Book Antiqua" w:eastAsia="宋体" w:hAnsi="Book Antiqua" w:cs="宋体"/>
        </w:rPr>
        <w:t xml:space="preserve"> JA, </w:t>
      </w:r>
      <w:proofErr w:type="spellStart"/>
      <w:r w:rsidRPr="00A72AC3">
        <w:rPr>
          <w:rFonts w:ascii="Book Antiqua" w:eastAsia="宋体" w:hAnsi="Book Antiqua" w:cs="宋体"/>
        </w:rPr>
        <w:t>Blaszkowsky</w:t>
      </w:r>
      <w:proofErr w:type="spellEnd"/>
      <w:r w:rsidRPr="00A72AC3">
        <w:rPr>
          <w:rFonts w:ascii="Book Antiqua" w:eastAsia="宋体" w:hAnsi="Book Antiqua" w:cs="宋体"/>
        </w:rPr>
        <w:t xml:space="preserve"> LS, </w:t>
      </w:r>
      <w:proofErr w:type="spellStart"/>
      <w:r w:rsidRPr="00A72AC3">
        <w:rPr>
          <w:rFonts w:ascii="Book Antiqua" w:eastAsia="宋体" w:hAnsi="Book Antiqua" w:cs="宋体"/>
        </w:rPr>
        <w:t>Kambadakone</w:t>
      </w:r>
      <w:proofErr w:type="spellEnd"/>
      <w:r w:rsidRPr="00A72AC3">
        <w:rPr>
          <w:rFonts w:ascii="Book Antiqua" w:eastAsia="宋体" w:hAnsi="Book Antiqua" w:cs="宋体"/>
        </w:rPr>
        <w:t xml:space="preserve"> AR, </w:t>
      </w:r>
      <w:proofErr w:type="spellStart"/>
      <w:r w:rsidRPr="00A72AC3">
        <w:rPr>
          <w:rFonts w:ascii="Book Antiqua" w:eastAsia="宋体" w:hAnsi="Book Antiqua" w:cs="宋体"/>
        </w:rPr>
        <w:t>Muzikansky</w:t>
      </w:r>
      <w:proofErr w:type="spellEnd"/>
      <w:r w:rsidRPr="00A72AC3">
        <w:rPr>
          <w:rFonts w:ascii="Book Antiqua" w:eastAsia="宋体" w:hAnsi="Book Antiqua" w:cs="宋体"/>
        </w:rPr>
        <w:t xml:space="preserve"> A, Zheng H, Clark JW, Abrams TA, Chan JA, </w:t>
      </w:r>
      <w:proofErr w:type="spellStart"/>
      <w:r w:rsidRPr="00A72AC3">
        <w:rPr>
          <w:rFonts w:ascii="Book Antiqua" w:eastAsia="宋体" w:hAnsi="Book Antiqua" w:cs="宋体"/>
        </w:rPr>
        <w:t>Enzinger</w:t>
      </w:r>
      <w:proofErr w:type="spellEnd"/>
      <w:r w:rsidRPr="00A72AC3">
        <w:rPr>
          <w:rFonts w:ascii="Book Antiqua" w:eastAsia="宋体" w:hAnsi="Book Antiqua" w:cs="宋体"/>
        </w:rPr>
        <w:t xml:space="preserve"> PC, Bhargava P, </w:t>
      </w:r>
      <w:proofErr w:type="spellStart"/>
      <w:r w:rsidRPr="00A72AC3">
        <w:rPr>
          <w:rFonts w:ascii="Book Antiqua" w:eastAsia="宋体" w:hAnsi="Book Antiqua" w:cs="宋体"/>
        </w:rPr>
        <w:t>Kwak</w:t>
      </w:r>
      <w:proofErr w:type="spellEnd"/>
      <w:r w:rsidRPr="00A72AC3">
        <w:rPr>
          <w:rFonts w:ascii="Book Antiqua" w:eastAsia="宋体" w:hAnsi="Book Antiqua" w:cs="宋体"/>
        </w:rPr>
        <w:t xml:space="preserve"> EL, Allen JN, Jain SR, Stuart K, </w:t>
      </w:r>
      <w:proofErr w:type="spellStart"/>
      <w:r w:rsidRPr="00A72AC3">
        <w:rPr>
          <w:rFonts w:ascii="Book Antiqua" w:eastAsia="宋体" w:hAnsi="Book Antiqua" w:cs="宋体"/>
        </w:rPr>
        <w:t>Horgan</w:t>
      </w:r>
      <w:proofErr w:type="spellEnd"/>
      <w:r w:rsidRPr="00A72AC3">
        <w:rPr>
          <w:rFonts w:ascii="Book Antiqua" w:eastAsia="宋体" w:hAnsi="Book Antiqua" w:cs="宋体"/>
        </w:rPr>
        <w:t xml:space="preserve"> K, Sheehan S, Fuchs CS, Ryan DP, </w:t>
      </w:r>
      <w:proofErr w:type="spellStart"/>
      <w:r w:rsidRPr="00A72AC3">
        <w:rPr>
          <w:rFonts w:ascii="Book Antiqua" w:eastAsia="宋体" w:hAnsi="Book Antiqua" w:cs="宋体"/>
        </w:rPr>
        <w:t>Sahani</w:t>
      </w:r>
      <w:proofErr w:type="spellEnd"/>
      <w:r w:rsidRPr="00A72AC3">
        <w:rPr>
          <w:rFonts w:ascii="Book Antiqua" w:eastAsia="宋体" w:hAnsi="Book Antiqua" w:cs="宋体"/>
        </w:rPr>
        <w:t xml:space="preserve"> DV. Efficacy and safety of gemcitabine, </w:t>
      </w:r>
      <w:proofErr w:type="spellStart"/>
      <w:r w:rsidRPr="00A72AC3">
        <w:rPr>
          <w:rFonts w:ascii="Book Antiqua" w:eastAsia="宋体" w:hAnsi="Book Antiqua" w:cs="宋体"/>
        </w:rPr>
        <w:t>oxaliplatin</w:t>
      </w:r>
      <w:proofErr w:type="spellEnd"/>
      <w:r w:rsidRPr="00A72AC3">
        <w:rPr>
          <w:rFonts w:ascii="Book Antiqua" w:eastAsia="宋体" w:hAnsi="Book Antiqua" w:cs="宋体"/>
        </w:rPr>
        <w:t xml:space="preserve">, and </w:t>
      </w:r>
      <w:proofErr w:type="spellStart"/>
      <w:r w:rsidRPr="00A72AC3">
        <w:rPr>
          <w:rFonts w:ascii="Book Antiqua" w:eastAsia="宋体" w:hAnsi="Book Antiqua" w:cs="宋体"/>
        </w:rPr>
        <w:t>bevacizumab</w:t>
      </w:r>
      <w:proofErr w:type="spellEnd"/>
      <w:r w:rsidRPr="00A72AC3">
        <w:rPr>
          <w:rFonts w:ascii="Book Antiqua" w:eastAsia="宋体" w:hAnsi="Book Antiqua" w:cs="宋体"/>
        </w:rPr>
        <w:t xml:space="preserve"> in advanced biliary-tract cancers and correlation of changes in 18-fluorodeoxyglucose PET with clinical outcome: a phase 2 study. </w:t>
      </w:r>
      <w:r w:rsidRPr="00A72AC3">
        <w:rPr>
          <w:rFonts w:ascii="Book Antiqua" w:eastAsia="宋体" w:hAnsi="Book Antiqua" w:cs="宋体"/>
          <w:i/>
          <w:iCs/>
        </w:rPr>
        <w:t xml:space="preserve">Lancet </w:t>
      </w:r>
      <w:proofErr w:type="spellStart"/>
      <w:r w:rsidRPr="00A72AC3">
        <w:rPr>
          <w:rFonts w:ascii="Book Antiqua" w:eastAsia="宋体" w:hAnsi="Book Antiqua" w:cs="宋体"/>
          <w:i/>
          <w:iCs/>
        </w:rPr>
        <w:t>Oncol</w:t>
      </w:r>
      <w:proofErr w:type="spellEnd"/>
      <w:r w:rsidRPr="00A72AC3">
        <w:rPr>
          <w:rFonts w:ascii="Book Antiqua" w:eastAsia="宋体" w:hAnsi="Book Antiqua" w:cs="宋体"/>
        </w:rPr>
        <w:t> 2010; </w:t>
      </w:r>
      <w:r w:rsidRPr="00A72AC3">
        <w:rPr>
          <w:rFonts w:ascii="Book Antiqua" w:eastAsia="宋体" w:hAnsi="Book Antiqua" w:cs="宋体"/>
          <w:b/>
          <w:bCs/>
        </w:rPr>
        <w:t>11</w:t>
      </w:r>
      <w:r w:rsidRPr="00A72AC3">
        <w:rPr>
          <w:rFonts w:ascii="Book Antiqua" w:eastAsia="宋体" w:hAnsi="Book Antiqua" w:cs="宋体"/>
        </w:rPr>
        <w:t>: 48-54 [PMID: 19932054 DOI: 10.1016/S1470-2045(09)70333-X]</w:t>
      </w:r>
    </w:p>
    <w:p w:rsidR="003F3260" w:rsidRPr="00A72AC3" w:rsidRDefault="003F3260" w:rsidP="00417641">
      <w:pPr>
        <w:spacing w:line="360" w:lineRule="auto"/>
        <w:jc w:val="both"/>
        <w:rPr>
          <w:rFonts w:ascii="Book Antiqua" w:eastAsia="宋体" w:hAnsi="Book Antiqua" w:cs="宋体"/>
        </w:rPr>
      </w:pPr>
      <w:r w:rsidRPr="00A72AC3">
        <w:rPr>
          <w:rFonts w:ascii="Book Antiqua" w:eastAsia="宋体" w:hAnsi="Book Antiqua" w:cs="宋体"/>
        </w:rPr>
        <w:t>23 </w:t>
      </w:r>
      <w:proofErr w:type="spellStart"/>
      <w:r w:rsidRPr="00A72AC3">
        <w:rPr>
          <w:rFonts w:ascii="Book Antiqua" w:eastAsia="宋体" w:hAnsi="Book Antiqua" w:cs="宋体"/>
          <w:b/>
          <w:bCs/>
        </w:rPr>
        <w:t>Gruenberger</w:t>
      </w:r>
      <w:proofErr w:type="spellEnd"/>
      <w:r w:rsidRPr="00A72AC3">
        <w:rPr>
          <w:rFonts w:ascii="Book Antiqua" w:eastAsia="宋体" w:hAnsi="Book Antiqua" w:cs="宋体"/>
          <w:b/>
          <w:bCs/>
        </w:rPr>
        <w:t xml:space="preserve"> B</w:t>
      </w:r>
      <w:r w:rsidRPr="00A72AC3">
        <w:rPr>
          <w:rFonts w:ascii="Book Antiqua" w:eastAsia="宋体" w:hAnsi="Book Antiqua" w:cs="宋体"/>
        </w:rPr>
        <w:t xml:space="preserve">, </w:t>
      </w:r>
      <w:proofErr w:type="spellStart"/>
      <w:r w:rsidRPr="00A72AC3">
        <w:rPr>
          <w:rFonts w:ascii="Book Antiqua" w:eastAsia="宋体" w:hAnsi="Book Antiqua" w:cs="宋体"/>
        </w:rPr>
        <w:t>Schueller</w:t>
      </w:r>
      <w:proofErr w:type="spellEnd"/>
      <w:r w:rsidRPr="00A72AC3">
        <w:rPr>
          <w:rFonts w:ascii="Book Antiqua" w:eastAsia="宋体" w:hAnsi="Book Antiqua" w:cs="宋体"/>
        </w:rPr>
        <w:t xml:space="preserve"> J, </w:t>
      </w:r>
      <w:proofErr w:type="spellStart"/>
      <w:r w:rsidRPr="00A72AC3">
        <w:rPr>
          <w:rFonts w:ascii="Book Antiqua" w:eastAsia="宋体" w:hAnsi="Book Antiqua" w:cs="宋体"/>
        </w:rPr>
        <w:t>Heubrandtner</w:t>
      </w:r>
      <w:proofErr w:type="spellEnd"/>
      <w:r w:rsidRPr="00A72AC3">
        <w:rPr>
          <w:rFonts w:ascii="Book Antiqua" w:eastAsia="宋体" w:hAnsi="Book Antiqua" w:cs="宋体"/>
        </w:rPr>
        <w:t xml:space="preserve"> U, </w:t>
      </w:r>
      <w:proofErr w:type="spellStart"/>
      <w:r w:rsidRPr="00A72AC3">
        <w:rPr>
          <w:rFonts w:ascii="Book Antiqua" w:eastAsia="宋体" w:hAnsi="Book Antiqua" w:cs="宋体"/>
        </w:rPr>
        <w:t>Wrba</w:t>
      </w:r>
      <w:proofErr w:type="spellEnd"/>
      <w:r w:rsidRPr="00A72AC3">
        <w:rPr>
          <w:rFonts w:ascii="Book Antiqua" w:eastAsia="宋体" w:hAnsi="Book Antiqua" w:cs="宋体"/>
        </w:rPr>
        <w:t xml:space="preserve"> F, </w:t>
      </w:r>
      <w:proofErr w:type="spellStart"/>
      <w:r w:rsidRPr="00A72AC3">
        <w:rPr>
          <w:rFonts w:ascii="Book Antiqua" w:eastAsia="宋体" w:hAnsi="Book Antiqua" w:cs="宋体"/>
        </w:rPr>
        <w:t>Tamandl</w:t>
      </w:r>
      <w:proofErr w:type="spellEnd"/>
      <w:r w:rsidRPr="00A72AC3">
        <w:rPr>
          <w:rFonts w:ascii="Book Antiqua" w:eastAsia="宋体" w:hAnsi="Book Antiqua" w:cs="宋体"/>
        </w:rPr>
        <w:t xml:space="preserve"> D, </w:t>
      </w:r>
      <w:proofErr w:type="spellStart"/>
      <w:r w:rsidRPr="00A72AC3">
        <w:rPr>
          <w:rFonts w:ascii="Book Antiqua" w:eastAsia="宋体" w:hAnsi="Book Antiqua" w:cs="宋体"/>
        </w:rPr>
        <w:t>Kaczirek</w:t>
      </w:r>
      <w:proofErr w:type="spellEnd"/>
      <w:r w:rsidRPr="00A72AC3">
        <w:rPr>
          <w:rFonts w:ascii="Book Antiqua" w:eastAsia="宋体" w:hAnsi="Book Antiqua" w:cs="宋体"/>
        </w:rPr>
        <w:t xml:space="preserve"> K, Roka R, </w:t>
      </w:r>
      <w:proofErr w:type="spellStart"/>
      <w:r w:rsidRPr="00A72AC3">
        <w:rPr>
          <w:rFonts w:ascii="Book Antiqua" w:eastAsia="宋体" w:hAnsi="Book Antiqua" w:cs="宋体"/>
        </w:rPr>
        <w:t>Freimann-Pircher</w:t>
      </w:r>
      <w:proofErr w:type="spellEnd"/>
      <w:r w:rsidRPr="00A72AC3">
        <w:rPr>
          <w:rFonts w:ascii="Book Antiqua" w:eastAsia="宋体" w:hAnsi="Book Antiqua" w:cs="宋体"/>
        </w:rPr>
        <w:t xml:space="preserve"> S, </w:t>
      </w:r>
      <w:proofErr w:type="spellStart"/>
      <w:r w:rsidRPr="00A72AC3">
        <w:rPr>
          <w:rFonts w:ascii="Book Antiqua" w:eastAsia="宋体" w:hAnsi="Book Antiqua" w:cs="宋体"/>
        </w:rPr>
        <w:t>Gruenberger</w:t>
      </w:r>
      <w:proofErr w:type="spellEnd"/>
      <w:r w:rsidRPr="00A72AC3">
        <w:rPr>
          <w:rFonts w:ascii="Book Antiqua" w:eastAsia="宋体" w:hAnsi="Book Antiqua" w:cs="宋体"/>
        </w:rPr>
        <w:t xml:space="preserve"> T. </w:t>
      </w:r>
      <w:proofErr w:type="spellStart"/>
      <w:r w:rsidRPr="00A72AC3">
        <w:rPr>
          <w:rFonts w:ascii="Book Antiqua" w:eastAsia="宋体" w:hAnsi="Book Antiqua" w:cs="宋体"/>
        </w:rPr>
        <w:t>Cetuximab</w:t>
      </w:r>
      <w:proofErr w:type="spellEnd"/>
      <w:r w:rsidRPr="00A72AC3">
        <w:rPr>
          <w:rFonts w:ascii="Book Antiqua" w:eastAsia="宋体" w:hAnsi="Book Antiqua" w:cs="宋体"/>
        </w:rPr>
        <w:t xml:space="preserve">, gemcitabine, and </w:t>
      </w:r>
      <w:proofErr w:type="spellStart"/>
      <w:r w:rsidRPr="00A72AC3">
        <w:rPr>
          <w:rFonts w:ascii="Book Antiqua" w:eastAsia="宋体" w:hAnsi="Book Antiqua" w:cs="宋体"/>
        </w:rPr>
        <w:t>oxaliplatin</w:t>
      </w:r>
      <w:proofErr w:type="spellEnd"/>
      <w:r w:rsidRPr="00A72AC3">
        <w:rPr>
          <w:rFonts w:ascii="Book Antiqua" w:eastAsia="宋体" w:hAnsi="Book Antiqua" w:cs="宋体"/>
        </w:rPr>
        <w:t xml:space="preserve"> in patients with </w:t>
      </w:r>
      <w:proofErr w:type="spellStart"/>
      <w:r w:rsidRPr="00A72AC3">
        <w:rPr>
          <w:rFonts w:ascii="Book Antiqua" w:eastAsia="宋体" w:hAnsi="Book Antiqua" w:cs="宋体"/>
        </w:rPr>
        <w:t>unresectable</w:t>
      </w:r>
      <w:proofErr w:type="spellEnd"/>
      <w:r w:rsidRPr="00A72AC3">
        <w:rPr>
          <w:rFonts w:ascii="Book Antiqua" w:eastAsia="宋体" w:hAnsi="Book Antiqua" w:cs="宋体"/>
        </w:rPr>
        <w:t xml:space="preserve"> advanced or metastatic biliary tract cancer: a phase 2 study. </w:t>
      </w:r>
      <w:r w:rsidRPr="00A72AC3">
        <w:rPr>
          <w:rFonts w:ascii="Book Antiqua" w:eastAsia="宋体" w:hAnsi="Book Antiqua" w:cs="宋体"/>
          <w:i/>
          <w:iCs/>
        </w:rPr>
        <w:t xml:space="preserve">Lancet </w:t>
      </w:r>
      <w:proofErr w:type="spellStart"/>
      <w:r w:rsidRPr="00A72AC3">
        <w:rPr>
          <w:rFonts w:ascii="Book Antiqua" w:eastAsia="宋体" w:hAnsi="Book Antiqua" w:cs="宋体"/>
          <w:i/>
          <w:iCs/>
        </w:rPr>
        <w:t>Oncol</w:t>
      </w:r>
      <w:proofErr w:type="spellEnd"/>
      <w:r w:rsidRPr="00A72AC3">
        <w:rPr>
          <w:rFonts w:ascii="Book Antiqua" w:eastAsia="宋体" w:hAnsi="Book Antiqua" w:cs="宋体"/>
        </w:rPr>
        <w:t> 2010; </w:t>
      </w:r>
      <w:r w:rsidRPr="00A72AC3">
        <w:rPr>
          <w:rFonts w:ascii="Book Antiqua" w:eastAsia="宋体" w:hAnsi="Book Antiqua" w:cs="宋体"/>
          <w:b/>
          <w:bCs/>
        </w:rPr>
        <w:t>11</w:t>
      </w:r>
      <w:r w:rsidRPr="00A72AC3">
        <w:rPr>
          <w:rFonts w:ascii="Book Antiqua" w:eastAsia="宋体" w:hAnsi="Book Antiqua" w:cs="宋体"/>
        </w:rPr>
        <w:t>: 1142-1148 [PMID: 21071270 DOI: 10.1016/S1470-2045(10)70247-3]</w:t>
      </w:r>
    </w:p>
    <w:p w:rsidR="003F3260" w:rsidRPr="00A72AC3" w:rsidRDefault="003F3260" w:rsidP="00417641">
      <w:pPr>
        <w:spacing w:line="360" w:lineRule="auto"/>
        <w:jc w:val="both"/>
        <w:rPr>
          <w:rFonts w:ascii="Book Antiqua" w:eastAsia="宋体" w:hAnsi="Book Antiqua" w:cs="宋体"/>
        </w:rPr>
      </w:pPr>
      <w:r>
        <w:rPr>
          <w:rFonts w:ascii="Book Antiqua" w:eastAsia="宋体" w:hAnsi="Book Antiqua" w:cs="宋体"/>
        </w:rPr>
        <w:t xml:space="preserve">24 </w:t>
      </w:r>
      <w:proofErr w:type="spellStart"/>
      <w:r w:rsidRPr="00A72AC3">
        <w:rPr>
          <w:rFonts w:ascii="Book Antiqua" w:eastAsia="宋体" w:hAnsi="Book Antiqua" w:cs="宋体"/>
          <w:b/>
        </w:rPr>
        <w:t>Malka</w:t>
      </w:r>
      <w:proofErr w:type="spellEnd"/>
      <w:r w:rsidRPr="00A72AC3">
        <w:rPr>
          <w:rFonts w:ascii="Book Antiqua" w:eastAsia="宋体" w:hAnsi="Book Antiqua" w:cs="宋体"/>
          <w:b/>
        </w:rPr>
        <w:t xml:space="preserve"> D, </w:t>
      </w:r>
      <w:proofErr w:type="spellStart"/>
      <w:r w:rsidRPr="00A72AC3">
        <w:rPr>
          <w:rFonts w:ascii="Book Antiqua" w:eastAsia="宋体" w:hAnsi="Book Antiqua" w:cs="宋体"/>
        </w:rPr>
        <w:t>Cervera</w:t>
      </w:r>
      <w:proofErr w:type="spellEnd"/>
      <w:r w:rsidRPr="00A72AC3">
        <w:rPr>
          <w:rFonts w:ascii="Book Antiqua" w:eastAsia="宋体" w:hAnsi="Book Antiqua" w:cs="宋体"/>
        </w:rPr>
        <w:t xml:space="preserve"> P, </w:t>
      </w:r>
      <w:proofErr w:type="spellStart"/>
      <w:r w:rsidRPr="00A72AC3">
        <w:rPr>
          <w:rFonts w:ascii="Book Antiqua" w:eastAsia="宋体" w:hAnsi="Book Antiqua" w:cs="宋体"/>
        </w:rPr>
        <w:t>Heurteau-Foulon</w:t>
      </w:r>
      <w:proofErr w:type="spellEnd"/>
      <w:r w:rsidRPr="00A72AC3">
        <w:rPr>
          <w:rFonts w:ascii="Book Antiqua" w:eastAsia="宋体" w:hAnsi="Book Antiqua" w:cs="宋体"/>
        </w:rPr>
        <w:t xml:space="preserve"> S, </w:t>
      </w:r>
      <w:proofErr w:type="spellStart"/>
      <w:r w:rsidRPr="00A72AC3">
        <w:rPr>
          <w:rFonts w:ascii="Book Antiqua" w:eastAsia="宋体" w:hAnsi="Book Antiqua" w:cs="宋体"/>
        </w:rPr>
        <w:t>Wendum</w:t>
      </w:r>
      <w:proofErr w:type="spellEnd"/>
      <w:r w:rsidRPr="00A72AC3">
        <w:rPr>
          <w:rFonts w:ascii="Book Antiqua" w:eastAsia="宋体" w:hAnsi="Book Antiqua" w:cs="宋体"/>
        </w:rPr>
        <w:t xml:space="preserve"> D, </w:t>
      </w:r>
      <w:proofErr w:type="spellStart"/>
      <w:r w:rsidRPr="00A72AC3">
        <w:rPr>
          <w:rFonts w:ascii="Book Antiqua" w:eastAsia="宋体" w:hAnsi="Book Antiqua" w:cs="宋体"/>
        </w:rPr>
        <w:t>Trarbach</w:t>
      </w:r>
      <w:proofErr w:type="spellEnd"/>
      <w:r w:rsidRPr="00A72AC3">
        <w:rPr>
          <w:rFonts w:ascii="Book Antiqua" w:eastAsia="宋体" w:hAnsi="Book Antiqua" w:cs="宋体"/>
        </w:rPr>
        <w:t xml:space="preserve"> T, De La </w:t>
      </w:r>
      <w:proofErr w:type="spellStart"/>
      <w:r w:rsidRPr="00A72AC3">
        <w:rPr>
          <w:rFonts w:ascii="Book Antiqua" w:eastAsia="宋体" w:hAnsi="Book Antiqua" w:cs="宋体"/>
        </w:rPr>
        <w:t>Fouchardiere</w:t>
      </w:r>
      <w:proofErr w:type="spellEnd"/>
      <w:r w:rsidRPr="00A72AC3">
        <w:rPr>
          <w:rFonts w:ascii="Book Antiqua" w:eastAsia="宋体" w:hAnsi="Book Antiqua" w:cs="宋体"/>
        </w:rPr>
        <w:t xml:space="preserve"> C, Boucher E, </w:t>
      </w:r>
      <w:proofErr w:type="spellStart"/>
      <w:r w:rsidRPr="00A72AC3">
        <w:rPr>
          <w:rFonts w:ascii="Book Antiqua" w:eastAsia="宋体" w:hAnsi="Book Antiqua" w:cs="宋体"/>
        </w:rPr>
        <w:t>Fartoux</w:t>
      </w:r>
      <w:proofErr w:type="spellEnd"/>
      <w:r w:rsidRPr="00A72AC3">
        <w:rPr>
          <w:rFonts w:ascii="Book Antiqua" w:eastAsia="宋体" w:hAnsi="Book Antiqua" w:cs="宋体"/>
        </w:rPr>
        <w:t xml:space="preserve"> L, </w:t>
      </w:r>
      <w:proofErr w:type="spellStart"/>
      <w:r w:rsidRPr="00A72AC3">
        <w:rPr>
          <w:rFonts w:ascii="Book Antiqua" w:eastAsia="宋体" w:hAnsi="Book Antiqua" w:cs="宋体"/>
        </w:rPr>
        <w:t>Faivre</w:t>
      </w:r>
      <w:proofErr w:type="spellEnd"/>
      <w:r w:rsidRPr="00A72AC3">
        <w:rPr>
          <w:rFonts w:ascii="Book Antiqua" w:eastAsia="宋体" w:hAnsi="Book Antiqua" w:cs="宋体"/>
        </w:rPr>
        <w:t xml:space="preserve"> S, </w:t>
      </w:r>
      <w:proofErr w:type="spellStart"/>
      <w:r w:rsidRPr="00A72AC3">
        <w:rPr>
          <w:rFonts w:ascii="Book Antiqua" w:eastAsia="宋体" w:hAnsi="Book Antiqua" w:cs="宋体"/>
        </w:rPr>
        <w:t>Pignon</w:t>
      </w:r>
      <w:proofErr w:type="spellEnd"/>
      <w:r w:rsidRPr="00A72AC3">
        <w:rPr>
          <w:rFonts w:ascii="Book Antiqua" w:eastAsia="宋体" w:hAnsi="Book Antiqua" w:cs="宋体"/>
        </w:rPr>
        <w:t xml:space="preserve"> JP, </w:t>
      </w:r>
      <w:proofErr w:type="spellStart"/>
      <w:r w:rsidRPr="00A72AC3">
        <w:rPr>
          <w:rFonts w:ascii="Book Antiqua" w:eastAsia="宋体" w:hAnsi="Book Antiqua" w:cs="宋体"/>
        </w:rPr>
        <w:t>Rosmorduc</w:t>
      </w:r>
      <w:proofErr w:type="spellEnd"/>
      <w:r w:rsidRPr="00A72AC3">
        <w:rPr>
          <w:rFonts w:ascii="Book Antiqua" w:eastAsia="宋体" w:hAnsi="Book Antiqua" w:cs="宋体"/>
        </w:rPr>
        <w:t xml:space="preserve"> O, </w:t>
      </w:r>
      <w:proofErr w:type="spellStart"/>
      <w:r w:rsidRPr="00A72AC3">
        <w:rPr>
          <w:rFonts w:ascii="Book Antiqua" w:eastAsia="宋体" w:hAnsi="Book Antiqua" w:cs="宋体"/>
        </w:rPr>
        <w:t>Greten</w:t>
      </w:r>
      <w:proofErr w:type="spellEnd"/>
      <w:r w:rsidRPr="00A72AC3">
        <w:rPr>
          <w:rFonts w:ascii="Book Antiqua" w:eastAsia="宋体" w:hAnsi="Book Antiqua" w:cs="宋体"/>
        </w:rPr>
        <w:t xml:space="preserve"> F. Gemcitabine and </w:t>
      </w:r>
      <w:proofErr w:type="spellStart"/>
      <w:r w:rsidRPr="00A72AC3">
        <w:rPr>
          <w:rFonts w:ascii="Book Antiqua" w:eastAsia="宋体" w:hAnsi="Book Antiqua" w:cs="宋体"/>
        </w:rPr>
        <w:t>oxaliplatin</w:t>
      </w:r>
      <w:proofErr w:type="spellEnd"/>
      <w:r w:rsidRPr="00A72AC3">
        <w:rPr>
          <w:rFonts w:ascii="Book Antiqua" w:eastAsia="宋体" w:hAnsi="Book Antiqua" w:cs="宋体"/>
        </w:rPr>
        <w:t xml:space="preserve"> (GEMOX) alone or with </w:t>
      </w:r>
      <w:proofErr w:type="spellStart"/>
      <w:r w:rsidRPr="00A72AC3">
        <w:rPr>
          <w:rFonts w:ascii="Book Antiqua" w:eastAsia="宋体" w:hAnsi="Book Antiqua" w:cs="宋体"/>
        </w:rPr>
        <w:t>cetuximab</w:t>
      </w:r>
      <w:proofErr w:type="spellEnd"/>
      <w:r w:rsidRPr="00A72AC3">
        <w:rPr>
          <w:rFonts w:ascii="Book Antiqua" w:eastAsia="宋体" w:hAnsi="Book Antiqua" w:cs="宋体"/>
        </w:rPr>
        <w:t xml:space="preserve"> in first-line treatment of advanced biliary cancers (ABC): Exploratory analyses according to tumor KRAS/BRAF mutations and EGFR expression in a randomized phase II trial (BINGO). </w:t>
      </w:r>
      <w:r w:rsidRPr="00A72AC3">
        <w:rPr>
          <w:rFonts w:ascii="Book Antiqua" w:eastAsia="宋体" w:hAnsi="Book Antiqua" w:cs="宋体"/>
          <w:i/>
        </w:rPr>
        <w:t xml:space="preserve">ASCO Meet </w:t>
      </w:r>
      <w:proofErr w:type="spellStart"/>
      <w:r w:rsidRPr="00A72AC3">
        <w:rPr>
          <w:rFonts w:ascii="Book Antiqua" w:eastAsia="宋体" w:hAnsi="Book Antiqua" w:cs="宋体"/>
          <w:i/>
        </w:rPr>
        <w:t>Abstr</w:t>
      </w:r>
      <w:proofErr w:type="spellEnd"/>
      <w:r w:rsidRPr="00A72AC3">
        <w:rPr>
          <w:rFonts w:ascii="Book Antiqua" w:eastAsia="宋体" w:hAnsi="Book Antiqua" w:cs="宋体"/>
        </w:rPr>
        <w:t xml:space="preserve"> 2013; </w:t>
      </w:r>
      <w:r w:rsidRPr="00A72AC3">
        <w:rPr>
          <w:rFonts w:ascii="Book Antiqua" w:eastAsia="宋体" w:hAnsi="Book Antiqua" w:cs="宋体"/>
          <w:b/>
        </w:rPr>
        <w:t>31</w:t>
      </w:r>
      <w:r>
        <w:rPr>
          <w:rFonts w:ascii="Book Antiqua" w:eastAsia="宋体" w:hAnsi="Book Antiqua" w:cs="宋体" w:hint="eastAsia"/>
        </w:rPr>
        <w:t xml:space="preserve"> </w:t>
      </w:r>
      <w:r>
        <w:rPr>
          <w:rFonts w:ascii="Book Antiqua" w:eastAsia="宋体" w:hAnsi="Book Antiqua" w:cs="宋体"/>
        </w:rPr>
        <w:t>(15_suppl): 4127</w:t>
      </w:r>
    </w:p>
    <w:p w:rsidR="003F3260" w:rsidRPr="00A72AC3" w:rsidRDefault="003F3260" w:rsidP="00417641">
      <w:pPr>
        <w:spacing w:line="360" w:lineRule="auto"/>
        <w:jc w:val="both"/>
        <w:rPr>
          <w:rFonts w:ascii="Book Antiqua" w:eastAsia="宋体" w:hAnsi="Book Antiqua" w:cs="宋体"/>
        </w:rPr>
      </w:pPr>
      <w:r w:rsidRPr="00A72AC3">
        <w:rPr>
          <w:rFonts w:ascii="Book Antiqua" w:eastAsia="宋体" w:hAnsi="Book Antiqua" w:cs="宋体"/>
        </w:rPr>
        <w:t>25 </w:t>
      </w:r>
      <w:r w:rsidRPr="00A72AC3">
        <w:rPr>
          <w:rFonts w:ascii="Book Antiqua" w:eastAsia="宋体" w:hAnsi="Book Antiqua" w:cs="宋体"/>
          <w:b/>
          <w:bCs/>
        </w:rPr>
        <w:t>Jensen LH</w:t>
      </w:r>
      <w:r w:rsidRPr="00A72AC3">
        <w:rPr>
          <w:rFonts w:ascii="Book Antiqua" w:eastAsia="宋体" w:hAnsi="Book Antiqua" w:cs="宋体"/>
        </w:rPr>
        <w:t xml:space="preserve">, </w:t>
      </w:r>
      <w:proofErr w:type="spellStart"/>
      <w:r w:rsidRPr="00A72AC3">
        <w:rPr>
          <w:rFonts w:ascii="Book Antiqua" w:eastAsia="宋体" w:hAnsi="Book Antiqua" w:cs="宋体"/>
        </w:rPr>
        <w:t>Lindebjerg</w:t>
      </w:r>
      <w:proofErr w:type="spellEnd"/>
      <w:r w:rsidRPr="00A72AC3">
        <w:rPr>
          <w:rFonts w:ascii="Book Antiqua" w:eastAsia="宋体" w:hAnsi="Book Antiqua" w:cs="宋体"/>
        </w:rPr>
        <w:t xml:space="preserve"> J, </w:t>
      </w:r>
      <w:proofErr w:type="spellStart"/>
      <w:r w:rsidRPr="00A72AC3">
        <w:rPr>
          <w:rFonts w:ascii="Book Antiqua" w:eastAsia="宋体" w:hAnsi="Book Antiqua" w:cs="宋体"/>
        </w:rPr>
        <w:t>Ploen</w:t>
      </w:r>
      <w:proofErr w:type="spellEnd"/>
      <w:r w:rsidRPr="00A72AC3">
        <w:rPr>
          <w:rFonts w:ascii="Book Antiqua" w:eastAsia="宋体" w:hAnsi="Book Antiqua" w:cs="宋体"/>
        </w:rPr>
        <w:t xml:space="preserve"> J, Hansen TF, </w:t>
      </w:r>
      <w:proofErr w:type="spellStart"/>
      <w:r w:rsidRPr="00A72AC3">
        <w:rPr>
          <w:rFonts w:ascii="Book Antiqua" w:eastAsia="宋体" w:hAnsi="Book Antiqua" w:cs="宋体"/>
        </w:rPr>
        <w:t>Jakobsen</w:t>
      </w:r>
      <w:proofErr w:type="spellEnd"/>
      <w:r w:rsidRPr="00A72AC3">
        <w:rPr>
          <w:rFonts w:ascii="Book Antiqua" w:eastAsia="宋体" w:hAnsi="Book Antiqua" w:cs="宋体"/>
        </w:rPr>
        <w:t xml:space="preserve"> A. Phase II marker-driven trial of </w:t>
      </w:r>
      <w:proofErr w:type="spellStart"/>
      <w:r w:rsidRPr="00A72AC3">
        <w:rPr>
          <w:rFonts w:ascii="Book Antiqua" w:eastAsia="宋体" w:hAnsi="Book Antiqua" w:cs="宋体"/>
        </w:rPr>
        <w:t>panitumumab</w:t>
      </w:r>
      <w:proofErr w:type="spellEnd"/>
      <w:r w:rsidRPr="00A72AC3">
        <w:rPr>
          <w:rFonts w:ascii="Book Antiqua" w:eastAsia="宋体" w:hAnsi="Book Antiqua" w:cs="宋体"/>
        </w:rPr>
        <w:t xml:space="preserve"> and chemotherapy in KRAS wild-type biliary tract cancer. </w:t>
      </w:r>
      <w:r w:rsidRPr="00A72AC3">
        <w:rPr>
          <w:rFonts w:ascii="Book Antiqua" w:eastAsia="宋体" w:hAnsi="Book Antiqua" w:cs="宋体"/>
          <w:i/>
          <w:iCs/>
        </w:rPr>
        <w:t xml:space="preserve">Ann </w:t>
      </w:r>
      <w:proofErr w:type="spellStart"/>
      <w:r w:rsidRPr="00A72AC3">
        <w:rPr>
          <w:rFonts w:ascii="Book Antiqua" w:eastAsia="宋体" w:hAnsi="Book Antiqua" w:cs="宋体"/>
          <w:i/>
          <w:iCs/>
        </w:rPr>
        <w:t>Oncol</w:t>
      </w:r>
      <w:proofErr w:type="spellEnd"/>
      <w:r w:rsidRPr="00A72AC3">
        <w:rPr>
          <w:rFonts w:ascii="Book Antiqua" w:eastAsia="宋体" w:hAnsi="Book Antiqua" w:cs="宋体"/>
        </w:rPr>
        <w:t> 2012; </w:t>
      </w:r>
      <w:r w:rsidRPr="00A72AC3">
        <w:rPr>
          <w:rFonts w:ascii="Book Antiqua" w:eastAsia="宋体" w:hAnsi="Book Antiqua" w:cs="宋体"/>
          <w:b/>
          <w:bCs/>
        </w:rPr>
        <w:t>23</w:t>
      </w:r>
      <w:r w:rsidRPr="00A72AC3">
        <w:rPr>
          <w:rFonts w:ascii="Book Antiqua" w:eastAsia="宋体" w:hAnsi="Book Antiqua" w:cs="宋体"/>
        </w:rPr>
        <w:t>: 2341-2346 [PMID: 22367707 DOI: 10.1093/</w:t>
      </w:r>
      <w:proofErr w:type="spellStart"/>
      <w:r w:rsidRPr="00A72AC3">
        <w:rPr>
          <w:rFonts w:ascii="Book Antiqua" w:eastAsia="宋体" w:hAnsi="Book Antiqua" w:cs="宋体"/>
        </w:rPr>
        <w:t>annonc</w:t>
      </w:r>
      <w:proofErr w:type="spellEnd"/>
      <w:r w:rsidRPr="00A72AC3">
        <w:rPr>
          <w:rFonts w:ascii="Book Antiqua" w:eastAsia="宋体" w:hAnsi="Book Antiqua" w:cs="宋体"/>
        </w:rPr>
        <w:t>/mds008]</w:t>
      </w:r>
    </w:p>
    <w:p w:rsidR="003F3260" w:rsidRPr="00A72AC3" w:rsidRDefault="003F3260" w:rsidP="00417641">
      <w:pPr>
        <w:spacing w:line="360" w:lineRule="auto"/>
        <w:jc w:val="both"/>
        <w:rPr>
          <w:rFonts w:ascii="Book Antiqua" w:eastAsia="宋体" w:hAnsi="Book Antiqua" w:cs="宋体"/>
        </w:rPr>
      </w:pPr>
      <w:r w:rsidRPr="00A72AC3">
        <w:rPr>
          <w:rFonts w:ascii="Book Antiqua" w:eastAsia="宋体" w:hAnsi="Book Antiqua" w:cs="宋体"/>
        </w:rPr>
        <w:t>26 </w:t>
      </w:r>
      <w:r w:rsidRPr="00A72AC3">
        <w:rPr>
          <w:rFonts w:ascii="Book Antiqua" w:eastAsia="宋体" w:hAnsi="Book Antiqua" w:cs="宋体"/>
          <w:b/>
          <w:bCs/>
        </w:rPr>
        <w:t>Xu J</w:t>
      </w:r>
      <w:r w:rsidRPr="00A72AC3">
        <w:rPr>
          <w:rFonts w:ascii="Book Antiqua" w:eastAsia="宋体" w:hAnsi="Book Antiqua" w:cs="宋体"/>
        </w:rPr>
        <w:t xml:space="preserve">, Knox JJ, </w:t>
      </w:r>
      <w:proofErr w:type="spellStart"/>
      <w:r w:rsidRPr="00A72AC3">
        <w:rPr>
          <w:rFonts w:ascii="Book Antiqua" w:eastAsia="宋体" w:hAnsi="Book Antiqua" w:cs="宋体"/>
        </w:rPr>
        <w:t>Ibrahimov</w:t>
      </w:r>
      <w:proofErr w:type="spellEnd"/>
      <w:r w:rsidRPr="00A72AC3">
        <w:rPr>
          <w:rFonts w:ascii="Book Antiqua" w:eastAsia="宋体" w:hAnsi="Book Antiqua" w:cs="宋体"/>
        </w:rPr>
        <w:t xml:space="preserve"> E, Chen E, Serra S, </w:t>
      </w:r>
      <w:proofErr w:type="spellStart"/>
      <w:r w:rsidRPr="00A72AC3">
        <w:rPr>
          <w:rFonts w:ascii="Book Antiqua" w:eastAsia="宋体" w:hAnsi="Book Antiqua" w:cs="宋体"/>
        </w:rPr>
        <w:t>Tsao</w:t>
      </w:r>
      <w:proofErr w:type="spellEnd"/>
      <w:r w:rsidRPr="00A72AC3">
        <w:rPr>
          <w:rFonts w:ascii="Book Antiqua" w:eastAsia="宋体" w:hAnsi="Book Antiqua" w:cs="宋体"/>
        </w:rPr>
        <w:t xml:space="preserve"> M, Cao P, Vines D, Green DE, </w:t>
      </w:r>
      <w:proofErr w:type="spellStart"/>
      <w:r w:rsidRPr="00A72AC3">
        <w:rPr>
          <w:rFonts w:ascii="Book Antiqua" w:eastAsia="宋体" w:hAnsi="Book Antiqua" w:cs="宋体"/>
        </w:rPr>
        <w:t>Metran-Nascente</w:t>
      </w:r>
      <w:proofErr w:type="spellEnd"/>
      <w:r w:rsidRPr="00A72AC3">
        <w:rPr>
          <w:rFonts w:ascii="Book Antiqua" w:eastAsia="宋体" w:hAnsi="Book Antiqua" w:cs="宋体"/>
        </w:rPr>
        <w:t xml:space="preserve"> C, McNamara MG, Hedley DW. Sequence dependence of MEK inhibitor AZD6244 combined with gemcitabine for the treatment of </w:t>
      </w:r>
      <w:r w:rsidRPr="00A72AC3">
        <w:rPr>
          <w:rFonts w:ascii="Book Antiqua" w:eastAsia="宋体" w:hAnsi="Book Antiqua" w:cs="宋体"/>
        </w:rPr>
        <w:lastRenderedPageBreak/>
        <w:t>biliary cancer. </w:t>
      </w:r>
      <w:proofErr w:type="spellStart"/>
      <w:r w:rsidRPr="00A72AC3">
        <w:rPr>
          <w:rFonts w:ascii="Book Antiqua" w:eastAsia="宋体" w:hAnsi="Book Antiqua" w:cs="宋体"/>
          <w:i/>
          <w:iCs/>
        </w:rPr>
        <w:t>Clin</w:t>
      </w:r>
      <w:proofErr w:type="spellEnd"/>
      <w:r w:rsidRPr="00A72AC3">
        <w:rPr>
          <w:rFonts w:ascii="Book Antiqua" w:eastAsia="宋体" w:hAnsi="Book Antiqua" w:cs="宋体"/>
          <w:i/>
          <w:iCs/>
        </w:rPr>
        <w:t xml:space="preserve"> Cancer Res</w:t>
      </w:r>
      <w:r w:rsidRPr="00A72AC3">
        <w:rPr>
          <w:rFonts w:ascii="Book Antiqua" w:eastAsia="宋体" w:hAnsi="Book Antiqua" w:cs="宋体"/>
        </w:rPr>
        <w:t> 2013; </w:t>
      </w:r>
      <w:r w:rsidRPr="00A72AC3">
        <w:rPr>
          <w:rFonts w:ascii="Book Antiqua" w:eastAsia="宋体" w:hAnsi="Book Antiqua" w:cs="宋体"/>
          <w:b/>
          <w:bCs/>
        </w:rPr>
        <w:t>19</w:t>
      </w:r>
      <w:r w:rsidRPr="00A72AC3">
        <w:rPr>
          <w:rFonts w:ascii="Book Antiqua" w:eastAsia="宋体" w:hAnsi="Book Antiqua" w:cs="宋体"/>
        </w:rPr>
        <w:t>: 118-127 [PMID: 23091117 DOI: 10.1158/1078-0432.CCR-12-2557]</w:t>
      </w:r>
    </w:p>
    <w:p w:rsidR="003F3260" w:rsidRPr="00A72AC3" w:rsidRDefault="003F3260" w:rsidP="00417641">
      <w:pPr>
        <w:spacing w:line="360" w:lineRule="auto"/>
        <w:jc w:val="both"/>
        <w:rPr>
          <w:rFonts w:ascii="Book Antiqua" w:eastAsia="宋体" w:hAnsi="Book Antiqua" w:cs="宋体"/>
        </w:rPr>
      </w:pPr>
      <w:proofErr w:type="gramStart"/>
      <w:r w:rsidRPr="00A72AC3">
        <w:rPr>
          <w:rFonts w:ascii="Book Antiqua" w:eastAsia="宋体" w:hAnsi="Book Antiqua" w:cs="宋体"/>
        </w:rPr>
        <w:t>27 </w:t>
      </w:r>
      <w:proofErr w:type="spellStart"/>
      <w:r w:rsidRPr="00A72AC3">
        <w:rPr>
          <w:rFonts w:ascii="Book Antiqua" w:eastAsia="宋体" w:hAnsi="Book Antiqua" w:cs="宋体"/>
          <w:b/>
          <w:bCs/>
        </w:rPr>
        <w:t>Hezel</w:t>
      </w:r>
      <w:proofErr w:type="spellEnd"/>
      <w:r w:rsidRPr="00A72AC3">
        <w:rPr>
          <w:rFonts w:ascii="Book Antiqua" w:eastAsia="宋体" w:hAnsi="Book Antiqua" w:cs="宋体"/>
          <w:b/>
          <w:bCs/>
        </w:rPr>
        <w:t xml:space="preserve"> AF</w:t>
      </w:r>
      <w:r w:rsidRPr="00A72AC3">
        <w:rPr>
          <w:rFonts w:ascii="Book Antiqua" w:eastAsia="宋体" w:hAnsi="Book Antiqua" w:cs="宋体"/>
        </w:rPr>
        <w:t>, Zhu AX.</w:t>
      </w:r>
      <w:proofErr w:type="gramEnd"/>
      <w:r w:rsidRPr="00A72AC3">
        <w:rPr>
          <w:rFonts w:ascii="Book Antiqua" w:eastAsia="宋体" w:hAnsi="Book Antiqua" w:cs="宋体"/>
        </w:rPr>
        <w:t xml:space="preserve"> </w:t>
      </w:r>
      <w:proofErr w:type="gramStart"/>
      <w:r w:rsidRPr="00A72AC3">
        <w:rPr>
          <w:rFonts w:ascii="Book Antiqua" w:eastAsia="宋体" w:hAnsi="Book Antiqua" w:cs="宋体"/>
        </w:rPr>
        <w:t>Systemic therapy for biliary tract cancers.</w:t>
      </w:r>
      <w:proofErr w:type="gramEnd"/>
      <w:r w:rsidRPr="00A72AC3">
        <w:rPr>
          <w:rFonts w:ascii="Book Antiqua" w:eastAsia="宋体" w:hAnsi="Book Antiqua" w:cs="宋体"/>
        </w:rPr>
        <w:t> </w:t>
      </w:r>
      <w:r w:rsidRPr="00A72AC3">
        <w:rPr>
          <w:rFonts w:ascii="Book Antiqua" w:eastAsia="宋体" w:hAnsi="Book Antiqua" w:cs="宋体"/>
          <w:i/>
          <w:iCs/>
        </w:rPr>
        <w:t>Oncologist</w:t>
      </w:r>
      <w:r w:rsidRPr="00A72AC3">
        <w:rPr>
          <w:rFonts w:ascii="Book Antiqua" w:eastAsia="宋体" w:hAnsi="Book Antiqua" w:cs="宋体"/>
        </w:rPr>
        <w:t> 2008; </w:t>
      </w:r>
      <w:r w:rsidRPr="00A72AC3">
        <w:rPr>
          <w:rFonts w:ascii="Book Antiqua" w:eastAsia="宋体" w:hAnsi="Book Antiqua" w:cs="宋体"/>
          <w:b/>
          <w:bCs/>
        </w:rPr>
        <w:t>13</w:t>
      </w:r>
      <w:r w:rsidRPr="00A72AC3">
        <w:rPr>
          <w:rFonts w:ascii="Book Antiqua" w:eastAsia="宋体" w:hAnsi="Book Antiqua" w:cs="宋体"/>
        </w:rPr>
        <w:t>: 415-423 [PMID: 18448556 DOI: 10.1634/theoncologist.2007-0252]</w:t>
      </w:r>
    </w:p>
    <w:p w:rsidR="003F3260" w:rsidRPr="00A72AC3" w:rsidRDefault="003F3260" w:rsidP="00417641">
      <w:pPr>
        <w:spacing w:line="360" w:lineRule="auto"/>
        <w:jc w:val="both"/>
        <w:rPr>
          <w:rFonts w:ascii="Book Antiqua" w:eastAsia="宋体" w:hAnsi="Book Antiqua" w:cs="宋体"/>
        </w:rPr>
      </w:pPr>
      <w:r w:rsidRPr="00A72AC3">
        <w:rPr>
          <w:rFonts w:ascii="Book Antiqua" w:eastAsia="宋体" w:hAnsi="Book Antiqua" w:cs="宋体"/>
        </w:rPr>
        <w:t xml:space="preserve">28 </w:t>
      </w:r>
      <w:proofErr w:type="spellStart"/>
      <w:r w:rsidRPr="00A72AC3">
        <w:rPr>
          <w:rFonts w:ascii="Book Antiqua" w:eastAsia="宋体" w:hAnsi="Book Antiqua" w:cs="宋体"/>
          <w:b/>
        </w:rPr>
        <w:t>Nimura</w:t>
      </w:r>
      <w:proofErr w:type="spellEnd"/>
      <w:r w:rsidRPr="00A72AC3">
        <w:rPr>
          <w:rFonts w:ascii="Book Antiqua" w:eastAsia="宋体" w:hAnsi="Book Antiqua" w:cs="宋体"/>
          <w:b/>
        </w:rPr>
        <w:t xml:space="preserve"> Y</w:t>
      </w:r>
      <w:r w:rsidRPr="00A72AC3">
        <w:rPr>
          <w:rFonts w:ascii="Book Antiqua" w:eastAsia="宋体" w:hAnsi="Book Antiqua" w:cs="宋体"/>
        </w:rPr>
        <w:t xml:space="preserve">, Hayakawa N, </w:t>
      </w:r>
      <w:proofErr w:type="spellStart"/>
      <w:r w:rsidRPr="00A72AC3">
        <w:rPr>
          <w:rFonts w:ascii="Book Antiqua" w:eastAsia="宋体" w:hAnsi="Book Antiqua" w:cs="宋体"/>
        </w:rPr>
        <w:t>Kamiya</w:t>
      </w:r>
      <w:proofErr w:type="spellEnd"/>
      <w:r w:rsidRPr="00A72AC3">
        <w:rPr>
          <w:rFonts w:ascii="Book Antiqua" w:eastAsia="宋体" w:hAnsi="Book Antiqua" w:cs="宋体"/>
        </w:rPr>
        <w:t xml:space="preserve"> J, Maeda S, Kondo S, </w:t>
      </w:r>
      <w:proofErr w:type="spellStart"/>
      <w:r w:rsidRPr="00A72AC3">
        <w:rPr>
          <w:rFonts w:ascii="Book Antiqua" w:eastAsia="宋体" w:hAnsi="Book Antiqua" w:cs="宋体"/>
        </w:rPr>
        <w:t>Yasui</w:t>
      </w:r>
      <w:proofErr w:type="spellEnd"/>
      <w:r w:rsidRPr="00A72AC3">
        <w:rPr>
          <w:rFonts w:ascii="Book Antiqua" w:eastAsia="宋体" w:hAnsi="Book Antiqua" w:cs="宋体"/>
        </w:rPr>
        <w:t xml:space="preserve"> A, </w:t>
      </w:r>
      <w:proofErr w:type="spellStart"/>
      <w:r w:rsidRPr="00A72AC3">
        <w:rPr>
          <w:rFonts w:ascii="Book Antiqua" w:eastAsia="宋体" w:hAnsi="Book Antiqua" w:cs="宋体"/>
        </w:rPr>
        <w:t>Shionoya</w:t>
      </w:r>
      <w:proofErr w:type="spellEnd"/>
      <w:r w:rsidRPr="00A72AC3">
        <w:rPr>
          <w:rFonts w:ascii="Book Antiqua" w:eastAsia="宋体" w:hAnsi="Book Antiqua" w:cs="宋体"/>
        </w:rPr>
        <w:t xml:space="preserve">. </w:t>
      </w:r>
      <w:proofErr w:type="gramStart"/>
      <w:r w:rsidRPr="00A72AC3">
        <w:rPr>
          <w:rFonts w:ascii="Book Antiqua" w:eastAsia="宋体" w:hAnsi="Book Antiqua" w:cs="宋体"/>
        </w:rPr>
        <w:t>Combined portal vein and liver resection for carcinoma of the biliary tract.</w:t>
      </w:r>
      <w:proofErr w:type="gramEnd"/>
      <w:r w:rsidRPr="00A72AC3">
        <w:rPr>
          <w:rFonts w:ascii="Book Antiqua" w:eastAsia="宋体" w:hAnsi="Book Antiqua" w:cs="宋体"/>
        </w:rPr>
        <w:t xml:space="preserve"> </w:t>
      </w:r>
      <w:r w:rsidRPr="00A72AC3">
        <w:rPr>
          <w:rFonts w:ascii="Book Antiqua" w:eastAsia="宋体" w:hAnsi="Book Antiqua" w:cs="宋体"/>
          <w:i/>
        </w:rPr>
        <w:t xml:space="preserve">British J </w:t>
      </w:r>
      <w:proofErr w:type="spellStart"/>
      <w:r w:rsidRPr="00A72AC3">
        <w:rPr>
          <w:rFonts w:ascii="Book Antiqua" w:eastAsia="宋体" w:hAnsi="Book Antiqua" w:cs="宋体"/>
          <w:i/>
        </w:rPr>
        <w:t>Surg</w:t>
      </w:r>
      <w:proofErr w:type="spellEnd"/>
      <w:r w:rsidRPr="00A72AC3">
        <w:rPr>
          <w:rFonts w:ascii="Book Antiqua" w:eastAsia="宋体" w:hAnsi="Book Antiqua" w:cs="宋体" w:hint="eastAsia"/>
          <w:i/>
        </w:rPr>
        <w:t xml:space="preserve"> </w:t>
      </w:r>
      <w:r w:rsidRPr="00A72AC3">
        <w:rPr>
          <w:rFonts w:ascii="Book Antiqua" w:eastAsia="宋体" w:hAnsi="Book Antiqua" w:cs="宋体"/>
        </w:rPr>
        <w:t xml:space="preserve">1991; </w:t>
      </w:r>
      <w:r w:rsidRPr="00A72AC3">
        <w:rPr>
          <w:rFonts w:ascii="Book Antiqua" w:eastAsia="宋体" w:hAnsi="Book Antiqua" w:cs="宋体"/>
          <w:b/>
        </w:rPr>
        <w:t>78</w:t>
      </w:r>
      <w:r w:rsidRPr="00A72AC3">
        <w:rPr>
          <w:rFonts w:ascii="Book Antiqua" w:eastAsia="宋体" w:hAnsi="Book Antiqua" w:cs="宋体"/>
        </w:rPr>
        <w:t>: 727-731 [DOI: 10.1002/bjs.1800780629]</w:t>
      </w:r>
    </w:p>
    <w:p w:rsidR="003F3260" w:rsidRPr="00A72AC3" w:rsidRDefault="003F3260" w:rsidP="00417641">
      <w:pPr>
        <w:spacing w:line="360" w:lineRule="auto"/>
        <w:jc w:val="both"/>
        <w:rPr>
          <w:rFonts w:ascii="Book Antiqua" w:eastAsia="宋体" w:hAnsi="Book Antiqua" w:cs="宋体"/>
        </w:rPr>
      </w:pPr>
      <w:r w:rsidRPr="00A72AC3">
        <w:rPr>
          <w:rFonts w:ascii="Book Antiqua" w:eastAsia="宋体" w:hAnsi="Book Antiqua" w:cs="宋体"/>
        </w:rPr>
        <w:t>29 </w:t>
      </w:r>
      <w:r w:rsidRPr="00A72AC3">
        <w:rPr>
          <w:rFonts w:ascii="Book Antiqua" w:eastAsia="宋体" w:hAnsi="Book Antiqua" w:cs="宋体"/>
          <w:b/>
          <w:bCs/>
        </w:rPr>
        <w:t>Nakatsuka S</w:t>
      </w:r>
      <w:r w:rsidRPr="00A72AC3">
        <w:rPr>
          <w:rFonts w:ascii="Book Antiqua" w:eastAsia="宋体" w:hAnsi="Book Antiqua" w:cs="宋体"/>
        </w:rPr>
        <w:t xml:space="preserve">, Oji Y, </w:t>
      </w:r>
      <w:proofErr w:type="spellStart"/>
      <w:r w:rsidRPr="00A72AC3">
        <w:rPr>
          <w:rFonts w:ascii="Book Antiqua" w:eastAsia="宋体" w:hAnsi="Book Antiqua" w:cs="宋体"/>
        </w:rPr>
        <w:t>Horiuchi</w:t>
      </w:r>
      <w:proofErr w:type="spellEnd"/>
      <w:r w:rsidRPr="00A72AC3">
        <w:rPr>
          <w:rFonts w:ascii="Book Antiqua" w:eastAsia="宋体" w:hAnsi="Book Antiqua" w:cs="宋体"/>
        </w:rPr>
        <w:t xml:space="preserve"> T, Kanda T, Kitagawa M, Takeuchi T, Kawano K, </w:t>
      </w:r>
      <w:proofErr w:type="spellStart"/>
      <w:r w:rsidRPr="00A72AC3">
        <w:rPr>
          <w:rFonts w:ascii="Book Antiqua" w:eastAsia="宋体" w:hAnsi="Book Antiqua" w:cs="宋体"/>
        </w:rPr>
        <w:t>Kuwae</w:t>
      </w:r>
      <w:proofErr w:type="spellEnd"/>
      <w:r w:rsidRPr="00A72AC3">
        <w:rPr>
          <w:rFonts w:ascii="Book Antiqua" w:eastAsia="宋体" w:hAnsi="Book Antiqua" w:cs="宋体"/>
        </w:rPr>
        <w:t xml:space="preserve"> Y, Yamauchi A, Okumura M, Kitamura Y, Oka Y, </w:t>
      </w:r>
      <w:proofErr w:type="spellStart"/>
      <w:r w:rsidRPr="00A72AC3">
        <w:rPr>
          <w:rFonts w:ascii="Book Antiqua" w:eastAsia="宋体" w:hAnsi="Book Antiqua" w:cs="宋体"/>
        </w:rPr>
        <w:t>Kawase</w:t>
      </w:r>
      <w:proofErr w:type="spellEnd"/>
      <w:r w:rsidRPr="00A72AC3">
        <w:rPr>
          <w:rFonts w:ascii="Book Antiqua" w:eastAsia="宋体" w:hAnsi="Book Antiqua" w:cs="宋体"/>
        </w:rPr>
        <w:t xml:space="preserve"> I, Sugiyama H, </w:t>
      </w:r>
      <w:proofErr w:type="spellStart"/>
      <w:r w:rsidRPr="00A72AC3">
        <w:rPr>
          <w:rFonts w:ascii="Book Antiqua" w:eastAsia="宋体" w:hAnsi="Book Antiqua" w:cs="宋体"/>
        </w:rPr>
        <w:t>Aozasa</w:t>
      </w:r>
      <w:proofErr w:type="spellEnd"/>
      <w:r w:rsidRPr="00A72AC3">
        <w:rPr>
          <w:rFonts w:ascii="Book Antiqua" w:eastAsia="宋体" w:hAnsi="Book Antiqua" w:cs="宋体"/>
        </w:rPr>
        <w:t xml:space="preserve"> K. </w:t>
      </w:r>
      <w:proofErr w:type="spellStart"/>
      <w:r w:rsidRPr="00A72AC3">
        <w:rPr>
          <w:rFonts w:ascii="Book Antiqua" w:eastAsia="宋体" w:hAnsi="Book Antiqua" w:cs="宋体"/>
        </w:rPr>
        <w:t>Immunohistochemical</w:t>
      </w:r>
      <w:proofErr w:type="spellEnd"/>
      <w:r w:rsidRPr="00A72AC3">
        <w:rPr>
          <w:rFonts w:ascii="Book Antiqua" w:eastAsia="宋体" w:hAnsi="Book Antiqua" w:cs="宋体"/>
        </w:rPr>
        <w:t xml:space="preserve"> detection of WT1 protein in a variety of cancer cells. </w:t>
      </w:r>
      <w:r w:rsidRPr="00A72AC3">
        <w:rPr>
          <w:rFonts w:ascii="Book Antiqua" w:eastAsia="宋体" w:hAnsi="Book Antiqua" w:cs="宋体"/>
          <w:i/>
          <w:iCs/>
        </w:rPr>
        <w:t xml:space="preserve">Mod </w:t>
      </w:r>
      <w:proofErr w:type="spellStart"/>
      <w:r w:rsidRPr="00A72AC3">
        <w:rPr>
          <w:rFonts w:ascii="Book Antiqua" w:eastAsia="宋体" w:hAnsi="Book Antiqua" w:cs="宋体"/>
          <w:i/>
          <w:iCs/>
        </w:rPr>
        <w:t>Pathol</w:t>
      </w:r>
      <w:proofErr w:type="spellEnd"/>
      <w:r w:rsidRPr="00A72AC3">
        <w:rPr>
          <w:rFonts w:ascii="Book Antiqua" w:eastAsia="宋体" w:hAnsi="Book Antiqua" w:cs="宋体"/>
        </w:rPr>
        <w:t> 2006; </w:t>
      </w:r>
      <w:r w:rsidRPr="00A72AC3">
        <w:rPr>
          <w:rFonts w:ascii="Book Antiqua" w:eastAsia="宋体" w:hAnsi="Book Antiqua" w:cs="宋体"/>
          <w:b/>
          <w:bCs/>
        </w:rPr>
        <w:t>19</w:t>
      </w:r>
      <w:r w:rsidRPr="00A72AC3">
        <w:rPr>
          <w:rFonts w:ascii="Book Antiqua" w:eastAsia="宋体" w:hAnsi="Book Antiqua" w:cs="宋体"/>
        </w:rPr>
        <w:t>: 804-814 [PMID: 16547468 DOI: 10.1038/modpathol.3800588]</w:t>
      </w:r>
    </w:p>
    <w:p w:rsidR="003F3260" w:rsidRPr="00A72AC3" w:rsidRDefault="003F3260" w:rsidP="00417641">
      <w:pPr>
        <w:spacing w:line="360" w:lineRule="auto"/>
        <w:jc w:val="both"/>
        <w:rPr>
          <w:rFonts w:ascii="Book Antiqua" w:eastAsia="宋体" w:hAnsi="Book Antiqua" w:cs="宋体"/>
        </w:rPr>
      </w:pPr>
      <w:r w:rsidRPr="00A72AC3">
        <w:rPr>
          <w:rFonts w:ascii="Book Antiqua" w:eastAsia="宋体" w:hAnsi="Book Antiqua" w:cs="宋体"/>
        </w:rPr>
        <w:t>30 </w:t>
      </w:r>
      <w:r w:rsidRPr="00A72AC3">
        <w:rPr>
          <w:rFonts w:ascii="Book Antiqua" w:eastAsia="宋体" w:hAnsi="Book Antiqua" w:cs="宋体"/>
          <w:b/>
          <w:bCs/>
        </w:rPr>
        <w:t>Higashi M</w:t>
      </w:r>
      <w:r w:rsidRPr="00A72AC3">
        <w:rPr>
          <w:rFonts w:ascii="Book Antiqua" w:eastAsia="宋体" w:hAnsi="Book Antiqua" w:cs="宋体"/>
        </w:rPr>
        <w:t xml:space="preserve">, </w:t>
      </w:r>
      <w:proofErr w:type="spellStart"/>
      <w:r w:rsidRPr="00A72AC3">
        <w:rPr>
          <w:rFonts w:ascii="Book Antiqua" w:eastAsia="宋体" w:hAnsi="Book Antiqua" w:cs="宋体"/>
        </w:rPr>
        <w:t>Yonezawa</w:t>
      </w:r>
      <w:proofErr w:type="spellEnd"/>
      <w:r w:rsidRPr="00A72AC3">
        <w:rPr>
          <w:rFonts w:ascii="Book Antiqua" w:eastAsia="宋体" w:hAnsi="Book Antiqua" w:cs="宋体"/>
        </w:rPr>
        <w:t xml:space="preserve"> S, Ho JJ, Tanaka S, </w:t>
      </w:r>
      <w:proofErr w:type="spellStart"/>
      <w:r w:rsidRPr="00A72AC3">
        <w:rPr>
          <w:rFonts w:ascii="Book Antiqua" w:eastAsia="宋体" w:hAnsi="Book Antiqua" w:cs="宋体"/>
        </w:rPr>
        <w:t>Irimura</w:t>
      </w:r>
      <w:proofErr w:type="spellEnd"/>
      <w:r w:rsidRPr="00A72AC3">
        <w:rPr>
          <w:rFonts w:ascii="Book Antiqua" w:eastAsia="宋体" w:hAnsi="Book Antiqua" w:cs="宋体"/>
        </w:rPr>
        <w:t xml:space="preserve"> T, Kim YS, Sato E. Expression of MUC1 and MUC2 </w:t>
      </w:r>
      <w:proofErr w:type="spellStart"/>
      <w:r w:rsidRPr="00A72AC3">
        <w:rPr>
          <w:rFonts w:ascii="Book Antiqua" w:eastAsia="宋体" w:hAnsi="Book Antiqua" w:cs="宋体"/>
        </w:rPr>
        <w:t>mucin</w:t>
      </w:r>
      <w:proofErr w:type="spellEnd"/>
      <w:r w:rsidRPr="00A72AC3">
        <w:rPr>
          <w:rFonts w:ascii="Book Antiqua" w:eastAsia="宋体" w:hAnsi="Book Antiqua" w:cs="宋体"/>
        </w:rPr>
        <w:t xml:space="preserve"> antigens in intrahepatic bile duct tumors: its relationship with a new morphological classification of </w:t>
      </w:r>
      <w:proofErr w:type="spellStart"/>
      <w:r w:rsidRPr="00A72AC3">
        <w:rPr>
          <w:rFonts w:ascii="Book Antiqua" w:eastAsia="宋体" w:hAnsi="Book Antiqua" w:cs="宋体"/>
        </w:rPr>
        <w:t>cholangiocarcinoma</w:t>
      </w:r>
      <w:proofErr w:type="spellEnd"/>
      <w:r w:rsidRPr="00A72AC3">
        <w:rPr>
          <w:rFonts w:ascii="Book Antiqua" w:eastAsia="宋体" w:hAnsi="Book Antiqua" w:cs="宋体"/>
        </w:rPr>
        <w:t>. </w:t>
      </w:r>
      <w:proofErr w:type="spellStart"/>
      <w:r w:rsidRPr="00A72AC3">
        <w:rPr>
          <w:rFonts w:ascii="Book Antiqua" w:eastAsia="宋体" w:hAnsi="Book Antiqua" w:cs="宋体"/>
          <w:i/>
          <w:iCs/>
        </w:rPr>
        <w:t>Hepatology</w:t>
      </w:r>
      <w:proofErr w:type="spellEnd"/>
      <w:r w:rsidRPr="00A72AC3">
        <w:rPr>
          <w:rFonts w:ascii="Book Antiqua" w:eastAsia="宋体" w:hAnsi="Book Antiqua" w:cs="宋体"/>
        </w:rPr>
        <w:t> 1999; </w:t>
      </w:r>
      <w:r w:rsidRPr="00A72AC3">
        <w:rPr>
          <w:rFonts w:ascii="Book Antiqua" w:eastAsia="宋体" w:hAnsi="Book Antiqua" w:cs="宋体"/>
          <w:b/>
          <w:bCs/>
        </w:rPr>
        <w:t>30</w:t>
      </w:r>
      <w:r w:rsidRPr="00A72AC3">
        <w:rPr>
          <w:rFonts w:ascii="Book Antiqua" w:eastAsia="宋体" w:hAnsi="Book Antiqua" w:cs="宋体"/>
        </w:rPr>
        <w:t>: 1347-1355 [PMID: 10573510 DOI: 10.1002/hep.510300609]</w:t>
      </w:r>
    </w:p>
    <w:p w:rsidR="003F3260" w:rsidRPr="00A72AC3" w:rsidRDefault="003F3260" w:rsidP="00417641">
      <w:pPr>
        <w:spacing w:line="360" w:lineRule="auto"/>
        <w:jc w:val="both"/>
        <w:rPr>
          <w:rFonts w:ascii="Book Antiqua" w:eastAsia="宋体" w:hAnsi="Book Antiqua" w:cs="宋体"/>
        </w:rPr>
      </w:pPr>
      <w:r w:rsidRPr="00A72AC3">
        <w:rPr>
          <w:rFonts w:ascii="Book Antiqua" w:eastAsia="宋体" w:hAnsi="Book Antiqua" w:cs="宋体"/>
        </w:rPr>
        <w:t>31 </w:t>
      </w:r>
      <w:r w:rsidRPr="00A72AC3">
        <w:rPr>
          <w:rFonts w:ascii="Book Antiqua" w:eastAsia="宋体" w:hAnsi="Book Antiqua" w:cs="宋体"/>
          <w:b/>
          <w:bCs/>
        </w:rPr>
        <w:t>Mall AS</w:t>
      </w:r>
      <w:r w:rsidRPr="00A72AC3">
        <w:rPr>
          <w:rFonts w:ascii="Book Antiqua" w:eastAsia="宋体" w:hAnsi="Book Antiqua" w:cs="宋体"/>
        </w:rPr>
        <w:t xml:space="preserve">, Tyler MG, Ho SB, </w:t>
      </w:r>
      <w:proofErr w:type="spellStart"/>
      <w:r w:rsidRPr="00A72AC3">
        <w:rPr>
          <w:rFonts w:ascii="Book Antiqua" w:eastAsia="宋体" w:hAnsi="Book Antiqua" w:cs="宋体"/>
        </w:rPr>
        <w:t>Krige</w:t>
      </w:r>
      <w:proofErr w:type="spellEnd"/>
      <w:r w:rsidRPr="00A72AC3">
        <w:rPr>
          <w:rFonts w:ascii="Book Antiqua" w:eastAsia="宋体" w:hAnsi="Book Antiqua" w:cs="宋体"/>
        </w:rPr>
        <w:t xml:space="preserve"> JE, Kahn D, Spearman W, Myer L, </w:t>
      </w:r>
      <w:proofErr w:type="spellStart"/>
      <w:r w:rsidRPr="00A72AC3">
        <w:rPr>
          <w:rFonts w:ascii="Book Antiqua" w:eastAsia="宋体" w:hAnsi="Book Antiqua" w:cs="宋体"/>
        </w:rPr>
        <w:t>Govender</w:t>
      </w:r>
      <w:proofErr w:type="spellEnd"/>
      <w:r w:rsidRPr="00A72AC3">
        <w:rPr>
          <w:rFonts w:ascii="Book Antiqua" w:eastAsia="宋体" w:hAnsi="Book Antiqua" w:cs="宋体"/>
        </w:rPr>
        <w:t xml:space="preserve"> D. </w:t>
      </w:r>
      <w:proofErr w:type="gramStart"/>
      <w:r w:rsidRPr="00A72AC3">
        <w:rPr>
          <w:rFonts w:ascii="Book Antiqua" w:eastAsia="宋体" w:hAnsi="Book Antiqua" w:cs="宋体"/>
        </w:rPr>
        <w:t xml:space="preserve">The expression of MUC </w:t>
      </w:r>
      <w:proofErr w:type="spellStart"/>
      <w:r w:rsidRPr="00A72AC3">
        <w:rPr>
          <w:rFonts w:ascii="Book Antiqua" w:eastAsia="宋体" w:hAnsi="Book Antiqua" w:cs="宋体"/>
        </w:rPr>
        <w:t>mucin</w:t>
      </w:r>
      <w:proofErr w:type="spellEnd"/>
      <w:r w:rsidRPr="00A72AC3">
        <w:rPr>
          <w:rFonts w:ascii="Book Antiqua" w:eastAsia="宋体" w:hAnsi="Book Antiqua" w:cs="宋体"/>
        </w:rPr>
        <w:t xml:space="preserve"> in </w:t>
      </w:r>
      <w:proofErr w:type="spellStart"/>
      <w:r w:rsidRPr="00A72AC3">
        <w:rPr>
          <w:rFonts w:ascii="Book Antiqua" w:eastAsia="宋体" w:hAnsi="Book Antiqua" w:cs="宋体"/>
        </w:rPr>
        <w:t>cholangiocarcinoma</w:t>
      </w:r>
      <w:proofErr w:type="spellEnd"/>
      <w:r w:rsidRPr="00A72AC3">
        <w:rPr>
          <w:rFonts w:ascii="Book Antiqua" w:eastAsia="宋体" w:hAnsi="Book Antiqua" w:cs="宋体"/>
        </w:rPr>
        <w:t>.</w:t>
      </w:r>
      <w:proofErr w:type="gramEnd"/>
      <w:r w:rsidRPr="00A72AC3">
        <w:rPr>
          <w:rFonts w:ascii="Book Antiqua" w:eastAsia="宋体" w:hAnsi="Book Antiqua" w:cs="宋体"/>
        </w:rPr>
        <w:t> </w:t>
      </w:r>
      <w:proofErr w:type="spellStart"/>
      <w:r w:rsidRPr="00A72AC3">
        <w:rPr>
          <w:rFonts w:ascii="Book Antiqua" w:eastAsia="宋体" w:hAnsi="Book Antiqua" w:cs="宋体"/>
          <w:i/>
          <w:iCs/>
        </w:rPr>
        <w:t>Pathol</w:t>
      </w:r>
      <w:proofErr w:type="spellEnd"/>
      <w:r w:rsidRPr="00A72AC3">
        <w:rPr>
          <w:rFonts w:ascii="Book Antiqua" w:eastAsia="宋体" w:hAnsi="Book Antiqua" w:cs="宋体"/>
          <w:i/>
          <w:iCs/>
        </w:rPr>
        <w:t xml:space="preserve"> Res </w:t>
      </w:r>
      <w:proofErr w:type="spellStart"/>
      <w:r w:rsidRPr="00A72AC3">
        <w:rPr>
          <w:rFonts w:ascii="Book Antiqua" w:eastAsia="宋体" w:hAnsi="Book Antiqua" w:cs="宋体"/>
          <w:i/>
          <w:iCs/>
        </w:rPr>
        <w:t>Pract</w:t>
      </w:r>
      <w:proofErr w:type="spellEnd"/>
      <w:r w:rsidRPr="00A72AC3">
        <w:rPr>
          <w:rFonts w:ascii="Book Antiqua" w:eastAsia="宋体" w:hAnsi="Book Antiqua" w:cs="宋体"/>
        </w:rPr>
        <w:t> 2010; </w:t>
      </w:r>
      <w:r w:rsidRPr="00A72AC3">
        <w:rPr>
          <w:rFonts w:ascii="Book Antiqua" w:eastAsia="宋体" w:hAnsi="Book Antiqua" w:cs="宋体"/>
          <w:b/>
          <w:bCs/>
        </w:rPr>
        <w:t>206</w:t>
      </w:r>
      <w:r w:rsidRPr="00A72AC3">
        <w:rPr>
          <w:rFonts w:ascii="Book Antiqua" w:eastAsia="宋体" w:hAnsi="Book Antiqua" w:cs="宋体"/>
        </w:rPr>
        <w:t>: 805-809 [PMID: 20947262 DOI: 10.1016/j.prp.2010.08.004]</w:t>
      </w:r>
    </w:p>
    <w:p w:rsidR="003F3260" w:rsidRPr="00A72AC3" w:rsidRDefault="003F3260" w:rsidP="00417641">
      <w:pPr>
        <w:spacing w:line="360" w:lineRule="auto"/>
        <w:jc w:val="both"/>
        <w:rPr>
          <w:rFonts w:ascii="Book Antiqua" w:eastAsia="宋体" w:hAnsi="Book Antiqua" w:cs="宋体"/>
        </w:rPr>
      </w:pPr>
      <w:r w:rsidRPr="00A72AC3">
        <w:rPr>
          <w:rFonts w:ascii="Book Antiqua" w:eastAsia="宋体" w:hAnsi="Book Antiqua" w:cs="宋体"/>
        </w:rPr>
        <w:t>32 </w:t>
      </w:r>
      <w:proofErr w:type="spellStart"/>
      <w:r w:rsidRPr="00A72AC3">
        <w:rPr>
          <w:rFonts w:ascii="Book Antiqua" w:eastAsia="宋体" w:hAnsi="Book Antiqua" w:cs="宋体"/>
          <w:b/>
          <w:bCs/>
        </w:rPr>
        <w:t>Kaida</w:t>
      </w:r>
      <w:proofErr w:type="spellEnd"/>
      <w:r w:rsidRPr="00A72AC3">
        <w:rPr>
          <w:rFonts w:ascii="Book Antiqua" w:eastAsia="宋体" w:hAnsi="Book Antiqua" w:cs="宋体"/>
          <w:b/>
          <w:bCs/>
        </w:rPr>
        <w:t xml:space="preserve"> M</w:t>
      </w:r>
      <w:r w:rsidRPr="00A72AC3">
        <w:rPr>
          <w:rFonts w:ascii="Book Antiqua" w:eastAsia="宋体" w:hAnsi="Book Antiqua" w:cs="宋体"/>
        </w:rPr>
        <w:t xml:space="preserve">, Morita-Hoshi Y, </w:t>
      </w:r>
      <w:proofErr w:type="spellStart"/>
      <w:r w:rsidRPr="00A72AC3">
        <w:rPr>
          <w:rFonts w:ascii="Book Antiqua" w:eastAsia="宋体" w:hAnsi="Book Antiqua" w:cs="宋体"/>
        </w:rPr>
        <w:t>Soeda</w:t>
      </w:r>
      <w:proofErr w:type="spellEnd"/>
      <w:r w:rsidRPr="00A72AC3">
        <w:rPr>
          <w:rFonts w:ascii="Book Antiqua" w:eastAsia="宋体" w:hAnsi="Book Antiqua" w:cs="宋体"/>
        </w:rPr>
        <w:t xml:space="preserve"> A, </w:t>
      </w:r>
      <w:proofErr w:type="spellStart"/>
      <w:r w:rsidRPr="00A72AC3">
        <w:rPr>
          <w:rFonts w:ascii="Book Antiqua" w:eastAsia="宋体" w:hAnsi="Book Antiqua" w:cs="宋体"/>
        </w:rPr>
        <w:t>Wakeda</w:t>
      </w:r>
      <w:proofErr w:type="spellEnd"/>
      <w:r w:rsidRPr="00A72AC3">
        <w:rPr>
          <w:rFonts w:ascii="Book Antiqua" w:eastAsia="宋体" w:hAnsi="Book Antiqua" w:cs="宋体"/>
        </w:rPr>
        <w:t xml:space="preserve"> T, </w:t>
      </w:r>
      <w:proofErr w:type="spellStart"/>
      <w:r w:rsidRPr="00A72AC3">
        <w:rPr>
          <w:rFonts w:ascii="Book Antiqua" w:eastAsia="宋体" w:hAnsi="Book Antiqua" w:cs="宋体"/>
        </w:rPr>
        <w:t>Yamaki</w:t>
      </w:r>
      <w:proofErr w:type="spellEnd"/>
      <w:r w:rsidRPr="00A72AC3">
        <w:rPr>
          <w:rFonts w:ascii="Book Antiqua" w:eastAsia="宋体" w:hAnsi="Book Antiqua" w:cs="宋体"/>
        </w:rPr>
        <w:t xml:space="preserve"> Y, Kojima Y, Ueno H, Kondo S, </w:t>
      </w:r>
      <w:proofErr w:type="spellStart"/>
      <w:r w:rsidRPr="00A72AC3">
        <w:rPr>
          <w:rFonts w:ascii="Book Antiqua" w:eastAsia="宋体" w:hAnsi="Book Antiqua" w:cs="宋体"/>
        </w:rPr>
        <w:t>Morizane</w:t>
      </w:r>
      <w:proofErr w:type="spellEnd"/>
      <w:r w:rsidRPr="00A72AC3">
        <w:rPr>
          <w:rFonts w:ascii="Book Antiqua" w:eastAsia="宋体" w:hAnsi="Book Antiqua" w:cs="宋体"/>
        </w:rPr>
        <w:t xml:space="preserve"> C, Ikeda M, </w:t>
      </w:r>
      <w:proofErr w:type="spellStart"/>
      <w:r w:rsidRPr="00A72AC3">
        <w:rPr>
          <w:rFonts w:ascii="Book Antiqua" w:eastAsia="宋体" w:hAnsi="Book Antiqua" w:cs="宋体"/>
        </w:rPr>
        <w:t>Okusaka</w:t>
      </w:r>
      <w:proofErr w:type="spellEnd"/>
      <w:r w:rsidRPr="00A72AC3">
        <w:rPr>
          <w:rFonts w:ascii="Book Antiqua" w:eastAsia="宋体" w:hAnsi="Book Antiqua" w:cs="宋体"/>
        </w:rPr>
        <w:t xml:space="preserve"> T, </w:t>
      </w:r>
      <w:proofErr w:type="spellStart"/>
      <w:r w:rsidRPr="00A72AC3">
        <w:rPr>
          <w:rFonts w:ascii="Book Antiqua" w:eastAsia="宋体" w:hAnsi="Book Antiqua" w:cs="宋体"/>
        </w:rPr>
        <w:t>Takaue</w:t>
      </w:r>
      <w:proofErr w:type="spellEnd"/>
      <w:r w:rsidRPr="00A72AC3">
        <w:rPr>
          <w:rFonts w:ascii="Book Antiqua" w:eastAsia="宋体" w:hAnsi="Book Antiqua" w:cs="宋体"/>
        </w:rPr>
        <w:t xml:space="preserve"> Y, Heike Y. Phase 1 trial of </w:t>
      </w:r>
      <w:proofErr w:type="spellStart"/>
      <w:r w:rsidRPr="00A72AC3">
        <w:rPr>
          <w:rFonts w:ascii="Book Antiqua" w:eastAsia="宋体" w:hAnsi="Book Antiqua" w:cs="宋体"/>
        </w:rPr>
        <w:t>Wilms</w:t>
      </w:r>
      <w:proofErr w:type="spellEnd"/>
      <w:r w:rsidRPr="00A72AC3">
        <w:rPr>
          <w:rFonts w:ascii="Book Antiqua" w:eastAsia="宋体" w:hAnsi="Book Antiqua" w:cs="宋体"/>
        </w:rPr>
        <w:t xml:space="preserve"> tumor 1 (WT1) peptide vaccine and gemcitabine combination therapy in patients with advanced pancreatic or biliary tract cancer. </w:t>
      </w:r>
      <w:r w:rsidRPr="00A72AC3">
        <w:rPr>
          <w:rFonts w:ascii="Book Antiqua" w:eastAsia="宋体" w:hAnsi="Book Antiqua" w:cs="宋体"/>
          <w:i/>
          <w:iCs/>
        </w:rPr>
        <w:t xml:space="preserve">J </w:t>
      </w:r>
      <w:proofErr w:type="spellStart"/>
      <w:r w:rsidRPr="00A72AC3">
        <w:rPr>
          <w:rFonts w:ascii="Book Antiqua" w:eastAsia="宋体" w:hAnsi="Book Antiqua" w:cs="宋体"/>
          <w:i/>
          <w:iCs/>
        </w:rPr>
        <w:t>Immunother</w:t>
      </w:r>
      <w:proofErr w:type="spellEnd"/>
      <w:r w:rsidRPr="00A72AC3">
        <w:rPr>
          <w:rFonts w:ascii="Book Antiqua" w:eastAsia="宋体" w:hAnsi="Book Antiqua" w:cs="宋体"/>
        </w:rPr>
        <w:t> 2011; </w:t>
      </w:r>
      <w:r w:rsidRPr="00A72AC3">
        <w:rPr>
          <w:rFonts w:ascii="Book Antiqua" w:eastAsia="宋体" w:hAnsi="Book Antiqua" w:cs="宋体"/>
          <w:b/>
          <w:bCs/>
        </w:rPr>
        <w:t>34</w:t>
      </w:r>
      <w:r w:rsidRPr="00A72AC3">
        <w:rPr>
          <w:rFonts w:ascii="Book Antiqua" w:eastAsia="宋体" w:hAnsi="Book Antiqua" w:cs="宋体"/>
        </w:rPr>
        <w:t>: 92-99 [PMID: 21150717 DOI: 10.1097/CJI.0b013e3181fb65b9]</w:t>
      </w:r>
    </w:p>
    <w:p w:rsidR="003F3260" w:rsidRPr="00A72AC3" w:rsidRDefault="003F3260" w:rsidP="00417641">
      <w:pPr>
        <w:spacing w:line="360" w:lineRule="auto"/>
        <w:jc w:val="both"/>
        <w:rPr>
          <w:rFonts w:ascii="Book Antiqua" w:eastAsia="宋体" w:hAnsi="Book Antiqua" w:cs="宋体"/>
        </w:rPr>
      </w:pPr>
      <w:r w:rsidRPr="00A72AC3">
        <w:rPr>
          <w:rFonts w:ascii="Book Antiqua" w:eastAsia="宋体" w:hAnsi="Book Antiqua" w:cs="宋体"/>
        </w:rPr>
        <w:t>33 </w:t>
      </w:r>
      <w:r w:rsidRPr="00A72AC3">
        <w:rPr>
          <w:rFonts w:ascii="Book Antiqua" w:eastAsia="宋体" w:hAnsi="Book Antiqua" w:cs="宋体"/>
          <w:b/>
          <w:bCs/>
        </w:rPr>
        <w:t>Shimizu K</w:t>
      </w:r>
      <w:r w:rsidRPr="00A72AC3">
        <w:rPr>
          <w:rFonts w:ascii="Book Antiqua" w:eastAsia="宋体" w:hAnsi="Book Antiqua" w:cs="宋体"/>
        </w:rPr>
        <w:t xml:space="preserve">, </w:t>
      </w:r>
      <w:proofErr w:type="spellStart"/>
      <w:r w:rsidRPr="00A72AC3">
        <w:rPr>
          <w:rFonts w:ascii="Book Antiqua" w:eastAsia="宋体" w:hAnsi="Book Antiqua" w:cs="宋体"/>
        </w:rPr>
        <w:t>Kotera</w:t>
      </w:r>
      <w:proofErr w:type="spellEnd"/>
      <w:r w:rsidRPr="00A72AC3">
        <w:rPr>
          <w:rFonts w:ascii="Book Antiqua" w:eastAsia="宋体" w:hAnsi="Book Antiqua" w:cs="宋体"/>
        </w:rPr>
        <w:t xml:space="preserve"> Y, </w:t>
      </w:r>
      <w:proofErr w:type="spellStart"/>
      <w:r w:rsidRPr="00A72AC3">
        <w:rPr>
          <w:rFonts w:ascii="Book Antiqua" w:eastAsia="宋体" w:hAnsi="Book Antiqua" w:cs="宋体"/>
        </w:rPr>
        <w:t>Aruga</w:t>
      </w:r>
      <w:proofErr w:type="spellEnd"/>
      <w:r w:rsidRPr="00A72AC3">
        <w:rPr>
          <w:rFonts w:ascii="Book Antiqua" w:eastAsia="宋体" w:hAnsi="Book Antiqua" w:cs="宋体"/>
        </w:rPr>
        <w:t xml:space="preserve"> A, Takeshita N, Takasaki K, Yamamoto M. Clinical utilization of postoperative dendritic cell vaccine plus activated T-cell transfer in patients with intrahepatic </w:t>
      </w:r>
      <w:proofErr w:type="spellStart"/>
      <w:r w:rsidRPr="00A72AC3">
        <w:rPr>
          <w:rFonts w:ascii="Book Antiqua" w:eastAsia="宋体" w:hAnsi="Book Antiqua" w:cs="宋体"/>
        </w:rPr>
        <w:t>cholangiocarcinoma</w:t>
      </w:r>
      <w:proofErr w:type="spellEnd"/>
      <w:r w:rsidRPr="00A72AC3">
        <w:rPr>
          <w:rFonts w:ascii="Book Antiqua" w:eastAsia="宋体" w:hAnsi="Book Antiqua" w:cs="宋体"/>
        </w:rPr>
        <w:t>. </w:t>
      </w:r>
      <w:r w:rsidRPr="00A72AC3">
        <w:rPr>
          <w:rFonts w:ascii="Book Antiqua" w:eastAsia="宋体" w:hAnsi="Book Antiqua" w:cs="宋体"/>
          <w:i/>
          <w:iCs/>
        </w:rPr>
        <w:t xml:space="preserve">J </w:t>
      </w:r>
      <w:proofErr w:type="spellStart"/>
      <w:r w:rsidRPr="00A72AC3">
        <w:rPr>
          <w:rFonts w:ascii="Book Antiqua" w:eastAsia="宋体" w:hAnsi="Book Antiqua" w:cs="宋体"/>
          <w:i/>
          <w:iCs/>
        </w:rPr>
        <w:t>Hepatobiliary</w:t>
      </w:r>
      <w:proofErr w:type="spellEnd"/>
      <w:r w:rsidRPr="00A72AC3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A72AC3">
        <w:rPr>
          <w:rFonts w:ascii="Book Antiqua" w:eastAsia="宋体" w:hAnsi="Book Antiqua" w:cs="宋体"/>
          <w:i/>
          <w:iCs/>
        </w:rPr>
        <w:lastRenderedPageBreak/>
        <w:t>Pancreat</w:t>
      </w:r>
      <w:proofErr w:type="spellEnd"/>
      <w:r w:rsidRPr="00A72AC3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A72AC3">
        <w:rPr>
          <w:rFonts w:ascii="Book Antiqua" w:eastAsia="宋体" w:hAnsi="Book Antiqua" w:cs="宋体"/>
          <w:i/>
          <w:iCs/>
        </w:rPr>
        <w:t>Sci</w:t>
      </w:r>
      <w:proofErr w:type="spellEnd"/>
      <w:r w:rsidRPr="00A72AC3">
        <w:rPr>
          <w:rFonts w:ascii="Book Antiqua" w:eastAsia="宋体" w:hAnsi="Book Antiqua" w:cs="宋体"/>
        </w:rPr>
        <w:t> 2012; </w:t>
      </w:r>
      <w:r w:rsidRPr="00A72AC3">
        <w:rPr>
          <w:rFonts w:ascii="Book Antiqua" w:eastAsia="宋体" w:hAnsi="Book Antiqua" w:cs="宋体"/>
          <w:b/>
          <w:bCs/>
        </w:rPr>
        <w:t>19</w:t>
      </w:r>
      <w:r w:rsidRPr="00A72AC3">
        <w:rPr>
          <w:rFonts w:ascii="Book Antiqua" w:eastAsia="宋体" w:hAnsi="Book Antiqua" w:cs="宋体"/>
        </w:rPr>
        <w:t>: 171-178 [PMID: 21874278 DOI: 10.1007/s00534-011-0437-y]</w:t>
      </w:r>
    </w:p>
    <w:p w:rsidR="003F3260" w:rsidRPr="00A72AC3" w:rsidRDefault="003F3260" w:rsidP="00417641">
      <w:pPr>
        <w:spacing w:line="360" w:lineRule="auto"/>
        <w:jc w:val="both"/>
        <w:rPr>
          <w:rFonts w:ascii="Book Antiqua" w:eastAsia="宋体" w:hAnsi="Book Antiqua" w:cs="宋体"/>
        </w:rPr>
      </w:pPr>
      <w:r w:rsidRPr="00A72AC3">
        <w:rPr>
          <w:rFonts w:ascii="Book Antiqua" w:eastAsia="宋体" w:hAnsi="Book Antiqua" w:cs="宋体"/>
        </w:rPr>
        <w:t>34 </w:t>
      </w:r>
      <w:r w:rsidRPr="00A72AC3">
        <w:rPr>
          <w:rFonts w:ascii="Book Antiqua" w:eastAsia="宋体" w:hAnsi="Book Antiqua" w:cs="宋体"/>
          <w:b/>
          <w:bCs/>
        </w:rPr>
        <w:t>Takahashi H</w:t>
      </w:r>
      <w:r w:rsidRPr="00A72AC3">
        <w:rPr>
          <w:rFonts w:ascii="Book Antiqua" w:eastAsia="宋体" w:hAnsi="Book Antiqua" w:cs="宋体"/>
        </w:rPr>
        <w:t xml:space="preserve">, </w:t>
      </w:r>
      <w:proofErr w:type="spellStart"/>
      <w:r w:rsidRPr="00A72AC3">
        <w:rPr>
          <w:rFonts w:ascii="Book Antiqua" w:eastAsia="宋体" w:hAnsi="Book Antiqua" w:cs="宋体"/>
        </w:rPr>
        <w:t>Ojima</w:t>
      </w:r>
      <w:proofErr w:type="spellEnd"/>
      <w:r w:rsidRPr="00A72AC3">
        <w:rPr>
          <w:rFonts w:ascii="Book Antiqua" w:eastAsia="宋体" w:hAnsi="Book Antiqua" w:cs="宋体"/>
        </w:rPr>
        <w:t xml:space="preserve"> H, Shimizu H, </w:t>
      </w:r>
      <w:proofErr w:type="spellStart"/>
      <w:r w:rsidRPr="00A72AC3">
        <w:rPr>
          <w:rFonts w:ascii="Book Antiqua" w:eastAsia="宋体" w:hAnsi="Book Antiqua" w:cs="宋体"/>
        </w:rPr>
        <w:t>Furuse</w:t>
      </w:r>
      <w:proofErr w:type="spellEnd"/>
      <w:r w:rsidRPr="00A72AC3">
        <w:rPr>
          <w:rFonts w:ascii="Book Antiqua" w:eastAsia="宋体" w:hAnsi="Book Antiqua" w:cs="宋体"/>
        </w:rPr>
        <w:t xml:space="preserve"> J, Furukawa H, Shibata T. </w:t>
      </w:r>
      <w:proofErr w:type="spellStart"/>
      <w:r w:rsidRPr="00A72AC3">
        <w:rPr>
          <w:rFonts w:ascii="Book Antiqua" w:eastAsia="宋体" w:hAnsi="Book Antiqua" w:cs="宋体"/>
        </w:rPr>
        <w:t>Axitinib</w:t>
      </w:r>
      <w:proofErr w:type="spellEnd"/>
      <w:r w:rsidRPr="00A72AC3">
        <w:rPr>
          <w:rFonts w:ascii="Book Antiqua" w:eastAsia="宋体" w:hAnsi="Book Antiqua" w:cs="宋体"/>
        </w:rPr>
        <w:t xml:space="preserve"> (AG-013736), an oral specific VEGFR TKI, shows potential therapeutic utility against </w:t>
      </w:r>
      <w:proofErr w:type="spellStart"/>
      <w:r w:rsidRPr="00A72AC3">
        <w:rPr>
          <w:rFonts w:ascii="Book Antiqua" w:eastAsia="宋体" w:hAnsi="Book Antiqua" w:cs="宋体"/>
        </w:rPr>
        <w:t>cholangiocarcinoma</w:t>
      </w:r>
      <w:proofErr w:type="spellEnd"/>
      <w:r w:rsidRPr="00A72AC3">
        <w:rPr>
          <w:rFonts w:ascii="Book Antiqua" w:eastAsia="宋体" w:hAnsi="Book Antiqua" w:cs="宋体"/>
        </w:rPr>
        <w:t>. </w:t>
      </w:r>
      <w:proofErr w:type="spellStart"/>
      <w:r w:rsidRPr="00A72AC3">
        <w:rPr>
          <w:rFonts w:ascii="Book Antiqua" w:eastAsia="宋体" w:hAnsi="Book Antiqua" w:cs="宋体"/>
          <w:i/>
          <w:iCs/>
        </w:rPr>
        <w:t>Jpn</w:t>
      </w:r>
      <w:proofErr w:type="spellEnd"/>
      <w:r w:rsidRPr="00A72AC3">
        <w:rPr>
          <w:rFonts w:ascii="Book Antiqua" w:eastAsia="宋体" w:hAnsi="Book Antiqua" w:cs="宋体"/>
          <w:i/>
          <w:iCs/>
        </w:rPr>
        <w:t xml:space="preserve"> J </w:t>
      </w:r>
      <w:proofErr w:type="spellStart"/>
      <w:r w:rsidRPr="00A72AC3">
        <w:rPr>
          <w:rFonts w:ascii="Book Antiqua" w:eastAsia="宋体" w:hAnsi="Book Antiqua" w:cs="宋体"/>
          <w:i/>
          <w:iCs/>
        </w:rPr>
        <w:t>Clin</w:t>
      </w:r>
      <w:proofErr w:type="spellEnd"/>
      <w:r w:rsidRPr="00A72AC3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A72AC3">
        <w:rPr>
          <w:rFonts w:ascii="Book Antiqua" w:eastAsia="宋体" w:hAnsi="Book Antiqua" w:cs="宋体"/>
          <w:i/>
          <w:iCs/>
        </w:rPr>
        <w:t>Oncol</w:t>
      </w:r>
      <w:proofErr w:type="spellEnd"/>
      <w:r w:rsidRPr="00A72AC3">
        <w:rPr>
          <w:rFonts w:ascii="Book Antiqua" w:eastAsia="宋体" w:hAnsi="Book Antiqua" w:cs="宋体"/>
        </w:rPr>
        <w:t> 2014; </w:t>
      </w:r>
      <w:r w:rsidRPr="00A72AC3">
        <w:rPr>
          <w:rFonts w:ascii="Book Antiqua" w:eastAsia="宋体" w:hAnsi="Book Antiqua" w:cs="宋体"/>
          <w:b/>
          <w:bCs/>
        </w:rPr>
        <w:t>44</w:t>
      </w:r>
      <w:r w:rsidRPr="00A72AC3">
        <w:rPr>
          <w:rFonts w:ascii="Book Antiqua" w:eastAsia="宋体" w:hAnsi="Book Antiqua" w:cs="宋体"/>
        </w:rPr>
        <w:t>: 570-578 [PMID: 24755544 DOI: 0.1093/</w:t>
      </w:r>
      <w:proofErr w:type="spellStart"/>
      <w:r w:rsidRPr="00A72AC3">
        <w:rPr>
          <w:rFonts w:ascii="Book Antiqua" w:eastAsia="宋体" w:hAnsi="Book Antiqua" w:cs="宋体"/>
        </w:rPr>
        <w:t>jjco</w:t>
      </w:r>
      <w:proofErr w:type="spellEnd"/>
      <w:r w:rsidRPr="00A72AC3">
        <w:rPr>
          <w:rFonts w:ascii="Book Antiqua" w:eastAsia="宋体" w:hAnsi="Book Antiqua" w:cs="宋体"/>
        </w:rPr>
        <w:t>/hyu045]</w:t>
      </w:r>
    </w:p>
    <w:p w:rsidR="003F3260" w:rsidRPr="00A72AC3" w:rsidRDefault="003F3260" w:rsidP="00417641">
      <w:pPr>
        <w:spacing w:line="360" w:lineRule="auto"/>
        <w:jc w:val="both"/>
        <w:rPr>
          <w:rFonts w:ascii="Book Antiqua" w:eastAsia="宋体" w:hAnsi="Book Antiqua" w:cs="宋体"/>
        </w:rPr>
      </w:pPr>
      <w:r>
        <w:rPr>
          <w:rFonts w:ascii="Book Antiqua" w:eastAsia="宋体" w:hAnsi="Book Antiqua" w:cs="宋体"/>
        </w:rPr>
        <w:t xml:space="preserve">35 </w:t>
      </w:r>
      <w:r w:rsidRPr="00A72AC3">
        <w:rPr>
          <w:rFonts w:ascii="Book Antiqua" w:eastAsia="宋体" w:hAnsi="Book Antiqua" w:cs="宋体"/>
          <w:b/>
        </w:rPr>
        <w:t>Finn RS,</w:t>
      </w:r>
      <w:r w:rsidRPr="00A72AC3">
        <w:rPr>
          <w:rFonts w:ascii="Book Antiqua" w:eastAsia="宋体" w:hAnsi="Book Antiqua" w:cs="宋体"/>
        </w:rPr>
        <w:t xml:space="preserve"> </w:t>
      </w:r>
      <w:proofErr w:type="spellStart"/>
      <w:r w:rsidRPr="00A72AC3">
        <w:rPr>
          <w:rFonts w:ascii="Book Antiqua" w:eastAsia="宋体" w:hAnsi="Book Antiqua" w:cs="宋体"/>
        </w:rPr>
        <w:t>Javle</w:t>
      </w:r>
      <w:proofErr w:type="spellEnd"/>
      <w:r w:rsidRPr="00A72AC3">
        <w:rPr>
          <w:rFonts w:ascii="Book Antiqua" w:eastAsia="宋体" w:hAnsi="Book Antiqua" w:cs="宋体"/>
        </w:rPr>
        <w:t xml:space="preserve"> MM, Tan BR, Weekes CD, </w:t>
      </w:r>
      <w:proofErr w:type="spellStart"/>
      <w:r w:rsidRPr="00A72AC3">
        <w:rPr>
          <w:rFonts w:ascii="Book Antiqua" w:eastAsia="宋体" w:hAnsi="Book Antiqua" w:cs="宋体"/>
        </w:rPr>
        <w:t>Bendell</w:t>
      </w:r>
      <w:proofErr w:type="spellEnd"/>
      <w:r w:rsidRPr="00A72AC3">
        <w:rPr>
          <w:rFonts w:ascii="Book Antiqua" w:eastAsia="宋体" w:hAnsi="Book Antiqua" w:cs="宋体"/>
        </w:rPr>
        <w:t xml:space="preserve"> JC, </w:t>
      </w:r>
      <w:proofErr w:type="spellStart"/>
      <w:r w:rsidRPr="00A72AC3">
        <w:rPr>
          <w:rFonts w:ascii="Book Antiqua" w:eastAsia="宋体" w:hAnsi="Book Antiqua" w:cs="宋体"/>
        </w:rPr>
        <w:t>Patnaik</w:t>
      </w:r>
      <w:proofErr w:type="spellEnd"/>
      <w:r w:rsidRPr="00A72AC3">
        <w:rPr>
          <w:rFonts w:ascii="Book Antiqua" w:eastAsia="宋体" w:hAnsi="Book Antiqua" w:cs="宋体"/>
        </w:rPr>
        <w:t xml:space="preserve"> A, </w:t>
      </w:r>
      <w:proofErr w:type="spellStart"/>
      <w:r w:rsidRPr="00A72AC3">
        <w:rPr>
          <w:rFonts w:ascii="Book Antiqua" w:eastAsia="宋体" w:hAnsi="Book Antiqua" w:cs="宋体"/>
        </w:rPr>
        <w:t>Naaz</w:t>
      </w:r>
      <w:proofErr w:type="spellEnd"/>
      <w:r w:rsidRPr="00A72AC3">
        <w:rPr>
          <w:rFonts w:ascii="Book Antiqua" w:eastAsia="宋体" w:hAnsi="Book Antiqua" w:cs="宋体"/>
        </w:rPr>
        <w:t xml:space="preserve"> Khan G, </w:t>
      </w:r>
      <w:proofErr w:type="spellStart"/>
      <w:r w:rsidRPr="00A72AC3">
        <w:rPr>
          <w:rFonts w:ascii="Book Antiqua" w:eastAsia="宋体" w:hAnsi="Book Antiqua" w:cs="宋体"/>
        </w:rPr>
        <w:t>Laheru</w:t>
      </w:r>
      <w:proofErr w:type="spellEnd"/>
      <w:r w:rsidRPr="00A72AC3">
        <w:rPr>
          <w:rFonts w:ascii="Book Antiqua" w:eastAsia="宋体" w:hAnsi="Book Antiqua" w:cs="宋体"/>
        </w:rPr>
        <w:t xml:space="preserve"> D, Anderson L, Christy-</w:t>
      </w:r>
      <w:proofErr w:type="spellStart"/>
      <w:r w:rsidRPr="00A72AC3">
        <w:rPr>
          <w:rFonts w:ascii="Book Antiqua" w:eastAsia="宋体" w:hAnsi="Book Antiqua" w:cs="宋体"/>
        </w:rPr>
        <w:t>Bittel</w:t>
      </w:r>
      <w:proofErr w:type="spellEnd"/>
      <w:r w:rsidRPr="00A72AC3">
        <w:rPr>
          <w:rFonts w:ascii="Book Antiqua" w:eastAsia="宋体" w:hAnsi="Book Antiqua" w:cs="宋体"/>
        </w:rPr>
        <w:t xml:space="preserve"> JL, Barrett E, Guthrie G, </w:t>
      </w:r>
      <w:proofErr w:type="spellStart"/>
      <w:r w:rsidRPr="00A72AC3">
        <w:rPr>
          <w:rFonts w:ascii="Book Antiqua" w:eastAsia="宋体" w:hAnsi="Book Antiqua" w:cs="宋体"/>
        </w:rPr>
        <w:t>Litwiler</w:t>
      </w:r>
      <w:proofErr w:type="spellEnd"/>
      <w:r w:rsidRPr="00A72AC3">
        <w:rPr>
          <w:rFonts w:ascii="Book Antiqua" w:eastAsia="宋体" w:hAnsi="Book Antiqua" w:cs="宋体"/>
        </w:rPr>
        <w:t xml:space="preserve"> K, </w:t>
      </w:r>
      <w:proofErr w:type="spellStart"/>
      <w:r w:rsidRPr="00A72AC3">
        <w:rPr>
          <w:rFonts w:ascii="Book Antiqua" w:eastAsia="宋体" w:hAnsi="Book Antiqua" w:cs="宋体"/>
        </w:rPr>
        <w:t>Bekaii</w:t>
      </w:r>
      <w:proofErr w:type="spellEnd"/>
      <w:r w:rsidRPr="00A72AC3">
        <w:rPr>
          <w:rFonts w:ascii="Book Antiqua" w:eastAsia="宋体" w:hAnsi="Book Antiqua" w:cs="宋体"/>
        </w:rPr>
        <w:t xml:space="preserve">-Saab T. A phase I study of MEK inhibitor MEK162 (ARRY-438162) in patients with biliary tract cancer. </w:t>
      </w:r>
      <w:r w:rsidRPr="00A72AC3">
        <w:rPr>
          <w:rFonts w:ascii="Book Antiqua" w:eastAsia="宋体" w:hAnsi="Book Antiqua" w:cs="宋体"/>
          <w:i/>
        </w:rPr>
        <w:t xml:space="preserve">J </w:t>
      </w:r>
      <w:proofErr w:type="spellStart"/>
      <w:r w:rsidRPr="00A72AC3">
        <w:rPr>
          <w:rFonts w:ascii="Book Antiqua" w:eastAsia="宋体" w:hAnsi="Book Antiqua" w:cs="宋体"/>
          <w:i/>
        </w:rPr>
        <w:t>Clin</w:t>
      </w:r>
      <w:proofErr w:type="spellEnd"/>
      <w:r w:rsidRPr="00A72AC3">
        <w:rPr>
          <w:rFonts w:ascii="Book Antiqua" w:eastAsia="宋体" w:hAnsi="Book Antiqua" w:cs="宋体"/>
          <w:i/>
        </w:rPr>
        <w:t xml:space="preserve"> </w:t>
      </w:r>
      <w:proofErr w:type="spellStart"/>
      <w:r w:rsidRPr="00A72AC3">
        <w:rPr>
          <w:rFonts w:ascii="Book Antiqua" w:eastAsia="宋体" w:hAnsi="Book Antiqua" w:cs="宋体"/>
          <w:i/>
        </w:rPr>
        <w:t>Oncol</w:t>
      </w:r>
      <w:proofErr w:type="spellEnd"/>
      <w:r w:rsidRPr="00A72AC3">
        <w:rPr>
          <w:rFonts w:ascii="Book Antiqua" w:eastAsia="宋体" w:hAnsi="Book Antiqua" w:cs="宋体"/>
        </w:rPr>
        <w:t xml:space="preserve"> 2012; </w:t>
      </w:r>
      <w:r w:rsidRPr="00A72AC3">
        <w:rPr>
          <w:rFonts w:ascii="Book Antiqua" w:eastAsia="宋体" w:hAnsi="Book Antiqua" w:cs="宋体"/>
          <w:b/>
        </w:rPr>
        <w:t>30</w:t>
      </w:r>
      <w:r>
        <w:rPr>
          <w:rFonts w:ascii="Book Antiqua" w:eastAsia="宋体" w:hAnsi="Book Antiqua" w:cs="宋体" w:hint="eastAsia"/>
        </w:rPr>
        <w:t xml:space="preserve"> </w:t>
      </w:r>
      <w:proofErr w:type="spellStart"/>
      <w:r w:rsidRPr="00A72AC3">
        <w:rPr>
          <w:rFonts w:ascii="Book Antiqua" w:eastAsia="宋体" w:hAnsi="Book Antiqua" w:cs="宋体"/>
        </w:rPr>
        <w:t>suppl</w:t>
      </w:r>
      <w:proofErr w:type="spellEnd"/>
      <w:r w:rsidRPr="00A72AC3">
        <w:rPr>
          <w:rFonts w:ascii="Book Antiqua" w:eastAsia="宋体" w:hAnsi="Book Antiqua" w:cs="宋体"/>
        </w:rPr>
        <w:t xml:space="preserve"> 4</w:t>
      </w:r>
      <w:r>
        <w:rPr>
          <w:rFonts w:ascii="Book Antiqua" w:eastAsia="宋体" w:hAnsi="Book Antiqua" w:cs="宋体" w:hint="eastAsia"/>
        </w:rPr>
        <w:t>:</w:t>
      </w:r>
      <w:r>
        <w:rPr>
          <w:rFonts w:ascii="Book Antiqua" w:eastAsia="宋体" w:hAnsi="Book Antiqua" w:cs="宋体"/>
        </w:rPr>
        <w:t xml:space="preserve"> </w:t>
      </w:r>
      <w:proofErr w:type="spellStart"/>
      <w:r>
        <w:rPr>
          <w:rFonts w:ascii="Book Antiqua" w:eastAsia="宋体" w:hAnsi="Book Antiqua" w:cs="宋体"/>
        </w:rPr>
        <w:t>abstr</w:t>
      </w:r>
      <w:proofErr w:type="spellEnd"/>
      <w:r>
        <w:rPr>
          <w:rFonts w:ascii="Book Antiqua" w:eastAsia="宋体" w:hAnsi="Book Antiqua" w:cs="宋体"/>
        </w:rPr>
        <w:t xml:space="preserve"> 220</w:t>
      </w:r>
      <w:r w:rsidRPr="00A72AC3">
        <w:rPr>
          <w:rFonts w:ascii="Book Antiqua" w:eastAsia="宋体" w:hAnsi="Book Antiqua" w:cs="宋体"/>
        </w:rPr>
        <w:t xml:space="preserve"> Available from: http: //meetinglibrary.asco.org/content/88653-115</w:t>
      </w:r>
    </w:p>
    <w:p w:rsidR="003F3260" w:rsidRPr="00A72AC3" w:rsidRDefault="003F3260" w:rsidP="00417641">
      <w:pPr>
        <w:spacing w:line="360" w:lineRule="auto"/>
        <w:jc w:val="both"/>
        <w:rPr>
          <w:rFonts w:ascii="Book Antiqua" w:eastAsia="宋体" w:hAnsi="Book Antiqua" w:cs="宋体"/>
        </w:rPr>
      </w:pPr>
      <w:proofErr w:type="gramStart"/>
      <w:r w:rsidRPr="00A72AC3">
        <w:rPr>
          <w:rFonts w:ascii="Book Antiqua" w:eastAsia="宋体" w:hAnsi="Book Antiqua" w:cs="宋体"/>
        </w:rPr>
        <w:t xml:space="preserve">36 </w:t>
      </w:r>
      <w:proofErr w:type="spellStart"/>
      <w:r w:rsidRPr="00A72AC3">
        <w:rPr>
          <w:rFonts w:ascii="Book Antiqua" w:eastAsia="宋体" w:hAnsi="Book Antiqua" w:cs="宋体"/>
          <w:b/>
        </w:rPr>
        <w:t>Moolthiya</w:t>
      </w:r>
      <w:proofErr w:type="spellEnd"/>
      <w:r w:rsidRPr="00A72AC3">
        <w:rPr>
          <w:rFonts w:ascii="Book Antiqua" w:eastAsia="宋体" w:hAnsi="Book Antiqua" w:cs="宋体"/>
          <w:b/>
        </w:rPr>
        <w:t xml:space="preserve"> P,</w:t>
      </w:r>
      <w:r>
        <w:rPr>
          <w:rFonts w:ascii="Book Antiqua" w:eastAsia="宋体" w:hAnsi="Book Antiqua" w:cs="宋体"/>
        </w:rPr>
        <w:t xml:space="preserve"> </w:t>
      </w:r>
      <w:proofErr w:type="spellStart"/>
      <w:r>
        <w:rPr>
          <w:rFonts w:ascii="Book Antiqua" w:eastAsia="宋体" w:hAnsi="Book Antiqua" w:cs="宋体"/>
        </w:rPr>
        <w:t>Tohtong</w:t>
      </w:r>
      <w:proofErr w:type="spellEnd"/>
      <w:r>
        <w:rPr>
          <w:rFonts w:ascii="Book Antiqua" w:eastAsia="宋体" w:hAnsi="Book Antiqua" w:cs="宋体"/>
        </w:rPr>
        <w:t xml:space="preserve"> R</w:t>
      </w:r>
      <w:r w:rsidRPr="00A72AC3">
        <w:rPr>
          <w:rFonts w:ascii="Book Antiqua" w:eastAsia="宋体" w:hAnsi="Book Antiqua" w:cs="宋体"/>
        </w:rPr>
        <w:t>,</w:t>
      </w:r>
      <w:r>
        <w:rPr>
          <w:rFonts w:ascii="Book Antiqua" w:eastAsia="宋体" w:hAnsi="Book Antiqua" w:cs="宋体"/>
        </w:rPr>
        <w:t xml:space="preserve"> </w:t>
      </w:r>
      <w:proofErr w:type="spellStart"/>
      <w:r>
        <w:rPr>
          <w:rFonts w:ascii="Book Antiqua" w:eastAsia="宋体" w:hAnsi="Book Antiqua" w:cs="宋体"/>
        </w:rPr>
        <w:t>Keeratichamroen</w:t>
      </w:r>
      <w:proofErr w:type="spellEnd"/>
      <w:r>
        <w:rPr>
          <w:rFonts w:ascii="Book Antiqua" w:eastAsia="宋体" w:hAnsi="Book Antiqua" w:cs="宋体"/>
        </w:rPr>
        <w:t xml:space="preserve"> S, </w:t>
      </w:r>
      <w:proofErr w:type="spellStart"/>
      <w:r>
        <w:rPr>
          <w:rFonts w:ascii="Book Antiqua" w:eastAsia="宋体" w:hAnsi="Book Antiqua" w:cs="宋体"/>
        </w:rPr>
        <w:t>Leelawat</w:t>
      </w:r>
      <w:proofErr w:type="spellEnd"/>
      <w:r>
        <w:rPr>
          <w:rFonts w:ascii="Book Antiqua" w:eastAsia="宋体" w:hAnsi="Book Antiqua" w:cs="宋体"/>
        </w:rPr>
        <w:t xml:space="preserve"> K</w:t>
      </w:r>
      <w:r w:rsidRPr="00A72AC3">
        <w:rPr>
          <w:rFonts w:ascii="Book Antiqua" w:eastAsia="宋体" w:hAnsi="Book Antiqua" w:cs="宋体"/>
        </w:rPr>
        <w:t>.</w:t>
      </w:r>
      <w:r>
        <w:rPr>
          <w:rFonts w:ascii="Book Antiqua" w:eastAsia="宋体" w:hAnsi="Book Antiqua" w:cs="宋体" w:hint="eastAsia"/>
        </w:rPr>
        <w:t xml:space="preserve"> </w:t>
      </w:r>
      <w:r w:rsidRPr="00A72AC3">
        <w:rPr>
          <w:rFonts w:ascii="Book Antiqua" w:eastAsia="宋体" w:hAnsi="Book Antiqua" w:cs="宋体"/>
        </w:rPr>
        <w:t xml:space="preserve">Role of </w:t>
      </w:r>
      <w:proofErr w:type="spellStart"/>
      <w:r w:rsidRPr="00A72AC3">
        <w:rPr>
          <w:rFonts w:ascii="Book Antiqua" w:eastAsia="宋体" w:hAnsi="Book Antiqua" w:cs="宋体"/>
        </w:rPr>
        <w:t>mTOR</w:t>
      </w:r>
      <w:proofErr w:type="spellEnd"/>
      <w:r w:rsidRPr="00A72AC3">
        <w:rPr>
          <w:rFonts w:ascii="Book Antiqua" w:eastAsia="宋体" w:hAnsi="Book Antiqua" w:cs="宋体"/>
        </w:rPr>
        <w:t xml:space="preserve"> inhibitor in </w:t>
      </w:r>
      <w:proofErr w:type="spellStart"/>
      <w:r w:rsidRPr="00A72AC3">
        <w:rPr>
          <w:rFonts w:ascii="Book Antiqua" w:eastAsia="宋体" w:hAnsi="Book Antiqua" w:cs="宋体"/>
        </w:rPr>
        <w:t>cholangiocarcinoma</w:t>
      </w:r>
      <w:proofErr w:type="spellEnd"/>
      <w:r w:rsidRPr="00A72AC3">
        <w:rPr>
          <w:rFonts w:ascii="Book Antiqua" w:eastAsia="宋体" w:hAnsi="Book Antiqua" w:cs="宋体"/>
        </w:rPr>
        <w:t xml:space="preserve"> cell progression.</w:t>
      </w:r>
      <w:proofErr w:type="gramEnd"/>
      <w:r w:rsidRPr="00A72AC3">
        <w:rPr>
          <w:rFonts w:ascii="Book Antiqua" w:eastAsia="宋体" w:hAnsi="Book Antiqua" w:cs="宋体"/>
        </w:rPr>
        <w:t> </w:t>
      </w:r>
      <w:proofErr w:type="spellStart"/>
      <w:r w:rsidRPr="00A72AC3">
        <w:rPr>
          <w:rFonts w:ascii="Book Antiqua" w:eastAsia="宋体" w:hAnsi="Book Antiqua" w:cs="宋体"/>
          <w:i/>
          <w:iCs/>
        </w:rPr>
        <w:t>Oncol</w:t>
      </w:r>
      <w:proofErr w:type="spellEnd"/>
      <w:r w:rsidRPr="00A72AC3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A72AC3">
        <w:rPr>
          <w:rFonts w:ascii="Book Antiqua" w:eastAsia="宋体" w:hAnsi="Book Antiqua" w:cs="宋体"/>
          <w:i/>
          <w:iCs/>
        </w:rPr>
        <w:t>Lett</w:t>
      </w:r>
      <w:proofErr w:type="spellEnd"/>
      <w:r w:rsidRPr="00A72AC3">
        <w:rPr>
          <w:rFonts w:ascii="Book Antiqua" w:eastAsia="宋体" w:hAnsi="Book Antiqua" w:cs="宋体"/>
        </w:rPr>
        <w:t> 2014; </w:t>
      </w:r>
      <w:r w:rsidRPr="00A72AC3">
        <w:rPr>
          <w:rFonts w:ascii="Book Antiqua" w:eastAsia="宋体" w:hAnsi="Book Antiqua" w:cs="宋体"/>
          <w:b/>
          <w:bCs/>
        </w:rPr>
        <w:t>7</w:t>
      </w:r>
      <w:r w:rsidRPr="00A72AC3">
        <w:rPr>
          <w:rFonts w:ascii="Book Antiqua" w:eastAsia="宋体" w:hAnsi="Book Antiqua" w:cs="宋体"/>
        </w:rPr>
        <w:t xml:space="preserve">: 854-860 [PMID: </w:t>
      </w:r>
      <w:bookmarkStart w:id="31" w:name="OLE_LINK95"/>
      <w:bookmarkStart w:id="32" w:name="OLE_LINK96"/>
      <w:r w:rsidRPr="00A72AC3">
        <w:rPr>
          <w:rFonts w:ascii="Book Antiqua" w:eastAsia="宋体" w:hAnsi="Book Antiqua" w:cs="宋体"/>
        </w:rPr>
        <w:t xml:space="preserve">24527093 </w:t>
      </w:r>
      <w:bookmarkEnd w:id="31"/>
      <w:bookmarkEnd w:id="32"/>
      <w:r w:rsidRPr="00A72AC3">
        <w:rPr>
          <w:rFonts w:ascii="Book Antiqua" w:eastAsia="宋体" w:hAnsi="Book Antiqua" w:cs="宋体"/>
        </w:rPr>
        <w:t>DOI: 10.3892/ol.2014.1799]</w:t>
      </w:r>
    </w:p>
    <w:p w:rsidR="00FD1EAB" w:rsidRPr="00F479F9" w:rsidRDefault="00FD1EAB" w:rsidP="004176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eastAsia="zh-CN"/>
        </w:rPr>
      </w:pPr>
    </w:p>
    <w:p w:rsidR="00FD1EAB" w:rsidRPr="001C73A2" w:rsidRDefault="00FD1EAB" w:rsidP="00417641">
      <w:pPr>
        <w:pStyle w:val="a3"/>
        <w:wordWrap w:val="0"/>
        <w:spacing w:line="360" w:lineRule="auto"/>
        <w:ind w:left="360" w:right="120"/>
        <w:jc w:val="both"/>
        <w:rPr>
          <w:rFonts w:ascii="Book Antiqua" w:eastAsia="宋体" w:hAnsi="Book Antiqua"/>
          <w:b/>
          <w:bCs/>
          <w:color w:val="000000"/>
          <w:lang w:eastAsia="zh-CN"/>
        </w:rPr>
      </w:pPr>
      <w:bookmarkStart w:id="33" w:name="OLE_LINK277"/>
      <w:bookmarkStart w:id="34" w:name="OLE_LINK278"/>
      <w:bookmarkStart w:id="35" w:name="OLE_LINK279"/>
      <w:bookmarkStart w:id="36" w:name="OLE_LINK290"/>
      <w:bookmarkStart w:id="37" w:name="OLE_LINK301"/>
      <w:bookmarkStart w:id="38" w:name="OLE_LINK312"/>
      <w:bookmarkStart w:id="39" w:name="OLE_LINK315"/>
      <w:bookmarkStart w:id="40" w:name="OLE_LINK316"/>
      <w:bookmarkStart w:id="41" w:name="OLE_LINK317"/>
      <w:bookmarkStart w:id="42" w:name="OLE_LINK318"/>
      <w:bookmarkStart w:id="43" w:name="OLE_LINK326"/>
      <w:bookmarkStart w:id="44" w:name="OLE_LINK335"/>
      <w:bookmarkStart w:id="45" w:name="OLE_LINK339"/>
      <w:bookmarkStart w:id="46" w:name="OLE_LINK348"/>
      <w:bookmarkStart w:id="47" w:name="OLE_LINK399"/>
      <w:bookmarkStart w:id="48" w:name="OLE_LINK419"/>
      <w:bookmarkStart w:id="49" w:name="OLE_LINK420"/>
      <w:bookmarkStart w:id="50" w:name="OLE_LINK423"/>
      <w:bookmarkStart w:id="51" w:name="OLE_LINK449"/>
      <w:bookmarkStart w:id="52" w:name="OLE_LINK450"/>
      <w:bookmarkStart w:id="53" w:name="OLE_LINK454"/>
      <w:bookmarkStart w:id="54" w:name="OLE_LINK461"/>
      <w:bookmarkStart w:id="55" w:name="OLE_LINK471"/>
      <w:bookmarkStart w:id="56" w:name="OLE_LINK474"/>
      <w:bookmarkStart w:id="57" w:name="OLE_LINK407"/>
      <w:bookmarkStart w:id="58" w:name="OLE_LINK494"/>
      <w:bookmarkStart w:id="59" w:name="OLE_LINK506"/>
      <w:r w:rsidRPr="00F479F9">
        <w:rPr>
          <w:rStyle w:val="ab"/>
          <w:rFonts w:ascii="Book Antiqua" w:hAnsi="Book Antiqua" w:cs="Arial"/>
          <w:bCs w:val="0"/>
          <w:color w:val="000000"/>
        </w:rPr>
        <w:t>P-Reviewer</w:t>
      </w:r>
      <w:r w:rsidRPr="00F479F9">
        <w:rPr>
          <w:rStyle w:val="ab"/>
          <w:rFonts w:ascii="Book Antiqua" w:eastAsia="宋体" w:hAnsi="Book Antiqua" w:cs="Arial"/>
          <w:bCs w:val="0"/>
          <w:color w:val="000000"/>
          <w:lang w:eastAsia="zh-CN"/>
        </w:rPr>
        <w:t>:</w:t>
      </w:r>
      <w:r w:rsidR="001C73A2">
        <w:rPr>
          <w:rStyle w:val="ab"/>
          <w:rFonts w:ascii="Book Antiqua" w:eastAsia="宋体" w:hAnsi="Book Antiqua" w:cs="Arial" w:hint="eastAsia"/>
          <w:bCs w:val="0"/>
          <w:color w:val="000000"/>
          <w:lang w:eastAsia="zh-CN"/>
        </w:rPr>
        <w:t xml:space="preserve"> </w:t>
      </w:r>
      <w:r w:rsidR="001C73A2" w:rsidRPr="001C73A2">
        <w:rPr>
          <w:rStyle w:val="ab"/>
          <w:rFonts w:ascii="Book Antiqua" w:eastAsia="宋体" w:hAnsi="Book Antiqua" w:cs="Arial"/>
          <w:b w:val="0"/>
          <w:bCs w:val="0"/>
          <w:color w:val="000000"/>
          <w:lang w:eastAsia="zh-CN"/>
        </w:rPr>
        <w:t>Kaiser, GM</w:t>
      </w:r>
      <w:r w:rsidR="001C73A2">
        <w:rPr>
          <w:rStyle w:val="ab"/>
          <w:rFonts w:ascii="Book Antiqua" w:eastAsia="宋体" w:hAnsi="Book Antiqua" w:cs="Arial" w:hint="eastAsia"/>
          <w:bCs w:val="0"/>
          <w:color w:val="000000"/>
          <w:lang w:eastAsia="zh-CN"/>
        </w:rPr>
        <w:t xml:space="preserve"> </w:t>
      </w:r>
      <w:r w:rsidRPr="00F479F9">
        <w:rPr>
          <w:rFonts w:ascii="Book Antiqua" w:hAnsi="Book Antiqua"/>
          <w:b/>
          <w:bCs/>
          <w:color w:val="000000"/>
        </w:rPr>
        <w:t>S-Editor</w:t>
      </w:r>
      <w:r w:rsidRPr="00F479F9">
        <w:rPr>
          <w:rFonts w:ascii="Book Antiqua" w:eastAsia="宋体" w:hAnsi="Book Antiqua"/>
          <w:b/>
          <w:bCs/>
          <w:color w:val="000000"/>
          <w:lang w:eastAsia="zh-CN"/>
        </w:rPr>
        <w:t>:</w:t>
      </w:r>
      <w:r w:rsidR="001C73A2">
        <w:rPr>
          <w:rFonts w:ascii="Book Antiqua" w:eastAsia="宋体" w:hAnsi="Book Antiqua" w:hint="eastAsia"/>
          <w:b/>
          <w:bCs/>
          <w:color w:val="000000"/>
          <w:lang w:eastAsia="zh-CN"/>
        </w:rPr>
        <w:t xml:space="preserve"> </w:t>
      </w:r>
      <w:r w:rsidRPr="00F479F9">
        <w:rPr>
          <w:rFonts w:ascii="Book Antiqua" w:eastAsia="宋体" w:hAnsi="Book Antiqua"/>
          <w:bCs/>
          <w:color w:val="000000"/>
          <w:lang w:eastAsia="zh-CN"/>
        </w:rPr>
        <w:t xml:space="preserve">Qi </w:t>
      </w:r>
      <w:proofErr w:type="gramStart"/>
      <w:r w:rsidRPr="00F479F9">
        <w:rPr>
          <w:rFonts w:ascii="Book Antiqua" w:eastAsia="宋体" w:hAnsi="Book Antiqua"/>
          <w:bCs/>
          <w:color w:val="000000"/>
          <w:lang w:eastAsia="zh-CN"/>
        </w:rPr>
        <w:t>Y</w:t>
      </w:r>
      <w:r w:rsidR="00803FDE">
        <w:rPr>
          <w:rFonts w:ascii="Book Antiqua" w:hAnsi="Book Antiqua"/>
          <w:b/>
          <w:bCs/>
          <w:color w:val="000000"/>
        </w:rPr>
        <w:t xml:space="preserve"> </w:t>
      </w:r>
      <w:r w:rsidRPr="00F479F9">
        <w:rPr>
          <w:rFonts w:ascii="Book Antiqua" w:hAnsi="Book Antiqua"/>
          <w:b/>
          <w:bCs/>
          <w:color w:val="000000"/>
        </w:rPr>
        <w:t xml:space="preserve"> L</w:t>
      </w:r>
      <w:proofErr w:type="gramEnd"/>
      <w:r w:rsidRPr="00F479F9">
        <w:rPr>
          <w:rFonts w:ascii="Book Antiqua" w:hAnsi="Book Antiqua"/>
          <w:b/>
          <w:bCs/>
          <w:color w:val="000000"/>
        </w:rPr>
        <w:t>-Editor</w:t>
      </w:r>
      <w:r w:rsidRPr="00F479F9">
        <w:rPr>
          <w:rFonts w:ascii="Book Antiqua" w:eastAsia="宋体" w:hAnsi="Book Antiqua"/>
          <w:b/>
          <w:bCs/>
          <w:color w:val="000000"/>
          <w:lang w:eastAsia="zh-CN"/>
        </w:rPr>
        <w:t>:</w:t>
      </w:r>
      <w:r w:rsidR="00803FDE">
        <w:rPr>
          <w:rFonts w:ascii="Book Antiqua" w:hAnsi="Book Antiqua"/>
          <w:b/>
          <w:bCs/>
          <w:color w:val="000000"/>
        </w:rPr>
        <w:t xml:space="preserve"> </w:t>
      </w:r>
      <w:r w:rsidRPr="00F479F9">
        <w:rPr>
          <w:rFonts w:ascii="Book Antiqua" w:hAnsi="Book Antiqua"/>
          <w:b/>
          <w:bCs/>
          <w:color w:val="000000"/>
        </w:rPr>
        <w:t xml:space="preserve"> E-Editor</w:t>
      </w:r>
      <w:r w:rsidRPr="00F479F9">
        <w:rPr>
          <w:rFonts w:ascii="Book Antiqua" w:eastAsia="宋体" w:hAnsi="Book Antiqua"/>
          <w:b/>
          <w:bCs/>
          <w:color w:val="000000"/>
          <w:lang w:eastAsia="zh-CN"/>
        </w:rPr>
        <w:t>: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Pr="00F479F9">
        <w:rPr>
          <w:rFonts w:ascii="Book Antiqua" w:hAnsi="Book Antiqua"/>
        </w:rPr>
        <w:br w:type="page"/>
      </w:r>
    </w:p>
    <w:tbl>
      <w:tblPr>
        <w:tblStyle w:val="a4"/>
        <w:tblpPr w:leftFromText="180" w:rightFromText="180" w:vertAnchor="page" w:horzAnchor="page" w:tblpX="601" w:tblpY="1405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720"/>
        <w:gridCol w:w="810"/>
        <w:gridCol w:w="1530"/>
        <w:gridCol w:w="1604"/>
        <w:gridCol w:w="1026"/>
        <w:gridCol w:w="1025"/>
        <w:gridCol w:w="1079"/>
      </w:tblGrid>
      <w:tr w:rsidR="00E17381" w:rsidRPr="00F479F9" w:rsidTr="00E17381">
        <w:trPr>
          <w:trHeight w:val="450"/>
        </w:trPr>
        <w:tc>
          <w:tcPr>
            <w:tcW w:w="10422" w:type="dxa"/>
            <w:gridSpan w:val="8"/>
            <w:tcBorders>
              <w:bottom w:val="single" w:sz="4" w:space="0" w:color="auto"/>
            </w:tcBorders>
          </w:tcPr>
          <w:p w:rsidR="00E17381" w:rsidRPr="001C73A2" w:rsidRDefault="001C73A2" w:rsidP="00417641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C73A2">
              <w:rPr>
                <w:rFonts w:ascii="Book Antiqua" w:hAnsi="Book Antiqua"/>
                <w:b/>
              </w:rPr>
              <w:lastRenderedPageBreak/>
              <w:t>Table 1</w:t>
            </w:r>
            <w:r w:rsidRPr="001C73A2">
              <w:rPr>
                <w:rFonts w:ascii="Book Antiqua" w:hAnsi="Book Antiqua" w:hint="eastAsia"/>
                <w:b/>
                <w:lang w:eastAsia="zh-CN"/>
              </w:rPr>
              <w:t xml:space="preserve"> </w:t>
            </w:r>
            <w:r w:rsidR="00E17381" w:rsidRPr="001C73A2">
              <w:rPr>
                <w:rFonts w:ascii="Book Antiqua" w:hAnsi="Book Antiqua"/>
                <w:b/>
              </w:rPr>
              <w:t>Single</w:t>
            </w:r>
            <w:r w:rsidR="007111EC" w:rsidRPr="001C73A2">
              <w:rPr>
                <w:rFonts w:ascii="Book Antiqua" w:hAnsi="Book Antiqua"/>
                <w:b/>
              </w:rPr>
              <w:t>-</w:t>
            </w:r>
            <w:r w:rsidR="00E17381" w:rsidRPr="001C73A2">
              <w:rPr>
                <w:rFonts w:ascii="Book Antiqua" w:hAnsi="Book Antiqua"/>
                <w:b/>
              </w:rPr>
              <w:t>agent targeted therap</w:t>
            </w:r>
            <w:r w:rsidR="007111EC" w:rsidRPr="001C73A2">
              <w:rPr>
                <w:rFonts w:ascii="Book Antiqua" w:hAnsi="Book Antiqua"/>
                <w:b/>
              </w:rPr>
              <w:t>ies</w:t>
            </w:r>
            <w:r w:rsidR="00E17381" w:rsidRPr="001C73A2">
              <w:rPr>
                <w:rFonts w:ascii="Book Antiqua" w:hAnsi="Book Antiqua"/>
                <w:b/>
              </w:rPr>
              <w:t xml:space="preserve"> in phase II trials </w:t>
            </w:r>
            <w:r w:rsidR="007111EC" w:rsidRPr="001C73A2">
              <w:rPr>
                <w:rFonts w:ascii="Book Antiqua" w:hAnsi="Book Antiqua"/>
                <w:b/>
              </w:rPr>
              <w:t xml:space="preserve">for </w:t>
            </w:r>
            <w:r w:rsidR="00E17381" w:rsidRPr="001C73A2">
              <w:rPr>
                <w:rFonts w:ascii="Book Antiqua" w:hAnsi="Book Antiqua"/>
                <w:b/>
              </w:rPr>
              <w:t xml:space="preserve">advanced biliary tract cancer </w:t>
            </w:r>
          </w:p>
        </w:tc>
      </w:tr>
      <w:tr w:rsidR="00E17381" w:rsidRPr="001C73A2" w:rsidTr="00E17381">
        <w:trPr>
          <w:trHeight w:val="431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E17381" w:rsidRPr="001C73A2" w:rsidRDefault="00E17381" w:rsidP="00417641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17381" w:rsidRPr="001C73A2" w:rsidRDefault="00E17381" w:rsidP="00417641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C73A2">
              <w:rPr>
                <w:rFonts w:ascii="Book Antiqua" w:hAnsi="Book Antiqua"/>
                <w:b/>
              </w:rPr>
              <w:t>Line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17381" w:rsidRPr="001C73A2" w:rsidRDefault="00E17381" w:rsidP="00417641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C73A2">
              <w:rPr>
                <w:rFonts w:ascii="Book Antiqua" w:hAnsi="Book Antiqua"/>
                <w:b/>
              </w:rPr>
              <w:t>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17381" w:rsidRPr="001C73A2" w:rsidRDefault="00E17381" w:rsidP="00417641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C73A2">
              <w:rPr>
                <w:rFonts w:ascii="Book Antiqua" w:hAnsi="Book Antiqua"/>
                <w:b/>
              </w:rPr>
              <w:t>Target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E17381" w:rsidRPr="001C73A2" w:rsidRDefault="00E17381" w:rsidP="00417641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C73A2">
              <w:rPr>
                <w:rFonts w:ascii="Book Antiqua" w:hAnsi="Book Antiqua"/>
                <w:b/>
              </w:rPr>
              <w:t>Treatment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E17381" w:rsidRPr="001C73A2" w:rsidRDefault="00E17381" w:rsidP="00417641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C73A2">
              <w:rPr>
                <w:rFonts w:ascii="Book Antiqua" w:hAnsi="Book Antiqua"/>
                <w:b/>
              </w:rPr>
              <w:t>RR (%)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E17381" w:rsidRPr="001C73A2" w:rsidRDefault="00E17381" w:rsidP="00417641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C73A2">
              <w:rPr>
                <w:rFonts w:ascii="Book Antiqua" w:hAnsi="Book Antiqua"/>
                <w:b/>
              </w:rPr>
              <w:t>PFS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E17381" w:rsidRPr="001C73A2" w:rsidRDefault="00E17381" w:rsidP="00417641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C73A2">
              <w:rPr>
                <w:rFonts w:ascii="Book Antiqua" w:hAnsi="Book Antiqua"/>
                <w:b/>
              </w:rPr>
              <w:t>OS</w:t>
            </w:r>
          </w:p>
        </w:tc>
      </w:tr>
      <w:tr w:rsidR="00E17381" w:rsidRPr="00F479F9" w:rsidTr="00E17381">
        <w:trPr>
          <w:trHeight w:val="635"/>
        </w:trPr>
        <w:tc>
          <w:tcPr>
            <w:tcW w:w="2628" w:type="dxa"/>
            <w:tcBorders>
              <w:top w:val="single" w:sz="4" w:space="0" w:color="auto"/>
            </w:tcBorders>
          </w:tcPr>
          <w:p w:rsidR="00E17381" w:rsidRPr="00F479F9" w:rsidRDefault="0095621D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Philip </w:t>
            </w:r>
            <w:r w:rsidRPr="0095621D">
              <w:rPr>
                <w:rFonts w:ascii="Book Antiqua" w:hAnsi="Book Antiqua"/>
                <w:i/>
              </w:rPr>
              <w:t>et al</w:t>
            </w:r>
            <w:r>
              <w:rPr>
                <w:rFonts w:ascii="Book Antiqua" w:hAnsi="Book Antiqua" w:hint="eastAsia"/>
                <w:vertAlign w:val="superscript"/>
                <w:lang w:eastAsia="zh-CN"/>
              </w:rPr>
              <w:t xml:space="preserve">[12] </w:t>
            </w:r>
            <w:r w:rsidR="00E17381" w:rsidRPr="00F479F9">
              <w:rPr>
                <w:rFonts w:ascii="Book Antiqua" w:hAnsi="Book Antiqua"/>
              </w:rPr>
              <w:t>2006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479F9">
              <w:rPr>
                <w:rFonts w:ascii="Book Antiqua" w:hAnsi="Book Antiqua"/>
              </w:rPr>
              <w:t>1-2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479F9">
              <w:rPr>
                <w:rFonts w:ascii="Book Antiqua" w:hAnsi="Book Antiqua"/>
              </w:rPr>
              <w:t>42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479F9">
              <w:rPr>
                <w:rFonts w:ascii="Book Antiqua" w:hAnsi="Book Antiqua"/>
              </w:rPr>
              <w:t>EGFR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F479F9">
              <w:rPr>
                <w:rFonts w:ascii="Book Antiqua" w:hAnsi="Book Antiqua"/>
              </w:rPr>
              <w:t>Erlotinib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479F9">
              <w:rPr>
                <w:rFonts w:ascii="Book Antiqua" w:hAnsi="Book Antiqua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479F9">
              <w:rPr>
                <w:rFonts w:ascii="Book Antiqua" w:hAnsi="Book Antiqua"/>
              </w:rPr>
              <w:t>2.6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479F9">
              <w:rPr>
                <w:rFonts w:ascii="Book Antiqua" w:hAnsi="Book Antiqua"/>
              </w:rPr>
              <w:t>7.5</w:t>
            </w:r>
          </w:p>
        </w:tc>
      </w:tr>
      <w:tr w:rsidR="00E17381" w:rsidRPr="00F479F9" w:rsidTr="00E17381">
        <w:trPr>
          <w:trHeight w:val="635"/>
        </w:trPr>
        <w:tc>
          <w:tcPr>
            <w:tcW w:w="2628" w:type="dxa"/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479F9">
              <w:rPr>
                <w:rFonts w:ascii="Book Antiqua" w:hAnsi="Book Antiqua"/>
              </w:rPr>
              <w:t>Costello</w:t>
            </w:r>
            <w:r w:rsidR="00803FDE">
              <w:rPr>
                <w:rFonts w:ascii="Book Antiqua" w:hAnsi="Book Antiqua"/>
              </w:rPr>
              <w:t xml:space="preserve"> </w:t>
            </w:r>
            <w:r w:rsidR="0095621D" w:rsidRPr="0095621D">
              <w:rPr>
                <w:rFonts w:ascii="Book Antiqua" w:hAnsi="Book Antiqua"/>
                <w:i/>
              </w:rPr>
              <w:t>et al</w:t>
            </w:r>
            <w:r w:rsidR="0095621D">
              <w:rPr>
                <w:rFonts w:ascii="Book Antiqua" w:hAnsi="Book Antiqua" w:hint="eastAsia"/>
                <w:vertAlign w:val="superscript"/>
                <w:lang w:eastAsia="zh-CN"/>
              </w:rPr>
              <w:t xml:space="preserve">[13] </w:t>
            </w:r>
            <w:r w:rsidRPr="00F479F9">
              <w:rPr>
                <w:rFonts w:ascii="Book Antiqua" w:hAnsi="Book Antiqua"/>
              </w:rPr>
              <w:t>2009</w:t>
            </w:r>
          </w:p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479F9">
              <w:rPr>
                <w:rFonts w:ascii="Book Antiqua" w:hAnsi="Book Antiqua"/>
              </w:rPr>
              <w:t>1-3</w:t>
            </w:r>
          </w:p>
        </w:tc>
        <w:tc>
          <w:tcPr>
            <w:tcW w:w="810" w:type="dxa"/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479F9">
              <w:rPr>
                <w:rFonts w:ascii="Book Antiqua" w:hAnsi="Book Antiqua"/>
              </w:rPr>
              <w:t>20</w:t>
            </w:r>
          </w:p>
        </w:tc>
        <w:tc>
          <w:tcPr>
            <w:tcW w:w="1530" w:type="dxa"/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479F9">
              <w:rPr>
                <w:rFonts w:ascii="Book Antiqua" w:hAnsi="Book Antiqua"/>
              </w:rPr>
              <w:t>Proteasome</w:t>
            </w:r>
          </w:p>
        </w:tc>
        <w:tc>
          <w:tcPr>
            <w:tcW w:w="1604" w:type="dxa"/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F479F9">
              <w:rPr>
                <w:rFonts w:ascii="Book Antiqua" w:hAnsi="Book Antiqua"/>
              </w:rPr>
              <w:t>Bortezomib</w:t>
            </w:r>
            <w:proofErr w:type="spellEnd"/>
          </w:p>
        </w:tc>
        <w:tc>
          <w:tcPr>
            <w:tcW w:w="1026" w:type="dxa"/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479F9">
              <w:rPr>
                <w:rFonts w:ascii="Book Antiqua" w:hAnsi="Book Antiqua"/>
              </w:rPr>
              <w:t>0</w:t>
            </w:r>
          </w:p>
        </w:tc>
        <w:tc>
          <w:tcPr>
            <w:tcW w:w="1025" w:type="dxa"/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479F9">
              <w:rPr>
                <w:rFonts w:ascii="Book Antiqua" w:hAnsi="Book Antiqua"/>
              </w:rPr>
              <w:t>1.5</w:t>
            </w:r>
          </w:p>
        </w:tc>
        <w:tc>
          <w:tcPr>
            <w:tcW w:w="1079" w:type="dxa"/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479F9">
              <w:rPr>
                <w:rFonts w:ascii="Book Antiqua" w:hAnsi="Book Antiqua"/>
              </w:rPr>
              <w:t>9.5</w:t>
            </w:r>
          </w:p>
        </w:tc>
      </w:tr>
      <w:tr w:rsidR="00E17381" w:rsidRPr="00F479F9" w:rsidTr="00E17381">
        <w:trPr>
          <w:trHeight w:val="611"/>
        </w:trPr>
        <w:tc>
          <w:tcPr>
            <w:tcW w:w="2628" w:type="dxa"/>
          </w:tcPr>
          <w:p w:rsidR="00E17381" w:rsidRPr="00F479F9" w:rsidRDefault="003F3260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3F3260">
              <w:rPr>
                <w:rFonts w:ascii="Book Antiqua" w:hAnsi="Book Antiqua"/>
              </w:rPr>
              <w:t>Ramanathan</w:t>
            </w:r>
            <w:proofErr w:type="spellEnd"/>
            <w:r w:rsidRPr="003F3260">
              <w:rPr>
                <w:rFonts w:ascii="Book Antiqua" w:hAnsi="Book Antiqua"/>
              </w:rPr>
              <w:t xml:space="preserve"> </w:t>
            </w:r>
            <w:r w:rsidR="0095621D" w:rsidRPr="0095621D">
              <w:rPr>
                <w:rFonts w:ascii="Book Antiqua" w:hAnsi="Book Antiqua"/>
                <w:i/>
              </w:rPr>
              <w:t>et al</w:t>
            </w:r>
            <w:r w:rsidR="0095621D">
              <w:rPr>
                <w:rFonts w:ascii="Book Antiqua" w:hAnsi="Book Antiqua" w:hint="eastAsia"/>
                <w:vertAlign w:val="superscript"/>
                <w:lang w:eastAsia="zh-CN"/>
              </w:rPr>
              <w:t xml:space="preserve">[14] </w:t>
            </w:r>
            <w:r w:rsidR="00E17381" w:rsidRPr="00F479F9">
              <w:rPr>
                <w:rFonts w:ascii="Book Antiqua" w:hAnsi="Book Antiqua"/>
              </w:rPr>
              <w:t>2009</w:t>
            </w:r>
          </w:p>
        </w:tc>
        <w:tc>
          <w:tcPr>
            <w:tcW w:w="720" w:type="dxa"/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479F9">
              <w:rPr>
                <w:rFonts w:ascii="Book Antiqua" w:hAnsi="Book Antiqua"/>
              </w:rPr>
              <w:t>1-2</w:t>
            </w:r>
          </w:p>
        </w:tc>
        <w:tc>
          <w:tcPr>
            <w:tcW w:w="810" w:type="dxa"/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479F9">
              <w:rPr>
                <w:rFonts w:ascii="Book Antiqua" w:hAnsi="Book Antiqua"/>
              </w:rPr>
              <w:t>17</w:t>
            </w:r>
          </w:p>
        </w:tc>
        <w:tc>
          <w:tcPr>
            <w:tcW w:w="1530" w:type="dxa"/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479F9">
              <w:rPr>
                <w:rFonts w:ascii="Book Antiqua" w:hAnsi="Book Antiqua"/>
              </w:rPr>
              <w:t>EGFR, HER2</w:t>
            </w:r>
          </w:p>
        </w:tc>
        <w:tc>
          <w:tcPr>
            <w:tcW w:w="1604" w:type="dxa"/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F479F9">
              <w:rPr>
                <w:rFonts w:ascii="Book Antiqua" w:hAnsi="Book Antiqua"/>
              </w:rPr>
              <w:t>Lapatinib</w:t>
            </w:r>
            <w:proofErr w:type="spellEnd"/>
          </w:p>
        </w:tc>
        <w:tc>
          <w:tcPr>
            <w:tcW w:w="1026" w:type="dxa"/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479F9">
              <w:rPr>
                <w:rFonts w:ascii="Book Antiqua" w:hAnsi="Book Antiqua"/>
              </w:rPr>
              <w:t>0</w:t>
            </w:r>
          </w:p>
        </w:tc>
        <w:tc>
          <w:tcPr>
            <w:tcW w:w="1025" w:type="dxa"/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479F9">
              <w:rPr>
                <w:rFonts w:ascii="Book Antiqua" w:hAnsi="Book Antiqua"/>
              </w:rPr>
              <w:t>1.8</w:t>
            </w:r>
          </w:p>
        </w:tc>
        <w:tc>
          <w:tcPr>
            <w:tcW w:w="1079" w:type="dxa"/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479F9">
              <w:rPr>
                <w:rFonts w:ascii="Book Antiqua" w:hAnsi="Book Antiqua"/>
              </w:rPr>
              <w:t>5.2</w:t>
            </w:r>
          </w:p>
        </w:tc>
      </w:tr>
      <w:tr w:rsidR="00E17381" w:rsidRPr="00F479F9" w:rsidTr="00E17381">
        <w:trPr>
          <w:trHeight w:val="308"/>
        </w:trPr>
        <w:tc>
          <w:tcPr>
            <w:tcW w:w="2628" w:type="dxa"/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F479F9">
              <w:rPr>
                <w:rFonts w:ascii="Book Antiqua" w:hAnsi="Book Antiqua"/>
              </w:rPr>
              <w:t>Buzzoni</w:t>
            </w:r>
            <w:proofErr w:type="spellEnd"/>
            <w:r w:rsidR="00803FDE">
              <w:rPr>
                <w:rFonts w:ascii="Book Antiqua" w:hAnsi="Book Antiqua"/>
              </w:rPr>
              <w:t xml:space="preserve"> </w:t>
            </w:r>
            <w:r w:rsidR="0095621D" w:rsidRPr="0095621D">
              <w:rPr>
                <w:rFonts w:ascii="Book Antiqua" w:hAnsi="Book Antiqua"/>
                <w:i/>
              </w:rPr>
              <w:t>et al</w:t>
            </w:r>
            <w:r w:rsidR="0095621D">
              <w:rPr>
                <w:rFonts w:ascii="Book Antiqua" w:hAnsi="Book Antiqua" w:hint="eastAsia"/>
                <w:vertAlign w:val="superscript"/>
                <w:lang w:eastAsia="zh-CN"/>
              </w:rPr>
              <w:t xml:space="preserve">[15] </w:t>
            </w:r>
            <w:r w:rsidRPr="00F479F9">
              <w:rPr>
                <w:rFonts w:ascii="Book Antiqua" w:hAnsi="Book Antiqua"/>
              </w:rPr>
              <w:t>2010</w:t>
            </w:r>
          </w:p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479F9">
              <w:rPr>
                <w:rFonts w:ascii="Book Antiqua" w:hAnsi="Book Antiqua"/>
              </w:rPr>
              <w:t>2</w:t>
            </w:r>
          </w:p>
        </w:tc>
        <w:tc>
          <w:tcPr>
            <w:tcW w:w="810" w:type="dxa"/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479F9">
              <w:rPr>
                <w:rFonts w:ascii="Book Antiqua" w:hAnsi="Book Antiqua"/>
              </w:rPr>
              <w:t>18</w:t>
            </w:r>
          </w:p>
        </w:tc>
        <w:tc>
          <w:tcPr>
            <w:tcW w:w="1530" w:type="dxa"/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F479F9">
              <w:rPr>
                <w:rFonts w:ascii="Book Antiqua" w:hAnsi="Book Antiqua"/>
              </w:rPr>
              <w:t>mTOR</w:t>
            </w:r>
            <w:proofErr w:type="spellEnd"/>
          </w:p>
        </w:tc>
        <w:tc>
          <w:tcPr>
            <w:tcW w:w="1604" w:type="dxa"/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F479F9">
              <w:rPr>
                <w:rFonts w:ascii="Book Antiqua" w:hAnsi="Book Antiqua"/>
              </w:rPr>
              <w:t>Everolimus</w:t>
            </w:r>
            <w:proofErr w:type="spellEnd"/>
          </w:p>
        </w:tc>
        <w:tc>
          <w:tcPr>
            <w:tcW w:w="1026" w:type="dxa"/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479F9">
              <w:rPr>
                <w:rFonts w:ascii="Book Antiqua" w:hAnsi="Book Antiqua"/>
              </w:rPr>
              <w:t>6</w:t>
            </w:r>
          </w:p>
        </w:tc>
        <w:tc>
          <w:tcPr>
            <w:tcW w:w="1025" w:type="dxa"/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479F9">
              <w:rPr>
                <w:rFonts w:ascii="Book Antiqua" w:hAnsi="Book Antiqua"/>
              </w:rPr>
              <w:t>NA</w:t>
            </w:r>
          </w:p>
        </w:tc>
        <w:tc>
          <w:tcPr>
            <w:tcW w:w="1079" w:type="dxa"/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479F9">
              <w:rPr>
                <w:rFonts w:ascii="Book Antiqua" w:hAnsi="Book Antiqua"/>
              </w:rPr>
              <w:t>NA</w:t>
            </w:r>
          </w:p>
        </w:tc>
      </w:tr>
      <w:tr w:rsidR="00E17381" w:rsidRPr="00F479F9" w:rsidTr="00E17381">
        <w:trPr>
          <w:trHeight w:val="308"/>
        </w:trPr>
        <w:tc>
          <w:tcPr>
            <w:tcW w:w="2628" w:type="dxa"/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F479F9">
              <w:rPr>
                <w:rFonts w:ascii="Book Antiqua" w:hAnsi="Book Antiqua"/>
              </w:rPr>
              <w:t>Bengala</w:t>
            </w:r>
            <w:proofErr w:type="spellEnd"/>
            <w:r w:rsidR="00803FDE">
              <w:rPr>
                <w:rFonts w:ascii="Book Antiqua" w:hAnsi="Book Antiqua"/>
              </w:rPr>
              <w:t xml:space="preserve"> </w:t>
            </w:r>
            <w:r w:rsidR="0095621D" w:rsidRPr="0095621D">
              <w:rPr>
                <w:rFonts w:ascii="Book Antiqua" w:hAnsi="Book Antiqua"/>
                <w:i/>
              </w:rPr>
              <w:t>et al</w:t>
            </w:r>
            <w:r w:rsidR="0095621D">
              <w:rPr>
                <w:rFonts w:ascii="Book Antiqua" w:hAnsi="Book Antiqua" w:hint="eastAsia"/>
                <w:vertAlign w:val="superscript"/>
                <w:lang w:eastAsia="zh-CN"/>
              </w:rPr>
              <w:t xml:space="preserve">[16] </w:t>
            </w:r>
            <w:r w:rsidRPr="00F479F9">
              <w:rPr>
                <w:rFonts w:ascii="Book Antiqua" w:hAnsi="Book Antiqua"/>
              </w:rPr>
              <w:t>2010</w:t>
            </w:r>
          </w:p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479F9">
              <w:rPr>
                <w:rFonts w:ascii="Book Antiqua" w:hAnsi="Book Antiqua"/>
              </w:rPr>
              <w:t>1-5</w:t>
            </w:r>
          </w:p>
        </w:tc>
        <w:tc>
          <w:tcPr>
            <w:tcW w:w="810" w:type="dxa"/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479F9">
              <w:rPr>
                <w:rFonts w:ascii="Book Antiqua" w:hAnsi="Book Antiqua"/>
              </w:rPr>
              <w:t>46</w:t>
            </w:r>
          </w:p>
        </w:tc>
        <w:tc>
          <w:tcPr>
            <w:tcW w:w="1530" w:type="dxa"/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479F9">
              <w:rPr>
                <w:rFonts w:ascii="Book Antiqua" w:hAnsi="Book Antiqua"/>
              </w:rPr>
              <w:t>VEGF, BRAF</w:t>
            </w:r>
          </w:p>
        </w:tc>
        <w:tc>
          <w:tcPr>
            <w:tcW w:w="1604" w:type="dxa"/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F479F9">
              <w:rPr>
                <w:rFonts w:ascii="Book Antiqua" w:hAnsi="Book Antiqua"/>
              </w:rPr>
              <w:t>Sorafenib</w:t>
            </w:r>
            <w:proofErr w:type="spellEnd"/>
          </w:p>
        </w:tc>
        <w:tc>
          <w:tcPr>
            <w:tcW w:w="1026" w:type="dxa"/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479F9">
              <w:rPr>
                <w:rFonts w:ascii="Book Antiqua" w:hAnsi="Book Antiqua"/>
              </w:rPr>
              <w:t>2</w:t>
            </w:r>
          </w:p>
        </w:tc>
        <w:tc>
          <w:tcPr>
            <w:tcW w:w="1025" w:type="dxa"/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479F9">
              <w:rPr>
                <w:rFonts w:ascii="Book Antiqua" w:hAnsi="Book Antiqua"/>
              </w:rPr>
              <w:t>2.3</w:t>
            </w:r>
          </w:p>
        </w:tc>
        <w:tc>
          <w:tcPr>
            <w:tcW w:w="1079" w:type="dxa"/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479F9">
              <w:rPr>
                <w:rFonts w:ascii="Book Antiqua" w:hAnsi="Book Antiqua"/>
              </w:rPr>
              <w:t>4.4</w:t>
            </w:r>
          </w:p>
        </w:tc>
      </w:tr>
      <w:tr w:rsidR="00E17381" w:rsidRPr="00F479F9" w:rsidTr="00E17381">
        <w:trPr>
          <w:trHeight w:val="308"/>
        </w:trPr>
        <w:tc>
          <w:tcPr>
            <w:tcW w:w="2628" w:type="dxa"/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479F9">
              <w:rPr>
                <w:rFonts w:ascii="Book Antiqua" w:hAnsi="Book Antiqua"/>
              </w:rPr>
              <w:t xml:space="preserve">El </w:t>
            </w:r>
            <w:proofErr w:type="spellStart"/>
            <w:r w:rsidRPr="00F479F9">
              <w:rPr>
                <w:rFonts w:ascii="Book Antiqua" w:hAnsi="Book Antiqua"/>
              </w:rPr>
              <w:t>Khoueiry</w:t>
            </w:r>
            <w:proofErr w:type="spellEnd"/>
            <w:r w:rsidR="00803FDE">
              <w:rPr>
                <w:rFonts w:ascii="Book Antiqua" w:hAnsi="Book Antiqua"/>
              </w:rPr>
              <w:t xml:space="preserve"> </w:t>
            </w:r>
            <w:bookmarkStart w:id="60" w:name="OLE_LINK93"/>
            <w:bookmarkStart w:id="61" w:name="OLE_LINK94"/>
            <w:r w:rsidR="0095621D" w:rsidRPr="0095621D">
              <w:rPr>
                <w:rFonts w:ascii="Book Antiqua" w:hAnsi="Book Antiqua"/>
                <w:i/>
              </w:rPr>
              <w:t>et al</w:t>
            </w:r>
            <w:r w:rsidR="0095621D">
              <w:rPr>
                <w:rFonts w:ascii="Book Antiqua" w:hAnsi="Book Antiqua" w:hint="eastAsia"/>
                <w:vertAlign w:val="superscript"/>
                <w:lang w:eastAsia="zh-CN"/>
              </w:rPr>
              <w:t xml:space="preserve">[17] </w:t>
            </w:r>
            <w:bookmarkEnd w:id="60"/>
            <w:bookmarkEnd w:id="61"/>
            <w:r w:rsidRPr="00F479F9">
              <w:rPr>
                <w:rFonts w:ascii="Book Antiqua" w:hAnsi="Book Antiqua"/>
              </w:rPr>
              <w:t>2011</w:t>
            </w:r>
          </w:p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479F9">
              <w:rPr>
                <w:rFonts w:ascii="Book Antiqua" w:hAnsi="Book Antiqua"/>
              </w:rPr>
              <w:t>1</w:t>
            </w:r>
          </w:p>
        </w:tc>
        <w:tc>
          <w:tcPr>
            <w:tcW w:w="810" w:type="dxa"/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479F9">
              <w:rPr>
                <w:rFonts w:ascii="Book Antiqua" w:hAnsi="Book Antiqua"/>
              </w:rPr>
              <w:t>31</w:t>
            </w:r>
          </w:p>
        </w:tc>
        <w:tc>
          <w:tcPr>
            <w:tcW w:w="1530" w:type="dxa"/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479F9">
              <w:rPr>
                <w:rFonts w:ascii="Book Antiqua" w:hAnsi="Book Antiqua"/>
              </w:rPr>
              <w:t>VEGF, BRAF</w:t>
            </w:r>
          </w:p>
        </w:tc>
        <w:tc>
          <w:tcPr>
            <w:tcW w:w="1604" w:type="dxa"/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F479F9">
              <w:rPr>
                <w:rFonts w:ascii="Book Antiqua" w:hAnsi="Book Antiqua"/>
              </w:rPr>
              <w:t>Sorafenib</w:t>
            </w:r>
            <w:proofErr w:type="spellEnd"/>
          </w:p>
        </w:tc>
        <w:tc>
          <w:tcPr>
            <w:tcW w:w="1026" w:type="dxa"/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479F9">
              <w:rPr>
                <w:rFonts w:ascii="Book Antiqua" w:hAnsi="Book Antiqua"/>
              </w:rPr>
              <w:t>0</w:t>
            </w:r>
          </w:p>
        </w:tc>
        <w:tc>
          <w:tcPr>
            <w:tcW w:w="1025" w:type="dxa"/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479F9">
              <w:rPr>
                <w:rFonts w:ascii="Book Antiqua" w:hAnsi="Book Antiqua"/>
              </w:rPr>
              <w:t>3.0</w:t>
            </w:r>
          </w:p>
        </w:tc>
        <w:tc>
          <w:tcPr>
            <w:tcW w:w="1079" w:type="dxa"/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479F9">
              <w:rPr>
                <w:rFonts w:ascii="Book Antiqua" w:hAnsi="Book Antiqua"/>
              </w:rPr>
              <w:t>9.0</w:t>
            </w:r>
          </w:p>
        </w:tc>
      </w:tr>
      <w:tr w:rsidR="00E17381" w:rsidRPr="00F479F9" w:rsidTr="00E17381">
        <w:trPr>
          <w:trHeight w:val="327"/>
        </w:trPr>
        <w:tc>
          <w:tcPr>
            <w:tcW w:w="2628" w:type="dxa"/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F479F9">
              <w:rPr>
                <w:rFonts w:ascii="Book Antiqua" w:hAnsi="Book Antiqua"/>
              </w:rPr>
              <w:t>Bekaii</w:t>
            </w:r>
            <w:proofErr w:type="spellEnd"/>
            <w:r w:rsidRPr="00F479F9">
              <w:rPr>
                <w:rFonts w:ascii="Book Antiqua" w:hAnsi="Book Antiqua"/>
              </w:rPr>
              <w:t>-Saab</w:t>
            </w:r>
            <w:r w:rsidR="00803FDE">
              <w:rPr>
                <w:rFonts w:ascii="Book Antiqua" w:hAnsi="Book Antiqua"/>
              </w:rPr>
              <w:t xml:space="preserve"> </w:t>
            </w:r>
            <w:r w:rsidR="0095621D" w:rsidRPr="0095621D">
              <w:rPr>
                <w:rFonts w:ascii="Book Antiqua" w:hAnsi="Book Antiqua"/>
                <w:i/>
              </w:rPr>
              <w:t>et al</w:t>
            </w:r>
            <w:r w:rsidR="0095621D">
              <w:rPr>
                <w:rFonts w:ascii="Book Antiqua" w:hAnsi="Book Antiqua" w:hint="eastAsia"/>
                <w:vertAlign w:val="superscript"/>
                <w:lang w:eastAsia="zh-CN"/>
              </w:rPr>
              <w:t xml:space="preserve">[18] </w:t>
            </w:r>
            <w:r w:rsidRPr="00F479F9">
              <w:rPr>
                <w:rFonts w:ascii="Book Antiqua" w:hAnsi="Book Antiqua"/>
              </w:rPr>
              <w:t>2011</w:t>
            </w:r>
          </w:p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479F9">
              <w:rPr>
                <w:rFonts w:ascii="Book Antiqua" w:hAnsi="Book Antiqua"/>
              </w:rPr>
              <w:t>1-2</w:t>
            </w:r>
          </w:p>
        </w:tc>
        <w:tc>
          <w:tcPr>
            <w:tcW w:w="810" w:type="dxa"/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479F9">
              <w:rPr>
                <w:rFonts w:ascii="Book Antiqua" w:hAnsi="Book Antiqua"/>
              </w:rPr>
              <w:t>28</w:t>
            </w:r>
          </w:p>
        </w:tc>
        <w:tc>
          <w:tcPr>
            <w:tcW w:w="1530" w:type="dxa"/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479F9">
              <w:rPr>
                <w:rFonts w:ascii="Book Antiqua" w:hAnsi="Book Antiqua"/>
              </w:rPr>
              <w:t>MEK1-2</w:t>
            </w:r>
          </w:p>
        </w:tc>
        <w:tc>
          <w:tcPr>
            <w:tcW w:w="1604" w:type="dxa"/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479F9">
              <w:rPr>
                <w:rFonts w:ascii="Book Antiqua" w:hAnsi="Book Antiqua"/>
              </w:rPr>
              <w:t>Selumetinib</w:t>
            </w:r>
          </w:p>
        </w:tc>
        <w:tc>
          <w:tcPr>
            <w:tcW w:w="1026" w:type="dxa"/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479F9">
              <w:rPr>
                <w:rFonts w:ascii="Book Antiqua" w:hAnsi="Book Antiqua"/>
              </w:rPr>
              <w:t>12</w:t>
            </w:r>
          </w:p>
        </w:tc>
        <w:tc>
          <w:tcPr>
            <w:tcW w:w="1025" w:type="dxa"/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479F9">
              <w:rPr>
                <w:rFonts w:ascii="Book Antiqua" w:hAnsi="Book Antiqua"/>
              </w:rPr>
              <w:t>3.7</w:t>
            </w:r>
          </w:p>
        </w:tc>
        <w:tc>
          <w:tcPr>
            <w:tcW w:w="1079" w:type="dxa"/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479F9">
              <w:rPr>
                <w:rFonts w:ascii="Book Antiqua" w:hAnsi="Book Antiqua"/>
              </w:rPr>
              <w:t>9.8</w:t>
            </w:r>
          </w:p>
        </w:tc>
      </w:tr>
      <w:tr w:rsidR="00E17381" w:rsidRPr="00F479F9" w:rsidTr="00E17381">
        <w:trPr>
          <w:trHeight w:val="327"/>
        </w:trPr>
        <w:tc>
          <w:tcPr>
            <w:tcW w:w="2628" w:type="dxa"/>
            <w:tcBorders>
              <w:bottom w:val="single" w:sz="4" w:space="0" w:color="auto"/>
            </w:tcBorders>
          </w:tcPr>
          <w:p w:rsidR="00E17381" w:rsidRPr="00F479F9" w:rsidRDefault="0095621D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  <w:lang w:eastAsia="zh-CN"/>
              </w:rPr>
              <w:t>Yi</w:t>
            </w:r>
            <w:r w:rsidR="00803FDE">
              <w:rPr>
                <w:rFonts w:ascii="Book Antiqua" w:hAnsi="Book Antiqua"/>
              </w:rPr>
              <w:t xml:space="preserve"> </w:t>
            </w:r>
            <w:r w:rsidRPr="0095621D">
              <w:rPr>
                <w:rFonts w:ascii="Book Antiqua" w:hAnsi="Book Antiqua"/>
                <w:i/>
              </w:rPr>
              <w:t>et al</w:t>
            </w:r>
            <w:r>
              <w:rPr>
                <w:rFonts w:ascii="Book Antiqua" w:hAnsi="Book Antiqua" w:hint="eastAsia"/>
                <w:vertAlign w:val="superscript"/>
                <w:lang w:eastAsia="zh-CN"/>
              </w:rPr>
              <w:t>[19]</w:t>
            </w:r>
            <w:r w:rsidR="00803FDE">
              <w:rPr>
                <w:rFonts w:ascii="Book Antiqua" w:hAnsi="Book Antiqua" w:hint="eastAsia"/>
                <w:vertAlign w:val="superscript"/>
                <w:lang w:eastAsia="zh-CN"/>
              </w:rPr>
              <w:t xml:space="preserve"> </w:t>
            </w:r>
            <w:r w:rsidR="00E17381" w:rsidRPr="00F479F9">
              <w:rPr>
                <w:rFonts w:ascii="Book Antiqua" w:hAnsi="Book Antiqua"/>
              </w:rPr>
              <w:t>2012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479F9">
              <w:rPr>
                <w:rFonts w:ascii="Book Antiqua" w:hAnsi="Book Antiqua"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479F9">
              <w:rPr>
                <w:rFonts w:ascii="Book Antiqua" w:hAnsi="Book Antiqua"/>
              </w:rPr>
              <w:t>56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479F9">
              <w:rPr>
                <w:rFonts w:ascii="Book Antiqua" w:hAnsi="Book Antiqua"/>
              </w:rPr>
              <w:t>VEGF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479F9">
              <w:rPr>
                <w:rFonts w:ascii="Book Antiqua" w:hAnsi="Book Antiqua"/>
              </w:rPr>
              <w:t>Sunitinib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479F9">
              <w:rPr>
                <w:rFonts w:ascii="Book Antiqua" w:hAnsi="Book Antiqua"/>
              </w:rPr>
              <w:t>8.9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479F9">
              <w:rPr>
                <w:rFonts w:ascii="Book Antiqua" w:hAnsi="Book Antiqua"/>
              </w:rPr>
              <w:t>1.7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E17381" w:rsidRPr="00F479F9" w:rsidRDefault="00E17381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479F9">
              <w:rPr>
                <w:rFonts w:ascii="Book Antiqua" w:hAnsi="Book Antiqua"/>
              </w:rPr>
              <w:t>NA</w:t>
            </w:r>
          </w:p>
        </w:tc>
      </w:tr>
      <w:tr w:rsidR="00E17381" w:rsidRPr="00F479F9" w:rsidTr="00E17381">
        <w:trPr>
          <w:trHeight w:val="327"/>
        </w:trPr>
        <w:tc>
          <w:tcPr>
            <w:tcW w:w="10422" w:type="dxa"/>
            <w:gridSpan w:val="8"/>
            <w:tcBorders>
              <w:top w:val="single" w:sz="4" w:space="0" w:color="auto"/>
            </w:tcBorders>
          </w:tcPr>
          <w:p w:rsidR="00E17381" w:rsidRPr="00F479F9" w:rsidRDefault="001C73A2" w:rsidP="0041764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479F9">
              <w:rPr>
                <w:rFonts w:ascii="Book Antiqua" w:hAnsi="Book Antiqua"/>
              </w:rPr>
              <w:t>N: Number of participants; NA: Not available; OS: Overall survival; PFS: Progression-free survival; RR: Response rate.</w:t>
            </w:r>
          </w:p>
        </w:tc>
      </w:tr>
    </w:tbl>
    <w:p w:rsidR="009F0BB4" w:rsidRPr="00F479F9" w:rsidRDefault="009F0BB4" w:rsidP="004176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</w:p>
    <w:sectPr w:rsidR="009F0BB4" w:rsidRPr="00F479F9" w:rsidSect="0039178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0AF" w:rsidRDefault="007270AF" w:rsidP="00456E15">
      <w:r>
        <w:separator/>
      </w:r>
    </w:p>
  </w:endnote>
  <w:endnote w:type="continuationSeparator" w:id="0">
    <w:p w:rsidR="007270AF" w:rsidRDefault="007270AF" w:rsidP="0045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0AF" w:rsidRDefault="007270AF" w:rsidP="00456E15">
      <w:r>
        <w:separator/>
      </w:r>
    </w:p>
  </w:footnote>
  <w:footnote w:type="continuationSeparator" w:id="0">
    <w:p w:rsidR="007270AF" w:rsidRDefault="007270AF" w:rsidP="00456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72B"/>
    <w:multiLevelType w:val="hybridMultilevel"/>
    <w:tmpl w:val="4094CF1E"/>
    <w:lvl w:ilvl="0" w:tplc="304A0C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078"/>
    <w:multiLevelType w:val="hybridMultilevel"/>
    <w:tmpl w:val="4094CF1E"/>
    <w:lvl w:ilvl="0" w:tplc="304A0C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56E33"/>
    <w:multiLevelType w:val="hybridMultilevel"/>
    <w:tmpl w:val="4094CF1E"/>
    <w:lvl w:ilvl="0" w:tplc="304A0C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E52CB"/>
    <w:multiLevelType w:val="hybridMultilevel"/>
    <w:tmpl w:val="4094CF1E"/>
    <w:lvl w:ilvl="0" w:tplc="304A0C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E03D9"/>
    <w:multiLevelType w:val="hybridMultilevel"/>
    <w:tmpl w:val="4094CF1E"/>
    <w:lvl w:ilvl="0" w:tplc="304A0C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75BA"/>
    <w:multiLevelType w:val="hybridMultilevel"/>
    <w:tmpl w:val="4094CF1E"/>
    <w:lvl w:ilvl="0" w:tplc="304A0C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83EAF"/>
    <w:multiLevelType w:val="hybridMultilevel"/>
    <w:tmpl w:val="4094CF1E"/>
    <w:lvl w:ilvl="0" w:tplc="304A0C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41589"/>
    <w:multiLevelType w:val="multilevel"/>
    <w:tmpl w:val="A1888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2C6DFE"/>
    <w:multiLevelType w:val="hybridMultilevel"/>
    <w:tmpl w:val="4094CF1E"/>
    <w:lvl w:ilvl="0" w:tplc="304A0C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A1B12"/>
    <w:multiLevelType w:val="hybridMultilevel"/>
    <w:tmpl w:val="4094CF1E"/>
    <w:lvl w:ilvl="0" w:tplc="304A0C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653DD"/>
    <w:multiLevelType w:val="hybridMultilevel"/>
    <w:tmpl w:val="4094CF1E"/>
    <w:lvl w:ilvl="0" w:tplc="304A0C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C39CB"/>
    <w:multiLevelType w:val="hybridMultilevel"/>
    <w:tmpl w:val="4094CF1E"/>
    <w:lvl w:ilvl="0" w:tplc="304A0C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147B6"/>
    <w:multiLevelType w:val="hybridMultilevel"/>
    <w:tmpl w:val="4094CF1E"/>
    <w:lvl w:ilvl="0" w:tplc="304A0C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029FD"/>
    <w:multiLevelType w:val="hybridMultilevel"/>
    <w:tmpl w:val="4094CF1E"/>
    <w:lvl w:ilvl="0" w:tplc="304A0C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B3068"/>
    <w:multiLevelType w:val="hybridMultilevel"/>
    <w:tmpl w:val="4094CF1E"/>
    <w:lvl w:ilvl="0" w:tplc="304A0C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5F57A1"/>
    <w:multiLevelType w:val="hybridMultilevel"/>
    <w:tmpl w:val="4094CF1E"/>
    <w:lvl w:ilvl="0" w:tplc="304A0C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15BC1"/>
    <w:multiLevelType w:val="hybridMultilevel"/>
    <w:tmpl w:val="4094CF1E"/>
    <w:lvl w:ilvl="0" w:tplc="304A0C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B6793"/>
    <w:multiLevelType w:val="hybridMultilevel"/>
    <w:tmpl w:val="4094CF1E"/>
    <w:lvl w:ilvl="0" w:tplc="304A0C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5"/>
  </w:num>
  <w:num w:numId="5">
    <w:abstractNumId w:val="11"/>
  </w:num>
  <w:num w:numId="6">
    <w:abstractNumId w:val="16"/>
  </w:num>
  <w:num w:numId="7">
    <w:abstractNumId w:val="4"/>
  </w:num>
  <w:num w:numId="8">
    <w:abstractNumId w:val="8"/>
  </w:num>
  <w:num w:numId="9">
    <w:abstractNumId w:val="12"/>
  </w:num>
  <w:num w:numId="10">
    <w:abstractNumId w:val="1"/>
  </w:num>
  <w:num w:numId="11">
    <w:abstractNumId w:val="2"/>
  </w:num>
  <w:num w:numId="12">
    <w:abstractNumId w:val="10"/>
  </w:num>
  <w:num w:numId="13">
    <w:abstractNumId w:val="6"/>
  </w:num>
  <w:num w:numId="14">
    <w:abstractNumId w:val="9"/>
  </w:num>
  <w:num w:numId="15">
    <w:abstractNumId w:val="17"/>
  </w:num>
  <w:num w:numId="16">
    <w:abstractNumId w:val="15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EC"/>
    <w:rsid w:val="00007865"/>
    <w:rsid w:val="00012CEC"/>
    <w:rsid w:val="00040290"/>
    <w:rsid w:val="00050DEC"/>
    <w:rsid w:val="0005541F"/>
    <w:rsid w:val="00070293"/>
    <w:rsid w:val="00080F16"/>
    <w:rsid w:val="000A37B5"/>
    <w:rsid w:val="000B7AEA"/>
    <w:rsid w:val="00104DC2"/>
    <w:rsid w:val="00117DCE"/>
    <w:rsid w:val="00125ABA"/>
    <w:rsid w:val="0013060E"/>
    <w:rsid w:val="001402A0"/>
    <w:rsid w:val="001412D7"/>
    <w:rsid w:val="00157AC9"/>
    <w:rsid w:val="00181D94"/>
    <w:rsid w:val="001A0B9A"/>
    <w:rsid w:val="001A19F2"/>
    <w:rsid w:val="001A5E85"/>
    <w:rsid w:val="001A7AAD"/>
    <w:rsid w:val="001C53D6"/>
    <w:rsid w:val="001C73A2"/>
    <w:rsid w:val="001D08D3"/>
    <w:rsid w:val="001F3B45"/>
    <w:rsid w:val="002005B0"/>
    <w:rsid w:val="0023534E"/>
    <w:rsid w:val="002420C7"/>
    <w:rsid w:val="00260840"/>
    <w:rsid w:val="00275F92"/>
    <w:rsid w:val="002A117F"/>
    <w:rsid w:val="002A1CD5"/>
    <w:rsid w:val="002B21D6"/>
    <w:rsid w:val="002C260C"/>
    <w:rsid w:val="002D67FD"/>
    <w:rsid w:val="002F78E2"/>
    <w:rsid w:val="003012E7"/>
    <w:rsid w:val="00305915"/>
    <w:rsid w:val="00325501"/>
    <w:rsid w:val="003549AF"/>
    <w:rsid w:val="003615E9"/>
    <w:rsid w:val="00381A2A"/>
    <w:rsid w:val="00391784"/>
    <w:rsid w:val="003B0564"/>
    <w:rsid w:val="003B1A44"/>
    <w:rsid w:val="003E1470"/>
    <w:rsid w:val="003E6139"/>
    <w:rsid w:val="003F3260"/>
    <w:rsid w:val="00406423"/>
    <w:rsid w:val="0040671F"/>
    <w:rsid w:val="00406F61"/>
    <w:rsid w:val="004103A3"/>
    <w:rsid w:val="0041124E"/>
    <w:rsid w:val="004173E7"/>
    <w:rsid w:val="00417641"/>
    <w:rsid w:val="00450FEC"/>
    <w:rsid w:val="00456E15"/>
    <w:rsid w:val="0047308B"/>
    <w:rsid w:val="00481D3A"/>
    <w:rsid w:val="00496869"/>
    <w:rsid w:val="004A7ADC"/>
    <w:rsid w:val="004C6C7C"/>
    <w:rsid w:val="004E1F78"/>
    <w:rsid w:val="00511E57"/>
    <w:rsid w:val="00547169"/>
    <w:rsid w:val="00560485"/>
    <w:rsid w:val="0056471E"/>
    <w:rsid w:val="00575812"/>
    <w:rsid w:val="00576A38"/>
    <w:rsid w:val="00587E92"/>
    <w:rsid w:val="005B4611"/>
    <w:rsid w:val="005B5083"/>
    <w:rsid w:val="005B79F9"/>
    <w:rsid w:val="005D480F"/>
    <w:rsid w:val="00612E79"/>
    <w:rsid w:val="00614EAF"/>
    <w:rsid w:val="00642A1B"/>
    <w:rsid w:val="00652ED4"/>
    <w:rsid w:val="0065397D"/>
    <w:rsid w:val="00656D79"/>
    <w:rsid w:val="00660BC0"/>
    <w:rsid w:val="00660C21"/>
    <w:rsid w:val="00666103"/>
    <w:rsid w:val="0067360E"/>
    <w:rsid w:val="00691E3A"/>
    <w:rsid w:val="006A3CCD"/>
    <w:rsid w:val="006A5061"/>
    <w:rsid w:val="006A6A7D"/>
    <w:rsid w:val="006B4321"/>
    <w:rsid w:val="006B7824"/>
    <w:rsid w:val="006D4C98"/>
    <w:rsid w:val="006E32FC"/>
    <w:rsid w:val="007111EC"/>
    <w:rsid w:val="00713832"/>
    <w:rsid w:val="00721271"/>
    <w:rsid w:val="007270AF"/>
    <w:rsid w:val="0075014A"/>
    <w:rsid w:val="00752462"/>
    <w:rsid w:val="00767475"/>
    <w:rsid w:val="00781827"/>
    <w:rsid w:val="00783D22"/>
    <w:rsid w:val="00785381"/>
    <w:rsid w:val="007926FC"/>
    <w:rsid w:val="007C30DF"/>
    <w:rsid w:val="007D20AF"/>
    <w:rsid w:val="007D5106"/>
    <w:rsid w:val="007E140F"/>
    <w:rsid w:val="00803FDE"/>
    <w:rsid w:val="0081233A"/>
    <w:rsid w:val="008136A5"/>
    <w:rsid w:val="00861975"/>
    <w:rsid w:val="00865989"/>
    <w:rsid w:val="00872ECC"/>
    <w:rsid w:val="00885B8C"/>
    <w:rsid w:val="008931B1"/>
    <w:rsid w:val="008E14BF"/>
    <w:rsid w:val="009059CB"/>
    <w:rsid w:val="00921CEF"/>
    <w:rsid w:val="00927F2A"/>
    <w:rsid w:val="00932CD7"/>
    <w:rsid w:val="00935FF9"/>
    <w:rsid w:val="00947C5D"/>
    <w:rsid w:val="0095621D"/>
    <w:rsid w:val="00965963"/>
    <w:rsid w:val="009675AB"/>
    <w:rsid w:val="009676A3"/>
    <w:rsid w:val="009759BA"/>
    <w:rsid w:val="00986A15"/>
    <w:rsid w:val="009B3855"/>
    <w:rsid w:val="009C6E4B"/>
    <w:rsid w:val="009D622F"/>
    <w:rsid w:val="009E091A"/>
    <w:rsid w:val="009F05C9"/>
    <w:rsid w:val="009F0BB4"/>
    <w:rsid w:val="009F568D"/>
    <w:rsid w:val="00A0018E"/>
    <w:rsid w:val="00A24A40"/>
    <w:rsid w:val="00A33042"/>
    <w:rsid w:val="00A554A7"/>
    <w:rsid w:val="00A56039"/>
    <w:rsid w:val="00A71916"/>
    <w:rsid w:val="00A719D8"/>
    <w:rsid w:val="00A94DCD"/>
    <w:rsid w:val="00AF5755"/>
    <w:rsid w:val="00B14806"/>
    <w:rsid w:val="00B15BF8"/>
    <w:rsid w:val="00B22A61"/>
    <w:rsid w:val="00B31DE1"/>
    <w:rsid w:val="00B621B7"/>
    <w:rsid w:val="00B66087"/>
    <w:rsid w:val="00B7607B"/>
    <w:rsid w:val="00BA2999"/>
    <w:rsid w:val="00BC1BC8"/>
    <w:rsid w:val="00BC5178"/>
    <w:rsid w:val="00BF326F"/>
    <w:rsid w:val="00C1462F"/>
    <w:rsid w:val="00C2411F"/>
    <w:rsid w:val="00C259E4"/>
    <w:rsid w:val="00C34E40"/>
    <w:rsid w:val="00C3534A"/>
    <w:rsid w:val="00C538CF"/>
    <w:rsid w:val="00C57C74"/>
    <w:rsid w:val="00C648D6"/>
    <w:rsid w:val="00C65466"/>
    <w:rsid w:val="00C6764B"/>
    <w:rsid w:val="00C70DBF"/>
    <w:rsid w:val="00C83520"/>
    <w:rsid w:val="00C94EE7"/>
    <w:rsid w:val="00CA08C7"/>
    <w:rsid w:val="00D000D3"/>
    <w:rsid w:val="00D2614D"/>
    <w:rsid w:val="00D42CE8"/>
    <w:rsid w:val="00D4760A"/>
    <w:rsid w:val="00D50007"/>
    <w:rsid w:val="00D73FE7"/>
    <w:rsid w:val="00D91314"/>
    <w:rsid w:val="00DC6584"/>
    <w:rsid w:val="00DD276B"/>
    <w:rsid w:val="00DD3710"/>
    <w:rsid w:val="00DF0F7C"/>
    <w:rsid w:val="00DF4044"/>
    <w:rsid w:val="00DF7C7A"/>
    <w:rsid w:val="00E11051"/>
    <w:rsid w:val="00E17381"/>
    <w:rsid w:val="00E2199C"/>
    <w:rsid w:val="00E67E91"/>
    <w:rsid w:val="00E831A0"/>
    <w:rsid w:val="00E93BEB"/>
    <w:rsid w:val="00EA439D"/>
    <w:rsid w:val="00EB604C"/>
    <w:rsid w:val="00ED7933"/>
    <w:rsid w:val="00EE525D"/>
    <w:rsid w:val="00EE5AC9"/>
    <w:rsid w:val="00EF2694"/>
    <w:rsid w:val="00EF51B0"/>
    <w:rsid w:val="00F07785"/>
    <w:rsid w:val="00F07DBA"/>
    <w:rsid w:val="00F479F9"/>
    <w:rsid w:val="00F5034E"/>
    <w:rsid w:val="00F75FDA"/>
    <w:rsid w:val="00FB588B"/>
    <w:rsid w:val="00FC66C9"/>
    <w:rsid w:val="00FD1EAB"/>
    <w:rsid w:val="00FE4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DCE"/>
    <w:pPr>
      <w:ind w:left="720"/>
      <w:contextualSpacing/>
    </w:pPr>
  </w:style>
  <w:style w:type="table" w:styleId="a4">
    <w:name w:val="Table Grid"/>
    <w:basedOn w:val="a1"/>
    <w:uiPriority w:val="59"/>
    <w:rsid w:val="00C53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456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56E1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56E1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56E15"/>
    <w:rPr>
      <w:sz w:val="18"/>
      <w:szCs w:val="18"/>
    </w:rPr>
  </w:style>
  <w:style w:type="character" w:styleId="a7">
    <w:name w:val="annotation reference"/>
    <w:rsid w:val="007C30DF"/>
    <w:rPr>
      <w:rFonts w:cs="Times New Roman"/>
      <w:sz w:val="21"/>
      <w:szCs w:val="21"/>
    </w:rPr>
  </w:style>
  <w:style w:type="paragraph" w:styleId="a8">
    <w:name w:val="Balloon Text"/>
    <w:basedOn w:val="a"/>
    <w:link w:val="Char1"/>
    <w:uiPriority w:val="99"/>
    <w:semiHidden/>
    <w:unhideWhenUsed/>
    <w:rsid w:val="007C30D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C30DF"/>
    <w:rPr>
      <w:sz w:val="18"/>
      <w:szCs w:val="18"/>
    </w:rPr>
  </w:style>
  <w:style w:type="paragraph" w:styleId="a9">
    <w:name w:val="annotation text"/>
    <w:basedOn w:val="a"/>
    <w:link w:val="Char2"/>
    <w:rsid w:val="007C30DF"/>
    <w:rPr>
      <w:rFonts w:ascii="Times New Roman" w:eastAsia="宋体" w:hAnsi="Times New Roman" w:cs="Times New Roman"/>
    </w:rPr>
  </w:style>
  <w:style w:type="character" w:customStyle="1" w:styleId="Char2">
    <w:name w:val="批注文字 Char"/>
    <w:basedOn w:val="a0"/>
    <w:link w:val="a9"/>
    <w:rsid w:val="007C30DF"/>
    <w:rPr>
      <w:rFonts w:ascii="Times New Roman" w:eastAsia="宋体" w:hAnsi="Times New Roman" w:cs="Times New Roman"/>
    </w:rPr>
  </w:style>
  <w:style w:type="paragraph" w:styleId="aa">
    <w:name w:val="Normal (Web)"/>
    <w:basedOn w:val="a"/>
    <w:uiPriority w:val="99"/>
    <w:unhideWhenUsed/>
    <w:rsid w:val="007C30D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character" w:styleId="ab">
    <w:name w:val="Strong"/>
    <w:uiPriority w:val="22"/>
    <w:qFormat/>
    <w:rsid w:val="007C30DF"/>
    <w:rPr>
      <w:b/>
      <w:bCs/>
    </w:rPr>
  </w:style>
  <w:style w:type="character" w:styleId="ac">
    <w:name w:val="Hyperlink"/>
    <w:rsid w:val="007C30DF"/>
    <w:rPr>
      <w:color w:val="0000FF"/>
      <w:u w:val="single"/>
    </w:rPr>
  </w:style>
  <w:style w:type="paragraph" w:styleId="ad">
    <w:name w:val="annotation subject"/>
    <w:basedOn w:val="a9"/>
    <w:next w:val="a9"/>
    <w:link w:val="Char3"/>
    <w:uiPriority w:val="99"/>
    <w:semiHidden/>
    <w:unhideWhenUsed/>
    <w:rsid w:val="007C30DF"/>
    <w:rPr>
      <w:rFonts w:asciiTheme="minorHAnsi" w:eastAsiaTheme="minorEastAsia" w:hAnsiTheme="minorHAnsi" w:cstheme="minorBidi"/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7C30DF"/>
    <w:rPr>
      <w:rFonts w:ascii="Times New Roman" w:eastAsia="宋体" w:hAnsi="Times New Roman" w:cs="Times New Roman"/>
      <w:b/>
      <w:bCs/>
    </w:rPr>
  </w:style>
  <w:style w:type="paragraph" w:styleId="ae">
    <w:name w:val="Bibliography"/>
    <w:basedOn w:val="a"/>
    <w:next w:val="a"/>
    <w:uiPriority w:val="37"/>
    <w:unhideWhenUsed/>
    <w:rsid w:val="00D91314"/>
    <w:pPr>
      <w:tabs>
        <w:tab w:val="left" w:pos="384"/>
      </w:tabs>
      <w:spacing w:after="240"/>
      <w:ind w:left="384" w:hanging="384"/>
    </w:pPr>
  </w:style>
  <w:style w:type="character" w:customStyle="1" w:styleId="apple-converted-space">
    <w:name w:val="apple-converted-space"/>
    <w:basedOn w:val="a0"/>
    <w:rsid w:val="0075014A"/>
  </w:style>
  <w:style w:type="paragraph" w:styleId="af">
    <w:name w:val="Revision"/>
    <w:hidden/>
    <w:uiPriority w:val="99"/>
    <w:semiHidden/>
    <w:rsid w:val="00865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DCE"/>
    <w:pPr>
      <w:ind w:left="720"/>
      <w:contextualSpacing/>
    </w:pPr>
  </w:style>
  <w:style w:type="table" w:styleId="a4">
    <w:name w:val="Table Grid"/>
    <w:basedOn w:val="a1"/>
    <w:uiPriority w:val="59"/>
    <w:rsid w:val="00C53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456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56E1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56E1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56E15"/>
    <w:rPr>
      <w:sz w:val="18"/>
      <w:szCs w:val="18"/>
    </w:rPr>
  </w:style>
  <w:style w:type="character" w:styleId="a7">
    <w:name w:val="annotation reference"/>
    <w:rsid w:val="007C30DF"/>
    <w:rPr>
      <w:rFonts w:cs="Times New Roman"/>
      <w:sz w:val="21"/>
      <w:szCs w:val="21"/>
    </w:rPr>
  </w:style>
  <w:style w:type="paragraph" w:styleId="a8">
    <w:name w:val="Balloon Text"/>
    <w:basedOn w:val="a"/>
    <w:link w:val="Char1"/>
    <w:uiPriority w:val="99"/>
    <w:semiHidden/>
    <w:unhideWhenUsed/>
    <w:rsid w:val="007C30D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C30DF"/>
    <w:rPr>
      <w:sz w:val="18"/>
      <w:szCs w:val="18"/>
    </w:rPr>
  </w:style>
  <w:style w:type="paragraph" w:styleId="a9">
    <w:name w:val="annotation text"/>
    <w:basedOn w:val="a"/>
    <w:link w:val="Char2"/>
    <w:rsid w:val="007C30DF"/>
    <w:rPr>
      <w:rFonts w:ascii="Times New Roman" w:eastAsia="宋体" w:hAnsi="Times New Roman" w:cs="Times New Roman"/>
    </w:rPr>
  </w:style>
  <w:style w:type="character" w:customStyle="1" w:styleId="Char2">
    <w:name w:val="批注文字 Char"/>
    <w:basedOn w:val="a0"/>
    <w:link w:val="a9"/>
    <w:rsid w:val="007C30DF"/>
    <w:rPr>
      <w:rFonts w:ascii="Times New Roman" w:eastAsia="宋体" w:hAnsi="Times New Roman" w:cs="Times New Roman"/>
    </w:rPr>
  </w:style>
  <w:style w:type="paragraph" w:styleId="aa">
    <w:name w:val="Normal (Web)"/>
    <w:basedOn w:val="a"/>
    <w:uiPriority w:val="99"/>
    <w:unhideWhenUsed/>
    <w:rsid w:val="007C30D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character" w:styleId="ab">
    <w:name w:val="Strong"/>
    <w:uiPriority w:val="22"/>
    <w:qFormat/>
    <w:rsid w:val="007C30DF"/>
    <w:rPr>
      <w:b/>
      <w:bCs/>
    </w:rPr>
  </w:style>
  <w:style w:type="character" w:styleId="ac">
    <w:name w:val="Hyperlink"/>
    <w:rsid w:val="007C30DF"/>
    <w:rPr>
      <w:color w:val="0000FF"/>
      <w:u w:val="single"/>
    </w:rPr>
  </w:style>
  <w:style w:type="paragraph" w:styleId="ad">
    <w:name w:val="annotation subject"/>
    <w:basedOn w:val="a9"/>
    <w:next w:val="a9"/>
    <w:link w:val="Char3"/>
    <w:uiPriority w:val="99"/>
    <w:semiHidden/>
    <w:unhideWhenUsed/>
    <w:rsid w:val="007C30DF"/>
    <w:rPr>
      <w:rFonts w:asciiTheme="minorHAnsi" w:eastAsiaTheme="minorEastAsia" w:hAnsiTheme="minorHAnsi" w:cstheme="minorBidi"/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7C30DF"/>
    <w:rPr>
      <w:rFonts w:ascii="Times New Roman" w:eastAsia="宋体" w:hAnsi="Times New Roman" w:cs="Times New Roman"/>
      <w:b/>
      <w:bCs/>
    </w:rPr>
  </w:style>
  <w:style w:type="paragraph" w:styleId="ae">
    <w:name w:val="Bibliography"/>
    <w:basedOn w:val="a"/>
    <w:next w:val="a"/>
    <w:uiPriority w:val="37"/>
    <w:unhideWhenUsed/>
    <w:rsid w:val="00D91314"/>
    <w:pPr>
      <w:tabs>
        <w:tab w:val="left" w:pos="384"/>
      </w:tabs>
      <w:spacing w:after="240"/>
      <w:ind w:left="384" w:hanging="384"/>
    </w:pPr>
  </w:style>
  <w:style w:type="character" w:customStyle="1" w:styleId="apple-converted-space">
    <w:name w:val="apple-converted-space"/>
    <w:basedOn w:val="a0"/>
    <w:rsid w:val="0075014A"/>
  </w:style>
  <w:style w:type="paragraph" w:styleId="af">
    <w:name w:val="Revision"/>
    <w:hidden/>
    <w:uiPriority w:val="99"/>
    <w:semiHidden/>
    <w:rsid w:val="00865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ghosn.hdf@usj.edu.l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3FC2D-CAF3-4A49-9281-05F3864A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3631</Words>
  <Characters>20701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Hampig Kourie</dc:creator>
  <cp:lastModifiedBy>LS Ma</cp:lastModifiedBy>
  <cp:revision>2</cp:revision>
  <dcterms:created xsi:type="dcterms:W3CDTF">2015-02-12T06:42:00Z</dcterms:created>
  <dcterms:modified xsi:type="dcterms:W3CDTF">2015-02-12T06:42:00Z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zotero-version="4.0.24.1"&gt;&lt;session id="ANXSC0BA"/&gt;&lt;style id="http://www.zotero.org/styles/vancouver" hasBibliography="1" bibliographyStyleHasBeenSet="1"/&gt;&lt;prefs&gt;&lt;pref name="fieldType" value="Field"/&gt;&lt;pref name="storeReferences" valu</vt:lpwstr>
  </property>
  <property fmtid="{D5CDD505-2E9C-101B-9397-08002B2CF9AE}" pid="3" name="ZOTERO_PREF_2">
    <vt:lpwstr>e="true"/&gt;&lt;pref name="automaticJournalAbbreviations" value="true"/&gt;&lt;pref name="noteType" value="0"/&gt;&lt;/prefs&gt;&lt;/data&gt;</vt:lpwstr>
  </property>
</Properties>
</file>