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4F" w:rsidRPr="00EA774F" w:rsidRDefault="00EA774F" w:rsidP="00EA774F">
      <w:pPr>
        <w:widowControl/>
        <w:wordWrap/>
        <w:autoSpaceDE/>
        <w:autoSpaceDN/>
        <w:snapToGrid w:val="0"/>
        <w:spacing w:line="372" w:lineRule="auto"/>
        <w:jc w:val="center"/>
        <w:rPr>
          <w:rFonts w:ascii="바탕체" w:eastAsia="바탕체" w:hAnsi="Times New Roman" w:cs="굴림"/>
          <w:color w:val="000000"/>
          <w:kern w:val="0"/>
          <w:szCs w:val="20"/>
        </w:rPr>
      </w:pPr>
    </w:p>
    <w:p w:rsidR="00EA774F" w:rsidRPr="00EA774F" w:rsidRDefault="00EA774F" w:rsidP="00EA774F">
      <w:pPr>
        <w:widowControl/>
        <w:wordWrap/>
        <w:autoSpaceDE/>
        <w:autoSpaceDN/>
        <w:snapToGrid w:val="0"/>
        <w:spacing w:line="372" w:lineRule="auto"/>
        <w:jc w:val="center"/>
        <w:rPr>
          <w:rFonts w:ascii="바탕체" w:eastAsia="바탕체" w:hAnsi="Times New Roman" w:cs="굴림" w:hint="eastAsia"/>
          <w:color w:val="000000"/>
          <w:kern w:val="0"/>
          <w:szCs w:val="20"/>
        </w:rPr>
      </w:pPr>
      <w:r w:rsidRPr="00EA774F">
        <w:rPr>
          <w:rFonts w:ascii="굴림" w:eastAsia="굴림" w:hAnsi="굴림" w:cs="굴림" w:hint="eastAsia"/>
          <w:b/>
          <w:bCs/>
          <w:color w:val="000000"/>
          <w:kern w:val="0"/>
          <w:sz w:val="28"/>
          <w:szCs w:val="28"/>
        </w:rPr>
        <w:t>피험자 설명문</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04"/>
        <w:gridCol w:w="793"/>
        <w:gridCol w:w="1058"/>
        <w:gridCol w:w="882"/>
        <w:gridCol w:w="1679"/>
        <w:gridCol w:w="1083"/>
        <w:gridCol w:w="1770"/>
      </w:tblGrid>
      <w:tr w:rsidR="00EA774F" w:rsidRPr="00EA774F" w:rsidTr="00EA774F">
        <w:trPr>
          <w:trHeight w:val="729"/>
          <w:jc w:val="center"/>
        </w:trPr>
        <w:tc>
          <w:tcPr>
            <w:tcW w:w="1404" w:type="dxa"/>
            <w:tcBorders>
              <w:top w:val="single" w:sz="4" w:space="0" w:color="000000"/>
              <w:left w:val="single" w:sz="4"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jc w:val="center"/>
              <w:rPr>
                <w:rFonts w:ascii="바탕" w:eastAsia="바탕" w:hAnsi="바탕" w:cs="굴림"/>
                <w:color w:val="000000"/>
                <w:kern w:val="0"/>
                <w:szCs w:val="20"/>
              </w:rPr>
            </w:pPr>
            <w:r w:rsidRPr="00EA774F">
              <w:rPr>
                <w:rFonts w:ascii="굴림" w:eastAsia="굴림" w:hAnsi="굴림" w:cs="굴림" w:hint="eastAsia"/>
                <w:color w:val="000000"/>
                <w:kern w:val="0"/>
                <w:szCs w:val="20"/>
              </w:rPr>
              <w:t xml:space="preserve">연구 제목 </w:t>
            </w:r>
          </w:p>
        </w:tc>
        <w:tc>
          <w:tcPr>
            <w:tcW w:w="7264" w:type="dxa"/>
            <w:gridSpan w:val="6"/>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hideMark/>
          </w:tcPr>
          <w:p w:rsidR="00EA774F" w:rsidRPr="00EA774F" w:rsidRDefault="00EA774F" w:rsidP="00EA774F">
            <w:pPr>
              <w:widowControl/>
              <w:wordWrap/>
              <w:autoSpaceDE/>
              <w:autoSpaceDN/>
              <w:snapToGrid w:val="0"/>
              <w:spacing w:line="384"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선택적 담도 삽관이 되지않으며 의도하지 않게 반복적으로 췌관 삽관이 되는 환자에서 조기</w:t>
            </w:r>
            <w:r w:rsidRPr="00EA774F">
              <w:rPr>
                <w:rFonts w:ascii="바탕" w:eastAsia="바탕" w:hAnsi="바탕" w:cs="굴림" w:hint="eastAsia"/>
                <w:color w:val="000000"/>
                <w:kern w:val="0"/>
                <w:szCs w:val="20"/>
              </w:rPr>
              <w:t xml:space="preserve"> needle-knife 누공술과 이중 유도철사 삽입술의 비교</w:t>
            </w:r>
          </w:p>
        </w:tc>
      </w:tr>
      <w:tr w:rsidR="00EA774F" w:rsidRPr="00EA774F" w:rsidTr="00EA774F">
        <w:trPr>
          <w:trHeight w:val="353"/>
          <w:jc w:val="center"/>
        </w:trPr>
        <w:tc>
          <w:tcPr>
            <w:tcW w:w="1404" w:type="dxa"/>
            <w:tcBorders>
              <w:top w:val="single" w:sz="8" w:space="0" w:color="000000"/>
              <w:left w:val="single" w:sz="4"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jc w:val="center"/>
              <w:rPr>
                <w:rFonts w:ascii="바탕" w:eastAsia="바탕" w:hAnsi="바탕" w:cs="굴림"/>
                <w:color w:val="000000"/>
                <w:kern w:val="0"/>
                <w:szCs w:val="20"/>
              </w:rPr>
            </w:pPr>
            <w:r w:rsidRPr="00EA774F">
              <w:rPr>
                <w:rFonts w:ascii="굴림" w:eastAsia="굴림" w:hAnsi="굴림" w:cs="굴림" w:hint="eastAsia"/>
                <w:color w:val="000000"/>
                <w:kern w:val="0"/>
                <w:szCs w:val="20"/>
              </w:rPr>
              <w:t>책임연구자</w:t>
            </w:r>
          </w:p>
        </w:tc>
        <w:tc>
          <w:tcPr>
            <w:tcW w:w="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(성명)</w:t>
            </w:r>
          </w:p>
        </w:tc>
        <w:tc>
          <w:tcPr>
            <w:tcW w:w="10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강대환</w:t>
            </w:r>
          </w:p>
        </w:tc>
        <w:tc>
          <w:tcPr>
            <w:tcW w:w="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(소속)</w:t>
            </w:r>
          </w:p>
        </w:tc>
        <w:tc>
          <w:tcPr>
            <w:tcW w:w="16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소화기내과</w:t>
            </w:r>
          </w:p>
        </w:tc>
        <w:tc>
          <w:tcPr>
            <w:tcW w:w="10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(연락처)</w:t>
            </w:r>
          </w:p>
        </w:tc>
        <w:tc>
          <w:tcPr>
            <w:tcW w:w="1770" w:type="dxa"/>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288"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055-360-1533</w:t>
            </w:r>
          </w:p>
        </w:tc>
      </w:tr>
      <w:tr w:rsidR="00EA774F" w:rsidRPr="00EA774F" w:rsidTr="00EA774F">
        <w:trPr>
          <w:trHeight w:val="353"/>
          <w:jc w:val="center"/>
        </w:trPr>
        <w:tc>
          <w:tcPr>
            <w:tcW w:w="1404" w:type="dxa"/>
            <w:vMerge w:val="restart"/>
            <w:tcBorders>
              <w:top w:val="single" w:sz="8" w:space="0" w:color="000000"/>
              <w:left w:val="single" w:sz="4"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jc w:val="center"/>
              <w:rPr>
                <w:rFonts w:ascii="바탕" w:eastAsia="바탕" w:hAnsi="바탕" w:cs="굴림"/>
                <w:color w:val="000000"/>
                <w:kern w:val="0"/>
                <w:szCs w:val="20"/>
              </w:rPr>
            </w:pPr>
            <w:r w:rsidRPr="00EA774F">
              <w:rPr>
                <w:rFonts w:ascii="굴림" w:eastAsia="굴림" w:hAnsi="굴림" w:cs="굴림" w:hint="eastAsia"/>
                <w:color w:val="000000"/>
                <w:kern w:val="0"/>
                <w:szCs w:val="20"/>
              </w:rPr>
              <w:t>공동연구자</w:t>
            </w:r>
          </w:p>
        </w:tc>
        <w:tc>
          <w:tcPr>
            <w:tcW w:w="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(성명)</w:t>
            </w:r>
          </w:p>
        </w:tc>
        <w:tc>
          <w:tcPr>
            <w:tcW w:w="10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김형욱</w:t>
            </w:r>
          </w:p>
        </w:tc>
        <w:tc>
          <w:tcPr>
            <w:tcW w:w="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(소속)</w:t>
            </w:r>
          </w:p>
        </w:tc>
        <w:tc>
          <w:tcPr>
            <w:tcW w:w="16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소화기내과</w:t>
            </w:r>
          </w:p>
        </w:tc>
        <w:tc>
          <w:tcPr>
            <w:tcW w:w="10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(연락처)</w:t>
            </w:r>
          </w:p>
        </w:tc>
        <w:tc>
          <w:tcPr>
            <w:tcW w:w="1770" w:type="dxa"/>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288"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055-360-1534</w:t>
            </w:r>
          </w:p>
        </w:tc>
      </w:tr>
      <w:tr w:rsidR="00EA774F" w:rsidRPr="00EA774F" w:rsidTr="00EA774F">
        <w:trPr>
          <w:trHeight w:val="313"/>
          <w:jc w:val="center"/>
        </w:trPr>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EA774F" w:rsidRPr="00EA774F" w:rsidRDefault="00EA774F" w:rsidP="00EA774F">
            <w:pPr>
              <w:widowControl/>
              <w:wordWrap/>
              <w:autoSpaceDE/>
              <w:autoSpaceDN/>
              <w:jc w:val="left"/>
              <w:rPr>
                <w:rFonts w:ascii="바탕" w:eastAsia="바탕" w:hAnsi="바탕" w:cs="굴림"/>
                <w:color w:val="000000"/>
                <w:kern w:val="0"/>
                <w:szCs w:val="20"/>
              </w:rPr>
            </w:pPr>
          </w:p>
        </w:tc>
        <w:tc>
          <w:tcPr>
            <w:tcW w:w="79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(성명)</w:t>
            </w:r>
          </w:p>
        </w:tc>
        <w:tc>
          <w:tcPr>
            <w:tcW w:w="1058"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김수진</w:t>
            </w:r>
          </w:p>
        </w:tc>
        <w:tc>
          <w:tcPr>
            <w:tcW w:w="88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(소속)</w:t>
            </w:r>
          </w:p>
        </w:tc>
        <w:tc>
          <w:tcPr>
            <w:tcW w:w="16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소화기내과</w:t>
            </w:r>
          </w:p>
        </w:tc>
        <w:tc>
          <w:tcPr>
            <w:tcW w:w="108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(연락처)</w:t>
            </w:r>
          </w:p>
        </w:tc>
        <w:tc>
          <w:tcPr>
            <w:tcW w:w="1770"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288"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055-360-1535</w:t>
            </w:r>
          </w:p>
        </w:tc>
      </w:tr>
    </w:tbl>
    <w:p w:rsidR="00EA774F" w:rsidRPr="00EA774F" w:rsidRDefault="00EA774F" w:rsidP="00EA774F">
      <w:pPr>
        <w:widowControl/>
        <w:wordWrap/>
        <w:autoSpaceDE/>
        <w:autoSpaceDN/>
        <w:snapToGrid w:val="0"/>
        <w:spacing w:line="288"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36" w:lineRule="auto"/>
        <w:rPr>
          <w:rFonts w:ascii="바탕체" w:eastAsia="바탕체" w:hAnsi="Times New Roman" w:cs="굴림" w:hint="eastAsia"/>
          <w:color w:val="000000"/>
          <w:kern w:val="0"/>
          <w:szCs w:val="20"/>
        </w:rPr>
      </w:pPr>
      <w:r w:rsidRPr="00EA774F">
        <w:rPr>
          <w:rFonts w:ascii="굴림" w:eastAsia="굴림" w:hAnsi="굴림" w:cs="굴림" w:hint="eastAsia"/>
          <w:b/>
          <w:bCs/>
          <w:color w:val="000000"/>
          <w:kern w:val="0"/>
          <w:szCs w:val="20"/>
        </w:rPr>
        <w:t>* 만일 본 연구에 문의사항이 있으시거나, 위험이나 불편 또는 손상이 발생할 경우, 상기 연구자에게 연락하여 주시기 바랍니다.</w:t>
      </w:r>
    </w:p>
    <w:p w:rsidR="00EA774F" w:rsidRPr="00EA774F" w:rsidRDefault="00EA774F" w:rsidP="00EA774F">
      <w:pPr>
        <w:widowControl/>
        <w:wordWrap/>
        <w:autoSpaceDE/>
        <w:autoSpaceDN/>
        <w:snapToGrid w:val="0"/>
        <w:spacing w:line="288"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after="144" w:line="288"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 참여 권유</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56"/>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jc w:val="left"/>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 xml:space="preserve">본 (책임)연구자는 귀하로부터 임상연구 참여에 대한 동의를 받고 이를 문서화 할 때 관련 규정을 준수하며 헬싱키선언에 근거한 윤리적 원칙을 바탕으로 합법적인 절차를 따를 것입니다. </w:t>
            </w:r>
          </w:p>
          <w:p w:rsidR="00EA774F" w:rsidRPr="00EA774F" w:rsidRDefault="00EA774F" w:rsidP="00EA774F">
            <w:pPr>
              <w:widowControl/>
              <w:wordWrap/>
              <w:autoSpaceDE/>
              <w:autoSpaceDN/>
              <w:snapToGrid w:val="0"/>
              <w:spacing w:line="276" w:lineRule="auto"/>
              <w:jc w:val="left"/>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귀하는 본 연구에 참여할 것인지 여부를 결정하기 전에, 이 설명문을 신중하게 읽어보셔야 합니다. 이 연구는 자발적으로 참여 의사를 밝히신 분에 한하여 수행될 것이며, 귀하께서는 본 임상연구에 참여할 지를 결정하기에 앞서 본 연구가 왜 수행되고 귀하의 정보가 어떻게 사용될 지, 본 연구가 어떤 것을 포함하고 있는 지와 가능한 이점, 위험, 불편함은 무엇인지에 대하여 이해하는 것이 중요합니다. 이 연구에 대하여 설명한 이 문서를 읽으면서 어떤 질문이라도 할 수 있습니다. 충분한 시간을 가지고 결정해 주십시오. 귀하가 본 연구에의 참가 여부를 결정하기 위해 필요하다면 얼마든지 많은 질문을 해 주십시오. 다음의 설명을 신중하게 시간을 가지고 주의 깊게 읽으시기 바라며, 필요하시면 귀하의 주치의 또는 가족이나 친구들과 상의하시기 바랍니다.</w:t>
            </w:r>
          </w:p>
          <w:p w:rsidR="00EA774F" w:rsidRPr="00EA774F" w:rsidRDefault="00EA774F" w:rsidP="00EA774F">
            <w:pPr>
              <w:widowControl/>
              <w:wordWrap/>
              <w:autoSpaceDE/>
              <w:autoSpaceDN/>
              <w:snapToGrid w:val="0"/>
              <w:spacing w:line="276" w:lineRule="auto"/>
              <w:jc w:val="left"/>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귀하께서 궁금해 하시는 모든 질문에 대한 답을 받고, 귀하가 이 연구에 참여하고 싶다고 결정을 내렸을 때, 본 연구를 시작하기 위하여 이 문서에 서명해 주십시오.</w:t>
            </w:r>
          </w:p>
          <w:p w:rsidR="00EA774F" w:rsidRPr="00EA774F" w:rsidRDefault="00EA774F" w:rsidP="00EA774F">
            <w:pPr>
              <w:widowControl/>
              <w:wordWrap/>
              <w:autoSpaceDE/>
              <w:autoSpaceDN/>
              <w:snapToGrid w:val="0"/>
              <w:spacing w:line="276" w:lineRule="auto"/>
              <w:jc w:val="left"/>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귀하(또는 법적대리인)가 이 서식에 서명하는 것은 연구자로부터 충분한 설명을 듣고 자발적인 결정에 따라 임상연구에 참여함을 의미합니다.</w:t>
            </w:r>
          </w:p>
          <w:p w:rsidR="00EA774F" w:rsidRPr="00EA774F" w:rsidRDefault="00EA774F" w:rsidP="00EA774F">
            <w:pPr>
              <w:widowControl/>
              <w:wordWrap/>
              <w:autoSpaceDE/>
              <w:autoSpaceDN/>
              <w:snapToGrid w:val="0"/>
              <w:spacing w:line="276" w:lineRule="auto"/>
              <w:jc w:val="left"/>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귀하의 서명이 끝난 후 연구자 또한 본 서식에 서명하고 자필로 해당 날짜를 기재한 후 복사본을 귀하에게 전달할 것입니다.</w:t>
            </w:r>
          </w:p>
        </w:tc>
      </w:tr>
    </w:tbl>
    <w:p w:rsidR="00EA774F" w:rsidRPr="00EA774F" w:rsidRDefault="00EA774F" w:rsidP="00EA774F">
      <w:pPr>
        <w:widowControl/>
        <w:wordWrap/>
        <w:autoSpaceDE/>
        <w:autoSpaceDN/>
        <w:snapToGrid w:val="0"/>
        <w:spacing w:line="374" w:lineRule="auto"/>
        <w:ind w:left="600"/>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2. 본 임상연구는 연구목적으로 수행됩니다.</w:t>
      </w:r>
    </w:p>
    <w:tbl>
      <w:tblPr>
        <w:tblW w:w="0" w:type="auto"/>
        <w:tblInd w:w="4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56"/>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본 연구의 목적은 역행성 췌담관 조영술 검사 시 원하는 담관으로 삽관이 되지 않으면서 반복적으로 췌관으로 유도 철사가 들어가는 환자에서 이를 극복하는 시술로 needle-knife 누공술과 이중 유도철사 삽입술의 효과를 평가하여 이런 상황에서 최선의 접근법을 밝히기 위함입니다.</w:t>
            </w:r>
          </w:p>
        </w:tc>
      </w:tr>
    </w:tbl>
    <w:p w:rsidR="00EA774F" w:rsidRPr="00EA774F" w:rsidRDefault="00EA774F" w:rsidP="00EA774F">
      <w:pPr>
        <w:widowControl/>
        <w:wordWrap/>
        <w:autoSpaceDE/>
        <w:autoSpaceDN/>
        <w:snapToGrid w:val="0"/>
        <w:spacing w:after="144" w:line="288"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after="144" w:line="288"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3. 연구방법 및 예측 효능, 효과</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859"/>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lastRenderedPageBreak/>
              <w:t>본 연구에서 알아보고자 하는 needle-knife와 이중 유도철사 삽관법의 효용성에 대해 어느 시술이 이런 상황에 우월한지 아직 임상적으로 확인되지 않았습니다. 그러나 반복적 췌관 삽관이 되는 환자들에 대한 극복 방법으로 2009년 제시된 지침은 이중 유도철사 삽관법이나 췌관 스텐트를 시도하도록 권하고 있습니다. 그러나 본 병원에서는 이런 경우 흔히 needle-knife를 사용하여 효과적으로 성공적인 삽관을 이뤄 치료해 왔습니다. 따라서 본 병원의 경험을 근거로 본 연구진은 needle-kinfe 시술법이 권고사항에서 제시하는 이중 유도철사 삽관법과 동일한 효과가 있을 것이라고 예측하고 두 가지 시술을 비교 평가하고자 합니다.</w:t>
            </w:r>
          </w:p>
        </w:tc>
      </w:tr>
    </w:tbl>
    <w:p w:rsidR="00EA774F" w:rsidRPr="00EA774F" w:rsidRDefault="00EA774F" w:rsidP="00EA774F">
      <w:pPr>
        <w:widowControl/>
        <w:wordWrap/>
        <w:autoSpaceDE/>
        <w:autoSpaceDN/>
        <w:snapToGrid w:val="0"/>
        <w:spacing w:after="144" w:line="288"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4. 연구에 사용되는 의약품(또는 기구)에 대한 정보 및 시험군 또는 대조군에 배정될 확률</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322"/>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본 연구에 참가하시게 되면 귀하는 needle-knife 누공술이나 이중 유도철사 삽입법 중 한 종류의 시술을 받게되며 대상자가 되는 순서대로 배정되므로 귀하가 어떤 시술을 받게 되는 지는 귀하나 연구자는 미리 알지 못합니다. 이 때, 2개의 시술군에 배정될 확률은 각각 1/2로 같습니다. 시술자는 배정받은 시술법대로 시술을 시행합니다.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5. 본 연구에 참여에서 종료 시까지 귀하께서 받게 되는 검사 및 절차</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859"/>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 xml:space="preserve">본 연구에 참여에서 종료 시까지 귀하께서 받게 되는 절차는 다음과 같습니다. </w:t>
            </w:r>
          </w:p>
          <w:p w:rsidR="00EA774F" w:rsidRPr="00EA774F" w:rsidRDefault="00EA774F" w:rsidP="00EA774F">
            <w:pPr>
              <w:widowControl/>
              <w:wordWrap/>
              <w:autoSpaceDE/>
              <w:autoSpaceDN/>
              <w:snapToGrid w:val="0"/>
              <w:spacing w:line="276"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u w:val="single" w:color="000000"/>
              </w:rPr>
              <w:t>첫 번째 방문</w:t>
            </w:r>
            <w:r w:rsidRPr="00EA774F">
              <w:rPr>
                <w:rFonts w:ascii="굴림" w:eastAsia="굴림" w:hAnsi="굴림" w:cs="굴림" w:hint="eastAsia"/>
                <w:color w:val="000000"/>
                <w:kern w:val="0"/>
                <w:szCs w:val="20"/>
              </w:rPr>
              <w:t>에서는 연구담당의사가 이번 연구의 목적을 설명합니다. 또한 문진을 통해 금기가 되는 질환 여부 및 임신 여부를 확인합니다. 임신 가능성이 있다던지 임신이 아님을 확신하지 못하는 경우 소변검사를 통해 임신여부를 확인합니다. 혈액 응고 검사를 통해 응고장애 여부를 확인합니다. 귀하가 본 임상연구에 참여가 가능하려면 그 결과가 반드시 임신 반응검사 음성, 혈액응고검사 정상이어야 합니다.</w:t>
            </w:r>
          </w:p>
          <w:p w:rsidR="00EA774F" w:rsidRPr="00EA774F" w:rsidRDefault="00EA774F" w:rsidP="00EA774F">
            <w:pPr>
              <w:widowControl/>
              <w:wordWrap/>
              <w:autoSpaceDE/>
              <w:autoSpaceDN/>
              <w:snapToGrid w:val="0"/>
              <w:spacing w:line="276"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u w:val="single" w:color="000000"/>
              </w:rPr>
              <w:t>두 번째 방문(역행성 췌담도조영술 검사일)</w:t>
            </w:r>
            <w:r w:rsidRPr="00EA774F">
              <w:rPr>
                <w:rFonts w:ascii="굴림" w:eastAsia="굴림" w:hAnsi="굴림" w:cs="굴림" w:hint="eastAsia"/>
                <w:color w:val="000000"/>
                <w:kern w:val="0"/>
                <w:szCs w:val="20"/>
              </w:rPr>
              <w:t>에서는 연구담당의사가 이전 방문 동안 행해진 모든 검사 및 평가를 검토 하여 귀하가 이 임상연구를 지속하기에 적합한지를 결정합니다. 연구담당의사가 귀하가 이 임상연구를 지속하는 데 적합하지 않다고 결정하는 경우에는, 귀하에게 그 이유를 설명하여 줄 것입니다.</w:t>
            </w:r>
          </w:p>
          <w:p w:rsidR="00EA774F" w:rsidRPr="00EA774F" w:rsidRDefault="00EA774F" w:rsidP="00EA774F">
            <w:pPr>
              <w:widowControl/>
              <w:wordWrap/>
              <w:autoSpaceDE/>
              <w:autoSpaceDN/>
              <w:snapToGrid w:val="0"/>
              <w:spacing w:line="276" w:lineRule="auto"/>
              <w:ind w:right="40"/>
              <w:jc w:val="left"/>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귀하가 시험 참여에 적합한 경우라면 역행성 췌담도조영술 검사시 연구담당의사는 시술 시간을 측정합니다. 귀하의 연구담당의사는 귀하가 시술을 계획대로 제대로 시행하였는지 여부를 평가합니다.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6. 본 연구를 위해서 귀하가 준수해야 하는 사항</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425"/>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 xml:space="preserve">본 연구기간 동안 귀하가 준수해야 하는 사항은 이전 유두부 손상을 가했거나 췌담도 수술을 받은 과거력, 현재 췌장염이 있다던지, 유두부 종양이 또는 응고장애 질환이 있는 경우 연구 결과에 오류로 영향을 끼칠 수 있으므로 본 연구에 참여할 수 없습니다. 또한 첫 면담에서 상담이 되지 않은 상기 질환을 가진 경우에는 반드시 역행성 췌담도 조영술 검사전에 연구담당자에게 알려주십시오. </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7. 본 연구의 확인되지 않은 실험적인 측면</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463"/>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 w:eastAsia="바탕" w:hAnsi="바탕" w:cs="굴림"/>
                <w:color w:val="000000"/>
                <w:kern w:val="0"/>
                <w:sz w:val="24"/>
                <w:szCs w:val="24"/>
              </w:rPr>
            </w:pPr>
            <w:r w:rsidRPr="00EA774F">
              <w:rPr>
                <w:rFonts w:ascii="굴림" w:eastAsia="굴림" w:hAnsi="굴림" w:cs="굴림" w:hint="eastAsia"/>
                <w:color w:val="000000"/>
                <w:kern w:val="0"/>
                <w:szCs w:val="20"/>
              </w:rPr>
              <w:lastRenderedPageBreak/>
              <w:t>본 연구에 적용되는 needle-knife 누공술은 본 병원에서 뿐 아니라 여러 연구에 따르면 담도 삽관이 어려운 환자에서 흔히 적용하는 시술이며, 이에비해 이중 유도삽관 삽입술은 출혈이나 천공 등의 안정성에서 각광받고 있으며 2009년 유럽 학회지에서 제시한 지침에 따르면 의도하지 않은 반복적 췌관 삽관 환자에서 권장하고 있습니다. 그러나 본 연구는 이차적으로 담관 삽관 성공률 증가에 대한 효능을 확인하고 비교하고자하는 임상시험이므로 귀하가 기대하는 안전성과 삽관 성공률 향상이라는 이익을 얻을 수 없을 수 있습니다.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 xml:space="preserve">8. 연구 참여로 인하여 예견되는 위험(부작용)이나 불편사항 </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859"/>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 xml:space="preserve">본 연구에 참여하는 동안, 귀하는 배정받은 시술방법을 시행받을 것이며 아래에 나열된 알려진 부작용과 그밖에 예측하지 못한 부작용을 경험할 위험이 있습니다. </w:t>
            </w:r>
            <w:r w:rsidRPr="00EA774F">
              <w:rPr>
                <w:rFonts w:ascii="굴림" w:eastAsia="굴림" w:hAnsi="굴림" w:cs="굴림" w:hint="eastAsia"/>
                <w:b/>
                <w:bCs/>
                <w:color w:val="000000"/>
                <w:kern w:val="0"/>
                <w:szCs w:val="20"/>
              </w:rPr>
              <w:t>또한 본 연구에 참여함으로써 받게 되는 어떤 시술이나 절차는 예상치 못하는 위험을 수반할 수 있습니다.</w:t>
            </w:r>
            <w:r w:rsidRPr="00EA774F">
              <w:rPr>
                <w:rFonts w:ascii="굴림" w:eastAsia="굴림" w:hAnsi="굴림" w:cs="굴림" w:hint="eastAsia"/>
                <w:color w:val="000000"/>
                <w:kern w:val="0"/>
                <w:szCs w:val="20"/>
              </w:rPr>
              <w:t xml:space="preserve"> 귀하의 연구담당의사가 이들에 대해 귀하와 상의할 것입니다. 부작용은 사람에 따라 다양하며, 귀하는 이들 부작용 중 모두 또는 일부를 경험하거나 전혀 경험하지 않을 수도 있습니다. 귀하가 부작용을 경험한다면, 귀하의 연구담당 의사에게 알려서 귀하의 고통을 치료하거나 귀하가 경험한 불편을 해소하기 위해 다른 약물을 제공받으실 수 있습니다. 귀하의 연구담당 의사는 시술 방법을 변경하거나 시술을 일시 중단할 수 있습니다. 또한, 시술에 의한 중증 반응이 발생하는 경우, 귀하의 연구담당 의사가 임상연구를 영구적으로 중단시킬 수 있습니다. </w:t>
            </w:r>
          </w:p>
          <w:p w:rsidR="00EA774F" w:rsidRPr="00EA774F" w:rsidRDefault="00EA774F" w:rsidP="00EA774F">
            <w:pPr>
              <w:widowControl/>
              <w:wordWrap/>
              <w:autoSpaceDE/>
              <w:autoSpaceDN/>
              <w:snapToGrid w:val="0"/>
              <w:spacing w:line="276"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1)흔한 부작용</w:t>
            </w:r>
          </w:p>
          <w:p w:rsidR="00EA774F" w:rsidRPr="00EA774F" w:rsidRDefault="00EA774F" w:rsidP="00EA774F">
            <w:pPr>
              <w:widowControl/>
              <w:wordWrap/>
              <w:autoSpaceDE/>
              <w:autoSpaceDN/>
              <w:snapToGrid w:val="0"/>
              <w:spacing w:line="276"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u w:val="single" w:color="000000"/>
              </w:rPr>
              <w:t xml:space="preserve">췌장염 </w:t>
            </w:r>
          </w:p>
          <w:p w:rsidR="00EA774F" w:rsidRPr="00EA774F" w:rsidRDefault="00EA774F" w:rsidP="00EA774F">
            <w:pPr>
              <w:widowControl/>
              <w:wordWrap/>
              <w:autoSpaceDE/>
              <w:autoSpaceDN/>
              <w:snapToGrid w:val="0"/>
              <w:spacing w:line="276"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2)덜 흔한 부작용</w:t>
            </w:r>
          </w:p>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u w:val="single" w:color="000000"/>
              </w:rPr>
              <w:t xml:space="preserve">천공, 출혈 </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9. 본 연구에 참여함으로써 기대되는 이익</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859"/>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본 조사 연구에 참여하시면 얻으실 수 있는 이익은 본 연구에 참여하지 않고 시술을 받을 경우에 얻을 수 있는 이익과 동일합니다. 그러나, 본 연구의 일환으로 이중 유도철사 삽입 시술을 받게 되면, needle-knife로 인해 발생할 수 있는 출혈이나 천공의 위험성을 줄일 수 있는 임상적 이익을 얻을 수 있습니다. 그러나 귀하의 상태가 반드시 좋아질 것이라고 보장할 수 없으며, 귀하의 상태가 오히려 나빠질 수도 있습니다.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10. 본 질환으로 선택할 수 있는 다른 치료방법 및 이러한 치료의 잠재적 위험과 이익</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859"/>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귀하가 본 연구에 참여하지 않기로 결정할 수도 있습니다. 선택할 수 있는 다른 시술법이 귀하에게 적용될 수 있으며 귀하의 주치의와 이러한 시술 선택법들에 대해 논의할 수 있습니다. 귀하의 상황을 해결하기 위한 시술 종류가 매우 다양하나 주로 needle-knife 누공술과 이중 유도철사 삽입술이 이용되고 있습니다. 그 외에도 췌관을 통한 유두부 절개술이 있으나 이 치료법의 부작용으로는 역시 췌장염 및 천공 등이 있습니다. 귀하께서 본 연구 참여를 거절하실 경우, 연구담당의사는 귀하와 상의하여 이러한 방법이 아닌 기타의 대체 시술법으로 치료할 것입니다.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lastRenderedPageBreak/>
        <w:t>11. 예상 참여기간 및 본 임상연구에 참여하는 대략의 전체 피험자 수</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180"/>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 xml:space="preserve">본 연구에 예상되는 참여기간은 IRB 승인일로 부터 2018년12월까지 약 48개월로 추정하며 본 시험에 참여를 결정하시면 역행성 췌담관 조영술 검사 및 이후 췌장염 발생시 췌장염 호전이 될 때까지 관찰을 받게 됩니다. 본 연구에 참여하는 피험자의 수는 총 160명입니다. </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 xml:space="preserve">12. 임상연구와 관련된 손상이 발생하였을 경우의 보상/배상이나 치료방법 </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460"/>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27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본 연구자주도 임상연구와 관련된 손상이나 피해가 발생될 경우, 병원은 원내 의료분쟁 절차에 따라 보상/배상할 책임을 가지게 됩니다.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13. 임상연구 에 참여함으로써 받게 되는 금전적 보상의 여부 및 참여 정도에 따른 조정 정도 또는 의학연구에 참여함으로써 추가적으로 발생이 예상되는 비용</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708"/>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33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본 연구에 참여함으로써 제공되는 금전적인 보상도 없으며 연구에의 참여로 추가로 발생이 예상되는 비용도 없습니다.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14. 연구참여의 제한</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180"/>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33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다음에 해당되는 경우, 귀하는 귀하의 동의 없이도 본 연구의 참여로부터 제한될 수 있습니다.</w:t>
            </w:r>
          </w:p>
          <w:p w:rsidR="00EA774F" w:rsidRPr="00EA774F" w:rsidRDefault="00EA774F" w:rsidP="00EA774F">
            <w:pPr>
              <w:widowControl/>
              <w:wordWrap/>
              <w:autoSpaceDE/>
              <w:autoSpaceDN/>
              <w:snapToGrid w:val="0"/>
              <w:spacing w:line="336" w:lineRule="auto"/>
              <w:ind w:left="1600"/>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A. 연구 담당의사의 지시를 따르지 않음</w:t>
            </w:r>
          </w:p>
          <w:p w:rsidR="00EA774F" w:rsidRPr="00EA774F" w:rsidRDefault="00EA774F" w:rsidP="00EA774F">
            <w:pPr>
              <w:widowControl/>
              <w:wordWrap/>
              <w:autoSpaceDE/>
              <w:autoSpaceDN/>
              <w:snapToGrid w:val="0"/>
              <w:spacing w:line="336" w:lineRule="auto"/>
              <w:ind w:left="1600"/>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B. 연구 참여와 관계 없는 중대한 질환이 발생함</w:t>
            </w:r>
          </w:p>
          <w:p w:rsidR="00EA774F" w:rsidRPr="00EA774F" w:rsidRDefault="00EA774F" w:rsidP="00EA774F">
            <w:pPr>
              <w:widowControl/>
              <w:wordWrap/>
              <w:autoSpaceDE/>
              <w:autoSpaceDN/>
              <w:snapToGrid w:val="0"/>
              <w:spacing w:line="336" w:lineRule="auto"/>
              <w:ind w:left="1600"/>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C. 연구 담당의사가 귀하에게 있어 연구가 최선의 방법이 아니라고 결정함</w:t>
            </w:r>
          </w:p>
          <w:p w:rsidR="00EA774F" w:rsidRPr="00EA774F" w:rsidRDefault="00EA774F" w:rsidP="00EA774F">
            <w:pPr>
              <w:widowControl/>
              <w:wordWrap/>
              <w:autoSpaceDE/>
              <w:autoSpaceDN/>
              <w:snapToGrid w:val="0"/>
              <w:spacing w:line="336" w:lineRule="auto"/>
              <w:ind w:left="1600"/>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D. 연구기간 동안 임신을 하게 되거나, 임신 할 의도가 있거나 수유 중인 경우</w:t>
            </w:r>
          </w:p>
          <w:p w:rsidR="00EA774F" w:rsidRPr="00EA774F" w:rsidRDefault="00EA774F" w:rsidP="00EA774F">
            <w:pPr>
              <w:widowControl/>
              <w:wordWrap/>
              <w:autoSpaceDE/>
              <w:autoSpaceDN/>
              <w:snapToGrid w:val="0"/>
              <w:spacing w:line="33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 xml:space="preserve">귀하의 연구 참여가 도중에 중단되면, 몇 가지 검사를 받을 수 있으며 이로 인해 발생하는 비용은 귀하의 안전을 보호하기 위한 것인 경우 본인이 부담합니다. </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15. 임상연구 지속 참여 의지에 영향을 줄 수 있는 새로운 정보</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180"/>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336"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이 연구에 대한 참여는 전적으로 귀하의 선택입니다. 이 연구에 지속적으로 참여할 귀하의 의지에 영향을 줄 수 있는 새로운 정보가 수집되면 가능한 신속하게 귀하(또는 법적대리인) 에게 알려드릴 것입니다.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16. 자유의사에 의한 임상연구 참여 동의 및 철회 및 연구중단 이후의 절차</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180"/>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336" w:lineRule="auto"/>
              <w:jc w:val="left"/>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lastRenderedPageBreak/>
              <w:t xml:space="preserve">귀하는 이 임상연구 참여에 동의하지 않더라도 불이익을 받지 않으며 참여해야 할 의무는 없습니다. 또한 연구 참가에 동의한 경우라도 자유의사에 의하여 언제든지 이유를 제시하지 않고 동의를 취소할 수 있습니다. 귀하가 동의를 취소하고 연구 참가를 중단하더라도 이 병원에서 계속 치료 받는데 있어서 불이익이 없을 것이며 다른 환자와 차별 없이 동일한 치료를 받을 수 있습니다 </w:t>
            </w:r>
          </w:p>
          <w:p w:rsidR="00EA774F" w:rsidRPr="00EA774F" w:rsidRDefault="00EA774F" w:rsidP="00EA774F">
            <w:pPr>
              <w:widowControl/>
              <w:wordWrap/>
              <w:autoSpaceDE/>
              <w:autoSpaceDN/>
              <w:snapToGrid w:val="0"/>
              <w:spacing w:line="336" w:lineRule="auto"/>
              <w:jc w:val="left"/>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 xml:space="preserve">만약 귀하가 연구에 참여하기로 한 동의를 중간에 취소하는 경우, 담당 의사는 마지막 평가를 실시하고 그 자료를 기록양식에 기록할 수 있도록 귀하에게 동의를 구할 것입니다. </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17. 신분의 비밀 보장</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180"/>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33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귀하의 신원을 파악할 수 있는 기록은 기밀유지가 되고 공개적으로 열람되지는 않습니다. 다만, 관련법이나 규정에 의해 허용되는 범위 안에서 연구의 실시절차와 자료의 신뢰성을 검증하기 위해 모니터요원, 점검을 실시하는 자, 양산부산대학교병원 임상시험심사위원회, 정부기관, 본 약물의 승인이 고려 중인 다른 나라의 정부 기관이 귀하의 의무기록이나 자료를 직접 열람할 수 있지만 이 경우에도 최대한 기밀유지가 되도록 할 것입니다. 귀하께서 본 동의서에 서명함은 이러한 자료의 직접 열람을 허용한다는 것을 의미하며, 연구의 결과가 출판될 경우 귀하의 신원은 비밀 상태로 유지될 것입니다..</w:t>
            </w:r>
          </w:p>
        </w:tc>
      </w:tr>
    </w:tbl>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7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18. 피험자로서의 권익에 관한 정보 제공</w:t>
      </w:r>
    </w:p>
    <w:tbl>
      <w:tblPr>
        <w:tblW w:w="0" w:type="auto"/>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64"/>
      </w:tblGrid>
      <w:tr w:rsidR="00EA774F" w:rsidRPr="00EA774F" w:rsidTr="00EA774F">
        <w:trPr>
          <w:trHeight w:val="1180"/>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774F" w:rsidRPr="00EA774F" w:rsidRDefault="00EA774F" w:rsidP="00EA774F">
            <w:pPr>
              <w:widowControl/>
              <w:wordWrap/>
              <w:autoSpaceDE/>
              <w:autoSpaceDN/>
              <w:snapToGrid w:val="0"/>
              <w:spacing w:line="336" w:lineRule="auto"/>
              <w:rPr>
                <w:rFonts w:ascii="바탕체" w:eastAsia="바탕체" w:hAnsi="Times New Roman" w:cs="굴림"/>
                <w:color w:val="000000"/>
                <w:kern w:val="0"/>
                <w:szCs w:val="20"/>
              </w:rPr>
            </w:pPr>
            <w:r w:rsidRPr="00EA774F">
              <w:rPr>
                <w:rFonts w:ascii="굴림" w:eastAsia="굴림" w:hAnsi="굴림" w:cs="굴림" w:hint="eastAsia"/>
                <w:color w:val="000000"/>
                <w:kern w:val="0"/>
                <w:szCs w:val="20"/>
              </w:rPr>
              <w:t>본 임상연구는 본원 피험자의 권리, 안전, 복지를 보호할 책임이 있는 양산부산대학교병원 임상시험심사위원회가 승인하였으며 본 연구의 참가자(피험자)로서 귀하의 권리에 대해 질문이 있으시면 양산부산대학교병원 임상시험심사위원회 담당자(TEL 055</w:t>
            </w:r>
            <w:r w:rsidRPr="00EA774F">
              <w:rPr>
                <w:rFonts w:ascii="Cambria Math" w:eastAsia="굴림" w:hAnsi="Cambria Math" w:cs="Cambria Math"/>
                <w:color w:val="000000"/>
                <w:kern w:val="0"/>
                <w:szCs w:val="20"/>
              </w:rPr>
              <w:t>‐</w:t>
            </w:r>
            <w:r w:rsidRPr="00EA774F">
              <w:rPr>
                <w:rFonts w:ascii="굴림" w:eastAsia="굴림" w:hAnsi="굴림" w:cs="굴림" w:hint="eastAsia"/>
                <w:color w:val="000000"/>
                <w:kern w:val="0"/>
                <w:szCs w:val="20"/>
              </w:rPr>
              <w:t>360</w:t>
            </w:r>
            <w:r w:rsidRPr="00EA774F">
              <w:rPr>
                <w:rFonts w:ascii="Cambria Math" w:eastAsia="굴림" w:hAnsi="Cambria Math" w:cs="Cambria Math"/>
                <w:color w:val="000000"/>
                <w:kern w:val="0"/>
                <w:szCs w:val="20"/>
              </w:rPr>
              <w:t>‐</w:t>
            </w:r>
            <w:r w:rsidRPr="00EA774F">
              <w:rPr>
                <w:rFonts w:ascii="굴림" w:eastAsia="굴림" w:hAnsi="굴림" w:cs="굴림" w:hint="eastAsia"/>
                <w:color w:val="000000"/>
                <w:kern w:val="0"/>
                <w:szCs w:val="20"/>
              </w:rPr>
              <w:t>3854~5)에게 문의하실 수 있습니다.</w:t>
            </w:r>
          </w:p>
        </w:tc>
      </w:tr>
    </w:tbl>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Default="00EA774F" w:rsidP="00EA774F">
      <w:pPr>
        <w:widowControl/>
        <w:wordWrap/>
        <w:autoSpaceDE/>
        <w:autoSpaceDN/>
        <w:snapToGrid w:val="0"/>
        <w:spacing w:line="372" w:lineRule="auto"/>
        <w:jc w:val="center"/>
        <w:rPr>
          <w:rFonts w:ascii="굴림" w:eastAsia="굴림" w:hAnsi="굴림" w:cs="굴림" w:hint="eastAsia"/>
          <w:b/>
          <w:bCs/>
          <w:color w:val="000000"/>
          <w:kern w:val="0"/>
          <w:sz w:val="24"/>
          <w:szCs w:val="24"/>
        </w:rPr>
      </w:pPr>
    </w:p>
    <w:p w:rsidR="00EA774F" w:rsidRPr="00EA774F" w:rsidRDefault="00EA774F" w:rsidP="00EA774F">
      <w:pPr>
        <w:widowControl/>
        <w:wordWrap/>
        <w:autoSpaceDE/>
        <w:autoSpaceDN/>
        <w:snapToGrid w:val="0"/>
        <w:spacing w:line="372" w:lineRule="auto"/>
        <w:jc w:val="center"/>
        <w:rPr>
          <w:rFonts w:ascii="바탕체" w:eastAsia="바탕체" w:hAnsi="Times New Roman" w:cs="굴림" w:hint="eastAsia"/>
          <w:color w:val="000000"/>
          <w:kern w:val="0"/>
          <w:szCs w:val="20"/>
        </w:rPr>
      </w:pPr>
      <w:r w:rsidRPr="00EA774F">
        <w:rPr>
          <w:rFonts w:ascii="굴림" w:eastAsia="굴림" w:hAnsi="굴림" w:cs="굴림" w:hint="eastAsia"/>
          <w:b/>
          <w:bCs/>
          <w:color w:val="000000"/>
          <w:kern w:val="0"/>
          <w:sz w:val="24"/>
          <w:szCs w:val="24"/>
        </w:rPr>
        <w:lastRenderedPageBreak/>
        <w:t xml:space="preserve">피험자 동의서 </w: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굴림" w:eastAsia="굴림" w:hAnsi="굴림" w:cs="굴림" w:hint="eastAsia"/>
          <w:b/>
          <w:bCs/>
          <w:color w:val="000000"/>
          <w:kern w:val="0"/>
          <w:szCs w:val="20"/>
        </w:rPr>
        <w:t xml:space="preserve">연구제목: </w:t>
      </w:r>
      <w:r w:rsidRPr="00EA774F">
        <w:rPr>
          <w:rFonts w:ascii="굴림" w:eastAsia="굴림" w:hAnsi="굴림" w:cs="굴림" w:hint="eastAsia"/>
          <w:color w:val="000000"/>
          <w:kern w:val="0"/>
          <w:szCs w:val="20"/>
        </w:rPr>
        <w:t>선택적 담도 삽관이 되지않으며 의도하지 않게 반복적으로 췌관 삽관이 되는 환자에서 조기</w:t>
      </w:r>
      <w:r w:rsidRPr="00EA774F">
        <w:rPr>
          <w:rFonts w:ascii="바탕체" w:eastAsia="바탕" w:hAnsi="Times New Roman" w:cs="굴림" w:hint="eastAsia"/>
          <w:color w:val="000000"/>
          <w:kern w:val="0"/>
          <w:szCs w:val="20"/>
        </w:rPr>
        <w:t xml:space="preserve"> needle-knife </w:t>
      </w:r>
      <w:r w:rsidRPr="00EA774F">
        <w:rPr>
          <w:rFonts w:ascii="바탕체" w:eastAsia="바탕" w:hAnsi="Times New Roman" w:cs="굴림" w:hint="eastAsia"/>
          <w:color w:val="000000"/>
          <w:kern w:val="0"/>
          <w:szCs w:val="20"/>
        </w:rPr>
        <w:t>누공술과</w:t>
      </w:r>
      <w:r w:rsidRPr="00EA774F">
        <w:rPr>
          <w:rFonts w:ascii="바탕체" w:eastAsia="바탕" w:hAnsi="Times New Roman" w:cs="굴림" w:hint="eastAsia"/>
          <w:color w:val="000000"/>
          <w:kern w:val="0"/>
          <w:szCs w:val="20"/>
        </w:rPr>
        <w:t xml:space="preserve"> </w:t>
      </w:r>
      <w:r w:rsidRPr="00EA774F">
        <w:rPr>
          <w:rFonts w:ascii="바탕체" w:eastAsia="바탕" w:hAnsi="Times New Roman" w:cs="굴림" w:hint="eastAsia"/>
          <w:color w:val="000000"/>
          <w:kern w:val="0"/>
          <w:szCs w:val="20"/>
        </w:rPr>
        <w:t>이중</w:t>
      </w:r>
      <w:r w:rsidRPr="00EA774F">
        <w:rPr>
          <w:rFonts w:ascii="바탕체" w:eastAsia="바탕" w:hAnsi="Times New Roman" w:cs="굴림" w:hint="eastAsia"/>
          <w:color w:val="000000"/>
          <w:kern w:val="0"/>
          <w:szCs w:val="20"/>
        </w:rPr>
        <w:t xml:space="preserve"> </w:t>
      </w:r>
      <w:r w:rsidRPr="00EA774F">
        <w:rPr>
          <w:rFonts w:ascii="바탕체" w:eastAsia="바탕" w:hAnsi="Times New Roman" w:cs="굴림" w:hint="eastAsia"/>
          <w:color w:val="000000"/>
          <w:kern w:val="0"/>
          <w:szCs w:val="20"/>
        </w:rPr>
        <w:t>유도철사</w:t>
      </w:r>
      <w:r w:rsidRPr="00EA774F">
        <w:rPr>
          <w:rFonts w:ascii="바탕체" w:eastAsia="바탕" w:hAnsi="Times New Roman" w:cs="굴림" w:hint="eastAsia"/>
          <w:color w:val="000000"/>
          <w:kern w:val="0"/>
          <w:szCs w:val="20"/>
        </w:rPr>
        <w:t xml:space="preserve"> </w:t>
      </w:r>
      <w:r w:rsidRPr="00EA774F">
        <w:rPr>
          <w:rFonts w:ascii="바탕체" w:eastAsia="바탕" w:hAnsi="Times New Roman" w:cs="굴림" w:hint="eastAsia"/>
          <w:color w:val="000000"/>
          <w:kern w:val="0"/>
          <w:szCs w:val="20"/>
        </w:rPr>
        <w:t>삽입술의</w:t>
      </w:r>
      <w:r w:rsidRPr="00EA774F">
        <w:rPr>
          <w:rFonts w:ascii="바탕체" w:eastAsia="바탕" w:hAnsi="Times New Roman" w:cs="굴림" w:hint="eastAsia"/>
          <w:color w:val="000000"/>
          <w:kern w:val="0"/>
          <w:szCs w:val="20"/>
        </w:rPr>
        <w:t xml:space="preserve"> </w:t>
      </w:r>
      <w:r w:rsidRPr="00EA774F">
        <w:rPr>
          <w:rFonts w:ascii="바탕체" w:eastAsia="바탕" w:hAnsi="Times New Roman" w:cs="굴림" w:hint="eastAsia"/>
          <w:color w:val="000000"/>
          <w:kern w:val="0"/>
          <w:szCs w:val="20"/>
        </w:rPr>
        <w:t>비교</w: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1. 본인은 위 임상시험/학술연구에 대해 구두로 설명을 받고 상기 피험자 설명문을 읽었으며 담당 연구원과 이에 대해 의논하였습니다.</w: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2. 본인은 위험과 이득에 관하여 들었으며 질문에 만족할 만한 답변을 얻었습니다.</w: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3. 본인은 이 연구에 참여하는 것에 대하여 자발적으로 동의합니다.</w: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4. 본인은 이후의 치료에 영향을 받지 않고 언제든지 연구의 참여를 거부하거나 연구의 참여를 중도에 철회할 수 있고 이러한 결정이 나에게 어떠한 해가 되지 않을 것이라는 것을 알고 있습니다.</w: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5. 본인은 이 설명서 및 동의서에 서명함으로써 의학 연구 목적으로 나의 개인정보가 현행 법률과 규정이 허용하는 범위 내에서 연구자가 수집하고 처리하는데 동의합니다.</w: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6. 본인은 이 동의서 사본을 받을 것을 알고 있습니다.</w: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굴림" w:eastAsia="굴림" w:hAnsi="굴림" w:cs="굴림" w:hint="eastAsia"/>
          <w:color w:val="000000"/>
          <w:kern w:val="0"/>
          <w:szCs w:val="20"/>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77"/>
        <w:gridCol w:w="988"/>
        <w:gridCol w:w="1099"/>
        <w:gridCol w:w="45"/>
        <w:gridCol w:w="884"/>
        <w:gridCol w:w="170"/>
        <w:gridCol w:w="872"/>
        <w:gridCol w:w="227"/>
        <w:gridCol w:w="815"/>
        <w:gridCol w:w="284"/>
        <w:gridCol w:w="54"/>
        <w:gridCol w:w="1045"/>
      </w:tblGrid>
      <w:tr w:rsidR="00EA774F" w:rsidRPr="00EA774F" w:rsidTr="00EA774F">
        <w:trPr>
          <w:trHeight w:val="540"/>
        </w:trPr>
        <w:tc>
          <w:tcPr>
            <w:tcW w:w="2477"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피 험 자:</w:t>
            </w:r>
          </w:p>
        </w:tc>
        <w:tc>
          <w:tcPr>
            <w:tcW w:w="988"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(성명)</w:t>
            </w:r>
          </w:p>
        </w:tc>
        <w:tc>
          <w:tcPr>
            <w:tcW w:w="1099"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92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w:t>
            </w:r>
          </w:p>
        </w:tc>
        <w:tc>
          <w:tcPr>
            <w:tcW w:w="1042"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1042"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(서명일)</w:t>
            </w:r>
          </w:p>
        </w:tc>
        <w:tc>
          <w:tcPr>
            <w:tcW w:w="1382" w:type="dxa"/>
            <w:gridSpan w:val="3"/>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r>
      <w:tr w:rsidR="00EA774F" w:rsidRPr="00EA774F" w:rsidTr="00EA774F">
        <w:trPr>
          <w:trHeight w:val="520"/>
        </w:trPr>
        <w:tc>
          <w:tcPr>
            <w:tcW w:w="2477" w:type="dxa"/>
            <w:vMerge w:val="restart"/>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법정 대리인(필요시):</w:t>
            </w:r>
          </w:p>
        </w:tc>
        <w:tc>
          <w:tcPr>
            <w:tcW w:w="988"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(성명)</w:t>
            </w:r>
          </w:p>
        </w:tc>
        <w:tc>
          <w:tcPr>
            <w:tcW w:w="1099"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92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w:t>
            </w:r>
          </w:p>
        </w:tc>
        <w:tc>
          <w:tcPr>
            <w:tcW w:w="1042"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1042"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(서명일)</w:t>
            </w:r>
          </w:p>
        </w:tc>
        <w:tc>
          <w:tcPr>
            <w:tcW w:w="1382" w:type="dxa"/>
            <w:gridSpan w:val="3"/>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r>
      <w:tr w:rsidR="00EA774F" w:rsidRPr="00EA774F" w:rsidTr="00EA774F">
        <w:trPr>
          <w:trHeight w:val="540"/>
        </w:trPr>
        <w:tc>
          <w:tcPr>
            <w:tcW w:w="0" w:type="auto"/>
            <w:vMerge/>
            <w:tcBorders>
              <w:top w:val="nil"/>
              <w:left w:val="nil"/>
              <w:bottom w:val="nil"/>
              <w:right w:val="nil"/>
            </w:tcBorders>
            <w:vAlign w:val="center"/>
            <w:hideMark/>
          </w:tcPr>
          <w:p w:rsidR="00EA774F" w:rsidRPr="00EA774F" w:rsidRDefault="00EA774F" w:rsidP="00EA774F">
            <w:pPr>
              <w:widowControl/>
              <w:wordWrap/>
              <w:autoSpaceDE/>
              <w:autoSpaceDN/>
              <w:jc w:val="left"/>
              <w:rPr>
                <w:rFonts w:ascii="바탕" w:eastAsia="바탕" w:hAnsi="바탕" w:cs="굴림"/>
                <w:color w:val="000000"/>
                <w:kern w:val="0"/>
                <w:szCs w:val="20"/>
              </w:rPr>
            </w:pPr>
          </w:p>
        </w:tc>
        <w:tc>
          <w:tcPr>
            <w:tcW w:w="2132" w:type="dxa"/>
            <w:gridSpan w:val="3"/>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(피험자와의 관계)</w:t>
            </w:r>
          </w:p>
        </w:tc>
        <w:tc>
          <w:tcPr>
            <w:tcW w:w="4350" w:type="dxa"/>
            <w:gridSpan w:val="8"/>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288" w:lineRule="auto"/>
              <w:rPr>
                <w:rFonts w:ascii="바탕" w:eastAsia="바탕" w:hAnsi="바탕" w:cs="굴림"/>
                <w:color w:val="000000"/>
                <w:kern w:val="0"/>
                <w:szCs w:val="20"/>
              </w:rPr>
            </w:pPr>
          </w:p>
        </w:tc>
      </w:tr>
      <w:tr w:rsidR="00EA774F" w:rsidRPr="00EA774F" w:rsidTr="00EA774F">
        <w:trPr>
          <w:trHeight w:val="540"/>
        </w:trPr>
        <w:tc>
          <w:tcPr>
            <w:tcW w:w="2477"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입 회 인 (필요시) :</w:t>
            </w:r>
          </w:p>
        </w:tc>
        <w:tc>
          <w:tcPr>
            <w:tcW w:w="988"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(성명)</w:t>
            </w:r>
          </w:p>
        </w:tc>
        <w:tc>
          <w:tcPr>
            <w:tcW w:w="1099"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1099" w:type="dxa"/>
            <w:gridSpan w:val="3"/>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w:t>
            </w:r>
          </w:p>
        </w:tc>
        <w:tc>
          <w:tcPr>
            <w:tcW w:w="109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109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(서명일)</w:t>
            </w:r>
          </w:p>
        </w:tc>
        <w:tc>
          <w:tcPr>
            <w:tcW w:w="109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r>
      <w:tr w:rsidR="00EA774F" w:rsidRPr="00EA774F" w:rsidTr="00EA774F">
        <w:trPr>
          <w:trHeight w:val="560"/>
        </w:trPr>
        <w:tc>
          <w:tcPr>
            <w:tcW w:w="2477"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동의서를 설명한 사람:</w:t>
            </w:r>
          </w:p>
        </w:tc>
        <w:tc>
          <w:tcPr>
            <w:tcW w:w="988"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(성명)</w:t>
            </w:r>
          </w:p>
        </w:tc>
        <w:tc>
          <w:tcPr>
            <w:tcW w:w="1144"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1054"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w:t>
            </w:r>
          </w:p>
        </w:tc>
        <w:tc>
          <w:tcPr>
            <w:tcW w:w="109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1153" w:type="dxa"/>
            <w:gridSpan w:val="3"/>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(서명일)</w:t>
            </w:r>
          </w:p>
        </w:tc>
        <w:tc>
          <w:tcPr>
            <w:tcW w:w="1045"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288" w:lineRule="auto"/>
              <w:rPr>
                <w:rFonts w:ascii="바탕" w:eastAsia="바탕" w:hAnsi="바탕" w:cs="굴림"/>
                <w:color w:val="000000"/>
                <w:kern w:val="0"/>
                <w:szCs w:val="20"/>
              </w:rPr>
            </w:pPr>
          </w:p>
        </w:tc>
      </w:tr>
      <w:tr w:rsidR="00EA774F" w:rsidRPr="00EA774F" w:rsidTr="00EA774F">
        <w:trPr>
          <w:trHeight w:val="540"/>
        </w:trPr>
        <w:tc>
          <w:tcPr>
            <w:tcW w:w="2477"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연구책임자/공동연구자:</w:t>
            </w:r>
          </w:p>
        </w:tc>
        <w:tc>
          <w:tcPr>
            <w:tcW w:w="988"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(성명)</w:t>
            </w:r>
          </w:p>
        </w:tc>
        <w:tc>
          <w:tcPr>
            <w:tcW w:w="1099" w:type="dxa"/>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1099" w:type="dxa"/>
            <w:gridSpan w:val="3"/>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w:t>
            </w:r>
          </w:p>
        </w:tc>
        <w:tc>
          <w:tcPr>
            <w:tcW w:w="109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c>
          <w:tcPr>
            <w:tcW w:w="109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r w:rsidRPr="00EA774F">
              <w:rPr>
                <w:rFonts w:ascii="굴림" w:eastAsia="굴림" w:hAnsi="굴림" w:cs="굴림" w:hint="eastAsia"/>
                <w:color w:val="000000"/>
                <w:kern w:val="0"/>
                <w:szCs w:val="20"/>
              </w:rPr>
              <w:t>(서명일)</w:t>
            </w:r>
          </w:p>
        </w:tc>
        <w:tc>
          <w:tcPr>
            <w:tcW w:w="1099" w:type="dxa"/>
            <w:gridSpan w:val="2"/>
            <w:tcBorders>
              <w:top w:val="nil"/>
              <w:left w:val="nil"/>
              <w:bottom w:val="nil"/>
              <w:right w:val="nil"/>
            </w:tcBorders>
            <w:tcMar>
              <w:top w:w="0" w:type="dxa"/>
              <w:left w:w="0" w:type="dxa"/>
              <w:bottom w:w="0" w:type="dxa"/>
              <w:right w:w="0" w:type="dxa"/>
            </w:tcMar>
            <w:vAlign w:val="center"/>
            <w:hideMark/>
          </w:tcPr>
          <w:p w:rsidR="00EA774F" w:rsidRPr="00EA774F" w:rsidRDefault="00EA774F" w:rsidP="00EA774F">
            <w:pPr>
              <w:widowControl/>
              <w:wordWrap/>
              <w:autoSpaceDE/>
              <w:autoSpaceDN/>
              <w:snapToGrid w:val="0"/>
              <w:spacing w:line="432" w:lineRule="auto"/>
              <w:rPr>
                <w:rFonts w:ascii="바탕" w:eastAsia="바탕" w:hAnsi="바탕" w:cs="굴림"/>
                <w:color w:val="000000"/>
                <w:kern w:val="0"/>
                <w:szCs w:val="20"/>
              </w:rPr>
            </w:pPr>
          </w:p>
        </w:tc>
      </w:tr>
    </w:tbl>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r w:rsidRPr="00EA774F">
        <w:rPr>
          <w:rFonts w:ascii="바탕체" w:eastAsia="바탕체" w:hAnsi="Times New Roman" w:cs="굴림" w:hint="eastAsia"/>
          <w:color w:val="000000"/>
          <w:kern w:val="0"/>
          <w:szCs w:val="20"/>
        </w:rPr>
        <w:pict>
          <v:rect id="_x75993680" o:spid="_x0000_s1026" style="position:absolute;left:0;text-align:left;margin-left:0;margin-top:8.7pt;width:429.75pt;height:45.85pt;z-index:251658240;mso-position-horizontal-relative:text;mso-position-vertical-relative:line" fillcolor="gray" strokecolor="#333">
            <v:textbox>
              <w:txbxContent>
                <w:p w:rsidR="00EA774F" w:rsidRDefault="00EA774F" w:rsidP="00EA774F">
                  <w:pPr>
                    <w:spacing w:line="374" w:lineRule="auto"/>
                    <w:jc w:val="center"/>
                  </w:pPr>
                  <w:r>
                    <w:rPr>
                      <w:rFonts w:ascii="굴림" w:eastAsia="굴림" w:hAnsi="굴림" w:hint="eastAsia"/>
                      <w:b/>
                      <w:bCs/>
                      <w:color w:val="FFFFFF"/>
                    </w:rPr>
                    <w:t>본 동의서는 양산부산대학교병원 임상시험심사위원회(IRB)에서 심의하여</w:t>
                  </w:r>
                </w:p>
                <w:p w:rsidR="00EA774F" w:rsidRDefault="00EA774F" w:rsidP="00EA774F">
                  <w:pPr>
                    <w:spacing w:line="374" w:lineRule="auto"/>
                    <w:jc w:val="center"/>
                    <w:rPr>
                      <w:rFonts w:hint="eastAsia"/>
                    </w:rPr>
                  </w:pPr>
                  <w:r>
                    <w:rPr>
                      <w:rFonts w:ascii="굴림" w:eastAsia="굴림" w:hAnsi="굴림" w:hint="eastAsia"/>
                      <w:b/>
                      <w:bCs/>
                      <w:color w:val="FFFFFF"/>
                    </w:rPr>
                    <w:t>사용을 승인한 경우에만 유효합니다</w:t>
                  </w:r>
                </w:p>
              </w:txbxContent>
            </v:textbox>
          </v:rect>
        </w:pict>
      </w: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EA774F" w:rsidRPr="00EA774F" w:rsidRDefault="00EA774F" w:rsidP="00EA774F">
      <w:pPr>
        <w:widowControl/>
        <w:wordWrap/>
        <w:autoSpaceDE/>
        <w:autoSpaceDN/>
        <w:snapToGrid w:val="0"/>
        <w:spacing w:line="384" w:lineRule="auto"/>
        <w:rPr>
          <w:rFonts w:ascii="바탕체" w:eastAsia="바탕체" w:hAnsi="Times New Roman" w:cs="굴림" w:hint="eastAsia"/>
          <w:color w:val="000000"/>
          <w:kern w:val="0"/>
          <w:szCs w:val="20"/>
        </w:rPr>
      </w:pPr>
    </w:p>
    <w:p w:rsidR="00F47DDD" w:rsidRDefault="00A20EB2">
      <w:pPr>
        <w:rPr>
          <w:rFonts w:hint="eastAsia"/>
        </w:rPr>
      </w:pPr>
    </w:p>
    <w:sectPr w:rsidR="00F47DDD" w:rsidSect="00D3716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A774F"/>
    <w:rsid w:val="00115540"/>
    <w:rsid w:val="00700796"/>
    <w:rsid w:val="00A20EB2"/>
    <w:rsid w:val="00D37167"/>
    <w:rsid w:val="00EA774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6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A774F"/>
    <w:pPr>
      <w:widowControl/>
      <w:wordWrap/>
      <w:autoSpaceDE/>
      <w:autoSpaceDN/>
      <w:snapToGrid w:val="0"/>
      <w:spacing w:line="384" w:lineRule="auto"/>
    </w:pPr>
    <w:rPr>
      <w:rFonts w:ascii="바탕" w:eastAsia="바탕" w:hAnsi="바탕" w:cs="굴림"/>
      <w:color w:val="000000"/>
      <w:kern w:val="0"/>
      <w:szCs w:val="20"/>
    </w:rPr>
  </w:style>
  <w:style w:type="paragraph" w:customStyle="1" w:styleId="Default">
    <w:name w:val="Default"/>
    <w:basedOn w:val="a"/>
    <w:rsid w:val="00EA774F"/>
    <w:pPr>
      <w:widowControl/>
      <w:wordWrap/>
      <w:autoSpaceDE/>
      <w:autoSpaceDN/>
      <w:snapToGrid w:val="0"/>
      <w:spacing w:line="288" w:lineRule="auto"/>
    </w:pPr>
    <w:rPr>
      <w:rFonts w:ascii="바탕" w:eastAsia="바탕" w:hAnsi="바탕" w:cs="굴림"/>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986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990</Words>
  <Characters>5644</Characters>
  <Application>Microsoft Office Word</Application>
  <DocSecurity>0</DocSecurity>
  <Lines>47</Lines>
  <Paragraphs>13</Paragraphs>
  <ScaleCrop>false</ScaleCrop>
  <Company>양산부산대학교병원</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pnuyh</dc:creator>
  <cp:keywords/>
  <dc:description/>
  <cp:lastModifiedBy>pnuyh</cp:lastModifiedBy>
  <cp:revision>1</cp:revision>
  <dcterms:created xsi:type="dcterms:W3CDTF">2014-12-03T04:39:00Z</dcterms:created>
  <dcterms:modified xsi:type="dcterms:W3CDTF">2014-12-03T04:43:00Z</dcterms:modified>
</cp:coreProperties>
</file>