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E4" w:rsidRPr="00CC61E4" w:rsidRDefault="00CC61E4" w:rsidP="00CC61E4">
      <w:pPr>
        <w:spacing w:line="360" w:lineRule="auto"/>
        <w:jc w:val="both"/>
        <w:rPr>
          <w:rFonts w:ascii="Book Antiqua" w:hAnsi="Book Antiqua"/>
          <w:b/>
        </w:rPr>
      </w:pPr>
      <w:r w:rsidRPr="00CC61E4">
        <w:rPr>
          <w:rFonts w:ascii="Book Antiqua" w:hAnsi="Book Antiqua"/>
          <w:b/>
        </w:rPr>
        <w:t>Name of journal: World Journal of Clinical Oncology</w:t>
      </w:r>
    </w:p>
    <w:p w:rsidR="00CC61E4" w:rsidRPr="00CC61E4" w:rsidRDefault="00CC61E4" w:rsidP="00CC61E4">
      <w:pPr>
        <w:spacing w:line="360" w:lineRule="auto"/>
        <w:jc w:val="both"/>
        <w:rPr>
          <w:rFonts w:ascii="Book Antiqua" w:hAnsi="Book Antiqua"/>
          <w:b/>
        </w:rPr>
      </w:pPr>
      <w:r w:rsidRPr="00CC61E4">
        <w:rPr>
          <w:rFonts w:ascii="Book Antiqua" w:hAnsi="Book Antiqua"/>
          <w:b/>
        </w:rPr>
        <w:t>ESPS Manuscript NO: 15745</w:t>
      </w:r>
    </w:p>
    <w:p w:rsidR="00CC61E4" w:rsidRPr="00CC61E4" w:rsidRDefault="00CC61E4" w:rsidP="00CC61E4">
      <w:pPr>
        <w:spacing w:line="360" w:lineRule="auto"/>
        <w:jc w:val="both"/>
        <w:rPr>
          <w:rFonts w:ascii="Book Antiqua" w:hAnsi="Book Antiqua"/>
          <w:b/>
        </w:rPr>
      </w:pPr>
      <w:r w:rsidRPr="00CC61E4">
        <w:rPr>
          <w:rFonts w:ascii="Book Antiqua" w:hAnsi="Book Antiqua"/>
          <w:b/>
        </w:rPr>
        <w:t>Columns: Topic Highlight</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rPr>
        <w:t>WJCO 5</w:t>
      </w:r>
      <w:r w:rsidRPr="00CC61E4">
        <w:rPr>
          <w:rFonts w:ascii="Book Antiqua" w:hAnsi="Book Antiqua"/>
          <w:vertAlign w:val="superscript"/>
        </w:rPr>
        <w:t>th</w:t>
      </w:r>
      <w:r w:rsidRPr="00CC61E4">
        <w:rPr>
          <w:rFonts w:ascii="Book Antiqua" w:hAnsi="Book Antiqua"/>
        </w:rPr>
        <w:t xml:space="preserve"> Anniversary Special Issues (4): Head and neck cancer </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b/>
        </w:rPr>
      </w:pPr>
      <w:r w:rsidRPr="00CC61E4">
        <w:rPr>
          <w:rFonts w:ascii="Book Antiqua" w:hAnsi="Book Antiqua"/>
          <w:b/>
        </w:rPr>
        <w:t>Optimal management of the elderly patient with head and neck cancer: Issues regarding surgery, irradiation and chemotherapy</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rPr>
        <w:t>Mountzios G. Head and neck cancer in the elderly</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rPr>
        <w:t>Giannis Mountzios</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Giannis Mountzios, </w:t>
      </w:r>
      <w:r w:rsidRPr="00CC61E4">
        <w:rPr>
          <w:rFonts w:ascii="Book Antiqua" w:hAnsi="Book Antiqua"/>
        </w:rPr>
        <w:t>Department of Medical Oncology, 251 Airforce General Hospital, 115 25 Athens, Greece</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Author contributions:</w:t>
      </w:r>
      <w:r w:rsidRPr="00CC61E4">
        <w:rPr>
          <w:rFonts w:ascii="Book Antiqua" w:hAnsi="Book Antiqua"/>
        </w:rPr>
        <w:t xml:space="preserve"> Mountzios G analyzed data and wrote the paper.</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lang w:eastAsia="zh-CN"/>
        </w:rPr>
      </w:pPr>
      <w:r w:rsidRPr="00CC61E4">
        <w:rPr>
          <w:rFonts w:ascii="Book Antiqua" w:hAnsi="Book Antiqua"/>
          <w:b/>
        </w:rPr>
        <w:t xml:space="preserve">Conflict-of-interest: </w:t>
      </w:r>
      <w:r w:rsidRPr="00CC61E4">
        <w:rPr>
          <w:rFonts w:ascii="Book Antiqua" w:hAnsi="Book Antiqua"/>
        </w:rPr>
        <w:t>The author has no conflicts of interest to disclose</w:t>
      </w:r>
      <w:r>
        <w:rPr>
          <w:rFonts w:ascii="Book Antiqua" w:hAnsi="Book Antiqua" w:hint="eastAsia"/>
          <w:lang w:eastAsia="zh-CN"/>
        </w:rPr>
        <w:t>.</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Open-Access: </w:t>
      </w:r>
      <w:r w:rsidRPr="00CC61E4">
        <w:rPr>
          <w:rFonts w:ascii="Book Antiqua" w:hAnsi="Book Antiqua"/>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lastRenderedPageBreak/>
        <w:t xml:space="preserve">Correspondence to: Giannis Mountzios, MD, MSc, PhD, Consultant Medical Oncologist, </w:t>
      </w:r>
      <w:r w:rsidRPr="00CC61E4">
        <w:rPr>
          <w:rFonts w:ascii="Book Antiqua" w:hAnsi="Book Antiqua"/>
        </w:rPr>
        <w:t>Department of Medical Oncology, 251 Airforce General Hospital, P. Kanellopoulou 3 Str, 115 25 Athens, Greece. gmountzios@gmail.com</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Telephone: </w:t>
      </w:r>
      <w:r w:rsidRPr="00CC61E4">
        <w:rPr>
          <w:rFonts w:ascii="Book Antiqua" w:hAnsi="Book Antiqua"/>
        </w:rPr>
        <w:t xml:space="preserve">+30-69-83519989  </w:t>
      </w:r>
    </w:p>
    <w:p w:rsidR="00CC61E4" w:rsidRPr="00CC61E4" w:rsidRDefault="00CC61E4" w:rsidP="00CC61E4">
      <w:pPr>
        <w:spacing w:line="360" w:lineRule="auto"/>
        <w:jc w:val="both"/>
        <w:rPr>
          <w:rFonts w:ascii="Book Antiqua" w:hAnsi="Book Antiqua"/>
        </w:rPr>
      </w:pPr>
      <w:r w:rsidRPr="00CC61E4">
        <w:rPr>
          <w:rFonts w:ascii="Book Antiqua" w:hAnsi="Book Antiqua"/>
          <w:b/>
        </w:rPr>
        <w:t>Fax:</w:t>
      </w:r>
      <w:r w:rsidRPr="00CC61E4">
        <w:rPr>
          <w:rFonts w:ascii="Book Antiqua" w:hAnsi="Book Antiqua"/>
        </w:rPr>
        <w:t xml:space="preserve"> +30-21-07715690</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Received: </w:t>
      </w:r>
      <w:r w:rsidRPr="00CC61E4">
        <w:rPr>
          <w:rFonts w:ascii="Book Antiqua" w:hAnsi="Book Antiqua"/>
        </w:rPr>
        <w:t>November 12, 2013</w:t>
      </w: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Peer-review started: </w:t>
      </w:r>
      <w:r w:rsidRPr="00CC61E4">
        <w:rPr>
          <w:rFonts w:ascii="Book Antiqua" w:hAnsi="Book Antiqua"/>
        </w:rPr>
        <w:t>November 12, 2013</w:t>
      </w:r>
    </w:p>
    <w:p w:rsidR="00CC61E4" w:rsidRPr="00CC61E4" w:rsidRDefault="00CC61E4" w:rsidP="00CC61E4">
      <w:pPr>
        <w:spacing w:line="360" w:lineRule="auto"/>
        <w:jc w:val="both"/>
        <w:rPr>
          <w:rFonts w:ascii="Book Antiqua" w:hAnsi="Book Antiqua"/>
        </w:rPr>
      </w:pPr>
      <w:r w:rsidRPr="00CC61E4">
        <w:rPr>
          <w:rFonts w:ascii="Book Antiqua" w:hAnsi="Book Antiqua"/>
          <w:b/>
        </w:rPr>
        <w:t>First decision:</w:t>
      </w:r>
      <w:r w:rsidRPr="00CC61E4">
        <w:rPr>
          <w:rFonts w:ascii="Book Antiqua" w:hAnsi="Book Antiqua"/>
        </w:rPr>
        <w:t xml:space="preserve"> December 2, 2013</w:t>
      </w: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Revised: </w:t>
      </w:r>
      <w:r w:rsidRPr="00CC61E4">
        <w:rPr>
          <w:rFonts w:ascii="Book Antiqua" w:hAnsi="Book Antiqua"/>
        </w:rPr>
        <w:t xml:space="preserve">December </w:t>
      </w:r>
      <w:r>
        <w:rPr>
          <w:rFonts w:ascii="Book Antiqua" w:hAnsi="Book Antiqua" w:hint="eastAsia"/>
          <w:lang w:eastAsia="zh-CN"/>
        </w:rPr>
        <w:t>1</w:t>
      </w:r>
      <w:r w:rsidRPr="00CC61E4">
        <w:rPr>
          <w:rFonts w:ascii="Book Antiqua" w:hAnsi="Book Antiqua"/>
        </w:rPr>
        <w:t>8, 2014</w:t>
      </w:r>
    </w:p>
    <w:p w:rsidR="00CC61E4" w:rsidRPr="00511D38" w:rsidRDefault="00CC61E4" w:rsidP="00511D38">
      <w:pPr>
        <w:rPr>
          <w:rFonts w:ascii="Book Antiqua" w:hAnsi="Book Antiqua"/>
          <w:iCs/>
        </w:rPr>
      </w:pPr>
      <w:r w:rsidRPr="00CC61E4">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11D38" w:rsidRPr="00FF2504">
        <w:rPr>
          <w:rStyle w:val="af1"/>
        </w:rPr>
        <w:t xml:space="preserve">December </w:t>
      </w:r>
      <w:r w:rsidR="00511D38">
        <w:rPr>
          <w:rStyle w:val="af1"/>
        </w:rPr>
        <w:t>29</w:t>
      </w:r>
      <w:r w:rsidR="00511D38" w:rsidRPr="00FF2504">
        <w:rPr>
          <w:rStyle w:val="af1"/>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C61E4" w:rsidRPr="00CC61E4" w:rsidRDefault="00CC61E4" w:rsidP="00CC61E4">
      <w:pPr>
        <w:spacing w:line="360" w:lineRule="auto"/>
        <w:jc w:val="both"/>
        <w:rPr>
          <w:rFonts w:ascii="Book Antiqua" w:hAnsi="Book Antiqua"/>
          <w:b/>
        </w:rPr>
      </w:pPr>
      <w:r w:rsidRPr="00CC61E4">
        <w:rPr>
          <w:rFonts w:ascii="Book Antiqua" w:hAnsi="Book Antiqua"/>
          <w:b/>
        </w:rPr>
        <w:t>Article in press:</w:t>
      </w:r>
    </w:p>
    <w:p w:rsidR="00CC61E4" w:rsidRPr="00CC61E4" w:rsidRDefault="00CC61E4" w:rsidP="00CC61E4">
      <w:pPr>
        <w:spacing w:line="360" w:lineRule="auto"/>
        <w:jc w:val="both"/>
        <w:rPr>
          <w:rFonts w:ascii="Book Antiqua" w:hAnsi="Book Antiqua"/>
          <w:b/>
        </w:rPr>
      </w:pPr>
      <w:r w:rsidRPr="00CC61E4">
        <w:rPr>
          <w:rFonts w:ascii="Book Antiqua" w:hAnsi="Book Antiqua"/>
          <w:b/>
        </w:rPr>
        <w:t>Published online:</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b/>
        </w:rPr>
      </w:pPr>
      <w:r w:rsidRPr="00CC61E4">
        <w:rPr>
          <w:rFonts w:ascii="Book Antiqua" w:hAnsi="Book Antiqua"/>
          <w:b/>
        </w:rPr>
        <w:t>Abstract</w:t>
      </w:r>
    </w:p>
    <w:p w:rsidR="00CC61E4" w:rsidRPr="00CC61E4" w:rsidRDefault="00CC61E4" w:rsidP="00CC61E4">
      <w:pPr>
        <w:spacing w:line="360" w:lineRule="auto"/>
        <w:jc w:val="both"/>
        <w:rPr>
          <w:rFonts w:ascii="Book Antiqua" w:hAnsi="Book Antiqua"/>
        </w:rPr>
      </w:pPr>
      <w:r w:rsidRPr="00CC61E4">
        <w:rPr>
          <w:rFonts w:ascii="Book Antiqua" w:hAnsi="Book Antiqua"/>
        </w:rPr>
        <w:t>Head and neck cancer (HNC) represents the sixth most common malignancy and accounts for approximately 6% of new cancer cases annually worldwide. As life expectancy constantly increases, the onset of HNC in patients older than 65 years of age at diagnosis is not rare and up to one fourth of cases occurs in patients older that 70 years at age. Because elderly cancer patients are severely under-represented in clinical trials, there is a clear need to address the particular aspects of this specific patient group, especially in the context of novel multidisciplinary therapeutic approaches. The frailty of elderly patients with HNC is attributed to the high incidence of smoking and alcohol abuse in this malignancy and the presence of substantial cardiovascular, respiratory or metabolic comorbidities. In the current work, I provide an overview of current and emerging treatment approaches, in elderly patients with HNC. In particular, I discuss modern surgical approaches that improve radical excision rates while preserving functionality, the incorporation of modern radiotherapeutic techniques and the introduction of nove chemotherapeutic combinations and molecular targeted agents in an effort to reduce toxicity without compromising efficacy. Finally, there is an urgent need to increase accrual and active participation of elderly patients with HNC in clinical trials, including biomarker evaluation in biopsy specimens towards an individualized therapeutic approach</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Key words:</w:t>
      </w:r>
      <w:r w:rsidRPr="00CC61E4">
        <w:rPr>
          <w:rFonts w:ascii="Book Antiqua" w:hAnsi="Book Antiqua"/>
        </w:rPr>
        <w:t xml:space="preserve"> Elderly patients; Head and neck cancer; Radiotherapy; Surgery; Chemotherapy; Molecular targeted agents</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rPr>
        <w:t>© The Author(s) 2015. Published by Baishideng Publishing Group Inc. All rights reserved.</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b/>
        </w:rPr>
        <w:t xml:space="preserve">Core tip: </w:t>
      </w:r>
      <w:r w:rsidRPr="00CC61E4">
        <w:rPr>
          <w:rFonts w:ascii="Book Antiqua" w:hAnsi="Book Antiqua"/>
        </w:rPr>
        <w:t>Elderly patients with head and neck cancer represent an increasing but frail patient group that require the implementation of multidisciplinary therapeutic approaches. Organ-sparing modern surgical techniques, sophisticated radiotherapy and novel chemotherapeutic and molecular targeted drug combinations enable delivery of optimal treatment in an effort to minimize toxicity without compromising efficacy.</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CC61E4">
        <w:rPr>
          <w:rFonts w:ascii="Book Antiqua" w:hAnsi="Book Antiqua"/>
        </w:rPr>
        <w:t>Mountzios G. Optimal management of the elderly patient with head and neck cancer: Issues regarding surgery, irradiation and chemotherapy. World J Clin Oncol 201</w:t>
      </w:r>
      <w:r w:rsidR="00142A13">
        <w:rPr>
          <w:rFonts w:ascii="Book Antiqua" w:hAnsi="Book Antiqua" w:hint="eastAsia"/>
          <w:lang w:eastAsia="zh-CN"/>
        </w:rPr>
        <w:t>5</w:t>
      </w:r>
      <w:bookmarkStart w:id="58" w:name="_GoBack"/>
      <w:bookmarkEnd w:id="58"/>
      <w:r w:rsidRPr="00CC61E4">
        <w:rPr>
          <w:rFonts w:ascii="Book Antiqua" w:hAnsi="Book Antiqua"/>
        </w:rPr>
        <w:t>; In press</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b/>
        </w:rPr>
      </w:pPr>
      <w:r w:rsidRPr="00CC61E4">
        <w:rPr>
          <w:rFonts w:ascii="Book Antiqua" w:hAnsi="Book Antiqua"/>
          <w:b/>
        </w:rPr>
        <w:t>INTRODUCTION</w:t>
      </w:r>
    </w:p>
    <w:p w:rsidR="00CC61E4" w:rsidRPr="00CC61E4" w:rsidRDefault="00CC61E4" w:rsidP="00CC61E4">
      <w:pPr>
        <w:spacing w:line="360" w:lineRule="auto"/>
        <w:jc w:val="both"/>
        <w:rPr>
          <w:rFonts w:ascii="Book Antiqua" w:hAnsi="Book Antiqua"/>
          <w:lang w:eastAsia="zh-CN"/>
        </w:rPr>
      </w:pPr>
      <w:r w:rsidRPr="00CC61E4">
        <w:rPr>
          <w:rFonts w:ascii="Book Antiqua" w:hAnsi="Book Antiqua"/>
        </w:rPr>
        <w:t>Cancer-related incidence and mortality increase progressively with age. It is estimated that by year 2030, 20% of the Europe popula</w:t>
      </w:r>
      <w:r>
        <w:rPr>
          <w:rFonts w:ascii="Book Antiqua" w:hAnsi="Book Antiqua"/>
        </w:rPr>
        <w:t>tion will be ≥ 65 years of age</w:t>
      </w:r>
      <w:r w:rsidRPr="00CC61E4">
        <w:rPr>
          <w:rFonts w:ascii="Book Antiqua" w:hAnsi="Book Antiqua"/>
          <w:vertAlign w:val="superscript"/>
        </w:rPr>
        <w:t>[</w:t>
      </w:r>
      <w:r w:rsidRPr="00CC61E4">
        <w:rPr>
          <w:rFonts w:ascii="Book Antiqua" w:hAnsi="Book Antiqua" w:hint="eastAsia"/>
          <w:vertAlign w:val="superscript"/>
          <w:lang w:eastAsia="zh-CN"/>
        </w:rPr>
        <w:t>1</w:t>
      </w:r>
      <w:r w:rsidRPr="00CC61E4">
        <w:rPr>
          <w:rFonts w:ascii="Book Antiqua" w:hAnsi="Book Antiqua"/>
          <w:vertAlign w:val="superscript"/>
        </w:rPr>
        <w:t>]</w:t>
      </w:r>
      <w:r w:rsidRPr="00CC61E4">
        <w:rPr>
          <w:rFonts w:ascii="Book Antiqua" w:hAnsi="Book Antiqua"/>
        </w:rPr>
        <w:t xml:space="preserve"> and despite a decrease in overall cancer death rates, the expansion of the elderly and their inherent cancer propensity are expected to ultimately increase c</w:t>
      </w:r>
      <w:r>
        <w:rPr>
          <w:rFonts w:ascii="Book Antiqua" w:hAnsi="Book Antiqua"/>
        </w:rPr>
        <w:t>ancer prevalence</w:t>
      </w:r>
      <w:r w:rsidRPr="00CC61E4">
        <w:rPr>
          <w:rFonts w:ascii="Book Antiqua" w:hAnsi="Book Antiqua"/>
          <w:vertAlign w:val="superscript"/>
        </w:rPr>
        <w:t>[</w:t>
      </w:r>
      <w:r w:rsidRPr="00CC61E4">
        <w:rPr>
          <w:rFonts w:ascii="Book Antiqua" w:hAnsi="Book Antiqua" w:hint="eastAsia"/>
          <w:vertAlign w:val="superscript"/>
          <w:lang w:eastAsia="zh-CN"/>
        </w:rPr>
        <w:t>2</w:t>
      </w:r>
      <w:r w:rsidRPr="00CC61E4">
        <w:rPr>
          <w:rFonts w:ascii="Book Antiqua" w:hAnsi="Book Antiqua"/>
          <w:vertAlign w:val="superscript"/>
        </w:rPr>
        <w:t>]</w:t>
      </w:r>
      <w:r w:rsidRPr="00CC61E4">
        <w:rPr>
          <w:rFonts w:ascii="Book Antiqua" w:hAnsi="Book Antiqua"/>
        </w:rPr>
        <w:t>. About 60% of all tumors arise in patients older than 65 years and 70% of all deaths due to cancer occur in this elderly patient population</w:t>
      </w:r>
      <w:r w:rsidRPr="00CC61E4">
        <w:rPr>
          <w:rFonts w:ascii="Book Antiqua" w:hAnsi="Book Antiqua"/>
          <w:vertAlign w:val="superscript"/>
        </w:rPr>
        <w:t>[3-</w:t>
      </w:r>
      <w:r w:rsidR="00FF75F9">
        <w:rPr>
          <w:rFonts w:ascii="Book Antiqua" w:hAnsi="Book Antiqua" w:hint="eastAsia"/>
          <w:vertAlign w:val="superscript"/>
          <w:lang w:eastAsia="zh-CN"/>
        </w:rPr>
        <w:t>5</w:t>
      </w:r>
      <w:r w:rsidRPr="00CC61E4">
        <w:rPr>
          <w:rFonts w:ascii="Book Antiqua" w:hAnsi="Book Antiqua"/>
          <w:vertAlign w:val="superscript"/>
        </w:rPr>
        <w:t>]</w:t>
      </w:r>
      <w:r w:rsidRPr="00CC61E4">
        <w:rPr>
          <w:rFonts w:ascii="Book Antiqua" w:hAnsi="Book Antiqua"/>
        </w:rPr>
        <w:t xml:space="preserve">. </w:t>
      </w:r>
    </w:p>
    <w:p w:rsidR="00CC61E4" w:rsidRPr="00CC61E4" w:rsidRDefault="00CC61E4" w:rsidP="00CC61E4">
      <w:pPr>
        <w:spacing w:line="360" w:lineRule="auto"/>
        <w:ind w:firstLineChars="100" w:firstLine="240"/>
        <w:jc w:val="both"/>
        <w:rPr>
          <w:rFonts w:ascii="Book Antiqua" w:hAnsi="Book Antiqua"/>
        </w:rPr>
      </w:pPr>
      <w:r w:rsidRPr="00CC61E4">
        <w:rPr>
          <w:rFonts w:ascii="Book Antiqua" w:hAnsi="Book Antiqua"/>
        </w:rPr>
        <w:t>Tumors of the head and neck (HNC) represent the sixth most common malignancy and account for 6% of all cancer cases. Although the majority of HNC occur between the fifth and sixth decade of life, their onset in patients o</w:t>
      </w:r>
      <w:r>
        <w:rPr>
          <w:rFonts w:ascii="Book Antiqua" w:hAnsi="Book Antiqua"/>
        </w:rPr>
        <w:t>lder than 60 years is not rare</w:t>
      </w:r>
      <w:r w:rsidRPr="00CC61E4">
        <w:rPr>
          <w:rFonts w:ascii="Book Antiqua" w:hAnsi="Book Antiqua"/>
          <w:vertAlign w:val="superscript"/>
        </w:rPr>
        <w:t>[</w:t>
      </w:r>
      <w:r w:rsidRPr="00CC61E4">
        <w:rPr>
          <w:rFonts w:ascii="Book Antiqua" w:hAnsi="Book Antiqua" w:hint="eastAsia"/>
          <w:vertAlign w:val="superscript"/>
          <w:lang w:eastAsia="zh-CN"/>
        </w:rPr>
        <w:t>3</w:t>
      </w:r>
      <w:r w:rsidRPr="00CC61E4">
        <w:rPr>
          <w:rFonts w:ascii="Book Antiqua" w:hAnsi="Book Antiqua"/>
          <w:vertAlign w:val="superscript"/>
        </w:rPr>
        <w:t>]</w:t>
      </w:r>
      <w:r w:rsidRPr="00CC61E4">
        <w:rPr>
          <w:rFonts w:ascii="Book Antiqua" w:hAnsi="Book Antiqua"/>
        </w:rPr>
        <w:t>, since up to 24% of HNC cases are diagnosed i</w:t>
      </w:r>
      <w:r>
        <w:rPr>
          <w:rFonts w:ascii="Book Antiqua" w:hAnsi="Book Antiqua"/>
        </w:rPr>
        <w:t>n patients older than 70 years</w:t>
      </w:r>
      <w:r w:rsidRPr="00CC61E4">
        <w:rPr>
          <w:rFonts w:ascii="Book Antiqua" w:hAnsi="Book Antiqua"/>
          <w:vertAlign w:val="superscript"/>
        </w:rPr>
        <w:t>[</w:t>
      </w:r>
      <w:r w:rsidRPr="00CC61E4">
        <w:rPr>
          <w:rFonts w:ascii="Book Antiqua" w:hAnsi="Book Antiqua" w:hint="eastAsia"/>
          <w:vertAlign w:val="superscript"/>
          <w:lang w:eastAsia="zh-CN"/>
        </w:rPr>
        <w:t>4</w:t>
      </w:r>
      <w:r w:rsidRPr="00CC61E4">
        <w:rPr>
          <w:rFonts w:ascii="Book Antiqua" w:hAnsi="Book Antiqua"/>
          <w:vertAlign w:val="superscript"/>
        </w:rPr>
        <w:t>,</w:t>
      </w:r>
      <w:r w:rsidRPr="00CC61E4">
        <w:rPr>
          <w:rFonts w:ascii="Book Antiqua" w:hAnsi="Book Antiqua" w:hint="eastAsia"/>
          <w:vertAlign w:val="superscript"/>
          <w:lang w:eastAsia="zh-CN"/>
        </w:rPr>
        <w:t>5</w:t>
      </w:r>
      <w:r w:rsidRPr="00CC61E4">
        <w:rPr>
          <w:rFonts w:ascii="Book Antiqua" w:hAnsi="Book Antiqua"/>
          <w:vertAlign w:val="superscript"/>
        </w:rPr>
        <w:t>]</w:t>
      </w:r>
      <w:r w:rsidRPr="00CC61E4">
        <w:rPr>
          <w:rFonts w:ascii="Book Antiqua" w:hAnsi="Book Antiqua"/>
        </w:rPr>
        <w:t xml:space="preserve">. In European case series, patients aged between 70 and 75 years represent a proportion of up to </w:t>
      </w:r>
      <w:r w:rsidR="00C267C1">
        <w:rPr>
          <w:rFonts w:ascii="Book Antiqua" w:hAnsi="Book Antiqua"/>
        </w:rPr>
        <w:t>6%–32% of all patients with HNC</w:t>
      </w:r>
      <w:r w:rsidR="00C267C1" w:rsidRPr="00C267C1">
        <w:rPr>
          <w:rFonts w:ascii="Book Antiqua" w:hAnsi="Book Antiqua"/>
          <w:vertAlign w:val="superscript"/>
        </w:rPr>
        <w:t>[</w:t>
      </w:r>
      <w:r w:rsidR="00FF75F9">
        <w:rPr>
          <w:rFonts w:ascii="Book Antiqua" w:hAnsi="Book Antiqua" w:hint="eastAsia"/>
          <w:vertAlign w:val="superscript"/>
          <w:lang w:eastAsia="zh-CN"/>
        </w:rPr>
        <w:t>3</w:t>
      </w:r>
      <w:r w:rsidRPr="00C267C1">
        <w:rPr>
          <w:rFonts w:ascii="Book Antiqua" w:hAnsi="Book Antiqua"/>
          <w:vertAlign w:val="superscript"/>
        </w:rPr>
        <w:t>]</w:t>
      </w:r>
      <w:r w:rsidRPr="00CC61E4">
        <w:rPr>
          <w:rFonts w:ascii="Book Antiqua" w:hAnsi="Book Antiqua"/>
        </w:rPr>
        <w:t xml:space="preserve">. </w:t>
      </w:r>
    </w:p>
    <w:p w:rsidR="00CC61E4" w:rsidRPr="00CC61E4" w:rsidRDefault="00CC61E4" w:rsidP="00FF75F9">
      <w:pPr>
        <w:spacing w:line="360" w:lineRule="auto"/>
        <w:ind w:firstLineChars="100" w:firstLine="240"/>
        <w:jc w:val="both"/>
        <w:rPr>
          <w:rFonts w:ascii="Book Antiqua" w:hAnsi="Book Antiqua"/>
        </w:rPr>
      </w:pPr>
      <w:r w:rsidRPr="00CC61E4">
        <w:rPr>
          <w:rFonts w:ascii="Book Antiqua" w:hAnsi="Book Antiqua"/>
        </w:rPr>
        <w:t>The aforementioned evidence underscore the necessity to focus clinical and research efforts on elderly patient population, which is often neglected in current treatment guidelines. The aim of this Review is to draw attention to this frail and under-represented, yet so important group of patients that require a multidisciplinary therapeutic approach.</w:t>
      </w:r>
    </w:p>
    <w:p w:rsidR="00CC61E4" w:rsidRPr="00CC61E4" w:rsidRDefault="00CC61E4" w:rsidP="00CC61E4">
      <w:pPr>
        <w:spacing w:line="360" w:lineRule="auto"/>
        <w:jc w:val="both"/>
        <w:rPr>
          <w:rFonts w:ascii="Book Antiqua" w:hAnsi="Book Antiqua"/>
        </w:rPr>
      </w:pPr>
    </w:p>
    <w:p w:rsidR="00CC61E4" w:rsidRPr="00C267C1" w:rsidRDefault="00CC61E4" w:rsidP="00CC61E4">
      <w:pPr>
        <w:spacing w:line="360" w:lineRule="auto"/>
        <w:jc w:val="both"/>
        <w:rPr>
          <w:rFonts w:ascii="Book Antiqua" w:hAnsi="Book Antiqua"/>
          <w:b/>
        </w:rPr>
      </w:pPr>
      <w:r w:rsidRPr="00C267C1">
        <w:rPr>
          <w:rFonts w:ascii="Book Antiqua" w:hAnsi="Book Antiqua"/>
          <w:b/>
        </w:rPr>
        <w:t>METHODOLOGY</w:t>
      </w:r>
    </w:p>
    <w:p w:rsidR="00CC61E4" w:rsidRPr="00CC61E4" w:rsidRDefault="00CC61E4" w:rsidP="00CC61E4">
      <w:pPr>
        <w:spacing w:line="360" w:lineRule="auto"/>
        <w:jc w:val="both"/>
        <w:rPr>
          <w:rFonts w:ascii="Book Antiqua" w:hAnsi="Book Antiqua"/>
        </w:rPr>
      </w:pPr>
      <w:r w:rsidRPr="00CC61E4">
        <w:rPr>
          <w:rFonts w:ascii="Book Antiqua" w:hAnsi="Book Antiqua"/>
        </w:rPr>
        <w:t xml:space="preserve">For the purposes of this Review, a comprehensive search in the literature was performed using the databases “MEDLINE”, “SCOPUS”, “EMBASE” and “GOOGLE SCHOLAR” using the key words “Head and neck cancer”,  “Elderly” and either “Surgery”, “Chemotherapy”, “Targeted treatment” or “Irradiation/radiotherapy” from January 1973 to December 2012. Intial search with the two terms “Head and neck camcer” and “elderly” yielded 182191 references in the whole literature. After computerized filtering for exclusion of papers not written in English or French, duplications, overlaps, reviews or letters to the editor and irrelevant manuscript titles, the research yielded 7182 original papers. Manual quick review of these publications excluded another 4883 references irrelevant to the topic, ending up to 2299 original articles that were abstract-reviewed. This final process yielded 886 articles that were used as source for the present work (Figure 1). </w:t>
      </w:r>
    </w:p>
    <w:p w:rsidR="00CC61E4" w:rsidRPr="00CC61E4" w:rsidRDefault="00CC61E4" w:rsidP="00CC61E4">
      <w:pPr>
        <w:spacing w:line="360" w:lineRule="auto"/>
        <w:jc w:val="both"/>
        <w:rPr>
          <w:rFonts w:ascii="Book Antiqua" w:hAnsi="Book Antiqua"/>
        </w:rPr>
      </w:pPr>
      <w:r w:rsidRPr="00CC61E4">
        <w:rPr>
          <w:rFonts w:ascii="Book Antiqua" w:hAnsi="Book Antiqua"/>
        </w:rPr>
        <w:tab/>
      </w:r>
    </w:p>
    <w:p w:rsidR="00CC61E4" w:rsidRPr="00946EC9" w:rsidRDefault="00CC61E4" w:rsidP="00CC61E4">
      <w:pPr>
        <w:spacing w:line="360" w:lineRule="auto"/>
        <w:jc w:val="both"/>
        <w:rPr>
          <w:rFonts w:ascii="Book Antiqua" w:hAnsi="Book Antiqua"/>
          <w:b/>
        </w:rPr>
      </w:pPr>
      <w:r w:rsidRPr="00946EC9">
        <w:rPr>
          <w:rFonts w:ascii="Book Antiqua" w:hAnsi="Book Antiqua"/>
          <w:b/>
        </w:rPr>
        <w:t>DEFINING THE ELDERLY PATIENT WITH HNC</w:t>
      </w:r>
    </w:p>
    <w:p w:rsidR="00CC61E4" w:rsidRPr="00CC61E4" w:rsidRDefault="00CC61E4" w:rsidP="00CC61E4">
      <w:pPr>
        <w:spacing w:line="360" w:lineRule="auto"/>
        <w:jc w:val="both"/>
        <w:rPr>
          <w:rFonts w:ascii="Book Antiqua" w:hAnsi="Book Antiqua"/>
        </w:rPr>
      </w:pPr>
      <w:r w:rsidRPr="00CC61E4">
        <w:rPr>
          <w:rFonts w:ascii="Book Antiqua" w:hAnsi="Book Antiqua"/>
        </w:rPr>
        <w:t>As a general rule, elderly patients are excluded from randomized clinical trials resulting in paucity of evidence-based data regarding efficacy and safety of available treatment modalities. In the literature, few studies have focused on therapeutic strategies in patients aged ≥ 75 years</w:t>
      </w:r>
      <w:r w:rsidRPr="0021141A">
        <w:rPr>
          <w:rFonts w:ascii="Book Antiqua" w:hAnsi="Book Antiqua"/>
          <w:vertAlign w:val="superscript"/>
        </w:rPr>
        <w:t>[</w:t>
      </w:r>
      <w:r w:rsidR="00FF75F9">
        <w:rPr>
          <w:rFonts w:ascii="Book Antiqua" w:hAnsi="Book Antiqua" w:hint="eastAsia"/>
          <w:vertAlign w:val="superscript"/>
          <w:lang w:eastAsia="zh-CN"/>
        </w:rPr>
        <w:t>6</w:t>
      </w:r>
      <w:r w:rsidRPr="0021141A">
        <w:rPr>
          <w:rFonts w:ascii="Book Antiqua" w:hAnsi="Book Antiqua"/>
          <w:vertAlign w:val="superscript"/>
        </w:rPr>
        <w:t>-1</w:t>
      </w:r>
      <w:r w:rsidR="00FF75F9">
        <w:rPr>
          <w:rFonts w:ascii="Book Antiqua" w:hAnsi="Book Antiqua" w:hint="eastAsia"/>
          <w:vertAlign w:val="superscript"/>
          <w:lang w:eastAsia="zh-CN"/>
        </w:rPr>
        <w:t>0</w:t>
      </w:r>
      <w:r w:rsidRPr="0021141A">
        <w:rPr>
          <w:rFonts w:ascii="Book Antiqua" w:hAnsi="Book Antiqua"/>
          <w:vertAlign w:val="superscript"/>
        </w:rPr>
        <w:t>]</w:t>
      </w:r>
      <w:r w:rsidRPr="00CC61E4">
        <w:rPr>
          <w:rFonts w:ascii="Book Antiqua" w:hAnsi="Book Antiqua"/>
        </w:rPr>
        <w:t xml:space="preserve">. Finally socioeconomic issues such as access to medical centers and availability of caregivers may influence therapeutic strategy, as well as clinical outcomes. </w:t>
      </w:r>
    </w:p>
    <w:p w:rsidR="00CC61E4" w:rsidRPr="00CC61E4" w:rsidRDefault="00CC61E4" w:rsidP="0021141A">
      <w:pPr>
        <w:spacing w:line="360" w:lineRule="auto"/>
        <w:ind w:firstLineChars="100" w:firstLine="240"/>
        <w:jc w:val="both"/>
        <w:rPr>
          <w:rFonts w:ascii="Book Antiqua" w:hAnsi="Book Antiqua"/>
        </w:rPr>
      </w:pPr>
      <w:r w:rsidRPr="00CC61E4">
        <w:rPr>
          <w:rFonts w:ascii="Book Antiqua" w:hAnsi="Book Antiqua"/>
        </w:rPr>
        <w:t>Several studies indicate that older patients with HNC are less likely to receive curative treatment as compared to the younger age population</w:t>
      </w:r>
      <w:r w:rsidRPr="0021141A">
        <w:rPr>
          <w:rFonts w:ascii="Book Antiqua" w:hAnsi="Book Antiqua"/>
          <w:vertAlign w:val="superscript"/>
        </w:rPr>
        <w:t>[</w:t>
      </w:r>
      <w:r w:rsidR="00FF75F9">
        <w:rPr>
          <w:rFonts w:ascii="Book Antiqua" w:hAnsi="Book Antiqua" w:hint="eastAsia"/>
          <w:vertAlign w:val="superscript"/>
          <w:lang w:eastAsia="zh-CN"/>
        </w:rPr>
        <w:t>6</w:t>
      </w:r>
      <w:r w:rsidRPr="0021141A">
        <w:rPr>
          <w:rFonts w:ascii="Book Antiqua" w:hAnsi="Book Antiqua"/>
          <w:vertAlign w:val="superscript"/>
        </w:rPr>
        <w:t>-</w:t>
      </w:r>
      <w:r w:rsidR="00FF75F9">
        <w:rPr>
          <w:rFonts w:ascii="Book Antiqua" w:hAnsi="Book Antiqua" w:hint="eastAsia"/>
          <w:vertAlign w:val="superscript"/>
          <w:lang w:eastAsia="zh-CN"/>
        </w:rPr>
        <w:t>9</w:t>
      </w:r>
      <w:r w:rsidRPr="0021141A">
        <w:rPr>
          <w:rFonts w:ascii="Book Antiqua" w:hAnsi="Book Antiqua"/>
          <w:vertAlign w:val="superscript"/>
        </w:rPr>
        <w:t>]</w:t>
      </w:r>
      <w:r w:rsidRPr="00CC61E4">
        <w:rPr>
          <w:rFonts w:ascii="Book Antiqua" w:hAnsi="Book Antiqua"/>
        </w:rPr>
        <w:t xml:space="preserve">. In particular, a strikingly lower prevalence of radical treatments, including surgery and combined modalities such as surgery plus irradiation or chemotherapy plus irradiation, was evident among elderly patients as compared to their younger counterparts. The same was true for overall survival too, with an incremental rate at 5 years of 17%–31% </w:t>
      </w:r>
      <w:r w:rsidRPr="0021141A">
        <w:rPr>
          <w:rFonts w:ascii="Book Antiqua" w:hAnsi="Book Antiqua"/>
          <w:i/>
        </w:rPr>
        <w:t xml:space="preserve">vs </w:t>
      </w:r>
      <w:r w:rsidRPr="00CC61E4">
        <w:rPr>
          <w:rFonts w:ascii="Book Antiqua" w:hAnsi="Book Antiqua"/>
        </w:rPr>
        <w:t>30%–44%, in the same patient cohorts</w:t>
      </w:r>
      <w:r w:rsidRPr="0021141A">
        <w:rPr>
          <w:rFonts w:ascii="Book Antiqua" w:hAnsi="Book Antiqua"/>
          <w:vertAlign w:val="superscript"/>
        </w:rPr>
        <w:t>[</w:t>
      </w:r>
      <w:r w:rsidR="00FF75F9">
        <w:rPr>
          <w:rFonts w:ascii="Book Antiqua" w:hAnsi="Book Antiqua" w:hint="eastAsia"/>
          <w:vertAlign w:val="superscript"/>
          <w:lang w:eastAsia="zh-CN"/>
        </w:rPr>
        <w:t>7</w:t>
      </w:r>
      <w:r w:rsidRPr="0021141A">
        <w:rPr>
          <w:rFonts w:ascii="Book Antiqua" w:hAnsi="Book Antiqua"/>
          <w:vertAlign w:val="superscript"/>
        </w:rPr>
        <w:t>-1</w:t>
      </w:r>
      <w:r w:rsidR="00FF75F9">
        <w:rPr>
          <w:rFonts w:ascii="Book Antiqua" w:hAnsi="Book Antiqua" w:hint="eastAsia"/>
          <w:vertAlign w:val="superscript"/>
          <w:lang w:eastAsia="zh-CN"/>
        </w:rPr>
        <w:t>0</w:t>
      </w:r>
      <w:r w:rsidRPr="0021141A">
        <w:rPr>
          <w:rFonts w:ascii="Book Antiqua" w:hAnsi="Book Antiqua"/>
          <w:vertAlign w:val="superscript"/>
        </w:rPr>
        <w:t>]</w:t>
      </w:r>
      <w:r w:rsidRPr="00CC61E4">
        <w:rPr>
          <w:rFonts w:ascii="Book Antiqua" w:hAnsi="Book Antiqua"/>
        </w:rPr>
        <w:t>. These results were challenged, however, by other studies showing that radical surgical or radiotherapy treatment can be performed safely in elderly patients without an increase in overall complication rates, as long as the patients do not have severe comorbidities</w:t>
      </w:r>
      <w:r w:rsidRPr="0021141A">
        <w:rPr>
          <w:rFonts w:ascii="Book Antiqua" w:hAnsi="Book Antiqua"/>
          <w:vertAlign w:val="superscript"/>
        </w:rPr>
        <w:t>[</w:t>
      </w:r>
      <w:r w:rsidR="00FF75F9">
        <w:rPr>
          <w:rFonts w:ascii="Book Antiqua" w:hAnsi="Book Antiqua" w:hint="eastAsia"/>
          <w:vertAlign w:val="superscript"/>
          <w:lang w:eastAsia="zh-CN"/>
        </w:rPr>
        <w:t>6</w:t>
      </w:r>
      <w:r w:rsidRPr="0021141A">
        <w:rPr>
          <w:rFonts w:ascii="Book Antiqua" w:hAnsi="Book Antiqua"/>
          <w:vertAlign w:val="superscript"/>
        </w:rPr>
        <w:t>-</w:t>
      </w:r>
      <w:r w:rsidR="00FF75F9">
        <w:rPr>
          <w:rFonts w:ascii="Book Antiqua" w:hAnsi="Book Antiqua" w:hint="eastAsia"/>
          <w:vertAlign w:val="superscript"/>
          <w:lang w:eastAsia="zh-CN"/>
        </w:rPr>
        <w:t>8</w:t>
      </w:r>
      <w:r w:rsidRPr="0021141A">
        <w:rPr>
          <w:rFonts w:ascii="Book Antiqua" w:hAnsi="Book Antiqua"/>
          <w:vertAlign w:val="superscript"/>
        </w:rPr>
        <w:t>]</w:t>
      </w:r>
      <w:r w:rsidRPr="00CC61E4">
        <w:rPr>
          <w:rFonts w:ascii="Book Antiqua" w:hAnsi="Book Antiqua"/>
        </w:rPr>
        <w:t>, creating thus an ongoing debate.</w:t>
      </w:r>
    </w:p>
    <w:p w:rsidR="00CC61E4" w:rsidRPr="00CC61E4" w:rsidRDefault="00CC61E4" w:rsidP="0021141A">
      <w:pPr>
        <w:spacing w:line="360" w:lineRule="auto"/>
        <w:ind w:firstLineChars="100" w:firstLine="240"/>
        <w:jc w:val="both"/>
        <w:rPr>
          <w:rFonts w:ascii="Book Antiqua" w:hAnsi="Book Antiqua"/>
        </w:rPr>
      </w:pPr>
      <w:r w:rsidRPr="00CC61E4">
        <w:rPr>
          <w:rFonts w:ascii="Book Antiqua" w:hAnsi="Book Antiqua"/>
        </w:rPr>
        <w:t>The definition of the elderly patient with cancer remains controversial and the thresholds used often tend to differ among various malignancies. The “traditional” age limit of 65 years used by the European Organization for Research and Treatment of Cancer (EORTC) has been challenged in the recent years by the increasing life expectancy, as well as the improvements in global cancer care and survival rates. Moreover, a sub-categorization of “younger old” (65-70 years), and “older old” (more than 80 years) has been introduced to allow allocation of elderly patients with cancer to homogenous patient groups.</w:t>
      </w:r>
    </w:p>
    <w:p w:rsidR="00CC61E4" w:rsidRPr="00CC61E4" w:rsidRDefault="00CC61E4" w:rsidP="00CC61E4">
      <w:pPr>
        <w:spacing w:line="360" w:lineRule="auto"/>
        <w:jc w:val="both"/>
        <w:rPr>
          <w:rFonts w:ascii="Book Antiqua" w:hAnsi="Book Antiqua"/>
          <w:lang w:eastAsia="zh-CN"/>
        </w:rPr>
      </w:pPr>
    </w:p>
    <w:p w:rsidR="00CC61E4" w:rsidRPr="00253933" w:rsidRDefault="00CC61E4" w:rsidP="00CC61E4">
      <w:pPr>
        <w:spacing w:line="360" w:lineRule="auto"/>
        <w:jc w:val="both"/>
        <w:rPr>
          <w:rFonts w:ascii="Book Antiqua" w:hAnsi="Book Antiqua"/>
          <w:b/>
          <w:lang w:eastAsia="zh-CN"/>
        </w:rPr>
      </w:pPr>
      <w:r w:rsidRPr="00253933">
        <w:rPr>
          <w:rFonts w:ascii="Book Antiqua" w:hAnsi="Book Antiqua"/>
          <w:b/>
        </w:rPr>
        <w:t>SPECIAL FEATURES OF HNC IN THE ELDERLY</w:t>
      </w:r>
    </w:p>
    <w:p w:rsidR="00CC61E4" w:rsidRPr="00253933" w:rsidRDefault="00CC61E4" w:rsidP="00CC61E4">
      <w:pPr>
        <w:spacing w:line="360" w:lineRule="auto"/>
        <w:jc w:val="both"/>
        <w:rPr>
          <w:rFonts w:ascii="Book Antiqua" w:hAnsi="Book Antiqua"/>
          <w:b/>
          <w:i/>
        </w:rPr>
      </w:pPr>
      <w:r w:rsidRPr="00253933">
        <w:rPr>
          <w:rFonts w:ascii="Book Antiqua" w:hAnsi="Book Antiqua"/>
          <w:b/>
          <w:i/>
        </w:rPr>
        <w:t>Risk factors and biology</w:t>
      </w:r>
    </w:p>
    <w:p w:rsidR="00CC61E4" w:rsidRPr="00CC61E4" w:rsidRDefault="00CC61E4" w:rsidP="00CC61E4">
      <w:pPr>
        <w:spacing w:line="360" w:lineRule="auto"/>
        <w:jc w:val="both"/>
        <w:rPr>
          <w:rFonts w:ascii="Book Antiqua" w:hAnsi="Book Antiqua"/>
        </w:rPr>
      </w:pPr>
      <w:r w:rsidRPr="00CC61E4">
        <w:rPr>
          <w:rFonts w:ascii="Book Antiqua" w:hAnsi="Book Antiqua"/>
        </w:rPr>
        <w:t xml:space="preserve">HNC is a predominantly male disease with the usual male to female </w:t>
      </w:r>
      <w:r w:rsidR="00253933">
        <w:rPr>
          <w:rFonts w:ascii="Book Antiqua" w:hAnsi="Book Antiqua"/>
        </w:rPr>
        <w:t>ratio ranging from 8:1 to 15:1</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7</w:t>
      </w:r>
      <w:r w:rsidRPr="00253933">
        <w:rPr>
          <w:rFonts w:ascii="Book Antiqua" w:hAnsi="Book Antiqua"/>
          <w:vertAlign w:val="superscript"/>
        </w:rPr>
        <w:t>]</w:t>
      </w:r>
      <w:r w:rsidRPr="00CC61E4">
        <w:rPr>
          <w:rFonts w:ascii="Book Antiqua" w:hAnsi="Book Antiqua"/>
        </w:rPr>
        <w:t xml:space="preserve">. Nevertheless, Sarini </w:t>
      </w:r>
      <w:r w:rsidRPr="00253933">
        <w:rPr>
          <w:rFonts w:ascii="Book Antiqua" w:hAnsi="Book Antiqua"/>
          <w:i/>
        </w:rPr>
        <w:t>et al</w:t>
      </w:r>
      <w:r w:rsidRPr="00253933">
        <w:rPr>
          <w:rFonts w:ascii="Book Antiqua" w:hAnsi="Book Antiqua"/>
          <w:vertAlign w:val="superscript"/>
        </w:rPr>
        <w:t>[</w:t>
      </w:r>
      <w:r w:rsidR="00FF75F9">
        <w:rPr>
          <w:rFonts w:ascii="Book Antiqua" w:hAnsi="Book Antiqua" w:hint="eastAsia"/>
          <w:vertAlign w:val="superscript"/>
          <w:lang w:eastAsia="zh-CN"/>
        </w:rPr>
        <w:t>7</w:t>
      </w:r>
      <w:r w:rsidRPr="00253933">
        <w:rPr>
          <w:rFonts w:ascii="Book Antiqua" w:hAnsi="Book Antiqua"/>
          <w:vertAlign w:val="superscript"/>
        </w:rPr>
        <w:t>]</w:t>
      </w:r>
      <w:r w:rsidRPr="00CC61E4">
        <w:rPr>
          <w:rFonts w:ascii="Book Antiqua" w:hAnsi="Book Antiqua"/>
        </w:rPr>
        <w:t xml:space="preserve"> reported an increased incidence of females among the elderly patient population compared to the younger one (15.8% </w:t>
      </w:r>
      <w:r w:rsidRPr="00253933">
        <w:rPr>
          <w:rFonts w:ascii="Book Antiqua" w:hAnsi="Book Antiqua"/>
          <w:i/>
        </w:rPr>
        <w:t>vs</w:t>
      </w:r>
      <w:r w:rsidRPr="00CC61E4">
        <w:rPr>
          <w:rFonts w:ascii="Book Antiqua" w:hAnsi="Book Antiqua"/>
        </w:rPr>
        <w:t xml:space="preserve"> 4.4%, </w:t>
      </w:r>
      <w:r w:rsidRPr="00253933">
        <w:rPr>
          <w:rFonts w:ascii="Book Antiqua" w:hAnsi="Book Antiqua"/>
          <w:i/>
        </w:rPr>
        <w:t>P</w:t>
      </w:r>
      <w:r w:rsidRPr="00CC61E4">
        <w:rPr>
          <w:rFonts w:ascii="Book Antiqua" w:hAnsi="Book Antiqua"/>
        </w:rPr>
        <w:t xml:space="preserve"> &lt; 0.001). The major risk factors for HNC include tobacco use (85%) and alcohol consumption both reported in up to 70% of HNC patients</w:t>
      </w:r>
      <w:r w:rsidRPr="00253933">
        <w:rPr>
          <w:rFonts w:ascii="Book Antiqua" w:hAnsi="Book Antiqua"/>
          <w:vertAlign w:val="superscript"/>
        </w:rPr>
        <w:t>[</w:t>
      </w:r>
      <w:r w:rsidR="00FF75F9">
        <w:rPr>
          <w:rFonts w:ascii="Book Antiqua" w:hAnsi="Book Antiqua" w:hint="eastAsia"/>
          <w:vertAlign w:val="superscript"/>
          <w:lang w:eastAsia="zh-CN"/>
        </w:rPr>
        <w:t>7</w:t>
      </w:r>
      <w:r w:rsidRPr="00253933">
        <w:rPr>
          <w:rFonts w:ascii="Book Antiqua" w:hAnsi="Book Antiqua"/>
          <w:vertAlign w:val="superscript"/>
        </w:rPr>
        <w:t>-</w:t>
      </w:r>
      <w:r w:rsidR="00FF75F9">
        <w:rPr>
          <w:rFonts w:ascii="Book Antiqua" w:hAnsi="Book Antiqua" w:hint="eastAsia"/>
          <w:vertAlign w:val="superscript"/>
          <w:lang w:eastAsia="zh-CN"/>
        </w:rPr>
        <w:t>9</w:t>
      </w:r>
      <w:r w:rsidRPr="00253933">
        <w:rPr>
          <w:rFonts w:ascii="Book Antiqua" w:hAnsi="Book Antiqua"/>
          <w:vertAlign w:val="superscript"/>
        </w:rPr>
        <w:t>]</w:t>
      </w:r>
      <w:r w:rsidRPr="00CC61E4">
        <w:rPr>
          <w:rFonts w:ascii="Book Antiqua" w:hAnsi="Book Antiqua"/>
        </w:rPr>
        <w:t>. However, elderly patients have been reported to have a significantly lower prevalence of alcohol and tobacco exposure, as compared to their younger counterparts</w:t>
      </w:r>
      <w:r w:rsidRPr="00253933">
        <w:rPr>
          <w:rFonts w:ascii="Book Antiqua" w:hAnsi="Book Antiqua"/>
          <w:vertAlign w:val="superscript"/>
        </w:rPr>
        <w:t>[</w:t>
      </w:r>
      <w:r w:rsidR="00FF75F9">
        <w:rPr>
          <w:rFonts w:ascii="Book Antiqua" w:hAnsi="Book Antiqua" w:hint="eastAsia"/>
          <w:vertAlign w:val="superscript"/>
          <w:lang w:eastAsia="zh-CN"/>
        </w:rPr>
        <w:t>3</w:t>
      </w:r>
      <w:r w:rsidRPr="00253933">
        <w:rPr>
          <w:rFonts w:ascii="Book Antiqua" w:hAnsi="Book Antiqua"/>
          <w:vertAlign w:val="superscript"/>
        </w:rPr>
        <w:t>]</w:t>
      </w:r>
      <w:r w:rsidRPr="00CC61E4">
        <w:rPr>
          <w:rFonts w:ascii="Book Antiqua" w:hAnsi="Book Antiqua"/>
        </w:rPr>
        <w:t>. This finding follows the rational that malignant tumors occur earlier under the influence of risk factors, but are also likely to occur without them as time passes by</w:t>
      </w:r>
      <w:r w:rsidRPr="00253933">
        <w:rPr>
          <w:rFonts w:ascii="Book Antiqua" w:hAnsi="Book Antiqua"/>
          <w:vertAlign w:val="superscript"/>
        </w:rPr>
        <w:t>[</w:t>
      </w:r>
      <w:r w:rsidR="00FF75F9">
        <w:rPr>
          <w:rFonts w:ascii="Book Antiqua" w:hAnsi="Book Antiqua" w:hint="eastAsia"/>
          <w:vertAlign w:val="superscript"/>
          <w:lang w:eastAsia="zh-CN"/>
        </w:rPr>
        <w:t>6</w:t>
      </w:r>
      <w:r w:rsidRPr="00253933">
        <w:rPr>
          <w:rFonts w:ascii="Book Antiqua" w:hAnsi="Book Antiqua"/>
          <w:vertAlign w:val="superscript"/>
        </w:rPr>
        <w:t>]</w:t>
      </w:r>
      <w:r w:rsidRPr="00CC61E4">
        <w:rPr>
          <w:rFonts w:ascii="Book Antiqua" w:hAnsi="Book Antiqua"/>
        </w:rPr>
        <w:t>. As a proof of this concept, in a French cohort of 270 consecutive patients aged ≥</w:t>
      </w:r>
      <w:r w:rsidR="00253933">
        <w:rPr>
          <w:rFonts w:ascii="Book Antiqua" w:hAnsi="Book Antiqua" w:hint="eastAsia"/>
          <w:lang w:eastAsia="zh-CN"/>
        </w:rPr>
        <w:t xml:space="preserve"> </w:t>
      </w:r>
      <w:r w:rsidRPr="00CC61E4">
        <w:rPr>
          <w:rFonts w:ascii="Book Antiqua" w:hAnsi="Book Antiqua"/>
        </w:rPr>
        <w:t>80 years with cancer of the oral cavity, tobacco or alcohol intoxication was the main risk factor among male individuals</w:t>
      </w:r>
      <w:r w:rsidRPr="00253933">
        <w:rPr>
          <w:rFonts w:ascii="Book Antiqua" w:hAnsi="Book Antiqua"/>
          <w:vertAlign w:val="superscript"/>
        </w:rPr>
        <w:t>[1</w:t>
      </w:r>
      <w:r w:rsidR="00FF75F9">
        <w:rPr>
          <w:rFonts w:ascii="Book Antiqua" w:hAnsi="Book Antiqua" w:hint="eastAsia"/>
          <w:vertAlign w:val="superscript"/>
          <w:lang w:eastAsia="zh-CN"/>
        </w:rPr>
        <w:t>0</w:t>
      </w:r>
      <w:r w:rsidRPr="00253933">
        <w:rPr>
          <w:rFonts w:ascii="Book Antiqua" w:hAnsi="Book Antiqua"/>
          <w:vertAlign w:val="superscript"/>
        </w:rPr>
        <w:t>]</w:t>
      </w:r>
      <w:r w:rsidRPr="00CC61E4">
        <w:rPr>
          <w:rFonts w:ascii="Book Antiqua" w:hAnsi="Book Antiqua"/>
        </w:rPr>
        <w:t>. HPV-positive tumors are also more likely to occur in younger patients, although it has been suggested that they can contribute in HNC carcinogen</w:t>
      </w:r>
      <w:r w:rsidR="00253933">
        <w:rPr>
          <w:rFonts w:ascii="Book Antiqua" w:hAnsi="Book Antiqua"/>
        </w:rPr>
        <w:t>esis in older patients as well</w:t>
      </w:r>
      <w:r w:rsidR="00253933" w:rsidRPr="00253933">
        <w:rPr>
          <w:rFonts w:ascii="Book Antiqua" w:hAnsi="Book Antiqua"/>
          <w:vertAlign w:val="superscript"/>
        </w:rPr>
        <w:t>[</w:t>
      </w:r>
      <w:r w:rsidR="00FF75F9">
        <w:rPr>
          <w:rFonts w:ascii="Book Antiqua" w:hAnsi="Book Antiqua" w:hint="eastAsia"/>
          <w:vertAlign w:val="superscript"/>
          <w:lang w:eastAsia="zh-CN"/>
        </w:rPr>
        <w:t>7</w:t>
      </w:r>
      <w:r w:rsidRPr="00253933">
        <w:rPr>
          <w:rFonts w:ascii="Book Antiqua" w:hAnsi="Book Antiqua"/>
          <w:vertAlign w:val="superscript"/>
        </w:rPr>
        <w:t>]</w:t>
      </w:r>
      <w:r w:rsidRPr="00CC61E4">
        <w:rPr>
          <w:rFonts w:ascii="Book Antiqua" w:hAnsi="Book Antiqua"/>
        </w:rPr>
        <w:t>.</w:t>
      </w:r>
    </w:p>
    <w:p w:rsidR="00CC61E4" w:rsidRPr="00CC61E4" w:rsidRDefault="00CC61E4" w:rsidP="00253933">
      <w:pPr>
        <w:spacing w:line="360" w:lineRule="auto"/>
        <w:ind w:firstLineChars="100" w:firstLine="240"/>
        <w:jc w:val="both"/>
        <w:rPr>
          <w:rFonts w:ascii="Book Antiqua" w:hAnsi="Book Antiqua"/>
        </w:rPr>
      </w:pPr>
      <w:r w:rsidRPr="00CC61E4">
        <w:rPr>
          <w:rFonts w:ascii="Book Antiqua" w:hAnsi="Book Antiqua"/>
        </w:rPr>
        <w:t xml:space="preserve">HNC in the elderly seem to share a specific epidemiological profile thus implying that the molecular profile of these tumors could also be specific. According to the results from studies assessing carcinogenesis in the elderly patient population, a series of spontaneous mutations rather than an increased exposure to carcinogenic substances is responsible </w:t>
      </w:r>
      <w:r w:rsidR="00253933">
        <w:rPr>
          <w:rFonts w:ascii="Book Antiqua" w:hAnsi="Book Antiqua"/>
        </w:rPr>
        <w:t>for tumour cell transformation</w:t>
      </w:r>
      <w:r w:rsidR="00253933" w:rsidRPr="00253933">
        <w:rPr>
          <w:rFonts w:ascii="Book Antiqua" w:hAnsi="Book Antiqua"/>
          <w:vertAlign w:val="superscript"/>
        </w:rPr>
        <w:t>[</w:t>
      </w:r>
      <w:r w:rsidR="00FF75F9">
        <w:rPr>
          <w:rFonts w:ascii="Book Antiqua" w:hAnsi="Book Antiqua" w:hint="eastAsia"/>
          <w:vertAlign w:val="superscript"/>
          <w:lang w:eastAsia="zh-CN"/>
        </w:rPr>
        <w:t>8</w:t>
      </w:r>
      <w:r w:rsidRPr="00253933">
        <w:rPr>
          <w:rFonts w:ascii="Book Antiqua" w:hAnsi="Book Antiqua"/>
          <w:vertAlign w:val="superscript"/>
        </w:rPr>
        <w:t>]</w:t>
      </w:r>
      <w:r w:rsidRPr="00CC61E4">
        <w:rPr>
          <w:rFonts w:ascii="Book Antiqua" w:hAnsi="Book Antiqua"/>
        </w:rPr>
        <w:t>. Because of those mutations, as well as the ageing process, hypomethylization of the DNA was recognized as the underlying mechanism leadi</w:t>
      </w:r>
      <w:r w:rsidR="00253933">
        <w:rPr>
          <w:rFonts w:ascii="Book Antiqua" w:hAnsi="Book Antiqua"/>
        </w:rPr>
        <w:t>ng to malignant transformation</w:t>
      </w:r>
      <w:r w:rsidR="00253933" w:rsidRPr="00253933">
        <w:rPr>
          <w:rFonts w:ascii="Book Antiqua" w:hAnsi="Book Antiqua"/>
          <w:vertAlign w:val="superscript"/>
        </w:rPr>
        <w:t>[</w:t>
      </w:r>
      <w:r w:rsidR="00FF75F9">
        <w:rPr>
          <w:rFonts w:ascii="Book Antiqua" w:hAnsi="Book Antiqua" w:hint="eastAsia"/>
          <w:vertAlign w:val="superscript"/>
          <w:lang w:eastAsia="zh-CN"/>
        </w:rPr>
        <w:t>9</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0</w:t>
      </w:r>
      <w:r w:rsidRPr="00253933">
        <w:rPr>
          <w:rFonts w:ascii="Book Antiqua" w:hAnsi="Book Antiqua"/>
          <w:vertAlign w:val="superscript"/>
        </w:rPr>
        <w:t>]</w:t>
      </w:r>
      <w:r w:rsidRPr="00CC61E4">
        <w:rPr>
          <w:rFonts w:ascii="Book Antiqua" w:hAnsi="Book Antiqua"/>
        </w:rPr>
        <w:t>. Moreover, recently published Genome-Wide Association studies implicate a number of important cellular processes in NHC neoplastic transformation, including deregulation of tumour-suppressor-genes, inactivating mutations in the molecular pathway of squamous differentiation (Notch/TP63 pathway), loss-of-function mutations in proliferative cell-signaling and impa</w:t>
      </w:r>
      <w:r w:rsidR="00253933">
        <w:rPr>
          <w:rFonts w:ascii="Book Antiqua" w:hAnsi="Book Antiqua"/>
        </w:rPr>
        <w:t>irment of epigenetic integrity</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1</w:t>
      </w:r>
      <w:r w:rsidRPr="00253933">
        <w:rPr>
          <w:rFonts w:ascii="Book Antiqua" w:hAnsi="Book Antiqua"/>
          <w:vertAlign w:val="superscript"/>
        </w:rPr>
        <w:t>]</w:t>
      </w:r>
      <w:r w:rsidRPr="00CC61E4">
        <w:rPr>
          <w:rFonts w:ascii="Book Antiqua" w:hAnsi="Book Antiqua"/>
        </w:rPr>
        <w:t>. These studies discovered mutations in genes involved in the differentiation program of squamous epithelium and Notch/p63 axis (such as NOTCH1, TP63 and FBXW7), and validated findings derived from previous genetic studies (such as mutations in TP53, CDKN2A, PIK3CA, CCND1 and HRAS) as driver genetic events in SCCHN neoplastic transformation.</w:t>
      </w:r>
    </w:p>
    <w:p w:rsidR="00CC61E4" w:rsidRPr="00CC61E4" w:rsidRDefault="00CC61E4" w:rsidP="00CC61E4">
      <w:pPr>
        <w:spacing w:line="360" w:lineRule="auto"/>
        <w:jc w:val="both"/>
        <w:rPr>
          <w:rFonts w:ascii="Book Antiqua" w:hAnsi="Book Antiqua"/>
          <w:lang w:eastAsia="zh-CN"/>
        </w:rPr>
      </w:pPr>
    </w:p>
    <w:p w:rsidR="00CC61E4" w:rsidRPr="00253933" w:rsidRDefault="00CC61E4" w:rsidP="00CC61E4">
      <w:pPr>
        <w:spacing w:line="360" w:lineRule="auto"/>
        <w:jc w:val="both"/>
        <w:rPr>
          <w:rFonts w:ascii="Book Antiqua" w:hAnsi="Book Antiqua"/>
          <w:b/>
          <w:i/>
        </w:rPr>
      </w:pPr>
      <w:r w:rsidRPr="00253933">
        <w:rPr>
          <w:rFonts w:ascii="Book Antiqua" w:hAnsi="Book Antiqua"/>
          <w:b/>
          <w:i/>
        </w:rPr>
        <w:t>Tumor distribution and histology</w:t>
      </w:r>
    </w:p>
    <w:p w:rsidR="00CC61E4" w:rsidRPr="00CC61E4" w:rsidRDefault="00CC61E4" w:rsidP="00CC61E4">
      <w:pPr>
        <w:spacing w:line="360" w:lineRule="auto"/>
        <w:jc w:val="both"/>
        <w:rPr>
          <w:rFonts w:ascii="Book Antiqua" w:hAnsi="Book Antiqua"/>
        </w:rPr>
      </w:pPr>
      <w:r w:rsidRPr="00CC61E4">
        <w:rPr>
          <w:rFonts w:ascii="Book Antiqua" w:hAnsi="Book Antiqua"/>
        </w:rPr>
        <w:t>HNC is a heterogeneous disease entity comprising cancers originating from the paranasal sinuses, nasal cavity, oral cavity, pharynx and larynx</w:t>
      </w:r>
      <w:r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2</w:t>
      </w:r>
      <w:r w:rsidRPr="00253933">
        <w:rPr>
          <w:rFonts w:ascii="Book Antiqua" w:hAnsi="Book Antiqua"/>
          <w:vertAlign w:val="superscript"/>
        </w:rPr>
        <w:t>]</w:t>
      </w:r>
      <w:r w:rsidRPr="00CC61E4">
        <w:rPr>
          <w:rFonts w:ascii="Book Antiqua" w:hAnsi="Book Antiqua"/>
        </w:rPr>
        <w:t>. In western countries, the three latter locations are the ones most usually affected in the elderly patients. In a recent study evaluating 316 patients with HNC of 80 years</w:t>
      </w:r>
      <w:r w:rsidR="00253933">
        <w:rPr>
          <w:rFonts w:ascii="Book Antiqua" w:hAnsi="Book Antiqua"/>
        </w:rPr>
        <w:t xml:space="preserve"> of age or more, Italiano</w:t>
      </w:r>
      <w:r w:rsidR="00253933" w:rsidRPr="00253933">
        <w:rPr>
          <w:rFonts w:ascii="Book Antiqua" w:hAnsi="Book Antiqua"/>
          <w:i/>
        </w:rPr>
        <w:t xml:space="preserve"> et al</w:t>
      </w:r>
      <w:r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3</w:t>
      </w:r>
      <w:r w:rsidRPr="00253933">
        <w:rPr>
          <w:rFonts w:ascii="Book Antiqua" w:hAnsi="Book Antiqua"/>
          <w:vertAlign w:val="superscript"/>
        </w:rPr>
        <w:t>]</w:t>
      </w:r>
      <w:r w:rsidRPr="00CC61E4">
        <w:rPr>
          <w:rFonts w:ascii="Book Antiqua" w:hAnsi="Book Antiqua"/>
        </w:rPr>
        <w:t xml:space="preserve"> reported that 46% of the tumors were located in the oral cavity, 23% in the laryngeal, 19% in oropharyngeal, and 4% in hypopharyngeal sites whereas in 7% of the patients, another site was also</w:t>
      </w:r>
      <w:r w:rsidR="00253933">
        <w:rPr>
          <w:rFonts w:ascii="Book Antiqua" w:hAnsi="Book Antiqua"/>
        </w:rPr>
        <w:t xml:space="preserve"> involved. Finally, Jun </w:t>
      </w:r>
      <w:r w:rsidR="00253933" w:rsidRPr="00253933">
        <w:rPr>
          <w:rFonts w:ascii="Book Antiqua" w:hAnsi="Book Antiqua"/>
          <w:i/>
        </w:rPr>
        <w:t>et al</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4</w:t>
      </w:r>
      <w:r w:rsidRPr="00253933">
        <w:rPr>
          <w:rFonts w:ascii="Book Antiqua" w:hAnsi="Book Antiqua"/>
          <w:vertAlign w:val="superscript"/>
        </w:rPr>
        <w:t>]</w:t>
      </w:r>
      <w:r w:rsidRPr="00CC61E4">
        <w:rPr>
          <w:rFonts w:ascii="Book Antiqua" w:hAnsi="Book Antiqua"/>
        </w:rPr>
        <w:t xml:space="preserve"> reported a series of 159 patients aged &gt; 80 years in whom 53% of tumours were located in the oral cavity, 10.9% in the larynx, and only 5.8% in the pharyngo-laryngeal area. </w:t>
      </w:r>
    </w:p>
    <w:p w:rsidR="00CC61E4" w:rsidRPr="00CC61E4" w:rsidRDefault="00CC61E4" w:rsidP="00253933">
      <w:pPr>
        <w:spacing w:line="360" w:lineRule="auto"/>
        <w:ind w:firstLineChars="100" w:firstLine="240"/>
        <w:jc w:val="both"/>
        <w:rPr>
          <w:rFonts w:ascii="Book Antiqua" w:hAnsi="Book Antiqua"/>
        </w:rPr>
      </w:pPr>
      <w:r w:rsidRPr="00CC61E4">
        <w:rPr>
          <w:rFonts w:ascii="Book Antiqua" w:hAnsi="Book Antiqua"/>
        </w:rPr>
        <w:t>The most common histological type of HNC is squamous cell carcinoma (95%), followed by less common types including salivary gland t</w:t>
      </w:r>
      <w:r w:rsidR="00253933">
        <w:rPr>
          <w:rFonts w:ascii="Book Antiqua" w:hAnsi="Book Antiqua"/>
        </w:rPr>
        <w:t>umors, lymphomas and sarcomas</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5</w:t>
      </w:r>
      <w:r w:rsidRPr="00253933">
        <w:rPr>
          <w:rFonts w:ascii="Book Antiqua" w:hAnsi="Book Antiqua"/>
          <w:vertAlign w:val="superscript"/>
        </w:rPr>
        <w:t>]</w:t>
      </w:r>
      <w:r w:rsidRPr="00CC61E4">
        <w:rPr>
          <w:rFonts w:ascii="Book Antiqua" w:hAnsi="Book Antiqua"/>
        </w:rPr>
        <w:t xml:space="preserve">. Nevertheless, a rare histological type of well differentiated squamous cell carcinoma, called verrucous type of SCCHN, is more </w:t>
      </w:r>
      <w:r w:rsidR="00253933">
        <w:rPr>
          <w:rFonts w:ascii="Book Antiqua" w:hAnsi="Book Antiqua"/>
        </w:rPr>
        <w:t>prevalent in elderly patients</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6</w:t>
      </w:r>
      <w:r w:rsidRPr="00253933">
        <w:rPr>
          <w:rFonts w:ascii="Book Antiqua" w:hAnsi="Book Antiqua"/>
          <w:vertAlign w:val="superscript"/>
        </w:rPr>
        <w:t>]</w:t>
      </w:r>
      <w:r w:rsidRPr="00CC61E4">
        <w:rPr>
          <w:rFonts w:ascii="Book Antiqua" w:hAnsi="Book Antiqua"/>
        </w:rPr>
        <w:t>. In the following paragraphs, the term HNC, as well as the presented data will refer to squamous-cell carcinoma, which is the pre-dominant histological subtype.</w:t>
      </w:r>
    </w:p>
    <w:p w:rsidR="00CC61E4" w:rsidRPr="00253933" w:rsidRDefault="00CC61E4" w:rsidP="00CC61E4">
      <w:pPr>
        <w:spacing w:line="360" w:lineRule="auto"/>
        <w:jc w:val="both"/>
        <w:rPr>
          <w:rFonts w:ascii="Book Antiqua" w:hAnsi="Book Antiqua"/>
          <w:b/>
          <w:i/>
          <w:lang w:eastAsia="zh-CN"/>
        </w:rPr>
      </w:pPr>
    </w:p>
    <w:p w:rsidR="00CC61E4" w:rsidRPr="00253933" w:rsidRDefault="00CC61E4" w:rsidP="00CC61E4">
      <w:pPr>
        <w:spacing w:line="360" w:lineRule="auto"/>
        <w:jc w:val="both"/>
        <w:rPr>
          <w:rFonts w:ascii="Book Antiqua" w:hAnsi="Book Antiqua"/>
          <w:b/>
          <w:i/>
        </w:rPr>
      </w:pPr>
      <w:r w:rsidRPr="00253933">
        <w:rPr>
          <w:rFonts w:ascii="Book Antiqua" w:hAnsi="Book Antiqua"/>
          <w:b/>
          <w:i/>
        </w:rPr>
        <w:t>Stage and clinical features</w:t>
      </w:r>
    </w:p>
    <w:p w:rsidR="00CC61E4" w:rsidRPr="00CC61E4" w:rsidRDefault="00CC61E4" w:rsidP="00CC61E4">
      <w:pPr>
        <w:spacing w:line="360" w:lineRule="auto"/>
        <w:jc w:val="both"/>
        <w:rPr>
          <w:rFonts w:ascii="Book Antiqua" w:hAnsi="Book Antiqua"/>
        </w:rPr>
      </w:pPr>
      <w:r w:rsidRPr="00CC61E4">
        <w:rPr>
          <w:rFonts w:ascii="Book Antiqua" w:hAnsi="Book Antiqua"/>
        </w:rPr>
        <w:t xml:space="preserve">In general, nearly two-thirds of HNC patients present with locally advanced disease, whereas metastatic disease at diagnosis is documented in about 10% of </w:t>
      </w:r>
      <w:r w:rsidR="00253933">
        <w:rPr>
          <w:rFonts w:ascii="Book Antiqua" w:hAnsi="Book Antiqua"/>
        </w:rPr>
        <w:t>patients</w:t>
      </w:r>
      <w:r w:rsidRPr="00253933">
        <w:rPr>
          <w:rFonts w:ascii="Book Antiqua" w:hAnsi="Book Antiqua"/>
          <w:vertAlign w:val="superscript"/>
        </w:rPr>
        <w:t>[</w:t>
      </w:r>
      <w:r w:rsidR="00FF75F9">
        <w:rPr>
          <w:rFonts w:ascii="Book Antiqua" w:hAnsi="Book Antiqua" w:hint="eastAsia"/>
          <w:vertAlign w:val="superscript"/>
          <w:lang w:eastAsia="zh-CN"/>
        </w:rPr>
        <w:t>3</w:t>
      </w:r>
      <w:r w:rsidRPr="00253933">
        <w:rPr>
          <w:rFonts w:ascii="Book Antiqua" w:hAnsi="Book Antiqua"/>
          <w:vertAlign w:val="superscript"/>
        </w:rPr>
        <w:t>]</w:t>
      </w:r>
      <w:r w:rsidRPr="00CC61E4">
        <w:rPr>
          <w:rFonts w:ascii="Book Antiqua" w:hAnsi="Book Antiqua"/>
        </w:rPr>
        <w:t>. Elderly patients have been reported to present more often with locally advanced disease (T3 or T4, in TNM staging) but with a lower incidence of regional lymph node metastasis at diagnosis</w:t>
      </w:r>
      <w:r w:rsidRPr="00253933">
        <w:rPr>
          <w:rFonts w:ascii="Book Antiqua" w:hAnsi="Book Antiqua"/>
          <w:vertAlign w:val="superscript"/>
        </w:rPr>
        <w:t>[</w:t>
      </w:r>
      <w:r w:rsidR="00FF75F9">
        <w:rPr>
          <w:rFonts w:ascii="Book Antiqua" w:hAnsi="Book Antiqua" w:hint="eastAsia"/>
          <w:vertAlign w:val="superscript"/>
          <w:lang w:eastAsia="zh-CN"/>
        </w:rPr>
        <w:t>3</w:t>
      </w:r>
      <w:r w:rsidRPr="00253933">
        <w:rPr>
          <w:rFonts w:ascii="Book Antiqua" w:hAnsi="Book Antiqua"/>
          <w:vertAlign w:val="superscript"/>
        </w:rPr>
        <w:t>,</w:t>
      </w:r>
      <w:r w:rsidR="00FF75F9">
        <w:rPr>
          <w:rFonts w:ascii="Book Antiqua" w:hAnsi="Book Antiqua" w:hint="eastAsia"/>
          <w:vertAlign w:val="superscript"/>
          <w:lang w:eastAsia="zh-CN"/>
        </w:rPr>
        <w:t>8</w:t>
      </w:r>
      <w:r w:rsidRPr="00253933">
        <w:rPr>
          <w:rFonts w:ascii="Book Antiqua" w:hAnsi="Book Antiqua"/>
          <w:vertAlign w:val="superscript"/>
        </w:rPr>
        <w:t>]</w:t>
      </w:r>
      <w:r w:rsidRPr="00CC61E4">
        <w:rPr>
          <w:rFonts w:ascii="Book Antiqua" w:hAnsi="Book Antiqua"/>
        </w:rPr>
        <w:t>. Cancer stage at diagnosis was equally distributed between the older patients and the younger ones</w:t>
      </w:r>
      <w:r w:rsidR="00253933">
        <w:rPr>
          <w:rFonts w:ascii="Book Antiqua" w:hAnsi="Book Antiqua" w:hint="eastAsia"/>
          <w:lang w:eastAsia="zh-CN"/>
        </w:rPr>
        <w:t>-</w:t>
      </w:r>
      <w:r w:rsidR="00253933">
        <w:rPr>
          <w:rFonts w:ascii="Book Antiqua" w:hAnsi="Book Antiqua"/>
        </w:rPr>
        <w:t>31.1</w:t>
      </w:r>
      <w:r w:rsidRPr="00CC61E4">
        <w:rPr>
          <w:rFonts w:ascii="Book Antiqua" w:hAnsi="Book Antiqua"/>
        </w:rPr>
        <w:t xml:space="preserve">% </w:t>
      </w:r>
      <w:r w:rsidRPr="00253933">
        <w:rPr>
          <w:rFonts w:ascii="Book Antiqua" w:hAnsi="Book Antiqua"/>
          <w:i/>
        </w:rPr>
        <w:t>vs</w:t>
      </w:r>
      <w:r w:rsidR="00253933">
        <w:rPr>
          <w:rFonts w:ascii="Book Antiqua" w:hAnsi="Book Antiqua"/>
        </w:rPr>
        <w:t xml:space="preserve"> 29.8</w:t>
      </w:r>
      <w:r w:rsidRPr="00CC61E4">
        <w:rPr>
          <w:rFonts w:ascii="Book Antiqua" w:hAnsi="Book Antiqua"/>
        </w:rPr>
        <w:t>% for th</w:t>
      </w:r>
      <w:r w:rsidR="00253933">
        <w:rPr>
          <w:rFonts w:ascii="Book Antiqua" w:hAnsi="Book Antiqua"/>
        </w:rPr>
        <w:t>ose with stages I and II, 37.9</w:t>
      </w:r>
      <w:r w:rsidRPr="00CC61E4">
        <w:rPr>
          <w:rFonts w:ascii="Book Antiqua" w:hAnsi="Book Antiqua"/>
        </w:rPr>
        <w:t>%</w:t>
      </w:r>
      <w:r w:rsidR="00253933" w:rsidRPr="00253933">
        <w:rPr>
          <w:rFonts w:ascii="Book Antiqua" w:hAnsi="Book Antiqua"/>
          <w:i/>
        </w:rPr>
        <w:t xml:space="preserve"> vs</w:t>
      </w:r>
      <w:r w:rsidR="00253933">
        <w:rPr>
          <w:rFonts w:ascii="Book Antiqua" w:hAnsi="Book Antiqua"/>
        </w:rPr>
        <w:t xml:space="preserve"> 37</w:t>
      </w:r>
      <w:r w:rsidRPr="00CC61E4">
        <w:rPr>
          <w:rFonts w:ascii="Book Antiqua" w:hAnsi="Book Antiqua"/>
        </w:rPr>
        <w:t>% f</w:t>
      </w:r>
      <w:r w:rsidR="00253933">
        <w:rPr>
          <w:rFonts w:ascii="Book Antiqua" w:hAnsi="Book Antiqua"/>
        </w:rPr>
        <w:t>or those with stage III, and 31</w:t>
      </w:r>
      <w:r w:rsidRPr="00CC61E4">
        <w:rPr>
          <w:rFonts w:ascii="Book Antiqua" w:hAnsi="Book Antiqua"/>
        </w:rPr>
        <w:t xml:space="preserve">% </w:t>
      </w:r>
      <w:r w:rsidRPr="00253933">
        <w:rPr>
          <w:rFonts w:ascii="Book Antiqua" w:hAnsi="Book Antiqua"/>
          <w:i/>
        </w:rPr>
        <w:t>vs</w:t>
      </w:r>
      <w:r w:rsidR="00253933">
        <w:rPr>
          <w:rFonts w:ascii="Book Antiqua" w:hAnsi="Book Antiqua"/>
        </w:rPr>
        <w:t xml:space="preserve"> 33.2</w:t>
      </w:r>
      <w:r w:rsidRPr="00CC61E4">
        <w:rPr>
          <w:rFonts w:ascii="Book Antiqua" w:hAnsi="Book Antiqua"/>
        </w:rPr>
        <w:t>% for those with stage IV, respectively</w:t>
      </w:r>
      <w:r w:rsidRPr="00253933">
        <w:rPr>
          <w:rFonts w:ascii="Book Antiqua" w:hAnsi="Book Antiqua"/>
          <w:vertAlign w:val="superscript"/>
        </w:rPr>
        <w:t>[</w:t>
      </w:r>
      <w:r w:rsidR="00FF75F9">
        <w:rPr>
          <w:rFonts w:ascii="Book Antiqua" w:hAnsi="Book Antiqua" w:hint="eastAsia"/>
          <w:vertAlign w:val="superscript"/>
          <w:lang w:eastAsia="zh-CN"/>
        </w:rPr>
        <w:t>8</w:t>
      </w:r>
      <w:r w:rsidRPr="00253933">
        <w:rPr>
          <w:rFonts w:ascii="Book Antiqua" w:hAnsi="Book Antiqua"/>
          <w:vertAlign w:val="superscript"/>
        </w:rPr>
        <w:t>]</w:t>
      </w:r>
      <w:r w:rsidRPr="00CC61E4">
        <w:rPr>
          <w:rFonts w:ascii="Book Antiqua" w:hAnsi="Book Antiqua"/>
        </w:rPr>
        <w:t xml:space="preserve">. Metastatic disease usually occurs in distal lymph-nodes and, in late stages of the disease, in lung parenchyma or the liver </w:t>
      </w:r>
      <w:r w:rsidRPr="00253933">
        <w:rPr>
          <w:rFonts w:ascii="Book Antiqua" w:hAnsi="Book Antiqua"/>
          <w:i/>
        </w:rPr>
        <w:t>via</w:t>
      </w:r>
      <w:r w:rsidRPr="00CC61E4">
        <w:rPr>
          <w:rFonts w:ascii="Book Antiqua" w:hAnsi="Book Antiqua"/>
        </w:rPr>
        <w:t xml:space="preserve"> hematogeneous spread. </w:t>
      </w:r>
    </w:p>
    <w:p w:rsidR="00CC61E4" w:rsidRPr="00253933" w:rsidRDefault="00CC61E4" w:rsidP="00253933">
      <w:pPr>
        <w:spacing w:line="360" w:lineRule="auto"/>
        <w:ind w:firstLineChars="100" w:firstLine="240"/>
        <w:jc w:val="both"/>
        <w:rPr>
          <w:rFonts w:ascii="Book Antiqua" w:hAnsi="Book Antiqua"/>
          <w:lang w:eastAsia="zh-CN"/>
        </w:rPr>
      </w:pPr>
      <w:r w:rsidRPr="00CC61E4">
        <w:rPr>
          <w:rFonts w:ascii="Book Antiqua" w:hAnsi="Book Antiqua"/>
        </w:rPr>
        <w:t xml:space="preserve">In elderly patients the length of their symptoms history is of potential clinical importance, since a median duration of </w:t>
      </w:r>
      <w:r w:rsidR="00253933">
        <w:rPr>
          <w:rFonts w:ascii="Book Antiqua" w:hAnsi="Book Antiqua"/>
        </w:rPr>
        <w:t>complaints dating up to 15.5 w</w:t>
      </w:r>
      <w:r w:rsidRPr="00CC61E4">
        <w:rPr>
          <w:rFonts w:ascii="Book Antiqua" w:hAnsi="Book Antiqua"/>
        </w:rPr>
        <w:t>k until the patients sought m</w:t>
      </w:r>
      <w:r w:rsidR="00253933">
        <w:rPr>
          <w:rFonts w:ascii="Book Antiqua" w:hAnsi="Book Antiqua"/>
        </w:rPr>
        <w:t>edical advice has been reported</w:t>
      </w:r>
      <w:r w:rsidRPr="00253933">
        <w:rPr>
          <w:rFonts w:ascii="Book Antiqua" w:hAnsi="Book Antiqua"/>
          <w:vertAlign w:val="superscript"/>
        </w:rPr>
        <w:t>[</w:t>
      </w:r>
      <w:r w:rsidR="00FF75F9">
        <w:rPr>
          <w:rFonts w:ascii="Book Antiqua" w:hAnsi="Book Antiqua" w:hint="eastAsia"/>
          <w:vertAlign w:val="superscript"/>
          <w:lang w:eastAsia="zh-CN"/>
        </w:rPr>
        <w:t>7</w:t>
      </w:r>
      <w:r w:rsidRPr="00253933">
        <w:rPr>
          <w:rFonts w:ascii="Book Antiqua" w:hAnsi="Book Antiqua"/>
          <w:vertAlign w:val="superscript"/>
        </w:rPr>
        <w:t>]</w:t>
      </w:r>
      <w:r w:rsidRPr="00CC61E4">
        <w:rPr>
          <w:rFonts w:ascii="Book Antiqua" w:hAnsi="Book Antiqua"/>
        </w:rPr>
        <w:t>. Older pa</w:t>
      </w:r>
      <w:r w:rsidR="00253933">
        <w:rPr>
          <w:rFonts w:ascii="Book Antiqua" w:hAnsi="Book Antiqua"/>
        </w:rPr>
        <w:t>tients tend to perceive several</w:t>
      </w:r>
      <w:r w:rsidRPr="00CC61E4">
        <w:rPr>
          <w:rFonts w:ascii="Book Antiqua" w:hAnsi="Book Antiqua"/>
        </w:rPr>
        <w:t>–otherwise alerting- symptoms as normal in the ageing process, or to attribute them to common colds or upper aero-digestive tract infections. Additional medical and social problems of the elderly generation such as social isolation due to the loss of partner or friends, the distance to children or other relatives, limited mobility, hearing loss, visual loss, other physical handicaps, or already existing diseases occupy more space in the awareness of the patients than cancerous diseases which they</w:t>
      </w:r>
      <w:r w:rsidR="00253933">
        <w:rPr>
          <w:rFonts w:ascii="Book Antiqua" w:hAnsi="Book Antiqua"/>
        </w:rPr>
        <w:t xml:space="preserve"> are not used to discuss openly</w:t>
      </w:r>
      <w:r w:rsidRPr="00253933">
        <w:rPr>
          <w:rFonts w:ascii="Book Antiqua" w:hAnsi="Book Antiqua"/>
          <w:vertAlign w:val="superscript"/>
        </w:rPr>
        <w:t>[</w:t>
      </w:r>
      <w:r w:rsidR="00FF75F9">
        <w:rPr>
          <w:rFonts w:ascii="Book Antiqua" w:hAnsi="Book Antiqua" w:hint="eastAsia"/>
          <w:vertAlign w:val="superscript"/>
          <w:lang w:eastAsia="zh-CN"/>
        </w:rPr>
        <w:t>6</w:t>
      </w:r>
      <w:r w:rsidRPr="00253933">
        <w:rPr>
          <w:rFonts w:ascii="Book Antiqua" w:hAnsi="Book Antiqua"/>
          <w:vertAlign w:val="superscript"/>
        </w:rPr>
        <w:t>]</w:t>
      </w:r>
      <w:r w:rsidRPr="00CC61E4">
        <w:rPr>
          <w:rFonts w:ascii="Book Antiqua" w:hAnsi="Book Antiqua"/>
        </w:rPr>
        <w:t>. Thus an eventual newly developed malignant disease is likely to be neglected, as long as the symptoms</w:t>
      </w:r>
      <w:r w:rsidR="00253933">
        <w:rPr>
          <w:rFonts w:ascii="Book Antiqua" w:hAnsi="Book Antiqua"/>
        </w:rPr>
        <w:t xml:space="preserve"> do not influence daily routine</w:t>
      </w:r>
      <w:r w:rsidR="00253933" w:rsidRPr="00253933">
        <w:rPr>
          <w:rFonts w:ascii="Book Antiqua" w:hAnsi="Book Antiqua"/>
          <w:vertAlign w:val="superscript"/>
        </w:rPr>
        <w:t>[</w:t>
      </w:r>
      <w:r w:rsidR="00FF75F9">
        <w:rPr>
          <w:rFonts w:ascii="Book Antiqua" w:hAnsi="Book Antiqua" w:hint="eastAsia"/>
          <w:vertAlign w:val="superscript"/>
          <w:lang w:eastAsia="zh-CN"/>
        </w:rPr>
        <w:t>6</w:t>
      </w:r>
      <w:r w:rsidR="00253933" w:rsidRPr="00253933">
        <w:rPr>
          <w:rFonts w:ascii="Book Antiqua" w:hAnsi="Book Antiqua"/>
          <w:vertAlign w:val="superscript"/>
        </w:rPr>
        <w:t>,</w:t>
      </w:r>
      <w:r w:rsidR="00253933" w:rsidRPr="00253933">
        <w:rPr>
          <w:rFonts w:ascii="Book Antiqua" w:hAnsi="Book Antiqua" w:hint="eastAsia"/>
          <w:vertAlign w:val="superscript"/>
          <w:lang w:eastAsia="zh-CN"/>
        </w:rPr>
        <w:t>1</w:t>
      </w:r>
      <w:r w:rsidR="00FF75F9">
        <w:rPr>
          <w:rFonts w:ascii="Book Antiqua" w:hAnsi="Book Antiqua" w:hint="eastAsia"/>
          <w:vertAlign w:val="superscript"/>
          <w:lang w:eastAsia="zh-CN"/>
        </w:rPr>
        <w:t>7</w:t>
      </w:r>
      <w:r w:rsidRPr="00253933">
        <w:rPr>
          <w:rFonts w:ascii="Book Antiqua" w:hAnsi="Book Antiqua"/>
          <w:vertAlign w:val="superscript"/>
        </w:rPr>
        <w:t>]</w:t>
      </w:r>
      <w:r w:rsidRPr="00CC61E4">
        <w:rPr>
          <w:rFonts w:ascii="Book Antiqua" w:hAnsi="Book Antiqua"/>
        </w:rPr>
        <w:t>. Importantly, elderly patients should be educated to report their symptoms to the family physician or a specialist, who should have a high level of suspicion for diagnosis of this particular disease and should alert the patient in case of heralding symptoms and signs</w:t>
      </w:r>
      <w:r w:rsidR="00253933">
        <w:rPr>
          <w:rFonts w:ascii="Book Antiqua" w:hAnsi="Book Antiqua" w:hint="eastAsia"/>
          <w:lang w:eastAsia="zh-CN"/>
        </w:rPr>
        <w:t>.</w:t>
      </w:r>
    </w:p>
    <w:p w:rsidR="00CC61E4" w:rsidRPr="00CC61E4" w:rsidRDefault="00CC61E4" w:rsidP="00CC61E4">
      <w:pPr>
        <w:spacing w:line="360" w:lineRule="auto"/>
        <w:jc w:val="both"/>
        <w:rPr>
          <w:rFonts w:ascii="Book Antiqua" w:hAnsi="Book Antiqua"/>
        </w:rPr>
      </w:pPr>
    </w:p>
    <w:p w:rsidR="00CC61E4" w:rsidRPr="00253933" w:rsidRDefault="00CC61E4" w:rsidP="00CC61E4">
      <w:pPr>
        <w:spacing w:line="360" w:lineRule="auto"/>
        <w:jc w:val="both"/>
        <w:rPr>
          <w:rFonts w:ascii="Book Antiqua" w:hAnsi="Book Antiqua"/>
          <w:b/>
          <w:lang w:eastAsia="zh-CN"/>
        </w:rPr>
      </w:pPr>
      <w:r w:rsidRPr="00253933">
        <w:rPr>
          <w:rFonts w:ascii="Book Antiqua" w:hAnsi="Book Antiqua"/>
          <w:b/>
        </w:rPr>
        <w:t>THERAPEUTIC APPROACH OF HNC IN THE ELDERLY</w:t>
      </w:r>
    </w:p>
    <w:p w:rsidR="00CC61E4" w:rsidRPr="00253933" w:rsidRDefault="00CC61E4" w:rsidP="00CC61E4">
      <w:pPr>
        <w:spacing w:line="360" w:lineRule="auto"/>
        <w:jc w:val="both"/>
        <w:rPr>
          <w:rFonts w:ascii="Book Antiqua" w:hAnsi="Book Antiqua"/>
          <w:b/>
          <w:i/>
        </w:rPr>
      </w:pPr>
      <w:r w:rsidRPr="00253933">
        <w:rPr>
          <w:rFonts w:ascii="Book Antiqua" w:hAnsi="Book Antiqua"/>
          <w:b/>
          <w:i/>
        </w:rPr>
        <w:t xml:space="preserve">General </w:t>
      </w:r>
      <w:r w:rsidR="00253933" w:rsidRPr="00253933">
        <w:rPr>
          <w:rFonts w:ascii="Book Antiqua" w:hAnsi="Book Antiqua" w:hint="eastAsia"/>
          <w:b/>
          <w:i/>
          <w:lang w:eastAsia="zh-CN"/>
        </w:rPr>
        <w:t>p</w:t>
      </w:r>
      <w:r w:rsidRPr="00253933">
        <w:rPr>
          <w:rFonts w:ascii="Book Antiqua" w:hAnsi="Book Antiqua"/>
          <w:b/>
          <w:i/>
        </w:rPr>
        <w:t>rinciples</w:t>
      </w:r>
    </w:p>
    <w:p w:rsidR="00CC61E4" w:rsidRPr="00CC61E4" w:rsidRDefault="00CC61E4" w:rsidP="00CC61E4">
      <w:pPr>
        <w:spacing w:line="360" w:lineRule="auto"/>
        <w:jc w:val="both"/>
        <w:rPr>
          <w:rFonts w:ascii="Book Antiqua" w:hAnsi="Book Antiqua"/>
        </w:rPr>
      </w:pPr>
      <w:r w:rsidRPr="00CC61E4">
        <w:rPr>
          <w:rFonts w:ascii="Book Antiqua" w:hAnsi="Book Antiqua"/>
        </w:rPr>
        <w:t>Because of their frail nature, treatment of geriatric patients with HNC sometimes necessitates compromises and the use of suboptimal regimens which are better tolerated than standard treatment. Surgery was reported to be less often used for older patients: 13.9%</w:t>
      </w:r>
      <w:r w:rsidRPr="00253933">
        <w:rPr>
          <w:rFonts w:ascii="Book Antiqua" w:hAnsi="Book Antiqua"/>
          <w:i/>
        </w:rPr>
        <w:t xml:space="preserve"> vs </w:t>
      </w:r>
      <w:r w:rsidRPr="00CC61E4">
        <w:rPr>
          <w:rFonts w:ascii="Book Antiqua" w:hAnsi="Book Antiqua"/>
        </w:rPr>
        <w:t xml:space="preserve">27.4% for the primary site and </w:t>
      </w:r>
      <w:r w:rsidR="00253933">
        <w:rPr>
          <w:rFonts w:ascii="Book Antiqua" w:hAnsi="Book Antiqua"/>
        </w:rPr>
        <w:t xml:space="preserve">15.4% </w:t>
      </w:r>
      <w:r w:rsidR="00253933" w:rsidRPr="00253933">
        <w:rPr>
          <w:rFonts w:ascii="Book Antiqua" w:hAnsi="Book Antiqua"/>
          <w:i/>
        </w:rPr>
        <w:t>vs</w:t>
      </w:r>
      <w:r w:rsidR="00253933">
        <w:rPr>
          <w:rFonts w:ascii="Book Antiqua" w:hAnsi="Book Antiqua"/>
        </w:rPr>
        <w:t xml:space="preserve"> 35.6% for neck lesions</w:t>
      </w:r>
      <w:r w:rsidRPr="00253933">
        <w:rPr>
          <w:rFonts w:ascii="Book Antiqua" w:hAnsi="Book Antiqua"/>
          <w:vertAlign w:val="superscript"/>
        </w:rPr>
        <w:t>[1</w:t>
      </w:r>
      <w:r w:rsidR="00FF75F9">
        <w:rPr>
          <w:rFonts w:ascii="Book Antiqua" w:hAnsi="Book Antiqua" w:hint="eastAsia"/>
          <w:vertAlign w:val="superscript"/>
          <w:lang w:eastAsia="zh-CN"/>
        </w:rPr>
        <w:t>8</w:t>
      </w:r>
      <w:r w:rsidRPr="00253933">
        <w:rPr>
          <w:rFonts w:ascii="Book Antiqua" w:hAnsi="Book Antiqua"/>
          <w:vertAlign w:val="superscript"/>
        </w:rPr>
        <w:t>]</w:t>
      </w:r>
      <w:r w:rsidRPr="00CC61E4">
        <w:rPr>
          <w:rFonts w:ascii="Book Antiqua" w:hAnsi="Book Antiqua"/>
        </w:rPr>
        <w:t xml:space="preserve">. Combined modalities including surgery and irradiation or chemoradiotherapy were also less frequently administered in the elderly patient population than in the younger patients: 22.3% </w:t>
      </w:r>
      <w:r w:rsidRPr="00253933">
        <w:rPr>
          <w:rFonts w:ascii="Book Antiqua" w:hAnsi="Book Antiqua"/>
          <w:i/>
        </w:rPr>
        <w:t>vs</w:t>
      </w:r>
      <w:r w:rsidRPr="00CC61E4">
        <w:rPr>
          <w:rFonts w:ascii="Book Antiqua" w:hAnsi="Book Antiqua"/>
        </w:rPr>
        <w:t xml:space="preserve"> 9.7% </w:t>
      </w:r>
      <w:r w:rsidR="00253933">
        <w:rPr>
          <w:rFonts w:ascii="Book Antiqua" w:hAnsi="Book Antiqua"/>
        </w:rPr>
        <w:t xml:space="preserve">and 14.1% </w:t>
      </w:r>
      <w:r w:rsidR="00253933" w:rsidRPr="00253933">
        <w:rPr>
          <w:rFonts w:ascii="Book Antiqua" w:hAnsi="Book Antiqua"/>
          <w:i/>
        </w:rPr>
        <w:t>vs</w:t>
      </w:r>
      <w:r w:rsidR="00253933">
        <w:rPr>
          <w:rFonts w:ascii="Book Antiqua" w:hAnsi="Book Antiqua"/>
        </w:rPr>
        <w:t xml:space="preserve"> 0.2%, respectively</w:t>
      </w:r>
      <w:r w:rsidRPr="00253933">
        <w:rPr>
          <w:rFonts w:ascii="Book Antiqua" w:hAnsi="Book Antiqua"/>
          <w:vertAlign w:val="superscript"/>
        </w:rPr>
        <w:t>[</w:t>
      </w:r>
      <w:r w:rsidR="00FF75F9">
        <w:rPr>
          <w:rFonts w:ascii="Book Antiqua" w:hAnsi="Book Antiqua" w:hint="eastAsia"/>
          <w:vertAlign w:val="superscript"/>
          <w:lang w:eastAsia="zh-CN"/>
        </w:rPr>
        <w:t>19</w:t>
      </w:r>
      <w:r w:rsidRPr="00253933">
        <w:rPr>
          <w:rFonts w:ascii="Book Antiqua" w:hAnsi="Book Antiqua"/>
          <w:vertAlign w:val="superscript"/>
        </w:rPr>
        <w:t>]</w:t>
      </w:r>
      <w:r w:rsidRPr="00CC61E4">
        <w:rPr>
          <w:rFonts w:ascii="Book Antiqua" w:hAnsi="Book Antiqua"/>
        </w:rPr>
        <w:t xml:space="preserve">. Systemic chemotherapy as exclusive treatment was less frequently used for elderly: 5.5% </w:t>
      </w:r>
      <w:r w:rsidRPr="00253933">
        <w:rPr>
          <w:rFonts w:ascii="Book Antiqua" w:hAnsi="Book Antiqua"/>
          <w:i/>
        </w:rPr>
        <w:t xml:space="preserve">vs </w:t>
      </w:r>
      <w:r w:rsidRPr="00CC61E4">
        <w:rPr>
          <w:rFonts w:ascii="Book Antiqua" w:hAnsi="Book Antiqua"/>
        </w:rPr>
        <w:t xml:space="preserve">17.6% and, even in these cases, it was mainly used as palliative treatment. </w:t>
      </w:r>
    </w:p>
    <w:p w:rsidR="00CC61E4" w:rsidRPr="00CC61E4" w:rsidRDefault="00253933" w:rsidP="00CC61E4">
      <w:pPr>
        <w:spacing w:line="360" w:lineRule="auto"/>
        <w:jc w:val="both"/>
        <w:rPr>
          <w:rFonts w:ascii="Book Antiqua" w:hAnsi="Book Antiqua"/>
        </w:rPr>
      </w:pPr>
      <w:r>
        <w:rPr>
          <w:rFonts w:ascii="Book Antiqua" w:hAnsi="Book Antiqua"/>
        </w:rPr>
        <w:t xml:space="preserve"> </w:t>
      </w:r>
      <w:r>
        <w:rPr>
          <w:rFonts w:ascii="Book Antiqua" w:hAnsi="Book Antiqua" w:hint="eastAsia"/>
          <w:lang w:eastAsia="zh-CN"/>
        </w:rPr>
        <w:t xml:space="preserve">  </w:t>
      </w:r>
      <w:r w:rsidR="00CC61E4" w:rsidRPr="00CC61E4">
        <w:rPr>
          <w:rFonts w:ascii="Book Antiqua" w:hAnsi="Book Antiqua"/>
        </w:rPr>
        <w:t>For a long time undertreatment was attributed to assumed poor tolerance and compliance to treatment in older patients. The available data currently suggest that curative therapy should be offered in elderly HNC patients, not only because of the reversible nature of therapy-associated toxicities but also because o</w:t>
      </w:r>
      <w:r>
        <w:rPr>
          <w:rFonts w:ascii="Book Antiqua" w:hAnsi="Book Antiqua"/>
        </w:rPr>
        <w:t>f the relatively good prognosis</w:t>
      </w:r>
      <w:r w:rsidR="00CC61E4" w:rsidRPr="00253933">
        <w:rPr>
          <w:rFonts w:ascii="Book Antiqua" w:hAnsi="Book Antiqua"/>
          <w:vertAlign w:val="superscript"/>
        </w:rPr>
        <w:t>[</w:t>
      </w:r>
      <w:r w:rsidR="00FF75F9">
        <w:rPr>
          <w:rFonts w:ascii="Book Antiqua" w:hAnsi="Book Antiqua" w:hint="eastAsia"/>
          <w:vertAlign w:val="superscript"/>
          <w:lang w:eastAsia="zh-CN"/>
        </w:rPr>
        <w:t>6</w:t>
      </w:r>
      <w:r w:rsidR="00CC61E4" w:rsidRPr="00253933">
        <w:rPr>
          <w:rFonts w:ascii="Book Antiqua" w:hAnsi="Book Antiqua"/>
          <w:vertAlign w:val="superscript"/>
        </w:rPr>
        <w:t>]</w:t>
      </w:r>
      <w:r w:rsidR="00CC61E4" w:rsidRPr="00CC61E4">
        <w:rPr>
          <w:rFonts w:ascii="Book Antiqua" w:hAnsi="Book Antiqua"/>
        </w:rPr>
        <w:t>. Chronological age by itself is an unreliable parameter for decision making. The treatment of choice should be based on a medical assessment and the preferences of the patient, not on chronologic</w:t>
      </w:r>
      <w:r w:rsidR="003978A0">
        <w:rPr>
          <w:rFonts w:ascii="Book Antiqua" w:hAnsi="Book Antiqua"/>
        </w:rPr>
        <w:t>al age alone</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1</w:t>
      </w:r>
      <w:r w:rsidR="00FF75F9">
        <w:rPr>
          <w:rFonts w:ascii="Book Antiqua" w:hAnsi="Book Antiqua" w:hint="eastAsia"/>
          <w:vertAlign w:val="superscript"/>
          <w:lang w:eastAsia="zh-CN"/>
        </w:rPr>
        <w:t>8</w:t>
      </w:r>
      <w:r w:rsidR="00CC61E4" w:rsidRPr="003978A0">
        <w:rPr>
          <w:rFonts w:ascii="Book Antiqua" w:hAnsi="Book Antiqua"/>
          <w:vertAlign w:val="superscript"/>
        </w:rPr>
        <w:t>]</w:t>
      </w:r>
      <w:r w:rsidR="00CC61E4" w:rsidRPr="00CC61E4">
        <w:rPr>
          <w:rFonts w:ascii="Book Antiqua" w:hAnsi="Book Antiqua"/>
        </w:rPr>
        <w:t>.</w:t>
      </w:r>
      <w:r w:rsidR="00CC61E4" w:rsidRPr="00CC61E4">
        <w:rPr>
          <w:rFonts w:ascii="Book Antiqua" w:hAnsi="Book Antiqua"/>
        </w:rPr>
        <w:tab/>
        <w:t xml:space="preserve"> </w:t>
      </w:r>
    </w:p>
    <w:p w:rsidR="00CC61E4" w:rsidRPr="00CC61E4" w:rsidRDefault="00CC61E4" w:rsidP="00CC61E4">
      <w:pPr>
        <w:spacing w:line="360" w:lineRule="auto"/>
        <w:jc w:val="both"/>
        <w:rPr>
          <w:rFonts w:ascii="Book Antiqua" w:hAnsi="Book Antiqua"/>
        </w:rPr>
      </w:pPr>
    </w:p>
    <w:p w:rsidR="00CC61E4" w:rsidRPr="003978A0" w:rsidRDefault="00CC61E4" w:rsidP="00CC61E4">
      <w:pPr>
        <w:spacing w:line="360" w:lineRule="auto"/>
        <w:jc w:val="both"/>
        <w:rPr>
          <w:rFonts w:ascii="Book Antiqua" w:hAnsi="Book Antiqua"/>
          <w:b/>
          <w:i/>
        </w:rPr>
      </w:pPr>
      <w:r w:rsidRPr="003978A0">
        <w:rPr>
          <w:rFonts w:ascii="Book Antiqua" w:hAnsi="Book Antiqua"/>
          <w:b/>
          <w:i/>
        </w:rPr>
        <w:t>Surgery</w:t>
      </w:r>
    </w:p>
    <w:p w:rsidR="00CC61E4" w:rsidRPr="00CC61E4" w:rsidRDefault="00CC61E4" w:rsidP="00CC61E4">
      <w:pPr>
        <w:spacing w:line="360" w:lineRule="auto"/>
        <w:jc w:val="both"/>
        <w:rPr>
          <w:rFonts w:ascii="Book Antiqua" w:hAnsi="Book Antiqua"/>
          <w:lang w:eastAsia="zh-CN"/>
        </w:rPr>
      </w:pPr>
      <w:r w:rsidRPr="003978A0">
        <w:rPr>
          <w:rFonts w:ascii="Book Antiqua" w:hAnsi="Book Antiqua"/>
          <w:b/>
        </w:rPr>
        <w:t>Feasibility:</w:t>
      </w:r>
      <w:r w:rsidRPr="00CC61E4">
        <w:rPr>
          <w:rFonts w:ascii="Book Antiqua" w:hAnsi="Book Antiqua"/>
        </w:rPr>
        <w:t xml:space="preserve"> Surgery should be offered as the preferred treatment when the primary tumor can be removed with clear margins without causing major functional compromise; Such an aggressive approach with a curative intent can also be consider</w:t>
      </w:r>
      <w:r w:rsidR="003978A0">
        <w:rPr>
          <w:rFonts w:ascii="Book Antiqua" w:hAnsi="Book Antiqua"/>
        </w:rPr>
        <w:t>ed for the elderly HNC patients</w:t>
      </w:r>
      <w:r w:rsidR="003978A0" w:rsidRPr="003978A0">
        <w:rPr>
          <w:rFonts w:ascii="Book Antiqua" w:hAnsi="Book Antiqua"/>
          <w:vertAlign w:val="superscript"/>
        </w:rPr>
        <w:t>[</w:t>
      </w:r>
      <w:r w:rsidR="00FF75F9">
        <w:rPr>
          <w:rFonts w:ascii="Book Antiqua" w:hAnsi="Book Antiqua" w:hint="eastAsia"/>
          <w:vertAlign w:val="superscript"/>
          <w:lang w:eastAsia="zh-CN"/>
        </w:rPr>
        <w:t>19</w:t>
      </w:r>
      <w:r w:rsidRPr="003978A0">
        <w:rPr>
          <w:rFonts w:ascii="Book Antiqua" w:hAnsi="Book Antiqua"/>
          <w:vertAlign w:val="superscript"/>
        </w:rPr>
        <w:t>]</w:t>
      </w:r>
      <w:r w:rsidRPr="00CC61E4">
        <w:rPr>
          <w:rFonts w:ascii="Book Antiqua" w:hAnsi="Book Antiqua"/>
        </w:rPr>
        <w:t>. The choice of radical local therapy must be based on a number of aspects, including the potential functional outcome of treatment, the comprehensive geriatric assessment, the life expectancy and, importantly,</w:t>
      </w:r>
      <w:r w:rsidR="003978A0">
        <w:rPr>
          <w:rFonts w:ascii="Book Antiqua" w:hAnsi="Book Antiqua"/>
        </w:rPr>
        <w:t xml:space="preserve"> the patient’s wishes.</w:t>
      </w:r>
    </w:p>
    <w:p w:rsidR="00CC61E4" w:rsidRPr="00CC61E4" w:rsidRDefault="00CC61E4" w:rsidP="003978A0">
      <w:pPr>
        <w:spacing w:line="360" w:lineRule="auto"/>
        <w:ind w:firstLineChars="100" w:firstLine="240"/>
        <w:jc w:val="both"/>
        <w:rPr>
          <w:rFonts w:ascii="Book Antiqua" w:hAnsi="Book Antiqua"/>
          <w:lang w:eastAsia="zh-CN"/>
        </w:rPr>
      </w:pPr>
      <w:r w:rsidRPr="00CC61E4">
        <w:rPr>
          <w:rFonts w:ascii="Book Antiqua" w:hAnsi="Book Antiqua"/>
        </w:rPr>
        <w:t>As has been previously suggested</w:t>
      </w:r>
      <w:r w:rsidRPr="003978A0">
        <w:rPr>
          <w:rFonts w:ascii="Book Antiqua" w:hAnsi="Book Antiqua"/>
          <w:vertAlign w:val="superscript"/>
        </w:rPr>
        <w:t>[</w:t>
      </w:r>
      <w:r w:rsidR="00FF75F9">
        <w:rPr>
          <w:rFonts w:ascii="Book Antiqua" w:hAnsi="Book Antiqua" w:hint="eastAsia"/>
          <w:vertAlign w:val="superscript"/>
          <w:lang w:eastAsia="zh-CN"/>
        </w:rPr>
        <w:t>3</w:t>
      </w:r>
      <w:r w:rsidRPr="003978A0">
        <w:rPr>
          <w:rFonts w:ascii="Book Antiqua" w:hAnsi="Book Antiqua"/>
          <w:vertAlign w:val="superscript"/>
        </w:rPr>
        <w:t>,</w:t>
      </w:r>
      <w:r w:rsidR="00FF75F9">
        <w:rPr>
          <w:rFonts w:ascii="Book Antiqua" w:hAnsi="Book Antiqua" w:hint="eastAsia"/>
          <w:vertAlign w:val="superscript"/>
          <w:lang w:eastAsia="zh-CN"/>
        </w:rPr>
        <w:t>19</w:t>
      </w:r>
      <w:r w:rsidRPr="003978A0">
        <w:rPr>
          <w:rFonts w:ascii="Book Antiqua" w:hAnsi="Book Antiqua"/>
          <w:vertAlign w:val="superscript"/>
        </w:rPr>
        <w:t>,2</w:t>
      </w:r>
      <w:r w:rsidR="00FF75F9">
        <w:rPr>
          <w:rFonts w:ascii="Book Antiqua" w:hAnsi="Book Antiqua" w:hint="eastAsia"/>
          <w:vertAlign w:val="superscript"/>
          <w:lang w:eastAsia="zh-CN"/>
        </w:rPr>
        <w:t>0</w:t>
      </w:r>
      <w:r w:rsidRPr="003978A0">
        <w:rPr>
          <w:rFonts w:ascii="Book Antiqua" w:hAnsi="Book Antiqua"/>
          <w:vertAlign w:val="superscript"/>
        </w:rPr>
        <w:t>]</w:t>
      </w:r>
      <w:r w:rsidR="003978A0" w:rsidRPr="00CC61E4">
        <w:rPr>
          <w:rFonts w:ascii="Book Antiqua" w:hAnsi="Book Antiqua"/>
        </w:rPr>
        <w:t>,</w:t>
      </w:r>
      <w:r w:rsidRPr="00CC61E4">
        <w:rPr>
          <w:rFonts w:ascii="Book Antiqua" w:hAnsi="Book Antiqua"/>
        </w:rPr>
        <w:t xml:space="preserve">  chronological age alone should not be a contraindication to aggressive surgical approach, which should be attempted whenever risk-a</w:t>
      </w:r>
      <w:r w:rsidR="003978A0">
        <w:rPr>
          <w:rFonts w:ascii="Book Antiqua" w:hAnsi="Book Antiqua"/>
        </w:rPr>
        <w:t>ssessment ration is favorable</w:t>
      </w:r>
      <w:r w:rsidRPr="00CC61E4">
        <w:rPr>
          <w:rFonts w:ascii="Book Antiqua" w:hAnsi="Book Antiqua"/>
        </w:rPr>
        <w:t xml:space="preserve">. In a large retrospective series of 810 patients &gt; 65 years who had undergone major head and neck resections, Morgan </w:t>
      </w:r>
      <w:r w:rsidRPr="003978A0">
        <w:rPr>
          <w:rFonts w:ascii="Book Antiqua" w:hAnsi="Book Antiqua"/>
          <w:i/>
        </w:rPr>
        <w:t>et al</w:t>
      </w:r>
      <w:r w:rsidR="003978A0" w:rsidRPr="003978A0">
        <w:rPr>
          <w:rFonts w:ascii="Book Antiqua" w:hAnsi="Book Antiqua" w:hint="eastAsia"/>
          <w:vertAlign w:val="superscript"/>
          <w:lang w:eastAsia="zh-CN"/>
        </w:rPr>
        <w:t>[2</w:t>
      </w:r>
      <w:r w:rsidR="00FF75F9">
        <w:rPr>
          <w:rFonts w:ascii="Book Antiqua" w:hAnsi="Book Antiqua" w:hint="eastAsia"/>
          <w:vertAlign w:val="superscript"/>
          <w:lang w:eastAsia="zh-CN"/>
        </w:rPr>
        <w:t>1</w:t>
      </w:r>
      <w:r w:rsidR="003978A0" w:rsidRPr="003978A0">
        <w:rPr>
          <w:rFonts w:ascii="Book Antiqua" w:hAnsi="Book Antiqua" w:hint="eastAsia"/>
          <w:vertAlign w:val="superscript"/>
          <w:lang w:eastAsia="zh-CN"/>
        </w:rPr>
        <w:t>]</w:t>
      </w:r>
      <w:r w:rsidRPr="00CC61E4">
        <w:rPr>
          <w:rFonts w:ascii="Book Antiqua" w:hAnsi="Book Antiqua"/>
        </w:rPr>
        <w:t xml:space="preserve"> reported an acceptable overall mortality rate of 3.5%. Aggressive surgical approach should include attempting a radical surgical excision that removes thoroughly the tumor without compromising functional outcomes</w:t>
      </w:r>
      <w:r w:rsidR="003978A0">
        <w:rPr>
          <w:rFonts w:ascii="Book Antiqua" w:hAnsi="Book Antiqua" w:hint="eastAsia"/>
          <w:lang w:eastAsia="zh-CN"/>
        </w:rPr>
        <w:t>.</w:t>
      </w:r>
    </w:p>
    <w:p w:rsidR="00CC61E4" w:rsidRPr="00CC61E4" w:rsidRDefault="00CC61E4" w:rsidP="003978A0">
      <w:pPr>
        <w:spacing w:line="360" w:lineRule="auto"/>
        <w:ind w:firstLineChars="100" w:firstLine="240"/>
        <w:jc w:val="both"/>
        <w:rPr>
          <w:rFonts w:ascii="Book Antiqua" w:hAnsi="Book Antiqua"/>
        </w:rPr>
      </w:pPr>
      <w:r w:rsidRPr="00CC61E4">
        <w:rPr>
          <w:rFonts w:ascii="Book Antiqua" w:hAnsi="Book Antiqua"/>
        </w:rPr>
        <w:t>Preoperative risk assessment: According to</w:t>
      </w:r>
      <w:r w:rsidR="003978A0">
        <w:rPr>
          <w:rFonts w:ascii="Book Antiqua" w:hAnsi="Book Antiqua"/>
        </w:rPr>
        <w:t xml:space="preserve"> the series from Serletti </w:t>
      </w:r>
      <w:r w:rsidR="003978A0" w:rsidRPr="003978A0">
        <w:rPr>
          <w:rFonts w:ascii="Book Antiqua" w:hAnsi="Book Antiqua"/>
          <w:i/>
        </w:rPr>
        <w:t>et al</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2</w:t>
      </w:r>
      <w:r w:rsidR="00FF75F9">
        <w:rPr>
          <w:rFonts w:ascii="Book Antiqua" w:hAnsi="Book Antiqua" w:hint="eastAsia"/>
          <w:vertAlign w:val="superscript"/>
          <w:lang w:eastAsia="zh-CN"/>
        </w:rPr>
        <w:t>2</w:t>
      </w:r>
      <w:r w:rsidRPr="003978A0">
        <w:rPr>
          <w:rFonts w:ascii="Book Antiqua" w:hAnsi="Book Antiqua"/>
          <w:vertAlign w:val="superscript"/>
        </w:rPr>
        <w:t>]</w:t>
      </w:r>
      <w:r w:rsidRPr="00CC61E4">
        <w:rPr>
          <w:rFonts w:ascii="Book Antiqua" w:hAnsi="Book Antiqua"/>
        </w:rPr>
        <w:t xml:space="preserve"> prolonged surgical time longer than 10 h serves as a predictive factor for the development of postoperative surgical complications. In another study</w:t>
      </w:r>
      <w:r w:rsidRPr="003978A0">
        <w:rPr>
          <w:rFonts w:ascii="Book Antiqua" w:hAnsi="Book Antiqua"/>
          <w:vertAlign w:val="superscript"/>
        </w:rPr>
        <w:t>[2</w:t>
      </w:r>
      <w:r w:rsidR="00FF75F9">
        <w:rPr>
          <w:rFonts w:ascii="Book Antiqua" w:hAnsi="Book Antiqua" w:hint="eastAsia"/>
          <w:vertAlign w:val="superscript"/>
          <w:lang w:eastAsia="zh-CN"/>
        </w:rPr>
        <w:t>2</w:t>
      </w:r>
      <w:r w:rsidRPr="003978A0">
        <w:rPr>
          <w:rFonts w:ascii="Book Antiqua" w:hAnsi="Book Antiqua"/>
          <w:vertAlign w:val="superscript"/>
        </w:rPr>
        <w:t xml:space="preserve">] </w:t>
      </w:r>
      <w:r w:rsidRPr="00CC61E4">
        <w:rPr>
          <w:rFonts w:ascii="Book Antiqua" w:hAnsi="Book Antiqua"/>
        </w:rPr>
        <w:t>assessing 121 patients treated for HNC, after stratification according to their age, a number of surgery-related complications, occurred in 53% of the elderly patient group. Notably, tumor-specific 5-year survival rates were absolutely comparable (85.2% for the younger patients and 84.5% for the aged (&gt;</w:t>
      </w:r>
      <w:r w:rsidR="003978A0">
        <w:rPr>
          <w:rFonts w:ascii="Book Antiqua" w:hAnsi="Book Antiqua" w:hint="eastAsia"/>
          <w:lang w:eastAsia="zh-CN"/>
        </w:rPr>
        <w:t xml:space="preserve"> </w:t>
      </w:r>
      <w:r w:rsidR="003978A0">
        <w:rPr>
          <w:rFonts w:ascii="Book Antiqua" w:hAnsi="Book Antiqua"/>
        </w:rPr>
        <w:t>65 years)</w:t>
      </w:r>
      <w:r w:rsidRPr="003978A0">
        <w:rPr>
          <w:rFonts w:ascii="Book Antiqua" w:hAnsi="Book Antiqua"/>
          <w:vertAlign w:val="superscript"/>
        </w:rPr>
        <w:t>[2</w:t>
      </w:r>
      <w:r w:rsidR="00FF75F9">
        <w:rPr>
          <w:rFonts w:ascii="Book Antiqua" w:hAnsi="Book Antiqua" w:hint="eastAsia"/>
          <w:vertAlign w:val="superscript"/>
          <w:lang w:eastAsia="zh-CN"/>
        </w:rPr>
        <w:t>2</w:t>
      </w:r>
      <w:r w:rsidRPr="003978A0">
        <w:rPr>
          <w:rFonts w:ascii="Book Antiqua" w:hAnsi="Book Antiqua"/>
          <w:vertAlign w:val="superscript"/>
        </w:rPr>
        <w:t>]</w:t>
      </w:r>
      <w:r w:rsidR="003978A0">
        <w:rPr>
          <w:rFonts w:ascii="Book Antiqua" w:hAnsi="Book Antiqua"/>
        </w:rPr>
        <w:t>. In a third large study</w:t>
      </w:r>
      <w:r w:rsidRPr="003978A0">
        <w:rPr>
          <w:rFonts w:ascii="Book Antiqua" w:hAnsi="Book Antiqua"/>
          <w:vertAlign w:val="superscript"/>
        </w:rPr>
        <w:t>[2</w:t>
      </w:r>
      <w:r w:rsidR="00FF75F9">
        <w:rPr>
          <w:rFonts w:ascii="Book Antiqua" w:hAnsi="Book Antiqua" w:hint="eastAsia"/>
          <w:vertAlign w:val="superscript"/>
          <w:lang w:eastAsia="zh-CN"/>
        </w:rPr>
        <w:t>3</w:t>
      </w:r>
      <w:r w:rsidRPr="003978A0">
        <w:rPr>
          <w:rFonts w:ascii="Book Antiqua" w:hAnsi="Book Antiqua"/>
          <w:vertAlign w:val="superscript"/>
        </w:rPr>
        <w:t>]</w:t>
      </w:r>
      <w:r w:rsidRPr="00CC61E4">
        <w:rPr>
          <w:rFonts w:ascii="Book Antiqua" w:hAnsi="Book Antiqua"/>
        </w:rPr>
        <w:t xml:space="preserve"> among 242 patients aged 70 years or more who underwent surgery with curative potential for HNC, co-morbidities were present in 87.6% of the patients and 56.6% had some type of postoperative complication. </w:t>
      </w:r>
    </w:p>
    <w:p w:rsidR="00CC61E4" w:rsidRPr="00CC61E4" w:rsidRDefault="00CC61E4" w:rsidP="00CC61E4">
      <w:pPr>
        <w:spacing w:line="360" w:lineRule="auto"/>
        <w:jc w:val="both"/>
        <w:rPr>
          <w:rFonts w:ascii="Book Antiqua" w:hAnsi="Book Antiqua"/>
        </w:rPr>
      </w:pPr>
    </w:p>
    <w:p w:rsidR="00CC61E4" w:rsidRPr="003978A0" w:rsidRDefault="00CC61E4" w:rsidP="00CC61E4">
      <w:pPr>
        <w:spacing w:line="360" w:lineRule="auto"/>
        <w:jc w:val="both"/>
        <w:rPr>
          <w:rFonts w:ascii="Book Antiqua" w:hAnsi="Book Antiqua"/>
          <w:b/>
          <w:i/>
          <w:lang w:eastAsia="zh-CN"/>
        </w:rPr>
      </w:pPr>
      <w:r w:rsidRPr="003978A0">
        <w:rPr>
          <w:rFonts w:ascii="Book Antiqua" w:hAnsi="Book Antiqua"/>
          <w:b/>
          <w:i/>
        </w:rPr>
        <w:t>Radiotherapy</w:t>
      </w:r>
    </w:p>
    <w:p w:rsidR="00CC61E4" w:rsidRPr="00CC61E4" w:rsidRDefault="00CC61E4" w:rsidP="00CC61E4">
      <w:pPr>
        <w:spacing w:line="360" w:lineRule="auto"/>
        <w:jc w:val="both"/>
        <w:rPr>
          <w:rFonts w:ascii="Book Antiqua" w:hAnsi="Book Antiqua"/>
          <w:lang w:eastAsia="zh-CN"/>
        </w:rPr>
      </w:pPr>
      <w:r w:rsidRPr="003978A0">
        <w:rPr>
          <w:rFonts w:ascii="Book Antiqua" w:hAnsi="Book Antiqua"/>
          <w:b/>
        </w:rPr>
        <w:t xml:space="preserve">Dose </w:t>
      </w:r>
      <w:r w:rsidR="003978A0" w:rsidRPr="003978A0">
        <w:rPr>
          <w:rFonts w:ascii="Book Antiqua" w:hAnsi="Book Antiqua" w:hint="eastAsia"/>
          <w:b/>
          <w:lang w:eastAsia="zh-CN"/>
        </w:rPr>
        <w:t>i</w:t>
      </w:r>
      <w:r w:rsidR="003978A0" w:rsidRPr="003978A0">
        <w:rPr>
          <w:rFonts w:ascii="Book Antiqua" w:hAnsi="Book Antiqua"/>
          <w:b/>
        </w:rPr>
        <w:t>ntensity:</w:t>
      </w:r>
      <w:r w:rsidR="003978A0">
        <w:rPr>
          <w:rFonts w:ascii="Book Antiqua" w:hAnsi="Book Antiqua" w:hint="eastAsia"/>
          <w:lang w:eastAsia="zh-CN"/>
        </w:rPr>
        <w:t xml:space="preserve"> </w:t>
      </w:r>
      <w:r w:rsidRPr="00CC61E4">
        <w:rPr>
          <w:rFonts w:ascii="Book Antiqua" w:hAnsi="Book Antiqua"/>
        </w:rPr>
        <w:t>As a general rule, the primary tumor and gross lymphadenopathy require a total dose of 70 Gy at a dose fractionation of 2 Gy/d, while radiation to suspected unresected microscopic disease in nodal levels requires a total of 50 Gy or more at 2 Gy/d</w:t>
      </w:r>
      <w:r w:rsidRPr="003978A0">
        <w:rPr>
          <w:rFonts w:ascii="Book Antiqua" w:hAnsi="Book Antiqua"/>
          <w:vertAlign w:val="superscript"/>
        </w:rPr>
        <w:t>[</w:t>
      </w:r>
      <w:r w:rsidR="00FF75F9">
        <w:rPr>
          <w:rFonts w:ascii="Book Antiqua" w:hAnsi="Book Antiqua" w:hint="eastAsia"/>
          <w:vertAlign w:val="superscript"/>
          <w:lang w:eastAsia="zh-CN"/>
        </w:rPr>
        <w:t>6</w:t>
      </w:r>
      <w:r w:rsidRPr="003978A0">
        <w:rPr>
          <w:rFonts w:ascii="Book Antiqua" w:hAnsi="Book Antiqua"/>
          <w:vertAlign w:val="superscript"/>
        </w:rPr>
        <w:t>]</w:t>
      </w:r>
      <w:r w:rsidRPr="00CC61E4">
        <w:rPr>
          <w:rFonts w:ascii="Book Antiqua" w:hAnsi="Book Antiqua"/>
        </w:rPr>
        <w:t>. An important issue is whether the reduction of t</w:t>
      </w:r>
      <w:r w:rsidR="003978A0">
        <w:rPr>
          <w:rFonts w:ascii="Book Antiqua" w:hAnsi="Book Antiqua"/>
        </w:rPr>
        <w:t>he clinical target volume (CTV)</w:t>
      </w:r>
      <w:r w:rsidRPr="00CC61E4">
        <w:rPr>
          <w:rFonts w:ascii="Book Antiqua" w:hAnsi="Book Antiqua"/>
        </w:rPr>
        <w:t xml:space="preserve">–in an effort to minimize adverse events, is acceptable in this frail group of patients. In this context, Ortholan </w:t>
      </w:r>
      <w:r w:rsidRPr="003978A0">
        <w:rPr>
          <w:rFonts w:ascii="Book Antiqua" w:hAnsi="Book Antiqua"/>
          <w:i/>
        </w:rPr>
        <w:t>et al</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2</w:t>
      </w:r>
      <w:r w:rsidR="00FF75F9">
        <w:rPr>
          <w:rFonts w:ascii="Book Antiqua" w:hAnsi="Book Antiqua" w:hint="eastAsia"/>
          <w:vertAlign w:val="superscript"/>
          <w:lang w:eastAsia="zh-CN"/>
        </w:rPr>
        <w:t>3</w:t>
      </w:r>
      <w:r w:rsidR="003978A0" w:rsidRPr="003978A0">
        <w:rPr>
          <w:rFonts w:ascii="Book Antiqua" w:hAnsi="Book Antiqua"/>
          <w:vertAlign w:val="superscript"/>
        </w:rPr>
        <w:t>]</w:t>
      </w:r>
      <w:r w:rsidRPr="00CC61E4">
        <w:rPr>
          <w:rFonts w:ascii="Book Antiqua" w:hAnsi="Book Antiqua"/>
        </w:rPr>
        <w:t xml:space="preserve"> reported that the omission of regional lymph-node irradiation for T1–T2 N0 oral cavity cancer in patients more than 80 years of age is associated with a high risk of node recurrence. </w:t>
      </w:r>
    </w:p>
    <w:p w:rsidR="003978A0" w:rsidRDefault="003978A0" w:rsidP="00CC61E4">
      <w:pPr>
        <w:spacing w:line="360" w:lineRule="auto"/>
        <w:jc w:val="both"/>
        <w:rPr>
          <w:rFonts w:ascii="Book Antiqua" w:hAnsi="Book Antiqua"/>
          <w:lang w:eastAsia="zh-CN"/>
        </w:rPr>
      </w:pPr>
    </w:p>
    <w:p w:rsidR="00CC61E4" w:rsidRPr="00CC61E4" w:rsidRDefault="00CC61E4" w:rsidP="00CC61E4">
      <w:pPr>
        <w:spacing w:line="360" w:lineRule="auto"/>
        <w:jc w:val="both"/>
        <w:rPr>
          <w:rFonts w:ascii="Book Antiqua" w:hAnsi="Book Antiqua"/>
        </w:rPr>
      </w:pPr>
      <w:r w:rsidRPr="003978A0">
        <w:rPr>
          <w:rFonts w:ascii="Book Antiqua" w:hAnsi="Book Antiqua"/>
          <w:b/>
        </w:rPr>
        <w:t>Toxicity and efficacy:</w:t>
      </w:r>
      <w:r w:rsidRPr="00CC61E4">
        <w:rPr>
          <w:rFonts w:ascii="Book Antiqua" w:hAnsi="Book Antiqua"/>
        </w:rPr>
        <w:t xml:space="preserve"> Several studies have shown that RT is effective and well tolerated in the elderly patient population and advanced age alone should not be considered a contraindicator for radiation therapy</w:t>
      </w:r>
      <w:r w:rsidRPr="003978A0">
        <w:rPr>
          <w:rFonts w:ascii="Book Antiqua" w:hAnsi="Book Antiqua"/>
          <w:vertAlign w:val="superscript"/>
        </w:rPr>
        <w:t>[</w:t>
      </w:r>
      <w:r w:rsidR="003978A0" w:rsidRPr="003978A0">
        <w:rPr>
          <w:rFonts w:ascii="Book Antiqua" w:hAnsi="Book Antiqua" w:hint="eastAsia"/>
          <w:vertAlign w:val="superscript"/>
          <w:lang w:eastAsia="zh-CN"/>
        </w:rPr>
        <w:t>2</w:t>
      </w:r>
      <w:r w:rsidR="00FF75F9">
        <w:rPr>
          <w:rFonts w:ascii="Book Antiqua" w:hAnsi="Book Antiqua" w:hint="eastAsia"/>
          <w:vertAlign w:val="superscript"/>
          <w:lang w:eastAsia="zh-CN"/>
        </w:rPr>
        <w:t>4</w:t>
      </w:r>
      <w:r w:rsidR="003978A0" w:rsidRPr="003978A0">
        <w:rPr>
          <w:rFonts w:ascii="Book Antiqua" w:hAnsi="Book Antiqua" w:hint="eastAsia"/>
          <w:vertAlign w:val="superscript"/>
          <w:lang w:eastAsia="zh-CN"/>
        </w:rPr>
        <w:t>-2</w:t>
      </w:r>
      <w:r w:rsidR="00FF75F9">
        <w:rPr>
          <w:rFonts w:ascii="Book Antiqua" w:hAnsi="Book Antiqua" w:hint="eastAsia"/>
          <w:vertAlign w:val="superscript"/>
          <w:lang w:eastAsia="zh-CN"/>
        </w:rPr>
        <w:t>8</w:t>
      </w:r>
      <w:r w:rsidRPr="003978A0">
        <w:rPr>
          <w:rFonts w:ascii="Book Antiqua" w:hAnsi="Book Antiqua"/>
          <w:vertAlign w:val="superscript"/>
        </w:rPr>
        <w:t>]</w:t>
      </w:r>
      <w:r w:rsidRPr="00CC61E4">
        <w:rPr>
          <w:rFonts w:ascii="Book Antiqua" w:hAnsi="Book Antiqua"/>
        </w:rPr>
        <w:t>. Nevertheless, it has been reported more than a decade ago that elderly patients with HNC recruited in clinical trials had a better performance status compared to those who were not included in clinical trials; therefore, the results from clinical trials might be biased and not generalizable to t</w:t>
      </w:r>
      <w:r w:rsidR="003978A0">
        <w:rPr>
          <w:rFonts w:ascii="Book Antiqua" w:hAnsi="Book Antiqua"/>
        </w:rPr>
        <w:t>he general aged HNC population</w:t>
      </w:r>
      <w:r w:rsidR="003978A0" w:rsidRPr="003978A0">
        <w:rPr>
          <w:rFonts w:ascii="Book Antiqua" w:hAnsi="Book Antiqua"/>
          <w:vertAlign w:val="superscript"/>
        </w:rPr>
        <w:t>[</w:t>
      </w:r>
      <w:r w:rsidR="00FF75F9">
        <w:rPr>
          <w:rFonts w:ascii="Book Antiqua" w:hAnsi="Book Antiqua" w:hint="eastAsia"/>
          <w:vertAlign w:val="superscript"/>
          <w:lang w:eastAsia="zh-CN"/>
        </w:rPr>
        <w:t>29</w:t>
      </w:r>
      <w:r w:rsidRPr="003978A0">
        <w:rPr>
          <w:rFonts w:ascii="Book Antiqua" w:hAnsi="Book Antiqua"/>
          <w:vertAlign w:val="superscript"/>
        </w:rPr>
        <w:t>]</w:t>
      </w:r>
      <w:r w:rsidRPr="00CC61E4">
        <w:rPr>
          <w:rFonts w:ascii="Book Antiqua" w:hAnsi="Book Antiqua"/>
        </w:rPr>
        <w:t>. Besides those limitations a meta-analysis of HNC patients enrolled in the European Organization for Research and Treatment of Cancer (EORTC) trials using standard treatment approaches demonstrated that survival and late toxicity were</w:t>
      </w:r>
      <w:r w:rsidR="003978A0">
        <w:rPr>
          <w:rFonts w:ascii="Book Antiqua" w:hAnsi="Book Antiqua"/>
        </w:rPr>
        <w:t xml:space="preserve"> similar for each age group</w:t>
      </w:r>
      <w:r w:rsidR="003978A0" w:rsidRPr="003978A0">
        <w:rPr>
          <w:rFonts w:ascii="Book Antiqua" w:hAnsi="Book Antiqua"/>
          <w:vertAlign w:val="superscript"/>
        </w:rPr>
        <w:t>[2</w:t>
      </w:r>
      <w:r w:rsidR="00FF75F9">
        <w:rPr>
          <w:rFonts w:ascii="Book Antiqua" w:hAnsi="Book Antiqua" w:hint="eastAsia"/>
          <w:vertAlign w:val="superscript"/>
          <w:lang w:eastAsia="zh-CN"/>
        </w:rPr>
        <w:t>0</w:t>
      </w:r>
      <w:r w:rsidR="003978A0" w:rsidRPr="003978A0">
        <w:rPr>
          <w:rFonts w:ascii="Book Antiqua" w:hAnsi="Book Antiqua"/>
          <w:vertAlign w:val="superscript"/>
        </w:rPr>
        <w:t>]</w:t>
      </w:r>
      <w:r w:rsidRPr="00CC61E4">
        <w:rPr>
          <w:rFonts w:ascii="Book Antiqua" w:hAnsi="Book Antiqua"/>
        </w:rPr>
        <w:t>. However, a subsequent meta-analysis found that the benefit of intensified radiotherapy (RT) regimens was diminished in the elderly patients enrolled in chemor</w:t>
      </w:r>
      <w:r w:rsidR="003978A0">
        <w:rPr>
          <w:rFonts w:ascii="Book Antiqua" w:hAnsi="Book Antiqua"/>
        </w:rPr>
        <w:t>adiotherapy or accelerated RT</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0</w:t>
      </w:r>
      <w:r w:rsidRPr="003978A0">
        <w:rPr>
          <w:rFonts w:ascii="Book Antiqua" w:hAnsi="Book Antiqua"/>
          <w:vertAlign w:val="superscript"/>
        </w:rPr>
        <w:t>]</w:t>
      </w:r>
      <w:r w:rsidRPr="00CC61E4">
        <w:rPr>
          <w:rFonts w:ascii="Book Antiqua" w:hAnsi="Book Antiqua"/>
        </w:rPr>
        <w:t xml:space="preserve"> trials, probably owing to competing risks from co-morbidities</w:t>
      </w:r>
      <w:r w:rsidR="003978A0">
        <w:rPr>
          <w:rFonts w:ascii="Book Antiqua" w:hAnsi="Book Antiqua"/>
        </w:rPr>
        <w:t>. In another study</w:t>
      </w:r>
      <w:r w:rsidR="003978A0" w:rsidRPr="003978A0">
        <w:rPr>
          <w:rFonts w:ascii="Book Antiqua" w:hAnsi="Book Antiqua"/>
          <w:vertAlign w:val="superscript"/>
        </w:rPr>
        <w:t>[3</w:t>
      </w:r>
      <w:r w:rsidR="00FF75F9">
        <w:rPr>
          <w:rFonts w:ascii="Book Antiqua" w:hAnsi="Book Antiqua" w:hint="eastAsia"/>
          <w:vertAlign w:val="superscript"/>
          <w:lang w:eastAsia="zh-CN"/>
        </w:rPr>
        <w:t>1</w:t>
      </w:r>
      <w:r w:rsidR="003978A0" w:rsidRPr="003978A0">
        <w:rPr>
          <w:rFonts w:ascii="Book Antiqua" w:hAnsi="Book Antiqua"/>
          <w:vertAlign w:val="superscript"/>
        </w:rPr>
        <w:t>]</w:t>
      </w:r>
      <w:r w:rsidR="003978A0">
        <w:rPr>
          <w:rFonts w:ascii="Book Antiqua" w:hAnsi="Book Antiqua"/>
        </w:rPr>
        <w:t>, among 1</w:t>
      </w:r>
      <w:r w:rsidRPr="00CC61E4">
        <w:rPr>
          <w:rFonts w:ascii="Book Antiqua" w:hAnsi="Book Antiqua"/>
        </w:rPr>
        <w:t xml:space="preserve">487 patients who received definitive radiotherapy, no differences were found between the elderly and younger patients in terms of treatment interruption, completion and treatment-related death. Within the subset of 760 patients who received intensified treatment (concurrent chemoradiotherapy or hyperfractionated accelerated RT), no difference was seen between the elderly and younger patients with respect to the outcome. Of note, after a median follow-up of 2.5 years, the two-year cause-specific survival rate after definitive RT for the elderly and for the younger patients </w:t>
      </w:r>
      <w:r w:rsidR="003978A0">
        <w:rPr>
          <w:rFonts w:ascii="Book Antiqua" w:hAnsi="Book Antiqua"/>
        </w:rPr>
        <w:t>was 72% and 86%, respectively</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1</w:t>
      </w:r>
      <w:r w:rsidRPr="003978A0">
        <w:rPr>
          <w:rFonts w:ascii="Book Antiqua" w:hAnsi="Book Antiqua"/>
          <w:vertAlign w:val="superscript"/>
        </w:rPr>
        <w:t>]</w:t>
      </w:r>
      <w:r w:rsidRPr="00CC61E4">
        <w:rPr>
          <w:rFonts w:ascii="Book Antiqua" w:hAnsi="Book Antiqua"/>
        </w:rPr>
        <w:t>. Despite their retrospective nature, these results suggest that the outcome in elderly patients is compara</w:t>
      </w:r>
      <w:r w:rsidR="003978A0">
        <w:rPr>
          <w:rFonts w:ascii="Book Antiqua" w:hAnsi="Book Antiqua"/>
        </w:rPr>
        <w:t>ble to that of younger patients</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2</w:t>
      </w:r>
      <w:r w:rsidRPr="003978A0">
        <w:rPr>
          <w:rFonts w:ascii="Book Antiqua" w:hAnsi="Book Antiqua"/>
          <w:vertAlign w:val="superscript"/>
        </w:rPr>
        <w:t>]</w:t>
      </w:r>
      <w:r w:rsidRPr="00CC61E4">
        <w:rPr>
          <w:rFonts w:ascii="Book Antiqua" w:hAnsi="Book Antiqua"/>
        </w:rPr>
        <w:t xml:space="preserve">. </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3978A0">
        <w:rPr>
          <w:rFonts w:ascii="Book Antiqua" w:hAnsi="Book Antiqua"/>
          <w:b/>
        </w:rPr>
        <w:t xml:space="preserve">Palliative radiotherapy: </w:t>
      </w:r>
      <w:r w:rsidRPr="00CC61E4">
        <w:rPr>
          <w:rFonts w:ascii="Book Antiqua" w:hAnsi="Book Antiqua"/>
        </w:rPr>
        <w:t xml:space="preserve">It has been argued that the use of palliative RT in HNC elderly patients is potentially hazardous due to the presumed significant toxicity resulting from the dose used in order </w:t>
      </w:r>
      <w:r w:rsidR="003978A0">
        <w:rPr>
          <w:rFonts w:ascii="Book Antiqua" w:hAnsi="Book Antiqua"/>
        </w:rPr>
        <w:t>to achieve a clinical benefit</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3</w:t>
      </w:r>
      <w:r w:rsidRPr="003978A0">
        <w:rPr>
          <w:rFonts w:ascii="Book Antiqua" w:hAnsi="Book Antiqua"/>
          <w:vertAlign w:val="superscript"/>
        </w:rPr>
        <w:t>]</w:t>
      </w:r>
      <w:r w:rsidRPr="00CC61E4">
        <w:rPr>
          <w:rFonts w:ascii="Book Antiqua" w:hAnsi="Book Antiqua"/>
        </w:rPr>
        <w:t>. However, regarding the tolerance of radiotherapy, in a series of 1589 patients included in the EORTC trials between 1980 and 1995 with 20% of patients aged &gt;</w:t>
      </w:r>
      <w:r w:rsidR="003978A0">
        <w:rPr>
          <w:rFonts w:ascii="Book Antiqua" w:hAnsi="Book Antiqua" w:hint="eastAsia"/>
          <w:lang w:eastAsia="zh-CN"/>
        </w:rPr>
        <w:t xml:space="preserve"> </w:t>
      </w:r>
      <w:r w:rsidRPr="00CC61E4">
        <w:rPr>
          <w:rFonts w:ascii="Book Antiqua" w:hAnsi="Book Antiqua"/>
        </w:rPr>
        <w:t>65 years and 2% aged &gt; 75 years, the aforementioned meta-analysis</w:t>
      </w:r>
      <w:r w:rsidRPr="003978A0">
        <w:rPr>
          <w:rFonts w:ascii="Book Antiqua" w:hAnsi="Book Antiqua"/>
          <w:vertAlign w:val="superscript"/>
        </w:rPr>
        <w:t>[2</w:t>
      </w:r>
      <w:r w:rsidR="00FF75F9">
        <w:rPr>
          <w:rFonts w:ascii="Book Antiqua" w:hAnsi="Book Antiqua" w:hint="eastAsia"/>
          <w:vertAlign w:val="superscript"/>
          <w:lang w:eastAsia="zh-CN"/>
        </w:rPr>
        <w:t>0</w:t>
      </w:r>
      <w:r w:rsidRPr="003978A0">
        <w:rPr>
          <w:rFonts w:ascii="Book Antiqua" w:hAnsi="Book Antiqua"/>
          <w:vertAlign w:val="superscript"/>
        </w:rPr>
        <w:t>]</w:t>
      </w:r>
      <w:r w:rsidRPr="00CC61E4">
        <w:rPr>
          <w:rFonts w:ascii="Book Antiqua" w:hAnsi="Book Antiqua"/>
        </w:rPr>
        <w:t xml:space="preserve"> concluded that adverse mucosal rates increased with age of the patients, with 8% of severe toxicity in patients aged less than 50 years and 31% in those more than 70 years of age. Nevertheless, there was no statistically significant difference in survival or severe mucosal reactions and in weight loss rates more than 10% between the two age groups. However, older patients experienced more frequently severe functional toxicity, as compared to their younger counterparts. </w:t>
      </w:r>
    </w:p>
    <w:p w:rsidR="00CC61E4" w:rsidRPr="00CC61E4" w:rsidRDefault="00CC61E4" w:rsidP="00CC61E4">
      <w:pPr>
        <w:spacing w:line="360" w:lineRule="auto"/>
        <w:jc w:val="both"/>
        <w:rPr>
          <w:rFonts w:ascii="Book Antiqua" w:hAnsi="Book Antiqua"/>
        </w:rPr>
      </w:pPr>
    </w:p>
    <w:p w:rsidR="00CC61E4" w:rsidRPr="003978A0" w:rsidRDefault="00CC61E4" w:rsidP="00CC61E4">
      <w:pPr>
        <w:spacing w:line="360" w:lineRule="auto"/>
        <w:jc w:val="both"/>
        <w:rPr>
          <w:rFonts w:ascii="Book Antiqua" w:hAnsi="Book Antiqua"/>
          <w:b/>
          <w:i/>
        </w:rPr>
      </w:pPr>
      <w:r w:rsidRPr="003978A0">
        <w:rPr>
          <w:rFonts w:ascii="Book Antiqua" w:hAnsi="Book Antiqua"/>
          <w:b/>
          <w:i/>
        </w:rPr>
        <w:t>Fractionation and transportation issues</w:t>
      </w:r>
    </w:p>
    <w:p w:rsidR="00CC61E4" w:rsidRPr="00CC61E4" w:rsidRDefault="00CC61E4" w:rsidP="00CC61E4">
      <w:pPr>
        <w:spacing w:line="360" w:lineRule="auto"/>
        <w:jc w:val="both"/>
        <w:rPr>
          <w:rFonts w:ascii="Book Antiqua" w:hAnsi="Book Antiqua"/>
        </w:rPr>
      </w:pPr>
      <w:r w:rsidRPr="00CC61E4">
        <w:rPr>
          <w:rFonts w:ascii="Book Antiqua" w:hAnsi="Book Antiqua"/>
        </w:rPr>
        <w:t>An aspect of particular clinical importance is the number of daily transportations required for HNC radiotherapy, which in standard fractionation, necessitates approximately 35 daily tra</w:t>
      </w:r>
      <w:r w:rsidR="003978A0">
        <w:rPr>
          <w:rFonts w:ascii="Book Antiqua" w:hAnsi="Book Antiqua"/>
        </w:rPr>
        <w:t>nsportations for more than 7 w</w:t>
      </w:r>
      <w:r w:rsidRPr="00CC61E4">
        <w:rPr>
          <w:rFonts w:ascii="Book Antiqua" w:hAnsi="Book Antiqua"/>
        </w:rPr>
        <w:t>k, a process that has been associated with increased fatigue in</w:t>
      </w:r>
      <w:r w:rsidR="003978A0">
        <w:rPr>
          <w:rFonts w:ascii="Book Antiqua" w:hAnsi="Book Antiqua"/>
        </w:rPr>
        <w:t xml:space="preserve"> the elderly patients over time</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4</w:t>
      </w:r>
      <w:r w:rsidRPr="003978A0">
        <w:rPr>
          <w:rFonts w:ascii="Book Antiqua" w:hAnsi="Book Antiqua"/>
          <w:vertAlign w:val="superscript"/>
        </w:rPr>
        <w:t>]</w:t>
      </w:r>
      <w:r w:rsidRPr="00CC61E4">
        <w:rPr>
          <w:rFonts w:ascii="Book Antiqua" w:hAnsi="Book Antiqua"/>
        </w:rPr>
        <w:t>. Inevitably, treatment interruption due to fatigue or to socioeconomical reasons is frequent in elderly patients</w:t>
      </w:r>
      <w:r w:rsidRPr="003978A0">
        <w:rPr>
          <w:rFonts w:ascii="Book Antiqua" w:hAnsi="Book Antiqua"/>
          <w:vertAlign w:val="superscript"/>
        </w:rPr>
        <w:t>[</w:t>
      </w:r>
      <w:r w:rsidR="00FF75F9">
        <w:rPr>
          <w:rFonts w:ascii="Book Antiqua" w:hAnsi="Book Antiqua" w:hint="eastAsia"/>
          <w:vertAlign w:val="superscript"/>
          <w:lang w:eastAsia="zh-CN"/>
        </w:rPr>
        <w:t>6</w:t>
      </w:r>
      <w:r w:rsidRPr="003978A0">
        <w:rPr>
          <w:rFonts w:ascii="Book Antiqua" w:hAnsi="Book Antiqua"/>
          <w:vertAlign w:val="superscript"/>
        </w:rPr>
        <w:t>,3</w:t>
      </w:r>
      <w:r w:rsidR="00FF75F9">
        <w:rPr>
          <w:rFonts w:ascii="Book Antiqua" w:hAnsi="Book Antiqua" w:hint="eastAsia"/>
          <w:vertAlign w:val="superscript"/>
          <w:lang w:eastAsia="zh-CN"/>
        </w:rPr>
        <w:t>5</w:t>
      </w:r>
      <w:r w:rsidRPr="003978A0">
        <w:rPr>
          <w:rFonts w:ascii="Book Antiqua" w:hAnsi="Book Antiqua"/>
          <w:vertAlign w:val="superscript"/>
        </w:rPr>
        <w:t>]</w:t>
      </w:r>
      <w:r w:rsidRPr="00CC61E4">
        <w:rPr>
          <w:rFonts w:ascii="Book Antiqua" w:hAnsi="Book Antiqua"/>
        </w:rPr>
        <w:t>. Many hypofractionated palliative schedules for HN cancers have been proposed including 20</w:t>
      </w:r>
      <w:r w:rsidR="003978A0">
        <w:rPr>
          <w:rFonts w:ascii="Book Antiqua" w:hAnsi="Book Antiqua" w:hint="eastAsia"/>
          <w:lang w:eastAsia="zh-CN"/>
        </w:rPr>
        <w:t xml:space="preserve"> </w:t>
      </w:r>
      <w:r w:rsidR="003978A0">
        <w:rPr>
          <w:rFonts w:ascii="Book Antiqua" w:hAnsi="Book Antiqua"/>
        </w:rPr>
        <w:t>Gy in five fractions</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5</w:t>
      </w:r>
      <w:r w:rsidR="003978A0" w:rsidRPr="003978A0">
        <w:rPr>
          <w:rFonts w:ascii="Book Antiqua" w:hAnsi="Book Antiqua"/>
          <w:vertAlign w:val="superscript"/>
        </w:rPr>
        <w:t>]</w:t>
      </w:r>
      <w:r w:rsidR="003978A0">
        <w:rPr>
          <w:rFonts w:ascii="Book Antiqua" w:hAnsi="Book Antiqua"/>
        </w:rPr>
        <w:t>, 30 Gy in five fractions</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6</w:t>
      </w:r>
      <w:r w:rsidRPr="003978A0">
        <w:rPr>
          <w:rFonts w:ascii="Book Antiqua" w:hAnsi="Book Antiqua"/>
          <w:vertAlign w:val="superscript"/>
        </w:rPr>
        <w:t>]</w:t>
      </w:r>
      <w:r w:rsidRPr="00CC61E4">
        <w:rPr>
          <w:rFonts w:ascii="Book Antiqua" w:hAnsi="Book Antiqua"/>
        </w:rPr>
        <w:t>, 14</w:t>
      </w:r>
      <w:r w:rsidR="003978A0">
        <w:rPr>
          <w:rFonts w:ascii="Book Antiqua" w:hAnsi="Book Antiqua" w:hint="eastAsia"/>
          <w:lang w:eastAsia="zh-CN"/>
        </w:rPr>
        <w:t xml:space="preserve"> </w:t>
      </w:r>
      <w:r w:rsidR="003978A0">
        <w:rPr>
          <w:rFonts w:ascii="Book Antiqua" w:hAnsi="Book Antiqua"/>
        </w:rPr>
        <w:t>Gy in four fractions</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7</w:t>
      </w:r>
      <w:r w:rsidR="003978A0" w:rsidRPr="003978A0">
        <w:rPr>
          <w:rFonts w:ascii="Book Antiqua" w:hAnsi="Book Antiqua"/>
          <w:vertAlign w:val="superscript"/>
        </w:rPr>
        <w:t>]</w:t>
      </w:r>
      <w:r w:rsidR="003978A0">
        <w:rPr>
          <w:rFonts w:ascii="Book Antiqua" w:hAnsi="Book Antiqua"/>
        </w:rPr>
        <w:t>, and 50 Gy in 16 fractions</w:t>
      </w:r>
      <w:r w:rsidR="003978A0" w:rsidRPr="003978A0">
        <w:rPr>
          <w:rFonts w:ascii="Book Antiqua" w:hAnsi="Book Antiqua"/>
          <w:vertAlign w:val="superscript"/>
        </w:rPr>
        <w:t>[</w:t>
      </w:r>
      <w:r w:rsidR="003978A0" w:rsidRPr="003978A0">
        <w:rPr>
          <w:rFonts w:ascii="Book Antiqua" w:hAnsi="Book Antiqua" w:hint="eastAsia"/>
          <w:vertAlign w:val="superscript"/>
          <w:lang w:eastAsia="zh-CN"/>
        </w:rPr>
        <w:t>3</w:t>
      </w:r>
      <w:r w:rsidR="00FF75F9">
        <w:rPr>
          <w:rFonts w:ascii="Book Antiqua" w:hAnsi="Book Antiqua" w:hint="eastAsia"/>
          <w:vertAlign w:val="superscript"/>
          <w:lang w:eastAsia="zh-CN"/>
        </w:rPr>
        <w:t>8</w:t>
      </w:r>
      <w:r w:rsidRPr="003978A0">
        <w:rPr>
          <w:rFonts w:ascii="Book Antiqua" w:hAnsi="Book Antiqua"/>
          <w:vertAlign w:val="superscript"/>
        </w:rPr>
        <w:t>]</w:t>
      </w:r>
      <w:r w:rsidRPr="00CC61E4">
        <w:rPr>
          <w:rFonts w:ascii="Book Antiqua" w:hAnsi="Book Antiqua"/>
        </w:rPr>
        <w:t>. Nonetheless, increased late toxicity rates were still reported for those patients treated using a h</w:t>
      </w:r>
      <w:r w:rsidR="00ED14D1">
        <w:rPr>
          <w:rFonts w:ascii="Book Antiqua" w:hAnsi="Book Antiqua"/>
        </w:rPr>
        <w:t>ypofractionated schedule</w:t>
      </w:r>
      <w:r w:rsidR="00ED14D1" w:rsidRPr="00ED14D1">
        <w:rPr>
          <w:rFonts w:ascii="Book Antiqua" w:hAnsi="Book Antiqua"/>
          <w:vertAlign w:val="superscript"/>
        </w:rPr>
        <w:t>[</w:t>
      </w:r>
      <w:r w:rsidR="00FF75F9">
        <w:rPr>
          <w:rFonts w:ascii="Book Antiqua" w:hAnsi="Book Antiqua" w:hint="eastAsia"/>
          <w:vertAlign w:val="superscript"/>
          <w:lang w:eastAsia="zh-CN"/>
        </w:rPr>
        <w:t>39</w:t>
      </w:r>
      <w:r w:rsidR="00ED14D1" w:rsidRPr="00ED14D1">
        <w:rPr>
          <w:rFonts w:ascii="Book Antiqua" w:hAnsi="Book Antiqua"/>
          <w:vertAlign w:val="superscript"/>
        </w:rPr>
        <w:t>]</w:t>
      </w:r>
      <w:r w:rsidRPr="00CC61E4">
        <w:rPr>
          <w:rFonts w:ascii="Book Antiqua" w:hAnsi="Book Antiqua"/>
        </w:rPr>
        <w:t>. In every case, practical issues regarding transportation and number of hospital visits should be always taken into account in the multidisciplinary care of elderly patients with HNC because they can profoundly affect the quality of life of the patient.</w:t>
      </w:r>
    </w:p>
    <w:p w:rsidR="00CC61E4" w:rsidRPr="00ED14D1" w:rsidRDefault="00CC61E4" w:rsidP="00CC61E4">
      <w:pPr>
        <w:spacing w:line="360" w:lineRule="auto"/>
        <w:jc w:val="both"/>
        <w:rPr>
          <w:rFonts w:ascii="Book Antiqua" w:hAnsi="Book Antiqua"/>
          <w:b/>
          <w:i/>
          <w:lang w:eastAsia="zh-CN"/>
        </w:rPr>
      </w:pPr>
    </w:p>
    <w:p w:rsidR="00CC61E4" w:rsidRPr="00ED14D1" w:rsidRDefault="00CC61E4" w:rsidP="00CC61E4">
      <w:pPr>
        <w:spacing w:line="360" w:lineRule="auto"/>
        <w:jc w:val="both"/>
        <w:rPr>
          <w:rFonts w:ascii="Book Antiqua" w:hAnsi="Book Antiqua"/>
          <w:b/>
          <w:i/>
        </w:rPr>
      </w:pPr>
      <w:r w:rsidRPr="00ED14D1">
        <w:rPr>
          <w:rFonts w:ascii="Book Antiqua" w:hAnsi="Book Antiqua"/>
          <w:b/>
          <w:i/>
        </w:rPr>
        <w:t>Chemotherapy</w:t>
      </w:r>
    </w:p>
    <w:p w:rsidR="00CC61E4" w:rsidRPr="00CC61E4" w:rsidRDefault="00CC61E4" w:rsidP="00CC61E4">
      <w:pPr>
        <w:spacing w:line="360" w:lineRule="auto"/>
        <w:jc w:val="both"/>
        <w:rPr>
          <w:rFonts w:ascii="Book Antiqua" w:hAnsi="Book Antiqua"/>
        </w:rPr>
      </w:pPr>
      <w:r w:rsidRPr="00ED14D1">
        <w:rPr>
          <w:rFonts w:ascii="Book Antiqua" w:hAnsi="Book Antiqua"/>
          <w:b/>
        </w:rPr>
        <w:t xml:space="preserve">Feasibility and </w:t>
      </w:r>
      <w:r w:rsidR="00ED14D1" w:rsidRPr="00ED14D1">
        <w:rPr>
          <w:rFonts w:ascii="Book Antiqua" w:hAnsi="Book Antiqua" w:hint="eastAsia"/>
          <w:b/>
          <w:lang w:eastAsia="zh-CN"/>
        </w:rPr>
        <w:t>t</w:t>
      </w:r>
      <w:r w:rsidRPr="00ED14D1">
        <w:rPr>
          <w:rFonts w:ascii="Book Antiqua" w:hAnsi="Book Antiqua"/>
          <w:b/>
        </w:rPr>
        <w:t>olerability:</w:t>
      </w:r>
      <w:r w:rsidRPr="00CC61E4">
        <w:rPr>
          <w:rFonts w:ascii="Book Antiqua" w:hAnsi="Book Antiqua"/>
        </w:rPr>
        <w:t xml:space="preserve"> Chemotherapy in HNC can be administered with different potentials: </w:t>
      </w:r>
      <w:r w:rsidR="00ED14D1">
        <w:rPr>
          <w:rFonts w:ascii="Book Antiqua" w:hAnsi="Book Antiqua" w:hint="eastAsia"/>
          <w:lang w:eastAsia="zh-CN"/>
        </w:rPr>
        <w:t>(1</w:t>
      </w:r>
      <w:r w:rsidRPr="00CC61E4">
        <w:rPr>
          <w:rFonts w:ascii="Book Antiqua" w:hAnsi="Book Antiqua"/>
        </w:rPr>
        <w:t xml:space="preserve">) in combination with locoregional therapy (surgery or radiotherapy) in patients with locally advanced disease, </w:t>
      </w:r>
      <w:r w:rsidR="00ED14D1">
        <w:rPr>
          <w:rFonts w:ascii="Book Antiqua" w:hAnsi="Book Antiqua" w:hint="eastAsia"/>
          <w:lang w:eastAsia="zh-CN"/>
        </w:rPr>
        <w:t>(2</w:t>
      </w:r>
      <w:r w:rsidRPr="00CC61E4">
        <w:rPr>
          <w:rFonts w:ascii="Book Antiqua" w:hAnsi="Book Antiqua"/>
        </w:rPr>
        <w:t xml:space="preserve">) as neoadjuvant/induction when it is delivered before surgery or radical radiotherapy, </w:t>
      </w:r>
      <w:r w:rsidR="00ED14D1">
        <w:rPr>
          <w:rFonts w:ascii="Book Antiqua" w:hAnsi="Book Antiqua" w:hint="eastAsia"/>
          <w:lang w:eastAsia="zh-CN"/>
        </w:rPr>
        <w:t>(3</w:t>
      </w:r>
      <w:r w:rsidRPr="00CC61E4">
        <w:rPr>
          <w:rFonts w:ascii="Book Antiqua" w:hAnsi="Book Antiqua"/>
        </w:rPr>
        <w:t xml:space="preserve">) as adjuvant when it is delivered following radiotherapy or surgery and </w:t>
      </w:r>
      <w:r w:rsidR="00ED14D1">
        <w:rPr>
          <w:rFonts w:ascii="Book Antiqua" w:hAnsi="Book Antiqua" w:hint="eastAsia"/>
          <w:lang w:eastAsia="zh-CN"/>
        </w:rPr>
        <w:t>(4</w:t>
      </w:r>
      <w:r w:rsidRPr="00CC61E4">
        <w:rPr>
          <w:rFonts w:ascii="Book Antiqua" w:hAnsi="Book Antiqua"/>
        </w:rPr>
        <w:t>) as the only treatment in recurrent or metastatic disease. The standard chemotherapy regimen for advanced HNC is a combination of cisplatin and infusional 5 fluorouracil (5FU) and usually achieves response rates of up to 40</w:t>
      </w:r>
      <w:r w:rsidR="00ED14D1">
        <w:rPr>
          <w:rFonts w:ascii="Book Antiqua" w:hAnsi="Book Antiqua" w:hint="eastAsia"/>
          <w:lang w:eastAsia="zh-CN"/>
        </w:rPr>
        <w:t>%</w:t>
      </w:r>
      <w:r w:rsidRPr="00CC61E4">
        <w:rPr>
          <w:rFonts w:ascii="Book Antiqua" w:hAnsi="Book Antiqua"/>
        </w:rPr>
        <w:t>–50% in the recurrent or metastatic setting, whereas in the induction setting attempted for organ preservation, this combination may yield response rates of up to 70</w:t>
      </w:r>
      <w:r w:rsidR="00ED14D1">
        <w:rPr>
          <w:rFonts w:ascii="Book Antiqua" w:hAnsi="Book Antiqua" w:hint="eastAsia"/>
          <w:lang w:eastAsia="zh-CN"/>
        </w:rPr>
        <w:t>%</w:t>
      </w:r>
      <w:r w:rsidR="00ED14D1">
        <w:rPr>
          <w:rFonts w:ascii="Book Antiqua" w:hAnsi="Book Antiqua"/>
        </w:rPr>
        <w:t>–</w:t>
      </w:r>
      <w:r w:rsidR="007D48D0">
        <w:rPr>
          <w:rFonts w:ascii="Book Antiqua" w:hAnsi="Book Antiqua"/>
        </w:rPr>
        <w:t>80%</w:t>
      </w:r>
      <w:r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0</w:t>
      </w:r>
      <w:r w:rsidRPr="007D48D0">
        <w:rPr>
          <w:rFonts w:ascii="Book Antiqua" w:hAnsi="Book Antiqua"/>
          <w:vertAlign w:val="superscript"/>
        </w:rPr>
        <w:t>]</w:t>
      </w:r>
      <w:r w:rsidRPr="00CC61E4">
        <w:rPr>
          <w:rFonts w:ascii="Book Antiqua" w:hAnsi="Book Antiqua"/>
        </w:rPr>
        <w:t>. The incorporation of chemotherapy to locoregional treatment (surgery or irradiation) for patients with locally advanced HNC has been consistent</w:t>
      </w:r>
      <w:r w:rsidR="007D48D0">
        <w:rPr>
          <w:rFonts w:ascii="Book Antiqua" w:hAnsi="Book Antiqua"/>
        </w:rPr>
        <w:t>ly reported to improve survival</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2</w:t>
      </w:r>
      <w:r w:rsidRPr="007D48D0">
        <w:rPr>
          <w:rFonts w:ascii="Book Antiqua" w:hAnsi="Book Antiqua"/>
          <w:vertAlign w:val="superscript"/>
        </w:rPr>
        <w:t>]</w:t>
      </w:r>
      <w:r w:rsidRPr="00CC61E4">
        <w:rPr>
          <w:rFonts w:ascii="Book Antiqua" w:hAnsi="Book Antiqua"/>
        </w:rPr>
        <w:t>. The incorporation of cisplatin in post-operative irradiation has been reported to be beneficial in cases of either positive surgical margins or</w:t>
      </w:r>
      <w:r w:rsidR="007D48D0">
        <w:rPr>
          <w:rFonts w:ascii="Book Antiqua" w:hAnsi="Book Antiqua"/>
        </w:rPr>
        <w:t xml:space="preserve"> extracapsular node involvement</w:t>
      </w:r>
      <w:r w:rsidRPr="007D48D0">
        <w:rPr>
          <w:rFonts w:ascii="Book Antiqua" w:hAnsi="Book Antiqua"/>
          <w:vertAlign w:val="superscript"/>
        </w:rPr>
        <w:t>[4</w:t>
      </w:r>
      <w:r w:rsidR="00FF75F9">
        <w:rPr>
          <w:rFonts w:ascii="Book Antiqua" w:hAnsi="Book Antiqua" w:hint="eastAsia"/>
          <w:vertAlign w:val="superscript"/>
          <w:lang w:eastAsia="zh-CN"/>
        </w:rPr>
        <w:t>2</w:t>
      </w:r>
      <w:r w:rsidRPr="007D48D0">
        <w:rPr>
          <w:rFonts w:ascii="Book Antiqua" w:hAnsi="Book Antiqua"/>
          <w:vertAlign w:val="superscript"/>
        </w:rPr>
        <w:t>]</w:t>
      </w:r>
      <w:r w:rsidRPr="00CC61E4">
        <w:rPr>
          <w:rFonts w:ascii="Book Antiqua" w:hAnsi="Book Antiqua"/>
        </w:rPr>
        <w:t xml:space="preserve">. A synchronous study suggested for the first time that the size of benefit with concurrent chemoradiotherapy is age dependent, with the largest benefit in patients younger than 60 years of age and at the expense of increased </w:t>
      </w:r>
      <w:r w:rsidR="007D48D0">
        <w:rPr>
          <w:rFonts w:ascii="Book Antiqua" w:hAnsi="Book Antiqua"/>
        </w:rPr>
        <w:t>acute early and late toxicity</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2</w:t>
      </w:r>
      <w:r w:rsidRPr="007D48D0">
        <w:rPr>
          <w:rFonts w:ascii="Book Antiqua" w:hAnsi="Book Antiqua"/>
          <w:vertAlign w:val="superscript"/>
        </w:rPr>
        <w:t>]</w:t>
      </w:r>
      <w:r w:rsidRPr="00CC61E4">
        <w:rPr>
          <w:rFonts w:ascii="Book Antiqua" w:hAnsi="Book Antiqua"/>
        </w:rPr>
        <w:t>. Docetaxel has been the only chemotherapeutic regimen that offered an absolute survival benefit when added to the cisplatin-fluorouracil combi</w:t>
      </w:r>
      <w:r w:rsidR="007D48D0">
        <w:rPr>
          <w:rFonts w:ascii="Book Antiqua" w:hAnsi="Book Antiqua"/>
        </w:rPr>
        <w:t>nation, including the elderly</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3</w:t>
      </w:r>
      <w:r w:rsidRPr="007D48D0">
        <w:rPr>
          <w:rFonts w:ascii="Book Antiqua" w:hAnsi="Book Antiqua"/>
          <w:vertAlign w:val="superscript"/>
        </w:rPr>
        <w:t>]</w:t>
      </w:r>
      <w:r w:rsidRPr="00CC61E4">
        <w:rPr>
          <w:rFonts w:ascii="Book Antiqua" w:hAnsi="Book Antiqua"/>
        </w:rPr>
        <w:t>. In a confirmatory study with 10% of the patients aged between 65 and 71 years old, induction chemotherapy with the addition of docetaxel to the standard regimen of cisplatin and fluorouracil significantly improved progression free and overall survival in patients with initially inoperable-advanced HNC</w:t>
      </w:r>
      <w:r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4</w:t>
      </w:r>
      <w:r w:rsidRPr="007D48D0">
        <w:rPr>
          <w:rFonts w:ascii="Book Antiqua" w:hAnsi="Book Antiqua"/>
          <w:vertAlign w:val="superscript"/>
        </w:rPr>
        <w:t>]</w:t>
      </w:r>
      <w:r w:rsidRPr="00CC61E4">
        <w:rPr>
          <w:rFonts w:ascii="Book Antiqua" w:hAnsi="Book Antiqua"/>
        </w:rPr>
        <w:t xml:space="preserve">. </w:t>
      </w:r>
    </w:p>
    <w:p w:rsidR="00CC61E4" w:rsidRPr="00CC61E4" w:rsidRDefault="00CC61E4" w:rsidP="007D48D0">
      <w:pPr>
        <w:spacing w:line="360" w:lineRule="auto"/>
        <w:ind w:firstLineChars="100" w:firstLine="240"/>
        <w:jc w:val="both"/>
        <w:rPr>
          <w:rFonts w:ascii="Book Antiqua" w:hAnsi="Book Antiqua"/>
        </w:rPr>
      </w:pPr>
      <w:r w:rsidRPr="00CC61E4">
        <w:rPr>
          <w:rFonts w:ascii="Book Antiqua" w:hAnsi="Book Antiqua"/>
        </w:rPr>
        <w:t>Elderly patients have been considered subjects at high risk for toxi</w:t>
      </w:r>
      <w:r w:rsidR="007D48D0">
        <w:rPr>
          <w:rFonts w:ascii="Book Antiqua" w:hAnsi="Book Antiqua"/>
        </w:rPr>
        <w:t>city from cytotoxic agents</w:t>
      </w:r>
      <w:r w:rsidR="007D48D0" w:rsidRPr="007D48D0">
        <w:rPr>
          <w:rFonts w:ascii="Book Antiqua" w:hAnsi="Book Antiqua"/>
          <w:vertAlign w:val="superscript"/>
        </w:rPr>
        <w:t>[</w:t>
      </w:r>
      <w:r w:rsidR="00FF75F9">
        <w:rPr>
          <w:rFonts w:ascii="Book Antiqua" w:hAnsi="Book Antiqua" w:hint="eastAsia"/>
          <w:vertAlign w:val="superscript"/>
          <w:lang w:eastAsia="zh-CN"/>
        </w:rPr>
        <w:t>3</w:t>
      </w:r>
      <w:r w:rsidR="007D48D0" w:rsidRPr="007D48D0">
        <w:rPr>
          <w:rFonts w:ascii="Book Antiqua" w:hAnsi="Book Antiqua"/>
          <w:vertAlign w:val="superscript"/>
        </w:rPr>
        <w:t>,</w:t>
      </w:r>
      <w:r w:rsidR="00FF75F9">
        <w:rPr>
          <w:rFonts w:ascii="Book Antiqua" w:hAnsi="Book Antiqua" w:hint="eastAsia"/>
          <w:vertAlign w:val="superscript"/>
          <w:lang w:eastAsia="zh-CN"/>
        </w:rPr>
        <w:t>6</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5</w:t>
      </w:r>
      <w:r w:rsidRPr="007D48D0">
        <w:rPr>
          <w:rFonts w:ascii="Book Antiqua" w:hAnsi="Book Antiqua"/>
          <w:vertAlign w:val="superscript"/>
        </w:rPr>
        <w:t>]</w:t>
      </w:r>
      <w:r w:rsidRPr="00CC61E4">
        <w:rPr>
          <w:rFonts w:ascii="Book Antiqua" w:hAnsi="Book Antiqua"/>
        </w:rPr>
        <w:t xml:space="preserve">, since age has been associated with pharmacokinetic and pharmacodynamic changes and with increased susceptibility of normal tissues to toxic complications or reduced capacity of healthy tissues to recuperate. Besides the “classical” toxicities observed with cytotocic agents (anemia, neutropenia, thromobocytopenia, fatigue, anorexia and </w:t>
      </w:r>
      <w:r w:rsidR="007D48D0">
        <w:rPr>
          <w:rFonts w:ascii="Book Antiqua" w:hAnsi="Book Antiqua"/>
        </w:rPr>
        <w:t>gastrointestinal abnormalities)</w:t>
      </w:r>
      <w:r w:rsidRPr="00CC61E4">
        <w:rPr>
          <w:rFonts w:ascii="Book Antiqua" w:hAnsi="Book Antiqua"/>
        </w:rPr>
        <w:t>, chemotherapy may affect cognition, continence, vision, balance and even mood</w:t>
      </w:r>
      <w:r w:rsidRPr="007D48D0">
        <w:rPr>
          <w:rFonts w:ascii="Book Antiqua" w:hAnsi="Book Antiqua"/>
          <w:vertAlign w:val="superscript"/>
        </w:rPr>
        <w:t>[</w:t>
      </w:r>
      <w:r w:rsidR="00FF75F9">
        <w:rPr>
          <w:rFonts w:ascii="Book Antiqua" w:hAnsi="Book Antiqua" w:hint="eastAsia"/>
          <w:vertAlign w:val="superscript"/>
          <w:lang w:eastAsia="zh-CN"/>
        </w:rPr>
        <w:t>6</w:t>
      </w:r>
      <w:r w:rsidRPr="007D48D0">
        <w:rPr>
          <w:rFonts w:ascii="Book Antiqua" w:hAnsi="Book Antiqua"/>
          <w:vertAlign w:val="superscript"/>
        </w:rPr>
        <w:t>]</w:t>
      </w:r>
      <w:r w:rsidRPr="00CC61E4">
        <w:rPr>
          <w:rFonts w:ascii="Book Antiqua" w:hAnsi="Book Antiqua"/>
        </w:rPr>
        <w:t>. In elderly patients with other tumor types, no major age-related differences in drug clearance were demonstrated</w:t>
      </w:r>
      <w:r w:rsidR="007D48D0">
        <w:rPr>
          <w:rFonts w:ascii="Book Antiqua" w:hAnsi="Book Antiqua"/>
        </w:rPr>
        <w:t xml:space="preserve"> for docetaxel and paclitaxel</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6</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7</w:t>
      </w:r>
      <w:r w:rsidRPr="007D48D0">
        <w:rPr>
          <w:rFonts w:ascii="Book Antiqua" w:hAnsi="Book Antiqua"/>
          <w:vertAlign w:val="superscript"/>
        </w:rPr>
        <w:t>]</w:t>
      </w:r>
      <w:r w:rsidRPr="00CC61E4">
        <w:rPr>
          <w:rFonts w:ascii="Book Antiqua" w:hAnsi="Book Antiqua"/>
        </w:rPr>
        <w:t>. The hematopoietic reserve is also reduced in the elderly, which renders them more susceptible to chemotherapy-induced myelotoxicity</w:t>
      </w:r>
      <w:r w:rsidRPr="007D48D0">
        <w:rPr>
          <w:rFonts w:ascii="Book Antiqua" w:hAnsi="Book Antiqua"/>
          <w:vertAlign w:val="superscript"/>
        </w:rPr>
        <w:t>[</w:t>
      </w:r>
      <w:r w:rsidR="007D48D0" w:rsidRPr="007D48D0">
        <w:rPr>
          <w:rFonts w:ascii="Book Antiqua" w:hAnsi="Book Antiqua" w:hint="eastAsia"/>
          <w:vertAlign w:val="superscript"/>
          <w:lang w:eastAsia="zh-CN"/>
        </w:rPr>
        <w:t>4</w:t>
      </w:r>
      <w:r w:rsidR="00FF75F9">
        <w:rPr>
          <w:rFonts w:ascii="Book Antiqua" w:hAnsi="Book Antiqua" w:hint="eastAsia"/>
          <w:vertAlign w:val="superscript"/>
          <w:lang w:eastAsia="zh-CN"/>
        </w:rPr>
        <w:t>8</w:t>
      </w:r>
      <w:r w:rsidRPr="007D48D0">
        <w:rPr>
          <w:rFonts w:ascii="Book Antiqua" w:hAnsi="Book Antiqua"/>
          <w:vertAlign w:val="superscript"/>
        </w:rPr>
        <w:t>]</w:t>
      </w:r>
      <w:r w:rsidRPr="00CC61E4">
        <w:rPr>
          <w:rFonts w:ascii="Book Antiqua" w:hAnsi="Book Antiqua"/>
        </w:rPr>
        <w:t xml:space="preserve">. </w:t>
      </w:r>
    </w:p>
    <w:p w:rsidR="00CC61E4" w:rsidRPr="00CC61E4" w:rsidRDefault="00CC61E4" w:rsidP="00CC61E4">
      <w:pPr>
        <w:spacing w:line="360" w:lineRule="auto"/>
        <w:jc w:val="both"/>
        <w:rPr>
          <w:rFonts w:ascii="Book Antiqua" w:hAnsi="Book Antiqua"/>
        </w:rPr>
      </w:pPr>
    </w:p>
    <w:p w:rsidR="00CC61E4" w:rsidRPr="00CC61E4" w:rsidRDefault="00CC61E4" w:rsidP="00CC61E4">
      <w:pPr>
        <w:spacing w:line="360" w:lineRule="auto"/>
        <w:jc w:val="both"/>
        <w:rPr>
          <w:rFonts w:ascii="Book Antiqua" w:hAnsi="Book Antiqua"/>
        </w:rPr>
      </w:pPr>
      <w:r w:rsidRPr="007D48D0">
        <w:rPr>
          <w:rFonts w:ascii="Book Antiqua" w:hAnsi="Book Antiqua"/>
          <w:b/>
        </w:rPr>
        <w:t>“To chemo or not to chemo?” The ongoing debate</w:t>
      </w:r>
      <w:r w:rsidR="007D48D0" w:rsidRPr="007D48D0">
        <w:rPr>
          <w:rFonts w:ascii="Book Antiqua" w:hAnsi="Book Antiqua" w:hint="eastAsia"/>
          <w:b/>
          <w:lang w:eastAsia="zh-CN"/>
        </w:rPr>
        <w:t>:</w:t>
      </w:r>
      <w:r w:rsidRPr="00CC61E4">
        <w:rPr>
          <w:rFonts w:ascii="Book Antiqua" w:hAnsi="Book Antiqua"/>
        </w:rPr>
        <w:t xml:space="preserve"> A number of retrospective studies in various solid tumors have reported that toxicity in general </w:t>
      </w:r>
      <w:r w:rsidR="007D48D0">
        <w:rPr>
          <w:rFonts w:ascii="Book Antiqua" w:hAnsi="Book Antiqua"/>
        </w:rPr>
        <w:t>is not increased in the elderly</w:t>
      </w:r>
      <w:r w:rsidRPr="007D48D0">
        <w:rPr>
          <w:rFonts w:ascii="Book Antiqua" w:hAnsi="Book Antiqua"/>
          <w:vertAlign w:val="superscript"/>
        </w:rPr>
        <w:t>[</w:t>
      </w:r>
      <w:r w:rsidR="00FF75F9">
        <w:rPr>
          <w:rFonts w:ascii="Book Antiqua" w:hAnsi="Book Antiqua" w:hint="eastAsia"/>
          <w:vertAlign w:val="superscript"/>
          <w:lang w:eastAsia="zh-CN"/>
        </w:rPr>
        <w:t>49</w:t>
      </w:r>
      <w:r w:rsidR="007D48D0" w:rsidRPr="007D48D0">
        <w:rPr>
          <w:rFonts w:ascii="Book Antiqua" w:hAnsi="Book Antiqua" w:hint="eastAsia"/>
          <w:vertAlign w:val="superscript"/>
          <w:lang w:eastAsia="zh-CN"/>
        </w:rPr>
        <w:t>-5</w:t>
      </w:r>
      <w:r w:rsidR="00FF75F9">
        <w:rPr>
          <w:rFonts w:ascii="Book Antiqua" w:hAnsi="Book Antiqua" w:hint="eastAsia"/>
          <w:vertAlign w:val="superscript"/>
          <w:lang w:eastAsia="zh-CN"/>
        </w:rPr>
        <w:t>1</w:t>
      </w:r>
      <w:r w:rsidRPr="007D48D0">
        <w:rPr>
          <w:rFonts w:ascii="Book Antiqua" w:hAnsi="Book Antiqua"/>
          <w:vertAlign w:val="superscript"/>
        </w:rPr>
        <w:t>]</w:t>
      </w:r>
      <w:r w:rsidRPr="00CC61E4">
        <w:rPr>
          <w:rFonts w:ascii="Book Antiqua" w:hAnsi="Book Antiqua"/>
        </w:rPr>
        <w:t>, although these results have b</w:t>
      </w:r>
      <w:r w:rsidR="007D48D0">
        <w:rPr>
          <w:rFonts w:ascii="Book Antiqua" w:hAnsi="Book Antiqua"/>
        </w:rPr>
        <w:t>een challenged by other studies</w:t>
      </w:r>
      <w:r w:rsidRPr="007D48D0">
        <w:rPr>
          <w:rFonts w:ascii="Book Antiqua" w:hAnsi="Book Antiqua"/>
          <w:vertAlign w:val="superscript"/>
        </w:rPr>
        <w:t>[</w:t>
      </w:r>
      <w:r w:rsidR="007D48D0" w:rsidRPr="007D48D0">
        <w:rPr>
          <w:rFonts w:ascii="Book Antiqua" w:hAnsi="Book Antiqua" w:hint="eastAsia"/>
          <w:vertAlign w:val="superscript"/>
          <w:lang w:eastAsia="zh-CN"/>
        </w:rPr>
        <w:t>5</w:t>
      </w:r>
      <w:r w:rsidR="00FF75F9">
        <w:rPr>
          <w:rFonts w:ascii="Book Antiqua" w:hAnsi="Book Antiqua" w:hint="eastAsia"/>
          <w:vertAlign w:val="superscript"/>
          <w:lang w:eastAsia="zh-CN"/>
        </w:rPr>
        <w:t>2</w:t>
      </w:r>
      <w:r w:rsidR="007D48D0" w:rsidRPr="007D48D0">
        <w:rPr>
          <w:rFonts w:ascii="Book Antiqua" w:hAnsi="Book Antiqua" w:hint="eastAsia"/>
          <w:vertAlign w:val="superscript"/>
          <w:lang w:eastAsia="zh-CN"/>
        </w:rPr>
        <w:t>-5</w:t>
      </w:r>
      <w:r w:rsidR="00FF75F9">
        <w:rPr>
          <w:rFonts w:ascii="Book Antiqua" w:hAnsi="Book Antiqua" w:hint="eastAsia"/>
          <w:vertAlign w:val="superscript"/>
          <w:lang w:eastAsia="zh-CN"/>
        </w:rPr>
        <w:t>4</w:t>
      </w:r>
      <w:r w:rsidR="007D48D0" w:rsidRPr="007D48D0">
        <w:rPr>
          <w:rFonts w:ascii="Book Antiqua" w:hAnsi="Book Antiqua"/>
          <w:vertAlign w:val="superscript"/>
        </w:rPr>
        <w:t>]</w:t>
      </w:r>
      <w:r w:rsidRPr="00CC61E4">
        <w:rPr>
          <w:rFonts w:ascii="Book Antiqua" w:hAnsi="Book Antiqua"/>
        </w:rPr>
        <w:t>. In elderly patients with advanced HNC in particular, combined data from tw</w:t>
      </w:r>
      <w:r w:rsidR="007D48D0">
        <w:rPr>
          <w:rFonts w:ascii="Book Antiqua" w:hAnsi="Book Antiqua"/>
        </w:rPr>
        <w:t>o phase III randomized trials</w:t>
      </w:r>
      <w:r w:rsidR="007D48D0" w:rsidRPr="007D48D0">
        <w:rPr>
          <w:rFonts w:ascii="Book Antiqua" w:hAnsi="Book Antiqua"/>
          <w:vertAlign w:val="superscript"/>
        </w:rPr>
        <w:t>[</w:t>
      </w:r>
      <w:r w:rsidR="00FF75F9">
        <w:rPr>
          <w:rFonts w:ascii="Book Antiqua" w:hAnsi="Book Antiqua" w:hint="eastAsia"/>
          <w:vertAlign w:val="superscript"/>
          <w:lang w:eastAsia="zh-CN"/>
        </w:rPr>
        <w:t>43</w:t>
      </w:r>
      <w:r w:rsidR="007D48D0" w:rsidRPr="007D48D0">
        <w:rPr>
          <w:rFonts w:ascii="Book Antiqua" w:hAnsi="Book Antiqua"/>
          <w:vertAlign w:val="superscript"/>
        </w:rPr>
        <w:t>]</w:t>
      </w:r>
      <w:r w:rsidR="007D48D0">
        <w:rPr>
          <w:rFonts w:ascii="Book Antiqua" w:hAnsi="Book Antiqua"/>
        </w:rPr>
        <w:t>,</w:t>
      </w:r>
      <w:r w:rsidRPr="00CC61E4">
        <w:rPr>
          <w:rFonts w:ascii="Book Antiqua" w:hAnsi="Book Antiqua"/>
        </w:rPr>
        <w:t xml:space="preserve"> conducted by the East</w:t>
      </w:r>
      <w:r w:rsidR="007D48D0">
        <w:rPr>
          <w:rFonts w:ascii="Book Antiqua" w:hAnsi="Book Antiqua"/>
        </w:rPr>
        <w:t>ern Cooperative Oncology Group</w:t>
      </w:r>
      <w:r w:rsidRPr="00CC61E4">
        <w:rPr>
          <w:rFonts w:ascii="Book Antiqua" w:hAnsi="Book Antiqua"/>
        </w:rPr>
        <w:t xml:space="preserve"> attempted to clarify the obscure landscape: The trial E1393 compared cisplatin plus paclitaxel at two dose levels and the trial E1395 compared cisplatin plus fluorouracil to cisplatin plus paclitaxel; Both trials evaluated clinical outcomes and toxicity in patients 70 years or older as compared to their younger counterparts</w:t>
      </w:r>
      <w:r w:rsidRPr="007D48D0">
        <w:rPr>
          <w:rFonts w:ascii="Book Antiqua" w:hAnsi="Book Antiqua"/>
          <w:vertAlign w:val="superscript"/>
        </w:rPr>
        <w:t>[5</w:t>
      </w:r>
      <w:r w:rsidR="00FF75F9">
        <w:rPr>
          <w:rFonts w:ascii="Book Antiqua" w:hAnsi="Book Antiqua" w:hint="eastAsia"/>
          <w:vertAlign w:val="superscript"/>
          <w:lang w:eastAsia="zh-CN"/>
        </w:rPr>
        <w:t>5</w:t>
      </w:r>
      <w:r w:rsidRPr="007D48D0">
        <w:rPr>
          <w:rFonts w:ascii="Book Antiqua" w:hAnsi="Book Antiqua"/>
          <w:vertAlign w:val="superscript"/>
        </w:rPr>
        <w:t>]</w:t>
      </w:r>
      <w:r w:rsidRPr="00CC61E4">
        <w:rPr>
          <w:rFonts w:ascii="Book Antiqua" w:hAnsi="Book Antiqua"/>
        </w:rPr>
        <w:t xml:space="preserve">. As commented by the authors, “fit” elderly patients sustained increased toxicities with platinum-based combinations, but had comparable survival outcomes to younger patients. It should be noted, however, that the number of elderly patients was strikingly low (13% were 70 years or older and 30% 65 years or older), highlighting thus the problem of participation of elderly patients with HNC in clinical trials, even when the crucial question of the clinical trial is the age effect. </w:t>
      </w:r>
    </w:p>
    <w:p w:rsidR="00CC61E4" w:rsidRPr="007D48D0" w:rsidRDefault="00CC61E4" w:rsidP="00CC61E4">
      <w:pPr>
        <w:spacing w:line="360" w:lineRule="auto"/>
        <w:jc w:val="both"/>
        <w:rPr>
          <w:rFonts w:ascii="Book Antiqua" w:hAnsi="Book Antiqua"/>
          <w:b/>
          <w:i/>
        </w:rPr>
      </w:pPr>
    </w:p>
    <w:p w:rsidR="00CC61E4" w:rsidRPr="007D48D0" w:rsidRDefault="00CC61E4" w:rsidP="00CC61E4">
      <w:pPr>
        <w:spacing w:line="360" w:lineRule="auto"/>
        <w:jc w:val="both"/>
        <w:rPr>
          <w:rFonts w:ascii="Book Antiqua" w:hAnsi="Book Antiqua"/>
          <w:b/>
          <w:i/>
        </w:rPr>
      </w:pPr>
      <w:r w:rsidRPr="007D48D0">
        <w:rPr>
          <w:rFonts w:ascii="Book Antiqua" w:hAnsi="Book Antiqua"/>
          <w:b/>
          <w:i/>
        </w:rPr>
        <w:t>Targeted and combined therapy</w:t>
      </w:r>
    </w:p>
    <w:p w:rsidR="00CC61E4" w:rsidRPr="00CC61E4" w:rsidRDefault="00CC61E4" w:rsidP="00CC61E4">
      <w:pPr>
        <w:spacing w:line="360" w:lineRule="auto"/>
        <w:jc w:val="both"/>
        <w:rPr>
          <w:rFonts w:ascii="Book Antiqua" w:hAnsi="Book Antiqua"/>
        </w:rPr>
      </w:pPr>
      <w:r w:rsidRPr="00CC61E4">
        <w:rPr>
          <w:rFonts w:ascii="Book Antiqua" w:hAnsi="Book Antiqua"/>
        </w:rPr>
        <w:t>Cetuximab is a chimeric IgG1 monoclonal antibody against the ligand-binding domain of EGFR that has been proven to possess synergistic cytotoxic effect with radiation against HNC</w:t>
      </w:r>
      <w:r w:rsidRPr="007D48D0">
        <w:rPr>
          <w:rFonts w:ascii="Book Antiqua" w:hAnsi="Book Antiqua"/>
          <w:vertAlign w:val="superscript"/>
        </w:rPr>
        <w:t>[</w:t>
      </w:r>
      <w:r w:rsidR="007D48D0" w:rsidRPr="007D48D0">
        <w:rPr>
          <w:rFonts w:ascii="Book Antiqua" w:hAnsi="Book Antiqua" w:hint="eastAsia"/>
          <w:vertAlign w:val="superscript"/>
          <w:lang w:eastAsia="zh-CN"/>
        </w:rPr>
        <w:t>5</w:t>
      </w:r>
      <w:r w:rsidR="00FF75F9">
        <w:rPr>
          <w:rFonts w:ascii="Book Antiqua" w:hAnsi="Book Antiqua" w:hint="eastAsia"/>
          <w:vertAlign w:val="superscript"/>
          <w:lang w:eastAsia="zh-CN"/>
        </w:rPr>
        <w:t>5</w:t>
      </w:r>
      <w:r w:rsidR="007D48D0" w:rsidRPr="007D48D0">
        <w:rPr>
          <w:rFonts w:ascii="Book Antiqua" w:hAnsi="Book Antiqua" w:hint="eastAsia"/>
          <w:vertAlign w:val="superscript"/>
          <w:lang w:eastAsia="zh-CN"/>
        </w:rPr>
        <w:t>-</w:t>
      </w:r>
      <w:r w:rsidR="00FF75F9">
        <w:rPr>
          <w:rFonts w:ascii="Book Antiqua" w:hAnsi="Book Antiqua" w:hint="eastAsia"/>
          <w:vertAlign w:val="superscript"/>
          <w:lang w:eastAsia="zh-CN"/>
        </w:rPr>
        <w:t>58</w:t>
      </w:r>
      <w:r w:rsidRPr="007D48D0">
        <w:rPr>
          <w:rFonts w:ascii="Book Antiqua" w:hAnsi="Book Antiqua"/>
          <w:vertAlign w:val="superscript"/>
        </w:rPr>
        <w:t>]</w:t>
      </w:r>
      <w:r w:rsidRPr="00CC61E4">
        <w:rPr>
          <w:rFonts w:ascii="Book Antiqua" w:hAnsi="Book Antiqua"/>
        </w:rPr>
        <w:t xml:space="preserve">. The largest to date randomized controlled trial involved 424 patients and demonstrated that in locally advanced disease, concurrent administration of cetuximab, with radical external beam radiotherapy resulted in an 11% reduction in progression and a 10% </w:t>
      </w:r>
      <w:r w:rsidR="007D48D0">
        <w:rPr>
          <w:rFonts w:ascii="Book Antiqua" w:hAnsi="Book Antiqua"/>
        </w:rPr>
        <w:t>improvement in overall survival</w:t>
      </w:r>
      <w:r w:rsidRPr="007D48D0">
        <w:rPr>
          <w:rFonts w:ascii="Book Antiqua" w:hAnsi="Book Antiqua"/>
          <w:vertAlign w:val="superscript"/>
        </w:rPr>
        <w:t>[5</w:t>
      </w:r>
      <w:r w:rsidR="00FF75F9">
        <w:rPr>
          <w:rFonts w:ascii="Book Antiqua" w:hAnsi="Book Antiqua" w:hint="eastAsia"/>
          <w:vertAlign w:val="superscript"/>
          <w:lang w:eastAsia="zh-CN"/>
        </w:rPr>
        <w:t>5</w:t>
      </w:r>
      <w:r w:rsidRPr="007D48D0">
        <w:rPr>
          <w:rFonts w:ascii="Book Antiqua" w:hAnsi="Book Antiqua"/>
          <w:vertAlign w:val="superscript"/>
        </w:rPr>
        <w:t>]</w:t>
      </w:r>
      <w:r w:rsidRPr="00CC61E4">
        <w:rPr>
          <w:rFonts w:ascii="Book Antiqua" w:hAnsi="Book Antiqua"/>
        </w:rPr>
        <w:t>. There are no clinical studies assessing the efficacy or tolerability of cetuximab particularly in the elderly patient population: In the aforementioned study only 11% of patients were 70 years of age or older at study entry;  However, the demonstrated activity of cetuximab with concurrent radiotherapy, along with the reported good tolerance of the combination and low toxicity, suggest that it could represent a valid alternative to the combination of platinum compounds with radiotherapy in elderly patients unfit for cisplatinum administration due to nephrotoxicity, ototoxicity or sensory neuropathy. Other targeted agents are currently under early clinical evaluation in HNC in</w:t>
      </w:r>
      <w:r w:rsidR="007D48D0">
        <w:rPr>
          <w:rFonts w:ascii="Book Antiqua" w:hAnsi="Book Antiqua"/>
        </w:rPr>
        <w:t>cluding angiogenesis inhibitors</w:t>
      </w:r>
      <w:r w:rsidRPr="00CC61E4">
        <w:rPr>
          <w:rFonts w:ascii="Book Antiqua" w:hAnsi="Book Antiqua"/>
        </w:rPr>
        <w:t xml:space="preserve">, tyrosine kinase inhibitors and immunotherapy.  </w:t>
      </w:r>
    </w:p>
    <w:p w:rsidR="00CC61E4" w:rsidRPr="00CC61E4" w:rsidRDefault="00CC61E4" w:rsidP="00CC61E4">
      <w:pPr>
        <w:spacing w:line="360" w:lineRule="auto"/>
        <w:jc w:val="both"/>
        <w:rPr>
          <w:rFonts w:ascii="Book Antiqua" w:hAnsi="Book Antiqua"/>
          <w:lang w:eastAsia="zh-CN"/>
        </w:rPr>
      </w:pPr>
    </w:p>
    <w:p w:rsidR="00CC61E4" w:rsidRPr="007D48D0" w:rsidRDefault="00CC61E4" w:rsidP="00CC61E4">
      <w:pPr>
        <w:spacing w:line="360" w:lineRule="auto"/>
        <w:jc w:val="both"/>
        <w:rPr>
          <w:rFonts w:ascii="Book Antiqua" w:hAnsi="Book Antiqua"/>
          <w:b/>
          <w:i/>
        </w:rPr>
      </w:pPr>
      <w:r w:rsidRPr="007D48D0">
        <w:rPr>
          <w:rFonts w:ascii="Book Antiqua" w:hAnsi="Book Antiqua"/>
          <w:b/>
          <w:i/>
        </w:rPr>
        <w:t>Clinical endpoints and their assessment in elderly patients with HNC</w:t>
      </w:r>
    </w:p>
    <w:p w:rsidR="00CC61E4" w:rsidRPr="00CC61E4" w:rsidRDefault="00CC61E4" w:rsidP="00CC61E4">
      <w:pPr>
        <w:spacing w:line="360" w:lineRule="auto"/>
        <w:jc w:val="both"/>
        <w:rPr>
          <w:rFonts w:ascii="Book Antiqua" w:hAnsi="Book Antiqua"/>
        </w:rPr>
      </w:pPr>
      <w:r w:rsidRPr="00CC61E4">
        <w:rPr>
          <w:rFonts w:ascii="Book Antiqua" w:hAnsi="Book Antiqua"/>
        </w:rPr>
        <w:t>Survival is not easy to assess in a population that has, by definition, a rather short life expectancy even when a malignant disease has not been diagnosed. An 80-year-old person, for example, had a life expectancy of a further 8 years and a 70-year-old person had a life expectancy of a further 15 years in the ninth decade of the twentieth century in western countries. Patients older than 80 years have a 1.68-fold increased risk of death, even when adjusted for variables such as the severity of co-morbidities, clinical stage and functional status. Thus, as expected overall survival was significantly lower in elderly patients, with an actuarial</w:t>
      </w:r>
      <w:r w:rsidR="007D48D0">
        <w:rPr>
          <w:rFonts w:ascii="Book Antiqua" w:hAnsi="Book Antiqua"/>
        </w:rPr>
        <w:t xml:space="preserve"> rate at 5 years of 17</w:t>
      </w:r>
      <w:r w:rsidR="007D48D0">
        <w:rPr>
          <w:rFonts w:ascii="Book Antiqua" w:hAnsi="Book Antiqua" w:hint="eastAsia"/>
          <w:lang w:eastAsia="zh-CN"/>
        </w:rPr>
        <w:t>%</w:t>
      </w:r>
      <w:r w:rsidR="007D48D0">
        <w:rPr>
          <w:rFonts w:ascii="Book Antiqua" w:hAnsi="Book Antiqua"/>
        </w:rPr>
        <w:t xml:space="preserve">–31% </w:t>
      </w:r>
      <w:r w:rsidR="007D48D0" w:rsidRPr="007D48D0">
        <w:rPr>
          <w:rFonts w:ascii="Book Antiqua" w:hAnsi="Book Antiqua"/>
          <w:i/>
        </w:rPr>
        <w:t>v</w:t>
      </w:r>
      <w:r w:rsidRPr="007D48D0">
        <w:rPr>
          <w:rFonts w:ascii="Book Antiqua" w:hAnsi="Book Antiqua"/>
          <w:i/>
        </w:rPr>
        <w:t>s</w:t>
      </w:r>
      <w:r w:rsidRPr="00CC61E4">
        <w:rPr>
          <w:rFonts w:ascii="Book Antiqua" w:hAnsi="Book Antiqua"/>
        </w:rPr>
        <w:t xml:space="preserve"> 30</w:t>
      </w:r>
      <w:r w:rsidR="007D48D0">
        <w:rPr>
          <w:rFonts w:ascii="Book Antiqua" w:hAnsi="Book Antiqua" w:hint="eastAsia"/>
          <w:lang w:eastAsia="zh-CN"/>
        </w:rPr>
        <w:t>%</w:t>
      </w:r>
      <w:r w:rsidRPr="00CC61E4">
        <w:rPr>
          <w:rFonts w:ascii="Book Antiqua" w:hAnsi="Book Antiqua"/>
        </w:rPr>
        <w:t>–44% in younger patients in the same case</w:t>
      </w:r>
      <w:r w:rsidR="007D48D0">
        <w:rPr>
          <w:rFonts w:ascii="Book Antiqua" w:hAnsi="Book Antiqua"/>
        </w:rPr>
        <w:t xml:space="preserve"> series of HNC patients</w:t>
      </w:r>
      <w:r w:rsidRPr="007D48D0">
        <w:rPr>
          <w:rFonts w:ascii="Book Antiqua" w:hAnsi="Book Antiqua"/>
          <w:vertAlign w:val="superscript"/>
        </w:rPr>
        <w:t>[5</w:t>
      </w:r>
      <w:r w:rsidR="00FF75F9">
        <w:rPr>
          <w:rFonts w:ascii="Book Antiqua" w:hAnsi="Book Antiqua" w:hint="eastAsia"/>
          <w:vertAlign w:val="superscript"/>
          <w:lang w:eastAsia="zh-CN"/>
        </w:rPr>
        <w:t>6</w:t>
      </w:r>
      <w:r w:rsidRPr="007D48D0">
        <w:rPr>
          <w:rFonts w:ascii="Book Antiqua" w:hAnsi="Book Antiqua"/>
          <w:vertAlign w:val="superscript"/>
        </w:rPr>
        <w:t>-</w:t>
      </w:r>
      <w:r w:rsidR="00FF75F9">
        <w:rPr>
          <w:rFonts w:ascii="Book Antiqua" w:hAnsi="Book Antiqua" w:hint="eastAsia"/>
          <w:vertAlign w:val="superscript"/>
          <w:lang w:eastAsia="zh-CN"/>
        </w:rPr>
        <w:t>58</w:t>
      </w:r>
      <w:r w:rsidRPr="007D48D0">
        <w:rPr>
          <w:rFonts w:ascii="Book Antiqua" w:hAnsi="Book Antiqua"/>
          <w:vertAlign w:val="superscript"/>
        </w:rPr>
        <w:t>]</w:t>
      </w:r>
      <w:r w:rsidRPr="00CC61E4">
        <w:rPr>
          <w:rFonts w:ascii="Book Antiqua" w:hAnsi="Book Antiqua"/>
        </w:rPr>
        <w:t xml:space="preserve">. However, these differences tend to deteriorate or even disappear, in the case series where cancer-specific survival is analyzed and/or the groups of patients are homogeneous in terms of radicality of treatment. When considering cancer-specific overall survival, the difference between the two groups was at borderline statistical </w:t>
      </w:r>
      <w:r w:rsidR="007D48D0">
        <w:rPr>
          <w:rFonts w:ascii="Book Antiqua" w:hAnsi="Book Antiqua"/>
        </w:rPr>
        <w:t xml:space="preserve">level, being at 5 years 55% </w:t>
      </w:r>
      <w:r w:rsidR="007D48D0" w:rsidRPr="007D48D0">
        <w:rPr>
          <w:rFonts w:ascii="Book Antiqua" w:hAnsi="Book Antiqua"/>
          <w:i/>
        </w:rPr>
        <w:t>v</w:t>
      </w:r>
      <w:r w:rsidRPr="007D48D0">
        <w:rPr>
          <w:rFonts w:ascii="Book Antiqua" w:hAnsi="Book Antiqua"/>
          <w:i/>
        </w:rPr>
        <w:t>s</w:t>
      </w:r>
      <w:r w:rsidR="007D48D0">
        <w:rPr>
          <w:rFonts w:ascii="Book Antiqua" w:hAnsi="Book Antiqua"/>
        </w:rPr>
        <w:t xml:space="preserve"> 59%, respectively</w:t>
      </w:r>
      <w:r w:rsidR="007D48D0" w:rsidRPr="007D48D0">
        <w:rPr>
          <w:rFonts w:ascii="Book Antiqua" w:hAnsi="Book Antiqua"/>
          <w:vertAlign w:val="superscript"/>
        </w:rPr>
        <w:t>[</w:t>
      </w:r>
      <w:r w:rsidR="00FF75F9">
        <w:rPr>
          <w:rFonts w:ascii="Book Antiqua" w:hAnsi="Book Antiqua" w:hint="eastAsia"/>
          <w:vertAlign w:val="superscript"/>
          <w:lang w:eastAsia="zh-CN"/>
        </w:rPr>
        <w:t>59</w:t>
      </w:r>
      <w:r w:rsidRPr="007D48D0">
        <w:rPr>
          <w:rFonts w:ascii="Book Antiqua" w:hAnsi="Book Antiqua"/>
          <w:vertAlign w:val="superscript"/>
        </w:rPr>
        <w:t>,</w:t>
      </w:r>
      <w:r w:rsidR="007D48D0" w:rsidRPr="007D48D0">
        <w:rPr>
          <w:rFonts w:ascii="Book Antiqua" w:hAnsi="Book Antiqua" w:hint="eastAsia"/>
          <w:vertAlign w:val="superscript"/>
          <w:lang w:eastAsia="zh-CN"/>
        </w:rPr>
        <w:t>6</w:t>
      </w:r>
      <w:r w:rsidR="00FF75F9">
        <w:rPr>
          <w:rFonts w:ascii="Book Antiqua" w:hAnsi="Book Antiqua" w:hint="eastAsia"/>
          <w:vertAlign w:val="superscript"/>
          <w:lang w:eastAsia="zh-CN"/>
        </w:rPr>
        <w:t>0</w:t>
      </w:r>
      <w:r w:rsidRPr="007D48D0">
        <w:rPr>
          <w:rFonts w:ascii="Book Antiqua" w:hAnsi="Book Antiqua"/>
          <w:vertAlign w:val="superscript"/>
        </w:rPr>
        <w:t>]</w:t>
      </w:r>
      <w:r w:rsidRPr="00CC61E4">
        <w:rPr>
          <w:rFonts w:ascii="Book Antiqua" w:hAnsi="Book Antiqua"/>
        </w:rPr>
        <w:t>. Cancer-specific overall survival was similar between the two groups for oral cavity and oropharyngeal cancer, whereas elderly patients with laryngeal and hypopharyngeal cancer had a significantly worse 5-year cancer-specific overall survival compared to th</w:t>
      </w:r>
      <w:r w:rsidR="007D48D0">
        <w:rPr>
          <w:rFonts w:ascii="Book Antiqua" w:hAnsi="Book Antiqua"/>
        </w:rPr>
        <w:t xml:space="preserve">eir younger counterparts (71% </w:t>
      </w:r>
      <w:r w:rsidR="007D48D0" w:rsidRPr="007D48D0">
        <w:rPr>
          <w:rFonts w:ascii="Book Antiqua" w:hAnsi="Book Antiqua"/>
          <w:i/>
        </w:rPr>
        <w:t xml:space="preserve">vs </w:t>
      </w:r>
      <w:r w:rsidR="007D48D0">
        <w:rPr>
          <w:rFonts w:ascii="Book Antiqua" w:hAnsi="Book Antiqua"/>
        </w:rPr>
        <w:t xml:space="preserve">78%, </w:t>
      </w:r>
      <w:r w:rsidR="007D48D0" w:rsidRPr="007D48D0">
        <w:rPr>
          <w:rFonts w:ascii="Book Antiqua" w:hAnsi="Book Antiqua"/>
          <w:i/>
        </w:rPr>
        <w:t xml:space="preserve">P </w:t>
      </w:r>
      <w:r w:rsidR="007D48D0">
        <w:rPr>
          <w:rFonts w:ascii="Book Antiqua" w:hAnsi="Book Antiqua"/>
        </w:rPr>
        <w:t xml:space="preserve">= 0.02 and 30% </w:t>
      </w:r>
      <w:r w:rsidR="007D48D0" w:rsidRPr="007D48D0">
        <w:rPr>
          <w:rFonts w:ascii="Book Antiqua" w:hAnsi="Book Antiqua"/>
          <w:i/>
        </w:rPr>
        <w:t>v</w:t>
      </w:r>
      <w:r w:rsidRPr="007D48D0">
        <w:rPr>
          <w:rFonts w:ascii="Book Antiqua" w:hAnsi="Book Antiqua"/>
          <w:i/>
        </w:rPr>
        <w:t>s</w:t>
      </w:r>
      <w:r w:rsidRPr="00CC61E4">
        <w:rPr>
          <w:rFonts w:ascii="Book Antiqua" w:hAnsi="Book Antiqua"/>
        </w:rPr>
        <w:t xml:space="preserve"> 42%, </w:t>
      </w:r>
      <w:r w:rsidRPr="007D48D0">
        <w:rPr>
          <w:rFonts w:ascii="Book Antiqua" w:hAnsi="Book Antiqua"/>
          <w:i/>
        </w:rPr>
        <w:t>P</w:t>
      </w:r>
      <w:r w:rsidRPr="00CC61E4">
        <w:rPr>
          <w:rFonts w:ascii="Book Antiqua" w:hAnsi="Book Antiqua"/>
        </w:rPr>
        <w:t xml:space="preserve"> &lt; 0.01)</w:t>
      </w:r>
      <w:r w:rsidRPr="007D48D0">
        <w:rPr>
          <w:rFonts w:ascii="Book Antiqua" w:hAnsi="Book Antiqua"/>
          <w:vertAlign w:val="superscript"/>
        </w:rPr>
        <w:t>[62]</w:t>
      </w:r>
      <w:r w:rsidRPr="00CC61E4">
        <w:rPr>
          <w:rFonts w:ascii="Book Antiqua" w:hAnsi="Book Antiqua"/>
        </w:rPr>
        <w:t>. In the case–control study by the surveillance, epi</w:t>
      </w:r>
      <w:r w:rsidR="007D48D0">
        <w:rPr>
          <w:rFonts w:ascii="Book Antiqua" w:hAnsi="Book Antiqua"/>
        </w:rPr>
        <w:t>demiology and result data base of Baltimore, on 2</w:t>
      </w:r>
      <w:r w:rsidRPr="00CC61E4">
        <w:rPr>
          <w:rFonts w:ascii="Book Antiqua" w:hAnsi="Book Antiqua"/>
        </w:rPr>
        <w:t>508 cases of HNC in patients older than 50 years, cancer-specific survival of patients older than 70 years has been shown to be comparable to that of patients of 50–69 years, with the exception of stage I and IV glottic carcinoma and stage III tonsil carcinoma, where cancer-specific prognosis has been demonstrated to be worse and better in elderly patients, respectively</w:t>
      </w:r>
      <w:r w:rsidRPr="007D48D0">
        <w:rPr>
          <w:rFonts w:ascii="Book Antiqua" w:hAnsi="Book Antiqua"/>
          <w:vertAlign w:val="superscript"/>
        </w:rPr>
        <w:t>[</w:t>
      </w:r>
      <w:r w:rsidR="00FF75F9">
        <w:rPr>
          <w:rFonts w:ascii="Book Antiqua" w:hAnsi="Book Antiqua" w:hint="eastAsia"/>
          <w:vertAlign w:val="superscript"/>
          <w:lang w:eastAsia="zh-CN"/>
        </w:rPr>
        <w:t>3</w:t>
      </w:r>
      <w:r w:rsidRPr="007D48D0">
        <w:rPr>
          <w:rFonts w:ascii="Book Antiqua" w:hAnsi="Book Antiqua"/>
          <w:vertAlign w:val="superscript"/>
        </w:rPr>
        <w:t>]</w:t>
      </w:r>
      <w:r w:rsidRPr="00CC61E4">
        <w:rPr>
          <w:rFonts w:ascii="Book Antiqua" w:hAnsi="Book Antiqua"/>
        </w:rPr>
        <w:t xml:space="preserve">. </w:t>
      </w:r>
    </w:p>
    <w:p w:rsidR="00CC61E4" w:rsidRPr="00CC61E4" w:rsidRDefault="00CC61E4" w:rsidP="00CC61E4">
      <w:pPr>
        <w:spacing w:line="360" w:lineRule="auto"/>
        <w:jc w:val="both"/>
        <w:rPr>
          <w:rFonts w:ascii="Book Antiqua" w:hAnsi="Book Antiqua"/>
        </w:rPr>
      </w:pPr>
    </w:p>
    <w:p w:rsidR="007D48D0" w:rsidRPr="007D48D0" w:rsidRDefault="00CC61E4" w:rsidP="00CC61E4">
      <w:pPr>
        <w:spacing w:line="360" w:lineRule="auto"/>
        <w:jc w:val="both"/>
        <w:rPr>
          <w:rFonts w:ascii="Book Antiqua" w:hAnsi="Book Antiqua"/>
          <w:b/>
          <w:lang w:eastAsia="zh-CN"/>
        </w:rPr>
      </w:pPr>
      <w:r w:rsidRPr="007D48D0">
        <w:rPr>
          <w:rFonts w:ascii="Book Antiqua" w:hAnsi="Book Antiqua"/>
          <w:b/>
        </w:rPr>
        <w:t>CONCLUSION</w:t>
      </w:r>
    </w:p>
    <w:p w:rsidR="00CC61E4" w:rsidRPr="00CC61E4" w:rsidRDefault="00CC61E4" w:rsidP="00CC61E4">
      <w:pPr>
        <w:spacing w:line="360" w:lineRule="auto"/>
        <w:jc w:val="both"/>
        <w:rPr>
          <w:rFonts w:ascii="Book Antiqua" w:hAnsi="Book Antiqua"/>
        </w:rPr>
      </w:pPr>
      <w:r w:rsidRPr="00CC61E4">
        <w:rPr>
          <w:rFonts w:ascii="Book Antiqua" w:hAnsi="Book Antiqua"/>
        </w:rPr>
        <w:t>Elderly patients can cope, tolerate and adapt remarkably well and several studies have shown that the quality of life of elderly patients undergoing curative treatment for cancer of the head and neck is comparable to that of the younger po</w:t>
      </w:r>
      <w:r w:rsidR="007D48D0">
        <w:rPr>
          <w:rFonts w:ascii="Book Antiqua" w:hAnsi="Book Antiqua"/>
        </w:rPr>
        <w:t>pulation</w:t>
      </w:r>
      <w:r w:rsidR="007D48D0" w:rsidRPr="007D48D0">
        <w:rPr>
          <w:rFonts w:ascii="Book Antiqua" w:hAnsi="Book Antiqua"/>
          <w:vertAlign w:val="superscript"/>
        </w:rPr>
        <w:t>[</w:t>
      </w:r>
      <w:r w:rsidR="007D48D0" w:rsidRPr="007D48D0">
        <w:rPr>
          <w:rFonts w:ascii="Book Antiqua" w:hAnsi="Book Antiqua" w:hint="eastAsia"/>
          <w:vertAlign w:val="superscript"/>
          <w:lang w:eastAsia="zh-CN"/>
        </w:rPr>
        <w:t>6</w:t>
      </w:r>
      <w:r w:rsidR="00FF75F9">
        <w:rPr>
          <w:rFonts w:ascii="Book Antiqua" w:hAnsi="Book Antiqua" w:hint="eastAsia"/>
          <w:vertAlign w:val="superscript"/>
          <w:lang w:eastAsia="zh-CN"/>
        </w:rPr>
        <w:t>1</w:t>
      </w:r>
      <w:r w:rsidR="007D48D0" w:rsidRPr="007D48D0">
        <w:rPr>
          <w:rFonts w:ascii="Book Antiqua" w:hAnsi="Book Antiqua" w:hint="eastAsia"/>
          <w:vertAlign w:val="superscript"/>
          <w:lang w:eastAsia="zh-CN"/>
        </w:rPr>
        <w:t>-6</w:t>
      </w:r>
      <w:r w:rsidR="00FF75F9">
        <w:rPr>
          <w:rFonts w:ascii="Book Antiqua" w:hAnsi="Book Antiqua" w:hint="eastAsia"/>
          <w:vertAlign w:val="superscript"/>
          <w:lang w:eastAsia="zh-CN"/>
        </w:rPr>
        <w:t>3</w:t>
      </w:r>
      <w:r w:rsidRPr="007D48D0">
        <w:rPr>
          <w:rFonts w:ascii="Book Antiqua" w:hAnsi="Book Antiqua"/>
          <w:vertAlign w:val="superscript"/>
        </w:rPr>
        <w:t>]</w:t>
      </w:r>
      <w:r w:rsidRPr="00CC61E4">
        <w:rPr>
          <w:rFonts w:ascii="Book Antiqua" w:hAnsi="Book Antiqua"/>
        </w:rPr>
        <w:t>. Despite the aforementioned data, elderly patients with cancer of the head and neck are less likely to receive standard treatment including radical surgery or postoperative chemo-radiotherapy, which probably contributes to poor outcomes reported in those patient populations</w:t>
      </w:r>
      <w:r w:rsidRPr="007D48D0">
        <w:rPr>
          <w:rFonts w:ascii="Book Antiqua" w:hAnsi="Book Antiqua"/>
          <w:vertAlign w:val="superscript"/>
        </w:rPr>
        <w:t>[</w:t>
      </w:r>
      <w:r w:rsidR="00FF75F9">
        <w:rPr>
          <w:rFonts w:ascii="Book Antiqua" w:hAnsi="Book Antiqua" w:hint="eastAsia"/>
          <w:vertAlign w:val="superscript"/>
          <w:lang w:eastAsia="zh-CN"/>
        </w:rPr>
        <w:t>6</w:t>
      </w:r>
      <w:r w:rsidRPr="007D48D0">
        <w:rPr>
          <w:rFonts w:ascii="Book Antiqua" w:hAnsi="Book Antiqua"/>
          <w:vertAlign w:val="superscript"/>
        </w:rPr>
        <w:t>]</w:t>
      </w:r>
      <w:r w:rsidRPr="00CC61E4">
        <w:rPr>
          <w:rFonts w:ascii="Book Antiqua" w:hAnsi="Book Antiqua"/>
        </w:rPr>
        <w:t>. There is thus an absolute necessity to improve the framework of cancer care for this frail subgroup of patients and provide them with adequate physical and emotional support that they need, especially at this period of their life.</w:t>
      </w:r>
    </w:p>
    <w:p w:rsidR="00CC61E4" w:rsidRPr="00CC61E4" w:rsidRDefault="00CC61E4" w:rsidP="007D48D0">
      <w:pPr>
        <w:spacing w:line="360" w:lineRule="auto"/>
        <w:ind w:firstLineChars="100" w:firstLine="240"/>
        <w:jc w:val="both"/>
        <w:rPr>
          <w:rFonts w:ascii="Book Antiqua" w:hAnsi="Book Antiqua"/>
        </w:rPr>
      </w:pPr>
      <w:r w:rsidRPr="00CC61E4">
        <w:rPr>
          <w:rFonts w:ascii="Book Antiqua" w:hAnsi="Book Antiqua"/>
        </w:rPr>
        <w:t xml:space="preserve">Today, it is well recognized that elderly patients with HNC tend to receive suboptimal treatment, mainly due to fears of poor adherence and/or tolerance, excessive toxicity or lack of support from their environment. Nevertheless, it becomes increasingly apparent that medical intervention in the elderly should be guided by the benefit/risk ratio, as estimated by the co-evaluation of the expected treatment outcome, the life expectancy of the patient, the possible therapy-related toxicities and the patient tolerability. There is now international consensus, that elderly patients affected by HNC should be treated on the basis of a curative intent, as long as comprehensive preoperative evaluation of existing co-morbidities is performed and optimal management of concomitant morbidities is completed. Age itself should never guide therapeutic decision, but a holistic, multidisciplinary approach addressing the real needs of the patient, as well as her/his wishes, should be implemented and maintained throughout the whole therapeutic process. </w:t>
      </w:r>
    </w:p>
    <w:p w:rsidR="007D48D0" w:rsidRPr="00AF33A7" w:rsidRDefault="00CC61E4" w:rsidP="00AF33A7">
      <w:pPr>
        <w:spacing w:line="360" w:lineRule="auto"/>
        <w:jc w:val="both"/>
        <w:rPr>
          <w:rFonts w:ascii="Book Antiqua" w:hAnsi="Book Antiqua"/>
          <w:b/>
          <w:lang w:eastAsia="zh-CN"/>
        </w:rPr>
      </w:pPr>
      <w:r w:rsidRPr="00AF33A7">
        <w:rPr>
          <w:rFonts w:ascii="Book Antiqua" w:hAnsi="Book Antiqua"/>
          <w:b/>
        </w:rPr>
        <w:t xml:space="preserve">REFERENCES  </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1 </w:t>
      </w:r>
      <w:r w:rsidRPr="00AF33A7">
        <w:rPr>
          <w:rFonts w:ascii="Book Antiqua" w:hAnsi="Book Antiqua" w:cs="宋体"/>
          <w:b/>
          <w:bCs/>
          <w:color w:val="000000"/>
          <w:lang w:eastAsia="zh-CN"/>
        </w:rPr>
        <w:t>Yancik R</w:t>
      </w:r>
      <w:r w:rsidRPr="00AF33A7">
        <w:rPr>
          <w:rFonts w:ascii="Book Antiqua" w:hAnsi="Book Antiqua" w:cs="宋体"/>
          <w:color w:val="000000"/>
          <w:lang w:eastAsia="zh-CN"/>
        </w:rPr>
        <w:t>, Ries LA. Aging and cancer in America. Demographic and epidemiologic perspectives. </w:t>
      </w:r>
      <w:r w:rsidRPr="00AF33A7">
        <w:rPr>
          <w:rFonts w:ascii="Book Antiqua" w:hAnsi="Book Antiqua" w:cs="宋体"/>
          <w:i/>
          <w:iCs/>
          <w:color w:val="000000"/>
          <w:lang w:eastAsia="zh-CN"/>
        </w:rPr>
        <w:t>Hematol Oncol Clin North Am</w:t>
      </w:r>
      <w:r w:rsidRPr="00AF33A7">
        <w:rPr>
          <w:rFonts w:ascii="Book Antiqua" w:hAnsi="Book Antiqua" w:cs="宋体"/>
          <w:color w:val="000000"/>
          <w:lang w:eastAsia="zh-CN"/>
        </w:rPr>
        <w:t> 2000; </w:t>
      </w:r>
      <w:r w:rsidRPr="00AF33A7">
        <w:rPr>
          <w:rFonts w:ascii="Book Antiqua" w:hAnsi="Book Antiqua" w:cs="宋体"/>
          <w:b/>
          <w:bCs/>
          <w:color w:val="000000"/>
          <w:lang w:eastAsia="zh-CN"/>
        </w:rPr>
        <w:t>14</w:t>
      </w:r>
      <w:r w:rsidRPr="00AF33A7">
        <w:rPr>
          <w:rFonts w:ascii="Book Antiqua" w:hAnsi="Book Antiqua" w:cs="宋体"/>
          <w:color w:val="000000"/>
          <w:lang w:eastAsia="zh-CN"/>
        </w:rPr>
        <w:t>: 17-23 [PMID: 10680069]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2 </w:t>
      </w:r>
      <w:r w:rsidRPr="00AF33A7">
        <w:rPr>
          <w:rFonts w:ascii="Book Antiqua" w:hAnsi="Book Antiqua" w:cs="宋体"/>
          <w:b/>
          <w:bCs/>
          <w:color w:val="000000"/>
          <w:lang w:eastAsia="zh-CN"/>
        </w:rPr>
        <w:t>Edwards BK</w:t>
      </w:r>
      <w:r w:rsidRPr="00AF33A7">
        <w:rPr>
          <w:rFonts w:ascii="Book Antiqua" w:hAnsi="Book Antiqua" w:cs="宋体"/>
          <w:color w:val="000000"/>
          <w:lang w:eastAsia="zh-CN"/>
        </w:rPr>
        <w:t>, Howe HL, Ries LA, Thun MJ, Rosenberg HM, Yancik R, Wingo PA, Jemal A, Feigal EG. Annual report to the nation on the status of cancer, 1973-1999, featuring implications of age and aging on U.S. cancer burden. </w:t>
      </w:r>
      <w:r w:rsidRPr="00AF33A7">
        <w:rPr>
          <w:rFonts w:ascii="Book Antiqua" w:hAnsi="Book Antiqua" w:cs="宋体"/>
          <w:i/>
          <w:iCs/>
          <w:color w:val="000000"/>
          <w:lang w:eastAsia="zh-CN"/>
        </w:rPr>
        <w:t>Cancer</w:t>
      </w:r>
      <w:r w:rsidRPr="00AF33A7">
        <w:rPr>
          <w:rFonts w:ascii="Book Antiqua" w:hAnsi="Book Antiqua" w:cs="宋体"/>
          <w:color w:val="000000"/>
          <w:lang w:eastAsia="zh-CN"/>
        </w:rPr>
        <w:t> 2002; </w:t>
      </w:r>
      <w:r w:rsidRPr="00AF33A7">
        <w:rPr>
          <w:rFonts w:ascii="Book Antiqua" w:hAnsi="Book Antiqua" w:cs="宋体"/>
          <w:b/>
          <w:bCs/>
          <w:color w:val="000000"/>
          <w:lang w:eastAsia="zh-CN"/>
        </w:rPr>
        <w:t>94</w:t>
      </w:r>
      <w:r w:rsidRPr="00AF33A7">
        <w:rPr>
          <w:rFonts w:ascii="Book Antiqua" w:hAnsi="Book Antiqua" w:cs="宋体"/>
          <w:color w:val="000000"/>
          <w:lang w:eastAsia="zh-CN"/>
        </w:rPr>
        <w:t>: 2766-2792 [PMID: 12173348 DOI: 10.1002/cncr.10593]</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3 </w:t>
      </w:r>
      <w:r w:rsidRPr="00AF33A7">
        <w:rPr>
          <w:rFonts w:ascii="Book Antiqua" w:hAnsi="Book Antiqua" w:cs="宋体"/>
          <w:b/>
          <w:bCs/>
          <w:color w:val="000000"/>
          <w:lang w:eastAsia="zh-CN"/>
        </w:rPr>
        <w:t>Balducci L</w:t>
      </w:r>
      <w:r w:rsidRPr="00AF33A7">
        <w:rPr>
          <w:rFonts w:ascii="Book Antiqua" w:hAnsi="Book Antiqua" w:cs="宋体"/>
          <w:color w:val="000000"/>
          <w:lang w:eastAsia="zh-CN"/>
        </w:rPr>
        <w:t>. Management of cancer in the elderly. </w:t>
      </w:r>
      <w:r w:rsidRPr="00AF33A7">
        <w:rPr>
          <w:rFonts w:ascii="Book Antiqua" w:hAnsi="Book Antiqua" w:cs="宋体"/>
          <w:i/>
          <w:iCs/>
          <w:color w:val="000000"/>
          <w:lang w:eastAsia="zh-CN"/>
        </w:rPr>
        <w:t>Oncology (Williston Park)</w:t>
      </w:r>
      <w:r w:rsidRPr="00AF33A7">
        <w:rPr>
          <w:rFonts w:ascii="Book Antiqua" w:hAnsi="Book Antiqua" w:cs="宋体"/>
          <w:color w:val="000000"/>
          <w:lang w:eastAsia="zh-CN"/>
        </w:rPr>
        <w:t> 2006; </w:t>
      </w:r>
      <w:r w:rsidRPr="00AF33A7">
        <w:rPr>
          <w:rFonts w:ascii="Book Antiqua" w:hAnsi="Book Antiqua" w:cs="宋体"/>
          <w:b/>
          <w:bCs/>
          <w:color w:val="000000"/>
          <w:lang w:eastAsia="zh-CN"/>
        </w:rPr>
        <w:t>20</w:t>
      </w:r>
      <w:r w:rsidRPr="00AF33A7">
        <w:rPr>
          <w:rFonts w:ascii="Book Antiqua" w:hAnsi="Book Antiqua" w:cs="宋体"/>
          <w:color w:val="000000"/>
          <w:lang w:eastAsia="zh-CN"/>
        </w:rPr>
        <w:t>: 135-43; discussion 144, 146, 151-2 [PMID: 16562648]</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4 </w:t>
      </w:r>
      <w:r w:rsidRPr="00AF33A7">
        <w:rPr>
          <w:rFonts w:ascii="Book Antiqua" w:hAnsi="Book Antiqua" w:cs="宋体"/>
          <w:b/>
          <w:bCs/>
          <w:color w:val="000000"/>
          <w:lang w:eastAsia="zh-CN"/>
        </w:rPr>
        <w:t>Muir CS</w:t>
      </w:r>
      <w:r w:rsidRPr="00AF33A7">
        <w:rPr>
          <w:rFonts w:ascii="Book Antiqua" w:hAnsi="Book Antiqua" w:cs="宋体"/>
          <w:color w:val="000000"/>
          <w:lang w:eastAsia="zh-CN"/>
        </w:rPr>
        <w:t>, Fraumeni JF, Doll R. The interpretation of time trends. </w:t>
      </w:r>
      <w:r w:rsidRPr="00AF33A7">
        <w:rPr>
          <w:rFonts w:ascii="Book Antiqua" w:hAnsi="Book Antiqua" w:cs="宋体"/>
          <w:i/>
          <w:iCs/>
          <w:color w:val="000000"/>
          <w:lang w:eastAsia="zh-CN"/>
        </w:rPr>
        <w:t>Cancer Surv</w:t>
      </w:r>
      <w:r w:rsidRPr="00AF33A7">
        <w:rPr>
          <w:rFonts w:ascii="Book Antiqua" w:hAnsi="Book Antiqua" w:cs="宋体"/>
          <w:color w:val="000000"/>
          <w:lang w:eastAsia="zh-CN"/>
        </w:rPr>
        <w:t> 1994; </w:t>
      </w:r>
      <w:r w:rsidRPr="00AF33A7">
        <w:rPr>
          <w:rFonts w:ascii="Book Antiqua" w:hAnsi="Book Antiqua" w:cs="宋体"/>
          <w:b/>
          <w:bCs/>
          <w:color w:val="000000"/>
          <w:lang w:eastAsia="zh-CN"/>
        </w:rPr>
        <w:t>19-20</w:t>
      </w:r>
      <w:r w:rsidRPr="00AF33A7">
        <w:rPr>
          <w:rFonts w:ascii="Book Antiqua" w:hAnsi="Book Antiqua" w:cs="宋体"/>
          <w:color w:val="000000"/>
          <w:lang w:eastAsia="zh-CN"/>
        </w:rPr>
        <w:t>: 5-21 [PMID: 7895222]</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5 </w:t>
      </w:r>
      <w:r w:rsidRPr="00AF33A7">
        <w:rPr>
          <w:rFonts w:ascii="Book Antiqua" w:hAnsi="Book Antiqua" w:cs="宋体"/>
          <w:b/>
          <w:bCs/>
          <w:color w:val="000000"/>
          <w:lang w:eastAsia="zh-CN"/>
        </w:rPr>
        <w:t>Olmi P</w:t>
      </w:r>
      <w:r w:rsidRPr="00AF33A7">
        <w:rPr>
          <w:rFonts w:ascii="Book Antiqua" w:hAnsi="Book Antiqua" w:cs="宋体"/>
          <w:color w:val="000000"/>
          <w:lang w:eastAsia="zh-CN"/>
        </w:rPr>
        <w:t>, Ausili-Cefaro G. Radiotherapy in the elderly: a multicentric prospective study on 2060 patients referred to 37 Italian radiation therapy centers. </w:t>
      </w:r>
      <w:r w:rsidRPr="00AF33A7">
        <w:rPr>
          <w:rFonts w:ascii="Book Antiqua" w:hAnsi="Book Antiqua" w:cs="宋体"/>
          <w:i/>
          <w:iCs/>
          <w:color w:val="000000"/>
          <w:lang w:eastAsia="zh-CN"/>
        </w:rPr>
        <w:t>Rays</w:t>
      </w:r>
      <w:r w:rsidRPr="00AF33A7">
        <w:rPr>
          <w:rFonts w:ascii="Book Antiqua" w:hAnsi="Book Antiqua" w:cs="宋体"/>
          <w:color w:val="000000"/>
          <w:lang w:eastAsia="zh-CN"/>
        </w:rPr>
        <w:t> </w:t>
      </w:r>
      <w:r>
        <w:rPr>
          <w:rFonts w:ascii="Book Antiqua" w:hAnsi="Book Antiqua" w:cs="宋体" w:hint="eastAsia"/>
          <w:color w:val="000000"/>
          <w:lang w:eastAsia="zh-CN"/>
        </w:rPr>
        <w:t>1997</w:t>
      </w:r>
      <w:r w:rsidRPr="00AF33A7">
        <w:rPr>
          <w:rFonts w:ascii="Book Antiqua" w:hAnsi="Book Antiqua" w:cs="宋体"/>
          <w:color w:val="000000"/>
          <w:lang w:eastAsia="zh-CN"/>
        </w:rPr>
        <w:t>; </w:t>
      </w:r>
      <w:r w:rsidRPr="00AF33A7">
        <w:rPr>
          <w:rFonts w:ascii="Book Antiqua" w:hAnsi="Book Antiqua" w:cs="宋体"/>
          <w:b/>
          <w:bCs/>
          <w:color w:val="000000"/>
          <w:lang w:eastAsia="zh-CN"/>
        </w:rPr>
        <w:t>22</w:t>
      </w:r>
      <w:r w:rsidRPr="00AF33A7">
        <w:rPr>
          <w:rFonts w:ascii="Book Antiqua" w:hAnsi="Book Antiqua" w:cs="宋体"/>
          <w:color w:val="000000"/>
          <w:lang w:eastAsia="zh-CN"/>
        </w:rPr>
        <w:t>: 53-56 [PMID: 9250015]</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6</w:t>
      </w:r>
      <w:r w:rsidRPr="00AF33A7">
        <w:rPr>
          <w:rFonts w:ascii="Book Antiqua" w:hAnsi="Book Antiqua" w:cs="宋体"/>
          <w:color w:val="000000"/>
          <w:lang w:eastAsia="zh-CN"/>
        </w:rPr>
        <w:t> </w:t>
      </w:r>
      <w:r w:rsidRPr="00AF33A7">
        <w:rPr>
          <w:rFonts w:ascii="Book Antiqua" w:hAnsi="Book Antiqua" w:cs="宋体"/>
          <w:b/>
          <w:bCs/>
          <w:color w:val="000000"/>
          <w:lang w:eastAsia="zh-CN"/>
        </w:rPr>
        <w:t>Pignon T</w:t>
      </w:r>
      <w:r w:rsidRPr="00AF33A7">
        <w:rPr>
          <w:rFonts w:ascii="Book Antiqua" w:hAnsi="Book Antiqua" w:cs="宋体"/>
          <w:color w:val="000000"/>
          <w:lang w:eastAsia="zh-CN"/>
        </w:rPr>
        <w:t>, Horiot JC, Van den Bogaert W, Van Glabbeke M, Scalliet P. No age limit for radical radiotherapy in head and neck tumours. </w:t>
      </w:r>
      <w:r w:rsidRPr="00AF33A7">
        <w:rPr>
          <w:rFonts w:ascii="Book Antiqua" w:hAnsi="Book Antiqua" w:cs="宋体"/>
          <w:i/>
          <w:iCs/>
          <w:color w:val="000000"/>
          <w:lang w:eastAsia="zh-CN"/>
        </w:rPr>
        <w:t>Eur J Cancer</w:t>
      </w:r>
      <w:r w:rsidRPr="00AF33A7">
        <w:rPr>
          <w:rFonts w:ascii="Book Antiqua" w:hAnsi="Book Antiqua" w:cs="宋体"/>
          <w:color w:val="000000"/>
          <w:lang w:eastAsia="zh-CN"/>
        </w:rPr>
        <w:t> 1996; </w:t>
      </w:r>
      <w:r w:rsidRPr="00AF33A7">
        <w:rPr>
          <w:rFonts w:ascii="Book Antiqua" w:hAnsi="Book Antiqua" w:cs="宋体"/>
          <w:b/>
          <w:bCs/>
          <w:color w:val="000000"/>
          <w:lang w:eastAsia="zh-CN"/>
        </w:rPr>
        <w:t>32A</w:t>
      </w:r>
      <w:r w:rsidRPr="00AF33A7">
        <w:rPr>
          <w:rFonts w:ascii="Book Antiqua" w:hAnsi="Book Antiqua" w:cs="宋体"/>
          <w:color w:val="000000"/>
          <w:lang w:eastAsia="zh-CN"/>
        </w:rPr>
        <w:t>: 2075-2081 [PMID: 9014748 DOI: 10.1016/S0959-8049(96)00265-1]</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7</w:t>
      </w:r>
      <w:r w:rsidRPr="00AF33A7">
        <w:rPr>
          <w:rFonts w:ascii="Book Antiqua" w:hAnsi="Book Antiqua" w:cs="宋体"/>
          <w:color w:val="000000"/>
          <w:lang w:eastAsia="zh-CN"/>
        </w:rPr>
        <w:t> </w:t>
      </w:r>
      <w:r w:rsidRPr="00AF33A7">
        <w:rPr>
          <w:rFonts w:ascii="Book Antiqua" w:hAnsi="Book Antiqua" w:cs="宋体"/>
          <w:b/>
          <w:bCs/>
          <w:color w:val="000000"/>
          <w:lang w:eastAsia="zh-CN"/>
        </w:rPr>
        <w:t>Ang KK</w:t>
      </w:r>
      <w:r w:rsidRPr="00AF33A7">
        <w:rPr>
          <w:rFonts w:ascii="Book Antiqua" w:hAnsi="Book Antiqua" w:cs="宋体"/>
          <w:color w:val="000000"/>
          <w:lang w:eastAsia="zh-CN"/>
        </w:rPr>
        <w:t>, Harris J, Wheeler R, Weber R, Rosenthal DI, Nguyen-Tân PF, Westra WH, Chung CH, Jordan RC, Lu C, Kim H, Axelrod R, Silverman CC, Redmond KP, Gillison ML. Human papillomavirus and survival of patients with oropharyngeal cancer. </w:t>
      </w:r>
      <w:r w:rsidRPr="00AF33A7">
        <w:rPr>
          <w:rFonts w:ascii="Book Antiqua" w:hAnsi="Book Antiqua" w:cs="宋体"/>
          <w:i/>
          <w:iCs/>
          <w:color w:val="000000"/>
          <w:lang w:eastAsia="zh-CN"/>
        </w:rPr>
        <w:t>N Engl J Med</w:t>
      </w:r>
      <w:r w:rsidRPr="00AF33A7">
        <w:rPr>
          <w:rFonts w:ascii="Book Antiqua" w:hAnsi="Book Antiqua" w:cs="宋体"/>
          <w:color w:val="000000"/>
          <w:lang w:eastAsia="zh-CN"/>
        </w:rPr>
        <w:t> 2010; </w:t>
      </w:r>
      <w:r w:rsidRPr="00AF33A7">
        <w:rPr>
          <w:rFonts w:ascii="Book Antiqua" w:hAnsi="Book Antiqua" w:cs="宋体"/>
          <w:b/>
          <w:bCs/>
          <w:color w:val="000000"/>
          <w:lang w:eastAsia="zh-CN"/>
        </w:rPr>
        <w:t>363</w:t>
      </w:r>
      <w:r w:rsidRPr="00AF33A7">
        <w:rPr>
          <w:rFonts w:ascii="Book Antiqua" w:hAnsi="Book Antiqua" w:cs="宋体"/>
          <w:color w:val="000000"/>
          <w:lang w:eastAsia="zh-CN"/>
        </w:rPr>
        <w:t>: 24-35 [PMID: 20530316 DOI: 10.1056/NEJMoa0912217]</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8</w:t>
      </w:r>
      <w:r w:rsidRPr="00AF33A7">
        <w:rPr>
          <w:rFonts w:ascii="Book Antiqua" w:hAnsi="Book Antiqua" w:cs="宋体"/>
          <w:color w:val="000000"/>
          <w:lang w:eastAsia="zh-CN"/>
        </w:rPr>
        <w:t> </w:t>
      </w:r>
      <w:r w:rsidRPr="00AF33A7">
        <w:rPr>
          <w:rFonts w:ascii="Book Antiqua" w:hAnsi="Book Antiqua" w:cs="宋体"/>
          <w:b/>
          <w:bCs/>
          <w:color w:val="000000"/>
          <w:lang w:eastAsia="zh-CN"/>
        </w:rPr>
        <w:t>Koch WM</w:t>
      </w:r>
      <w:r w:rsidRPr="00AF33A7">
        <w:rPr>
          <w:rFonts w:ascii="Book Antiqua" w:hAnsi="Book Antiqua" w:cs="宋体"/>
          <w:color w:val="000000"/>
          <w:lang w:eastAsia="zh-CN"/>
        </w:rPr>
        <w:t>, Patel H, Brennan J, Boyle JO, Sidransky D. Squamous cell carcinoma of the head and neck in the elderly. </w:t>
      </w:r>
      <w:r w:rsidRPr="00AF33A7">
        <w:rPr>
          <w:rFonts w:ascii="Book Antiqua" w:hAnsi="Book Antiqua" w:cs="宋体"/>
          <w:i/>
          <w:iCs/>
          <w:color w:val="000000"/>
          <w:lang w:eastAsia="zh-CN"/>
        </w:rPr>
        <w:t>Arch Otolaryngol Head Neck Surg</w:t>
      </w:r>
      <w:r w:rsidRPr="00AF33A7">
        <w:rPr>
          <w:rFonts w:ascii="Book Antiqua" w:hAnsi="Book Antiqua" w:cs="宋体"/>
          <w:color w:val="000000"/>
          <w:lang w:eastAsia="zh-CN"/>
        </w:rPr>
        <w:t> 1995; </w:t>
      </w:r>
      <w:r w:rsidRPr="00AF33A7">
        <w:rPr>
          <w:rFonts w:ascii="Book Antiqua" w:hAnsi="Book Antiqua" w:cs="宋体"/>
          <w:b/>
          <w:bCs/>
          <w:color w:val="000000"/>
          <w:lang w:eastAsia="zh-CN"/>
        </w:rPr>
        <w:t>121</w:t>
      </w:r>
      <w:r w:rsidRPr="00AF33A7">
        <w:rPr>
          <w:rFonts w:ascii="Book Antiqua" w:hAnsi="Book Antiqua" w:cs="宋体"/>
          <w:color w:val="000000"/>
          <w:lang w:eastAsia="zh-CN"/>
        </w:rPr>
        <w:t>: 262-265 [PMID: 7873140]</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9</w:t>
      </w:r>
      <w:r w:rsidRPr="00AF33A7">
        <w:rPr>
          <w:rFonts w:ascii="Book Antiqua" w:hAnsi="Book Antiqua" w:cs="宋体"/>
          <w:color w:val="000000"/>
          <w:lang w:eastAsia="zh-CN"/>
        </w:rPr>
        <w:t> </w:t>
      </w:r>
      <w:r w:rsidRPr="00AF33A7">
        <w:rPr>
          <w:rFonts w:ascii="Book Antiqua" w:hAnsi="Book Antiqua" w:cs="宋体"/>
          <w:b/>
          <w:bCs/>
          <w:color w:val="000000"/>
          <w:lang w:eastAsia="zh-CN"/>
        </w:rPr>
        <w:t>Jones PA</w:t>
      </w:r>
      <w:r w:rsidRPr="00AF33A7">
        <w:rPr>
          <w:rFonts w:ascii="Book Antiqua" w:hAnsi="Book Antiqua" w:cs="宋体"/>
          <w:color w:val="000000"/>
          <w:lang w:eastAsia="zh-CN"/>
        </w:rPr>
        <w:t>. DNA methylation errors and cancer. </w:t>
      </w:r>
      <w:r w:rsidRPr="00AF33A7">
        <w:rPr>
          <w:rFonts w:ascii="Book Antiqua" w:hAnsi="Book Antiqua" w:cs="宋体"/>
          <w:i/>
          <w:iCs/>
          <w:color w:val="000000"/>
          <w:lang w:eastAsia="zh-CN"/>
        </w:rPr>
        <w:t>Cancer Res</w:t>
      </w:r>
      <w:r w:rsidRPr="00AF33A7">
        <w:rPr>
          <w:rFonts w:ascii="Book Antiqua" w:hAnsi="Book Antiqua" w:cs="宋体"/>
          <w:color w:val="000000"/>
          <w:lang w:eastAsia="zh-CN"/>
        </w:rPr>
        <w:t> 1996; </w:t>
      </w:r>
      <w:r w:rsidRPr="00AF33A7">
        <w:rPr>
          <w:rFonts w:ascii="Book Antiqua" w:hAnsi="Book Antiqua" w:cs="宋体"/>
          <w:b/>
          <w:bCs/>
          <w:color w:val="000000"/>
          <w:lang w:eastAsia="zh-CN"/>
        </w:rPr>
        <w:t>56</w:t>
      </w:r>
      <w:r w:rsidRPr="00AF33A7">
        <w:rPr>
          <w:rFonts w:ascii="Book Antiqua" w:hAnsi="Book Antiqua" w:cs="宋体"/>
          <w:color w:val="000000"/>
          <w:lang w:eastAsia="zh-CN"/>
        </w:rPr>
        <w:t>: 2463-2467 [PMID: 8653676]</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0</w:t>
      </w:r>
      <w:r w:rsidRPr="00AF33A7">
        <w:rPr>
          <w:rFonts w:ascii="Book Antiqua" w:hAnsi="Book Antiqua" w:cs="宋体"/>
          <w:color w:val="000000"/>
          <w:lang w:eastAsia="zh-CN"/>
        </w:rPr>
        <w:t> </w:t>
      </w:r>
      <w:r w:rsidRPr="00AF33A7">
        <w:rPr>
          <w:rFonts w:ascii="Book Antiqua" w:hAnsi="Book Antiqua" w:cs="宋体"/>
          <w:b/>
          <w:bCs/>
          <w:color w:val="000000"/>
          <w:lang w:eastAsia="zh-CN"/>
        </w:rPr>
        <w:t>Nyce J</w:t>
      </w:r>
      <w:r w:rsidRPr="00AF33A7">
        <w:rPr>
          <w:rFonts w:ascii="Book Antiqua" w:hAnsi="Book Antiqua" w:cs="宋体"/>
          <w:color w:val="000000"/>
          <w:lang w:eastAsia="zh-CN"/>
        </w:rPr>
        <w:t>, Weinhouse S, Magee PN. 5-Methylcytosine depletion during tumour development: an extension of the miscoding concept. </w:t>
      </w:r>
      <w:r w:rsidRPr="00AF33A7">
        <w:rPr>
          <w:rFonts w:ascii="Book Antiqua" w:hAnsi="Book Antiqua" w:cs="宋体"/>
          <w:i/>
          <w:iCs/>
          <w:color w:val="000000"/>
          <w:lang w:eastAsia="zh-CN"/>
        </w:rPr>
        <w:t>Br J Cancer</w:t>
      </w:r>
      <w:r w:rsidRPr="00AF33A7">
        <w:rPr>
          <w:rFonts w:ascii="Book Antiqua" w:hAnsi="Book Antiqua" w:cs="宋体"/>
          <w:color w:val="000000"/>
          <w:lang w:eastAsia="zh-CN"/>
        </w:rPr>
        <w:t> 1983; </w:t>
      </w:r>
      <w:r w:rsidRPr="00AF33A7">
        <w:rPr>
          <w:rFonts w:ascii="Book Antiqua" w:hAnsi="Book Antiqua" w:cs="宋体"/>
          <w:b/>
          <w:bCs/>
          <w:color w:val="000000"/>
          <w:lang w:eastAsia="zh-CN"/>
        </w:rPr>
        <w:t>48</w:t>
      </w:r>
      <w:r w:rsidRPr="00AF33A7">
        <w:rPr>
          <w:rFonts w:ascii="Book Antiqua" w:hAnsi="Book Antiqua" w:cs="宋体"/>
          <w:color w:val="000000"/>
          <w:lang w:eastAsia="zh-CN"/>
        </w:rPr>
        <w:t>: 463-475 [PMID: 6354237 DOI: 10.1038/bjc.1983.219]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1</w:t>
      </w:r>
      <w:r w:rsidRPr="00AF33A7">
        <w:rPr>
          <w:rFonts w:ascii="Book Antiqua" w:hAnsi="Book Antiqua" w:cs="宋体"/>
          <w:color w:val="000000"/>
          <w:lang w:eastAsia="zh-CN"/>
        </w:rPr>
        <w:t> </w:t>
      </w:r>
      <w:r w:rsidRPr="00AF33A7">
        <w:rPr>
          <w:rFonts w:ascii="Book Antiqua" w:hAnsi="Book Antiqua" w:cs="宋体"/>
          <w:b/>
          <w:bCs/>
          <w:color w:val="000000"/>
          <w:lang w:eastAsia="zh-CN"/>
        </w:rPr>
        <w:t>Stransky N</w:t>
      </w:r>
      <w:r w:rsidRPr="00AF33A7">
        <w:rPr>
          <w:rFonts w:ascii="Book Antiqua" w:hAnsi="Book Antiqua" w:cs="宋体"/>
          <w:color w:val="000000"/>
          <w:lang w:eastAsia="zh-CN"/>
        </w:rPr>
        <w:t>, Egloff AM, Tward AD, Kostic AD, Cibulskis K, Sivachenko A, Kryukov GV, Lawrence MS, Sougnez C, McKenna A, Shefler E, Ramos AH, Stojanov P, Carter SL, Voet D, Cortés ML, Auclair D, Berger MF, Saksena G, Guiducci C, Onofrio RC, Parkin M, Romkes M, Weissfeld JL, Seethala RR, Wang L, Rangel-Escareño C, Fernandez-Lopez JC, Hidalgo-Miranda A, Melendez-Zajgla J, Winckler W, Ardlie K, Gabriel SB, Meyerson M, Lander ES, Getz G, Golub TR, Garraway LA, Grandis JR. The mutational landscape of head and neck squamous cell carcinoma. </w:t>
      </w:r>
      <w:r w:rsidRPr="00AF33A7">
        <w:rPr>
          <w:rFonts w:ascii="Book Antiqua" w:hAnsi="Book Antiqua" w:cs="宋体"/>
          <w:i/>
          <w:iCs/>
          <w:color w:val="000000"/>
          <w:lang w:eastAsia="zh-CN"/>
        </w:rPr>
        <w:t>Science</w:t>
      </w:r>
      <w:r w:rsidRPr="00AF33A7">
        <w:rPr>
          <w:rFonts w:ascii="Book Antiqua" w:hAnsi="Book Antiqua" w:cs="宋体"/>
          <w:color w:val="000000"/>
          <w:lang w:eastAsia="zh-CN"/>
        </w:rPr>
        <w:t> 2011; </w:t>
      </w:r>
      <w:r w:rsidRPr="00AF33A7">
        <w:rPr>
          <w:rFonts w:ascii="Book Antiqua" w:hAnsi="Book Antiqua" w:cs="宋体"/>
          <w:b/>
          <w:bCs/>
          <w:color w:val="000000"/>
          <w:lang w:eastAsia="zh-CN"/>
        </w:rPr>
        <w:t>333</w:t>
      </w:r>
      <w:r w:rsidRPr="00AF33A7">
        <w:rPr>
          <w:rFonts w:ascii="Book Antiqua" w:hAnsi="Book Antiqua" w:cs="宋体"/>
          <w:color w:val="000000"/>
          <w:lang w:eastAsia="zh-CN"/>
        </w:rPr>
        <w:t>: 1157-1160 [PMID: 21798893 DOI: 10.1126/science.1208130]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2</w:t>
      </w:r>
      <w:r w:rsidRPr="00AF33A7">
        <w:rPr>
          <w:rFonts w:ascii="Book Antiqua" w:hAnsi="Book Antiqua" w:cs="宋体"/>
          <w:color w:val="000000"/>
          <w:lang w:eastAsia="zh-CN"/>
        </w:rPr>
        <w:t> </w:t>
      </w:r>
      <w:r w:rsidRPr="00AF33A7">
        <w:rPr>
          <w:rFonts w:ascii="Book Antiqua" w:hAnsi="Book Antiqua" w:cs="宋体"/>
          <w:b/>
          <w:bCs/>
          <w:color w:val="000000"/>
          <w:lang w:eastAsia="zh-CN"/>
        </w:rPr>
        <w:t>Blair EA</w:t>
      </w:r>
      <w:r w:rsidRPr="00AF33A7">
        <w:rPr>
          <w:rFonts w:ascii="Book Antiqua" w:hAnsi="Book Antiqua" w:cs="宋体"/>
          <w:color w:val="000000"/>
          <w:lang w:eastAsia="zh-CN"/>
        </w:rPr>
        <w:t>, Callender DL. Head and neck cancer. The problem. </w:t>
      </w:r>
      <w:r w:rsidRPr="00AF33A7">
        <w:rPr>
          <w:rFonts w:ascii="Book Antiqua" w:hAnsi="Book Antiqua" w:cs="宋体"/>
          <w:i/>
          <w:iCs/>
          <w:color w:val="000000"/>
          <w:lang w:eastAsia="zh-CN"/>
        </w:rPr>
        <w:t>Clin Plast Surg</w:t>
      </w:r>
      <w:r w:rsidRPr="00AF33A7">
        <w:rPr>
          <w:rFonts w:ascii="Book Antiqua" w:hAnsi="Book Antiqua" w:cs="宋体"/>
          <w:color w:val="000000"/>
          <w:lang w:eastAsia="zh-CN"/>
        </w:rPr>
        <w:t> 1994; </w:t>
      </w:r>
      <w:r w:rsidRPr="00AF33A7">
        <w:rPr>
          <w:rFonts w:ascii="Book Antiqua" w:hAnsi="Book Antiqua" w:cs="宋体"/>
          <w:b/>
          <w:bCs/>
          <w:color w:val="000000"/>
          <w:lang w:eastAsia="zh-CN"/>
        </w:rPr>
        <w:t>21</w:t>
      </w:r>
      <w:r w:rsidRPr="00AF33A7">
        <w:rPr>
          <w:rFonts w:ascii="Book Antiqua" w:hAnsi="Book Antiqua" w:cs="宋体"/>
          <w:color w:val="000000"/>
          <w:lang w:eastAsia="zh-CN"/>
        </w:rPr>
        <w:t>: 1-7 [PMID: 8112003]</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3</w:t>
      </w:r>
      <w:r w:rsidRPr="00AF33A7">
        <w:rPr>
          <w:rFonts w:ascii="Book Antiqua" w:hAnsi="Book Antiqua" w:cs="宋体"/>
          <w:color w:val="000000"/>
          <w:lang w:eastAsia="zh-CN"/>
        </w:rPr>
        <w:t> </w:t>
      </w:r>
      <w:r w:rsidRPr="00AF33A7">
        <w:rPr>
          <w:rFonts w:ascii="Book Antiqua" w:hAnsi="Book Antiqua" w:cs="宋体"/>
          <w:b/>
          <w:bCs/>
          <w:color w:val="000000"/>
          <w:lang w:eastAsia="zh-CN"/>
        </w:rPr>
        <w:t>Italiano A</w:t>
      </w:r>
      <w:r w:rsidRPr="00AF33A7">
        <w:rPr>
          <w:rFonts w:ascii="Book Antiqua" w:hAnsi="Book Antiqua" w:cs="宋体"/>
          <w:color w:val="000000"/>
          <w:lang w:eastAsia="zh-CN"/>
        </w:rPr>
        <w:t>, Ortholan C, Dassonville O, Poissonnet G, Thariat J, Benezery K, Vallicioni J, Peyrade F, Marcy PY, Bensadoun RJ. Head and neck squamous cell carcinoma in patients aged &amp; gt; or = 80 years: patterns of care and survival. </w:t>
      </w:r>
      <w:r w:rsidRPr="00AF33A7">
        <w:rPr>
          <w:rFonts w:ascii="Book Antiqua" w:hAnsi="Book Antiqua" w:cs="宋体"/>
          <w:i/>
          <w:iCs/>
          <w:color w:val="000000"/>
          <w:lang w:eastAsia="zh-CN"/>
        </w:rPr>
        <w:t>Cancer</w:t>
      </w:r>
      <w:r w:rsidRPr="00AF33A7">
        <w:rPr>
          <w:rFonts w:ascii="Book Antiqua" w:hAnsi="Book Antiqua" w:cs="宋体"/>
          <w:color w:val="000000"/>
          <w:lang w:eastAsia="zh-CN"/>
        </w:rPr>
        <w:t> 2008; </w:t>
      </w:r>
      <w:r w:rsidRPr="00AF33A7">
        <w:rPr>
          <w:rFonts w:ascii="Book Antiqua" w:hAnsi="Book Antiqua" w:cs="宋体"/>
          <w:b/>
          <w:bCs/>
          <w:color w:val="000000"/>
          <w:lang w:eastAsia="zh-CN"/>
        </w:rPr>
        <w:t>113</w:t>
      </w:r>
      <w:r w:rsidRPr="00AF33A7">
        <w:rPr>
          <w:rFonts w:ascii="Book Antiqua" w:hAnsi="Book Antiqua" w:cs="宋体"/>
          <w:color w:val="000000"/>
          <w:lang w:eastAsia="zh-CN"/>
        </w:rPr>
        <w:t>: 3160-3168 [PMID: 18932260]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4</w:t>
      </w:r>
      <w:r w:rsidRPr="00AF33A7">
        <w:rPr>
          <w:rFonts w:ascii="Book Antiqua" w:hAnsi="Book Antiqua" w:cs="宋体"/>
          <w:color w:val="000000"/>
          <w:lang w:eastAsia="zh-CN"/>
        </w:rPr>
        <w:t> </w:t>
      </w:r>
      <w:r w:rsidRPr="00AF33A7">
        <w:rPr>
          <w:rFonts w:ascii="Book Antiqua" w:hAnsi="Book Antiqua" w:cs="宋体"/>
          <w:b/>
          <w:bCs/>
          <w:color w:val="000000"/>
          <w:lang w:eastAsia="zh-CN"/>
        </w:rPr>
        <w:t>Jun MY</w:t>
      </w:r>
      <w:r w:rsidRPr="00AF33A7">
        <w:rPr>
          <w:rFonts w:ascii="Book Antiqua" w:hAnsi="Book Antiqua" w:cs="宋体"/>
          <w:color w:val="000000"/>
          <w:lang w:eastAsia="zh-CN"/>
        </w:rPr>
        <w:t>, Strong EW, Saltzman EI, Gerold FP. Head and neck cancer in the elderly. </w:t>
      </w:r>
      <w:r w:rsidRPr="00AF33A7">
        <w:rPr>
          <w:rFonts w:ascii="Book Antiqua" w:hAnsi="Book Antiqua" w:cs="宋体"/>
          <w:i/>
          <w:iCs/>
          <w:color w:val="000000"/>
          <w:lang w:eastAsia="zh-CN"/>
        </w:rPr>
        <w:t>Head Neck Surg</w:t>
      </w:r>
      <w:r w:rsidRPr="00AF33A7">
        <w:rPr>
          <w:rFonts w:ascii="Book Antiqua" w:hAnsi="Book Antiqua" w:cs="宋体"/>
          <w:color w:val="000000"/>
          <w:lang w:eastAsia="zh-CN"/>
        </w:rPr>
        <w:t> </w:t>
      </w:r>
      <w:r>
        <w:rPr>
          <w:rFonts w:ascii="Book Antiqua" w:hAnsi="Book Antiqua" w:cs="宋体" w:hint="eastAsia"/>
          <w:color w:val="000000"/>
          <w:lang w:eastAsia="zh-CN"/>
        </w:rPr>
        <w:t>1983</w:t>
      </w:r>
      <w:r w:rsidRPr="00AF33A7">
        <w:rPr>
          <w:rFonts w:ascii="Book Antiqua" w:hAnsi="Book Antiqua" w:cs="宋体"/>
          <w:color w:val="000000"/>
          <w:lang w:eastAsia="zh-CN"/>
        </w:rPr>
        <w:t>; </w:t>
      </w:r>
      <w:r w:rsidRPr="00AF33A7">
        <w:rPr>
          <w:rFonts w:ascii="Book Antiqua" w:hAnsi="Book Antiqua" w:cs="宋体"/>
          <w:b/>
          <w:bCs/>
          <w:color w:val="000000"/>
          <w:lang w:eastAsia="zh-CN"/>
        </w:rPr>
        <w:t>5</w:t>
      </w:r>
      <w:r w:rsidRPr="00AF33A7">
        <w:rPr>
          <w:rFonts w:ascii="Book Antiqua" w:hAnsi="Book Antiqua" w:cs="宋体"/>
          <w:color w:val="000000"/>
          <w:lang w:eastAsia="zh-CN"/>
        </w:rPr>
        <w:t>: 376-382 [PMID: 6874361]</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5</w:t>
      </w:r>
      <w:r w:rsidRPr="00AF33A7">
        <w:rPr>
          <w:rFonts w:ascii="Book Antiqua" w:hAnsi="Book Antiqua" w:cs="宋体"/>
          <w:color w:val="000000"/>
          <w:lang w:eastAsia="zh-CN"/>
        </w:rPr>
        <w:t> </w:t>
      </w:r>
      <w:r w:rsidRPr="00AF33A7">
        <w:rPr>
          <w:rFonts w:ascii="Book Antiqua" w:hAnsi="Book Antiqua" w:cs="宋体"/>
          <w:b/>
          <w:bCs/>
          <w:color w:val="000000"/>
          <w:lang w:eastAsia="zh-CN"/>
        </w:rPr>
        <w:t>Argiris A</w:t>
      </w:r>
      <w:r w:rsidRPr="00AF33A7">
        <w:rPr>
          <w:rFonts w:ascii="Book Antiqua" w:hAnsi="Book Antiqua" w:cs="宋体"/>
          <w:color w:val="000000"/>
          <w:lang w:eastAsia="zh-CN"/>
        </w:rPr>
        <w:t>, Eng C. Epidemiology, staging, and screening of head and neck cancer. </w:t>
      </w:r>
      <w:r w:rsidRPr="00AF33A7">
        <w:rPr>
          <w:rFonts w:ascii="Book Antiqua" w:hAnsi="Book Antiqua" w:cs="宋体"/>
          <w:i/>
          <w:iCs/>
          <w:color w:val="000000"/>
          <w:lang w:eastAsia="zh-CN"/>
        </w:rPr>
        <w:t>Cancer Treat Res</w:t>
      </w:r>
      <w:r w:rsidRPr="00AF33A7">
        <w:rPr>
          <w:rFonts w:ascii="Book Antiqua" w:hAnsi="Book Antiqua" w:cs="宋体"/>
          <w:color w:val="000000"/>
          <w:lang w:eastAsia="zh-CN"/>
        </w:rPr>
        <w:t> 2003; </w:t>
      </w:r>
      <w:r w:rsidRPr="00AF33A7">
        <w:rPr>
          <w:rFonts w:ascii="Book Antiqua" w:hAnsi="Book Antiqua" w:cs="宋体"/>
          <w:b/>
          <w:bCs/>
          <w:color w:val="000000"/>
          <w:lang w:eastAsia="zh-CN"/>
        </w:rPr>
        <w:t>114</w:t>
      </w:r>
      <w:r w:rsidRPr="00AF33A7">
        <w:rPr>
          <w:rFonts w:ascii="Book Antiqua" w:hAnsi="Book Antiqua" w:cs="宋体"/>
          <w:color w:val="000000"/>
          <w:lang w:eastAsia="zh-CN"/>
        </w:rPr>
        <w:t>: 15-60 [PMID: 12619537 DOI: 10.1007/0-306-48060-3_2]</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6</w:t>
      </w:r>
      <w:r w:rsidRPr="00AF33A7">
        <w:rPr>
          <w:rFonts w:ascii="Book Antiqua" w:hAnsi="Book Antiqua" w:cs="宋体"/>
          <w:color w:val="000000"/>
          <w:lang w:eastAsia="zh-CN"/>
        </w:rPr>
        <w:t> </w:t>
      </w:r>
      <w:r w:rsidRPr="00AF33A7">
        <w:rPr>
          <w:rFonts w:ascii="Book Antiqua" w:hAnsi="Book Antiqua" w:cs="宋体"/>
          <w:b/>
          <w:bCs/>
          <w:color w:val="000000"/>
          <w:lang w:eastAsia="zh-CN"/>
        </w:rPr>
        <w:t>Kruse AL</w:t>
      </w:r>
      <w:r w:rsidRPr="00AF33A7">
        <w:rPr>
          <w:rFonts w:ascii="Book Antiqua" w:hAnsi="Book Antiqua" w:cs="宋体"/>
          <w:color w:val="000000"/>
          <w:lang w:eastAsia="zh-CN"/>
        </w:rPr>
        <w:t>, Graetz KW. Carcinoma cuniculatum: a rare entity in the oral cavity. </w:t>
      </w:r>
      <w:r w:rsidRPr="00AF33A7">
        <w:rPr>
          <w:rFonts w:ascii="Book Antiqua" w:hAnsi="Book Antiqua" w:cs="宋体"/>
          <w:i/>
          <w:iCs/>
          <w:color w:val="000000"/>
          <w:lang w:eastAsia="zh-CN"/>
        </w:rPr>
        <w:t>J Craniofac Surg</w:t>
      </w:r>
      <w:r w:rsidRPr="00AF33A7">
        <w:rPr>
          <w:rFonts w:ascii="Book Antiqua" w:hAnsi="Book Antiqua" w:cs="宋体"/>
          <w:color w:val="000000"/>
          <w:lang w:eastAsia="zh-CN"/>
        </w:rPr>
        <w:t> 2009; </w:t>
      </w:r>
      <w:r w:rsidRPr="00AF33A7">
        <w:rPr>
          <w:rFonts w:ascii="Book Antiqua" w:hAnsi="Book Antiqua" w:cs="宋体"/>
          <w:b/>
          <w:bCs/>
          <w:color w:val="000000"/>
          <w:lang w:eastAsia="zh-CN"/>
        </w:rPr>
        <w:t>20</w:t>
      </w:r>
      <w:r w:rsidRPr="00AF33A7">
        <w:rPr>
          <w:rFonts w:ascii="Book Antiqua" w:hAnsi="Book Antiqua" w:cs="宋体"/>
          <w:color w:val="000000"/>
          <w:lang w:eastAsia="zh-CN"/>
        </w:rPr>
        <w:t>: 1270-1272 [PMID: 19625845 DOI: 10.1097/SCS.0b013e3181ace06b]</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7</w:t>
      </w:r>
      <w:r w:rsidRPr="00AF33A7">
        <w:rPr>
          <w:rFonts w:ascii="Book Antiqua" w:hAnsi="Book Antiqua" w:cs="宋体"/>
          <w:color w:val="000000"/>
          <w:lang w:eastAsia="zh-CN"/>
        </w:rPr>
        <w:t> </w:t>
      </w:r>
      <w:r w:rsidRPr="00AF33A7">
        <w:rPr>
          <w:rFonts w:ascii="Book Antiqua" w:hAnsi="Book Antiqua" w:cs="宋体"/>
          <w:b/>
          <w:bCs/>
          <w:color w:val="000000"/>
          <w:lang w:eastAsia="zh-CN"/>
        </w:rPr>
        <w:t>Sesterhenn AM</w:t>
      </w:r>
      <w:r w:rsidRPr="00AF33A7">
        <w:rPr>
          <w:rFonts w:ascii="Book Antiqua" w:hAnsi="Book Antiqua" w:cs="宋体"/>
          <w:color w:val="000000"/>
          <w:lang w:eastAsia="zh-CN"/>
        </w:rPr>
        <w:t>, Teymoortash A, Folz BJ, Werner JA. Head and neck cancer in the elderly: a cohort study in 40 patients. </w:t>
      </w:r>
      <w:r w:rsidRPr="00AF33A7">
        <w:rPr>
          <w:rFonts w:ascii="Book Antiqua" w:hAnsi="Book Antiqua" w:cs="宋体"/>
          <w:i/>
          <w:iCs/>
          <w:color w:val="000000"/>
          <w:lang w:eastAsia="zh-CN"/>
        </w:rPr>
        <w:t>Acta Oncol</w:t>
      </w:r>
      <w:r w:rsidRPr="00AF33A7">
        <w:rPr>
          <w:rFonts w:ascii="Book Antiqua" w:hAnsi="Book Antiqua" w:cs="宋体"/>
          <w:color w:val="000000"/>
          <w:lang w:eastAsia="zh-CN"/>
        </w:rPr>
        <w:t> 2005; </w:t>
      </w:r>
      <w:r w:rsidRPr="00AF33A7">
        <w:rPr>
          <w:rFonts w:ascii="Book Antiqua" w:hAnsi="Book Antiqua" w:cs="宋体"/>
          <w:b/>
          <w:bCs/>
          <w:color w:val="000000"/>
          <w:lang w:eastAsia="zh-CN"/>
        </w:rPr>
        <w:t>44</w:t>
      </w:r>
      <w:r w:rsidRPr="00AF33A7">
        <w:rPr>
          <w:rFonts w:ascii="Book Antiqua" w:hAnsi="Book Antiqua" w:cs="宋体"/>
          <w:color w:val="000000"/>
          <w:lang w:eastAsia="zh-CN"/>
        </w:rPr>
        <w:t>: 59-64 [PMID: 15848907 DOI: 10.1080/02841860510007431]</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1</w:t>
      </w:r>
      <w:r>
        <w:rPr>
          <w:rFonts w:ascii="Book Antiqua" w:hAnsi="Book Antiqua" w:cs="宋体" w:hint="eastAsia"/>
          <w:color w:val="000000"/>
          <w:lang w:eastAsia="zh-CN"/>
        </w:rPr>
        <w:t>8</w:t>
      </w:r>
      <w:r w:rsidRPr="00AF33A7">
        <w:rPr>
          <w:rFonts w:ascii="Book Antiqua" w:hAnsi="Book Antiqua" w:cs="宋体"/>
          <w:color w:val="000000"/>
          <w:lang w:eastAsia="zh-CN"/>
        </w:rPr>
        <w:t> </w:t>
      </w:r>
      <w:r w:rsidRPr="00AF33A7">
        <w:rPr>
          <w:rFonts w:ascii="Book Antiqua" w:hAnsi="Book Antiqua" w:cs="宋体"/>
          <w:b/>
          <w:bCs/>
          <w:color w:val="000000"/>
          <w:lang w:eastAsia="zh-CN"/>
        </w:rPr>
        <w:t>Derks W</w:t>
      </w:r>
      <w:r w:rsidRPr="00AF33A7">
        <w:rPr>
          <w:rFonts w:ascii="Book Antiqua" w:hAnsi="Book Antiqua" w:cs="宋体"/>
          <w:color w:val="000000"/>
          <w:lang w:eastAsia="zh-CN"/>
        </w:rPr>
        <w:t>, de Leeuw JR, Hordijk GJ, Winnubst JA. Reasons for non-standard treatment in elderly patients with advanced head and neck cancer. </w:t>
      </w:r>
      <w:r w:rsidRPr="00AF33A7">
        <w:rPr>
          <w:rFonts w:ascii="Book Antiqua" w:hAnsi="Book Antiqua" w:cs="宋体"/>
          <w:i/>
          <w:iCs/>
          <w:color w:val="000000"/>
          <w:lang w:eastAsia="zh-CN"/>
        </w:rPr>
        <w:t>Eur Arch Otorhinolaryngol</w:t>
      </w:r>
      <w:r w:rsidRPr="00AF33A7">
        <w:rPr>
          <w:rFonts w:ascii="Book Antiqua" w:hAnsi="Book Antiqua" w:cs="宋体"/>
          <w:color w:val="000000"/>
          <w:lang w:eastAsia="zh-CN"/>
        </w:rPr>
        <w:t> 2005; </w:t>
      </w:r>
      <w:r w:rsidRPr="00AF33A7">
        <w:rPr>
          <w:rFonts w:ascii="Book Antiqua" w:hAnsi="Book Antiqua" w:cs="宋体"/>
          <w:b/>
          <w:bCs/>
          <w:color w:val="000000"/>
          <w:lang w:eastAsia="zh-CN"/>
        </w:rPr>
        <w:t>262</w:t>
      </w:r>
      <w:r w:rsidRPr="00AF33A7">
        <w:rPr>
          <w:rFonts w:ascii="Book Antiqua" w:hAnsi="Book Antiqua" w:cs="宋体"/>
          <w:color w:val="000000"/>
          <w:lang w:eastAsia="zh-CN"/>
        </w:rPr>
        <w:t>: 21-26 [PMID: 15014947]</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19</w:t>
      </w:r>
      <w:r w:rsidRPr="00AF33A7">
        <w:rPr>
          <w:rFonts w:ascii="Book Antiqua" w:hAnsi="Book Antiqua" w:cs="宋体"/>
          <w:color w:val="000000"/>
          <w:lang w:eastAsia="zh-CN"/>
        </w:rPr>
        <w:t> </w:t>
      </w:r>
      <w:r w:rsidRPr="00AF33A7">
        <w:rPr>
          <w:rFonts w:ascii="Book Antiqua" w:hAnsi="Book Antiqua" w:cs="宋体"/>
          <w:b/>
          <w:bCs/>
          <w:color w:val="000000"/>
          <w:lang w:eastAsia="zh-CN"/>
        </w:rPr>
        <w:t>Teymoortash A</w:t>
      </w:r>
      <w:r w:rsidRPr="00AF33A7">
        <w:rPr>
          <w:rFonts w:ascii="Book Antiqua" w:hAnsi="Book Antiqua" w:cs="宋体"/>
          <w:color w:val="000000"/>
          <w:lang w:eastAsia="zh-CN"/>
        </w:rPr>
        <w:t>, Wulf H, Werner JA. [Head and neck cancer surgery in the elderly]. </w:t>
      </w:r>
      <w:r w:rsidRPr="00AF33A7">
        <w:rPr>
          <w:rFonts w:ascii="Book Antiqua" w:hAnsi="Book Antiqua" w:cs="宋体"/>
          <w:i/>
          <w:iCs/>
          <w:color w:val="000000"/>
          <w:lang w:eastAsia="zh-CN"/>
        </w:rPr>
        <w:t>Laryngorhinootologie</w:t>
      </w:r>
      <w:r w:rsidRPr="00AF33A7">
        <w:rPr>
          <w:rFonts w:ascii="Book Antiqua" w:hAnsi="Book Antiqua" w:cs="宋体"/>
          <w:color w:val="000000"/>
          <w:lang w:eastAsia="zh-CN"/>
        </w:rPr>
        <w:t> 2002; </w:t>
      </w:r>
      <w:r w:rsidRPr="00AF33A7">
        <w:rPr>
          <w:rFonts w:ascii="Book Antiqua" w:hAnsi="Book Antiqua" w:cs="宋体"/>
          <w:b/>
          <w:bCs/>
          <w:color w:val="000000"/>
          <w:lang w:eastAsia="zh-CN"/>
        </w:rPr>
        <w:t>81</w:t>
      </w:r>
      <w:r w:rsidRPr="00AF33A7">
        <w:rPr>
          <w:rFonts w:ascii="Book Antiqua" w:hAnsi="Book Antiqua" w:cs="宋体"/>
          <w:color w:val="000000"/>
          <w:lang w:eastAsia="zh-CN"/>
        </w:rPr>
        <w:t>: 293-298 [PMID: 11973683 DOI: 10.1055/s-2002-25319]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0</w:t>
      </w:r>
      <w:r w:rsidRPr="00AF33A7">
        <w:rPr>
          <w:rFonts w:ascii="Book Antiqua" w:hAnsi="Book Antiqua" w:cs="宋体"/>
          <w:color w:val="000000"/>
          <w:lang w:eastAsia="zh-CN"/>
        </w:rPr>
        <w:t> </w:t>
      </w:r>
      <w:r w:rsidRPr="00AF33A7">
        <w:rPr>
          <w:rFonts w:ascii="Book Antiqua" w:hAnsi="Book Antiqua" w:cs="宋体"/>
          <w:b/>
          <w:bCs/>
          <w:color w:val="000000"/>
          <w:lang w:eastAsia="zh-CN"/>
        </w:rPr>
        <w:t>McGuirt WF</w:t>
      </w:r>
      <w:r w:rsidRPr="00AF33A7">
        <w:rPr>
          <w:rFonts w:ascii="Book Antiqua" w:hAnsi="Book Antiqua" w:cs="宋体"/>
          <w:color w:val="000000"/>
          <w:lang w:eastAsia="zh-CN"/>
        </w:rPr>
        <w:t>, Loevy S, McCabe BF, Krause CJ. The risks of major head and neck surgery in the aged population. </w:t>
      </w:r>
      <w:r w:rsidRPr="00AF33A7">
        <w:rPr>
          <w:rFonts w:ascii="Book Antiqua" w:hAnsi="Book Antiqua" w:cs="宋体"/>
          <w:i/>
          <w:iCs/>
          <w:color w:val="000000"/>
          <w:lang w:eastAsia="zh-CN"/>
        </w:rPr>
        <w:t>Laryngoscope</w:t>
      </w:r>
      <w:r w:rsidRPr="00AF33A7">
        <w:rPr>
          <w:rFonts w:ascii="Book Antiqua" w:hAnsi="Book Antiqua" w:cs="宋体"/>
          <w:color w:val="000000"/>
          <w:lang w:eastAsia="zh-CN"/>
        </w:rPr>
        <w:t> 1977; </w:t>
      </w:r>
      <w:r w:rsidRPr="00AF33A7">
        <w:rPr>
          <w:rFonts w:ascii="Book Antiqua" w:hAnsi="Book Antiqua" w:cs="宋体"/>
          <w:b/>
          <w:bCs/>
          <w:color w:val="000000"/>
          <w:lang w:eastAsia="zh-CN"/>
        </w:rPr>
        <w:t>87</w:t>
      </w:r>
      <w:r w:rsidRPr="00AF33A7">
        <w:rPr>
          <w:rFonts w:ascii="Book Antiqua" w:hAnsi="Book Antiqua" w:cs="宋体"/>
          <w:color w:val="000000"/>
          <w:lang w:eastAsia="zh-CN"/>
        </w:rPr>
        <w:t>: 1378-1382 [PMID: 881928]</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1</w:t>
      </w:r>
      <w:r w:rsidRPr="00AF33A7">
        <w:rPr>
          <w:rFonts w:ascii="Book Antiqua" w:hAnsi="Book Antiqua" w:cs="宋体"/>
          <w:color w:val="000000"/>
          <w:lang w:eastAsia="zh-CN"/>
        </w:rPr>
        <w:t> </w:t>
      </w:r>
      <w:r w:rsidRPr="00AF33A7">
        <w:rPr>
          <w:rFonts w:ascii="Book Antiqua" w:hAnsi="Book Antiqua" w:cs="宋体"/>
          <w:b/>
          <w:bCs/>
          <w:color w:val="000000"/>
          <w:lang w:eastAsia="zh-CN"/>
        </w:rPr>
        <w:t>Morgan RF</w:t>
      </w:r>
      <w:r w:rsidRPr="00AF33A7">
        <w:rPr>
          <w:rFonts w:ascii="Book Antiqua" w:hAnsi="Book Antiqua" w:cs="宋体"/>
          <w:color w:val="000000"/>
          <w:lang w:eastAsia="zh-CN"/>
        </w:rPr>
        <w:t>, Hirata RM, Jaques DA, Hoopes JE. Head and neck surgery in the aged. </w:t>
      </w:r>
      <w:r w:rsidRPr="00AF33A7">
        <w:rPr>
          <w:rFonts w:ascii="Book Antiqua" w:hAnsi="Book Antiqua" w:cs="宋体"/>
          <w:i/>
          <w:iCs/>
          <w:color w:val="000000"/>
          <w:lang w:eastAsia="zh-CN"/>
        </w:rPr>
        <w:t>Am J Surg</w:t>
      </w:r>
      <w:r w:rsidRPr="00AF33A7">
        <w:rPr>
          <w:rFonts w:ascii="Book Antiqua" w:hAnsi="Book Antiqua" w:cs="宋体"/>
          <w:color w:val="000000"/>
          <w:lang w:eastAsia="zh-CN"/>
        </w:rPr>
        <w:t> 1982; </w:t>
      </w:r>
      <w:r w:rsidRPr="00AF33A7">
        <w:rPr>
          <w:rFonts w:ascii="Book Antiqua" w:hAnsi="Book Antiqua" w:cs="宋体"/>
          <w:b/>
          <w:bCs/>
          <w:color w:val="000000"/>
          <w:lang w:eastAsia="zh-CN"/>
        </w:rPr>
        <w:t>144</w:t>
      </w:r>
      <w:r w:rsidRPr="00AF33A7">
        <w:rPr>
          <w:rFonts w:ascii="Book Antiqua" w:hAnsi="Book Antiqua" w:cs="宋体"/>
          <w:color w:val="000000"/>
          <w:lang w:eastAsia="zh-CN"/>
        </w:rPr>
        <w:t>: 449-451 [PMID: 7125075 DOI: 10.1288/00005537-197708000-00017]</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2</w:t>
      </w:r>
      <w:r w:rsidRPr="00AF33A7">
        <w:rPr>
          <w:rFonts w:ascii="Book Antiqua" w:hAnsi="Book Antiqua" w:cs="宋体"/>
          <w:color w:val="000000"/>
          <w:lang w:eastAsia="zh-CN"/>
        </w:rPr>
        <w:t> </w:t>
      </w:r>
      <w:r w:rsidRPr="00AF33A7">
        <w:rPr>
          <w:rFonts w:ascii="Book Antiqua" w:hAnsi="Book Antiqua" w:cs="宋体"/>
          <w:b/>
          <w:bCs/>
          <w:color w:val="000000"/>
          <w:lang w:eastAsia="zh-CN"/>
        </w:rPr>
        <w:t>Serletti JM</w:t>
      </w:r>
      <w:r w:rsidRPr="00AF33A7">
        <w:rPr>
          <w:rFonts w:ascii="Book Antiqua" w:hAnsi="Book Antiqua" w:cs="宋体"/>
          <w:color w:val="000000"/>
          <w:lang w:eastAsia="zh-CN"/>
        </w:rPr>
        <w:t>, Higgins JP, Moran S, Orlando GS. Factors affecting outcome in free-tissue transfer in the elderly. </w:t>
      </w:r>
      <w:r w:rsidRPr="00AF33A7">
        <w:rPr>
          <w:rFonts w:ascii="Book Antiqua" w:hAnsi="Book Antiqua" w:cs="宋体"/>
          <w:i/>
          <w:iCs/>
          <w:color w:val="000000"/>
          <w:lang w:eastAsia="zh-CN"/>
        </w:rPr>
        <w:t>Plast Reconstr Surg</w:t>
      </w:r>
      <w:r w:rsidRPr="00AF33A7">
        <w:rPr>
          <w:rFonts w:ascii="Book Antiqua" w:hAnsi="Book Antiqua" w:cs="宋体"/>
          <w:color w:val="000000"/>
          <w:lang w:eastAsia="zh-CN"/>
        </w:rPr>
        <w:t> 2000; </w:t>
      </w:r>
      <w:r w:rsidRPr="00AF33A7">
        <w:rPr>
          <w:rFonts w:ascii="Book Antiqua" w:hAnsi="Book Antiqua" w:cs="宋体"/>
          <w:b/>
          <w:bCs/>
          <w:color w:val="000000"/>
          <w:lang w:eastAsia="zh-CN"/>
        </w:rPr>
        <w:t>106</w:t>
      </w:r>
      <w:r w:rsidRPr="00AF33A7">
        <w:rPr>
          <w:rFonts w:ascii="Book Antiqua" w:hAnsi="Book Antiqua" w:cs="宋体"/>
          <w:color w:val="000000"/>
          <w:lang w:eastAsia="zh-CN"/>
        </w:rPr>
        <w:t>: 66-70 [PMID: 10883613 DOI: 10.1097/00006534-200007000-00012]</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3</w:t>
      </w:r>
      <w:r w:rsidRPr="00AF33A7">
        <w:rPr>
          <w:rFonts w:ascii="Book Antiqua" w:hAnsi="Book Antiqua" w:cs="宋体"/>
          <w:color w:val="000000"/>
          <w:lang w:eastAsia="zh-CN"/>
        </w:rPr>
        <w:t> </w:t>
      </w:r>
      <w:r w:rsidRPr="00AF33A7">
        <w:rPr>
          <w:rFonts w:ascii="Book Antiqua" w:hAnsi="Book Antiqua" w:cs="宋体"/>
          <w:b/>
          <w:bCs/>
          <w:color w:val="000000"/>
          <w:lang w:eastAsia="zh-CN"/>
        </w:rPr>
        <w:t>Ortholan C</w:t>
      </w:r>
      <w:r w:rsidRPr="00AF33A7">
        <w:rPr>
          <w:rFonts w:ascii="Book Antiqua" w:hAnsi="Book Antiqua" w:cs="宋体"/>
          <w:color w:val="000000"/>
          <w:lang w:eastAsia="zh-CN"/>
        </w:rPr>
        <w:t>, Lusinchi A, Italiano A, Bensadoun RJ, Auperin A, Poissonnet G, Bozec A, Arriagada R, Temam S, Benezery K, Thariat J, Tao Y, Janot F, Mamelle G, Vallicioni J, Follana P, Peyrade F, Sudaka A, Bourhis J, Dassonville O. Oral cavity squamous cell carcinoma in 260 patients aged 80years or more. </w:t>
      </w:r>
      <w:r w:rsidRPr="00AF33A7">
        <w:rPr>
          <w:rFonts w:ascii="Book Antiqua" w:hAnsi="Book Antiqua" w:cs="宋体"/>
          <w:i/>
          <w:iCs/>
          <w:color w:val="000000"/>
          <w:lang w:eastAsia="zh-CN"/>
        </w:rPr>
        <w:t>Radiother Oncol</w:t>
      </w:r>
      <w:r w:rsidRPr="00AF33A7">
        <w:rPr>
          <w:rFonts w:ascii="Book Antiqua" w:hAnsi="Book Antiqua" w:cs="宋体"/>
          <w:color w:val="000000"/>
          <w:lang w:eastAsia="zh-CN"/>
        </w:rPr>
        <w:t> 2009; </w:t>
      </w:r>
      <w:r w:rsidRPr="00AF33A7">
        <w:rPr>
          <w:rFonts w:ascii="Book Antiqua" w:hAnsi="Book Antiqua" w:cs="宋体"/>
          <w:b/>
          <w:bCs/>
          <w:color w:val="000000"/>
          <w:lang w:eastAsia="zh-CN"/>
        </w:rPr>
        <w:t>93</w:t>
      </w:r>
      <w:r w:rsidRPr="00AF33A7">
        <w:rPr>
          <w:rFonts w:ascii="Book Antiqua" w:hAnsi="Book Antiqua" w:cs="宋体"/>
          <w:color w:val="000000"/>
          <w:lang w:eastAsia="zh-CN"/>
        </w:rPr>
        <w:t>: 516-523 [PMID: 19699545 DOI: 10.1016/j.radonc.2009.07.015]</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4</w:t>
      </w:r>
      <w:r w:rsidRPr="00AF33A7">
        <w:rPr>
          <w:rFonts w:ascii="Book Antiqua" w:hAnsi="Book Antiqua" w:cs="宋体"/>
          <w:color w:val="000000"/>
          <w:lang w:eastAsia="zh-CN"/>
        </w:rPr>
        <w:t> </w:t>
      </w:r>
      <w:r w:rsidRPr="00AF33A7">
        <w:rPr>
          <w:rFonts w:ascii="Book Antiqua" w:hAnsi="Book Antiqua" w:cs="宋体"/>
          <w:b/>
          <w:bCs/>
          <w:color w:val="000000"/>
          <w:lang w:eastAsia="zh-CN"/>
        </w:rPr>
        <w:t>Mitsuhashi N</w:t>
      </w:r>
      <w:r w:rsidRPr="00AF33A7">
        <w:rPr>
          <w:rFonts w:ascii="Book Antiqua" w:hAnsi="Book Antiqua" w:cs="宋体"/>
          <w:color w:val="000000"/>
          <w:lang w:eastAsia="zh-CN"/>
        </w:rPr>
        <w:t>, Hayakawa K, Yamakawa M, Sakurai H, Saito Y, Hasegawa M, Akimoto T, Hayakawa K, Niibe H. Cancer in patients aged 90 years or older: radiation therapy. </w:t>
      </w:r>
      <w:r w:rsidRPr="00AF33A7">
        <w:rPr>
          <w:rFonts w:ascii="Book Antiqua" w:hAnsi="Book Antiqua" w:cs="宋体"/>
          <w:i/>
          <w:iCs/>
          <w:color w:val="000000"/>
          <w:lang w:eastAsia="zh-CN"/>
        </w:rPr>
        <w:t>Radiology</w:t>
      </w:r>
      <w:r w:rsidRPr="00AF33A7">
        <w:rPr>
          <w:rFonts w:ascii="Book Antiqua" w:hAnsi="Book Antiqua" w:cs="宋体"/>
          <w:color w:val="000000"/>
          <w:lang w:eastAsia="zh-CN"/>
        </w:rPr>
        <w:t> 1999; </w:t>
      </w:r>
      <w:r w:rsidRPr="00AF33A7">
        <w:rPr>
          <w:rFonts w:ascii="Book Antiqua" w:hAnsi="Book Antiqua" w:cs="宋体"/>
          <w:b/>
          <w:bCs/>
          <w:color w:val="000000"/>
          <w:lang w:eastAsia="zh-CN"/>
        </w:rPr>
        <w:t>211</w:t>
      </w:r>
      <w:r w:rsidRPr="00AF33A7">
        <w:rPr>
          <w:rFonts w:ascii="Book Antiqua" w:hAnsi="Book Antiqua" w:cs="宋体"/>
          <w:color w:val="000000"/>
          <w:lang w:eastAsia="zh-CN"/>
        </w:rPr>
        <w:t>: 829-833 [PMID: 10352612 DOI: 10.1148/radiology.211.3.r99jn21829]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5</w:t>
      </w:r>
      <w:r w:rsidRPr="00AF33A7">
        <w:rPr>
          <w:rFonts w:ascii="Book Antiqua" w:hAnsi="Book Antiqua" w:cs="宋体"/>
          <w:color w:val="000000"/>
          <w:lang w:eastAsia="zh-CN"/>
        </w:rPr>
        <w:t> </w:t>
      </w:r>
      <w:r w:rsidRPr="00AF33A7">
        <w:rPr>
          <w:rFonts w:ascii="Book Antiqua" w:hAnsi="Book Antiqua" w:cs="宋体"/>
          <w:b/>
          <w:bCs/>
          <w:color w:val="000000"/>
          <w:lang w:eastAsia="zh-CN"/>
        </w:rPr>
        <w:t>Yamakawa M</w:t>
      </w:r>
      <w:r w:rsidRPr="00AF33A7">
        <w:rPr>
          <w:rFonts w:ascii="Book Antiqua" w:hAnsi="Book Antiqua" w:cs="宋体"/>
          <w:color w:val="000000"/>
          <w:lang w:eastAsia="zh-CN"/>
        </w:rPr>
        <w:t>, Shiojima K, Takahashi M, Saito Y, Matsumoto H, Mitsuhashi N, Niibe H. Radiation therapy for esophageal cancer in patients over 80 years old.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1994; </w:t>
      </w:r>
      <w:r w:rsidRPr="00AF33A7">
        <w:rPr>
          <w:rFonts w:ascii="Book Antiqua" w:hAnsi="Book Antiqua" w:cs="宋体"/>
          <w:b/>
          <w:bCs/>
          <w:color w:val="000000"/>
          <w:lang w:eastAsia="zh-CN"/>
        </w:rPr>
        <w:t>30</w:t>
      </w:r>
      <w:r w:rsidRPr="00AF33A7">
        <w:rPr>
          <w:rFonts w:ascii="Book Antiqua" w:hAnsi="Book Antiqua" w:cs="宋体"/>
          <w:color w:val="000000"/>
          <w:lang w:eastAsia="zh-CN"/>
        </w:rPr>
        <w:t>: 1225-1232 [PMID: 7525520 DOI: 10.1016/0360-3016(94)90333-6]</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6</w:t>
      </w:r>
      <w:r w:rsidRPr="00AF33A7">
        <w:rPr>
          <w:rFonts w:ascii="Book Antiqua" w:hAnsi="Book Antiqua" w:cs="宋体"/>
          <w:color w:val="000000"/>
          <w:lang w:eastAsia="zh-CN"/>
        </w:rPr>
        <w:t> </w:t>
      </w:r>
      <w:r w:rsidRPr="00AF33A7">
        <w:rPr>
          <w:rFonts w:ascii="Book Antiqua" w:hAnsi="Book Antiqua" w:cs="宋体"/>
          <w:b/>
          <w:bCs/>
          <w:color w:val="000000"/>
          <w:lang w:eastAsia="zh-CN"/>
        </w:rPr>
        <w:t>Zachariah B</w:t>
      </w:r>
      <w:r w:rsidRPr="00AF33A7">
        <w:rPr>
          <w:rFonts w:ascii="Book Antiqua" w:hAnsi="Book Antiqua" w:cs="宋体"/>
          <w:color w:val="000000"/>
          <w:lang w:eastAsia="zh-CN"/>
        </w:rPr>
        <w:t>, Balducci L, Venkattaramanabalaji GV, Casey L, Greenberg HM, DelRegato JA. Radiotherapy for cancer patients aged 80 and older: a study of effectiveness and side effects.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1997; </w:t>
      </w:r>
      <w:r w:rsidRPr="00AF33A7">
        <w:rPr>
          <w:rFonts w:ascii="Book Antiqua" w:hAnsi="Book Antiqua" w:cs="宋体"/>
          <w:b/>
          <w:bCs/>
          <w:color w:val="000000"/>
          <w:lang w:eastAsia="zh-CN"/>
        </w:rPr>
        <w:t>39</w:t>
      </w:r>
      <w:r w:rsidRPr="00AF33A7">
        <w:rPr>
          <w:rFonts w:ascii="Book Antiqua" w:hAnsi="Book Antiqua" w:cs="宋体"/>
          <w:color w:val="000000"/>
          <w:lang w:eastAsia="zh-CN"/>
        </w:rPr>
        <w:t>: 1125-1129 [PMID: 9392554 DOI: 10.1016/S0360-3016(97)00552-X]</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7</w:t>
      </w:r>
      <w:r w:rsidRPr="00AF33A7">
        <w:rPr>
          <w:rFonts w:ascii="Book Antiqua" w:hAnsi="Book Antiqua" w:cs="宋体"/>
          <w:color w:val="000000"/>
          <w:lang w:eastAsia="zh-CN"/>
        </w:rPr>
        <w:t> </w:t>
      </w:r>
      <w:r w:rsidRPr="00AF33A7">
        <w:rPr>
          <w:rFonts w:ascii="Book Antiqua" w:hAnsi="Book Antiqua" w:cs="宋体"/>
          <w:b/>
          <w:bCs/>
          <w:color w:val="000000"/>
          <w:lang w:eastAsia="zh-CN"/>
        </w:rPr>
        <w:t>Hishikawa Y</w:t>
      </w:r>
      <w:r w:rsidRPr="00AF33A7">
        <w:rPr>
          <w:rFonts w:ascii="Book Antiqua" w:hAnsi="Book Antiqua" w:cs="宋体"/>
          <w:color w:val="000000"/>
          <w:lang w:eastAsia="zh-CN"/>
        </w:rPr>
        <w:t>, Kurisu K, Taniguchi M, Kamikonya N, Miura T. Radiotherapy for carcinoma of the esophagus in patients aged eighty or older.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1991; </w:t>
      </w:r>
      <w:r w:rsidRPr="00AF33A7">
        <w:rPr>
          <w:rFonts w:ascii="Book Antiqua" w:hAnsi="Book Antiqua" w:cs="宋体"/>
          <w:b/>
          <w:bCs/>
          <w:color w:val="000000"/>
          <w:lang w:eastAsia="zh-CN"/>
        </w:rPr>
        <w:t>20</w:t>
      </w:r>
      <w:r w:rsidRPr="00AF33A7">
        <w:rPr>
          <w:rFonts w:ascii="Book Antiqua" w:hAnsi="Book Antiqua" w:cs="宋体"/>
          <w:color w:val="000000"/>
          <w:lang w:eastAsia="zh-CN"/>
        </w:rPr>
        <w:t>: 685-688 [PMID: 2004944 DOI: 10.1016/0360-3016(91)90009-S]</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2</w:t>
      </w:r>
      <w:r>
        <w:rPr>
          <w:rFonts w:ascii="Book Antiqua" w:hAnsi="Book Antiqua" w:cs="宋体" w:hint="eastAsia"/>
          <w:color w:val="000000"/>
          <w:lang w:eastAsia="zh-CN"/>
        </w:rPr>
        <w:t>8</w:t>
      </w:r>
      <w:r w:rsidRPr="00AF33A7">
        <w:rPr>
          <w:rFonts w:ascii="Book Antiqua" w:hAnsi="Book Antiqua" w:cs="宋体"/>
          <w:color w:val="000000"/>
          <w:lang w:eastAsia="zh-CN"/>
        </w:rPr>
        <w:t> </w:t>
      </w:r>
      <w:r w:rsidRPr="00AF33A7">
        <w:rPr>
          <w:rFonts w:ascii="Book Antiqua" w:hAnsi="Book Antiqua" w:cs="宋体"/>
          <w:b/>
          <w:bCs/>
          <w:color w:val="000000"/>
          <w:lang w:eastAsia="zh-CN"/>
        </w:rPr>
        <w:t>Schilcher B</w:t>
      </w:r>
      <w:r w:rsidRPr="00AF33A7">
        <w:rPr>
          <w:rFonts w:ascii="Book Antiqua" w:hAnsi="Book Antiqua" w:cs="宋体"/>
          <w:color w:val="000000"/>
          <w:lang w:eastAsia="zh-CN"/>
        </w:rPr>
        <w:t>, Curschmann J. Clinical results of radiotherapy in 140 elderly patients treated at Basel University Hospital between 1980 and 1985.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1995; </w:t>
      </w:r>
      <w:r w:rsidRPr="00AF33A7">
        <w:rPr>
          <w:rFonts w:ascii="Book Antiqua" w:hAnsi="Book Antiqua" w:cs="宋体"/>
          <w:b/>
          <w:bCs/>
          <w:color w:val="000000"/>
          <w:lang w:eastAsia="zh-CN"/>
        </w:rPr>
        <w:t>33</w:t>
      </w:r>
      <w:r w:rsidRPr="00AF33A7">
        <w:rPr>
          <w:rFonts w:ascii="Book Antiqua" w:hAnsi="Book Antiqua" w:cs="宋体"/>
          <w:color w:val="000000"/>
          <w:lang w:eastAsia="zh-CN"/>
        </w:rPr>
        <w:t>: 774 [PMID: 7558973 DOI: 10.1016/0360-3016(95)96873-R]</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29</w:t>
      </w:r>
      <w:r w:rsidRPr="00AF33A7">
        <w:rPr>
          <w:rFonts w:ascii="Book Antiqua" w:hAnsi="Book Antiqua" w:cs="宋体"/>
          <w:color w:val="000000"/>
          <w:lang w:eastAsia="zh-CN"/>
        </w:rPr>
        <w:t> </w:t>
      </w:r>
      <w:r w:rsidRPr="00AF33A7">
        <w:rPr>
          <w:rFonts w:ascii="Book Antiqua" w:hAnsi="Book Antiqua" w:cs="宋体"/>
          <w:b/>
          <w:bCs/>
          <w:color w:val="000000"/>
          <w:lang w:eastAsia="zh-CN"/>
        </w:rPr>
        <w:t>Metges JP</w:t>
      </w:r>
      <w:r w:rsidRPr="00AF33A7">
        <w:rPr>
          <w:rFonts w:ascii="Book Antiqua" w:hAnsi="Book Antiqua" w:cs="宋体"/>
          <w:color w:val="000000"/>
          <w:lang w:eastAsia="zh-CN"/>
        </w:rPr>
        <w:t>, Eschwege F, de Crevoisier R, Lusinchi A, Bourhis J, Wibault P. Radiotherapy in head and neck cancer in the elderly: a challenge. </w:t>
      </w:r>
      <w:r w:rsidRPr="00AF33A7">
        <w:rPr>
          <w:rFonts w:ascii="Book Antiqua" w:hAnsi="Book Antiqua" w:cs="宋体"/>
          <w:i/>
          <w:iCs/>
          <w:color w:val="000000"/>
          <w:lang w:eastAsia="zh-CN"/>
        </w:rPr>
        <w:t>Crit Rev Oncol Hematol</w:t>
      </w:r>
      <w:r w:rsidRPr="00AF33A7">
        <w:rPr>
          <w:rFonts w:ascii="Book Antiqua" w:hAnsi="Book Antiqua" w:cs="宋体"/>
          <w:color w:val="000000"/>
          <w:lang w:eastAsia="zh-CN"/>
        </w:rPr>
        <w:t> 2000; </w:t>
      </w:r>
      <w:r w:rsidRPr="00AF33A7">
        <w:rPr>
          <w:rFonts w:ascii="Book Antiqua" w:hAnsi="Book Antiqua" w:cs="宋体"/>
          <w:b/>
          <w:bCs/>
          <w:color w:val="000000"/>
          <w:lang w:eastAsia="zh-CN"/>
        </w:rPr>
        <w:t>34</w:t>
      </w:r>
      <w:r w:rsidRPr="00AF33A7">
        <w:rPr>
          <w:rFonts w:ascii="Book Antiqua" w:hAnsi="Book Antiqua" w:cs="宋体"/>
          <w:color w:val="000000"/>
          <w:lang w:eastAsia="zh-CN"/>
        </w:rPr>
        <w:t>: 195-203 [PMID: 10838265 DOI: 10.1016/S1040-8428(00)00061-5]</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0</w:t>
      </w:r>
      <w:r w:rsidRPr="00AF33A7">
        <w:rPr>
          <w:rFonts w:ascii="Book Antiqua" w:hAnsi="Book Antiqua" w:cs="宋体"/>
          <w:color w:val="000000"/>
          <w:lang w:eastAsia="zh-CN"/>
        </w:rPr>
        <w:t> </w:t>
      </w:r>
      <w:r w:rsidRPr="00AF33A7">
        <w:rPr>
          <w:rFonts w:ascii="Book Antiqua" w:hAnsi="Book Antiqua" w:cs="宋体"/>
          <w:b/>
          <w:bCs/>
          <w:color w:val="000000"/>
          <w:lang w:eastAsia="zh-CN"/>
        </w:rPr>
        <w:t>Bourhis J</w:t>
      </w:r>
      <w:r w:rsidRPr="00AF33A7">
        <w:rPr>
          <w:rFonts w:ascii="Book Antiqua" w:hAnsi="Book Antiqua" w:cs="宋体"/>
          <w:color w:val="000000"/>
          <w:lang w:eastAsia="zh-CN"/>
        </w:rPr>
        <w:t>, Overgaard J, Audry H, Ang KK, Saunders M, Bernier J, Horiot JC, Le Maître A, Pajak TF, Poulsen MG, O'Sullivan B, Dobrowsky W, Hliniak A, Skladowski K, Hay JH, Pinto LH, Fallai C, Fu KK, Sylvester R, Pignon JP. Hyperfractionated or accelerated radiotherapy in head and neck cancer: a meta-analysis. </w:t>
      </w:r>
      <w:r w:rsidRPr="00AF33A7">
        <w:rPr>
          <w:rFonts w:ascii="Book Antiqua" w:hAnsi="Book Antiqua" w:cs="宋体"/>
          <w:i/>
          <w:iCs/>
          <w:color w:val="000000"/>
          <w:lang w:eastAsia="zh-CN"/>
        </w:rPr>
        <w:t>Lancet</w:t>
      </w:r>
      <w:r w:rsidRPr="00AF33A7">
        <w:rPr>
          <w:rFonts w:ascii="Book Antiqua" w:hAnsi="Book Antiqua" w:cs="宋体"/>
          <w:color w:val="000000"/>
          <w:lang w:eastAsia="zh-CN"/>
        </w:rPr>
        <w:t> 2006; </w:t>
      </w:r>
      <w:r w:rsidRPr="00AF33A7">
        <w:rPr>
          <w:rFonts w:ascii="Book Antiqua" w:hAnsi="Book Antiqua" w:cs="宋体"/>
          <w:b/>
          <w:bCs/>
          <w:color w:val="000000"/>
          <w:lang w:eastAsia="zh-CN"/>
        </w:rPr>
        <w:t>368</w:t>
      </w:r>
      <w:r w:rsidRPr="00AF33A7">
        <w:rPr>
          <w:rFonts w:ascii="Book Antiqua" w:hAnsi="Book Antiqua" w:cs="宋体"/>
          <w:color w:val="000000"/>
          <w:lang w:eastAsia="zh-CN"/>
        </w:rPr>
        <w:t>: 843-854 [PMID: 16950362 DOI: 10.1016/S0140-6736(06)69121-6.]</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1</w:t>
      </w:r>
      <w:r w:rsidRPr="00AF33A7">
        <w:rPr>
          <w:rFonts w:ascii="Book Antiqua" w:hAnsi="Book Antiqua" w:cs="宋体"/>
          <w:color w:val="000000"/>
          <w:lang w:eastAsia="zh-CN"/>
        </w:rPr>
        <w:t> </w:t>
      </w:r>
      <w:r w:rsidRPr="00AF33A7">
        <w:rPr>
          <w:rFonts w:ascii="Book Antiqua" w:hAnsi="Book Antiqua" w:cs="宋体"/>
          <w:b/>
          <w:bCs/>
          <w:color w:val="000000"/>
          <w:lang w:eastAsia="zh-CN"/>
        </w:rPr>
        <w:t>Huang SH</w:t>
      </w:r>
      <w:r w:rsidRPr="00AF33A7">
        <w:rPr>
          <w:rFonts w:ascii="Book Antiqua" w:hAnsi="Book Antiqua" w:cs="宋体"/>
          <w:color w:val="000000"/>
          <w:lang w:eastAsia="zh-CN"/>
        </w:rPr>
        <w:t>, O'Sullivan B, Waldron J, Lockwood G, Bayley A, Kim J, Cummings B, Dawson LA, Hope A, Cho J, Witterick I, Chen EX, Ringash J. Patterns of care in elderly head-and-neck cancer radiation oncology patients: a single-center cohort study.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2011; </w:t>
      </w:r>
      <w:r w:rsidRPr="00AF33A7">
        <w:rPr>
          <w:rFonts w:ascii="Book Antiqua" w:hAnsi="Book Antiqua" w:cs="宋体"/>
          <w:b/>
          <w:bCs/>
          <w:color w:val="000000"/>
          <w:lang w:eastAsia="zh-CN"/>
        </w:rPr>
        <w:t>79</w:t>
      </w:r>
      <w:r w:rsidRPr="00AF33A7">
        <w:rPr>
          <w:rFonts w:ascii="Book Antiqua" w:hAnsi="Book Antiqua" w:cs="宋体"/>
          <w:color w:val="000000"/>
          <w:lang w:eastAsia="zh-CN"/>
        </w:rPr>
        <w:t>: 46-51 [PMID: 20395066 DOI: 10.1016/j.ijrobp.2009.10.052]</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2</w:t>
      </w:r>
      <w:r w:rsidRPr="00AF33A7">
        <w:rPr>
          <w:rFonts w:ascii="Book Antiqua" w:hAnsi="Book Antiqua" w:cs="宋体"/>
          <w:color w:val="000000"/>
          <w:lang w:eastAsia="zh-CN"/>
        </w:rPr>
        <w:t> </w:t>
      </w:r>
      <w:r w:rsidRPr="00AF33A7">
        <w:rPr>
          <w:rFonts w:ascii="Book Antiqua" w:hAnsi="Book Antiqua" w:cs="宋体"/>
          <w:b/>
          <w:bCs/>
          <w:color w:val="000000"/>
          <w:lang w:eastAsia="zh-CN"/>
        </w:rPr>
        <w:t>Huguenin P</w:t>
      </w:r>
      <w:r w:rsidRPr="00AF33A7">
        <w:rPr>
          <w:rFonts w:ascii="Book Antiqua" w:hAnsi="Book Antiqua" w:cs="宋体"/>
          <w:color w:val="000000"/>
          <w:lang w:eastAsia="zh-CN"/>
        </w:rPr>
        <w:t>, Sauer M, Glanzmann C, Lütolf UM. Radiotherapy for carcinomas of the head and neck in elderly patients. </w:t>
      </w:r>
      <w:r w:rsidRPr="00AF33A7">
        <w:rPr>
          <w:rFonts w:ascii="Book Antiqua" w:hAnsi="Book Antiqua" w:cs="宋体"/>
          <w:i/>
          <w:iCs/>
          <w:color w:val="000000"/>
          <w:lang w:eastAsia="zh-CN"/>
        </w:rPr>
        <w:t>Strahlenther Onkol</w:t>
      </w:r>
      <w:r w:rsidRPr="00AF33A7">
        <w:rPr>
          <w:rFonts w:ascii="Book Antiqua" w:hAnsi="Book Antiqua" w:cs="宋体"/>
          <w:color w:val="000000"/>
          <w:lang w:eastAsia="zh-CN"/>
        </w:rPr>
        <w:t> 1996; </w:t>
      </w:r>
      <w:r w:rsidRPr="00AF33A7">
        <w:rPr>
          <w:rFonts w:ascii="Book Antiqua" w:hAnsi="Book Antiqua" w:cs="宋体"/>
          <w:b/>
          <w:bCs/>
          <w:color w:val="000000"/>
          <w:lang w:eastAsia="zh-CN"/>
        </w:rPr>
        <w:t>172</w:t>
      </w:r>
      <w:r w:rsidRPr="00AF33A7">
        <w:rPr>
          <w:rFonts w:ascii="Book Antiqua" w:hAnsi="Book Antiqua" w:cs="宋体"/>
          <w:color w:val="000000"/>
          <w:lang w:eastAsia="zh-CN"/>
        </w:rPr>
        <w:t>: 485-488 [PMID: 8830810]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3</w:t>
      </w:r>
      <w:r w:rsidRPr="00AF33A7">
        <w:rPr>
          <w:rFonts w:ascii="Book Antiqua" w:hAnsi="Book Antiqua" w:cs="宋体"/>
          <w:color w:val="000000"/>
          <w:lang w:eastAsia="zh-CN"/>
        </w:rPr>
        <w:t> </w:t>
      </w:r>
      <w:r w:rsidRPr="00AF33A7">
        <w:rPr>
          <w:rFonts w:ascii="Book Antiqua" w:hAnsi="Book Antiqua" w:cs="宋体"/>
          <w:b/>
          <w:bCs/>
          <w:color w:val="000000"/>
          <w:lang w:eastAsia="zh-CN"/>
        </w:rPr>
        <w:t>Donato V</w:t>
      </w:r>
      <w:r w:rsidRPr="00AF33A7">
        <w:rPr>
          <w:rFonts w:ascii="Book Antiqua" w:hAnsi="Book Antiqua" w:cs="宋体"/>
          <w:color w:val="000000"/>
          <w:lang w:eastAsia="zh-CN"/>
        </w:rPr>
        <w:t>, Valeriani M, Zurlo A. Short course radiation therapy for elderly cancer patients. Evidences from the literature review. </w:t>
      </w:r>
      <w:r w:rsidRPr="00AF33A7">
        <w:rPr>
          <w:rFonts w:ascii="Book Antiqua" w:hAnsi="Book Antiqua" w:cs="宋体"/>
          <w:i/>
          <w:iCs/>
          <w:color w:val="000000"/>
          <w:lang w:eastAsia="zh-CN"/>
        </w:rPr>
        <w:t>Crit Rev Oncol Hematol</w:t>
      </w:r>
      <w:r w:rsidRPr="00AF33A7">
        <w:rPr>
          <w:rFonts w:ascii="Book Antiqua" w:hAnsi="Book Antiqua" w:cs="宋体"/>
          <w:color w:val="000000"/>
          <w:lang w:eastAsia="zh-CN"/>
        </w:rPr>
        <w:t> 2003; </w:t>
      </w:r>
      <w:r w:rsidRPr="00AF33A7">
        <w:rPr>
          <w:rFonts w:ascii="Book Antiqua" w:hAnsi="Book Antiqua" w:cs="宋体"/>
          <w:b/>
          <w:bCs/>
          <w:color w:val="000000"/>
          <w:lang w:eastAsia="zh-CN"/>
        </w:rPr>
        <w:t>45</w:t>
      </w:r>
      <w:r w:rsidRPr="00AF33A7">
        <w:rPr>
          <w:rFonts w:ascii="Book Antiqua" w:hAnsi="Book Antiqua" w:cs="宋体"/>
          <w:color w:val="000000"/>
          <w:lang w:eastAsia="zh-CN"/>
        </w:rPr>
        <w:t>: 305-311 [PMID: 12633841 DOI: 10.1016/S1040-8428(02)00082-3]</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4</w:t>
      </w:r>
      <w:r w:rsidRPr="00AF33A7">
        <w:rPr>
          <w:rFonts w:ascii="Book Antiqua" w:hAnsi="Book Antiqua" w:cs="宋体"/>
          <w:color w:val="000000"/>
          <w:lang w:eastAsia="zh-CN"/>
        </w:rPr>
        <w:t> </w:t>
      </w:r>
      <w:r w:rsidRPr="00AF33A7">
        <w:rPr>
          <w:rFonts w:ascii="Book Antiqua" w:hAnsi="Book Antiqua" w:cs="宋体"/>
          <w:b/>
          <w:bCs/>
          <w:color w:val="000000"/>
          <w:lang w:eastAsia="zh-CN"/>
        </w:rPr>
        <w:t>Junor EJ</w:t>
      </w:r>
      <w:r w:rsidRPr="00AF33A7">
        <w:rPr>
          <w:rFonts w:ascii="Book Antiqua" w:hAnsi="Book Antiqua" w:cs="宋体"/>
          <w:color w:val="000000"/>
          <w:lang w:eastAsia="zh-CN"/>
        </w:rPr>
        <w:t>, Macbeth FR, Barrett A. An audit of travel and waiting times for outpatient radiotherapy. </w:t>
      </w:r>
      <w:r w:rsidRPr="00AF33A7">
        <w:rPr>
          <w:rFonts w:ascii="Book Antiqua" w:hAnsi="Book Antiqua" w:cs="宋体"/>
          <w:i/>
          <w:iCs/>
          <w:color w:val="000000"/>
          <w:lang w:eastAsia="zh-CN"/>
        </w:rPr>
        <w:t>Clin Oncol (R Coll Radiol)</w:t>
      </w:r>
      <w:r w:rsidRPr="00AF33A7">
        <w:rPr>
          <w:rFonts w:ascii="Book Antiqua" w:hAnsi="Book Antiqua" w:cs="宋体"/>
          <w:color w:val="000000"/>
          <w:lang w:eastAsia="zh-CN"/>
        </w:rPr>
        <w:t> 1992; </w:t>
      </w:r>
      <w:r w:rsidRPr="00AF33A7">
        <w:rPr>
          <w:rFonts w:ascii="Book Antiqua" w:hAnsi="Book Antiqua" w:cs="宋体"/>
          <w:b/>
          <w:bCs/>
          <w:color w:val="000000"/>
          <w:lang w:eastAsia="zh-CN"/>
        </w:rPr>
        <w:t>4</w:t>
      </w:r>
      <w:r w:rsidRPr="00AF33A7">
        <w:rPr>
          <w:rFonts w:ascii="Book Antiqua" w:hAnsi="Book Antiqua" w:cs="宋体"/>
          <w:color w:val="000000"/>
          <w:lang w:eastAsia="zh-CN"/>
        </w:rPr>
        <w:t>: 174-176 [PMID: 1586635 DOI: 10.1016/S0936-6555(05)81082-9]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5</w:t>
      </w:r>
      <w:r w:rsidRPr="00AF33A7">
        <w:rPr>
          <w:rFonts w:ascii="Book Antiqua" w:hAnsi="Book Antiqua" w:cs="宋体"/>
          <w:color w:val="000000"/>
          <w:lang w:eastAsia="zh-CN"/>
        </w:rPr>
        <w:t> </w:t>
      </w:r>
      <w:r w:rsidRPr="00AF33A7">
        <w:rPr>
          <w:rFonts w:ascii="Book Antiqua" w:hAnsi="Book Antiqua" w:cs="宋体"/>
          <w:b/>
          <w:bCs/>
          <w:color w:val="000000"/>
          <w:lang w:eastAsia="zh-CN"/>
        </w:rPr>
        <w:t>Mohanti BK</w:t>
      </w:r>
      <w:r w:rsidRPr="00AF33A7">
        <w:rPr>
          <w:rFonts w:ascii="Book Antiqua" w:hAnsi="Book Antiqua" w:cs="宋体"/>
          <w:color w:val="000000"/>
          <w:lang w:eastAsia="zh-CN"/>
        </w:rPr>
        <w:t>, Umapathy H, Bahadur S, Thakar A, Pathy S. Short course palliative radiotherapy of 20 Gy in 5 fractions for advanced and incurable head and neck cancer: AIIMS study. </w:t>
      </w:r>
      <w:r w:rsidRPr="00AF33A7">
        <w:rPr>
          <w:rFonts w:ascii="Book Antiqua" w:hAnsi="Book Antiqua" w:cs="宋体"/>
          <w:i/>
          <w:iCs/>
          <w:color w:val="000000"/>
          <w:lang w:eastAsia="zh-CN"/>
        </w:rPr>
        <w:t>Radiother Oncol</w:t>
      </w:r>
      <w:r w:rsidRPr="00AF33A7">
        <w:rPr>
          <w:rFonts w:ascii="Book Antiqua" w:hAnsi="Book Antiqua" w:cs="宋体"/>
          <w:color w:val="000000"/>
          <w:lang w:eastAsia="zh-CN"/>
        </w:rPr>
        <w:t> 2004; </w:t>
      </w:r>
      <w:r w:rsidRPr="00AF33A7">
        <w:rPr>
          <w:rFonts w:ascii="Book Antiqua" w:hAnsi="Book Antiqua" w:cs="宋体"/>
          <w:b/>
          <w:bCs/>
          <w:color w:val="000000"/>
          <w:lang w:eastAsia="zh-CN"/>
        </w:rPr>
        <w:t>71</w:t>
      </w:r>
      <w:r w:rsidRPr="00AF33A7">
        <w:rPr>
          <w:rFonts w:ascii="Book Antiqua" w:hAnsi="Book Antiqua" w:cs="宋体"/>
          <w:color w:val="000000"/>
          <w:lang w:eastAsia="zh-CN"/>
        </w:rPr>
        <w:t>: 275-280 [PMID: 15172142 DOI: 10.1016/j.radonc.2004.03.009]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6</w:t>
      </w:r>
      <w:r w:rsidRPr="00AF33A7">
        <w:rPr>
          <w:rFonts w:ascii="Book Antiqua" w:hAnsi="Book Antiqua" w:cs="宋体"/>
          <w:color w:val="000000"/>
          <w:lang w:eastAsia="zh-CN"/>
        </w:rPr>
        <w:t> </w:t>
      </w:r>
      <w:r w:rsidRPr="00AF33A7">
        <w:rPr>
          <w:rFonts w:ascii="Book Antiqua" w:hAnsi="Book Antiqua" w:cs="宋体"/>
          <w:b/>
          <w:bCs/>
          <w:color w:val="000000"/>
          <w:lang w:eastAsia="zh-CN"/>
        </w:rPr>
        <w:t>Porceddu SV</w:t>
      </w:r>
      <w:r w:rsidRPr="00AF33A7">
        <w:rPr>
          <w:rFonts w:ascii="Book Antiqua" w:hAnsi="Book Antiqua" w:cs="宋体"/>
          <w:color w:val="000000"/>
          <w:lang w:eastAsia="zh-CN"/>
        </w:rPr>
        <w:t>, Rosser B, Burmeister BH, Jones M, Hickey B, Baumann K, Gogna K, Pullar A, Poulsen M, Holt T. Hypofractionated radiotherapy for the palliation of advanced head and neck cancer in patients unsuitable for curative treatment--"Hypo Trial". </w:t>
      </w:r>
      <w:r w:rsidRPr="00AF33A7">
        <w:rPr>
          <w:rFonts w:ascii="Book Antiqua" w:hAnsi="Book Antiqua" w:cs="宋体"/>
          <w:i/>
          <w:iCs/>
          <w:color w:val="000000"/>
          <w:lang w:eastAsia="zh-CN"/>
        </w:rPr>
        <w:t>Radiother Oncol</w:t>
      </w:r>
      <w:r w:rsidRPr="00AF33A7">
        <w:rPr>
          <w:rFonts w:ascii="Book Antiqua" w:hAnsi="Book Antiqua" w:cs="宋体"/>
          <w:color w:val="000000"/>
          <w:lang w:eastAsia="zh-CN"/>
        </w:rPr>
        <w:t> 2007; </w:t>
      </w:r>
      <w:r w:rsidRPr="00AF33A7">
        <w:rPr>
          <w:rFonts w:ascii="Book Antiqua" w:hAnsi="Book Antiqua" w:cs="宋体"/>
          <w:b/>
          <w:bCs/>
          <w:color w:val="000000"/>
          <w:lang w:eastAsia="zh-CN"/>
        </w:rPr>
        <w:t>85</w:t>
      </w:r>
      <w:r w:rsidRPr="00AF33A7">
        <w:rPr>
          <w:rFonts w:ascii="Book Antiqua" w:hAnsi="Book Antiqua" w:cs="宋体"/>
          <w:color w:val="000000"/>
          <w:lang w:eastAsia="zh-CN"/>
        </w:rPr>
        <w:t>: 456-462 [PMID: 18036689 DOI: 10.1016/j.radonc.2007.10.020]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7</w:t>
      </w:r>
      <w:r w:rsidRPr="00AF33A7">
        <w:rPr>
          <w:rFonts w:ascii="Book Antiqua" w:hAnsi="Book Antiqua" w:cs="宋体"/>
          <w:color w:val="000000"/>
          <w:lang w:eastAsia="zh-CN"/>
        </w:rPr>
        <w:t> </w:t>
      </w:r>
      <w:r w:rsidRPr="00AF33A7">
        <w:rPr>
          <w:rFonts w:ascii="Book Antiqua" w:hAnsi="Book Antiqua" w:cs="宋体"/>
          <w:b/>
          <w:bCs/>
          <w:color w:val="000000"/>
          <w:lang w:eastAsia="zh-CN"/>
        </w:rPr>
        <w:t>Corry J</w:t>
      </w:r>
      <w:r w:rsidRPr="00AF33A7">
        <w:rPr>
          <w:rFonts w:ascii="Book Antiqua" w:hAnsi="Book Antiqua" w:cs="宋体"/>
          <w:color w:val="000000"/>
          <w:lang w:eastAsia="zh-CN"/>
        </w:rPr>
        <w:t>, Peters LJ, Costa ID, Milner AD, Fawns H, Rischin D, Porceddu S. The 'QUAD SHOT'--a phase II study of palliative radiotherapy for incurable head and neck cancer. </w:t>
      </w:r>
      <w:r w:rsidRPr="00AF33A7">
        <w:rPr>
          <w:rFonts w:ascii="Book Antiqua" w:hAnsi="Book Antiqua" w:cs="宋体"/>
          <w:i/>
          <w:iCs/>
          <w:color w:val="000000"/>
          <w:lang w:eastAsia="zh-CN"/>
        </w:rPr>
        <w:t>Radiother Oncol</w:t>
      </w:r>
      <w:r w:rsidRPr="00AF33A7">
        <w:rPr>
          <w:rFonts w:ascii="Book Antiqua" w:hAnsi="Book Antiqua" w:cs="宋体"/>
          <w:color w:val="000000"/>
          <w:lang w:eastAsia="zh-CN"/>
        </w:rPr>
        <w:t> 2005; </w:t>
      </w:r>
      <w:r w:rsidRPr="00AF33A7">
        <w:rPr>
          <w:rFonts w:ascii="Book Antiqua" w:hAnsi="Book Antiqua" w:cs="宋体"/>
          <w:b/>
          <w:bCs/>
          <w:color w:val="000000"/>
          <w:lang w:eastAsia="zh-CN"/>
        </w:rPr>
        <w:t>77</w:t>
      </w:r>
      <w:r w:rsidRPr="00AF33A7">
        <w:rPr>
          <w:rFonts w:ascii="Book Antiqua" w:hAnsi="Book Antiqua" w:cs="宋体"/>
          <w:color w:val="000000"/>
          <w:lang w:eastAsia="zh-CN"/>
        </w:rPr>
        <w:t>: 137-142 [PMID: 16260054 DOI: 10.1016/j.radonc.2005.10.008]</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3</w:t>
      </w:r>
      <w:r>
        <w:rPr>
          <w:rFonts w:ascii="Book Antiqua" w:hAnsi="Book Antiqua" w:cs="宋体" w:hint="eastAsia"/>
          <w:color w:val="000000"/>
          <w:lang w:eastAsia="zh-CN"/>
        </w:rPr>
        <w:t>8</w:t>
      </w:r>
      <w:r w:rsidRPr="00AF33A7">
        <w:rPr>
          <w:rFonts w:ascii="Book Antiqua" w:hAnsi="Book Antiqua" w:cs="宋体"/>
          <w:color w:val="000000"/>
          <w:lang w:eastAsia="zh-CN"/>
        </w:rPr>
        <w:t> </w:t>
      </w:r>
      <w:r w:rsidRPr="00AF33A7">
        <w:rPr>
          <w:rFonts w:ascii="Book Antiqua" w:hAnsi="Book Antiqua" w:cs="宋体"/>
          <w:b/>
          <w:bCs/>
          <w:color w:val="000000"/>
          <w:lang w:eastAsia="zh-CN"/>
        </w:rPr>
        <w:t>Al-mamgani A</w:t>
      </w:r>
      <w:r w:rsidRPr="00AF33A7">
        <w:rPr>
          <w:rFonts w:ascii="Book Antiqua" w:hAnsi="Book Antiqua" w:cs="宋体"/>
          <w:color w:val="000000"/>
          <w:lang w:eastAsia="zh-CN"/>
        </w:rPr>
        <w:t>, Tans L, Van rooij PH, Noever I, Baatenburg de jong RJ, Levendag PC. Hypofractionated radiotherapy denoted as the "Christie scheme": an effective means of palliating patients with head and neck cancers not suitable for curative treatment. </w:t>
      </w:r>
      <w:r w:rsidRPr="00AF33A7">
        <w:rPr>
          <w:rFonts w:ascii="Book Antiqua" w:hAnsi="Book Antiqua" w:cs="宋体"/>
          <w:i/>
          <w:iCs/>
          <w:color w:val="000000"/>
          <w:lang w:eastAsia="zh-CN"/>
        </w:rPr>
        <w:t>Acta Oncol</w:t>
      </w:r>
      <w:r w:rsidRPr="00AF33A7">
        <w:rPr>
          <w:rFonts w:ascii="Book Antiqua" w:hAnsi="Book Antiqua" w:cs="宋体"/>
          <w:color w:val="000000"/>
          <w:lang w:eastAsia="zh-CN"/>
        </w:rPr>
        <w:t> 2009; </w:t>
      </w:r>
      <w:r w:rsidRPr="00AF33A7">
        <w:rPr>
          <w:rFonts w:ascii="Book Antiqua" w:hAnsi="Book Antiqua" w:cs="宋体"/>
          <w:b/>
          <w:bCs/>
          <w:color w:val="000000"/>
          <w:lang w:eastAsia="zh-CN"/>
        </w:rPr>
        <w:t>48</w:t>
      </w:r>
      <w:r w:rsidRPr="00AF33A7">
        <w:rPr>
          <w:rFonts w:ascii="Book Antiqua" w:hAnsi="Book Antiqua" w:cs="宋体"/>
          <w:color w:val="000000"/>
          <w:lang w:eastAsia="zh-CN"/>
        </w:rPr>
        <w:t>: 562-570 [PMID: 19373698 DOI: 10.1080/02841860902740899]</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39</w:t>
      </w:r>
      <w:r w:rsidRPr="00AF33A7">
        <w:rPr>
          <w:rFonts w:ascii="Book Antiqua" w:hAnsi="Book Antiqua" w:cs="宋体"/>
          <w:color w:val="000000"/>
          <w:lang w:eastAsia="zh-CN"/>
        </w:rPr>
        <w:t> </w:t>
      </w:r>
      <w:r w:rsidRPr="00AF33A7">
        <w:rPr>
          <w:rFonts w:ascii="Book Antiqua" w:hAnsi="Book Antiqua" w:cs="宋体"/>
          <w:b/>
          <w:bCs/>
          <w:color w:val="000000"/>
          <w:lang w:eastAsia="zh-CN"/>
        </w:rPr>
        <w:t>Glatstein E</w:t>
      </w:r>
      <w:r w:rsidRPr="00AF33A7">
        <w:rPr>
          <w:rFonts w:ascii="Book Antiqua" w:hAnsi="Book Antiqua" w:cs="宋体"/>
          <w:color w:val="000000"/>
          <w:lang w:eastAsia="zh-CN"/>
        </w:rPr>
        <w:t>. Hypofractionation, long-term effects, and the alpha/beta ratio.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2008; </w:t>
      </w:r>
      <w:r w:rsidRPr="00AF33A7">
        <w:rPr>
          <w:rFonts w:ascii="Book Antiqua" w:hAnsi="Book Antiqua" w:cs="宋体"/>
          <w:b/>
          <w:bCs/>
          <w:color w:val="000000"/>
          <w:lang w:eastAsia="zh-CN"/>
        </w:rPr>
        <w:t>72</w:t>
      </w:r>
      <w:r w:rsidRPr="00AF33A7">
        <w:rPr>
          <w:rFonts w:ascii="Book Antiqua" w:hAnsi="Book Antiqua" w:cs="宋体"/>
          <w:color w:val="000000"/>
          <w:lang w:eastAsia="zh-CN"/>
        </w:rPr>
        <w:t>: 11-12 [PMID: 18722259 DOI: 10.1016/j.ijrobp.2008.07.006]</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0</w:t>
      </w:r>
      <w:r w:rsidRPr="00AF33A7">
        <w:rPr>
          <w:rFonts w:ascii="Book Antiqua" w:hAnsi="Book Antiqua" w:cs="宋体"/>
          <w:b/>
          <w:color w:val="000000"/>
          <w:lang w:eastAsia="zh-CN"/>
        </w:rPr>
        <w:t xml:space="preserve"> Bhide SA,</w:t>
      </w:r>
      <w:r w:rsidRPr="00AF33A7">
        <w:rPr>
          <w:rFonts w:ascii="Book Antiqua" w:hAnsi="Book Antiqua" w:cs="宋体"/>
          <w:color w:val="000000"/>
          <w:lang w:eastAsia="zh-CN"/>
        </w:rPr>
        <w:t xml:space="preserve"> Ahmed M, Barbachano Y, Newbold K, Harrington KJ, Nutting CM. Sequential induction chemotherapy followed by radical chemo-radiation in the treatment of locoregionally advanced head-and-neck cance</w:t>
      </w:r>
      <w:r>
        <w:rPr>
          <w:rFonts w:ascii="Book Antiqua" w:hAnsi="Book Antiqua" w:cs="宋体"/>
          <w:color w:val="000000"/>
          <w:lang w:eastAsia="zh-CN"/>
        </w:rPr>
        <w:t xml:space="preserve">r. </w:t>
      </w:r>
      <w:r w:rsidRPr="00AF33A7">
        <w:rPr>
          <w:rFonts w:ascii="Book Antiqua" w:hAnsi="Book Antiqua" w:cs="宋体"/>
          <w:i/>
          <w:color w:val="000000"/>
          <w:lang w:eastAsia="zh-CN"/>
        </w:rPr>
        <w:t>Br J Cancer</w:t>
      </w:r>
      <w:r>
        <w:rPr>
          <w:rFonts w:ascii="Book Antiqua" w:hAnsi="Book Antiqua" w:cs="宋体"/>
          <w:color w:val="000000"/>
          <w:lang w:eastAsia="zh-CN"/>
        </w:rPr>
        <w:t xml:space="preserve"> 2008; </w:t>
      </w:r>
      <w:r w:rsidRPr="00AF33A7">
        <w:rPr>
          <w:rFonts w:ascii="Book Antiqua" w:hAnsi="Book Antiqua" w:cs="宋体"/>
          <w:b/>
          <w:color w:val="000000"/>
          <w:lang w:eastAsia="zh-CN"/>
        </w:rPr>
        <w:t>99:</w:t>
      </w:r>
      <w:r>
        <w:rPr>
          <w:rFonts w:ascii="Book Antiqua" w:hAnsi="Book Antiqua" w:cs="宋体"/>
          <w:color w:val="000000"/>
          <w:lang w:eastAsia="zh-CN"/>
        </w:rPr>
        <w:t xml:space="preserve"> 57–62</w:t>
      </w:r>
      <w:r>
        <w:rPr>
          <w:rFonts w:ascii="Book Antiqua" w:hAnsi="Book Antiqua" w:cs="宋体" w:hint="eastAsia"/>
          <w:color w:val="000000"/>
          <w:lang w:eastAsia="zh-CN"/>
        </w:rPr>
        <w:t xml:space="preserve"> [</w:t>
      </w:r>
      <w:r w:rsidRPr="00AF33A7">
        <w:rPr>
          <w:rFonts w:ascii="Book Antiqua" w:hAnsi="Book Antiqua" w:cs="宋体"/>
          <w:color w:val="000000"/>
          <w:lang w:eastAsia="zh-CN"/>
        </w:rPr>
        <w:t>DOI: 10.1038/sj.b</w:t>
      </w:r>
      <w:r>
        <w:rPr>
          <w:rFonts w:ascii="Book Antiqua" w:hAnsi="Book Antiqua" w:cs="宋体"/>
          <w:color w:val="000000"/>
          <w:lang w:eastAsia="zh-CN"/>
        </w:rPr>
        <w:t>jc.6604444</w:t>
      </w:r>
      <w:r>
        <w:rPr>
          <w:rFonts w:ascii="Book Antiqua" w:hAnsi="Book Antiqua" w:cs="宋体" w:hint="eastAsia"/>
          <w:color w:val="000000"/>
          <w:lang w:eastAsia="zh-CN"/>
        </w:rPr>
        <w:t>]</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1</w:t>
      </w:r>
      <w:r w:rsidRPr="00AF33A7">
        <w:rPr>
          <w:rFonts w:ascii="Book Antiqua" w:hAnsi="Book Antiqua" w:cs="宋体"/>
          <w:color w:val="000000"/>
          <w:lang w:eastAsia="zh-CN"/>
        </w:rPr>
        <w:t> </w:t>
      </w:r>
      <w:r w:rsidRPr="00AF33A7">
        <w:rPr>
          <w:rFonts w:ascii="Book Antiqua" w:hAnsi="Book Antiqua" w:cs="宋体"/>
          <w:b/>
          <w:bCs/>
          <w:color w:val="000000"/>
          <w:lang w:eastAsia="zh-CN"/>
        </w:rPr>
        <w:t>Bernier J</w:t>
      </w:r>
      <w:r w:rsidRPr="00AF33A7">
        <w:rPr>
          <w:rFonts w:ascii="Book Antiqua" w:hAnsi="Book Antiqua" w:cs="宋体"/>
          <w:color w:val="000000"/>
          <w:lang w:eastAsia="zh-CN"/>
        </w:rPr>
        <w:t>, Cooper JS, Pajak TF, van Glabbeke M, Bourhis J, Forastiere A, Ozsahin EM, Jacobs JR, Jassem J, Ang KK, Lefèbvre JL. Defining risk levels in locally advanced head and neck cancers: a comparative analysis of concurrent postoperative radiation plus chemotherapy trials of the EORTC (#22931) and RTOG (# 9501). </w:t>
      </w:r>
      <w:r w:rsidRPr="00AF33A7">
        <w:rPr>
          <w:rFonts w:ascii="Book Antiqua" w:hAnsi="Book Antiqua" w:cs="宋体"/>
          <w:i/>
          <w:iCs/>
          <w:color w:val="000000"/>
          <w:lang w:eastAsia="zh-CN"/>
        </w:rPr>
        <w:t>Head Neck</w:t>
      </w:r>
      <w:r w:rsidRPr="00AF33A7">
        <w:rPr>
          <w:rFonts w:ascii="Book Antiqua" w:hAnsi="Book Antiqua" w:cs="宋体"/>
          <w:color w:val="000000"/>
          <w:lang w:eastAsia="zh-CN"/>
        </w:rPr>
        <w:t> 2005; </w:t>
      </w:r>
      <w:r w:rsidRPr="00AF33A7">
        <w:rPr>
          <w:rFonts w:ascii="Book Antiqua" w:hAnsi="Book Antiqua" w:cs="宋体"/>
          <w:b/>
          <w:bCs/>
          <w:color w:val="000000"/>
          <w:lang w:eastAsia="zh-CN"/>
        </w:rPr>
        <w:t>27</w:t>
      </w:r>
      <w:r w:rsidRPr="00AF33A7">
        <w:rPr>
          <w:rFonts w:ascii="Book Antiqua" w:hAnsi="Book Antiqua" w:cs="宋体"/>
          <w:color w:val="000000"/>
          <w:lang w:eastAsia="zh-CN"/>
        </w:rPr>
        <w:t>: 843-850 [PMID: 16161069 DOI: 10.1002/hed.20279]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2</w:t>
      </w:r>
      <w:r w:rsidRPr="00AF33A7">
        <w:rPr>
          <w:rFonts w:ascii="Book Antiqua" w:hAnsi="Book Antiqua" w:cs="宋体"/>
          <w:color w:val="000000"/>
          <w:lang w:eastAsia="zh-CN"/>
        </w:rPr>
        <w:t> </w:t>
      </w:r>
      <w:r w:rsidRPr="00AF33A7">
        <w:rPr>
          <w:rFonts w:ascii="Book Antiqua" w:hAnsi="Book Antiqua" w:cs="宋体"/>
          <w:b/>
          <w:bCs/>
          <w:color w:val="000000"/>
          <w:lang w:eastAsia="zh-CN"/>
        </w:rPr>
        <w:t>Argiris A</w:t>
      </w:r>
      <w:r w:rsidRPr="00AF33A7">
        <w:rPr>
          <w:rFonts w:ascii="Book Antiqua" w:hAnsi="Book Antiqua" w:cs="宋体"/>
          <w:color w:val="000000"/>
          <w:lang w:eastAsia="zh-CN"/>
        </w:rPr>
        <w:t>, Li Y, Murphy BA, Langer CJ, Forastiere AA. Outcome of elderly patients with recurrent or metastatic head and neck cancer treated with cisplatin-based chemotherapy. </w:t>
      </w:r>
      <w:r w:rsidRPr="00AF33A7">
        <w:rPr>
          <w:rFonts w:ascii="Book Antiqua" w:hAnsi="Book Antiqua" w:cs="宋体"/>
          <w:i/>
          <w:iCs/>
          <w:color w:val="000000"/>
          <w:lang w:eastAsia="zh-CN"/>
        </w:rPr>
        <w:t>J Clin Oncol</w:t>
      </w:r>
      <w:r w:rsidRPr="00AF33A7">
        <w:rPr>
          <w:rFonts w:ascii="Book Antiqua" w:hAnsi="Book Antiqua" w:cs="宋体"/>
          <w:color w:val="000000"/>
          <w:lang w:eastAsia="zh-CN"/>
        </w:rPr>
        <w:t> 2004; </w:t>
      </w:r>
      <w:r w:rsidRPr="00AF33A7">
        <w:rPr>
          <w:rFonts w:ascii="Book Antiqua" w:hAnsi="Book Antiqua" w:cs="宋体"/>
          <w:b/>
          <w:bCs/>
          <w:color w:val="000000"/>
          <w:lang w:eastAsia="zh-CN"/>
        </w:rPr>
        <w:t>22</w:t>
      </w:r>
      <w:r w:rsidRPr="00AF33A7">
        <w:rPr>
          <w:rFonts w:ascii="Book Antiqua" w:hAnsi="Book Antiqua" w:cs="宋体"/>
          <w:color w:val="000000"/>
          <w:lang w:eastAsia="zh-CN"/>
        </w:rPr>
        <w:t>: 262-268 [PMID: 14722034 DOI: 10.1200/JCO.2004.08.039]</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3</w:t>
      </w:r>
      <w:r w:rsidRPr="00AF33A7">
        <w:rPr>
          <w:rFonts w:ascii="Book Antiqua" w:hAnsi="Book Antiqua" w:cs="宋体"/>
          <w:color w:val="000000"/>
          <w:lang w:eastAsia="zh-CN"/>
        </w:rPr>
        <w:t> </w:t>
      </w:r>
      <w:r w:rsidRPr="00AF33A7">
        <w:rPr>
          <w:rFonts w:ascii="Book Antiqua" w:hAnsi="Book Antiqua" w:cs="宋体"/>
          <w:b/>
          <w:bCs/>
          <w:color w:val="000000"/>
          <w:lang w:eastAsia="zh-CN"/>
        </w:rPr>
        <w:t>Posner MR</w:t>
      </w:r>
      <w:r w:rsidRPr="00AF33A7">
        <w:rPr>
          <w:rFonts w:ascii="Book Antiqua" w:hAnsi="Book Antiqua" w:cs="宋体"/>
          <w:color w:val="000000"/>
          <w:lang w:eastAsia="zh-CN"/>
        </w:rPr>
        <w:t>, Hershock DM, Blajman CR, Mickiewicz E, Winquist E, Gorbounova V, Tjulandin S, Shin DM, Cullen K, Ervin TJ, Murphy BA, Raez LE, Cohen RB, Spaulding M, Tishler RB, Roth B, Viroglio Rdel C, Venkatesan V, Romanov I, Agarwala S, Harter KW, Dugan M, Cmelak A, Markoe AM, Read PW, Steinbrenner L, Colevas AD, Norris CM, Haddad RI. Cisplatin and fluorouracil alone or with docetaxel in head and neck cancer. </w:t>
      </w:r>
      <w:r w:rsidRPr="00AF33A7">
        <w:rPr>
          <w:rFonts w:ascii="Book Antiqua" w:hAnsi="Book Antiqua" w:cs="宋体"/>
          <w:i/>
          <w:iCs/>
          <w:color w:val="000000"/>
          <w:lang w:eastAsia="zh-CN"/>
        </w:rPr>
        <w:t>N Engl J Med</w:t>
      </w:r>
      <w:r w:rsidRPr="00AF33A7">
        <w:rPr>
          <w:rFonts w:ascii="Book Antiqua" w:hAnsi="Book Antiqua" w:cs="宋体"/>
          <w:color w:val="000000"/>
          <w:lang w:eastAsia="zh-CN"/>
        </w:rPr>
        <w:t> 2007; </w:t>
      </w:r>
      <w:r w:rsidRPr="00AF33A7">
        <w:rPr>
          <w:rFonts w:ascii="Book Antiqua" w:hAnsi="Book Antiqua" w:cs="宋体"/>
          <w:b/>
          <w:bCs/>
          <w:color w:val="000000"/>
          <w:lang w:eastAsia="zh-CN"/>
        </w:rPr>
        <w:t>357</w:t>
      </w:r>
      <w:r w:rsidRPr="00AF33A7">
        <w:rPr>
          <w:rFonts w:ascii="Book Antiqua" w:hAnsi="Book Antiqua" w:cs="宋体"/>
          <w:color w:val="000000"/>
          <w:lang w:eastAsia="zh-CN"/>
        </w:rPr>
        <w:t>: 1705-1715 [PMID: 17960013 DOI: 10.1056/NEJMoa070956]</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4</w:t>
      </w:r>
      <w:r w:rsidRPr="00AF33A7">
        <w:rPr>
          <w:rFonts w:ascii="Book Antiqua" w:hAnsi="Book Antiqua" w:cs="宋体"/>
          <w:color w:val="000000"/>
          <w:lang w:eastAsia="zh-CN"/>
        </w:rPr>
        <w:t> </w:t>
      </w:r>
      <w:r w:rsidRPr="00AF33A7">
        <w:rPr>
          <w:rFonts w:ascii="Book Antiqua" w:hAnsi="Book Antiqua" w:cs="宋体"/>
          <w:b/>
          <w:bCs/>
          <w:color w:val="000000"/>
          <w:lang w:eastAsia="zh-CN"/>
        </w:rPr>
        <w:t>Vermorken JB</w:t>
      </w:r>
      <w:r w:rsidRPr="00AF33A7">
        <w:rPr>
          <w:rFonts w:ascii="Book Antiqua" w:hAnsi="Book Antiqua" w:cs="宋体"/>
          <w:color w:val="000000"/>
          <w:lang w:eastAsia="zh-CN"/>
        </w:rPr>
        <w:t>, Remenar E, van Herpen C, Gorlia T, Mesia R, Degardin M, Stewart JS, Jelic S, Betka J, Preiss JH, van den Weyngaert D, Awada A, Cupissol D, Kienzer HR, Rey A, Desaunois I, Bernier J, Lefebvre JL. Cisplatin, fluorouracil, and docetaxel in unresectable head and neck cancer. </w:t>
      </w:r>
      <w:r w:rsidRPr="00AF33A7">
        <w:rPr>
          <w:rFonts w:ascii="Book Antiqua" w:hAnsi="Book Antiqua" w:cs="宋体"/>
          <w:i/>
          <w:iCs/>
          <w:color w:val="000000"/>
          <w:lang w:eastAsia="zh-CN"/>
        </w:rPr>
        <w:t>N Engl J Med</w:t>
      </w:r>
      <w:r w:rsidRPr="00AF33A7">
        <w:rPr>
          <w:rFonts w:ascii="Book Antiqua" w:hAnsi="Book Antiqua" w:cs="宋体"/>
          <w:color w:val="000000"/>
          <w:lang w:eastAsia="zh-CN"/>
        </w:rPr>
        <w:t> 2007; </w:t>
      </w:r>
      <w:r w:rsidRPr="00AF33A7">
        <w:rPr>
          <w:rFonts w:ascii="Book Antiqua" w:hAnsi="Book Antiqua" w:cs="宋体"/>
          <w:b/>
          <w:bCs/>
          <w:color w:val="000000"/>
          <w:lang w:eastAsia="zh-CN"/>
        </w:rPr>
        <w:t>357</w:t>
      </w:r>
      <w:r w:rsidRPr="00AF33A7">
        <w:rPr>
          <w:rFonts w:ascii="Book Antiqua" w:hAnsi="Book Antiqua" w:cs="宋体"/>
          <w:color w:val="000000"/>
          <w:lang w:eastAsia="zh-CN"/>
        </w:rPr>
        <w:t>: 1695-1704 [PMID: 17960012 DOI: 10.1056/NEJMoa071028]</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5</w:t>
      </w:r>
      <w:r w:rsidRPr="00AF33A7">
        <w:rPr>
          <w:rFonts w:ascii="Book Antiqua" w:hAnsi="Book Antiqua" w:cs="宋体"/>
          <w:color w:val="000000"/>
          <w:lang w:eastAsia="zh-CN"/>
        </w:rPr>
        <w:t> </w:t>
      </w:r>
      <w:r w:rsidRPr="00AF33A7">
        <w:rPr>
          <w:rFonts w:ascii="Book Antiqua" w:hAnsi="Book Antiqua" w:cs="宋体"/>
          <w:b/>
          <w:bCs/>
          <w:color w:val="000000"/>
          <w:lang w:eastAsia="zh-CN"/>
        </w:rPr>
        <w:t>Fentiman IS</w:t>
      </w:r>
      <w:r w:rsidRPr="00AF33A7">
        <w:rPr>
          <w:rFonts w:ascii="Book Antiqua" w:hAnsi="Book Antiqua" w:cs="宋体"/>
          <w:color w:val="000000"/>
          <w:lang w:eastAsia="zh-CN"/>
        </w:rPr>
        <w:t>, Tirelli U, Monfardini S, Schneider M, Festen J, Cognetti F, Aapro MS. Cancer in the elderly: why so badly treated? </w:t>
      </w:r>
      <w:r w:rsidRPr="00AF33A7">
        <w:rPr>
          <w:rFonts w:ascii="Book Antiqua" w:hAnsi="Book Antiqua" w:cs="宋体"/>
          <w:i/>
          <w:iCs/>
          <w:color w:val="000000"/>
          <w:lang w:eastAsia="zh-CN"/>
        </w:rPr>
        <w:t>Lancet</w:t>
      </w:r>
      <w:r w:rsidRPr="00AF33A7">
        <w:rPr>
          <w:rFonts w:ascii="Book Antiqua" w:hAnsi="Book Antiqua" w:cs="宋体"/>
          <w:color w:val="000000"/>
          <w:lang w:eastAsia="zh-CN"/>
        </w:rPr>
        <w:t> 1990; </w:t>
      </w:r>
      <w:r w:rsidRPr="00AF33A7">
        <w:rPr>
          <w:rFonts w:ascii="Book Antiqua" w:hAnsi="Book Antiqua" w:cs="宋体"/>
          <w:b/>
          <w:bCs/>
          <w:color w:val="000000"/>
          <w:lang w:eastAsia="zh-CN"/>
        </w:rPr>
        <w:t>335</w:t>
      </w:r>
      <w:r w:rsidRPr="00AF33A7">
        <w:rPr>
          <w:rFonts w:ascii="Book Antiqua" w:hAnsi="Book Antiqua" w:cs="宋体"/>
          <w:color w:val="000000"/>
          <w:lang w:eastAsia="zh-CN"/>
        </w:rPr>
        <w:t>: 1020-1022 [PMID: 1970072 DOI: 10.1016/0140-6736(90)91075-L]</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6</w:t>
      </w:r>
      <w:r w:rsidRPr="00AF33A7">
        <w:rPr>
          <w:rFonts w:ascii="Book Antiqua" w:hAnsi="Book Antiqua" w:cs="宋体"/>
          <w:color w:val="000000"/>
          <w:lang w:eastAsia="zh-CN"/>
        </w:rPr>
        <w:t> </w:t>
      </w:r>
      <w:r w:rsidRPr="00AF33A7">
        <w:rPr>
          <w:rFonts w:ascii="Book Antiqua" w:hAnsi="Book Antiqua" w:cs="宋体"/>
          <w:b/>
          <w:bCs/>
          <w:color w:val="000000"/>
          <w:lang w:eastAsia="zh-CN"/>
        </w:rPr>
        <w:t>Fidias P</w:t>
      </w:r>
      <w:r w:rsidRPr="00AF33A7">
        <w:rPr>
          <w:rFonts w:ascii="Book Antiqua" w:hAnsi="Book Antiqua" w:cs="宋体"/>
          <w:color w:val="000000"/>
          <w:lang w:eastAsia="zh-CN"/>
        </w:rPr>
        <w:t>, Supko JG, Martins R, Boral A, Carey R, Grossbard M, Shapiro G, Ostler P, Lucca J, Johnson BE, Skarin A, Lynch TJ. A phase II study of weekly paclitaxel in elderly patients with advanced non-small cell lung cancer. </w:t>
      </w:r>
      <w:r w:rsidRPr="00AF33A7">
        <w:rPr>
          <w:rFonts w:ascii="Book Antiqua" w:hAnsi="Book Antiqua" w:cs="宋体"/>
          <w:i/>
          <w:iCs/>
          <w:color w:val="000000"/>
          <w:lang w:eastAsia="zh-CN"/>
        </w:rPr>
        <w:t>Clin Cancer Res</w:t>
      </w:r>
      <w:r w:rsidRPr="00AF33A7">
        <w:rPr>
          <w:rFonts w:ascii="Book Antiqua" w:hAnsi="Book Antiqua" w:cs="宋体"/>
          <w:color w:val="000000"/>
          <w:lang w:eastAsia="zh-CN"/>
        </w:rPr>
        <w:t> 2001; </w:t>
      </w:r>
      <w:r w:rsidRPr="00AF33A7">
        <w:rPr>
          <w:rFonts w:ascii="Book Antiqua" w:hAnsi="Book Antiqua" w:cs="宋体"/>
          <w:b/>
          <w:bCs/>
          <w:color w:val="000000"/>
          <w:lang w:eastAsia="zh-CN"/>
        </w:rPr>
        <w:t>7</w:t>
      </w:r>
      <w:r w:rsidRPr="00AF33A7">
        <w:rPr>
          <w:rFonts w:ascii="Book Antiqua" w:hAnsi="Book Antiqua" w:cs="宋体"/>
          <w:color w:val="000000"/>
          <w:lang w:eastAsia="zh-CN"/>
        </w:rPr>
        <w:t>: 3942-3949 [PMID: 11751486]</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7</w:t>
      </w:r>
      <w:r w:rsidRPr="00AF33A7">
        <w:rPr>
          <w:rFonts w:ascii="Book Antiqua" w:hAnsi="Book Antiqua" w:cs="宋体"/>
          <w:color w:val="000000"/>
          <w:lang w:eastAsia="zh-CN"/>
        </w:rPr>
        <w:t> </w:t>
      </w:r>
      <w:r w:rsidRPr="00AF33A7">
        <w:rPr>
          <w:rFonts w:ascii="Book Antiqua" w:hAnsi="Book Antiqua" w:cs="宋体"/>
          <w:b/>
          <w:bCs/>
          <w:color w:val="000000"/>
          <w:lang w:eastAsia="zh-CN"/>
        </w:rPr>
        <w:t>Ando M</w:t>
      </w:r>
      <w:r w:rsidRPr="00AF33A7">
        <w:rPr>
          <w:rFonts w:ascii="Book Antiqua" w:hAnsi="Book Antiqua" w:cs="宋体"/>
          <w:color w:val="000000"/>
          <w:lang w:eastAsia="zh-CN"/>
        </w:rPr>
        <w:t>, Minami H, Ando Y, Sakai S, Shimono Y, Sugiura S, Saka H, Shimokata K, Hasegawa Y. Pharmacological analysis of etoposide in elderly patients with lung cancer. </w:t>
      </w:r>
      <w:r w:rsidRPr="00AF33A7">
        <w:rPr>
          <w:rFonts w:ascii="Book Antiqua" w:hAnsi="Book Antiqua" w:cs="宋体"/>
          <w:i/>
          <w:iCs/>
          <w:color w:val="000000"/>
          <w:lang w:eastAsia="zh-CN"/>
        </w:rPr>
        <w:t>Clin Cancer Res</w:t>
      </w:r>
      <w:r w:rsidRPr="00AF33A7">
        <w:rPr>
          <w:rFonts w:ascii="Book Antiqua" w:hAnsi="Book Antiqua" w:cs="宋体"/>
          <w:color w:val="000000"/>
          <w:lang w:eastAsia="zh-CN"/>
        </w:rPr>
        <w:t> 1999; </w:t>
      </w:r>
      <w:r w:rsidRPr="00AF33A7">
        <w:rPr>
          <w:rFonts w:ascii="Book Antiqua" w:hAnsi="Book Antiqua" w:cs="宋体"/>
          <w:b/>
          <w:bCs/>
          <w:color w:val="000000"/>
          <w:lang w:eastAsia="zh-CN"/>
        </w:rPr>
        <w:t>5</w:t>
      </w:r>
      <w:r w:rsidRPr="00AF33A7">
        <w:rPr>
          <w:rFonts w:ascii="Book Antiqua" w:hAnsi="Book Antiqua" w:cs="宋体"/>
          <w:color w:val="000000"/>
          <w:lang w:eastAsia="zh-CN"/>
        </w:rPr>
        <w:t>: 1690-1695 [PMID: 10430070]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4</w:t>
      </w:r>
      <w:r>
        <w:rPr>
          <w:rFonts w:ascii="Book Antiqua" w:hAnsi="Book Antiqua" w:cs="宋体" w:hint="eastAsia"/>
          <w:color w:val="000000"/>
          <w:lang w:eastAsia="zh-CN"/>
        </w:rPr>
        <w:t>8</w:t>
      </w:r>
      <w:r w:rsidRPr="00AF33A7">
        <w:rPr>
          <w:rFonts w:ascii="Book Antiqua" w:hAnsi="Book Antiqua" w:cs="宋体"/>
          <w:color w:val="000000"/>
          <w:lang w:eastAsia="zh-CN"/>
        </w:rPr>
        <w:t> </w:t>
      </w:r>
      <w:r w:rsidRPr="00AF33A7">
        <w:rPr>
          <w:rFonts w:ascii="Book Antiqua" w:hAnsi="Book Antiqua" w:cs="宋体"/>
          <w:b/>
          <w:bCs/>
          <w:color w:val="000000"/>
          <w:lang w:eastAsia="zh-CN"/>
        </w:rPr>
        <w:t>Balducci L</w:t>
      </w:r>
      <w:r w:rsidRPr="00AF33A7">
        <w:rPr>
          <w:rFonts w:ascii="Book Antiqua" w:hAnsi="Book Antiqua" w:cs="宋体"/>
          <w:color w:val="000000"/>
          <w:lang w:eastAsia="zh-CN"/>
        </w:rPr>
        <w:t>, Hardy CL, Lyman GH. Hemopoietic reserve in the older cancer patient: clinical and economic considerations. </w:t>
      </w:r>
      <w:r w:rsidRPr="00AF33A7">
        <w:rPr>
          <w:rFonts w:ascii="Book Antiqua" w:hAnsi="Book Antiqua" w:cs="宋体"/>
          <w:i/>
          <w:iCs/>
          <w:color w:val="000000"/>
          <w:lang w:eastAsia="zh-CN"/>
        </w:rPr>
        <w:t>Cancer Control</w:t>
      </w:r>
      <w:r w:rsidRPr="00AF33A7">
        <w:rPr>
          <w:rFonts w:ascii="Book Antiqua" w:hAnsi="Book Antiqua" w:cs="宋体"/>
          <w:color w:val="000000"/>
          <w:lang w:eastAsia="zh-CN"/>
        </w:rPr>
        <w:t> </w:t>
      </w:r>
      <w:r>
        <w:rPr>
          <w:rFonts w:ascii="Book Antiqua" w:hAnsi="Book Antiqua" w:cs="宋体" w:hint="eastAsia"/>
          <w:color w:val="000000"/>
          <w:lang w:eastAsia="zh-CN"/>
        </w:rPr>
        <w:t>2000</w:t>
      </w:r>
      <w:r w:rsidRPr="00AF33A7">
        <w:rPr>
          <w:rFonts w:ascii="Book Antiqua" w:hAnsi="Book Antiqua" w:cs="宋体"/>
          <w:color w:val="000000"/>
          <w:lang w:eastAsia="zh-CN"/>
        </w:rPr>
        <w:t>; </w:t>
      </w:r>
      <w:r w:rsidRPr="00AF33A7">
        <w:rPr>
          <w:rFonts w:ascii="Book Antiqua" w:hAnsi="Book Antiqua" w:cs="宋体"/>
          <w:b/>
          <w:bCs/>
          <w:color w:val="000000"/>
          <w:lang w:eastAsia="zh-CN"/>
        </w:rPr>
        <w:t>7</w:t>
      </w:r>
      <w:r w:rsidRPr="00AF33A7">
        <w:rPr>
          <w:rFonts w:ascii="Book Antiqua" w:hAnsi="Book Antiqua" w:cs="宋体"/>
          <w:color w:val="000000"/>
          <w:lang w:eastAsia="zh-CN"/>
        </w:rPr>
        <w:t>: 539-547 [PMID: 11088062]</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49</w:t>
      </w:r>
      <w:r w:rsidRPr="00AF33A7">
        <w:rPr>
          <w:rFonts w:ascii="Book Antiqua" w:hAnsi="Book Antiqua" w:cs="宋体"/>
          <w:color w:val="000000"/>
          <w:lang w:eastAsia="zh-CN"/>
        </w:rPr>
        <w:t> </w:t>
      </w:r>
      <w:r w:rsidRPr="00AF33A7">
        <w:rPr>
          <w:rFonts w:ascii="Book Antiqua" w:hAnsi="Book Antiqua" w:cs="宋体"/>
          <w:b/>
          <w:bCs/>
          <w:color w:val="000000"/>
          <w:lang w:eastAsia="zh-CN"/>
        </w:rPr>
        <w:t>Begg CB</w:t>
      </w:r>
      <w:r w:rsidRPr="00AF33A7">
        <w:rPr>
          <w:rFonts w:ascii="Book Antiqua" w:hAnsi="Book Antiqua" w:cs="宋体"/>
          <w:color w:val="000000"/>
          <w:lang w:eastAsia="zh-CN"/>
        </w:rPr>
        <w:t>, Cohen JL, Ellerton J. Are the elderly predisposed to toxicity from cancer chemotherapy? An investigation using data from the Eastern Cooperative Oncology Group. </w:t>
      </w:r>
      <w:r w:rsidRPr="00AF33A7">
        <w:rPr>
          <w:rFonts w:ascii="Book Antiqua" w:hAnsi="Book Antiqua" w:cs="宋体"/>
          <w:i/>
          <w:iCs/>
          <w:color w:val="000000"/>
          <w:lang w:eastAsia="zh-CN"/>
        </w:rPr>
        <w:t>Cancer Clin Trials</w:t>
      </w:r>
      <w:r w:rsidRPr="00AF33A7">
        <w:rPr>
          <w:rFonts w:ascii="Book Antiqua" w:hAnsi="Book Antiqua" w:cs="宋体"/>
          <w:color w:val="000000"/>
          <w:lang w:eastAsia="zh-CN"/>
        </w:rPr>
        <w:t> 1980; </w:t>
      </w:r>
      <w:r w:rsidRPr="00AF33A7">
        <w:rPr>
          <w:rFonts w:ascii="Book Antiqua" w:hAnsi="Book Antiqua" w:cs="宋体"/>
          <w:b/>
          <w:bCs/>
          <w:color w:val="000000"/>
          <w:lang w:eastAsia="zh-CN"/>
        </w:rPr>
        <w:t>3</w:t>
      </w:r>
      <w:r w:rsidRPr="00AF33A7">
        <w:rPr>
          <w:rFonts w:ascii="Book Antiqua" w:hAnsi="Book Antiqua" w:cs="宋体"/>
          <w:color w:val="000000"/>
          <w:lang w:eastAsia="zh-CN"/>
        </w:rPr>
        <w:t>: 369-374 [PMID: 7428140]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0</w:t>
      </w:r>
      <w:r w:rsidRPr="00AF33A7">
        <w:rPr>
          <w:rFonts w:ascii="Book Antiqua" w:hAnsi="Book Antiqua" w:cs="宋体"/>
          <w:color w:val="000000"/>
          <w:lang w:eastAsia="zh-CN"/>
        </w:rPr>
        <w:t> </w:t>
      </w:r>
      <w:r w:rsidRPr="00AF33A7">
        <w:rPr>
          <w:rFonts w:ascii="Book Antiqua" w:hAnsi="Book Antiqua" w:cs="宋体"/>
          <w:b/>
          <w:bCs/>
          <w:color w:val="000000"/>
          <w:lang w:eastAsia="zh-CN"/>
        </w:rPr>
        <w:t>Giovanazzi-Bannon S</w:t>
      </w:r>
      <w:r w:rsidRPr="00AF33A7">
        <w:rPr>
          <w:rFonts w:ascii="Book Antiqua" w:hAnsi="Book Antiqua" w:cs="宋体"/>
          <w:color w:val="000000"/>
          <w:lang w:eastAsia="zh-CN"/>
        </w:rPr>
        <w:t>, Rademaker A, Lai G, Benson AB. Treatment tolerance of elderly cancer patients entered onto phase II clinical trials: an Illinois Cancer Center study. </w:t>
      </w:r>
      <w:r w:rsidRPr="00AF33A7">
        <w:rPr>
          <w:rFonts w:ascii="Book Antiqua" w:hAnsi="Book Antiqua" w:cs="宋体"/>
          <w:i/>
          <w:iCs/>
          <w:color w:val="000000"/>
          <w:lang w:eastAsia="zh-CN"/>
        </w:rPr>
        <w:t>J Clin Oncol</w:t>
      </w:r>
      <w:r w:rsidRPr="00AF33A7">
        <w:rPr>
          <w:rFonts w:ascii="Book Antiqua" w:hAnsi="Book Antiqua" w:cs="宋体"/>
          <w:color w:val="000000"/>
          <w:lang w:eastAsia="zh-CN"/>
        </w:rPr>
        <w:t> 1994; </w:t>
      </w:r>
      <w:r w:rsidRPr="00AF33A7">
        <w:rPr>
          <w:rFonts w:ascii="Book Antiqua" w:hAnsi="Book Antiqua" w:cs="宋体"/>
          <w:b/>
          <w:bCs/>
          <w:color w:val="000000"/>
          <w:lang w:eastAsia="zh-CN"/>
        </w:rPr>
        <w:t>12</w:t>
      </w:r>
      <w:r w:rsidRPr="00AF33A7">
        <w:rPr>
          <w:rFonts w:ascii="Book Antiqua" w:hAnsi="Book Antiqua" w:cs="宋体"/>
          <w:color w:val="000000"/>
          <w:lang w:eastAsia="zh-CN"/>
        </w:rPr>
        <w:t>: 2447-2452 [PMID: 7964962]</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 xml:space="preserve">1 </w:t>
      </w:r>
      <w:r w:rsidRPr="00AF33A7">
        <w:rPr>
          <w:rFonts w:ascii="Book Antiqua" w:hAnsi="Book Antiqua" w:cs="宋体"/>
          <w:b/>
          <w:bCs/>
          <w:color w:val="000000"/>
          <w:lang w:eastAsia="zh-CN"/>
        </w:rPr>
        <w:t>Dees EC</w:t>
      </w:r>
      <w:r w:rsidRPr="00AF33A7">
        <w:rPr>
          <w:rFonts w:ascii="Book Antiqua" w:hAnsi="Book Antiqua" w:cs="宋体"/>
          <w:color w:val="000000"/>
          <w:lang w:eastAsia="zh-CN"/>
        </w:rPr>
        <w:t>, O'Reilly S, Goodman SN, Sartorius S, Levine MA, Jones RJ, Grochow LB, Donehower RC, Fetting JH. A prospective pharmacologic evaluation of age-related toxicity of adjuvant chemotherapy in women with breast cancer. </w:t>
      </w:r>
      <w:r w:rsidRPr="00AF33A7">
        <w:rPr>
          <w:rFonts w:ascii="Book Antiqua" w:hAnsi="Book Antiqua" w:cs="宋体"/>
          <w:i/>
          <w:iCs/>
          <w:color w:val="000000"/>
          <w:lang w:eastAsia="zh-CN"/>
        </w:rPr>
        <w:t>Cancer Invest</w:t>
      </w:r>
      <w:r w:rsidRPr="00AF33A7">
        <w:rPr>
          <w:rFonts w:ascii="Book Antiqua" w:hAnsi="Book Antiqua" w:cs="宋体"/>
          <w:color w:val="000000"/>
          <w:lang w:eastAsia="zh-CN"/>
        </w:rPr>
        <w:t> 2000; </w:t>
      </w:r>
      <w:r w:rsidRPr="00AF33A7">
        <w:rPr>
          <w:rFonts w:ascii="Book Antiqua" w:hAnsi="Book Antiqua" w:cs="宋体"/>
          <w:b/>
          <w:bCs/>
          <w:color w:val="000000"/>
          <w:lang w:eastAsia="zh-CN"/>
        </w:rPr>
        <w:t>18</w:t>
      </w:r>
      <w:r w:rsidRPr="00AF33A7">
        <w:rPr>
          <w:rFonts w:ascii="Book Antiqua" w:hAnsi="Book Antiqua" w:cs="宋体"/>
          <w:color w:val="000000"/>
          <w:lang w:eastAsia="zh-CN"/>
        </w:rPr>
        <w:t>: 521-529 [PMID: 10923100 DOI: 10.3109/07357900009012191]</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2</w:t>
      </w:r>
      <w:r w:rsidRPr="00AF33A7">
        <w:rPr>
          <w:rFonts w:ascii="Book Antiqua" w:hAnsi="Book Antiqua" w:cs="宋体"/>
          <w:color w:val="000000"/>
          <w:lang w:eastAsia="zh-CN"/>
        </w:rPr>
        <w:t> </w:t>
      </w:r>
      <w:r w:rsidRPr="00AF33A7">
        <w:rPr>
          <w:rFonts w:ascii="Book Antiqua" w:hAnsi="Book Antiqua" w:cs="宋体"/>
          <w:b/>
          <w:bCs/>
          <w:color w:val="000000"/>
          <w:lang w:eastAsia="zh-CN"/>
        </w:rPr>
        <w:t>Yuen AR</w:t>
      </w:r>
      <w:r w:rsidRPr="00AF33A7">
        <w:rPr>
          <w:rFonts w:ascii="Book Antiqua" w:hAnsi="Book Antiqua" w:cs="宋体"/>
          <w:color w:val="000000"/>
          <w:lang w:eastAsia="zh-CN"/>
        </w:rPr>
        <w:t>, Zou G, Turrisi AT, Sause W, Komaki R, Wagner H, Aisner SC, Livingston RB, Blum R, Johnson DH. Similar outcome of elderly patients in intergroup trial 0096: Cisplatin, etoposide, and thoracic radiotherapy administered once or twice daily in limited stage small cell lung carcinoma. </w:t>
      </w:r>
      <w:r w:rsidRPr="00AF33A7">
        <w:rPr>
          <w:rFonts w:ascii="Book Antiqua" w:hAnsi="Book Antiqua" w:cs="宋体"/>
          <w:i/>
          <w:iCs/>
          <w:color w:val="000000"/>
          <w:lang w:eastAsia="zh-CN"/>
        </w:rPr>
        <w:t>Cancer</w:t>
      </w:r>
      <w:r w:rsidRPr="00AF33A7">
        <w:rPr>
          <w:rFonts w:ascii="Book Antiqua" w:hAnsi="Book Antiqua" w:cs="宋体"/>
          <w:color w:val="000000"/>
          <w:lang w:eastAsia="zh-CN"/>
        </w:rPr>
        <w:t> 2000; </w:t>
      </w:r>
      <w:r w:rsidRPr="00AF33A7">
        <w:rPr>
          <w:rFonts w:ascii="Book Antiqua" w:hAnsi="Book Antiqua" w:cs="宋体"/>
          <w:b/>
          <w:bCs/>
          <w:color w:val="000000"/>
          <w:lang w:eastAsia="zh-CN"/>
        </w:rPr>
        <w:t>89</w:t>
      </w:r>
      <w:r w:rsidRPr="00AF33A7">
        <w:rPr>
          <w:rFonts w:ascii="Book Antiqua" w:hAnsi="Book Antiqua" w:cs="宋体"/>
          <w:color w:val="000000"/>
          <w:lang w:eastAsia="zh-CN"/>
        </w:rPr>
        <w:t>: 1953-1960 [PMID: 11064352 DOI: 10.1002/1097-0142(20001101)89: 9&lt;1953: : AID-CNCR11&gt;3.3.CO; 2-Y]</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3</w:t>
      </w:r>
      <w:r w:rsidRPr="00AF33A7">
        <w:rPr>
          <w:rFonts w:ascii="Book Antiqua" w:hAnsi="Book Antiqua" w:cs="宋体"/>
          <w:color w:val="000000"/>
          <w:lang w:eastAsia="zh-CN"/>
        </w:rPr>
        <w:t> </w:t>
      </w:r>
      <w:r w:rsidRPr="00AF33A7">
        <w:rPr>
          <w:rFonts w:ascii="Book Antiqua" w:hAnsi="Book Antiqua" w:cs="宋体"/>
          <w:b/>
          <w:bCs/>
          <w:color w:val="000000"/>
          <w:lang w:eastAsia="zh-CN"/>
        </w:rPr>
        <w:t>Crivellari D</w:t>
      </w:r>
      <w:r w:rsidRPr="00AF33A7">
        <w:rPr>
          <w:rFonts w:ascii="Book Antiqua" w:hAnsi="Book Antiqua" w:cs="宋体"/>
          <w:color w:val="000000"/>
          <w:lang w:eastAsia="zh-CN"/>
        </w:rPr>
        <w:t>, Bonetti M, Castiglione-Gertsch M, Gelber RD, Rudenstam CM, Thürlimann B, Price KN, Coates AS, Hürny C, Bernhard J, Lindtner J, Collins J, Senn HJ, Cavalli F, Forbes J, Gudgeon A, Simoncini E, Cortes-Funes H, Veronesi A, Fey M, Goldhirsch A. Burdens and benefits of adjuvant cyclophosphamide, methotrexate, and fluorouracil and tamoxifen for elderly patients with breast cancer: the International Breast Cancer Study Group Trial VII. </w:t>
      </w:r>
      <w:r w:rsidRPr="00AF33A7">
        <w:rPr>
          <w:rFonts w:ascii="Book Antiqua" w:hAnsi="Book Antiqua" w:cs="宋体"/>
          <w:i/>
          <w:iCs/>
          <w:color w:val="000000"/>
          <w:lang w:eastAsia="zh-CN"/>
        </w:rPr>
        <w:t>J Clin Oncol</w:t>
      </w:r>
      <w:r w:rsidRPr="00AF33A7">
        <w:rPr>
          <w:rFonts w:ascii="Book Antiqua" w:hAnsi="Book Antiqua" w:cs="宋体"/>
          <w:color w:val="000000"/>
          <w:lang w:eastAsia="zh-CN"/>
        </w:rPr>
        <w:t> 2000; </w:t>
      </w:r>
      <w:r w:rsidRPr="00AF33A7">
        <w:rPr>
          <w:rFonts w:ascii="Book Antiqua" w:hAnsi="Book Antiqua" w:cs="宋体"/>
          <w:b/>
          <w:bCs/>
          <w:color w:val="000000"/>
          <w:lang w:eastAsia="zh-CN"/>
        </w:rPr>
        <w:t>18</w:t>
      </w:r>
      <w:r w:rsidRPr="00AF33A7">
        <w:rPr>
          <w:rFonts w:ascii="Book Antiqua" w:hAnsi="Book Antiqua" w:cs="宋体"/>
          <w:color w:val="000000"/>
          <w:lang w:eastAsia="zh-CN"/>
        </w:rPr>
        <w:t>: 1412-1422 [PMID: 10735888]</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4</w:t>
      </w:r>
      <w:r w:rsidRPr="00AF33A7">
        <w:rPr>
          <w:rFonts w:ascii="Book Antiqua" w:hAnsi="Book Antiqua" w:cs="宋体"/>
          <w:color w:val="000000"/>
          <w:lang w:eastAsia="zh-CN"/>
        </w:rPr>
        <w:t> </w:t>
      </w:r>
      <w:r w:rsidRPr="00AF33A7">
        <w:rPr>
          <w:rFonts w:ascii="Book Antiqua" w:hAnsi="Book Antiqua" w:cs="宋体"/>
          <w:b/>
          <w:bCs/>
          <w:color w:val="000000"/>
          <w:lang w:eastAsia="zh-CN"/>
        </w:rPr>
        <w:t>Lassen UN</w:t>
      </w:r>
      <w:r w:rsidRPr="00AF33A7">
        <w:rPr>
          <w:rFonts w:ascii="Book Antiqua" w:hAnsi="Book Antiqua" w:cs="宋体"/>
          <w:color w:val="000000"/>
          <w:lang w:eastAsia="zh-CN"/>
        </w:rPr>
        <w:t>, Osterlind K, Hirsch FR, Bergman B, Dombernowsky P, Hansen HH. Early death during chemotherapy in patients with small-cell lung cancer: derivation of a prognostic index for toxic death and progression. </w:t>
      </w:r>
      <w:r w:rsidRPr="00AF33A7">
        <w:rPr>
          <w:rFonts w:ascii="Book Antiqua" w:hAnsi="Book Antiqua" w:cs="宋体"/>
          <w:i/>
          <w:iCs/>
          <w:color w:val="000000"/>
          <w:lang w:eastAsia="zh-CN"/>
        </w:rPr>
        <w:t>Br J Cancer</w:t>
      </w:r>
      <w:r w:rsidRPr="00AF33A7">
        <w:rPr>
          <w:rFonts w:ascii="Book Antiqua" w:hAnsi="Book Antiqua" w:cs="宋体"/>
          <w:color w:val="000000"/>
          <w:lang w:eastAsia="zh-CN"/>
        </w:rPr>
        <w:t> 1999; </w:t>
      </w:r>
      <w:r w:rsidRPr="00AF33A7">
        <w:rPr>
          <w:rFonts w:ascii="Book Antiqua" w:hAnsi="Book Antiqua" w:cs="宋体"/>
          <w:b/>
          <w:bCs/>
          <w:color w:val="000000"/>
          <w:lang w:eastAsia="zh-CN"/>
        </w:rPr>
        <w:t>79</w:t>
      </w:r>
      <w:r w:rsidRPr="00AF33A7">
        <w:rPr>
          <w:rFonts w:ascii="Book Antiqua" w:hAnsi="Book Antiqua" w:cs="宋体"/>
          <w:color w:val="000000"/>
          <w:lang w:eastAsia="zh-CN"/>
        </w:rPr>
        <w:t>: 515-519 [PMID: 10027322 DOI: 10.1038/sj.bjc.6690080]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5</w:t>
      </w:r>
      <w:r w:rsidRPr="00AF33A7">
        <w:rPr>
          <w:rFonts w:ascii="Book Antiqua" w:hAnsi="Book Antiqua" w:cs="宋体"/>
          <w:color w:val="000000"/>
          <w:lang w:eastAsia="zh-CN"/>
        </w:rPr>
        <w:t> </w:t>
      </w:r>
      <w:r w:rsidRPr="00AF33A7">
        <w:rPr>
          <w:rFonts w:ascii="Book Antiqua" w:hAnsi="Book Antiqua" w:cs="宋体"/>
          <w:b/>
          <w:bCs/>
          <w:color w:val="000000"/>
          <w:lang w:eastAsia="zh-CN"/>
        </w:rPr>
        <w:t>Bonner JA</w:t>
      </w:r>
      <w:r w:rsidRPr="00AF33A7">
        <w:rPr>
          <w:rFonts w:ascii="Book Antiqua" w:hAnsi="Book Antiqua" w:cs="宋体"/>
          <w:color w:val="000000"/>
          <w:lang w:eastAsia="zh-CN"/>
        </w:rPr>
        <w:t>, Harari PM, Giralt J, Azarnia N, Shin DM, Cohen RB, Jones CU, Sur R, Raben D, Jassem J, Ove R, Kies MS, Baselga J, Youssoufian H, Amellal N, Rowinsky EK, Ang KK. Radiotherapy plus cetuximab for squamous-cell carcinoma of the head and neck. </w:t>
      </w:r>
      <w:r w:rsidRPr="00AF33A7">
        <w:rPr>
          <w:rFonts w:ascii="Book Antiqua" w:hAnsi="Book Antiqua" w:cs="宋体"/>
          <w:i/>
          <w:iCs/>
          <w:color w:val="000000"/>
          <w:lang w:eastAsia="zh-CN"/>
        </w:rPr>
        <w:t>N Engl J Med</w:t>
      </w:r>
      <w:r w:rsidRPr="00AF33A7">
        <w:rPr>
          <w:rFonts w:ascii="Book Antiqua" w:hAnsi="Book Antiqua" w:cs="宋体"/>
          <w:color w:val="000000"/>
          <w:lang w:eastAsia="zh-CN"/>
        </w:rPr>
        <w:t> 2006; </w:t>
      </w:r>
      <w:r w:rsidRPr="00AF33A7">
        <w:rPr>
          <w:rFonts w:ascii="Book Antiqua" w:hAnsi="Book Antiqua" w:cs="宋体"/>
          <w:b/>
          <w:bCs/>
          <w:color w:val="000000"/>
          <w:lang w:eastAsia="zh-CN"/>
        </w:rPr>
        <w:t>354</w:t>
      </w:r>
      <w:r w:rsidRPr="00AF33A7">
        <w:rPr>
          <w:rFonts w:ascii="Book Antiqua" w:hAnsi="Book Antiqua" w:cs="宋体"/>
          <w:color w:val="000000"/>
          <w:lang w:eastAsia="zh-CN"/>
        </w:rPr>
        <w:t>: 567-578 [PMID: 16467544 DOI: 10.1056/NEJMoa053422]</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6</w:t>
      </w:r>
      <w:r w:rsidRPr="00AF33A7">
        <w:rPr>
          <w:rFonts w:ascii="Book Antiqua" w:hAnsi="Book Antiqua" w:cs="宋体"/>
          <w:color w:val="000000"/>
          <w:lang w:eastAsia="zh-CN"/>
        </w:rPr>
        <w:t> </w:t>
      </w:r>
      <w:r w:rsidRPr="00AF33A7">
        <w:rPr>
          <w:rFonts w:ascii="Book Antiqua" w:hAnsi="Book Antiqua" w:cs="宋体"/>
          <w:b/>
          <w:bCs/>
          <w:color w:val="000000"/>
          <w:lang w:eastAsia="zh-CN"/>
        </w:rPr>
        <w:t>Harari PM</w:t>
      </w:r>
      <w:r w:rsidRPr="00AF33A7">
        <w:rPr>
          <w:rFonts w:ascii="Book Antiqua" w:hAnsi="Book Antiqua" w:cs="宋体"/>
          <w:color w:val="000000"/>
          <w:lang w:eastAsia="zh-CN"/>
        </w:rPr>
        <w:t>, Huang SM. Head and neck cancer as a clinical model for molecular targeting of therapy: combining EGFR blockade with radiation. </w:t>
      </w:r>
      <w:r w:rsidRPr="00AF33A7">
        <w:rPr>
          <w:rFonts w:ascii="Book Antiqua" w:hAnsi="Book Antiqua" w:cs="宋体"/>
          <w:i/>
          <w:iCs/>
          <w:color w:val="000000"/>
          <w:lang w:eastAsia="zh-CN"/>
        </w:rPr>
        <w:t>Int J Radiat Oncol Biol Phys</w:t>
      </w:r>
      <w:r w:rsidRPr="00AF33A7">
        <w:rPr>
          <w:rFonts w:ascii="Book Antiqua" w:hAnsi="Book Antiqua" w:cs="宋体"/>
          <w:color w:val="000000"/>
          <w:lang w:eastAsia="zh-CN"/>
        </w:rPr>
        <w:t> 2001; </w:t>
      </w:r>
      <w:r w:rsidRPr="00AF33A7">
        <w:rPr>
          <w:rFonts w:ascii="Book Antiqua" w:hAnsi="Book Antiqua" w:cs="宋体"/>
          <w:b/>
          <w:bCs/>
          <w:color w:val="000000"/>
          <w:lang w:eastAsia="zh-CN"/>
        </w:rPr>
        <w:t>49</w:t>
      </w:r>
      <w:r w:rsidRPr="00AF33A7">
        <w:rPr>
          <w:rFonts w:ascii="Book Antiqua" w:hAnsi="Book Antiqua" w:cs="宋体"/>
          <w:color w:val="000000"/>
          <w:lang w:eastAsia="zh-CN"/>
        </w:rPr>
        <w:t>: 427-433 [PMID: 11173137 DOI: 10.1016/S0360-3016(00)01488-7]</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5</w:t>
      </w:r>
      <w:r>
        <w:rPr>
          <w:rFonts w:ascii="Book Antiqua" w:hAnsi="Book Antiqua" w:cs="宋体" w:hint="eastAsia"/>
          <w:color w:val="000000"/>
          <w:lang w:eastAsia="zh-CN"/>
        </w:rPr>
        <w:t>7</w:t>
      </w:r>
      <w:r w:rsidRPr="00AF33A7">
        <w:rPr>
          <w:rFonts w:ascii="Book Antiqua" w:hAnsi="Book Antiqua" w:cs="宋体"/>
          <w:color w:val="000000"/>
          <w:lang w:eastAsia="zh-CN"/>
        </w:rPr>
        <w:t> </w:t>
      </w:r>
      <w:r w:rsidRPr="00AF33A7">
        <w:rPr>
          <w:rFonts w:ascii="Book Antiqua" w:hAnsi="Book Antiqua" w:cs="宋体"/>
          <w:b/>
          <w:bCs/>
          <w:color w:val="000000"/>
          <w:lang w:eastAsia="zh-CN"/>
        </w:rPr>
        <w:t>Huang SM</w:t>
      </w:r>
      <w:r w:rsidRPr="00AF33A7">
        <w:rPr>
          <w:rFonts w:ascii="Book Antiqua" w:hAnsi="Book Antiqua" w:cs="宋体"/>
          <w:color w:val="000000"/>
          <w:lang w:eastAsia="zh-CN"/>
        </w:rPr>
        <w:t>, Bock JM, Harari PM. Epidermal growth factor receptor blockade with C225 modulates proliferation, apoptosis, and radiosensitivity in squamous cell carcinomas of the head and neck. </w:t>
      </w:r>
      <w:r w:rsidRPr="00AF33A7">
        <w:rPr>
          <w:rFonts w:ascii="Book Antiqua" w:hAnsi="Book Antiqua" w:cs="宋体"/>
          <w:i/>
          <w:iCs/>
          <w:color w:val="000000"/>
          <w:lang w:eastAsia="zh-CN"/>
        </w:rPr>
        <w:t>Cancer Res</w:t>
      </w:r>
      <w:r w:rsidRPr="00AF33A7">
        <w:rPr>
          <w:rFonts w:ascii="Book Antiqua" w:hAnsi="Book Antiqua" w:cs="宋体"/>
          <w:color w:val="000000"/>
          <w:lang w:eastAsia="zh-CN"/>
        </w:rPr>
        <w:t> 1999; </w:t>
      </w:r>
      <w:r w:rsidRPr="00AF33A7">
        <w:rPr>
          <w:rFonts w:ascii="Book Antiqua" w:hAnsi="Book Antiqua" w:cs="宋体"/>
          <w:b/>
          <w:bCs/>
          <w:color w:val="000000"/>
          <w:lang w:eastAsia="zh-CN"/>
        </w:rPr>
        <w:t>59</w:t>
      </w:r>
      <w:r w:rsidRPr="00AF33A7">
        <w:rPr>
          <w:rFonts w:ascii="Book Antiqua" w:hAnsi="Book Antiqua" w:cs="宋体"/>
          <w:color w:val="000000"/>
          <w:lang w:eastAsia="zh-CN"/>
        </w:rPr>
        <w:t>: 1935-1940 [PMID: 10213503]</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58</w:t>
      </w:r>
      <w:r w:rsidRPr="00AF33A7">
        <w:rPr>
          <w:rFonts w:ascii="Book Antiqua" w:hAnsi="Book Antiqua" w:cs="宋体"/>
          <w:color w:val="000000"/>
          <w:lang w:eastAsia="zh-CN"/>
        </w:rPr>
        <w:t> </w:t>
      </w:r>
      <w:r w:rsidRPr="00AF33A7">
        <w:rPr>
          <w:rFonts w:ascii="Book Antiqua" w:hAnsi="Book Antiqua" w:cs="宋体"/>
          <w:b/>
          <w:bCs/>
          <w:color w:val="000000"/>
          <w:lang w:eastAsia="zh-CN"/>
        </w:rPr>
        <w:t>Huang SM</w:t>
      </w:r>
      <w:r w:rsidRPr="00AF33A7">
        <w:rPr>
          <w:rFonts w:ascii="Book Antiqua" w:hAnsi="Book Antiqua" w:cs="宋体"/>
          <w:color w:val="000000"/>
          <w:lang w:eastAsia="zh-CN"/>
        </w:rPr>
        <w:t>, Harari PM. Modulation of radiation response after epidermal growth factor receptor blockade in squamous cell carcinomas: inhibition of damage repair, cell cycle kinetics, and tumor angiogenesis. </w:t>
      </w:r>
      <w:r w:rsidRPr="00AF33A7">
        <w:rPr>
          <w:rFonts w:ascii="Book Antiqua" w:hAnsi="Book Antiqua" w:cs="宋体"/>
          <w:i/>
          <w:iCs/>
          <w:color w:val="000000"/>
          <w:lang w:eastAsia="zh-CN"/>
        </w:rPr>
        <w:t>Clin Cancer Res</w:t>
      </w:r>
      <w:r w:rsidRPr="00AF33A7">
        <w:rPr>
          <w:rFonts w:ascii="Book Antiqua" w:hAnsi="Book Antiqua" w:cs="宋体"/>
          <w:color w:val="000000"/>
          <w:lang w:eastAsia="zh-CN"/>
        </w:rPr>
        <w:t> 2000; </w:t>
      </w:r>
      <w:r w:rsidRPr="00AF33A7">
        <w:rPr>
          <w:rFonts w:ascii="Book Antiqua" w:hAnsi="Book Antiqua" w:cs="宋体"/>
          <w:b/>
          <w:bCs/>
          <w:color w:val="000000"/>
          <w:lang w:eastAsia="zh-CN"/>
        </w:rPr>
        <w:t>6</w:t>
      </w:r>
      <w:r w:rsidRPr="00AF33A7">
        <w:rPr>
          <w:rFonts w:ascii="Book Antiqua" w:hAnsi="Book Antiqua" w:cs="宋体"/>
          <w:color w:val="000000"/>
          <w:lang w:eastAsia="zh-CN"/>
        </w:rPr>
        <w:t>: 2166-2174 [PMID: 10873065]</w:t>
      </w:r>
    </w:p>
    <w:p w:rsidR="00AF33A7" w:rsidRPr="00AF33A7" w:rsidRDefault="00AF33A7" w:rsidP="00AF33A7">
      <w:pPr>
        <w:spacing w:line="360" w:lineRule="auto"/>
        <w:jc w:val="both"/>
        <w:rPr>
          <w:rFonts w:ascii="Book Antiqua" w:hAnsi="Book Antiqua" w:cs="宋体"/>
          <w:color w:val="000000"/>
          <w:lang w:eastAsia="zh-CN"/>
        </w:rPr>
      </w:pPr>
      <w:r>
        <w:rPr>
          <w:rFonts w:ascii="Book Antiqua" w:hAnsi="Book Antiqua" w:cs="宋体" w:hint="eastAsia"/>
          <w:color w:val="000000"/>
          <w:lang w:eastAsia="zh-CN"/>
        </w:rPr>
        <w:t>59</w:t>
      </w:r>
      <w:r w:rsidRPr="00AF33A7">
        <w:rPr>
          <w:rFonts w:ascii="Book Antiqua" w:hAnsi="Book Antiqua" w:cs="宋体"/>
          <w:color w:val="000000"/>
          <w:lang w:eastAsia="zh-CN"/>
        </w:rPr>
        <w:t> </w:t>
      </w:r>
      <w:r w:rsidRPr="00AF33A7">
        <w:rPr>
          <w:rFonts w:ascii="Book Antiqua" w:hAnsi="Book Antiqua" w:cs="宋体"/>
          <w:b/>
          <w:bCs/>
          <w:color w:val="000000"/>
          <w:lang w:eastAsia="zh-CN"/>
        </w:rPr>
        <w:t>Vaccher E</w:t>
      </w:r>
      <w:r w:rsidRPr="00AF33A7">
        <w:rPr>
          <w:rFonts w:ascii="Book Antiqua" w:hAnsi="Book Antiqua" w:cs="宋体"/>
          <w:color w:val="000000"/>
          <w:lang w:eastAsia="zh-CN"/>
        </w:rPr>
        <w:t>, Talamini R, Franchin G, Tirelli U, Barzan L. Elderly head and neck (H-N) cancer patients: a monoinstitutional series. </w:t>
      </w:r>
      <w:r w:rsidRPr="00AF33A7">
        <w:rPr>
          <w:rFonts w:ascii="Book Antiqua" w:hAnsi="Book Antiqua" w:cs="宋体"/>
          <w:i/>
          <w:iCs/>
          <w:color w:val="000000"/>
          <w:lang w:eastAsia="zh-CN"/>
        </w:rPr>
        <w:t>Tumori</w:t>
      </w:r>
      <w:r w:rsidRPr="00AF33A7">
        <w:rPr>
          <w:rFonts w:ascii="Book Antiqua" w:hAnsi="Book Antiqua" w:cs="宋体"/>
          <w:color w:val="000000"/>
          <w:lang w:eastAsia="zh-CN"/>
        </w:rPr>
        <w:t> </w:t>
      </w:r>
      <w:r>
        <w:rPr>
          <w:rFonts w:ascii="Book Antiqua" w:hAnsi="Book Antiqua" w:cs="宋体" w:hint="eastAsia"/>
          <w:color w:val="000000"/>
          <w:lang w:eastAsia="zh-CN"/>
        </w:rPr>
        <w:t>2002</w:t>
      </w:r>
      <w:r w:rsidRPr="00AF33A7">
        <w:rPr>
          <w:rFonts w:ascii="Book Antiqua" w:hAnsi="Book Antiqua" w:cs="宋体"/>
          <w:color w:val="000000"/>
          <w:lang w:eastAsia="zh-CN"/>
        </w:rPr>
        <w:t>; </w:t>
      </w:r>
      <w:r w:rsidRPr="00AF33A7">
        <w:rPr>
          <w:rFonts w:ascii="Book Antiqua" w:hAnsi="Book Antiqua" w:cs="宋体"/>
          <w:b/>
          <w:bCs/>
          <w:color w:val="000000"/>
          <w:lang w:eastAsia="zh-CN"/>
        </w:rPr>
        <w:t>88</w:t>
      </w:r>
      <w:r w:rsidRPr="00AF33A7">
        <w:rPr>
          <w:rFonts w:ascii="Book Antiqua" w:hAnsi="Book Antiqua" w:cs="宋体"/>
          <w:color w:val="000000"/>
          <w:lang w:eastAsia="zh-CN"/>
        </w:rPr>
        <w:t>: S63-S66 [PMID: 11989928]</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6</w:t>
      </w:r>
      <w:r>
        <w:rPr>
          <w:rFonts w:ascii="Book Antiqua" w:hAnsi="Book Antiqua" w:cs="宋体" w:hint="eastAsia"/>
          <w:color w:val="000000"/>
          <w:lang w:eastAsia="zh-CN"/>
        </w:rPr>
        <w:t>0</w:t>
      </w:r>
      <w:r w:rsidRPr="00AF33A7">
        <w:rPr>
          <w:rFonts w:ascii="Book Antiqua" w:hAnsi="Book Antiqua" w:cs="宋体"/>
          <w:color w:val="000000"/>
          <w:lang w:eastAsia="zh-CN"/>
        </w:rPr>
        <w:t> </w:t>
      </w:r>
      <w:r w:rsidRPr="00AF33A7">
        <w:rPr>
          <w:rFonts w:ascii="Book Antiqua" w:hAnsi="Book Antiqua" w:cs="宋体"/>
          <w:b/>
          <w:bCs/>
          <w:color w:val="000000"/>
          <w:lang w:eastAsia="zh-CN"/>
        </w:rPr>
        <w:t>Bhattacharyya N</w:t>
      </w:r>
      <w:r w:rsidRPr="00AF33A7">
        <w:rPr>
          <w:rFonts w:ascii="Book Antiqua" w:hAnsi="Book Antiqua" w:cs="宋体"/>
          <w:color w:val="000000"/>
          <w:lang w:eastAsia="zh-CN"/>
        </w:rPr>
        <w:t>. A matched survival analysis for squamous cell carcinoma of the head and neck in the elderly. </w:t>
      </w:r>
      <w:r w:rsidRPr="00AF33A7">
        <w:rPr>
          <w:rFonts w:ascii="Book Antiqua" w:hAnsi="Book Antiqua" w:cs="宋体"/>
          <w:i/>
          <w:iCs/>
          <w:color w:val="000000"/>
          <w:lang w:eastAsia="zh-CN"/>
        </w:rPr>
        <w:t>Laryngoscope</w:t>
      </w:r>
      <w:r w:rsidRPr="00AF33A7">
        <w:rPr>
          <w:rFonts w:ascii="Book Antiqua" w:hAnsi="Book Antiqua" w:cs="宋体"/>
          <w:color w:val="000000"/>
          <w:lang w:eastAsia="zh-CN"/>
        </w:rPr>
        <w:t> 2003; </w:t>
      </w:r>
      <w:r w:rsidRPr="00AF33A7">
        <w:rPr>
          <w:rFonts w:ascii="Book Antiqua" w:hAnsi="Book Antiqua" w:cs="宋体"/>
          <w:b/>
          <w:bCs/>
          <w:color w:val="000000"/>
          <w:lang w:eastAsia="zh-CN"/>
        </w:rPr>
        <w:t>113</w:t>
      </w:r>
      <w:r w:rsidRPr="00AF33A7">
        <w:rPr>
          <w:rFonts w:ascii="Book Antiqua" w:hAnsi="Book Antiqua" w:cs="宋体"/>
          <w:color w:val="000000"/>
          <w:lang w:eastAsia="zh-CN"/>
        </w:rPr>
        <w:t>: 368-372 [PMID: 12567097 DOI: 10.1097/00005537-200302000-00030]</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6</w:t>
      </w:r>
      <w:r>
        <w:rPr>
          <w:rFonts w:ascii="Book Antiqua" w:hAnsi="Book Antiqua" w:cs="宋体" w:hint="eastAsia"/>
          <w:color w:val="000000"/>
          <w:lang w:eastAsia="zh-CN"/>
        </w:rPr>
        <w:t>1</w:t>
      </w:r>
      <w:r w:rsidRPr="00AF33A7">
        <w:rPr>
          <w:rFonts w:ascii="Book Antiqua" w:hAnsi="Book Antiqua" w:cs="宋体"/>
          <w:color w:val="000000"/>
          <w:lang w:eastAsia="zh-CN"/>
        </w:rPr>
        <w:t> </w:t>
      </w:r>
      <w:r w:rsidRPr="00AF33A7">
        <w:rPr>
          <w:rFonts w:ascii="Book Antiqua" w:hAnsi="Book Antiqua" w:cs="宋体"/>
          <w:b/>
          <w:bCs/>
          <w:color w:val="000000"/>
          <w:lang w:eastAsia="zh-CN"/>
        </w:rPr>
        <w:t>Derks W</w:t>
      </w:r>
      <w:r w:rsidRPr="00AF33A7">
        <w:rPr>
          <w:rFonts w:ascii="Book Antiqua" w:hAnsi="Book Antiqua" w:cs="宋体"/>
          <w:color w:val="000000"/>
          <w:lang w:eastAsia="zh-CN"/>
        </w:rPr>
        <w:t>, de Leeuw RJ, Hordijk GJ, Winnubst JA. Quality of life in elderly patients with head and neck cancer one year after diagnosis. </w:t>
      </w:r>
      <w:r w:rsidRPr="00AF33A7">
        <w:rPr>
          <w:rFonts w:ascii="Book Antiqua" w:hAnsi="Book Antiqua" w:cs="宋体"/>
          <w:i/>
          <w:iCs/>
          <w:color w:val="000000"/>
          <w:lang w:eastAsia="zh-CN"/>
        </w:rPr>
        <w:t>Head Neck</w:t>
      </w:r>
      <w:r w:rsidRPr="00AF33A7">
        <w:rPr>
          <w:rFonts w:ascii="Book Antiqua" w:hAnsi="Book Antiqua" w:cs="宋体"/>
          <w:color w:val="000000"/>
          <w:lang w:eastAsia="zh-CN"/>
        </w:rPr>
        <w:t> 2004; </w:t>
      </w:r>
      <w:r w:rsidRPr="00AF33A7">
        <w:rPr>
          <w:rFonts w:ascii="Book Antiqua" w:hAnsi="Book Antiqua" w:cs="宋体"/>
          <w:b/>
          <w:bCs/>
          <w:color w:val="000000"/>
          <w:lang w:eastAsia="zh-CN"/>
        </w:rPr>
        <w:t>26</w:t>
      </w:r>
      <w:r w:rsidRPr="00AF33A7">
        <w:rPr>
          <w:rFonts w:ascii="Book Antiqua" w:hAnsi="Book Antiqua" w:cs="宋体"/>
          <w:color w:val="000000"/>
          <w:lang w:eastAsia="zh-CN"/>
        </w:rPr>
        <w:t>: 1045-1052 [PMID: 15459917 DOI: 10.1002/hed.20113]</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6</w:t>
      </w:r>
      <w:r>
        <w:rPr>
          <w:rFonts w:ascii="Book Antiqua" w:hAnsi="Book Antiqua" w:cs="宋体" w:hint="eastAsia"/>
          <w:color w:val="000000"/>
          <w:lang w:eastAsia="zh-CN"/>
        </w:rPr>
        <w:t>2</w:t>
      </w:r>
      <w:r w:rsidRPr="00AF33A7">
        <w:rPr>
          <w:rFonts w:ascii="Book Antiqua" w:hAnsi="Book Antiqua" w:cs="宋体"/>
          <w:color w:val="000000"/>
          <w:lang w:eastAsia="zh-CN"/>
        </w:rPr>
        <w:t> </w:t>
      </w:r>
      <w:r w:rsidRPr="00AF33A7">
        <w:rPr>
          <w:rFonts w:ascii="Book Antiqua" w:hAnsi="Book Antiqua" w:cs="宋体"/>
          <w:b/>
          <w:bCs/>
          <w:color w:val="000000"/>
          <w:lang w:eastAsia="zh-CN"/>
        </w:rPr>
        <w:t>Rogers SN</w:t>
      </w:r>
      <w:r w:rsidRPr="00AF33A7">
        <w:rPr>
          <w:rFonts w:ascii="Book Antiqua" w:hAnsi="Book Antiqua" w:cs="宋体"/>
          <w:color w:val="000000"/>
          <w:lang w:eastAsia="zh-CN"/>
        </w:rPr>
        <w:t>, Miller RD, Ali K, Minhas AB, Williams HF, Lowe D. Patients' perceived health status following primary surgery for oral and oropharyngeal cancer. </w:t>
      </w:r>
      <w:r w:rsidRPr="00AF33A7">
        <w:rPr>
          <w:rFonts w:ascii="Book Antiqua" w:hAnsi="Book Antiqua" w:cs="宋体"/>
          <w:i/>
          <w:iCs/>
          <w:color w:val="000000"/>
          <w:lang w:eastAsia="zh-CN"/>
        </w:rPr>
        <w:t>Int J Oral Maxillofac Surg</w:t>
      </w:r>
      <w:r w:rsidRPr="00AF33A7">
        <w:rPr>
          <w:rFonts w:ascii="Book Antiqua" w:hAnsi="Book Antiqua" w:cs="宋体"/>
          <w:color w:val="000000"/>
          <w:lang w:eastAsia="zh-CN"/>
        </w:rPr>
        <w:t> 2006; </w:t>
      </w:r>
      <w:r w:rsidRPr="00AF33A7">
        <w:rPr>
          <w:rFonts w:ascii="Book Antiqua" w:hAnsi="Book Antiqua" w:cs="宋体"/>
          <w:b/>
          <w:bCs/>
          <w:color w:val="000000"/>
          <w:lang w:eastAsia="zh-CN"/>
        </w:rPr>
        <w:t>35</w:t>
      </w:r>
      <w:r w:rsidRPr="00AF33A7">
        <w:rPr>
          <w:rFonts w:ascii="Book Antiqua" w:hAnsi="Book Antiqua" w:cs="宋体"/>
          <w:color w:val="000000"/>
          <w:lang w:eastAsia="zh-CN"/>
        </w:rPr>
        <w:t>: 913-919 [PMID: 17008054 DOI: 10.1016/j.ijom.2006.07.017]</w:t>
      </w:r>
    </w:p>
    <w:p w:rsidR="00AF33A7" w:rsidRPr="00AF33A7" w:rsidRDefault="00AF33A7" w:rsidP="00AF33A7">
      <w:pPr>
        <w:spacing w:line="360" w:lineRule="auto"/>
        <w:jc w:val="both"/>
        <w:rPr>
          <w:rFonts w:ascii="Book Antiqua" w:hAnsi="Book Antiqua" w:cs="宋体"/>
          <w:color w:val="000000"/>
          <w:lang w:eastAsia="zh-CN"/>
        </w:rPr>
      </w:pPr>
      <w:r w:rsidRPr="00AF33A7">
        <w:rPr>
          <w:rFonts w:ascii="Book Antiqua" w:hAnsi="Book Antiqua" w:cs="宋体"/>
          <w:color w:val="000000"/>
          <w:lang w:eastAsia="zh-CN"/>
        </w:rPr>
        <w:t>6</w:t>
      </w:r>
      <w:r>
        <w:rPr>
          <w:rFonts w:ascii="Book Antiqua" w:hAnsi="Book Antiqua" w:cs="宋体" w:hint="eastAsia"/>
          <w:color w:val="000000"/>
          <w:lang w:eastAsia="zh-CN"/>
        </w:rPr>
        <w:t>3</w:t>
      </w:r>
      <w:r w:rsidRPr="00AF33A7">
        <w:rPr>
          <w:rFonts w:ascii="Book Antiqua" w:hAnsi="Book Antiqua" w:cs="宋体"/>
          <w:color w:val="000000"/>
          <w:lang w:eastAsia="zh-CN"/>
        </w:rPr>
        <w:t> </w:t>
      </w:r>
      <w:r w:rsidRPr="00AF33A7">
        <w:rPr>
          <w:rFonts w:ascii="Book Antiqua" w:hAnsi="Book Antiqua" w:cs="宋体"/>
          <w:b/>
          <w:bCs/>
          <w:color w:val="000000"/>
          <w:lang w:eastAsia="zh-CN"/>
        </w:rPr>
        <w:t>Derks W</w:t>
      </w:r>
      <w:r w:rsidRPr="00AF33A7">
        <w:rPr>
          <w:rFonts w:ascii="Book Antiqua" w:hAnsi="Book Antiqua" w:cs="宋体"/>
          <w:color w:val="000000"/>
          <w:lang w:eastAsia="zh-CN"/>
        </w:rPr>
        <w:t>, Leeuw JR, Hordijk GJ, Winnubst JA. Differences in coping style and locus of control between older and younger patients with head and neck cancer. </w:t>
      </w:r>
      <w:r w:rsidRPr="00AF33A7">
        <w:rPr>
          <w:rFonts w:ascii="Book Antiqua" w:hAnsi="Book Antiqua" w:cs="宋体"/>
          <w:i/>
          <w:iCs/>
          <w:color w:val="000000"/>
          <w:lang w:eastAsia="zh-CN"/>
        </w:rPr>
        <w:t>Clin Otolaryngol</w:t>
      </w:r>
      <w:r w:rsidRPr="00AF33A7">
        <w:rPr>
          <w:rFonts w:ascii="Book Antiqua" w:hAnsi="Book Antiqua" w:cs="宋体"/>
          <w:color w:val="000000"/>
          <w:lang w:eastAsia="zh-CN"/>
        </w:rPr>
        <w:t> 2005; </w:t>
      </w:r>
      <w:r w:rsidRPr="00AF33A7">
        <w:rPr>
          <w:rFonts w:ascii="Book Antiqua" w:hAnsi="Book Antiqua" w:cs="宋体"/>
          <w:b/>
          <w:bCs/>
          <w:color w:val="000000"/>
          <w:lang w:eastAsia="zh-CN"/>
        </w:rPr>
        <w:t>30</w:t>
      </w:r>
      <w:r w:rsidRPr="00AF33A7">
        <w:rPr>
          <w:rFonts w:ascii="Book Antiqua" w:hAnsi="Book Antiqua" w:cs="宋体"/>
          <w:color w:val="000000"/>
          <w:lang w:eastAsia="zh-CN"/>
        </w:rPr>
        <w:t>: 186-192 [PMID: 15839873 DOI: 10.1111/j.1365-2273.2004.00938.x]</w:t>
      </w:r>
    </w:p>
    <w:p w:rsidR="00A22E51" w:rsidRDefault="00A22E51" w:rsidP="00CC61E4">
      <w:pPr>
        <w:spacing w:line="360" w:lineRule="auto"/>
        <w:jc w:val="both"/>
        <w:rPr>
          <w:rFonts w:ascii="Book Antiqua" w:hAnsi="Book Antiqua"/>
          <w:lang w:eastAsia="zh-CN"/>
        </w:rPr>
      </w:pPr>
    </w:p>
    <w:p w:rsidR="00AF33A7" w:rsidRDefault="00AF33A7" w:rsidP="00AF33A7">
      <w:pPr>
        <w:wordWrap w:val="0"/>
        <w:spacing w:line="360" w:lineRule="auto"/>
        <w:jc w:val="right"/>
        <w:rPr>
          <w:rFonts w:ascii="Book Antiqua" w:hAnsi="Book Antiqua"/>
          <w:szCs w:val="21"/>
          <w:lang w:eastAsia="zh-CN"/>
        </w:rPr>
      </w:pPr>
      <w:r w:rsidRPr="00564FD4">
        <w:rPr>
          <w:rFonts w:ascii="Book Antiqua" w:hAnsi="Book Antiqua"/>
          <w:b/>
          <w:szCs w:val="21"/>
        </w:rPr>
        <w:t>P-Reviewer</w:t>
      </w:r>
      <w:r>
        <w:rPr>
          <w:rFonts w:ascii="Book Antiqua" w:hAnsi="Book Antiqua"/>
          <w:b/>
          <w:szCs w:val="21"/>
        </w:rPr>
        <w:t>:</w:t>
      </w:r>
      <w:r>
        <w:rPr>
          <w:rFonts w:ascii="Book Antiqua" w:hAnsi="Book Antiqua" w:hint="eastAsia"/>
          <w:b/>
          <w:szCs w:val="21"/>
        </w:rPr>
        <w:t xml:space="preserve"> </w:t>
      </w:r>
      <w:r>
        <w:rPr>
          <w:rFonts w:ascii="Book Antiqua" w:hAnsi="Book Antiqua"/>
          <w:szCs w:val="21"/>
          <w:lang w:eastAsia="zh-CN"/>
        </w:rPr>
        <w:t>Deganello</w:t>
      </w:r>
      <w:r w:rsidRPr="00AF33A7">
        <w:rPr>
          <w:rFonts w:ascii="Book Antiqua" w:hAnsi="Book Antiqua"/>
          <w:szCs w:val="21"/>
          <w:lang w:eastAsia="zh-CN"/>
        </w:rPr>
        <w:t xml:space="preserve"> A</w:t>
      </w:r>
      <w:r w:rsidRPr="00AF33A7">
        <w:rPr>
          <w:rFonts w:ascii="Book Antiqua" w:hAnsi="Book Antiqua" w:hint="eastAsia"/>
          <w:szCs w:val="21"/>
          <w:lang w:eastAsia="zh-CN"/>
        </w:rPr>
        <w:t xml:space="preserve">, </w:t>
      </w:r>
      <w:r w:rsidRPr="00AF33A7">
        <w:rPr>
          <w:rFonts w:ascii="Book Antiqua" w:hAnsi="Book Antiqua"/>
          <w:szCs w:val="21"/>
          <w:lang w:eastAsia="zh-CN"/>
        </w:rPr>
        <w:t>Rogers SN</w:t>
      </w:r>
      <w:r w:rsidRPr="00AF33A7">
        <w:rPr>
          <w:rFonts w:ascii="Book Antiqua" w:hAnsi="Book Antiqua" w:hint="eastAsia"/>
          <w:szCs w:val="21"/>
          <w:lang w:eastAsia="zh-CN"/>
        </w:rPr>
        <w:t xml:space="preserve">, </w:t>
      </w:r>
      <w:r w:rsidRPr="00AF33A7">
        <w:rPr>
          <w:rFonts w:ascii="Book Antiqua" w:hAnsi="Book Antiqua"/>
          <w:szCs w:val="21"/>
          <w:lang w:eastAsia="zh-CN"/>
        </w:rPr>
        <w:t>Sanabria A</w:t>
      </w:r>
      <w:r>
        <w:rPr>
          <w:rFonts w:ascii="Book Antiqua" w:hAnsi="Book Antiqua" w:hint="eastAsia"/>
          <w:b/>
          <w:szCs w:val="21"/>
        </w:rPr>
        <w:t xml:space="preserve"> </w:t>
      </w:r>
      <w:r>
        <w:rPr>
          <w:rFonts w:ascii="Book Antiqua" w:hAnsi="Book Antiqua"/>
          <w:b/>
          <w:szCs w:val="21"/>
        </w:rPr>
        <w:t>S-</w:t>
      </w:r>
      <w:r w:rsidRPr="008150D2">
        <w:rPr>
          <w:rFonts w:ascii="Book Antiqua" w:hAnsi="Book Antiqua"/>
          <w:b/>
          <w:szCs w:val="21"/>
        </w:rPr>
        <w:t>Editor</w:t>
      </w:r>
      <w:r>
        <w:rPr>
          <w:rFonts w:ascii="Book Antiqua" w:hAnsi="Book Antiqua"/>
          <w:b/>
          <w:szCs w:val="21"/>
        </w:rPr>
        <w:t>:</w:t>
      </w:r>
      <w:r w:rsidRPr="008150D2">
        <w:rPr>
          <w:rFonts w:ascii="Book Antiqua" w:hAnsi="Book Antiqua"/>
          <w:b/>
          <w:szCs w:val="21"/>
        </w:rPr>
        <w:t xml:space="preserve"> </w:t>
      </w:r>
      <w:r w:rsidRPr="00AF33A7">
        <w:rPr>
          <w:rFonts w:ascii="Book Antiqua" w:hAnsi="Book Antiqua" w:hint="eastAsia"/>
          <w:szCs w:val="21"/>
          <w:lang w:eastAsia="zh-CN"/>
        </w:rPr>
        <w:t>Song XX</w:t>
      </w:r>
    </w:p>
    <w:p w:rsidR="00AF33A7" w:rsidRDefault="00AF33A7" w:rsidP="00AF33A7">
      <w:pPr>
        <w:spacing w:line="360" w:lineRule="auto"/>
        <w:jc w:val="right"/>
        <w:rPr>
          <w:rFonts w:ascii="Book Antiqua" w:hAnsi="Book Antiqua"/>
          <w:b/>
          <w:szCs w:val="21"/>
          <w:lang w:eastAsia="zh-CN"/>
        </w:rPr>
      </w:pPr>
      <w:r>
        <w:rPr>
          <w:rFonts w:ascii="Book Antiqua" w:hAnsi="Book Antiqua" w:hint="eastAsia"/>
          <w:szCs w:val="21"/>
        </w:rPr>
        <w:t xml:space="preserve"> </w:t>
      </w:r>
      <w:r>
        <w:rPr>
          <w:rFonts w:ascii="Book Antiqua" w:hAnsi="Book Antiqua"/>
          <w:b/>
          <w:szCs w:val="21"/>
        </w:rPr>
        <w:t>L</w:t>
      </w:r>
      <w:r>
        <w:rPr>
          <w:rFonts w:ascii="Book Antiqua" w:hAnsi="Book Antiqua" w:hint="eastAsia"/>
          <w:b/>
          <w:szCs w:val="21"/>
        </w:rPr>
        <w:t>-</w:t>
      </w:r>
      <w:r w:rsidRPr="008150D2">
        <w:rPr>
          <w:rFonts w:ascii="Book Antiqua" w:hAnsi="Book Antiqua"/>
          <w:b/>
          <w:szCs w:val="21"/>
        </w:rPr>
        <w:t>Editor</w:t>
      </w:r>
      <w:r>
        <w:rPr>
          <w:rFonts w:ascii="Book Antiqua" w:hAnsi="Book Antiqua"/>
          <w:b/>
          <w:szCs w:val="21"/>
        </w:rPr>
        <w:t>:</w:t>
      </w:r>
      <w:r>
        <w:rPr>
          <w:rFonts w:ascii="Book Antiqua" w:hAnsi="Book Antiqua" w:hint="eastAsia"/>
          <w:b/>
          <w:szCs w:val="21"/>
        </w:rPr>
        <w:t xml:space="preserve">  </w:t>
      </w:r>
      <w:r>
        <w:rPr>
          <w:rFonts w:ascii="Book Antiqua" w:hAnsi="Book Antiqua"/>
          <w:b/>
          <w:szCs w:val="21"/>
        </w:rPr>
        <w:t>E-</w:t>
      </w:r>
      <w:r w:rsidRPr="008150D2">
        <w:rPr>
          <w:rFonts w:ascii="Book Antiqua" w:hAnsi="Book Antiqua"/>
          <w:b/>
          <w:szCs w:val="21"/>
        </w:rPr>
        <w:t>Editor</w:t>
      </w:r>
      <w:r>
        <w:rPr>
          <w:rFonts w:ascii="Book Antiqua" w:hAnsi="Book Antiqua" w:hint="eastAsia"/>
          <w:b/>
          <w:szCs w:val="21"/>
          <w:lang w:eastAsia="zh-CN"/>
        </w:rPr>
        <w:t>:</w:t>
      </w: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511D38" w:rsidP="00AF33A7">
      <w:r>
        <w:rPr>
          <w:noProof/>
          <w:lang w:eastAsia="zh-CN"/>
        </w:rPr>
        <mc:AlternateContent>
          <mc:Choice Requires="wps">
            <w:drawing>
              <wp:anchor distT="0" distB="0" distL="114300" distR="114300" simplePos="0" relativeHeight="251668480" behindDoc="0" locked="0" layoutInCell="1" allowOverlap="1">
                <wp:simplePos x="0" y="0"/>
                <wp:positionH relativeFrom="column">
                  <wp:posOffset>838200</wp:posOffset>
                </wp:positionH>
                <wp:positionV relativeFrom="paragraph">
                  <wp:posOffset>5686425</wp:posOffset>
                </wp:positionV>
                <wp:extent cx="2914650" cy="685800"/>
                <wp:effectExtent l="203200" t="130175" r="146050" b="22542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85800"/>
                        </a:xfrm>
                        <a:prstGeom prst="flowChartAlternateProcess">
                          <a:avLst/>
                        </a:prstGeom>
                        <a:gradFill rotWithShape="1">
                          <a:gsLst>
                            <a:gs pos="0">
                              <a:srgbClr val="FFFFFF"/>
                            </a:gs>
                            <a:gs pos="100000">
                              <a:srgbClr val="767676"/>
                            </a:gs>
                          </a:gsLst>
                          <a:lin ang="5400000" scaled="1"/>
                        </a:gradFill>
                        <a:ln w="9525">
                          <a:solidFill>
                            <a:srgbClr val="000000"/>
                          </a:solidFill>
                          <a:miter lim="800000"/>
                          <a:headEnd/>
                          <a:tailEnd/>
                        </a:ln>
                        <a:effectLst>
                          <a:outerShdw blurRad="63500" dist="107763" dir="8100000" algn="ctr" rotWithShape="0">
                            <a:srgbClr val="000000">
                              <a:alpha val="50000"/>
                            </a:srgbClr>
                          </a:outerShdw>
                        </a:effectLst>
                      </wps:spPr>
                      <wps:txbx>
                        <w:txbxContent>
                          <w:p w:rsidR="00AF33A7" w:rsidRPr="00C70B10" w:rsidRDefault="00AF33A7" w:rsidP="00AF33A7">
                            <w:r>
                              <w:t>886 ORIGINAL ARTICLES RELEVANT TO THE TOPIC USED AS LITERATURE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6" type="#_x0000_t176" style="position:absolute;margin-left:66pt;margin-top:447.75pt;width:229.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">
                <v:fill color2="#767676" rotate="t" focus="100%" type="gradient"/>
                <v:shadow on="t" opacity=".5" offset="-6pt,6pt"/>
                <v:textbox>
                  <w:txbxContent>
                    <w:p w:rsidR="00AF33A7" w:rsidRPr="00C70B10" w:rsidRDefault="00AF33A7" w:rsidP="00AF33A7">
                      <w:r>
                        <w:t>886 ORIGINAL ARTICLES RELEVANT TO THE TOPIC USED AS LITERATURE SOURCE</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4381500</wp:posOffset>
                </wp:positionH>
                <wp:positionV relativeFrom="paragraph">
                  <wp:posOffset>4362450</wp:posOffset>
                </wp:positionV>
                <wp:extent cx="1876425" cy="1323975"/>
                <wp:effectExtent l="165100" t="165100" r="117475" b="1111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32397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AF33A7" w:rsidRDefault="00AF33A7" w:rsidP="00AF33A7">
                            <w:pPr>
                              <w:rPr>
                                <w:b/>
                              </w:rPr>
                            </w:pPr>
                            <w:r>
                              <w:rPr>
                                <w:b/>
                              </w:rPr>
                              <w:t>ABSTRACT REVIEW:</w:t>
                            </w:r>
                          </w:p>
                          <w:p w:rsidR="00AF33A7" w:rsidRPr="00C70B10" w:rsidRDefault="00AF33A7" w:rsidP="00AF33A7">
                            <w:pPr>
                              <w:pStyle w:val="af0"/>
                              <w:numPr>
                                <w:ilvl w:val="0"/>
                                <w:numId w:val="9"/>
                              </w:numPr>
                              <w:spacing w:after="200" w:line="276" w:lineRule="auto"/>
                              <w:rPr>
                                <w:b/>
                                <w:sz w:val="20"/>
                                <w:szCs w:val="20"/>
                              </w:rPr>
                            </w:pPr>
                            <w:r w:rsidRPr="00C70B10">
                              <w:rPr>
                                <w:sz w:val="20"/>
                                <w:szCs w:val="20"/>
                              </w:rPr>
                              <w:t>IRRELEVANT TOPIC</w:t>
                            </w:r>
                          </w:p>
                          <w:p w:rsidR="00AF33A7" w:rsidRPr="00C70B10" w:rsidRDefault="00AF33A7" w:rsidP="00AF33A7">
                            <w:pPr>
                              <w:pStyle w:val="af0"/>
                              <w:numPr>
                                <w:ilvl w:val="0"/>
                                <w:numId w:val="9"/>
                              </w:numPr>
                              <w:spacing w:after="200" w:line="276" w:lineRule="auto"/>
                              <w:rPr>
                                <w:b/>
                                <w:sz w:val="20"/>
                                <w:szCs w:val="20"/>
                              </w:rPr>
                            </w:pPr>
                            <w:r w:rsidRPr="00C70B10">
                              <w:rPr>
                                <w:sz w:val="20"/>
                                <w:szCs w:val="20"/>
                              </w:rPr>
                              <w:t>DUPLICATIONS</w:t>
                            </w:r>
                          </w:p>
                          <w:p w:rsidR="00AF33A7" w:rsidRPr="00C70B10" w:rsidRDefault="00AF33A7" w:rsidP="00AF33A7">
                            <w:pPr>
                              <w:pStyle w:val="af0"/>
                              <w:numPr>
                                <w:ilvl w:val="0"/>
                                <w:numId w:val="9"/>
                              </w:numPr>
                              <w:spacing w:after="200" w:line="276" w:lineRule="auto"/>
                              <w:rPr>
                                <w:b/>
                                <w:sz w:val="20"/>
                                <w:szCs w:val="20"/>
                              </w:rPr>
                            </w:pPr>
                            <w:r w:rsidRPr="00C70B10">
                              <w:rPr>
                                <w:sz w:val="20"/>
                                <w:szCs w:val="20"/>
                              </w:rPr>
                              <w:t>NOT ORIGINAL REPORT</w:t>
                            </w:r>
                            <w:r>
                              <w:rPr>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8" o:spid="_x0000_s1027" style="position:absolute;margin-left:345pt;margin-top:343.5pt;width:147.75pt;height:10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">
                <v:shadow on="t" opacity=".5" offset="-6pt,-6pt"/>
                <v:textbox>
                  <w:txbxContent>
                    <w:p w:rsidR="00AF33A7" w:rsidRDefault="00AF33A7" w:rsidP="00AF33A7">
                      <w:pPr>
                        <w:rPr>
                          <w:b/>
                        </w:rPr>
                      </w:pPr>
                      <w:r>
                        <w:rPr>
                          <w:b/>
                        </w:rPr>
                        <w:t>ABSTRACT REVIEW:</w:t>
                      </w:r>
                    </w:p>
                    <w:p w:rsidR="00AF33A7" w:rsidRPr="00C70B10" w:rsidRDefault="00AF33A7" w:rsidP="00AF33A7">
                      <w:pPr>
                        <w:pStyle w:val="ListParagraph"/>
                        <w:numPr>
                          <w:ilvl w:val="0"/>
                          <w:numId w:val="9"/>
                        </w:numPr>
                        <w:spacing w:after="200" w:line="276" w:lineRule="auto"/>
                        <w:rPr>
                          <w:b/>
                          <w:sz w:val="20"/>
                          <w:szCs w:val="20"/>
                        </w:rPr>
                      </w:pPr>
                      <w:r w:rsidRPr="00C70B10">
                        <w:rPr>
                          <w:sz w:val="20"/>
                          <w:szCs w:val="20"/>
                        </w:rPr>
                        <w:t>IRRELEVANT TOPIC</w:t>
                      </w:r>
                    </w:p>
                    <w:p w:rsidR="00AF33A7" w:rsidRPr="00C70B10" w:rsidRDefault="00AF33A7" w:rsidP="00AF33A7">
                      <w:pPr>
                        <w:pStyle w:val="ListParagraph"/>
                        <w:numPr>
                          <w:ilvl w:val="0"/>
                          <w:numId w:val="9"/>
                        </w:numPr>
                        <w:spacing w:after="200" w:line="276" w:lineRule="auto"/>
                        <w:rPr>
                          <w:b/>
                          <w:sz w:val="20"/>
                          <w:szCs w:val="20"/>
                        </w:rPr>
                      </w:pPr>
                      <w:r w:rsidRPr="00C70B10">
                        <w:rPr>
                          <w:sz w:val="20"/>
                          <w:szCs w:val="20"/>
                        </w:rPr>
                        <w:t>DUPLICATIONS</w:t>
                      </w:r>
                    </w:p>
                    <w:p w:rsidR="00AF33A7" w:rsidRPr="00C70B10" w:rsidRDefault="00AF33A7" w:rsidP="00AF33A7">
                      <w:pPr>
                        <w:pStyle w:val="ListParagraph"/>
                        <w:numPr>
                          <w:ilvl w:val="0"/>
                          <w:numId w:val="9"/>
                        </w:numPr>
                        <w:spacing w:after="200" w:line="276" w:lineRule="auto"/>
                        <w:rPr>
                          <w:b/>
                          <w:sz w:val="20"/>
                          <w:szCs w:val="20"/>
                        </w:rPr>
                      </w:pPr>
                      <w:r w:rsidRPr="00C70B10">
                        <w:rPr>
                          <w:sz w:val="20"/>
                          <w:szCs w:val="20"/>
                        </w:rPr>
                        <w:t>NOT ORIGINAL REPORT</w:t>
                      </w:r>
                      <w:r>
                        <w:rPr>
                          <w:sz w:val="20"/>
                          <w:szCs w:val="20"/>
                        </w:rPr>
                        <w:t>S</w:t>
                      </w:r>
                    </w:p>
                  </w:txbxContent>
                </v:textbox>
              </v:roundrect>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4333875</wp:posOffset>
                </wp:positionH>
                <wp:positionV relativeFrom="paragraph">
                  <wp:posOffset>2628900</wp:posOffset>
                </wp:positionV>
                <wp:extent cx="1704975" cy="904875"/>
                <wp:effectExtent l="168275" t="171450" r="107950" b="11747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04875"/>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AF33A7" w:rsidRPr="00C70B10" w:rsidRDefault="00AF33A7" w:rsidP="00AF33A7">
                            <w:pPr>
                              <w:rPr>
                                <w:b/>
                                <w:sz w:val="20"/>
                                <w:szCs w:val="20"/>
                              </w:rPr>
                            </w:pPr>
                            <w:r w:rsidRPr="00C70B10">
                              <w:rPr>
                                <w:b/>
                                <w:sz w:val="20"/>
                                <w:szCs w:val="20"/>
                              </w:rPr>
                              <w:t>MANUAL QUICK REVIEW:</w:t>
                            </w:r>
                          </w:p>
                          <w:p w:rsidR="00AF33A7" w:rsidRPr="006C6975" w:rsidRDefault="00AF33A7" w:rsidP="00AF33A7">
                            <w:pPr>
                              <w:pStyle w:val="af0"/>
                              <w:numPr>
                                <w:ilvl w:val="0"/>
                                <w:numId w:val="8"/>
                              </w:numPr>
                              <w:spacing w:after="200" w:line="276" w:lineRule="auto"/>
                              <w:rPr>
                                <w:sz w:val="20"/>
                                <w:szCs w:val="20"/>
                              </w:rPr>
                            </w:pPr>
                            <w:r>
                              <w:rPr>
                                <w:sz w:val="20"/>
                                <w:szCs w:val="20"/>
                              </w:rPr>
                              <w:t>IRRELEVANT TITLE</w:t>
                            </w:r>
                            <w:r w:rsidRPr="00C70B10">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7" o:spid="_x0000_s1028" style="position:absolute;margin-left:341.25pt;margin-top:207pt;width:134.2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">
                <v:shadow on="t" opacity=".5" offset="-6pt,-6pt"/>
                <v:textbox>
                  <w:txbxContent>
                    <w:p w:rsidR="00AF33A7" w:rsidRPr="00C70B10" w:rsidRDefault="00AF33A7" w:rsidP="00AF33A7">
                      <w:pPr>
                        <w:rPr>
                          <w:b/>
                          <w:sz w:val="20"/>
                          <w:szCs w:val="20"/>
                        </w:rPr>
                      </w:pPr>
                      <w:r w:rsidRPr="00C70B10">
                        <w:rPr>
                          <w:b/>
                          <w:sz w:val="20"/>
                          <w:szCs w:val="20"/>
                        </w:rPr>
                        <w:t>MANUAL QUICK REVIEW:</w:t>
                      </w:r>
                    </w:p>
                    <w:p w:rsidR="00AF33A7" w:rsidRPr="006C6975" w:rsidRDefault="00AF33A7" w:rsidP="00AF33A7">
                      <w:pPr>
                        <w:pStyle w:val="ListParagraph"/>
                        <w:numPr>
                          <w:ilvl w:val="0"/>
                          <w:numId w:val="8"/>
                        </w:numPr>
                        <w:spacing w:after="200" w:line="276" w:lineRule="auto"/>
                        <w:rPr>
                          <w:sz w:val="20"/>
                          <w:szCs w:val="20"/>
                        </w:rPr>
                      </w:pPr>
                      <w:r>
                        <w:rPr>
                          <w:sz w:val="20"/>
                          <w:szCs w:val="20"/>
                        </w:rPr>
                        <w:t>IRRELEVANT TITLE</w:t>
                      </w:r>
                      <w:r w:rsidRPr="00C70B10">
                        <w:rPr>
                          <w:sz w:val="20"/>
                          <w:szCs w:val="20"/>
                        </w:rPr>
                        <w:t xml:space="preserve"> </w:t>
                      </w:r>
                    </w:p>
                  </w:txbxContent>
                </v:textbox>
              </v:roundrect>
            </w:pict>
          </mc:Fallback>
        </mc:AlternateContent>
      </w:r>
      <w:r>
        <w:rPr>
          <w:noProof/>
          <w:lang w:eastAsia="zh-CN"/>
        </w:rPr>
        <mc:AlternateContent>
          <mc:Choice Requires="wps">
            <w:drawing>
              <wp:anchor distT="0" distB="0" distL="114300" distR="114300" simplePos="0" relativeHeight="251665408" behindDoc="0" locked="0" layoutInCell="1" allowOverlap="1">
                <wp:simplePos x="0" y="0"/>
                <wp:positionH relativeFrom="column">
                  <wp:posOffset>4191000</wp:posOffset>
                </wp:positionH>
                <wp:positionV relativeFrom="paragraph">
                  <wp:posOffset>981075</wp:posOffset>
                </wp:positionV>
                <wp:extent cx="1905000" cy="1314450"/>
                <wp:effectExtent l="165100" t="161925" r="114300" b="1111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14450"/>
                        </a:xfrm>
                        <a:prstGeom prst="roundRect">
                          <a:avLst>
                            <a:gd name="adj" fmla="val 16667"/>
                          </a:avLst>
                        </a:prstGeom>
                        <a:solidFill>
                          <a:srgbClr val="FFFFFF"/>
                        </a:solidFill>
                        <a:ln w="9525">
                          <a:solidFill>
                            <a:srgbClr val="000000"/>
                          </a:solidFill>
                          <a:round/>
                          <a:headEnd/>
                          <a:tailEnd/>
                        </a:ln>
                        <a:effectLst>
                          <a:outerShdw blurRad="63500" dist="107763" dir="13500000" algn="ctr" rotWithShape="0">
                            <a:srgbClr val="000000">
                              <a:alpha val="50000"/>
                            </a:srgbClr>
                          </a:outerShdw>
                        </a:effectLst>
                      </wps:spPr>
                      <wps:txbx>
                        <w:txbxContent>
                          <w:p w:rsidR="00AF33A7" w:rsidRPr="00C70B10" w:rsidRDefault="00AF33A7" w:rsidP="00AF33A7">
                            <w:pPr>
                              <w:rPr>
                                <w:b/>
                                <w:sz w:val="20"/>
                                <w:szCs w:val="20"/>
                              </w:rPr>
                            </w:pPr>
                            <w:r w:rsidRPr="00C70B10">
                              <w:rPr>
                                <w:b/>
                                <w:sz w:val="20"/>
                                <w:szCs w:val="20"/>
                              </w:rPr>
                              <w:t>COMPUTERIZED FILTER:</w:t>
                            </w:r>
                          </w:p>
                          <w:p w:rsidR="00AF33A7" w:rsidRDefault="00AF33A7" w:rsidP="00AF33A7">
                            <w:pPr>
                              <w:pStyle w:val="af0"/>
                              <w:numPr>
                                <w:ilvl w:val="0"/>
                                <w:numId w:val="7"/>
                              </w:numPr>
                              <w:spacing w:after="200"/>
                              <w:jc w:val="both"/>
                              <w:rPr>
                                <w:sz w:val="20"/>
                                <w:szCs w:val="20"/>
                              </w:rPr>
                            </w:pPr>
                            <w:r>
                              <w:rPr>
                                <w:sz w:val="20"/>
                                <w:szCs w:val="20"/>
                              </w:rPr>
                              <w:t>TEXT NOT IN ENGLISH</w:t>
                            </w:r>
                          </w:p>
                          <w:p w:rsidR="00AF33A7" w:rsidRDefault="00AF33A7" w:rsidP="00AF33A7">
                            <w:pPr>
                              <w:pStyle w:val="af0"/>
                              <w:numPr>
                                <w:ilvl w:val="0"/>
                                <w:numId w:val="7"/>
                              </w:numPr>
                              <w:spacing w:after="200"/>
                              <w:jc w:val="both"/>
                              <w:rPr>
                                <w:sz w:val="20"/>
                                <w:szCs w:val="20"/>
                              </w:rPr>
                            </w:pPr>
                            <w:r>
                              <w:rPr>
                                <w:sz w:val="20"/>
                                <w:szCs w:val="20"/>
                              </w:rPr>
                              <w:t>DUPLICATIONS</w:t>
                            </w:r>
                          </w:p>
                          <w:p w:rsidR="00AF33A7" w:rsidRDefault="00AF33A7" w:rsidP="00AF33A7">
                            <w:pPr>
                              <w:pStyle w:val="af0"/>
                              <w:numPr>
                                <w:ilvl w:val="0"/>
                                <w:numId w:val="7"/>
                              </w:numPr>
                              <w:spacing w:after="200"/>
                              <w:jc w:val="both"/>
                              <w:rPr>
                                <w:sz w:val="20"/>
                                <w:szCs w:val="20"/>
                              </w:rPr>
                            </w:pPr>
                            <w:r>
                              <w:rPr>
                                <w:sz w:val="20"/>
                                <w:szCs w:val="20"/>
                              </w:rPr>
                              <w:t>OVERLAPS</w:t>
                            </w:r>
                          </w:p>
                          <w:p w:rsidR="00AF33A7" w:rsidRDefault="00AF33A7" w:rsidP="00AF33A7">
                            <w:pPr>
                              <w:pStyle w:val="af0"/>
                              <w:numPr>
                                <w:ilvl w:val="0"/>
                                <w:numId w:val="7"/>
                              </w:numPr>
                              <w:spacing w:after="200"/>
                              <w:jc w:val="both"/>
                              <w:rPr>
                                <w:sz w:val="20"/>
                                <w:szCs w:val="20"/>
                              </w:rPr>
                            </w:pPr>
                            <w:r>
                              <w:rPr>
                                <w:sz w:val="20"/>
                                <w:szCs w:val="20"/>
                              </w:rPr>
                              <w:t>IRRELEVANT TITLES</w:t>
                            </w:r>
                          </w:p>
                          <w:p w:rsidR="00AF33A7" w:rsidRPr="006C6975" w:rsidRDefault="00AF33A7" w:rsidP="00AF33A7">
                            <w:pPr>
                              <w:pStyle w:val="af0"/>
                              <w:numPr>
                                <w:ilvl w:val="0"/>
                                <w:numId w:val="7"/>
                              </w:numPr>
                              <w:spacing w:after="200"/>
                              <w:jc w:val="both"/>
                              <w:rPr>
                                <w:sz w:val="20"/>
                                <w:szCs w:val="20"/>
                              </w:rPr>
                            </w:pPr>
                            <w:r>
                              <w:rPr>
                                <w:sz w:val="20"/>
                                <w:szCs w:val="20"/>
                              </w:rPr>
                              <w:t>LETTERS-REVIEWS</w:t>
                            </w:r>
                          </w:p>
                          <w:p w:rsidR="00AF33A7" w:rsidRPr="00C318A4" w:rsidRDefault="00AF33A7" w:rsidP="00AF3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15" o:spid="_x0000_s1029" style="position:absolute;margin-left:330pt;margin-top:77.25pt;width:150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">
                <v:shadow on="t" opacity=".5" offset="-6pt,-6pt"/>
                <v:textbox>
                  <w:txbxContent>
                    <w:p w:rsidR="00AF33A7" w:rsidRPr="00C70B10" w:rsidRDefault="00AF33A7" w:rsidP="00AF33A7">
                      <w:pPr>
                        <w:rPr>
                          <w:b/>
                          <w:sz w:val="20"/>
                          <w:szCs w:val="20"/>
                        </w:rPr>
                      </w:pPr>
                      <w:r w:rsidRPr="00C70B10">
                        <w:rPr>
                          <w:b/>
                          <w:sz w:val="20"/>
                          <w:szCs w:val="20"/>
                        </w:rPr>
                        <w:t>COMPUTERIZED FILTER:</w:t>
                      </w:r>
                    </w:p>
                    <w:p w:rsidR="00AF33A7" w:rsidRDefault="00AF33A7" w:rsidP="00AF33A7">
                      <w:pPr>
                        <w:pStyle w:val="ListParagraph"/>
                        <w:numPr>
                          <w:ilvl w:val="0"/>
                          <w:numId w:val="7"/>
                        </w:numPr>
                        <w:spacing w:after="200"/>
                        <w:jc w:val="both"/>
                        <w:rPr>
                          <w:sz w:val="20"/>
                          <w:szCs w:val="20"/>
                        </w:rPr>
                      </w:pPr>
                      <w:r>
                        <w:rPr>
                          <w:sz w:val="20"/>
                          <w:szCs w:val="20"/>
                        </w:rPr>
                        <w:t>TEXT NOT IN ENGLISH</w:t>
                      </w:r>
                    </w:p>
                    <w:p w:rsidR="00AF33A7" w:rsidRDefault="00AF33A7" w:rsidP="00AF33A7">
                      <w:pPr>
                        <w:pStyle w:val="ListParagraph"/>
                        <w:numPr>
                          <w:ilvl w:val="0"/>
                          <w:numId w:val="7"/>
                        </w:numPr>
                        <w:spacing w:after="200"/>
                        <w:jc w:val="both"/>
                        <w:rPr>
                          <w:sz w:val="20"/>
                          <w:szCs w:val="20"/>
                        </w:rPr>
                      </w:pPr>
                      <w:r>
                        <w:rPr>
                          <w:sz w:val="20"/>
                          <w:szCs w:val="20"/>
                        </w:rPr>
                        <w:t>DUPLICATIONS</w:t>
                      </w:r>
                    </w:p>
                    <w:p w:rsidR="00AF33A7" w:rsidRDefault="00AF33A7" w:rsidP="00AF33A7">
                      <w:pPr>
                        <w:pStyle w:val="ListParagraph"/>
                        <w:numPr>
                          <w:ilvl w:val="0"/>
                          <w:numId w:val="7"/>
                        </w:numPr>
                        <w:spacing w:after="200"/>
                        <w:jc w:val="both"/>
                        <w:rPr>
                          <w:sz w:val="20"/>
                          <w:szCs w:val="20"/>
                        </w:rPr>
                      </w:pPr>
                      <w:r>
                        <w:rPr>
                          <w:sz w:val="20"/>
                          <w:szCs w:val="20"/>
                        </w:rPr>
                        <w:t>OVERLAPS</w:t>
                      </w:r>
                    </w:p>
                    <w:p w:rsidR="00AF33A7" w:rsidRDefault="00AF33A7" w:rsidP="00AF33A7">
                      <w:pPr>
                        <w:pStyle w:val="ListParagraph"/>
                        <w:numPr>
                          <w:ilvl w:val="0"/>
                          <w:numId w:val="7"/>
                        </w:numPr>
                        <w:spacing w:after="200"/>
                        <w:jc w:val="both"/>
                        <w:rPr>
                          <w:sz w:val="20"/>
                          <w:szCs w:val="20"/>
                        </w:rPr>
                      </w:pPr>
                      <w:r>
                        <w:rPr>
                          <w:sz w:val="20"/>
                          <w:szCs w:val="20"/>
                        </w:rPr>
                        <w:t>IRRELEVANT TITLES</w:t>
                      </w:r>
                    </w:p>
                    <w:p w:rsidR="00AF33A7" w:rsidRPr="006C6975" w:rsidRDefault="00AF33A7" w:rsidP="00AF33A7">
                      <w:pPr>
                        <w:pStyle w:val="ListParagraph"/>
                        <w:numPr>
                          <w:ilvl w:val="0"/>
                          <w:numId w:val="7"/>
                        </w:numPr>
                        <w:spacing w:after="200"/>
                        <w:jc w:val="both"/>
                        <w:rPr>
                          <w:sz w:val="20"/>
                          <w:szCs w:val="20"/>
                        </w:rPr>
                      </w:pPr>
                      <w:r>
                        <w:rPr>
                          <w:sz w:val="20"/>
                          <w:szCs w:val="20"/>
                        </w:rPr>
                        <w:t>LETTERS-REVIEWS</w:t>
                      </w:r>
                    </w:p>
                    <w:p w:rsidR="00AF33A7" w:rsidRPr="00C318A4" w:rsidRDefault="00AF33A7" w:rsidP="00AF33A7"/>
                  </w:txbxContent>
                </v:textbox>
              </v:roundrect>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1209675</wp:posOffset>
                </wp:positionV>
                <wp:extent cx="935355" cy="333375"/>
                <wp:effectExtent l="0" t="25400" r="55245" b="476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333375"/>
                        </a:xfrm>
                        <a:prstGeom prst="rightArrow">
                          <a:avLst>
                            <a:gd name="adj1" fmla="val 50000"/>
                            <a:gd name="adj2" fmla="val 70143"/>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txbx>
                        <w:txbxContent>
                          <w:p w:rsidR="00AF33A7" w:rsidRPr="00C318A4" w:rsidRDefault="00AF33A7" w:rsidP="00AF33A7">
                            <w:r>
                              <w:t>N=175,0099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0" type="#_x0000_t13" style="position:absolute;margin-left:243.75pt;margin-top:95.25pt;width:73.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" fillcolor="#767676">
                <v:fill rotate="t" focus="100%" type="gradient"/>
                <v:textbox>
                  <w:txbxContent>
                    <w:p w:rsidR="00AF33A7" w:rsidRPr="00C318A4" w:rsidRDefault="00AF33A7" w:rsidP="00AF33A7">
                      <w:r>
                        <w:t>N=175,0099</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133350</wp:posOffset>
                </wp:positionV>
                <wp:extent cx="1571625" cy="1181100"/>
                <wp:effectExtent l="0" t="0" r="28575" b="635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81100"/>
                        </a:xfrm>
                        <a:prstGeom prst="downArrowCallout">
                          <a:avLst>
                            <a:gd name="adj1" fmla="val 33266"/>
                            <a:gd name="adj2" fmla="val 33266"/>
                            <a:gd name="adj3" fmla="val 16667"/>
                            <a:gd name="adj4" fmla="val 66667"/>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AF33A7" w:rsidRPr="006C6975" w:rsidRDefault="00AF33A7" w:rsidP="00AF33A7">
                            <w:pPr>
                              <w:rPr>
                                <w:sz w:val="20"/>
                                <w:szCs w:val="20"/>
                              </w:rPr>
                            </w:pPr>
                            <w:r w:rsidRPr="006C6975">
                              <w:rPr>
                                <w:sz w:val="20"/>
                                <w:szCs w:val="20"/>
                              </w:rPr>
                              <w:t>182, 181 references in “MEDLINE”, “SCOPUS”, “EMBASE”, “GOOGLE</w:t>
                            </w:r>
                            <w:r>
                              <w:rPr>
                                <w:sz w:val="20"/>
                                <w:szCs w:val="20"/>
                              </w:rPr>
                              <w:t xml:space="preserve"> SC</w:t>
                            </w:r>
                            <w:r w:rsidRPr="006C6975">
                              <w:rPr>
                                <w:sz w:val="20"/>
                                <w:szCs w:val="20"/>
                              </w:rPr>
                              <w:t xml:space="preserve"> “</w:t>
                            </w:r>
                            <w:r>
                              <w:rPr>
                                <w:sz w:val="20"/>
                                <w:szCs w:val="20"/>
                              </w:rPr>
                              <w:t xml:space="preserve"> USING THE KEY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31" type="#_x0000_t80" style="position:absolute;margin-left:106.35pt;margin-top:10.5pt;width:123.7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">
                <v:fill color2="#767676" rotate="t" focus="100%" type="gradient"/>
                <v:textbox>
                  <w:txbxContent>
                    <w:p w:rsidR="00AF33A7" w:rsidRPr="006C6975" w:rsidRDefault="00AF33A7" w:rsidP="00AF33A7">
                      <w:pPr>
                        <w:rPr>
                          <w:sz w:val="20"/>
                          <w:szCs w:val="20"/>
                        </w:rPr>
                      </w:pPr>
                      <w:r w:rsidRPr="006C6975">
                        <w:rPr>
                          <w:sz w:val="20"/>
                          <w:szCs w:val="20"/>
                        </w:rPr>
                        <w:t>182, 181 references in “MEDLINE”, “SCOPUS”, “EMBASE”, “GOOGLE</w:t>
                      </w:r>
                      <w:r>
                        <w:rPr>
                          <w:sz w:val="20"/>
                          <w:szCs w:val="20"/>
                        </w:rPr>
                        <w:t xml:space="preserve"> SC</w:t>
                      </w:r>
                      <w:r w:rsidRPr="006C6975">
                        <w:rPr>
                          <w:sz w:val="20"/>
                          <w:szCs w:val="20"/>
                        </w:rPr>
                        <w:t xml:space="preserve"> “</w:t>
                      </w:r>
                      <w:r>
                        <w:rPr>
                          <w:sz w:val="20"/>
                          <w:szCs w:val="20"/>
                        </w:rPr>
                        <w:t xml:space="preserve"> USING THE KEY WORDS</w:t>
                      </w:r>
                    </w:p>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3190875</wp:posOffset>
                </wp:positionH>
                <wp:positionV relativeFrom="paragraph">
                  <wp:posOffset>4600575</wp:posOffset>
                </wp:positionV>
                <wp:extent cx="840105" cy="333375"/>
                <wp:effectExtent l="0" t="25400" r="48895" b="476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333375"/>
                        </a:xfrm>
                        <a:prstGeom prst="rightArrow">
                          <a:avLst>
                            <a:gd name="adj1" fmla="val 50000"/>
                            <a:gd name="adj2" fmla="val 6300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txbx>
                        <w:txbxContent>
                          <w:p w:rsidR="00AF33A7" w:rsidRPr="00C70B10" w:rsidRDefault="00AF33A7" w:rsidP="00AF33A7">
                            <w:r>
                              <w:t>N=1,413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3" o:spid="_x0000_s1032" type="#_x0000_t13" style="position:absolute;margin-left:251.25pt;margin-top:362.25pt;width:66.1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" fillcolor="#767676">
                <v:fill rotate="t" focus="100%" type="gradient"/>
                <v:textbox>
                  <w:txbxContent>
                    <w:p w:rsidR="00AF33A7" w:rsidRPr="00C70B10" w:rsidRDefault="00AF33A7" w:rsidP="00AF33A7">
                      <w:r>
                        <w:t>N=1,413</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3190875</wp:posOffset>
                </wp:positionH>
                <wp:positionV relativeFrom="paragraph">
                  <wp:posOffset>2847975</wp:posOffset>
                </wp:positionV>
                <wp:extent cx="840105" cy="333375"/>
                <wp:effectExtent l="0" t="25400" r="48895" b="476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333375"/>
                        </a:xfrm>
                        <a:prstGeom prst="rightArrow">
                          <a:avLst>
                            <a:gd name="adj1" fmla="val 50000"/>
                            <a:gd name="adj2" fmla="val 63000"/>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txbx>
                        <w:txbxContent>
                          <w:p w:rsidR="00AF33A7" w:rsidRPr="006C6975" w:rsidRDefault="00AF33A7" w:rsidP="00AF33A7">
                            <w:r>
                              <w:t>N=4,883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2" o:spid="_x0000_s1033" type="#_x0000_t13" style="position:absolute;margin-left:251.25pt;margin-top:224.25pt;width:66.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" fillcolor="#767676">
                <v:fill rotate="t" focus="100%" type="gradient"/>
                <v:textbox>
                  <w:txbxContent>
                    <w:p w:rsidR="00AF33A7" w:rsidRPr="006C6975" w:rsidRDefault="00AF33A7" w:rsidP="00AF33A7">
                      <w:r>
                        <w:t>N=4,883</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1398270</wp:posOffset>
                </wp:positionH>
                <wp:positionV relativeFrom="paragraph">
                  <wp:posOffset>3438525</wp:posOffset>
                </wp:positionV>
                <wp:extent cx="1571625" cy="1076325"/>
                <wp:effectExtent l="0" t="0" r="28575" b="412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76325"/>
                        </a:xfrm>
                        <a:prstGeom prst="downArrowCallout">
                          <a:avLst>
                            <a:gd name="adj1" fmla="val 36504"/>
                            <a:gd name="adj2" fmla="val 36504"/>
                            <a:gd name="adj3" fmla="val 16667"/>
                            <a:gd name="adj4" fmla="val 66667"/>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AF33A7" w:rsidRPr="00C70B10" w:rsidRDefault="00AF33A7" w:rsidP="00AF33A7">
                            <w:r>
                              <w:t>2,299 ORIGINAL ARTICLES WITH RELEVANT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8" o:spid="_x0000_s1034" type="#_x0000_t80" style="position:absolute;margin-left:110.1pt;margin-top:270.75pt;width:123.7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">
                <v:fill color2="#767676" rotate="t" focus="100%" type="gradient"/>
                <v:textbox>
                  <w:txbxContent>
                    <w:p w:rsidR="00AF33A7" w:rsidRPr="00C70B10" w:rsidRDefault="00AF33A7" w:rsidP="00AF33A7">
                      <w:r>
                        <w:t>2,299 ORIGINAL ARTICLES WITH RELEVANT TITLE</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1398270</wp:posOffset>
                </wp:positionH>
                <wp:positionV relativeFrom="paragraph">
                  <wp:posOffset>1771650</wp:posOffset>
                </wp:positionV>
                <wp:extent cx="1571625" cy="1076325"/>
                <wp:effectExtent l="0" t="0" r="28575" b="412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76325"/>
                        </a:xfrm>
                        <a:prstGeom prst="downArrowCallout">
                          <a:avLst>
                            <a:gd name="adj1" fmla="val 36504"/>
                            <a:gd name="adj2" fmla="val 36504"/>
                            <a:gd name="adj3" fmla="val 16667"/>
                            <a:gd name="adj4" fmla="val 66667"/>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txbx>
                        <w:txbxContent>
                          <w:p w:rsidR="00AF33A7" w:rsidRPr="006C6975" w:rsidRDefault="00AF33A7" w:rsidP="00AF33A7">
                            <w:r>
                              <w:t>7,182 ORIGINAL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6" o:spid="_x0000_s1035" type="#_x0000_t80" style="position:absolute;margin-left:110.1pt;margin-top:139.5pt;width:123.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">
                <v:fill color2="#767676" rotate="t" focus="100%" type="gradient"/>
                <v:textbox>
                  <w:txbxContent>
                    <w:p w:rsidR="00AF33A7" w:rsidRPr="006C6975" w:rsidRDefault="00AF33A7" w:rsidP="00AF33A7">
                      <w:r>
                        <w:t>7,182 ORIGINAL ARTICLES</w:t>
                      </w:r>
                    </w:p>
                  </w:txbxContent>
                </v:textbox>
              </v:shape>
            </w:pict>
          </mc:Fallback>
        </mc:AlternateContent>
      </w: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b/>
          <w:szCs w:val="21"/>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Default="00AF33A7" w:rsidP="00AF33A7">
      <w:pPr>
        <w:spacing w:line="360" w:lineRule="auto"/>
        <w:rPr>
          <w:rFonts w:ascii="Book Antiqua" w:hAnsi="Book Antiqua"/>
          <w:lang w:eastAsia="zh-CN"/>
        </w:rPr>
      </w:pPr>
    </w:p>
    <w:p w:rsidR="00AF33A7" w:rsidRPr="00AF33A7" w:rsidRDefault="00AF33A7" w:rsidP="00AF33A7">
      <w:pPr>
        <w:spacing w:line="360" w:lineRule="auto"/>
        <w:rPr>
          <w:rFonts w:ascii="Book Antiqua" w:hAnsi="Book Antiqua"/>
          <w:b/>
          <w:lang w:eastAsia="zh-CN"/>
        </w:rPr>
      </w:pPr>
      <w:r w:rsidRPr="00AF33A7">
        <w:rPr>
          <w:rFonts w:ascii="Book Antiqua" w:hAnsi="Book Antiqua"/>
          <w:b/>
          <w:lang w:eastAsia="en-US"/>
        </w:rPr>
        <w:t>Figure 1 Graphic representation of the research methodology</w:t>
      </w:r>
      <w:r>
        <w:rPr>
          <w:rFonts w:ascii="Book Antiqua" w:hAnsi="Book Antiqua" w:hint="eastAsia"/>
          <w:b/>
          <w:lang w:eastAsia="zh-CN"/>
        </w:rPr>
        <w:t>.</w:t>
      </w:r>
    </w:p>
    <w:sectPr w:rsidR="00AF33A7" w:rsidRPr="00AF33A7" w:rsidSect="00A22E51">
      <w:endnotePr>
        <w:numFmt w:val="decimal"/>
      </w:endnotePr>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E0" w:rsidRDefault="00BA73E0">
      <w:r>
        <w:separator/>
      </w:r>
    </w:p>
  </w:endnote>
  <w:endnote w:type="continuationSeparator" w:id="0">
    <w:p w:rsidR="00BA73E0" w:rsidRDefault="00BA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E0" w:rsidRDefault="00BA73E0">
      <w:r>
        <w:separator/>
      </w:r>
    </w:p>
  </w:footnote>
  <w:footnote w:type="continuationSeparator" w:id="0">
    <w:p w:rsidR="00BA73E0" w:rsidRDefault="00BA7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FA9"/>
    <w:multiLevelType w:val="hybridMultilevel"/>
    <w:tmpl w:val="0EFC2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DA53C8"/>
    <w:multiLevelType w:val="hybridMultilevel"/>
    <w:tmpl w:val="D16EF58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F997A9C"/>
    <w:multiLevelType w:val="hybridMultilevel"/>
    <w:tmpl w:val="1B5ABE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83875"/>
    <w:multiLevelType w:val="multilevel"/>
    <w:tmpl w:val="F23EC01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3E963A40"/>
    <w:multiLevelType w:val="hybridMultilevel"/>
    <w:tmpl w:val="D3969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A62589"/>
    <w:multiLevelType w:val="hybridMultilevel"/>
    <w:tmpl w:val="F5A20B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73712B7"/>
    <w:multiLevelType w:val="hybridMultilevel"/>
    <w:tmpl w:val="3DAA2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E3A0832"/>
    <w:multiLevelType w:val="hybridMultilevel"/>
    <w:tmpl w:val="306ADA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AF33B2"/>
    <w:multiLevelType w:val="hybridMultilevel"/>
    <w:tmpl w:val="F23EC01E"/>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2"/>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88"/>
    <w:rsid w:val="00001F31"/>
    <w:rsid w:val="000078B7"/>
    <w:rsid w:val="00031369"/>
    <w:rsid w:val="00034B97"/>
    <w:rsid w:val="00034CE5"/>
    <w:rsid w:val="00042A5C"/>
    <w:rsid w:val="00063A5F"/>
    <w:rsid w:val="00071DBE"/>
    <w:rsid w:val="0007359F"/>
    <w:rsid w:val="00082412"/>
    <w:rsid w:val="00092F93"/>
    <w:rsid w:val="000B5190"/>
    <w:rsid w:val="000C4271"/>
    <w:rsid w:val="000D0A5C"/>
    <w:rsid w:val="000F4B5F"/>
    <w:rsid w:val="00110215"/>
    <w:rsid w:val="00120103"/>
    <w:rsid w:val="001255F2"/>
    <w:rsid w:val="001342A3"/>
    <w:rsid w:val="001421E2"/>
    <w:rsid w:val="00142A13"/>
    <w:rsid w:val="00145C0E"/>
    <w:rsid w:val="00151F5B"/>
    <w:rsid w:val="00153C72"/>
    <w:rsid w:val="001542AE"/>
    <w:rsid w:val="00160D72"/>
    <w:rsid w:val="00166C23"/>
    <w:rsid w:val="00177AB7"/>
    <w:rsid w:val="001A0B88"/>
    <w:rsid w:val="001A0F93"/>
    <w:rsid w:val="001C357A"/>
    <w:rsid w:val="001D14E8"/>
    <w:rsid w:val="001E2F83"/>
    <w:rsid w:val="001F188C"/>
    <w:rsid w:val="001F473B"/>
    <w:rsid w:val="0021141A"/>
    <w:rsid w:val="00217B1A"/>
    <w:rsid w:val="002253E3"/>
    <w:rsid w:val="00233D8E"/>
    <w:rsid w:val="00242A07"/>
    <w:rsid w:val="00251D3E"/>
    <w:rsid w:val="00253933"/>
    <w:rsid w:val="00253A6B"/>
    <w:rsid w:val="002800A4"/>
    <w:rsid w:val="00285E11"/>
    <w:rsid w:val="00292606"/>
    <w:rsid w:val="002A0F50"/>
    <w:rsid w:val="002F1BCF"/>
    <w:rsid w:val="00302569"/>
    <w:rsid w:val="00340C56"/>
    <w:rsid w:val="0034308E"/>
    <w:rsid w:val="0036141D"/>
    <w:rsid w:val="00363358"/>
    <w:rsid w:val="003817AC"/>
    <w:rsid w:val="00384EF8"/>
    <w:rsid w:val="00390232"/>
    <w:rsid w:val="003978A0"/>
    <w:rsid w:val="003A04D0"/>
    <w:rsid w:val="003A664C"/>
    <w:rsid w:val="003B2356"/>
    <w:rsid w:val="003B4A51"/>
    <w:rsid w:val="003D3B27"/>
    <w:rsid w:val="003E631D"/>
    <w:rsid w:val="003F415B"/>
    <w:rsid w:val="003F4B74"/>
    <w:rsid w:val="0040547A"/>
    <w:rsid w:val="00415F59"/>
    <w:rsid w:val="00417221"/>
    <w:rsid w:val="004315FC"/>
    <w:rsid w:val="004438E3"/>
    <w:rsid w:val="00460FEA"/>
    <w:rsid w:val="00472245"/>
    <w:rsid w:val="00495320"/>
    <w:rsid w:val="004A50FB"/>
    <w:rsid w:val="004C2A43"/>
    <w:rsid w:val="004C7FCC"/>
    <w:rsid w:val="00511D38"/>
    <w:rsid w:val="00517026"/>
    <w:rsid w:val="00524E44"/>
    <w:rsid w:val="0053134C"/>
    <w:rsid w:val="0054702B"/>
    <w:rsid w:val="00550DFD"/>
    <w:rsid w:val="00553445"/>
    <w:rsid w:val="00555DCE"/>
    <w:rsid w:val="0056386E"/>
    <w:rsid w:val="005C163C"/>
    <w:rsid w:val="005D2C77"/>
    <w:rsid w:val="005D32B8"/>
    <w:rsid w:val="005D39D1"/>
    <w:rsid w:val="005F15AA"/>
    <w:rsid w:val="006032B5"/>
    <w:rsid w:val="0064631A"/>
    <w:rsid w:val="00660431"/>
    <w:rsid w:val="006A5AF6"/>
    <w:rsid w:val="006A7C05"/>
    <w:rsid w:val="006C6F6F"/>
    <w:rsid w:val="006D6A92"/>
    <w:rsid w:val="00712384"/>
    <w:rsid w:val="00717192"/>
    <w:rsid w:val="00730B4F"/>
    <w:rsid w:val="00732005"/>
    <w:rsid w:val="00762429"/>
    <w:rsid w:val="00776411"/>
    <w:rsid w:val="00794C75"/>
    <w:rsid w:val="0079717E"/>
    <w:rsid w:val="007A0811"/>
    <w:rsid w:val="007A458B"/>
    <w:rsid w:val="007A683E"/>
    <w:rsid w:val="007B6434"/>
    <w:rsid w:val="007C32C4"/>
    <w:rsid w:val="007C4AA0"/>
    <w:rsid w:val="007C6403"/>
    <w:rsid w:val="007D48D0"/>
    <w:rsid w:val="007E58F5"/>
    <w:rsid w:val="008133D7"/>
    <w:rsid w:val="00827B0A"/>
    <w:rsid w:val="0083765F"/>
    <w:rsid w:val="008707F5"/>
    <w:rsid w:val="00890CD0"/>
    <w:rsid w:val="008A4385"/>
    <w:rsid w:val="008A53FC"/>
    <w:rsid w:val="008A6485"/>
    <w:rsid w:val="008C2E97"/>
    <w:rsid w:val="008E6BCB"/>
    <w:rsid w:val="008E7630"/>
    <w:rsid w:val="008F3C26"/>
    <w:rsid w:val="009142D8"/>
    <w:rsid w:val="00946EC9"/>
    <w:rsid w:val="00972D20"/>
    <w:rsid w:val="00983DB5"/>
    <w:rsid w:val="00993FD4"/>
    <w:rsid w:val="009B489F"/>
    <w:rsid w:val="009C09B2"/>
    <w:rsid w:val="009D6BBF"/>
    <w:rsid w:val="009E3A68"/>
    <w:rsid w:val="009E4C86"/>
    <w:rsid w:val="009F2B4F"/>
    <w:rsid w:val="009F30BB"/>
    <w:rsid w:val="009F59EF"/>
    <w:rsid w:val="00A0328E"/>
    <w:rsid w:val="00A1148A"/>
    <w:rsid w:val="00A158B9"/>
    <w:rsid w:val="00A22E51"/>
    <w:rsid w:val="00A24418"/>
    <w:rsid w:val="00A477E0"/>
    <w:rsid w:val="00A5389C"/>
    <w:rsid w:val="00A8018E"/>
    <w:rsid w:val="00AA1E7E"/>
    <w:rsid w:val="00AA64F6"/>
    <w:rsid w:val="00AB4749"/>
    <w:rsid w:val="00AE40FD"/>
    <w:rsid w:val="00AE4179"/>
    <w:rsid w:val="00AF0E58"/>
    <w:rsid w:val="00AF33A7"/>
    <w:rsid w:val="00B07362"/>
    <w:rsid w:val="00B345EA"/>
    <w:rsid w:val="00B37A1D"/>
    <w:rsid w:val="00B450B6"/>
    <w:rsid w:val="00B4783D"/>
    <w:rsid w:val="00B57D18"/>
    <w:rsid w:val="00B67B91"/>
    <w:rsid w:val="00B81936"/>
    <w:rsid w:val="00B83A50"/>
    <w:rsid w:val="00B8493E"/>
    <w:rsid w:val="00B909D3"/>
    <w:rsid w:val="00B92463"/>
    <w:rsid w:val="00BA73E0"/>
    <w:rsid w:val="00BB0D21"/>
    <w:rsid w:val="00BC2615"/>
    <w:rsid w:val="00BD1478"/>
    <w:rsid w:val="00BD6E27"/>
    <w:rsid w:val="00BE282A"/>
    <w:rsid w:val="00BF6CB9"/>
    <w:rsid w:val="00C00BA6"/>
    <w:rsid w:val="00C038EC"/>
    <w:rsid w:val="00C130E9"/>
    <w:rsid w:val="00C267C1"/>
    <w:rsid w:val="00C332A1"/>
    <w:rsid w:val="00C503C4"/>
    <w:rsid w:val="00C50715"/>
    <w:rsid w:val="00C54474"/>
    <w:rsid w:val="00C577EB"/>
    <w:rsid w:val="00C617E6"/>
    <w:rsid w:val="00C676DE"/>
    <w:rsid w:val="00C827C6"/>
    <w:rsid w:val="00C87B55"/>
    <w:rsid w:val="00C903E5"/>
    <w:rsid w:val="00CA7B29"/>
    <w:rsid w:val="00CB0DE8"/>
    <w:rsid w:val="00CB274F"/>
    <w:rsid w:val="00CC61E4"/>
    <w:rsid w:val="00CE2342"/>
    <w:rsid w:val="00CE5D4D"/>
    <w:rsid w:val="00CE7B49"/>
    <w:rsid w:val="00D039C9"/>
    <w:rsid w:val="00D255E9"/>
    <w:rsid w:val="00D30798"/>
    <w:rsid w:val="00D60BC6"/>
    <w:rsid w:val="00D62F4C"/>
    <w:rsid w:val="00D93534"/>
    <w:rsid w:val="00DA3543"/>
    <w:rsid w:val="00DB624D"/>
    <w:rsid w:val="00DC6AA7"/>
    <w:rsid w:val="00DD0AAD"/>
    <w:rsid w:val="00E03DDD"/>
    <w:rsid w:val="00E078C1"/>
    <w:rsid w:val="00E20929"/>
    <w:rsid w:val="00E63BB6"/>
    <w:rsid w:val="00E752B4"/>
    <w:rsid w:val="00E841BE"/>
    <w:rsid w:val="00E85021"/>
    <w:rsid w:val="00E86B4B"/>
    <w:rsid w:val="00E9682D"/>
    <w:rsid w:val="00EA02BC"/>
    <w:rsid w:val="00ED14D1"/>
    <w:rsid w:val="00ED4922"/>
    <w:rsid w:val="00EF182F"/>
    <w:rsid w:val="00EF66FA"/>
    <w:rsid w:val="00F052C2"/>
    <w:rsid w:val="00F13EC3"/>
    <w:rsid w:val="00F16CA8"/>
    <w:rsid w:val="00F242F6"/>
    <w:rsid w:val="00F24B65"/>
    <w:rsid w:val="00F47DB1"/>
    <w:rsid w:val="00F52BC5"/>
    <w:rsid w:val="00F55F43"/>
    <w:rsid w:val="00F734C0"/>
    <w:rsid w:val="00F86E4E"/>
    <w:rsid w:val="00F94393"/>
    <w:rsid w:val="00F960C2"/>
    <w:rsid w:val="00FA0E03"/>
    <w:rsid w:val="00FA3537"/>
    <w:rsid w:val="00FB48CA"/>
    <w:rsid w:val="00FC7C38"/>
    <w:rsid w:val="00FD1FCC"/>
    <w:rsid w:val="00FD3B19"/>
    <w:rsid w:val="00FE6881"/>
    <w:rsid w:val="00FF75F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A0B88"/>
    <w:rPr>
      <w:sz w:val="24"/>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1A0B88"/>
    <w:rPr>
      <w:vertAlign w:val="superscript"/>
    </w:rPr>
  </w:style>
  <w:style w:type="paragraph" w:styleId="a4">
    <w:name w:val="endnote text"/>
    <w:basedOn w:val="a"/>
    <w:semiHidden/>
    <w:rsid w:val="001A0B88"/>
    <w:rPr>
      <w:sz w:val="20"/>
      <w:szCs w:val="20"/>
    </w:rPr>
  </w:style>
  <w:style w:type="paragraph" w:styleId="a5">
    <w:name w:val="footnote text"/>
    <w:basedOn w:val="a"/>
    <w:semiHidden/>
    <w:rsid w:val="00FA5283"/>
    <w:rPr>
      <w:sz w:val="20"/>
      <w:szCs w:val="20"/>
    </w:rPr>
  </w:style>
  <w:style w:type="character" w:styleId="a6">
    <w:name w:val="footnote reference"/>
    <w:semiHidden/>
    <w:rsid w:val="00FA5283"/>
    <w:rPr>
      <w:vertAlign w:val="superscript"/>
    </w:rPr>
  </w:style>
  <w:style w:type="table" w:styleId="a7">
    <w:name w:val="Table Grid"/>
    <w:basedOn w:val="a1"/>
    <w:rsid w:val="00E6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E5B08"/>
    <w:pPr>
      <w:tabs>
        <w:tab w:val="center" w:pos="4153"/>
        <w:tab w:val="right" w:pos="8306"/>
      </w:tabs>
    </w:pPr>
  </w:style>
  <w:style w:type="paragraph" w:styleId="a9">
    <w:name w:val="footer"/>
    <w:basedOn w:val="a"/>
    <w:rsid w:val="006E5B08"/>
    <w:pPr>
      <w:tabs>
        <w:tab w:val="center" w:pos="4153"/>
        <w:tab w:val="right" w:pos="8306"/>
      </w:tabs>
    </w:pPr>
  </w:style>
  <w:style w:type="character" w:styleId="aa">
    <w:name w:val="page number"/>
    <w:basedOn w:val="a0"/>
    <w:rsid w:val="006E5B08"/>
  </w:style>
  <w:style w:type="paragraph" w:styleId="ab">
    <w:name w:val="annotation text"/>
    <w:basedOn w:val="a"/>
    <w:link w:val="Char1"/>
    <w:rsid w:val="00B67B91"/>
    <w:pPr>
      <w:widowControl w:val="0"/>
    </w:pPr>
    <w:rPr>
      <w:kern w:val="2"/>
      <w:sz w:val="21"/>
      <w:lang w:eastAsia="zh-CN"/>
    </w:rPr>
  </w:style>
  <w:style w:type="character" w:customStyle="1" w:styleId="Char">
    <w:name w:val="批注文字 Char"/>
    <w:basedOn w:val="a0"/>
    <w:rsid w:val="00B67B91"/>
    <w:rPr>
      <w:sz w:val="24"/>
      <w:szCs w:val="24"/>
      <w:lang w:eastAsia="ko-KR"/>
    </w:rPr>
  </w:style>
  <w:style w:type="character" w:customStyle="1" w:styleId="Char1">
    <w:name w:val="批注文字 Char1"/>
    <w:basedOn w:val="a0"/>
    <w:link w:val="ab"/>
    <w:rsid w:val="00B67B91"/>
    <w:rPr>
      <w:rFonts w:eastAsia="宋体"/>
      <w:kern w:val="2"/>
      <w:sz w:val="21"/>
      <w:szCs w:val="24"/>
    </w:rPr>
  </w:style>
  <w:style w:type="character" w:styleId="ac">
    <w:name w:val="annotation reference"/>
    <w:basedOn w:val="a0"/>
    <w:uiPriority w:val="99"/>
    <w:semiHidden/>
    <w:unhideWhenUsed/>
    <w:rsid w:val="00B67B91"/>
    <w:rPr>
      <w:sz w:val="21"/>
      <w:szCs w:val="21"/>
    </w:rPr>
  </w:style>
  <w:style w:type="paragraph" w:styleId="ad">
    <w:name w:val="annotation subject"/>
    <w:basedOn w:val="ab"/>
    <w:next w:val="ab"/>
    <w:link w:val="Char0"/>
    <w:uiPriority w:val="99"/>
    <w:semiHidden/>
    <w:unhideWhenUsed/>
    <w:rsid w:val="00B67B91"/>
    <w:pPr>
      <w:widowControl/>
    </w:pPr>
    <w:rPr>
      <w:b/>
      <w:bCs/>
      <w:kern w:val="0"/>
      <w:sz w:val="24"/>
      <w:lang w:eastAsia="ko-KR"/>
    </w:rPr>
  </w:style>
  <w:style w:type="character" w:customStyle="1" w:styleId="Char0">
    <w:name w:val="批注主题 Char"/>
    <w:basedOn w:val="Char1"/>
    <w:link w:val="ad"/>
    <w:uiPriority w:val="99"/>
    <w:semiHidden/>
    <w:rsid w:val="00B67B91"/>
    <w:rPr>
      <w:rFonts w:eastAsia="宋体"/>
      <w:b/>
      <w:bCs/>
      <w:kern w:val="2"/>
      <w:sz w:val="24"/>
      <w:szCs w:val="24"/>
      <w:lang w:eastAsia="ko-KR"/>
    </w:rPr>
  </w:style>
  <w:style w:type="paragraph" w:styleId="ae">
    <w:name w:val="Balloon Text"/>
    <w:basedOn w:val="a"/>
    <w:link w:val="Char2"/>
    <w:uiPriority w:val="99"/>
    <w:semiHidden/>
    <w:unhideWhenUsed/>
    <w:rsid w:val="00B67B91"/>
    <w:rPr>
      <w:sz w:val="18"/>
      <w:szCs w:val="18"/>
    </w:rPr>
  </w:style>
  <w:style w:type="character" w:customStyle="1" w:styleId="Char2">
    <w:name w:val="批注框文本 Char"/>
    <w:basedOn w:val="a0"/>
    <w:link w:val="ae"/>
    <w:uiPriority w:val="99"/>
    <w:semiHidden/>
    <w:rsid w:val="00B67B91"/>
    <w:rPr>
      <w:sz w:val="18"/>
      <w:szCs w:val="18"/>
      <w:lang w:eastAsia="ko-KR"/>
    </w:rPr>
  </w:style>
  <w:style w:type="character" w:customStyle="1" w:styleId="highlight1">
    <w:name w:val="highlight1"/>
    <w:basedOn w:val="a0"/>
    <w:rsid w:val="00B67B91"/>
    <w:rPr>
      <w:shd w:val="clear" w:color="auto" w:fill="F1BFE0"/>
    </w:rPr>
  </w:style>
  <w:style w:type="character" w:styleId="af">
    <w:name w:val="Hyperlink"/>
    <w:basedOn w:val="a0"/>
    <w:rsid w:val="00DA3543"/>
    <w:rPr>
      <w:color w:val="0000FF"/>
      <w:u w:val="single"/>
    </w:rPr>
  </w:style>
  <w:style w:type="paragraph" w:styleId="af0">
    <w:name w:val="List Paragraph"/>
    <w:basedOn w:val="a"/>
    <w:uiPriority w:val="34"/>
    <w:qFormat/>
    <w:rsid w:val="009E4C86"/>
    <w:pPr>
      <w:ind w:left="720"/>
      <w:contextualSpacing/>
    </w:pPr>
  </w:style>
  <w:style w:type="character" w:customStyle="1" w:styleId="jrnl">
    <w:name w:val="jrnl"/>
    <w:basedOn w:val="a0"/>
    <w:rsid w:val="00472245"/>
  </w:style>
  <w:style w:type="character" w:customStyle="1" w:styleId="apple-converted-space">
    <w:name w:val="apple-converted-space"/>
    <w:basedOn w:val="a0"/>
    <w:rsid w:val="00E63BB6"/>
  </w:style>
  <w:style w:type="character" w:styleId="af1">
    <w:name w:val="Emphasis"/>
    <w:qFormat/>
    <w:rsid w:val="00511D38"/>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A0B88"/>
    <w:rPr>
      <w:sz w:val="24"/>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1A0B88"/>
    <w:rPr>
      <w:vertAlign w:val="superscript"/>
    </w:rPr>
  </w:style>
  <w:style w:type="paragraph" w:styleId="a4">
    <w:name w:val="endnote text"/>
    <w:basedOn w:val="a"/>
    <w:semiHidden/>
    <w:rsid w:val="001A0B88"/>
    <w:rPr>
      <w:sz w:val="20"/>
      <w:szCs w:val="20"/>
    </w:rPr>
  </w:style>
  <w:style w:type="paragraph" w:styleId="a5">
    <w:name w:val="footnote text"/>
    <w:basedOn w:val="a"/>
    <w:semiHidden/>
    <w:rsid w:val="00FA5283"/>
    <w:rPr>
      <w:sz w:val="20"/>
      <w:szCs w:val="20"/>
    </w:rPr>
  </w:style>
  <w:style w:type="character" w:styleId="a6">
    <w:name w:val="footnote reference"/>
    <w:semiHidden/>
    <w:rsid w:val="00FA5283"/>
    <w:rPr>
      <w:vertAlign w:val="superscript"/>
    </w:rPr>
  </w:style>
  <w:style w:type="table" w:styleId="a7">
    <w:name w:val="Table Grid"/>
    <w:basedOn w:val="a1"/>
    <w:rsid w:val="00E6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E5B08"/>
    <w:pPr>
      <w:tabs>
        <w:tab w:val="center" w:pos="4153"/>
        <w:tab w:val="right" w:pos="8306"/>
      </w:tabs>
    </w:pPr>
  </w:style>
  <w:style w:type="paragraph" w:styleId="a9">
    <w:name w:val="footer"/>
    <w:basedOn w:val="a"/>
    <w:rsid w:val="006E5B08"/>
    <w:pPr>
      <w:tabs>
        <w:tab w:val="center" w:pos="4153"/>
        <w:tab w:val="right" w:pos="8306"/>
      </w:tabs>
    </w:pPr>
  </w:style>
  <w:style w:type="character" w:styleId="aa">
    <w:name w:val="page number"/>
    <w:basedOn w:val="a0"/>
    <w:rsid w:val="006E5B08"/>
  </w:style>
  <w:style w:type="paragraph" w:styleId="ab">
    <w:name w:val="annotation text"/>
    <w:basedOn w:val="a"/>
    <w:link w:val="Char1"/>
    <w:rsid w:val="00B67B91"/>
    <w:pPr>
      <w:widowControl w:val="0"/>
    </w:pPr>
    <w:rPr>
      <w:kern w:val="2"/>
      <w:sz w:val="21"/>
      <w:lang w:eastAsia="zh-CN"/>
    </w:rPr>
  </w:style>
  <w:style w:type="character" w:customStyle="1" w:styleId="Char">
    <w:name w:val="批注文字 Char"/>
    <w:basedOn w:val="a0"/>
    <w:rsid w:val="00B67B91"/>
    <w:rPr>
      <w:sz w:val="24"/>
      <w:szCs w:val="24"/>
      <w:lang w:eastAsia="ko-KR"/>
    </w:rPr>
  </w:style>
  <w:style w:type="character" w:customStyle="1" w:styleId="Char1">
    <w:name w:val="批注文字 Char1"/>
    <w:basedOn w:val="a0"/>
    <w:link w:val="ab"/>
    <w:rsid w:val="00B67B91"/>
    <w:rPr>
      <w:rFonts w:eastAsia="宋体"/>
      <w:kern w:val="2"/>
      <w:sz w:val="21"/>
      <w:szCs w:val="24"/>
    </w:rPr>
  </w:style>
  <w:style w:type="character" w:styleId="ac">
    <w:name w:val="annotation reference"/>
    <w:basedOn w:val="a0"/>
    <w:uiPriority w:val="99"/>
    <w:semiHidden/>
    <w:unhideWhenUsed/>
    <w:rsid w:val="00B67B91"/>
    <w:rPr>
      <w:sz w:val="21"/>
      <w:szCs w:val="21"/>
    </w:rPr>
  </w:style>
  <w:style w:type="paragraph" w:styleId="ad">
    <w:name w:val="annotation subject"/>
    <w:basedOn w:val="ab"/>
    <w:next w:val="ab"/>
    <w:link w:val="Char0"/>
    <w:uiPriority w:val="99"/>
    <w:semiHidden/>
    <w:unhideWhenUsed/>
    <w:rsid w:val="00B67B91"/>
    <w:pPr>
      <w:widowControl/>
    </w:pPr>
    <w:rPr>
      <w:b/>
      <w:bCs/>
      <w:kern w:val="0"/>
      <w:sz w:val="24"/>
      <w:lang w:eastAsia="ko-KR"/>
    </w:rPr>
  </w:style>
  <w:style w:type="character" w:customStyle="1" w:styleId="Char0">
    <w:name w:val="批注主题 Char"/>
    <w:basedOn w:val="Char1"/>
    <w:link w:val="ad"/>
    <w:uiPriority w:val="99"/>
    <w:semiHidden/>
    <w:rsid w:val="00B67B91"/>
    <w:rPr>
      <w:rFonts w:eastAsia="宋体"/>
      <w:b/>
      <w:bCs/>
      <w:kern w:val="2"/>
      <w:sz w:val="24"/>
      <w:szCs w:val="24"/>
      <w:lang w:eastAsia="ko-KR"/>
    </w:rPr>
  </w:style>
  <w:style w:type="paragraph" w:styleId="ae">
    <w:name w:val="Balloon Text"/>
    <w:basedOn w:val="a"/>
    <w:link w:val="Char2"/>
    <w:uiPriority w:val="99"/>
    <w:semiHidden/>
    <w:unhideWhenUsed/>
    <w:rsid w:val="00B67B91"/>
    <w:rPr>
      <w:sz w:val="18"/>
      <w:szCs w:val="18"/>
    </w:rPr>
  </w:style>
  <w:style w:type="character" w:customStyle="1" w:styleId="Char2">
    <w:name w:val="批注框文本 Char"/>
    <w:basedOn w:val="a0"/>
    <w:link w:val="ae"/>
    <w:uiPriority w:val="99"/>
    <w:semiHidden/>
    <w:rsid w:val="00B67B91"/>
    <w:rPr>
      <w:sz w:val="18"/>
      <w:szCs w:val="18"/>
      <w:lang w:eastAsia="ko-KR"/>
    </w:rPr>
  </w:style>
  <w:style w:type="character" w:customStyle="1" w:styleId="highlight1">
    <w:name w:val="highlight1"/>
    <w:basedOn w:val="a0"/>
    <w:rsid w:val="00B67B91"/>
    <w:rPr>
      <w:shd w:val="clear" w:color="auto" w:fill="F1BFE0"/>
    </w:rPr>
  </w:style>
  <w:style w:type="character" w:styleId="af">
    <w:name w:val="Hyperlink"/>
    <w:basedOn w:val="a0"/>
    <w:rsid w:val="00DA3543"/>
    <w:rPr>
      <w:color w:val="0000FF"/>
      <w:u w:val="single"/>
    </w:rPr>
  </w:style>
  <w:style w:type="paragraph" w:styleId="af0">
    <w:name w:val="List Paragraph"/>
    <w:basedOn w:val="a"/>
    <w:uiPriority w:val="34"/>
    <w:qFormat/>
    <w:rsid w:val="009E4C86"/>
    <w:pPr>
      <w:ind w:left="720"/>
      <w:contextualSpacing/>
    </w:pPr>
  </w:style>
  <w:style w:type="character" w:customStyle="1" w:styleId="jrnl">
    <w:name w:val="jrnl"/>
    <w:basedOn w:val="a0"/>
    <w:rsid w:val="00472245"/>
  </w:style>
  <w:style w:type="character" w:customStyle="1" w:styleId="apple-converted-space">
    <w:name w:val="apple-converted-space"/>
    <w:basedOn w:val="a0"/>
    <w:rsid w:val="00E63BB6"/>
  </w:style>
  <w:style w:type="character" w:styleId="af1">
    <w:name w:val="Emphasis"/>
    <w:qFormat/>
    <w:rsid w:val="00511D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988">
      <w:bodyDiv w:val="1"/>
      <w:marLeft w:val="0"/>
      <w:marRight w:val="0"/>
      <w:marTop w:val="0"/>
      <w:marBottom w:val="0"/>
      <w:divBdr>
        <w:top w:val="none" w:sz="0" w:space="0" w:color="auto"/>
        <w:left w:val="none" w:sz="0" w:space="0" w:color="auto"/>
        <w:bottom w:val="none" w:sz="0" w:space="0" w:color="auto"/>
        <w:right w:val="none" w:sz="0" w:space="0" w:color="auto"/>
      </w:divBdr>
    </w:div>
    <w:div w:id="1148322083">
      <w:bodyDiv w:val="1"/>
      <w:marLeft w:val="0"/>
      <w:marRight w:val="0"/>
      <w:marTop w:val="0"/>
      <w:marBottom w:val="0"/>
      <w:divBdr>
        <w:top w:val="none" w:sz="0" w:space="0" w:color="auto"/>
        <w:left w:val="none" w:sz="0" w:space="0" w:color="auto"/>
        <w:bottom w:val="none" w:sz="0" w:space="0" w:color="auto"/>
        <w:right w:val="none" w:sz="0" w:space="0" w:color="auto"/>
      </w:divBdr>
      <w:divsChild>
        <w:div w:id="1052995488">
          <w:marLeft w:val="0"/>
          <w:marRight w:val="0"/>
          <w:marTop w:val="0"/>
          <w:marBottom w:val="0"/>
          <w:divBdr>
            <w:top w:val="none" w:sz="0" w:space="0" w:color="auto"/>
            <w:left w:val="none" w:sz="0" w:space="0" w:color="auto"/>
            <w:bottom w:val="none" w:sz="0" w:space="0" w:color="auto"/>
            <w:right w:val="none" w:sz="0" w:space="0" w:color="auto"/>
          </w:divBdr>
        </w:div>
        <w:div w:id="2126804552">
          <w:marLeft w:val="0"/>
          <w:marRight w:val="0"/>
          <w:marTop w:val="0"/>
          <w:marBottom w:val="0"/>
          <w:divBdr>
            <w:top w:val="none" w:sz="0" w:space="0" w:color="auto"/>
            <w:left w:val="none" w:sz="0" w:space="0" w:color="auto"/>
            <w:bottom w:val="none" w:sz="0" w:space="0" w:color="auto"/>
            <w:right w:val="none" w:sz="0" w:space="0" w:color="auto"/>
          </w:divBdr>
        </w:div>
        <w:div w:id="1530488395">
          <w:marLeft w:val="0"/>
          <w:marRight w:val="0"/>
          <w:marTop w:val="0"/>
          <w:marBottom w:val="0"/>
          <w:divBdr>
            <w:top w:val="none" w:sz="0" w:space="0" w:color="auto"/>
            <w:left w:val="none" w:sz="0" w:space="0" w:color="auto"/>
            <w:bottom w:val="none" w:sz="0" w:space="0" w:color="auto"/>
            <w:right w:val="none" w:sz="0" w:space="0" w:color="auto"/>
          </w:divBdr>
        </w:div>
        <w:div w:id="2015645763">
          <w:marLeft w:val="0"/>
          <w:marRight w:val="0"/>
          <w:marTop w:val="0"/>
          <w:marBottom w:val="0"/>
          <w:divBdr>
            <w:top w:val="none" w:sz="0" w:space="0" w:color="auto"/>
            <w:left w:val="none" w:sz="0" w:space="0" w:color="auto"/>
            <w:bottom w:val="none" w:sz="0" w:space="0" w:color="auto"/>
            <w:right w:val="none" w:sz="0" w:space="0" w:color="auto"/>
          </w:divBdr>
        </w:div>
        <w:div w:id="1131096105">
          <w:marLeft w:val="0"/>
          <w:marRight w:val="0"/>
          <w:marTop w:val="0"/>
          <w:marBottom w:val="0"/>
          <w:divBdr>
            <w:top w:val="none" w:sz="0" w:space="0" w:color="auto"/>
            <w:left w:val="none" w:sz="0" w:space="0" w:color="auto"/>
            <w:bottom w:val="none" w:sz="0" w:space="0" w:color="auto"/>
            <w:right w:val="none" w:sz="0" w:space="0" w:color="auto"/>
          </w:divBdr>
        </w:div>
        <w:div w:id="1064376323">
          <w:marLeft w:val="0"/>
          <w:marRight w:val="0"/>
          <w:marTop w:val="0"/>
          <w:marBottom w:val="0"/>
          <w:divBdr>
            <w:top w:val="none" w:sz="0" w:space="0" w:color="auto"/>
            <w:left w:val="none" w:sz="0" w:space="0" w:color="auto"/>
            <w:bottom w:val="none" w:sz="0" w:space="0" w:color="auto"/>
            <w:right w:val="none" w:sz="0" w:space="0" w:color="auto"/>
          </w:divBdr>
        </w:div>
        <w:div w:id="1288776369">
          <w:marLeft w:val="0"/>
          <w:marRight w:val="0"/>
          <w:marTop w:val="0"/>
          <w:marBottom w:val="0"/>
          <w:divBdr>
            <w:top w:val="none" w:sz="0" w:space="0" w:color="auto"/>
            <w:left w:val="none" w:sz="0" w:space="0" w:color="auto"/>
            <w:bottom w:val="none" w:sz="0" w:space="0" w:color="auto"/>
            <w:right w:val="none" w:sz="0" w:space="0" w:color="auto"/>
          </w:divBdr>
        </w:div>
        <w:div w:id="1743991329">
          <w:marLeft w:val="0"/>
          <w:marRight w:val="0"/>
          <w:marTop w:val="0"/>
          <w:marBottom w:val="0"/>
          <w:divBdr>
            <w:top w:val="none" w:sz="0" w:space="0" w:color="auto"/>
            <w:left w:val="none" w:sz="0" w:space="0" w:color="auto"/>
            <w:bottom w:val="none" w:sz="0" w:space="0" w:color="auto"/>
            <w:right w:val="none" w:sz="0" w:space="0" w:color="auto"/>
          </w:divBdr>
        </w:div>
        <w:div w:id="701979708">
          <w:marLeft w:val="0"/>
          <w:marRight w:val="0"/>
          <w:marTop w:val="0"/>
          <w:marBottom w:val="0"/>
          <w:divBdr>
            <w:top w:val="none" w:sz="0" w:space="0" w:color="auto"/>
            <w:left w:val="none" w:sz="0" w:space="0" w:color="auto"/>
            <w:bottom w:val="none" w:sz="0" w:space="0" w:color="auto"/>
            <w:right w:val="none" w:sz="0" w:space="0" w:color="auto"/>
          </w:divBdr>
        </w:div>
        <w:div w:id="324477053">
          <w:marLeft w:val="0"/>
          <w:marRight w:val="0"/>
          <w:marTop w:val="0"/>
          <w:marBottom w:val="0"/>
          <w:divBdr>
            <w:top w:val="none" w:sz="0" w:space="0" w:color="auto"/>
            <w:left w:val="none" w:sz="0" w:space="0" w:color="auto"/>
            <w:bottom w:val="none" w:sz="0" w:space="0" w:color="auto"/>
            <w:right w:val="none" w:sz="0" w:space="0" w:color="auto"/>
          </w:divBdr>
        </w:div>
        <w:div w:id="2137328397">
          <w:marLeft w:val="0"/>
          <w:marRight w:val="0"/>
          <w:marTop w:val="0"/>
          <w:marBottom w:val="0"/>
          <w:divBdr>
            <w:top w:val="none" w:sz="0" w:space="0" w:color="auto"/>
            <w:left w:val="none" w:sz="0" w:space="0" w:color="auto"/>
            <w:bottom w:val="none" w:sz="0" w:space="0" w:color="auto"/>
            <w:right w:val="none" w:sz="0" w:space="0" w:color="auto"/>
          </w:divBdr>
        </w:div>
        <w:div w:id="1787771850">
          <w:marLeft w:val="0"/>
          <w:marRight w:val="0"/>
          <w:marTop w:val="0"/>
          <w:marBottom w:val="0"/>
          <w:divBdr>
            <w:top w:val="none" w:sz="0" w:space="0" w:color="auto"/>
            <w:left w:val="none" w:sz="0" w:space="0" w:color="auto"/>
            <w:bottom w:val="none" w:sz="0" w:space="0" w:color="auto"/>
            <w:right w:val="none" w:sz="0" w:space="0" w:color="auto"/>
          </w:divBdr>
        </w:div>
        <w:div w:id="1275212342">
          <w:marLeft w:val="0"/>
          <w:marRight w:val="0"/>
          <w:marTop w:val="0"/>
          <w:marBottom w:val="0"/>
          <w:divBdr>
            <w:top w:val="none" w:sz="0" w:space="0" w:color="auto"/>
            <w:left w:val="none" w:sz="0" w:space="0" w:color="auto"/>
            <w:bottom w:val="none" w:sz="0" w:space="0" w:color="auto"/>
            <w:right w:val="none" w:sz="0" w:space="0" w:color="auto"/>
          </w:divBdr>
        </w:div>
        <w:div w:id="1214661988">
          <w:marLeft w:val="0"/>
          <w:marRight w:val="0"/>
          <w:marTop w:val="0"/>
          <w:marBottom w:val="0"/>
          <w:divBdr>
            <w:top w:val="none" w:sz="0" w:space="0" w:color="auto"/>
            <w:left w:val="none" w:sz="0" w:space="0" w:color="auto"/>
            <w:bottom w:val="none" w:sz="0" w:space="0" w:color="auto"/>
            <w:right w:val="none" w:sz="0" w:space="0" w:color="auto"/>
          </w:divBdr>
        </w:div>
        <w:div w:id="822357189">
          <w:marLeft w:val="0"/>
          <w:marRight w:val="0"/>
          <w:marTop w:val="0"/>
          <w:marBottom w:val="0"/>
          <w:divBdr>
            <w:top w:val="none" w:sz="0" w:space="0" w:color="auto"/>
            <w:left w:val="none" w:sz="0" w:space="0" w:color="auto"/>
            <w:bottom w:val="none" w:sz="0" w:space="0" w:color="auto"/>
            <w:right w:val="none" w:sz="0" w:space="0" w:color="auto"/>
          </w:divBdr>
        </w:div>
        <w:div w:id="634987030">
          <w:marLeft w:val="0"/>
          <w:marRight w:val="0"/>
          <w:marTop w:val="0"/>
          <w:marBottom w:val="0"/>
          <w:divBdr>
            <w:top w:val="none" w:sz="0" w:space="0" w:color="auto"/>
            <w:left w:val="none" w:sz="0" w:space="0" w:color="auto"/>
            <w:bottom w:val="none" w:sz="0" w:space="0" w:color="auto"/>
            <w:right w:val="none" w:sz="0" w:space="0" w:color="auto"/>
          </w:divBdr>
        </w:div>
        <w:div w:id="970207988">
          <w:marLeft w:val="0"/>
          <w:marRight w:val="0"/>
          <w:marTop w:val="0"/>
          <w:marBottom w:val="0"/>
          <w:divBdr>
            <w:top w:val="none" w:sz="0" w:space="0" w:color="auto"/>
            <w:left w:val="none" w:sz="0" w:space="0" w:color="auto"/>
            <w:bottom w:val="none" w:sz="0" w:space="0" w:color="auto"/>
            <w:right w:val="none" w:sz="0" w:space="0" w:color="auto"/>
          </w:divBdr>
        </w:div>
        <w:div w:id="1071850553">
          <w:marLeft w:val="0"/>
          <w:marRight w:val="0"/>
          <w:marTop w:val="0"/>
          <w:marBottom w:val="0"/>
          <w:divBdr>
            <w:top w:val="none" w:sz="0" w:space="0" w:color="auto"/>
            <w:left w:val="none" w:sz="0" w:space="0" w:color="auto"/>
            <w:bottom w:val="none" w:sz="0" w:space="0" w:color="auto"/>
            <w:right w:val="none" w:sz="0" w:space="0" w:color="auto"/>
          </w:divBdr>
        </w:div>
        <w:div w:id="712972153">
          <w:marLeft w:val="0"/>
          <w:marRight w:val="0"/>
          <w:marTop w:val="0"/>
          <w:marBottom w:val="0"/>
          <w:divBdr>
            <w:top w:val="none" w:sz="0" w:space="0" w:color="auto"/>
            <w:left w:val="none" w:sz="0" w:space="0" w:color="auto"/>
            <w:bottom w:val="none" w:sz="0" w:space="0" w:color="auto"/>
            <w:right w:val="none" w:sz="0" w:space="0" w:color="auto"/>
          </w:divBdr>
        </w:div>
        <w:div w:id="122315617">
          <w:marLeft w:val="0"/>
          <w:marRight w:val="0"/>
          <w:marTop w:val="0"/>
          <w:marBottom w:val="0"/>
          <w:divBdr>
            <w:top w:val="none" w:sz="0" w:space="0" w:color="auto"/>
            <w:left w:val="none" w:sz="0" w:space="0" w:color="auto"/>
            <w:bottom w:val="none" w:sz="0" w:space="0" w:color="auto"/>
            <w:right w:val="none" w:sz="0" w:space="0" w:color="auto"/>
          </w:divBdr>
        </w:div>
        <w:div w:id="871655350">
          <w:marLeft w:val="0"/>
          <w:marRight w:val="0"/>
          <w:marTop w:val="0"/>
          <w:marBottom w:val="0"/>
          <w:divBdr>
            <w:top w:val="none" w:sz="0" w:space="0" w:color="auto"/>
            <w:left w:val="none" w:sz="0" w:space="0" w:color="auto"/>
            <w:bottom w:val="none" w:sz="0" w:space="0" w:color="auto"/>
            <w:right w:val="none" w:sz="0" w:space="0" w:color="auto"/>
          </w:divBdr>
        </w:div>
        <w:div w:id="1627277652">
          <w:marLeft w:val="0"/>
          <w:marRight w:val="0"/>
          <w:marTop w:val="0"/>
          <w:marBottom w:val="0"/>
          <w:divBdr>
            <w:top w:val="none" w:sz="0" w:space="0" w:color="auto"/>
            <w:left w:val="none" w:sz="0" w:space="0" w:color="auto"/>
            <w:bottom w:val="none" w:sz="0" w:space="0" w:color="auto"/>
            <w:right w:val="none" w:sz="0" w:space="0" w:color="auto"/>
          </w:divBdr>
        </w:div>
        <w:div w:id="1264345095">
          <w:marLeft w:val="0"/>
          <w:marRight w:val="0"/>
          <w:marTop w:val="0"/>
          <w:marBottom w:val="0"/>
          <w:divBdr>
            <w:top w:val="none" w:sz="0" w:space="0" w:color="auto"/>
            <w:left w:val="none" w:sz="0" w:space="0" w:color="auto"/>
            <w:bottom w:val="none" w:sz="0" w:space="0" w:color="auto"/>
            <w:right w:val="none" w:sz="0" w:space="0" w:color="auto"/>
          </w:divBdr>
        </w:div>
        <w:div w:id="233854881">
          <w:marLeft w:val="0"/>
          <w:marRight w:val="0"/>
          <w:marTop w:val="0"/>
          <w:marBottom w:val="0"/>
          <w:divBdr>
            <w:top w:val="none" w:sz="0" w:space="0" w:color="auto"/>
            <w:left w:val="none" w:sz="0" w:space="0" w:color="auto"/>
            <w:bottom w:val="none" w:sz="0" w:space="0" w:color="auto"/>
            <w:right w:val="none" w:sz="0" w:space="0" w:color="auto"/>
          </w:divBdr>
        </w:div>
        <w:div w:id="1798714914">
          <w:marLeft w:val="0"/>
          <w:marRight w:val="0"/>
          <w:marTop w:val="0"/>
          <w:marBottom w:val="0"/>
          <w:divBdr>
            <w:top w:val="none" w:sz="0" w:space="0" w:color="auto"/>
            <w:left w:val="none" w:sz="0" w:space="0" w:color="auto"/>
            <w:bottom w:val="none" w:sz="0" w:space="0" w:color="auto"/>
            <w:right w:val="none" w:sz="0" w:space="0" w:color="auto"/>
          </w:divBdr>
        </w:div>
        <w:div w:id="1529829104">
          <w:marLeft w:val="0"/>
          <w:marRight w:val="0"/>
          <w:marTop w:val="0"/>
          <w:marBottom w:val="0"/>
          <w:divBdr>
            <w:top w:val="none" w:sz="0" w:space="0" w:color="auto"/>
            <w:left w:val="none" w:sz="0" w:space="0" w:color="auto"/>
            <w:bottom w:val="none" w:sz="0" w:space="0" w:color="auto"/>
            <w:right w:val="none" w:sz="0" w:space="0" w:color="auto"/>
          </w:divBdr>
        </w:div>
        <w:div w:id="1474375214">
          <w:marLeft w:val="0"/>
          <w:marRight w:val="0"/>
          <w:marTop w:val="0"/>
          <w:marBottom w:val="0"/>
          <w:divBdr>
            <w:top w:val="none" w:sz="0" w:space="0" w:color="auto"/>
            <w:left w:val="none" w:sz="0" w:space="0" w:color="auto"/>
            <w:bottom w:val="none" w:sz="0" w:space="0" w:color="auto"/>
            <w:right w:val="none" w:sz="0" w:space="0" w:color="auto"/>
          </w:divBdr>
        </w:div>
        <w:div w:id="528105625">
          <w:marLeft w:val="0"/>
          <w:marRight w:val="0"/>
          <w:marTop w:val="0"/>
          <w:marBottom w:val="0"/>
          <w:divBdr>
            <w:top w:val="none" w:sz="0" w:space="0" w:color="auto"/>
            <w:left w:val="none" w:sz="0" w:space="0" w:color="auto"/>
            <w:bottom w:val="none" w:sz="0" w:space="0" w:color="auto"/>
            <w:right w:val="none" w:sz="0" w:space="0" w:color="auto"/>
          </w:divBdr>
        </w:div>
        <w:div w:id="1048798119">
          <w:marLeft w:val="0"/>
          <w:marRight w:val="0"/>
          <w:marTop w:val="0"/>
          <w:marBottom w:val="0"/>
          <w:divBdr>
            <w:top w:val="none" w:sz="0" w:space="0" w:color="auto"/>
            <w:left w:val="none" w:sz="0" w:space="0" w:color="auto"/>
            <w:bottom w:val="none" w:sz="0" w:space="0" w:color="auto"/>
            <w:right w:val="none" w:sz="0" w:space="0" w:color="auto"/>
          </w:divBdr>
        </w:div>
        <w:div w:id="692413646">
          <w:marLeft w:val="0"/>
          <w:marRight w:val="0"/>
          <w:marTop w:val="0"/>
          <w:marBottom w:val="0"/>
          <w:divBdr>
            <w:top w:val="none" w:sz="0" w:space="0" w:color="auto"/>
            <w:left w:val="none" w:sz="0" w:space="0" w:color="auto"/>
            <w:bottom w:val="none" w:sz="0" w:space="0" w:color="auto"/>
            <w:right w:val="none" w:sz="0" w:space="0" w:color="auto"/>
          </w:divBdr>
        </w:div>
        <w:div w:id="1277642241">
          <w:marLeft w:val="0"/>
          <w:marRight w:val="0"/>
          <w:marTop w:val="0"/>
          <w:marBottom w:val="0"/>
          <w:divBdr>
            <w:top w:val="none" w:sz="0" w:space="0" w:color="auto"/>
            <w:left w:val="none" w:sz="0" w:space="0" w:color="auto"/>
            <w:bottom w:val="none" w:sz="0" w:space="0" w:color="auto"/>
            <w:right w:val="none" w:sz="0" w:space="0" w:color="auto"/>
          </w:divBdr>
        </w:div>
        <w:div w:id="949891898">
          <w:marLeft w:val="0"/>
          <w:marRight w:val="0"/>
          <w:marTop w:val="0"/>
          <w:marBottom w:val="0"/>
          <w:divBdr>
            <w:top w:val="none" w:sz="0" w:space="0" w:color="auto"/>
            <w:left w:val="none" w:sz="0" w:space="0" w:color="auto"/>
            <w:bottom w:val="none" w:sz="0" w:space="0" w:color="auto"/>
            <w:right w:val="none" w:sz="0" w:space="0" w:color="auto"/>
          </w:divBdr>
        </w:div>
        <w:div w:id="1280647511">
          <w:marLeft w:val="0"/>
          <w:marRight w:val="0"/>
          <w:marTop w:val="0"/>
          <w:marBottom w:val="0"/>
          <w:divBdr>
            <w:top w:val="none" w:sz="0" w:space="0" w:color="auto"/>
            <w:left w:val="none" w:sz="0" w:space="0" w:color="auto"/>
            <w:bottom w:val="none" w:sz="0" w:space="0" w:color="auto"/>
            <w:right w:val="none" w:sz="0" w:space="0" w:color="auto"/>
          </w:divBdr>
        </w:div>
        <w:div w:id="307052943">
          <w:marLeft w:val="0"/>
          <w:marRight w:val="0"/>
          <w:marTop w:val="0"/>
          <w:marBottom w:val="0"/>
          <w:divBdr>
            <w:top w:val="none" w:sz="0" w:space="0" w:color="auto"/>
            <w:left w:val="none" w:sz="0" w:space="0" w:color="auto"/>
            <w:bottom w:val="none" w:sz="0" w:space="0" w:color="auto"/>
            <w:right w:val="none" w:sz="0" w:space="0" w:color="auto"/>
          </w:divBdr>
        </w:div>
        <w:div w:id="422921816">
          <w:marLeft w:val="0"/>
          <w:marRight w:val="0"/>
          <w:marTop w:val="0"/>
          <w:marBottom w:val="0"/>
          <w:divBdr>
            <w:top w:val="none" w:sz="0" w:space="0" w:color="auto"/>
            <w:left w:val="none" w:sz="0" w:space="0" w:color="auto"/>
            <w:bottom w:val="none" w:sz="0" w:space="0" w:color="auto"/>
            <w:right w:val="none" w:sz="0" w:space="0" w:color="auto"/>
          </w:divBdr>
        </w:div>
        <w:div w:id="1169642287">
          <w:marLeft w:val="0"/>
          <w:marRight w:val="0"/>
          <w:marTop w:val="0"/>
          <w:marBottom w:val="0"/>
          <w:divBdr>
            <w:top w:val="none" w:sz="0" w:space="0" w:color="auto"/>
            <w:left w:val="none" w:sz="0" w:space="0" w:color="auto"/>
            <w:bottom w:val="none" w:sz="0" w:space="0" w:color="auto"/>
            <w:right w:val="none" w:sz="0" w:space="0" w:color="auto"/>
          </w:divBdr>
        </w:div>
        <w:div w:id="1287004442">
          <w:marLeft w:val="0"/>
          <w:marRight w:val="0"/>
          <w:marTop w:val="0"/>
          <w:marBottom w:val="0"/>
          <w:divBdr>
            <w:top w:val="none" w:sz="0" w:space="0" w:color="auto"/>
            <w:left w:val="none" w:sz="0" w:space="0" w:color="auto"/>
            <w:bottom w:val="none" w:sz="0" w:space="0" w:color="auto"/>
            <w:right w:val="none" w:sz="0" w:space="0" w:color="auto"/>
          </w:divBdr>
        </w:div>
        <w:div w:id="87776942">
          <w:marLeft w:val="0"/>
          <w:marRight w:val="0"/>
          <w:marTop w:val="0"/>
          <w:marBottom w:val="0"/>
          <w:divBdr>
            <w:top w:val="none" w:sz="0" w:space="0" w:color="auto"/>
            <w:left w:val="none" w:sz="0" w:space="0" w:color="auto"/>
            <w:bottom w:val="none" w:sz="0" w:space="0" w:color="auto"/>
            <w:right w:val="none" w:sz="0" w:space="0" w:color="auto"/>
          </w:divBdr>
        </w:div>
        <w:div w:id="1361276182">
          <w:marLeft w:val="0"/>
          <w:marRight w:val="0"/>
          <w:marTop w:val="0"/>
          <w:marBottom w:val="0"/>
          <w:divBdr>
            <w:top w:val="none" w:sz="0" w:space="0" w:color="auto"/>
            <w:left w:val="none" w:sz="0" w:space="0" w:color="auto"/>
            <w:bottom w:val="none" w:sz="0" w:space="0" w:color="auto"/>
            <w:right w:val="none" w:sz="0" w:space="0" w:color="auto"/>
          </w:divBdr>
        </w:div>
        <w:div w:id="280721802">
          <w:marLeft w:val="0"/>
          <w:marRight w:val="0"/>
          <w:marTop w:val="0"/>
          <w:marBottom w:val="0"/>
          <w:divBdr>
            <w:top w:val="none" w:sz="0" w:space="0" w:color="auto"/>
            <w:left w:val="none" w:sz="0" w:space="0" w:color="auto"/>
            <w:bottom w:val="none" w:sz="0" w:space="0" w:color="auto"/>
            <w:right w:val="none" w:sz="0" w:space="0" w:color="auto"/>
          </w:divBdr>
        </w:div>
        <w:div w:id="1221018527">
          <w:marLeft w:val="0"/>
          <w:marRight w:val="0"/>
          <w:marTop w:val="0"/>
          <w:marBottom w:val="0"/>
          <w:divBdr>
            <w:top w:val="none" w:sz="0" w:space="0" w:color="auto"/>
            <w:left w:val="none" w:sz="0" w:space="0" w:color="auto"/>
            <w:bottom w:val="none" w:sz="0" w:space="0" w:color="auto"/>
            <w:right w:val="none" w:sz="0" w:space="0" w:color="auto"/>
          </w:divBdr>
        </w:div>
        <w:div w:id="1336301255">
          <w:marLeft w:val="0"/>
          <w:marRight w:val="0"/>
          <w:marTop w:val="0"/>
          <w:marBottom w:val="0"/>
          <w:divBdr>
            <w:top w:val="none" w:sz="0" w:space="0" w:color="auto"/>
            <w:left w:val="none" w:sz="0" w:space="0" w:color="auto"/>
            <w:bottom w:val="none" w:sz="0" w:space="0" w:color="auto"/>
            <w:right w:val="none" w:sz="0" w:space="0" w:color="auto"/>
          </w:divBdr>
        </w:div>
        <w:div w:id="799886712">
          <w:marLeft w:val="0"/>
          <w:marRight w:val="0"/>
          <w:marTop w:val="0"/>
          <w:marBottom w:val="0"/>
          <w:divBdr>
            <w:top w:val="none" w:sz="0" w:space="0" w:color="auto"/>
            <w:left w:val="none" w:sz="0" w:space="0" w:color="auto"/>
            <w:bottom w:val="none" w:sz="0" w:space="0" w:color="auto"/>
            <w:right w:val="none" w:sz="0" w:space="0" w:color="auto"/>
          </w:divBdr>
        </w:div>
        <w:div w:id="477304827">
          <w:marLeft w:val="0"/>
          <w:marRight w:val="0"/>
          <w:marTop w:val="0"/>
          <w:marBottom w:val="0"/>
          <w:divBdr>
            <w:top w:val="none" w:sz="0" w:space="0" w:color="auto"/>
            <w:left w:val="none" w:sz="0" w:space="0" w:color="auto"/>
            <w:bottom w:val="none" w:sz="0" w:space="0" w:color="auto"/>
            <w:right w:val="none" w:sz="0" w:space="0" w:color="auto"/>
          </w:divBdr>
        </w:div>
        <w:div w:id="144786227">
          <w:marLeft w:val="0"/>
          <w:marRight w:val="0"/>
          <w:marTop w:val="0"/>
          <w:marBottom w:val="0"/>
          <w:divBdr>
            <w:top w:val="none" w:sz="0" w:space="0" w:color="auto"/>
            <w:left w:val="none" w:sz="0" w:space="0" w:color="auto"/>
            <w:bottom w:val="none" w:sz="0" w:space="0" w:color="auto"/>
            <w:right w:val="none" w:sz="0" w:space="0" w:color="auto"/>
          </w:divBdr>
        </w:div>
        <w:div w:id="308480206">
          <w:marLeft w:val="0"/>
          <w:marRight w:val="0"/>
          <w:marTop w:val="0"/>
          <w:marBottom w:val="0"/>
          <w:divBdr>
            <w:top w:val="none" w:sz="0" w:space="0" w:color="auto"/>
            <w:left w:val="none" w:sz="0" w:space="0" w:color="auto"/>
            <w:bottom w:val="none" w:sz="0" w:space="0" w:color="auto"/>
            <w:right w:val="none" w:sz="0" w:space="0" w:color="auto"/>
          </w:divBdr>
        </w:div>
        <w:div w:id="1230656637">
          <w:marLeft w:val="0"/>
          <w:marRight w:val="0"/>
          <w:marTop w:val="0"/>
          <w:marBottom w:val="0"/>
          <w:divBdr>
            <w:top w:val="none" w:sz="0" w:space="0" w:color="auto"/>
            <w:left w:val="none" w:sz="0" w:space="0" w:color="auto"/>
            <w:bottom w:val="none" w:sz="0" w:space="0" w:color="auto"/>
            <w:right w:val="none" w:sz="0" w:space="0" w:color="auto"/>
          </w:divBdr>
        </w:div>
        <w:div w:id="1650555360">
          <w:marLeft w:val="0"/>
          <w:marRight w:val="0"/>
          <w:marTop w:val="0"/>
          <w:marBottom w:val="0"/>
          <w:divBdr>
            <w:top w:val="none" w:sz="0" w:space="0" w:color="auto"/>
            <w:left w:val="none" w:sz="0" w:space="0" w:color="auto"/>
            <w:bottom w:val="none" w:sz="0" w:space="0" w:color="auto"/>
            <w:right w:val="none" w:sz="0" w:space="0" w:color="auto"/>
          </w:divBdr>
        </w:div>
        <w:div w:id="698821026">
          <w:marLeft w:val="0"/>
          <w:marRight w:val="0"/>
          <w:marTop w:val="0"/>
          <w:marBottom w:val="0"/>
          <w:divBdr>
            <w:top w:val="none" w:sz="0" w:space="0" w:color="auto"/>
            <w:left w:val="none" w:sz="0" w:space="0" w:color="auto"/>
            <w:bottom w:val="none" w:sz="0" w:space="0" w:color="auto"/>
            <w:right w:val="none" w:sz="0" w:space="0" w:color="auto"/>
          </w:divBdr>
        </w:div>
        <w:div w:id="1009911726">
          <w:marLeft w:val="0"/>
          <w:marRight w:val="0"/>
          <w:marTop w:val="0"/>
          <w:marBottom w:val="0"/>
          <w:divBdr>
            <w:top w:val="none" w:sz="0" w:space="0" w:color="auto"/>
            <w:left w:val="none" w:sz="0" w:space="0" w:color="auto"/>
            <w:bottom w:val="none" w:sz="0" w:space="0" w:color="auto"/>
            <w:right w:val="none" w:sz="0" w:space="0" w:color="auto"/>
          </w:divBdr>
        </w:div>
        <w:div w:id="568421108">
          <w:marLeft w:val="0"/>
          <w:marRight w:val="0"/>
          <w:marTop w:val="0"/>
          <w:marBottom w:val="0"/>
          <w:divBdr>
            <w:top w:val="none" w:sz="0" w:space="0" w:color="auto"/>
            <w:left w:val="none" w:sz="0" w:space="0" w:color="auto"/>
            <w:bottom w:val="none" w:sz="0" w:space="0" w:color="auto"/>
            <w:right w:val="none" w:sz="0" w:space="0" w:color="auto"/>
          </w:divBdr>
        </w:div>
        <w:div w:id="974869753">
          <w:marLeft w:val="0"/>
          <w:marRight w:val="0"/>
          <w:marTop w:val="0"/>
          <w:marBottom w:val="0"/>
          <w:divBdr>
            <w:top w:val="none" w:sz="0" w:space="0" w:color="auto"/>
            <w:left w:val="none" w:sz="0" w:space="0" w:color="auto"/>
            <w:bottom w:val="none" w:sz="0" w:space="0" w:color="auto"/>
            <w:right w:val="none" w:sz="0" w:space="0" w:color="auto"/>
          </w:divBdr>
        </w:div>
        <w:div w:id="1877084626">
          <w:marLeft w:val="0"/>
          <w:marRight w:val="0"/>
          <w:marTop w:val="0"/>
          <w:marBottom w:val="0"/>
          <w:divBdr>
            <w:top w:val="none" w:sz="0" w:space="0" w:color="auto"/>
            <w:left w:val="none" w:sz="0" w:space="0" w:color="auto"/>
            <w:bottom w:val="none" w:sz="0" w:space="0" w:color="auto"/>
            <w:right w:val="none" w:sz="0" w:space="0" w:color="auto"/>
          </w:divBdr>
        </w:div>
        <w:div w:id="1332609697">
          <w:marLeft w:val="0"/>
          <w:marRight w:val="0"/>
          <w:marTop w:val="0"/>
          <w:marBottom w:val="0"/>
          <w:divBdr>
            <w:top w:val="none" w:sz="0" w:space="0" w:color="auto"/>
            <w:left w:val="none" w:sz="0" w:space="0" w:color="auto"/>
            <w:bottom w:val="none" w:sz="0" w:space="0" w:color="auto"/>
            <w:right w:val="none" w:sz="0" w:space="0" w:color="auto"/>
          </w:divBdr>
        </w:div>
        <w:div w:id="1528520727">
          <w:marLeft w:val="0"/>
          <w:marRight w:val="0"/>
          <w:marTop w:val="0"/>
          <w:marBottom w:val="0"/>
          <w:divBdr>
            <w:top w:val="none" w:sz="0" w:space="0" w:color="auto"/>
            <w:left w:val="none" w:sz="0" w:space="0" w:color="auto"/>
            <w:bottom w:val="none" w:sz="0" w:space="0" w:color="auto"/>
            <w:right w:val="none" w:sz="0" w:space="0" w:color="auto"/>
          </w:divBdr>
        </w:div>
        <w:div w:id="24720501">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54548279">
          <w:marLeft w:val="0"/>
          <w:marRight w:val="0"/>
          <w:marTop w:val="0"/>
          <w:marBottom w:val="0"/>
          <w:divBdr>
            <w:top w:val="none" w:sz="0" w:space="0" w:color="auto"/>
            <w:left w:val="none" w:sz="0" w:space="0" w:color="auto"/>
            <w:bottom w:val="none" w:sz="0" w:space="0" w:color="auto"/>
            <w:right w:val="none" w:sz="0" w:space="0" w:color="auto"/>
          </w:divBdr>
        </w:div>
        <w:div w:id="612175778">
          <w:marLeft w:val="0"/>
          <w:marRight w:val="0"/>
          <w:marTop w:val="0"/>
          <w:marBottom w:val="0"/>
          <w:divBdr>
            <w:top w:val="none" w:sz="0" w:space="0" w:color="auto"/>
            <w:left w:val="none" w:sz="0" w:space="0" w:color="auto"/>
            <w:bottom w:val="none" w:sz="0" w:space="0" w:color="auto"/>
            <w:right w:val="none" w:sz="0" w:space="0" w:color="auto"/>
          </w:divBdr>
        </w:div>
        <w:div w:id="1368212435">
          <w:marLeft w:val="0"/>
          <w:marRight w:val="0"/>
          <w:marTop w:val="0"/>
          <w:marBottom w:val="0"/>
          <w:divBdr>
            <w:top w:val="none" w:sz="0" w:space="0" w:color="auto"/>
            <w:left w:val="none" w:sz="0" w:space="0" w:color="auto"/>
            <w:bottom w:val="none" w:sz="0" w:space="0" w:color="auto"/>
            <w:right w:val="none" w:sz="0" w:space="0" w:color="auto"/>
          </w:divBdr>
        </w:div>
        <w:div w:id="568075055">
          <w:marLeft w:val="0"/>
          <w:marRight w:val="0"/>
          <w:marTop w:val="0"/>
          <w:marBottom w:val="0"/>
          <w:divBdr>
            <w:top w:val="none" w:sz="0" w:space="0" w:color="auto"/>
            <w:left w:val="none" w:sz="0" w:space="0" w:color="auto"/>
            <w:bottom w:val="none" w:sz="0" w:space="0" w:color="auto"/>
            <w:right w:val="none" w:sz="0" w:space="0" w:color="auto"/>
          </w:divBdr>
        </w:div>
        <w:div w:id="1595894954">
          <w:marLeft w:val="0"/>
          <w:marRight w:val="0"/>
          <w:marTop w:val="0"/>
          <w:marBottom w:val="0"/>
          <w:divBdr>
            <w:top w:val="none" w:sz="0" w:space="0" w:color="auto"/>
            <w:left w:val="none" w:sz="0" w:space="0" w:color="auto"/>
            <w:bottom w:val="none" w:sz="0" w:space="0" w:color="auto"/>
            <w:right w:val="none" w:sz="0" w:space="0" w:color="auto"/>
          </w:divBdr>
        </w:div>
        <w:div w:id="1609120370">
          <w:marLeft w:val="0"/>
          <w:marRight w:val="0"/>
          <w:marTop w:val="0"/>
          <w:marBottom w:val="0"/>
          <w:divBdr>
            <w:top w:val="none" w:sz="0" w:space="0" w:color="auto"/>
            <w:left w:val="none" w:sz="0" w:space="0" w:color="auto"/>
            <w:bottom w:val="none" w:sz="0" w:space="0" w:color="auto"/>
            <w:right w:val="none" w:sz="0" w:space="0" w:color="auto"/>
          </w:divBdr>
        </w:div>
      </w:divsChild>
    </w:div>
    <w:div w:id="16643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33B4-197A-40C8-9683-62F24566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6970</Words>
  <Characters>39729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 western countries cancer-related morbidity and mortality increase progressively with age</vt:lpstr>
    </vt:vector>
  </TitlesOfParts>
  <Company>HOME</Company>
  <LinksUpToDate>false</LinksUpToDate>
  <CharactersWithSpaces>46606</CharactersWithSpaces>
  <SharedDoc>false</SharedDoc>
  <HLinks>
    <vt:vector size="12" baseType="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western countries cancer-related morbidity and mortality increase progressively with age</dc:title>
  <dc:subject/>
  <dc:creator>Your User Name</dc:creator>
  <cp:keywords/>
  <dc:description/>
  <cp:lastModifiedBy>asdasd</cp:lastModifiedBy>
  <cp:revision>4</cp:revision>
  <dcterms:created xsi:type="dcterms:W3CDTF">2014-12-31T00:36:00Z</dcterms:created>
  <dcterms:modified xsi:type="dcterms:W3CDTF">2014-12-31T04:08:00Z</dcterms:modified>
</cp:coreProperties>
</file>