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4CAAB5" w14:textId="77777777" w:rsidR="009A2664" w:rsidRPr="00465062" w:rsidRDefault="009A2664" w:rsidP="009A2664">
      <w:pPr>
        <w:spacing w:line="360" w:lineRule="auto"/>
        <w:jc w:val="both"/>
        <w:rPr>
          <w:rFonts w:ascii="Book Antiqua" w:hAnsi="Book Antiqua"/>
        </w:rPr>
      </w:pPr>
      <w:r w:rsidRPr="00465062">
        <w:rPr>
          <w:rFonts w:ascii="Book Antiqua" w:hAnsi="Book Antiqua"/>
        </w:rPr>
        <w:t xml:space="preserve">Name of journal: </w:t>
      </w:r>
      <w:r w:rsidRPr="00465062">
        <w:rPr>
          <w:rFonts w:ascii="Book Antiqua" w:hAnsi="Book Antiqua"/>
          <w:i/>
        </w:rPr>
        <w:t>World Journal of Hepatology</w:t>
      </w:r>
    </w:p>
    <w:p w14:paraId="023DE5DB" w14:textId="77777777" w:rsidR="009A2664" w:rsidRPr="00465062" w:rsidRDefault="009A2664" w:rsidP="009A2664">
      <w:pPr>
        <w:spacing w:line="360" w:lineRule="auto"/>
        <w:jc w:val="both"/>
        <w:rPr>
          <w:rFonts w:ascii="Book Antiqua" w:hAnsi="Book Antiqua"/>
          <w:lang w:eastAsia="zh-CN"/>
        </w:rPr>
      </w:pPr>
      <w:r w:rsidRPr="00465062">
        <w:rPr>
          <w:rFonts w:ascii="Book Antiqua" w:hAnsi="Book Antiqua"/>
        </w:rPr>
        <w:t xml:space="preserve">ESPS Manuscript NO: </w:t>
      </w:r>
      <w:r w:rsidRPr="00465062">
        <w:rPr>
          <w:rFonts w:ascii="Book Antiqua" w:hAnsi="Book Antiqua"/>
          <w:lang w:eastAsia="zh-CN"/>
        </w:rPr>
        <w:t>15764</w:t>
      </w:r>
    </w:p>
    <w:p w14:paraId="1BA7BF07" w14:textId="1B30BBEA" w:rsidR="009A2664" w:rsidRPr="00465062" w:rsidRDefault="009A2664" w:rsidP="009A2664">
      <w:pPr>
        <w:spacing w:line="360" w:lineRule="auto"/>
        <w:jc w:val="both"/>
        <w:rPr>
          <w:rFonts w:ascii="Book Antiqua" w:hAnsi="Book Antiqua"/>
          <w:lang w:eastAsia="zh-CN"/>
        </w:rPr>
      </w:pPr>
      <w:r w:rsidRPr="00465062">
        <w:rPr>
          <w:rFonts w:ascii="Book Antiqua" w:hAnsi="Book Antiqua"/>
        </w:rPr>
        <w:t xml:space="preserve">Columns: </w:t>
      </w:r>
      <w:r w:rsidRPr="00465062">
        <w:rPr>
          <w:rFonts w:ascii="Book Antiqua" w:hAnsi="Book Antiqua"/>
          <w:lang w:eastAsia="zh-CN"/>
        </w:rPr>
        <w:t>REVIEW</w:t>
      </w:r>
    </w:p>
    <w:p w14:paraId="0D58396E" w14:textId="77777777" w:rsidR="009A2664" w:rsidRPr="00465062" w:rsidRDefault="009A2664" w:rsidP="009A2664">
      <w:pPr>
        <w:widowControl w:val="0"/>
        <w:suppressAutoHyphens w:val="0"/>
        <w:spacing w:line="360" w:lineRule="auto"/>
        <w:jc w:val="both"/>
        <w:rPr>
          <w:rFonts w:ascii="Book Antiqua" w:hAnsi="Book Antiqua" w:cs="Times New Roman"/>
          <w:lang w:eastAsia="zh-CN"/>
        </w:rPr>
      </w:pPr>
    </w:p>
    <w:p w14:paraId="0C9FD8D4" w14:textId="77777777" w:rsidR="009A2664" w:rsidRPr="00465062" w:rsidRDefault="009A2664" w:rsidP="009A2664">
      <w:pPr>
        <w:widowControl w:val="0"/>
        <w:suppressAutoHyphens w:val="0"/>
        <w:spacing w:line="360" w:lineRule="auto"/>
        <w:jc w:val="both"/>
        <w:rPr>
          <w:rFonts w:ascii="Book Antiqua" w:hAnsi="Book Antiqua" w:cs="Times New Roman"/>
          <w:b/>
          <w:lang w:eastAsia="zh-CN"/>
        </w:rPr>
      </w:pPr>
      <w:r w:rsidRPr="00465062">
        <w:rPr>
          <w:rFonts w:ascii="Book Antiqua" w:hAnsi="Book Antiqua" w:cs="Times New Roman"/>
          <w:b/>
        </w:rPr>
        <w:t>Primary biliary cirrhosis: Pathophysiology, clinical presentation and therapy</w:t>
      </w:r>
    </w:p>
    <w:p w14:paraId="6B4DE267" w14:textId="77777777" w:rsidR="009A2664" w:rsidRPr="00465062" w:rsidRDefault="009A2664" w:rsidP="009A2664">
      <w:pPr>
        <w:widowControl w:val="0"/>
        <w:suppressAutoHyphens w:val="0"/>
        <w:spacing w:line="360" w:lineRule="auto"/>
        <w:jc w:val="both"/>
        <w:rPr>
          <w:rFonts w:ascii="Book Antiqua" w:hAnsi="Book Antiqua" w:cs="Times New Roman"/>
          <w:lang w:eastAsia="zh-CN"/>
        </w:rPr>
      </w:pPr>
    </w:p>
    <w:p w14:paraId="4550FE66" w14:textId="4F3C5FFA" w:rsidR="009A2664" w:rsidRPr="00465062" w:rsidRDefault="009A2664" w:rsidP="009A2664">
      <w:pPr>
        <w:widowControl w:val="0"/>
        <w:suppressAutoHyphens w:val="0"/>
        <w:spacing w:line="360" w:lineRule="auto"/>
        <w:jc w:val="both"/>
        <w:rPr>
          <w:rFonts w:ascii="Book Antiqua" w:hAnsi="Book Antiqua" w:cs="Times New Roman"/>
        </w:rPr>
      </w:pPr>
      <w:r w:rsidRPr="00465062">
        <w:rPr>
          <w:rFonts w:ascii="Book Antiqua" w:hAnsi="Book Antiqua" w:cs="Times New Roman"/>
        </w:rPr>
        <w:t>Purohit</w:t>
      </w:r>
      <w:r w:rsidRPr="00465062">
        <w:rPr>
          <w:rFonts w:ascii="Book Antiqua" w:hAnsi="Book Antiqua" w:cs="Times New Roman"/>
          <w:lang w:eastAsia="zh-CN"/>
        </w:rPr>
        <w:t xml:space="preserve"> T </w:t>
      </w:r>
      <w:r w:rsidRPr="00465062">
        <w:rPr>
          <w:rFonts w:ascii="Book Antiqua" w:hAnsi="Book Antiqua" w:cs="Times New Roman"/>
          <w:i/>
          <w:lang w:eastAsia="zh-CN"/>
        </w:rPr>
        <w:t>et al.</w:t>
      </w:r>
      <w:r w:rsidRPr="00465062">
        <w:rPr>
          <w:rFonts w:ascii="Book Antiqua" w:hAnsi="Book Antiqua" w:cs="Times New Roman"/>
        </w:rPr>
        <w:t xml:space="preserve"> Primary biliary cirrhosis</w:t>
      </w:r>
    </w:p>
    <w:p w14:paraId="3B14531B" w14:textId="17C20A62" w:rsidR="009A2664" w:rsidRPr="00465062" w:rsidRDefault="009A2664" w:rsidP="009A2664">
      <w:pPr>
        <w:widowControl w:val="0"/>
        <w:suppressAutoHyphens w:val="0"/>
        <w:spacing w:line="360" w:lineRule="auto"/>
        <w:jc w:val="both"/>
        <w:rPr>
          <w:rFonts w:ascii="Book Antiqua" w:hAnsi="Book Antiqua" w:cs="Times New Roman"/>
          <w:i/>
          <w:lang w:eastAsia="zh-CN"/>
        </w:rPr>
      </w:pPr>
    </w:p>
    <w:p w14:paraId="25F37BC3" w14:textId="77777777" w:rsidR="009A2664" w:rsidRPr="00465062" w:rsidRDefault="009A2664" w:rsidP="009A2664">
      <w:pPr>
        <w:widowControl w:val="0"/>
        <w:suppressAutoHyphens w:val="0"/>
        <w:spacing w:line="360" w:lineRule="auto"/>
        <w:jc w:val="both"/>
        <w:rPr>
          <w:rFonts w:ascii="Book Antiqua" w:hAnsi="Book Antiqua" w:cs="Times New Roman"/>
          <w:lang w:eastAsia="zh-CN"/>
        </w:rPr>
      </w:pPr>
      <w:r w:rsidRPr="00465062">
        <w:rPr>
          <w:rFonts w:ascii="Book Antiqua" w:hAnsi="Book Antiqua" w:cs="Times New Roman"/>
        </w:rPr>
        <w:t>Treta Purohit, Mitchell S Cappell</w:t>
      </w:r>
    </w:p>
    <w:p w14:paraId="02B6E9BE" w14:textId="77777777" w:rsidR="00BE686C" w:rsidRPr="00465062" w:rsidRDefault="00BE686C" w:rsidP="009A2664">
      <w:pPr>
        <w:widowControl w:val="0"/>
        <w:suppressAutoHyphens w:val="0"/>
        <w:spacing w:line="360" w:lineRule="auto"/>
        <w:jc w:val="both"/>
        <w:rPr>
          <w:rFonts w:ascii="Book Antiqua" w:hAnsi="Book Antiqua" w:cs="Times New Roman"/>
          <w:lang w:eastAsia="zh-CN"/>
        </w:rPr>
      </w:pPr>
    </w:p>
    <w:p w14:paraId="5CC3FF9E" w14:textId="2F62469D" w:rsidR="009A2664" w:rsidRPr="00465062" w:rsidRDefault="009A2664" w:rsidP="009A2664">
      <w:pPr>
        <w:widowControl w:val="0"/>
        <w:suppressAutoHyphens w:val="0"/>
        <w:spacing w:line="360" w:lineRule="auto"/>
        <w:jc w:val="both"/>
        <w:rPr>
          <w:rFonts w:ascii="Book Antiqua" w:hAnsi="Book Antiqua" w:cs="Times New Roman"/>
        </w:rPr>
      </w:pPr>
      <w:r w:rsidRPr="00465062">
        <w:rPr>
          <w:rFonts w:ascii="Book Antiqua" w:hAnsi="Book Antiqua" w:cs="Times New Roman"/>
          <w:b/>
        </w:rPr>
        <w:t>Treta Purohit, Mitchell S Cappell</w:t>
      </w:r>
      <w:r w:rsidRPr="00465062">
        <w:rPr>
          <w:rFonts w:ascii="Book Antiqua" w:hAnsi="Book Antiqua" w:cs="Times New Roman"/>
          <w:b/>
          <w:lang w:eastAsia="zh-CN"/>
        </w:rPr>
        <w:t>,</w:t>
      </w:r>
      <w:r w:rsidRPr="00465062">
        <w:rPr>
          <w:rFonts w:ascii="Book Antiqua" w:hAnsi="Book Antiqua" w:cs="Times New Roman"/>
        </w:rPr>
        <w:t xml:space="preserve"> Division of Gastroenterology </w:t>
      </w:r>
      <w:r w:rsidRPr="00465062">
        <w:rPr>
          <w:rFonts w:ascii="Book Antiqua" w:hAnsi="Book Antiqua" w:cs="Times New Roman"/>
          <w:lang w:eastAsia="zh-CN"/>
        </w:rPr>
        <w:t xml:space="preserve">and </w:t>
      </w:r>
      <w:r w:rsidRPr="00465062">
        <w:rPr>
          <w:rFonts w:ascii="Book Antiqua" w:hAnsi="Book Antiqua" w:cs="Times New Roman"/>
        </w:rPr>
        <w:t>Hepatology</w:t>
      </w:r>
    </w:p>
    <w:p w14:paraId="6AB68E37" w14:textId="7A73FF5C" w:rsidR="009A2664" w:rsidRPr="00465062" w:rsidRDefault="009A2664" w:rsidP="009A2664">
      <w:pPr>
        <w:widowControl w:val="0"/>
        <w:suppressAutoHyphens w:val="0"/>
        <w:spacing w:line="360" w:lineRule="auto"/>
        <w:jc w:val="both"/>
        <w:rPr>
          <w:rFonts w:ascii="Book Antiqua" w:hAnsi="Book Antiqua" w:cs="Times New Roman"/>
          <w:lang w:eastAsia="zh-CN"/>
        </w:rPr>
      </w:pPr>
      <w:r w:rsidRPr="00465062">
        <w:rPr>
          <w:rFonts w:ascii="Book Antiqua" w:hAnsi="Book Antiqua" w:cs="Times New Roman"/>
        </w:rPr>
        <w:t>William Beaumont Hospital, Royal Oak</w:t>
      </w:r>
      <w:r w:rsidRPr="00465062">
        <w:rPr>
          <w:rFonts w:ascii="Book Antiqua" w:hAnsi="Book Antiqua" w:cs="Times New Roman"/>
          <w:lang w:eastAsia="zh-CN"/>
        </w:rPr>
        <w:t xml:space="preserve">, </w:t>
      </w:r>
      <w:r w:rsidRPr="00465062">
        <w:rPr>
          <w:rFonts w:ascii="Book Antiqua" w:hAnsi="Book Antiqua" w:cs="Times New Roman"/>
        </w:rPr>
        <w:t>MI</w:t>
      </w:r>
      <w:r w:rsidR="009165C9">
        <w:rPr>
          <w:rFonts w:ascii="Book Antiqua" w:hAnsi="Book Antiqua" w:cs="Times New Roman" w:hint="eastAsia"/>
          <w:lang w:eastAsia="zh-CN"/>
        </w:rPr>
        <w:t xml:space="preserve"> </w:t>
      </w:r>
      <w:r w:rsidRPr="00465062">
        <w:rPr>
          <w:rFonts w:ascii="Book Antiqua" w:hAnsi="Book Antiqua" w:cs="Times New Roman"/>
        </w:rPr>
        <w:t>48073</w:t>
      </w:r>
      <w:r w:rsidRPr="00465062">
        <w:rPr>
          <w:rFonts w:ascii="Book Antiqua" w:hAnsi="Book Antiqua" w:cs="Times New Roman"/>
          <w:lang w:eastAsia="zh-CN"/>
        </w:rPr>
        <w:t>, United States</w:t>
      </w:r>
    </w:p>
    <w:p w14:paraId="683BB4A6" w14:textId="77777777" w:rsidR="009A2664" w:rsidRPr="00465062" w:rsidRDefault="009A2664" w:rsidP="009A2664">
      <w:pPr>
        <w:widowControl w:val="0"/>
        <w:suppressAutoHyphens w:val="0"/>
        <w:spacing w:line="360" w:lineRule="auto"/>
        <w:jc w:val="both"/>
        <w:rPr>
          <w:rFonts w:ascii="Book Antiqua" w:hAnsi="Book Antiqua" w:cs="Times New Roman"/>
          <w:b/>
          <w:lang w:eastAsia="zh-CN"/>
        </w:rPr>
      </w:pPr>
    </w:p>
    <w:p w14:paraId="645FACC1" w14:textId="4F18717E" w:rsidR="009A2664" w:rsidRPr="00465062" w:rsidRDefault="009A2664" w:rsidP="009A2664">
      <w:pPr>
        <w:widowControl w:val="0"/>
        <w:suppressAutoHyphens w:val="0"/>
        <w:spacing w:line="360" w:lineRule="auto"/>
        <w:jc w:val="both"/>
        <w:rPr>
          <w:rFonts w:ascii="Book Antiqua" w:hAnsi="Book Antiqua" w:cs="Times New Roman"/>
          <w:lang w:eastAsia="zh-CN"/>
        </w:rPr>
      </w:pPr>
      <w:r w:rsidRPr="00465062">
        <w:rPr>
          <w:rFonts w:ascii="Book Antiqua" w:hAnsi="Book Antiqua" w:cs="Times New Roman"/>
          <w:b/>
        </w:rPr>
        <w:t>Treta Purohit, Mitchell S Cappell</w:t>
      </w:r>
      <w:r w:rsidRPr="00465062">
        <w:rPr>
          <w:rFonts w:ascii="Book Antiqua" w:hAnsi="Book Antiqua" w:cs="Times New Roman"/>
          <w:b/>
          <w:lang w:eastAsia="zh-CN"/>
        </w:rPr>
        <w:t>,</w:t>
      </w:r>
      <w:r w:rsidRPr="00465062">
        <w:rPr>
          <w:rFonts w:ascii="Book Antiqua" w:hAnsi="Book Antiqua" w:cs="Times New Roman"/>
        </w:rPr>
        <w:t xml:space="preserve"> Oakland University William Beaumont Hospital School of Medicine</w:t>
      </w:r>
      <w:r w:rsidRPr="00465062">
        <w:rPr>
          <w:rFonts w:ascii="Book Antiqua" w:hAnsi="Book Antiqua" w:cs="Times New Roman"/>
          <w:lang w:eastAsia="zh-CN"/>
        </w:rPr>
        <w:t>,</w:t>
      </w:r>
      <w:r w:rsidRPr="00465062">
        <w:rPr>
          <w:rFonts w:ascii="Book Antiqua" w:hAnsi="Book Antiqua" w:cs="Times New Roman"/>
        </w:rPr>
        <w:t xml:space="preserve"> Royal Oak</w:t>
      </w:r>
      <w:r w:rsidRPr="00465062">
        <w:rPr>
          <w:rFonts w:ascii="Book Antiqua" w:hAnsi="Book Antiqua" w:cs="Times New Roman"/>
          <w:lang w:eastAsia="zh-CN"/>
        </w:rPr>
        <w:t xml:space="preserve">, </w:t>
      </w:r>
      <w:r w:rsidRPr="00465062">
        <w:rPr>
          <w:rFonts w:ascii="Book Antiqua" w:hAnsi="Book Antiqua" w:cs="Times New Roman"/>
        </w:rPr>
        <w:t>MI</w:t>
      </w:r>
      <w:r w:rsidR="009165C9">
        <w:rPr>
          <w:rFonts w:ascii="Book Antiqua" w:hAnsi="Book Antiqua" w:cs="Times New Roman" w:hint="eastAsia"/>
          <w:lang w:eastAsia="zh-CN"/>
        </w:rPr>
        <w:t xml:space="preserve"> </w:t>
      </w:r>
      <w:r w:rsidRPr="00465062">
        <w:rPr>
          <w:rFonts w:ascii="Book Antiqua" w:hAnsi="Book Antiqua" w:cs="Times New Roman"/>
        </w:rPr>
        <w:t>48073</w:t>
      </w:r>
      <w:r w:rsidRPr="00465062">
        <w:rPr>
          <w:rFonts w:ascii="Book Antiqua" w:hAnsi="Book Antiqua" w:cs="Times New Roman"/>
          <w:lang w:eastAsia="zh-CN"/>
        </w:rPr>
        <w:t>, United States</w:t>
      </w:r>
    </w:p>
    <w:p w14:paraId="36908983" w14:textId="77777777" w:rsidR="009A2664" w:rsidRPr="00465062" w:rsidRDefault="009A2664" w:rsidP="009A2664">
      <w:pPr>
        <w:widowControl w:val="0"/>
        <w:suppressAutoHyphens w:val="0"/>
        <w:spacing w:line="360" w:lineRule="auto"/>
        <w:jc w:val="both"/>
        <w:rPr>
          <w:rFonts w:ascii="Book Antiqua" w:hAnsi="Book Antiqua" w:cs="Times New Roman"/>
          <w:b/>
          <w:lang w:eastAsia="zh-CN"/>
        </w:rPr>
      </w:pPr>
    </w:p>
    <w:p w14:paraId="3AF6C2BE" w14:textId="1135F7BF" w:rsidR="00BE686C" w:rsidRPr="00465062" w:rsidRDefault="009A2664" w:rsidP="009A2664">
      <w:pPr>
        <w:widowControl w:val="0"/>
        <w:suppressAutoHyphens w:val="0"/>
        <w:spacing w:line="360" w:lineRule="auto"/>
        <w:jc w:val="both"/>
        <w:rPr>
          <w:rFonts w:ascii="Book Antiqua" w:hAnsi="Book Antiqua"/>
          <w:b/>
          <w:lang w:eastAsia="zh-CN"/>
        </w:rPr>
      </w:pPr>
      <w:r w:rsidRPr="00465062">
        <w:rPr>
          <w:rFonts w:ascii="Book Antiqua" w:hAnsi="Book Antiqua"/>
          <w:b/>
        </w:rPr>
        <w:t>Author contributions:</w:t>
      </w:r>
      <w:r w:rsidRPr="00465062">
        <w:rPr>
          <w:rFonts w:ascii="Book Antiqua" w:hAnsi="Book Antiqua"/>
          <w:b/>
          <w:lang w:eastAsia="zh-CN"/>
        </w:rPr>
        <w:t xml:space="preserve"> </w:t>
      </w:r>
      <w:r w:rsidRPr="00465062">
        <w:rPr>
          <w:rFonts w:ascii="Book Antiqua" w:hAnsi="Book Antiqua"/>
          <w:lang w:eastAsia="zh-CN"/>
        </w:rPr>
        <w:t>Both authors contributed to this manuscript.</w:t>
      </w:r>
    </w:p>
    <w:p w14:paraId="3C93E7F2" w14:textId="77777777" w:rsidR="009A2664" w:rsidRPr="00465062" w:rsidRDefault="009A2664" w:rsidP="009A2664">
      <w:pPr>
        <w:widowControl w:val="0"/>
        <w:suppressAutoHyphens w:val="0"/>
        <w:spacing w:line="360" w:lineRule="auto"/>
        <w:jc w:val="both"/>
        <w:rPr>
          <w:rFonts w:ascii="Book Antiqua" w:hAnsi="Book Antiqua" w:cs="Times New Roman"/>
          <w:lang w:eastAsia="zh-CN"/>
        </w:rPr>
      </w:pPr>
    </w:p>
    <w:p w14:paraId="53AFA086" w14:textId="77777777" w:rsidR="009A2664" w:rsidRPr="00465062" w:rsidRDefault="009A2664" w:rsidP="009A2664">
      <w:pPr>
        <w:widowControl w:val="0"/>
        <w:suppressAutoHyphens w:val="0"/>
        <w:spacing w:line="360" w:lineRule="auto"/>
        <w:jc w:val="both"/>
        <w:rPr>
          <w:rFonts w:ascii="Book Antiqua" w:hAnsi="Book Antiqua" w:cs="Times New Roman"/>
          <w:lang w:eastAsia="zh-CN"/>
        </w:rPr>
      </w:pPr>
      <w:r w:rsidRPr="00465062">
        <w:rPr>
          <w:rFonts w:ascii="Book Antiqua" w:hAnsi="Book Antiqua" w:cs="TimesNewRomanPS-BoldItalicMT"/>
          <w:b/>
          <w:bCs/>
          <w:iCs/>
        </w:rPr>
        <w:t xml:space="preserve">Conflict-of-interest: </w:t>
      </w:r>
      <w:r w:rsidRPr="00465062">
        <w:rPr>
          <w:rFonts w:ascii="Book Antiqua" w:hAnsi="Book Antiqua" w:cs="Times New Roman"/>
        </w:rPr>
        <w:t>None for all authors. This paper does not discuss any confidential pharmaceutical data reviewed by Dr. Cappell as a consultant for the United States Food and Drug Administration (FDA) Advisory Committee on Gastrointestinal Drugs.</w:t>
      </w:r>
    </w:p>
    <w:p w14:paraId="2B24C240" w14:textId="77777777" w:rsidR="009A2664" w:rsidRPr="00465062" w:rsidRDefault="009A2664" w:rsidP="009A2664">
      <w:pPr>
        <w:spacing w:line="360" w:lineRule="auto"/>
        <w:jc w:val="both"/>
        <w:rPr>
          <w:rFonts w:ascii="Book Antiqua" w:hAnsi="Book Antiqua" w:cs="Garamond"/>
          <w:lang w:eastAsia="zh-CN"/>
        </w:rPr>
      </w:pPr>
    </w:p>
    <w:p w14:paraId="3C3CCBD8" w14:textId="77777777" w:rsidR="009A2664" w:rsidRPr="00465062" w:rsidRDefault="009A2664" w:rsidP="009A2664">
      <w:pPr>
        <w:spacing w:line="360" w:lineRule="auto"/>
        <w:jc w:val="both"/>
        <w:rPr>
          <w:rFonts w:ascii="Book Antiqua" w:hAnsi="Book Antiqua"/>
        </w:rPr>
      </w:pPr>
      <w:bookmarkStart w:id="0" w:name="OLE_LINK507"/>
      <w:bookmarkStart w:id="1" w:name="OLE_LINK506"/>
      <w:bookmarkStart w:id="2" w:name="OLE_LINK496"/>
      <w:bookmarkStart w:id="3" w:name="OLE_LINK479"/>
      <w:r w:rsidRPr="00465062">
        <w:rPr>
          <w:rFonts w:ascii="Book Antiqua" w:hAnsi="Book Antiqua"/>
          <w:b/>
        </w:rPr>
        <w:t xml:space="preserve">Open-Access: </w:t>
      </w:r>
      <w:r w:rsidRPr="00465062">
        <w:rPr>
          <w:rFonts w:ascii="Book Antiqua" w:hAnsi="Book Antiqua"/>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465062">
          <w:rPr>
            <w:rStyle w:val="Hyperlink"/>
            <w:rFonts w:ascii="Book Antiqua" w:hAnsi="Book Antiqua"/>
            <w:color w:val="auto"/>
          </w:rPr>
          <w:t>http://creativecommons.org/licenses/by-nc/4.0/</w:t>
        </w:r>
      </w:hyperlink>
      <w:bookmarkEnd w:id="0"/>
      <w:bookmarkEnd w:id="1"/>
      <w:bookmarkEnd w:id="2"/>
      <w:bookmarkEnd w:id="3"/>
    </w:p>
    <w:p w14:paraId="59FAF35E" w14:textId="77777777" w:rsidR="009A2664" w:rsidRPr="00465062" w:rsidRDefault="009A2664" w:rsidP="009A2664">
      <w:pPr>
        <w:widowControl w:val="0"/>
        <w:suppressAutoHyphens w:val="0"/>
        <w:spacing w:line="360" w:lineRule="auto"/>
        <w:jc w:val="both"/>
        <w:rPr>
          <w:rFonts w:ascii="Book Antiqua" w:hAnsi="Book Antiqua" w:cs="Times New Roman"/>
          <w:lang w:eastAsia="zh-CN"/>
        </w:rPr>
      </w:pPr>
    </w:p>
    <w:p w14:paraId="615BA48C" w14:textId="54C4B7E7" w:rsidR="00BE686C" w:rsidRPr="00465062" w:rsidRDefault="009A2664" w:rsidP="009A2664">
      <w:pPr>
        <w:widowControl w:val="0"/>
        <w:suppressAutoHyphens w:val="0"/>
        <w:spacing w:line="360" w:lineRule="auto"/>
        <w:jc w:val="both"/>
        <w:rPr>
          <w:rFonts w:ascii="Book Antiqua" w:hAnsi="Book Antiqua" w:cs="Times New Roman"/>
          <w:lang w:eastAsia="zh-CN"/>
        </w:rPr>
      </w:pPr>
      <w:r w:rsidRPr="00465062">
        <w:rPr>
          <w:rFonts w:ascii="Book Antiqua" w:hAnsi="Book Antiqua"/>
          <w:b/>
        </w:rPr>
        <w:lastRenderedPageBreak/>
        <w:t>Correspondence to:</w:t>
      </w:r>
      <w:r w:rsidRPr="00465062">
        <w:rPr>
          <w:rFonts w:ascii="Book Antiqua" w:hAnsi="Book Antiqua"/>
          <w:b/>
          <w:lang w:eastAsia="zh-CN"/>
        </w:rPr>
        <w:t xml:space="preserve"> </w:t>
      </w:r>
      <w:r w:rsidRPr="00465062">
        <w:rPr>
          <w:rFonts w:ascii="Book Antiqua" w:hAnsi="Book Antiqua" w:cs="Times New Roman"/>
          <w:b/>
        </w:rPr>
        <w:t>Mitchell S Cappell, MD, PhD</w:t>
      </w:r>
      <w:r w:rsidRPr="00465062">
        <w:rPr>
          <w:rFonts w:ascii="Book Antiqua" w:hAnsi="Book Antiqua" w:cs="Times New Roman"/>
          <w:b/>
          <w:lang w:eastAsia="zh-CN"/>
        </w:rPr>
        <w:t>,</w:t>
      </w:r>
      <w:r w:rsidRPr="00465062">
        <w:rPr>
          <w:rFonts w:ascii="Book Antiqua" w:hAnsi="Book Antiqua" w:cs="Times New Roman"/>
          <w:lang w:eastAsia="zh-CN"/>
        </w:rPr>
        <w:t xml:space="preserve"> </w:t>
      </w:r>
      <w:r w:rsidR="00BE686C" w:rsidRPr="00465062">
        <w:rPr>
          <w:rFonts w:ascii="Book Antiqua" w:hAnsi="Book Antiqua" w:cs="Times New Roman"/>
        </w:rPr>
        <w:t xml:space="preserve">Division of Gastroenterology </w:t>
      </w:r>
      <w:r w:rsidRPr="00465062">
        <w:rPr>
          <w:rFonts w:ascii="Book Antiqua" w:hAnsi="Book Antiqua" w:cs="Times New Roman"/>
          <w:lang w:eastAsia="zh-CN"/>
        </w:rPr>
        <w:t xml:space="preserve">and </w:t>
      </w:r>
      <w:r w:rsidR="00BE686C" w:rsidRPr="00465062">
        <w:rPr>
          <w:rFonts w:ascii="Book Antiqua" w:hAnsi="Book Antiqua" w:cs="Times New Roman"/>
        </w:rPr>
        <w:t>Hepatology</w:t>
      </w:r>
      <w:r w:rsidRPr="00465062">
        <w:rPr>
          <w:rFonts w:ascii="Book Antiqua" w:hAnsi="Book Antiqua" w:cs="Times New Roman"/>
          <w:lang w:eastAsia="zh-CN"/>
        </w:rPr>
        <w:t xml:space="preserve">, </w:t>
      </w:r>
      <w:r w:rsidR="00BE686C" w:rsidRPr="00465062">
        <w:rPr>
          <w:rFonts w:ascii="Book Antiqua" w:hAnsi="Book Antiqua" w:cs="Times New Roman"/>
        </w:rPr>
        <w:t>William Beaumont Hospital, MOB 602</w:t>
      </w:r>
      <w:r w:rsidRPr="00465062">
        <w:rPr>
          <w:rFonts w:ascii="Book Antiqua" w:hAnsi="Book Antiqua" w:cs="Times New Roman"/>
          <w:lang w:eastAsia="zh-CN"/>
        </w:rPr>
        <w:t xml:space="preserve">, </w:t>
      </w:r>
      <w:r w:rsidR="00BE686C" w:rsidRPr="00465062">
        <w:rPr>
          <w:rFonts w:ascii="Book Antiqua" w:hAnsi="Book Antiqua" w:cs="Times New Roman"/>
        </w:rPr>
        <w:t>3535 W. Thirteen Mile Road</w:t>
      </w:r>
      <w:r w:rsidRPr="00465062">
        <w:rPr>
          <w:rFonts w:ascii="Book Antiqua" w:hAnsi="Book Antiqua" w:cs="Times New Roman"/>
          <w:lang w:eastAsia="zh-CN"/>
        </w:rPr>
        <w:t xml:space="preserve">, </w:t>
      </w:r>
      <w:r w:rsidR="00BE686C" w:rsidRPr="00465062">
        <w:rPr>
          <w:rFonts w:ascii="Book Antiqua" w:hAnsi="Book Antiqua" w:cs="Times New Roman"/>
        </w:rPr>
        <w:t>Royal Oak, MI</w:t>
      </w:r>
      <w:r w:rsidR="009165C9">
        <w:rPr>
          <w:rFonts w:ascii="Book Antiqua" w:hAnsi="Book Antiqua" w:cs="Times New Roman" w:hint="eastAsia"/>
          <w:lang w:eastAsia="zh-CN"/>
        </w:rPr>
        <w:t xml:space="preserve"> </w:t>
      </w:r>
      <w:r w:rsidR="00BE686C" w:rsidRPr="00465062">
        <w:rPr>
          <w:rFonts w:ascii="Book Antiqua" w:hAnsi="Book Antiqua" w:cs="Times New Roman"/>
        </w:rPr>
        <w:t>48073</w:t>
      </w:r>
      <w:r w:rsidRPr="00465062">
        <w:rPr>
          <w:rFonts w:ascii="Book Antiqua" w:hAnsi="Book Antiqua" w:cs="Times New Roman"/>
          <w:lang w:eastAsia="zh-CN"/>
        </w:rPr>
        <w:t>, United States.</w:t>
      </w:r>
      <w:r w:rsidRPr="00465062">
        <w:rPr>
          <w:rFonts w:ascii="Book Antiqua" w:hAnsi="Book Antiqua" w:cs="Times New Roman"/>
        </w:rPr>
        <w:t xml:space="preserve"> mscappell@yahoo.com</w:t>
      </w:r>
    </w:p>
    <w:p w14:paraId="116316D1" w14:textId="77777777" w:rsidR="009A2664" w:rsidRPr="00465062" w:rsidRDefault="009A2664" w:rsidP="009A2664">
      <w:pPr>
        <w:widowControl w:val="0"/>
        <w:suppressAutoHyphens w:val="0"/>
        <w:spacing w:line="360" w:lineRule="auto"/>
        <w:jc w:val="both"/>
        <w:rPr>
          <w:rFonts w:ascii="Book Antiqua" w:hAnsi="Book Antiqua" w:cs="Times New Roman"/>
          <w:lang w:eastAsia="zh-CN"/>
        </w:rPr>
      </w:pPr>
    </w:p>
    <w:p w14:paraId="1449E8B9" w14:textId="797AC152" w:rsidR="009A2664" w:rsidRPr="00465062" w:rsidRDefault="009A2664" w:rsidP="009A2664">
      <w:pPr>
        <w:spacing w:line="360" w:lineRule="auto"/>
        <w:jc w:val="both"/>
        <w:rPr>
          <w:rFonts w:ascii="Book Antiqua" w:hAnsi="Book Antiqua"/>
          <w:b/>
        </w:rPr>
      </w:pPr>
      <w:r w:rsidRPr="00465062">
        <w:rPr>
          <w:rFonts w:ascii="Book Antiqua" w:hAnsi="Book Antiqua"/>
          <w:b/>
        </w:rPr>
        <w:t xml:space="preserve">Telephone: </w:t>
      </w:r>
      <w:r w:rsidRPr="00465062">
        <w:rPr>
          <w:rFonts w:ascii="Book Antiqua" w:hAnsi="Book Antiqua" w:cs="Times New Roman"/>
          <w:lang w:eastAsia="zh-CN"/>
        </w:rPr>
        <w:t>+1-</w:t>
      </w:r>
      <w:r w:rsidRPr="00465062">
        <w:rPr>
          <w:rFonts w:ascii="Book Antiqua" w:hAnsi="Book Antiqua" w:cs="Times New Roman"/>
        </w:rPr>
        <w:t>248-5511227</w:t>
      </w:r>
    </w:p>
    <w:p w14:paraId="7271AD1D" w14:textId="6559894F" w:rsidR="009A2664" w:rsidRPr="00465062" w:rsidRDefault="009A2664" w:rsidP="009A2664">
      <w:pPr>
        <w:spacing w:line="360" w:lineRule="auto"/>
        <w:jc w:val="both"/>
        <w:rPr>
          <w:rFonts w:ascii="Book Antiqua" w:hAnsi="Book Antiqua"/>
          <w:b/>
        </w:rPr>
      </w:pPr>
      <w:r w:rsidRPr="00465062">
        <w:rPr>
          <w:rFonts w:ascii="Book Antiqua" w:hAnsi="Book Antiqua"/>
          <w:b/>
        </w:rPr>
        <w:t>Fax:</w:t>
      </w:r>
      <w:r w:rsidRPr="00465062">
        <w:rPr>
          <w:rFonts w:ascii="Book Antiqua" w:hAnsi="Book Antiqua" w:cs="Times New Roman"/>
          <w:lang w:eastAsia="zh-CN"/>
        </w:rPr>
        <w:t xml:space="preserve"> +1-</w:t>
      </w:r>
      <w:r w:rsidRPr="00465062">
        <w:rPr>
          <w:rFonts w:ascii="Book Antiqua" w:hAnsi="Book Antiqua" w:cs="Times New Roman"/>
        </w:rPr>
        <w:t>248-5515010</w:t>
      </w:r>
    </w:p>
    <w:p w14:paraId="13AE2680" w14:textId="77777777" w:rsidR="009A2664" w:rsidRPr="00465062" w:rsidRDefault="009A2664" w:rsidP="009A2664">
      <w:pPr>
        <w:widowControl w:val="0"/>
        <w:suppressAutoHyphens w:val="0"/>
        <w:spacing w:line="360" w:lineRule="auto"/>
        <w:jc w:val="both"/>
        <w:rPr>
          <w:rFonts w:ascii="Book Antiqua" w:hAnsi="Book Antiqua" w:cs="Times New Roman"/>
          <w:b/>
          <w:bCs/>
          <w:lang w:eastAsia="zh-CN"/>
        </w:rPr>
      </w:pPr>
    </w:p>
    <w:p w14:paraId="461E5D60" w14:textId="639E71FC" w:rsidR="009A2664" w:rsidRPr="00465062" w:rsidRDefault="009A2664" w:rsidP="009A2664">
      <w:pPr>
        <w:spacing w:line="360" w:lineRule="auto"/>
        <w:jc w:val="both"/>
        <w:rPr>
          <w:rFonts w:ascii="Book Antiqua" w:hAnsi="Book Antiqua"/>
          <w:b/>
        </w:rPr>
      </w:pPr>
      <w:r w:rsidRPr="00465062">
        <w:rPr>
          <w:rFonts w:ascii="Book Antiqua" w:hAnsi="Book Antiqua"/>
          <w:b/>
        </w:rPr>
        <w:t>Received:</w:t>
      </w:r>
      <w:r w:rsidRPr="00465062">
        <w:rPr>
          <w:rFonts w:ascii="Book Antiqua" w:hAnsi="Book Antiqua"/>
          <w:b/>
          <w:lang w:eastAsia="zh-CN"/>
        </w:rPr>
        <w:t xml:space="preserve"> </w:t>
      </w:r>
      <w:r w:rsidRPr="00465062">
        <w:rPr>
          <w:rFonts w:ascii="Book Antiqua" w:hAnsi="Book Antiqua"/>
          <w:lang w:eastAsia="zh-CN"/>
        </w:rPr>
        <w:t>December 8, 2014</w:t>
      </w:r>
      <w:r w:rsidRPr="00465062">
        <w:rPr>
          <w:rFonts w:ascii="Book Antiqua" w:hAnsi="Book Antiqua"/>
        </w:rPr>
        <w:t xml:space="preserve"> </w:t>
      </w:r>
    </w:p>
    <w:p w14:paraId="15F0FBC0" w14:textId="03FBB776" w:rsidR="009A2664" w:rsidRPr="00465062" w:rsidRDefault="009A2664" w:rsidP="009A2664">
      <w:pPr>
        <w:spacing w:line="360" w:lineRule="auto"/>
        <w:jc w:val="both"/>
        <w:rPr>
          <w:rFonts w:ascii="Book Antiqua" w:hAnsi="Book Antiqua"/>
          <w:b/>
        </w:rPr>
      </w:pPr>
      <w:r w:rsidRPr="00465062">
        <w:rPr>
          <w:rFonts w:ascii="Book Antiqua" w:hAnsi="Book Antiqua"/>
          <w:b/>
        </w:rPr>
        <w:t>Peer-review started:</w:t>
      </w:r>
      <w:r w:rsidRPr="00465062">
        <w:rPr>
          <w:rFonts w:ascii="Book Antiqua" w:hAnsi="Book Antiqua"/>
          <w:lang w:eastAsia="zh-CN"/>
        </w:rPr>
        <w:t xml:space="preserve"> December 11, 2014</w:t>
      </w:r>
      <w:r w:rsidRPr="00465062">
        <w:rPr>
          <w:rFonts w:ascii="Book Antiqua" w:hAnsi="Book Antiqua"/>
        </w:rPr>
        <w:t xml:space="preserve"> </w:t>
      </w:r>
    </w:p>
    <w:p w14:paraId="58F6C05A" w14:textId="79337634" w:rsidR="009A2664" w:rsidRPr="00465062" w:rsidRDefault="009A2664" w:rsidP="009A2664">
      <w:pPr>
        <w:spacing w:line="360" w:lineRule="auto"/>
        <w:jc w:val="both"/>
        <w:rPr>
          <w:rFonts w:ascii="Book Antiqua" w:hAnsi="Book Antiqua"/>
          <w:b/>
        </w:rPr>
      </w:pPr>
      <w:r w:rsidRPr="00465062">
        <w:rPr>
          <w:rFonts w:ascii="Book Antiqua" w:hAnsi="Book Antiqua"/>
          <w:b/>
        </w:rPr>
        <w:t>First decision:</w:t>
      </w:r>
      <w:r w:rsidRPr="00465062">
        <w:rPr>
          <w:rFonts w:ascii="Book Antiqua" w:hAnsi="Book Antiqua"/>
          <w:lang w:eastAsia="zh-CN"/>
        </w:rPr>
        <w:t xml:space="preserve"> December 26, 2014</w:t>
      </w:r>
      <w:r w:rsidRPr="00465062">
        <w:rPr>
          <w:rFonts w:ascii="Book Antiqua" w:hAnsi="Book Antiqua"/>
        </w:rPr>
        <w:t xml:space="preserve"> </w:t>
      </w:r>
    </w:p>
    <w:p w14:paraId="0D3E211A" w14:textId="7AB074A6" w:rsidR="009A2664" w:rsidRPr="00465062" w:rsidRDefault="009A2664" w:rsidP="009A2664">
      <w:pPr>
        <w:spacing w:line="360" w:lineRule="auto"/>
        <w:jc w:val="both"/>
        <w:rPr>
          <w:rFonts w:ascii="Book Antiqua" w:hAnsi="Book Antiqua"/>
          <w:b/>
        </w:rPr>
      </w:pPr>
      <w:r w:rsidRPr="00465062">
        <w:rPr>
          <w:rFonts w:ascii="Book Antiqua" w:hAnsi="Book Antiqua"/>
          <w:b/>
        </w:rPr>
        <w:t>Revised:</w:t>
      </w:r>
      <w:r w:rsidRPr="00465062">
        <w:rPr>
          <w:rFonts w:ascii="Book Antiqua" w:hAnsi="Book Antiqua"/>
          <w:lang w:eastAsia="zh-CN"/>
        </w:rPr>
        <w:t xml:space="preserve"> </w:t>
      </w:r>
      <w:r w:rsidR="003F43AD">
        <w:rPr>
          <w:rFonts w:ascii="Book Antiqua" w:hAnsi="Book Antiqua" w:hint="eastAsia"/>
          <w:lang w:eastAsia="zh-CN"/>
        </w:rPr>
        <w:t xml:space="preserve">February </w:t>
      </w:r>
      <w:r w:rsidRPr="00465062">
        <w:rPr>
          <w:rFonts w:ascii="Book Antiqua" w:hAnsi="Book Antiqua"/>
          <w:lang w:eastAsia="zh-CN"/>
        </w:rPr>
        <w:t>9, 2015</w:t>
      </w:r>
      <w:r w:rsidRPr="00465062">
        <w:rPr>
          <w:rFonts w:ascii="Book Antiqua" w:hAnsi="Book Antiqua"/>
        </w:rPr>
        <w:t xml:space="preserve"> </w:t>
      </w:r>
    </w:p>
    <w:p w14:paraId="2388A535" w14:textId="3220E5EE" w:rsidR="009A2664" w:rsidRPr="00465062" w:rsidRDefault="009A2664" w:rsidP="009A2664">
      <w:pPr>
        <w:spacing w:line="360" w:lineRule="auto"/>
        <w:jc w:val="both"/>
        <w:rPr>
          <w:rFonts w:ascii="Book Antiqua" w:hAnsi="Book Antiqua"/>
          <w:b/>
        </w:rPr>
      </w:pPr>
      <w:r w:rsidRPr="00465062">
        <w:rPr>
          <w:rFonts w:ascii="Book Antiqua" w:hAnsi="Book Antiqua"/>
          <w:b/>
        </w:rPr>
        <w:t xml:space="preserve">Accepted: </w:t>
      </w:r>
      <w:r w:rsidR="008976FB" w:rsidRPr="008976FB">
        <w:rPr>
          <w:rFonts w:ascii="Book Antiqua" w:hAnsi="Book Antiqua"/>
        </w:rPr>
        <w:t>March 5, 2015</w:t>
      </w:r>
      <w:bookmarkStart w:id="4" w:name="_GoBack"/>
      <w:bookmarkEnd w:id="4"/>
    </w:p>
    <w:p w14:paraId="4C36B606" w14:textId="77777777" w:rsidR="009A2664" w:rsidRPr="00465062" w:rsidRDefault="009A2664" w:rsidP="009A2664">
      <w:pPr>
        <w:spacing w:line="360" w:lineRule="auto"/>
        <w:jc w:val="both"/>
        <w:rPr>
          <w:rFonts w:ascii="Book Antiqua" w:hAnsi="Book Antiqua"/>
          <w:b/>
        </w:rPr>
      </w:pPr>
      <w:r w:rsidRPr="00465062">
        <w:rPr>
          <w:rFonts w:ascii="Book Antiqua" w:hAnsi="Book Antiqua"/>
          <w:b/>
        </w:rPr>
        <w:t>Article in press:</w:t>
      </w:r>
    </w:p>
    <w:p w14:paraId="69F1E0DD" w14:textId="77777777" w:rsidR="009A2664" w:rsidRPr="00465062" w:rsidRDefault="009A2664" w:rsidP="009A2664">
      <w:pPr>
        <w:spacing w:line="360" w:lineRule="auto"/>
        <w:jc w:val="both"/>
        <w:rPr>
          <w:rFonts w:ascii="Book Antiqua" w:hAnsi="Book Antiqua"/>
          <w:b/>
        </w:rPr>
      </w:pPr>
      <w:r w:rsidRPr="00465062">
        <w:rPr>
          <w:rFonts w:ascii="Book Antiqua" w:hAnsi="Book Antiqua"/>
          <w:b/>
        </w:rPr>
        <w:t xml:space="preserve">Published online: </w:t>
      </w:r>
    </w:p>
    <w:p w14:paraId="3A7543E8" w14:textId="77777777" w:rsidR="009A2664" w:rsidRPr="00465062" w:rsidRDefault="009A2664" w:rsidP="009A2664">
      <w:pPr>
        <w:widowControl w:val="0"/>
        <w:suppressAutoHyphens w:val="0"/>
        <w:spacing w:line="360" w:lineRule="auto"/>
        <w:jc w:val="both"/>
        <w:rPr>
          <w:rFonts w:ascii="Book Antiqua" w:hAnsi="Book Antiqua" w:cs="Times New Roman"/>
          <w:lang w:eastAsia="zh-CN"/>
        </w:rPr>
      </w:pPr>
    </w:p>
    <w:p w14:paraId="0BBA3CA3" w14:textId="1F6D2D72" w:rsidR="00275382" w:rsidRPr="00465062" w:rsidRDefault="00892F2B" w:rsidP="009A2664">
      <w:pPr>
        <w:widowControl w:val="0"/>
        <w:suppressAutoHyphens w:val="0"/>
        <w:spacing w:line="360" w:lineRule="auto"/>
        <w:jc w:val="both"/>
        <w:rPr>
          <w:rFonts w:ascii="Book Antiqua" w:hAnsi="Book Antiqua" w:cs="Times New Roman"/>
        </w:rPr>
      </w:pPr>
      <w:r w:rsidRPr="00465062">
        <w:rPr>
          <w:rFonts w:ascii="Book Antiqua" w:hAnsi="Book Antiqua" w:cs="Times New Roman"/>
          <w:b/>
        </w:rPr>
        <w:t>Abstract</w:t>
      </w:r>
    </w:p>
    <w:p w14:paraId="7675020E" w14:textId="71E9CC40" w:rsidR="00C458D4" w:rsidRPr="00465062" w:rsidRDefault="00275382" w:rsidP="009A2664">
      <w:pPr>
        <w:suppressAutoHyphens w:val="0"/>
        <w:spacing w:line="360" w:lineRule="auto"/>
        <w:jc w:val="both"/>
        <w:rPr>
          <w:rFonts w:ascii="Book Antiqua" w:hAnsi="Book Antiqua" w:cs="Times New Roman"/>
          <w:lang w:eastAsia="zh-CN"/>
        </w:rPr>
      </w:pPr>
      <w:r w:rsidRPr="00465062">
        <w:rPr>
          <w:rFonts w:ascii="Book Antiqua" w:hAnsi="Book Antiqua" w:cs="Times New Roman"/>
        </w:rPr>
        <w:t xml:space="preserve">Primary biliary cirrhosis (PBC) is an autoimmune, slowly progressive, cholestatic, liver disease characterized by a triad of chronic cholestasis, circulating anti-mitochondrial antibodies (AMA), and characteristic liver biopsy findings of nonsuppurative destructive cholangitis and interlobular bile duct destruction. About 10% of </w:t>
      </w:r>
      <w:r w:rsidR="002F373D" w:rsidRPr="00465062">
        <w:rPr>
          <w:rFonts w:ascii="Book Antiqua" w:hAnsi="Book Antiqua" w:cs="Times New Roman"/>
        </w:rPr>
        <w:t xml:space="preserve">PBC </w:t>
      </w:r>
      <w:r w:rsidRPr="00465062">
        <w:rPr>
          <w:rFonts w:ascii="Book Antiqua" w:hAnsi="Book Antiqua" w:cs="Times New Roman"/>
        </w:rPr>
        <w:t>patients, however, lack AMA.</w:t>
      </w:r>
      <w:r w:rsidR="009A2664" w:rsidRPr="00465062">
        <w:rPr>
          <w:rFonts w:ascii="Book Antiqua" w:hAnsi="Book Antiqua" w:cs="Times New Roman"/>
        </w:rPr>
        <w:t xml:space="preserve"> </w:t>
      </w:r>
      <w:r w:rsidR="00EF79F6" w:rsidRPr="00465062">
        <w:rPr>
          <w:rFonts w:ascii="Book Antiqua" w:hAnsi="Book Antiqua" w:cs="Times New Roman"/>
        </w:rPr>
        <w:t xml:space="preserve">A </w:t>
      </w:r>
      <w:r w:rsidRPr="00465062">
        <w:rPr>
          <w:rFonts w:ascii="Book Antiqua" w:hAnsi="Book Antiqua" w:cs="Times New Roman"/>
        </w:rPr>
        <w:t>variant</w:t>
      </w:r>
      <w:r w:rsidR="00EF79F6" w:rsidRPr="00465062">
        <w:rPr>
          <w:rFonts w:ascii="Book Antiqua" w:hAnsi="Book Antiqua" w:cs="Times New Roman"/>
        </w:rPr>
        <w:t>,</w:t>
      </w:r>
      <w:r w:rsidRPr="00465062">
        <w:rPr>
          <w:rFonts w:ascii="Book Antiqua" w:hAnsi="Book Antiqua" w:cs="Times New Roman"/>
        </w:rPr>
        <w:t xml:space="preserve"> </w:t>
      </w:r>
      <w:r w:rsidR="00EF79F6" w:rsidRPr="00465062">
        <w:rPr>
          <w:rFonts w:ascii="Book Antiqua" w:hAnsi="Book Antiqua" w:cs="Times New Roman"/>
        </w:rPr>
        <w:t xml:space="preserve">called </w:t>
      </w:r>
      <w:r w:rsidRPr="00465062">
        <w:rPr>
          <w:rFonts w:ascii="Book Antiqua" w:hAnsi="Book Antiqua" w:cs="Times New Roman"/>
        </w:rPr>
        <w:t xml:space="preserve">PBC-autoimmune hepatitis </w:t>
      </w:r>
      <w:r w:rsidR="002F373D" w:rsidRPr="00465062">
        <w:rPr>
          <w:rFonts w:ascii="Book Antiqua" w:hAnsi="Book Antiqua" w:cs="Times New Roman"/>
        </w:rPr>
        <w:t xml:space="preserve">(AIH) </w:t>
      </w:r>
      <w:r w:rsidRPr="00465062">
        <w:rPr>
          <w:rFonts w:ascii="Book Antiqua" w:hAnsi="Book Antiqua" w:cs="Times New Roman"/>
        </w:rPr>
        <w:t>overlap</w:t>
      </w:r>
      <w:r w:rsidR="00EF79F6" w:rsidRPr="00465062">
        <w:rPr>
          <w:rFonts w:ascii="Book Antiqua" w:hAnsi="Book Antiqua" w:cs="Times New Roman"/>
        </w:rPr>
        <w:t>,</w:t>
      </w:r>
      <w:r w:rsidRPr="00465062">
        <w:rPr>
          <w:rFonts w:ascii="Book Antiqua" w:hAnsi="Book Antiqua" w:cs="Times New Roman"/>
        </w:rPr>
        <w:t xml:space="preserve"> is characterized by the above findings of PBC together with findings of elevated serum alanine aminotransferase, elevated serum immunoglobulin G, and circulating anti-smooth muscle antibodies, with liver biopsy demonstrating periportal or periseptal, lymphocytic, piecemeal necrosis. PBC is hypothesized to be related to environmental exposure in genetically vulnerable individuals. </w:t>
      </w:r>
      <w:r w:rsidR="002F373D" w:rsidRPr="00465062">
        <w:rPr>
          <w:rFonts w:ascii="Book Antiqua" w:hAnsi="Book Antiqua" w:cs="Times New Roman"/>
        </w:rPr>
        <w:t>It typically occurs in middle-aged females. Prominent clinical features include fatigue, pruritis, jaundice, xanthomas, osteoporosis, and dyslipidemia.</w:t>
      </w:r>
      <w:r w:rsidR="009A2664" w:rsidRPr="00465062">
        <w:rPr>
          <w:rFonts w:ascii="Book Antiqua" w:hAnsi="Book Antiqua" w:cs="Times New Roman"/>
        </w:rPr>
        <w:t xml:space="preserve"> </w:t>
      </w:r>
      <w:r w:rsidR="002F373D" w:rsidRPr="00465062">
        <w:rPr>
          <w:rFonts w:ascii="Book Antiqua" w:hAnsi="Book Antiqua" w:cs="Times New Roman"/>
        </w:rPr>
        <w:t>The Mayo Risk score is the most widely used and best prognostic system. Ursodeoxycholic acid is the primary therapy.</w:t>
      </w:r>
      <w:r w:rsidR="009A2664" w:rsidRPr="00465062">
        <w:rPr>
          <w:rFonts w:ascii="Book Antiqua" w:hAnsi="Book Antiqua" w:cs="Times New Roman"/>
        </w:rPr>
        <w:t xml:space="preserve"> </w:t>
      </w:r>
      <w:r w:rsidR="002F373D" w:rsidRPr="00465062">
        <w:rPr>
          <w:rFonts w:ascii="Book Antiqua" w:hAnsi="Book Antiqua" w:cs="Times New Roman"/>
        </w:rPr>
        <w:t>It works part</w:t>
      </w:r>
      <w:r w:rsidR="00EF79F6" w:rsidRPr="00465062">
        <w:rPr>
          <w:rFonts w:ascii="Book Antiqua" w:hAnsi="Book Antiqua" w:cs="Times New Roman"/>
        </w:rPr>
        <w:t>ly</w:t>
      </w:r>
      <w:r w:rsidR="002F373D" w:rsidRPr="00465062">
        <w:rPr>
          <w:rFonts w:ascii="Book Antiqua" w:hAnsi="Book Antiqua" w:cs="Times New Roman"/>
        </w:rPr>
        <w:t xml:space="preserve"> by reducing the concentration and </w:t>
      </w:r>
      <w:r w:rsidR="00EF79F6" w:rsidRPr="00465062">
        <w:rPr>
          <w:rFonts w:ascii="Book Antiqua" w:hAnsi="Book Antiqua" w:cs="Times New Roman"/>
        </w:rPr>
        <w:t>injury</w:t>
      </w:r>
      <w:r w:rsidR="002F373D" w:rsidRPr="00465062">
        <w:rPr>
          <w:rFonts w:ascii="Book Antiqua" w:hAnsi="Book Antiqua" w:cs="Times New Roman"/>
        </w:rPr>
        <w:t xml:space="preserve"> from relatively toxic bile acids.</w:t>
      </w:r>
      <w:r w:rsidR="009A2664" w:rsidRPr="00465062">
        <w:rPr>
          <w:rFonts w:ascii="Book Antiqua" w:hAnsi="Book Antiqua" w:cs="Times New Roman"/>
        </w:rPr>
        <w:t xml:space="preserve"> </w:t>
      </w:r>
      <w:r w:rsidR="002F373D" w:rsidRPr="00465062">
        <w:rPr>
          <w:rFonts w:ascii="Book Antiqua" w:hAnsi="Book Antiqua" w:cs="Times New Roman"/>
        </w:rPr>
        <w:t>PBC-AIH overlap syndrome is treated with ursodeoxycholic acid and corticosteroids</w:t>
      </w:r>
      <w:r w:rsidR="00C458D4" w:rsidRPr="00465062">
        <w:rPr>
          <w:rFonts w:ascii="Book Antiqua" w:hAnsi="Book Antiqua" w:cs="Times New Roman"/>
        </w:rPr>
        <w:t>, especially b</w:t>
      </w:r>
      <w:r w:rsidR="002F373D" w:rsidRPr="00465062">
        <w:rPr>
          <w:rFonts w:ascii="Book Antiqua" w:hAnsi="Book Antiqua" w:cs="Times New Roman"/>
        </w:rPr>
        <w:t>udesonide.</w:t>
      </w:r>
      <w:r w:rsidR="009A2664" w:rsidRPr="00465062">
        <w:rPr>
          <w:rFonts w:ascii="Book Antiqua" w:hAnsi="Book Antiqua" w:cs="Times New Roman"/>
        </w:rPr>
        <w:t xml:space="preserve"> </w:t>
      </w:r>
      <w:r w:rsidR="00C458D4" w:rsidRPr="00465062">
        <w:rPr>
          <w:rFonts w:ascii="Book Antiqua" w:hAnsi="Book Antiqua" w:cs="Times New Roman"/>
        </w:rPr>
        <w:t xml:space="preserve">Obtecholic acid and fibrate are promising new, </w:t>
      </w:r>
      <w:r w:rsidR="00EF79F6" w:rsidRPr="00465062">
        <w:rPr>
          <w:rFonts w:ascii="Book Antiqua" w:hAnsi="Book Antiqua" w:cs="Times New Roman"/>
        </w:rPr>
        <w:t xml:space="preserve">but </w:t>
      </w:r>
      <w:r w:rsidR="00C458D4" w:rsidRPr="00465062">
        <w:rPr>
          <w:rFonts w:ascii="Book Antiqua" w:hAnsi="Book Antiqua" w:cs="Times New Roman"/>
        </w:rPr>
        <w:t>incompletely tested</w:t>
      </w:r>
      <w:r w:rsidR="00EF79F6" w:rsidRPr="00465062">
        <w:rPr>
          <w:rFonts w:ascii="Book Antiqua" w:hAnsi="Book Antiqua" w:cs="Times New Roman"/>
        </w:rPr>
        <w:t>,</w:t>
      </w:r>
      <w:r w:rsidR="00C458D4" w:rsidRPr="00465062">
        <w:rPr>
          <w:rFonts w:ascii="Book Antiqua" w:hAnsi="Book Antiqua" w:cs="Times New Roman"/>
        </w:rPr>
        <w:t xml:space="preserve"> therapies.</w:t>
      </w:r>
      <w:r w:rsidR="009A2664" w:rsidRPr="00465062">
        <w:rPr>
          <w:rFonts w:ascii="Book Antiqua" w:hAnsi="Book Antiqua" w:cs="Times New Roman"/>
        </w:rPr>
        <w:t xml:space="preserve"> </w:t>
      </w:r>
      <w:r w:rsidR="00C458D4" w:rsidRPr="00465062">
        <w:rPr>
          <w:rFonts w:ascii="Book Antiqua" w:hAnsi="Book Antiqua" w:cs="Times New Roman"/>
        </w:rPr>
        <w:t>Liver transplantation is the definitive therapy for advanced disease, with about 70% 10-year survival after transplantation.</w:t>
      </w:r>
      <w:r w:rsidR="009A2664" w:rsidRPr="00465062">
        <w:rPr>
          <w:rFonts w:ascii="Book Antiqua" w:hAnsi="Book Antiqua" w:cs="Times New Roman"/>
        </w:rPr>
        <w:t xml:space="preserve"> </w:t>
      </w:r>
      <w:r w:rsidR="00C458D4" w:rsidRPr="00465062">
        <w:rPr>
          <w:rFonts w:ascii="Book Antiqua" w:hAnsi="Book Antiqua" w:cs="Times New Roman"/>
        </w:rPr>
        <w:t>Management of pruritis includes local skin care, dermatologist referral, avoiding potential prurit</w:t>
      </w:r>
      <w:r w:rsidR="003734C0" w:rsidRPr="00465062">
        <w:rPr>
          <w:rFonts w:ascii="Book Antiqua" w:hAnsi="Book Antiqua" w:cs="Times New Roman"/>
        </w:rPr>
        <w:t>o</w:t>
      </w:r>
      <w:r w:rsidR="00C458D4" w:rsidRPr="00465062">
        <w:rPr>
          <w:rFonts w:ascii="Book Antiqua" w:hAnsi="Book Antiqua" w:cs="Times New Roman"/>
        </w:rPr>
        <w:t>gens, cholestyramine, and possibly opioid antagonists, sertraline, or rifaximin.</w:t>
      </w:r>
      <w:r w:rsidR="009A2664" w:rsidRPr="00465062">
        <w:rPr>
          <w:rFonts w:ascii="Book Antiqua" w:hAnsi="Book Antiqua" w:cs="Times New Roman"/>
        </w:rPr>
        <w:t xml:space="preserve"> </w:t>
      </w:r>
      <w:r w:rsidR="008A1947" w:rsidRPr="00465062">
        <w:rPr>
          <w:rFonts w:ascii="Book Antiqua" w:hAnsi="Book Antiqua" w:cs="Times New Roman"/>
        </w:rPr>
        <w:t xml:space="preserve">Management of osteoporosis includes life-style modifications, administration of calcium and vitamin D, and alendronate. </w:t>
      </w:r>
      <w:r w:rsidR="00655C42" w:rsidRPr="00465062">
        <w:rPr>
          <w:rFonts w:ascii="Book Antiqua" w:hAnsi="Book Antiqua" w:cs="Times New Roman"/>
        </w:rPr>
        <w:t>Statins are relatively safe to treat the osteopenia associated with PBC</w:t>
      </w:r>
      <w:r w:rsidR="009A2664" w:rsidRPr="00465062">
        <w:rPr>
          <w:rFonts w:ascii="Book Antiqua" w:hAnsi="Book Antiqua" w:cs="Times New Roman"/>
        </w:rPr>
        <w:t xml:space="preserve"> </w:t>
      </w:r>
      <w:r w:rsidR="00655C42" w:rsidRPr="00465062">
        <w:rPr>
          <w:rFonts w:ascii="Book Antiqua" w:hAnsi="Book Antiqua" w:cs="Times New Roman"/>
        </w:rPr>
        <w:t>Associated Sjogren’s syndrome is treated by artificial tears, cyclosporine ophthalmic emulsion to stimulate tear production</w:t>
      </w:r>
      <w:r w:rsidR="00EF79F6" w:rsidRPr="00465062">
        <w:rPr>
          <w:rFonts w:ascii="Book Antiqua" w:hAnsi="Book Antiqua" w:cs="Times New Roman"/>
        </w:rPr>
        <w:t>; and saliva substitutes, cholinergic agents, and scrupulous oral and dental care. Complications of cirrhosis from advanced PBC include esophageal varices, ascites, spontaneous bacterial peritonitis, hepatorenal syndrome, and hepatoma formation.</w:t>
      </w:r>
    </w:p>
    <w:p w14:paraId="464AA9B1" w14:textId="77777777" w:rsidR="009A2664" w:rsidRPr="00465062" w:rsidRDefault="009A2664" w:rsidP="009A2664">
      <w:pPr>
        <w:suppressAutoHyphens w:val="0"/>
        <w:spacing w:line="360" w:lineRule="auto"/>
        <w:jc w:val="both"/>
        <w:rPr>
          <w:rFonts w:ascii="Book Antiqua" w:hAnsi="Book Antiqua" w:cs="Times New Roman"/>
          <w:lang w:eastAsia="zh-CN"/>
        </w:rPr>
      </w:pPr>
    </w:p>
    <w:p w14:paraId="032B8D26" w14:textId="60FA37D2" w:rsidR="009A2664" w:rsidRPr="00465062" w:rsidRDefault="009A2664" w:rsidP="009A2664">
      <w:pPr>
        <w:widowControl w:val="0"/>
        <w:suppressAutoHyphens w:val="0"/>
        <w:spacing w:line="360" w:lineRule="auto"/>
        <w:jc w:val="both"/>
        <w:rPr>
          <w:rFonts w:ascii="Book Antiqua" w:hAnsi="Book Antiqua" w:cs="Times New Roman"/>
        </w:rPr>
      </w:pPr>
      <w:r w:rsidRPr="00465062">
        <w:rPr>
          <w:rFonts w:ascii="Book Antiqua" w:hAnsi="Book Antiqua" w:cs="Times New Roman"/>
          <w:b/>
        </w:rPr>
        <w:t>Key words</w:t>
      </w:r>
      <w:r w:rsidRPr="00465062">
        <w:rPr>
          <w:rFonts w:ascii="Book Antiqua" w:hAnsi="Book Antiqua" w:cs="Times New Roman"/>
        </w:rPr>
        <w:t>: Primary biliary cirrhosis; Cholestatic liver disease; Cirrhosis; Ursodeoxycholic acid; Liver transplantation</w:t>
      </w:r>
    </w:p>
    <w:p w14:paraId="7A3C6EFE" w14:textId="77777777" w:rsidR="009A2664" w:rsidRPr="00465062" w:rsidRDefault="009A2664" w:rsidP="009A2664">
      <w:pPr>
        <w:suppressAutoHyphens w:val="0"/>
        <w:spacing w:line="360" w:lineRule="auto"/>
        <w:jc w:val="both"/>
        <w:rPr>
          <w:rFonts w:ascii="Book Antiqua" w:hAnsi="Book Antiqua" w:cs="Times New Roman"/>
          <w:lang w:eastAsia="zh-CN"/>
        </w:rPr>
      </w:pPr>
    </w:p>
    <w:p w14:paraId="468D20F8" w14:textId="77777777" w:rsidR="009A2664" w:rsidRPr="00465062" w:rsidRDefault="009A2664" w:rsidP="009A2664">
      <w:pPr>
        <w:spacing w:line="360" w:lineRule="auto"/>
        <w:jc w:val="both"/>
        <w:rPr>
          <w:rFonts w:ascii="Book Antiqua" w:hAnsi="Book Antiqua" w:cs="Arial"/>
        </w:rPr>
      </w:pPr>
      <w:r w:rsidRPr="00465062">
        <w:rPr>
          <w:rFonts w:ascii="Book Antiqua" w:hAnsi="Book Antiqua"/>
          <w:b/>
        </w:rPr>
        <w:t xml:space="preserve">© </w:t>
      </w:r>
      <w:r w:rsidRPr="00465062">
        <w:rPr>
          <w:rFonts w:ascii="Book Antiqua" w:hAnsi="Book Antiqua" w:cs="Arial"/>
          <w:b/>
        </w:rPr>
        <w:t>The Author(s) 2015.</w:t>
      </w:r>
      <w:r w:rsidRPr="00465062">
        <w:rPr>
          <w:rFonts w:ascii="Book Antiqua" w:hAnsi="Book Antiqua" w:cs="Arial"/>
        </w:rPr>
        <w:t xml:space="preserve"> Published by Baishideng Publishing Group Inc. All rights reserved.</w:t>
      </w:r>
    </w:p>
    <w:p w14:paraId="4C75F67C" w14:textId="77777777" w:rsidR="009A2664" w:rsidRPr="00465062" w:rsidRDefault="009A2664" w:rsidP="009A2664">
      <w:pPr>
        <w:suppressAutoHyphens w:val="0"/>
        <w:spacing w:line="360" w:lineRule="auto"/>
        <w:jc w:val="both"/>
        <w:rPr>
          <w:rFonts w:ascii="Book Antiqua" w:hAnsi="Book Antiqua" w:cs="Times New Roman"/>
          <w:lang w:eastAsia="zh-CN"/>
        </w:rPr>
      </w:pPr>
    </w:p>
    <w:p w14:paraId="3F08F56B" w14:textId="6E3F3258" w:rsidR="0021592B" w:rsidRPr="00465062" w:rsidRDefault="0021592B" w:rsidP="009A2664">
      <w:pPr>
        <w:suppressAutoHyphens w:val="0"/>
        <w:spacing w:line="360" w:lineRule="auto"/>
        <w:jc w:val="both"/>
        <w:rPr>
          <w:rFonts w:ascii="Book Antiqua" w:hAnsi="Book Antiqua" w:cs="Times New Roman"/>
        </w:rPr>
      </w:pPr>
      <w:r w:rsidRPr="00465062">
        <w:rPr>
          <w:rFonts w:ascii="Book Antiqua" w:hAnsi="Book Antiqua" w:cs="Times New Roman"/>
          <w:b/>
        </w:rPr>
        <w:t xml:space="preserve">Core </w:t>
      </w:r>
      <w:r w:rsidR="009A2664" w:rsidRPr="00465062">
        <w:rPr>
          <w:rFonts w:ascii="Book Antiqua" w:hAnsi="Book Antiqua" w:cs="Times New Roman"/>
          <w:b/>
        </w:rPr>
        <w:t>t</w:t>
      </w:r>
      <w:r w:rsidRPr="00465062">
        <w:rPr>
          <w:rFonts w:ascii="Book Antiqua" w:hAnsi="Book Antiqua" w:cs="Times New Roman"/>
          <w:b/>
        </w:rPr>
        <w:t>ip</w:t>
      </w:r>
      <w:r w:rsidR="009A2664" w:rsidRPr="00465062">
        <w:rPr>
          <w:rFonts w:ascii="Book Antiqua" w:hAnsi="Book Antiqua" w:cs="Times New Roman"/>
          <w:lang w:eastAsia="zh-CN"/>
        </w:rPr>
        <w:t xml:space="preserve">: </w:t>
      </w:r>
      <w:r w:rsidRPr="00465062">
        <w:rPr>
          <w:rFonts w:ascii="Book Antiqua" w:hAnsi="Book Antiqua" w:cs="Times New Roman"/>
        </w:rPr>
        <w:t>Primary biliary cirrhosis (PBC) is an autoimmune, slowly progressive, cholestatic, liver disease characterized by a triad of chronic cholestasis, circulating anti-mitochondrial antibodies</w:t>
      </w:r>
      <w:r w:rsidR="009A2664" w:rsidRPr="00465062">
        <w:rPr>
          <w:rFonts w:ascii="Book Antiqua" w:hAnsi="Book Antiqua" w:cs="Times New Roman"/>
          <w:lang w:eastAsia="zh-CN"/>
        </w:rPr>
        <w:t>,</w:t>
      </w:r>
      <w:r w:rsidRPr="00465062">
        <w:rPr>
          <w:rFonts w:ascii="Book Antiqua" w:hAnsi="Book Antiqua" w:cs="Times New Roman"/>
        </w:rPr>
        <w:t xml:space="preserve"> and characteristic liver biopsy findings of nonsuppurative destructive cholangitis and interlobular bile duct destruction. Prominent clinical features include fatigue, pruritis, jaundice, xanthomas, osteoporosis, and dyslipidemia. Ursodeoxycholic acid is the primary therapy. Obtecholic acid and fibrate are promising new, but incompletely tested, therapies. Liver transplantation is the definitive therapy for advanced disease, with about 70% 10-year survival after transplantation. Complications of cirrhosis from advanced PBC include esophageal varices, ascites, spontaneous bacterial peritonitis, hepatorenal syndrome, and hepatoma formation.</w:t>
      </w:r>
    </w:p>
    <w:p w14:paraId="58667C93" w14:textId="77777777" w:rsidR="009A2664" w:rsidRPr="00465062" w:rsidRDefault="009A2664" w:rsidP="009A2664">
      <w:pPr>
        <w:widowControl w:val="0"/>
        <w:suppressAutoHyphens w:val="0"/>
        <w:spacing w:line="360" w:lineRule="auto"/>
        <w:jc w:val="both"/>
        <w:rPr>
          <w:rFonts w:ascii="Book Antiqua" w:hAnsi="Book Antiqua" w:cs="Times New Roman"/>
          <w:i/>
          <w:lang w:eastAsia="zh-CN"/>
        </w:rPr>
      </w:pPr>
    </w:p>
    <w:p w14:paraId="534BA423" w14:textId="2B21CCEE" w:rsidR="009A2664" w:rsidRPr="00465062" w:rsidRDefault="009A2664" w:rsidP="009A2664">
      <w:pPr>
        <w:widowControl w:val="0"/>
        <w:suppressAutoHyphens w:val="0"/>
        <w:spacing w:line="360" w:lineRule="auto"/>
        <w:jc w:val="both"/>
        <w:rPr>
          <w:rFonts w:ascii="Book Antiqua" w:hAnsi="Book Antiqua" w:cs="Times New Roman"/>
          <w:lang w:eastAsia="zh-CN"/>
        </w:rPr>
      </w:pPr>
      <w:r w:rsidRPr="00465062">
        <w:rPr>
          <w:rFonts w:ascii="Book Antiqua" w:hAnsi="Book Antiqua" w:cs="Times New Roman"/>
        </w:rPr>
        <w:t>Purohit</w:t>
      </w:r>
      <w:r w:rsidRPr="00465062">
        <w:rPr>
          <w:rFonts w:ascii="Book Antiqua" w:hAnsi="Book Antiqua" w:cs="Times New Roman"/>
          <w:lang w:eastAsia="zh-CN"/>
        </w:rPr>
        <w:t xml:space="preserve"> T</w:t>
      </w:r>
      <w:r w:rsidRPr="00465062">
        <w:rPr>
          <w:rFonts w:ascii="Book Antiqua" w:hAnsi="Book Antiqua" w:cs="Times New Roman"/>
        </w:rPr>
        <w:t>, Cappell</w:t>
      </w:r>
      <w:r w:rsidRPr="00465062">
        <w:rPr>
          <w:rFonts w:ascii="Book Antiqua" w:hAnsi="Book Antiqua" w:cs="Times New Roman"/>
          <w:lang w:eastAsia="zh-CN"/>
        </w:rPr>
        <w:t xml:space="preserve"> MS.</w:t>
      </w:r>
      <w:r w:rsidRPr="00465062">
        <w:rPr>
          <w:rFonts w:ascii="Book Antiqua" w:hAnsi="Book Antiqua" w:cs="Times New Roman"/>
        </w:rPr>
        <w:t xml:space="preserve"> Primary biliary cirrhosis: Pathophysiology, clinical presentation and therapy</w:t>
      </w:r>
      <w:r w:rsidRPr="00465062">
        <w:rPr>
          <w:rFonts w:ascii="Book Antiqua" w:hAnsi="Book Antiqua" w:cs="Times New Roman"/>
          <w:lang w:eastAsia="zh-CN"/>
        </w:rPr>
        <w:t xml:space="preserve">. </w:t>
      </w:r>
      <w:r w:rsidRPr="00465062">
        <w:rPr>
          <w:rFonts w:ascii="Book Antiqua" w:hAnsi="Book Antiqua"/>
          <w:i/>
          <w:iCs/>
        </w:rPr>
        <w:t>World J Hepatol</w:t>
      </w:r>
      <w:r w:rsidRPr="00465062">
        <w:rPr>
          <w:rFonts w:ascii="Book Antiqua" w:hAnsi="Book Antiqua"/>
          <w:i/>
          <w:iCs/>
          <w:lang w:eastAsia="zh-CN"/>
        </w:rPr>
        <w:t xml:space="preserve"> </w:t>
      </w:r>
      <w:r w:rsidRPr="00465062">
        <w:rPr>
          <w:rFonts w:ascii="Book Antiqua" w:hAnsi="Book Antiqua"/>
          <w:iCs/>
          <w:lang w:eastAsia="zh-CN"/>
        </w:rPr>
        <w:t>2015; In press</w:t>
      </w:r>
    </w:p>
    <w:p w14:paraId="6EC60691" w14:textId="1A5B7F65" w:rsidR="009A2664" w:rsidRPr="00465062" w:rsidRDefault="009A2664" w:rsidP="009A2664">
      <w:pPr>
        <w:widowControl w:val="0"/>
        <w:suppressAutoHyphens w:val="0"/>
        <w:spacing w:line="360" w:lineRule="auto"/>
        <w:jc w:val="both"/>
        <w:rPr>
          <w:rFonts w:ascii="Book Antiqua" w:hAnsi="Book Antiqua" w:cs="Times New Roman"/>
          <w:lang w:eastAsia="zh-CN"/>
        </w:rPr>
      </w:pPr>
    </w:p>
    <w:p w14:paraId="1338E85D" w14:textId="6045BF6D" w:rsidR="00C15432" w:rsidRPr="00465062" w:rsidRDefault="009A2664" w:rsidP="009A2664">
      <w:pPr>
        <w:suppressAutoHyphens w:val="0"/>
        <w:spacing w:line="360" w:lineRule="auto"/>
        <w:jc w:val="both"/>
        <w:rPr>
          <w:rFonts w:ascii="Book Antiqua" w:hAnsi="Book Antiqua" w:cs="Times New Roman"/>
        </w:rPr>
      </w:pPr>
      <w:r w:rsidRPr="00465062">
        <w:rPr>
          <w:rFonts w:ascii="Book Antiqua" w:hAnsi="Book Antiqua" w:cs="Times New Roman"/>
          <w:b/>
        </w:rPr>
        <w:t>INTRODUCTION</w:t>
      </w:r>
    </w:p>
    <w:p w14:paraId="03AEEEEB" w14:textId="107171F2" w:rsidR="00D63743" w:rsidRPr="00465062" w:rsidRDefault="009A2664"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Primary biliary cirrhosis (PBC)</w:t>
      </w:r>
      <w:r w:rsidR="00D54541" w:rsidRPr="00465062">
        <w:rPr>
          <w:rFonts w:ascii="Book Antiqua" w:hAnsi="Book Antiqua" w:cs="Times New Roman"/>
        </w:rPr>
        <w:t xml:space="preserve"> is an autoimmune</w:t>
      </w:r>
      <w:r w:rsidR="00C95407" w:rsidRPr="00465062">
        <w:rPr>
          <w:rFonts w:ascii="Book Antiqua" w:hAnsi="Book Antiqua" w:cs="Times New Roman"/>
        </w:rPr>
        <w:t>,</w:t>
      </w:r>
      <w:r w:rsidR="00D54541" w:rsidRPr="00465062">
        <w:rPr>
          <w:rFonts w:ascii="Book Antiqua" w:hAnsi="Book Antiqua" w:cs="Times New Roman"/>
        </w:rPr>
        <w:t xml:space="preserve"> slowly progressive</w:t>
      </w:r>
      <w:r w:rsidR="00C95407" w:rsidRPr="00465062">
        <w:rPr>
          <w:rFonts w:ascii="Book Antiqua" w:hAnsi="Book Antiqua" w:cs="Times New Roman"/>
        </w:rPr>
        <w:t>,</w:t>
      </w:r>
      <w:r w:rsidR="00D54541" w:rsidRPr="00465062">
        <w:rPr>
          <w:rFonts w:ascii="Book Antiqua" w:hAnsi="Book Antiqua" w:cs="Times New Roman"/>
        </w:rPr>
        <w:t xml:space="preserve"> cholestatic</w:t>
      </w:r>
      <w:r w:rsidR="00C95407" w:rsidRPr="00465062">
        <w:rPr>
          <w:rFonts w:ascii="Book Antiqua" w:hAnsi="Book Antiqua" w:cs="Times New Roman"/>
        </w:rPr>
        <w:t>,</w:t>
      </w:r>
      <w:r w:rsidR="00D54541" w:rsidRPr="00465062">
        <w:rPr>
          <w:rFonts w:ascii="Book Antiqua" w:hAnsi="Book Antiqua" w:cs="Times New Roman"/>
        </w:rPr>
        <w:t xml:space="preserve"> liver disease</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w:t>
      </w:r>
      <w:r w:rsidR="00C46536" w:rsidRPr="00465062">
        <w:rPr>
          <w:rFonts w:ascii="Book Antiqua" w:hAnsi="Book Antiqua" w:cs="Times New Roman"/>
          <w:vertAlign w:val="superscript"/>
        </w:rPr>
        <w:t>]</w:t>
      </w:r>
      <w:r w:rsidR="00D54541" w:rsidRPr="00465062">
        <w:rPr>
          <w:rFonts w:ascii="Book Antiqua" w:hAnsi="Book Antiqua" w:cs="Times New Roman"/>
        </w:rPr>
        <w:t>.</w:t>
      </w:r>
      <w:r w:rsidRPr="00465062">
        <w:rPr>
          <w:rFonts w:ascii="Book Antiqua" w:hAnsi="Book Antiqua" w:cs="Times New Roman"/>
        </w:rPr>
        <w:t xml:space="preserve"> </w:t>
      </w:r>
      <w:r w:rsidR="00D54541" w:rsidRPr="00465062">
        <w:rPr>
          <w:rFonts w:ascii="Book Antiqua" w:hAnsi="Book Antiqua" w:cs="Times New Roman"/>
        </w:rPr>
        <w:t>A triad of chronic biochemical cholestasis, circulating anti-mitochondrial antibodies</w:t>
      </w:r>
      <w:r w:rsidR="00D63743" w:rsidRPr="00465062">
        <w:rPr>
          <w:rFonts w:ascii="Book Antiqua" w:hAnsi="Book Antiqua" w:cs="Times New Roman"/>
        </w:rPr>
        <w:t xml:space="preserve"> (AMA)</w:t>
      </w:r>
      <w:r w:rsidR="00D54541" w:rsidRPr="00465062">
        <w:rPr>
          <w:rFonts w:ascii="Book Antiqua" w:hAnsi="Book Antiqua" w:cs="Times New Roman"/>
        </w:rPr>
        <w:t xml:space="preserve">, and characteristic </w:t>
      </w:r>
      <w:r w:rsidR="009C39C7" w:rsidRPr="00465062">
        <w:rPr>
          <w:rFonts w:ascii="Book Antiqua" w:hAnsi="Book Antiqua" w:cs="Times New Roman"/>
        </w:rPr>
        <w:t xml:space="preserve">liver </w:t>
      </w:r>
      <w:r w:rsidR="00D54541" w:rsidRPr="00465062">
        <w:rPr>
          <w:rFonts w:ascii="Book Antiqua" w:hAnsi="Book Antiqua" w:cs="Times New Roman"/>
        </w:rPr>
        <w:t>biopsy findings</w:t>
      </w:r>
      <w:r w:rsidR="00A00D40" w:rsidRPr="00465062">
        <w:rPr>
          <w:rFonts w:ascii="Book Antiqua" w:hAnsi="Book Antiqua" w:cs="Times New Roman"/>
        </w:rPr>
        <w:t>,</w:t>
      </w:r>
      <w:r w:rsidR="00D54541" w:rsidRPr="00465062">
        <w:rPr>
          <w:rFonts w:ascii="Book Antiqua" w:hAnsi="Book Antiqua" w:cs="Times New Roman"/>
        </w:rPr>
        <w:t xml:space="preserve"> </w:t>
      </w:r>
      <w:r w:rsidR="00A00D40" w:rsidRPr="00465062">
        <w:rPr>
          <w:rFonts w:ascii="Book Antiqua" w:hAnsi="Book Antiqua" w:cs="Times New Roman"/>
        </w:rPr>
        <w:t xml:space="preserve">as </w:t>
      </w:r>
      <w:r w:rsidR="00C95407" w:rsidRPr="00465062">
        <w:rPr>
          <w:rFonts w:ascii="Book Antiqua" w:hAnsi="Book Antiqua" w:cs="Times New Roman"/>
        </w:rPr>
        <w:t>described below</w:t>
      </w:r>
      <w:r w:rsidR="00A00D40" w:rsidRPr="00465062">
        <w:rPr>
          <w:rFonts w:ascii="Book Antiqua" w:hAnsi="Book Antiqua" w:cs="Times New Roman"/>
        </w:rPr>
        <w:t>,</w:t>
      </w:r>
      <w:r w:rsidR="00C95407" w:rsidRPr="00465062">
        <w:rPr>
          <w:rFonts w:ascii="Book Antiqua" w:hAnsi="Book Antiqua" w:cs="Times New Roman"/>
        </w:rPr>
        <w:t xml:space="preserve"> is diagnostic of PBC</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2</w:t>
      </w:r>
      <w:r w:rsidR="00C46536" w:rsidRPr="00465062">
        <w:rPr>
          <w:rFonts w:ascii="Book Antiqua" w:hAnsi="Book Antiqua" w:cs="Times New Roman"/>
          <w:vertAlign w:val="superscript"/>
        </w:rPr>
        <w:t>]</w:t>
      </w:r>
      <w:r w:rsidR="0071683C" w:rsidRPr="00465062">
        <w:rPr>
          <w:rFonts w:ascii="Book Antiqua" w:hAnsi="Book Antiqua" w:cs="Times New Roman"/>
        </w:rPr>
        <w:t xml:space="preserve">. </w:t>
      </w:r>
      <w:r w:rsidR="00BF5F67" w:rsidRPr="00465062">
        <w:rPr>
          <w:rFonts w:ascii="Book Antiqua" w:hAnsi="Book Antiqua" w:cs="Times New Roman"/>
        </w:rPr>
        <w:t>Development of PBC is hypothesized to be re</w:t>
      </w:r>
      <w:r w:rsidR="00C95407" w:rsidRPr="00465062">
        <w:rPr>
          <w:rFonts w:ascii="Book Antiqua" w:hAnsi="Book Antiqua" w:cs="Times New Roman"/>
        </w:rPr>
        <w:t>lated to environmental exposure</w:t>
      </w:r>
      <w:r w:rsidR="00BF5F67" w:rsidRPr="00465062">
        <w:rPr>
          <w:rFonts w:ascii="Book Antiqua" w:hAnsi="Book Antiqua" w:cs="Times New Roman"/>
        </w:rPr>
        <w:t xml:space="preserve"> in genetically vulnerable individuals</w:t>
      </w:r>
      <w:r w:rsidR="00125B84" w:rsidRPr="00465062">
        <w:rPr>
          <w:rFonts w:ascii="Book Antiqua" w:hAnsi="Book Antiqua" w:cs="Times New Roman"/>
        </w:rPr>
        <w:t>,</w:t>
      </w:r>
      <w:r w:rsidR="00BF5F67" w:rsidRPr="00465062">
        <w:rPr>
          <w:rFonts w:ascii="Book Antiqua" w:hAnsi="Book Antiqua" w:cs="Times New Roman"/>
        </w:rPr>
        <w:t xml:space="preserve"> but further studies are needed to unde</w:t>
      </w:r>
      <w:r w:rsidR="00C95407" w:rsidRPr="00465062">
        <w:rPr>
          <w:rFonts w:ascii="Book Antiqua" w:hAnsi="Book Antiqua" w:cs="Times New Roman"/>
        </w:rPr>
        <w:t xml:space="preserve">rstand </w:t>
      </w:r>
      <w:r w:rsidR="00A00D40" w:rsidRPr="00465062">
        <w:rPr>
          <w:rFonts w:ascii="Book Antiqua" w:hAnsi="Book Antiqua" w:cs="Times New Roman"/>
        </w:rPr>
        <w:t>its</w:t>
      </w:r>
      <w:r w:rsidR="00C95407" w:rsidRPr="00465062">
        <w:rPr>
          <w:rFonts w:ascii="Book Antiqua" w:hAnsi="Book Antiqua" w:cs="Times New Roman"/>
        </w:rPr>
        <w:t xml:space="preserve"> complex </w:t>
      </w:r>
      <w:r w:rsidR="003F1ED6" w:rsidRPr="00465062">
        <w:rPr>
          <w:rFonts w:ascii="Book Antiqua" w:hAnsi="Book Antiqua" w:cs="Times New Roman"/>
        </w:rPr>
        <w:t>etiology</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3</w:t>
      </w:r>
      <w:r w:rsidR="00C46536" w:rsidRPr="00465062">
        <w:rPr>
          <w:rFonts w:ascii="Book Antiqua" w:hAnsi="Book Antiqua" w:cs="Times New Roman"/>
          <w:vertAlign w:val="superscript"/>
        </w:rPr>
        <w:t>]</w:t>
      </w:r>
      <w:r w:rsidR="00BF5F67" w:rsidRPr="00465062">
        <w:rPr>
          <w:rFonts w:ascii="Book Antiqua" w:hAnsi="Book Antiqua" w:cs="Times New Roman"/>
        </w:rPr>
        <w:t>.</w:t>
      </w:r>
      <w:r w:rsidR="00C95407" w:rsidRPr="00465062">
        <w:rPr>
          <w:rFonts w:ascii="Book Antiqua" w:hAnsi="Book Antiqua" w:cs="Times New Roman"/>
        </w:rPr>
        <w:t xml:space="preserve"> </w:t>
      </w:r>
      <w:r w:rsidR="00F72DC0" w:rsidRPr="00465062">
        <w:rPr>
          <w:rFonts w:ascii="Book Antiqua" w:hAnsi="Book Antiqua" w:cs="Times New Roman"/>
        </w:rPr>
        <w:t xml:space="preserve">This </w:t>
      </w:r>
      <w:r w:rsidR="003F1ED6" w:rsidRPr="00465062">
        <w:rPr>
          <w:rFonts w:ascii="Book Antiqua" w:hAnsi="Book Antiqua" w:cs="Times New Roman"/>
        </w:rPr>
        <w:t xml:space="preserve">work </w:t>
      </w:r>
      <w:r w:rsidR="00F72DC0" w:rsidRPr="00465062">
        <w:rPr>
          <w:rFonts w:ascii="Book Antiqua" w:hAnsi="Book Antiqua" w:cs="Times New Roman"/>
        </w:rPr>
        <w:t>r</w:t>
      </w:r>
      <w:r w:rsidR="009C39C7" w:rsidRPr="00465062">
        <w:rPr>
          <w:rFonts w:ascii="Book Antiqua" w:hAnsi="Book Antiqua" w:cs="Times New Roman"/>
        </w:rPr>
        <w:t>eview</w:t>
      </w:r>
      <w:r w:rsidR="003F1ED6" w:rsidRPr="00465062">
        <w:rPr>
          <w:rFonts w:ascii="Book Antiqua" w:hAnsi="Book Antiqua" w:cs="Times New Roman"/>
        </w:rPr>
        <w:t>s</w:t>
      </w:r>
      <w:r w:rsidR="009C39C7" w:rsidRPr="00465062">
        <w:rPr>
          <w:rFonts w:ascii="Book Antiqua" w:hAnsi="Book Antiqua" w:cs="Times New Roman"/>
        </w:rPr>
        <w:t xml:space="preserve"> the </w:t>
      </w:r>
      <w:r w:rsidR="00F72DC0" w:rsidRPr="00465062">
        <w:rPr>
          <w:rFonts w:ascii="Book Antiqua" w:hAnsi="Book Antiqua" w:cs="Times New Roman"/>
        </w:rPr>
        <w:t xml:space="preserve">epidemiology, pathophysiology, </w:t>
      </w:r>
      <w:r w:rsidR="003F1ED6" w:rsidRPr="00465062">
        <w:rPr>
          <w:rFonts w:ascii="Book Antiqua" w:hAnsi="Book Antiqua" w:cs="Times New Roman"/>
        </w:rPr>
        <w:t xml:space="preserve">clinical presentation, </w:t>
      </w:r>
      <w:r w:rsidR="00C95407" w:rsidRPr="00465062">
        <w:rPr>
          <w:rFonts w:ascii="Book Antiqua" w:hAnsi="Book Antiqua" w:cs="Times New Roman"/>
        </w:rPr>
        <w:t>treatment</w:t>
      </w:r>
      <w:r w:rsidR="009C39C7" w:rsidRPr="00465062">
        <w:rPr>
          <w:rFonts w:ascii="Book Antiqua" w:hAnsi="Book Antiqua" w:cs="Times New Roman"/>
        </w:rPr>
        <w:t>,</w:t>
      </w:r>
      <w:r w:rsidR="00C95407" w:rsidRPr="00465062">
        <w:rPr>
          <w:rFonts w:ascii="Book Antiqua" w:hAnsi="Book Antiqua" w:cs="Times New Roman"/>
        </w:rPr>
        <w:t xml:space="preserve"> and </w:t>
      </w:r>
      <w:r w:rsidR="00F72DC0" w:rsidRPr="00465062">
        <w:rPr>
          <w:rFonts w:ascii="Book Antiqua" w:hAnsi="Book Antiqua" w:cs="Times New Roman"/>
        </w:rPr>
        <w:t>prognosis</w:t>
      </w:r>
      <w:r w:rsidR="009C39C7" w:rsidRPr="00465062">
        <w:rPr>
          <w:rFonts w:ascii="Book Antiqua" w:hAnsi="Book Antiqua" w:cs="Times New Roman"/>
        </w:rPr>
        <w:t xml:space="preserve"> of PBC</w:t>
      </w:r>
      <w:r w:rsidR="00A00D40" w:rsidRPr="00465062">
        <w:rPr>
          <w:rFonts w:ascii="Book Antiqua" w:hAnsi="Book Antiqua" w:cs="Times New Roman"/>
        </w:rPr>
        <w:t>,</w:t>
      </w:r>
      <w:r w:rsidR="00F72DC0" w:rsidRPr="00465062">
        <w:rPr>
          <w:rFonts w:ascii="Book Antiqua" w:hAnsi="Book Antiqua" w:cs="Times New Roman"/>
        </w:rPr>
        <w:t xml:space="preserve"> </w:t>
      </w:r>
      <w:r w:rsidR="00C95407" w:rsidRPr="00465062">
        <w:rPr>
          <w:rFonts w:ascii="Book Antiqua" w:hAnsi="Book Antiqua" w:cs="Times New Roman"/>
        </w:rPr>
        <w:t>with a focus on recent advances.</w:t>
      </w:r>
    </w:p>
    <w:p w14:paraId="6050D369" w14:textId="77777777" w:rsidR="009A2664" w:rsidRPr="00465062" w:rsidRDefault="009A2664" w:rsidP="009A2664">
      <w:pPr>
        <w:widowControl w:val="0"/>
        <w:spacing w:line="360" w:lineRule="auto"/>
        <w:jc w:val="both"/>
        <w:rPr>
          <w:rFonts w:ascii="Book Antiqua" w:hAnsi="Book Antiqua" w:cs="Times New Roman"/>
          <w:lang w:eastAsia="zh-CN"/>
        </w:rPr>
      </w:pPr>
    </w:p>
    <w:p w14:paraId="3C677D13" w14:textId="3B784632" w:rsidR="00D63743" w:rsidRPr="00465062" w:rsidRDefault="009A2664" w:rsidP="009A2664">
      <w:pPr>
        <w:widowControl w:val="0"/>
        <w:spacing w:line="360" w:lineRule="auto"/>
        <w:jc w:val="both"/>
        <w:rPr>
          <w:rFonts w:ascii="Book Antiqua" w:hAnsi="Book Antiqua" w:cs="Times New Roman"/>
          <w:b/>
        </w:rPr>
      </w:pPr>
      <w:r w:rsidRPr="00465062">
        <w:rPr>
          <w:rFonts w:ascii="Book Antiqua" w:hAnsi="Book Antiqua" w:cs="Times New Roman"/>
          <w:b/>
        </w:rPr>
        <w:t>HISTORY</w:t>
      </w:r>
    </w:p>
    <w:p w14:paraId="0936FAED" w14:textId="436D06EA" w:rsidR="004D346D" w:rsidRPr="00465062" w:rsidRDefault="009A2664"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PBC</w:t>
      </w:r>
      <w:r w:rsidR="00D63743" w:rsidRPr="00465062">
        <w:rPr>
          <w:rFonts w:ascii="Book Antiqua" w:hAnsi="Book Antiqua" w:cs="Times New Roman"/>
        </w:rPr>
        <w:t>, as it is now known, was first reported by Addison</w:t>
      </w:r>
      <w:r w:rsidR="00D63743" w:rsidRPr="00465062">
        <w:rPr>
          <w:rFonts w:ascii="Book Antiqua" w:hAnsi="Book Antiqua" w:cs="Times New Roman"/>
          <w:i/>
        </w:rPr>
        <w:t xml:space="preserve"> et al</w:t>
      </w:r>
      <w:r w:rsidRPr="00465062">
        <w:rPr>
          <w:rFonts w:ascii="Book Antiqua" w:hAnsi="Book Antiqua" w:cs="Times New Roman"/>
          <w:vertAlign w:val="superscript"/>
        </w:rPr>
        <w:t>[4]</w:t>
      </w:r>
      <w:r w:rsidR="00D63743" w:rsidRPr="00465062">
        <w:rPr>
          <w:rFonts w:ascii="Book Antiqua" w:hAnsi="Book Antiqua" w:cs="Times New Roman"/>
        </w:rPr>
        <w:t xml:space="preserve"> in 185</w:t>
      </w:r>
      <w:r w:rsidR="008E1C11" w:rsidRPr="00465062">
        <w:rPr>
          <w:rFonts w:ascii="Book Antiqua" w:hAnsi="Book Antiqua" w:cs="Times New Roman"/>
        </w:rPr>
        <w:t>1</w:t>
      </w:r>
      <w:r w:rsidR="00D63743" w:rsidRPr="00465062">
        <w:rPr>
          <w:rFonts w:ascii="Book Antiqua" w:hAnsi="Book Antiqua" w:cs="Times New Roman"/>
        </w:rPr>
        <w:t>. The term PBC was, however, coined by Ahrens and Gull</w:t>
      </w:r>
      <w:r w:rsidRPr="00465062">
        <w:rPr>
          <w:rFonts w:ascii="Book Antiqua" w:hAnsi="Book Antiqua" w:cs="Times New Roman"/>
          <w:vertAlign w:val="superscript"/>
        </w:rPr>
        <w:t>[5]</w:t>
      </w:r>
      <w:r w:rsidR="00D63743" w:rsidRPr="00465062">
        <w:rPr>
          <w:rFonts w:ascii="Book Antiqua" w:hAnsi="Book Antiqua" w:cs="Times New Roman"/>
        </w:rPr>
        <w:t xml:space="preserve"> </w:t>
      </w:r>
      <w:r w:rsidR="008E1C11" w:rsidRPr="00465062">
        <w:rPr>
          <w:rFonts w:ascii="Book Antiqua" w:hAnsi="Book Antiqua" w:cs="Times New Roman"/>
        </w:rPr>
        <w:t>in 1950</w:t>
      </w:r>
      <w:r w:rsidRPr="00465062">
        <w:rPr>
          <w:rFonts w:ascii="Book Antiqua" w:hAnsi="Book Antiqua" w:cs="Times New Roman"/>
        </w:rPr>
        <w:t xml:space="preserve">. Walker </w:t>
      </w:r>
      <w:r w:rsidRPr="00465062">
        <w:rPr>
          <w:rFonts w:ascii="Book Antiqua" w:hAnsi="Book Antiqua" w:cs="Times New Roman"/>
          <w:i/>
        </w:rPr>
        <w:t>et al</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6</w:t>
      </w:r>
      <w:r w:rsidR="00C46536" w:rsidRPr="00465062">
        <w:rPr>
          <w:rFonts w:ascii="Book Antiqua" w:hAnsi="Book Antiqua" w:cs="Times New Roman"/>
          <w:vertAlign w:val="superscript"/>
        </w:rPr>
        <w:t>]</w:t>
      </w:r>
      <w:r w:rsidR="00D63743" w:rsidRPr="00465062">
        <w:rPr>
          <w:rFonts w:ascii="Book Antiqua" w:hAnsi="Book Antiqua" w:cs="Times New Roman"/>
        </w:rPr>
        <w:t xml:space="preserve"> first described the association between AMA seropositivity and PBC.</w:t>
      </w:r>
    </w:p>
    <w:p w14:paraId="5AB46A90" w14:textId="77777777" w:rsidR="009A2664" w:rsidRPr="00465062" w:rsidRDefault="009A2664" w:rsidP="009A2664">
      <w:pPr>
        <w:widowControl w:val="0"/>
        <w:spacing w:line="360" w:lineRule="auto"/>
        <w:jc w:val="both"/>
        <w:rPr>
          <w:rFonts w:ascii="Book Antiqua" w:hAnsi="Book Antiqua" w:cs="Times New Roman"/>
          <w:lang w:eastAsia="zh-CN"/>
        </w:rPr>
      </w:pPr>
    </w:p>
    <w:p w14:paraId="7B1D2EA0" w14:textId="7F7E9854" w:rsidR="00C15432" w:rsidRPr="00465062" w:rsidRDefault="009A2664" w:rsidP="009A2664">
      <w:pPr>
        <w:widowControl w:val="0"/>
        <w:spacing w:line="360" w:lineRule="auto"/>
        <w:jc w:val="both"/>
        <w:rPr>
          <w:rFonts w:ascii="Book Antiqua" w:hAnsi="Book Antiqua" w:cs="Times New Roman"/>
          <w:b/>
        </w:rPr>
      </w:pPr>
      <w:r w:rsidRPr="00465062">
        <w:rPr>
          <w:rFonts w:ascii="Book Antiqua" w:hAnsi="Book Antiqua" w:cs="Times New Roman"/>
          <w:b/>
        </w:rPr>
        <w:t>EPIDEMIOLOGY</w:t>
      </w:r>
    </w:p>
    <w:p w14:paraId="2992A64A" w14:textId="53816EE4" w:rsidR="001839E2" w:rsidRPr="00465062" w:rsidRDefault="00C15432" w:rsidP="009A2664">
      <w:pPr>
        <w:widowControl w:val="0"/>
        <w:spacing w:line="360" w:lineRule="auto"/>
        <w:jc w:val="both"/>
        <w:rPr>
          <w:rFonts w:ascii="Book Antiqua" w:hAnsi="Book Antiqua" w:cs="Times New Roman"/>
        </w:rPr>
      </w:pPr>
      <w:r w:rsidRPr="00465062">
        <w:rPr>
          <w:rFonts w:ascii="Book Antiqua" w:hAnsi="Book Antiqua" w:cs="Times New Roman"/>
        </w:rPr>
        <w:t xml:space="preserve">PBC </w:t>
      </w:r>
      <w:r w:rsidR="00C95407" w:rsidRPr="00465062">
        <w:rPr>
          <w:rFonts w:ascii="Book Antiqua" w:hAnsi="Book Antiqua" w:cs="Times New Roman"/>
        </w:rPr>
        <w:t>is ten-</w:t>
      </w:r>
      <w:r w:rsidR="00D518B8" w:rsidRPr="00465062">
        <w:rPr>
          <w:rFonts w:ascii="Book Antiqua" w:hAnsi="Book Antiqua" w:cs="Times New Roman"/>
        </w:rPr>
        <w:t>fold</w:t>
      </w:r>
      <w:r w:rsidR="00C95407" w:rsidRPr="00465062">
        <w:rPr>
          <w:rFonts w:ascii="Book Antiqua" w:hAnsi="Book Antiqua" w:cs="Times New Roman"/>
        </w:rPr>
        <w:t xml:space="preserve"> more common in women than men</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w:t>
      </w:r>
      <w:r w:rsidR="00C46536" w:rsidRPr="00465062">
        <w:rPr>
          <w:rFonts w:ascii="Book Antiqua" w:hAnsi="Book Antiqua" w:cs="Times New Roman"/>
          <w:vertAlign w:val="superscript"/>
        </w:rPr>
        <w:t>]</w:t>
      </w:r>
      <w:r w:rsidR="001839E2" w:rsidRPr="00465062">
        <w:rPr>
          <w:rFonts w:ascii="Book Antiqua" w:hAnsi="Book Antiqua" w:cs="Times New Roman"/>
        </w:rPr>
        <w:t xml:space="preserve">. </w:t>
      </w:r>
      <w:r w:rsidR="00C95407" w:rsidRPr="00465062">
        <w:rPr>
          <w:rFonts w:ascii="Book Antiqua" w:hAnsi="Book Antiqua" w:cs="Times New Roman"/>
        </w:rPr>
        <w:t>The r</w:t>
      </w:r>
      <w:r w:rsidR="001815AA" w:rsidRPr="00465062">
        <w:rPr>
          <w:rFonts w:ascii="Book Antiqua" w:hAnsi="Book Antiqua" w:cs="Times New Roman"/>
        </w:rPr>
        <w:t xml:space="preserve">eason for this </w:t>
      </w:r>
      <w:r w:rsidR="009C39C7" w:rsidRPr="00465062">
        <w:rPr>
          <w:rFonts w:ascii="Book Antiqua" w:hAnsi="Book Antiqua" w:cs="Times New Roman"/>
        </w:rPr>
        <w:t xml:space="preserve">difference </w:t>
      </w:r>
      <w:r w:rsidR="00A00D40" w:rsidRPr="00465062">
        <w:rPr>
          <w:rFonts w:ascii="Book Antiqua" w:hAnsi="Book Antiqua" w:cs="Times New Roman"/>
        </w:rPr>
        <w:t>is unknown</w:t>
      </w:r>
      <w:r w:rsidR="001815AA" w:rsidRPr="00465062">
        <w:rPr>
          <w:rFonts w:ascii="Book Antiqua" w:hAnsi="Book Antiqua" w:cs="Times New Roman"/>
        </w:rPr>
        <w:t xml:space="preserve">, but a </w:t>
      </w:r>
      <w:r w:rsidR="00A00D40" w:rsidRPr="00465062">
        <w:rPr>
          <w:rFonts w:ascii="Book Antiqua" w:hAnsi="Book Antiqua" w:cs="Times New Roman"/>
        </w:rPr>
        <w:t xml:space="preserve">relatively recent </w:t>
      </w:r>
      <w:r w:rsidR="00125B84" w:rsidRPr="00465062">
        <w:rPr>
          <w:rFonts w:ascii="Book Antiqua" w:hAnsi="Book Antiqua" w:cs="Times New Roman"/>
        </w:rPr>
        <w:t xml:space="preserve">study </w:t>
      </w:r>
      <w:r w:rsidR="001815AA" w:rsidRPr="00465062">
        <w:rPr>
          <w:rFonts w:ascii="Book Antiqua" w:hAnsi="Book Antiqua" w:cs="Times New Roman"/>
        </w:rPr>
        <w:t>revealed that X chromosome monosomy wa</w:t>
      </w:r>
      <w:r w:rsidR="00C95407" w:rsidRPr="00465062">
        <w:rPr>
          <w:rFonts w:ascii="Book Antiqua" w:hAnsi="Book Antiqua" w:cs="Times New Roman"/>
        </w:rPr>
        <w:t xml:space="preserve">s more common in women with PBC. This </w:t>
      </w:r>
      <w:r w:rsidR="00D63743" w:rsidRPr="00465062">
        <w:rPr>
          <w:rFonts w:ascii="Book Antiqua" w:hAnsi="Book Antiqua" w:cs="Times New Roman"/>
        </w:rPr>
        <w:t xml:space="preserve">finding </w:t>
      </w:r>
      <w:r w:rsidR="00C95407" w:rsidRPr="00465062">
        <w:rPr>
          <w:rFonts w:ascii="Book Antiqua" w:hAnsi="Book Antiqua" w:cs="Times New Roman"/>
        </w:rPr>
        <w:t>suggests that genes related to X-</w:t>
      </w:r>
      <w:r w:rsidR="0079055F" w:rsidRPr="00465062">
        <w:rPr>
          <w:rFonts w:ascii="Book Antiqua" w:hAnsi="Book Antiqua" w:cs="Times New Roman"/>
        </w:rPr>
        <w:t xml:space="preserve">linked immunodeficiencies </w:t>
      </w:r>
      <w:r w:rsidR="00153739" w:rsidRPr="00465062">
        <w:rPr>
          <w:rFonts w:ascii="Book Antiqua" w:hAnsi="Book Antiqua" w:cs="Times New Roman"/>
        </w:rPr>
        <w:t>can lead to granuloma formation and elevated Ig</w:t>
      </w:r>
      <w:r w:rsidR="00C95407" w:rsidRPr="00465062">
        <w:rPr>
          <w:rFonts w:ascii="Book Antiqua" w:hAnsi="Book Antiqua" w:cs="Times New Roman"/>
        </w:rPr>
        <w:t>M levels, both of which occur</w:t>
      </w:r>
      <w:r w:rsidR="00153739" w:rsidRPr="00465062">
        <w:rPr>
          <w:rFonts w:ascii="Book Antiqua" w:hAnsi="Book Antiqua" w:cs="Times New Roman"/>
        </w:rPr>
        <w:t xml:space="preserve"> in PBC</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7</w:t>
      </w:r>
      <w:r w:rsidR="00C46536" w:rsidRPr="00465062">
        <w:rPr>
          <w:rFonts w:ascii="Book Antiqua" w:hAnsi="Book Antiqua" w:cs="Times New Roman"/>
          <w:vertAlign w:val="superscript"/>
        </w:rPr>
        <w:t>]</w:t>
      </w:r>
      <w:r w:rsidR="0070257B" w:rsidRPr="00465062">
        <w:rPr>
          <w:rFonts w:ascii="Book Antiqua" w:hAnsi="Book Antiqua" w:cs="Times New Roman"/>
        </w:rPr>
        <w:t>.</w:t>
      </w:r>
    </w:p>
    <w:p w14:paraId="54A9F742" w14:textId="3BD5F5C3" w:rsidR="003F1ED6" w:rsidRPr="00465062" w:rsidRDefault="00D518B8" w:rsidP="00D759D3">
      <w:pPr>
        <w:widowControl w:val="0"/>
        <w:spacing w:line="360" w:lineRule="auto"/>
        <w:ind w:firstLineChars="100" w:firstLine="240"/>
        <w:jc w:val="both"/>
        <w:rPr>
          <w:rFonts w:ascii="Book Antiqua" w:hAnsi="Book Antiqua" w:cs="Times New Roman"/>
          <w:b/>
        </w:rPr>
      </w:pPr>
      <w:r w:rsidRPr="00465062">
        <w:rPr>
          <w:rFonts w:ascii="Book Antiqua" w:hAnsi="Book Antiqua" w:cs="Times New Roman"/>
        </w:rPr>
        <w:t xml:space="preserve">The </w:t>
      </w:r>
      <w:r w:rsidR="00C15432" w:rsidRPr="00465062">
        <w:rPr>
          <w:rFonts w:ascii="Book Antiqua" w:hAnsi="Book Antiqua" w:cs="Times New Roman"/>
        </w:rPr>
        <w:t>media</w:t>
      </w:r>
      <w:r w:rsidRPr="00465062">
        <w:rPr>
          <w:rFonts w:ascii="Book Antiqua" w:hAnsi="Book Antiqua" w:cs="Times New Roman"/>
        </w:rPr>
        <w:t xml:space="preserve">n age of diagnosis is about </w:t>
      </w:r>
      <w:r w:rsidR="00C15432" w:rsidRPr="00465062">
        <w:rPr>
          <w:rFonts w:ascii="Book Antiqua" w:hAnsi="Book Antiqua" w:cs="Times New Roman"/>
        </w:rPr>
        <w:t>50 years</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8</w:t>
      </w:r>
      <w:r w:rsidR="00C46536" w:rsidRPr="00465062">
        <w:rPr>
          <w:rFonts w:ascii="Book Antiqua" w:hAnsi="Book Antiqua" w:cs="Times New Roman"/>
          <w:vertAlign w:val="superscript"/>
        </w:rPr>
        <w:t>]</w:t>
      </w:r>
      <w:r w:rsidR="00C15432" w:rsidRPr="00465062">
        <w:rPr>
          <w:rFonts w:ascii="Book Antiqua" w:hAnsi="Book Antiqua" w:cs="Times New Roman"/>
          <w:b/>
          <w:bCs/>
        </w:rPr>
        <w:t>.</w:t>
      </w:r>
      <w:r w:rsidR="009A2664" w:rsidRPr="00465062">
        <w:rPr>
          <w:rFonts w:ascii="Book Antiqua" w:hAnsi="Book Antiqua" w:cs="Times New Roman"/>
          <w:b/>
          <w:bCs/>
        </w:rPr>
        <w:t xml:space="preserve"> </w:t>
      </w:r>
      <w:r w:rsidR="00C15432" w:rsidRPr="00465062">
        <w:rPr>
          <w:rFonts w:ascii="Book Antiqua" w:hAnsi="Book Antiqua" w:cs="Times New Roman"/>
        </w:rPr>
        <w:t xml:space="preserve">There is significant geographic variation, with a </w:t>
      </w:r>
      <w:r w:rsidRPr="00465062">
        <w:rPr>
          <w:rFonts w:ascii="Book Antiqua" w:hAnsi="Book Antiqua" w:cs="Times New Roman"/>
        </w:rPr>
        <w:t xml:space="preserve">much </w:t>
      </w:r>
      <w:r w:rsidR="00C15432" w:rsidRPr="00465062">
        <w:rPr>
          <w:rFonts w:ascii="Book Antiqua" w:hAnsi="Book Antiqua" w:cs="Times New Roman"/>
        </w:rPr>
        <w:t>higher prevalence in</w:t>
      </w:r>
      <w:r w:rsidR="00C95407" w:rsidRPr="00465062">
        <w:rPr>
          <w:rFonts w:ascii="Book Antiqua" w:hAnsi="Book Antiqua" w:cs="Times New Roman"/>
        </w:rPr>
        <w:t xml:space="preserve"> </w:t>
      </w:r>
      <w:r w:rsidR="00125B84" w:rsidRPr="00465062">
        <w:rPr>
          <w:rFonts w:ascii="Book Antiqua" w:hAnsi="Book Antiqua" w:cs="Times New Roman"/>
        </w:rPr>
        <w:t xml:space="preserve">the </w:t>
      </w:r>
      <w:r w:rsidR="00C95407" w:rsidRPr="00465062">
        <w:rPr>
          <w:rFonts w:ascii="Book Antiqua" w:hAnsi="Book Antiqua" w:cs="Times New Roman"/>
        </w:rPr>
        <w:t>United States</w:t>
      </w:r>
      <w:r w:rsidR="00E4368A" w:rsidRPr="00465062">
        <w:rPr>
          <w:rFonts w:ascii="Book Antiqua" w:hAnsi="Book Antiqua" w:cs="Times New Roman"/>
        </w:rPr>
        <w:t>,</w:t>
      </w:r>
      <w:r w:rsidR="00C95407" w:rsidRPr="00465062">
        <w:rPr>
          <w:rFonts w:ascii="Book Antiqua" w:hAnsi="Book Antiqua" w:cs="Times New Roman"/>
        </w:rPr>
        <w:t xml:space="preserve"> </w:t>
      </w:r>
      <w:r w:rsidR="00E4368A" w:rsidRPr="00465062">
        <w:rPr>
          <w:rFonts w:ascii="Book Antiqua" w:hAnsi="Book Antiqua" w:cs="Times New Roman"/>
        </w:rPr>
        <w:t xml:space="preserve">at </w:t>
      </w:r>
      <w:r w:rsidR="00C95407" w:rsidRPr="00465062">
        <w:rPr>
          <w:rFonts w:ascii="Book Antiqua" w:hAnsi="Book Antiqua" w:cs="Times New Roman"/>
        </w:rPr>
        <w:t>400 per million</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8</w:t>
      </w:r>
      <w:r w:rsidR="00C46536" w:rsidRPr="00465062">
        <w:rPr>
          <w:rFonts w:ascii="Book Antiqua" w:hAnsi="Book Antiqua" w:cs="Times New Roman"/>
          <w:vertAlign w:val="superscript"/>
        </w:rPr>
        <w:t>]</w:t>
      </w:r>
      <w:r w:rsidR="00E4368A" w:rsidRPr="00465062">
        <w:rPr>
          <w:rFonts w:ascii="Book Antiqua" w:hAnsi="Book Antiqua" w:cs="Times New Roman"/>
          <w:bCs/>
        </w:rPr>
        <w:t>,</w:t>
      </w:r>
      <w:r w:rsidR="00C95407" w:rsidRPr="00465062">
        <w:rPr>
          <w:rFonts w:ascii="Book Antiqua" w:hAnsi="Book Antiqua" w:cs="Times New Roman"/>
          <w:b/>
          <w:bCs/>
        </w:rPr>
        <w:t xml:space="preserve"> </w:t>
      </w:r>
      <w:r w:rsidR="003F1ED6" w:rsidRPr="00465062">
        <w:rPr>
          <w:rFonts w:ascii="Book Antiqua" w:hAnsi="Book Antiqua" w:cs="Times New Roman"/>
          <w:bCs/>
        </w:rPr>
        <w:t>or</w:t>
      </w:r>
      <w:r w:rsidR="00C95407" w:rsidRPr="00465062">
        <w:rPr>
          <w:rFonts w:ascii="Book Antiqua" w:hAnsi="Book Antiqua" w:cs="Times New Roman"/>
          <w:bCs/>
        </w:rPr>
        <w:t xml:space="preserve"> </w:t>
      </w:r>
      <w:r w:rsidR="00C95407" w:rsidRPr="00465062">
        <w:rPr>
          <w:rFonts w:ascii="Book Antiqua" w:hAnsi="Book Antiqua" w:cs="Times New Roman"/>
        </w:rPr>
        <w:t>northern</w:t>
      </w:r>
      <w:r w:rsidR="00C15432" w:rsidRPr="00465062">
        <w:rPr>
          <w:rFonts w:ascii="Book Antiqua" w:hAnsi="Book Antiqua" w:cs="Times New Roman"/>
        </w:rPr>
        <w:t xml:space="preserve"> Europe</w:t>
      </w:r>
      <w:r w:rsidR="00E4368A" w:rsidRPr="00465062">
        <w:rPr>
          <w:rFonts w:ascii="Book Antiqua" w:hAnsi="Book Antiqua" w:cs="Times New Roman"/>
        </w:rPr>
        <w:t>,</w:t>
      </w:r>
      <w:r w:rsidR="00C15432" w:rsidRPr="00465062">
        <w:rPr>
          <w:rFonts w:ascii="Book Antiqua" w:hAnsi="Book Antiqua" w:cs="Times New Roman"/>
        </w:rPr>
        <w:t xml:space="preserve"> </w:t>
      </w:r>
      <w:r w:rsidR="00E4368A" w:rsidRPr="00465062">
        <w:rPr>
          <w:rFonts w:ascii="Book Antiqua" w:hAnsi="Book Antiqua" w:cs="Times New Roman"/>
        </w:rPr>
        <w:t xml:space="preserve">at </w:t>
      </w:r>
      <w:r w:rsidR="00C15432" w:rsidRPr="00465062">
        <w:rPr>
          <w:rFonts w:ascii="Book Antiqua" w:hAnsi="Book Antiqua" w:cs="Times New Roman"/>
        </w:rPr>
        <w:t>200-250 per million</w:t>
      </w:r>
      <w:r w:rsidR="00E4368A" w:rsidRPr="00465062">
        <w:rPr>
          <w:rFonts w:ascii="Book Antiqua" w:hAnsi="Book Antiqua" w:cs="Times New Roman"/>
        </w:rPr>
        <w:t>,</w:t>
      </w:r>
      <w:r w:rsidR="00C15432" w:rsidRPr="00465062">
        <w:rPr>
          <w:rFonts w:ascii="Book Antiqua" w:hAnsi="Book Antiqua" w:cs="Times New Roman"/>
        </w:rPr>
        <w:t xml:space="preserve"> </w:t>
      </w:r>
      <w:r w:rsidR="00C15432" w:rsidRPr="00465062">
        <w:rPr>
          <w:rFonts w:ascii="Book Antiqua" w:hAnsi="Book Antiqua" w:cs="Times New Roman"/>
          <w:bCs/>
        </w:rPr>
        <w:t>than in</w:t>
      </w:r>
      <w:r w:rsidR="003D14E8" w:rsidRPr="00465062">
        <w:rPr>
          <w:rFonts w:ascii="Book Antiqua" w:hAnsi="Book Antiqua" w:cs="Times New Roman"/>
        </w:rPr>
        <w:t xml:space="preserve"> Africa, Asia</w:t>
      </w:r>
      <w:r w:rsidR="003F1ED6" w:rsidRPr="00465062">
        <w:rPr>
          <w:rFonts w:ascii="Book Antiqua" w:hAnsi="Book Antiqua" w:cs="Times New Roman"/>
        </w:rPr>
        <w:t>, or</w:t>
      </w:r>
      <w:r w:rsidR="003D14E8" w:rsidRPr="00465062">
        <w:rPr>
          <w:rFonts w:ascii="Book Antiqua" w:hAnsi="Book Antiqua" w:cs="Times New Roman"/>
        </w:rPr>
        <w:t xml:space="preserve"> Australia</w:t>
      </w:r>
      <w:r w:rsidR="00E4368A" w:rsidRPr="00465062">
        <w:rPr>
          <w:rFonts w:ascii="Book Antiqua" w:hAnsi="Book Antiqua" w:cs="Times New Roman"/>
        </w:rPr>
        <w:t xml:space="preserve">, at </w:t>
      </w:r>
      <w:r w:rsidR="003D14E8" w:rsidRPr="00465062">
        <w:rPr>
          <w:rFonts w:ascii="Book Antiqua" w:hAnsi="Book Antiqua" w:cs="Times New Roman"/>
        </w:rPr>
        <w:t xml:space="preserve">20 </w:t>
      </w:r>
      <w:r w:rsidR="00C15432" w:rsidRPr="00465062">
        <w:rPr>
          <w:rFonts w:ascii="Book Antiqua" w:hAnsi="Book Antiqua" w:cs="Times New Roman"/>
        </w:rPr>
        <w:t>per million</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9</w:t>
      </w:r>
      <w:r w:rsidR="00C46536" w:rsidRPr="00465062">
        <w:rPr>
          <w:rFonts w:ascii="Book Antiqua" w:hAnsi="Book Antiqua" w:cs="Times New Roman"/>
          <w:vertAlign w:val="superscript"/>
        </w:rPr>
        <w:t>]</w:t>
      </w:r>
      <w:r w:rsidR="00C15432" w:rsidRPr="00465062">
        <w:rPr>
          <w:rFonts w:ascii="Book Antiqua" w:hAnsi="Book Antiqua" w:cs="Times New Roman"/>
          <w:b/>
        </w:rPr>
        <w:t>.</w:t>
      </w:r>
      <w:r w:rsidR="0079055F" w:rsidRPr="00465062">
        <w:rPr>
          <w:rFonts w:ascii="Book Antiqua" w:hAnsi="Book Antiqua" w:cs="Times New Roman"/>
          <w:b/>
        </w:rPr>
        <w:t xml:space="preserve"> </w:t>
      </w:r>
      <w:r w:rsidR="0079055F" w:rsidRPr="00465062">
        <w:rPr>
          <w:rFonts w:ascii="Book Antiqua" w:hAnsi="Book Antiqua" w:cs="Times New Roman"/>
        </w:rPr>
        <w:t>This</w:t>
      </w:r>
      <w:r w:rsidR="00125B84" w:rsidRPr="00465062">
        <w:rPr>
          <w:rFonts w:ascii="Book Antiqua" w:hAnsi="Book Antiqua" w:cs="Times New Roman"/>
        </w:rPr>
        <w:t xml:space="preserve"> difference</w:t>
      </w:r>
      <w:r w:rsidR="0079055F" w:rsidRPr="00465062">
        <w:rPr>
          <w:rFonts w:ascii="Book Antiqua" w:hAnsi="Book Antiqua" w:cs="Times New Roman"/>
        </w:rPr>
        <w:t>,</w:t>
      </w:r>
      <w:r w:rsidR="009F154C" w:rsidRPr="00465062">
        <w:rPr>
          <w:rFonts w:ascii="Book Antiqua" w:hAnsi="Book Antiqua" w:cs="Times New Roman"/>
        </w:rPr>
        <w:t xml:space="preserve"> </w:t>
      </w:r>
      <w:r w:rsidR="00E84627" w:rsidRPr="00465062">
        <w:rPr>
          <w:rFonts w:ascii="Book Antiqua" w:hAnsi="Book Antiqua" w:cs="Times New Roman"/>
        </w:rPr>
        <w:t xml:space="preserve">however, </w:t>
      </w:r>
      <w:r w:rsidR="009F154C" w:rsidRPr="00465062">
        <w:rPr>
          <w:rFonts w:ascii="Book Antiqua" w:hAnsi="Book Antiqua" w:cs="Times New Roman"/>
        </w:rPr>
        <w:t xml:space="preserve">could </w:t>
      </w:r>
      <w:r w:rsidR="00A00D40" w:rsidRPr="00465062">
        <w:rPr>
          <w:rFonts w:ascii="Book Antiqua" w:hAnsi="Book Antiqua" w:cs="Times New Roman"/>
        </w:rPr>
        <w:t xml:space="preserve">largely arise from </w:t>
      </w:r>
      <w:r w:rsidR="00C95407" w:rsidRPr="00465062">
        <w:rPr>
          <w:rFonts w:ascii="Book Antiqua" w:hAnsi="Book Antiqua" w:cs="Times New Roman"/>
        </w:rPr>
        <w:t>detection bias</w:t>
      </w:r>
      <w:r w:rsidR="008E1C11" w:rsidRPr="00465062">
        <w:rPr>
          <w:rFonts w:ascii="Book Antiqua" w:hAnsi="Book Antiqua" w:cs="Times New Roman"/>
        </w:rPr>
        <w:t>;</w:t>
      </w:r>
      <w:r w:rsidR="00C95407" w:rsidRPr="00465062">
        <w:rPr>
          <w:rFonts w:ascii="Book Antiqua" w:hAnsi="Book Antiqua" w:cs="Times New Roman"/>
        </w:rPr>
        <w:t xml:space="preserve"> far more </w:t>
      </w:r>
      <w:r w:rsidR="009F154C" w:rsidRPr="00465062">
        <w:rPr>
          <w:rFonts w:ascii="Book Antiqua" w:hAnsi="Book Antiqua" w:cs="Times New Roman"/>
        </w:rPr>
        <w:t xml:space="preserve">epidemiologic studies </w:t>
      </w:r>
      <w:r w:rsidR="00E4368A" w:rsidRPr="00465062">
        <w:rPr>
          <w:rFonts w:ascii="Book Antiqua" w:hAnsi="Book Antiqua" w:cs="Times New Roman"/>
        </w:rPr>
        <w:t>have been</w:t>
      </w:r>
      <w:r w:rsidR="00991082" w:rsidRPr="00465062">
        <w:rPr>
          <w:rFonts w:ascii="Book Antiqua" w:hAnsi="Book Antiqua" w:cs="Times New Roman"/>
        </w:rPr>
        <w:t xml:space="preserve"> </w:t>
      </w:r>
      <w:r w:rsidR="00A00D40" w:rsidRPr="00465062">
        <w:rPr>
          <w:rFonts w:ascii="Book Antiqua" w:hAnsi="Book Antiqua" w:cs="Times New Roman"/>
        </w:rPr>
        <w:t xml:space="preserve">conducted </w:t>
      </w:r>
      <w:r w:rsidR="009F154C" w:rsidRPr="00465062">
        <w:rPr>
          <w:rFonts w:ascii="Book Antiqua" w:hAnsi="Book Antiqua" w:cs="Times New Roman"/>
        </w:rPr>
        <w:t xml:space="preserve">in North America and Europe </w:t>
      </w:r>
      <w:r w:rsidR="00C95407" w:rsidRPr="00465062">
        <w:rPr>
          <w:rFonts w:ascii="Book Antiqua" w:hAnsi="Book Antiqua" w:cs="Times New Roman"/>
        </w:rPr>
        <w:t xml:space="preserve">than </w:t>
      </w:r>
      <w:r w:rsidR="009F154C" w:rsidRPr="00465062">
        <w:rPr>
          <w:rFonts w:ascii="Book Antiqua" w:hAnsi="Book Antiqua" w:cs="Times New Roman"/>
        </w:rPr>
        <w:t>in Africa and Asia</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10</w:t>
      </w:r>
      <w:r w:rsidR="00C46536" w:rsidRPr="00465062">
        <w:rPr>
          <w:rFonts w:ascii="Book Antiqua" w:hAnsi="Book Antiqua" w:cs="Times New Roman"/>
          <w:vertAlign w:val="superscript"/>
        </w:rPr>
        <w:t>]</w:t>
      </w:r>
      <w:r w:rsidR="00E84627" w:rsidRPr="00465062">
        <w:rPr>
          <w:rFonts w:ascii="Book Antiqua" w:hAnsi="Book Antiqua" w:cs="Times New Roman"/>
        </w:rPr>
        <w:t>.</w:t>
      </w:r>
      <w:r w:rsidR="00E207FF" w:rsidRPr="00465062">
        <w:rPr>
          <w:rFonts w:ascii="Book Antiqua" w:hAnsi="Book Antiqua" w:cs="Times New Roman"/>
          <w:b/>
        </w:rPr>
        <w:t xml:space="preserve"> </w:t>
      </w:r>
      <w:r w:rsidR="00E207FF" w:rsidRPr="00465062">
        <w:rPr>
          <w:rFonts w:ascii="Book Antiqua" w:hAnsi="Book Antiqua" w:cs="Times New Roman"/>
        </w:rPr>
        <w:t>Though</w:t>
      </w:r>
      <w:r w:rsidR="00767876" w:rsidRPr="00465062">
        <w:rPr>
          <w:rFonts w:ascii="Book Antiqua" w:hAnsi="Book Antiqua" w:cs="Times New Roman"/>
        </w:rPr>
        <w:t xml:space="preserve"> </w:t>
      </w:r>
      <w:r w:rsidR="00E207FF" w:rsidRPr="00465062">
        <w:rPr>
          <w:rFonts w:ascii="Book Antiqua" w:hAnsi="Book Antiqua" w:cs="Times New Roman"/>
        </w:rPr>
        <w:t>dif</w:t>
      </w:r>
      <w:r w:rsidR="00C95407" w:rsidRPr="00465062">
        <w:rPr>
          <w:rFonts w:ascii="Book Antiqua" w:hAnsi="Book Antiqua" w:cs="Times New Roman"/>
        </w:rPr>
        <w:t>ferences in case-finding methodology</w:t>
      </w:r>
      <w:r w:rsidR="00E207FF" w:rsidRPr="00465062">
        <w:rPr>
          <w:rFonts w:ascii="Book Antiqua" w:hAnsi="Book Antiqua" w:cs="Times New Roman"/>
        </w:rPr>
        <w:t xml:space="preserve">, disease awareness, and access to health care may </w:t>
      </w:r>
      <w:r w:rsidR="00EE0E02" w:rsidRPr="00465062">
        <w:rPr>
          <w:rFonts w:ascii="Book Antiqua" w:hAnsi="Book Antiqua" w:cs="Times New Roman"/>
        </w:rPr>
        <w:t xml:space="preserve">have </w:t>
      </w:r>
      <w:r w:rsidR="00E207FF" w:rsidRPr="00465062">
        <w:rPr>
          <w:rFonts w:ascii="Book Antiqua" w:hAnsi="Book Antiqua" w:cs="Times New Roman"/>
        </w:rPr>
        <w:t xml:space="preserve">confounded these studies, the </w:t>
      </w:r>
      <w:r w:rsidR="00E4368A" w:rsidRPr="00465062">
        <w:rPr>
          <w:rFonts w:ascii="Book Antiqua" w:hAnsi="Book Antiqua" w:cs="Times New Roman"/>
        </w:rPr>
        <w:t>immense</w:t>
      </w:r>
      <w:r w:rsidR="00125B84" w:rsidRPr="00465062">
        <w:rPr>
          <w:rFonts w:ascii="Book Antiqua" w:hAnsi="Book Antiqua" w:cs="Times New Roman"/>
        </w:rPr>
        <w:t xml:space="preserve"> geographic disparities</w:t>
      </w:r>
      <w:r w:rsidR="00E207FF" w:rsidRPr="00465062">
        <w:rPr>
          <w:rFonts w:ascii="Book Antiqua" w:hAnsi="Book Antiqua" w:cs="Times New Roman"/>
        </w:rPr>
        <w:t xml:space="preserve"> suggest that environmental and/</w:t>
      </w:r>
      <w:r w:rsidR="00C95407" w:rsidRPr="00465062">
        <w:rPr>
          <w:rFonts w:ascii="Book Antiqua" w:hAnsi="Book Antiqua" w:cs="Times New Roman"/>
        </w:rPr>
        <w:t>or genetic factors affect PBC. Environmental agents</w:t>
      </w:r>
      <w:r w:rsidR="003F1ED6" w:rsidRPr="00465062">
        <w:rPr>
          <w:rFonts w:ascii="Book Antiqua" w:hAnsi="Book Antiqua" w:cs="Times New Roman"/>
        </w:rPr>
        <w:t>,</w:t>
      </w:r>
      <w:r w:rsidR="00C95407" w:rsidRPr="00465062">
        <w:rPr>
          <w:rFonts w:ascii="Book Antiqua" w:hAnsi="Book Antiqua" w:cs="Times New Roman"/>
        </w:rPr>
        <w:t xml:space="preserve"> including exposure to </w:t>
      </w:r>
      <w:r w:rsidR="00E207FF" w:rsidRPr="00465062">
        <w:rPr>
          <w:rFonts w:ascii="Book Antiqua" w:hAnsi="Book Antiqua" w:cs="Times New Roman"/>
        </w:rPr>
        <w:t>sunlight, chemicals, toxins,</w:t>
      </w:r>
      <w:r w:rsidR="00E207FF" w:rsidRPr="00465062">
        <w:rPr>
          <w:rFonts w:ascii="Book Antiqua" w:hAnsi="Book Antiqua" w:cs="Times New Roman"/>
          <w:b/>
        </w:rPr>
        <w:t xml:space="preserve"> </w:t>
      </w:r>
      <w:r w:rsidR="00C95407" w:rsidRPr="00465062">
        <w:rPr>
          <w:rFonts w:ascii="Book Antiqua" w:hAnsi="Book Antiqua" w:cs="Times New Roman"/>
        </w:rPr>
        <w:t xml:space="preserve">bacteria and </w:t>
      </w:r>
      <w:r w:rsidR="00E207FF" w:rsidRPr="00465062">
        <w:rPr>
          <w:rFonts w:ascii="Book Antiqua" w:hAnsi="Book Antiqua" w:cs="Times New Roman"/>
        </w:rPr>
        <w:t>viruses</w:t>
      </w:r>
      <w:r w:rsidR="003F1ED6" w:rsidRPr="00465062">
        <w:rPr>
          <w:rFonts w:ascii="Book Antiqua" w:hAnsi="Book Antiqua" w:cs="Times New Roman"/>
        </w:rPr>
        <w:t>,</w:t>
      </w:r>
      <w:r w:rsidR="00E207FF" w:rsidRPr="00465062">
        <w:rPr>
          <w:rFonts w:ascii="Book Antiqua" w:hAnsi="Book Antiqua" w:cs="Times New Roman"/>
        </w:rPr>
        <w:t xml:space="preserve"> </w:t>
      </w:r>
      <w:r w:rsidR="00C95407" w:rsidRPr="00465062">
        <w:rPr>
          <w:rFonts w:ascii="Book Antiqua" w:hAnsi="Book Antiqua" w:cs="Times New Roman"/>
        </w:rPr>
        <w:t>may</w:t>
      </w:r>
      <w:r w:rsidR="0079055F" w:rsidRPr="00465062">
        <w:rPr>
          <w:rFonts w:ascii="Book Antiqua" w:hAnsi="Book Antiqua" w:cs="Times New Roman"/>
        </w:rPr>
        <w:t xml:space="preserve"> differ across geographic regions</w:t>
      </w:r>
      <w:r w:rsidR="00125B84" w:rsidRPr="00465062">
        <w:rPr>
          <w:rFonts w:ascii="Book Antiqua" w:hAnsi="Book Antiqua" w:cs="Times New Roman"/>
        </w:rPr>
        <w:t>,</w:t>
      </w:r>
      <w:r w:rsidR="0079055F" w:rsidRPr="00465062">
        <w:rPr>
          <w:rFonts w:ascii="Book Antiqua" w:hAnsi="Book Antiqua" w:cs="Times New Roman"/>
        </w:rPr>
        <w:t xml:space="preserve"> and such differences may </w:t>
      </w:r>
      <w:r w:rsidR="00C95407" w:rsidRPr="00465062">
        <w:rPr>
          <w:rFonts w:ascii="Book Antiqua" w:hAnsi="Book Antiqua" w:cs="Times New Roman"/>
        </w:rPr>
        <w:t>play a role in pathogenesis</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11</w:t>
      </w:r>
      <w:r w:rsidR="00C46536" w:rsidRPr="00465062">
        <w:rPr>
          <w:rFonts w:ascii="Book Antiqua" w:hAnsi="Book Antiqua" w:cs="Times New Roman"/>
          <w:vertAlign w:val="superscript"/>
        </w:rPr>
        <w:t>]</w:t>
      </w:r>
      <w:r w:rsidR="00E207FF" w:rsidRPr="00465062">
        <w:rPr>
          <w:rFonts w:ascii="Book Antiqua" w:hAnsi="Book Antiqua" w:cs="Times New Roman"/>
          <w:b/>
        </w:rPr>
        <w:t>.</w:t>
      </w:r>
      <w:r w:rsidR="00C95407" w:rsidRPr="00465062">
        <w:rPr>
          <w:rFonts w:ascii="Book Antiqua" w:hAnsi="Book Antiqua" w:cs="Times New Roman"/>
          <w:b/>
        </w:rPr>
        <w:t xml:space="preserve"> </w:t>
      </w:r>
      <w:r w:rsidR="00E4368A" w:rsidRPr="00465062">
        <w:rPr>
          <w:rFonts w:ascii="Book Antiqua" w:hAnsi="Book Antiqua" w:cs="Times New Roman"/>
        </w:rPr>
        <w:t xml:space="preserve">The </w:t>
      </w:r>
      <w:r w:rsidR="00E4368A" w:rsidRPr="00465062">
        <w:rPr>
          <w:rFonts w:ascii="Book Antiqua" w:hAnsi="Book Antiqua" w:cs="Times New Roman"/>
          <w:b/>
        </w:rPr>
        <w:t>e</w:t>
      </w:r>
      <w:r w:rsidR="00991082" w:rsidRPr="00465062">
        <w:rPr>
          <w:rFonts w:ascii="Book Antiqua" w:hAnsi="Book Antiqua" w:cs="Times New Roman"/>
        </w:rPr>
        <w:t>ducation</w:t>
      </w:r>
      <w:r w:rsidR="00E4368A" w:rsidRPr="00465062">
        <w:rPr>
          <w:rFonts w:ascii="Book Antiqua" w:hAnsi="Book Antiqua" w:cs="Times New Roman"/>
        </w:rPr>
        <w:t>al</w:t>
      </w:r>
      <w:r w:rsidR="00706729" w:rsidRPr="00465062">
        <w:rPr>
          <w:rFonts w:ascii="Book Antiqua" w:hAnsi="Book Antiqua" w:cs="Times New Roman"/>
        </w:rPr>
        <w:t xml:space="preserve"> </w:t>
      </w:r>
      <w:r w:rsidR="00E4368A" w:rsidRPr="00465062">
        <w:rPr>
          <w:rFonts w:ascii="Book Antiqua" w:hAnsi="Book Antiqua" w:cs="Times New Roman"/>
        </w:rPr>
        <w:t xml:space="preserve">level </w:t>
      </w:r>
      <w:r w:rsidR="00706729" w:rsidRPr="00465062">
        <w:rPr>
          <w:rFonts w:ascii="Book Antiqua" w:hAnsi="Book Antiqua" w:cs="Times New Roman"/>
        </w:rPr>
        <w:t xml:space="preserve">of </w:t>
      </w:r>
      <w:r w:rsidR="00767876" w:rsidRPr="00465062">
        <w:rPr>
          <w:rFonts w:ascii="Book Antiqua" w:hAnsi="Book Antiqua" w:cs="Times New Roman"/>
        </w:rPr>
        <w:t>individuals</w:t>
      </w:r>
      <w:r w:rsidR="00706729" w:rsidRPr="00465062">
        <w:rPr>
          <w:rFonts w:ascii="Book Antiqua" w:hAnsi="Book Antiqua" w:cs="Times New Roman"/>
        </w:rPr>
        <w:t xml:space="preserve"> with PBC </w:t>
      </w:r>
      <w:r w:rsidR="00E4368A" w:rsidRPr="00465062">
        <w:rPr>
          <w:rFonts w:ascii="Book Antiqua" w:hAnsi="Book Antiqua" w:cs="Times New Roman"/>
        </w:rPr>
        <w:t xml:space="preserve">is similar to that </w:t>
      </w:r>
      <w:r w:rsidR="00D63743" w:rsidRPr="00465062">
        <w:rPr>
          <w:rFonts w:ascii="Book Antiqua" w:hAnsi="Book Antiqua" w:cs="Times New Roman"/>
        </w:rPr>
        <w:t>of</w:t>
      </w:r>
      <w:r w:rsidR="00706729" w:rsidRPr="00465062">
        <w:rPr>
          <w:rFonts w:ascii="Book Antiqua" w:hAnsi="Book Antiqua" w:cs="Times New Roman"/>
        </w:rPr>
        <w:t xml:space="preserve"> controls,</w:t>
      </w:r>
      <w:r w:rsidR="00125B84" w:rsidRPr="00465062">
        <w:rPr>
          <w:rFonts w:ascii="Book Antiqua" w:hAnsi="Book Antiqua" w:cs="Times New Roman"/>
        </w:rPr>
        <w:t xml:space="preserve"> </w:t>
      </w:r>
      <w:r w:rsidR="00706729" w:rsidRPr="00465062">
        <w:rPr>
          <w:rFonts w:ascii="Book Antiqua" w:hAnsi="Book Antiqua" w:cs="Times New Roman"/>
        </w:rPr>
        <w:t xml:space="preserve">but </w:t>
      </w:r>
      <w:r w:rsidR="003F1ED6" w:rsidRPr="00465062">
        <w:rPr>
          <w:rFonts w:ascii="Book Antiqua" w:hAnsi="Book Antiqua" w:cs="Times New Roman"/>
        </w:rPr>
        <w:t>PBC</w:t>
      </w:r>
      <w:r w:rsidR="00706729" w:rsidRPr="00465062">
        <w:rPr>
          <w:rFonts w:ascii="Book Antiqua" w:hAnsi="Book Antiqua" w:cs="Times New Roman"/>
        </w:rPr>
        <w:t xml:space="preserve"> is apparently more prevalent in patients who belong to higher socioeconomic strata for unclear reasons</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12</w:t>
      </w:r>
      <w:r w:rsidR="00C46536" w:rsidRPr="00465062">
        <w:rPr>
          <w:rFonts w:ascii="Book Antiqua" w:hAnsi="Book Antiqua" w:cs="Times New Roman"/>
          <w:vertAlign w:val="superscript"/>
        </w:rPr>
        <w:t>]</w:t>
      </w:r>
      <w:r w:rsidR="00706729" w:rsidRPr="00465062">
        <w:rPr>
          <w:rFonts w:ascii="Book Antiqua" w:hAnsi="Book Antiqua" w:cs="Times New Roman"/>
          <w:b/>
        </w:rPr>
        <w:t>.</w:t>
      </w:r>
    </w:p>
    <w:p w14:paraId="69BF1C18" w14:textId="312A8218" w:rsidR="00CB7644" w:rsidRPr="00465062" w:rsidRDefault="00B07498" w:rsidP="00D759D3">
      <w:pPr>
        <w:widowControl w:val="0"/>
        <w:spacing w:line="360" w:lineRule="auto"/>
        <w:ind w:firstLineChars="100" w:firstLine="240"/>
        <w:jc w:val="both"/>
        <w:rPr>
          <w:rFonts w:ascii="Book Antiqua" w:hAnsi="Book Antiqua" w:cs="Times New Roman"/>
        </w:rPr>
      </w:pPr>
      <w:r w:rsidRPr="00465062">
        <w:rPr>
          <w:rFonts w:ascii="Book Antiqua" w:hAnsi="Book Antiqua" w:cs="Times New Roman"/>
        </w:rPr>
        <w:t>PBC</w:t>
      </w:r>
      <w:r w:rsidR="00706729" w:rsidRPr="00465062">
        <w:rPr>
          <w:rFonts w:ascii="Book Antiqua" w:hAnsi="Book Antiqua" w:cs="Times New Roman"/>
        </w:rPr>
        <w:t xml:space="preserve"> is strongly associated with </w:t>
      </w:r>
      <w:r w:rsidRPr="00465062">
        <w:rPr>
          <w:rFonts w:ascii="Book Antiqua" w:hAnsi="Book Antiqua" w:cs="Times New Roman"/>
        </w:rPr>
        <w:t>recurrent urinary tract infections</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10</w:t>
      </w:r>
      <w:r w:rsidR="00D07C8A" w:rsidRPr="00465062">
        <w:rPr>
          <w:rFonts w:ascii="Book Antiqua" w:hAnsi="Book Antiqua" w:cs="Times New Roman"/>
          <w:vertAlign w:val="superscript"/>
        </w:rPr>
        <w:t>,</w:t>
      </w:r>
      <w:r w:rsidR="00034836" w:rsidRPr="00465062">
        <w:rPr>
          <w:rFonts w:ascii="Book Antiqua" w:hAnsi="Book Antiqua" w:cs="Times New Roman"/>
          <w:vertAlign w:val="superscript"/>
        </w:rPr>
        <w:t>12-14</w:t>
      </w:r>
      <w:r w:rsidR="00C46536" w:rsidRPr="00465062">
        <w:rPr>
          <w:rFonts w:ascii="Book Antiqua" w:hAnsi="Book Antiqua" w:cs="Times New Roman"/>
          <w:vertAlign w:val="superscript"/>
        </w:rPr>
        <w:t>]</w:t>
      </w:r>
      <w:r w:rsidR="00582AF4" w:rsidRPr="00465062">
        <w:rPr>
          <w:rFonts w:ascii="Book Antiqua" w:hAnsi="Book Antiqua" w:cs="Times New Roman"/>
        </w:rPr>
        <w:t>.</w:t>
      </w:r>
      <w:r w:rsidR="009A2664" w:rsidRPr="00465062">
        <w:rPr>
          <w:rFonts w:ascii="Book Antiqua" w:hAnsi="Book Antiqua" w:cs="Times New Roman"/>
        </w:rPr>
        <w:t xml:space="preserve"> </w:t>
      </w:r>
      <w:r w:rsidR="00D63743" w:rsidRPr="00465062">
        <w:rPr>
          <w:rFonts w:ascii="Book Antiqua" w:hAnsi="Book Antiqua" w:cs="Times New Roman"/>
        </w:rPr>
        <w:t>In an epidemiologic study, 48% of PBC patients had prior recurrent urinary tract infections versus 31% of controls; this difference was statistically significant</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12</w:t>
      </w:r>
      <w:r w:rsidR="00C46536" w:rsidRPr="00465062">
        <w:rPr>
          <w:rFonts w:ascii="Book Antiqua" w:hAnsi="Book Antiqua" w:cs="Times New Roman"/>
          <w:vertAlign w:val="superscript"/>
        </w:rPr>
        <w:t>]</w:t>
      </w:r>
      <w:r w:rsidR="00D63743" w:rsidRPr="00465062">
        <w:rPr>
          <w:rFonts w:ascii="Book Antiqua" w:hAnsi="Book Antiqua" w:cs="Times New Roman"/>
        </w:rPr>
        <w:t xml:space="preserve">. </w:t>
      </w:r>
      <w:r w:rsidR="00582AF4" w:rsidRPr="00465062">
        <w:rPr>
          <w:rFonts w:ascii="Book Antiqua" w:hAnsi="Book Antiqua" w:cs="Times New Roman"/>
          <w:u w:val="single"/>
        </w:rPr>
        <w:t>Escherechia</w:t>
      </w:r>
      <w:r w:rsidR="00582AF4" w:rsidRPr="00465062">
        <w:rPr>
          <w:rFonts w:ascii="Book Antiqua" w:hAnsi="Book Antiqua" w:cs="Times New Roman"/>
        </w:rPr>
        <w:t xml:space="preserve"> </w:t>
      </w:r>
      <w:r w:rsidR="00125B84" w:rsidRPr="00465062">
        <w:rPr>
          <w:rFonts w:ascii="Book Antiqua" w:hAnsi="Book Antiqua" w:cs="Times New Roman"/>
          <w:u w:val="single"/>
        </w:rPr>
        <w:t>coli</w:t>
      </w:r>
      <w:r w:rsidR="008E1C11" w:rsidRPr="00465062">
        <w:rPr>
          <w:rFonts w:ascii="Book Antiqua" w:hAnsi="Book Antiqua" w:cs="Times New Roman"/>
          <w:u w:val="single"/>
        </w:rPr>
        <w:t xml:space="preserve">, </w:t>
      </w:r>
      <w:r w:rsidR="00582AF4" w:rsidRPr="00465062">
        <w:rPr>
          <w:rFonts w:ascii="Book Antiqua" w:hAnsi="Book Antiqua" w:cs="Times New Roman"/>
        </w:rPr>
        <w:t>the most frequent cause of</w:t>
      </w:r>
      <w:r w:rsidR="00E93111" w:rsidRPr="00465062">
        <w:rPr>
          <w:rFonts w:ascii="Book Antiqua" w:hAnsi="Book Antiqua" w:cs="Times New Roman"/>
        </w:rPr>
        <w:t xml:space="preserve"> recurrent urinary tract infection</w:t>
      </w:r>
      <w:r w:rsidRPr="00465062">
        <w:rPr>
          <w:rFonts w:ascii="Book Antiqua" w:hAnsi="Book Antiqua" w:cs="Times New Roman"/>
        </w:rPr>
        <w:t>s in women, has been studied in relation</w:t>
      </w:r>
      <w:r w:rsidR="00E93111" w:rsidRPr="00465062">
        <w:rPr>
          <w:rFonts w:ascii="Book Antiqua" w:hAnsi="Book Antiqua" w:cs="Times New Roman"/>
        </w:rPr>
        <w:t xml:space="preserve"> with PBC. </w:t>
      </w:r>
      <w:r w:rsidRPr="00465062">
        <w:rPr>
          <w:rFonts w:ascii="Book Antiqua" w:hAnsi="Book Antiqua" w:cs="Times New Roman"/>
          <w:i/>
        </w:rPr>
        <w:t xml:space="preserve">E. </w:t>
      </w:r>
      <w:r w:rsidR="00125B84" w:rsidRPr="00465062">
        <w:rPr>
          <w:rFonts w:ascii="Book Antiqua" w:hAnsi="Book Antiqua" w:cs="Times New Roman"/>
          <w:i/>
        </w:rPr>
        <w:t>coli</w:t>
      </w:r>
      <w:r w:rsidR="00125B84" w:rsidRPr="00465062">
        <w:rPr>
          <w:rFonts w:ascii="Book Antiqua" w:hAnsi="Book Antiqua" w:cs="Times New Roman"/>
        </w:rPr>
        <w:t xml:space="preserve"> </w:t>
      </w:r>
      <w:r w:rsidRPr="00465062">
        <w:rPr>
          <w:rFonts w:ascii="Book Antiqua" w:hAnsi="Book Antiqua" w:cs="Times New Roman"/>
        </w:rPr>
        <w:t xml:space="preserve">infections trigger autoimmune </w:t>
      </w:r>
      <w:r w:rsidR="00E4368A" w:rsidRPr="00465062">
        <w:rPr>
          <w:rFonts w:ascii="Book Antiqua" w:hAnsi="Book Antiqua" w:cs="Times New Roman"/>
        </w:rPr>
        <w:t>responses</w:t>
      </w:r>
      <w:r w:rsidRPr="00465062">
        <w:rPr>
          <w:rFonts w:ascii="Book Antiqua" w:hAnsi="Book Antiqua" w:cs="Times New Roman"/>
        </w:rPr>
        <w:t>, pe</w:t>
      </w:r>
      <w:r w:rsidR="005869A9" w:rsidRPr="00465062">
        <w:rPr>
          <w:rFonts w:ascii="Book Antiqua" w:hAnsi="Book Antiqua" w:cs="Times New Roman"/>
        </w:rPr>
        <w:t>rhaps by molecular mimicry</w:t>
      </w:r>
      <w:r w:rsidRPr="00465062">
        <w:rPr>
          <w:rFonts w:ascii="Book Antiqua" w:hAnsi="Book Antiqua" w:cs="Times New Roman"/>
        </w:rPr>
        <w:t xml:space="preserve"> </w:t>
      </w:r>
      <w:r w:rsidR="003F1ED6" w:rsidRPr="00465062">
        <w:rPr>
          <w:rFonts w:ascii="Book Antiqua" w:hAnsi="Book Antiqua" w:cs="Times New Roman"/>
        </w:rPr>
        <w:t>of</w:t>
      </w:r>
      <w:r w:rsidR="005869A9" w:rsidRPr="00465062">
        <w:rPr>
          <w:rFonts w:ascii="Book Antiqua" w:hAnsi="Book Antiqua" w:cs="Times New Roman"/>
        </w:rPr>
        <w:t xml:space="preserve"> </w:t>
      </w:r>
      <w:r w:rsidR="003F1ED6" w:rsidRPr="00465062">
        <w:rPr>
          <w:rFonts w:ascii="Book Antiqua" w:hAnsi="Book Antiqua" w:cs="Times New Roman"/>
        </w:rPr>
        <w:t>p</w:t>
      </w:r>
      <w:r w:rsidR="005869A9" w:rsidRPr="00465062">
        <w:rPr>
          <w:rFonts w:ascii="Book Antiqua" w:hAnsi="Book Antiqua" w:cs="Times New Roman"/>
        </w:rPr>
        <w:t>roteins</w:t>
      </w:r>
      <w:r w:rsidR="003F1ED6" w:rsidRPr="00465062">
        <w:rPr>
          <w:rFonts w:ascii="Book Antiqua" w:hAnsi="Book Antiqua" w:cs="Times New Roman"/>
        </w:rPr>
        <w:t xml:space="preserve"> in</w:t>
      </w:r>
      <w:r w:rsidR="005869A9" w:rsidRPr="00465062">
        <w:rPr>
          <w:rFonts w:ascii="Book Antiqua" w:hAnsi="Book Antiqua" w:cs="Times New Roman"/>
        </w:rPr>
        <w:t xml:space="preserve"> </w:t>
      </w:r>
      <w:r w:rsidR="007B360A" w:rsidRPr="00465062">
        <w:rPr>
          <w:rFonts w:ascii="Book Antiqua" w:hAnsi="Book Antiqua" w:cs="Times New Roman"/>
          <w:i/>
        </w:rPr>
        <w:t xml:space="preserve">E. </w:t>
      </w:r>
      <w:r w:rsidR="00125B84" w:rsidRPr="00465062">
        <w:rPr>
          <w:rFonts w:ascii="Book Antiqua" w:hAnsi="Book Antiqua" w:cs="Times New Roman"/>
          <w:i/>
        </w:rPr>
        <w:t>coli</w:t>
      </w:r>
      <w:r w:rsidR="00125B84" w:rsidRPr="00465062">
        <w:rPr>
          <w:rFonts w:ascii="Book Antiqua" w:hAnsi="Book Antiqua" w:cs="Times New Roman"/>
        </w:rPr>
        <w:t xml:space="preserve"> </w:t>
      </w:r>
      <w:r w:rsidR="007B360A" w:rsidRPr="00465062">
        <w:rPr>
          <w:rFonts w:ascii="Book Antiqua" w:hAnsi="Book Antiqua" w:cs="Times New Roman"/>
        </w:rPr>
        <w:t xml:space="preserve">with the human </w:t>
      </w:r>
      <w:r w:rsidR="00E93111" w:rsidRPr="00465062">
        <w:rPr>
          <w:rFonts w:ascii="Book Antiqua" w:hAnsi="Book Antiqua" w:cs="Times New Roman"/>
        </w:rPr>
        <w:t>PDC</w:t>
      </w:r>
      <w:r w:rsidRPr="00465062">
        <w:rPr>
          <w:rFonts w:ascii="Book Antiqua" w:hAnsi="Book Antiqua" w:cs="Times New Roman"/>
        </w:rPr>
        <w:t>-E2</w:t>
      </w:r>
      <w:r w:rsidR="009A2664" w:rsidRPr="00465062">
        <w:rPr>
          <w:rFonts w:ascii="Book Antiqua" w:hAnsi="Book Antiqua" w:cs="Times New Roman"/>
        </w:rPr>
        <w:t xml:space="preserve"> </w:t>
      </w:r>
      <w:r w:rsidR="00582AF4" w:rsidRPr="00465062">
        <w:rPr>
          <w:rFonts w:ascii="Book Antiqua" w:hAnsi="Book Antiqua" w:cs="Times New Roman"/>
        </w:rPr>
        <w:t>(pyruvate d</w:t>
      </w:r>
      <w:r w:rsidRPr="00465062">
        <w:rPr>
          <w:rFonts w:ascii="Book Antiqua" w:hAnsi="Book Antiqua" w:cs="Times New Roman"/>
        </w:rPr>
        <w:t>ehydr</w:t>
      </w:r>
      <w:r w:rsidR="00582AF4" w:rsidRPr="00465062">
        <w:rPr>
          <w:rFonts w:ascii="Book Antiqua" w:hAnsi="Book Antiqua" w:cs="Times New Roman"/>
        </w:rPr>
        <w:t>ogenase c</w:t>
      </w:r>
      <w:r w:rsidRPr="00465062">
        <w:rPr>
          <w:rFonts w:ascii="Book Antiqua" w:hAnsi="Book Antiqua" w:cs="Times New Roman"/>
        </w:rPr>
        <w:t>omplex)</w:t>
      </w:r>
      <w:r w:rsidR="00582AF4" w:rsidRPr="00465062">
        <w:rPr>
          <w:rFonts w:ascii="Book Antiqua" w:hAnsi="Book Antiqua" w:cs="Times New Roman"/>
        </w:rPr>
        <w:t>,</w:t>
      </w:r>
      <w:r w:rsidRPr="00465062">
        <w:rPr>
          <w:rFonts w:ascii="Book Antiqua" w:hAnsi="Book Antiqua" w:cs="Times New Roman"/>
        </w:rPr>
        <w:t xml:space="preserve"> </w:t>
      </w:r>
      <w:r w:rsidR="00991082" w:rsidRPr="00465062">
        <w:rPr>
          <w:rFonts w:ascii="Book Antiqua" w:hAnsi="Book Antiqua" w:cs="Times New Roman"/>
        </w:rPr>
        <w:t>which</w:t>
      </w:r>
      <w:r w:rsidR="003F1ED6" w:rsidRPr="00465062">
        <w:rPr>
          <w:rFonts w:ascii="Book Antiqua" w:hAnsi="Book Antiqua" w:cs="Times New Roman"/>
        </w:rPr>
        <w:t xml:space="preserve"> </w:t>
      </w:r>
      <w:r w:rsidR="00E4368A" w:rsidRPr="00465062">
        <w:rPr>
          <w:rFonts w:ascii="Book Antiqua" w:hAnsi="Book Antiqua" w:cs="Times New Roman"/>
        </w:rPr>
        <w:t>i</w:t>
      </w:r>
      <w:r w:rsidRPr="00465062">
        <w:rPr>
          <w:rFonts w:ascii="Book Antiqua" w:hAnsi="Book Antiqua" w:cs="Times New Roman"/>
        </w:rPr>
        <w:t>nduc</w:t>
      </w:r>
      <w:r w:rsidR="00A00D40" w:rsidRPr="00465062">
        <w:rPr>
          <w:rFonts w:ascii="Book Antiqua" w:hAnsi="Book Antiqua" w:cs="Times New Roman"/>
        </w:rPr>
        <w:t xml:space="preserve">es </w:t>
      </w:r>
      <w:r w:rsidRPr="00465062">
        <w:rPr>
          <w:rFonts w:ascii="Book Antiqua" w:hAnsi="Book Antiqua" w:cs="Times New Roman"/>
        </w:rPr>
        <w:t xml:space="preserve">B- and T-cell cross-reactive responses </w:t>
      </w:r>
      <w:r w:rsidR="00991082" w:rsidRPr="00465062">
        <w:rPr>
          <w:rFonts w:ascii="Book Antiqua" w:hAnsi="Book Antiqua" w:cs="Times New Roman"/>
        </w:rPr>
        <w:t xml:space="preserve">that </w:t>
      </w:r>
      <w:r w:rsidRPr="00465062">
        <w:rPr>
          <w:rFonts w:ascii="Book Antiqua" w:hAnsi="Book Antiqua" w:cs="Times New Roman"/>
        </w:rPr>
        <w:t>characteristically</w:t>
      </w:r>
      <w:r w:rsidR="00E93111" w:rsidRPr="00465062">
        <w:rPr>
          <w:rFonts w:ascii="Book Antiqua" w:hAnsi="Book Antiqua" w:cs="Times New Roman"/>
        </w:rPr>
        <w:t xml:space="preserve"> </w:t>
      </w:r>
      <w:r w:rsidR="00991082" w:rsidRPr="00465062">
        <w:rPr>
          <w:rFonts w:ascii="Book Antiqua" w:hAnsi="Book Antiqua" w:cs="Times New Roman"/>
        </w:rPr>
        <w:t xml:space="preserve">occur </w:t>
      </w:r>
      <w:r w:rsidRPr="00465062">
        <w:rPr>
          <w:rFonts w:ascii="Book Antiqua" w:hAnsi="Book Antiqua" w:cs="Times New Roman"/>
        </w:rPr>
        <w:t>in patients with PB</w:t>
      </w:r>
      <w:r w:rsidR="00E93111" w:rsidRPr="00465062">
        <w:rPr>
          <w:rFonts w:ascii="Book Antiqua" w:hAnsi="Book Antiqua" w:cs="Times New Roman"/>
        </w:rPr>
        <w:t>C</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10,12,14,15</w:t>
      </w:r>
      <w:r w:rsidR="00C46536" w:rsidRPr="00465062">
        <w:rPr>
          <w:rFonts w:ascii="Book Antiqua" w:hAnsi="Book Antiqua" w:cs="Times New Roman"/>
          <w:vertAlign w:val="superscript"/>
        </w:rPr>
        <w:t>]</w:t>
      </w:r>
      <w:r w:rsidR="00E93111" w:rsidRPr="00465062">
        <w:rPr>
          <w:rFonts w:ascii="Book Antiqua" w:hAnsi="Book Antiqua" w:cs="Times New Roman"/>
        </w:rPr>
        <w:t xml:space="preserve">. Other </w:t>
      </w:r>
      <w:r w:rsidR="00D63743" w:rsidRPr="00465062">
        <w:rPr>
          <w:rFonts w:ascii="Book Antiqua" w:hAnsi="Book Antiqua" w:cs="Times New Roman"/>
        </w:rPr>
        <w:t>microorganisms</w:t>
      </w:r>
      <w:r w:rsidR="00E93111" w:rsidRPr="00465062">
        <w:rPr>
          <w:rFonts w:ascii="Book Antiqua" w:hAnsi="Book Antiqua" w:cs="Times New Roman"/>
        </w:rPr>
        <w:t xml:space="preserve"> implicated in PBC include </w:t>
      </w:r>
      <w:r w:rsidR="003E5FE6" w:rsidRPr="00465062">
        <w:rPr>
          <w:rFonts w:ascii="Book Antiqua" w:hAnsi="Book Antiqua" w:cs="Times New Roman"/>
          <w:i/>
        </w:rPr>
        <w:t>Novosphingovium</w:t>
      </w:r>
      <w:r w:rsidR="00213F77" w:rsidRPr="00465062">
        <w:rPr>
          <w:rFonts w:ascii="Book Antiqua" w:hAnsi="Book Antiqua" w:cs="Times New Roman"/>
          <w:i/>
        </w:rPr>
        <w:t xml:space="preserve"> </w:t>
      </w:r>
      <w:r w:rsidR="00125B84" w:rsidRPr="00465062">
        <w:rPr>
          <w:rFonts w:ascii="Book Antiqua" w:hAnsi="Book Antiqua" w:cs="Times New Roman"/>
          <w:i/>
        </w:rPr>
        <w:t xml:space="preserve">aromaticivorans, </w:t>
      </w:r>
      <w:r w:rsidR="003E5FE6" w:rsidRPr="00465062">
        <w:rPr>
          <w:rFonts w:ascii="Book Antiqua" w:hAnsi="Book Antiqua" w:cs="Times New Roman"/>
          <w:i/>
        </w:rPr>
        <w:t>Lactobacillus</w:t>
      </w:r>
      <w:r w:rsidR="00A34573" w:rsidRPr="00465062">
        <w:rPr>
          <w:rFonts w:ascii="Book Antiqua" w:hAnsi="Book Antiqua" w:cs="Times New Roman"/>
          <w:i/>
        </w:rPr>
        <w:t xml:space="preserve"> </w:t>
      </w:r>
      <w:r w:rsidR="00125B84" w:rsidRPr="00465062">
        <w:rPr>
          <w:rFonts w:ascii="Book Antiqua" w:hAnsi="Book Antiqua" w:cs="Times New Roman"/>
          <w:i/>
        </w:rPr>
        <w:t>delbrueckii</w:t>
      </w:r>
      <w:r w:rsidR="00A34573" w:rsidRPr="00465062">
        <w:rPr>
          <w:rFonts w:ascii="Book Antiqua" w:hAnsi="Book Antiqua" w:cs="Times New Roman"/>
          <w:i/>
        </w:rPr>
        <w:t>,</w:t>
      </w:r>
      <w:r w:rsidR="00213F77" w:rsidRPr="00465062">
        <w:rPr>
          <w:rFonts w:ascii="Book Antiqua" w:eastAsia="Times New Roman" w:hAnsi="Book Antiqua" w:cs="Times New Roman"/>
          <w:i/>
          <w:kern w:val="0"/>
          <w:lang w:eastAsia="en-US"/>
        </w:rPr>
        <w:t xml:space="preserve"> </w:t>
      </w:r>
      <w:r w:rsidR="00582AF4" w:rsidRPr="00465062">
        <w:rPr>
          <w:rFonts w:ascii="Book Antiqua" w:hAnsi="Book Antiqua" w:cs="Times New Roman"/>
          <w:i/>
        </w:rPr>
        <w:t xml:space="preserve">Toxoplasma </w:t>
      </w:r>
      <w:r w:rsidR="00125B84" w:rsidRPr="00465062">
        <w:rPr>
          <w:rFonts w:ascii="Book Antiqua" w:hAnsi="Book Antiqua" w:cs="Times New Roman"/>
          <w:i/>
        </w:rPr>
        <w:t>gondii</w:t>
      </w:r>
      <w:r w:rsidR="00A34573" w:rsidRPr="00465062">
        <w:rPr>
          <w:rFonts w:ascii="Book Antiqua" w:hAnsi="Book Antiqua" w:cs="Times New Roman"/>
          <w:i/>
        </w:rPr>
        <w:t>,</w:t>
      </w:r>
      <w:r w:rsidR="00125B84" w:rsidRPr="00465062">
        <w:rPr>
          <w:rFonts w:ascii="Book Antiqua" w:hAnsi="Book Antiqua" w:cs="Times New Roman"/>
        </w:rPr>
        <w:t xml:space="preserve"> </w:t>
      </w:r>
      <w:r w:rsidR="00213F77" w:rsidRPr="00465062">
        <w:rPr>
          <w:rFonts w:ascii="Book Antiqua" w:hAnsi="Book Antiqua" w:cs="Times New Roman"/>
        </w:rPr>
        <w:t xml:space="preserve">Mycobacteria </w:t>
      </w:r>
      <w:r w:rsidR="00A34573" w:rsidRPr="00465062">
        <w:rPr>
          <w:rFonts w:ascii="Book Antiqua" w:hAnsi="Book Antiqua" w:cs="Times New Roman"/>
        </w:rPr>
        <w:t>and retroviruses</w:t>
      </w:r>
      <w:r w:rsidR="00E4368A" w:rsidRPr="00465062">
        <w:rPr>
          <w:rFonts w:ascii="Book Antiqua" w:hAnsi="Book Antiqua" w:cs="Times New Roman"/>
        </w:rPr>
        <w:t>,</w:t>
      </w:r>
      <w:r w:rsidR="00A34573" w:rsidRPr="00465062">
        <w:rPr>
          <w:rFonts w:ascii="Book Antiqua" w:hAnsi="Book Antiqua" w:cs="Times New Roman"/>
        </w:rPr>
        <w:t xml:space="preserve"> </w:t>
      </w:r>
      <w:r w:rsidR="00213F77" w:rsidRPr="00465062">
        <w:rPr>
          <w:rFonts w:ascii="Book Antiqua" w:hAnsi="Book Antiqua" w:cs="Times New Roman"/>
        </w:rPr>
        <w:t>though the</w:t>
      </w:r>
      <w:r w:rsidR="00A34573" w:rsidRPr="00465062">
        <w:rPr>
          <w:rFonts w:ascii="Book Antiqua" w:hAnsi="Book Antiqua" w:cs="Times New Roman"/>
        </w:rPr>
        <w:t>se</w:t>
      </w:r>
      <w:r w:rsidR="00213F77" w:rsidRPr="00465062">
        <w:rPr>
          <w:rFonts w:ascii="Book Antiqua" w:hAnsi="Book Antiqua" w:cs="Times New Roman"/>
        </w:rPr>
        <w:t xml:space="preserve"> asso</w:t>
      </w:r>
      <w:r w:rsidR="00E207FF" w:rsidRPr="00465062">
        <w:rPr>
          <w:rFonts w:ascii="Book Antiqua" w:hAnsi="Book Antiqua" w:cs="Times New Roman"/>
        </w:rPr>
        <w:t>ciation</w:t>
      </w:r>
      <w:r w:rsidR="003F1ED6" w:rsidRPr="00465062">
        <w:rPr>
          <w:rFonts w:ascii="Book Antiqua" w:hAnsi="Book Antiqua" w:cs="Times New Roman"/>
        </w:rPr>
        <w:t>s</w:t>
      </w:r>
      <w:r w:rsidR="00E207FF" w:rsidRPr="00465062">
        <w:rPr>
          <w:rFonts w:ascii="Book Antiqua" w:hAnsi="Book Antiqua" w:cs="Times New Roman"/>
        </w:rPr>
        <w:t xml:space="preserve"> </w:t>
      </w:r>
      <w:r w:rsidR="00A34573" w:rsidRPr="00465062">
        <w:rPr>
          <w:rFonts w:ascii="Book Antiqua" w:hAnsi="Book Antiqua" w:cs="Times New Roman"/>
        </w:rPr>
        <w:t>are</w:t>
      </w:r>
      <w:r w:rsidR="00E207FF" w:rsidRPr="00465062">
        <w:rPr>
          <w:rFonts w:ascii="Book Antiqua" w:hAnsi="Book Antiqua" w:cs="Times New Roman"/>
        </w:rPr>
        <w:t xml:space="preserve"> </w:t>
      </w:r>
      <w:r w:rsidR="00E4368A" w:rsidRPr="00465062">
        <w:rPr>
          <w:rFonts w:ascii="Book Antiqua" w:hAnsi="Book Antiqua" w:cs="Times New Roman"/>
        </w:rPr>
        <w:t>weaker than</w:t>
      </w:r>
      <w:r w:rsidR="00E207FF" w:rsidRPr="00465062">
        <w:rPr>
          <w:rFonts w:ascii="Book Antiqua" w:hAnsi="Book Antiqua" w:cs="Times New Roman"/>
        </w:rPr>
        <w:t xml:space="preserve"> tha</w:t>
      </w:r>
      <w:r w:rsidR="00582AF4" w:rsidRPr="00465062">
        <w:rPr>
          <w:rFonts w:ascii="Book Antiqua" w:hAnsi="Book Antiqua" w:cs="Times New Roman"/>
        </w:rPr>
        <w:t xml:space="preserve">t </w:t>
      </w:r>
      <w:r w:rsidR="003F1ED6" w:rsidRPr="00465062">
        <w:rPr>
          <w:rFonts w:ascii="Book Antiqua" w:hAnsi="Book Antiqua" w:cs="Times New Roman"/>
        </w:rPr>
        <w:t>for</w:t>
      </w:r>
      <w:r w:rsidR="00213F77" w:rsidRPr="00465062">
        <w:rPr>
          <w:rFonts w:ascii="Book Antiqua" w:hAnsi="Book Antiqua" w:cs="Times New Roman"/>
        </w:rPr>
        <w:t xml:space="preserve"> </w:t>
      </w:r>
      <w:r w:rsidR="00213F77" w:rsidRPr="00465062">
        <w:rPr>
          <w:rFonts w:ascii="Book Antiqua" w:hAnsi="Book Antiqua" w:cs="Times New Roman"/>
          <w:i/>
        </w:rPr>
        <w:t>E</w:t>
      </w:r>
      <w:r w:rsidR="00A34573" w:rsidRPr="00465062">
        <w:rPr>
          <w:rFonts w:ascii="Book Antiqua" w:hAnsi="Book Antiqua" w:cs="Times New Roman"/>
          <w:i/>
        </w:rPr>
        <w:t>.</w:t>
      </w:r>
      <w:r w:rsidR="00213F77" w:rsidRPr="00465062">
        <w:rPr>
          <w:rFonts w:ascii="Book Antiqua" w:hAnsi="Book Antiqua" w:cs="Times New Roman"/>
          <w:i/>
        </w:rPr>
        <w:t xml:space="preserve"> </w:t>
      </w:r>
      <w:r w:rsidR="00A34573" w:rsidRPr="00465062">
        <w:rPr>
          <w:rFonts w:ascii="Book Antiqua" w:hAnsi="Book Antiqua" w:cs="Times New Roman"/>
          <w:i/>
        </w:rPr>
        <w:t>coli</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14</w:t>
      </w:r>
      <w:r w:rsidR="00C46536" w:rsidRPr="00465062">
        <w:rPr>
          <w:rFonts w:ascii="Book Antiqua" w:hAnsi="Book Antiqua" w:cs="Times New Roman"/>
          <w:vertAlign w:val="superscript"/>
        </w:rPr>
        <w:t>]</w:t>
      </w:r>
      <w:r w:rsidR="00213F77" w:rsidRPr="00465062">
        <w:rPr>
          <w:rFonts w:ascii="Book Antiqua" w:hAnsi="Book Antiqua" w:cs="Times New Roman"/>
        </w:rPr>
        <w:t>.</w:t>
      </w:r>
      <w:r w:rsidR="00582AF4" w:rsidRPr="00465062">
        <w:rPr>
          <w:rFonts w:ascii="Book Antiqua" w:hAnsi="Book Antiqua" w:cs="Times New Roman"/>
        </w:rPr>
        <w:t xml:space="preserve"> Numerous </w:t>
      </w:r>
      <w:r w:rsidR="00863A53" w:rsidRPr="00465062">
        <w:rPr>
          <w:rFonts w:ascii="Book Antiqua" w:hAnsi="Book Antiqua" w:cs="Times New Roman"/>
        </w:rPr>
        <w:t>stu</w:t>
      </w:r>
      <w:r w:rsidR="007B360A" w:rsidRPr="00465062">
        <w:rPr>
          <w:rFonts w:ascii="Book Antiqua" w:hAnsi="Book Antiqua" w:cs="Times New Roman"/>
        </w:rPr>
        <w:t xml:space="preserve">dies in the United States </w:t>
      </w:r>
      <w:r w:rsidR="00582AF4" w:rsidRPr="00465062">
        <w:rPr>
          <w:rFonts w:ascii="Book Antiqua" w:hAnsi="Book Antiqua" w:cs="Times New Roman"/>
        </w:rPr>
        <w:t xml:space="preserve">and United Kingdom suggest a </w:t>
      </w:r>
      <w:r w:rsidR="003F1ED6" w:rsidRPr="00465062">
        <w:rPr>
          <w:rFonts w:ascii="Book Antiqua" w:hAnsi="Book Antiqua" w:cs="Times New Roman"/>
        </w:rPr>
        <w:t xml:space="preserve">significant </w:t>
      </w:r>
      <w:r w:rsidR="00863A53" w:rsidRPr="00465062">
        <w:rPr>
          <w:rFonts w:ascii="Book Antiqua" w:hAnsi="Book Antiqua" w:cs="Times New Roman"/>
        </w:rPr>
        <w:t xml:space="preserve">relationship between smoking </w:t>
      </w:r>
      <w:r w:rsidR="00E4368A" w:rsidRPr="00465062">
        <w:rPr>
          <w:rFonts w:ascii="Book Antiqua" w:hAnsi="Book Antiqua" w:cs="Times New Roman"/>
        </w:rPr>
        <w:t xml:space="preserve">tobacco </w:t>
      </w:r>
      <w:r w:rsidR="00863A53" w:rsidRPr="00465062">
        <w:rPr>
          <w:rFonts w:ascii="Book Antiqua" w:hAnsi="Book Antiqua" w:cs="Times New Roman"/>
        </w:rPr>
        <w:t>and PBC</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10,12,15-17</w:t>
      </w:r>
      <w:r w:rsidR="00C46536" w:rsidRPr="00465062">
        <w:rPr>
          <w:rFonts w:ascii="Book Antiqua" w:hAnsi="Book Antiqua" w:cs="Times New Roman"/>
          <w:vertAlign w:val="superscript"/>
        </w:rPr>
        <w:t>]</w:t>
      </w:r>
      <w:r w:rsidR="003E5FE6" w:rsidRPr="00465062">
        <w:rPr>
          <w:rFonts w:ascii="Book Antiqua" w:hAnsi="Book Antiqua" w:cs="Times New Roman"/>
        </w:rPr>
        <w:t>.</w:t>
      </w:r>
      <w:r w:rsidR="00863A53" w:rsidRPr="00465062">
        <w:rPr>
          <w:rFonts w:ascii="Book Antiqua" w:hAnsi="Book Antiqua" w:cs="Times New Roman"/>
        </w:rPr>
        <w:t xml:space="preserve"> </w:t>
      </w:r>
      <w:r w:rsidR="00991082" w:rsidRPr="00465062">
        <w:rPr>
          <w:rFonts w:ascii="Book Antiqua" w:hAnsi="Book Antiqua" w:cs="Times New Roman"/>
        </w:rPr>
        <w:t>Chemicals i</w:t>
      </w:r>
      <w:r w:rsidRPr="00465062">
        <w:rPr>
          <w:rFonts w:ascii="Book Antiqua" w:hAnsi="Book Antiqua" w:cs="Times New Roman"/>
        </w:rPr>
        <w:t xml:space="preserve">nhaled in tobacco smoke </w:t>
      </w:r>
      <w:r w:rsidR="00582AF4" w:rsidRPr="00465062">
        <w:rPr>
          <w:rFonts w:ascii="Book Antiqua" w:hAnsi="Book Antiqua" w:cs="Times New Roman"/>
        </w:rPr>
        <w:t xml:space="preserve">are postulated to </w:t>
      </w:r>
      <w:r w:rsidR="00E4368A" w:rsidRPr="00465062">
        <w:rPr>
          <w:rFonts w:ascii="Book Antiqua" w:hAnsi="Book Antiqua" w:cs="Times New Roman"/>
        </w:rPr>
        <w:t xml:space="preserve">decrease </w:t>
      </w:r>
      <w:r w:rsidRPr="00465062">
        <w:rPr>
          <w:rFonts w:ascii="Book Antiqua" w:hAnsi="Book Antiqua" w:cs="Times New Roman"/>
        </w:rPr>
        <w:t xml:space="preserve">immunologic </w:t>
      </w:r>
      <w:r w:rsidR="003E5FE6" w:rsidRPr="00465062">
        <w:rPr>
          <w:rFonts w:ascii="Book Antiqua" w:hAnsi="Book Antiqua" w:cs="Times New Roman"/>
        </w:rPr>
        <w:t>tolerance</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11</w:t>
      </w:r>
      <w:r w:rsidR="00C46536" w:rsidRPr="00465062">
        <w:rPr>
          <w:rFonts w:ascii="Book Antiqua" w:hAnsi="Book Antiqua" w:cs="Times New Roman"/>
          <w:vertAlign w:val="superscript"/>
        </w:rPr>
        <w:t>]</w:t>
      </w:r>
      <w:r w:rsidR="00213F77" w:rsidRPr="00465062">
        <w:rPr>
          <w:rFonts w:ascii="Book Antiqua" w:hAnsi="Book Antiqua" w:cs="Times New Roman"/>
        </w:rPr>
        <w:t xml:space="preserve">. Some data suggest </w:t>
      </w:r>
      <w:r w:rsidR="003F1ED6" w:rsidRPr="00465062">
        <w:rPr>
          <w:rFonts w:ascii="Book Antiqua" w:hAnsi="Book Antiqua" w:cs="Times New Roman"/>
        </w:rPr>
        <w:t xml:space="preserve">patients who use hair dyes </w:t>
      </w:r>
      <w:r w:rsidR="00A00D40" w:rsidRPr="00465062">
        <w:rPr>
          <w:rFonts w:ascii="Book Antiqua" w:hAnsi="Book Antiqua" w:cs="Times New Roman"/>
        </w:rPr>
        <w:t>are at</w:t>
      </w:r>
      <w:r w:rsidR="00213F77" w:rsidRPr="00465062">
        <w:rPr>
          <w:rFonts w:ascii="Book Antiqua" w:hAnsi="Book Antiqua" w:cs="Times New Roman"/>
        </w:rPr>
        <w:t xml:space="preserve"> increased risk of PBC</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15</w:t>
      </w:r>
      <w:r w:rsidR="00C46536" w:rsidRPr="00465062">
        <w:rPr>
          <w:rFonts w:ascii="Book Antiqua" w:hAnsi="Book Antiqua" w:cs="Times New Roman"/>
          <w:vertAlign w:val="superscript"/>
        </w:rPr>
        <w:t>]</w:t>
      </w:r>
      <w:r w:rsidR="00213F77" w:rsidRPr="00465062">
        <w:rPr>
          <w:rFonts w:ascii="Book Antiqua" w:hAnsi="Book Antiqua" w:cs="Times New Roman"/>
        </w:rPr>
        <w:t>, but the evidence is conflicting</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10</w:t>
      </w:r>
      <w:r w:rsidR="00C46536" w:rsidRPr="00465062">
        <w:rPr>
          <w:rFonts w:ascii="Book Antiqua" w:hAnsi="Book Antiqua" w:cs="Times New Roman"/>
          <w:vertAlign w:val="superscript"/>
        </w:rPr>
        <w:t>]</w:t>
      </w:r>
      <w:r w:rsidR="00213F77" w:rsidRPr="00465062">
        <w:rPr>
          <w:rFonts w:ascii="Book Antiqua" w:hAnsi="Book Antiqua" w:cs="Times New Roman"/>
        </w:rPr>
        <w:t>.</w:t>
      </w:r>
      <w:r w:rsidR="009A2664" w:rsidRPr="00465062">
        <w:rPr>
          <w:rFonts w:ascii="Book Antiqua" w:hAnsi="Book Antiqua" w:cs="Times New Roman"/>
        </w:rPr>
        <w:t xml:space="preserve"> </w:t>
      </w:r>
      <w:r w:rsidR="00213F77" w:rsidRPr="00465062">
        <w:rPr>
          <w:rFonts w:ascii="Book Antiqua" w:hAnsi="Book Antiqua" w:cs="Times New Roman"/>
        </w:rPr>
        <w:t>PBC is apparently neg</w:t>
      </w:r>
      <w:r w:rsidR="00863A53" w:rsidRPr="00465062">
        <w:rPr>
          <w:rFonts w:ascii="Book Antiqua" w:hAnsi="Book Antiqua" w:cs="Times New Roman"/>
        </w:rPr>
        <w:t xml:space="preserve">atively correlated with alcohol </w:t>
      </w:r>
      <w:r w:rsidR="00CB7644" w:rsidRPr="00465062">
        <w:rPr>
          <w:rFonts w:ascii="Book Antiqua" w:hAnsi="Book Antiqua" w:cs="Times New Roman"/>
        </w:rPr>
        <w:t>consumption</w:t>
      </w:r>
      <w:r w:rsidR="00C46536" w:rsidRPr="00465062">
        <w:rPr>
          <w:rFonts w:ascii="Book Antiqua" w:hAnsi="Book Antiqua" w:cs="Times New Roman"/>
          <w:vertAlign w:val="superscript"/>
        </w:rPr>
        <w:t>[</w:t>
      </w:r>
      <w:r w:rsidR="00034836" w:rsidRPr="00465062">
        <w:rPr>
          <w:rFonts w:ascii="Book Antiqua" w:hAnsi="Book Antiqua" w:cs="Times New Roman"/>
          <w:vertAlign w:val="superscript"/>
        </w:rPr>
        <w:t>15</w:t>
      </w:r>
      <w:r w:rsidR="00115872" w:rsidRPr="00465062">
        <w:rPr>
          <w:rFonts w:ascii="Book Antiqua" w:hAnsi="Book Antiqua" w:cs="Times New Roman"/>
          <w:vertAlign w:val="superscript"/>
        </w:rPr>
        <w:t>]</w:t>
      </w:r>
      <w:r w:rsidR="00CB7644" w:rsidRPr="00465062">
        <w:rPr>
          <w:rFonts w:ascii="Book Antiqua" w:hAnsi="Book Antiqua" w:cs="Times New Roman"/>
        </w:rPr>
        <w:t>.</w:t>
      </w:r>
    </w:p>
    <w:p w14:paraId="35A3A409" w14:textId="5867FDE4" w:rsidR="00C15432" w:rsidRPr="00465062" w:rsidRDefault="00C15432" w:rsidP="00D759D3">
      <w:pPr>
        <w:widowControl w:val="0"/>
        <w:spacing w:line="360" w:lineRule="auto"/>
        <w:ind w:firstLineChars="100" w:firstLine="240"/>
        <w:jc w:val="both"/>
        <w:rPr>
          <w:rFonts w:ascii="Book Antiqua" w:hAnsi="Book Antiqua" w:cs="Times New Roman"/>
        </w:rPr>
      </w:pPr>
      <w:r w:rsidRPr="00465062">
        <w:rPr>
          <w:rFonts w:ascii="Book Antiqua" w:hAnsi="Book Antiqua" w:cs="Times New Roman"/>
        </w:rPr>
        <w:t>Genetic and familial factors play a ma</w:t>
      </w:r>
      <w:r w:rsidR="00D518B8" w:rsidRPr="00465062">
        <w:rPr>
          <w:rFonts w:ascii="Book Antiqua" w:hAnsi="Book Antiqua" w:cs="Times New Roman"/>
        </w:rPr>
        <w:t>jor role in PBC</w:t>
      </w:r>
      <w:r w:rsidR="00115872" w:rsidRPr="00465062">
        <w:rPr>
          <w:rFonts w:ascii="Book Antiqua" w:hAnsi="Book Antiqua" w:cs="Times New Roman"/>
          <w:vertAlign w:val="superscript"/>
        </w:rPr>
        <w:t>[</w:t>
      </w:r>
      <w:r w:rsidR="00034836" w:rsidRPr="00465062">
        <w:rPr>
          <w:rFonts w:ascii="Book Antiqua" w:hAnsi="Book Antiqua" w:cs="Times New Roman"/>
          <w:vertAlign w:val="superscript"/>
        </w:rPr>
        <w:t>18</w:t>
      </w:r>
      <w:r w:rsidR="00115872" w:rsidRPr="00465062">
        <w:rPr>
          <w:rFonts w:ascii="Book Antiqua" w:hAnsi="Book Antiqua" w:cs="Times New Roman"/>
          <w:vertAlign w:val="superscript"/>
        </w:rPr>
        <w:t>]</w:t>
      </w:r>
      <w:r w:rsidR="003F1ED6" w:rsidRPr="00465062">
        <w:rPr>
          <w:rFonts w:ascii="Book Antiqua" w:hAnsi="Book Antiqua" w:cs="Times New Roman"/>
        </w:rPr>
        <w:t>.</w:t>
      </w:r>
      <w:r w:rsidR="009A2664" w:rsidRPr="00465062">
        <w:rPr>
          <w:rFonts w:ascii="Book Antiqua" w:hAnsi="Book Antiqua" w:cs="Times New Roman"/>
        </w:rPr>
        <w:t xml:space="preserve"> </w:t>
      </w:r>
      <w:r w:rsidR="003F1ED6" w:rsidRPr="00465062">
        <w:rPr>
          <w:rFonts w:ascii="Book Antiqua" w:hAnsi="Book Antiqua" w:cs="Times New Roman"/>
        </w:rPr>
        <w:t>T</w:t>
      </w:r>
      <w:r w:rsidR="00582AF4" w:rsidRPr="00465062">
        <w:rPr>
          <w:rFonts w:ascii="Book Antiqua" w:hAnsi="Book Antiqua" w:cs="Times New Roman"/>
        </w:rPr>
        <w:t>he concordance rate</w:t>
      </w:r>
      <w:r w:rsidR="00D518B8" w:rsidRPr="00465062">
        <w:rPr>
          <w:rFonts w:ascii="Book Antiqua" w:hAnsi="Book Antiqua" w:cs="Times New Roman"/>
        </w:rPr>
        <w:t xml:space="preserve"> </w:t>
      </w:r>
      <w:r w:rsidR="00D63743" w:rsidRPr="00465062">
        <w:rPr>
          <w:rFonts w:ascii="Book Antiqua" w:hAnsi="Book Antiqua" w:cs="Times New Roman"/>
        </w:rPr>
        <w:t xml:space="preserve">is 63% </w:t>
      </w:r>
      <w:r w:rsidR="00D518B8" w:rsidRPr="00465062">
        <w:rPr>
          <w:rFonts w:ascii="Book Antiqua" w:hAnsi="Book Antiqua" w:cs="Times New Roman"/>
        </w:rPr>
        <w:t>in monozygotic twins</w:t>
      </w:r>
      <w:r w:rsidR="0029693C" w:rsidRPr="00465062">
        <w:rPr>
          <w:rFonts w:ascii="Book Antiqua" w:hAnsi="Book Antiqua" w:cs="Times New Roman"/>
          <w:vertAlign w:val="superscript"/>
        </w:rPr>
        <w:t>[</w:t>
      </w:r>
      <w:r w:rsidR="00034836" w:rsidRPr="00465062">
        <w:rPr>
          <w:rFonts w:ascii="Book Antiqua" w:hAnsi="Book Antiqua" w:cs="Times New Roman"/>
          <w:vertAlign w:val="superscript"/>
        </w:rPr>
        <w:t>19</w:t>
      </w:r>
      <w:r w:rsidR="0029693C" w:rsidRPr="00465062">
        <w:rPr>
          <w:rFonts w:ascii="Book Antiqua" w:hAnsi="Book Antiqua" w:cs="Times New Roman"/>
          <w:vertAlign w:val="superscript"/>
        </w:rPr>
        <w:t>]</w:t>
      </w:r>
      <w:r w:rsidR="00991082" w:rsidRPr="00465062">
        <w:rPr>
          <w:rFonts w:ascii="Book Antiqua" w:hAnsi="Book Antiqua" w:cs="Times New Roman"/>
        </w:rPr>
        <w:t>,</w:t>
      </w:r>
      <w:r w:rsidR="00D518B8" w:rsidRPr="00465062">
        <w:rPr>
          <w:rFonts w:ascii="Book Antiqua" w:hAnsi="Book Antiqua" w:cs="Times New Roman"/>
        </w:rPr>
        <w:t xml:space="preserve"> </w:t>
      </w:r>
      <w:r w:rsidRPr="00465062">
        <w:rPr>
          <w:rFonts w:ascii="Book Antiqua" w:hAnsi="Book Antiqua" w:cs="Times New Roman"/>
        </w:rPr>
        <w:t xml:space="preserve">and </w:t>
      </w:r>
      <w:r w:rsidR="00E4368A" w:rsidRPr="00465062">
        <w:rPr>
          <w:rFonts w:ascii="Book Antiqua" w:hAnsi="Book Antiqua" w:cs="Times New Roman"/>
        </w:rPr>
        <w:t xml:space="preserve">the concordance rate </w:t>
      </w:r>
      <w:r w:rsidR="00D63743" w:rsidRPr="00465062">
        <w:rPr>
          <w:rFonts w:ascii="Book Antiqua" w:hAnsi="Book Antiqua" w:cs="Times New Roman"/>
        </w:rPr>
        <w:t xml:space="preserve">is 4% </w:t>
      </w:r>
      <w:r w:rsidR="00213F77" w:rsidRPr="00465062">
        <w:rPr>
          <w:rFonts w:ascii="Book Antiqua" w:hAnsi="Book Antiqua" w:cs="Times New Roman"/>
        </w:rPr>
        <w:t>in first</w:t>
      </w:r>
      <w:r w:rsidRPr="00465062">
        <w:rPr>
          <w:rFonts w:ascii="Book Antiqua" w:hAnsi="Book Antiqua" w:cs="Times New Roman"/>
        </w:rPr>
        <w:t xml:space="preserve"> degree</w:t>
      </w:r>
      <w:r w:rsidR="00D518B8" w:rsidRPr="00465062">
        <w:rPr>
          <w:rFonts w:ascii="Book Antiqua" w:hAnsi="Book Antiqua" w:cs="Times New Roman"/>
        </w:rPr>
        <w:t xml:space="preserve"> relatives of patients with PBC</w:t>
      </w:r>
      <w:r w:rsidR="000D5626" w:rsidRPr="00465062">
        <w:rPr>
          <w:rFonts w:ascii="Book Antiqua" w:hAnsi="Book Antiqua" w:cs="Times New Roman"/>
        </w:rPr>
        <w:t xml:space="preserve">. </w:t>
      </w:r>
      <w:r w:rsidR="00A00D40" w:rsidRPr="00465062">
        <w:rPr>
          <w:rFonts w:ascii="Book Antiqua" w:hAnsi="Book Antiqua" w:cs="Times New Roman"/>
        </w:rPr>
        <w:t xml:space="preserve">Moreover, </w:t>
      </w:r>
      <w:r w:rsidR="00991082" w:rsidRPr="00465062">
        <w:rPr>
          <w:rFonts w:ascii="Book Antiqua" w:hAnsi="Book Antiqua" w:cs="Times New Roman"/>
        </w:rPr>
        <w:t>sisters of a woman</w:t>
      </w:r>
      <w:r w:rsidR="00EE0E02" w:rsidRPr="00465062">
        <w:rPr>
          <w:rFonts w:ascii="Book Antiqua" w:hAnsi="Book Antiqua" w:cs="Times New Roman"/>
        </w:rPr>
        <w:t xml:space="preserve"> </w:t>
      </w:r>
      <w:r w:rsidR="00991082" w:rsidRPr="00465062">
        <w:rPr>
          <w:rFonts w:ascii="Book Antiqua" w:hAnsi="Book Antiqua" w:cs="Times New Roman"/>
        </w:rPr>
        <w:t>with</w:t>
      </w:r>
      <w:r w:rsidR="00EE0E02" w:rsidRPr="00465062">
        <w:rPr>
          <w:rFonts w:ascii="Book Antiqua" w:hAnsi="Book Antiqua" w:cs="Times New Roman"/>
        </w:rPr>
        <w:t xml:space="preserve"> PBC h</w:t>
      </w:r>
      <w:r w:rsidR="00991082" w:rsidRPr="00465062">
        <w:rPr>
          <w:rFonts w:ascii="Book Antiqua" w:hAnsi="Book Antiqua" w:cs="Times New Roman"/>
        </w:rPr>
        <w:t>ave</w:t>
      </w:r>
      <w:r w:rsidR="00EE0E02" w:rsidRPr="00465062">
        <w:rPr>
          <w:rFonts w:ascii="Book Antiqua" w:hAnsi="Book Antiqua" w:cs="Times New Roman"/>
        </w:rPr>
        <w:t xml:space="preserve"> a 14-fold higher risk of PBC compared to the general population</w:t>
      </w:r>
      <w:r w:rsidR="0029693C" w:rsidRPr="00465062">
        <w:rPr>
          <w:rFonts w:ascii="Book Antiqua" w:hAnsi="Book Antiqua" w:cs="Times New Roman"/>
          <w:vertAlign w:val="superscript"/>
        </w:rPr>
        <w:t>[</w:t>
      </w:r>
      <w:r w:rsidR="00034836" w:rsidRPr="00465062">
        <w:rPr>
          <w:rFonts w:ascii="Book Antiqua" w:hAnsi="Book Antiqua" w:cs="Times New Roman"/>
          <w:vertAlign w:val="superscript"/>
        </w:rPr>
        <w:t>12</w:t>
      </w:r>
      <w:r w:rsidR="0029693C" w:rsidRPr="00465062">
        <w:rPr>
          <w:rFonts w:ascii="Book Antiqua" w:hAnsi="Book Antiqua" w:cs="Times New Roman"/>
          <w:vertAlign w:val="superscript"/>
        </w:rPr>
        <w:t>]</w:t>
      </w:r>
      <w:r w:rsidR="000D6142" w:rsidRPr="00465062">
        <w:rPr>
          <w:rFonts w:ascii="Book Antiqua" w:hAnsi="Book Antiqua" w:cs="Times New Roman"/>
        </w:rPr>
        <w:t xml:space="preserve">. </w:t>
      </w:r>
    </w:p>
    <w:p w14:paraId="5BB5ED44" w14:textId="6ADF4CA8" w:rsidR="00C15432" w:rsidRPr="00465062" w:rsidRDefault="003F1ED6" w:rsidP="00D759D3">
      <w:pPr>
        <w:widowControl w:val="0"/>
        <w:spacing w:line="360" w:lineRule="auto"/>
        <w:ind w:firstLineChars="100" w:firstLine="240"/>
        <w:jc w:val="both"/>
        <w:rPr>
          <w:rFonts w:ascii="Book Antiqua" w:hAnsi="Book Antiqua" w:cs="Times New Roman"/>
          <w:lang w:eastAsia="zh-CN"/>
        </w:rPr>
      </w:pPr>
      <w:r w:rsidRPr="00465062">
        <w:rPr>
          <w:rFonts w:ascii="Book Antiqua" w:hAnsi="Book Antiqua" w:cs="Times New Roman"/>
        </w:rPr>
        <w:t>A</w:t>
      </w:r>
      <w:r w:rsidR="00C15432" w:rsidRPr="00465062">
        <w:rPr>
          <w:rFonts w:ascii="Book Antiqua" w:hAnsi="Book Antiqua" w:cs="Times New Roman"/>
        </w:rPr>
        <w:t>utoimmu</w:t>
      </w:r>
      <w:r w:rsidR="000D6142" w:rsidRPr="00465062">
        <w:rPr>
          <w:rFonts w:ascii="Book Antiqua" w:hAnsi="Book Antiqua" w:cs="Times New Roman"/>
        </w:rPr>
        <w:t>ne disorders occur</w:t>
      </w:r>
      <w:r w:rsidR="00C15432" w:rsidRPr="00465062">
        <w:rPr>
          <w:rFonts w:ascii="Book Antiqua" w:hAnsi="Book Antiqua" w:cs="Times New Roman"/>
        </w:rPr>
        <w:t xml:space="preserve"> more f</w:t>
      </w:r>
      <w:r w:rsidR="00582AF4" w:rsidRPr="00465062">
        <w:rPr>
          <w:rFonts w:ascii="Book Antiqua" w:hAnsi="Book Antiqua" w:cs="Times New Roman"/>
        </w:rPr>
        <w:t xml:space="preserve">requently in patients with PBC, including </w:t>
      </w:r>
      <w:r w:rsidR="00D518B8" w:rsidRPr="00465062">
        <w:rPr>
          <w:rFonts w:ascii="Book Antiqua" w:hAnsi="Book Antiqua" w:cs="Times New Roman"/>
        </w:rPr>
        <w:t>a</w:t>
      </w:r>
      <w:r w:rsidR="00C15432" w:rsidRPr="00465062">
        <w:rPr>
          <w:rFonts w:ascii="Book Antiqua" w:hAnsi="Book Antiqua" w:cs="Times New Roman"/>
        </w:rPr>
        <w:t>utoimmune thyroid disorder</w:t>
      </w:r>
      <w:r w:rsidR="00991082" w:rsidRPr="00465062">
        <w:rPr>
          <w:rFonts w:ascii="Book Antiqua" w:hAnsi="Book Antiqua" w:cs="Times New Roman"/>
        </w:rPr>
        <w:t>s,</w:t>
      </w:r>
      <w:r w:rsidR="00C15432" w:rsidRPr="00465062">
        <w:rPr>
          <w:rFonts w:ascii="Book Antiqua" w:hAnsi="Book Antiqua" w:cs="Times New Roman"/>
        </w:rPr>
        <w:t xml:space="preserve"> Raynaud syndrome</w:t>
      </w:r>
      <w:r w:rsidR="007B360A" w:rsidRPr="00465062">
        <w:rPr>
          <w:rFonts w:ascii="Book Antiqua" w:hAnsi="Book Antiqua" w:cs="Times New Roman"/>
        </w:rPr>
        <w:t>,</w:t>
      </w:r>
      <w:r w:rsidR="00C15432" w:rsidRPr="00465062">
        <w:rPr>
          <w:rFonts w:ascii="Book Antiqua" w:hAnsi="Book Antiqua" w:cs="Times New Roman"/>
        </w:rPr>
        <w:t xml:space="preserve"> and Sjogren </w:t>
      </w:r>
      <w:r w:rsidR="000D6142" w:rsidRPr="00465062">
        <w:rPr>
          <w:rFonts w:ascii="Book Antiqua" w:hAnsi="Book Antiqua" w:cs="Times New Roman"/>
        </w:rPr>
        <w:t>syndrome</w:t>
      </w:r>
      <w:r w:rsidR="0029693C" w:rsidRPr="00465062">
        <w:rPr>
          <w:rFonts w:ascii="Book Antiqua" w:hAnsi="Book Antiqua" w:cs="Times New Roman"/>
          <w:vertAlign w:val="superscript"/>
        </w:rPr>
        <w:t>[</w:t>
      </w:r>
      <w:r w:rsidR="00034836" w:rsidRPr="00465062">
        <w:rPr>
          <w:rFonts w:ascii="Book Antiqua" w:hAnsi="Book Antiqua" w:cs="Times New Roman"/>
          <w:vertAlign w:val="superscript"/>
        </w:rPr>
        <w:t>12</w:t>
      </w:r>
      <w:r w:rsidR="0029693C" w:rsidRPr="00465062">
        <w:rPr>
          <w:rFonts w:ascii="Book Antiqua" w:hAnsi="Book Antiqua" w:cs="Times New Roman"/>
          <w:vertAlign w:val="superscript"/>
        </w:rPr>
        <w:t>]</w:t>
      </w:r>
      <w:r w:rsidR="00582AF4" w:rsidRPr="00465062">
        <w:rPr>
          <w:rFonts w:ascii="Book Antiqua" w:hAnsi="Book Antiqua" w:cs="Times New Roman"/>
        </w:rPr>
        <w:t>. These disorders</w:t>
      </w:r>
      <w:r w:rsidR="007B360A" w:rsidRPr="00465062">
        <w:rPr>
          <w:rFonts w:ascii="Book Antiqua" w:hAnsi="Book Antiqua" w:cs="Times New Roman"/>
        </w:rPr>
        <w:t xml:space="preserve"> generally precede</w:t>
      </w:r>
      <w:r w:rsidR="00C15432" w:rsidRPr="00465062">
        <w:rPr>
          <w:rFonts w:ascii="Book Antiqua" w:hAnsi="Book Antiqua" w:cs="Times New Roman"/>
        </w:rPr>
        <w:t xml:space="preserve"> the </w:t>
      </w:r>
      <w:r w:rsidR="00D518B8" w:rsidRPr="00465062">
        <w:rPr>
          <w:rFonts w:ascii="Book Antiqua" w:hAnsi="Book Antiqua" w:cs="Times New Roman"/>
        </w:rPr>
        <w:t>onset of PBC by about 4 years</w:t>
      </w:r>
      <w:r w:rsidR="00C15432" w:rsidRPr="00465062">
        <w:rPr>
          <w:rFonts w:ascii="Book Antiqua" w:hAnsi="Book Antiqua" w:cs="Times New Roman"/>
        </w:rPr>
        <w:t xml:space="preserve">. </w:t>
      </w:r>
      <w:r w:rsidR="00991082" w:rsidRPr="00465062">
        <w:rPr>
          <w:rFonts w:ascii="Book Antiqua" w:hAnsi="Book Antiqua" w:cs="Times New Roman"/>
        </w:rPr>
        <w:t xml:space="preserve">Patients with thyroid disorders should be tested for the presence of </w:t>
      </w:r>
      <w:r w:rsidR="008E1C11" w:rsidRPr="00465062">
        <w:rPr>
          <w:rFonts w:ascii="Book Antiqua" w:hAnsi="Book Antiqua" w:cs="Times New Roman"/>
        </w:rPr>
        <w:t>AMA</w:t>
      </w:r>
      <w:r w:rsidR="00991082" w:rsidRPr="00465062">
        <w:rPr>
          <w:rFonts w:ascii="Book Antiqua" w:hAnsi="Book Antiqua" w:cs="Times New Roman"/>
        </w:rPr>
        <w:t>.</w:t>
      </w:r>
      <w:r w:rsidR="009A2664" w:rsidRPr="00465062">
        <w:rPr>
          <w:rFonts w:ascii="Book Antiqua" w:hAnsi="Book Antiqua" w:cs="Times New Roman"/>
        </w:rPr>
        <w:t xml:space="preserve"> </w:t>
      </w:r>
      <w:r w:rsidR="00C15432" w:rsidRPr="00465062">
        <w:rPr>
          <w:rFonts w:ascii="Book Antiqua" w:hAnsi="Book Antiqua" w:cs="Times New Roman"/>
        </w:rPr>
        <w:t>A recent metaanalysis suggested that HLA</w:t>
      </w:r>
      <w:r w:rsidR="00ED2B6A" w:rsidRPr="00465062">
        <w:rPr>
          <w:rFonts w:ascii="Book Antiqua" w:hAnsi="Book Antiqua" w:cs="Times New Roman"/>
        </w:rPr>
        <w:t xml:space="preserve"> (human leukocyte antigen)</w:t>
      </w:r>
      <w:r w:rsidR="00C15432" w:rsidRPr="00465062">
        <w:rPr>
          <w:rFonts w:ascii="Book Antiqua" w:hAnsi="Book Antiqua" w:cs="Times New Roman"/>
        </w:rPr>
        <w:t xml:space="preserve">-DR 7 and </w:t>
      </w:r>
      <w:r w:rsidR="008E1C11" w:rsidRPr="00465062">
        <w:rPr>
          <w:rFonts w:ascii="Book Antiqua" w:hAnsi="Book Antiqua" w:cs="Times New Roman"/>
        </w:rPr>
        <w:t xml:space="preserve">–DR </w:t>
      </w:r>
      <w:r w:rsidR="00C15432" w:rsidRPr="00465062">
        <w:rPr>
          <w:rFonts w:ascii="Book Antiqua" w:hAnsi="Book Antiqua" w:cs="Times New Roman"/>
        </w:rPr>
        <w:t xml:space="preserve">8 are risk factors for PBC, </w:t>
      </w:r>
      <w:r w:rsidR="00213F77" w:rsidRPr="00465062">
        <w:rPr>
          <w:rFonts w:ascii="Book Antiqua" w:hAnsi="Book Antiqua" w:cs="Times New Roman"/>
        </w:rPr>
        <w:t>whereas HLA</w:t>
      </w:r>
      <w:r w:rsidR="008E1C11" w:rsidRPr="00465062">
        <w:rPr>
          <w:rFonts w:ascii="Book Antiqua" w:hAnsi="Book Antiqua" w:cs="Times New Roman"/>
        </w:rPr>
        <w:t xml:space="preserve"> -</w:t>
      </w:r>
      <w:r w:rsidR="00C15432" w:rsidRPr="00465062">
        <w:rPr>
          <w:rFonts w:ascii="Book Antiqua" w:hAnsi="Book Antiqua" w:cs="Times New Roman"/>
        </w:rPr>
        <w:t>DR 1</w:t>
      </w:r>
      <w:r w:rsidR="000D6142" w:rsidRPr="00465062">
        <w:rPr>
          <w:rFonts w:ascii="Book Antiqua" w:hAnsi="Book Antiqua" w:cs="Times New Roman"/>
        </w:rPr>
        <w:t xml:space="preserve">1 and </w:t>
      </w:r>
      <w:r w:rsidR="008E1C11" w:rsidRPr="00465062">
        <w:rPr>
          <w:rFonts w:ascii="Book Antiqua" w:hAnsi="Book Antiqua" w:cs="Times New Roman"/>
        </w:rPr>
        <w:t xml:space="preserve">–DR </w:t>
      </w:r>
      <w:r w:rsidR="000D6142" w:rsidRPr="00465062">
        <w:rPr>
          <w:rFonts w:ascii="Book Antiqua" w:hAnsi="Book Antiqua" w:cs="Times New Roman"/>
        </w:rPr>
        <w:t>13 are protective factors</w:t>
      </w:r>
      <w:r w:rsidR="0029693C" w:rsidRPr="00465062">
        <w:rPr>
          <w:rFonts w:ascii="Book Antiqua" w:hAnsi="Book Antiqua" w:cs="Times New Roman"/>
          <w:vertAlign w:val="superscript"/>
        </w:rPr>
        <w:t>[</w:t>
      </w:r>
      <w:r w:rsidR="00034836" w:rsidRPr="00465062">
        <w:rPr>
          <w:rFonts w:ascii="Book Antiqua" w:hAnsi="Book Antiqua" w:cs="Times New Roman"/>
          <w:vertAlign w:val="superscript"/>
        </w:rPr>
        <w:t>20</w:t>
      </w:r>
      <w:r w:rsidR="0029693C" w:rsidRPr="00465062">
        <w:rPr>
          <w:rFonts w:ascii="Book Antiqua" w:hAnsi="Book Antiqua" w:cs="Times New Roman"/>
          <w:vertAlign w:val="superscript"/>
        </w:rPr>
        <w:t>]</w:t>
      </w:r>
      <w:r w:rsidR="005C3100" w:rsidRPr="00465062">
        <w:rPr>
          <w:rFonts w:ascii="Book Antiqua" w:hAnsi="Book Antiqua" w:cs="Times New Roman"/>
        </w:rPr>
        <w:t>. Other genetic variants associated with PBC include</w:t>
      </w:r>
      <w:r w:rsidR="00C15432" w:rsidRPr="00465062">
        <w:rPr>
          <w:rFonts w:ascii="Book Antiqua" w:hAnsi="Book Antiqua" w:cs="Times New Roman"/>
        </w:rPr>
        <w:t xml:space="preserve"> </w:t>
      </w:r>
      <w:r w:rsidR="00D63743" w:rsidRPr="00465062">
        <w:rPr>
          <w:rFonts w:ascii="Book Antiqua" w:hAnsi="Book Antiqua" w:cs="Times New Roman"/>
        </w:rPr>
        <w:t xml:space="preserve">polymorphisms of </w:t>
      </w:r>
      <w:r w:rsidR="00C15432" w:rsidRPr="00465062">
        <w:rPr>
          <w:rFonts w:ascii="Book Antiqua" w:hAnsi="Book Antiqua" w:cs="Times New Roman"/>
        </w:rPr>
        <w:t>CTLA (cytotoxic T-lymphocyte antigen)</w:t>
      </w:r>
      <w:r w:rsidR="0029693C" w:rsidRPr="00465062">
        <w:rPr>
          <w:rFonts w:ascii="Book Antiqua" w:hAnsi="Book Antiqua" w:cs="Times New Roman"/>
          <w:vertAlign w:val="superscript"/>
        </w:rPr>
        <w:t>[</w:t>
      </w:r>
      <w:r w:rsidR="00034836" w:rsidRPr="00465062">
        <w:rPr>
          <w:rFonts w:ascii="Book Antiqua" w:hAnsi="Book Antiqua" w:cs="Times New Roman"/>
          <w:vertAlign w:val="superscript"/>
        </w:rPr>
        <w:t>21,22</w:t>
      </w:r>
      <w:r w:rsidR="0029693C" w:rsidRPr="00465062">
        <w:rPr>
          <w:rFonts w:ascii="Book Antiqua" w:hAnsi="Book Antiqua" w:cs="Times New Roman"/>
          <w:vertAlign w:val="superscript"/>
        </w:rPr>
        <w:t>]</w:t>
      </w:r>
      <w:r w:rsidR="00C15432" w:rsidRPr="00465062">
        <w:rPr>
          <w:rFonts w:ascii="Book Antiqua" w:hAnsi="Book Antiqua" w:cs="Times New Roman"/>
        </w:rPr>
        <w:t>, TNF</w:t>
      </w:r>
      <w:r w:rsidR="000D6142" w:rsidRPr="00465062">
        <w:rPr>
          <w:rFonts w:ascii="Book Antiqua" w:hAnsi="Book Antiqua" w:cs="Times New Roman"/>
        </w:rPr>
        <w:t xml:space="preserve"> (</w:t>
      </w:r>
      <w:r w:rsidR="00A34573" w:rsidRPr="00465062">
        <w:rPr>
          <w:rFonts w:ascii="Book Antiqua" w:hAnsi="Book Antiqua" w:cs="Times New Roman"/>
        </w:rPr>
        <w:t>t</w:t>
      </w:r>
      <w:r w:rsidR="000D6142" w:rsidRPr="00465062">
        <w:rPr>
          <w:rFonts w:ascii="Book Antiqua" w:hAnsi="Book Antiqua" w:cs="Times New Roman"/>
        </w:rPr>
        <w:t xml:space="preserve">umor </w:t>
      </w:r>
      <w:r w:rsidR="00A34573" w:rsidRPr="00465062">
        <w:rPr>
          <w:rFonts w:ascii="Book Antiqua" w:hAnsi="Book Antiqua" w:cs="Times New Roman"/>
        </w:rPr>
        <w:t>n</w:t>
      </w:r>
      <w:r w:rsidR="000D6142" w:rsidRPr="00465062">
        <w:rPr>
          <w:rFonts w:ascii="Book Antiqua" w:hAnsi="Book Antiqua" w:cs="Times New Roman"/>
        </w:rPr>
        <w:t xml:space="preserve">ecrosis </w:t>
      </w:r>
      <w:r w:rsidR="00A34573" w:rsidRPr="00465062">
        <w:rPr>
          <w:rFonts w:ascii="Book Antiqua" w:hAnsi="Book Antiqua" w:cs="Times New Roman"/>
        </w:rPr>
        <w:t>f</w:t>
      </w:r>
      <w:r w:rsidR="000D6142" w:rsidRPr="00465062">
        <w:rPr>
          <w:rFonts w:ascii="Book Antiqua" w:hAnsi="Book Antiqua" w:cs="Times New Roman"/>
        </w:rPr>
        <w:t>actor</w:t>
      </w:r>
      <w:r w:rsidR="00F90B2B" w:rsidRPr="00465062">
        <w:rPr>
          <w:rFonts w:ascii="Book Antiqua" w:hAnsi="Book Antiqua" w:cs="Times New Roman"/>
        </w:rPr>
        <w:t>)</w:t>
      </w:r>
      <w:r w:rsidR="004E2D7B" w:rsidRPr="00465062">
        <w:rPr>
          <w:rFonts w:ascii="Book Antiqua" w:hAnsi="Book Antiqua" w:cs="Times New Roman"/>
          <w:vertAlign w:val="superscript"/>
        </w:rPr>
        <w:t>[23]</w:t>
      </w:r>
      <w:r w:rsidR="004E2D7B" w:rsidRPr="00465062">
        <w:rPr>
          <w:rFonts w:ascii="Book Antiqua" w:hAnsi="Book Antiqua" w:cs="Times New Roman"/>
        </w:rPr>
        <w:t xml:space="preserve">, </w:t>
      </w:r>
      <w:r w:rsidR="00C15432" w:rsidRPr="00465062">
        <w:rPr>
          <w:rFonts w:ascii="Book Antiqua" w:hAnsi="Book Antiqua" w:cs="Times New Roman"/>
        </w:rPr>
        <w:t>VDR (</w:t>
      </w:r>
      <w:r w:rsidR="00A34573" w:rsidRPr="00465062">
        <w:rPr>
          <w:rFonts w:ascii="Book Antiqua" w:hAnsi="Book Antiqua" w:cs="Times New Roman"/>
        </w:rPr>
        <w:t>v</w:t>
      </w:r>
      <w:r w:rsidR="00C15432" w:rsidRPr="00465062">
        <w:rPr>
          <w:rFonts w:ascii="Book Antiqua" w:hAnsi="Book Antiqua" w:cs="Times New Roman"/>
        </w:rPr>
        <w:t>itamin D receptor)</w:t>
      </w:r>
      <w:r w:rsidR="004E2D7B" w:rsidRPr="00465062">
        <w:rPr>
          <w:rFonts w:ascii="Book Antiqua" w:hAnsi="Book Antiqua" w:cs="Times New Roman"/>
          <w:vertAlign w:val="superscript"/>
        </w:rPr>
        <w:t>[</w:t>
      </w:r>
      <w:r w:rsidR="00034836" w:rsidRPr="00465062">
        <w:rPr>
          <w:rFonts w:ascii="Book Antiqua" w:hAnsi="Book Antiqua" w:cs="Times New Roman"/>
          <w:vertAlign w:val="superscript"/>
        </w:rPr>
        <w:t>24</w:t>
      </w:r>
      <w:r w:rsidR="004E2D7B" w:rsidRPr="00465062">
        <w:rPr>
          <w:rFonts w:ascii="Book Antiqua" w:hAnsi="Book Antiqua" w:cs="Times New Roman"/>
          <w:vertAlign w:val="superscript"/>
        </w:rPr>
        <w:t>]</w:t>
      </w:r>
      <w:r w:rsidR="00A34573" w:rsidRPr="00465062">
        <w:rPr>
          <w:rFonts w:ascii="Book Antiqua" w:hAnsi="Book Antiqua" w:cs="Times New Roman"/>
        </w:rPr>
        <w:t xml:space="preserve">, </w:t>
      </w:r>
      <w:r w:rsidR="00C15432" w:rsidRPr="00465062">
        <w:rPr>
          <w:rFonts w:ascii="Book Antiqua" w:hAnsi="Book Antiqua" w:cs="Times New Roman"/>
        </w:rPr>
        <w:t xml:space="preserve">and </w:t>
      </w:r>
      <w:r w:rsidR="005C3100" w:rsidRPr="00465062">
        <w:rPr>
          <w:rFonts w:ascii="Book Antiqua" w:hAnsi="Book Antiqua" w:cs="Times New Roman"/>
        </w:rPr>
        <w:t>HLA loci 11 and 12</w:t>
      </w:r>
      <w:r w:rsidR="001839E2" w:rsidRPr="00465062">
        <w:rPr>
          <w:rFonts w:ascii="Book Antiqua" w:hAnsi="Book Antiqua" w:cs="Times New Roman"/>
        </w:rPr>
        <w:t>.</w:t>
      </w:r>
    </w:p>
    <w:p w14:paraId="6D5844DE" w14:textId="77777777" w:rsidR="00D759D3" w:rsidRPr="00465062" w:rsidRDefault="00D759D3" w:rsidP="00D759D3">
      <w:pPr>
        <w:widowControl w:val="0"/>
        <w:spacing w:line="360" w:lineRule="auto"/>
        <w:ind w:firstLineChars="100" w:firstLine="240"/>
        <w:jc w:val="both"/>
        <w:rPr>
          <w:rFonts w:ascii="Book Antiqua" w:hAnsi="Book Antiqua" w:cs="Times New Roman"/>
          <w:lang w:eastAsia="zh-CN"/>
        </w:rPr>
      </w:pPr>
    </w:p>
    <w:p w14:paraId="5E167678" w14:textId="199B54B0" w:rsidR="00A34573" w:rsidRPr="00465062" w:rsidRDefault="00D759D3" w:rsidP="009A2664">
      <w:pPr>
        <w:widowControl w:val="0"/>
        <w:spacing w:line="360" w:lineRule="auto"/>
        <w:jc w:val="both"/>
        <w:rPr>
          <w:rFonts w:ascii="Book Antiqua" w:hAnsi="Book Antiqua" w:cs="Times New Roman"/>
          <w:b/>
        </w:rPr>
      </w:pPr>
      <w:r w:rsidRPr="00465062">
        <w:rPr>
          <w:rFonts w:ascii="Book Antiqua" w:hAnsi="Book Antiqua" w:cs="Times New Roman"/>
          <w:b/>
        </w:rPr>
        <w:t>DIAGNOSIS</w:t>
      </w:r>
    </w:p>
    <w:p w14:paraId="12D6CAC5" w14:textId="3E31E7EB" w:rsidR="00E31014" w:rsidRPr="00465062" w:rsidRDefault="00E31014"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PBC is diagnosed provided</w:t>
      </w:r>
      <w:r w:rsidR="00C15432" w:rsidRPr="00465062">
        <w:rPr>
          <w:rFonts w:ascii="Book Antiqua" w:hAnsi="Book Antiqua" w:cs="Times New Roman"/>
        </w:rPr>
        <w:t xml:space="preserve"> two of the followi</w:t>
      </w:r>
      <w:r w:rsidRPr="00465062">
        <w:rPr>
          <w:rFonts w:ascii="Book Antiqua" w:hAnsi="Book Antiqua" w:cs="Times New Roman"/>
        </w:rPr>
        <w:t>ng three criteria are satisfied: (1)</w:t>
      </w:r>
      <w:r w:rsidR="001839E2" w:rsidRPr="00465062">
        <w:rPr>
          <w:rFonts w:ascii="Book Antiqua" w:hAnsi="Book Antiqua" w:cs="Times New Roman"/>
        </w:rPr>
        <w:t xml:space="preserve"> </w:t>
      </w:r>
      <w:r w:rsidR="00C15432" w:rsidRPr="00465062">
        <w:rPr>
          <w:rFonts w:ascii="Book Antiqua" w:hAnsi="Book Antiqua" w:cs="Times New Roman"/>
        </w:rPr>
        <w:t xml:space="preserve">AMA </w:t>
      </w:r>
      <w:r w:rsidR="00CB7644" w:rsidRPr="00465062">
        <w:rPr>
          <w:rFonts w:ascii="Book Antiqua" w:hAnsi="Book Antiqua" w:cs="Times New Roman"/>
        </w:rPr>
        <w:t>titer</w:t>
      </w:r>
      <w:r w:rsidR="005C3100" w:rsidRPr="00465062">
        <w:rPr>
          <w:rFonts w:ascii="Book Antiqua" w:hAnsi="Book Antiqua" w:cs="Times New Roman"/>
        </w:rPr>
        <w:t xml:space="preserve"> &gt;</w:t>
      </w:r>
      <w:r w:rsidR="00D759D3" w:rsidRPr="00465062">
        <w:rPr>
          <w:rFonts w:ascii="Book Antiqua" w:hAnsi="Book Antiqua" w:cs="Times New Roman" w:hint="eastAsia"/>
          <w:lang w:eastAsia="zh-CN"/>
        </w:rPr>
        <w:t xml:space="preserve"> </w:t>
      </w:r>
      <w:r w:rsidR="00C15432" w:rsidRPr="00465062">
        <w:rPr>
          <w:rFonts w:ascii="Book Antiqua" w:hAnsi="Book Antiqua" w:cs="Times New Roman"/>
        </w:rPr>
        <w:t>1:40</w:t>
      </w:r>
      <w:r w:rsidR="00D759D3" w:rsidRPr="00465062">
        <w:rPr>
          <w:rFonts w:ascii="Book Antiqua" w:hAnsi="Book Antiqua" w:cs="Times New Roman" w:hint="eastAsia"/>
          <w:lang w:eastAsia="zh-CN"/>
        </w:rPr>
        <w:t>;</w:t>
      </w:r>
      <w:r w:rsidR="009A2664" w:rsidRPr="00465062">
        <w:rPr>
          <w:rFonts w:ascii="Book Antiqua" w:hAnsi="Book Antiqua" w:cs="Times New Roman"/>
        </w:rPr>
        <w:t xml:space="preserve"> </w:t>
      </w:r>
      <w:r w:rsidRPr="00465062">
        <w:rPr>
          <w:rFonts w:ascii="Book Antiqua" w:hAnsi="Book Antiqua" w:cs="Times New Roman"/>
        </w:rPr>
        <w:t xml:space="preserve">(2) </w:t>
      </w:r>
      <w:r w:rsidR="00DA40CD" w:rsidRPr="00465062">
        <w:rPr>
          <w:rFonts w:ascii="Book Antiqua" w:hAnsi="Book Antiqua" w:cs="Times New Roman"/>
        </w:rPr>
        <w:t>a</w:t>
      </w:r>
      <w:r w:rsidRPr="00465062">
        <w:rPr>
          <w:rFonts w:ascii="Book Antiqua" w:hAnsi="Book Antiqua" w:cs="Times New Roman"/>
        </w:rPr>
        <w:t xml:space="preserve">lkaline </w:t>
      </w:r>
      <w:r w:rsidR="00DA40CD" w:rsidRPr="00465062">
        <w:rPr>
          <w:rFonts w:ascii="Book Antiqua" w:hAnsi="Book Antiqua" w:cs="Times New Roman"/>
        </w:rPr>
        <w:t>p</w:t>
      </w:r>
      <w:r w:rsidRPr="00465062">
        <w:rPr>
          <w:rFonts w:ascii="Book Antiqua" w:hAnsi="Book Antiqua" w:cs="Times New Roman"/>
        </w:rPr>
        <w:t>hosphatase (AP</w:t>
      </w:r>
      <w:r w:rsidR="00C15432" w:rsidRPr="00465062">
        <w:rPr>
          <w:rFonts w:ascii="Book Antiqua" w:hAnsi="Book Antiqua" w:cs="Times New Roman"/>
        </w:rPr>
        <w:t>) &gt;</w:t>
      </w:r>
      <w:r w:rsidR="00D759D3" w:rsidRPr="00465062">
        <w:rPr>
          <w:rFonts w:ascii="Book Antiqua" w:hAnsi="Book Antiqua" w:cs="Times New Roman" w:hint="eastAsia"/>
          <w:lang w:eastAsia="zh-CN"/>
        </w:rPr>
        <w:t xml:space="preserve"> </w:t>
      </w:r>
      <w:r w:rsidR="00C15432" w:rsidRPr="00465062">
        <w:rPr>
          <w:rFonts w:ascii="Book Antiqua" w:hAnsi="Book Antiqua" w:cs="Times New Roman"/>
        </w:rPr>
        <w:t>1.5 times the upper limit of normal f</w:t>
      </w:r>
      <w:r w:rsidRPr="00465062">
        <w:rPr>
          <w:rFonts w:ascii="Book Antiqua" w:hAnsi="Book Antiqua" w:cs="Times New Roman"/>
        </w:rPr>
        <w:t xml:space="preserve">or </w:t>
      </w:r>
      <w:r w:rsidR="003F1ED6" w:rsidRPr="00465062">
        <w:rPr>
          <w:rFonts w:ascii="Book Antiqua" w:hAnsi="Book Antiqua" w:cs="Times New Roman"/>
        </w:rPr>
        <w:t>&gt;</w:t>
      </w:r>
      <w:r w:rsidR="00D759D3" w:rsidRPr="00465062">
        <w:rPr>
          <w:rFonts w:ascii="Book Antiqua" w:hAnsi="Book Antiqua" w:cs="Times New Roman" w:hint="eastAsia"/>
          <w:lang w:eastAsia="zh-CN"/>
        </w:rPr>
        <w:t xml:space="preserve"> </w:t>
      </w:r>
      <w:r w:rsidR="003F1ED6" w:rsidRPr="00465062">
        <w:rPr>
          <w:rFonts w:ascii="Book Antiqua" w:hAnsi="Book Antiqua" w:cs="Times New Roman"/>
        </w:rPr>
        <w:t>2</w:t>
      </w:r>
      <w:r w:rsidR="00D759D3" w:rsidRPr="00465062">
        <w:rPr>
          <w:rFonts w:ascii="Book Antiqua" w:hAnsi="Book Antiqua" w:cs="Times New Roman"/>
        </w:rPr>
        <w:t>4 wk</w:t>
      </w:r>
      <w:r w:rsidR="00D759D3" w:rsidRPr="00465062">
        <w:rPr>
          <w:rFonts w:ascii="Book Antiqua" w:hAnsi="Book Antiqua" w:cs="Times New Roman" w:hint="eastAsia"/>
          <w:lang w:eastAsia="zh-CN"/>
        </w:rPr>
        <w:t>;</w:t>
      </w:r>
      <w:r w:rsidRPr="00465062">
        <w:rPr>
          <w:rFonts w:ascii="Book Antiqua" w:hAnsi="Book Antiqua" w:cs="Times New Roman"/>
        </w:rPr>
        <w:t xml:space="preserve"> and (3) c</w:t>
      </w:r>
      <w:r w:rsidR="007B360A" w:rsidRPr="00465062">
        <w:rPr>
          <w:rFonts w:ascii="Book Antiqua" w:hAnsi="Book Antiqua" w:cs="Times New Roman"/>
        </w:rPr>
        <w:t xml:space="preserve">ompatible liver histology, </w:t>
      </w:r>
      <w:r w:rsidRPr="00465062">
        <w:rPr>
          <w:rFonts w:ascii="Book Antiqua" w:hAnsi="Book Antiqua" w:cs="Times New Roman"/>
        </w:rPr>
        <w:t xml:space="preserve">demonstrating nonsuppurative destructive cholangitis and </w:t>
      </w:r>
      <w:r w:rsidR="001839E2" w:rsidRPr="00465062">
        <w:rPr>
          <w:rFonts w:ascii="Book Antiqua" w:hAnsi="Book Antiqua" w:cs="Times New Roman"/>
        </w:rPr>
        <w:t>interlobular bile duct</w:t>
      </w:r>
      <w:r w:rsidR="00D63743" w:rsidRPr="00465062">
        <w:rPr>
          <w:rFonts w:ascii="Book Antiqua" w:hAnsi="Book Antiqua" w:cs="Times New Roman"/>
        </w:rPr>
        <w:t xml:space="preserve"> destruction</w:t>
      </w:r>
      <w:r w:rsidR="0029693C" w:rsidRPr="00465062">
        <w:rPr>
          <w:rFonts w:ascii="Book Antiqua" w:hAnsi="Book Antiqua" w:cs="Times New Roman"/>
          <w:vertAlign w:val="superscript"/>
        </w:rPr>
        <w:t>[</w:t>
      </w:r>
      <w:r w:rsidR="00034836" w:rsidRPr="00465062">
        <w:rPr>
          <w:rFonts w:ascii="Book Antiqua" w:hAnsi="Book Antiqua" w:cs="Times New Roman"/>
          <w:vertAlign w:val="superscript"/>
        </w:rPr>
        <w:t>25-27</w:t>
      </w:r>
      <w:r w:rsidR="0029693C" w:rsidRPr="00465062">
        <w:rPr>
          <w:rFonts w:ascii="Book Antiqua" w:hAnsi="Book Antiqua" w:cs="Times New Roman"/>
          <w:vertAlign w:val="superscript"/>
        </w:rPr>
        <w:t>]</w:t>
      </w:r>
      <w:r w:rsidR="007B360A" w:rsidRPr="00465062">
        <w:rPr>
          <w:rFonts w:ascii="Book Antiqua" w:hAnsi="Book Antiqua" w:cs="Times New Roman"/>
        </w:rPr>
        <w:t>.</w:t>
      </w:r>
    </w:p>
    <w:p w14:paraId="1B9AE7FB" w14:textId="77777777" w:rsidR="00D759D3" w:rsidRPr="00465062" w:rsidRDefault="00D759D3" w:rsidP="009A2664">
      <w:pPr>
        <w:widowControl w:val="0"/>
        <w:spacing w:line="360" w:lineRule="auto"/>
        <w:jc w:val="both"/>
        <w:rPr>
          <w:rFonts w:ascii="Book Antiqua" w:hAnsi="Book Antiqua" w:cs="Times New Roman"/>
          <w:lang w:eastAsia="zh-CN"/>
        </w:rPr>
      </w:pPr>
    </w:p>
    <w:p w14:paraId="54D501CF" w14:textId="4E466678" w:rsidR="00C15432" w:rsidRPr="00465062" w:rsidRDefault="00CB7644" w:rsidP="009A2664">
      <w:pPr>
        <w:widowControl w:val="0"/>
        <w:spacing w:line="360" w:lineRule="auto"/>
        <w:jc w:val="both"/>
        <w:rPr>
          <w:rFonts w:ascii="Book Antiqua" w:hAnsi="Book Antiqua" w:cs="Times New Roman"/>
          <w:b/>
        </w:rPr>
      </w:pPr>
      <w:r w:rsidRPr="00465062">
        <w:rPr>
          <w:rFonts w:ascii="Book Antiqua" w:hAnsi="Book Antiqua" w:cs="Times New Roman"/>
          <w:b/>
        </w:rPr>
        <w:t xml:space="preserve">AMA </w:t>
      </w:r>
    </w:p>
    <w:p w14:paraId="4C9A3C54" w14:textId="6343C1E8" w:rsidR="00971093" w:rsidRPr="00465062" w:rsidRDefault="00C15432" w:rsidP="009A2664">
      <w:pPr>
        <w:widowControl w:val="0"/>
        <w:spacing w:line="360" w:lineRule="auto"/>
        <w:jc w:val="both"/>
        <w:rPr>
          <w:rFonts w:ascii="Book Antiqua" w:hAnsi="Book Antiqua" w:cs="Times New Roman"/>
        </w:rPr>
      </w:pPr>
      <w:r w:rsidRPr="00465062">
        <w:rPr>
          <w:rFonts w:ascii="Book Antiqua" w:hAnsi="Book Antiqua" w:cs="Times New Roman"/>
        </w:rPr>
        <w:t>AMA is the most specific sero</w:t>
      </w:r>
      <w:r w:rsidR="001839E2" w:rsidRPr="00465062">
        <w:rPr>
          <w:rFonts w:ascii="Book Antiqua" w:hAnsi="Book Antiqua" w:cs="Times New Roman"/>
        </w:rPr>
        <w:t>logical marker</w:t>
      </w:r>
      <w:r w:rsidR="005C3100" w:rsidRPr="00465062">
        <w:rPr>
          <w:rFonts w:ascii="Book Antiqua" w:hAnsi="Book Antiqua" w:cs="Times New Roman"/>
        </w:rPr>
        <w:t xml:space="preserve"> among</w:t>
      </w:r>
      <w:r w:rsidR="009A2664" w:rsidRPr="00465062">
        <w:rPr>
          <w:rFonts w:ascii="Book Antiqua" w:hAnsi="Book Antiqua" w:cs="Times New Roman"/>
        </w:rPr>
        <w:t xml:space="preserve"> </w:t>
      </w:r>
      <w:r w:rsidR="005C3100" w:rsidRPr="00465062">
        <w:rPr>
          <w:rFonts w:ascii="Book Antiqua" w:hAnsi="Book Antiqua" w:cs="Times New Roman"/>
        </w:rPr>
        <w:t>&gt;</w:t>
      </w:r>
      <w:r w:rsidR="00D759D3" w:rsidRPr="00465062">
        <w:rPr>
          <w:rFonts w:ascii="Book Antiqua" w:hAnsi="Book Antiqua" w:cs="Times New Roman" w:hint="eastAsia"/>
          <w:lang w:eastAsia="zh-CN"/>
        </w:rPr>
        <w:t xml:space="preserve"> </w:t>
      </w:r>
      <w:r w:rsidR="005C3100" w:rsidRPr="00465062">
        <w:rPr>
          <w:rFonts w:ascii="Book Antiqua" w:hAnsi="Book Antiqua" w:cs="Times New Roman"/>
        </w:rPr>
        <w:t xml:space="preserve">60 autoantibodies </w:t>
      </w:r>
      <w:r w:rsidR="003F1ED6" w:rsidRPr="00465062">
        <w:rPr>
          <w:rFonts w:ascii="Book Antiqua" w:hAnsi="Book Antiqua" w:cs="Times New Roman"/>
        </w:rPr>
        <w:t>analyzed</w:t>
      </w:r>
      <w:r w:rsidR="005C3100" w:rsidRPr="00465062">
        <w:rPr>
          <w:rFonts w:ascii="Book Antiqua" w:hAnsi="Book Antiqua" w:cs="Times New Roman"/>
        </w:rPr>
        <w:t xml:space="preserve"> in PBC patients</w:t>
      </w:r>
      <w:r w:rsidR="0029693C" w:rsidRPr="00465062">
        <w:rPr>
          <w:rFonts w:ascii="Book Antiqua" w:hAnsi="Book Antiqua" w:cs="Times New Roman"/>
          <w:vertAlign w:val="superscript"/>
        </w:rPr>
        <w:t>[</w:t>
      </w:r>
      <w:r w:rsidR="00034836" w:rsidRPr="00465062">
        <w:rPr>
          <w:rFonts w:ascii="Book Antiqua" w:hAnsi="Book Antiqua" w:cs="Times New Roman"/>
          <w:vertAlign w:val="superscript"/>
        </w:rPr>
        <w:t>28,29</w:t>
      </w:r>
      <w:r w:rsidR="0029693C" w:rsidRPr="00465062">
        <w:rPr>
          <w:rFonts w:ascii="Book Antiqua" w:hAnsi="Book Antiqua" w:cs="Times New Roman"/>
          <w:vertAlign w:val="superscript"/>
        </w:rPr>
        <w:t>]</w:t>
      </w:r>
      <w:r w:rsidR="009A7904" w:rsidRPr="00465062">
        <w:rPr>
          <w:rFonts w:ascii="Book Antiqua" w:hAnsi="Book Antiqua" w:cs="Times New Roman"/>
        </w:rPr>
        <w:t>.</w:t>
      </w:r>
      <w:r w:rsidR="009A2664" w:rsidRPr="00465062">
        <w:rPr>
          <w:rFonts w:ascii="Book Antiqua" w:hAnsi="Book Antiqua" w:cs="Times New Roman"/>
        </w:rPr>
        <w:t xml:space="preserve"> </w:t>
      </w:r>
      <w:r w:rsidR="005C3100" w:rsidRPr="00465062">
        <w:rPr>
          <w:rFonts w:ascii="Book Antiqua" w:hAnsi="Book Antiqua" w:cs="Times New Roman"/>
        </w:rPr>
        <w:t xml:space="preserve">It </w:t>
      </w:r>
      <w:r w:rsidR="00E31014" w:rsidRPr="00465062">
        <w:rPr>
          <w:rFonts w:ascii="Book Antiqua" w:hAnsi="Book Antiqua" w:cs="Times New Roman"/>
        </w:rPr>
        <w:t xml:space="preserve">is </w:t>
      </w:r>
      <w:r w:rsidR="001839E2" w:rsidRPr="00465062">
        <w:rPr>
          <w:rFonts w:ascii="Book Antiqua" w:hAnsi="Book Antiqua" w:cs="Times New Roman"/>
        </w:rPr>
        <w:t>detected in &gt;</w:t>
      </w:r>
      <w:r w:rsidR="00D759D3" w:rsidRPr="00465062">
        <w:rPr>
          <w:rFonts w:ascii="Book Antiqua" w:hAnsi="Book Antiqua" w:cs="Times New Roman" w:hint="eastAsia"/>
          <w:lang w:eastAsia="zh-CN"/>
        </w:rPr>
        <w:t xml:space="preserve"> </w:t>
      </w:r>
      <w:r w:rsidRPr="00465062">
        <w:rPr>
          <w:rFonts w:ascii="Book Antiqua" w:hAnsi="Book Antiqua" w:cs="Times New Roman"/>
        </w:rPr>
        <w:t>90% of patients with PBC, whereas</w:t>
      </w:r>
      <w:r w:rsidR="00E31014" w:rsidRPr="00465062">
        <w:rPr>
          <w:rFonts w:ascii="Book Antiqua" w:hAnsi="Book Antiqua" w:cs="Times New Roman"/>
        </w:rPr>
        <w:t xml:space="preserve"> it is detected in &lt;</w:t>
      </w:r>
      <w:r w:rsidR="00D759D3" w:rsidRPr="00465062">
        <w:rPr>
          <w:rFonts w:ascii="Book Antiqua" w:hAnsi="Book Antiqua" w:cs="Times New Roman" w:hint="eastAsia"/>
          <w:lang w:eastAsia="zh-CN"/>
        </w:rPr>
        <w:t xml:space="preserve"> </w:t>
      </w:r>
      <w:r w:rsidR="00E31014" w:rsidRPr="00465062">
        <w:rPr>
          <w:rFonts w:ascii="Book Antiqua" w:hAnsi="Book Antiqua" w:cs="Times New Roman"/>
        </w:rPr>
        <w:t>1% of the general population</w:t>
      </w:r>
      <w:r w:rsidR="0029693C" w:rsidRPr="00465062">
        <w:rPr>
          <w:rFonts w:ascii="Book Antiqua" w:hAnsi="Book Antiqua" w:cs="Times New Roman"/>
          <w:vertAlign w:val="superscript"/>
        </w:rPr>
        <w:t>[</w:t>
      </w:r>
      <w:r w:rsidR="00034836" w:rsidRPr="00465062">
        <w:rPr>
          <w:rFonts w:ascii="Book Antiqua" w:hAnsi="Book Antiqua" w:cs="Times New Roman"/>
          <w:vertAlign w:val="superscript"/>
        </w:rPr>
        <w:t>1,29</w:t>
      </w:r>
      <w:r w:rsidR="0029693C" w:rsidRPr="00465062">
        <w:rPr>
          <w:rFonts w:ascii="Book Antiqua" w:hAnsi="Book Antiqua" w:cs="Times New Roman"/>
          <w:vertAlign w:val="superscript"/>
        </w:rPr>
        <w:t>]</w:t>
      </w:r>
      <w:r w:rsidR="00240264" w:rsidRPr="00465062">
        <w:rPr>
          <w:rFonts w:ascii="Book Antiqua" w:hAnsi="Book Antiqua" w:cs="Times New Roman"/>
        </w:rPr>
        <w:t>.</w:t>
      </w:r>
      <w:r w:rsidR="00E31014" w:rsidRPr="00465062">
        <w:rPr>
          <w:rFonts w:ascii="Book Antiqua" w:hAnsi="Book Antiqua" w:cs="Times New Roman"/>
        </w:rPr>
        <w:t xml:space="preserve"> </w:t>
      </w:r>
      <w:r w:rsidR="005C3100" w:rsidRPr="00465062">
        <w:rPr>
          <w:rFonts w:ascii="Book Antiqua" w:hAnsi="Book Antiqua" w:cs="Times New Roman"/>
        </w:rPr>
        <w:t>P</w:t>
      </w:r>
      <w:r w:rsidR="007B360A" w:rsidRPr="00465062">
        <w:rPr>
          <w:rFonts w:ascii="Book Antiqua" w:hAnsi="Book Antiqua" w:cs="Times New Roman"/>
        </w:rPr>
        <w:t>atients with h</w:t>
      </w:r>
      <w:r w:rsidRPr="00465062">
        <w:rPr>
          <w:rFonts w:ascii="Book Antiqua" w:hAnsi="Book Antiqua" w:cs="Times New Roman"/>
        </w:rPr>
        <w:t xml:space="preserve">epatitis C virus </w:t>
      </w:r>
      <w:r w:rsidR="003F1ED6" w:rsidRPr="00465062">
        <w:rPr>
          <w:rFonts w:ascii="Book Antiqua" w:hAnsi="Book Antiqua" w:cs="Times New Roman"/>
        </w:rPr>
        <w:t>i</w:t>
      </w:r>
      <w:r w:rsidRPr="00465062">
        <w:rPr>
          <w:rFonts w:ascii="Book Antiqua" w:hAnsi="Book Antiqua" w:cs="Times New Roman"/>
        </w:rPr>
        <w:t>nfecti</w:t>
      </w:r>
      <w:r w:rsidR="00E31014" w:rsidRPr="00465062">
        <w:rPr>
          <w:rFonts w:ascii="Book Antiqua" w:hAnsi="Book Antiqua" w:cs="Times New Roman"/>
        </w:rPr>
        <w:t>on</w:t>
      </w:r>
      <w:r w:rsidR="005C3100" w:rsidRPr="00465062">
        <w:rPr>
          <w:rFonts w:ascii="Book Antiqua" w:hAnsi="Book Antiqua" w:cs="Times New Roman"/>
        </w:rPr>
        <w:t>, however, have</w:t>
      </w:r>
      <w:r w:rsidR="00E31014" w:rsidRPr="00465062">
        <w:rPr>
          <w:rFonts w:ascii="Book Antiqua" w:hAnsi="Book Antiqua" w:cs="Times New Roman"/>
        </w:rPr>
        <w:t xml:space="preserve"> an 8% prevalence of AMA positivity. </w:t>
      </w:r>
      <w:r w:rsidR="00B5183D" w:rsidRPr="00465062">
        <w:rPr>
          <w:rFonts w:ascii="Book Antiqua" w:hAnsi="Book Antiqua" w:cs="Times New Roman"/>
        </w:rPr>
        <w:t>T</w:t>
      </w:r>
      <w:r w:rsidR="00A00D40" w:rsidRPr="00465062">
        <w:rPr>
          <w:rFonts w:ascii="Book Antiqua" w:hAnsi="Book Antiqua" w:cs="Times New Roman"/>
        </w:rPr>
        <w:t>he antibody targets</w:t>
      </w:r>
      <w:r w:rsidR="007B360A" w:rsidRPr="00465062">
        <w:rPr>
          <w:rFonts w:ascii="Book Antiqua" w:hAnsi="Book Antiqua" w:cs="Times New Roman"/>
        </w:rPr>
        <w:t xml:space="preserve"> are </w:t>
      </w:r>
      <w:r w:rsidR="00971093" w:rsidRPr="00465062">
        <w:rPr>
          <w:rFonts w:ascii="Book Antiqua" w:hAnsi="Book Antiqua" w:cs="Times New Roman"/>
        </w:rPr>
        <w:t>members of a family of enzymes, the 2-oxo-acid dehydrogen</w:t>
      </w:r>
      <w:r w:rsidR="002E016B" w:rsidRPr="00465062">
        <w:rPr>
          <w:rFonts w:ascii="Book Antiqua" w:hAnsi="Book Antiqua" w:cs="Times New Roman"/>
        </w:rPr>
        <w:t>ase complexes</w:t>
      </w:r>
      <w:r w:rsidR="005C3100" w:rsidRPr="00465062">
        <w:rPr>
          <w:rFonts w:ascii="Book Antiqua" w:hAnsi="Book Antiqua" w:cs="Times New Roman"/>
        </w:rPr>
        <w:t xml:space="preserve">, which </w:t>
      </w:r>
      <w:r w:rsidR="002E016B" w:rsidRPr="00465062">
        <w:rPr>
          <w:rFonts w:ascii="Book Antiqua" w:hAnsi="Book Antiqua" w:cs="Times New Roman"/>
        </w:rPr>
        <w:t>include pyru</w:t>
      </w:r>
      <w:r w:rsidR="00971093" w:rsidRPr="00465062">
        <w:rPr>
          <w:rFonts w:ascii="Book Antiqua" w:hAnsi="Book Antiqua" w:cs="Times New Roman"/>
        </w:rPr>
        <w:t>vate dehydrogenase complex (PDC-E2), branched chain 2-oxo-acid dehydrogenase complex, and 2-oxo-glutaric acid dehydrogenase complex. These enzymes catalyze ox</w:t>
      </w:r>
      <w:r w:rsidR="007B360A" w:rsidRPr="00465062">
        <w:rPr>
          <w:rFonts w:ascii="Book Antiqua" w:hAnsi="Book Antiqua" w:cs="Times New Roman"/>
        </w:rPr>
        <w:t>idative decarboxylation of keto</w:t>
      </w:r>
      <w:r w:rsidR="00971093" w:rsidRPr="00465062">
        <w:rPr>
          <w:rFonts w:ascii="Book Antiqua" w:hAnsi="Book Antiqua" w:cs="Times New Roman"/>
        </w:rPr>
        <w:t xml:space="preserve">acid substrates and are located </w:t>
      </w:r>
      <w:r w:rsidR="00DA40CD" w:rsidRPr="00465062">
        <w:rPr>
          <w:rFonts w:ascii="Book Antiqua" w:hAnsi="Book Antiqua" w:cs="Times New Roman"/>
        </w:rPr>
        <w:t>o</w:t>
      </w:r>
      <w:r w:rsidR="00971093" w:rsidRPr="00465062">
        <w:rPr>
          <w:rFonts w:ascii="Book Antiqua" w:hAnsi="Book Antiqua" w:cs="Times New Roman"/>
        </w:rPr>
        <w:t>n the inner mitochondrial membrane</w:t>
      </w:r>
      <w:r w:rsidR="0029693C" w:rsidRPr="00465062">
        <w:rPr>
          <w:rFonts w:ascii="Book Antiqua" w:hAnsi="Book Antiqua" w:cs="Times New Roman"/>
          <w:vertAlign w:val="superscript"/>
        </w:rPr>
        <w:t>[</w:t>
      </w:r>
      <w:r w:rsidR="00034836" w:rsidRPr="00465062">
        <w:rPr>
          <w:rFonts w:ascii="Book Antiqua" w:hAnsi="Book Antiqua" w:cs="Times New Roman"/>
          <w:vertAlign w:val="superscript"/>
        </w:rPr>
        <w:t>27,30,31</w:t>
      </w:r>
      <w:r w:rsidR="0029693C" w:rsidRPr="00465062">
        <w:rPr>
          <w:rFonts w:ascii="Book Antiqua" w:hAnsi="Book Antiqua" w:cs="Times New Roman"/>
          <w:vertAlign w:val="superscript"/>
        </w:rPr>
        <w:t>]</w:t>
      </w:r>
      <w:r w:rsidR="002E016B" w:rsidRPr="00465062">
        <w:rPr>
          <w:rFonts w:ascii="Book Antiqua" w:hAnsi="Book Antiqua" w:cs="Times New Roman"/>
        </w:rPr>
        <w:t>.</w:t>
      </w:r>
    </w:p>
    <w:p w14:paraId="7CC30E85" w14:textId="7D0422D3" w:rsidR="00C15432" w:rsidRPr="00465062" w:rsidRDefault="00E31014" w:rsidP="00D759D3">
      <w:pPr>
        <w:widowControl w:val="0"/>
        <w:spacing w:line="360" w:lineRule="auto"/>
        <w:ind w:firstLineChars="100" w:firstLine="240"/>
        <w:jc w:val="both"/>
        <w:rPr>
          <w:rFonts w:ascii="Book Antiqua" w:hAnsi="Book Antiqua" w:cs="Times New Roman"/>
        </w:rPr>
      </w:pPr>
      <w:r w:rsidRPr="00465062">
        <w:rPr>
          <w:rFonts w:ascii="Book Antiqua" w:hAnsi="Book Antiqua" w:cs="Times New Roman"/>
        </w:rPr>
        <w:t xml:space="preserve">AMA is routinely detected </w:t>
      </w:r>
      <w:r w:rsidR="0048187E" w:rsidRPr="00465062">
        <w:rPr>
          <w:rFonts w:ascii="Book Antiqua" w:hAnsi="Book Antiqua" w:cs="Times New Roman"/>
        </w:rPr>
        <w:t xml:space="preserve">in clinical laboratories by </w:t>
      </w:r>
      <w:r w:rsidR="00AE24C0" w:rsidRPr="00465062">
        <w:rPr>
          <w:rFonts w:ascii="Book Antiqua" w:hAnsi="Book Antiqua" w:cs="Times New Roman"/>
        </w:rPr>
        <w:t>enzyme-linked immunoassay</w:t>
      </w:r>
      <w:r w:rsidR="00C15432" w:rsidRPr="00465062">
        <w:rPr>
          <w:rFonts w:ascii="Book Antiqua" w:hAnsi="Book Antiqua" w:cs="Times New Roman"/>
        </w:rPr>
        <w:t>.</w:t>
      </w:r>
      <w:r w:rsidR="009A2664" w:rsidRPr="00465062">
        <w:rPr>
          <w:rFonts w:ascii="Book Antiqua" w:hAnsi="Book Antiqua" w:cs="Times New Roman"/>
        </w:rPr>
        <w:t xml:space="preserve"> </w:t>
      </w:r>
      <w:r w:rsidR="005C3100" w:rsidRPr="00465062">
        <w:rPr>
          <w:rFonts w:ascii="Book Antiqua" w:hAnsi="Book Antiqua" w:cs="Times New Roman"/>
        </w:rPr>
        <w:t>I</w:t>
      </w:r>
      <w:r w:rsidR="007B360A" w:rsidRPr="00465062">
        <w:rPr>
          <w:rFonts w:ascii="Book Antiqua" w:hAnsi="Book Antiqua" w:cs="Times New Roman"/>
        </w:rPr>
        <w:t>t</w:t>
      </w:r>
      <w:r w:rsidR="005C3100" w:rsidRPr="00465062">
        <w:rPr>
          <w:rFonts w:ascii="Book Antiqua" w:hAnsi="Book Antiqua" w:cs="Times New Roman"/>
        </w:rPr>
        <w:t xml:space="preserve">s </w:t>
      </w:r>
      <w:r w:rsidRPr="00465062">
        <w:rPr>
          <w:rFonts w:ascii="Book Antiqua" w:hAnsi="Book Antiqua" w:cs="Times New Roman"/>
        </w:rPr>
        <w:t>titer</w:t>
      </w:r>
      <w:r w:rsidR="00C15432" w:rsidRPr="00465062">
        <w:rPr>
          <w:rFonts w:ascii="Book Antiqua" w:hAnsi="Book Antiqua" w:cs="Times New Roman"/>
        </w:rPr>
        <w:t xml:space="preserve"> does not correla</w:t>
      </w:r>
      <w:r w:rsidR="00AE24C0" w:rsidRPr="00465062">
        <w:rPr>
          <w:rFonts w:ascii="Book Antiqua" w:hAnsi="Book Antiqua" w:cs="Times New Roman"/>
        </w:rPr>
        <w:t xml:space="preserve">te with </w:t>
      </w:r>
      <w:r w:rsidR="008A4CFC" w:rsidRPr="00465062">
        <w:rPr>
          <w:rFonts w:ascii="Book Antiqua" w:hAnsi="Book Antiqua" w:cs="Times New Roman"/>
        </w:rPr>
        <w:t xml:space="preserve">PBC </w:t>
      </w:r>
      <w:r w:rsidR="00AE24C0" w:rsidRPr="00465062">
        <w:rPr>
          <w:rFonts w:ascii="Book Antiqua" w:hAnsi="Book Antiqua" w:cs="Times New Roman"/>
        </w:rPr>
        <w:t>severity</w:t>
      </w:r>
      <w:r w:rsidR="005C3100" w:rsidRPr="00465062">
        <w:rPr>
          <w:rFonts w:ascii="Book Antiqua" w:hAnsi="Book Antiqua" w:cs="Times New Roman"/>
        </w:rPr>
        <w:t xml:space="preserve"> or activity</w:t>
      </w:r>
      <w:r w:rsidR="00AE24C0" w:rsidRPr="00465062">
        <w:rPr>
          <w:rFonts w:ascii="Book Antiqua" w:hAnsi="Book Antiqua" w:cs="Times New Roman"/>
        </w:rPr>
        <w:t xml:space="preserve">. It is reasonable </w:t>
      </w:r>
      <w:r w:rsidR="00C15432" w:rsidRPr="00465062">
        <w:rPr>
          <w:rFonts w:ascii="Book Antiqua" w:hAnsi="Book Antiqua" w:cs="Times New Roman"/>
        </w:rPr>
        <w:t xml:space="preserve">to determine </w:t>
      </w:r>
      <w:r w:rsidR="008A4CFC" w:rsidRPr="00465062">
        <w:rPr>
          <w:rFonts w:ascii="Book Antiqua" w:hAnsi="Book Antiqua" w:cs="Times New Roman"/>
        </w:rPr>
        <w:t xml:space="preserve">serum </w:t>
      </w:r>
      <w:r w:rsidR="00BE63C3" w:rsidRPr="00465062">
        <w:rPr>
          <w:rFonts w:ascii="Book Antiqua" w:hAnsi="Book Antiqua" w:cs="Times New Roman"/>
        </w:rPr>
        <w:t xml:space="preserve">liver </w:t>
      </w:r>
      <w:r w:rsidR="00991082" w:rsidRPr="00465062">
        <w:rPr>
          <w:rFonts w:ascii="Book Antiqua" w:hAnsi="Book Antiqua" w:cs="Times New Roman"/>
        </w:rPr>
        <w:t>function</w:t>
      </w:r>
      <w:r w:rsidR="00BE63C3" w:rsidRPr="00465062">
        <w:rPr>
          <w:rFonts w:ascii="Book Antiqua" w:hAnsi="Book Antiqua" w:cs="Times New Roman"/>
        </w:rPr>
        <w:t xml:space="preserve"> tests </w:t>
      </w:r>
      <w:r w:rsidR="008A4CFC" w:rsidRPr="00465062">
        <w:rPr>
          <w:rFonts w:ascii="Book Antiqua" w:hAnsi="Book Antiqua" w:cs="Times New Roman"/>
        </w:rPr>
        <w:t xml:space="preserve">annually </w:t>
      </w:r>
      <w:r w:rsidR="0048187E" w:rsidRPr="00465062">
        <w:rPr>
          <w:rFonts w:ascii="Book Antiqua" w:hAnsi="Book Antiqua" w:cs="Times New Roman"/>
        </w:rPr>
        <w:t>in sero</w:t>
      </w:r>
      <w:r w:rsidR="00AE24C0" w:rsidRPr="00465062">
        <w:rPr>
          <w:rFonts w:ascii="Book Antiqua" w:hAnsi="Book Antiqua" w:cs="Times New Roman"/>
        </w:rPr>
        <w:t xml:space="preserve">positive individuals who </w:t>
      </w:r>
      <w:r w:rsidR="00A00D40" w:rsidRPr="00465062">
        <w:rPr>
          <w:rFonts w:ascii="Book Antiqua" w:hAnsi="Book Antiqua" w:cs="Times New Roman"/>
        </w:rPr>
        <w:t xml:space="preserve">initially </w:t>
      </w:r>
      <w:r w:rsidR="00AE24C0" w:rsidRPr="00465062">
        <w:rPr>
          <w:rFonts w:ascii="Book Antiqua" w:hAnsi="Book Antiqua" w:cs="Times New Roman"/>
        </w:rPr>
        <w:t xml:space="preserve">have </w:t>
      </w:r>
      <w:r w:rsidR="00C15432" w:rsidRPr="00465062">
        <w:rPr>
          <w:rFonts w:ascii="Book Antiqua" w:hAnsi="Book Antiqua" w:cs="Times New Roman"/>
        </w:rPr>
        <w:t xml:space="preserve">normal </w:t>
      </w:r>
      <w:r w:rsidR="008E1C11" w:rsidRPr="00465062">
        <w:rPr>
          <w:rFonts w:ascii="Book Antiqua" w:hAnsi="Book Antiqua" w:cs="Times New Roman"/>
        </w:rPr>
        <w:t xml:space="preserve">serum </w:t>
      </w:r>
      <w:r w:rsidR="0048187E" w:rsidRPr="00465062">
        <w:rPr>
          <w:rFonts w:ascii="Book Antiqua" w:hAnsi="Book Antiqua" w:cs="Times New Roman"/>
        </w:rPr>
        <w:t>liver function tests</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25</w:t>
      </w:r>
      <w:r w:rsidR="00FA25EB" w:rsidRPr="00465062">
        <w:rPr>
          <w:rFonts w:ascii="Book Antiqua" w:hAnsi="Book Antiqua" w:cs="Times New Roman"/>
          <w:vertAlign w:val="superscript"/>
        </w:rPr>
        <w:t>]</w:t>
      </w:r>
      <w:r w:rsidR="00C15432" w:rsidRPr="00465062">
        <w:rPr>
          <w:rFonts w:ascii="Book Antiqua" w:hAnsi="Book Antiqua" w:cs="Times New Roman"/>
        </w:rPr>
        <w:t>.</w:t>
      </w:r>
      <w:r w:rsidR="009A2664" w:rsidRPr="00465062">
        <w:rPr>
          <w:rFonts w:ascii="Book Antiqua" w:hAnsi="Book Antiqua" w:cs="Times New Roman"/>
        </w:rPr>
        <w:t xml:space="preserve"> </w:t>
      </w:r>
      <w:r w:rsidR="0048187E" w:rsidRPr="00465062">
        <w:rPr>
          <w:rFonts w:ascii="Book Antiqua" w:hAnsi="Book Antiqua" w:cs="Times New Roman"/>
        </w:rPr>
        <w:t xml:space="preserve">When PBC is strongly suspected </w:t>
      </w:r>
      <w:r w:rsidR="00566E2C" w:rsidRPr="00465062">
        <w:rPr>
          <w:rFonts w:ascii="Book Antiqua" w:hAnsi="Book Antiqua" w:cs="Times New Roman"/>
        </w:rPr>
        <w:t xml:space="preserve">in </w:t>
      </w:r>
      <w:r w:rsidR="00BE63C3" w:rsidRPr="00465062">
        <w:rPr>
          <w:rFonts w:ascii="Book Antiqua" w:hAnsi="Book Antiqua" w:cs="Times New Roman"/>
        </w:rPr>
        <w:t>AMA-</w:t>
      </w:r>
      <w:r w:rsidR="00C15432" w:rsidRPr="00465062">
        <w:rPr>
          <w:rFonts w:ascii="Book Antiqua" w:hAnsi="Book Antiqua" w:cs="Times New Roman"/>
        </w:rPr>
        <w:t>negative patients</w:t>
      </w:r>
      <w:r w:rsidR="00AE24C0" w:rsidRPr="00465062">
        <w:rPr>
          <w:rFonts w:ascii="Book Antiqua" w:hAnsi="Book Antiqua" w:cs="Times New Roman"/>
        </w:rPr>
        <w:t>, PBC-specific a</w:t>
      </w:r>
      <w:r w:rsidR="00C15432" w:rsidRPr="00465062">
        <w:rPr>
          <w:rFonts w:ascii="Book Antiqua" w:hAnsi="Book Antiqua" w:cs="Times New Roman"/>
        </w:rPr>
        <w:t>ntinuclear antibodies (ANA)</w:t>
      </w:r>
      <w:r w:rsidR="00566E2C" w:rsidRPr="00465062">
        <w:rPr>
          <w:rFonts w:ascii="Book Antiqua" w:hAnsi="Book Antiqua" w:cs="Times New Roman"/>
        </w:rPr>
        <w:t>,</w:t>
      </w:r>
      <w:r w:rsidR="00C15432" w:rsidRPr="00465062">
        <w:rPr>
          <w:rFonts w:ascii="Book Antiqua" w:hAnsi="Book Antiqua" w:cs="Times New Roman"/>
        </w:rPr>
        <w:t xml:space="preserve"> </w:t>
      </w:r>
      <w:r w:rsidR="00AE24C0" w:rsidRPr="00465062">
        <w:rPr>
          <w:rFonts w:ascii="Book Antiqua" w:hAnsi="Book Antiqua" w:cs="Times New Roman"/>
        </w:rPr>
        <w:t>should be determined,</w:t>
      </w:r>
      <w:r w:rsidR="00BE63C3" w:rsidRPr="00465062">
        <w:rPr>
          <w:rFonts w:ascii="Book Antiqua" w:hAnsi="Book Antiqua" w:cs="Times New Roman"/>
        </w:rPr>
        <w:t xml:space="preserve"> </w:t>
      </w:r>
      <w:r w:rsidR="00C15432" w:rsidRPr="00465062">
        <w:rPr>
          <w:rFonts w:ascii="Book Antiqua" w:hAnsi="Book Antiqua" w:cs="Times New Roman"/>
        </w:rPr>
        <w:t xml:space="preserve">including </w:t>
      </w:r>
      <w:r w:rsidR="00A00D40" w:rsidRPr="00465062">
        <w:rPr>
          <w:rFonts w:ascii="Book Antiqua" w:hAnsi="Book Antiqua" w:cs="Times New Roman"/>
        </w:rPr>
        <w:t>s</w:t>
      </w:r>
      <w:r w:rsidR="00C15432" w:rsidRPr="00465062">
        <w:rPr>
          <w:rFonts w:ascii="Book Antiqua" w:hAnsi="Book Antiqua" w:cs="Times New Roman"/>
        </w:rPr>
        <w:t>p100 and gp2</w:t>
      </w:r>
      <w:r w:rsidR="003704B1" w:rsidRPr="00465062">
        <w:rPr>
          <w:rFonts w:ascii="Book Antiqua" w:hAnsi="Book Antiqua" w:cs="Times New Roman"/>
        </w:rPr>
        <w:t>1</w:t>
      </w:r>
      <w:r w:rsidR="00C15432" w:rsidRPr="00465062">
        <w:rPr>
          <w:rFonts w:ascii="Book Antiqua" w:hAnsi="Book Antiqua" w:cs="Times New Roman"/>
        </w:rPr>
        <w:t>0</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7,32</w:t>
      </w:r>
      <w:r w:rsidR="00FA25EB" w:rsidRPr="00465062">
        <w:rPr>
          <w:rFonts w:ascii="Book Antiqua" w:hAnsi="Book Antiqua" w:cs="Times New Roman"/>
          <w:vertAlign w:val="superscript"/>
        </w:rPr>
        <w:t>]</w:t>
      </w:r>
      <w:r w:rsidR="00C15432" w:rsidRPr="00465062">
        <w:rPr>
          <w:rFonts w:ascii="Book Antiqua" w:hAnsi="Book Antiqua" w:cs="Times New Roman"/>
        </w:rPr>
        <w:t>.</w:t>
      </w:r>
      <w:r w:rsidR="009A2664" w:rsidRPr="00465062">
        <w:rPr>
          <w:rFonts w:ascii="Book Antiqua" w:hAnsi="Book Antiqua" w:cs="Times New Roman"/>
        </w:rPr>
        <w:t xml:space="preserve"> </w:t>
      </w:r>
      <w:r w:rsidR="00C15432" w:rsidRPr="00465062">
        <w:rPr>
          <w:rFonts w:ascii="Book Antiqua" w:hAnsi="Book Antiqua" w:cs="Times New Roman"/>
        </w:rPr>
        <w:t xml:space="preserve">Elevated </w:t>
      </w:r>
      <w:r w:rsidR="008E1C11" w:rsidRPr="00465062">
        <w:rPr>
          <w:rFonts w:ascii="Book Antiqua" w:hAnsi="Book Antiqua" w:cs="Times New Roman"/>
        </w:rPr>
        <w:t xml:space="preserve">serum </w:t>
      </w:r>
      <w:r w:rsidR="00C15432" w:rsidRPr="00465062">
        <w:rPr>
          <w:rFonts w:ascii="Book Antiqua" w:hAnsi="Book Antiqua" w:cs="Times New Roman"/>
        </w:rPr>
        <w:t>AP levels and characteristic li</w:t>
      </w:r>
      <w:r w:rsidR="00BE63C3" w:rsidRPr="00465062">
        <w:rPr>
          <w:rFonts w:ascii="Book Antiqua" w:hAnsi="Book Antiqua" w:cs="Times New Roman"/>
        </w:rPr>
        <w:t>ver histology,</w:t>
      </w:r>
      <w:r w:rsidR="00925C48" w:rsidRPr="00465062">
        <w:rPr>
          <w:rFonts w:ascii="Book Antiqua" w:hAnsi="Book Antiqua" w:cs="Times New Roman"/>
        </w:rPr>
        <w:t xml:space="preserve"> </w:t>
      </w:r>
      <w:r w:rsidR="00566E2C" w:rsidRPr="00465062">
        <w:rPr>
          <w:rFonts w:ascii="Book Antiqua" w:hAnsi="Book Antiqua" w:cs="Times New Roman"/>
        </w:rPr>
        <w:t xml:space="preserve">as </w:t>
      </w:r>
      <w:r w:rsidR="00AE24C0" w:rsidRPr="00465062">
        <w:rPr>
          <w:rFonts w:ascii="Book Antiqua" w:hAnsi="Book Antiqua" w:cs="Times New Roman"/>
        </w:rPr>
        <w:t>a</w:t>
      </w:r>
      <w:r w:rsidR="00566E2C" w:rsidRPr="00465062">
        <w:rPr>
          <w:rFonts w:ascii="Book Antiqua" w:hAnsi="Book Antiqua" w:cs="Times New Roman"/>
        </w:rPr>
        <w:t xml:space="preserve">forementioned, </w:t>
      </w:r>
      <w:r w:rsidR="00AE24C0" w:rsidRPr="00465062">
        <w:rPr>
          <w:rFonts w:ascii="Book Antiqua" w:hAnsi="Book Antiqua" w:cs="Times New Roman"/>
        </w:rPr>
        <w:t>also help</w:t>
      </w:r>
      <w:r w:rsidR="00C15432" w:rsidRPr="00465062">
        <w:rPr>
          <w:rFonts w:ascii="Book Antiqua" w:hAnsi="Book Antiqua" w:cs="Times New Roman"/>
        </w:rPr>
        <w:t xml:space="preserve"> in diagnosi</w:t>
      </w:r>
      <w:r w:rsidR="00B5183D" w:rsidRPr="00465062">
        <w:rPr>
          <w:rFonts w:ascii="Book Antiqua" w:hAnsi="Book Antiqua" w:cs="Times New Roman"/>
        </w:rPr>
        <w:t>ng</w:t>
      </w:r>
      <w:r w:rsidR="00C15432" w:rsidRPr="00465062">
        <w:rPr>
          <w:rFonts w:ascii="Book Antiqua" w:hAnsi="Book Antiqua" w:cs="Times New Roman"/>
        </w:rPr>
        <w:t xml:space="preserve"> PBC</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25</w:t>
      </w:r>
      <w:r w:rsidR="00FA25EB" w:rsidRPr="00465062">
        <w:rPr>
          <w:rFonts w:ascii="Book Antiqua" w:hAnsi="Book Antiqua" w:cs="Times New Roman"/>
          <w:vertAlign w:val="superscript"/>
        </w:rPr>
        <w:t>]</w:t>
      </w:r>
      <w:r w:rsidR="00C15432" w:rsidRPr="00465062">
        <w:rPr>
          <w:rFonts w:ascii="Book Antiqua" w:hAnsi="Book Antiqua" w:cs="Times New Roman"/>
        </w:rPr>
        <w:t>.</w:t>
      </w:r>
      <w:r w:rsidR="009A2664" w:rsidRPr="00465062">
        <w:rPr>
          <w:rFonts w:ascii="Book Antiqua" w:hAnsi="Book Antiqua" w:cs="Times New Roman"/>
        </w:rPr>
        <w:t xml:space="preserve"> </w:t>
      </w:r>
      <w:r w:rsidR="00BE63C3" w:rsidRPr="00465062">
        <w:rPr>
          <w:rFonts w:ascii="Book Antiqua" w:hAnsi="Book Antiqua" w:cs="Times New Roman"/>
        </w:rPr>
        <w:t>Oc</w:t>
      </w:r>
      <w:r w:rsidR="008A4CFC" w:rsidRPr="00465062">
        <w:rPr>
          <w:rFonts w:ascii="Book Antiqua" w:hAnsi="Book Antiqua" w:cs="Times New Roman"/>
        </w:rPr>
        <w:t>c</w:t>
      </w:r>
      <w:r w:rsidR="00BE63C3" w:rsidRPr="00465062">
        <w:rPr>
          <w:rFonts w:ascii="Book Antiqua" w:hAnsi="Book Antiqua" w:cs="Times New Roman"/>
        </w:rPr>
        <w:t>asionally</w:t>
      </w:r>
      <w:r w:rsidR="00AE24C0" w:rsidRPr="00465062">
        <w:rPr>
          <w:rFonts w:ascii="Book Antiqua" w:hAnsi="Book Antiqua" w:cs="Times New Roman"/>
        </w:rPr>
        <w:t xml:space="preserve">, </w:t>
      </w:r>
      <w:r w:rsidR="00A00D40" w:rsidRPr="00465062">
        <w:rPr>
          <w:rFonts w:ascii="Book Antiqua" w:hAnsi="Book Antiqua" w:cs="Times New Roman"/>
        </w:rPr>
        <w:t xml:space="preserve">MRCP </w:t>
      </w:r>
      <w:r w:rsidR="00463978" w:rsidRPr="00465062">
        <w:rPr>
          <w:rFonts w:ascii="Book Antiqua" w:hAnsi="Book Antiqua" w:cs="Times New Roman"/>
        </w:rPr>
        <w:t xml:space="preserve">(magnetic resonance cholangiography) </w:t>
      </w:r>
      <w:r w:rsidR="00A00D40" w:rsidRPr="00465062">
        <w:rPr>
          <w:rFonts w:ascii="Book Antiqua" w:hAnsi="Book Antiqua" w:cs="Times New Roman"/>
        </w:rPr>
        <w:t xml:space="preserve">or </w:t>
      </w:r>
      <w:r w:rsidR="00C15432" w:rsidRPr="00465062">
        <w:rPr>
          <w:rFonts w:ascii="Book Antiqua" w:hAnsi="Book Antiqua" w:cs="Times New Roman"/>
        </w:rPr>
        <w:t xml:space="preserve">ERCP </w:t>
      </w:r>
      <w:r w:rsidR="00463978" w:rsidRPr="00465062">
        <w:rPr>
          <w:rFonts w:ascii="Book Antiqua" w:hAnsi="Book Antiqua" w:cs="Times New Roman"/>
        </w:rPr>
        <w:t xml:space="preserve">(endoscopic retrograde cholangiopancreatography) </w:t>
      </w:r>
      <w:r w:rsidR="00C15432" w:rsidRPr="00465062">
        <w:rPr>
          <w:rFonts w:ascii="Book Antiqua" w:hAnsi="Book Antiqua" w:cs="Times New Roman"/>
        </w:rPr>
        <w:t xml:space="preserve">may </w:t>
      </w:r>
      <w:r w:rsidR="00566E2C" w:rsidRPr="00465062">
        <w:rPr>
          <w:rFonts w:ascii="Book Antiqua" w:hAnsi="Book Antiqua" w:cs="Times New Roman"/>
        </w:rPr>
        <w:t xml:space="preserve">be necessary to </w:t>
      </w:r>
      <w:r w:rsidR="00C15432" w:rsidRPr="00465062">
        <w:rPr>
          <w:rFonts w:ascii="Book Antiqua" w:hAnsi="Book Antiqua" w:cs="Times New Roman"/>
        </w:rPr>
        <w:t xml:space="preserve">exclude primary sclerosing cholangitis (PSC) or </w:t>
      </w:r>
      <w:r w:rsidR="00BE63C3" w:rsidRPr="00465062">
        <w:rPr>
          <w:rFonts w:ascii="Book Antiqua" w:hAnsi="Book Antiqua" w:cs="Times New Roman"/>
        </w:rPr>
        <w:t xml:space="preserve">other </w:t>
      </w:r>
      <w:r w:rsidR="00C15432" w:rsidRPr="00465062">
        <w:rPr>
          <w:rFonts w:ascii="Book Antiqua" w:hAnsi="Book Antiqua" w:cs="Times New Roman"/>
        </w:rPr>
        <w:t>alternative etiologies for cholestatic liver disease</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33</w:t>
      </w:r>
      <w:r w:rsidR="00FA25EB" w:rsidRPr="00465062">
        <w:rPr>
          <w:rFonts w:ascii="Book Antiqua" w:hAnsi="Book Antiqua" w:cs="Times New Roman"/>
          <w:vertAlign w:val="superscript"/>
        </w:rPr>
        <w:t>]</w:t>
      </w:r>
      <w:r w:rsidR="00C15432" w:rsidRPr="00465062">
        <w:rPr>
          <w:rFonts w:ascii="Book Antiqua" w:hAnsi="Book Antiqua" w:cs="Times New Roman"/>
        </w:rPr>
        <w:t xml:space="preserve">. </w:t>
      </w:r>
      <w:r w:rsidR="00AE24C0" w:rsidRPr="00465062">
        <w:rPr>
          <w:rFonts w:ascii="Book Antiqua" w:hAnsi="Book Antiqua" w:cs="Times New Roman"/>
        </w:rPr>
        <w:t xml:space="preserve">PSC </w:t>
      </w:r>
      <w:r w:rsidR="008A4CFC" w:rsidRPr="00465062">
        <w:rPr>
          <w:rFonts w:ascii="Book Antiqua" w:hAnsi="Book Antiqua" w:cs="Times New Roman"/>
        </w:rPr>
        <w:t>i</w:t>
      </w:r>
      <w:r w:rsidR="00AE24C0" w:rsidRPr="00465062">
        <w:rPr>
          <w:rFonts w:ascii="Book Antiqua" w:hAnsi="Book Antiqua" w:cs="Times New Roman"/>
        </w:rPr>
        <w:t xml:space="preserve">s strongly suspected in a patient with elevated </w:t>
      </w:r>
      <w:r w:rsidR="00D63743" w:rsidRPr="00465062">
        <w:rPr>
          <w:rFonts w:ascii="Book Antiqua" w:hAnsi="Book Antiqua" w:cs="Times New Roman"/>
        </w:rPr>
        <w:t xml:space="preserve">serum </w:t>
      </w:r>
      <w:r w:rsidR="00AE24C0" w:rsidRPr="00465062">
        <w:rPr>
          <w:rFonts w:ascii="Book Antiqua" w:hAnsi="Book Antiqua" w:cs="Times New Roman"/>
        </w:rPr>
        <w:t>AP who</w:t>
      </w:r>
      <w:r w:rsidR="00BE63C3" w:rsidRPr="00465062">
        <w:rPr>
          <w:rFonts w:ascii="Book Antiqua" w:hAnsi="Book Antiqua" w:cs="Times New Roman"/>
        </w:rPr>
        <w:t xml:space="preserve"> </w:t>
      </w:r>
      <w:r w:rsidR="00925C48" w:rsidRPr="00465062">
        <w:rPr>
          <w:rFonts w:ascii="Book Antiqua" w:hAnsi="Book Antiqua" w:cs="Times New Roman"/>
        </w:rPr>
        <w:t>has inflammatory bowel disease</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34</w:t>
      </w:r>
      <w:r w:rsidR="00FA25EB" w:rsidRPr="00465062">
        <w:rPr>
          <w:rFonts w:ascii="Book Antiqua" w:hAnsi="Book Antiqua" w:cs="Times New Roman"/>
          <w:vertAlign w:val="superscript"/>
        </w:rPr>
        <w:t>]</w:t>
      </w:r>
      <w:r w:rsidR="006C5238" w:rsidRPr="00465062">
        <w:rPr>
          <w:rFonts w:ascii="Book Antiqua" w:hAnsi="Book Antiqua" w:cs="Times New Roman"/>
        </w:rPr>
        <w:t>.</w:t>
      </w:r>
    </w:p>
    <w:p w14:paraId="673305F1" w14:textId="111E021A" w:rsidR="00C15432" w:rsidRPr="00465062" w:rsidRDefault="00C15432"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The time from detection of AMA to development of PBC is ab</w:t>
      </w:r>
      <w:r w:rsidR="00AE24C0" w:rsidRPr="00465062">
        <w:rPr>
          <w:rFonts w:ascii="Book Antiqua" w:hAnsi="Book Antiqua" w:cs="Times New Roman"/>
        </w:rPr>
        <w:t>out 6 years (range 1</w:t>
      </w:r>
      <w:r w:rsidR="00566E2C" w:rsidRPr="00465062">
        <w:rPr>
          <w:rFonts w:ascii="Book Antiqua" w:hAnsi="Book Antiqua" w:cs="Times New Roman"/>
        </w:rPr>
        <w:t>-</w:t>
      </w:r>
      <w:r w:rsidRPr="00465062">
        <w:rPr>
          <w:rFonts w:ascii="Book Antiqua" w:hAnsi="Book Antiqua" w:cs="Times New Roman"/>
        </w:rPr>
        <w:t>19 years)</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35</w:t>
      </w:r>
      <w:r w:rsidR="00FA25EB" w:rsidRPr="00465062">
        <w:rPr>
          <w:rFonts w:ascii="Book Antiqua" w:hAnsi="Book Antiqua" w:cs="Times New Roman"/>
          <w:vertAlign w:val="superscript"/>
        </w:rPr>
        <w:t>]</w:t>
      </w:r>
      <w:r w:rsidR="00012154" w:rsidRPr="00465062">
        <w:rPr>
          <w:rFonts w:ascii="Book Antiqua" w:hAnsi="Book Antiqua" w:cs="Times New Roman"/>
        </w:rPr>
        <w:t>.</w:t>
      </w:r>
      <w:r w:rsidR="009A2664" w:rsidRPr="00465062">
        <w:rPr>
          <w:rFonts w:ascii="Book Antiqua" w:hAnsi="Book Antiqua" w:cs="Times New Roman"/>
        </w:rPr>
        <w:t xml:space="preserve"> </w:t>
      </w:r>
      <w:r w:rsidR="008A4CFC" w:rsidRPr="00465062">
        <w:rPr>
          <w:rFonts w:ascii="Book Antiqua" w:hAnsi="Book Antiqua" w:cs="Times New Roman"/>
        </w:rPr>
        <w:t>Only about 1</w:t>
      </w:r>
      <w:r w:rsidR="00AE24C0" w:rsidRPr="00465062">
        <w:rPr>
          <w:rFonts w:ascii="Book Antiqua" w:hAnsi="Book Antiqua" w:cs="Times New Roman"/>
        </w:rPr>
        <w:t xml:space="preserve">0% of patients who </w:t>
      </w:r>
      <w:r w:rsidR="00012154" w:rsidRPr="00465062">
        <w:rPr>
          <w:rFonts w:ascii="Book Antiqua" w:hAnsi="Book Antiqua" w:cs="Times New Roman"/>
        </w:rPr>
        <w:t>are AMA</w:t>
      </w:r>
      <w:r w:rsidR="00AE24C0" w:rsidRPr="00465062">
        <w:rPr>
          <w:rFonts w:ascii="Book Antiqua" w:hAnsi="Book Antiqua" w:cs="Times New Roman"/>
        </w:rPr>
        <w:t xml:space="preserve"> seropositive</w:t>
      </w:r>
      <w:r w:rsidR="00463978" w:rsidRPr="00465062">
        <w:rPr>
          <w:rFonts w:ascii="Book Antiqua" w:hAnsi="Book Antiqua" w:cs="Times New Roman"/>
        </w:rPr>
        <w:t>,</w:t>
      </w:r>
      <w:r w:rsidR="00AE24C0" w:rsidRPr="00465062">
        <w:rPr>
          <w:rFonts w:ascii="Book Antiqua" w:hAnsi="Book Antiqua" w:cs="Times New Roman"/>
        </w:rPr>
        <w:t xml:space="preserve"> but </w:t>
      </w:r>
      <w:r w:rsidR="00566E2C" w:rsidRPr="00465062">
        <w:rPr>
          <w:rFonts w:ascii="Book Antiqua" w:hAnsi="Book Antiqua" w:cs="Times New Roman"/>
        </w:rPr>
        <w:t xml:space="preserve">lack </w:t>
      </w:r>
      <w:r w:rsidRPr="00465062">
        <w:rPr>
          <w:rFonts w:ascii="Book Antiqua" w:hAnsi="Book Antiqua" w:cs="Times New Roman"/>
        </w:rPr>
        <w:t>c</w:t>
      </w:r>
      <w:r w:rsidR="00AE24C0" w:rsidRPr="00465062">
        <w:rPr>
          <w:rFonts w:ascii="Book Antiqua" w:hAnsi="Book Antiqua" w:cs="Times New Roman"/>
        </w:rPr>
        <w:t>linical features of PBC</w:t>
      </w:r>
      <w:r w:rsidR="00463978" w:rsidRPr="00465062">
        <w:rPr>
          <w:rFonts w:ascii="Book Antiqua" w:hAnsi="Book Antiqua" w:cs="Times New Roman"/>
        </w:rPr>
        <w:t>,</w:t>
      </w:r>
      <w:r w:rsidR="00AE24C0" w:rsidRPr="00465062">
        <w:rPr>
          <w:rFonts w:ascii="Book Antiqua" w:hAnsi="Book Antiqua" w:cs="Times New Roman"/>
        </w:rPr>
        <w:t xml:space="preserve"> </w:t>
      </w:r>
      <w:r w:rsidR="008A4CFC" w:rsidRPr="00465062">
        <w:rPr>
          <w:rFonts w:ascii="Book Antiqua" w:hAnsi="Book Antiqua" w:cs="Times New Roman"/>
        </w:rPr>
        <w:t xml:space="preserve">subsequently </w:t>
      </w:r>
      <w:r w:rsidRPr="00465062">
        <w:rPr>
          <w:rFonts w:ascii="Book Antiqua" w:hAnsi="Book Antiqua" w:cs="Times New Roman"/>
        </w:rPr>
        <w:t xml:space="preserve">develop PBC. A recent </w:t>
      </w:r>
      <w:r w:rsidR="006E77E8" w:rsidRPr="00465062">
        <w:rPr>
          <w:rFonts w:ascii="Book Antiqua" w:hAnsi="Book Antiqua" w:cs="Times New Roman"/>
        </w:rPr>
        <w:t xml:space="preserve">Greek </w:t>
      </w:r>
      <w:r w:rsidRPr="00465062">
        <w:rPr>
          <w:rFonts w:ascii="Book Antiqua" w:hAnsi="Book Antiqua" w:cs="Times New Roman"/>
        </w:rPr>
        <w:t xml:space="preserve">study examined the significance of AMA, </w:t>
      </w:r>
      <w:r w:rsidR="00566E2C" w:rsidRPr="00465062">
        <w:rPr>
          <w:rFonts w:ascii="Book Antiqua" w:hAnsi="Book Antiqua" w:cs="Times New Roman"/>
        </w:rPr>
        <w:t>ANA</w:t>
      </w:r>
      <w:r w:rsidR="00AE24C0" w:rsidRPr="00465062">
        <w:rPr>
          <w:rFonts w:ascii="Book Antiqua" w:hAnsi="Book Antiqua" w:cs="Times New Roman"/>
        </w:rPr>
        <w:t>-</w:t>
      </w:r>
      <w:r w:rsidRPr="00465062">
        <w:rPr>
          <w:rFonts w:ascii="Book Antiqua" w:hAnsi="Book Antiqua" w:cs="Times New Roman"/>
        </w:rPr>
        <w:t>specific antibodies (a</w:t>
      </w:r>
      <w:r w:rsidR="000F57CF" w:rsidRPr="00465062">
        <w:rPr>
          <w:rFonts w:ascii="Book Antiqua" w:hAnsi="Book Antiqua" w:cs="Times New Roman"/>
        </w:rPr>
        <w:t>nti-gp210 and anti-sp100)</w:t>
      </w:r>
      <w:r w:rsidR="00AE24C0" w:rsidRPr="00465062">
        <w:rPr>
          <w:rFonts w:ascii="Book Antiqua" w:hAnsi="Book Antiqua" w:cs="Times New Roman"/>
        </w:rPr>
        <w:t xml:space="preserve">, and </w:t>
      </w:r>
      <w:r w:rsidRPr="00465062">
        <w:rPr>
          <w:rFonts w:ascii="Book Antiqua" w:hAnsi="Book Antiqua" w:cs="Times New Roman"/>
        </w:rPr>
        <w:t>antichromatin antibodies</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36</w:t>
      </w:r>
      <w:r w:rsidR="00FA25EB" w:rsidRPr="00465062">
        <w:rPr>
          <w:rFonts w:ascii="Book Antiqua" w:hAnsi="Book Antiqua" w:cs="Times New Roman"/>
          <w:vertAlign w:val="superscript"/>
        </w:rPr>
        <w:t>]</w:t>
      </w:r>
      <w:r w:rsidRPr="00465062">
        <w:rPr>
          <w:rFonts w:ascii="Book Antiqua" w:hAnsi="Book Antiqua" w:cs="Times New Roman"/>
        </w:rPr>
        <w:t xml:space="preserve">. </w:t>
      </w:r>
      <w:r w:rsidR="00566E2C" w:rsidRPr="00465062">
        <w:rPr>
          <w:rFonts w:ascii="Book Antiqua" w:hAnsi="Book Antiqua" w:cs="Times New Roman"/>
        </w:rPr>
        <w:t>Autoantibody positivity</w:t>
      </w:r>
      <w:r w:rsidR="008E1C11" w:rsidRPr="00465062">
        <w:rPr>
          <w:rFonts w:ascii="Book Antiqua" w:hAnsi="Book Antiqua" w:cs="Times New Roman"/>
        </w:rPr>
        <w:t>,</w:t>
      </w:r>
      <w:r w:rsidR="00566E2C" w:rsidRPr="00465062">
        <w:rPr>
          <w:rFonts w:ascii="Book Antiqua" w:hAnsi="Book Antiqua" w:cs="Times New Roman"/>
        </w:rPr>
        <w:t xml:space="preserve"> </w:t>
      </w:r>
      <w:r w:rsidR="00AE24C0" w:rsidRPr="00465062">
        <w:rPr>
          <w:rFonts w:ascii="Book Antiqua" w:hAnsi="Book Antiqua" w:cs="Times New Roman"/>
        </w:rPr>
        <w:t xml:space="preserve">with </w:t>
      </w:r>
      <w:r w:rsidRPr="00465062">
        <w:rPr>
          <w:rFonts w:ascii="Book Antiqua" w:hAnsi="Book Antiqua" w:cs="Times New Roman"/>
        </w:rPr>
        <w:t xml:space="preserve">increased </w:t>
      </w:r>
      <w:r w:rsidR="000F57CF" w:rsidRPr="00465062">
        <w:rPr>
          <w:rFonts w:ascii="Book Antiqua" w:hAnsi="Book Antiqua" w:cs="Times New Roman"/>
        </w:rPr>
        <w:t xml:space="preserve">autoantibody </w:t>
      </w:r>
      <w:r w:rsidRPr="00465062">
        <w:rPr>
          <w:rFonts w:ascii="Book Antiqua" w:hAnsi="Book Antiqua" w:cs="Times New Roman"/>
        </w:rPr>
        <w:t>titers</w:t>
      </w:r>
      <w:r w:rsidR="00AE24C0" w:rsidRPr="00465062">
        <w:rPr>
          <w:rFonts w:ascii="Book Antiqua" w:hAnsi="Book Antiqua" w:cs="Times New Roman"/>
        </w:rPr>
        <w:t xml:space="preserve"> of anti</w:t>
      </w:r>
      <w:r w:rsidR="00D63743" w:rsidRPr="00465062">
        <w:rPr>
          <w:rFonts w:ascii="Book Antiqua" w:hAnsi="Book Antiqua" w:cs="Times New Roman"/>
        </w:rPr>
        <w:t>-</w:t>
      </w:r>
      <w:r w:rsidR="00AE24C0" w:rsidRPr="00465062">
        <w:rPr>
          <w:rFonts w:ascii="Book Antiqua" w:hAnsi="Book Antiqua" w:cs="Times New Roman"/>
        </w:rPr>
        <w:t>gp210 and anti-sp</w:t>
      </w:r>
      <w:r w:rsidR="00012154" w:rsidRPr="00465062">
        <w:rPr>
          <w:rFonts w:ascii="Book Antiqua" w:hAnsi="Book Antiqua" w:cs="Times New Roman"/>
        </w:rPr>
        <w:t>100 during</w:t>
      </w:r>
      <w:r w:rsidRPr="00465062">
        <w:rPr>
          <w:rFonts w:ascii="Book Antiqua" w:hAnsi="Book Antiqua" w:cs="Times New Roman"/>
        </w:rPr>
        <w:t xml:space="preserve"> follow-up</w:t>
      </w:r>
      <w:r w:rsidR="008E1C11" w:rsidRPr="00465062">
        <w:rPr>
          <w:rFonts w:ascii="Book Antiqua" w:hAnsi="Book Antiqua" w:cs="Times New Roman"/>
        </w:rPr>
        <w:t>,</w:t>
      </w:r>
      <w:r w:rsidRPr="00465062">
        <w:rPr>
          <w:rFonts w:ascii="Book Antiqua" w:hAnsi="Book Antiqua" w:cs="Times New Roman"/>
        </w:rPr>
        <w:t xml:space="preserve"> </w:t>
      </w:r>
      <w:r w:rsidR="008E1C11" w:rsidRPr="00465062">
        <w:rPr>
          <w:rFonts w:ascii="Book Antiqua" w:hAnsi="Book Antiqua" w:cs="Times New Roman"/>
        </w:rPr>
        <w:t>were</w:t>
      </w:r>
      <w:r w:rsidRPr="00465062">
        <w:rPr>
          <w:rFonts w:ascii="Book Antiqua" w:hAnsi="Book Antiqua" w:cs="Times New Roman"/>
        </w:rPr>
        <w:t xml:space="preserve"> rel</w:t>
      </w:r>
      <w:r w:rsidR="00012154" w:rsidRPr="00465062">
        <w:rPr>
          <w:rFonts w:ascii="Book Antiqua" w:hAnsi="Book Antiqua" w:cs="Times New Roman"/>
        </w:rPr>
        <w:t xml:space="preserve">ated to advanced </w:t>
      </w:r>
      <w:r w:rsidR="008A4CFC" w:rsidRPr="00465062">
        <w:rPr>
          <w:rFonts w:ascii="Book Antiqua" w:hAnsi="Book Antiqua" w:cs="Times New Roman"/>
        </w:rPr>
        <w:t>PBC</w:t>
      </w:r>
      <w:r w:rsidR="00012154" w:rsidRPr="00465062">
        <w:rPr>
          <w:rFonts w:ascii="Book Antiqua" w:hAnsi="Book Antiqua" w:cs="Times New Roman"/>
        </w:rPr>
        <w:t xml:space="preserve">. </w:t>
      </w:r>
      <w:r w:rsidR="008A4CFC" w:rsidRPr="00465062">
        <w:rPr>
          <w:rFonts w:ascii="Book Antiqua" w:hAnsi="Book Antiqua" w:cs="Times New Roman"/>
        </w:rPr>
        <w:t>Mildly elevated</w:t>
      </w:r>
      <w:r w:rsidR="000F57CF" w:rsidRPr="00465062">
        <w:rPr>
          <w:rFonts w:ascii="Book Antiqua" w:hAnsi="Book Antiqua" w:cs="Times New Roman"/>
        </w:rPr>
        <w:t xml:space="preserve"> anti-sp100 titers were associated with improved </w:t>
      </w:r>
      <w:r w:rsidRPr="00465062">
        <w:rPr>
          <w:rFonts w:ascii="Book Antiqua" w:hAnsi="Book Antiqua" w:cs="Times New Roman"/>
        </w:rPr>
        <w:t>long-term prognosis (</w:t>
      </w:r>
      <w:r w:rsidR="00D759D3" w:rsidRPr="00465062">
        <w:rPr>
          <w:rFonts w:ascii="Book Antiqua" w:hAnsi="Book Antiqua" w:cs="Times New Roman"/>
          <w:i/>
        </w:rPr>
        <w:t>P</w:t>
      </w:r>
      <w:r w:rsidR="00D759D3" w:rsidRPr="00465062">
        <w:rPr>
          <w:rFonts w:ascii="Book Antiqua" w:hAnsi="Book Antiqua" w:cs="Times New Roman" w:hint="eastAsia"/>
          <w:i/>
          <w:lang w:eastAsia="zh-CN"/>
        </w:rPr>
        <w:t xml:space="preserve"> </w:t>
      </w:r>
      <w:r w:rsidR="00AE24C0" w:rsidRPr="00465062">
        <w:rPr>
          <w:rFonts w:ascii="Book Antiqua" w:hAnsi="Book Antiqua" w:cs="Times New Roman"/>
        </w:rPr>
        <w:t>=</w:t>
      </w:r>
      <w:r w:rsidR="00D759D3" w:rsidRPr="00465062">
        <w:rPr>
          <w:rFonts w:ascii="Book Antiqua" w:hAnsi="Book Antiqua" w:cs="Times New Roman" w:hint="eastAsia"/>
          <w:lang w:eastAsia="zh-CN"/>
        </w:rPr>
        <w:t xml:space="preserve"> </w:t>
      </w:r>
      <w:r w:rsidR="00AE24C0" w:rsidRPr="00465062">
        <w:rPr>
          <w:rFonts w:ascii="Book Antiqua" w:hAnsi="Book Antiqua" w:cs="Times New Roman"/>
        </w:rPr>
        <w:t>0.025)</w:t>
      </w:r>
      <w:r w:rsidR="00012154" w:rsidRPr="00465062">
        <w:rPr>
          <w:rFonts w:ascii="Book Antiqua" w:hAnsi="Book Antiqua" w:cs="Times New Roman"/>
        </w:rPr>
        <w:t>,</w:t>
      </w:r>
      <w:r w:rsidR="00AE24C0" w:rsidRPr="00465062">
        <w:rPr>
          <w:rFonts w:ascii="Book Antiqua" w:hAnsi="Book Antiqua" w:cs="Times New Roman"/>
        </w:rPr>
        <w:t xml:space="preserve"> and better response to u</w:t>
      </w:r>
      <w:r w:rsidRPr="00465062">
        <w:rPr>
          <w:rFonts w:ascii="Book Antiqua" w:hAnsi="Book Antiqua" w:cs="Times New Roman"/>
        </w:rPr>
        <w:t>rsodeo</w:t>
      </w:r>
      <w:r w:rsidR="00AE24C0" w:rsidRPr="00465062">
        <w:rPr>
          <w:rFonts w:ascii="Book Antiqua" w:hAnsi="Book Antiqua" w:cs="Times New Roman"/>
        </w:rPr>
        <w:t>xycholic a</w:t>
      </w:r>
      <w:r w:rsidRPr="00465062">
        <w:rPr>
          <w:rFonts w:ascii="Book Antiqua" w:hAnsi="Book Antiqua" w:cs="Times New Roman"/>
        </w:rPr>
        <w:t>cid (UDCA) (</w:t>
      </w:r>
      <w:r w:rsidR="00D759D3" w:rsidRPr="00465062">
        <w:rPr>
          <w:rFonts w:ascii="Book Antiqua" w:hAnsi="Book Antiqua" w:cs="Times New Roman"/>
          <w:i/>
        </w:rPr>
        <w:t>P</w:t>
      </w:r>
      <w:r w:rsidR="00D759D3" w:rsidRPr="00465062">
        <w:rPr>
          <w:rFonts w:ascii="Book Antiqua" w:hAnsi="Book Antiqua" w:cs="Times New Roman" w:hint="eastAsia"/>
          <w:i/>
          <w:lang w:eastAsia="zh-CN"/>
        </w:rPr>
        <w:t xml:space="preserve"> </w:t>
      </w:r>
      <w:r w:rsidRPr="00465062">
        <w:rPr>
          <w:rFonts w:ascii="Book Antiqua" w:hAnsi="Book Antiqua" w:cs="Times New Roman"/>
        </w:rPr>
        <w:t>=</w:t>
      </w:r>
      <w:r w:rsidR="00D759D3" w:rsidRPr="00465062">
        <w:rPr>
          <w:rFonts w:ascii="Book Antiqua" w:hAnsi="Book Antiqua" w:cs="Times New Roman" w:hint="eastAsia"/>
          <w:lang w:eastAsia="zh-CN"/>
        </w:rPr>
        <w:t xml:space="preserve"> </w:t>
      </w:r>
      <w:r w:rsidRPr="00465062">
        <w:rPr>
          <w:rFonts w:ascii="Book Antiqua" w:hAnsi="Book Antiqua" w:cs="Times New Roman"/>
        </w:rPr>
        <w:t>0.016)</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35</w:t>
      </w:r>
      <w:r w:rsidR="00FA25EB" w:rsidRPr="00465062">
        <w:rPr>
          <w:rFonts w:ascii="Book Antiqua" w:hAnsi="Book Antiqua" w:cs="Times New Roman"/>
          <w:vertAlign w:val="superscript"/>
        </w:rPr>
        <w:t>]</w:t>
      </w:r>
      <w:r w:rsidR="000F57CF" w:rsidRPr="00465062">
        <w:rPr>
          <w:rFonts w:ascii="Book Antiqua" w:hAnsi="Book Antiqua" w:cs="Times New Roman"/>
        </w:rPr>
        <w:t>.</w:t>
      </w:r>
    </w:p>
    <w:p w14:paraId="161C94F9" w14:textId="77777777" w:rsidR="00D759D3" w:rsidRPr="00465062" w:rsidRDefault="00D759D3" w:rsidP="009A2664">
      <w:pPr>
        <w:widowControl w:val="0"/>
        <w:spacing w:line="360" w:lineRule="auto"/>
        <w:jc w:val="both"/>
        <w:rPr>
          <w:rFonts w:ascii="Book Antiqua" w:hAnsi="Book Antiqua" w:cs="Times New Roman"/>
          <w:lang w:eastAsia="zh-CN"/>
        </w:rPr>
      </w:pPr>
    </w:p>
    <w:p w14:paraId="2F68FDD1" w14:textId="5CA4DEDD" w:rsidR="00C15432" w:rsidRPr="00465062" w:rsidRDefault="00D759D3" w:rsidP="009A2664">
      <w:pPr>
        <w:widowControl w:val="0"/>
        <w:spacing w:line="360" w:lineRule="auto"/>
        <w:jc w:val="both"/>
        <w:rPr>
          <w:rFonts w:ascii="Book Antiqua" w:hAnsi="Book Antiqua" w:cs="Times New Roman"/>
          <w:b/>
        </w:rPr>
      </w:pPr>
      <w:r w:rsidRPr="00465062">
        <w:rPr>
          <w:rFonts w:ascii="Book Antiqua" w:hAnsi="Book Antiqua" w:cs="Times New Roman"/>
          <w:b/>
        </w:rPr>
        <w:t>LIVER HISTOLOGY</w:t>
      </w:r>
    </w:p>
    <w:p w14:paraId="44BC7657" w14:textId="7AB2BD2B" w:rsidR="003F03DE" w:rsidRPr="00465062" w:rsidRDefault="00C15432"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Th</w:t>
      </w:r>
      <w:r w:rsidR="00587D11" w:rsidRPr="00465062">
        <w:rPr>
          <w:rFonts w:ascii="Book Antiqua" w:hAnsi="Book Antiqua" w:cs="Times New Roman"/>
        </w:rPr>
        <w:t xml:space="preserve">ough </w:t>
      </w:r>
      <w:r w:rsidRPr="00465062">
        <w:rPr>
          <w:rFonts w:ascii="Book Antiqua" w:hAnsi="Book Antiqua" w:cs="Times New Roman"/>
        </w:rPr>
        <w:t>liver biopsy is not manda</w:t>
      </w:r>
      <w:r w:rsidR="00587D11" w:rsidRPr="00465062">
        <w:rPr>
          <w:rFonts w:ascii="Book Antiqua" w:hAnsi="Book Antiqua" w:cs="Times New Roman"/>
        </w:rPr>
        <w:t xml:space="preserve">tory for diagnosis, it helps stage the </w:t>
      </w:r>
      <w:r w:rsidRPr="00465062">
        <w:rPr>
          <w:rFonts w:ascii="Book Antiqua" w:hAnsi="Book Antiqua" w:cs="Times New Roman"/>
        </w:rPr>
        <w:t xml:space="preserve">disease </w:t>
      </w:r>
      <w:r w:rsidR="00587D11" w:rsidRPr="00465062">
        <w:rPr>
          <w:rFonts w:ascii="Book Antiqua" w:hAnsi="Book Antiqua" w:cs="Times New Roman"/>
        </w:rPr>
        <w:t xml:space="preserve">and </w:t>
      </w:r>
      <w:r w:rsidRPr="00465062">
        <w:rPr>
          <w:rFonts w:ascii="Book Antiqua" w:hAnsi="Book Antiqua" w:cs="Times New Roman"/>
        </w:rPr>
        <w:t>differentiate PBC from ot</w:t>
      </w:r>
      <w:r w:rsidR="00587D11" w:rsidRPr="00465062">
        <w:rPr>
          <w:rFonts w:ascii="Book Antiqua" w:hAnsi="Book Antiqua" w:cs="Times New Roman"/>
        </w:rPr>
        <w:t xml:space="preserve">her cholestatic liver </w:t>
      </w:r>
      <w:r w:rsidR="00136D63" w:rsidRPr="00465062">
        <w:rPr>
          <w:rFonts w:ascii="Book Antiqua" w:hAnsi="Book Antiqua" w:cs="Times New Roman"/>
        </w:rPr>
        <w:t>disorders</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27,37,38</w:t>
      </w:r>
      <w:r w:rsidR="00FA25EB" w:rsidRPr="00465062">
        <w:rPr>
          <w:rFonts w:ascii="Book Antiqua" w:hAnsi="Book Antiqua" w:cs="Times New Roman"/>
          <w:vertAlign w:val="superscript"/>
        </w:rPr>
        <w:t>]</w:t>
      </w:r>
      <w:r w:rsidR="00136D63" w:rsidRPr="00465062">
        <w:rPr>
          <w:rFonts w:ascii="Book Antiqua" w:hAnsi="Book Antiqua" w:cs="Times New Roman"/>
        </w:rPr>
        <w:t>.</w:t>
      </w:r>
      <w:r w:rsidR="00587D11" w:rsidRPr="00465062">
        <w:rPr>
          <w:rFonts w:ascii="Book Antiqua" w:hAnsi="Book Antiqua" w:cs="Times New Roman"/>
        </w:rPr>
        <w:t xml:space="preserve"> PBC has </w:t>
      </w:r>
      <w:r w:rsidR="003F03DE" w:rsidRPr="00465062">
        <w:rPr>
          <w:rFonts w:ascii="Book Antiqua" w:hAnsi="Book Antiqua" w:cs="Times New Roman"/>
        </w:rPr>
        <w:t xml:space="preserve">4 histologic stages: </w:t>
      </w:r>
      <w:r w:rsidR="00D759D3" w:rsidRPr="00465062">
        <w:rPr>
          <w:rFonts w:ascii="Book Antiqua" w:hAnsi="Book Antiqua" w:cs="Times New Roman" w:hint="eastAsia"/>
          <w:lang w:eastAsia="zh-CN"/>
        </w:rPr>
        <w:t>(1</w:t>
      </w:r>
      <w:r w:rsidR="003F03DE" w:rsidRPr="00465062">
        <w:rPr>
          <w:rFonts w:ascii="Book Antiqua" w:hAnsi="Book Antiqua" w:cs="Times New Roman"/>
        </w:rPr>
        <w:t>)</w:t>
      </w:r>
      <w:r w:rsidR="00136D63" w:rsidRPr="00465062">
        <w:rPr>
          <w:rFonts w:ascii="Book Antiqua" w:hAnsi="Book Antiqua" w:cs="Times New Roman"/>
        </w:rPr>
        <w:t xml:space="preserve"> </w:t>
      </w:r>
      <w:r w:rsidR="003F03DE" w:rsidRPr="00465062">
        <w:rPr>
          <w:rFonts w:ascii="Book Antiqua" w:hAnsi="Book Antiqua" w:cs="Times New Roman"/>
        </w:rPr>
        <w:t>p</w:t>
      </w:r>
      <w:r w:rsidRPr="00465062">
        <w:rPr>
          <w:rFonts w:ascii="Book Antiqua" w:hAnsi="Book Antiqua" w:cs="Times New Roman"/>
        </w:rPr>
        <w:t>ortal inflammation with or wi</w:t>
      </w:r>
      <w:r w:rsidR="00587D11" w:rsidRPr="00465062">
        <w:rPr>
          <w:rFonts w:ascii="Book Antiqua" w:hAnsi="Book Antiqua" w:cs="Times New Roman"/>
        </w:rPr>
        <w:t>tho</w:t>
      </w:r>
      <w:r w:rsidR="003F03DE" w:rsidRPr="00465062">
        <w:rPr>
          <w:rFonts w:ascii="Book Antiqua" w:hAnsi="Book Antiqua" w:cs="Times New Roman"/>
        </w:rPr>
        <w:t xml:space="preserve">ut florid bile duct </w:t>
      </w:r>
      <w:r w:rsidR="00136D63" w:rsidRPr="00465062">
        <w:rPr>
          <w:rFonts w:ascii="Book Antiqua" w:hAnsi="Book Antiqua" w:cs="Times New Roman"/>
        </w:rPr>
        <w:t xml:space="preserve">lesions; </w:t>
      </w:r>
      <w:r w:rsidR="00D759D3" w:rsidRPr="00465062">
        <w:rPr>
          <w:rFonts w:ascii="Book Antiqua" w:hAnsi="Book Antiqua" w:cs="Times New Roman" w:hint="eastAsia"/>
          <w:lang w:eastAsia="zh-CN"/>
        </w:rPr>
        <w:t>(2</w:t>
      </w:r>
      <w:r w:rsidR="00D67315" w:rsidRPr="00465062">
        <w:rPr>
          <w:rFonts w:ascii="Book Antiqua" w:hAnsi="Book Antiqua" w:cs="Times New Roman"/>
        </w:rPr>
        <w:t>) i</w:t>
      </w:r>
      <w:r w:rsidR="00587D11" w:rsidRPr="00465062">
        <w:rPr>
          <w:rFonts w:ascii="Book Antiqua" w:hAnsi="Book Antiqua" w:cs="Times New Roman"/>
        </w:rPr>
        <w:t>ncrease in size of peri</w:t>
      </w:r>
      <w:r w:rsidRPr="00465062">
        <w:rPr>
          <w:rFonts w:ascii="Book Antiqua" w:hAnsi="Book Antiqua" w:cs="Times New Roman"/>
        </w:rPr>
        <w:t xml:space="preserve">portal lesions with interface </w:t>
      </w:r>
      <w:r w:rsidR="00136D63" w:rsidRPr="00465062">
        <w:rPr>
          <w:rFonts w:ascii="Book Antiqua" w:hAnsi="Book Antiqua" w:cs="Times New Roman"/>
        </w:rPr>
        <w:t>hepatitis;</w:t>
      </w:r>
      <w:r w:rsidR="00587D11" w:rsidRPr="00465062">
        <w:rPr>
          <w:rFonts w:ascii="Book Antiqua" w:hAnsi="Book Antiqua" w:cs="Times New Roman"/>
        </w:rPr>
        <w:t xml:space="preserve"> </w:t>
      </w:r>
      <w:r w:rsidR="00D759D3" w:rsidRPr="00465062">
        <w:rPr>
          <w:rFonts w:ascii="Book Antiqua" w:hAnsi="Book Antiqua" w:cs="Times New Roman" w:hint="eastAsia"/>
          <w:lang w:eastAsia="zh-CN"/>
        </w:rPr>
        <w:t>(3</w:t>
      </w:r>
      <w:r w:rsidR="003F03DE" w:rsidRPr="00465062">
        <w:rPr>
          <w:rFonts w:ascii="Book Antiqua" w:hAnsi="Book Antiqua" w:cs="Times New Roman"/>
        </w:rPr>
        <w:t>) d</w:t>
      </w:r>
      <w:r w:rsidR="00587D11" w:rsidRPr="00465062">
        <w:rPr>
          <w:rFonts w:ascii="Book Antiqua" w:hAnsi="Book Antiqua" w:cs="Times New Roman"/>
        </w:rPr>
        <w:t xml:space="preserve">istortion of </w:t>
      </w:r>
      <w:r w:rsidRPr="00465062">
        <w:rPr>
          <w:rFonts w:ascii="Book Antiqua" w:hAnsi="Book Antiqua" w:cs="Times New Roman"/>
        </w:rPr>
        <w:t>hepatic architectu</w:t>
      </w:r>
      <w:r w:rsidR="00587D11" w:rsidRPr="00465062">
        <w:rPr>
          <w:rFonts w:ascii="Book Antiqua" w:hAnsi="Book Antiqua" w:cs="Times New Roman"/>
        </w:rPr>
        <w:t xml:space="preserve">re with numerous fibrous septa; and </w:t>
      </w:r>
      <w:r w:rsidR="00D759D3" w:rsidRPr="00465062">
        <w:rPr>
          <w:rFonts w:ascii="Book Antiqua" w:hAnsi="Book Antiqua" w:cs="Times New Roman" w:hint="eastAsia"/>
          <w:lang w:eastAsia="zh-CN"/>
        </w:rPr>
        <w:t>(4</w:t>
      </w:r>
      <w:r w:rsidR="003F03DE" w:rsidRPr="00465062">
        <w:rPr>
          <w:rFonts w:ascii="Book Antiqua" w:hAnsi="Book Antiqua" w:cs="Times New Roman"/>
        </w:rPr>
        <w:t>) c</w:t>
      </w:r>
      <w:r w:rsidRPr="00465062">
        <w:rPr>
          <w:rFonts w:ascii="Book Antiqua" w:hAnsi="Book Antiqua" w:cs="Times New Roman"/>
        </w:rPr>
        <w:t xml:space="preserve">irrhosis. </w:t>
      </w:r>
      <w:r w:rsidR="00D67315" w:rsidRPr="00465062">
        <w:rPr>
          <w:rFonts w:ascii="Book Antiqua" w:hAnsi="Book Antiqua" w:cs="Times New Roman"/>
        </w:rPr>
        <w:t>These stages</w:t>
      </w:r>
      <w:r w:rsidR="00587D11" w:rsidRPr="00465062">
        <w:rPr>
          <w:rFonts w:ascii="Book Antiqua" w:hAnsi="Book Antiqua" w:cs="Times New Roman"/>
        </w:rPr>
        <w:t xml:space="preserve"> occur sequentially </w:t>
      </w:r>
      <w:r w:rsidR="003F03DE" w:rsidRPr="00465062">
        <w:rPr>
          <w:rFonts w:ascii="Book Antiqua" w:hAnsi="Book Antiqua" w:cs="Times New Roman"/>
        </w:rPr>
        <w:t>with disease progression.</w:t>
      </w:r>
      <w:r w:rsidR="00246DF8" w:rsidRPr="00465062">
        <w:rPr>
          <w:rFonts w:ascii="Book Antiqua" w:hAnsi="Book Antiqua" w:cs="Times New Roman"/>
        </w:rPr>
        <w:t xml:space="preserve"> </w:t>
      </w:r>
      <w:r w:rsidR="00D67315" w:rsidRPr="00465062">
        <w:rPr>
          <w:rFonts w:ascii="Book Antiqua" w:hAnsi="Book Antiqua" w:cs="Times New Roman"/>
        </w:rPr>
        <w:t xml:space="preserve">The term “florid </w:t>
      </w:r>
      <w:r w:rsidR="00DA40CD" w:rsidRPr="00465062">
        <w:rPr>
          <w:rFonts w:ascii="Book Antiqua" w:hAnsi="Book Antiqua" w:cs="Times New Roman"/>
        </w:rPr>
        <w:t xml:space="preserve">bile </w:t>
      </w:r>
      <w:r w:rsidR="00D67315" w:rsidRPr="00465062">
        <w:rPr>
          <w:rFonts w:ascii="Book Antiqua" w:hAnsi="Book Antiqua" w:cs="Times New Roman"/>
        </w:rPr>
        <w:t xml:space="preserve">duct lesion” </w:t>
      </w:r>
      <w:r w:rsidR="008A4CFC" w:rsidRPr="00465062">
        <w:rPr>
          <w:rFonts w:ascii="Book Antiqua" w:hAnsi="Book Antiqua" w:cs="Times New Roman"/>
        </w:rPr>
        <w:t>describes</w:t>
      </w:r>
      <w:r w:rsidR="00246DF8" w:rsidRPr="00465062">
        <w:rPr>
          <w:rFonts w:ascii="Book Antiqua" w:hAnsi="Book Antiqua" w:cs="Times New Roman"/>
        </w:rPr>
        <w:t xml:space="preserve"> focal lesions </w:t>
      </w:r>
      <w:r w:rsidR="008A4CFC" w:rsidRPr="00465062">
        <w:rPr>
          <w:rFonts w:ascii="Book Antiqua" w:hAnsi="Book Antiqua" w:cs="Times New Roman"/>
        </w:rPr>
        <w:t xml:space="preserve">that </w:t>
      </w:r>
      <w:r w:rsidR="00B5183D" w:rsidRPr="00465062">
        <w:rPr>
          <w:rFonts w:ascii="Book Antiqua" w:hAnsi="Book Antiqua" w:cs="Times New Roman"/>
        </w:rPr>
        <w:t xml:space="preserve">exhibit </w:t>
      </w:r>
      <w:r w:rsidR="00246DF8" w:rsidRPr="00465062">
        <w:rPr>
          <w:rFonts w:ascii="Book Antiqua" w:hAnsi="Book Antiqua" w:cs="Times New Roman"/>
        </w:rPr>
        <w:t>intense inflammat</w:t>
      </w:r>
      <w:r w:rsidR="008A4CFC" w:rsidRPr="00465062">
        <w:rPr>
          <w:rFonts w:ascii="Book Antiqua" w:hAnsi="Book Antiqua" w:cs="Times New Roman"/>
        </w:rPr>
        <w:t>ory infiltration</w:t>
      </w:r>
      <w:r w:rsidR="00D67315" w:rsidRPr="00465062">
        <w:rPr>
          <w:rFonts w:ascii="Book Antiqua" w:hAnsi="Book Antiqua" w:cs="Times New Roman"/>
        </w:rPr>
        <w:t xml:space="preserve"> and necrosis around bile ducts</w:t>
      </w:r>
      <w:r w:rsidR="00DC4DE2" w:rsidRPr="00465062">
        <w:rPr>
          <w:rFonts w:ascii="Book Antiqua" w:hAnsi="Book Antiqua" w:cs="Times New Roman"/>
        </w:rPr>
        <w:t xml:space="preserve"> (Figure 1)</w:t>
      </w:r>
      <w:r w:rsidR="00246DF8" w:rsidRPr="00465062">
        <w:rPr>
          <w:rFonts w:ascii="Book Antiqua" w:hAnsi="Book Antiqua" w:cs="Times New Roman"/>
        </w:rPr>
        <w:t xml:space="preserve">. </w:t>
      </w:r>
      <w:r w:rsidR="00136D63" w:rsidRPr="00465062">
        <w:rPr>
          <w:rFonts w:ascii="Book Antiqua" w:hAnsi="Book Antiqua" w:cs="Times New Roman"/>
        </w:rPr>
        <w:t>The infl</w:t>
      </w:r>
      <w:r w:rsidR="00D67315" w:rsidRPr="00465062">
        <w:rPr>
          <w:rFonts w:ascii="Book Antiqua" w:hAnsi="Book Antiqua" w:cs="Times New Roman"/>
        </w:rPr>
        <w:t>ammatory infiltrate consists primarily of</w:t>
      </w:r>
      <w:r w:rsidR="00136D63" w:rsidRPr="00465062">
        <w:rPr>
          <w:rFonts w:ascii="Book Antiqua" w:hAnsi="Book Antiqua" w:cs="Times New Roman"/>
        </w:rPr>
        <w:t xml:space="preserve"> lymphocytes and mononuclear cells close</w:t>
      </w:r>
      <w:r w:rsidR="00DA40CD" w:rsidRPr="00465062">
        <w:rPr>
          <w:rFonts w:ascii="Book Antiqua" w:hAnsi="Book Antiqua" w:cs="Times New Roman"/>
        </w:rPr>
        <w:t>ly apposed</w:t>
      </w:r>
      <w:r w:rsidR="00136D63" w:rsidRPr="00465062">
        <w:rPr>
          <w:rFonts w:ascii="Book Antiqua" w:hAnsi="Book Antiqua" w:cs="Times New Roman"/>
        </w:rPr>
        <w:t xml:space="preserve"> </w:t>
      </w:r>
      <w:r w:rsidR="00DA40CD" w:rsidRPr="00465062">
        <w:rPr>
          <w:rFonts w:ascii="Book Antiqua" w:hAnsi="Book Antiqua" w:cs="Times New Roman"/>
        </w:rPr>
        <w:t>with</w:t>
      </w:r>
      <w:r w:rsidR="00136D63" w:rsidRPr="00465062">
        <w:rPr>
          <w:rFonts w:ascii="Book Antiqua" w:hAnsi="Book Antiqua" w:cs="Times New Roman"/>
        </w:rPr>
        <w:t xml:space="preserve"> the basal membrane of cholangiocytes undergoing necrosis. The infiltrate </w:t>
      </w:r>
      <w:r w:rsidR="008E1C11" w:rsidRPr="00465062">
        <w:rPr>
          <w:rFonts w:ascii="Book Antiqua" w:hAnsi="Book Antiqua" w:cs="Times New Roman"/>
        </w:rPr>
        <w:t xml:space="preserve">may </w:t>
      </w:r>
      <w:r w:rsidR="008A4CFC" w:rsidRPr="00465062">
        <w:rPr>
          <w:rFonts w:ascii="Book Antiqua" w:hAnsi="Book Antiqua" w:cs="Times New Roman"/>
        </w:rPr>
        <w:t xml:space="preserve">also </w:t>
      </w:r>
      <w:r w:rsidR="00136D63" w:rsidRPr="00465062">
        <w:rPr>
          <w:rFonts w:ascii="Book Antiqua" w:hAnsi="Book Antiqua" w:cs="Times New Roman"/>
        </w:rPr>
        <w:t>con</w:t>
      </w:r>
      <w:r w:rsidR="008A4CFC" w:rsidRPr="00465062">
        <w:rPr>
          <w:rFonts w:ascii="Book Antiqua" w:hAnsi="Book Antiqua" w:cs="Times New Roman"/>
        </w:rPr>
        <w:t>tain</w:t>
      </w:r>
      <w:r w:rsidR="00136D63" w:rsidRPr="00465062">
        <w:rPr>
          <w:rFonts w:ascii="Book Antiqua" w:hAnsi="Book Antiqua" w:cs="Times New Roman"/>
        </w:rPr>
        <w:t xml:space="preserve"> macrophage</w:t>
      </w:r>
      <w:r w:rsidR="00D67315" w:rsidRPr="00465062">
        <w:rPr>
          <w:rFonts w:ascii="Book Antiqua" w:hAnsi="Book Antiqua" w:cs="Times New Roman"/>
        </w:rPr>
        <w:t xml:space="preserve">s and </w:t>
      </w:r>
      <w:r w:rsidR="00136D63" w:rsidRPr="00465062">
        <w:rPr>
          <w:rFonts w:ascii="Book Antiqua" w:hAnsi="Book Antiqua" w:cs="Times New Roman"/>
        </w:rPr>
        <w:t>polymorphonuclear cells</w:t>
      </w:r>
      <w:r w:rsidR="00D67315" w:rsidRPr="00465062">
        <w:rPr>
          <w:rFonts w:ascii="Book Antiqua" w:hAnsi="Book Antiqua" w:cs="Times New Roman"/>
        </w:rPr>
        <w:t>, and oc</w:t>
      </w:r>
      <w:r w:rsidR="008A4CFC" w:rsidRPr="00465062">
        <w:rPr>
          <w:rFonts w:ascii="Book Antiqua" w:hAnsi="Book Antiqua" w:cs="Times New Roman"/>
        </w:rPr>
        <w:t>c</w:t>
      </w:r>
      <w:r w:rsidR="00D67315" w:rsidRPr="00465062">
        <w:rPr>
          <w:rFonts w:ascii="Book Antiqua" w:hAnsi="Book Antiqua" w:cs="Times New Roman"/>
        </w:rPr>
        <w:t>asionally</w:t>
      </w:r>
      <w:r w:rsidR="00136D63" w:rsidRPr="00465062">
        <w:rPr>
          <w:rFonts w:ascii="Book Antiqua" w:hAnsi="Book Antiqua" w:cs="Times New Roman"/>
        </w:rPr>
        <w:t xml:space="preserve"> epithelioid granulomas</w:t>
      </w:r>
      <w:r w:rsidR="00124F74" w:rsidRPr="00465062">
        <w:rPr>
          <w:rFonts w:ascii="Book Antiqua" w:hAnsi="Book Antiqua" w:cs="Times New Roman"/>
        </w:rPr>
        <w:t xml:space="preserve">, especially </w:t>
      </w:r>
      <w:r w:rsidR="008A4CFC" w:rsidRPr="00465062">
        <w:rPr>
          <w:rFonts w:ascii="Book Antiqua" w:hAnsi="Book Antiqua" w:cs="Times New Roman"/>
        </w:rPr>
        <w:t xml:space="preserve">in </w:t>
      </w:r>
      <w:r w:rsidR="00E81707" w:rsidRPr="00465062">
        <w:rPr>
          <w:rFonts w:ascii="Book Antiqua" w:hAnsi="Book Antiqua" w:cs="Times New Roman"/>
        </w:rPr>
        <w:t xml:space="preserve">early </w:t>
      </w:r>
      <w:r w:rsidR="008A4CFC" w:rsidRPr="00465062">
        <w:rPr>
          <w:rFonts w:ascii="Book Antiqua" w:hAnsi="Book Antiqua" w:cs="Times New Roman"/>
        </w:rPr>
        <w:t>PB</w:t>
      </w:r>
      <w:r w:rsidR="00052749" w:rsidRPr="00465062">
        <w:rPr>
          <w:rFonts w:ascii="Book Antiqua" w:hAnsi="Book Antiqua" w:cs="Times New Roman"/>
        </w:rPr>
        <w:t>C</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39</w:t>
      </w:r>
      <w:r w:rsidR="00FA25EB" w:rsidRPr="00465062">
        <w:rPr>
          <w:rFonts w:ascii="Book Antiqua" w:hAnsi="Book Antiqua" w:cs="Times New Roman"/>
          <w:vertAlign w:val="superscript"/>
        </w:rPr>
        <w:t>]</w:t>
      </w:r>
      <w:r w:rsidR="00E81707" w:rsidRPr="00465062">
        <w:rPr>
          <w:rFonts w:ascii="Book Antiqua" w:hAnsi="Book Antiqua" w:cs="Times New Roman"/>
        </w:rPr>
        <w:t>.</w:t>
      </w:r>
      <w:r w:rsidR="009A2664" w:rsidRPr="00465062">
        <w:rPr>
          <w:rFonts w:ascii="Book Antiqua" w:eastAsia="Times New Roman" w:hAnsi="Book Antiqua" w:cs="Times New Roman"/>
          <w:kern w:val="0"/>
          <w:lang w:eastAsia="en-US"/>
        </w:rPr>
        <w:t xml:space="preserve"> </w:t>
      </w:r>
      <w:r w:rsidR="008A4CFC" w:rsidRPr="00465062">
        <w:rPr>
          <w:rFonts w:ascii="Book Antiqua" w:eastAsia="Times New Roman" w:hAnsi="Book Antiqua" w:cs="Times New Roman"/>
          <w:kern w:val="0"/>
          <w:lang w:eastAsia="en-US"/>
        </w:rPr>
        <w:t>The inflammatory infiltrates often compress and occlude p</w:t>
      </w:r>
      <w:r w:rsidR="00E81707" w:rsidRPr="00465062">
        <w:rPr>
          <w:rFonts w:ascii="Book Antiqua" w:hAnsi="Book Antiqua" w:cs="Times New Roman"/>
        </w:rPr>
        <w:t>ortal venules</w:t>
      </w:r>
      <w:r w:rsidR="00D67315" w:rsidRPr="00465062">
        <w:rPr>
          <w:rFonts w:ascii="Book Antiqua" w:hAnsi="Book Antiqua" w:cs="Times New Roman"/>
        </w:rPr>
        <w:t>. Generally, terminal hepatic venules are</w:t>
      </w:r>
      <w:r w:rsidR="00E81707" w:rsidRPr="00465062">
        <w:rPr>
          <w:rFonts w:ascii="Book Antiqua" w:hAnsi="Book Antiqua" w:cs="Times New Roman"/>
        </w:rPr>
        <w:t xml:space="preserve"> retained in their centr</w:t>
      </w:r>
      <w:r w:rsidR="00D67315" w:rsidRPr="00465062">
        <w:rPr>
          <w:rFonts w:ascii="Book Antiqua" w:hAnsi="Book Antiqua" w:cs="Times New Roman"/>
        </w:rPr>
        <w:t xml:space="preserve">al location with progression to </w:t>
      </w:r>
      <w:r w:rsidR="00E81707" w:rsidRPr="00465062">
        <w:rPr>
          <w:rFonts w:ascii="Book Antiqua" w:hAnsi="Book Antiqua" w:cs="Times New Roman"/>
        </w:rPr>
        <w:t>fibrosis and</w:t>
      </w:r>
      <w:r w:rsidR="00D67315" w:rsidRPr="00465062">
        <w:rPr>
          <w:rFonts w:ascii="Book Antiqua" w:hAnsi="Book Antiqua" w:cs="Times New Roman"/>
        </w:rPr>
        <w:t xml:space="preserve"> sometimes even to </w:t>
      </w:r>
      <w:r w:rsidR="00E81707" w:rsidRPr="00465062">
        <w:rPr>
          <w:rFonts w:ascii="Book Antiqua" w:hAnsi="Book Antiqua" w:cs="Times New Roman"/>
        </w:rPr>
        <w:t xml:space="preserve">cirrhosis. </w:t>
      </w:r>
      <w:r w:rsidR="00463978" w:rsidRPr="00465062">
        <w:rPr>
          <w:rFonts w:ascii="Book Antiqua" w:hAnsi="Book Antiqua" w:cs="Times New Roman"/>
        </w:rPr>
        <w:t>Ductopenia, or b</w:t>
      </w:r>
      <w:r w:rsidR="00E81707" w:rsidRPr="00465062">
        <w:rPr>
          <w:rFonts w:ascii="Book Antiqua" w:hAnsi="Book Antiqua" w:cs="Times New Roman"/>
        </w:rPr>
        <w:t>ile duct paucity</w:t>
      </w:r>
      <w:r w:rsidR="00D67315" w:rsidRPr="00465062">
        <w:rPr>
          <w:rFonts w:ascii="Book Antiqua" w:hAnsi="Book Antiqua" w:cs="Times New Roman"/>
        </w:rPr>
        <w:t>,</w:t>
      </w:r>
      <w:r w:rsidR="00E81707" w:rsidRPr="00465062">
        <w:rPr>
          <w:rFonts w:ascii="Book Antiqua" w:hAnsi="Book Antiqua" w:cs="Times New Roman"/>
        </w:rPr>
        <w:t xml:space="preserve"> is defined </w:t>
      </w:r>
      <w:r w:rsidR="00DA40CD" w:rsidRPr="00465062">
        <w:rPr>
          <w:rFonts w:ascii="Book Antiqua" w:hAnsi="Book Antiqua" w:cs="Times New Roman"/>
        </w:rPr>
        <w:t>as</w:t>
      </w:r>
      <w:r w:rsidR="00E81707" w:rsidRPr="00465062">
        <w:rPr>
          <w:rFonts w:ascii="Book Antiqua" w:hAnsi="Book Antiqua" w:cs="Times New Roman"/>
        </w:rPr>
        <w:t xml:space="preserve"> </w:t>
      </w:r>
      <w:r w:rsidR="00124F74" w:rsidRPr="00465062">
        <w:rPr>
          <w:rFonts w:ascii="Book Antiqua" w:hAnsi="Book Antiqua" w:cs="Times New Roman"/>
        </w:rPr>
        <w:t xml:space="preserve">presence of bile ducts in </w:t>
      </w:r>
      <w:r w:rsidR="008A4CFC" w:rsidRPr="00465062">
        <w:rPr>
          <w:rFonts w:ascii="Book Antiqua" w:hAnsi="Book Antiqua" w:cs="Times New Roman"/>
        </w:rPr>
        <w:t>&lt;</w:t>
      </w:r>
      <w:r w:rsidR="00D759D3" w:rsidRPr="00465062">
        <w:rPr>
          <w:rFonts w:ascii="Book Antiqua" w:hAnsi="Book Antiqua" w:cs="Times New Roman" w:hint="eastAsia"/>
          <w:lang w:eastAsia="zh-CN"/>
        </w:rPr>
        <w:t xml:space="preserve"> </w:t>
      </w:r>
      <w:r w:rsidR="00E81707" w:rsidRPr="00465062">
        <w:rPr>
          <w:rFonts w:ascii="Book Antiqua" w:hAnsi="Book Antiqua" w:cs="Times New Roman"/>
        </w:rPr>
        <w:t>50% of portal tracts</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27</w:t>
      </w:r>
      <w:r w:rsidR="00FA25EB" w:rsidRPr="00465062">
        <w:rPr>
          <w:rFonts w:ascii="Book Antiqua" w:hAnsi="Book Antiqua" w:cs="Times New Roman"/>
          <w:vertAlign w:val="superscript"/>
        </w:rPr>
        <w:t>]</w:t>
      </w:r>
      <w:r w:rsidR="00E81707" w:rsidRPr="00465062">
        <w:rPr>
          <w:rFonts w:ascii="Book Antiqua" w:hAnsi="Book Antiqua" w:cs="Times New Roman"/>
        </w:rPr>
        <w:t>.</w:t>
      </w:r>
      <w:r w:rsidR="009A2664" w:rsidRPr="00465062">
        <w:rPr>
          <w:rFonts w:ascii="Book Antiqua" w:hAnsi="Book Antiqua" w:cs="Times New Roman"/>
        </w:rPr>
        <w:t xml:space="preserve"> </w:t>
      </w:r>
      <w:r w:rsidRPr="00465062">
        <w:rPr>
          <w:rFonts w:ascii="Book Antiqua" w:hAnsi="Book Antiqua" w:cs="Times New Roman"/>
        </w:rPr>
        <w:t xml:space="preserve">Interface hepatitis consists of lymphocytic piecemeal necrosis and biliary piecemeal necrosis </w:t>
      </w:r>
      <w:r w:rsidR="00991082" w:rsidRPr="00465062">
        <w:rPr>
          <w:rFonts w:ascii="Book Antiqua" w:hAnsi="Book Antiqua" w:cs="Times New Roman"/>
        </w:rPr>
        <w:t xml:space="preserve">which is </w:t>
      </w:r>
      <w:r w:rsidRPr="00465062">
        <w:rPr>
          <w:rFonts w:ascii="Book Antiqua" w:hAnsi="Book Antiqua" w:cs="Times New Roman"/>
        </w:rPr>
        <w:t>associated with cholesta</w:t>
      </w:r>
      <w:r w:rsidR="00AD671C" w:rsidRPr="00465062">
        <w:rPr>
          <w:rFonts w:ascii="Book Antiqua" w:hAnsi="Book Antiqua" w:cs="Times New Roman"/>
        </w:rPr>
        <w:t>s</w:t>
      </w:r>
      <w:r w:rsidRPr="00465062">
        <w:rPr>
          <w:rFonts w:ascii="Book Antiqua" w:hAnsi="Book Antiqua" w:cs="Times New Roman"/>
        </w:rPr>
        <w:t>is</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27</w:t>
      </w:r>
      <w:r w:rsidR="00FA25EB" w:rsidRPr="00465062">
        <w:rPr>
          <w:rFonts w:ascii="Book Antiqua" w:hAnsi="Book Antiqua" w:cs="Times New Roman"/>
          <w:vertAlign w:val="superscript"/>
        </w:rPr>
        <w:t>]</w:t>
      </w:r>
      <w:r w:rsidR="00E81707" w:rsidRPr="00465062">
        <w:rPr>
          <w:rFonts w:ascii="Book Antiqua" w:hAnsi="Book Antiqua" w:cs="Times New Roman"/>
        </w:rPr>
        <w:t>.</w:t>
      </w:r>
      <w:r w:rsidR="009A2664" w:rsidRPr="00465062">
        <w:rPr>
          <w:rFonts w:ascii="Book Antiqua" w:hAnsi="Book Antiqua" w:cs="Times New Roman"/>
        </w:rPr>
        <w:t xml:space="preserve"> </w:t>
      </w:r>
      <w:r w:rsidR="00E81707" w:rsidRPr="00465062">
        <w:rPr>
          <w:rFonts w:ascii="Book Antiqua" w:hAnsi="Book Antiqua" w:cs="Times New Roman"/>
        </w:rPr>
        <w:t xml:space="preserve">Lymphocytic piecemeal necrosis consists of hepatocellular necrosis or </w:t>
      </w:r>
      <w:r w:rsidR="00D67315" w:rsidRPr="00465062">
        <w:rPr>
          <w:rFonts w:ascii="Book Antiqua" w:hAnsi="Book Antiqua" w:cs="Times New Roman"/>
        </w:rPr>
        <w:t xml:space="preserve">apoptosis associated </w:t>
      </w:r>
      <w:r w:rsidR="00E81707" w:rsidRPr="00465062">
        <w:rPr>
          <w:rFonts w:ascii="Book Antiqua" w:hAnsi="Book Antiqua" w:cs="Times New Roman"/>
        </w:rPr>
        <w:t xml:space="preserve">with lymphohistiocytic cells. This </w:t>
      </w:r>
      <w:r w:rsidR="008A4CFC" w:rsidRPr="00465062">
        <w:rPr>
          <w:rFonts w:ascii="Book Antiqua" w:hAnsi="Book Antiqua" w:cs="Times New Roman"/>
        </w:rPr>
        <w:t xml:space="preserve">lesion </w:t>
      </w:r>
      <w:r w:rsidR="00E81707" w:rsidRPr="00465062">
        <w:rPr>
          <w:rFonts w:ascii="Book Antiqua" w:hAnsi="Book Antiqua" w:cs="Times New Roman"/>
        </w:rPr>
        <w:t>is similar to th</w:t>
      </w:r>
      <w:r w:rsidR="008A4CFC" w:rsidRPr="00465062">
        <w:rPr>
          <w:rFonts w:ascii="Book Antiqua" w:hAnsi="Book Antiqua" w:cs="Times New Roman"/>
        </w:rPr>
        <w:t>at</w:t>
      </w:r>
      <w:r w:rsidR="00E81707" w:rsidRPr="00465062">
        <w:rPr>
          <w:rFonts w:ascii="Book Antiqua" w:hAnsi="Book Antiqua" w:cs="Times New Roman"/>
        </w:rPr>
        <w:t xml:space="preserve"> found in autoimmune hepatitis (AIH). Biliary piecemeal necrosis </w:t>
      </w:r>
      <w:r w:rsidR="00124F74" w:rsidRPr="00465062">
        <w:rPr>
          <w:rFonts w:ascii="Book Antiqua" w:hAnsi="Book Antiqua" w:cs="Times New Roman"/>
        </w:rPr>
        <w:t>exhibits</w:t>
      </w:r>
      <w:r w:rsidR="00E81707" w:rsidRPr="00465062">
        <w:rPr>
          <w:rFonts w:ascii="Book Antiqua" w:hAnsi="Book Antiqua" w:cs="Times New Roman"/>
        </w:rPr>
        <w:t xml:space="preserve"> a striking reaction</w:t>
      </w:r>
      <w:r w:rsidR="00991082" w:rsidRPr="00465062">
        <w:rPr>
          <w:rFonts w:ascii="Book Antiqua" w:hAnsi="Book Antiqua" w:cs="Times New Roman"/>
        </w:rPr>
        <w:t xml:space="preserve"> of </w:t>
      </w:r>
      <w:r w:rsidR="00E81707" w:rsidRPr="00465062">
        <w:rPr>
          <w:rFonts w:ascii="Book Antiqua" w:hAnsi="Book Antiqua" w:cs="Times New Roman"/>
        </w:rPr>
        <w:t>ductu</w:t>
      </w:r>
      <w:r w:rsidR="00176C13" w:rsidRPr="00465062">
        <w:rPr>
          <w:rFonts w:ascii="Book Antiqua" w:hAnsi="Book Antiqua" w:cs="Times New Roman"/>
        </w:rPr>
        <w:t xml:space="preserve">lar proliferation, accompanied </w:t>
      </w:r>
      <w:r w:rsidR="00E81707" w:rsidRPr="00465062">
        <w:rPr>
          <w:rFonts w:ascii="Book Antiqua" w:hAnsi="Book Antiqua" w:cs="Times New Roman"/>
        </w:rPr>
        <w:t>by edema, neutrophil infiltration, periductular fibrosis, and necrotic hepatocytes.</w:t>
      </w:r>
    </w:p>
    <w:p w14:paraId="36101A13" w14:textId="77777777" w:rsidR="00D759D3" w:rsidRPr="00465062" w:rsidRDefault="00D759D3" w:rsidP="009A2664">
      <w:pPr>
        <w:widowControl w:val="0"/>
        <w:spacing w:line="360" w:lineRule="auto"/>
        <w:jc w:val="both"/>
        <w:rPr>
          <w:rFonts w:ascii="Book Antiqua" w:hAnsi="Book Antiqua" w:cs="Times New Roman"/>
          <w:lang w:eastAsia="zh-CN"/>
        </w:rPr>
      </w:pPr>
    </w:p>
    <w:p w14:paraId="0D14C917" w14:textId="7FF72081" w:rsidR="00C15432" w:rsidRPr="00465062" w:rsidRDefault="00D759D3" w:rsidP="009A2664">
      <w:pPr>
        <w:widowControl w:val="0"/>
        <w:spacing w:line="360" w:lineRule="auto"/>
        <w:jc w:val="both"/>
        <w:rPr>
          <w:rFonts w:ascii="Book Antiqua" w:hAnsi="Book Antiqua" w:cs="Times New Roman"/>
          <w:b/>
        </w:rPr>
      </w:pPr>
      <w:r w:rsidRPr="00465062">
        <w:rPr>
          <w:rFonts w:ascii="Book Antiqua" w:hAnsi="Book Antiqua" w:cs="Times New Roman"/>
          <w:b/>
        </w:rPr>
        <w:t>PBC VARIANTS</w:t>
      </w:r>
    </w:p>
    <w:p w14:paraId="7AF482D9" w14:textId="4C66AB4F" w:rsidR="00A44D35" w:rsidRPr="00465062" w:rsidRDefault="006015F1"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PBC var</w:t>
      </w:r>
      <w:r w:rsidR="003F03DE" w:rsidRPr="00465062">
        <w:rPr>
          <w:rFonts w:ascii="Book Antiqua" w:hAnsi="Book Antiqua" w:cs="Times New Roman"/>
        </w:rPr>
        <w:t xml:space="preserve">iants constitute about 5% of </w:t>
      </w:r>
      <w:r w:rsidRPr="00465062">
        <w:rPr>
          <w:rFonts w:ascii="Book Antiqua" w:hAnsi="Book Antiqua" w:cs="Times New Roman"/>
        </w:rPr>
        <w:t>cases</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40</w:t>
      </w:r>
      <w:r w:rsidR="00FA25EB" w:rsidRPr="00465062">
        <w:rPr>
          <w:rFonts w:ascii="Book Antiqua" w:hAnsi="Book Antiqua" w:cs="Times New Roman"/>
          <w:vertAlign w:val="superscript"/>
        </w:rPr>
        <w:t>]</w:t>
      </w:r>
      <w:r w:rsidR="001747BD" w:rsidRPr="00465062">
        <w:rPr>
          <w:rFonts w:ascii="Book Antiqua" w:hAnsi="Book Antiqua" w:cs="Times New Roman"/>
        </w:rPr>
        <w:t>.</w:t>
      </w:r>
      <w:r w:rsidR="009A2664" w:rsidRPr="00465062">
        <w:rPr>
          <w:rFonts w:ascii="Book Antiqua" w:hAnsi="Book Antiqua" w:cs="Times New Roman"/>
        </w:rPr>
        <w:t xml:space="preserve"> </w:t>
      </w:r>
      <w:r w:rsidR="00A44D35" w:rsidRPr="00465062">
        <w:rPr>
          <w:rFonts w:ascii="Book Antiqua" w:hAnsi="Book Antiqua" w:cs="Times New Roman"/>
        </w:rPr>
        <w:t xml:space="preserve">The five types of </w:t>
      </w:r>
      <w:r w:rsidR="00124F74" w:rsidRPr="00465062">
        <w:rPr>
          <w:rFonts w:ascii="Book Antiqua" w:hAnsi="Book Antiqua" w:cs="Times New Roman"/>
        </w:rPr>
        <w:t>variants</w:t>
      </w:r>
      <w:r w:rsidR="00A44D35" w:rsidRPr="00465062">
        <w:rPr>
          <w:rFonts w:ascii="Book Antiqua" w:hAnsi="Book Antiqua" w:cs="Times New Roman"/>
        </w:rPr>
        <w:t xml:space="preserve"> are listed in </w:t>
      </w:r>
      <w:r w:rsidR="002B39C4" w:rsidRPr="00465062">
        <w:rPr>
          <w:rFonts w:ascii="Book Antiqua" w:hAnsi="Book Antiqua" w:cs="Times New Roman" w:hint="eastAsia"/>
          <w:lang w:eastAsia="zh-CN"/>
        </w:rPr>
        <w:t>Table</w:t>
      </w:r>
      <w:r w:rsidR="00A44D35" w:rsidRPr="00465062">
        <w:rPr>
          <w:rFonts w:ascii="Book Antiqua" w:hAnsi="Book Antiqua" w:cs="Times New Roman"/>
        </w:rPr>
        <w:t xml:space="preserve"> 1</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33</w:t>
      </w:r>
      <w:r w:rsidR="00FA25EB" w:rsidRPr="00465062">
        <w:rPr>
          <w:rFonts w:ascii="Book Antiqua" w:hAnsi="Book Antiqua" w:cs="Times New Roman"/>
          <w:vertAlign w:val="superscript"/>
        </w:rPr>
        <w:t>]</w:t>
      </w:r>
      <w:r w:rsidR="00A44D35" w:rsidRPr="00465062">
        <w:rPr>
          <w:rFonts w:ascii="Book Antiqua" w:hAnsi="Book Antiqua" w:cs="Times New Roman"/>
        </w:rPr>
        <w:t>.</w:t>
      </w:r>
      <w:r w:rsidR="009A2664" w:rsidRPr="00465062">
        <w:rPr>
          <w:rFonts w:ascii="Book Antiqua" w:hAnsi="Book Antiqua" w:cs="Times New Roman"/>
        </w:rPr>
        <w:t xml:space="preserve"> </w:t>
      </w:r>
      <w:r w:rsidR="003F03DE" w:rsidRPr="00465062">
        <w:rPr>
          <w:rFonts w:ascii="Book Antiqua" w:hAnsi="Book Antiqua" w:cs="Times New Roman"/>
        </w:rPr>
        <w:t>The two major variants are</w:t>
      </w:r>
      <w:r w:rsidR="00587D11" w:rsidRPr="00465062">
        <w:rPr>
          <w:rFonts w:ascii="Book Antiqua" w:hAnsi="Book Antiqua" w:cs="Times New Roman"/>
        </w:rPr>
        <w:t xml:space="preserve"> PBC-AIH overlap and AMA</w:t>
      </w:r>
      <w:r w:rsidR="00A44D35" w:rsidRPr="00465062">
        <w:rPr>
          <w:rFonts w:ascii="Book Antiqua" w:hAnsi="Book Antiqua" w:cs="Times New Roman"/>
        </w:rPr>
        <w:t>-</w:t>
      </w:r>
      <w:r w:rsidR="00587D11" w:rsidRPr="00465062">
        <w:rPr>
          <w:rFonts w:ascii="Book Antiqua" w:hAnsi="Book Antiqua" w:cs="Times New Roman"/>
        </w:rPr>
        <w:t>negative PBC</w:t>
      </w:r>
      <w:r w:rsidR="00A44D35" w:rsidRPr="00465062">
        <w:rPr>
          <w:rFonts w:ascii="Book Antiqua" w:hAnsi="Book Antiqua" w:cs="Times New Roman"/>
        </w:rPr>
        <w:t>.</w:t>
      </w:r>
    </w:p>
    <w:p w14:paraId="46A6E196" w14:textId="77777777" w:rsidR="00D759D3" w:rsidRPr="00465062" w:rsidRDefault="00D759D3" w:rsidP="009A2664">
      <w:pPr>
        <w:widowControl w:val="0"/>
        <w:spacing w:line="360" w:lineRule="auto"/>
        <w:jc w:val="both"/>
        <w:rPr>
          <w:rFonts w:ascii="Book Antiqua" w:hAnsi="Book Antiqua" w:cs="Times New Roman"/>
          <w:lang w:eastAsia="zh-CN"/>
        </w:rPr>
      </w:pPr>
    </w:p>
    <w:p w14:paraId="6C0DCA3A" w14:textId="3F06D885" w:rsidR="00C15432" w:rsidRPr="00465062" w:rsidRDefault="003F03DE" w:rsidP="009A2664">
      <w:pPr>
        <w:widowControl w:val="0"/>
        <w:spacing w:line="360" w:lineRule="auto"/>
        <w:jc w:val="both"/>
        <w:rPr>
          <w:rFonts w:ascii="Book Antiqua" w:hAnsi="Book Antiqua" w:cs="Times New Roman"/>
          <w:b/>
          <w:i/>
        </w:rPr>
      </w:pPr>
      <w:r w:rsidRPr="00465062">
        <w:rPr>
          <w:rFonts w:ascii="Book Antiqua" w:hAnsi="Book Antiqua" w:cs="Times New Roman"/>
          <w:b/>
          <w:i/>
        </w:rPr>
        <w:t>PBC</w:t>
      </w:r>
      <w:r w:rsidR="00587D11" w:rsidRPr="00465062">
        <w:rPr>
          <w:rFonts w:ascii="Book Antiqua" w:hAnsi="Book Antiqua" w:cs="Times New Roman"/>
          <w:b/>
          <w:i/>
        </w:rPr>
        <w:t>-</w:t>
      </w:r>
      <w:r w:rsidR="00C15432" w:rsidRPr="00465062">
        <w:rPr>
          <w:rFonts w:ascii="Book Antiqua" w:hAnsi="Book Antiqua" w:cs="Times New Roman"/>
          <w:b/>
          <w:i/>
        </w:rPr>
        <w:t xml:space="preserve">AIH </w:t>
      </w:r>
      <w:r w:rsidR="00D759D3" w:rsidRPr="00465062">
        <w:rPr>
          <w:rFonts w:ascii="Book Antiqua" w:hAnsi="Book Antiqua" w:cs="Times New Roman"/>
          <w:b/>
          <w:i/>
        </w:rPr>
        <w:t>o</w:t>
      </w:r>
      <w:r w:rsidR="00C15432" w:rsidRPr="00465062">
        <w:rPr>
          <w:rFonts w:ascii="Book Antiqua" w:hAnsi="Book Antiqua" w:cs="Times New Roman"/>
          <w:b/>
          <w:i/>
        </w:rPr>
        <w:t>verlap</w:t>
      </w:r>
    </w:p>
    <w:p w14:paraId="50B1DC65" w14:textId="28926CAB" w:rsidR="00C15432" w:rsidRPr="00465062" w:rsidRDefault="00587D11"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Th</w:t>
      </w:r>
      <w:r w:rsidR="00B5183D" w:rsidRPr="00465062">
        <w:rPr>
          <w:rFonts w:ascii="Book Antiqua" w:hAnsi="Book Antiqua" w:cs="Times New Roman"/>
        </w:rPr>
        <w:t>e PBC-AIH</w:t>
      </w:r>
      <w:r w:rsidRPr="00465062">
        <w:rPr>
          <w:rFonts w:ascii="Book Antiqua" w:hAnsi="Book Antiqua" w:cs="Times New Roman"/>
        </w:rPr>
        <w:t xml:space="preserve"> </w:t>
      </w:r>
      <w:r w:rsidR="00FA26C1" w:rsidRPr="00465062">
        <w:rPr>
          <w:rFonts w:ascii="Book Antiqua" w:hAnsi="Book Antiqua" w:cs="Times New Roman"/>
        </w:rPr>
        <w:t xml:space="preserve">overlap syndrome </w:t>
      </w:r>
      <w:r w:rsidR="006436D2" w:rsidRPr="00465062">
        <w:rPr>
          <w:rFonts w:ascii="Book Antiqua" w:hAnsi="Book Antiqua" w:cs="Times New Roman"/>
        </w:rPr>
        <w:t>consists of a ran</w:t>
      </w:r>
      <w:r w:rsidR="0011284F" w:rsidRPr="00465062">
        <w:rPr>
          <w:rFonts w:ascii="Book Antiqua" w:hAnsi="Book Antiqua" w:cs="Times New Roman"/>
        </w:rPr>
        <w:t xml:space="preserve">ge of clinical entities of </w:t>
      </w:r>
      <w:r w:rsidR="00991082" w:rsidRPr="00465062">
        <w:rPr>
          <w:rFonts w:ascii="Book Antiqua" w:hAnsi="Book Antiqua" w:cs="Times New Roman"/>
        </w:rPr>
        <w:t xml:space="preserve">AIH </w:t>
      </w:r>
      <w:r w:rsidRPr="00465062">
        <w:rPr>
          <w:rFonts w:ascii="Book Antiqua" w:hAnsi="Book Antiqua" w:cs="Times New Roman"/>
        </w:rPr>
        <w:t xml:space="preserve">together with clinical, laboratory, </w:t>
      </w:r>
      <w:r w:rsidR="006436D2" w:rsidRPr="00465062">
        <w:rPr>
          <w:rFonts w:ascii="Book Antiqua" w:hAnsi="Book Antiqua" w:cs="Times New Roman"/>
        </w:rPr>
        <w:t>or histological charac</w:t>
      </w:r>
      <w:r w:rsidR="0011284F" w:rsidRPr="00465062">
        <w:rPr>
          <w:rFonts w:ascii="Book Antiqua" w:hAnsi="Book Antiqua" w:cs="Times New Roman"/>
        </w:rPr>
        <w:t>teristics of PBC or PSC</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41-43</w:t>
      </w:r>
      <w:r w:rsidR="00FA25EB" w:rsidRPr="00465062">
        <w:rPr>
          <w:rFonts w:ascii="Book Antiqua" w:hAnsi="Book Antiqua" w:cs="Times New Roman"/>
          <w:vertAlign w:val="superscript"/>
        </w:rPr>
        <w:t>]</w:t>
      </w:r>
      <w:r w:rsidR="00F0620B" w:rsidRPr="00465062">
        <w:rPr>
          <w:rFonts w:ascii="Book Antiqua" w:hAnsi="Book Antiqua" w:cs="Times New Roman"/>
          <w:bCs/>
        </w:rPr>
        <w:t>.</w:t>
      </w:r>
      <w:r w:rsidR="009A2664" w:rsidRPr="00465062">
        <w:rPr>
          <w:rFonts w:ascii="Book Antiqua" w:hAnsi="Book Antiqua" w:cs="Times New Roman"/>
        </w:rPr>
        <w:t xml:space="preserve"> </w:t>
      </w:r>
      <w:r w:rsidR="00B5183D" w:rsidRPr="00465062">
        <w:rPr>
          <w:rFonts w:ascii="Book Antiqua" w:hAnsi="Book Antiqua" w:cs="Times New Roman"/>
        </w:rPr>
        <w:t>T</w:t>
      </w:r>
      <w:r w:rsidR="00CC534A" w:rsidRPr="00465062">
        <w:rPr>
          <w:rFonts w:ascii="Book Antiqua" w:hAnsi="Book Antiqua" w:cs="Times New Roman"/>
        </w:rPr>
        <w:t>he</w:t>
      </w:r>
      <w:r w:rsidR="00B5183D" w:rsidRPr="00465062">
        <w:rPr>
          <w:rFonts w:ascii="Book Antiqua" w:hAnsi="Book Antiqua" w:cs="Times New Roman"/>
        </w:rPr>
        <w:t>se</w:t>
      </w:r>
      <w:r w:rsidR="00CC534A" w:rsidRPr="00465062">
        <w:rPr>
          <w:rFonts w:ascii="Book Antiqua" w:hAnsi="Book Antiqua" w:cs="Times New Roman"/>
        </w:rPr>
        <w:t xml:space="preserve"> two overlapping conditions </w:t>
      </w:r>
      <w:r w:rsidR="00C6069A" w:rsidRPr="00465062">
        <w:rPr>
          <w:rFonts w:ascii="Book Antiqua" w:hAnsi="Book Antiqua" w:cs="Times New Roman"/>
        </w:rPr>
        <w:t xml:space="preserve">rarely </w:t>
      </w:r>
      <w:r w:rsidR="00B531FC" w:rsidRPr="00465062">
        <w:rPr>
          <w:rFonts w:ascii="Book Antiqua" w:hAnsi="Book Antiqua" w:cs="Times New Roman"/>
        </w:rPr>
        <w:t>present simultaneously</w:t>
      </w:r>
      <w:r w:rsidR="00991082" w:rsidRPr="00465062">
        <w:rPr>
          <w:rFonts w:ascii="Book Antiqua" w:hAnsi="Book Antiqua" w:cs="Times New Roman"/>
        </w:rPr>
        <w:t>;</w:t>
      </w:r>
      <w:r w:rsidR="00B531FC" w:rsidRPr="00465062">
        <w:rPr>
          <w:rFonts w:ascii="Book Antiqua" w:hAnsi="Book Antiqua" w:cs="Times New Roman"/>
        </w:rPr>
        <w:t xml:space="preserve"> </w:t>
      </w:r>
      <w:r w:rsidR="00BC66B4" w:rsidRPr="00465062">
        <w:rPr>
          <w:rFonts w:ascii="Book Antiqua" w:hAnsi="Book Antiqua" w:cs="Times New Roman"/>
        </w:rPr>
        <w:t xml:space="preserve">PBC generally </w:t>
      </w:r>
      <w:r w:rsidR="00ED3034" w:rsidRPr="00465062">
        <w:rPr>
          <w:rFonts w:ascii="Book Antiqua" w:hAnsi="Book Antiqua" w:cs="Times New Roman"/>
        </w:rPr>
        <w:t>preced</w:t>
      </w:r>
      <w:r w:rsidR="00991082" w:rsidRPr="00465062">
        <w:rPr>
          <w:rFonts w:ascii="Book Antiqua" w:hAnsi="Book Antiqua" w:cs="Times New Roman"/>
        </w:rPr>
        <w:t>es</w:t>
      </w:r>
      <w:r w:rsidR="00ED3034" w:rsidRPr="00465062">
        <w:rPr>
          <w:rFonts w:ascii="Book Antiqua" w:hAnsi="Book Antiqua" w:cs="Times New Roman"/>
        </w:rPr>
        <w:t xml:space="preserve"> </w:t>
      </w:r>
      <w:r w:rsidR="005B7CDA" w:rsidRPr="00465062">
        <w:rPr>
          <w:rFonts w:ascii="Book Antiqua" w:hAnsi="Book Antiqua" w:cs="Times New Roman"/>
        </w:rPr>
        <w:t xml:space="preserve">AIH </w:t>
      </w:r>
      <w:r w:rsidR="00ED3034" w:rsidRPr="00465062">
        <w:rPr>
          <w:rFonts w:ascii="Book Antiqua" w:hAnsi="Book Antiqua" w:cs="Times New Roman"/>
        </w:rPr>
        <w:t xml:space="preserve">by </w:t>
      </w:r>
      <w:r w:rsidR="007834F4" w:rsidRPr="00465062">
        <w:rPr>
          <w:rFonts w:ascii="Book Antiqua" w:hAnsi="Book Antiqua" w:cs="Times New Roman"/>
        </w:rPr>
        <w:t>6 months to several years</w:t>
      </w:r>
      <w:r w:rsidR="00FA25EB" w:rsidRPr="00465062">
        <w:rPr>
          <w:rFonts w:ascii="Book Antiqua" w:hAnsi="Book Antiqua" w:cs="Times New Roman"/>
          <w:vertAlign w:val="superscript"/>
        </w:rPr>
        <w:t>[43]</w:t>
      </w:r>
      <w:r w:rsidR="00CC534A" w:rsidRPr="00465062">
        <w:rPr>
          <w:rFonts w:ascii="Book Antiqua" w:hAnsi="Book Antiqua" w:cs="Times New Roman"/>
        </w:rPr>
        <w:t>.</w:t>
      </w:r>
      <w:r w:rsidR="009A2664" w:rsidRPr="00465062">
        <w:rPr>
          <w:rFonts w:ascii="Book Antiqua" w:hAnsi="Book Antiqua" w:cs="Times New Roman"/>
        </w:rPr>
        <w:t xml:space="preserve"> </w:t>
      </w:r>
      <w:r w:rsidR="00CC534A" w:rsidRPr="00465062">
        <w:rPr>
          <w:rFonts w:ascii="Book Antiqua" w:hAnsi="Book Antiqua" w:cs="Times New Roman"/>
        </w:rPr>
        <w:t>N</w:t>
      </w:r>
      <w:r w:rsidR="007834F4" w:rsidRPr="00465062">
        <w:rPr>
          <w:rFonts w:ascii="Book Antiqua" w:hAnsi="Book Antiqua" w:cs="Times New Roman"/>
        </w:rPr>
        <w:t>o stringent criteria</w:t>
      </w:r>
      <w:r w:rsidR="0030057E" w:rsidRPr="00465062">
        <w:rPr>
          <w:rFonts w:ascii="Book Antiqua" w:hAnsi="Book Antiqua" w:cs="Times New Roman"/>
        </w:rPr>
        <w:t xml:space="preserve"> exist</w:t>
      </w:r>
      <w:r w:rsidR="007834F4" w:rsidRPr="00465062">
        <w:rPr>
          <w:rFonts w:ascii="Book Antiqua" w:hAnsi="Book Antiqua" w:cs="Times New Roman"/>
        </w:rPr>
        <w:t xml:space="preserve"> for</w:t>
      </w:r>
      <w:r w:rsidR="00BC66B4" w:rsidRPr="00465062">
        <w:rPr>
          <w:rFonts w:ascii="Book Antiqua" w:hAnsi="Book Antiqua" w:cs="Times New Roman"/>
        </w:rPr>
        <w:t xml:space="preserve"> th</w:t>
      </w:r>
      <w:r w:rsidR="00B5183D" w:rsidRPr="00465062">
        <w:rPr>
          <w:rFonts w:ascii="Book Antiqua" w:hAnsi="Book Antiqua" w:cs="Times New Roman"/>
        </w:rPr>
        <w:t>is</w:t>
      </w:r>
      <w:r w:rsidR="007834F4" w:rsidRPr="00465062">
        <w:rPr>
          <w:rFonts w:ascii="Book Antiqua" w:hAnsi="Book Antiqua" w:cs="Times New Roman"/>
        </w:rPr>
        <w:t xml:space="preserve"> overlap syndrome</w:t>
      </w:r>
      <w:r w:rsidR="00ED3034" w:rsidRPr="00465062">
        <w:rPr>
          <w:rFonts w:ascii="Book Antiqua" w:hAnsi="Book Antiqua" w:cs="Times New Roman"/>
        </w:rPr>
        <w:t>.</w:t>
      </w:r>
      <w:r w:rsidR="009A2664" w:rsidRPr="00465062">
        <w:rPr>
          <w:rFonts w:ascii="Book Antiqua" w:hAnsi="Book Antiqua" w:cs="Times New Roman"/>
        </w:rPr>
        <w:t xml:space="preserve"> </w:t>
      </w:r>
      <w:r w:rsidR="00ED3034" w:rsidRPr="00465062">
        <w:rPr>
          <w:rFonts w:ascii="Book Antiqua" w:hAnsi="Book Antiqua" w:cs="Times New Roman"/>
        </w:rPr>
        <w:t xml:space="preserve">In the most widely accepted </w:t>
      </w:r>
      <w:r w:rsidR="00BC66B4" w:rsidRPr="00465062">
        <w:rPr>
          <w:rFonts w:ascii="Book Antiqua" w:hAnsi="Book Antiqua" w:cs="Times New Roman"/>
        </w:rPr>
        <w:t>criteria</w:t>
      </w:r>
      <w:r w:rsidR="00B5183D" w:rsidRPr="00465062">
        <w:rPr>
          <w:rFonts w:ascii="Book Antiqua" w:hAnsi="Book Antiqua" w:cs="Times New Roman"/>
        </w:rPr>
        <w:t xml:space="preserve">, </w:t>
      </w:r>
      <w:r w:rsidR="00B531FC" w:rsidRPr="00465062">
        <w:rPr>
          <w:rFonts w:ascii="Book Antiqua" w:hAnsi="Book Antiqua" w:cs="Times New Roman"/>
        </w:rPr>
        <w:t>overlap</w:t>
      </w:r>
      <w:r w:rsidR="002D3352" w:rsidRPr="00465062">
        <w:rPr>
          <w:rFonts w:ascii="Book Antiqua" w:hAnsi="Book Antiqua" w:cs="Times New Roman"/>
        </w:rPr>
        <w:t xml:space="preserve"> syndrome is diagnosed when</w:t>
      </w:r>
      <w:r w:rsidR="00124F74" w:rsidRPr="00465062">
        <w:rPr>
          <w:rFonts w:ascii="Book Antiqua" w:hAnsi="Book Antiqua" w:cs="Times New Roman"/>
        </w:rPr>
        <w:t xml:space="preserve"> PBC is diagnosed by the aforementioned</w:t>
      </w:r>
      <w:r w:rsidR="002D3352" w:rsidRPr="00465062">
        <w:rPr>
          <w:rFonts w:ascii="Book Antiqua" w:hAnsi="Book Antiqua" w:cs="Times New Roman"/>
        </w:rPr>
        <w:t xml:space="preserve"> </w:t>
      </w:r>
      <w:r w:rsidR="00124F74" w:rsidRPr="00465062">
        <w:rPr>
          <w:rFonts w:ascii="Book Antiqua" w:hAnsi="Book Antiqua" w:cs="Times New Roman"/>
        </w:rPr>
        <w:t xml:space="preserve">criteria and </w:t>
      </w:r>
      <w:r w:rsidR="008E1C11" w:rsidRPr="00465062">
        <w:rPr>
          <w:rFonts w:ascii="Book Antiqua" w:hAnsi="Book Antiqua" w:cs="Times New Roman"/>
        </w:rPr>
        <w:t xml:space="preserve">AIH by </w:t>
      </w:r>
      <w:r w:rsidR="00124F74" w:rsidRPr="00465062">
        <w:rPr>
          <w:rFonts w:ascii="Book Antiqua" w:hAnsi="Book Antiqua" w:cs="Times New Roman"/>
        </w:rPr>
        <w:t xml:space="preserve">the presence of </w:t>
      </w:r>
      <w:r w:rsidR="00805D5D" w:rsidRPr="00465062">
        <w:rPr>
          <w:rFonts w:ascii="Book Antiqua" w:hAnsi="Book Antiqua" w:cs="Times New Roman"/>
        </w:rPr>
        <w:t>the</w:t>
      </w:r>
      <w:r w:rsidR="006E0EF3" w:rsidRPr="00465062">
        <w:rPr>
          <w:rFonts w:ascii="Book Antiqua" w:hAnsi="Book Antiqua" w:cs="Times New Roman"/>
        </w:rPr>
        <w:t xml:space="preserve"> following</w:t>
      </w:r>
      <w:r w:rsidR="002D3352" w:rsidRPr="00465062">
        <w:rPr>
          <w:rFonts w:ascii="Book Antiqua" w:hAnsi="Book Antiqua" w:cs="Times New Roman"/>
        </w:rPr>
        <w:t xml:space="preserve"> criteria</w:t>
      </w:r>
      <w:r w:rsidR="00124F74" w:rsidRPr="00465062">
        <w:rPr>
          <w:rFonts w:ascii="Book Antiqua" w:hAnsi="Book Antiqua" w:cs="Times New Roman"/>
        </w:rPr>
        <w:t>: (1</w:t>
      </w:r>
      <w:r w:rsidR="00805D5D" w:rsidRPr="00465062">
        <w:rPr>
          <w:rFonts w:ascii="Book Antiqua" w:hAnsi="Book Antiqua" w:cs="Times New Roman"/>
        </w:rPr>
        <w:t>) s</w:t>
      </w:r>
      <w:r w:rsidR="002D3352" w:rsidRPr="00465062">
        <w:rPr>
          <w:rFonts w:ascii="Book Antiqua" w:hAnsi="Book Antiqua" w:cs="Times New Roman"/>
        </w:rPr>
        <w:t>erum ALT</w:t>
      </w:r>
      <w:r w:rsidR="00D759D3" w:rsidRPr="00465062">
        <w:rPr>
          <w:rFonts w:ascii="Book Antiqua" w:hAnsi="Book Antiqua" w:cs="Times New Roman" w:hint="eastAsia"/>
          <w:lang w:eastAsia="zh-CN"/>
        </w:rPr>
        <w:t xml:space="preserve"> </w:t>
      </w:r>
      <w:r w:rsidR="00D759D3" w:rsidRPr="00465062">
        <w:rPr>
          <w:rFonts w:ascii="Book Antiqua" w:eastAsia="Arial Unicode MS" w:hAnsi="Book Antiqua" w:cs="Arial Unicode MS"/>
        </w:rPr>
        <w:t>≥</w:t>
      </w:r>
      <w:r w:rsidR="00D759D3" w:rsidRPr="00465062">
        <w:rPr>
          <w:rFonts w:ascii="Book Antiqua" w:eastAsia="Arial Unicode MS" w:hAnsi="Book Antiqua" w:cs="Arial Unicode MS" w:hint="eastAsia"/>
          <w:lang w:eastAsia="zh-CN"/>
        </w:rPr>
        <w:t xml:space="preserve"> </w:t>
      </w:r>
      <w:r w:rsidR="002D3352" w:rsidRPr="00465062">
        <w:rPr>
          <w:rFonts w:ascii="Book Antiqua" w:hAnsi="Book Antiqua" w:cs="Times New Roman"/>
        </w:rPr>
        <w:t xml:space="preserve">5 </w:t>
      </w:r>
      <w:r w:rsidR="00D759D3" w:rsidRPr="00465062">
        <w:rPr>
          <w:rFonts w:ascii="Book Antiqua" w:hAnsi="Book Antiqua" w:cs="Times New Roman"/>
        </w:rPr>
        <w:t>×</w:t>
      </w:r>
      <w:r w:rsidR="002D3352" w:rsidRPr="00465062">
        <w:rPr>
          <w:rFonts w:ascii="Book Antiqua" w:hAnsi="Book Antiqua" w:cs="Times New Roman"/>
        </w:rPr>
        <w:t xml:space="preserve"> upper limit of normal</w:t>
      </w:r>
      <w:r w:rsidR="00ED3034" w:rsidRPr="00465062">
        <w:rPr>
          <w:rFonts w:ascii="Book Antiqua" w:hAnsi="Book Antiqua" w:cs="Times New Roman"/>
        </w:rPr>
        <w:t>,</w:t>
      </w:r>
      <w:r w:rsidR="00431D95" w:rsidRPr="00465062">
        <w:rPr>
          <w:rFonts w:ascii="Book Antiqua" w:hAnsi="Book Antiqua" w:cs="Times New Roman"/>
        </w:rPr>
        <w:t xml:space="preserve"> serum immunoglobulin</w:t>
      </w:r>
      <w:r w:rsidR="003734C0" w:rsidRPr="00465062">
        <w:rPr>
          <w:rFonts w:ascii="Book Antiqua" w:hAnsi="Book Antiqua" w:cs="Times New Roman"/>
        </w:rPr>
        <w:t xml:space="preserve"> </w:t>
      </w:r>
      <w:r w:rsidR="00431D95" w:rsidRPr="00465062">
        <w:rPr>
          <w:rFonts w:ascii="Book Antiqua" w:hAnsi="Book Antiqua" w:cs="Times New Roman"/>
        </w:rPr>
        <w:t xml:space="preserve">G (IgG) levels </w:t>
      </w:r>
      <w:r w:rsidR="00D759D3" w:rsidRPr="00465062">
        <w:rPr>
          <w:rFonts w:ascii="Book Antiqua" w:eastAsia="Arial Unicode MS" w:hAnsi="Book Antiqua" w:cs="Arial Unicode MS"/>
        </w:rPr>
        <w:t>≥</w:t>
      </w:r>
      <w:r w:rsidR="00D759D3" w:rsidRPr="00465062">
        <w:rPr>
          <w:rFonts w:ascii="Book Antiqua" w:eastAsia="Arial Unicode MS" w:hAnsi="Book Antiqua" w:cs="Arial Unicode MS" w:hint="eastAsia"/>
          <w:lang w:eastAsia="zh-CN"/>
        </w:rPr>
        <w:t xml:space="preserve"> </w:t>
      </w:r>
      <w:r w:rsidR="002D3352" w:rsidRPr="00465062">
        <w:rPr>
          <w:rFonts w:ascii="Book Antiqua" w:hAnsi="Book Antiqua" w:cs="Times New Roman"/>
        </w:rPr>
        <w:t xml:space="preserve">2 </w:t>
      </w:r>
      <w:r w:rsidR="00D759D3" w:rsidRPr="00465062">
        <w:rPr>
          <w:rFonts w:ascii="Book Antiqua" w:hAnsi="Book Antiqua" w:cs="Times New Roman"/>
        </w:rPr>
        <w:t>×</w:t>
      </w:r>
      <w:r w:rsidR="002D3352" w:rsidRPr="00465062">
        <w:rPr>
          <w:rFonts w:ascii="Book Antiqua" w:hAnsi="Book Antiqua" w:cs="Times New Roman"/>
        </w:rPr>
        <w:t xml:space="preserve"> upper limit of </w:t>
      </w:r>
      <w:r w:rsidR="00431D95" w:rsidRPr="00465062">
        <w:rPr>
          <w:rFonts w:ascii="Book Antiqua" w:hAnsi="Book Antiqua" w:cs="Times New Roman"/>
        </w:rPr>
        <w:t>normal</w:t>
      </w:r>
      <w:r w:rsidR="00ED3034" w:rsidRPr="00465062">
        <w:rPr>
          <w:rFonts w:ascii="Book Antiqua" w:hAnsi="Book Antiqua" w:cs="Times New Roman"/>
        </w:rPr>
        <w:t>,</w:t>
      </w:r>
      <w:r w:rsidR="00431D95" w:rsidRPr="00465062">
        <w:rPr>
          <w:rFonts w:ascii="Book Antiqua" w:hAnsi="Book Antiqua" w:cs="Times New Roman"/>
        </w:rPr>
        <w:t xml:space="preserve"> or positive test for </w:t>
      </w:r>
      <w:r w:rsidR="00EE0E02" w:rsidRPr="00465062">
        <w:rPr>
          <w:rFonts w:ascii="Book Antiqua" w:hAnsi="Book Antiqua" w:cs="Times New Roman"/>
        </w:rPr>
        <w:t>anti-smooth muscle anti-bodies (</w:t>
      </w:r>
      <w:r w:rsidR="005233C4" w:rsidRPr="00465062">
        <w:rPr>
          <w:rFonts w:ascii="Book Antiqua" w:hAnsi="Book Antiqua" w:cs="Times New Roman"/>
        </w:rPr>
        <w:t>ASMA</w:t>
      </w:r>
      <w:r w:rsidR="00EE0E02" w:rsidRPr="00465062">
        <w:rPr>
          <w:rFonts w:ascii="Book Antiqua" w:hAnsi="Book Antiqua" w:cs="Times New Roman"/>
        </w:rPr>
        <w:t>)</w:t>
      </w:r>
      <w:r w:rsidR="00431D95" w:rsidRPr="00465062">
        <w:rPr>
          <w:rFonts w:ascii="Book Antiqua" w:hAnsi="Book Antiqua" w:cs="Times New Roman"/>
        </w:rPr>
        <w:t xml:space="preserve">; and </w:t>
      </w:r>
      <w:r w:rsidR="00D759D3" w:rsidRPr="00465062">
        <w:rPr>
          <w:rFonts w:ascii="Book Antiqua" w:hAnsi="Book Antiqua" w:cs="Times New Roman" w:hint="eastAsia"/>
          <w:lang w:eastAsia="zh-CN"/>
        </w:rPr>
        <w:t>(</w:t>
      </w:r>
      <w:r w:rsidR="00124F74" w:rsidRPr="00465062">
        <w:rPr>
          <w:rFonts w:ascii="Book Antiqua" w:hAnsi="Book Antiqua" w:cs="Times New Roman"/>
        </w:rPr>
        <w:t>2</w:t>
      </w:r>
      <w:r w:rsidR="00431D95" w:rsidRPr="00465062">
        <w:rPr>
          <w:rFonts w:ascii="Book Antiqua" w:hAnsi="Book Antiqua" w:cs="Times New Roman"/>
        </w:rPr>
        <w:t xml:space="preserve">) </w:t>
      </w:r>
      <w:r w:rsidR="0030057E" w:rsidRPr="00465062">
        <w:rPr>
          <w:rFonts w:ascii="Book Antiqua" w:hAnsi="Book Antiqua" w:cs="Times New Roman"/>
        </w:rPr>
        <w:t xml:space="preserve">liver biopsy </w:t>
      </w:r>
      <w:r w:rsidR="002D3352" w:rsidRPr="00465062">
        <w:rPr>
          <w:rFonts w:ascii="Book Antiqua" w:hAnsi="Book Antiqua" w:cs="Times New Roman"/>
        </w:rPr>
        <w:t xml:space="preserve">demonstrating </w:t>
      </w:r>
      <w:r w:rsidR="00431D95" w:rsidRPr="00465062">
        <w:rPr>
          <w:rFonts w:ascii="Book Antiqua" w:hAnsi="Book Antiqua" w:cs="Times New Roman"/>
        </w:rPr>
        <w:t>moderate or severe periportal or periseptal</w:t>
      </w:r>
      <w:r w:rsidR="005233C4" w:rsidRPr="00465062">
        <w:rPr>
          <w:rFonts w:ascii="Book Antiqua" w:hAnsi="Book Antiqua" w:cs="Times New Roman"/>
        </w:rPr>
        <w:t xml:space="preserve">, </w:t>
      </w:r>
      <w:r w:rsidR="00431D95" w:rsidRPr="00465062">
        <w:rPr>
          <w:rFonts w:ascii="Book Antiqua" w:hAnsi="Book Antiqua" w:cs="Times New Roman"/>
        </w:rPr>
        <w:t>lymphocytic</w:t>
      </w:r>
      <w:r w:rsidR="005233C4" w:rsidRPr="00465062">
        <w:rPr>
          <w:rFonts w:ascii="Book Antiqua" w:hAnsi="Book Antiqua" w:cs="Times New Roman"/>
        </w:rPr>
        <w:t>,</w:t>
      </w:r>
      <w:r w:rsidR="00431D95" w:rsidRPr="00465062">
        <w:rPr>
          <w:rFonts w:ascii="Book Antiqua" w:hAnsi="Book Antiqua" w:cs="Times New Roman"/>
        </w:rPr>
        <w:t xml:space="preserve"> piecemeal necrosis</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44,45</w:t>
      </w:r>
      <w:r w:rsidR="00FA25EB" w:rsidRPr="00465062">
        <w:rPr>
          <w:rFonts w:ascii="Book Antiqua" w:hAnsi="Book Antiqua" w:cs="Times New Roman"/>
          <w:vertAlign w:val="superscript"/>
        </w:rPr>
        <w:t>]</w:t>
      </w:r>
      <w:r w:rsidR="00431D95" w:rsidRPr="00465062">
        <w:rPr>
          <w:rFonts w:ascii="Book Antiqua" w:hAnsi="Book Antiqua" w:cs="Times New Roman"/>
        </w:rPr>
        <w:t xml:space="preserve">. </w:t>
      </w:r>
      <w:r w:rsidR="005233C4" w:rsidRPr="00465062">
        <w:rPr>
          <w:rFonts w:ascii="Book Antiqua" w:hAnsi="Book Antiqua" w:cs="Times New Roman"/>
        </w:rPr>
        <w:t>T</w:t>
      </w:r>
      <w:r w:rsidR="00431D95" w:rsidRPr="00465062">
        <w:rPr>
          <w:rFonts w:ascii="Book Antiqua" w:hAnsi="Book Antiqua" w:cs="Times New Roman"/>
        </w:rPr>
        <w:t xml:space="preserve">he simplified International Autoimmune Hepatitis Group (IAIHG) </w:t>
      </w:r>
      <w:r w:rsidR="00DA54B9" w:rsidRPr="00465062">
        <w:rPr>
          <w:rFonts w:ascii="Book Antiqua" w:hAnsi="Book Antiqua" w:cs="Times New Roman"/>
        </w:rPr>
        <w:t>criteria for diagnosis of overlap syndrome are</w:t>
      </w:r>
      <w:r w:rsidR="002D3352" w:rsidRPr="00465062">
        <w:rPr>
          <w:rFonts w:ascii="Book Antiqua" w:hAnsi="Book Antiqua" w:cs="Times New Roman"/>
        </w:rPr>
        <w:t xml:space="preserve"> </w:t>
      </w:r>
      <w:r w:rsidR="00DA54B9" w:rsidRPr="00465062">
        <w:rPr>
          <w:rFonts w:ascii="Book Antiqua" w:hAnsi="Book Antiqua" w:cs="Times New Roman"/>
        </w:rPr>
        <w:t>not currently</w:t>
      </w:r>
      <w:r w:rsidR="002D3352" w:rsidRPr="00465062">
        <w:rPr>
          <w:rFonts w:ascii="Book Antiqua" w:hAnsi="Book Antiqua" w:cs="Times New Roman"/>
        </w:rPr>
        <w:t xml:space="preserve"> </w:t>
      </w:r>
      <w:r w:rsidR="005233C4" w:rsidRPr="00465062">
        <w:rPr>
          <w:rFonts w:ascii="Book Antiqua" w:hAnsi="Book Antiqua" w:cs="Times New Roman"/>
        </w:rPr>
        <w:t>recommended</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43</w:t>
      </w:r>
      <w:r w:rsidR="00FA25EB" w:rsidRPr="00465062">
        <w:rPr>
          <w:rFonts w:ascii="Book Antiqua" w:hAnsi="Book Antiqua" w:cs="Times New Roman"/>
          <w:vertAlign w:val="superscript"/>
        </w:rPr>
        <w:t>]</w:t>
      </w:r>
      <w:r w:rsidR="00431D95" w:rsidRPr="00465062">
        <w:rPr>
          <w:rFonts w:ascii="Book Antiqua" w:hAnsi="Book Antiqua" w:cs="Times New Roman"/>
        </w:rPr>
        <w:t>.</w:t>
      </w:r>
      <w:r w:rsidR="009A2664" w:rsidRPr="00465062">
        <w:rPr>
          <w:rFonts w:ascii="Book Antiqua" w:hAnsi="Book Antiqua" w:cs="Times New Roman"/>
        </w:rPr>
        <w:t xml:space="preserve"> </w:t>
      </w:r>
      <w:r w:rsidR="00991082" w:rsidRPr="00465062">
        <w:rPr>
          <w:rFonts w:ascii="Book Antiqua" w:hAnsi="Book Antiqua" w:cs="Times New Roman"/>
        </w:rPr>
        <w:t xml:space="preserve">The </w:t>
      </w:r>
      <w:r w:rsidR="00C15432" w:rsidRPr="00465062">
        <w:rPr>
          <w:rFonts w:ascii="Book Antiqua" w:hAnsi="Book Antiqua" w:cs="Times New Roman"/>
        </w:rPr>
        <w:t>Par</w:t>
      </w:r>
      <w:r w:rsidR="002D3352" w:rsidRPr="00465062">
        <w:rPr>
          <w:rFonts w:ascii="Book Antiqua" w:hAnsi="Book Antiqua" w:cs="Times New Roman"/>
        </w:rPr>
        <w:t>is criteria for diagnosis PBC</w:t>
      </w:r>
      <w:r w:rsidR="0030057E" w:rsidRPr="00465062">
        <w:rPr>
          <w:rFonts w:ascii="Book Antiqua" w:hAnsi="Book Antiqua" w:cs="Times New Roman"/>
        </w:rPr>
        <w:t>–</w:t>
      </w:r>
      <w:r w:rsidR="00C15432" w:rsidRPr="00465062">
        <w:rPr>
          <w:rFonts w:ascii="Book Antiqua" w:hAnsi="Book Antiqua" w:cs="Times New Roman"/>
        </w:rPr>
        <w:t>AIH</w:t>
      </w:r>
      <w:r w:rsidR="0030057E" w:rsidRPr="00465062">
        <w:rPr>
          <w:rFonts w:ascii="Book Antiqua" w:hAnsi="Book Antiqua" w:cs="Times New Roman"/>
        </w:rPr>
        <w:t xml:space="preserve"> overlap </w:t>
      </w:r>
      <w:r w:rsidR="00ED3034" w:rsidRPr="00465062">
        <w:rPr>
          <w:rFonts w:ascii="Book Antiqua" w:hAnsi="Book Antiqua" w:cs="Times New Roman"/>
        </w:rPr>
        <w:t>include an A</w:t>
      </w:r>
      <w:r w:rsidR="002D3352" w:rsidRPr="00465062">
        <w:rPr>
          <w:rFonts w:ascii="Book Antiqua" w:hAnsi="Book Antiqua" w:cs="Times New Roman"/>
        </w:rPr>
        <w:t>P</w:t>
      </w:r>
      <w:r w:rsidR="00B531FC" w:rsidRPr="00465062">
        <w:rPr>
          <w:rFonts w:ascii="Book Antiqua" w:hAnsi="Book Antiqua" w:cs="Times New Roman"/>
        </w:rPr>
        <w:t>-to-</w:t>
      </w:r>
      <w:r w:rsidR="002D3352" w:rsidRPr="00465062">
        <w:rPr>
          <w:rFonts w:ascii="Book Antiqua" w:hAnsi="Book Antiqua" w:cs="Times New Roman"/>
        </w:rPr>
        <w:t>a</w:t>
      </w:r>
      <w:r w:rsidR="005233C4" w:rsidRPr="00465062">
        <w:rPr>
          <w:rFonts w:ascii="Book Antiqua" w:hAnsi="Book Antiqua" w:cs="Times New Roman"/>
        </w:rPr>
        <w:t>minotransferase ratio</w:t>
      </w:r>
      <w:r w:rsidR="00B531FC" w:rsidRPr="00465062">
        <w:rPr>
          <w:rFonts w:ascii="Book Antiqua" w:hAnsi="Book Antiqua" w:cs="Times New Roman"/>
        </w:rPr>
        <w:t xml:space="preserve"> &lt;</w:t>
      </w:r>
      <w:r w:rsidR="00D759D3" w:rsidRPr="00465062">
        <w:rPr>
          <w:rFonts w:ascii="Book Antiqua" w:hAnsi="Book Antiqua" w:cs="Times New Roman" w:hint="eastAsia"/>
          <w:lang w:eastAsia="zh-CN"/>
        </w:rPr>
        <w:t xml:space="preserve"> </w:t>
      </w:r>
      <w:r w:rsidR="00C15432" w:rsidRPr="00465062">
        <w:rPr>
          <w:rFonts w:ascii="Book Antiqua" w:hAnsi="Book Antiqua" w:cs="Times New Roman"/>
        </w:rPr>
        <w:t xml:space="preserve">1.5, </w:t>
      </w:r>
      <w:r w:rsidR="00ED3034" w:rsidRPr="00465062">
        <w:rPr>
          <w:rFonts w:ascii="Book Antiqua" w:hAnsi="Book Antiqua" w:cs="Times New Roman"/>
        </w:rPr>
        <w:t xml:space="preserve">elevated </w:t>
      </w:r>
      <w:r w:rsidR="00C15432" w:rsidRPr="00465062">
        <w:rPr>
          <w:rFonts w:ascii="Book Antiqua" w:hAnsi="Book Antiqua" w:cs="Times New Roman"/>
        </w:rPr>
        <w:t xml:space="preserve">serum IgG </w:t>
      </w:r>
      <w:r w:rsidR="002D3352" w:rsidRPr="00465062">
        <w:rPr>
          <w:rFonts w:ascii="Book Antiqua" w:hAnsi="Book Antiqua" w:cs="Times New Roman"/>
        </w:rPr>
        <w:t>level,</w:t>
      </w:r>
      <w:r w:rsidR="00C15432" w:rsidRPr="00465062">
        <w:rPr>
          <w:rFonts w:ascii="Book Antiqua" w:hAnsi="Book Antiqua" w:cs="Times New Roman"/>
        </w:rPr>
        <w:t xml:space="preserve"> and </w:t>
      </w:r>
      <w:r w:rsidR="008E1C11" w:rsidRPr="00465062">
        <w:rPr>
          <w:rFonts w:ascii="Book Antiqua" w:hAnsi="Book Antiqua" w:cs="Times New Roman"/>
        </w:rPr>
        <w:t>anti-</w:t>
      </w:r>
      <w:r w:rsidR="002D3352" w:rsidRPr="00465062">
        <w:rPr>
          <w:rFonts w:ascii="Book Antiqua" w:hAnsi="Book Antiqua" w:cs="Times New Roman"/>
        </w:rPr>
        <w:t xml:space="preserve">SMA </w:t>
      </w:r>
      <w:r w:rsidR="00991082" w:rsidRPr="00465062">
        <w:rPr>
          <w:rFonts w:ascii="Book Antiqua" w:hAnsi="Book Antiqua" w:cs="Times New Roman"/>
        </w:rPr>
        <w:t xml:space="preserve">(anti-smooth muscle antibody) </w:t>
      </w:r>
      <w:r w:rsidR="00ED3034" w:rsidRPr="00465062">
        <w:rPr>
          <w:rFonts w:ascii="Book Antiqua" w:hAnsi="Book Antiqua" w:cs="Times New Roman"/>
        </w:rPr>
        <w:t>titer</w:t>
      </w:r>
      <w:r w:rsidR="00B531FC" w:rsidRPr="00465062">
        <w:rPr>
          <w:rFonts w:ascii="Book Antiqua" w:hAnsi="Book Antiqua" w:cs="Times New Roman"/>
        </w:rPr>
        <w:t xml:space="preserve"> &gt;</w:t>
      </w:r>
      <w:r w:rsidR="00D759D3" w:rsidRPr="00465062">
        <w:rPr>
          <w:rFonts w:ascii="Book Antiqua" w:hAnsi="Book Antiqua" w:cs="Times New Roman" w:hint="eastAsia"/>
          <w:lang w:eastAsia="zh-CN"/>
        </w:rPr>
        <w:t xml:space="preserve"> </w:t>
      </w:r>
      <w:r w:rsidR="00C15432" w:rsidRPr="00465062">
        <w:rPr>
          <w:rFonts w:ascii="Book Antiqua" w:hAnsi="Book Antiqua" w:cs="Times New Roman"/>
        </w:rPr>
        <w:t>1:80</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25,</w:t>
      </w:r>
      <w:r w:rsidR="006C08E5" w:rsidRPr="00465062">
        <w:rPr>
          <w:rFonts w:ascii="Book Antiqua" w:hAnsi="Book Antiqua" w:cs="Times New Roman"/>
          <w:vertAlign w:val="superscript"/>
        </w:rPr>
        <w:t>26</w:t>
      </w:r>
      <w:r w:rsidR="00034836" w:rsidRPr="00465062">
        <w:rPr>
          <w:rFonts w:ascii="Book Antiqua" w:hAnsi="Book Antiqua" w:cs="Times New Roman"/>
          <w:vertAlign w:val="superscript"/>
        </w:rPr>
        <w:t>,4</w:t>
      </w:r>
      <w:r w:rsidR="00F87D8E" w:rsidRPr="00465062">
        <w:rPr>
          <w:rFonts w:ascii="Book Antiqua" w:hAnsi="Book Antiqua" w:cs="Times New Roman"/>
          <w:vertAlign w:val="superscript"/>
        </w:rPr>
        <w:t>6</w:t>
      </w:r>
      <w:r w:rsidR="00FA25EB" w:rsidRPr="00465062">
        <w:rPr>
          <w:rFonts w:ascii="Book Antiqua" w:hAnsi="Book Antiqua" w:cs="Times New Roman"/>
          <w:vertAlign w:val="superscript"/>
        </w:rPr>
        <w:t>]</w:t>
      </w:r>
      <w:r w:rsidR="00034836" w:rsidRPr="00465062">
        <w:rPr>
          <w:rFonts w:ascii="Book Antiqua" w:hAnsi="Book Antiqua" w:cs="Times New Roman"/>
        </w:rPr>
        <w:t>.</w:t>
      </w:r>
    </w:p>
    <w:p w14:paraId="145FA6E7" w14:textId="77777777" w:rsidR="00D759D3" w:rsidRPr="00465062" w:rsidRDefault="00D759D3" w:rsidP="009A2664">
      <w:pPr>
        <w:widowControl w:val="0"/>
        <w:spacing w:line="360" w:lineRule="auto"/>
        <w:jc w:val="both"/>
        <w:rPr>
          <w:rFonts w:ascii="Book Antiqua" w:hAnsi="Book Antiqua" w:cs="Times New Roman"/>
          <w:lang w:eastAsia="zh-CN"/>
        </w:rPr>
      </w:pPr>
    </w:p>
    <w:p w14:paraId="5260F438" w14:textId="7991E4FF" w:rsidR="006015F1" w:rsidRPr="00465062" w:rsidRDefault="002D3352" w:rsidP="009A2664">
      <w:pPr>
        <w:widowControl w:val="0"/>
        <w:spacing w:line="360" w:lineRule="auto"/>
        <w:jc w:val="both"/>
        <w:rPr>
          <w:rFonts w:ascii="Book Antiqua" w:hAnsi="Book Antiqua" w:cs="Times New Roman"/>
          <w:b/>
          <w:i/>
        </w:rPr>
      </w:pPr>
      <w:r w:rsidRPr="00465062">
        <w:rPr>
          <w:rFonts w:ascii="Book Antiqua" w:hAnsi="Book Antiqua" w:cs="Times New Roman"/>
          <w:b/>
          <w:i/>
        </w:rPr>
        <w:t xml:space="preserve">AMA </w:t>
      </w:r>
      <w:r w:rsidR="00D759D3" w:rsidRPr="00465062">
        <w:rPr>
          <w:rFonts w:ascii="Book Antiqua" w:hAnsi="Book Antiqua" w:cs="Times New Roman"/>
          <w:b/>
          <w:i/>
        </w:rPr>
        <w:t>n</w:t>
      </w:r>
      <w:r w:rsidRPr="00465062">
        <w:rPr>
          <w:rFonts w:ascii="Book Antiqua" w:hAnsi="Book Antiqua" w:cs="Times New Roman"/>
          <w:b/>
          <w:i/>
        </w:rPr>
        <w:t>egative</w:t>
      </w:r>
      <w:r w:rsidR="006015F1" w:rsidRPr="00465062">
        <w:rPr>
          <w:rFonts w:ascii="Book Antiqua" w:hAnsi="Book Antiqua" w:cs="Times New Roman"/>
          <w:b/>
          <w:i/>
        </w:rPr>
        <w:t xml:space="preserve"> PBC</w:t>
      </w:r>
    </w:p>
    <w:p w14:paraId="7A139A7F" w14:textId="6A65F6FD" w:rsidR="00714BAC" w:rsidRPr="00465062" w:rsidRDefault="0030057E"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AMA</w:t>
      </w:r>
      <w:r w:rsidR="00AF3131" w:rsidRPr="00465062">
        <w:rPr>
          <w:rFonts w:ascii="Book Antiqua" w:hAnsi="Book Antiqua" w:cs="Times New Roman"/>
        </w:rPr>
        <w:t>-</w:t>
      </w:r>
      <w:r w:rsidR="001747BD" w:rsidRPr="00465062">
        <w:rPr>
          <w:rFonts w:ascii="Book Antiqua" w:hAnsi="Book Antiqua" w:cs="Times New Roman"/>
        </w:rPr>
        <w:t xml:space="preserve">negative PBC and classic PBC </w:t>
      </w:r>
      <w:r w:rsidR="00954D8F" w:rsidRPr="00465062">
        <w:rPr>
          <w:rFonts w:ascii="Book Antiqua" w:hAnsi="Book Antiqua" w:cs="Times New Roman"/>
        </w:rPr>
        <w:t>have similar clinical findings and laboratory characteristics</w:t>
      </w:r>
      <w:r w:rsidR="00FA25EB" w:rsidRPr="00465062">
        <w:rPr>
          <w:rFonts w:ascii="Book Antiqua" w:hAnsi="Book Antiqua" w:cs="Times New Roman"/>
          <w:vertAlign w:val="superscript"/>
        </w:rPr>
        <w:t>[</w:t>
      </w:r>
      <w:r w:rsidR="00034836" w:rsidRPr="00465062">
        <w:rPr>
          <w:rFonts w:ascii="Book Antiqua" w:hAnsi="Book Antiqua" w:cs="Times New Roman"/>
          <w:vertAlign w:val="superscript"/>
        </w:rPr>
        <w:t>40,4</w:t>
      </w:r>
      <w:r w:rsidR="00F87D8E" w:rsidRPr="00465062">
        <w:rPr>
          <w:rFonts w:ascii="Book Antiqua" w:hAnsi="Book Antiqua" w:cs="Times New Roman"/>
          <w:vertAlign w:val="superscript"/>
        </w:rPr>
        <w:t>7</w:t>
      </w:r>
      <w:r w:rsidR="00034836" w:rsidRPr="00465062">
        <w:rPr>
          <w:rFonts w:ascii="Book Antiqua" w:hAnsi="Book Antiqua" w:cs="Times New Roman"/>
          <w:vertAlign w:val="superscript"/>
        </w:rPr>
        <w:t>-</w:t>
      </w:r>
      <w:r w:rsidR="00F87D8E" w:rsidRPr="00465062">
        <w:rPr>
          <w:rFonts w:ascii="Book Antiqua" w:hAnsi="Book Antiqua" w:cs="Times New Roman"/>
          <w:vertAlign w:val="superscript"/>
        </w:rPr>
        <w:t>49</w:t>
      </w:r>
      <w:r w:rsidR="00FA25EB" w:rsidRPr="00465062">
        <w:rPr>
          <w:rFonts w:ascii="Book Antiqua" w:hAnsi="Book Antiqua" w:cs="Times New Roman"/>
          <w:vertAlign w:val="superscript"/>
        </w:rPr>
        <w:t>]</w:t>
      </w:r>
      <w:r w:rsidR="009D24CA" w:rsidRPr="00465062">
        <w:rPr>
          <w:rFonts w:ascii="Book Antiqua" w:hAnsi="Book Antiqua" w:cs="Times New Roman"/>
        </w:rPr>
        <w:t>.</w:t>
      </w:r>
      <w:r w:rsidR="009A2664" w:rsidRPr="00465062">
        <w:rPr>
          <w:rFonts w:ascii="Book Antiqua" w:hAnsi="Book Antiqua" w:cs="Times New Roman"/>
        </w:rPr>
        <w:t xml:space="preserve"> </w:t>
      </w:r>
      <w:r w:rsidR="00954D8F" w:rsidRPr="00465062">
        <w:rPr>
          <w:rFonts w:ascii="Book Antiqua" w:hAnsi="Book Antiqua" w:cs="Times New Roman"/>
        </w:rPr>
        <w:t>They</w:t>
      </w:r>
      <w:r w:rsidR="002D3352" w:rsidRPr="00465062">
        <w:rPr>
          <w:rFonts w:ascii="Book Antiqua" w:hAnsi="Book Antiqua" w:cs="Times New Roman"/>
        </w:rPr>
        <w:t xml:space="preserve"> </w:t>
      </w:r>
      <w:r w:rsidR="00954D8F" w:rsidRPr="00465062">
        <w:rPr>
          <w:rFonts w:ascii="Book Antiqua" w:hAnsi="Book Antiqua" w:cs="Times New Roman"/>
        </w:rPr>
        <w:t xml:space="preserve">have </w:t>
      </w:r>
      <w:r w:rsidR="008E7CFF" w:rsidRPr="00465062">
        <w:rPr>
          <w:rFonts w:ascii="Book Antiqua" w:hAnsi="Book Antiqua" w:cs="Times New Roman"/>
        </w:rPr>
        <w:t xml:space="preserve">similar </w:t>
      </w:r>
      <w:r w:rsidR="00954D8F" w:rsidRPr="00465062">
        <w:rPr>
          <w:rFonts w:ascii="Book Antiqua" w:hAnsi="Book Antiqua" w:cs="Times New Roman"/>
        </w:rPr>
        <w:t>age and sex distribution</w:t>
      </w:r>
      <w:r w:rsidR="008E7CFF" w:rsidRPr="00465062">
        <w:rPr>
          <w:rFonts w:ascii="Book Antiqua" w:hAnsi="Book Antiqua" w:cs="Times New Roman"/>
        </w:rPr>
        <w:t>s</w:t>
      </w:r>
      <w:r w:rsidR="00AF48F7" w:rsidRPr="00465062">
        <w:rPr>
          <w:rFonts w:ascii="Book Antiqua" w:hAnsi="Book Antiqua" w:cs="Times New Roman"/>
        </w:rPr>
        <w:t>, similar</w:t>
      </w:r>
      <w:r w:rsidR="008E7CFF" w:rsidRPr="00465062">
        <w:rPr>
          <w:rFonts w:ascii="Book Antiqua" w:hAnsi="Book Antiqua" w:cs="Times New Roman"/>
        </w:rPr>
        <w:t xml:space="preserve"> </w:t>
      </w:r>
      <w:r w:rsidR="00954D8F" w:rsidRPr="00465062">
        <w:rPr>
          <w:rFonts w:ascii="Book Antiqua" w:hAnsi="Book Antiqua" w:cs="Times New Roman"/>
        </w:rPr>
        <w:t xml:space="preserve">incidence of complications, and </w:t>
      </w:r>
      <w:r w:rsidR="008E7CFF" w:rsidRPr="00465062">
        <w:rPr>
          <w:rFonts w:ascii="Book Antiqua" w:hAnsi="Book Antiqua" w:cs="Times New Roman"/>
        </w:rPr>
        <w:t xml:space="preserve">similar </w:t>
      </w:r>
      <w:r w:rsidR="00015C1B" w:rsidRPr="00465062">
        <w:rPr>
          <w:rFonts w:ascii="Book Antiqua" w:hAnsi="Book Antiqua" w:cs="Times New Roman"/>
        </w:rPr>
        <w:t xml:space="preserve">time-to-liver-transplantation </w:t>
      </w:r>
      <w:r w:rsidR="00954D8F" w:rsidRPr="00465062">
        <w:rPr>
          <w:rFonts w:ascii="Book Antiqua" w:hAnsi="Book Antiqua" w:cs="Times New Roman"/>
        </w:rPr>
        <w:t>and</w:t>
      </w:r>
      <w:r w:rsidR="00015C1B" w:rsidRPr="00465062">
        <w:rPr>
          <w:rFonts w:ascii="Book Antiqua" w:hAnsi="Book Antiqua" w:cs="Times New Roman"/>
        </w:rPr>
        <w:t xml:space="preserve"> survival</w:t>
      </w:r>
      <w:r w:rsidR="00954D8F" w:rsidRPr="00465062">
        <w:rPr>
          <w:rFonts w:ascii="Book Antiqua" w:hAnsi="Book Antiqua" w:cs="Times New Roman"/>
        </w:rPr>
        <w:t>.</w:t>
      </w:r>
      <w:r w:rsidR="009A2664" w:rsidRPr="00465062">
        <w:rPr>
          <w:rFonts w:ascii="Book Antiqua" w:hAnsi="Book Antiqua" w:cs="Times New Roman"/>
        </w:rPr>
        <w:t xml:space="preserve"> </w:t>
      </w:r>
      <w:r w:rsidR="00D65EE5" w:rsidRPr="00465062">
        <w:rPr>
          <w:rFonts w:ascii="Book Antiqua" w:hAnsi="Book Antiqua" w:cs="Times New Roman"/>
        </w:rPr>
        <w:t>The relationship between AMA-</w:t>
      </w:r>
      <w:r w:rsidR="008E7CFF" w:rsidRPr="00465062">
        <w:rPr>
          <w:rFonts w:ascii="Book Antiqua" w:hAnsi="Book Antiqua" w:cs="Times New Roman"/>
        </w:rPr>
        <w:t>negative PBC and autoimmune cholangiopathy is controversial.</w:t>
      </w:r>
      <w:r w:rsidR="009A2664" w:rsidRPr="00465062">
        <w:rPr>
          <w:rFonts w:ascii="Book Antiqua" w:hAnsi="Book Antiqua" w:cs="Times New Roman"/>
        </w:rPr>
        <w:t xml:space="preserve"> </w:t>
      </w:r>
      <w:r w:rsidR="008E7CFF" w:rsidRPr="00465062">
        <w:rPr>
          <w:rFonts w:ascii="Book Antiqua" w:hAnsi="Book Antiqua" w:cs="Times New Roman"/>
        </w:rPr>
        <w:t>Some authorities use the</w:t>
      </w:r>
      <w:r w:rsidR="00ED3034" w:rsidRPr="00465062">
        <w:rPr>
          <w:rFonts w:ascii="Book Antiqua" w:hAnsi="Book Antiqua" w:cs="Times New Roman"/>
        </w:rPr>
        <w:t>se</w:t>
      </w:r>
      <w:r w:rsidR="008E7CFF" w:rsidRPr="00465062">
        <w:rPr>
          <w:rFonts w:ascii="Book Antiqua" w:hAnsi="Book Antiqua" w:cs="Times New Roman"/>
        </w:rPr>
        <w:t xml:space="preserve"> terms interchangeably</w:t>
      </w:r>
      <w:r w:rsidR="00AC0D9E" w:rsidRPr="00465062">
        <w:rPr>
          <w:rFonts w:ascii="Book Antiqua" w:hAnsi="Book Antiqua" w:cs="Times New Roman"/>
          <w:vertAlign w:val="superscript"/>
        </w:rPr>
        <w:t>[</w:t>
      </w:r>
      <w:r w:rsidR="00F87D8E" w:rsidRPr="00465062">
        <w:rPr>
          <w:rFonts w:ascii="Book Antiqua" w:hAnsi="Book Antiqua" w:cs="Times New Roman"/>
          <w:vertAlign w:val="superscript"/>
        </w:rPr>
        <w:t>49</w:t>
      </w:r>
      <w:r w:rsidR="00034836" w:rsidRPr="00465062">
        <w:rPr>
          <w:rFonts w:ascii="Book Antiqua" w:hAnsi="Book Antiqua" w:cs="Times New Roman"/>
          <w:vertAlign w:val="superscript"/>
        </w:rPr>
        <w:t>,5</w:t>
      </w:r>
      <w:r w:rsidR="00F87D8E" w:rsidRPr="00465062">
        <w:rPr>
          <w:rFonts w:ascii="Book Antiqua" w:hAnsi="Book Antiqua" w:cs="Times New Roman"/>
          <w:vertAlign w:val="superscript"/>
        </w:rPr>
        <w:t>0</w:t>
      </w:r>
      <w:r w:rsidR="00AC0D9E" w:rsidRPr="00465062">
        <w:rPr>
          <w:rFonts w:ascii="Book Antiqua" w:hAnsi="Book Antiqua" w:cs="Times New Roman"/>
          <w:vertAlign w:val="superscript"/>
        </w:rPr>
        <w:t>]</w:t>
      </w:r>
      <w:r w:rsidR="00FF3785" w:rsidRPr="00465062">
        <w:rPr>
          <w:rFonts w:ascii="Book Antiqua" w:hAnsi="Book Antiqua" w:cs="Times New Roman"/>
        </w:rPr>
        <w:t>, whereas</w:t>
      </w:r>
      <w:r w:rsidR="008E7CFF" w:rsidRPr="00465062">
        <w:rPr>
          <w:rFonts w:ascii="Book Antiqua" w:hAnsi="Book Antiqua" w:cs="Times New Roman"/>
        </w:rPr>
        <w:t xml:space="preserve"> </w:t>
      </w:r>
      <w:r w:rsidRPr="00465062">
        <w:rPr>
          <w:rFonts w:ascii="Book Antiqua" w:hAnsi="Book Antiqua" w:cs="Times New Roman"/>
        </w:rPr>
        <w:t>other authorities</w:t>
      </w:r>
      <w:r w:rsidR="00EA66F3" w:rsidRPr="00465062">
        <w:rPr>
          <w:rFonts w:ascii="Book Antiqua" w:hAnsi="Book Antiqua" w:cs="Times New Roman"/>
        </w:rPr>
        <w:t xml:space="preserve"> </w:t>
      </w:r>
      <w:r w:rsidRPr="00465062">
        <w:rPr>
          <w:rFonts w:ascii="Book Antiqua" w:hAnsi="Book Antiqua" w:cs="Times New Roman"/>
        </w:rPr>
        <w:t>view them as disparate entities</w:t>
      </w:r>
      <w:r w:rsidR="008E7CFF" w:rsidRPr="00465062">
        <w:rPr>
          <w:rFonts w:ascii="Book Antiqua" w:hAnsi="Book Antiqua" w:cs="Times New Roman"/>
        </w:rPr>
        <w:t xml:space="preserve">, with </w:t>
      </w:r>
      <w:r w:rsidR="00EA66F3" w:rsidRPr="00465062">
        <w:rPr>
          <w:rFonts w:ascii="Book Antiqua" w:hAnsi="Book Antiqua" w:cs="Times New Roman"/>
        </w:rPr>
        <w:t>autoimmu</w:t>
      </w:r>
      <w:r w:rsidR="008E7CFF" w:rsidRPr="00465062">
        <w:rPr>
          <w:rFonts w:ascii="Book Antiqua" w:hAnsi="Book Antiqua" w:cs="Times New Roman"/>
        </w:rPr>
        <w:t xml:space="preserve">ne cholangiopathy representing </w:t>
      </w:r>
      <w:r w:rsidR="00EA66F3" w:rsidRPr="00465062">
        <w:rPr>
          <w:rFonts w:ascii="Book Antiqua" w:hAnsi="Book Antiqua" w:cs="Times New Roman"/>
        </w:rPr>
        <w:t xml:space="preserve">PBC with negative AMA </w:t>
      </w:r>
      <w:r w:rsidR="008E7CFF" w:rsidRPr="00465062">
        <w:rPr>
          <w:rFonts w:ascii="Book Antiqua" w:hAnsi="Book Antiqua" w:cs="Times New Roman"/>
        </w:rPr>
        <w:t>titers</w:t>
      </w:r>
      <w:r w:rsidR="00EA66F3" w:rsidRPr="00465062">
        <w:rPr>
          <w:rFonts w:ascii="Book Antiqua" w:hAnsi="Book Antiqua" w:cs="Times New Roman"/>
        </w:rPr>
        <w:t>, but positive ANA or anti</w:t>
      </w:r>
      <w:r w:rsidR="00DA40CD" w:rsidRPr="00465062">
        <w:rPr>
          <w:rFonts w:ascii="Book Antiqua" w:hAnsi="Book Antiqua" w:cs="Times New Roman"/>
        </w:rPr>
        <w:t>-</w:t>
      </w:r>
      <w:r w:rsidR="00ED3034" w:rsidRPr="00465062">
        <w:rPr>
          <w:rFonts w:ascii="Book Antiqua" w:hAnsi="Book Antiqua" w:cs="Times New Roman"/>
        </w:rPr>
        <w:t>SMA</w:t>
      </w:r>
      <w:r w:rsidR="00EA66F3" w:rsidRPr="00465062">
        <w:rPr>
          <w:rFonts w:ascii="Book Antiqua" w:hAnsi="Book Antiqua" w:cs="Times New Roman"/>
        </w:rPr>
        <w:t xml:space="preserve"> </w:t>
      </w:r>
      <w:r w:rsidR="00D65EE5" w:rsidRPr="00465062">
        <w:rPr>
          <w:rFonts w:ascii="Book Antiqua" w:hAnsi="Book Antiqua" w:cs="Times New Roman"/>
        </w:rPr>
        <w:t>titer</w:t>
      </w:r>
      <w:r w:rsidR="00ED3034" w:rsidRPr="00465062">
        <w:rPr>
          <w:rFonts w:ascii="Book Antiqua" w:hAnsi="Book Antiqua" w:cs="Times New Roman"/>
        </w:rPr>
        <w:t>s</w:t>
      </w:r>
      <w:r w:rsidR="00AC0D9E" w:rsidRPr="00465062">
        <w:rPr>
          <w:rFonts w:ascii="Book Antiqua" w:hAnsi="Book Antiqua" w:cs="Times New Roman"/>
          <w:vertAlign w:val="superscript"/>
        </w:rPr>
        <w:t>[</w:t>
      </w:r>
      <w:r w:rsidR="00034836" w:rsidRPr="00465062">
        <w:rPr>
          <w:rFonts w:ascii="Book Antiqua" w:hAnsi="Book Antiqua" w:cs="Times New Roman"/>
          <w:vertAlign w:val="superscript"/>
        </w:rPr>
        <w:t>40</w:t>
      </w:r>
      <w:r w:rsidR="00AC0D9E" w:rsidRPr="00465062">
        <w:rPr>
          <w:rFonts w:ascii="Book Antiqua" w:hAnsi="Book Antiqua" w:cs="Times New Roman"/>
          <w:vertAlign w:val="superscript"/>
        </w:rPr>
        <w:t>]</w:t>
      </w:r>
      <w:r w:rsidR="00EA66F3" w:rsidRPr="00465062">
        <w:rPr>
          <w:rFonts w:ascii="Book Antiqua" w:hAnsi="Book Antiqua" w:cs="Times New Roman"/>
        </w:rPr>
        <w:t xml:space="preserve">. </w:t>
      </w:r>
      <w:r w:rsidR="008E7CFF" w:rsidRPr="00465062">
        <w:rPr>
          <w:rFonts w:ascii="Book Antiqua" w:hAnsi="Book Antiqua" w:cs="Times New Roman"/>
        </w:rPr>
        <w:t xml:space="preserve">Before labeling individuals </w:t>
      </w:r>
      <w:r w:rsidRPr="00465062">
        <w:rPr>
          <w:rFonts w:ascii="Book Antiqua" w:hAnsi="Book Antiqua" w:cs="Times New Roman"/>
        </w:rPr>
        <w:t>as AMA-</w:t>
      </w:r>
      <w:r w:rsidR="006A3EDD" w:rsidRPr="00465062">
        <w:rPr>
          <w:rFonts w:ascii="Book Antiqua" w:hAnsi="Book Antiqua" w:cs="Times New Roman"/>
        </w:rPr>
        <w:t>negative PBC, methods to detect circulating AMA sh</w:t>
      </w:r>
      <w:r w:rsidR="00D65EE5" w:rsidRPr="00465062">
        <w:rPr>
          <w:rFonts w:ascii="Book Antiqua" w:hAnsi="Book Antiqua" w:cs="Times New Roman"/>
        </w:rPr>
        <w:t>ould be assiduously employed,</w:t>
      </w:r>
      <w:r w:rsidR="008E7CFF" w:rsidRPr="00465062">
        <w:rPr>
          <w:rFonts w:ascii="Book Antiqua" w:hAnsi="Book Antiqua" w:cs="Times New Roman"/>
        </w:rPr>
        <w:t xml:space="preserve"> including </w:t>
      </w:r>
      <w:r w:rsidR="006A3EDD" w:rsidRPr="00465062">
        <w:rPr>
          <w:rFonts w:ascii="Book Antiqua" w:hAnsi="Book Antiqua" w:cs="Times New Roman"/>
        </w:rPr>
        <w:t>sensitive immunochemical test</w:t>
      </w:r>
      <w:r w:rsidR="008E7CFF" w:rsidRPr="00465062">
        <w:rPr>
          <w:rFonts w:ascii="Book Antiqua" w:hAnsi="Book Antiqua" w:cs="Times New Roman"/>
        </w:rPr>
        <w:t>ing with bead microa</w:t>
      </w:r>
      <w:r w:rsidR="00FF3785" w:rsidRPr="00465062">
        <w:rPr>
          <w:rFonts w:ascii="Book Antiqua" w:hAnsi="Book Antiqua" w:cs="Times New Roman"/>
        </w:rPr>
        <w:t>s</w:t>
      </w:r>
      <w:r w:rsidR="008E7CFF" w:rsidRPr="00465062">
        <w:rPr>
          <w:rFonts w:ascii="Book Antiqua" w:hAnsi="Book Antiqua" w:cs="Times New Roman"/>
        </w:rPr>
        <w:t xml:space="preserve">says, use of </w:t>
      </w:r>
      <w:r w:rsidR="00991082" w:rsidRPr="00465062">
        <w:rPr>
          <w:rFonts w:ascii="Book Antiqua" w:hAnsi="Book Antiqua" w:cs="Times New Roman"/>
        </w:rPr>
        <w:t>three</w:t>
      </w:r>
      <w:r w:rsidR="008E7CFF" w:rsidRPr="00465062">
        <w:rPr>
          <w:rFonts w:ascii="Book Antiqua" w:hAnsi="Book Antiqua" w:cs="Times New Roman"/>
        </w:rPr>
        <w:t xml:space="preserve"> mitochondrial auto</w:t>
      </w:r>
      <w:r w:rsidR="006A3EDD" w:rsidRPr="00465062">
        <w:rPr>
          <w:rFonts w:ascii="Book Antiqua" w:hAnsi="Book Antiqua" w:cs="Times New Roman"/>
        </w:rPr>
        <w:t>antigens</w:t>
      </w:r>
      <w:r w:rsidR="00AC0D9E" w:rsidRPr="00465062">
        <w:rPr>
          <w:rFonts w:ascii="Book Antiqua" w:hAnsi="Book Antiqua" w:cs="Times New Roman"/>
          <w:vertAlign w:val="superscript"/>
        </w:rPr>
        <w:t>[</w:t>
      </w:r>
      <w:r w:rsidR="00034836" w:rsidRPr="00465062">
        <w:rPr>
          <w:rFonts w:ascii="Book Antiqua" w:hAnsi="Book Antiqua" w:cs="Times New Roman"/>
          <w:vertAlign w:val="superscript"/>
        </w:rPr>
        <w:t>5</w:t>
      </w:r>
      <w:r w:rsidR="00F87D8E" w:rsidRPr="00465062">
        <w:rPr>
          <w:rFonts w:ascii="Book Antiqua" w:hAnsi="Book Antiqua" w:cs="Times New Roman"/>
          <w:vertAlign w:val="superscript"/>
        </w:rPr>
        <w:t>1</w:t>
      </w:r>
      <w:r w:rsidR="00AC0D9E" w:rsidRPr="00465062">
        <w:rPr>
          <w:rFonts w:ascii="Book Antiqua" w:hAnsi="Book Antiqua" w:cs="Times New Roman"/>
          <w:vertAlign w:val="superscript"/>
        </w:rPr>
        <w:t>]</w:t>
      </w:r>
      <w:r w:rsidR="006A3EDD" w:rsidRPr="00465062">
        <w:rPr>
          <w:rFonts w:ascii="Book Antiqua" w:hAnsi="Book Antiqua" w:cs="Times New Roman"/>
        </w:rPr>
        <w:t xml:space="preserve">, and </w:t>
      </w:r>
      <w:r w:rsidR="008E7CFF" w:rsidRPr="00465062">
        <w:rPr>
          <w:rFonts w:ascii="Book Antiqua" w:hAnsi="Book Antiqua" w:cs="Times New Roman"/>
        </w:rPr>
        <w:t xml:space="preserve">serial </w:t>
      </w:r>
      <w:r w:rsidR="006A3EDD" w:rsidRPr="00465062">
        <w:rPr>
          <w:rFonts w:ascii="Book Antiqua" w:hAnsi="Book Antiqua" w:cs="Times New Roman"/>
        </w:rPr>
        <w:t>testing</w:t>
      </w:r>
      <w:r w:rsidR="00AC0D9E" w:rsidRPr="00465062">
        <w:rPr>
          <w:rFonts w:ascii="Book Antiqua" w:hAnsi="Book Antiqua" w:cs="Times New Roman"/>
          <w:vertAlign w:val="superscript"/>
        </w:rPr>
        <w:t>[</w:t>
      </w:r>
      <w:r w:rsidR="00034836" w:rsidRPr="00465062">
        <w:rPr>
          <w:rFonts w:ascii="Book Antiqua" w:hAnsi="Book Antiqua" w:cs="Times New Roman"/>
          <w:vertAlign w:val="superscript"/>
        </w:rPr>
        <w:t>5</w:t>
      </w:r>
      <w:r w:rsidR="00F87D8E" w:rsidRPr="00465062">
        <w:rPr>
          <w:rFonts w:ascii="Book Antiqua" w:hAnsi="Book Antiqua" w:cs="Times New Roman"/>
          <w:vertAlign w:val="superscript"/>
        </w:rPr>
        <w:t>2</w:t>
      </w:r>
      <w:r w:rsidR="00AC0D9E" w:rsidRPr="00465062">
        <w:rPr>
          <w:rFonts w:ascii="Book Antiqua" w:hAnsi="Book Antiqua" w:cs="Times New Roman"/>
          <w:vertAlign w:val="superscript"/>
        </w:rPr>
        <w:t>]</w:t>
      </w:r>
      <w:r w:rsidR="006A3EDD" w:rsidRPr="00465062">
        <w:rPr>
          <w:rFonts w:ascii="Book Antiqua" w:hAnsi="Book Antiqua" w:cs="Times New Roman"/>
        </w:rPr>
        <w:t>.</w:t>
      </w:r>
      <w:r w:rsidR="009A2664" w:rsidRPr="00465062">
        <w:rPr>
          <w:rFonts w:ascii="Book Antiqua" w:hAnsi="Book Antiqua" w:cs="Times New Roman"/>
        </w:rPr>
        <w:t xml:space="preserve"> </w:t>
      </w:r>
      <w:r w:rsidR="00FF3785" w:rsidRPr="00465062">
        <w:rPr>
          <w:rFonts w:ascii="Book Antiqua" w:hAnsi="Book Antiqua" w:cs="Times New Roman"/>
        </w:rPr>
        <w:t>Liver biopsy is mandatory to diagnose PBC i</w:t>
      </w:r>
      <w:r w:rsidR="008E7CFF" w:rsidRPr="00465062">
        <w:rPr>
          <w:rFonts w:ascii="Book Antiqua" w:hAnsi="Book Antiqua" w:cs="Times New Roman"/>
        </w:rPr>
        <w:t>n</w:t>
      </w:r>
      <w:r w:rsidRPr="00465062">
        <w:rPr>
          <w:rFonts w:ascii="Book Antiqua" w:hAnsi="Book Antiqua" w:cs="Times New Roman"/>
        </w:rPr>
        <w:t xml:space="preserve"> the </w:t>
      </w:r>
      <w:r w:rsidR="00FF3785" w:rsidRPr="00465062">
        <w:rPr>
          <w:rFonts w:ascii="Book Antiqua" w:hAnsi="Book Antiqua" w:cs="Times New Roman"/>
        </w:rPr>
        <w:t>setting</w:t>
      </w:r>
      <w:r w:rsidRPr="00465062">
        <w:rPr>
          <w:rFonts w:ascii="Book Antiqua" w:hAnsi="Book Antiqua" w:cs="Times New Roman"/>
        </w:rPr>
        <w:t xml:space="preserve"> of AMA seronegativity</w:t>
      </w:r>
      <w:r w:rsidR="00AC0D9E" w:rsidRPr="00465062">
        <w:rPr>
          <w:rFonts w:ascii="Book Antiqua" w:hAnsi="Book Antiqua" w:cs="Times New Roman"/>
          <w:vertAlign w:val="superscript"/>
        </w:rPr>
        <w:t>[</w:t>
      </w:r>
      <w:r w:rsidR="00714BAC" w:rsidRPr="00465062">
        <w:rPr>
          <w:rFonts w:ascii="Book Antiqua" w:hAnsi="Book Antiqua" w:cs="Times New Roman"/>
          <w:vertAlign w:val="superscript"/>
        </w:rPr>
        <w:t>5</w:t>
      </w:r>
      <w:r w:rsidR="00F87D8E" w:rsidRPr="00465062">
        <w:rPr>
          <w:rFonts w:ascii="Book Antiqua" w:hAnsi="Book Antiqua" w:cs="Times New Roman"/>
          <w:vertAlign w:val="superscript"/>
        </w:rPr>
        <w:t>0</w:t>
      </w:r>
      <w:r w:rsidR="00AC0D9E" w:rsidRPr="00465062">
        <w:rPr>
          <w:rFonts w:ascii="Book Antiqua" w:hAnsi="Book Antiqua" w:cs="Times New Roman"/>
          <w:vertAlign w:val="superscript"/>
        </w:rPr>
        <w:t>]</w:t>
      </w:r>
      <w:r w:rsidR="005E60E9" w:rsidRPr="00465062">
        <w:rPr>
          <w:rFonts w:ascii="Book Antiqua" w:hAnsi="Book Antiqua" w:cs="Times New Roman"/>
        </w:rPr>
        <w:t>.</w:t>
      </w:r>
      <w:r w:rsidR="009A2664" w:rsidRPr="00465062">
        <w:rPr>
          <w:rFonts w:ascii="Book Antiqua" w:hAnsi="Book Antiqua" w:cs="Times New Roman"/>
        </w:rPr>
        <w:t xml:space="preserve"> </w:t>
      </w:r>
      <w:r w:rsidR="005E60E9" w:rsidRPr="00465062">
        <w:rPr>
          <w:rFonts w:ascii="Book Antiqua" w:hAnsi="Book Antiqua" w:cs="Times New Roman"/>
        </w:rPr>
        <w:t>Other etiologies of liver disease</w:t>
      </w:r>
      <w:r w:rsidR="008E7CFF" w:rsidRPr="00465062">
        <w:rPr>
          <w:rFonts w:ascii="Book Antiqua" w:hAnsi="Book Antiqua" w:cs="Times New Roman"/>
        </w:rPr>
        <w:t xml:space="preserve"> in the differential diagnosis </w:t>
      </w:r>
      <w:r w:rsidR="00330F25" w:rsidRPr="00465062">
        <w:rPr>
          <w:rFonts w:ascii="Book Antiqua" w:hAnsi="Book Antiqua" w:cs="Times New Roman"/>
        </w:rPr>
        <w:t xml:space="preserve">should </w:t>
      </w:r>
      <w:r w:rsidR="005E60E9" w:rsidRPr="00465062">
        <w:rPr>
          <w:rFonts w:ascii="Book Antiqua" w:hAnsi="Book Antiqua" w:cs="Times New Roman"/>
        </w:rPr>
        <w:t xml:space="preserve">be excluded, including </w:t>
      </w:r>
      <w:r w:rsidR="00330F25" w:rsidRPr="00465062">
        <w:rPr>
          <w:rFonts w:ascii="Book Antiqua" w:hAnsi="Book Antiqua" w:cs="Times New Roman"/>
        </w:rPr>
        <w:t>sclerosing cholangitis, IgG4 cholangitis, drug induced liver inju</w:t>
      </w:r>
      <w:r w:rsidR="00C235CE" w:rsidRPr="00465062">
        <w:rPr>
          <w:rFonts w:ascii="Book Antiqua" w:hAnsi="Book Antiqua" w:cs="Times New Roman"/>
        </w:rPr>
        <w:t>ry</w:t>
      </w:r>
      <w:r w:rsidR="008E7CFF" w:rsidRPr="00465062">
        <w:rPr>
          <w:rFonts w:ascii="Book Antiqua" w:hAnsi="Book Antiqua" w:cs="Times New Roman"/>
        </w:rPr>
        <w:t xml:space="preserve">, </w:t>
      </w:r>
      <w:r w:rsidR="0009271E" w:rsidRPr="00465062">
        <w:rPr>
          <w:rFonts w:ascii="Book Antiqua" w:hAnsi="Book Antiqua" w:cs="Times New Roman"/>
        </w:rPr>
        <w:t xml:space="preserve">and </w:t>
      </w:r>
      <w:r w:rsidR="0009271E" w:rsidRPr="00465062">
        <w:rPr>
          <w:rFonts w:ascii="Book Antiqua" w:hAnsi="Book Antiqua" w:cs="Times New Roman"/>
          <w:i/>
        </w:rPr>
        <w:t>etc</w:t>
      </w:r>
      <w:r w:rsidR="00015C1B" w:rsidRPr="00465062">
        <w:rPr>
          <w:rFonts w:ascii="Book Antiqua" w:hAnsi="Book Antiqua" w:cs="Times New Roman"/>
          <w:i/>
        </w:rPr>
        <w:t>.</w:t>
      </w:r>
      <w:r w:rsidR="00AC0D9E" w:rsidRPr="00465062">
        <w:rPr>
          <w:rFonts w:ascii="Book Antiqua" w:hAnsi="Book Antiqua" w:cs="Times New Roman"/>
          <w:vertAlign w:val="superscript"/>
        </w:rPr>
        <w:t>[</w:t>
      </w:r>
      <w:r w:rsidR="00714BAC" w:rsidRPr="00465062">
        <w:rPr>
          <w:rFonts w:ascii="Book Antiqua" w:hAnsi="Book Antiqua" w:cs="Times New Roman"/>
          <w:vertAlign w:val="superscript"/>
        </w:rPr>
        <w:t>5</w:t>
      </w:r>
      <w:r w:rsidR="00F87D8E" w:rsidRPr="00465062">
        <w:rPr>
          <w:rFonts w:ascii="Book Antiqua" w:hAnsi="Book Antiqua" w:cs="Times New Roman"/>
          <w:vertAlign w:val="superscript"/>
        </w:rPr>
        <w:t>0</w:t>
      </w:r>
      <w:r w:rsidR="00AC0D9E" w:rsidRPr="00465062">
        <w:rPr>
          <w:rFonts w:ascii="Book Antiqua" w:hAnsi="Book Antiqua" w:cs="Times New Roman"/>
          <w:vertAlign w:val="superscript"/>
        </w:rPr>
        <w:t>]</w:t>
      </w:r>
      <w:r w:rsidR="0009271E" w:rsidRPr="00465062">
        <w:rPr>
          <w:rFonts w:ascii="Book Antiqua" w:hAnsi="Book Antiqua" w:cs="Times New Roman"/>
        </w:rPr>
        <w:t>.</w:t>
      </w:r>
      <w:r w:rsidR="009A2664" w:rsidRPr="00465062">
        <w:rPr>
          <w:rFonts w:ascii="Book Antiqua" w:hAnsi="Book Antiqua" w:cs="Times New Roman"/>
        </w:rPr>
        <w:t xml:space="preserve"> </w:t>
      </w:r>
      <w:r w:rsidR="00015C1B" w:rsidRPr="00465062">
        <w:rPr>
          <w:rFonts w:ascii="Book Antiqua" w:hAnsi="Book Antiqua" w:cs="Times New Roman"/>
        </w:rPr>
        <w:t>Additionally, o</w:t>
      </w:r>
      <w:r w:rsidR="0009271E" w:rsidRPr="00465062">
        <w:rPr>
          <w:rFonts w:ascii="Book Antiqua" w:hAnsi="Book Antiqua" w:cs="Times New Roman"/>
        </w:rPr>
        <w:t xml:space="preserve">ther causes of </w:t>
      </w:r>
      <w:r w:rsidR="00500066" w:rsidRPr="00465062">
        <w:rPr>
          <w:rFonts w:ascii="Book Antiqua" w:hAnsi="Book Antiqua" w:cs="Times New Roman"/>
        </w:rPr>
        <w:t xml:space="preserve">elevated </w:t>
      </w:r>
      <w:r w:rsidR="00FF3785" w:rsidRPr="00465062">
        <w:rPr>
          <w:rFonts w:ascii="Book Antiqua" w:hAnsi="Book Antiqua" w:cs="Times New Roman"/>
        </w:rPr>
        <w:t xml:space="preserve">serum </w:t>
      </w:r>
      <w:r w:rsidRPr="00465062">
        <w:rPr>
          <w:rFonts w:ascii="Book Antiqua" w:hAnsi="Book Antiqua" w:cs="Times New Roman"/>
        </w:rPr>
        <w:t>AP</w:t>
      </w:r>
      <w:r w:rsidR="0009271E" w:rsidRPr="00465062">
        <w:rPr>
          <w:rFonts w:ascii="Book Antiqua" w:hAnsi="Book Antiqua" w:cs="Times New Roman"/>
        </w:rPr>
        <w:t xml:space="preserve"> should be </w:t>
      </w:r>
      <w:r w:rsidR="00500066" w:rsidRPr="00465062">
        <w:rPr>
          <w:rFonts w:ascii="Book Antiqua" w:hAnsi="Book Antiqua" w:cs="Times New Roman"/>
        </w:rPr>
        <w:t>investigated,</w:t>
      </w:r>
      <w:r w:rsidR="0009271E" w:rsidRPr="00465062">
        <w:rPr>
          <w:rFonts w:ascii="Book Antiqua" w:hAnsi="Book Antiqua" w:cs="Times New Roman"/>
        </w:rPr>
        <w:t xml:space="preserve"> </w:t>
      </w:r>
      <w:r w:rsidR="00991082" w:rsidRPr="00465062">
        <w:rPr>
          <w:rFonts w:ascii="Book Antiqua" w:hAnsi="Book Antiqua" w:cs="Times New Roman"/>
        </w:rPr>
        <w:t>including</w:t>
      </w:r>
      <w:r w:rsidR="0009271E" w:rsidRPr="00465062">
        <w:rPr>
          <w:rFonts w:ascii="Book Antiqua" w:hAnsi="Book Antiqua" w:cs="Times New Roman"/>
        </w:rPr>
        <w:t xml:space="preserve"> </w:t>
      </w:r>
      <w:r w:rsidRPr="00465062">
        <w:rPr>
          <w:rFonts w:ascii="Book Antiqua" w:hAnsi="Book Antiqua" w:cs="Times New Roman"/>
        </w:rPr>
        <w:t xml:space="preserve">hepatic </w:t>
      </w:r>
      <w:r w:rsidR="00ED3034" w:rsidRPr="00465062">
        <w:rPr>
          <w:rFonts w:ascii="Book Antiqua" w:hAnsi="Book Antiqua" w:cs="Times New Roman"/>
        </w:rPr>
        <w:t xml:space="preserve">causes </w:t>
      </w:r>
      <w:r w:rsidR="00FF3785" w:rsidRPr="00465062">
        <w:rPr>
          <w:rFonts w:ascii="Book Antiqua" w:hAnsi="Book Antiqua" w:cs="Times New Roman"/>
        </w:rPr>
        <w:t xml:space="preserve">such as </w:t>
      </w:r>
      <w:r w:rsidRPr="00465062">
        <w:rPr>
          <w:rFonts w:ascii="Book Antiqua" w:hAnsi="Book Antiqua" w:cs="Times New Roman"/>
        </w:rPr>
        <w:t>i</w:t>
      </w:r>
      <w:r w:rsidR="00500066" w:rsidRPr="00465062">
        <w:rPr>
          <w:rFonts w:ascii="Book Antiqua" w:hAnsi="Book Antiqua" w:cs="Times New Roman"/>
        </w:rPr>
        <w:t>nfectious hepatitis, granulomatous liver disease, infiltrative liver disea</w:t>
      </w:r>
      <w:r w:rsidRPr="00465062">
        <w:rPr>
          <w:rFonts w:ascii="Book Antiqua" w:hAnsi="Book Antiqua" w:cs="Times New Roman"/>
        </w:rPr>
        <w:t xml:space="preserve">se, </w:t>
      </w:r>
      <w:r w:rsidR="00991082" w:rsidRPr="00465062">
        <w:rPr>
          <w:rFonts w:ascii="Book Antiqua" w:hAnsi="Book Antiqua" w:cs="Times New Roman"/>
        </w:rPr>
        <w:t xml:space="preserve">and </w:t>
      </w:r>
      <w:r w:rsidRPr="00465062">
        <w:rPr>
          <w:rFonts w:ascii="Book Antiqua" w:hAnsi="Book Antiqua" w:cs="Times New Roman"/>
        </w:rPr>
        <w:t>idiopathic adult ductopenia</w:t>
      </w:r>
      <w:r w:rsidR="00991082" w:rsidRPr="00465062">
        <w:rPr>
          <w:rFonts w:ascii="Book Antiqua" w:hAnsi="Book Antiqua" w:cs="Times New Roman"/>
        </w:rPr>
        <w:t xml:space="preserve">; </w:t>
      </w:r>
      <w:r w:rsidR="00500066" w:rsidRPr="00465062">
        <w:rPr>
          <w:rFonts w:ascii="Book Antiqua" w:hAnsi="Book Antiqua" w:cs="Times New Roman"/>
        </w:rPr>
        <w:t xml:space="preserve">and non-hepatic causes </w:t>
      </w:r>
      <w:r w:rsidR="00FF3785" w:rsidRPr="00465062">
        <w:rPr>
          <w:rFonts w:ascii="Book Antiqua" w:hAnsi="Book Antiqua" w:cs="Times New Roman"/>
        </w:rPr>
        <w:t xml:space="preserve">such as </w:t>
      </w:r>
      <w:r w:rsidR="00500066" w:rsidRPr="00465062">
        <w:rPr>
          <w:rFonts w:ascii="Book Antiqua" w:hAnsi="Book Antiqua" w:cs="Times New Roman"/>
        </w:rPr>
        <w:t>pregnancy, bone disease, heart failure, renal failure, leukemia, lymphoma</w:t>
      </w:r>
      <w:r w:rsidR="00ED3034" w:rsidRPr="00465062">
        <w:rPr>
          <w:rFonts w:ascii="Book Antiqua" w:hAnsi="Book Antiqua" w:cs="Times New Roman"/>
        </w:rPr>
        <w:t>, and</w:t>
      </w:r>
      <w:r w:rsidR="00500066" w:rsidRPr="00465062">
        <w:rPr>
          <w:rFonts w:ascii="Book Antiqua" w:hAnsi="Book Antiqua" w:cs="Times New Roman"/>
          <w:i/>
        </w:rPr>
        <w:t xml:space="preserve"> etc</w:t>
      </w:r>
      <w:r w:rsidR="00500066" w:rsidRPr="00465062">
        <w:rPr>
          <w:rFonts w:ascii="Book Antiqua" w:hAnsi="Book Antiqua" w:cs="Times New Roman"/>
        </w:rPr>
        <w:t>.</w:t>
      </w:r>
      <w:r w:rsidR="00AC0D9E" w:rsidRPr="00465062">
        <w:rPr>
          <w:rFonts w:ascii="Book Antiqua" w:hAnsi="Book Antiqua" w:cs="Times New Roman"/>
          <w:vertAlign w:val="superscript"/>
        </w:rPr>
        <w:t>[</w:t>
      </w:r>
      <w:r w:rsidR="00714BAC" w:rsidRPr="00465062">
        <w:rPr>
          <w:rFonts w:ascii="Book Antiqua" w:hAnsi="Book Antiqua" w:cs="Times New Roman"/>
          <w:vertAlign w:val="superscript"/>
        </w:rPr>
        <w:t>5</w:t>
      </w:r>
      <w:r w:rsidR="00F87D8E" w:rsidRPr="00465062">
        <w:rPr>
          <w:rFonts w:ascii="Book Antiqua" w:hAnsi="Book Antiqua" w:cs="Times New Roman"/>
          <w:vertAlign w:val="superscript"/>
        </w:rPr>
        <w:t>3</w:t>
      </w:r>
      <w:r w:rsidR="00AC0D9E" w:rsidRPr="00465062">
        <w:rPr>
          <w:rFonts w:ascii="Book Antiqua" w:hAnsi="Book Antiqua" w:cs="Times New Roman"/>
          <w:vertAlign w:val="superscript"/>
        </w:rPr>
        <w:t>]</w:t>
      </w:r>
      <w:r w:rsidR="005318D0" w:rsidRPr="00465062">
        <w:rPr>
          <w:rFonts w:ascii="Book Antiqua" w:hAnsi="Book Antiqua" w:cs="Times New Roman"/>
        </w:rPr>
        <w:t>.</w:t>
      </w:r>
    </w:p>
    <w:p w14:paraId="6D0B00A5" w14:textId="77777777" w:rsidR="00D759D3" w:rsidRPr="00465062" w:rsidRDefault="00D759D3" w:rsidP="009A2664">
      <w:pPr>
        <w:widowControl w:val="0"/>
        <w:spacing w:line="360" w:lineRule="auto"/>
        <w:jc w:val="both"/>
        <w:rPr>
          <w:rFonts w:ascii="Book Antiqua" w:hAnsi="Book Antiqua" w:cs="Times New Roman"/>
          <w:lang w:eastAsia="zh-CN"/>
        </w:rPr>
      </w:pPr>
    </w:p>
    <w:p w14:paraId="6CDE4A34" w14:textId="2C69CC83" w:rsidR="00C15432" w:rsidRPr="00465062" w:rsidRDefault="00D759D3" w:rsidP="009A2664">
      <w:pPr>
        <w:widowControl w:val="0"/>
        <w:spacing w:line="360" w:lineRule="auto"/>
        <w:jc w:val="both"/>
        <w:rPr>
          <w:rFonts w:ascii="Book Antiqua" w:hAnsi="Book Antiqua" w:cs="Times New Roman"/>
          <w:b/>
        </w:rPr>
      </w:pPr>
      <w:r w:rsidRPr="00465062">
        <w:rPr>
          <w:rFonts w:ascii="Book Antiqua" w:hAnsi="Book Antiqua" w:cs="Times New Roman"/>
          <w:b/>
        </w:rPr>
        <w:t>CLINICAL FEATURES</w:t>
      </w:r>
    </w:p>
    <w:p w14:paraId="2A173636" w14:textId="71D7DA41" w:rsidR="00C15432" w:rsidRPr="00465062" w:rsidRDefault="00AF48F7" w:rsidP="009A2664">
      <w:pPr>
        <w:widowControl w:val="0"/>
        <w:spacing w:line="360" w:lineRule="auto"/>
        <w:jc w:val="both"/>
        <w:rPr>
          <w:rFonts w:ascii="Book Antiqua" w:hAnsi="Book Antiqua" w:cs="Times New Roman"/>
          <w:b/>
        </w:rPr>
      </w:pPr>
      <w:r w:rsidRPr="00465062">
        <w:rPr>
          <w:rFonts w:ascii="Book Antiqua" w:hAnsi="Book Antiqua" w:cs="Times New Roman"/>
        </w:rPr>
        <w:t xml:space="preserve">The clinical features and epidemiology of PBC are </w:t>
      </w:r>
      <w:r w:rsidR="005318D0" w:rsidRPr="00465062">
        <w:rPr>
          <w:rFonts w:ascii="Book Antiqua" w:hAnsi="Book Antiqua" w:cs="Times New Roman"/>
        </w:rPr>
        <w:t xml:space="preserve">described in </w:t>
      </w:r>
      <w:r w:rsidR="00DA40CD" w:rsidRPr="00465062">
        <w:rPr>
          <w:rFonts w:ascii="Book Antiqua" w:hAnsi="Book Antiqua" w:cs="Times New Roman"/>
        </w:rPr>
        <w:t>T</w:t>
      </w:r>
      <w:r w:rsidR="005318D0" w:rsidRPr="00465062">
        <w:rPr>
          <w:rFonts w:ascii="Book Antiqua" w:hAnsi="Book Antiqua" w:cs="Times New Roman"/>
        </w:rPr>
        <w:t xml:space="preserve">able </w:t>
      </w:r>
      <w:r w:rsidR="002B39C4" w:rsidRPr="00465062">
        <w:rPr>
          <w:rFonts w:ascii="Book Antiqua" w:hAnsi="Book Antiqua" w:cs="Times New Roman" w:hint="eastAsia"/>
          <w:lang w:eastAsia="zh-CN"/>
        </w:rPr>
        <w:t>2</w:t>
      </w:r>
      <w:r w:rsidR="006D746E" w:rsidRPr="00465062">
        <w:rPr>
          <w:rFonts w:ascii="Book Antiqua" w:hAnsi="Book Antiqua" w:cs="Times New Roman"/>
          <w:kern w:val="24"/>
          <w:vertAlign w:val="superscript"/>
        </w:rPr>
        <w:t>[</w:t>
      </w:r>
      <w:r w:rsidR="00714BAC" w:rsidRPr="00465062">
        <w:rPr>
          <w:rFonts w:ascii="Book Antiqua" w:hAnsi="Book Antiqua" w:cs="Times New Roman"/>
          <w:kern w:val="24"/>
          <w:vertAlign w:val="superscript"/>
        </w:rPr>
        <w:t>5</w:t>
      </w:r>
      <w:r w:rsidR="00F87D8E" w:rsidRPr="00465062">
        <w:rPr>
          <w:rFonts w:ascii="Book Antiqua" w:hAnsi="Book Antiqua" w:cs="Times New Roman"/>
          <w:kern w:val="24"/>
          <w:vertAlign w:val="superscript"/>
        </w:rPr>
        <w:t>4</w:t>
      </w:r>
      <w:r w:rsidR="00714BAC" w:rsidRPr="00465062">
        <w:rPr>
          <w:rFonts w:ascii="Book Antiqua" w:hAnsi="Book Antiqua" w:cs="Times New Roman"/>
          <w:kern w:val="24"/>
          <w:vertAlign w:val="superscript"/>
        </w:rPr>
        <w:t>-6</w:t>
      </w:r>
      <w:r w:rsidR="00F87D8E" w:rsidRPr="00465062">
        <w:rPr>
          <w:rFonts w:ascii="Book Antiqua" w:hAnsi="Book Antiqua" w:cs="Times New Roman"/>
          <w:kern w:val="24"/>
          <w:vertAlign w:val="superscript"/>
        </w:rPr>
        <w:t>0</w:t>
      </w:r>
      <w:r w:rsidR="006D746E" w:rsidRPr="00465062">
        <w:rPr>
          <w:rFonts w:ascii="Book Antiqua" w:hAnsi="Book Antiqua" w:cs="Times New Roman"/>
          <w:kern w:val="24"/>
          <w:vertAlign w:val="superscript"/>
        </w:rPr>
        <w:t>]</w:t>
      </w:r>
      <w:r w:rsidR="00D25DC6" w:rsidRPr="00465062">
        <w:rPr>
          <w:rFonts w:ascii="Book Antiqua" w:hAnsi="Book Antiqua" w:cs="Times New Roman"/>
        </w:rPr>
        <w:t>.</w:t>
      </w:r>
      <w:r w:rsidR="0030057E" w:rsidRPr="00465062">
        <w:rPr>
          <w:rFonts w:ascii="Book Antiqua" w:hAnsi="Book Antiqua" w:cs="Times New Roman"/>
        </w:rPr>
        <w:t xml:space="preserve"> The most </w:t>
      </w:r>
      <w:r w:rsidR="002C6043" w:rsidRPr="00465062">
        <w:rPr>
          <w:rFonts w:ascii="Book Antiqua" w:hAnsi="Book Antiqua" w:cs="Times New Roman"/>
        </w:rPr>
        <w:t xml:space="preserve">common clinical </w:t>
      </w:r>
      <w:r w:rsidR="00991082" w:rsidRPr="00465062">
        <w:rPr>
          <w:rFonts w:ascii="Book Antiqua" w:hAnsi="Book Antiqua" w:cs="Times New Roman"/>
        </w:rPr>
        <w:t>symptoms</w:t>
      </w:r>
      <w:r w:rsidR="002C6043" w:rsidRPr="00465062">
        <w:rPr>
          <w:rFonts w:ascii="Book Antiqua" w:hAnsi="Book Antiqua" w:cs="Times New Roman"/>
        </w:rPr>
        <w:t xml:space="preserve"> are fatigue and pruritus.</w:t>
      </w:r>
      <w:r w:rsidR="009A2664" w:rsidRPr="00465062">
        <w:rPr>
          <w:rFonts w:ascii="Book Antiqua" w:hAnsi="Book Antiqua" w:cs="Times New Roman"/>
        </w:rPr>
        <w:t xml:space="preserve"> </w:t>
      </w:r>
      <w:r w:rsidR="00C15432" w:rsidRPr="00465062">
        <w:rPr>
          <w:rFonts w:ascii="Book Antiqua" w:hAnsi="Book Antiqua" w:cs="Times New Roman"/>
        </w:rPr>
        <w:t>Patients with fatigue and pruritus at onset are more likely to progress to c</w:t>
      </w:r>
      <w:r w:rsidR="008E7CFF" w:rsidRPr="00465062">
        <w:rPr>
          <w:rFonts w:ascii="Book Antiqua" w:hAnsi="Book Antiqua" w:cs="Times New Roman"/>
        </w:rPr>
        <w:t>irrhosis and</w:t>
      </w:r>
      <w:r w:rsidRPr="00465062">
        <w:rPr>
          <w:rFonts w:ascii="Book Antiqua" w:hAnsi="Book Antiqua" w:cs="Times New Roman"/>
        </w:rPr>
        <w:t xml:space="preserve"> are less likely to respond to </w:t>
      </w:r>
      <w:r w:rsidR="008E7CFF" w:rsidRPr="00465062">
        <w:rPr>
          <w:rFonts w:ascii="Book Antiqua" w:hAnsi="Book Antiqua" w:cs="Times New Roman"/>
        </w:rPr>
        <w:t>UDCA</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6</w:t>
      </w:r>
      <w:r w:rsidR="00F87D8E" w:rsidRPr="00465062">
        <w:rPr>
          <w:rFonts w:ascii="Book Antiqua" w:hAnsi="Book Antiqua" w:cs="Times New Roman"/>
          <w:vertAlign w:val="superscript"/>
        </w:rPr>
        <w:t>1</w:t>
      </w:r>
      <w:r w:rsidR="006D746E" w:rsidRPr="00465062">
        <w:rPr>
          <w:rFonts w:ascii="Book Antiqua" w:hAnsi="Book Antiqua" w:cs="Times New Roman"/>
          <w:vertAlign w:val="superscript"/>
        </w:rPr>
        <w:t>]</w:t>
      </w:r>
      <w:r w:rsidR="00C15432" w:rsidRPr="00465062">
        <w:rPr>
          <w:rFonts w:ascii="Book Antiqua" w:hAnsi="Book Antiqua" w:cs="Times New Roman"/>
        </w:rPr>
        <w:t>.</w:t>
      </w:r>
      <w:r w:rsidR="009A2664" w:rsidRPr="00465062">
        <w:rPr>
          <w:rFonts w:ascii="Book Antiqua" w:hAnsi="Book Antiqua" w:cs="Times New Roman"/>
        </w:rPr>
        <w:t xml:space="preserve"> </w:t>
      </w:r>
      <w:r w:rsidR="002C6043" w:rsidRPr="00465062">
        <w:rPr>
          <w:rFonts w:ascii="Book Antiqua" w:hAnsi="Book Antiqua" w:cs="Times New Roman"/>
        </w:rPr>
        <w:t xml:space="preserve">Pruritus is often severe and disabling, and associated with a poor quality of life. Both symptoms are described in detail </w:t>
      </w:r>
      <w:r w:rsidR="00DA40CD" w:rsidRPr="00465062">
        <w:rPr>
          <w:rFonts w:ascii="Book Antiqua" w:hAnsi="Book Antiqua" w:cs="Times New Roman"/>
        </w:rPr>
        <w:t>below</w:t>
      </w:r>
      <w:r w:rsidR="002C6043" w:rsidRPr="00465062">
        <w:rPr>
          <w:rFonts w:ascii="Book Antiqua" w:hAnsi="Book Antiqua" w:cs="Times New Roman"/>
        </w:rPr>
        <w:t>.</w:t>
      </w:r>
    </w:p>
    <w:p w14:paraId="1B2763E7" w14:textId="1E5A8BBD" w:rsidR="00015C1B" w:rsidRPr="00465062" w:rsidRDefault="00015C1B" w:rsidP="00D759D3">
      <w:pPr>
        <w:widowControl w:val="0"/>
        <w:spacing w:line="360" w:lineRule="auto"/>
        <w:ind w:firstLineChars="100" w:firstLine="240"/>
        <w:jc w:val="both"/>
        <w:rPr>
          <w:rFonts w:ascii="Book Antiqua" w:hAnsi="Book Antiqua" w:cs="Times New Roman"/>
          <w:lang w:eastAsia="zh-CN"/>
        </w:rPr>
      </w:pPr>
      <w:r w:rsidRPr="00465062">
        <w:rPr>
          <w:rFonts w:ascii="Book Antiqua" w:hAnsi="Book Antiqua" w:cs="Times New Roman"/>
        </w:rPr>
        <w:t>Most patients with PBC have mild</w:t>
      </w:r>
      <w:r w:rsidR="00991082" w:rsidRPr="00465062">
        <w:rPr>
          <w:rFonts w:ascii="Book Antiqua" w:hAnsi="Book Antiqua" w:cs="Times New Roman"/>
        </w:rPr>
        <w:t>ly</w:t>
      </w:r>
      <w:r w:rsidRPr="00465062">
        <w:rPr>
          <w:rFonts w:ascii="Book Antiqua" w:hAnsi="Book Antiqua" w:cs="Times New Roman"/>
        </w:rPr>
        <w:t xml:space="preserve"> elevat</w:t>
      </w:r>
      <w:r w:rsidR="00991082" w:rsidRPr="00465062">
        <w:rPr>
          <w:rFonts w:ascii="Book Antiqua" w:hAnsi="Book Antiqua" w:cs="Times New Roman"/>
        </w:rPr>
        <w:t>ed</w:t>
      </w:r>
      <w:r w:rsidRPr="00465062">
        <w:rPr>
          <w:rFonts w:ascii="Book Antiqua" w:hAnsi="Book Antiqua" w:cs="Times New Roman"/>
        </w:rPr>
        <w:t xml:space="preserve"> </w:t>
      </w:r>
      <w:r w:rsidR="00991082" w:rsidRPr="00465062">
        <w:rPr>
          <w:rFonts w:ascii="Book Antiqua" w:hAnsi="Book Antiqua" w:cs="Times New Roman"/>
        </w:rPr>
        <w:t xml:space="preserve">serum </w:t>
      </w:r>
      <w:r w:rsidRPr="00465062">
        <w:rPr>
          <w:rFonts w:ascii="Book Antiqua" w:hAnsi="Book Antiqua" w:cs="Times New Roman"/>
        </w:rPr>
        <w:t>aminotransferase</w:t>
      </w:r>
      <w:r w:rsidR="00991082" w:rsidRPr="00465062">
        <w:rPr>
          <w:rFonts w:ascii="Book Antiqua" w:hAnsi="Book Antiqua" w:cs="Times New Roman"/>
        </w:rPr>
        <w:t xml:space="preserve"> levels</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6</w:t>
      </w:r>
      <w:r w:rsidR="00F87D8E" w:rsidRPr="00465062">
        <w:rPr>
          <w:rFonts w:ascii="Book Antiqua" w:hAnsi="Book Antiqua" w:cs="Times New Roman"/>
          <w:vertAlign w:val="superscript"/>
        </w:rPr>
        <w:t>2</w:t>
      </w:r>
      <w:r w:rsidR="00714BAC" w:rsidRPr="00465062">
        <w:rPr>
          <w:rFonts w:ascii="Book Antiqua" w:hAnsi="Book Antiqua" w:cs="Times New Roman"/>
          <w:vertAlign w:val="superscript"/>
        </w:rPr>
        <w:t>,6</w:t>
      </w:r>
      <w:r w:rsidR="00F87D8E" w:rsidRPr="00465062">
        <w:rPr>
          <w:rFonts w:ascii="Book Antiqua" w:hAnsi="Book Antiqua" w:cs="Times New Roman"/>
          <w:vertAlign w:val="superscript"/>
        </w:rPr>
        <w:t>3</w:t>
      </w:r>
      <w:r w:rsidR="006D746E" w:rsidRPr="00465062">
        <w:rPr>
          <w:rFonts w:ascii="Book Antiqua" w:hAnsi="Book Antiqua" w:cs="Times New Roman"/>
          <w:vertAlign w:val="superscript"/>
        </w:rPr>
        <w:t>]</w:t>
      </w:r>
      <w:r w:rsidRPr="00465062">
        <w:rPr>
          <w:rFonts w:ascii="Book Antiqua" w:hAnsi="Book Antiqua" w:cs="Times New Roman"/>
        </w:rPr>
        <w:t>, and increased level of immunoglobulins, especially IgM.</w:t>
      </w:r>
      <w:r w:rsidR="009A2664" w:rsidRPr="00465062">
        <w:rPr>
          <w:rFonts w:ascii="Book Antiqua" w:hAnsi="Book Antiqua" w:cs="Times New Roman"/>
        </w:rPr>
        <w:t xml:space="preserve"> </w:t>
      </w:r>
      <w:r w:rsidRPr="00465062">
        <w:rPr>
          <w:rFonts w:ascii="Book Antiqua" w:hAnsi="Book Antiqua" w:cs="Times New Roman"/>
        </w:rPr>
        <w:t>A s</w:t>
      </w:r>
      <w:r w:rsidR="00D759D3" w:rsidRPr="00465062">
        <w:rPr>
          <w:rFonts w:ascii="Book Antiqua" w:hAnsi="Book Antiqua" w:cs="Times New Roman"/>
        </w:rPr>
        <w:t>tudy of 25 patients with PBC</w:t>
      </w:r>
      <w:r w:rsidR="00D759D3" w:rsidRPr="00465062">
        <w:rPr>
          <w:rFonts w:ascii="Book Antiqua" w:hAnsi="Book Antiqua" w:cs="Times New Roman"/>
          <w:i/>
        </w:rPr>
        <w:t xml:space="preserve"> vs</w:t>
      </w:r>
      <w:r w:rsidRPr="00465062">
        <w:rPr>
          <w:rFonts w:ascii="Book Antiqua" w:hAnsi="Book Antiqua" w:cs="Times New Roman"/>
        </w:rPr>
        <w:t xml:space="preserve"> age- and sex-matched controls revealed that IgM was uniformly elevated in patients with PBC</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6</w:t>
      </w:r>
      <w:r w:rsidR="00F87D8E" w:rsidRPr="00465062">
        <w:rPr>
          <w:rFonts w:ascii="Book Antiqua" w:hAnsi="Book Antiqua" w:cs="Times New Roman"/>
          <w:vertAlign w:val="superscript"/>
        </w:rPr>
        <w:t>4</w:t>
      </w:r>
      <w:r w:rsidR="006D746E" w:rsidRPr="00465062">
        <w:rPr>
          <w:rFonts w:ascii="Book Antiqua" w:hAnsi="Book Antiqua" w:cs="Times New Roman"/>
          <w:vertAlign w:val="superscript"/>
        </w:rPr>
        <w:t>]</w:t>
      </w:r>
      <w:r w:rsidRPr="00465062">
        <w:rPr>
          <w:rFonts w:ascii="Book Antiqua" w:hAnsi="Book Antiqua" w:cs="Times New Roman"/>
        </w:rPr>
        <w:t xml:space="preserve">. The increase in aminotransferase levels primarily reflects the degree of periportal and lobular necrosis and inflammation, whereas hyperbilirubinemia reflects the </w:t>
      </w:r>
      <w:r w:rsidR="00FF3785" w:rsidRPr="00465062">
        <w:rPr>
          <w:rFonts w:ascii="Book Antiqua" w:hAnsi="Book Antiqua" w:cs="Times New Roman"/>
        </w:rPr>
        <w:t>degree</w:t>
      </w:r>
      <w:r w:rsidRPr="00465062">
        <w:rPr>
          <w:rFonts w:ascii="Book Antiqua" w:hAnsi="Book Antiqua" w:cs="Times New Roman"/>
        </w:rPr>
        <w:t xml:space="preserve"> of ductopenia and biliary piecemeal necrosis</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27</w:t>
      </w:r>
      <w:r w:rsidR="006D746E" w:rsidRPr="00465062">
        <w:rPr>
          <w:rFonts w:ascii="Book Antiqua" w:hAnsi="Book Antiqua" w:cs="Times New Roman"/>
          <w:vertAlign w:val="superscript"/>
        </w:rPr>
        <w:t>]</w:t>
      </w:r>
      <w:r w:rsidRPr="00465062">
        <w:rPr>
          <w:rFonts w:ascii="Book Antiqua" w:hAnsi="Book Antiqua" w:cs="Times New Roman"/>
        </w:rPr>
        <w:t>.</w:t>
      </w:r>
    </w:p>
    <w:p w14:paraId="12AF9300" w14:textId="77777777" w:rsidR="00D759D3" w:rsidRPr="00465062" w:rsidRDefault="00D759D3" w:rsidP="00D759D3">
      <w:pPr>
        <w:widowControl w:val="0"/>
        <w:spacing w:line="360" w:lineRule="auto"/>
        <w:ind w:firstLineChars="100" w:firstLine="240"/>
        <w:jc w:val="both"/>
        <w:rPr>
          <w:rFonts w:ascii="Book Antiqua" w:hAnsi="Book Antiqua" w:cs="Times New Roman"/>
          <w:lang w:eastAsia="zh-CN"/>
        </w:rPr>
      </w:pPr>
    </w:p>
    <w:p w14:paraId="57877A53" w14:textId="4BEE7220" w:rsidR="00C15432" w:rsidRPr="00465062" w:rsidRDefault="00D759D3" w:rsidP="009A2664">
      <w:pPr>
        <w:widowControl w:val="0"/>
        <w:spacing w:line="360" w:lineRule="auto"/>
        <w:jc w:val="both"/>
        <w:rPr>
          <w:rFonts w:ascii="Book Antiqua" w:hAnsi="Book Antiqua" w:cs="Times New Roman"/>
          <w:b/>
        </w:rPr>
      </w:pPr>
      <w:r w:rsidRPr="00465062">
        <w:rPr>
          <w:rFonts w:ascii="Book Antiqua" w:hAnsi="Book Antiqua" w:cs="Times New Roman"/>
          <w:b/>
        </w:rPr>
        <w:t>NATURAL HISTORY</w:t>
      </w:r>
    </w:p>
    <w:p w14:paraId="036CB1A6" w14:textId="3D1F793D" w:rsidR="00C15432" w:rsidRPr="00465062" w:rsidRDefault="00C15432"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The natural history of PBC, including the percentage of patie</w:t>
      </w:r>
      <w:r w:rsidR="008E7CFF" w:rsidRPr="00465062">
        <w:rPr>
          <w:rFonts w:ascii="Book Antiqua" w:hAnsi="Book Antiqua" w:cs="Times New Roman"/>
        </w:rPr>
        <w:t xml:space="preserve">nts requiring liver </w:t>
      </w:r>
      <w:r w:rsidRPr="00465062">
        <w:rPr>
          <w:rFonts w:ascii="Book Antiqua" w:hAnsi="Book Antiqua" w:cs="Times New Roman"/>
        </w:rPr>
        <w:t>transplant</w:t>
      </w:r>
      <w:r w:rsidR="00B2268C" w:rsidRPr="00465062">
        <w:rPr>
          <w:rFonts w:ascii="Book Antiqua" w:hAnsi="Book Antiqua" w:cs="Times New Roman"/>
        </w:rPr>
        <w:t>at</w:t>
      </w:r>
      <w:r w:rsidR="008E7CFF" w:rsidRPr="00465062">
        <w:rPr>
          <w:rFonts w:ascii="Book Antiqua" w:hAnsi="Book Antiqua" w:cs="Times New Roman"/>
        </w:rPr>
        <w:t xml:space="preserve">ion or </w:t>
      </w:r>
      <w:r w:rsidR="00FF3785" w:rsidRPr="00465062">
        <w:rPr>
          <w:rFonts w:ascii="Book Antiqua" w:hAnsi="Book Antiqua" w:cs="Times New Roman"/>
        </w:rPr>
        <w:t>dying</w:t>
      </w:r>
      <w:r w:rsidR="008E7CFF" w:rsidRPr="00465062">
        <w:rPr>
          <w:rFonts w:ascii="Book Antiqua" w:hAnsi="Book Antiqua" w:cs="Times New Roman"/>
        </w:rPr>
        <w:t xml:space="preserve">, </w:t>
      </w:r>
      <w:r w:rsidR="00B2268C" w:rsidRPr="00465062">
        <w:rPr>
          <w:rFonts w:ascii="Book Antiqua" w:hAnsi="Book Antiqua" w:cs="Times New Roman"/>
        </w:rPr>
        <w:t xml:space="preserve">has recently become less severe </w:t>
      </w:r>
      <w:r w:rsidR="00ED3034" w:rsidRPr="00465062">
        <w:rPr>
          <w:rFonts w:ascii="Book Antiqua" w:hAnsi="Book Antiqua" w:cs="Times New Roman"/>
        </w:rPr>
        <w:t>due</w:t>
      </w:r>
      <w:r w:rsidR="002C6043" w:rsidRPr="00465062">
        <w:rPr>
          <w:rFonts w:ascii="Book Antiqua" w:hAnsi="Book Antiqua" w:cs="Times New Roman"/>
        </w:rPr>
        <w:t xml:space="preserve"> to earlier diagnosis</w:t>
      </w:r>
      <w:r w:rsidR="006D746E" w:rsidRPr="00465062">
        <w:rPr>
          <w:rFonts w:ascii="Book Antiqua" w:hAnsi="Book Antiqua" w:cs="Times New Roman"/>
          <w:vertAlign w:val="superscript"/>
        </w:rPr>
        <w:t>[</w:t>
      </w:r>
      <w:r w:rsidR="00196CB4" w:rsidRPr="00465062">
        <w:rPr>
          <w:rFonts w:ascii="Book Antiqua" w:hAnsi="Book Antiqua" w:cs="Times New Roman"/>
          <w:vertAlign w:val="superscript"/>
        </w:rPr>
        <w:t>25</w:t>
      </w:r>
      <w:r w:rsidR="006D746E" w:rsidRPr="00465062">
        <w:rPr>
          <w:rFonts w:ascii="Book Antiqua" w:hAnsi="Book Antiqua" w:cs="Times New Roman"/>
          <w:vertAlign w:val="superscript"/>
        </w:rPr>
        <w:t>]</w:t>
      </w:r>
      <w:r w:rsidR="002C6043" w:rsidRPr="00465062">
        <w:rPr>
          <w:rFonts w:ascii="Book Antiqua" w:hAnsi="Book Antiqua" w:cs="Times New Roman"/>
        </w:rPr>
        <w:t>,</w:t>
      </w:r>
      <w:r w:rsidR="0090328B" w:rsidRPr="00465062">
        <w:rPr>
          <w:rFonts w:ascii="Book Antiqua" w:hAnsi="Book Antiqua" w:cs="Times New Roman"/>
        </w:rPr>
        <w:t xml:space="preserve"> and </w:t>
      </w:r>
      <w:r w:rsidRPr="00465062">
        <w:rPr>
          <w:rFonts w:ascii="Book Antiqua" w:hAnsi="Book Antiqua" w:cs="Times New Roman"/>
        </w:rPr>
        <w:t xml:space="preserve">introduction of UDCA </w:t>
      </w:r>
      <w:r w:rsidR="00546937" w:rsidRPr="00465062">
        <w:rPr>
          <w:rFonts w:ascii="Book Antiqua" w:hAnsi="Book Antiqua" w:cs="Times New Roman"/>
        </w:rPr>
        <w:t>therapy</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6</w:t>
      </w:r>
      <w:r w:rsidR="00F87D8E" w:rsidRPr="00465062">
        <w:rPr>
          <w:rFonts w:ascii="Book Antiqua" w:hAnsi="Book Antiqua" w:cs="Times New Roman"/>
          <w:vertAlign w:val="superscript"/>
        </w:rPr>
        <w:t>5</w:t>
      </w:r>
      <w:r w:rsidR="00714BAC" w:rsidRPr="00465062">
        <w:rPr>
          <w:rFonts w:ascii="Book Antiqua" w:hAnsi="Book Antiqua" w:cs="Times New Roman"/>
          <w:vertAlign w:val="superscript"/>
        </w:rPr>
        <w:t>,6</w:t>
      </w:r>
      <w:r w:rsidR="00F87D8E" w:rsidRPr="00465062">
        <w:rPr>
          <w:rFonts w:ascii="Book Antiqua" w:hAnsi="Book Antiqua" w:cs="Times New Roman"/>
          <w:vertAlign w:val="superscript"/>
        </w:rPr>
        <w:t>6</w:t>
      </w:r>
      <w:r w:rsidR="006D746E" w:rsidRPr="00465062">
        <w:rPr>
          <w:rFonts w:ascii="Book Antiqua" w:hAnsi="Book Antiqua" w:cs="Times New Roman"/>
          <w:vertAlign w:val="superscript"/>
        </w:rPr>
        <w:t>]</w:t>
      </w:r>
      <w:r w:rsidRPr="00465062">
        <w:rPr>
          <w:rFonts w:ascii="Book Antiqua" w:hAnsi="Book Antiqua" w:cs="Times New Roman"/>
        </w:rPr>
        <w:t>.</w:t>
      </w:r>
    </w:p>
    <w:p w14:paraId="159D22CC" w14:textId="77777777" w:rsidR="00D759D3" w:rsidRPr="00465062" w:rsidRDefault="00D759D3" w:rsidP="009A2664">
      <w:pPr>
        <w:widowControl w:val="0"/>
        <w:spacing w:line="360" w:lineRule="auto"/>
        <w:jc w:val="both"/>
        <w:rPr>
          <w:rFonts w:ascii="Book Antiqua" w:hAnsi="Book Antiqua" w:cs="Times New Roman"/>
          <w:lang w:eastAsia="zh-CN"/>
        </w:rPr>
      </w:pPr>
    </w:p>
    <w:p w14:paraId="74AB424F" w14:textId="42504419" w:rsidR="00C15432" w:rsidRPr="00465062" w:rsidRDefault="00D759D3" w:rsidP="009A2664">
      <w:pPr>
        <w:widowControl w:val="0"/>
        <w:spacing w:line="360" w:lineRule="auto"/>
        <w:jc w:val="both"/>
        <w:rPr>
          <w:rFonts w:ascii="Book Antiqua" w:hAnsi="Book Antiqua" w:cs="Times New Roman"/>
          <w:b/>
        </w:rPr>
      </w:pPr>
      <w:r w:rsidRPr="00465062">
        <w:rPr>
          <w:rFonts w:ascii="Book Antiqua" w:hAnsi="Book Antiqua" w:cs="Times New Roman"/>
          <w:b/>
        </w:rPr>
        <w:t>PROGNOSTIC MODELS</w:t>
      </w:r>
    </w:p>
    <w:p w14:paraId="6819430B" w14:textId="7F5BEB2F" w:rsidR="00C15432" w:rsidRPr="00465062" w:rsidRDefault="00C15432"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 xml:space="preserve">The Mayo Risk </w:t>
      </w:r>
      <w:r w:rsidR="00015C1B" w:rsidRPr="00465062">
        <w:rPr>
          <w:rFonts w:ascii="Book Antiqua" w:hAnsi="Book Antiqua" w:cs="Times New Roman"/>
        </w:rPr>
        <w:t>score</w:t>
      </w:r>
      <w:r w:rsidRPr="00465062">
        <w:rPr>
          <w:rFonts w:ascii="Book Antiqua" w:hAnsi="Book Antiqua" w:cs="Times New Roman"/>
        </w:rPr>
        <w:t xml:space="preserve"> </w:t>
      </w:r>
      <w:r w:rsidR="00546937" w:rsidRPr="00465062">
        <w:rPr>
          <w:rFonts w:ascii="Book Antiqua" w:hAnsi="Book Antiqua" w:cs="Times New Roman"/>
        </w:rPr>
        <w:t xml:space="preserve">is </w:t>
      </w:r>
      <w:r w:rsidRPr="00465062">
        <w:rPr>
          <w:rFonts w:ascii="Book Antiqua" w:hAnsi="Book Antiqua" w:cs="Times New Roman"/>
        </w:rPr>
        <w:t xml:space="preserve">the most widely used </w:t>
      </w:r>
      <w:r w:rsidR="00CB0D15" w:rsidRPr="00465062">
        <w:rPr>
          <w:rFonts w:ascii="Book Antiqua" w:hAnsi="Book Antiqua" w:cs="Times New Roman"/>
        </w:rPr>
        <w:t xml:space="preserve">and best </w:t>
      </w:r>
      <w:r w:rsidR="00242A2C" w:rsidRPr="00465062">
        <w:rPr>
          <w:rFonts w:ascii="Book Antiqua" w:hAnsi="Book Antiqua" w:cs="Times New Roman"/>
        </w:rPr>
        <w:t>pr</w:t>
      </w:r>
      <w:r w:rsidR="00CB0D15" w:rsidRPr="00465062">
        <w:rPr>
          <w:rFonts w:ascii="Book Antiqua" w:hAnsi="Book Antiqua" w:cs="Times New Roman"/>
        </w:rPr>
        <w:t xml:space="preserve">ognostic </w:t>
      </w:r>
      <w:r w:rsidR="00FF3785" w:rsidRPr="00465062">
        <w:rPr>
          <w:rFonts w:ascii="Book Antiqua" w:hAnsi="Book Antiqua" w:cs="Times New Roman"/>
        </w:rPr>
        <w:t>system</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6</w:t>
      </w:r>
      <w:r w:rsidR="00F87D8E" w:rsidRPr="00465062">
        <w:rPr>
          <w:rFonts w:ascii="Book Antiqua" w:hAnsi="Book Antiqua" w:cs="Times New Roman"/>
          <w:vertAlign w:val="superscript"/>
        </w:rPr>
        <w:t>7</w:t>
      </w:r>
      <w:r w:rsidR="006D746E" w:rsidRPr="00465062">
        <w:rPr>
          <w:rFonts w:ascii="Book Antiqua" w:hAnsi="Book Antiqua" w:cs="Times New Roman"/>
          <w:vertAlign w:val="superscript"/>
        </w:rPr>
        <w:t>]</w:t>
      </w:r>
      <w:r w:rsidR="00546937" w:rsidRPr="00465062">
        <w:rPr>
          <w:rFonts w:ascii="Book Antiqua" w:hAnsi="Book Antiqua" w:cs="Times New Roman"/>
        </w:rPr>
        <w:t>.</w:t>
      </w:r>
      <w:r w:rsidR="009A2664" w:rsidRPr="00465062">
        <w:rPr>
          <w:rFonts w:ascii="Book Antiqua" w:hAnsi="Book Antiqua" w:cs="Times New Roman"/>
        </w:rPr>
        <w:t xml:space="preserve"> </w:t>
      </w:r>
      <w:r w:rsidR="00A67A5D" w:rsidRPr="00465062">
        <w:rPr>
          <w:rFonts w:ascii="Book Antiqua" w:hAnsi="Book Antiqua" w:cs="Times New Roman"/>
        </w:rPr>
        <w:t>It is superior to the Childs-Pugh score in predicting prognosis</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6</w:t>
      </w:r>
      <w:r w:rsidR="00F87D8E" w:rsidRPr="00465062">
        <w:rPr>
          <w:rFonts w:ascii="Book Antiqua" w:hAnsi="Book Antiqua" w:cs="Times New Roman"/>
          <w:vertAlign w:val="superscript"/>
        </w:rPr>
        <w:t>7</w:t>
      </w:r>
      <w:r w:rsidR="006D746E" w:rsidRPr="00465062">
        <w:rPr>
          <w:rFonts w:ascii="Book Antiqua" w:hAnsi="Book Antiqua" w:cs="Times New Roman"/>
          <w:vertAlign w:val="superscript"/>
        </w:rPr>
        <w:t>]</w:t>
      </w:r>
      <w:r w:rsidR="00A67A5D" w:rsidRPr="00465062">
        <w:rPr>
          <w:rFonts w:ascii="Book Antiqua" w:hAnsi="Book Antiqua" w:cs="Times New Roman"/>
        </w:rPr>
        <w:t>.</w:t>
      </w:r>
      <w:r w:rsidR="009A2664" w:rsidRPr="00465062">
        <w:rPr>
          <w:rFonts w:ascii="Book Antiqua" w:hAnsi="Book Antiqua" w:cs="Times New Roman"/>
        </w:rPr>
        <w:t xml:space="preserve"> </w:t>
      </w:r>
      <w:r w:rsidR="00546937" w:rsidRPr="00465062">
        <w:rPr>
          <w:rFonts w:ascii="Book Antiqua" w:hAnsi="Book Antiqua" w:cs="Times New Roman"/>
        </w:rPr>
        <w:t>It</w:t>
      </w:r>
      <w:r w:rsidR="0090328B" w:rsidRPr="00465062">
        <w:rPr>
          <w:rFonts w:ascii="Book Antiqua" w:hAnsi="Book Antiqua" w:cs="Times New Roman"/>
        </w:rPr>
        <w:t xml:space="preserve"> </w:t>
      </w:r>
      <w:r w:rsidR="004F12A2" w:rsidRPr="00465062">
        <w:rPr>
          <w:rFonts w:ascii="Book Antiqua" w:hAnsi="Book Antiqua" w:cs="Times New Roman"/>
        </w:rPr>
        <w:t xml:space="preserve">incorporates </w:t>
      </w:r>
      <w:r w:rsidRPr="00465062">
        <w:rPr>
          <w:rFonts w:ascii="Book Antiqua" w:hAnsi="Book Antiqua" w:cs="Times New Roman"/>
        </w:rPr>
        <w:t>patient age, serum bilirubin concentration, albumin concentration, prothrombin time, and degree of edema.</w:t>
      </w:r>
      <w:r w:rsidR="009A2664" w:rsidRPr="00465062">
        <w:rPr>
          <w:rFonts w:ascii="Book Antiqua" w:hAnsi="Book Antiqua" w:cs="Times New Roman"/>
        </w:rPr>
        <w:t xml:space="preserve"> </w:t>
      </w:r>
      <w:r w:rsidRPr="00465062">
        <w:rPr>
          <w:rFonts w:ascii="Book Antiqua" w:hAnsi="Book Antiqua" w:cs="Times New Roman"/>
        </w:rPr>
        <w:t xml:space="preserve">The Mayo </w:t>
      </w:r>
      <w:r w:rsidR="00242A2C" w:rsidRPr="00465062">
        <w:rPr>
          <w:rFonts w:ascii="Book Antiqua" w:hAnsi="Book Antiqua" w:cs="Times New Roman"/>
        </w:rPr>
        <w:t>R</w:t>
      </w:r>
      <w:r w:rsidRPr="00465062">
        <w:rPr>
          <w:rFonts w:ascii="Book Antiqua" w:hAnsi="Book Antiqua" w:cs="Times New Roman"/>
        </w:rPr>
        <w:t>isk score</w:t>
      </w:r>
      <w:r w:rsidR="00D759D3" w:rsidRPr="00465062">
        <w:rPr>
          <w:rFonts w:ascii="Book Antiqua" w:hAnsi="Book Antiqua" w:cs="Times New Roman" w:hint="eastAsia"/>
          <w:lang w:eastAsia="zh-CN"/>
        </w:rPr>
        <w:t xml:space="preserve"> </w:t>
      </w:r>
      <w:r w:rsidRPr="00465062">
        <w:rPr>
          <w:rFonts w:ascii="Book Antiqua" w:hAnsi="Book Antiqua" w:cs="Times New Roman"/>
        </w:rPr>
        <w:t>=</w:t>
      </w:r>
      <w:r w:rsidR="00D759D3" w:rsidRPr="00465062">
        <w:rPr>
          <w:rFonts w:ascii="Book Antiqua" w:hAnsi="Book Antiqua" w:cs="Times New Roman" w:hint="eastAsia"/>
          <w:lang w:eastAsia="zh-CN"/>
        </w:rPr>
        <w:t xml:space="preserve"> </w:t>
      </w:r>
      <w:r w:rsidRPr="00465062">
        <w:rPr>
          <w:rFonts w:ascii="Book Antiqua" w:hAnsi="Book Antiqua" w:cs="Times New Roman"/>
        </w:rPr>
        <w:t>0.04 (Age) + 10.87 Log</w:t>
      </w:r>
      <w:r w:rsidRPr="00465062">
        <w:rPr>
          <w:rFonts w:ascii="Book Antiqua" w:hAnsi="Book Antiqua" w:cs="Times New Roman"/>
          <w:vertAlign w:val="subscript"/>
        </w:rPr>
        <w:t>e</w:t>
      </w:r>
      <w:r w:rsidRPr="00465062">
        <w:rPr>
          <w:rFonts w:ascii="Book Antiqua" w:hAnsi="Book Antiqua" w:cs="Times New Roman"/>
        </w:rPr>
        <w:t xml:space="preserve"> (Bilirubin) -</w:t>
      </w:r>
      <w:r w:rsidR="003801ED" w:rsidRPr="00465062">
        <w:rPr>
          <w:rFonts w:ascii="Book Antiqua" w:hAnsi="Book Antiqua" w:cs="Times New Roman" w:hint="eastAsia"/>
          <w:lang w:eastAsia="zh-CN"/>
        </w:rPr>
        <w:t xml:space="preserve"> </w:t>
      </w:r>
      <w:r w:rsidRPr="00465062">
        <w:rPr>
          <w:rFonts w:ascii="Book Antiqua" w:hAnsi="Book Antiqua" w:cs="Times New Roman"/>
        </w:rPr>
        <w:t>22.53 Log</w:t>
      </w:r>
      <w:r w:rsidRPr="00465062">
        <w:rPr>
          <w:rFonts w:ascii="Book Antiqua" w:hAnsi="Book Antiqua" w:cs="Times New Roman"/>
          <w:vertAlign w:val="subscript"/>
        </w:rPr>
        <w:t>e</w:t>
      </w:r>
      <w:r w:rsidRPr="00465062">
        <w:rPr>
          <w:rFonts w:ascii="Book Antiqua" w:hAnsi="Book Antiqua" w:cs="Times New Roman"/>
        </w:rPr>
        <w:t xml:space="preserve"> (Albumin) +</w:t>
      </w:r>
      <w:r w:rsidR="008E1C11" w:rsidRPr="00465062">
        <w:rPr>
          <w:rFonts w:ascii="Book Antiqua" w:hAnsi="Book Antiqua" w:cs="Times New Roman"/>
        </w:rPr>
        <w:t xml:space="preserve"> </w:t>
      </w:r>
      <w:r w:rsidRPr="00465062">
        <w:rPr>
          <w:rFonts w:ascii="Book Antiqua" w:hAnsi="Book Antiqua" w:cs="Times New Roman"/>
        </w:rPr>
        <w:t>12.38 Log</w:t>
      </w:r>
      <w:r w:rsidRPr="00465062">
        <w:rPr>
          <w:rFonts w:ascii="Book Antiqua" w:hAnsi="Book Antiqua" w:cs="Times New Roman"/>
          <w:vertAlign w:val="subscript"/>
        </w:rPr>
        <w:t xml:space="preserve">e </w:t>
      </w:r>
      <w:r w:rsidRPr="00465062">
        <w:rPr>
          <w:rFonts w:ascii="Book Antiqua" w:hAnsi="Book Antiqua" w:cs="Times New Roman"/>
        </w:rPr>
        <w:t xml:space="preserve">(Prothrombin time) </w:t>
      </w:r>
      <w:r w:rsidR="00B3285C" w:rsidRPr="00465062">
        <w:rPr>
          <w:rFonts w:ascii="Book Antiqua" w:hAnsi="Book Antiqua" w:cs="Times New Roman"/>
        </w:rPr>
        <w:t>+</w:t>
      </w:r>
      <w:r w:rsidR="00546937" w:rsidRPr="00465062">
        <w:rPr>
          <w:rFonts w:ascii="Book Antiqua" w:hAnsi="Book Antiqua" w:cs="Times New Roman"/>
        </w:rPr>
        <w:t xml:space="preserve"> </w:t>
      </w:r>
      <w:r w:rsidRPr="00465062">
        <w:rPr>
          <w:rFonts w:ascii="Book Antiqua" w:hAnsi="Book Antiqua" w:cs="Times New Roman"/>
        </w:rPr>
        <w:t xml:space="preserve">10.86 (Edema score). </w:t>
      </w:r>
      <w:r w:rsidR="00CB0D15" w:rsidRPr="00465062">
        <w:rPr>
          <w:rFonts w:ascii="Book Antiqua" w:hAnsi="Book Antiqua" w:cs="Times New Roman"/>
        </w:rPr>
        <w:t xml:space="preserve">An </w:t>
      </w:r>
      <w:r w:rsidRPr="00465062">
        <w:rPr>
          <w:rFonts w:ascii="Book Antiqua" w:hAnsi="Book Antiqua" w:cs="Times New Roman"/>
        </w:rPr>
        <w:t>edema score</w:t>
      </w:r>
      <w:r w:rsidR="00CB0D15" w:rsidRPr="00465062">
        <w:rPr>
          <w:rFonts w:ascii="Book Antiqua" w:hAnsi="Book Antiqua" w:cs="Times New Roman"/>
        </w:rPr>
        <w:t xml:space="preserve"> of</w:t>
      </w:r>
      <w:r w:rsidRPr="00465062">
        <w:rPr>
          <w:rFonts w:ascii="Book Antiqua" w:hAnsi="Book Antiqua" w:cs="Times New Roman"/>
        </w:rPr>
        <w:t xml:space="preserve"> 0</w:t>
      </w:r>
      <w:r w:rsidR="00CB0D15" w:rsidRPr="00465062">
        <w:rPr>
          <w:rFonts w:ascii="Book Antiqua" w:hAnsi="Book Antiqua" w:cs="Times New Roman"/>
        </w:rPr>
        <w:t>=</w:t>
      </w:r>
      <w:r w:rsidRPr="00465062">
        <w:rPr>
          <w:rFonts w:ascii="Book Antiqua" w:hAnsi="Book Antiqua" w:cs="Times New Roman"/>
        </w:rPr>
        <w:t>no edema without</w:t>
      </w:r>
      <w:r w:rsidR="0090328B" w:rsidRPr="00465062">
        <w:rPr>
          <w:rFonts w:ascii="Book Antiqua" w:hAnsi="Book Antiqua" w:cs="Times New Roman"/>
        </w:rPr>
        <w:t xml:space="preserve"> diuretics, 1</w:t>
      </w:r>
      <w:r w:rsidR="00CB0D15" w:rsidRPr="00465062">
        <w:rPr>
          <w:rFonts w:ascii="Book Antiqua" w:hAnsi="Book Antiqua" w:cs="Times New Roman"/>
        </w:rPr>
        <w:t>=</w:t>
      </w:r>
      <w:r w:rsidR="0090328B" w:rsidRPr="00465062">
        <w:rPr>
          <w:rFonts w:ascii="Book Antiqua" w:hAnsi="Book Antiqua" w:cs="Times New Roman"/>
        </w:rPr>
        <w:t xml:space="preserve">edema with diuretics, </w:t>
      </w:r>
      <w:r w:rsidR="00546937" w:rsidRPr="00465062">
        <w:rPr>
          <w:rFonts w:ascii="Book Antiqua" w:hAnsi="Book Antiqua" w:cs="Times New Roman"/>
        </w:rPr>
        <w:t xml:space="preserve">and </w:t>
      </w:r>
      <w:r w:rsidR="0090328B" w:rsidRPr="00465062">
        <w:rPr>
          <w:rFonts w:ascii="Book Antiqua" w:hAnsi="Book Antiqua" w:cs="Times New Roman"/>
        </w:rPr>
        <w:t>0.5</w:t>
      </w:r>
      <w:r w:rsidR="00D759D3" w:rsidRPr="00465062">
        <w:rPr>
          <w:rFonts w:ascii="Book Antiqua" w:hAnsi="Book Antiqua" w:cs="Times New Roman" w:hint="eastAsia"/>
          <w:lang w:eastAsia="zh-CN"/>
        </w:rPr>
        <w:t xml:space="preserve"> </w:t>
      </w:r>
      <w:r w:rsidR="00CB0D15" w:rsidRPr="00465062">
        <w:rPr>
          <w:rFonts w:ascii="Book Antiqua" w:hAnsi="Book Antiqua" w:cs="Times New Roman"/>
        </w:rPr>
        <w:t>=</w:t>
      </w:r>
      <w:r w:rsidR="00D759D3" w:rsidRPr="00465062">
        <w:rPr>
          <w:rFonts w:ascii="Book Antiqua" w:hAnsi="Book Antiqua" w:cs="Times New Roman" w:hint="eastAsia"/>
          <w:lang w:eastAsia="zh-CN"/>
        </w:rPr>
        <w:t xml:space="preserve"> </w:t>
      </w:r>
      <w:r w:rsidRPr="00465062">
        <w:rPr>
          <w:rFonts w:ascii="Book Antiqua" w:hAnsi="Book Antiqua" w:cs="Times New Roman"/>
        </w:rPr>
        <w:t xml:space="preserve">otherwise. </w:t>
      </w:r>
      <w:r w:rsidR="004F12A2" w:rsidRPr="00465062">
        <w:rPr>
          <w:rFonts w:ascii="Book Antiqua" w:hAnsi="Book Antiqua" w:cs="Times New Roman"/>
        </w:rPr>
        <w:t>This</w:t>
      </w:r>
      <w:r w:rsidRPr="00465062">
        <w:rPr>
          <w:rFonts w:ascii="Book Antiqua" w:hAnsi="Book Antiqua" w:cs="Times New Roman"/>
        </w:rPr>
        <w:t xml:space="preserve"> risk score is used to calculate expected </w:t>
      </w:r>
      <w:r w:rsidR="00B2268C" w:rsidRPr="00465062">
        <w:rPr>
          <w:rFonts w:ascii="Book Antiqua" w:hAnsi="Book Antiqua" w:cs="Times New Roman"/>
        </w:rPr>
        <w:t xml:space="preserve">patient </w:t>
      </w:r>
      <w:r w:rsidRPr="00465062">
        <w:rPr>
          <w:rFonts w:ascii="Book Antiqua" w:hAnsi="Book Antiqua" w:cs="Times New Roman"/>
        </w:rPr>
        <w:t xml:space="preserve">survival </w:t>
      </w:r>
      <w:r w:rsidR="009E2873" w:rsidRPr="00465062">
        <w:rPr>
          <w:rFonts w:ascii="Book Antiqua" w:hAnsi="Book Antiqua" w:cs="Times New Roman"/>
        </w:rPr>
        <w:t xml:space="preserve">for </w:t>
      </w:r>
      <w:r w:rsidRPr="00465062">
        <w:rPr>
          <w:rFonts w:ascii="Book Antiqua" w:hAnsi="Book Antiqua" w:cs="Times New Roman"/>
        </w:rPr>
        <w:t>up to 7 years of follow-up</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6</w:t>
      </w:r>
      <w:r w:rsidR="00F87D8E" w:rsidRPr="00465062">
        <w:rPr>
          <w:rFonts w:ascii="Book Antiqua" w:hAnsi="Book Antiqua" w:cs="Times New Roman"/>
          <w:vertAlign w:val="superscript"/>
        </w:rPr>
        <w:t>8</w:t>
      </w:r>
      <w:r w:rsidR="006D746E" w:rsidRPr="00465062">
        <w:rPr>
          <w:rFonts w:ascii="Book Antiqua" w:hAnsi="Book Antiqua" w:cs="Times New Roman"/>
          <w:vertAlign w:val="superscript"/>
        </w:rPr>
        <w:t>]</w:t>
      </w:r>
      <w:r w:rsidRPr="00465062">
        <w:rPr>
          <w:rFonts w:ascii="Book Antiqua" w:hAnsi="Book Antiqua" w:cs="Times New Roman"/>
        </w:rPr>
        <w:t>.</w:t>
      </w:r>
      <w:r w:rsidR="005E50D1" w:rsidRPr="00465062">
        <w:rPr>
          <w:rFonts w:ascii="Book Antiqua" w:hAnsi="Book Antiqua" w:cs="Times New Roman"/>
        </w:rPr>
        <w:t xml:space="preserve"> A Mayo </w:t>
      </w:r>
      <w:r w:rsidR="00242A2C" w:rsidRPr="00465062">
        <w:rPr>
          <w:rFonts w:ascii="Book Antiqua" w:hAnsi="Book Antiqua" w:cs="Times New Roman"/>
        </w:rPr>
        <w:t>R</w:t>
      </w:r>
      <w:r w:rsidR="005E50D1" w:rsidRPr="00465062">
        <w:rPr>
          <w:rFonts w:ascii="Book Antiqua" w:hAnsi="Book Antiqua" w:cs="Times New Roman"/>
        </w:rPr>
        <w:t xml:space="preserve">isk score of 7.8 is considered the optimal time to evaluate </w:t>
      </w:r>
      <w:r w:rsidR="00015C1B" w:rsidRPr="00465062">
        <w:rPr>
          <w:rFonts w:ascii="Book Antiqua" w:hAnsi="Book Antiqua" w:cs="Times New Roman"/>
        </w:rPr>
        <w:t xml:space="preserve">a patient </w:t>
      </w:r>
      <w:r w:rsidR="005E50D1" w:rsidRPr="00465062">
        <w:rPr>
          <w:rFonts w:ascii="Book Antiqua" w:hAnsi="Book Antiqua" w:cs="Times New Roman"/>
        </w:rPr>
        <w:t>for liver transplantation</w:t>
      </w:r>
      <w:r w:rsidR="006D746E" w:rsidRPr="00465062">
        <w:rPr>
          <w:rFonts w:ascii="Book Antiqua" w:hAnsi="Book Antiqua" w:cs="Times New Roman"/>
          <w:vertAlign w:val="superscript"/>
        </w:rPr>
        <w:t>[</w:t>
      </w:r>
      <w:r w:rsidR="00F87D8E" w:rsidRPr="00465062">
        <w:rPr>
          <w:rFonts w:ascii="Book Antiqua" w:hAnsi="Book Antiqua" w:cs="Times New Roman"/>
          <w:vertAlign w:val="superscript"/>
        </w:rPr>
        <w:t>69</w:t>
      </w:r>
      <w:r w:rsidR="00196CB4" w:rsidRPr="00465062">
        <w:rPr>
          <w:rFonts w:ascii="Book Antiqua" w:hAnsi="Book Antiqua" w:cs="Times New Roman"/>
          <w:vertAlign w:val="superscript"/>
        </w:rPr>
        <w:t>,</w:t>
      </w:r>
      <w:r w:rsidR="00714BAC" w:rsidRPr="00465062">
        <w:rPr>
          <w:rFonts w:ascii="Book Antiqua" w:hAnsi="Book Antiqua" w:cs="Times New Roman"/>
          <w:vertAlign w:val="superscript"/>
        </w:rPr>
        <w:t>7</w:t>
      </w:r>
      <w:r w:rsidR="00F87D8E" w:rsidRPr="00465062">
        <w:rPr>
          <w:rFonts w:ascii="Book Antiqua" w:hAnsi="Book Antiqua" w:cs="Times New Roman"/>
          <w:vertAlign w:val="superscript"/>
        </w:rPr>
        <w:t>0</w:t>
      </w:r>
      <w:r w:rsidR="006D746E" w:rsidRPr="00465062">
        <w:rPr>
          <w:rFonts w:ascii="Book Antiqua" w:hAnsi="Book Antiqua" w:cs="Times New Roman"/>
          <w:vertAlign w:val="superscript"/>
        </w:rPr>
        <w:t>]</w:t>
      </w:r>
      <w:r w:rsidRPr="00465062">
        <w:rPr>
          <w:rFonts w:ascii="Book Antiqua" w:hAnsi="Book Antiqua" w:cs="Times New Roman"/>
        </w:rPr>
        <w:t>.</w:t>
      </w:r>
    </w:p>
    <w:p w14:paraId="07E47155" w14:textId="77777777" w:rsidR="00D759D3" w:rsidRPr="00465062" w:rsidRDefault="00D759D3" w:rsidP="009A2664">
      <w:pPr>
        <w:widowControl w:val="0"/>
        <w:spacing w:line="360" w:lineRule="auto"/>
        <w:jc w:val="both"/>
        <w:rPr>
          <w:rFonts w:ascii="Book Antiqua" w:hAnsi="Book Antiqua" w:cs="Times New Roman"/>
          <w:lang w:eastAsia="zh-CN"/>
        </w:rPr>
      </w:pPr>
    </w:p>
    <w:p w14:paraId="15BC5425" w14:textId="62DE9C6F" w:rsidR="00C15432" w:rsidRPr="00465062" w:rsidRDefault="00D759D3" w:rsidP="009A2664">
      <w:pPr>
        <w:widowControl w:val="0"/>
        <w:spacing w:line="360" w:lineRule="auto"/>
        <w:jc w:val="both"/>
        <w:rPr>
          <w:rFonts w:ascii="Book Antiqua" w:hAnsi="Book Antiqua" w:cs="Times New Roman"/>
          <w:b/>
        </w:rPr>
      </w:pPr>
      <w:r w:rsidRPr="00465062">
        <w:rPr>
          <w:rFonts w:ascii="Book Antiqua" w:hAnsi="Book Antiqua" w:cs="Times New Roman"/>
          <w:b/>
        </w:rPr>
        <w:t>TREATMENT</w:t>
      </w:r>
    </w:p>
    <w:p w14:paraId="74F4BA73" w14:textId="54F057B0" w:rsidR="00C15432" w:rsidRPr="00465062" w:rsidRDefault="00FF3785"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 xml:space="preserve">The aim of </w:t>
      </w:r>
      <w:r w:rsidR="004F12A2" w:rsidRPr="00465062">
        <w:rPr>
          <w:rFonts w:ascii="Book Antiqua" w:hAnsi="Book Antiqua" w:cs="Times New Roman"/>
        </w:rPr>
        <w:t xml:space="preserve">PBC </w:t>
      </w:r>
      <w:r w:rsidRPr="00465062">
        <w:rPr>
          <w:rFonts w:ascii="Book Antiqua" w:hAnsi="Book Antiqua" w:cs="Times New Roman"/>
        </w:rPr>
        <w:t xml:space="preserve">therapy is to </w:t>
      </w:r>
      <w:r w:rsidR="004F12A2" w:rsidRPr="00465062">
        <w:rPr>
          <w:rFonts w:ascii="Book Antiqua" w:hAnsi="Book Antiqua" w:cs="Times New Roman"/>
        </w:rPr>
        <w:t>revers</w:t>
      </w:r>
      <w:r w:rsidRPr="00465062">
        <w:rPr>
          <w:rFonts w:ascii="Book Antiqua" w:hAnsi="Book Antiqua" w:cs="Times New Roman"/>
        </w:rPr>
        <w:t>e</w:t>
      </w:r>
      <w:r w:rsidR="00081945" w:rsidRPr="00465062">
        <w:rPr>
          <w:rFonts w:ascii="Book Antiqua" w:hAnsi="Book Antiqua" w:cs="Times New Roman"/>
        </w:rPr>
        <w:t xml:space="preserve"> injury from </w:t>
      </w:r>
      <w:r w:rsidR="00C15432" w:rsidRPr="00465062">
        <w:rPr>
          <w:rFonts w:ascii="Book Antiqua" w:hAnsi="Book Antiqua" w:cs="Times New Roman"/>
        </w:rPr>
        <w:t xml:space="preserve">bile duct inflammation to </w:t>
      </w:r>
      <w:r w:rsidR="004F12A2" w:rsidRPr="00465062">
        <w:rPr>
          <w:rFonts w:ascii="Book Antiqua" w:hAnsi="Book Antiqua" w:cs="Times New Roman"/>
        </w:rPr>
        <w:t>relieve symptoms</w:t>
      </w:r>
      <w:r w:rsidR="00C15432" w:rsidRPr="00465062">
        <w:rPr>
          <w:rFonts w:ascii="Book Antiqua" w:hAnsi="Book Antiqua" w:cs="Times New Roman"/>
        </w:rPr>
        <w:t xml:space="preserve">, </w:t>
      </w:r>
      <w:r w:rsidR="00B3285C" w:rsidRPr="00465062">
        <w:rPr>
          <w:rFonts w:ascii="Book Antiqua" w:hAnsi="Book Antiqua" w:cs="Times New Roman"/>
        </w:rPr>
        <w:t xml:space="preserve">prevent disease progression, relieve </w:t>
      </w:r>
      <w:r w:rsidRPr="00465062">
        <w:rPr>
          <w:rFonts w:ascii="Book Antiqua" w:hAnsi="Book Antiqua" w:cs="Times New Roman"/>
        </w:rPr>
        <w:t>l</w:t>
      </w:r>
      <w:r w:rsidR="00546937" w:rsidRPr="00465062">
        <w:rPr>
          <w:rFonts w:ascii="Book Antiqua" w:hAnsi="Book Antiqua" w:cs="Times New Roman"/>
        </w:rPr>
        <w:t>aboratory</w:t>
      </w:r>
      <w:r w:rsidR="004F12A2" w:rsidRPr="00465062">
        <w:rPr>
          <w:rFonts w:ascii="Book Antiqua" w:hAnsi="Book Antiqua" w:cs="Times New Roman"/>
        </w:rPr>
        <w:t xml:space="preserve"> </w:t>
      </w:r>
      <w:r w:rsidR="00B2268C" w:rsidRPr="00465062">
        <w:rPr>
          <w:rFonts w:ascii="Book Antiqua" w:hAnsi="Book Antiqua" w:cs="Times New Roman"/>
        </w:rPr>
        <w:t xml:space="preserve">abnormalities, </w:t>
      </w:r>
      <w:r w:rsidR="00C15432" w:rsidRPr="00465062">
        <w:rPr>
          <w:rFonts w:ascii="Book Antiqua" w:hAnsi="Book Antiqua" w:cs="Times New Roman"/>
        </w:rPr>
        <w:t xml:space="preserve">and </w:t>
      </w:r>
      <w:r w:rsidR="00242A2C" w:rsidRPr="00465062">
        <w:rPr>
          <w:rFonts w:ascii="Book Antiqua" w:hAnsi="Book Antiqua" w:cs="Times New Roman"/>
        </w:rPr>
        <w:t xml:space="preserve">prevent </w:t>
      </w:r>
      <w:r w:rsidR="005E50D1" w:rsidRPr="00465062">
        <w:rPr>
          <w:rFonts w:ascii="Book Antiqua" w:hAnsi="Book Antiqua" w:cs="Times New Roman"/>
        </w:rPr>
        <w:t xml:space="preserve">the </w:t>
      </w:r>
      <w:r w:rsidR="00C15432" w:rsidRPr="00465062">
        <w:rPr>
          <w:rFonts w:ascii="Book Antiqua" w:hAnsi="Book Antiqua" w:cs="Times New Roman"/>
        </w:rPr>
        <w:t>cons</w:t>
      </w:r>
      <w:r w:rsidR="004F12A2" w:rsidRPr="00465062">
        <w:rPr>
          <w:rFonts w:ascii="Book Antiqua" w:hAnsi="Book Antiqua" w:cs="Times New Roman"/>
        </w:rPr>
        <w:t xml:space="preserve">equences of chronic cholestasis, </w:t>
      </w:r>
      <w:r w:rsidR="00C15432" w:rsidRPr="00465062">
        <w:rPr>
          <w:rFonts w:ascii="Book Antiqua" w:hAnsi="Book Antiqua" w:cs="Times New Roman"/>
        </w:rPr>
        <w:t>including pruritus, fatigue, osteoporosis, and fat-soluble vitamin deficiencies</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7</w:t>
      </w:r>
      <w:r w:rsidR="00F87D8E" w:rsidRPr="00465062">
        <w:rPr>
          <w:rFonts w:ascii="Book Antiqua" w:hAnsi="Book Antiqua" w:cs="Times New Roman"/>
          <w:vertAlign w:val="superscript"/>
        </w:rPr>
        <w:t>1</w:t>
      </w:r>
      <w:r w:rsidR="006D746E" w:rsidRPr="00465062">
        <w:rPr>
          <w:rFonts w:ascii="Book Antiqua" w:hAnsi="Book Antiqua" w:cs="Times New Roman"/>
          <w:vertAlign w:val="superscript"/>
        </w:rPr>
        <w:t>]</w:t>
      </w:r>
      <w:r w:rsidR="00546937" w:rsidRPr="00465062">
        <w:rPr>
          <w:rFonts w:ascii="Book Antiqua" w:hAnsi="Book Antiqua" w:cs="Times New Roman"/>
        </w:rPr>
        <w:t>.</w:t>
      </w:r>
      <w:r w:rsidR="009A2664" w:rsidRPr="00465062">
        <w:rPr>
          <w:rFonts w:ascii="Book Antiqua" w:hAnsi="Book Antiqua" w:cs="Times New Roman"/>
        </w:rPr>
        <w:t xml:space="preserve"> </w:t>
      </w:r>
      <w:r w:rsidR="005018B5" w:rsidRPr="00465062">
        <w:rPr>
          <w:rFonts w:ascii="Book Antiqua" w:hAnsi="Book Antiqua" w:cs="Times New Roman"/>
        </w:rPr>
        <w:t xml:space="preserve">The mechanism of action and therapeutic effects of drugs for PBC are summarized in Table </w:t>
      </w:r>
      <w:r w:rsidR="002B39C4" w:rsidRPr="00465062">
        <w:rPr>
          <w:rFonts w:ascii="Book Antiqua" w:hAnsi="Book Antiqua" w:cs="Times New Roman" w:hint="eastAsia"/>
          <w:lang w:eastAsia="zh-CN"/>
        </w:rPr>
        <w:t>3</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7</w:t>
      </w:r>
      <w:r w:rsidR="00F87D8E" w:rsidRPr="00465062">
        <w:rPr>
          <w:rFonts w:ascii="Book Antiqua" w:hAnsi="Book Antiqua" w:cs="Times New Roman"/>
          <w:vertAlign w:val="superscript"/>
        </w:rPr>
        <w:t>2</w:t>
      </w:r>
      <w:r w:rsidR="00714BAC" w:rsidRPr="00465062">
        <w:rPr>
          <w:rFonts w:ascii="Book Antiqua" w:hAnsi="Book Antiqua" w:cs="Times New Roman"/>
          <w:vertAlign w:val="superscript"/>
        </w:rPr>
        <w:t>,7</w:t>
      </w:r>
      <w:r w:rsidR="00F87D8E" w:rsidRPr="00465062">
        <w:rPr>
          <w:rFonts w:ascii="Book Antiqua" w:hAnsi="Book Antiqua" w:cs="Times New Roman"/>
          <w:vertAlign w:val="superscript"/>
        </w:rPr>
        <w:t>3</w:t>
      </w:r>
      <w:r w:rsidR="006D746E" w:rsidRPr="00465062">
        <w:rPr>
          <w:rFonts w:ascii="Book Antiqua" w:hAnsi="Book Antiqua" w:cs="Times New Roman"/>
          <w:vertAlign w:val="superscript"/>
        </w:rPr>
        <w:t>]</w:t>
      </w:r>
      <w:r w:rsidR="005018B5" w:rsidRPr="00465062">
        <w:rPr>
          <w:rFonts w:ascii="Book Antiqua" w:hAnsi="Book Antiqua" w:cs="Times New Roman"/>
        </w:rPr>
        <w:t>.</w:t>
      </w:r>
    </w:p>
    <w:p w14:paraId="11244B3C" w14:textId="77777777" w:rsidR="00D759D3" w:rsidRPr="00465062" w:rsidRDefault="00D759D3" w:rsidP="009A2664">
      <w:pPr>
        <w:widowControl w:val="0"/>
        <w:spacing w:line="360" w:lineRule="auto"/>
        <w:jc w:val="both"/>
        <w:rPr>
          <w:rFonts w:ascii="Book Antiqua" w:hAnsi="Book Antiqua" w:cs="Times New Roman"/>
          <w:lang w:eastAsia="zh-CN"/>
        </w:rPr>
      </w:pPr>
    </w:p>
    <w:p w14:paraId="1CD5FAC3" w14:textId="5EEEACAE" w:rsidR="00B2268C" w:rsidRPr="00465062" w:rsidRDefault="00C15432" w:rsidP="009A2664">
      <w:pPr>
        <w:widowControl w:val="0"/>
        <w:spacing w:line="360" w:lineRule="auto"/>
        <w:jc w:val="both"/>
        <w:rPr>
          <w:rFonts w:ascii="Book Antiqua" w:hAnsi="Book Antiqua" w:cs="Times New Roman"/>
          <w:b/>
          <w:i/>
        </w:rPr>
      </w:pPr>
      <w:r w:rsidRPr="00465062">
        <w:rPr>
          <w:rFonts w:ascii="Book Antiqua" w:hAnsi="Book Antiqua" w:cs="Times New Roman"/>
          <w:b/>
          <w:i/>
        </w:rPr>
        <w:t>Ursodeoxy</w:t>
      </w:r>
      <w:r w:rsidR="00546937" w:rsidRPr="00465062">
        <w:rPr>
          <w:rFonts w:ascii="Book Antiqua" w:hAnsi="Book Antiqua" w:cs="Times New Roman"/>
          <w:b/>
          <w:i/>
        </w:rPr>
        <w:t>c</w:t>
      </w:r>
      <w:r w:rsidRPr="00465062">
        <w:rPr>
          <w:rFonts w:ascii="Book Antiqua" w:hAnsi="Book Antiqua" w:cs="Times New Roman"/>
          <w:b/>
          <w:i/>
        </w:rPr>
        <w:t xml:space="preserve">holic </w:t>
      </w:r>
      <w:r w:rsidR="00D759D3" w:rsidRPr="00465062">
        <w:rPr>
          <w:rFonts w:ascii="Book Antiqua" w:hAnsi="Book Antiqua" w:cs="Times New Roman"/>
          <w:b/>
          <w:i/>
        </w:rPr>
        <w:t>a</w:t>
      </w:r>
      <w:r w:rsidRPr="00465062">
        <w:rPr>
          <w:rFonts w:ascii="Book Antiqua" w:hAnsi="Book Antiqua" w:cs="Times New Roman"/>
          <w:b/>
          <w:i/>
        </w:rPr>
        <w:t>cid</w:t>
      </w:r>
    </w:p>
    <w:p w14:paraId="0AFD4092" w14:textId="42B531CB" w:rsidR="00015C1B" w:rsidRPr="00465062" w:rsidRDefault="008E1C11" w:rsidP="009A2664">
      <w:pPr>
        <w:widowControl w:val="0"/>
        <w:spacing w:line="360" w:lineRule="auto"/>
        <w:jc w:val="both"/>
        <w:rPr>
          <w:rFonts w:ascii="Book Antiqua" w:hAnsi="Book Antiqua" w:cs="Times New Roman"/>
        </w:rPr>
      </w:pPr>
      <w:r w:rsidRPr="00465062">
        <w:rPr>
          <w:rFonts w:ascii="Book Antiqua" w:hAnsi="Book Antiqua" w:cs="Times New Roman"/>
          <w:bCs/>
        </w:rPr>
        <w:t>Chronic cholestasis results in intrahepatic and systemic accumulation of potentially cytotoxic bile acids that initially promote hepatocyte proliferation, but subsequently cause liver damage, and ultimately cause hepatocyte apoptosis, biliary fibrosis, and cirrhosis</w:t>
      </w:r>
      <w:r w:rsidR="006D746E" w:rsidRPr="00465062">
        <w:rPr>
          <w:rFonts w:ascii="Book Antiqua" w:hAnsi="Book Antiqua" w:cs="Times New Roman"/>
          <w:bCs/>
          <w:vertAlign w:val="superscript"/>
        </w:rPr>
        <w:t>[</w:t>
      </w:r>
      <w:r w:rsidR="00714BAC" w:rsidRPr="00465062">
        <w:rPr>
          <w:rFonts w:ascii="Book Antiqua" w:hAnsi="Book Antiqua" w:cs="Times New Roman"/>
          <w:bCs/>
          <w:vertAlign w:val="superscript"/>
        </w:rPr>
        <w:t>7</w:t>
      </w:r>
      <w:r w:rsidR="00F87D8E" w:rsidRPr="00465062">
        <w:rPr>
          <w:rFonts w:ascii="Book Antiqua" w:hAnsi="Book Antiqua" w:cs="Times New Roman"/>
          <w:bCs/>
          <w:vertAlign w:val="superscript"/>
        </w:rPr>
        <w:t>4</w:t>
      </w:r>
      <w:r w:rsidR="006D746E" w:rsidRPr="00465062">
        <w:rPr>
          <w:rFonts w:ascii="Book Antiqua" w:hAnsi="Book Antiqua" w:cs="Times New Roman"/>
          <w:bCs/>
          <w:vertAlign w:val="superscript"/>
        </w:rPr>
        <w:t>]</w:t>
      </w:r>
      <w:r w:rsidRPr="00465062">
        <w:rPr>
          <w:rFonts w:ascii="Book Antiqua" w:hAnsi="Book Antiqua" w:cs="Times New Roman"/>
          <w:bCs/>
        </w:rPr>
        <w:t xml:space="preserve">. </w:t>
      </w:r>
      <w:r w:rsidR="004A4D14" w:rsidRPr="00465062">
        <w:rPr>
          <w:rFonts w:ascii="Book Antiqua" w:hAnsi="Book Antiqua" w:cs="Times New Roman"/>
          <w:bCs/>
        </w:rPr>
        <w:t xml:space="preserve">UDCA has </w:t>
      </w:r>
      <w:r w:rsidR="00CB0D15" w:rsidRPr="00465062">
        <w:rPr>
          <w:rFonts w:ascii="Book Antiqua" w:hAnsi="Book Antiqua" w:cs="Times New Roman"/>
          <w:bCs/>
        </w:rPr>
        <w:t>three</w:t>
      </w:r>
      <w:r w:rsidR="004A4D14" w:rsidRPr="00465062">
        <w:rPr>
          <w:rFonts w:ascii="Book Antiqua" w:hAnsi="Book Antiqua" w:cs="Times New Roman"/>
          <w:bCs/>
        </w:rPr>
        <w:t xml:space="preserve"> mechanisms of </w:t>
      </w:r>
      <w:r w:rsidR="00B3285C" w:rsidRPr="00465062">
        <w:rPr>
          <w:rFonts w:ascii="Book Antiqua" w:hAnsi="Book Antiqua" w:cs="Times New Roman"/>
          <w:bCs/>
        </w:rPr>
        <w:t>action:</w:t>
      </w:r>
      <w:r w:rsidR="004A4D14" w:rsidRPr="00465062">
        <w:rPr>
          <w:rFonts w:ascii="Book Antiqua" w:hAnsi="Book Antiqua" w:cs="Times New Roman"/>
          <w:bCs/>
        </w:rPr>
        <w:t xml:space="preserve"> (1) protection of cholangiocytes </w:t>
      </w:r>
      <w:r w:rsidR="00FF3785" w:rsidRPr="00465062">
        <w:rPr>
          <w:rFonts w:ascii="Book Antiqua" w:hAnsi="Book Antiqua" w:cs="Times New Roman"/>
          <w:bCs/>
        </w:rPr>
        <w:t>from</w:t>
      </w:r>
      <w:r w:rsidR="004A4D14" w:rsidRPr="00465062">
        <w:rPr>
          <w:rFonts w:ascii="Book Antiqua" w:hAnsi="Book Antiqua" w:cs="Times New Roman"/>
          <w:bCs/>
        </w:rPr>
        <w:t xml:space="preserve"> cytotoxicity of hydrophobic bile acids</w:t>
      </w:r>
      <w:r w:rsidR="00242A2C" w:rsidRPr="00465062">
        <w:rPr>
          <w:rFonts w:ascii="Book Antiqua" w:hAnsi="Book Antiqua" w:cs="Times New Roman"/>
          <w:bCs/>
        </w:rPr>
        <w:t xml:space="preserve"> b</w:t>
      </w:r>
      <w:r w:rsidRPr="00465062">
        <w:rPr>
          <w:rFonts w:ascii="Book Antiqua" w:hAnsi="Book Antiqua" w:cs="Times New Roman"/>
          <w:bCs/>
        </w:rPr>
        <w:t>y</w:t>
      </w:r>
      <w:r w:rsidR="00242A2C" w:rsidRPr="00465062">
        <w:rPr>
          <w:rFonts w:ascii="Book Antiqua" w:hAnsi="Book Antiqua" w:cs="Times New Roman"/>
          <w:bCs/>
        </w:rPr>
        <w:t xml:space="preserve"> </w:t>
      </w:r>
      <w:r w:rsidR="004A4D14" w:rsidRPr="00465062">
        <w:rPr>
          <w:rFonts w:ascii="Book Antiqua" w:hAnsi="Book Antiqua" w:cs="Times New Roman"/>
          <w:bCs/>
        </w:rPr>
        <w:t>modulati</w:t>
      </w:r>
      <w:r w:rsidR="00FF3785" w:rsidRPr="00465062">
        <w:rPr>
          <w:rFonts w:ascii="Book Antiqua" w:hAnsi="Book Antiqua" w:cs="Times New Roman"/>
          <w:bCs/>
        </w:rPr>
        <w:t>ng</w:t>
      </w:r>
      <w:r w:rsidR="004A4D14" w:rsidRPr="00465062">
        <w:rPr>
          <w:rFonts w:ascii="Book Antiqua" w:hAnsi="Book Antiqua" w:cs="Times New Roman"/>
          <w:bCs/>
        </w:rPr>
        <w:t xml:space="preserve"> the composition of mixed phospholipid-rich micelles, reduc</w:t>
      </w:r>
      <w:r w:rsidR="00CB0D15" w:rsidRPr="00465062">
        <w:rPr>
          <w:rFonts w:ascii="Book Antiqua" w:hAnsi="Book Antiqua" w:cs="Times New Roman"/>
          <w:bCs/>
        </w:rPr>
        <w:t>ed</w:t>
      </w:r>
      <w:r w:rsidR="004A4D14" w:rsidRPr="00465062">
        <w:rPr>
          <w:rFonts w:ascii="Book Antiqua" w:hAnsi="Book Antiqua" w:cs="Times New Roman"/>
          <w:bCs/>
        </w:rPr>
        <w:t xml:space="preserve"> bile acid cytotoxicity</w:t>
      </w:r>
      <w:r w:rsidR="00546937" w:rsidRPr="00465062">
        <w:rPr>
          <w:rFonts w:ascii="Book Antiqua" w:hAnsi="Book Antiqua" w:cs="Times New Roman"/>
          <w:bCs/>
        </w:rPr>
        <w:t>,</w:t>
      </w:r>
      <w:r w:rsidR="004A4D14" w:rsidRPr="00465062">
        <w:rPr>
          <w:rFonts w:ascii="Book Antiqua" w:hAnsi="Book Antiqua" w:cs="Times New Roman"/>
          <w:bCs/>
        </w:rPr>
        <w:t xml:space="preserve"> and, possibly, </w:t>
      </w:r>
      <w:r w:rsidR="00546937" w:rsidRPr="00465062">
        <w:rPr>
          <w:rFonts w:ascii="Book Antiqua" w:hAnsi="Book Antiqua" w:cs="Times New Roman"/>
          <w:bCs/>
        </w:rPr>
        <w:t>reduced</w:t>
      </w:r>
      <w:r w:rsidR="004A4D14" w:rsidRPr="00465062">
        <w:rPr>
          <w:rFonts w:ascii="Book Antiqua" w:hAnsi="Book Antiqua" w:cs="Times New Roman"/>
          <w:bCs/>
        </w:rPr>
        <w:t xml:space="preserve"> concentration of hydrophobic</w:t>
      </w:r>
      <w:r w:rsidR="00B3285C" w:rsidRPr="00465062">
        <w:rPr>
          <w:rFonts w:ascii="Book Antiqua" w:hAnsi="Book Antiqua" w:cs="Times New Roman"/>
          <w:bCs/>
        </w:rPr>
        <w:t xml:space="preserve"> bile acids in</w:t>
      </w:r>
      <w:r w:rsidR="004A4D14" w:rsidRPr="00465062">
        <w:rPr>
          <w:rFonts w:ascii="Book Antiqua" w:hAnsi="Book Antiqua" w:cs="Times New Roman"/>
          <w:bCs/>
        </w:rPr>
        <w:t xml:space="preserve"> </w:t>
      </w:r>
      <w:r w:rsidR="00B3285C" w:rsidRPr="00465062">
        <w:rPr>
          <w:rFonts w:ascii="Book Antiqua" w:hAnsi="Book Antiqua" w:cs="Times New Roman"/>
          <w:bCs/>
        </w:rPr>
        <w:t>cholangiocytes;</w:t>
      </w:r>
      <w:r w:rsidR="004A4D14" w:rsidRPr="00465062">
        <w:rPr>
          <w:rFonts w:ascii="Book Antiqua" w:hAnsi="Book Antiqua" w:cs="Times New Roman"/>
          <w:bCs/>
        </w:rPr>
        <w:t xml:space="preserve"> (2)</w:t>
      </w:r>
      <w:r w:rsidR="00B3285C" w:rsidRPr="00465062">
        <w:rPr>
          <w:rFonts w:ascii="Book Antiqua" w:hAnsi="Book Antiqua" w:cs="Times New Roman"/>
          <w:bCs/>
        </w:rPr>
        <w:t xml:space="preserve"> stimulation of</w:t>
      </w:r>
      <w:r w:rsidR="00AE0909" w:rsidRPr="00465062">
        <w:rPr>
          <w:rFonts w:ascii="Book Antiqua" w:hAnsi="Book Antiqua" w:cs="Times New Roman"/>
          <w:bCs/>
        </w:rPr>
        <w:t xml:space="preserve"> biliary secretion of bile acids</w:t>
      </w:r>
      <w:r w:rsidR="00B3285C" w:rsidRPr="00465062">
        <w:rPr>
          <w:rFonts w:ascii="Book Antiqua" w:hAnsi="Book Antiqua" w:cs="Times New Roman"/>
          <w:bCs/>
        </w:rPr>
        <w:t xml:space="preserve">; and </w:t>
      </w:r>
      <w:r w:rsidR="00C73478" w:rsidRPr="00465062">
        <w:rPr>
          <w:rFonts w:ascii="Book Antiqua" w:hAnsi="Book Antiqua" w:cs="Times New Roman"/>
          <w:bCs/>
        </w:rPr>
        <w:t xml:space="preserve">(3) protection of hepatocytes against bile acid–induced apoptosis, </w:t>
      </w:r>
      <w:r w:rsidR="00CB0D15" w:rsidRPr="00465062">
        <w:rPr>
          <w:rFonts w:ascii="Book Antiqua" w:hAnsi="Book Antiqua" w:cs="Times New Roman"/>
          <w:bCs/>
        </w:rPr>
        <w:t>by</w:t>
      </w:r>
      <w:r w:rsidR="00C73478" w:rsidRPr="00465062">
        <w:rPr>
          <w:rFonts w:ascii="Book Antiqua" w:hAnsi="Book Antiqua" w:cs="Times New Roman"/>
          <w:bCs/>
        </w:rPr>
        <w:t xml:space="preserve"> inhibitin</w:t>
      </w:r>
      <w:r w:rsidR="00CB0D15" w:rsidRPr="00465062">
        <w:rPr>
          <w:rFonts w:ascii="Book Antiqua" w:hAnsi="Book Antiqua" w:cs="Times New Roman"/>
          <w:bCs/>
        </w:rPr>
        <w:t>g</w:t>
      </w:r>
      <w:r w:rsidR="00C73478" w:rsidRPr="00465062">
        <w:rPr>
          <w:rFonts w:ascii="Book Antiqua" w:hAnsi="Book Antiqua" w:cs="Times New Roman"/>
          <w:bCs/>
        </w:rPr>
        <w:t xml:space="preserve"> mitochondrial membrane permeability transition (MMPT)</w:t>
      </w:r>
      <w:r w:rsidR="006D746E" w:rsidRPr="00465062">
        <w:rPr>
          <w:rFonts w:ascii="Book Antiqua" w:hAnsi="Book Antiqua" w:cs="Times New Roman"/>
          <w:bCs/>
          <w:vertAlign w:val="superscript"/>
        </w:rPr>
        <w:t>[</w:t>
      </w:r>
      <w:r w:rsidR="00714BAC" w:rsidRPr="00465062">
        <w:rPr>
          <w:rFonts w:ascii="Book Antiqua" w:hAnsi="Book Antiqua" w:cs="Times New Roman"/>
          <w:bCs/>
          <w:vertAlign w:val="superscript"/>
        </w:rPr>
        <w:t>7</w:t>
      </w:r>
      <w:r w:rsidR="00F87D8E" w:rsidRPr="00465062">
        <w:rPr>
          <w:rFonts w:ascii="Book Antiqua" w:hAnsi="Book Antiqua" w:cs="Times New Roman"/>
          <w:bCs/>
          <w:vertAlign w:val="superscript"/>
        </w:rPr>
        <w:t>5</w:t>
      </w:r>
      <w:r w:rsidR="00714BAC" w:rsidRPr="00465062">
        <w:rPr>
          <w:rFonts w:ascii="Book Antiqua" w:hAnsi="Book Antiqua" w:cs="Times New Roman"/>
          <w:bCs/>
          <w:vertAlign w:val="superscript"/>
        </w:rPr>
        <w:t>,7</w:t>
      </w:r>
      <w:r w:rsidR="00F87D8E" w:rsidRPr="00465062">
        <w:rPr>
          <w:rFonts w:ascii="Book Antiqua" w:hAnsi="Book Antiqua" w:cs="Times New Roman"/>
          <w:bCs/>
          <w:vertAlign w:val="superscript"/>
        </w:rPr>
        <w:t>6</w:t>
      </w:r>
      <w:r w:rsidR="006D746E" w:rsidRPr="00465062">
        <w:rPr>
          <w:rFonts w:ascii="Book Antiqua" w:hAnsi="Book Antiqua" w:cs="Times New Roman"/>
          <w:bCs/>
          <w:vertAlign w:val="superscript"/>
        </w:rPr>
        <w:t>]</w:t>
      </w:r>
      <w:r w:rsidR="00C73478" w:rsidRPr="00465062">
        <w:rPr>
          <w:rFonts w:ascii="Book Antiqua" w:hAnsi="Book Antiqua" w:cs="Times New Roman"/>
          <w:bCs/>
        </w:rPr>
        <w:t>.</w:t>
      </w:r>
      <w:r w:rsidR="009A2664" w:rsidRPr="00465062">
        <w:rPr>
          <w:rFonts w:ascii="Book Antiqua" w:hAnsi="Book Antiqua" w:cs="Times New Roman"/>
          <w:bCs/>
        </w:rPr>
        <w:t xml:space="preserve"> </w:t>
      </w:r>
      <w:r w:rsidR="00C15432" w:rsidRPr="00465062">
        <w:rPr>
          <w:rFonts w:ascii="Book Antiqua" w:hAnsi="Book Antiqua" w:cs="Times New Roman"/>
        </w:rPr>
        <w:t>UDCA consists of water insoluble crystals that ar</w:t>
      </w:r>
      <w:r w:rsidR="00B3285C" w:rsidRPr="00465062">
        <w:rPr>
          <w:rFonts w:ascii="Book Antiqua" w:hAnsi="Book Antiqua" w:cs="Times New Roman"/>
        </w:rPr>
        <w:t>e absorbed by</w:t>
      </w:r>
      <w:r w:rsidR="004F12A2" w:rsidRPr="00465062">
        <w:rPr>
          <w:rFonts w:ascii="Book Antiqua" w:hAnsi="Book Antiqua" w:cs="Times New Roman"/>
        </w:rPr>
        <w:t xml:space="preserve"> passive non</w:t>
      </w:r>
      <w:r w:rsidR="00C15432" w:rsidRPr="00465062">
        <w:rPr>
          <w:rFonts w:ascii="Book Antiqua" w:hAnsi="Book Antiqua" w:cs="Times New Roman"/>
        </w:rPr>
        <w:t xml:space="preserve">ionic diffusion </w:t>
      </w:r>
      <w:r w:rsidR="00B3285C" w:rsidRPr="00465062">
        <w:rPr>
          <w:rFonts w:ascii="Book Antiqua" w:hAnsi="Book Antiqua" w:cs="Times New Roman"/>
        </w:rPr>
        <w:t xml:space="preserve">mostly in the small intestine </w:t>
      </w:r>
      <w:r w:rsidR="00B2268C" w:rsidRPr="00465062">
        <w:rPr>
          <w:rFonts w:ascii="Book Antiqua" w:hAnsi="Book Antiqua" w:cs="Times New Roman"/>
        </w:rPr>
        <w:t>w</w:t>
      </w:r>
      <w:r w:rsidR="00015C1B" w:rsidRPr="00465062">
        <w:rPr>
          <w:rFonts w:ascii="Book Antiqua" w:hAnsi="Book Antiqua" w:cs="Times New Roman"/>
        </w:rPr>
        <w:t xml:space="preserve">ith </w:t>
      </w:r>
      <w:r w:rsidR="00B3285C" w:rsidRPr="00465062">
        <w:rPr>
          <w:rFonts w:ascii="Book Antiqua" w:hAnsi="Book Antiqua" w:cs="Times New Roman"/>
        </w:rPr>
        <w:t xml:space="preserve">a </w:t>
      </w:r>
      <w:r w:rsidR="00C15432" w:rsidRPr="00465062">
        <w:rPr>
          <w:rFonts w:ascii="Book Antiqua" w:hAnsi="Book Antiqua" w:cs="Times New Roman"/>
        </w:rPr>
        <w:t xml:space="preserve">small </w:t>
      </w:r>
      <w:r w:rsidR="00015C1B" w:rsidRPr="00465062">
        <w:rPr>
          <w:rFonts w:ascii="Book Antiqua" w:hAnsi="Book Antiqua" w:cs="Times New Roman"/>
        </w:rPr>
        <w:t xml:space="preserve">amount </w:t>
      </w:r>
      <w:r w:rsidR="00C15432" w:rsidRPr="00465062">
        <w:rPr>
          <w:rFonts w:ascii="Book Antiqua" w:hAnsi="Book Antiqua" w:cs="Times New Roman"/>
        </w:rPr>
        <w:t>absorbed i</w:t>
      </w:r>
      <w:r w:rsidR="00081945" w:rsidRPr="00465062">
        <w:rPr>
          <w:rFonts w:ascii="Book Antiqua" w:hAnsi="Book Antiqua" w:cs="Times New Roman"/>
        </w:rPr>
        <w:t>n the colon</w:t>
      </w:r>
      <w:r w:rsidRPr="00465062">
        <w:rPr>
          <w:rFonts w:ascii="Book Antiqua" w:hAnsi="Book Antiqua" w:cs="Times New Roman"/>
        </w:rPr>
        <w:t>,</w:t>
      </w:r>
      <w:r w:rsidR="00081945" w:rsidRPr="00465062">
        <w:rPr>
          <w:rFonts w:ascii="Book Antiqua" w:hAnsi="Book Antiqua" w:cs="Times New Roman"/>
        </w:rPr>
        <w:t xml:space="preserve"> reabsorbed from</w:t>
      </w:r>
      <w:r w:rsidR="00185AC9" w:rsidRPr="00465062">
        <w:rPr>
          <w:rFonts w:ascii="Book Antiqua" w:hAnsi="Book Antiqua" w:cs="Times New Roman"/>
        </w:rPr>
        <w:t xml:space="preserve"> portal blood via first-</w:t>
      </w:r>
      <w:r w:rsidR="00C15432" w:rsidRPr="00465062">
        <w:rPr>
          <w:rFonts w:ascii="Book Antiqua" w:hAnsi="Book Antiqua" w:cs="Times New Roman"/>
        </w:rPr>
        <w:t xml:space="preserve">pass metabolism, conjugated mainly with glycine and taurine, and actively secreted into bile. </w:t>
      </w:r>
      <w:r w:rsidR="004F12A2" w:rsidRPr="00465062">
        <w:rPr>
          <w:rFonts w:ascii="Book Antiqua" w:hAnsi="Book Antiqua" w:cs="Times New Roman"/>
        </w:rPr>
        <w:t xml:space="preserve">Administration of </w:t>
      </w:r>
      <w:r w:rsidR="00C15432" w:rsidRPr="00465062">
        <w:rPr>
          <w:rFonts w:ascii="Book Antiqua" w:hAnsi="Book Antiqua" w:cs="Times New Roman"/>
        </w:rPr>
        <w:t xml:space="preserve">UDCA </w:t>
      </w:r>
      <w:r w:rsidR="004F12A2" w:rsidRPr="00465062">
        <w:rPr>
          <w:rFonts w:ascii="Book Antiqua" w:hAnsi="Book Antiqua" w:cs="Times New Roman"/>
        </w:rPr>
        <w:t>increases bile acid sat</w:t>
      </w:r>
      <w:r w:rsidR="00185AC9" w:rsidRPr="00465062">
        <w:rPr>
          <w:rFonts w:ascii="Book Antiqua" w:hAnsi="Book Antiqua" w:cs="Times New Roman"/>
        </w:rPr>
        <w:t>uration in bile in a dose-</w:t>
      </w:r>
      <w:r w:rsidR="00171F75" w:rsidRPr="00465062">
        <w:rPr>
          <w:rFonts w:ascii="Book Antiqua" w:hAnsi="Book Antiqua" w:cs="Times New Roman"/>
        </w:rPr>
        <w:t xml:space="preserve">dependent manner, resulting in </w:t>
      </w:r>
      <w:r w:rsidR="004F12A2" w:rsidRPr="00465062">
        <w:rPr>
          <w:rFonts w:ascii="Book Antiqua" w:hAnsi="Book Antiqua" w:cs="Times New Roman"/>
        </w:rPr>
        <w:t xml:space="preserve">increased clearance </w:t>
      </w:r>
      <w:r w:rsidR="00682650" w:rsidRPr="00465062">
        <w:rPr>
          <w:rFonts w:ascii="Book Antiqua" w:hAnsi="Book Antiqua" w:cs="Times New Roman"/>
        </w:rPr>
        <w:t>of bile</w:t>
      </w:r>
      <w:r w:rsidR="004F12A2" w:rsidRPr="00465062">
        <w:rPr>
          <w:rFonts w:ascii="Book Antiqua" w:hAnsi="Book Antiqua" w:cs="Times New Roman"/>
        </w:rPr>
        <w:t xml:space="preserve"> acids from b</w:t>
      </w:r>
      <w:r w:rsidR="00171F75" w:rsidRPr="00465062">
        <w:rPr>
          <w:rFonts w:ascii="Book Antiqua" w:hAnsi="Book Antiqua" w:cs="Times New Roman"/>
        </w:rPr>
        <w:t xml:space="preserve">lood, and </w:t>
      </w:r>
      <w:r w:rsidR="00FF3785" w:rsidRPr="00465062">
        <w:rPr>
          <w:rFonts w:ascii="Book Antiqua" w:hAnsi="Book Antiqua" w:cs="Times New Roman"/>
        </w:rPr>
        <w:t xml:space="preserve">reduced symptoms from </w:t>
      </w:r>
      <w:r w:rsidR="004F12A2" w:rsidRPr="00465062">
        <w:rPr>
          <w:rFonts w:ascii="Book Antiqua" w:hAnsi="Book Antiqua" w:cs="Times New Roman"/>
        </w:rPr>
        <w:t>cholesta</w:t>
      </w:r>
      <w:r w:rsidR="00FF3785" w:rsidRPr="00465062">
        <w:rPr>
          <w:rFonts w:ascii="Book Antiqua" w:hAnsi="Book Antiqua" w:cs="Times New Roman"/>
        </w:rPr>
        <w:t>sis</w:t>
      </w:r>
      <w:r w:rsidR="004F12A2" w:rsidRPr="00465062">
        <w:rPr>
          <w:rFonts w:ascii="Book Antiqua" w:hAnsi="Book Antiqua" w:cs="Times New Roman"/>
        </w:rPr>
        <w:t xml:space="preserve">, </w:t>
      </w:r>
      <w:r w:rsidR="00CB0D15" w:rsidRPr="00465062">
        <w:rPr>
          <w:rFonts w:ascii="Book Antiqua" w:hAnsi="Book Antiqua" w:cs="Times New Roman"/>
        </w:rPr>
        <w:t>particularly</w:t>
      </w:r>
      <w:r w:rsidR="004F12A2" w:rsidRPr="00465062">
        <w:rPr>
          <w:rFonts w:ascii="Book Antiqua" w:hAnsi="Book Antiqua" w:cs="Times New Roman"/>
        </w:rPr>
        <w:t xml:space="preserve"> pruritus. </w:t>
      </w:r>
      <w:r w:rsidR="00081945" w:rsidRPr="00465062">
        <w:rPr>
          <w:rFonts w:ascii="Book Antiqua" w:hAnsi="Book Antiqua" w:cs="Times New Roman"/>
        </w:rPr>
        <w:t>The</w:t>
      </w:r>
      <w:r w:rsidR="00171F75" w:rsidRPr="00465062">
        <w:rPr>
          <w:rFonts w:ascii="Book Antiqua" w:hAnsi="Book Antiqua" w:cs="Times New Roman"/>
        </w:rPr>
        <w:t>se</w:t>
      </w:r>
      <w:r w:rsidR="00081945" w:rsidRPr="00465062">
        <w:rPr>
          <w:rFonts w:ascii="Book Antiqua" w:hAnsi="Book Antiqua" w:cs="Times New Roman"/>
        </w:rPr>
        <w:t xml:space="preserve"> beneficial effects </w:t>
      </w:r>
      <w:r w:rsidR="00015C1B" w:rsidRPr="00465062">
        <w:rPr>
          <w:rFonts w:ascii="Book Antiqua" w:hAnsi="Book Antiqua" w:cs="Times New Roman"/>
        </w:rPr>
        <w:t>occur</w:t>
      </w:r>
      <w:r w:rsidR="00C15432" w:rsidRPr="00465062">
        <w:rPr>
          <w:rFonts w:ascii="Book Antiqua" w:hAnsi="Book Antiqua" w:cs="Times New Roman"/>
        </w:rPr>
        <w:t xml:space="preserve"> with the </w:t>
      </w:r>
      <w:r w:rsidR="00B2268C" w:rsidRPr="00465062">
        <w:rPr>
          <w:rFonts w:ascii="Book Antiqua" w:hAnsi="Book Antiqua" w:cs="Times New Roman"/>
        </w:rPr>
        <w:t xml:space="preserve">recommended </w:t>
      </w:r>
      <w:r w:rsidR="00171F75" w:rsidRPr="00465062">
        <w:rPr>
          <w:rFonts w:ascii="Book Antiqua" w:hAnsi="Book Antiqua" w:cs="Times New Roman"/>
        </w:rPr>
        <w:t>daily-administered</w:t>
      </w:r>
      <w:r w:rsidR="00C15432" w:rsidRPr="00465062">
        <w:rPr>
          <w:rFonts w:ascii="Book Antiqua" w:hAnsi="Book Antiqua" w:cs="Times New Roman"/>
        </w:rPr>
        <w:t xml:space="preserve"> dose</w:t>
      </w:r>
      <w:r w:rsidR="00CB0D15" w:rsidRPr="00465062">
        <w:rPr>
          <w:rFonts w:ascii="Book Antiqua" w:hAnsi="Book Antiqua" w:cs="Times New Roman"/>
        </w:rPr>
        <w:t xml:space="preserve"> of 13</w:t>
      </w:r>
      <w:r w:rsidR="00D759D3" w:rsidRPr="00465062">
        <w:rPr>
          <w:rFonts w:ascii="Book Antiqua" w:hAnsi="Book Antiqua" w:cs="Times New Roman" w:hint="eastAsia"/>
          <w:lang w:eastAsia="zh-CN"/>
        </w:rPr>
        <w:t>-</w:t>
      </w:r>
      <w:r w:rsidR="00CB0D15" w:rsidRPr="00465062">
        <w:rPr>
          <w:rFonts w:ascii="Book Antiqua" w:hAnsi="Book Antiqua" w:cs="Times New Roman"/>
        </w:rPr>
        <w:t>15 mg/kg</w:t>
      </w:r>
      <w:r w:rsidR="00D759D3" w:rsidRPr="00465062">
        <w:rPr>
          <w:rFonts w:ascii="Book Antiqua" w:hAnsi="Book Antiqua" w:cs="Times New Roman" w:hint="eastAsia"/>
          <w:lang w:eastAsia="zh-CN"/>
        </w:rPr>
        <w:t xml:space="preserve"> per </w:t>
      </w:r>
      <w:r w:rsidR="00CB0D15" w:rsidRPr="00465062">
        <w:rPr>
          <w:rFonts w:ascii="Book Antiqua" w:hAnsi="Book Antiqua" w:cs="Times New Roman"/>
        </w:rPr>
        <w:t>d</w:t>
      </w:r>
      <w:r w:rsidR="00D759D3" w:rsidRPr="00465062">
        <w:rPr>
          <w:rFonts w:ascii="Book Antiqua" w:hAnsi="Book Antiqua" w:cs="Times New Roman" w:hint="eastAsia"/>
          <w:lang w:eastAsia="zh-CN"/>
        </w:rPr>
        <w:t>ay</w:t>
      </w:r>
      <w:r w:rsidR="00CB0D15" w:rsidRPr="00465062">
        <w:rPr>
          <w:rFonts w:ascii="Book Antiqua" w:hAnsi="Book Antiqua" w:cs="Times New Roman"/>
        </w:rPr>
        <w:t xml:space="preserve"> </w:t>
      </w:r>
      <w:r w:rsidR="00FF3785" w:rsidRPr="00465062">
        <w:rPr>
          <w:rFonts w:ascii="Book Antiqua" w:hAnsi="Book Antiqua" w:cs="Times New Roman"/>
        </w:rPr>
        <w:t xml:space="preserve">which </w:t>
      </w:r>
      <w:r w:rsidR="00CB0D15" w:rsidRPr="00465062">
        <w:rPr>
          <w:rFonts w:ascii="Book Antiqua" w:hAnsi="Book Antiqua" w:cs="Times New Roman"/>
        </w:rPr>
        <w:t>increases the solubility of bile acids in bile by 40</w:t>
      </w:r>
      <w:r w:rsidR="00D759D3" w:rsidRPr="00465062">
        <w:rPr>
          <w:rFonts w:ascii="Book Antiqua" w:hAnsi="Book Antiqua" w:cs="Times New Roman" w:hint="eastAsia"/>
          <w:lang w:eastAsia="zh-CN"/>
        </w:rPr>
        <w:t>%-</w:t>
      </w:r>
      <w:r w:rsidR="00CB0D15" w:rsidRPr="00465062">
        <w:rPr>
          <w:rFonts w:ascii="Book Antiqua" w:hAnsi="Book Antiqua" w:cs="Times New Roman"/>
        </w:rPr>
        <w:t>50%.</w:t>
      </w:r>
      <w:r w:rsidR="009A2664" w:rsidRPr="00465062">
        <w:rPr>
          <w:rFonts w:ascii="Book Antiqua" w:hAnsi="Book Antiqua" w:cs="Times New Roman"/>
        </w:rPr>
        <w:t xml:space="preserve"> </w:t>
      </w:r>
      <w:r w:rsidR="00CB0D15" w:rsidRPr="00465062">
        <w:rPr>
          <w:rFonts w:ascii="Book Antiqua" w:hAnsi="Book Antiqua" w:cs="Times New Roman"/>
        </w:rPr>
        <w:t>However,</w:t>
      </w:r>
      <w:r w:rsidR="00015C1B" w:rsidRPr="00465062">
        <w:rPr>
          <w:rFonts w:ascii="Book Antiqua" w:hAnsi="Book Antiqua" w:cs="Times New Roman"/>
        </w:rPr>
        <w:t xml:space="preserve"> efficacy is not established beyond this recommended dose</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7</w:t>
      </w:r>
      <w:r w:rsidR="00F87D8E" w:rsidRPr="00465062">
        <w:rPr>
          <w:rFonts w:ascii="Book Antiqua" w:hAnsi="Book Antiqua" w:cs="Times New Roman"/>
          <w:vertAlign w:val="superscript"/>
        </w:rPr>
        <w:t>4</w:t>
      </w:r>
      <w:r w:rsidR="006D746E" w:rsidRPr="00465062">
        <w:rPr>
          <w:rFonts w:ascii="Book Antiqua" w:hAnsi="Book Antiqua" w:cs="Times New Roman"/>
          <w:vertAlign w:val="superscript"/>
        </w:rPr>
        <w:t>]</w:t>
      </w:r>
      <w:r w:rsidR="00015C1B" w:rsidRPr="00465062">
        <w:rPr>
          <w:rFonts w:ascii="Book Antiqua" w:hAnsi="Book Antiqua" w:cs="Times New Roman"/>
        </w:rPr>
        <w:t>.</w:t>
      </w:r>
    </w:p>
    <w:p w14:paraId="29E2A004" w14:textId="6D9AF484" w:rsidR="00C15432" w:rsidRPr="00465062" w:rsidRDefault="00C15432" w:rsidP="00D759D3">
      <w:pPr>
        <w:widowControl w:val="0"/>
        <w:spacing w:line="360" w:lineRule="auto"/>
        <w:ind w:firstLineChars="100" w:firstLine="240"/>
        <w:jc w:val="both"/>
        <w:rPr>
          <w:rFonts w:ascii="Book Antiqua" w:hAnsi="Book Antiqua" w:cs="Times New Roman"/>
        </w:rPr>
      </w:pPr>
      <w:r w:rsidRPr="00465062">
        <w:rPr>
          <w:rFonts w:ascii="Book Antiqua" w:hAnsi="Book Antiqua" w:cs="Times New Roman"/>
        </w:rPr>
        <w:t>UDCA is the only</w:t>
      </w:r>
      <w:r w:rsidR="00081945" w:rsidRPr="00465062">
        <w:rPr>
          <w:rFonts w:ascii="Book Antiqua" w:hAnsi="Book Antiqua" w:cs="Times New Roman"/>
        </w:rPr>
        <w:t xml:space="preserve"> therapy approved by the United States </w:t>
      </w:r>
      <w:r w:rsidR="00682650" w:rsidRPr="00465062">
        <w:rPr>
          <w:rFonts w:ascii="Book Antiqua" w:hAnsi="Book Antiqua" w:cs="Times New Roman"/>
        </w:rPr>
        <w:t>Food and Drug Administ</w:t>
      </w:r>
      <w:r w:rsidR="00185AC9" w:rsidRPr="00465062">
        <w:rPr>
          <w:rFonts w:ascii="Book Antiqua" w:hAnsi="Book Antiqua" w:cs="Times New Roman"/>
        </w:rPr>
        <w:t>ration</w:t>
      </w:r>
      <w:r w:rsidR="00B2268C" w:rsidRPr="00465062">
        <w:rPr>
          <w:rFonts w:ascii="Book Antiqua" w:hAnsi="Book Antiqua" w:cs="Times New Roman"/>
        </w:rPr>
        <w:t xml:space="preserve"> (FDA)</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7</w:t>
      </w:r>
      <w:r w:rsidR="00F87D8E" w:rsidRPr="00465062">
        <w:rPr>
          <w:rFonts w:ascii="Book Antiqua" w:hAnsi="Book Antiqua" w:cs="Times New Roman"/>
          <w:vertAlign w:val="superscript"/>
        </w:rPr>
        <w:t>7</w:t>
      </w:r>
      <w:r w:rsidR="006D746E" w:rsidRPr="00465062">
        <w:rPr>
          <w:rFonts w:ascii="Book Antiqua" w:hAnsi="Book Antiqua" w:cs="Times New Roman"/>
          <w:vertAlign w:val="superscript"/>
        </w:rPr>
        <w:t>]</w:t>
      </w:r>
      <w:r w:rsidR="00CD3700" w:rsidRPr="00465062">
        <w:rPr>
          <w:rFonts w:ascii="Book Antiqua" w:hAnsi="Book Antiqua" w:cs="Times New Roman"/>
        </w:rPr>
        <w:t>.</w:t>
      </w:r>
      <w:r w:rsidR="009A2664" w:rsidRPr="00465062">
        <w:rPr>
          <w:rFonts w:ascii="Book Antiqua" w:hAnsi="Book Antiqua" w:cs="Times New Roman"/>
        </w:rPr>
        <w:t xml:space="preserve"> </w:t>
      </w:r>
      <w:r w:rsidR="00682650" w:rsidRPr="00465062">
        <w:rPr>
          <w:rFonts w:ascii="Book Antiqua" w:hAnsi="Book Antiqua" w:cs="Times New Roman"/>
        </w:rPr>
        <w:t xml:space="preserve">It </w:t>
      </w:r>
      <w:r w:rsidRPr="00465062">
        <w:rPr>
          <w:rFonts w:ascii="Book Antiqua" w:hAnsi="Book Antiqua" w:cs="Times New Roman"/>
        </w:rPr>
        <w:t>is well tolerated at</w:t>
      </w:r>
      <w:r w:rsidR="00C61CE9" w:rsidRPr="00465062">
        <w:rPr>
          <w:rFonts w:ascii="Book Antiqua" w:hAnsi="Book Antiqua" w:cs="Times New Roman"/>
        </w:rPr>
        <w:t xml:space="preserve"> the recommended dose</w:t>
      </w:r>
      <w:r w:rsidR="00242A2C" w:rsidRPr="00465062">
        <w:rPr>
          <w:rFonts w:ascii="Book Antiqua" w:hAnsi="Book Antiqua" w:cs="Times New Roman"/>
        </w:rPr>
        <w:t>.</w:t>
      </w:r>
      <w:r w:rsidR="0068292C" w:rsidRPr="00465062">
        <w:rPr>
          <w:rFonts w:ascii="Book Antiqua" w:hAnsi="Book Antiqua" w:cs="Times New Roman"/>
        </w:rPr>
        <w:t xml:space="preserve"> </w:t>
      </w:r>
      <w:r w:rsidRPr="00465062">
        <w:rPr>
          <w:rFonts w:ascii="Book Antiqua" w:hAnsi="Book Antiqua" w:cs="Times New Roman"/>
        </w:rPr>
        <w:t xml:space="preserve">Diarrhea </w:t>
      </w:r>
      <w:r w:rsidR="00CB0D15" w:rsidRPr="00465062">
        <w:rPr>
          <w:rFonts w:ascii="Book Antiqua" w:hAnsi="Book Antiqua" w:cs="Times New Roman"/>
        </w:rPr>
        <w:t>occurs in</w:t>
      </w:r>
      <w:r w:rsidR="0068292C" w:rsidRPr="00465062">
        <w:rPr>
          <w:rFonts w:ascii="Book Antiqua" w:hAnsi="Book Antiqua" w:cs="Times New Roman"/>
        </w:rPr>
        <w:t xml:space="preserve"> 2</w:t>
      </w:r>
      <w:r w:rsidR="00AC0C2F" w:rsidRPr="00465062">
        <w:rPr>
          <w:rFonts w:ascii="Book Antiqua" w:hAnsi="Book Antiqua" w:cs="Times New Roman"/>
        </w:rPr>
        <w:t>%</w:t>
      </w:r>
      <w:r w:rsidR="0068292C" w:rsidRPr="00465062">
        <w:rPr>
          <w:rFonts w:ascii="Book Antiqua" w:hAnsi="Book Antiqua" w:cs="Times New Roman"/>
        </w:rPr>
        <w:t xml:space="preserve">-9% </w:t>
      </w:r>
      <w:r w:rsidR="00CB0D15" w:rsidRPr="00465062">
        <w:rPr>
          <w:rFonts w:ascii="Book Antiqua" w:hAnsi="Book Antiqua" w:cs="Times New Roman"/>
        </w:rPr>
        <w:t>of cases</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7</w:t>
      </w:r>
      <w:r w:rsidR="00F87D8E" w:rsidRPr="00465062">
        <w:rPr>
          <w:rFonts w:ascii="Book Antiqua" w:hAnsi="Book Antiqua" w:cs="Times New Roman"/>
          <w:vertAlign w:val="superscript"/>
        </w:rPr>
        <w:t>8</w:t>
      </w:r>
      <w:r w:rsidR="006D746E" w:rsidRPr="00465062">
        <w:rPr>
          <w:rFonts w:ascii="Book Antiqua" w:hAnsi="Book Antiqua" w:cs="Times New Roman"/>
          <w:vertAlign w:val="superscript"/>
        </w:rPr>
        <w:t>]</w:t>
      </w:r>
      <w:r w:rsidR="0068292C" w:rsidRPr="00465062">
        <w:rPr>
          <w:rFonts w:ascii="Book Antiqua" w:hAnsi="Book Antiqua" w:cs="Times New Roman"/>
        </w:rPr>
        <w:t>.</w:t>
      </w:r>
      <w:r w:rsidR="009A2664" w:rsidRPr="00465062">
        <w:rPr>
          <w:rFonts w:ascii="Book Antiqua" w:hAnsi="Book Antiqua" w:cs="Times New Roman"/>
        </w:rPr>
        <w:t xml:space="preserve"> </w:t>
      </w:r>
      <w:r w:rsidR="009D24CA" w:rsidRPr="00465062">
        <w:rPr>
          <w:rFonts w:ascii="Book Antiqua" w:hAnsi="Book Antiqua" w:cs="Times New Roman"/>
        </w:rPr>
        <w:t>Hispanics reportedly respond less well to UDCA than non-Hispanics</w:t>
      </w:r>
      <w:r w:rsidR="006D746E" w:rsidRPr="00465062">
        <w:rPr>
          <w:rFonts w:ascii="Book Antiqua" w:hAnsi="Book Antiqua" w:cs="Times New Roman"/>
          <w:vertAlign w:val="superscript"/>
        </w:rPr>
        <w:t>[</w:t>
      </w:r>
      <w:r w:rsidR="00F87D8E" w:rsidRPr="00465062">
        <w:rPr>
          <w:rFonts w:ascii="Book Antiqua" w:hAnsi="Book Antiqua" w:cs="Times New Roman"/>
          <w:vertAlign w:val="superscript"/>
        </w:rPr>
        <w:t>79</w:t>
      </w:r>
      <w:r w:rsidR="006D746E" w:rsidRPr="00465062">
        <w:rPr>
          <w:rFonts w:ascii="Book Antiqua" w:hAnsi="Book Antiqua" w:cs="Times New Roman"/>
          <w:vertAlign w:val="superscript"/>
        </w:rPr>
        <w:t>]</w:t>
      </w:r>
      <w:r w:rsidR="009D24CA" w:rsidRPr="00465062">
        <w:rPr>
          <w:rFonts w:ascii="Book Antiqua" w:hAnsi="Book Antiqua" w:cs="Times New Roman"/>
        </w:rPr>
        <w:t>.</w:t>
      </w:r>
      <w:r w:rsidR="009A2664" w:rsidRPr="00465062">
        <w:rPr>
          <w:rFonts w:ascii="Book Antiqua" w:hAnsi="Book Antiqua" w:cs="Times New Roman"/>
        </w:rPr>
        <w:t xml:space="preserve"> </w:t>
      </w:r>
      <w:r w:rsidR="00AC0C2F" w:rsidRPr="00465062">
        <w:rPr>
          <w:rFonts w:ascii="Book Antiqua" w:hAnsi="Book Antiqua" w:cs="Times New Roman"/>
        </w:rPr>
        <w:t>UDCA can occasionally cause r</w:t>
      </w:r>
      <w:r w:rsidR="0068292C" w:rsidRPr="00465062">
        <w:rPr>
          <w:rFonts w:ascii="Book Antiqua" w:hAnsi="Book Antiqua" w:cs="Times New Roman"/>
        </w:rPr>
        <w:t>ight upper quadrant pain</w:t>
      </w:r>
      <w:r w:rsidR="00CD3700" w:rsidRPr="00465062">
        <w:rPr>
          <w:rFonts w:ascii="Book Antiqua" w:hAnsi="Book Antiqua" w:cs="Times New Roman"/>
        </w:rPr>
        <w:t xml:space="preserve">, </w:t>
      </w:r>
      <w:r w:rsidR="0068292C" w:rsidRPr="00465062">
        <w:rPr>
          <w:rFonts w:ascii="Book Antiqua" w:hAnsi="Book Antiqua" w:cs="Times New Roman"/>
        </w:rPr>
        <w:t xml:space="preserve">and </w:t>
      </w:r>
      <w:r w:rsidR="00AC0C2F" w:rsidRPr="00465062">
        <w:rPr>
          <w:rFonts w:ascii="Book Antiqua" w:hAnsi="Book Antiqua" w:cs="Times New Roman"/>
        </w:rPr>
        <w:t xml:space="preserve">rarely </w:t>
      </w:r>
      <w:r w:rsidR="0068292C" w:rsidRPr="00465062">
        <w:rPr>
          <w:rFonts w:ascii="Book Antiqua" w:hAnsi="Book Antiqua" w:cs="Times New Roman"/>
        </w:rPr>
        <w:t>hepatic decompensation</w:t>
      </w:r>
      <w:r w:rsidR="00AC0C2F" w:rsidRPr="00465062">
        <w:rPr>
          <w:rFonts w:ascii="Book Antiqua" w:hAnsi="Book Antiqua" w:cs="Times New Roman"/>
        </w:rPr>
        <w:t>,</w:t>
      </w:r>
      <w:r w:rsidR="00171F75" w:rsidRPr="00465062">
        <w:rPr>
          <w:rFonts w:ascii="Book Antiqua" w:hAnsi="Book Antiqua" w:cs="Times New Roman"/>
        </w:rPr>
        <w:t xml:space="preserve"> </w:t>
      </w:r>
      <w:r w:rsidR="0068292C" w:rsidRPr="00465062">
        <w:rPr>
          <w:rFonts w:ascii="Book Antiqua" w:hAnsi="Book Antiqua" w:cs="Times New Roman"/>
        </w:rPr>
        <w:t>whe</w:t>
      </w:r>
      <w:r w:rsidR="00171F75" w:rsidRPr="00465062">
        <w:rPr>
          <w:rFonts w:ascii="Book Antiqua" w:hAnsi="Book Antiqua" w:cs="Times New Roman"/>
        </w:rPr>
        <w:t>n administered to patients with end-</w:t>
      </w:r>
      <w:r w:rsidR="0068292C" w:rsidRPr="00465062">
        <w:rPr>
          <w:rFonts w:ascii="Book Antiqua" w:hAnsi="Book Antiqua" w:cs="Times New Roman"/>
        </w:rPr>
        <w:t>stage PBC</w:t>
      </w:r>
      <w:r w:rsidR="006D746E" w:rsidRPr="00465062">
        <w:rPr>
          <w:rFonts w:ascii="Book Antiqua" w:hAnsi="Book Antiqua" w:cs="Times New Roman"/>
          <w:vertAlign w:val="superscript"/>
        </w:rPr>
        <w:t>[</w:t>
      </w:r>
      <w:r w:rsidR="00714BAC" w:rsidRPr="00465062">
        <w:rPr>
          <w:rFonts w:ascii="Book Antiqua" w:hAnsi="Book Antiqua" w:cs="Times New Roman"/>
          <w:vertAlign w:val="superscript"/>
        </w:rPr>
        <w:t>7</w:t>
      </w:r>
      <w:r w:rsidR="00F87D8E" w:rsidRPr="00465062">
        <w:rPr>
          <w:rFonts w:ascii="Book Antiqua" w:hAnsi="Book Antiqua" w:cs="Times New Roman"/>
          <w:vertAlign w:val="superscript"/>
        </w:rPr>
        <w:t>8</w:t>
      </w:r>
      <w:r w:rsidR="006D746E" w:rsidRPr="00465062">
        <w:rPr>
          <w:rFonts w:ascii="Book Antiqua" w:hAnsi="Book Antiqua" w:cs="Times New Roman"/>
          <w:vertAlign w:val="superscript"/>
        </w:rPr>
        <w:t>]</w:t>
      </w:r>
      <w:r w:rsidR="0068292C" w:rsidRPr="00465062">
        <w:rPr>
          <w:rFonts w:ascii="Book Antiqua" w:hAnsi="Book Antiqua" w:cs="Times New Roman"/>
        </w:rPr>
        <w:t xml:space="preserve">. </w:t>
      </w:r>
      <w:r w:rsidRPr="00465062">
        <w:rPr>
          <w:rFonts w:ascii="Book Antiqua" w:hAnsi="Book Antiqua" w:cs="Times New Roman"/>
        </w:rPr>
        <w:t xml:space="preserve">A </w:t>
      </w:r>
      <w:r w:rsidR="00D55AA3" w:rsidRPr="00465062">
        <w:rPr>
          <w:rFonts w:ascii="Book Antiqua" w:hAnsi="Book Antiqua" w:cs="Times New Roman"/>
        </w:rPr>
        <w:t xml:space="preserve">prospective study of 297 Dutch </w:t>
      </w:r>
      <w:r w:rsidRPr="00465062">
        <w:rPr>
          <w:rFonts w:ascii="Book Antiqua" w:hAnsi="Book Antiqua" w:cs="Times New Roman"/>
        </w:rPr>
        <w:t xml:space="preserve">patients with PBC showed that UDCA, when administered </w:t>
      </w:r>
      <w:r w:rsidR="00015C1B" w:rsidRPr="00465062">
        <w:rPr>
          <w:rFonts w:ascii="Book Antiqua" w:hAnsi="Book Antiqua" w:cs="Times New Roman"/>
        </w:rPr>
        <w:t>to</w:t>
      </w:r>
      <w:r w:rsidRPr="00465062">
        <w:rPr>
          <w:rFonts w:ascii="Book Antiqua" w:hAnsi="Book Antiqua" w:cs="Times New Roman"/>
        </w:rPr>
        <w:t xml:space="preserve"> patients with early histologic disease</w:t>
      </w:r>
      <w:r w:rsidR="00CD3700" w:rsidRPr="00465062">
        <w:rPr>
          <w:rFonts w:ascii="Book Antiqua" w:hAnsi="Book Antiqua" w:cs="Times New Roman"/>
        </w:rPr>
        <w:t>,</w:t>
      </w:r>
      <w:r w:rsidR="00B2268C" w:rsidRPr="00465062">
        <w:rPr>
          <w:rFonts w:ascii="Book Antiqua" w:hAnsi="Book Antiqua" w:cs="Times New Roman"/>
        </w:rPr>
        <w:t xml:space="preserve"> significantly improved</w:t>
      </w:r>
      <w:r w:rsidR="00171F75" w:rsidRPr="00465062">
        <w:rPr>
          <w:rFonts w:ascii="Book Antiqua" w:hAnsi="Book Antiqua" w:cs="Times New Roman"/>
        </w:rPr>
        <w:t xml:space="preserve"> </w:t>
      </w:r>
      <w:r w:rsidR="008E1C11" w:rsidRPr="00465062">
        <w:rPr>
          <w:rFonts w:ascii="Book Antiqua" w:hAnsi="Book Antiqua" w:cs="Times New Roman"/>
        </w:rPr>
        <w:t xml:space="preserve">transplant-free </w:t>
      </w:r>
      <w:r w:rsidR="00B2268C" w:rsidRPr="00465062">
        <w:rPr>
          <w:rFonts w:ascii="Book Antiqua" w:hAnsi="Book Antiqua" w:cs="Times New Roman"/>
        </w:rPr>
        <w:t>s</w:t>
      </w:r>
      <w:r w:rsidR="00D55AA3" w:rsidRPr="00465062">
        <w:rPr>
          <w:rFonts w:ascii="Book Antiqua" w:hAnsi="Book Antiqua" w:cs="Times New Roman"/>
        </w:rPr>
        <w:t>urvival (1 y</w:t>
      </w:r>
      <w:r w:rsidR="00CA008B" w:rsidRPr="00465062">
        <w:rPr>
          <w:rFonts w:ascii="Book Antiqua" w:hAnsi="Book Antiqua" w:cs="Times New Roman" w:hint="eastAsia"/>
          <w:lang w:eastAsia="zh-CN"/>
        </w:rPr>
        <w:t>ea</w:t>
      </w:r>
      <w:r w:rsidR="00D55AA3" w:rsidRPr="00465062">
        <w:rPr>
          <w:rFonts w:ascii="Book Antiqua" w:hAnsi="Book Antiqua" w:cs="Times New Roman"/>
        </w:rPr>
        <w:t>r</w:t>
      </w:r>
      <w:r w:rsidR="00CA008B" w:rsidRPr="00465062">
        <w:rPr>
          <w:rFonts w:ascii="Book Antiqua" w:hAnsi="Book Antiqua" w:cs="Times New Roman" w:hint="eastAsia"/>
          <w:lang w:eastAsia="zh-CN"/>
        </w:rPr>
        <w:t xml:space="preserve"> </w:t>
      </w:r>
      <w:r w:rsidR="00AC0C2F" w:rsidRPr="00465062">
        <w:rPr>
          <w:rFonts w:ascii="Book Antiqua" w:hAnsi="Book Antiqua" w:cs="Times New Roman"/>
        </w:rPr>
        <w:t>=</w:t>
      </w:r>
      <w:r w:rsidR="00CA008B" w:rsidRPr="00465062">
        <w:rPr>
          <w:rFonts w:ascii="Book Antiqua" w:hAnsi="Book Antiqua" w:cs="Times New Roman" w:hint="eastAsia"/>
          <w:lang w:eastAsia="zh-CN"/>
        </w:rPr>
        <w:t xml:space="preserve"> </w:t>
      </w:r>
      <w:r w:rsidR="00D55AA3" w:rsidRPr="00465062">
        <w:rPr>
          <w:rFonts w:ascii="Book Antiqua" w:hAnsi="Book Antiqua" w:cs="Times New Roman"/>
        </w:rPr>
        <w:t>99.7%, 5 y</w:t>
      </w:r>
      <w:r w:rsidR="00CA008B" w:rsidRPr="00465062">
        <w:rPr>
          <w:rFonts w:ascii="Book Antiqua" w:hAnsi="Book Antiqua" w:cs="Times New Roman" w:hint="eastAsia"/>
          <w:lang w:eastAsia="zh-CN"/>
        </w:rPr>
        <w:t>ea</w:t>
      </w:r>
      <w:r w:rsidR="00D55AA3" w:rsidRPr="00465062">
        <w:rPr>
          <w:rFonts w:ascii="Book Antiqua" w:hAnsi="Book Antiqua" w:cs="Times New Roman"/>
        </w:rPr>
        <w:t>r</w:t>
      </w:r>
      <w:r w:rsidR="00CA008B" w:rsidRPr="00465062">
        <w:rPr>
          <w:rFonts w:ascii="Book Antiqua" w:hAnsi="Book Antiqua" w:cs="Times New Roman" w:hint="eastAsia"/>
          <w:lang w:eastAsia="zh-CN"/>
        </w:rPr>
        <w:t xml:space="preserve"> </w:t>
      </w:r>
      <w:r w:rsidR="00AC0C2F" w:rsidRPr="00465062">
        <w:rPr>
          <w:rFonts w:ascii="Book Antiqua" w:hAnsi="Book Antiqua" w:cs="Times New Roman"/>
        </w:rPr>
        <w:t>=</w:t>
      </w:r>
      <w:r w:rsidR="00CA008B" w:rsidRPr="00465062">
        <w:rPr>
          <w:rFonts w:ascii="Book Antiqua" w:hAnsi="Book Antiqua" w:cs="Times New Roman" w:hint="eastAsia"/>
          <w:lang w:eastAsia="zh-CN"/>
        </w:rPr>
        <w:t xml:space="preserve"> </w:t>
      </w:r>
      <w:r w:rsidR="00D55AA3" w:rsidRPr="00465062">
        <w:rPr>
          <w:rFonts w:ascii="Book Antiqua" w:hAnsi="Book Antiqua" w:cs="Times New Roman"/>
        </w:rPr>
        <w:t>87%, and 10 y</w:t>
      </w:r>
      <w:r w:rsidR="00CA008B" w:rsidRPr="00465062">
        <w:rPr>
          <w:rFonts w:ascii="Book Antiqua" w:hAnsi="Book Antiqua" w:cs="Times New Roman" w:hint="eastAsia"/>
          <w:lang w:eastAsia="zh-CN"/>
        </w:rPr>
        <w:t>ea</w:t>
      </w:r>
      <w:r w:rsidR="00D55AA3" w:rsidRPr="00465062">
        <w:rPr>
          <w:rFonts w:ascii="Book Antiqua" w:hAnsi="Book Antiqua" w:cs="Times New Roman"/>
        </w:rPr>
        <w:t>r</w:t>
      </w:r>
      <w:r w:rsidR="00CA008B" w:rsidRPr="00465062">
        <w:rPr>
          <w:rFonts w:ascii="Book Antiqua" w:hAnsi="Book Antiqua" w:cs="Times New Roman" w:hint="eastAsia"/>
          <w:lang w:eastAsia="zh-CN"/>
        </w:rPr>
        <w:t xml:space="preserve"> </w:t>
      </w:r>
      <w:r w:rsidR="00AC0C2F" w:rsidRPr="00465062">
        <w:rPr>
          <w:rFonts w:ascii="Book Antiqua" w:hAnsi="Book Antiqua" w:cs="Times New Roman"/>
        </w:rPr>
        <w:t>=</w:t>
      </w:r>
      <w:r w:rsidR="00CA008B" w:rsidRPr="00465062">
        <w:rPr>
          <w:rFonts w:ascii="Book Antiqua" w:hAnsi="Book Antiqua" w:cs="Times New Roman" w:hint="eastAsia"/>
          <w:lang w:eastAsia="zh-CN"/>
        </w:rPr>
        <w:t xml:space="preserve"> </w:t>
      </w:r>
      <w:r w:rsidR="00D55AA3" w:rsidRPr="00465062">
        <w:rPr>
          <w:rFonts w:ascii="Book Antiqua" w:hAnsi="Book Antiqua" w:cs="Times New Roman"/>
        </w:rPr>
        <w:t xml:space="preserve">71%) than </w:t>
      </w:r>
      <w:r w:rsidR="00171F75" w:rsidRPr="00465062">
        <w:rPr>
          <w:rFonts w:ascii="Book Antiqua" w:hAnsi="Book Antiqua" w:cs="Times New Roman"/>
        </w:rPr>
        <w:t xml:space="preserve">that </w:t>
      </w:r>
      <w:r w:rsidR="00D55AA3" w:rsidRPr="00465062">
        <w:rPr>
          <w:rFonts w:ascii="Book Antiqua" w:hAnsi="Book Antiqua" w:cs="Times New Roman"/>
        </w:rPr>
        <w:t>predicted by the Mayo model</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8</w:t>
      </w:r>
      <w:r w:rsidR="00F87D8E" w:rsidRPr="00465062">
        <w:rPr>
          <w:rFonts w:ascii="Book Antiqua" w:hAnsi="Book Antiqua" w:cs="Times New Roman"/>
          <w:vertAlign w:val="superscript"/>
        </w:rPr>
        <w:t>0</w:t>
      </w:r>
      <w:r w:rsidR="001F4D65" w:rsidRPr="00465062">
        <w:rPr>
          <w:rFonts w:ascii="Book Antiqua" w:hAnsi="Book Antiqua" w:cs="Times New Roman"/>
          <w:vertAlign w:val="superscript"/>
        </w:rPr>
        <w:t>]</w:t>
      </w:r>
      <w:r w:rsidR="00171F75" w:rsidRPr="00465062">
        <w:rPr>
          <w:rFonts w:ascii="Book Antiqua" w:hAnsi="Book Antiqua" w:cs="Times New Roman"/>
        </w:rPr>
        <w:t>.</w:t>
      </w:r>
      <w:r w:rsidR="009A2664" w:rsidRPr="00465062">
        <w:rPr>
          <w:rFonts w:ascii="Book Antiqua" w:hAnsi="Book Antiqua" w:cs="Times New Roman"/>
        </w:rPr>
        <w:t xml:space="preserve"> </w:t>
      </w:r>
      <w:r w:rsidR="007C5EA8" w:rsidRPr="00465062">
        <w:rPr>
          <w:rFonts w:ascii="Book Antiqua" w:hAnsi="Book Antiqua" w:cs="Times New Roman"/>
        </w:rPr>
        <w:t xml:space="preserve">The AASLD recommends </w:t>
      </w:r>
      <w:r w:rsidR="001B753D" w:rsidRPr="00465062">
        <w:rPr>
          <w:rFonts w:ascii="Book Antiqua" w:hAnsi="Book Antiqua" w:cs="Times New Roman"/>
        </w:rPr>
        <w:t>administration of</w:t>
      </w:r>
      <w:r w:rsidRPr="00465062">
        <w:rPr>
          <w:rFonts w:ascii="Book Antiqua" w:hAnsi="Book Antiqua" w:cs="Times New Roman"/>
        </w:rPr>
        <w:t xml:space="preserve"> UD</w:t>
      </w:r>
      <w:r w:rsidR="007C5EA8" w:rsidRPr="00465062">
        <w:rPr>
          <w:rFonts w:ascii="Book Antiqua" w:hAnsi="Book Antiqua" w:cs="Times New Roman"/>
        </w:rPr>
        <w:t>CA in patients with PBC with abnormal liver function tests</w:t>
      </w:r>
      <w:r w:rsidR="00B2268C" w:rsidRPr="00465062">
        <w:rPr>
          <w:rFonts w:ascii="Book Antiqua" w:hAnsi="Book Antiqua" w:cs="Times New Roman"/>
        </w:rPr>
        <w:t>,</w:t>
      </w:r>
      <w:r w:rsidR="007C5EA8" w:rsidRPr="00465062">
        <w:rPr>
          <w:rFonts w:ascii="Book Antiqua" w:hAnsi="Book Antiqua" w:cs="Times New Roman"/>
        </w:rPr>
        <w:t xml:space="preserve"> </w:t>
      </w:r>
      <w:r w:rsidRPr="00465062">
        <w:rPr>
          <w:rFonts w:ascii="Book Antiqua" w:hAnsi="Book Antiqua" w:cs="Times New Roman"/>
        </w:rPr>
        <w:t>regardless of histological stage</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3</w:t>
      </w:r>
      <w:r w:rsidR="00196CB4" w:rsidRPr="00465062">
        <w:rPr>
          <w:rFonts w:ascii="Book Antiqua" w:hAnsi="Book Antiqua" w:cs="Times New Roman"/>
          <w:vertAlign w:val="superscript"/>
        </w:rPr>
        <w:t>6</w:t>
      </w:r>
      <w:r w:rsidR="001F4D65" w:rsidRPr="00465062">
        <w:rPr>
          <w:rFonts w:ascii="Book Antiqua" w:hAnsi="Book Antiqua" w:cs="Times New Roman"/>
          <w:vertAlign w:val="superscript"/>
        </w:rPr>
        <w:t>]</w:t>
      </w:r>
      <w:r w:rsidRPr="00465062">
        <w:rPr>
          <w:rFonts w:ascii="Book Antiqua" w:hAnsi="Book Antiqua" w:cs="Times New Roman"/>
        </w:rPr>
        <w:t>.</w:t>
      </w:r>
      <w:r w:rsidR="009A2664" w:rsidRPr="00465062">
        <w:rPr>
          <w:rFonts w:ascii="Book Antiqua" w:hAnsi="Book Antiqua" w:cs="Times New Roman"/>
        </w:rPr>
        <w:t xml:space="preserve"> </w:t>
      </w:r>
      <w:r w:rsidRPr="00465062">
        <w:rPr>
          <w:rFonts w:ascii="Book Antiqua" w:hAnsi="Book Antiqua" w:cs="Times New Roman"/>
        </w:rPr>
        <w:t xml:space="preserve">A metaanalysis of </w:t>
      </w:r>
      <w:r w:rsidR="00CA008B" w:rsidRPr="00465062">
        <w:rPr>
          <w:rFonts w:ascii="Book Antiqua" w:hAnsi="Book Antiqua" w:cs="Times New Roman"/>
        </w:rPr>
        <w:t>1</w:t>
      </w:r>
      <w:r w:rsidR="00242A2C" w:rsidRPr="00465062">
        <w:rPr>
          <w:rFonts w:ascii="Book Antiqua" w:hAnsi="Book Antiqua" w:cs="Times New Roman"/>
        </w:rPr>
        <w:t xml:space="preserve">038 patients in </w:t>
      </w:r>
      <w:r w:rsidRPr="00465062">
        <w:rPr>
          <w:rFonts w:ascii="Book Antiqua" w:hAnsi="Book Antiqua" w:cs="Times New Roman"/>
        </w:rPr>
        <w:t>seven randomized clinical trials</w:t>
      </w:r>
      <w:r w:rsidR="00015C1B" w:rsidRPr="00465062">
        <w:rPr>
          <w:rFonts w:ascii="Book Antiqua" w:hAnsi="Book Antiqua" w:cs="Times New Roman"/>
        </w:rPr>
        <w:t xml:space="preserve"> with long-term follow-up</w:t>
      </w:r>
      <w:r w:rsidRPr="00465062">
        <w:rPr>
          <w:rFonts w:ascii="Book Antiqua" w:hAnsi="Book Antiqua" w:cs="Times New Roman"/>
        </w:rPr>
        <w:t xml:space="preserve"> demonstrated </w:t>
      </w:r>
      <w:r w:rsidR="008E1C11" w:rsidRPr="00465062">
        <w:rPr>
          <w:rFonts w:ascii="Book Antiqua" w:hAnsi="Book Antiqua" w:cs="Times New Roman"/>
        </w:rPr>
        <w:t xml:space="preserve">UDCA </w:t>
      </w:r>
      <w:r w:rsidRPr="00465062">
        <w:rPr>
          <w:rFonts w:ascii="Book Antiqua" w:hAnsi="Book Antiqua" w:cs="Times New Roman"/>
        </w:rPr>
        <w:t>decrease</w:t>
      </w:r>
      <w:r w:rsidR="008E1C11" w:rsidRPr="00465062">
        <w:rPr>
          <w:rFonts w:ascii="Book Antiqua" w:hAnsi="Book Antiqua" w:cs="Times New Roman"/>
        </w:rPr>
        <w:t>d</w:t>
      </w:r>
      <w:r w:rsidR="00682650" w:rsidRPr="00465062">
        <w:rPr>
          <w:rFonts w:ascii="Book Antiqua" w:hAnsi="Book Antiqua" w:cs="Times New Roman"/>
        </w:rPr>
        <w:t xml:space="preserve"> the inciden</w:t>
      </w:r>
      <w:r w:rsidR="001B753D" w:rsidRPr="00465062">
        <w:rPr>
          <w:rFonts w:ascii="Book Antiqua" w:hAnsi="Book Antiqua" w:cs="Times New Roman"/>
        </w:rPr>
        <w:t xml:space="preserve">ce of liver transplantation </w:t>
      </w:r>
      <w:r w:rsidR="00CA008B" w:rsidRPr="00465062">
        <w:rPr>
          <w:rFonts w:ascii="Book Antiqua" w:hAnsi="Book Antiqua" w:cs="Times New Roman" w:hint="eastAsia"/>
          <w:lang w:eastAsia="zh-CN"/>
        </w:rPr>
        <w:t>[</w:t>
      </w:r>
      <w:r w:rsidR="00CA008B" w:rsidRPr="00465062">
        <w:rPr>
          <w:rFonts w:ascii="Book Antiqua" w:hAnsi="Book Antiqua" w:cs="Times New Roman"/>
        </w:rPr>
        <w:t xml:space="preserve">odds ratio </w:t>
      </w:r>
      <w:r w:rsidR="00CA008B" w:rsidRPr="00465062">
        <w:rPr>
          <w:rFonts w:ascii="Book Antiqua" w:hAnsi="Book Antiqua" w:cs="Times New Roman" w:hint="eastAsia"/>
          <w:lang w:eastAsia="zh-CN"/>
        </w:rPr>
        <w:t>(</w:t>
      </w:r>
      <w:r w:rsidR="00CA008B" w:rsidRPr="00465062">
        <w:rPr>
          <w:rFonts w:ascii="Book Antiqua" w:hAnsi="Book Antiqua" w:cs="Times New Roman"/>
        </w:rPr>
        <w:t>OR</w:t>
      </w:r>
      <w:r w:rsidR="00CA008B" w:rsidRPr="00465062">
        <w:rPr>
          <w:rFonts w:ascii="Book Antiqua" w:hAnsi="Book Antiqua" w:cs="Times New Roman" w:hint="eastAsia"/>
          <w:lang w:eastAsia="zh-CN"/>
        </w:rPr>
        <w:t xml:space="preserve">) </w:t>
      </w:r>
      <w:r w:rsidR="00682650" w:rsidRPr="00465062">
        <w:rPr>
          <w:rFonts w:ascii="Book Antiqua" w:hAnsi="Book Antiqua" w:cs="Times New Roman"/>
        </w:rPr>
        <w:t>=</w:t>
      </w:r>
      <w:r w:rsidR="00CA008B" w:rsidRPr="00465062">
        <w:rPr>
          <w:rFonts w:ascii="Book Antiqua" w:hAnsi="Book Antiqua" w:cs="Times New Roman" w:hint="eastAsia"/>
          <w:lang w:eastAsia="zh-CN"/>
        </w:rPr>
        <w:t xml:space="preserve"> </w:t>
      </w:r>
      <w:r w:rsidR="00682650" w:rsidRPr="00465062">
        <w:rPr>
          <w:rFonts w:ascii="Book Antiqua" w:hAnsi="Book Antiqua" w:cs="Times New Roman"/>
        </w:rPr>
        <w:t xml:space="preserve">0.65, </w:t>
      </w:r>
      <w:r w:rsidR="00CA008B" w:rsidRPr="00465062">
        <w:rPr>
          <w:rFonts w:ascii="Book Antiqua" w:hAnsi="Book Antiqua" w:cs="Times New Roman"/>
          <w:i/>
        </w:rPr>
        <w:t>P</w:t>
      </w:r>
      <w:r w:rsidR="00CA008B" w:rsidRPr="00465062">
        <w:rPr>
          <w:rFonts w:ascii="Book Antiqua" w:hAnsi="Book Antiqua" w:cs="Times New Roman" w:hint="eastAsia"/>
          <w:i/>
          <w:lang w:eastAsia="zh-CN"/>
        </w:rPr>
        <w:t xml:space="preserve"> </w:t>
      </w:r>
      <w:r w:rsidR="001B753D" w:rsidRPr="00465062">
        <w:rPr>
          <w:rFonts w:ascii="Book Antiqua" w:hAnsi="Book Antiqua" w:cs="Times New Roman"/>
        </w:rPr>
        <w:t>=</w:t>
      </w:r>
      <w:r w:rsidR="00CA008B" w:rsidRPr="00465062">
        <w:rPr>
          <w:rFonts w:ascii="Book Antiqua" w:hAnsi="Book Antiqua" w:cs="Times New Roman" w:hint="eastAsia"/>
          <w:lang w:eastAsia="zh-CN"/>
        </w:rPr>
        <w:t xml:space="preserve"> </w:t>
      </w:r>
      <w:r w:rsidR="00682650" w:rsidRPr="00465062">
        <w:rPr>
          <w:rFonts w:ascii="Book Antiqua" w:hAnsi="Book Antiqua" w:cs="Times New Roman"/>
        </w:rPr>
        <w:t>0.01</w:t>
      </w:r>
      <w:r w:rsidR="00CA008B" w:rsidRPr="00465062">
        <w:rPr>
          <w:rFonts w:ascii="Book Antiqua" w:hAnsi="Book Antiqua" w:cs="Times New Roman" w:hint="eastAsia"/>
          <w:lang w:eastAsia="zh-CN"/>
        </w:rPr>
        <w:t>]</w:t>
      </w:r>
      <w:r w:rsidR="00B2268C" w:rsidRPr="00465062">
        <w:rPr>
          <w:rFonts w:ascii="Book Antiqua" w:hAnsi="Book Antiqua" w:cs="Times New Roman"/>
        </w:rPr>
        <w:t>,</w:t>
      </w:r>
      <w:r w:rsidR="00682650" w:rsidRPr="00465062">
        <w:rPr>
          <w:rFonts w:ascii="Book Antiqua" w:hAnsi="Book Antiqua" w:cs="Times New Roman"/>
        </w:rPr>
        <w:t xml:space="preserve"> and decrease</w:t>
      </w:r>
      <w:r w:rsidR="008E1C11" w:rsidRPr="00465062">
        <w:rPr>
          <w:rFonts w:ascii="Book Antiqua" w:hAnsi="Book Antiqua" w:cs="Times New Roman"/>
        </w:rPr>
        <w:t>d</w:t>
      </w:r>
      <w:r w:rsidR="00682650" w:rsidRPr="00465062">
        <w:rPr>
          <w:rFonts w:ascii="Book Antiqua" w:hAnsi="Book Antiqua" w:cs="Times New Roman"/>
        </w:rPr>
        <w:t xml:space="preserve"> the</w:t>
      </w:r>
      <w:r w:rsidRPr="00465062">
        <w:rPr>
          <w:rFonts w:ascii="Book Antiqua" w:hAnsi="Book Antiqua" w:cs="Times New Roman"/>
        </w:rPr>
        <w:t xml:space="preserve"> combined rates </w:t>
      </w:r>
      <w:r w:rsidR="007C5EA8" w:rsidRPr="00465062">
        <w:rPr>
          <w:rFonts w:ascii="Book Antiqua" w:hAnsi="Book Antiqua" w:cs="Times New Roman"/>
        </w:rPr>
        <w:t>of mortality</w:t>
      </w:r>
      <w:r w:rsidRPr="00465062">
        <w:rPr>
          <w:rFonts w:ascii="Book Antiqua" w:hAnsi="Book Antiqua" w:cs="Times New Roman"/>
        </w:rPr>
        <w:t xml:space="preserve"> or liver transplantation (O</w:t>
      </w:r>
      <w:r w:rsidR="00CA008B" w:rsidRPr="00465062">
        <w:rPr>
          <w:rFonts w:ascii="Book Antiqua" w:hAnsi="Book Antiqua" w:cs="Times New Roman"/>
        </w:rPr>
        <w:t>R</w:t>
      </w:r>
      <w:r w:rsidR="00CA008B" w:rsidRPr="00465062">
        <w:rPr>
          <w:rFonts w:ascii="Book Antiqua" w:hAnsi="Book Antiqua" w:cs="Times New Roman" w:hint="eastAsia"/>
          <w:lang w:eastAsia="zh-CN"/>
        </w:rPr>
        <w:t xml:space="preserve"> </w:t>
      </w:r>
      <w:r w:rsidR="00682650" w:rsidRPr="00465062">
        <w:rPr>
          <w:rFonts w:ascii="Book Antiqua" w:hAnsi="Book Antiqua" w:cs="Times New Roman"/>
        </w:rPr>
        <w:t>=</w:t>
      </w:r>
      <w:r w:rsidR="00CA008B" w:rsidRPr="00465062">
        <w:rPr>
          <w:rFonts w:ascii="Book Antiqua" w:hAnsi="Book Antiqua" w:cs="Times New Roman" w:hint="eastAsia"/>
          <w:lang w:eastAsia="zh-CN"/>
        </w:rPr>
        <w:t xml:space="preserve"> </w:t>
      </w:r>
      <w:r w:rsidR="00682650" w:rsidRPr="00465062">
        <w:rPr>
          <w:rFonts w:ascii="Book Antiqua" w:hAnsi="Book Antiqua" w:cs="Times New Roman"/>
        </w:rPr>
        <w:t xml:space="preserve">0.76, </w:t>
      </w:r>
      <w:r w:rsidR="00CA008B" w:rsidRPr="00465062">
        <w:rPr>
          <w:rFonts w:ascii="Book Antiqua" w:hAnsi="Book Antiqua" w:cs="Times New Roman"/>
          <w:i/>
        </w:rPr>
        <w:t>P</w:t>
      </w:r>
      <w:r w:rsidR="00CA008B" w:rsidRPr="00465062">
        <w:rPr>
          <w:rFonts w:ascii="Book Antiqua" w:hAnsi="Book Antiqua" w:cs="Times New Roman" w:hint="eastAsia"/>
          <w:i/>
          <w:lang w:eastAsia="zh-CN"/>
        </w:rPr>
        <w:t xml:space="preserve"> </w:t>
      </w:r>
      <w:r w:rsidR="00682650" w:rsidRPr="00465062">
        <w:rPr>
          <w:rFonts w:ascii="Book Antiqua" w:hAnsi="Book Antiqua" w:cs="Times New Roman"/>
        </w:rPr>
        <w:t>=</w:t>
      </w:r>
      <w:r w:rsidR="00CA008B" w:rsidRPr="00465062">
        <w:rPr>
          <w:rFonts w:ascii="Book Antiqua" w:hAnsi="Book Antiqua" w:cs="Times New Roman" w:hint="eastAsia"/>
          <w:lang w:eastAsia="zh-CN"/>
        </w:rPr>
        <w:t xml:space="preserve"> </w:t>
      </w:r>
      <w:r w:rsidR="00682650" w:rsidRPr="00465062">
        <w:rPr>
          <w:rFonts w:ascii="Book Antiqua" w:hAnsi="Book Antiqua" w:cs="Times New Roman"/>
        </w:rPr>
        <w:t>0.05)</w:t>
      </w:r>
      <w:r w:rsidRPr="00465062">
        <w:rPr>
          <w:rFonts w:ascii="Book Antiqua" w:hAnsi="Book Antiqua" w:cs="Times New Roman"/>
        </w:rPr>
        <w:t>.</w:t>
      </w:r>
      <w:r w:rsidR="009A2664" w:rsidRPr="00465062">
        <w:rPr>
          <w:rFonts w:ascii="Book Antiqua" w:hAnsi="Book Antiqua" w:cs="Times New Roman"/>
        </w:rPr>
        <w:t xml:space="preserve"> </w:t>
      </w:r>
      <w:r w:rsidR="008E1C11" w:rsidRPr="00465062">
        <w:rPr>
          <w:rFonts w:ascii="Book Antiqua" w:hAnsi="Book Antiqua" w:cs="Times New Roman"/>
        </w:rPr>
        <w:t>A metaanalysis of French, Canadian, and Mayo Clinic trials</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8</w:t>
      </w:r>
      <w:r w:rsidR="00F87D8E" w:rsidRPr="00465062">
        <w:rPr>
          <w:rFonts w:ascii="Book Antiqua" w:hAnsi="Book Antiqua" w:cs="Times New Roman"/>
          <w:vertAlign w:val="superscript"/>
        </w:rPr>
        <w:t>1</w:t>
      </w:r>
      <w:r w:rsidR="00E144AE" w:rsidRPr="00465062">
        <w:rPr>
          <w:rFonts w:ascii="Book Antiqua" w:hAnsi="Book Antiqua" w:cs="Times New Roman"/>
          <w:vertAlign w:val="superscript"/>
        </w:rPr>
        <w:t>]</w:t>
      </w:r>
      <w:r w:rsidR="008E1C11" w:rsidRPr="00465062">
        <w:rPr>
          <w:rFonts w:ascii="Book Antiqua" w:hAnsi="Book Antiqua" w:cs="Times New Roman"/>
        </w:rPr>
        <w:t xml:space="preserve"> demonstrated beneficial effects of UDCA on patient survival and time–to-liver transplantation. This benefit was observed in patients with moderate-to-severe disease, but not in patients with mild disease (serum bilirubin concentration &lt;</w:t>
      </w:r>
      <w:r w:rsidR="00CA008B" w:rsidRPr="00465062">
        <w:rPr>
          <w:rFonts w:ascii="Book Antiqua" w:hAnsi="Book Antiqua" w:cs="Times New Roman" w:hint="eastAsia"/>
          <w:lang w:eastAsia="zh-CN"/>
        </w:rPr>
        <w:t xml:space="preserve"> </w:t>
      </w:r>
      <w:r w:rsidR="008E1C11" w:rsidRPr="00465062">
        <w:rPr>
          <w:rFonts w:ascii="Book Antiqua" w:hAnsi="Book Antiqua" w:cs="Times New Roman"/>
        </w:rPr>
        <w:t>1.4 mg/dL, stage I or II histological abnormal</w:t>
      </w:r>
      <w:r w:rsidR="003734C0" w:rsidRPr="00465062">
        <w:rPr>
          <w:rFonts w:ascii="Book Antiqua" w:hAnsi="Book Antiqua" w:cs="Times New Roman"/>
        </w:rPr>
        <w:t>i</w:t>
      </w:r>
      <w:r w:rsidR="008E1C11" w:rsidRPr="00465062">
        <w:rPr>
          <w:rFonts w:ascii="Book Antiqua" w:hAnsi="Book Antiqua" w:cs="Times New Roman"/>
        </w:rPr>
        <w:t>ties)</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8</w:t>
      </w:r>
      <w:r w:rsidR="00F87D8E" w:rsidRPr="00465062">
        <w:rPr>
          <w:rFonts w:ascii="Book Antiqua" w:hAnsi="Book Antiqua" w:cs="Times New Roman"/>
          <w:vertAlign w:val="superscript"/>
        </w:rPr>
        <w:t>1</w:t>
      </w:r>
      <w:r w:rsidR="001F4D65" w:rsidRPr="00465062">
        <w:rPr>
          <w:rFonts w:ascii="Book Antiqua" w:hAnsi="Book Antiqua" w:cs="Times New Roman"/>
          <w:vertAlign w:val="superscript"/>
        </w:rPr>
        <w:t>]</w:t>
      </w:r>
      <w:r w:rsidR="008E1C11" w:rsidRPr="00465062">
        <w:rPr>
          <w:rFonts w:ascii="Book Antiqua" w:hAnsi="Book Antiqua" w:cs="Times New Roman"/>
        </w:rPr>
        <w:t>.</w:t>
      </w:r>
      <w:r w:rsidR="009A2664" w:rsidRPr="00465062">
        <w:rPr>
          <w:rFonts w:ascii="Book Antiqua" w:hAnsi="Book Antiqua" w:cs="Times New Roman"/>
        </w:rPr>
        <w:t xml:space="preserve"> </w:t>
      </w:r>
      <w:r w:rsidR="00682650" w:rsidRPr="00465062">
        <w:rPr>
          <w:rFonts w:ascii="Book Antiqua" w:hAnsi="Book Antiqua" w:cs="Times New Roman"/>
        </w:rPr>
        <w:t xml:space="preserve">After </w:t>
      </w:r>
      <w:r w:rsidRPr="00465062">
        <w:rPr>
          <w:rFonts w:ascii="Book Antiqua" w:hAnsi="Book Antiqua" w:cs="Times New Roman"/>
        </w:rPr>
        <w:t xml:space="preserve">liver transplantation, UDCA, compared </w:t>
      </w:r>
      <w:r w:rsidR="00CD3700" w:rsidRPr="00465062">
        <w:rPr>
          <w:rFonts w:ascii="Book Antiqua" w:hAnsi="Book Antiqua" w:cs="Times New Roman"/>
        </w:rPr>
        <w:t>to</w:t>
      </w:r>
      <w:r w:rsidRPr="00465062">
        <w:rPr>
          <w:rFonts w:ascii="Book Antiqua" w:hAnsi="Book Antiqua" w:cs="Times New Roman"/>
        </w:rPr>
        <w:t xml:space="preserve"> placebo, </w:t>
      </w:r>
      <w:r w:rsidR="00CD3700" w:rsidRPr="00465062">
        <w:rPr>
          <w:rFonts w:ascii="Book Antiqua" w:hAnsi="Book Antiqua" w:cs="Times New Roman"/>
        </w:rPr>
        <w:t>does not a</w:t>
      </w:r>
      <w:r w:rsidRPr="00465062">
        <w:rPr>
          <w:rFonts w:ascii="Book Antiqua" w:hAnsi="Book Antiqua" w:cs="Times New Roman"/>
        </w:rPr>
        <w:t xml:space="preserve">ffect retransplantation rates, acute cellular rejection, </w:t>
      </w:r>
      <w:r w:rsidR="00B2268C" w:rsidRPr="00465062">
        <w:rPr>
          <w:rFonts w:ascii="Book Antiqua" w:hAnsi="Book Antiqua" w:cs="Times New Roman"/>
        </w:rPr>
        <w:t>or</w:t>
      </w:r>
      <w:r w:rsidRPr="00465062">
        <w:rPr>
          <w:rFonts w:ascii="Book Antiqua" w:hAnsi="Book Antiqua" w:cs="Times New Roman"/>
        </w:rPr>
        <w:t xml:space="preserve"> mortality related to allograft rejection</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7</w:t>
      </w:r>
      <w:r w:rsidR="00F87D8E" w:rsidRPr="00465062">
        <w:rPr>
          <w:rFonts w:ascii="Book Antiqua" w:hAnsi="Book Antiqua" w:cs="Times New Roman"/>
          <w:vertAlign w:val="superscript"/>
        </w:rPr>
        <w:t>7</w:t>
      </w:r>
      <w:r w:rsidR="001F4D65" w:rsidRPr="00465062">
        <w:rPr>
          <w:rFonts w:ascii="Book Antiqua" w:hAnsi="Book Antiqua" w:cs="Times New Roman"/>
          <w:vertAlign w:val="superscript"/>
        </w:rPr>
        <w:t>]</w:t>
      </w:r>
      <w:r w:rsidRPr="00465062">
        <w:rPr>
          <w:rFonts w:ascii="Book Antiqua" w:hAnsi="Book Antiqua" w:cs="Times New Roman"/>
        </w:rPr>
        <w:t>.</w:t>
      </w:r>
      <w:r w:rsidR="009A2664" w:rsidRPr="00465062">
        <w:rPr>
          <w:rFonts w:ascii="Book Antiqua" w:hAnsi="Book Antiqua" w:cs="Times New Roman"/>
        </w:rPr>
        <w:t xml:space="preserve"> </w:t>
      </w:r>
    </w:p>
    <w:p w14:paraId="755B90B7" w14:textId="358C9440" w:rsidR="008457D3" w:rsidRPr="00465062" w:rsidRDefault="00C15432" w:rsidP="00CA008B">
      <w:pPr>
        <w:widowControl w:val="0"/>
        <w:spacing w:line="360" w:lineRule="auto"/>
        <w:ind w:firstLineChars="100" w:firstLine="240"/>
        <w:jc w:val="both"/>
        <w:rPr>
          <w:rFonts w:ascii="Book Antiqua" w:hAnsi="Book Antiqua" w:cs="Times New Roman"/>
          <w:lang w:eastAsia="zh-CN"/>
        </w:rPr>
      </w:pPr>
      <w:r w:rsidRPr="00465062">
        <w:rPr>
          <w:rFonts w:ascii="Book Antiqua" w:hAnsi="Book Antiqua" w:cs="Times New Roman"/>
        </w:rPr>
        <w:t>UDCA protect</w:t>
      </w:r>
      <w:r w:rsidR="007C5EA8" w:rsidRPr="00465062">
        <w:rPr>
          <w:rFonts w:ascii="Book Antiqua" w:hAnsi="Book Antiqua" w:cs="Times New Roman"/>
        </w:rPr>
        <w:t>s</w:t>
      </w:r>
      <w:r w:rsidRPr="00465062">
        <w:rPr>
          <w:rFonts w:ascii="Book Antiqua" w:hAnsi="Book Antiqua" w:cs="Times New Roman"/>
        </w:rPr>
        <w:t xml:space="preserve"> against hepatoma development in patients with PBC</w:t>
      </w:r>
      <w:r w:rsidR="008E1C11" w:rsidRPr="00465062">
        <w:rPr>
          <w:rFonts w:ascii="Book Antiqua" w:hAnsi="Book Antiqua" w:cs="Times New Roman"/>
        </w:rPr>
        <w:t>,</w:t>
      </w:r>
      <w:r w:rsidR="0045683F" w:rsidRPr="00465062">
        <w:rPr>
          <w:rFonts w:ascii="Book Antiqua" w:hAnsi="Book Antiqua" w:cs="Times New Roman"/>
        </w:rPr>
        <w:t xml:space="preserve"> as </w:t>
      </w:r>
      <w:r w:rsidR="00015C1B" w:rsidRPr="00465062">
        <w:rPr>
          <w:rFonts w:ascii="Book Antiqua" w:hAnsi="Book Antiqua" w:cs="Times New Roman"/>
        </w:rPr>
        <w:t>demonstrated</w:t>
      </w:r>
      <w:r w:rsidR="0045683F" w:rsidRPr="00465062">
        <w:rPr>
          <w:rFonts w:ascii="Book Antiqua" w:hAnsi="Book Antiqua" w:cs="Times New Roman"/>
        </w:rPr>
        <w:t xml:space="preserve"> in a study of 930 patients</w:t>
      </w:r>
      <w:r w:rsidR="00E144AE" w:rsidRPr="00465062">
        <w:rPr>
          <w:rFonts w:ascii="Book Antiqua" w:hAnsi="Book Antiqua" w:cs="Times New Roman"/>
          <w:vertAlign w:val="superscript"/>
        </w:rPr>
        <w:t>[</w:t>
      </w:r>
      <w:r w:rsidR="00714BAC" w:rsidRPr="00465062">
        <w:rPr>
          <w:rFonts w:ascii="Book Antiqua" w:hAnsi="Book Antiqua" w:cs="Times New Roman"/>
          <w:vertAlign w:val="superscript"/>
        </w:rPr>
        <w:t>8</w:t>
      </w:r>
      <w:r w:rsidR="00F87D8E" w:rsidRPr="00465062">
        <w:rPr>
          <w:rFonts w:ascii="Book Antiqua" w:hAnsi="Book Antiqua" w:cs="Times New Roman"/>
          <w:vertAlign w:val="superscript"/>
        </w:rPr>
        <w:t>2</w:t>
      </w:r>
      <w:r w:rsidR="00714BAC" w:rsidRPr="00465062">
        <w:rPr>
          <w:rFonts w:ascii="Book Antiqua" w:hAnsi="Book Antiqua" w:cs="Times New Roman"/>
          <w:vertAlign w:val="superscript"/>
        </w:rPr>
        <w:t>,8</w:t>
      </w:r>
      <w:r w:rsidR="00F87D8E" w:rsidRPr="00465062">
        <w:rPr>
          <w:rFonts w:ascii="Book Antiqua" w:hAnsi="Book Antiqua" w:cs="Times New Roman"/>
          <w:vertAlign w:val="superscript"/>
        </w:rPr>
        <w:t>3</w:t>
      </w:r>
      <w:r w:rsidR="001F4D65" w:rsidRPr="00465062">
        <w:rPr>
          <w:rFonts w:ascii="Book Antiqua" w:hAnsi="Book Antiqua" w:cs="Times New Roman"/>
          <w:vertAlign w:val="superscript"/>
        </w:rPr>
        <w:t>]</w:t>
      </w:r>
      <w:r w:rsidR="0045683F" w:rsidRPr="00465062">
        <w:rPr>
          <w:rFonts w:ascii="Book Antiqua" w:hAnsi="Book Antiqua" w:cs="Times New Roman"/>
        </w:rPr>
        <w:t>.</w:t>
      </w:r>
      <w:r w:rsidR="00171F75" w:rsidRPr="00465062">
        <w:rPr>
          <w:rFonts w:ascii="Book Antiqua" w:hAnsi="Book Antiqua" w:cs="Times New Roman"/>
        </w:rPr>
        <w:t xml:space="preserve"> Patients with PBC </w:t>
      </w:r>
      <w:r w:rsidR="00B2268C" w:rsidRPr="00465062">
        <w:rPr>
          <w:rFonts w:ascii="Book Antiqua" w:hAnsi="Book Antiqua" w:cs="Times New Roman"/>
        </w:rPr>
        <w:t xml:space="preserve">treated with UDCA </w:t>
      </w:r>
      <w:r w:rsidR="00CD3700" w:rsidRPr="00465062">
        <w:rPr>
          <w:rFonts w:ascii="Book Antiqua" w:hAnsi="Book Antiqua" w:cs="Times New Roman"/>
        </w:rPr>
        <w:t xml:space="preserve">experience </w:t>
      </w:r>
      <w:r w:rsidR="00CB0D15" w:rsidRPr="00465062">
        <w:rPr>
          <w:rFonts w:ascii="Book Antiqua" w:hAnsi="Book Antiqua" w:cs="Times New Roman"/>
        </w:rPr>
        <w:t>an approximately</w:t>
      </w:r>
      <w:r w:rsidR="00015C1B" w:rsidRPr="00465062">
        <w:rPr>
          <w:rFonts w:ascii="Book Antiqua" w:hAnsi="Book Antiqua" w:cs="Times New Roman"/>
        </w:rPr>
        <w:t xml:space="preserve"> </w:t>
      </w:r>
      <w:r w:rsidR="00B2268C" w:rsidRPr="00465062">
        <w:rPr>
          <w:rFonts w:ascii="Book Antiqua" w:hAnsi="Book Antiqua" w:cs="Times New Roman"/>
        </w:rPr>
        <w:t>three-fold d</w:t>
      </w:r>
      <w:r w:rsidR="00CD3700" w:rsidRPr="00465062">
        <w:rPr>
          <w:rFonts w:ascii="Book Antiqua" w:hAnsi="Book Antiqua" w:cs="Times New Roman"/>
        </w:rPr>
        <w:t>ecline</w:t>
      </w:r>
      <w:r w:rsidR="00B2268C" w:rsidRPr="00465062">
        <w:rPr>
          <w:rFonts w:ascii="Book Antiqua" w:hAnsi="Book Antiqua" w:cs="Times New Roman"/>
        </w:rPr>
        <w:t xml:space="preserve"> in risk of hepatoma as compared to untreated patients</w:t>
      </w:r>
      <w:r w:rsidR="00FD786C" w:rsidRPr="00465062">
        <w:rPr>
          <w:rFonts w:ascii="Book Antiqua" w:hAnsi="Book Antiqua" w:cs="Times New Roman"/>
        </w:rPr>
        <w:t xml:space="preserve">. </w:t>
      </w:r>
      <w:r w:rsidR="007C5EA8" w:rsidRPr="00465062">
        <w:rPr>
          <w:rFonts w:ascii="Book Antiqua" w:hAnsi="Book Antiqua" w:cs="Times New Roman"/>
        </w:rPr>
        <w:t>However</w:t>
      </w:r>
      <w:r w:rsidR="009418D2" w:rsidRPr="00465062">
        <w:rPr>
          <w:rFonts w:ascii="Book Antiqua" w:hAnsi="Book Antiqua" w:cs="Times New Roman"/>
        </w:rPr>
        <w:t>,</w:t>
      </w:r>
      <w:r w:rsidR="007C5EA8" w:rsidRPr="00465062">
        <w:rPr>
          <w:rFonts w:ascii="Book Antiqua" w:hAnsi="Book Antiqua" w:cs="Times New Roman"/>
        </w:rPr>
        <w:t xml:space="preserve"> failure to improve liver function test abnormalities </w:t>
      </w:r>
      <w:r w:rsidR="009418D2" w:rsidRPr="00465062">
        <w:rPr>
          <w:rFonts w:ascii="Book Antiqua" w:hAnsi="Book Antiqua" w:cs="Times New Roman"/>
        </w:rPr>
        <w:t>a</w:t>
      </w:r>
      <w:r w:rsidR="00015C1B" w:rsidRPr="00465062">
        <w:rPr>
          <w:rFonts w:ascii="Book Antiqua" w:hAnsi="Book Antiqua" w:cs="Times New Roman"/>
        </w:rPr>
        <w:t>fter</w:t>
      </w:r>
      <w:r w:rsidR="007C5EA8" w:rsidRPr="00465062">
        <w:rPr>
          <w:rFonts w:ascii="Book Antiqua" w:hAnsi="Book Antiqua" w:cs="Times New Roman"/>
        </w:rPr>
        <w:t xml:space="preserve"> one year of UDCA</w:t>
      </w:r>
      <w:r w:rsidRPr="00465062">
        <w:rPr>
          <w:rFonts w:ascii="Book Antiqua" w:hAnsi="Book Antiqua" w:cs="Times New Roman"/>
        </w:rPr>
        <w:t xml:space="preserve"> therapy </w:t>
      </w:r>
      <w:r w:rsidR="00AC0C2F" w:rsidRPr="00465062">
        <w:rPr>
          <w:rFonts w:ascii="Book Antiqua" w:hAnsi="Book Antiqua" w:cs="Times New Roman"/>
        </w:rPr>
        <w:t>represents</w:t>
      </w:r>
      <w:r w:rsidRPr="00465062">
        <w:rPr>
          <w:rFonts w:ascii="Book Antiqua" w:hAnsi="Book Antiqua" w:cs="Times New Roman"/>
        </w:rPr>
        <w:t xml:space="preserve"> a risk factor for hepatoma development</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8</w:t>
      </w:r>
      <w:r w:rsidR="00F87D8E" w:rsidRPr="00465062">
        <w:rPr>
          <w:rFonts w:ascii="Book Antiqua" w:hAnsi="Book Antiqua" w:cs="Times New Roman"/>
          <w:vertAlign w:val="superscript"/>
        </w:rPr>
        <w:t>4</w:t>
      </w:r>
      <w:r w:rsidR="001F4D65" w:rsidRPr="00465062">
        <w:rPr>
          <w:rFonts w:ascii="Book Antiqua" w:hAnsi="Book Antiqua" w:cs="Times New Roman"/>
          <w:vertAlign w:val="superscript"/>
        </w:rPr>
        <w:t>]</w:t>
      </w:r>
      <w:r w:rsidR="00FD786C" w:rsidRPr="00465062">
        <w:rPr>
          <w:rFonts w:ascii="Book Antiqua" w:hAnsi="Book Antiqua" w:cs="Times New Roman"/>
        </w:rPr>
        <w:t>.</w:t>
      </w:r>
    </w:p>
    <w:p w14:paraId="6CA35C91" w14:textId="77777777" w:rsidR="00CA008B" w:rsidRPr="00465062" w:rsidRDefault="00CA008B" w:rsidP="00CA008B">
      <w:pPr>
        <w:widowControl w:val="0"/>
        <w:spacing w:line="360" w:lineRule="auto"/>
        <w:ind w:firstLineChars="100" w:firstLine="240"/>
        <w:jc w:val="both"/>
        <w:rPr>
          <w:rFonts w:ascii="Book Antiqua" w:hAnsi="Book Antiqua" w:cs="Times New Roman"/>
          <w:lang w:eastAsia="zh-CN"/>
        </w:rPr>
      </w:pPr>
    </w:p>
    <w:p w14:paraId="2729564A" w14:textId="0889FF91" w:rsidR="00C15432" w:rsidRPr="00465062" w:rsidRDefault="0030124D" w:rsidP="009A2664">
      <w:pPr>
        <w:widowControl w:val="0"/>
        <w:spacing w:line="360" w:lineRule="auto"/>
        <w:jc w:val="both"/>
        <w:rPr>
          <w:rFonts w:ascii="Book Antiqua" w:hAnsi="Book Antiqua" w:cs="Times New Roman"/>
          <w:b/>
          <w:i/>
        </w:rPr>
      </w:pPr>
      <w:r w:rsidRPr="00465062">
        <w:rPr>
          <w:rFonts w:ascii="Book Antiqua" w:hAnsi="Book Antiqua" w:cs="Times New Roman"/>
          <w:b/>
          <w:i/>
        </w:rPr>
        <w:t>B</w:t>
      </w:r>
      <w:r w:rsidR="00C15432" w:rsidRPr="00465062">
        <w:rPr>
          <w:rFonts w:ascii="Book Antiqua" w:hAnsi="Book Antiqua" w:cs="Times New Roman"/>
          <w:b/>
          <w:i/>
        </w:rPr>
        <w:t>iochemical response to UDCA</w:t>
      </w:r>
    </w:p>
    <w:p w14:paraId="3740A5FD" w14:textId="287DDEC5" w:rsidR="0030124D" w:rsidRPr="00465062" w:rsidRDefault="00FD786C"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 xml:space="preserve">A biochemical response to UDCA has been </w:t>
      </w:r>
      <w:r w:rsidR="0030124D" w:rsidRPr="00465062">
        <w:rPr>
          <w:rFonts w:ascii="Book Antiqua" w:hAnsi="Book Antiqua" w:cs="Times New Roman"/>
        </w:rPr>
        <w:t xml:space="preserve">variably </w:t>
      </w:r>
      <w:r w:rsidRPr="00465062">
        <w:rPr>
          <w:rFonts w:ascii="Book Antiqua" w:hAnsi="Book Antiqua" w:cs="Times New Roman"/>
        </w:rPr>
        <w:t xml:space="preserve">described </w:t>
      </w:r>
      <w:r w:rsidR="0030124D" w:rsidRPr="00465062">
        <w:rPr>
          <w:rFonts w:ascii="Book Antiqua" w:hAnsi="Book Antiqua" w:cs="Times New Roman"/>
        </w:rPr>
        <w:t xml:space="preserve">as: (1) </w:t>
      </w:r>
      <w:r w:rsidR="00351D32" w:rsidRPr="00465062">
        <w:rPr>
          <w:rFonts w:ascii="Book Antiqua" w:hAnsi="Book Antiqua" w:cs="Times New Roman"/>
        </w:rPr>
        <w:t>a Mayo risk score &lt;</w:t>
      </w:r>
      <w:r w:rsidR="00CA008B" w:rsidRPr="00465062">
        <w:rPr>
          <w:rFonts w:ascii="Book Antiqua" w:hAnsi="Book Antiqua" w:cs="Times New Roman" w:hint="eastAsia"/>
          <w:lang w:eastAsia="zh-CN"/>
        </w:rPr>
        <w:t xml:space="preserve"> </w:t>
      </w:r>
      <w:r w:rsidR="00351D32" w:rsidRPr="00465062">
        <w:rPr>
          <w:rFonts w:ascii="Book Antiqua" w:hAnsi="Book Antiqua" w:cs="Times New Roman"/>
        </w:rPr>
        <w:t>4.5</w:t>
      </w:r>
      <w:r w:rsidR="00242A2C" w:rsidRPr="00465062">
        <w:rPr>
          <w:rFonts w:ascii="Book Antiqua" w:hAnsi="Book Antiqua" w:cs="Times New Roman"/>
        </w:rPr>
        <w:t>,</w:t>
      </w:r>
      <w:r w:rsidR="00351D32" w:rsidRPr="00465062">
        <w:rPr>
          <w:rFonts w:ascii="Book Antiqua" w:hAnsi="Book Antiqua" w:cs="Times New Roman"/>
        </w:rPr>
        <w:t xml:space="preserve"> or </w:t>
      </w:r>
      <w:r w:rsidR="00AC0C2F" w:rsidRPr="00465062">
        <w:rPr>
          <w:rFonts w:ascii="Book Antiqua" w:hAnsi="Book Antiqua" w:cs="Times New Roman"/>
        </w:rPr>
        <w:t xml:space="preserve">serum </w:t>
      </w:r>
      <w:r w:rsidR="00351D32" w:rsidRPr="00465062">
        <w:rPr>
          <w:rFonts w:ascii="Book Antiqua" w:hAnsi="Book Antiqua" w:cs="Times New Roman"/>
        </w:rPr>
        <w:t xml:space="preserve">AP </w:t>
      </w:r>
      <w:r w:rsidR="00171F75" w:rsidRPr="00465062">
        <w:rPr>
          <w:rFonts w:ascii="Book Antiqua" w:hAnsi="Book Antiqua" w:cs="Times New Roman"/>
        </w:rPr>
        <w:t>level &lt;</w:t>
      </w:r>
      <w:r w:rsidR="00CA008B" w:rsidRPr="00465062">
        <w:rPr>
          <w:rFonts w:ascii="Book Antiqua" w:hAnsi="Book Antiqua" w:cs="Times New Roman" w:hint="eastAsia"/>
          <w:lang w:eastAsia="zh-CN"/>
        </w:rPr>
        <w:t xml:space="preserve"> </w:t>
      </w:r>
      <w:r w:rsidR="00171F75" w:rsidRPr="00465062">
        <w:rPr>
          <w:rFonts w:ascii="Book Antiqua" w:hAnsi="Book Antiqua" w:cs="Times New Roman"/>
        </w:rPr>
        <w:t xml:space="preserve">2 </w:t>
      </w:r>
      <w:r w:rsidR="00CA008B" w:rsidRPr="00465062">
        <w:rPr>
          <w:rFonts w:ascii="Book Antiqua" w:hAnsi="Book Antiqua" w:cs="Times New Roman"/>
        </w:rPr>
        <w:t>×</w:t>
      </w:r>
      <w:r w:rsidR="00171F75" w:rsidRPr="00465062">
        <w:rPr>
          <w:rFonts w:ascii="Book Antiqua" w:hAnsi="Book Antiqua" w:cs="Times New Roman"/>
        </w:rPr>
        <w:t xml:space="preserve"> upper limit of normal </w:t>
      </w:r>
      <w:r w:rsidR="00351D32" w:rsidRPr="00465062">
        <w:rPr>
          <w:rFonts w:ascii="Book Antiqua" w:hAnsi="Book Antiqua" w:cs="Times New Roman"/>
        </w:rPr>
        <w:t>after 6 mo of treatment</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8</w:t>
      </w:r>
      <w:r w:rsidR="00F87D8E" w:rsidRPr="00465062">
        <w:rPr>
          <w:rFonts w:ascii="Book Antiqua" w:hAnsi="Book Antiqua" w:cs="Times New Roman"/>
          <w:vertAlign w:val="superscript"/>
        </w:rPr>
        <w:t>5</w:t>
      </w:r>
      <w:r w:rsidR="001F4D65" w:rsidRPr="00465062">
        <w:rPr>
          <w:rFonts w:ascii="Book Antiqua" w:hAnsi="Book Antiqua" w:cs="Times New Roman"/>
          <w:vertAlign w:val="superscript"/>
        </w:rPr>
        <w:t>]</w:t>
      </w:r>
      <w:r w:rsidR="0030124D" w:rsidRPr="00465062">
        <w:rPr>
          <w:rFonts w:ascii="Book Antiqua" w:hAnsi="Book Antiqua" w:cs="Times New Roman"/>
        </w:rPr>
        <w:t>; (2)</w:t>
      </w:r>
      <w:r w:rsidR="00351D32" w:rsidRPr="00465062">
        <w:rPr>
          <w:rFonts w:ascii="Book Antiqua" w:hAnsi="Book Antiqua" w:cs="Times New Roman"/>
        </w:rPr>
        <w:t xml:space="preserve"> a reduction in </w:t>
      </w:r>
      <w:r w:rsidR="00AC0C2F" w:rsidRPr="00465062">
        <w:rPr>
          <w:rFonts w:ascii="Book Antiqua" w:hAnsi="Book Antiqua" w:cs="Times New Roman"/>
        </w:rPr>
        <w:t xml:space="preserve">serum </w:t>
      </w:r>
      <w:r w:rsidR="00351D32" w:rsidRPr="00465062">
        <w:rPr>
          <w:rFonts w:ascii="Book Antiqua" w:hAnsi="Book Antiqua" w:cs="Times New Roman"/>
        </w:rPr>
        <w:t>AP level to &lt;</w:t>
      </w:r>
      <w:r w:rsidR="00CA008B" w:rsidRPr="00465062">
        <w:rPr>
          <w:rFonts w:ascii="Book Antiqua" w:hAnsi="Book Antiqua" w:cs="Times New Roman" w:hint="eastAsia"/>
          <w:lang w:eastAsia="zh-CN"/>
        </w:rPr>
        <w:t xml:space="preserve"> </w:t>
      </w:r>
      <w:r w:rsidR="00351D32" w:rsidRPr="00465062">
        <w:rPr>
          <w:rFonts w:ascii="Book Antiqua" w:hAnsi="Book Antiqua" w:cs="Times New Roman"/>
        </w:rPr>
        <w:t>40% o</w:t>
      </w:r>
      <w:r w:rsidR="0030124D" w:rsidRPr="00465062">
        <w:rPr>
          <w:rFonts w:ascii="Book Antiqua" w:hAnsi="Book Antiqua" w:cs="Times New Roman"/>
        </w:rPr>
        <w:t>f baseline or</w:t>
      </w:r>
      <w:r w:rsidR="00351D32" w:rsidRPr="00465062">
        <w:rPr>
          <w:rFonts w:ascii="Book Antiqua" w:hAnsi="Book Antiqua" w:cs="Times New Roman"/>
        </w:rPr>
        <w:t xml:space="preserve"> </w:t>
      </w:r>
      <w:r w:rsidR="00242A2C" w:rsidRPr="00465062">
        <w:rPr>
          <w:rFonts w:ascii="Book Antiqua" w:hAnsi="Book Antiqua" w:cs="Times New Roman"/>
        </w:rPr>
        <w:t xml:space="preserve">to </w:t>
      </w:r>
      <w:r w:rsidR="00015C1B" w:rsidRPr="00465062">
        <w:rPr>
          <w:rFonts w:ascii="Book Antiqua" w:hAnsi="Book Antiqua" w:cs="Times New Roman"/>
        </w:rPr>
        <w:t xml:space="preserve">within </w:t>
      </w:r>
      <w:r w:rsidR="00351D32" w:rsidRPr="00465062">
        <w:rPr>
          <w:rFonts w:ascii="Book Antiqua" w:hAnsi="Book Antiqua" w:cs="Times New Roman"/>
        </w:rPr>
        <w:t xml:space="preserve">normal </w:t>
      </w:r>
      <w:r w:rsidR="00015C1B" w:rsidRPr="00465062">
        <w:rPr>
          <w:rFonts w:ascii="Book Antiqua" w:hAnsi="Book Antiqua" w:cs="Times New Roman"/>
        </w:rPr>
        <w:t>limits at</w:t>
      </w:r>
      <w:r w:rsidR="00351D32" w:rsidRPr="00465062">
        <w:rPr>
          <w:rFonts w:ascii="Book Antiqua" w:hAnsi="Book Antiqua" w:cs="Times New Roman"/>
        </w:rPr>
        <w:t xml:space="preserve"> one year</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8</w:t>
      </w:r>
      <w:r w:rsidR="00F87D8E" w:rsidRPr="00465062">
        <w:rPr>
          <w:rFonts w:ascii="Book Antiqua" w:hAnsi="Book Antiqua" w:cs="Times New Roman"/>
          <w:vertAlign w:val="superscript"/>
        </w:rPr>
        <w:t>6</w:t>
      </w:r>
      <w:r w:rsidR="001F4D65" w:rsidRPr="00465062">
        <w:rPr>
          <w:rFonts w:ascii="Book Antiqua" w:hAnsi="Book Antiqua" w:cs="Times New Roman"/>
          <w:vertAlign w:val="superscript"/>
        </w:rPr>
        <w:t>]</w:t>
      </w:r>
      <w:r w:rsidR="0030124D" w:rsidRPr="00465062">
        <w:rPr>
          <w:rFonts w:ascii="Book Antiqua" w:hAnsi="Book Antiqua" w:cs="Times New Roman"/>
        </w:rPr>
        <w:t xml:space="preserve">; or (3) </w:t>
      </w:r>
      <w:r w:rsidR="00AC0C2F" w:rsidRPr="00465062">
        <w:rPr>
          <w:rFonts w:ascii="Book Antiqua" w:hAnsi="Book Antiqua" w:cs="Times New Roman"/>
        </w:rPr>
        <w:t xml:space="preserve">serum </w:t>
      </w:r>
      <w:r w:rsidR="00E917DC" w:rsidRPr="00465062">
        <w:rPr>
          <w:rFonts w:ascii="Book Antiqua" w:hAnsi="Book Antiqua" w:cs="Times New Roman"/>
        </w:rPr>
        <w:t>A</w:t>
      </w:r>
      <w:r w:rsidR="00171F75" w:rsidRPr="00465062">
        <w:rPr>
          <w:rFonts w:ascii="Book Antiqua" w:hAnsi="Book Antiqua" w:cs="Times New Roman"/>
        </w:rPr>
        <w:t>P &lt;</w:t>
      </w:r>
      <w:r w:rsidR="00CA008B" w:rsidRPr="00465062">
        <w:rPr>
          <w:rFonts w:ascii="Book Antiqua" w:hAnsi="Book Antiqua" w:cs="Times New Roman" w:hint="eastAsia"/>
          <w:lang w:eastAsia="zh-CN"/>
        </w:rPr>
        <w:t xml:space="preserve"> </w:t>
      </w:r>
      <w:r w:rsidR="00171F75" w:rsidRPr="00465062">
        <w:rPr>
          <w:rFonts w:ascii="Book Antiqua" w:hAnsi="Book Antiqua" w:cs="Times New Roman"/>
        </w:rPr>
        <w:t xml:space="preserve">3 </w:t>
      </w:r>
      <w:r w:rsidR="00CA008B" w:rsidRPr="00465062">
        <w:rPr>
          <w:rFonts w:ascii="Book Antiqua" w:hAnsi="Book Antiqua" w:cs="Times New Roman"/>
        </w:rPr>
        <w:t>×</w:t>
      </w:r>
      <w:r w:rsidR="00CD3700" w:rsidRPr="00465062">
        <w:rPr>
          <w:rFonts w:ascii="Book Antiqua" w:hAnsi="Book Antiqua" w:cs="Times New Roman"/>
        </w:rPr>
        <w:t xml:space="preserve"> </w:t>
      </w:r>
      <w:r w:rsidR="00171F75" w:rsidRPr="00465062">
        <w:rPr>
          <w:rFonts w:ascii="Book Antiqua" w:hAnsi="Book Antiqua" w:cs="Times New Roman"/>
        </w:rPr>
        <w:t xml:space="preserve">upper limit of normal, </w:t>
      </w:r>
      <w:r w:rsidR="00E917DC" w:rsidRPr="00465062">
        <w:rPr>
          <w:rFonts w:ascii="Book Antiqua" w:hAnsi="Book Antiqua" w:cs="Times New Roman"/>
        </w:rPr>
        <w:t>AST</w:t>
      </w:r>
      <w:r w:rsidR="00171F75" w:rsidRPr="00465062">
        <w:rPr>
          <w:rFonts w:ascii="Book Antiqua" w:hAnsi="Book Antiqua" w:cs="Times New Roman"/>
        </w:rPr>
        <w:t xml:space="preserve"> &lt;</w:t>
      </w:r>
      <w:r w:rsidR="00CA008B" w:rsidRPr="00465062">
        <w:rPr>
          <w:rFonts w:ascii="Book Antiqua" w:hAnsi="Book Antiqua" w:cs="Times New Roman" w:hint="eastAsia"/>
          <w:lang w:eastAsia="zh-CN"/>
        </w:rPr>
        <w:t xml:space="preserve"> </w:t>
      </w:r>
      <w:r w:rsidR="00171F75" w:rsidRPr="00465062">
        <w:rPr>
          <w:rFonts w:ascii="Book Antiqua" w:hAnsi="Book Antiqua" w:cs="Times New Roman"/>
        </w:rPr>
        <w:t xml:space="preserve">2 </w:t>
      </w:r>
      <w:r w:rsidR="00CA008B" w:rsidRPr="00465062">
        <w:rPr>
          <w:rFonts w:ascii="Book Antiqua" w:hAnsi="Book Antiqua" w:cs="Times New Roman"/>
        </w:rPr>
        <w:t>×</w:t>
      </w:r>
      <w:r w:rsidR="00171F75" w:rsidRPr="00465062">
        <w:rPr>
          <w:rFonts w:ascii="Book Antiqua" w:hAnsi="Book Antiqua" w:cs="Times New Roman"/>
        </w:rPr>
        <w:t xml:space="preserve"> upper limit of normal,</w:t>
      </w:r>
      <w:r w:rsidR="00E917DC" w:rsidRPr="00465062">
        <w:rPr>
          <w:rFonts w:ascii="Book Antiqua" w:hAnsi="Book Antiqua" w:cs="Times New Roman"/>
        </w:rPr>
        <w:t xml:space="preserve"> and bilirubin &lt;</w:t>
      </w:r>
      <w:r w:rsidR="00CA008B" w:rsidRPr="00465062">
        <w:rPr>
          <w:rFonts w:ascii="Book Antiqua" w:hAnsi="Book Antiqua" w:cs="Times New Roman" w:hint="eastAsia"/>
          <w:lang w:eastAsia="zh-CN"/>
        </w:rPr>
        <w:t xml:space="preserve"> </w:t>
      </w:r>
      <w:r w:rsidR="00E917DC" w:rsidRPr="00465062">
        <w:rPr>
          <w:rFonts w:ascii="Book Antiqua" w:hAnsi="Book Antiqua" w:cs="Times New Roman"/>
        </w:rPr>
        <w:t xml:space="preserve">1 mg/dL after 1 year of UDCA </w:t>
      </w:r>
      <w:r w:rsidR="0030124D" w:rsidRPr="00465062">
        <w:rPr>
          <w:rFonts w:ascii="Book Antiqua" w:hAnsi="Book Antiqua" w:cs="Times New Roman"/>
        </w:rPr>
        <w:t>therapy.</w:t>
      </w:r>
      <w:r w:rsidR="009A2664" w:rsidRPr="00465062">
        <w:rPr>
          <w:rFonts w:ascii="Book Antiqua" w:hAnsi="Book Antiqua" w:cs="Times New Roman"/>
        </w:rPr>
        <w:t xml:space="preserve"> </w:t>
      </w:r>
      <w:r w:rsidR="0030124D" w:rsidRPr="00465062">
        <w:rPr>
          <w:rFonts w:ascii="Book Antiqua" w:hAnsi="Book Antiqua" w:cs="Times New Roman"/>
        </w:rPr>
        <w:t>Patients satisfying criteri</w:t>
      </w:r>
      <w:r w:rsidR="00242A2C" w:rsidRPr="00465062">
        <w:rPr>
          <w:rFonts w:ascii="Book Antiqua" w:hAnsi="Book Antiqua" w:cs="Times New Roman"/>
        </w:rPr>
        <w:t>on</w:t>
      </w:r>
      <w:r w:rsidR="0030124D" w:rsidRPr="00465062">
        <w:rPr>
          <w:rFonts w:ascii="Book Antiqua" w:hAnsi="Book Antiqua" w:cs="Times New Roman"/>
        </w:rPr>
        <w:t xml:space="preserve"> 3 h</w:t>
      </w:r>
      <w:r w:rsidR="00E917DC" w:rsidRPr="00465062">
        <w:rPr>
          <w:rFonts w:ascii="Book Antiqua" w:hAnsi="Book Antiqua" w:cs="Times New Roman"/>
        </w:rPr>
        <w:t xml:space="preserve">ad a </w:t>
      </w:r>
      <w:r w:rsidR="00242A2C" w:rsidRPr="00465062">
        <w:rPr>
          <w:rFonts w:ascii="Book Antiqua" w:hAnsi="Book Antiqua" w:cs="Times New Roman"/>
        </w:rPr>
        <w:t xml:space="preserve">90% rate of </w:t>
      </w:r>
      <w:r w:rsidR="00E917DC" w:rsidRPr="00465062">
        <w:rPr>
          <w:rFonts w:ascii="Book Antiqua" w:hAnsi="Book Antiqua" w:cs="Times New Roman"/>
        </w:rPr>
        <w:t xml:space="preserve">transplant-free survival </w:t>
      </w:r>
      <w:r w:rsidR="00242A2C" w:rsidRPr="00465062">
        <w:rPr>
          <w:rFonts w:ascii="Book Antiqua" w:hAnsi="Book Antiqua" w:cs="Times New Roman"/>
        </w:rPr>
        <w:t>at 10 years</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8</w:t>
      </w:r>
      <w:r w:rsidR="00F87D8E" w:rsidRPr="00465062">
        <w:rPr>
          <w:rFonts w:ascii="Book Antiqua" w:hAnsi="Book Antiqua" w:cs="Times New Roman"/>
          <w:vertAlign w:val="superscript"/>
        </w:rPr>
        <w:t>7</w:t>
      </w:r>
      <w:r w:rsidR="001F4D65" w:rsidRPr="00465062">
        <w:rPr>
          <w:rFonts w:ascii="Book Antiqua" w:hAnsi="Book Antiqua" w:cs="Times New Roman"/>
          <w:vertAlign w:val="superscript"/>
        </w:rPr>
        <w:t>]</w:t>
      </w:r>
      <w:r w:rsidR="00E917DC" w:rsidRPr="00465062">
        <w:rPr>
          <w:rFonts w:ascii="Book Antiqua" w:hAnsi="Book Antiqua" w:cs="Times New Roman"/>
        </w:rPr>
        <w:t>.</w:t>
      </w:r>
    </w:p>
    <w:p w14:paraId="7FD7EDA6" w14:textId="77777777" w:rsidR="00CA008B" w:rsidRPr="00465062" w:rsidRDefault="00CA008B" w:rsidP="009A2664">
      <w:pPr>
        <w:widowControl w:val="0"/>
        <w:spacing w:line="360" w:lineRule="auto"/>
        <w:jc w:val="both"/>
        <w:rPr>
          <w:rFonts w:ascii="Book Antiqua" w:hAnsi="Book Antiqua" w:cs="Times New Roman"/>
          <w:lang w:eastAsia="zh-CN"/>
        </w:rPr>
      </w:pPr>
    </w:p>
    <w:p w14:paraId="6A768E87" w14:textId="79909785" w:rsidR="00C15432" w:rsidRPr="00465062" w:rsidRDefault="008457D3" w:rsidP="009A2664">
      <w:pPr>
        <w:widowControl w:val="0"/>
        <w:spacing w:line="360" w:lineRule="auto"/>
        <w:jc w:val="both"/>
        <w:rPr>
          <w:rFonts w:ascii="Book Antiqua" w:hAnsi="Book Antiqua" w:cs="Times New Roman"/>
          <w:b/>
          <w:i/>
        </w:rPr>
      </w:pPr>
      <w:r w:rsidRPr="00465062">
        <w:rPr>
          <w:rFonts w:ascii="Book Antiqua" w:hAnsi="Book Antiqua" w:cs="Times New Roman"/>
          <w:b/>
          <w:i/>
        </w:rPr>
        <w:t>Corticos</w:t>
      </w:r>
      <w:r w:rsidR="00C15432" w:rsidRPr="00465062">
        <w:rPr>
          <w:rFonts w:ascii="Book Antiqua" w:hAnsi="Book Antiqua" w:cs="Times New Roman"/>
          <w:b/>
          <w:i/>
        </w:rPr>
        <w:t>teroids</w:t>
      </w:r>
    </w:p>
    <w:p w14:paraId="7451F581" w14:textId="29F0ECA8" w:rsidR="00C15432" w:rsidRPr="00465062" w:rsidRDefault="00015C1B"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UDCA alone may not produce a biochemical response</w:t>
      </w:r>
      <w:r w:rsidR="008E1C11" w:rsidRPr="00465062">
        <w:rPr>
          <w:rFonts w:ascii="Book Antiqua" w:hAnsi="Book Antiqua" w:cs="Times New Roman"/>
        </w:rPr>
        <w:t xml:space="preserve"> </w:t>
      </w:r>
      <w:r w:rsidR="00E9631D" w:rsidRPr="00465062">
        <w:rPr>
          <w:rFonts w:ascii="Book Antiqua" w:hAnsi="Book Antiqua" w:cs="Times New Roman"/>
        </w:rPr>
        <w:t>i</w:t>
      </w:r>
      <w:r w:rsidR="008E1C11" w:rsidRPr="00465062">
        <w:rPr>
          <w:rFonts w:ascii="Book Antiqua" w:hAnsi="Book Antiqua" w:cs="Times New Roman"/>
        </w:rPr>
        <w:t xml:space="preserve">n patients with </w:t>
      </w:r>
      <w:r w:rsidR="00E9631D" w:rsidRPr="00465062">
        <w:rPr>
          <w:rFonts w:ascii="Book Antiqua" w:hAnsi="Book Antiqua" w:cs="Times New Roman"/>
        </w:rPr>
        <w:t xml:space="preserve">features of AIH, </w:t>
      </w:r>
      <w:r w:rsidR="008E1C11" w:rsidRPr="00465062">
        <w:rPr>
          <w:rFonts w:ascii="Book Antiqua" w:hAnsi="Book Antiqua" w:cs="Times New Roman"/>
        </w:rPr>
        <w:t>and</w:t>
      </w:r>
      <w:r w:rsidRPr="00465062">
        <w:rPr>
          <w:rFonts w:ascii="Book Antiqua" w:hAnsi="Book Antiqua" w:cs="Times New Roman"/>
        </w:rPr>
        <w:t xml:space="preserve"> </w:t>
      </w:r>
      <w:r w:rsidR="008E1C11" w:rsidRPr="00465062">
        <w:rPr>
          <w:rFonts w:ascii="Book Antiqua" w:hAnsi="Book Antiqua" w:cs="Times New Roman"/>
        </w:rPr>
        <w:t>such</w:t>
      </w:r>
      <w:r w:rsidRPr="00465062">
        <w:rPr>
          <w:rFonts w:ascii="Book Antiqua" w:hAnsi="Book Antiqua" w:cs="Times New Roman"/>
        </w:rPr>
        <w:t xml:space="preserve"> patients often require concomitant immunosuppressive therapy. </w:t>
      </w:r>
      <w:r w:rsidR="0030124D" w:rsidRPr="00465062">
        <w:rPr>
          <w:rFonts w:ascii="Book Antiqua" w:hAnsi="Book Antiqua" w:cs="Times New Roman"/>
        </w:rPr>
        <w:t>M</w:t>
      </w:r>
      <w:r w:rsidR="00C15432" w:rsidRPr="00465062">
        <w:rPr>
          <w:rFonts w:ascii="Book Antiqua" w:hAnsi="Book Antiqua" w:cs="Times New Roman"/>
        </w:rPr>
        <w:t>etaanalysis of</w:t>
      </w:r>
      <w:r w:rsidR="00D27AEE" w:rsidRPr="00465062">
        <w:rPr>
          <w:rFonts w:ascii="Book Antiqua" w:hAnsi="Book Antiqua" w:cs="Times New Roman"/>
        </w:rPr>
        <w:t xml:space="preserve"> seven </w:t>
      </w:r>
      <w:r w:rsidR="00C15432" w:rsidRPr="00465062">
        <w:rPr>
          <w:rFonts w:ascii="Book Antiqua" w:hAnsi="Book Antiqua" w:cs="Times New Roman"/>
        </w:rPr>
        <w:t xml:space="preserve">randomized, controlled trials </w:t>
      </w:r>
      <w:r w:rsidR="00E9631D" w:rsidRPr="00465062">
        <w:rPr>
          <w:rFonts w:ascii="Book Antiqua" w:hAnsi="Book Antiqua" w:cs="Times New Roman"/>
        </w:rPr>
        <w:t xml:space="preserve">of patients with PBC with features of AIH </w:t>
      </w:r>
      <w:r w:rsidR="00C15432" w:rsidRPr="00465062">
        <w:rPr>
          <w:rFonts w:ascii="Book Antiqua" w:hAnsi="Book Antiqua" w:cs="Times New Roman"/>
        </w:rPr>
        <w:t xml:space="preserve">showed that UDCA </w:t>
      </w:r>
      <w:r w:rsidR="00AC0C2F" w:rsidRPr="00465062">
        <w:rPr>
          <w:rFonts w:ascii="Book Antiqua" w:hAnsi="Book Antiqua" w:cs="Times New Roman"/>
        </w:rPr>
        <w:t xml:space="preserve">combined with </w:t>
      </w:r>
      <w:r w:rsidR="008457D3" w:rsidRPr="00465062">
        <w:rPr>
          <w:rFonts w:ascii="Book Antiqua" w:hAnsi="Book Antiqua" w:cs="Times New Roman"/>
        </w:rPr>
        <w:t>cortico</w:t>
      </w:r>
      <w:r w:rsidR="00C15432" w:rsidRPr="00465062">
        <w:rPr>
          <w:rFonts w:ascii="Book Antiqua" w:hAnsi="Book Antiqua" w:cs="Times New Roman"/>
        </w:rPr>
        <w:t>steroids</w:t>
      </w:r>
      <w:r w:rsidR="007C5EA8" w:rsidRPr="00465062">
        <w:rPr>
          <w:rFonts w:ascii="Book Antiqua" w:hAnsi="Book Antiqua" w:cs="Times New Roman"/>
        </w:rPr>
        <w:t xml:space="preserve"> significantly improved </w:t>
      </w:r>
      <w:r w:rsidR="00242A2C" w:rsidRPr="00465062">
        <w:rPr>
          <w:rFonts w:ascii="Book Antiqua" w:hAnsi="Book Antiqua" w:cs="Times New Roman"/>
        </w:rPr>
        <w:t xml:space="preserve">serum </w:t>
      </w:r>
      <w:r w:rsidR="00C15432" w:rsidRPr="00465062">
        <w:rPr>
          <w:rFonts w:ascii="Book Antiqua" w:hAnsi="Book Antiqua" w:cs="Times New Roman"/>
        </w:rPr>
        <w:t>parameters</w:t>
      </w:r>
      <w:r w:rsidR="007C5EA8" w:rsidRPr="00465062">
        <w:rPr>
          <w:rFonts w:ascii="Book Antiqua" w:hAnsi="Book Antiqua" w:cs="Times New Roman"/>
        </w:rPr>
        <w:t xml:space="preserve"> of liver function </w:t>
      </w:r>
      <w:r w:rsidR="00C15432" w:rsidRPr="00465062">
        <w:rPr>
          <w:rFonts w:ascii="Book Antiqua" w:hAnsi="Book Antiqua" w:cs="Times New Roman"/>
        </w:rPr>
        <w:t>and histologic grades</w:t>
      </w:r>
      <w:r w:rsidR="008457D3" w:rsidRPr="00465062">
        <w:rPr>
          <w:rFonts w:ascii="Book Antiqua" w:hAnsi="Book Antiqua" w:cs="Times New Roman"/>
        </w:rPr>
        <w:t>,</w:t>
      </w:r>
      <w:r w:rsidR="00C15432" w:rsidRPr="00465062">
        <w:rPr>
          <w:rFonts w:ascii="Book Antiqua" w:hAnsi="Book Antiqua" w:cs="Times New Roman"/>
        </w:rPr>
        <w:t xml:space="preserve"> but did not significantly improve mortality or liver transplantation rate</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8</w:t>
      </w:r>
      <w:r w:rsidR="00F87D8E" w:rsidRPr="00465062">
        <w:rPr>
          <w:rFonts w:ascii="Book Antiqua" w:hAnsi="Book Antiqua" w:cs="Times New Roman"/>
          <w:vertAlign w:val="superscript"/>
        </w:rPr>
        <w:t>8</w:t>
      </w:r>
      <w:r w:rsidR="001F4D65" w:rsidRPr="00465062">
        <w:rPr>
          <w:rFonts w:ascii="Book Antiqua" w:hAnsi="Book Antiqua" w:cs="Times New Roman"/>
          <w:vertAlign w:val="superscript"/>
        </w:rPr>
        <w:t>]</w:t>
      </w:r>
      <w:r w:rsidR="00C15432" w:rsidRPr="00465062">
        <w:rPr>
          <w:rFonts w:ascii="Book Antiqua" w:hAnsi="Book Antiqua" w:cs="Times New Roman"/>
        </w:rPr>
        <w:t xml:space="preserve">. </w:t>
      </w:r>
      <w:r w:rsidR="00EE0E02" w:rsidRPr="00465062">
        <w:rPr>
          <w:rFonts w:ascii="Book Antiqua" w:hAnsi="Book Antiqua" w:cs="Times New Roman"/>
        </w:rPr>
        <w:t xml:space="preserve">Long term use of </w:t>
      </w:r>
      <w:r w:rsidR="00E917DC" w:rsidRPr="00465062">
        <w:rPr>
          <w:rFonts w:ascii="Book Antiqua" w:hAnsi="Book Antiqua" w:cs="Times New Roman"/>
        </w:rPr>
        <w:t xml:space="preserve">corticosteroids </w:t>
      </w:r>
      <w:r w:rsidR="00CD3700" w:rsidRPr="00465062">
        <w:rPr>
          <w:rFonts w:ascii="Book Antiqua" w:hAnsi="Book Antiqua" w:cs="Times New Roman"/>
        </w:rPr>
        <w:t xml:space="preserve">can </w:t>
      </w:r>
      <w:r w:rsidR="00EE0E02" w:rsidRPr="00465062">
        <w:rPr>
          <w:rFonts w:ascii="Book Antiqua" w:hAnsi="Book Antiqua" w:cs="Times New Roman"/>
        </w:rPr>
        <w:t>cause</w:t>
      </w:r>
      <w:r w:rsidR="00CD3700" w:rsidRPr="00465062">
        <w:rPr>
          <w:rFonts w:ascii="Book Antiqua" w:hAnsi="Book Antiqua" w:cs="Times New Roman"/>
        </w:rPr>
        <w:t xml:space="preserve"> </w:t>
      </w:r>
      <w:r w:rsidR="00E917DC" w:rsidRPr="00465062">
        <w:rPr>
          <w:rFonts w:ascii="Book Antiqua" w:hAnsi="Book Antiqua" w:cs="Times New Roman"/>
        </w:rPr>
        <w:t>adverse effects</w:t>
      </w:r>
      <w:r w:rsidR="00EE0E02" w:rsidRPr="00465062">
        <w:rPr>
          <w:rFonts w:ascii="Book Antiqua" w:hAnsi="Book Antiqua" w:cs="Times New Roman"/>
        </w:rPr>
        <w:t xml:space="preserve">, including </w:t>
      </w:r>
      <w:r w:rsidR="00BA63DA" w:rsidRPr="00465062">
        <w:rPr>
          <w:rFonts w:ascii="Book Antiqua" w:hAnsi="Book Antiqua" w:cs="Times New Roman"/>
        </w:rPr>
        <w:t xml:space="preserve">hyperglycemia, osteoporosis, cataracts, </w:t>
      </w:r>
      <w:r w:rsidR="00242A2C" w:rsidRPr="00465062">
        <w:rPr>
          <w:rFonts w:ascii="Book Antiqua" w:hAnsi="Book Antiqua" w:cs="Times New Roman"/>
        </w:rPr>
        <w:t xml:space="preserve">weight gain, </w:t>
      </w:r>
      <w:r w:rsidR="00BA63DA" w:rsidRPr="00465062">
        <w:rPr>
          <w:rFonts w:ascii="Book Antiqua" w:hAnsi="Book Antiqua" w:cs="Times New Roman"/>
        </w:rPr>
        <w:t>increased risk of o</w:t>
      </w:r>
      <w:r w:rsidR="00D27AEE" w:rsidRPr="00465062">
        <w:rPr>
          <w:rFonts w:ascii="Book Antiqua" w:hAnsi="Book Antiqua" w:cs="Times New Roman"/>
        </w:rPr>
        <w:t xml:space="preserve">pportunistic infections, and </w:t>
      </w:r>
      <w:r w:rsidR="00D27AEE" w:rsidRPr="00465062">
        <w:rPr>
          <w:rFonts w:ascii="Book Antiqua" w:hAnsi="Book Antiqua" w:cs="Times New Roman"/>
          <w:i/>
        </w:rPr>
        <w:t>etc</w:t>
      </w:r>
      <w:r w:rsidR="00D27AEE" w:rsidRPr="00465062">
        <w:rPr>
          <w:rFonts w:ascii="Book Antiqua" w:hAnsi="Book Antiqua" w:cs="Times New Roman"/>
        </w:rPr>
        <w:t>.</w:t>
      </w:r>
      <w:r w:rsidR="001F4D65" w:rsidRPr="00465062">
        <w:rPr>
          <w:rFonts w:ascii="Book Antiqua" w:hAnsi="Book Antiqua" w:cs="Times New Roman"/>
          <w:vertAlign w:val="superscript"/>
        </w:rPr>
        <w:t>[</w:t>
      </w:r>
      <w:r w:rsidR="00F87D8E" w:rsidRPr="00465062">
        <w:rPr>
          <w:rFonts w:ascii="Book Antiqua" w:hAnsi="Book Antiqua" w:cs="Times New Roman"/>
          <w:vertAlign w:val="superscript"/>
        </w:rPr>
        <w:t>8</w:t>
      </w:r>
      <w:r w:rsidR="00714BAC" w:rsidRPr="00465062">
        <w:rPr>
          <w:rFonts w:ascii="Book Antiqua" w:hAnsi="Book Antiqua" w:cs="Times New Roman"/>
          <w:vertAlign w:val="superscript"/>
        </w:rPr>
        <w:t>9</w:t>
      </w:r>
      <w:r w:rsidR="001F4D65" w:rsidRPr="00465062">
        <w:rPr>
          <w:rFonts w:ascii="Book Antiqua" w:hAnsi="Book Antiqua" w:cs="Times New Roman"/>
          <w:vertAlign w:val="superscript"/>
        </w:rPr>
        <w:t>]</w:t>
      </w:r>
      <w:r w:rsidR="00BA63DA" w:rsidRPr="00465062">
        <w:rPr>
          <w:rFonts w:ascii="Book Antiqua" w:hAnsi="Book Antiqua" w:cs="Times New Roman"/>
        </w:rPr>
        <w:t>.</w:t>
      </w:r>
    </w:p>
    <w:p w14:paraId="19C50174" w14:textId="77777777" w:rsidR="00CA008B" w:rsidRPr="00465062" w:rsidRDefault="00CA008B" w:rsidP="009A2664">
      <w:pPr>
        <w:widowControl w:val="0"/>
        <w:spacing w:line="360" w:lineRule="auto"/>
        <w:jc w:val="both"/>
        <w:rPr>
          <w:rFonts w:ascii="Book Antiqua" w:hAnsi="Book Antiqua" w:cs="Times New Roman"/>
          <w:lang w:eastAsia="zh-CN"/>
        </w:rPr>
      </w:pPr>
    </w:p>
    <w:p w14:paraId="633F2094" w14:textId="77777777" w:rsidR="00C15432" w:rsidRPr="00465062" w:rsidRDefault="00C15432" w:rsidP="009A2664">
      <w:pPr>
        <w:widowControl w:val="0"/>
        <w:spacing w:line="360" w:lineRule="auto"/>
        <w:jc w:val="both"/>
        <w:rPr>
          <w:rFonts w:ascii="Book Antiqua" w:hAnsi="Book Antiqua" w:cs="Times New Roman"/>
          <w:b/>
          <w:i/>
        </w:rPr>
      </w:pPr>
      <w:r w:rsidRPr="00465062">
        <w:rPr>
          <w:rFonts w:ascii="Book Antiqua" w:hAnsi="Book Antiqua" w:cs="Times New Roman"/>
          <w:b/>
          <w:i/>
        </w:rPr>
        <w:t xml:space="preserve">Budesonide </w:t>
      </w:r>
    </w:p>
    <w:p w14:paraId="46583CBF" w14:textId="43F94A86" w:rsidR="0030124D" w:rsidRPr="00465062" w:rsidRDefault="008457D3"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Budesonide is a cortico</w:t>
      </w:r>
      <w:r w:rsidR="007C5EA8" w:rsidRPr="00465062">
        <w:rPr>
          <w:rFonts w:ascii="Book Antiqua" w:hAnsi="Book Antiqua" w:cs="Times New Roman"/>
        </w:rPr>
        <w:t>steroid that demonstrates fir</w:t>
      </w:r>
      <w:r w:rsidR="00BA63DA" w:rsidRPr="00465062">
        <w:rPr>
          <w:rFonts w:ascii="Book Antiqua" w:hAnsi="Book Antiqua" w:cs="Times New Roman"/>
        </w:rPr>
        <w:t xml:space="preserve">st-pass metabolism in the liver, </w:t>
      </w:r>
      <w:r w:rsidR="007C5EA8" w:rsidRPr="00465062">
        <w:rPr>
          <w:rFonts w:ascii="Book Antiqua" w:hAnsi="Book Antiqua" w:cs="Times New Roman"/>
        </w:rPr>
        <w:t xml:space="preserve">decreases </w:t>
      </w:r>
      <w:r w:rsidRPr="00465062">
        <w:rPr>
          <w:rFonts w:ascii="Book Antiqua" w:hAnsi="Book Antiqua" w:cs="Times New Roman"/>
        </w:rPr>
        <w:t xml:space="preserve">systemic </w:t>
      </w:r>
      <w:r w:rsidR="00AC0C2F" w:rsidRPr="00465062">
        <w:rPr>
          <w:rFonts w:ascii="Book Antiqua" w:hAnsi="Book Antiqua" w:cs="Times New Roman"/>
        </w:rPr>
        <w:t xml:space="preserve">exposure to corticosteroids by 90% </w:t>
      </w:r>
      <w:r w:rsidR="00C63E80" w:rsidRPr="00465062">
        <w:rPr>
          <w:rFonts w:ascii="Book Antiqua" w:hAnsi="Book Antiqua" w:cs="Times New Roman"/>
        </w:rPr>
        <w:t xml:space="preserve">and </w:t>
      </w:r>
      <w:r w:rsidR="00E9631D" w:rsidRPr="00465062">
        <w:rPr>
          <w:rFonts w:ascii="Book Antiqua" w:hAnsi="Book Antiqua" w:cs="Times New Roman"/>
        </w:rPr>
        <w:t>reduces</w:t>
      </w:r>
      <w:r w:rsidR="00AC0C2F" w:rsidRPr="00465062">
        <w:rPr>
          <w:rFonts w:ascii="Book Antiqua" w:hAnsi="Book Antiqua" w:cs="Times New Roman"/>
        </w:rPr>
        <w:t xml:space="preserve"> </w:t>
      </w:r>
      <w:r w:rsidR="00E9631D" w:rsidRPr="00465062">
        <w:rPr>
          <w:rFonts w:ascii="Book Antiqua" w:hAnsi="Book Antiqua" w:cs="Times New Roman"/>
        </w:rPr>
        <w:t xml:space="preserve">systemic </w:t>
      </w:r>
      <w:r w:rsidR="00C63E80" w:rsidRPr="00465062">
        <w:rPr>
          <w:rFonts w:ascii="Book Antiqua" w:hAnsi="Book Antiqua" w:cs="Times New Roman"/>
        </w:rPr>
        <w:t xml:space="preserve">toxicity </w:t>
      </w:r>
      <w:r w:rsidR="00BA63DA" w:rsidRPr="00465062">
        <w:rPr>
          <w:rFonts w:ascii="Book Antiqua" w:hAnsi="Book Antiqua" w:cs="Times New Roman"/>
        </w:rPr>
        <w:t xml:space="preserve">as compared to other </w:t>
      </w:r>
      <w:r w:rsidR="00C63E80" w:rsidRPr="00465062">
        <w:rPr>
          <w:rFonts w:ascii="Book Antiqua" w:hAnsi="Book Antiqua" w:cs="Times New Roman"/>
        </w:rPr>
        <w:t>corticos</w:t>
      </w:r>
      <w:r w:rsidR="00D27AEE" w:rsidRPr="00465062">
        <w:rPr>
          <w:rFonts w:ascii="Book Antiqua" w:hAnsi="Book Antiqua" w:cs="Times New Roman"/>
        </w:rPr>
        <w:t>teroids</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9</w:t>
      </w:r>
      <w:r w:rsidR="00F87D8E" w:rsidRPr="00465062">
        <w:rPr>
          <w:rFonts w:ascii="Book Antiqua" w:hAnsi="Book Antiqua" w:cs="Times New Roman"/>
          <w:vertAlign w:val="superscript"/>
        </w:rPr>
        <w:t>0</w:t>
      </w:r>
      <w:r w:rsidR="001F4D65" w:rsidRPr="00465062">
        <w:rPr>
          <w:rFonts w:ascii="Book Antiqua" w:hAnsi="Book Antiqua" w:cs="Times New Roman"/>
          <w:vertAlign w:val="superscript"/>
        </w:rPr>
        <w:t>]</w:t>
      </w:r>
      <w:r w:rsidR="008817EA" w:rsidRPr="00465062">
        <w:rPr>
          <w:rFonts w:ascii="Book Antiqua" w:hAnsi="Book Antiqua" w:cs="Times New Roman"/>
        </w:rPr>
        <w:t>.</w:t>
      </w:r>
      <w:r w:rsidR="009A2664" w:rsidRPr="00465062">
        <w:rPr>
          <w:rFonts w:ascii="Book Antiqua" w:hAnsi="Book Antiqua" w:cs="Times New Roman"/>
        </w:rPr>
        <w:t xml:space="preserve"> </w:t>
      </w:r>
      <w:r w:rsidR="007C5EA8" w:rsidRPr="00465062">
        <w:rPr>
          <w:rFonts w:ascii="Book Antiqua" w:hAnsi="Book Antiqua" w:cs="Times New Roman"/>
        </w:rPr>
        <w:t>Randomized</w:t>
      </w:r>
      <w:r w:rsidR="00C15432" w:rsidRPr="00465062">
        <w:rPr>
          <w:rFonts w:ascii="Book Antiqua" w:hAnsi="Book Antiqua" w:cs="Times New Roman"/>
        </w:rPr>
        <w:t xml:space="preserve"> </w:t>
      </w:r>
      <w:r w:rsidR="00CB0D15" w:rsidRPr="00465062">
        <w:rPr>
          <w:rFonts w:ascii="Book Antiqua" w:hAnsi="Book Antiqua" w:cs="Times New Roman"/>
        </w:rPr>
        <w:t xml:space="preserve">clinical </w:t>
      </w:r>
      <w:r w:rsidR="00C15432" w:rsidRPr="00465062">
        <w:rPr>
          <w:rFonts w:ascii="Book Antiqua" w:hAnsi="Book Antiqua" w:cs="Times New Roman"/>
        </w:rPr>
        <w:t xml:space="preserve">trials have shown that budesonide </w:t>
      </w:r>
      <w:r w:rsidR="00242A2C" w:rsidRPr="00465062">
        <w:rPr>
          <w:rFonts w:ascii="Book Antiqua" w:hAnsi="Book Antiqua" w:cs="Times New Roman"/>
        </w:rPr>
        <w:t xml:space="preserve">at </w:t>
      </w:r>
      <w:r w:rsidR="00C15432" w:rsidRPr="00465062">
        <w:rPr>
          <w:rFonts w:ascii="Book Antiqua" w:hAnsi="Book Antiqua" w:cs="Times New Roman"/>
        </w:rPr>
        <w:t>6-9 mg/kg</w:t>
      </w:r>
      <w:r w:rsidR="00CA008B" w:rsidRPr="00465062">
        <w:rPr>
          <w:rFonts w:ascii="Book Antiqua" w:hAnsi="Book Antiqua" w:cs="Times New Roman" w:hint="eastAsia"/>
          <w:lang w:eastAsia="zh-CN"/>
        </w:rPr>
        <w:t xml:space="preserve"> per </w:t>
      </w:r>
      <w:r w:rsidR="00AC0C2F" w:rsidRPr="00465062">
        <w:rPr>
          <w:rFonts w:ascii="Book Antiqua" w:hAnsi="Book Antiqua" w:cs="Times New Roman"/>
        </w:rPr>
        <w:t>day</w:t>
      </w:r>
      <w:r w:rsidR="00C15432" w:rsidRPr="00465062">
        <w:rPr>
          <w:rFonts w:ascii="Book Antiqua" w:hAnsi="Book Antiqua" w:cs="Times New Roman"/>
        </w:rPr>
        <w:t xml:space="preserve"> in combination with UDCA can improve </w:t>
      </w:r>
      <w:r w:rsidR="00242A2C" w:rsidRPr="00465062">
        <w:rPr>
          <w:rFonts w:ascii="Book Antiqua" w:hAnsi="Book Antiqua" w:cs="Times New Roman"/>
        </w:rPr>
        <w:t xml:space="preserve">serum </w:t>
      </w:r>
      <w:r w:rsidR="007C5EA8" w:rsidRPr="00465062">
        <w:rPr>
          <w:rFonts w:ascii="Book Antiqua" w:hAnsi="Book Antiqua" w:cs="Times New Roman"/>
        </w:rPr>
        <w:t xml:space="preserve">biochemical </w:t>
      </w:r>
      <w:r w:rsidR="00D922CC" w:rsidRPr="00465062">
        <w:rPr>
          <w:rFonts w:ascii="Book Antiqua" w:hAnsi="Book Antiqua" w:cs="Times New Roman"/>
        </w:rPr>
        <w:t>parameters</w:t>
      </w:r>
      <w:r w:rsidR="007C5EA8" w:rsidRPr="00465062">
        <w:rPr>
          <w:rFonts w:ascii="Book Antiqua" w:hAnsi="Book Antiqua" w:cs="Times New Roman"/>
        </w:rPr>
        <w:t xml:space="preserve"> of liver function </w:t>
      </w:r>
      <w:r w:rsidR="00C15432" w:rsidRPr="00465062">
        <w:rPr>
          <w:rFonts w:ascii="Book Antiqua" w:hAnsi="Book Antiqua" w:cs="Times New Roman"/>
        </w:rPr>
        <w:t>and</w:t>
      </w:r>
      <w:r w:rsidR="007C5EA8" w:rsidRPr="00465062">
        <w:rPr>
          <w:rFonts w:ascii="Book Antiqua" w:hAnsi="Book Antiqua" w:cs="Times New Roman"/>
        </w:rPr>
        <w:t xml:space="preserve"> liver histology</w:t>
      </w:r>
      <w:r w:rsidR="00C15432" w:rsidRPr="00465062">
        <w:rPr>
          <w:rFonts w:ascii="Book Antiqua" w:hAnsi="Book Antiqua" w:cs="Times New Roman"/>
        </w:rPr>
        <w:t>, especially in patients with grade I-III fibrosis</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9</w:t>
      </w:r>
      <w:r w:rsidR="00F87D8E" w:rsidRPr="00465062">
        <w:rPr>
          <w:rFonts w:ascii="Book Antiqua" w:hAnsi="Book Antiqua" w:cs="Times New Roman"/>
          <w:vertAlign w:val="superscript"/>
        </w:rPr>
        <w:t>1</w:t>
      </w:r>
      <w:r w:rsidR="00714BAC" w:rsidRPr="00465062">
        <w:rPr>
          <w:rFonts w:ascii="Book Antiqua" w:hAnsi="Book Antiqua" w:cs="Times New Roman"/>
          <w:vertAlign w:val="superscript"/>
        </w:rPr>
        <w:t>,9</w:t>
      </w:r>
      <w:r w:rsidR="00F87D8E" w:rsidRPr="00465062">
        <w:rPr>
          <w:rFonts w:ascii="Book Antiqua" w:hAnsi="Book Antiqua" w:cs="Times New Roman"/>
          <w:vertAlign w:val="superscript"/>
        </w:rPr>
        <w:t>2</w:t>
      </w:r>
      <w:r w:rsidR="001F4D65" w:rsidRPr="00465062">
        <w:rPr>
          <w:rFonts w:ascii="Book Antiqua" w:hAnsi="Book Antiqua" w:cs="Times New Roman"/>
          <w:vertAlign w:val="superscript"/>
        </w:rPr>
        <w:t>]</w:t>
      </w:r>
      <w:r w:rsidR="00C15432" w:rsidRPr="00465062">
        <w:rPr>
          <w:rFonts w:ascii="Book Antiqua" w:hAnsi="Book Antiqua" w:cs="Times New Roman"/>
        </w:rPr>
        <w:t xml:space="preserve">. </w:t>
      </w:r>
      <w:r w:rsidR="00D27AEE" w:rsidRPr="00465062">
        <w:rPr>
          <w:rFonts w:ascii="Book Antiqua" w:hAnsi="Book Antiqua" w:cs="Times New Roman"/>
        </w:rPr>
        <w:t>One study</w:t>
      </w:r>
      <w:r w:rsidR="0030124D" w:rsidRPr="00465062">
        <w:rPr>
          <w:rFonts w:ascii="Book Antiqua" w:hAnsi="Book Antiqua" w:cs="Times New Roman"/>
        </w:rPr>
        <w:t>,</w:t>
      </w:r>
      <w:r w:rsidR="00D27AEE" w:rsidRPr="00465062">
        <w:rPr>
          <w:rFonts w:ascii="Book Antiqua" w:hAnsi="Book Antiqua" w:cs="Times New Roman"/>
        </w:rPr>
        <w:t xml:space="preserve"> however</w:t>
      </w:r>
      <w:r w:rsidR="0030124D" w:rsidRPr="00465062">
        <w:rPr>
          <w:rFonts w:ascii="Book Antiqua" w:hAnsi="Book Antiqua" w:cs="Times New Roman"/>
        </w:rPr>
        <w:t>,</w:t>
      </w:r>
      <w:r w:rsidR="00C15432" w:rsidRPr="00465062">
        <w:rPr>
          <w:rFonts w:ascii="Book Antiqua" w:hAnsi="Book Antiqua" w:cs="Times New Roman"/>
        </w:rPr>
        <w:t xml:space="preserve"> showed only marginally significant improvement in serum AP</w:t>
      </w:r>
      <w:r w:rsidR="00C63E80" w:rsidRPr="00465062">
        <w:rPr>
          <w:rFonts w:ascii="Book Antiqua" w:hAnsi="Book Antiqua" w:cs="Times New Roman"/>
        </w:rPr>
        <w:t xml:space="preserve"> levels</w:t>
      </w:r>
      <w:r w:rsidR="00C15432" w:rsidRPr="00465062">
        <w:rPr>
          <w:rFonts w:ascii="Book Antiqua" w:hAnsi="Book Antiqua" w:cs="Times New Roman"/>
        </w:rPr>
        <w:t xml:space="preserve"> with budesonide at the cost of increased s</w:t>
      </w:r>
      <w:r w:rsidR="00C63E80" w:rsidRPr="00465062">
        <w:rPr>
          <w:rFonts w:ascii="Book Antiqua" w:hAnsi="Book Antiqua" w:cs="Times New Roman"/>
        </w:rPr>
        <w:t xml:space="preserve">ystemic </w:t>
      </w:r>
      <w:r w:rsidR="00242A2C" w:rsidRPr="00465062">
        <w:rPr>
          <w:rFonts w:ascii="Book Antiqua" w:hAnsi="Book Antiqua" w:cs="Times New Roman"/>
        </w:rPr>
        <w:t>toxicity</w:t>
      </w:r>
      <w:r w:rsidR="00C63E80" w:rsidRPr="00465062">
        <w:rPr>
          <w:rFonts w:ascii="Book Antiqua" w:hAnsi="Book Antiqua" w:cs="Times New Roman"/>
        </w:rPr>
        <w:t>. T</w:t>
      </w:r>
      <w:r w:rsidR="00C15432" w:rsidRPr="00465062">
        <w:rPr>
          <w:rFonts w:ascii="Book Antiqua" w:hAnsi="Book Antiqua" w:cs="Times New Roman"/>
        </w:rPr>
        <w:t>his study did not</w:t>
      </w:r>
      <w:r w:rsidR="00C63E80" w:rsidRPr="00465062">
        <w:rPr>
          <w:rFonts w:ascii="Book Antiqua" w:hAnsi="Book Antiqua" w:cs="Times New Roman"/>
        </w:rPr>
        <w:t>, however,</w:t>
      </w:r>
      <w:r w:rsidR="00C15432" w:rsidRPr="00465062">
        <w:rPr>
          <w:rFonts w:ascii="Book Antiqua" w:hAnsi="Book Antiqua" w:cs="Times New Roman"/>
        </w:rPr>
        <w:t xml:space="preserve"> assess</w:t>
      </w:r>
      <w:r w:rsidR="00BA63DA" w:rsidRPr="00465062">
        <w:rPr>
          <w:rFonts w:ascii="Book Antiqua" w:hAnsi="Book Antiqua" w:cs="Times New Roman"/>
        </w:rPr>
        <w:t xml:space="preserve"> the </w:t>
      </w:r>
      <w:r w:rsidR="00C15432" w:rsidRPr="00465062">
        <w:rPr>
          <w:rFonts w:ascii="Book Antiqua" w:hAnsi="Book Antiqua" w:cs="Times New Roman"/>
        </w:rPr>
        <w:t>gra</w:t>
      </w:r>
      <w:r w:rsidR="00BA63DA" w:rsidRPr="00465062">
        <w:rPr>
          <w:rFonts w:ascii="Book Antiqua" w:hAnsi="Book Antiqua" w:cs="Times New Roman"/>
        </w:rPr>
        <w:t>de</w:t>
      </w:r>
      <w:r w:rsidR="00280598" w:rsidRPr="00465062">
        <w:rPr>
          <w:rFonts w:ascii="Book Antiqua" w:hAnsi="Book Antiqua" w:cs="Times New Roman"/>
        </w:rPr>
        <w:t xml:space="preserve"> of fibrosis in study</w:t>
      </w:r>
      <w:r w:rsidR="00C63E80" w:rsidRPr="00465062">
        <w:rPr>
          <w:rFonts w:ascii="Book Antiqua" w:hAnsi="Book Antiqua" w:cs="Times New Roman"/>
        </w:rPr>
        <w:t xml:space="preserve"> patients and</w:t>
      </w:r>
      <w:r w:rsidR="00CA59AD" w:rsidRPr="00465062">
        <w:rPr>
          <w:rFonts w:ascii="Book Antiqua" w:hAnsi="Book Antiqua" w:cs="Times New Roman"/>
        </w:rPr>
        <w:t xml:space="preserve"> the finding of </w:t>
      </w:r>
      <w:r w:rsidR="00280598" w:rsidRPr="00465062">
        <w:rPr>
          <w:rFonts w:ascii="Book Antiqua" w:hAnsi="Book Antiqua" w:cs="Times New Roman"/>
        </w:rPr>
        <w:t xml:space="preserve">marginal improvement might reflect </w:t>
      </w:r>
      <w:r w:rsidR="00D27AEE" w:rsidRPr="00465062">
        <w:rPr>
          <w:rFonts w:ascii="Book Antiqua" w:hAnsi="Book Antiqua" w:cs="Times New Roman"/>
        </w:rPr>
        <w:t xml:space="preserve">poor prognosis of </w:t>
      </w:r>
      <w:r w:rsidR="00015C1B" w:rsidRPr="00465062">
        <w:rPr>
          <w:rFonts w:ascii="Book Antiqua" w:hAnsi="Book Antiqua" w:cs="Times New Roman"/>
        </w:rPr>
        <w:t xml:space="preserve">PBC </w:t>
      </w:r>
      <w:r w:rsidR="00D27AEE" w:rsidRPr="00465062">
        <w:rPr>
          <w:rFonts w:ascii="Book Antiqua" w:hAnsi="Book Antiqua" w:cs="Times New Roman"/>
        </w:rPr>
        <w:t>patients with cirrhosis</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9</w:t>
      </w:r>
      <w:r w:rsidR="00F87D8E" w:rsidRPr="00465062">
        <w:rPr>
          <w:rFonts w:ascii="Book Antiqua" w:hAnsi="Book Antiqua" w:cs="Times New Roman"/>
          <w:vertAlign w:val="superscript"/>
        </w:rPr>
        <w:t>3</w:t>
      </w:r>
      <w:r w:rsidR="001F4D65" w:rsidRPr="00465062">
        <w:rPr>
          <w:rFonts w:ascii="Book Antiqua" w:hAnsi="Book Antiqua" w:cs="Times New Roman"/>
          <w:vertAlign w:val="superscript"/>
        </w:rPr>
        <w:t>]</w:t>
      </w:r>
      <w:r w:rsidR="00C15432" w:rsidRPr="00465062">
        <w:rPr>
          <w:rFonts w:ascii="Book Antiqua" w:hAnsi="Book Antiqua" w:cs="Times New Roman"/>
        </w:rPr>
        <w:t xml:space="preserve">. </w:t>
      </w:r>
      <w:r w:rsidR="00242A2C" w:rsidRPr="00465062">
        <w:rPr>
          <w:rFonts w:ascii="Book Antiqua" w:hAnsi="Book Antiqua" w:cs="Times New Roman"/>
        </w:rPr>
        <w:t>P</w:t>
      </w:r>
      <w:r w:rsidR="00C15432" w:rsidRPr="00465062">
        <w:rPr>
          <w:rFonts w:ascii="Book Antiqua" w:hAnsi="Book Antiqua" w:cs="Times New Roman"/>
        </w:rPr>
        <w:t xml:space="preserve">atients with </w:t>
      </w:r>
      <w:r w:rsidR="00D27AEE" w:rsidRPr="00465062">
        <w:rPr>
          <w:rFonts w:ascii="Book Antiqua" w:hAnsi="Book Antiqua" w:cs="Times New Roman"/>
        </w:rPr>
        <w:t>cirrhosis administered budesonide</w:t>
      </w:r>
      <w:r w:rsidR="00C15432" w:rsidRPr="00465062">
        <w:rPr>
          <w:rFonts w:ascii="Book Antiqua" w:hAnsi="Book Antiqua" w:cs="Times New Roman"/>
        </w:rPr>
        <w:t xml:space="preserve"> ha</w:t>
      </w:r>
      <w:r w:rsidR="00242A2C" w:rsidRPr="00465062">
        <w:rPr>
          <w:rFonts w:ascii="Book Antiqua" w:hAnsi="Book Antiqua" w:cs="Times New Roman"/>
        </w:rPr>
        <w:t>ve</w:t>
      </w:r>
      <w:r w:rsidR="00C15432" w:rsidRPr="00465062">
        <w:rPr>
          <w:rFonts w:ascii="Book Antiqua" w:hAnsi="Book Antiqua" w:cs="Times New Roman"/>
        </w:rPr>
        <w:t xml:space="preserve"> worse </w:t>
      </w:r>
      <w:r w:rsidR="00D27AEE" w:rsidRPr="00465062">
        <w:rPr>
          <w:rFonts w:ascii="Book Antiqua" w:hAnsi="Book Antiqua" w:cs="Times New Roman"/>
        </w:rPr>
        <w:t xml:space="preserve">side </w:t>
      </w:r>
      <w:r w:rsidR="00C15432" w:rsidRPr="00465062">
        <w:rPr>
          <w:rFonts w:ascii="Book Antiqua" w:hAnsi="Book Antiqua" w:cs="Times New Roman"/>
        </w:rPr>
        <w:t>effect</w:t>
      </w:r>
      <w:r w:rsidR="00A67A5D" w:rsidRPr="00465062">
        <w:rPr>
          <w:rFonts w:ascii="Book Antiqua" w:hAnsi="Book Antiqua" w:cs="Times New Roman"/>
        </w:rPr>
        <w:t>s</w:t>
      </w:r>
      <w:r w:rsidR="00C15432" w:rsidRPr="00465062">
        <w:rPr>
          <w:rFonts w:ascii="Book Antiqua" w:hAnsi="Book Antiqua" w:cs="Times New Roman"/>
        </w:rPr>
        <w:t xml:space="preserve"> tha</w:t>
      </w:r>
      <w:r w:rsidR="00A67A5D" w:rsidRPr="00465062">
        <w:rPr>
          <w:rFonts w:ascii="Book Antiqua" w:hAnsi="Book Antiqua" w:cs="Times New Roman"/>
        </w:rPr>
        <w:t>n</w:t>
      </w:r>
      <w:r w:rsidR="00C15432" w:rsidRPr="00465062">
        <w:rPr>
          <w:rFonts w:ascii="Book Antiqua" w:hAnsi="Book Antiqua" w:cs="Times New Roman"/>
        </w:rPr>
        <w:t xml:space="preserve"> those </w:t>
      </w:r>
      <w:r w:rsidR="00650A05" w:rsidRPr="00465062">
        <w:rPr>
          <w:rFonts w:ascii="Book Antiqua" w:hAnsi="Book Antiqua" w:cs="Times New Roman"/>
        </w:rPr>
        <w:t>without cirrhosis</w:t>
      </w:r>
      <w:r w:rsidR="00C63E80" w:rsidRPr="00465062">
        <w:rPr>
          <w:rFonts w:ascii="Book Antiqua" w:hAnsi="Book Antiqua" w:cs="Times New Roman"/>
        </w:rPr>
        <w:t>, and ha</w:t>
      </w:r>
      <w:r w:rsidR="00242A2C" w:rsidRPr="00465062">
        <w:rPr>
          <w:rFonts w:ascii="Book Antiqua" w:hAnsi="Book Antiqua" w:cs="Times New Roman"/>
        </w:rPr>
        <w:t>ve</w:t>
      </w:r>
      <w:r w:rsidR="00C63E80" w:rsidRPr="00465062">
        <w:rPr>
          <w:rFonts w:ascii="Book Antiqua" w:hAnsi="Book Antiqua" w:cs="Times New Roman"/>
        </w:rPr>
        <w:t xml:space="preserve"> </w:t>
      </w:r>
      <w:r w:rsidR="00C15432" w:rsidRPr="00465062">
        <w:rPr>
          <w:rFonts w:ascii="Book Antiqua" w:hAnsi="Book Antiqua" w:cs="Times New Roman"/>
        </w:rPr>
        <w:t xml:space="preserve">an increased risk of portal venous thrombosis. Hence, </w:t>
      </w:r>
      <w:r w:rsidR="00A67A5D" w:rsidRPr="00465062">
        <w:rPr>
          <w:rFonts w:ascii="Book Antiqua" w:hAnsi="Book Antiqua" w:cs="Times New Roman"/>
        </w:rPr>
        <w:t xml:space="preserve">patients with grade IV fibrosis or cirrhosis are </w:t>
      </w:r>
      <w:r w:rsidR="00E9631D" w:rsidRPr="00465062">
        <w:rPr>
          <w:rFonts w:ascii="Book Antiqua" w:hAnsi="Book Antiqua" w:cs="Times New Roman"/>
        </w:rPr>
        <w:t>generally</w:t>
      </w:r>
      <w:r w:rsidR="00A67A5D" w:rsidRPr="00465062">
        <w:rPr>
          <w:rFonts w:ascii="Book Antiqua" w:hAnsi="Book Antiqua" w:cs="Times New Roman"/>
        </w:rPr>
        <w:t xml:space="preserve"> not administered </w:t>
      </w:r>
      <w:r w:rsidR="00C15432" w:rsidRPr="00465062">
        <w:rPr>
          <w:rFonts w:ascii="Book Antiqua" w:hAnsi="Book Antiqua" w:cs="Times New Roman"/>
        </w:rPr>
        <w:t>budeso</w:t>
      </w:r>
      <w:r w:rsidR="00650A05" w:rsidRPr="00465062">
        <w:rPr>
          <w:rFonts w:ascii="Book Antiqua" w:hAnsi="Book Antiqua" w:cs="Times New Roman"/>
        </w:rPr>
        <w:t>nide</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9</w:t>
      </w:r>
      <w:r w:rsidR="00F87D8E" w:rsidRPr="00465062">
        <w:rPr>
          <w:rFonts w:ascii="Book Antiqua" w:hAnsi="Book Antiqua" w:cs="Times New Roman"/>
          <w:vertAlign w:val="superscript"/>
        </w:rPr>
        <w:t>4</w:t>
      </w:r>
      <w:r w:rsidR="001F4D65" w:rsidRPr="00465062">
        <w:rPr>
          <w:rFonts w:ascii="Book Antiqua" w:hAnsi="Book Antiqua" w:cs="Times New Roman"/>
          <w:vertAlign w:val="superscript"/>
        </w:rPr>
        <w:t>]</w:t>
      </w:r>
      <w:r w:rsidR="00C15432" w:rsidRPr="00465062">
        <w:rPr>
          <w:rFonts w:ascii="Book Antiqua" w:hAnsi="Book Antiqua" w:cs="Times New Roman"/>
        </w:rPr>
        <w:t>.</w:t>
      </w:r>
    </w:p>
    <w:p w14:paraId="4DACCD25" w14:textId="77777777" w:rsidR="00CA008B" w:rsidRPr="00465062" w:rsidRDefault="00CA008B" w:rsidP="009A2664">
      <w:pPr>
        <w:widowControl w:val="0"/>
        <w:spacing w:line="360" w:lineRule="auto"/>
        <w:jc w:val="both"/>
        <w:rPr>
          <w:rFonts w:ascii="Book Antiqua" w:hAnsi="Book Antiqua" w:cs="Times New Roman"/>
          <w:lang w:eastAsia="zh-CN"/>
        </w:rPr>
      </w:pPr>
    </w:p>
    <w:p w14:paraId="114E5487" w14:textId="421F5569" w:rsidR="00C15432" w:rsidRPr="00465062" w:rsidRDefault="00C15432" w:rsidP="009A2664">
      <w:pPr>
        <w:widowControl w:val="0"/>
        <w:spacing w:line="360" w:lineRule="auto"/>
        <w:jc w:val="both"/>
        <w:rPr>
          <w:rFonts w:ascii="Book Antiqua" w:hAnsi="Book Antiqua" w:cs="Times New Roman"/>
          <w:b/>
          <w:i/>
        </w:rPr>
      </w:pPr>
      <w:r w:rsidRPr="00465062">
        <w:rPr>
          <w:rFonts w:ascii="Book Antiqua" w:hAnsi="Book Antiqua" w:cs="Times New Roman"/>
          <w:b/>
          <w:i/>
        </w:rPr>
        <w:t xml:space="preserve">Obetocholic acid </w:t>
      </w:r>
    </w:p>
    <w:p w14:paraId="7946F5CE" w14:textId="492884BD" w:rsidR="00CA008B" w:rsidRPr="00465062" w:rsidRDefault="00465062" w:rsidP="00465062">
      <w:pPr>
        <w:widowControl w:val="0"/>
        <w:spacing w:line="360" w:lineRule="auto"/>
        <w:jc w:val="both"/>
        <w:rPr>
          <w:rFonts w:ascii="Book Antiqua" w:hAnsi="Book Antiqua" w:cs="Times New Roman"/>
          <w:lang w:eastAsia="zh-CN"/>
        </w:rPr>
      </w:pPr>
      <w:r w:rsidRPr="00465062">
        <w:rPr>
          <w:rFonts w:ascii="Book Antiqua" w:hAnsi="Book Antiqua" w:cs="Times New Roman"/>
          <w:lang w:eastAsia="zh-CN"/>
        </w:rPr>
        <w:t>Obetocholic acid, a farnesoid-X-receptor (FXR) agonist, is present in liver, intestine, kidneys, and adrenals. It plays an important role in the enterohepatic circulation of bile acids. It reduces bile acid synthesis by its action on 7 alpha hydroxylase, down-regulates bile acid uptake proteins, and increases expression of bilirubin exporter pumps</w:t>
      </w:r>
      <w:r w:rsidRPr="00465062">
        <w:rPr>
          <w:rFonts w:ascii="Book Antiqua" w:hAnsi="Book Antiqua" w:cs="Times New Roman"/>
          <w:vertAlign w:val="superscript"/>
          <w:lang w:eastAsia="zh-CN"/>
        </w:rPr>
        <w:t>[95,96]</w:t>
      </w:r>
      <w:r w:rsidRPr="00465062">
        <w:rPr>
          <w:rFonts w:ascii="Book Antiqua" w:hAnsi="Book Antiqua" w:cs="Times New Roman"/>
          <w:lang w:eastAsia="zh-CN"/>
        </w:rPr>
        <w:t>. An international, double-blind, placebo-controlled clinical trial in patients with PBC showed substantial improvement in various liver enzyme levels including AP, gamma glutamyl transpeptidase, and alanine aminotransferase with various drug doses</w:t>
      </w:r>
      <w:r w:rsidRPr="00465062">
        <w:rPr>
          <w:rFonts w:ascii="Book Antiqua" w:hAnsi="Book Antiqua" w:cs="Times New Roman"/>
          <w:vertAlign w:val="superscript"/>
          <w:lang w:eastAsia="zh-CN"/>
        </w:rPr>
        <w:t>[97-99]</w:t>
      </w:r>
      <w:r w:rsidRPr="00465062">
        <w:rPr>
          <w:rFonts w:ascii="Book Antiqua" w:hAnsi="Book Antiqua" w:cs="Times New Roman"/>
          <w:lang w:eastAsia="zh-CN"/>
        </w:rPr>
        <w:t>. A long-term, phase III trial of obetocholic acid in UDCA-treated patients is currently in progress (EudraCT Number: 2011–004728–36)</w:t>
      </w:r>
      <w:r w:rsidRPr="00465062">
        <w:rPr>
          <w:rFonts w:ascii="Book Antiqua" w:hAnsi="Book Antiqua" w:cs="Times New Roman"/>
          <w:vertAlign w:val="superscript"/>
          <w:lang w:eastAsia="zh-CN"/>
        </w:rPr>
        <w:t>[71]</w:t>
      </w:r>
      <w:r w:rsidRPr="00465062">
        <w:rPr>
          <w:rFonts w:ascii="Book Antiqua" w:hAnsi="Book Antiqua" w:cs="Times New Roman"/>
          <w:lang w:eastAsia="zh-CN"/>
        </w:rPr>
        <w:t>.</w:t>
      </w:r>
    </w:p>
    <w:p w14:paraId="3279188F" w14:textId="77777777" w:rsidR="00465062" w:rsidRPr="00465062" w:rsidRDefault="00465062" w:rsidP="00465062">
      <w:pPr>
        <w:widowControl w:val="0"/>
        <w:spacing w:line="360" w:lineRule="auto"/>
        <w:jc w:val="both"/>
        <w:rPr>
          <w:rFonts w:ascii="Book Antiqua" w:hAnsi="Book Antiqua" w:cs="Times New Roman"/>
          <w:lang w:eastAsia="zh-CN"/>
        </w:rPr>
      </w:pPr>
    </w:p>
    <w:p w14:paraId="23BD7D41" w14:textId="4C1735C3" w:rsidR="00C15432" w:rsidRPr="00465062" w:rsidRDefault="0030124D" w:rsidP="009A2664">
      <w:pPr>
        <w:widowControl w:val="0"/>
        <w:spacing w:line="360" w:lineRule="auto"/>
        <w:jc w:val="both"/>
        <w:rPr>
          <w:rFonts w:ascii="Book Antiqua" w:hAnsi="Book Antiqua" w:cs="Times New Roman"/>
          <w:b/>
          <w:i/>
        </w:rPr>
      </w:pPr>
      <w:r w:rsidRPr="00465062">
        <w:rPr>
          <w:rFonts w:ascii="Book Antiqua" w:hAnsi="Book Antiqua" w:cs="Times New Roman"/>
          <w:b/>
          <w:i/>
        </w:rPr>
        <w:t>F</w:t>
      </w:r>
      <w:r w:rsidR="00C15432" w:rsidRPr="00465062">
        <w:rPr>
          <w:rFonts w:ascii="Book Antiqua" w:hAnsi="Book Antiqua" w:cs="Times New Roman"/>
          <w:b/>
          <w:i/>
        </w:rPr>
        <w:t>ibrates</w:t>
      </w:r>
    </w:p>
    <w:p w14:paraId="75F41073" w14:textId="6CBFD708" w:rsidR="0030124D" w:rsidRPr="00465062" w:rsidRDefault="00C15432"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 xml:space="preserve">Fibrates </w:t>
      </w:r>
      <w:r w:rsidR="00242A2C" w:rsidRPr="00465062">
        <w:rPr>
          <w:rFonts w:ascii="Book Antiqua" w:hAnsi="Book Antiqua" w:cs="Times New Roman"/>
        </w:rPr>
        <w:t>can</w:t>
      </w:r>
      <w:r w:rsidRPr="00465062">
        <w:rPr>
          <w:rFonts w:ascii="Book Antiqua" w:hAnsi="Book Antiqua" w:cs="Times New Roman"/>
        </w:rPr>
        <w:t xml:space="preserve"> be</w:t>
      </w:r>
      <w:r w:rsidR="00280598" w:rsidRPr="00465062">
        <w:rPr>
          <w:rFonts w:ascii="Book Antiqua" w:hAnsi="Book Antiqua" w:cs="Times New Roman"/>
        </w:rPr>
        <w:t xml:space="preserve">nefit </w:t>
      </w:r>
      <w:r w:rsidR="00D27AEE" w:rsidRPr="00465062">
        <w:rPr>
          <w:rFonts w:ascii="Book Antiqua" w:hAnsi="Book Antiqua" w:cs="Times New Roman"/>
        </w:rPr>
        <w:t>patients who respond suboptimally to UDCA</w:t>
      </w:r>
      <w:r w:rsidR="00242A2C" w:rsidRPr="00465062">
        <w:rPr>
          <w:rFonts w:ascii="Book Antiqua" w:hAnsi="Book Antiqua" w:cs="Times New Roman"/>
        </w:rPr>
        <w:t>, as reflected by</w:t>
      </w:r>
      <w:r w:rsidR="0030124D" w:rsidRPr="00465062">
        <w:rPr>
          <w:rFonts w:ascii="Book Antiqua" w:hAnsi="Book Antiqua" w:cs="Times New Roman"/>
        </w:rPr>
        <w:t xml:space="preserve"> significant improvement </w:t>
      </w:r>
      <w:r w:rsidRPr="00465062">
        <w:rPr>
          <w:rFonts w:ascii="Book Antiqua" w:hAnsi="Book Antiqua" w:cs="Times New Roman"/>
        </w:rPr>
        <w:t>in cholestasis, cytolysis, and prurit</w:t>
      </w:r>
      <w:r w:rsidR="00A92D28" w:rsidRPr="00465062">
        <w:rPr>
          <w:rFonts w:ascii="Book Antiqua" w:hAnsi="Book Antiqua" w:cs="Times New Roman"/>
        </w:rPr>
        <w:t xml:space="preserve">us </w:t>
      </w:r>
      <w:r w:rsidR="0030124D" w:rsidRPr="00465062">
        <w:rPr>
          <w:rFonts w:ascii="Book Antiqua" w:hAnsi="Book Antiqua" w:cs="Times New Roman"/>
        </w:rPr>
        <w:t xml:space="preserve">after </w:t>
      </w:r>
      <w:r w:rsidR="00A92D28" w:rsidRPr="00465062">
        <w:rPr>
          <w:rFonts w:ascii="Book Antiqua" w:hAnsi="Book Antiqua" w:cs="Times New Roman"/>
        </w:rPr>
        <w:t>addin</w:t>
      </w:r>
      <w:r w:rsidR="0030124D" w:rsidRPr="00465062">
        <w:rPr>
          <w:rFonts w:ascii="Book Antiqua" w:hAnsi="Book Antiqua" w:cs="Times New Roman"/>
        </w:rPr>
        <w:t>g</w:t>
      </w:r>
      <w:r w:rsidR="00A92D28" w:rsidRPr="00465062">
        <w:rPr>
          <w:rFonts w:ascii="Book Antiqua" w:hAnsi="Book Antiqua" w:cs="Times New Roman"/>
        </w:rPr>
        <w:t xml:space="preserve"> fibrates</w:t>
      </w:r>
      <w:r w:rsidR="001F4D65" w:rsidRPr="00465062">
        <w:rPr>
          <w:rFonts w:ascii="Book Antiqua" w:hAnsi="Book Antiqua" w:cs="Times New Roman"/>
          <w:vertAlign w:val="superscript"/>
        </w:rPr>
        <w:t>[</w:t>
      </w:r>
      <w:r w:rsidR="00714BAC" w:rsidRPr="00465062">
        <w:rPr>
          <w:rFonts w:ascii="Book Antiqua" w:hAnsi="Book Antiqua" w:cs="Times New Roman"/>
          <w:vertAlign w:val="superscript"/>
        </w:rPr>
        <w:t>7</w:t>
      </w:r>
      <w:r w:rsidR="00F87D8E" w:rsidRPr="00465062">
        <w:rPr>
          <w:rFonts w:ascii="Book Antiqua" w:hAnsi="Book Antiqua" w:cs="Times New Roman"/>
          <w:vertAlign w:val="superscript"/>
        </w:rPr>
        <w:t>1</w:t>
      </w:r>
      <w:r w:rsidR="00714BAC" w:rsidRPr="00465062">
        <w:rPr>
          <w:rFonts w:ascii="Book Antiqua" w:hAnsi="Book Antiqua" w:cs="Times New Roman"/>
          <w:vertAlign w:val="superscript"/>
        </w:rPr>
        <w:t>,10</w:t>
      </w:r>
      <w:r w:rsidR="00F87D8E" w:rsidRPr="00465062">
        <w:rPr>
          <w:rFonts w:ascii="Book Antiqua" w:hAnsi="Book Antiqua" w:cs="Times New Roman"/>
          <w:vertAlign w:val="superscript"/>
        </w:rPr>
        <w:t>0</w:t>
      </w:r>
      <w:r w:rsidR="00714BAC" w:rsidRPr="00465062">
        <w:rPr>
          <w:rFonts w:ascii="Book Antiqua" w:hAnsi="Book Antiqua" w:cs="Times New Roman"/>
          <w:vertAlign w:val="superscript"/>
        </w:rPr>
        <w:t>-10</w:t>
      </w:r>
      <w:r w:rsidR="00F87D8E" w:rsidRPr="00465062">
        <w:rPr>
          <w:rFonts w:ascii="Book Antiqua" w:hAnsi="Book Antiqua" w:cs="Times New Roman"/>
          <w:vertAlign w:val="superscript"/>
        </w:rPr>
        <w:t>5</w:t>
      </w:r>
      <w:r w:rsidR="001F4D65" w:rsidRPr="00465062">
        <w:rPr>
          <w:rFonts w:ascii="Book Antiqua" w:hAnsi="Book Antiqua" w:cs="Times New Roman"/>
          <w:vertAlign w:val="superscript"/>
        </w:rPr>
        <w:t>]</w:t>
      </w:r>
      <w:r w:rsidR="00A92D28" w:rsidRPr="00465062">
        <w:rPr>
          <w:rFonts w:ascii="Book Antiqua" w:hAnsi="Book Antiqua" w:cs="Times New Roman"/>
        </w:rPr>
        <w:t xml:space="preserve">. </w:t>
      </w:r>
      <w:r w:rsidR="0030124D" w:rsidRPr="00465062">
        <w:rPr>
          <w:rFonts w:ascii="Book Antiqua" w:hAnsi="Book Antiqua" w:cs="Times New Roman"/>
        </w:rPr>
        <w:t>Its m</w:t>
      </w:r>
      <w:r w:rsidR="004E2C72" w:rsidRPr="00465062">
        <w:rPr>
          <w:rFonts w:ascii="Book Antiqua" w:hAnsi="Book Antiqua" w:cs="Times New Roman"/>
        </w:rPr>
        <w:t>e</w:t>
      </w:r>
      <w:r w:rsidR="00D27AEE" w:rsidRPr="00465062">
        <w:rPr>
          <w:rFonts w:ascii="Book Antiqua" w:hAnsi="Book Antiqua" w:cs="Times New Roman"/>
        </w:rPr>
        <w:t xml:space="preserve">chanisms of action </w:t>
      </w:r>
      <w:r w:rsidR="005B4903" w:rsidRPr="00465062">
        <w:rPr>
          <w:rFonts w:ascii="Book Antiqua" w:hAnsi="Book Antiqua" w:cs="Times New Roman"/>
        </w:rPr>
        <w:t>are</w:t>
      </w:r>
      <w:r w:rsidR="0030124D" w:rsidRPr="00465062">
        <w:rPr>
          <w:rFonts w:ascii="Book Antiqua" w:hAnsi="Book Antiqua" w:cs="Times New Roman"/>
        </w:rPr>
        <w:t xml:space="preserve"> </w:t>
      </w:r>
      <w:r w:rsidR="00010EB7" w:rsidRPr="00465062">
        <w:rPr>
          <w:rFonts w:ascii="Book Antiqua" w:hAnsi="Book Antiqua" w:cs="Times New Roman"/>
        </w:rPr>
        <w:t>incompletely</w:t>
      </w:r>
      <w:r w:rsidR="004E2C72" w:rsidRPr="00465062">
        <w:rPr>
          <w:rFonts w:ascii="Book Antiqua" w:hAnsi="Book Antiqua" w:cs="Times New Roman"/>
        </w:rPr>
        <w:t xml:space="preserve"> </w:t>
      </w:r>
      <w:r w:rsidR="00736A80" w:rsidRPr="00465062">
        <w:rPr>
          <w:rFonts w:ascii="Book Antiqua" w:hAnsi="Book Antiqua" w:cs="Times New Roman"/>
        </w:rPr>
        <w:t xml:space="preserve">understood. </w:t>
      </w:r>
      <w:r w:rsidR="00242A2C" w:rsidRPr="00465062">
        <w:rPr>
          <w:rFonts w:ascii="Book Antiqua" w:hAnsi="Book Antiqua" w:cs="Times New Roman"/>
        </w:rPr>
        <w:t>Fi</w:t>
      </w:r>
      <w:r w:rsidR="00736A80" w:rsidRPr="00465062">
        <w:rPr>
          <w:rFonts w:ascii="Book Antiqua" w:hAnsi="Book Antiqua" w:cs="Times New Roman"/>
        </w:rPr>
        <w:t>brates activat</w:t>
      </w:r>
      <w:r w:rsidR="005B4903" w:rsidRPr="00465062">
        <w:rPr>
          <w:rFonts w:ascii="Book Antiqua" w:hAnsi="Book Antiqua" w:cs="Times New Roman"/>
        </w:rPr>
        <w:t>e</w:t>
      </w:r>
      <w:r w:rsidR="00736A80" w:rsidRPr="00465062">
        <w:rPr>
          <w:rFonts w:ascii="Book Antiqua" w:hAnsi="Book Antiqua" w:cs="Times New Roman"/>
        </w:rPr>
        <w:t xml:space="preserve"> </w:t>
      </w:r>
      <w:r w:rsidR="005B4903" w:rsidRPr="00465062">
        <w:rPr>
          <w:rFonts w:ascii="Book Antiqua" w:hAnsi="Book Antiqua" w:cs="Times New Roman"/>
        </w:rPr>
        <w:t xml:space="preserve">the </w:t>
      </w:r>
      <w:r w:rsidR="00736A80" w:rsidRPr="00465062">
        <w:rPr>
          <w:rFonts w:ascii="Book Antiqua" w:hAnsi="Book Antiqua" w:cs="Times New Roman"/>
        </w:rPr>
        <w:t>peroxisome proliferator-activated receptors (PPARs)</w:t>
      </w:r>
      <w:r w:rsidR="00242A2C" w:rsidRPr="00465062">
        <w:rPr>
          <w:rFonts w:ascii="Book Antiqua" w:hAnsi="Book Antiqua" w:cs="Times New Roman"/>
        </w:rPr>
        <w:t xml:space="preserve">, </w:t>
      </w:r>
      <w:r w:rsidR="005C6413" w:rsidRPr="00465062">
        <w:rPr>
          <w:rFonts w:ascii="Book Antiqua" w:hAnsi="Book Antiqua" w:cs="Times New Roman"/>
        </w:rPr>
        <w:t>apparently stimulate</w:t>
      </w:r>
      <w:r w:rsidR="00C202A9" w:rsidRPr="00465062">
        <w:rPr>
          <w:rFonts w:ascii="Book Antiqua" w:hAnsi="Book Antiqua" w:cs="Times New Roman"/>
        </w:rPr>
        <w:t xml:space="preserve"> multidrug resistance protein 3 </w:t>
      </w:r>
      <w:r w:rsidR="0030124D" w:rsidRPr="00465062">
        <w:rPr>
          <w:rFonts w:ascii="Book Antiqua" w:hAnsi="Book Antiqua" w:cs="Times New Roman"/>
        </w:rPr>
        <w:t>located</w:t>
      </w:r>
      <w:r w:rsidR="00D27AEE" w:rsidRPr="00465062">
        <w:rPr>
          <w:rFonts w:ascii="Book Antiqua" w:hAnsi="Book Antiqua" w:cs="Times New Roman"/>
        </w:rPr>
        <w:t xml:space="preserve"> </w:t>
      </w:r>
      <w:r w:rsidR="00242A2C" w:rsidRPr="00465062">
        <w:rPr>
          <w:rFonts w:ascii="Book Antiqua" w:hAnsi="Book Antiqua" w:cs="Times New Roman"/>
        </w:rPr>
        <w:t xml:space="preserve">primarily </w:t>
      </w:r>
      <w:r w:rsidR="00D27AEE" w:rsidRPr="00465062">
        <w:rPr>
          <w:rFonts w:ascii="Book Antiqua" w:hAnsi="Book Antiqua" w:cs="Times New Roman"/>
        </w:rPr>
        <w:t xml:space="preserve">in </w:t>
      </w:r>
      <w:r w:rsidR="00C202A9" w:rsidRPr="00465062">
        <w:rPr>
          <w:rFonts w:ascii="Book Antiqua" w:hAnsi="Book Antiqua" w:cs="Times New Roman"/>
        </w:rPr>
        <w:t xml:space="preserve">liver, which in turn protects </w:t>
      </w:r>
      <w:r w:rsidR="005C6413" w:rsidRPr="00465062">
        <w:rPr>
          <w:rFonts w:ascii="Book Antiqua" w:hAnsi="Book Antiqua" w:cs="Times New Roman"/>
        </w:rPr>
        <w:t>the hepatobiliary</w:t>
      </w:r>
      <w:r w:rsidR="00C202A9" w:rsidRPr="00465062">
        <w:rPr>
          <w:rFonts w:ascii="Book Antiqua" w:hAnsi="Book Antiqua" w:cs="Times New Roman"/>
        </w:rPr>
        <w:t xml:space="preserve"> system by inducing</w:t>
      </w:r>
      <w:r w:rsidR="005C6413" w:rsidRPr="00465062">
        <w:rPr>
          <w:rFonts w:ascii="Book Antiqua" w:hAnsi="Book Antiqua" w:cs="Times New Roman"/>
        </w:rPr>
        <w:t xml:space="preserve"> </w:t>
      </w:r>
      <w:r w:rsidR="00C202A9" w:rsidRPr="00465062">
        <w:rPr>
          <w:rFonts w:ascii="Book Antiqua" w:hAnsi="Book Antiqua" w:cs="Times New Roman"/>
        </w:rPr>
        <w:t>phosphatidylcholine (PC) transport across the bile</w:t>
      </w:r>
      <w:r w:rsidR="005C6413" w:rsidRPr="00465062">
        <w:rPr>
          <w:rFonts w:ascii="Book Antiqua" w:hAnsi="Book Antiqua" w:cs="Times New Roman"/>
        </w:rPr>
        <w:t xml:space="preserve"> </w:t>
      </w:r>
      <w:r w:rsidR="00C202A9" w:rsidRPr="00465062">
        <w:rPr>
          <w:rFonts w:ascii="Book Antiqua" w:hAnsi="Book Antiqua" w:cs="Times New Roman"/>
        </w:rPr>
        <w:t>canalicular mem</w:t>
      </w:r>
      <w:r w:rsidR="005C6413" w:rsidRPr="00465062">
        <w:rPr>
          <w:rFonts w:ascii="Book Antiqua" w:hAnsi="Book Antiqua" w:cs="Times New Roman"/>
        </w:rPr>
        <w:t>brane to render</w:t>
      </w:r>
      <w:r w:rsidR="00C202A9" w:rsidRPr="00465062">
        <w:rPr>
          <w:rFonts w:ascii="Book Antiqua" w:hAnsi="Book Antiqua" w:cs="Times New Roman"/>
        </w:rPr>
        <w:t xml:space="preserve"> bile less toxic</w:t>
      </w:r>
      <w:r w:rsidR="001F4D65" w:rsidRPr="00465062">
        <w:rPr>
          <w:rFonts w:ascii="Book Antiqua" w:hAnsi="Book Antiqua" w:cs="Times New Roman"/>
          <w:vertAlign w:val="superscript"/>
        </w:rPr>
        <w:t>[</w:t>
      </w:r>
      <w:r w:rsidR="006B6B40" w:rsidRPr="00465062">
        <w:rPr>
          <w:rFonts w:ascii="Book Antiqua" w:hAnsi="Book Antiqua" w:cs="Times New Roman"/>
          <w:vertAlign w:val="superscript"/>
        </w:rPr>
        <w:t>10</w:t>
      </w:r>
      <w:r w:rsidR="00F87D8E" w:rsidRPr="00465062">
        <w:rPr>
          <w:rFonts w:ascii="Book Antiqua" w:hAnsi="Book Antiqua" w:cs="Times New Roman"/>
          <w:vertAlign w:val="superscript"/>
        </w:rPr>
        <w:t>0</w:t>
      </w:r>
      <w:r w:rsidR="001F4D65" w:rsidRPr="00465062">
        <w:rPr>
          <w:rFonts w:ascii="Book Antiqua" w:hAnsi="Book Antiqua" w:cs="Times New Roman"/>
          <w:vertAlign w:val="superscript"/>
        </w:rPr>
        <w:t>]</w:t>
      </w:r>
      <w:r w:rsidR="00C202A9" w:rsidRPr="00465062">
        <w:rPr>
          <w:rFonts w:ascii="Book Antiqua" w:hAnsi="Book Antiqua" w:cs="Times New Roman"/>
        </w:rPr>
        <w:t>.</w:t>
      </w:r>
      <w:r w:rsidR="000A33B2" w:rsidRPr="00465062">
        <w:rPr>
          <w:rFonts w:ascii="Book Antiqua" w:hAnsi="Book Antiqua" w:cs="Times New Roman"/>
        </w:rPr>
        <w:t xml:space="preserve"> Fibrates </w:t>
      </w:r>
      <w:r w:rsidR="0030124D" w:rsidRPr="00465062">
        <w:rPr>
          <w:rFonts w:ascii="Book Antiqua" w:hAnsi="Book Antiqua" w:cs="Times New Roman"/>
        </w:rPr>
        <w:t>substantially</w:t>
      </w:r>
      <w:r w:rsidR="000A33B2" w:rsidRPr="00465062">
        <w:rPr>
          <w:rFonts w:ascii="Book Antiqua" w:hAnsi="Book Antiqua" w:cs="Times New Roman"/>
        </w:rPr>
        <w:t xml:space="preserve"> improve </w:t>
      </w:r>
      <w:r w:rsidR="00242A2C" w:rsidRPr="00465062">
        <w:rPr>
          <w:rFonts w:ascii="Book Antiqua" w:hAnsi="Book Antiqua" w:cs="Times New Roman"/>
        </w:rPr>
        <w:t>serum</w:t>
      </w:r>
      <w:r w:rsidR="000A33B2" w:rsidRPr="00465062">
        <w:rPr>
          <w:rFonts w:ascii="Book Antiqua" w:hAnsi="Book Antiqua" w:cs="Times New Roman"/>
        </w:rPr>
        <w:t xml:space="preserve"> biochem</w:t>
      </w:r>
      <w:r w:rsidR="005C6413" w:rsidRPr="00465062">
        <w:rPr>
          <w:rFonts w:ascii="Book Antiqua" w:hAnsi="Book Antiqua" w:cs="Times New Roman"/>
        </w:rPr>
        <w:t xml:space="preserve">ical </w:t>
      </w:r>
      <w:r w:rsidR="005B4903" w:rsidRPr="00465062">
        <w:rPr>
          <w:rFonts w:ascii="Book Antiqua" w:hAnsi="Book Antiqua" w:cs="Times New Roman"/>
        </w:rPr>
        <w:t>tests</w:t>
      </w:r>
      <w:r w:rsidR="00242A2C" w:rsidRPr="00465062">
        <w:rPr>
          <w:rFonts w:ascii="Book Antiqua" w:hAnsi="Book Antiqua" w:cs="Times New Roman"/>
        </w:rPr>
        <w:t xml:space="preserve"> of liver function</w:t>
      </w:r>
      <w:r w:rsidR="005C6413" w:rsidRPr="00465062">
        <w:rPr>
          <w:rFonts w:ascii="Book Antiqua" w:hAnsi="Book Antiqua" w:cs="Times New Roman"/>
        </w:rPr>
        <w:t xml:space="preserve">, especially </w:t>
      </w:r>
      <w:r w:rsidR="00E9631D" w:rsidRPr="00465062">
        <w:rPr>
          <w:rFonts w:ascii="Book Antiqua" w:hAnsi="Book Antiqua" w:cs="Times New Roman"/>
        </w:rPr>
        <w:t xml:space="preserve">serum </w:t>
      </w:r>
      <w:r w:rsidR="005C6413" w:rsidRPr="00465062">
        <w:rPr>
          <w:rFonts w:ascii="Book Antiqua" w:hAnsi="Book Antiqua" w:cs="Times New Roman"/>
        </w:rPr>
        <w:t xml:space="preserve">AP, </w:t>
      </w:r>
      <w:r w:rsidR="000A33B2" w:rsidRPr="00465062">
        <w:rPr>
          <w:rFonts w:ascii="Book Antiqua" w:hAnsi="Book Antiqua" w:cs="Times New Roman"/>
        </w:rPr>
        <w:t xml:space="preserve">though improvement in survival is yet to be </w:t>
      </w:r>
      <w:r w:rsidR="005B4903" w:rsidRPr="00465062">
        <w:rPr>
          <w:rFonts w:ascii="Book Antiqua" w:hAnsi="Book Antiqua" w:cs="Times New Roman"/>
        </w:rPr>
        <w:t>demonstrated.</w:t>
      </w:r>
    </w:p>
    <w:p w14:paraId="3049C6E5" w14:textId="77777777" w:rsidR="00F40A60" w:rsidRPr="00465062" w:rsidRDefault="00F40A60" w:rsidP="009A2664">
      <w:pPr>
        <w:widowControl w:val="0"/>
        <w:spacing w:line="360" w:lineRule="auto"/>
        <w:jc w:val="both"/>
        <w:rPr>
          <w:rFonts w:ascii="Book Antiqua" w:hAnsi="Book Antiqua" w:cs="Times New Roman"/>
          <w:lang w:eastAsia="zh-CN"/>
        </w:rPr>
      </w:pPr>
    </w:p>
    <w:p w14:paraId="1C7C1A99" w14:textId="14FB0D1C" w:rsidR="00C15432" w:rsidRPr="00465062" w:rsidRDefault="00C15432" w:rsidP="009A2664">
      <w:pPr>
        <w:widowControl w:val="0"/>
        <w:spacing w:line="360" w:lineRule="auto"/>
        <w:jc w:val="both"/>
        <w:rPr>
          <w:rFonts w:ascii="Book Antiqua" w:hAnsi="Book Antiqua" w:cs="Times New Roman"/>
          <w:b/>
          <w:i/>
        </w:rPr>
      </w:pPr>
      <w:r w:rsidRPr="00465062">
        <w:rPr>
          <w:rFonts w:ascii="Book Antiqua" w:hAnsi="Book Antiqua" w:cs="Times New Roman"/>
          <w:b/>
          <w:i/>
        </w:rPr>
        <w:t xml:space="preserve">Other </w:t>
      </w:r>
      <w:r w:rsidR="00F40A60" w:rsidRPr="00465062">
        <w:rPr>
          <w:rFonts w:ascii="Book Antiqua" w:hAnsi="Book Antiqua" w:cs="Times New Roman"/>
          <w:b/>
          <w:i/>
        </w:rPr>
        <w:t>t</w:t>
      </w:r>
      <w:r w:rsidR="00CE1EDF" w:rsidRPr="00465062">
        <w:rPr>
          <w:rFonts w:ascii="Book Antiqua" w:hAnsi="Book Antiqua" w:cs="Times New Roman"/>
          <w:b/>
          <w:i/>
        </w:rPr>
        <w:t>herapies</w:t>
      </w:r>
    </w:p>
    <w:p w14:paraId="2435705D" w14:textId="5750AB20" w:rsidR="00C15432" w:rsidRPr="00465062" w:rsidRDefault="005C6413" w:rsidP="009A2664">
      <w:pPr>
        <w:widowControl w:val="0"/>
        <w:spacing w:line="360" w:lineRule="auto"/>
        <w:jc w:val="both"/>
        <w:rPr>
          <w:rFonts w:ascii="Book Antiqua" w:hAnsi="Book Antiqua" w:cs="Times New Roman"/>
        </w:rPr>
      </w:pPr>
      <w:r w:rsidRPr="00465062">
        <w:rPr>
          <w:rFonts w:ascii="Book Antiqua" w:hAnsi="Book Antiqua" w:cs="Times New Roman"/>
        </w:rPr>
        <w:t>As PBC presumably has an immunologic component</w:t>
      </w:r>
      <w:r w:rsidR="00C15432" w:rsidRPr="00465062">
        <w:rPr>
          <w:rFonts w:ascii="Book Antiqua" w:hAnsi="Book Antiqua" w:cs="Times New Roman"/>
        </w:rPr>
        <w:t xml:space="preserve">, </w:t>
      </w:r>
      <w:r w:rsidR="00955F4B" w:rsidRPr="00465062">
        <w:rPr>
          <w:rFonts w:ascii="Book Antiqua" w:hAnsi="Book Antiqua" w:cs="Times New Roman"/>
        </w:rPr>
        <w:t xml:space="preserve">numerous </w:t>
      </w:r>
      <w:r w:rsidR="00C15432" w:rsidRPr="00465062">
        <w:rPr>
          <w:rFonts w:ascii="Book Antiqua" w:hAnsi="Book Antiqua" w:cs="Times New Roman"/>
        </w:rPr>
        <w:t xml:space="preserve">immunosuppressants </w:t>
      </w:r>
      <w:r w:rsidR="00E4101A" w:rsidRPr="00465062">
        <w:rPr>
          <w:rFonts w:ascii="Book Antiqua" w:hAnsi="Book Antiqua" w:cs="Times New Roman"/>
        </w:rPr>
        <w:t xml:space="preserve">and immunomodulators </w:t>
      </w:r>
      <w:r w:rsidR="00A67A5D" w:rsidRPr="00465062">
        <w:rPr>
          <w:rFonts w:ascii="Book Antiqua" w:hAnsi="Book Antiqua" w:cs="Times New Roman"/>
        </w:rPr>
        <w:t xml:space="preserve">other than corticosteroids </w:t>
      </w:r>
      <w:r w:rsidR="00955F4B" w:rsidRPr="00465062">
        <w:rPr>
          <w:rFonts w:ascii="Book Antiqua" w:hAnsi="Book Antiqua" w:cs="Times New Roman"/>
        </w:rPr>
        <w:t xml:space="preserve">have been tested </w:t>
      </w:r>
      <w:r w:rsidR="0030124D" w:rsidRPr="00465062">
        <w:rPr>
          <w:rFonts w:ascii="Book Antiqua" w:hAnsi="Book Antiqua" w:cs="Times New Roman"/>
        </w:rPr>
        <w:t>for</w:t>
      </w:r>
      <w:r w:rsidRPr="00465062">
        <w:rPr>
          <w:rFonts w:ascii="Book Antiqua" w:hAnsi="Book Antiqua" w:cs="Times New Roman"/>
        </w:rPr>
        <w:t xml:space="preserve"> </w:t>
      </w:r>
      <w:r w:rsidR="0030124D" w:rsidRPr="00465062">
        <w:rPr>
          <w:rFonts w:ascii="Book Antiqua" w:hAnsi="Book Antiqua" w:cs="Times New Roman"/>
        </w:rPr>
        <w:t xml:space="preserve">treating </w:t>
      </w:r>
      <w:r w:rsidRPr="00465062">
        <w:rPr>
          <w:rFonts w:ascii="Book Antiqua" w:hAnsi="Book Antiqua" w:cs="Times New Roman"/>
        </w:rPr>
        <w:t>PBC</w:t>
      </w:r>
      <w:r w:rsidR="00E4101A" w:rsidRPr="00465062">
        <w:rPr>
          <w:rFonts w:ascii="Book Antiqua" w:hAnsi="Book Antiqua" w:cs="Times New Roman"/>
        </w:rPr>
        <w:t xml:space="preserve">. No evidence </w:t>
      </w:r>
      <w:r w:rsidR="00C15432" w:rsidRPr="00465062">
        <w:rPr>
          <w:rFonts w:ascii="Book Antiqua" w:hAnsi="Book Antiqua" w:cs="Times New Roman"/>
        </w:rPr>
        <w:t>support</w:t>
      </w:r>
      <w:r w:rsidR="00E4101A" w:rsidRPr="00465062">
        <w:rPr>
          <w:rFonts w:ascii="Book Antiqua" w:hAnsi="Book Antiqua" w:cs="Times New Roman"/>
        </w:rPr>
        <w:t>s</w:t>
      </w:r>
      <w:r w:rsidRPr="00465062">
        <w:rPr>
          <w:rFonts w:ascii="Book Antiqua" w:hAnsi="Book Antiqua" w:cs="Times New Roman"/>
        </w:rPr>
        <w:t xml:space="preserve"> their efficacy</w:t>
      </w:r>
      <w:r w:rsidR="00D547CC" w:rsidRPr="00465062">
        <w:rPr>
          <w:rFonts w:ascii="Book Antiqua" w:hAnsi="Book Antiqua" w:cs="Times New Roman"/>
        </w:rPr>
        <w:t xml:space="preserve"> (</w:t>
      </w:r>
      <w:r w:rsidR="00A70D2A" w:rsidRPr="00465062">
        <w:rPr>
          <w:rFonts w:ascii="Book Antiqua" w:hAnsi="Book Antiqua" w:cs="Times New Roman"/>
        </w:rPr>
        <w:t>T</w:t>
      </w:r>
      <w:r w:rsidR="00D547CC" w:rsidRPr="00465062">
        <w:rPr>
          <w:rFonts w:ascii="Book Antiqua" w:hAnsi="Book Antiqua" w:cs="Times New Roman"/>
        </w:rPr>
        <w:t xml:space="preserve">able </w:t>
      </w:r>
      <w:r w:rsidR="002B39C4" w:rsidRPr="00465062">
        <w:rPr>
          <w:rFonts w:ascii="Book Antiqua" w:hAnsi="Book Antiqua" w:cs="Times New Roman" w:hint="eastAsia"/>
          <w:lang w:eastAsia="zh-CN"/>
        </w:rPr>
        <w:t>4</w:t>
      </w:r>
      <w:r w:rsidR="006B6B40" w:rsidRPr="00465062">
        <w:rPr>
          <w:rFonts w:ascii="Book Antiqua" w:hAnsi="Book Antiqua" w:cs="Times New Roman"/>
          <w:bCs/>
          <w:vertAlign w:val="superscript"/>
        </w:rPr>
        <w:t>[10</w:t>
      </w:r>
      <w:r w:rsidR="00F87D8E" w:rsidRPr="00465062">
        <w:rPr>
          <w:rFonts w:ascii="Book Antiqua" w:hAnsi="Book Antiqua" w:cs="Times New Roman"/>
          <w:bCs/>
          <w:vertAlign w:val="superscript"/>
        </w:rPr>
        <w:t>6</w:t>
      </w:r>
      <w:r w:rsidR="006B6B40" w:rsidRPr="00465062">
        <w:rPr>
          <w:rFonts w:ascii="Book Antiqua" w:hAnsi="Book Antiqua" w:cs="Times New Roman"/>
          <w:bCs/>
          <w:vertAlign w:val="superscript"/>
        </w:rPr>
        <w:t>-12</w:t>
      </w:r>
      <w:r w:rsidR="00F87D8E" w:rsidRPr="00465062">
        <w:rPr>
          <w:rFonts w:ascii="Book Antiqua" w:hAnsi="Book Antiqua" w:cs="Times New Roman"/>
          <w:bCs/>
          <w:vertAlign w:val="superscript"/>
        </w:rPr>
        <w:t>0</w:t>
      </w:r>
      <w:r w:rsidR="006B6B40" w:rsidRPr="00465062">
        <w:rPr>
          <w:rFonts w:ascii="Book Antiqua" w:hAnsi="Book Antiqua" w:cs="Times New Roman"/>
          <w:bCs/>
          <w:vertAlign w:val="superscript"/>
        </w:rPr>
        <w:t>]</w:t>
      </w:r>
      <w:r w:rsidR="00F0620B" w:rsidRPr="00465062">
        <w:rPr>
          <w:rFonts w:ascii="Book Antiqua" w:hAnsi="Book Antiqua" w:cs="Times New Roman"/>
          <w:bCs/>
        </w:rPr>
        <w:t>).</w:t>
      </w:r>
      <w:r w:rsidR="009A2664" w:rsidRPr="00465062">
        <w:rPr>
          <w:rFonts w:ascii="Book Antiqua" w:hAnsi="Book Antiqua" w:cs="Times New Roman"/>
        </w:rPr>
        <w:t xml:space="preserve"> </w:t>
      </w:r>
      <w:r w:rsidR="005B4903" w:rsidRPr="00465062">
        <w:rPr>
          <w:rFonts w:ascii="Book Antiqua" w:hAnsi="Book Antiqua" w:cs="Times New Roman"/>
        </w:rPr>
        <w:t xml:space="preserve">Similarly, </w:t>
      </w:r>
      <w:r w:rsidR="00955F4B" w:rsidRPr="00465062">
        <w:rPr>
          <w:rFonts w:ascii="Book Antiqua" w:hAnsi="Book Antiqua" w:cs="Times New Roman"/>
        </w:rPr>
        <w:t xml:space="preserve">numerous other drugs </w:t>
      </w:r>
      <w:r w:rsidR="00D547CC" w:rsidRPr="00465062">
        <w:rPr>
          <w:rFonts w:ascii="Book Antiqua" w:hAnsi="Book Antiqua" w:cs="Times New Roman"/>
        </w:rPr>
        <w:t xml:space="preserve">have failed to demonstrate efficacy in clinical trials and are </w:t>
      </w:r>
      <w:r w:rsidR="00A67A5D" w:rsidRPr="00465062">
        <w:rPr>
          <w:rFonts w:ascii="Book Antiqua" w:hAnsi="Book Antiqua" w:cs="Times New Roman"/>
        </w:rPr>
        <w:t xml:space="preserve">not </w:t>
      </w:r>
      <w:r w:rsidR="00D547CC" w:rsidRPr="00465062">
        <w:rPr>
          <w:rFonts w:ascii="Book Antiqua" w:hAnsi="Book Antiqua" w:cs="Times New Roman"/>
        </w:rPr>
        <w:t>currently recommended</w:t>
      </w:r>
      <w:r w:rsidR="001F4D65" w:rsidRPr="00465062">
        <w:rPr>
          <w:rFonts w:ascii="Book Antiqua" w:hAnsi="Book Antiqua" w:cs="Times New Roman"/>
          <w:vertAlign w:val="superscript"/>
        </w:rPr>
        <w:t>[</w:t>
      </w:r>
      <w:r w:rsidR="006B6B40" w:rsidRPr="00465062">
        <w:rPr>
          <w:rFonts w:ascii="Book Antiqua" w:hAnsi="Book Antiqua" w:cs="Times New Roman"/>
          <w:vertAlign w:val="superscript"/>
        </w:rPr>
        <w:t>26</w:t>
      </w:r>
      <w:r w:rsidR="00F87D8E" w:rsidRPr="00465062">
        <w:rPr>
          <w:rFonts w:ascii="Book Antiqua" w:hAnsi="Book Antiqua" w:cs="Times New Roman"/>
          <w:vertAlign w:val="superscript"/>
        </w:rPr>
        <w:t>,</w:t>
      </w:r>
      <w:r w:rsidR="006B6B40" w:rsidRPr="00465062">
        <w:rPr>
          <w:rFonts w:ascii="Book Antiqua" w:hAnsi="Book Antiqua" w:cs="Times New Roman"/>
          <w:vertAlign w:val="superscript"/>
        </w:rPr>
        <w:t>27</w:t>
      </w:r>
      <w:r w:rsidR="001F4D65" w:rsidRPr="00465062">
        <w:rPr>
          <w:rFonts w:ascii="Book Antiqua" w:hAnsi="Book Antiqua" w:cs="Times New Roman"/>
          <w:vertAlign w:val="superscript"/>
        </w:rPr>
        <w:t>]</w:t>
      </w:r>
      <w:r w:rsidR="00C15432" w:rsidRPr="00465062">
        <w:rPr>
          <w:rFonts w:ascii="Book Antiqua" w:hAnsi="Book Antiqua" w:cs="Times New Roman"/>
        </w:rPr>
        <w:t>.</w:t>
      </w:r>
    </w:p>
    <w:p w14:paraId="5CBA1F0F" w14:textId="51362579" w:rsidR="002D3352" w:rsidRPr="00465062" w:rsidRDefault="00E9631D" w:rsidP="00F40A60">
      <w:pPr>
        <w:widowControl w:val="0"/>
        <w:spacing w:line="360" w:lineRule="auto"/>
        <w:ind w:firstLineChars="100" w:firstLine="240"/>
        <w:jc w:val="both"/>
        <w:rPr>
          <w:rFonts w:ascii="Book Antiqua" w:hAnsi="Book Antiqua" w:cs="Times New Roman"/>
        </w:rPr>
      </w:pPr>
      <w:r w:rsidRPr="00465062">
        <w:rPr>
          <w:rFonts w:ascii="Book Antiqua" w:hAnsi="Book Antiqua" w:cs="Times New Roman"/>
        </w:rPr>
        <w:t>R</w:t>
      </w:r>
      <w:r w:rsidR="0021717C" w:rsidRPr="00465062">
        <w:rPr>
          <w:rFonts w:ascii="Book Antiqua" w:hAnsi="Book Antiqua" w:cs="Times New Roman"/>
        </w:rPr>
        <w:t xml:space="preserve">ituximab, </w:t>
      </w:r>
      <w:r w:rsidR="00242A2C" w:rsidRPr="00465062">
        <w:rPr>
          <w:rFonts w:ascii="Book Antiqua" w:hAnsi="Book Antiqua" w:cs="Times New Roman"/>
        </w:rPr>
        <w:t xml:space="preserve">an </w:t>
      </w:r>
      <w:r w:rsidR="0021717C" w:rsidRPr="00465062">
        <w:rPr>
          <w:rFonts w:ascii="Book Antiqua" w:hAnsi="Book Antiqua" w:cs="Times New Roman"/>
        </w:rPr>
        <w:t>anti-CD20 monoclonal antibody</w:t>
      </w:r>
      <w:r w:rsidR="00242A2C" w:rsidRPr="00465062">
        <w:rPr>
          <w:rFonts w:ascii="Book Antiqua" w:hAnsi="Book Antiqua" w:cs="Times New Roman"/>
        </w:rPr>
        <w:t>,</w:t>
      </w:r>
      <w:r w:rsidR="0021717C" w:rsidRPr="00465062">
        <w:rPr>
          <w:rFonts w:ascii="Book Antiqua" w:hAnsi="Book Antiqua" w:cs="Times New Roman"/>
        </w:rPr>
        <w:t xml:space="preserve"> </w:t>
      </w:r>
      <w:r w:rsidRPr="00465062">
        <w:rPr>
          <w:rFonts w:ascii="Book Antiqua" w:hAnsi="Book Antiqua" w:cs="Times New Roman"/>
        </w:rPr>
        <w:t>produces</w:t>
      </w:r>
      <w:r w:rsidR="0021717C" w:rsidRPr="00465062">
        <w:rPr>
          <w:rFonts w:ascii="Book Antiqua" w:hAnsi="Book Antiqua" w:cs="Times New Roman"/>
        </w:rPr>
        <w:t xml:space="preserve"> selective B-cell depletion</w:t>
      </w:r>
      <w:r w:rsidRPr="00465062">
        <w:rPr>
          <w:rFonts w:ascii="Book Antiqua" w:hAnsi="Book Antiqua" w:cs="Times New Roman"/>
        </w:rPr>
        <w:t xml:space="preserve"> that</w:t>
      </w:r>
      <w:r w:rsidR="0021717C" w:rsidRPr="00465062">
        <w:rPr>
          <w:rFonts w:ascii="Book Antiqua" w:hAnsi="Book Antiqua" w:cs="Times New Roman"/>
        </w:rPr>
        <w:t xml:space="preserve"> c</w:t>
      </w:r>
      <w:r w:rsidR="00010EB7" w:rsidRPr="00465062">
        <w:rPr>
          <w:rFonts w:ascii="Book Antiqua" w:hAnsi="Book Antiqua" w:cs="Times New Roman"/>
        </w:rPr>
        <w:t>ould</w:t>
      </w:r>
      <w:r w:rsidR="0021717C" w:rsidRPr="00465062">
        <w:rPr>
          <w:rFonts w:ascii="Book Antiqua" w:hAnsi="Book Antiqua" w:cs="Times New Roman"/>
        </w:rPr>
        <w:t xml:space="preserve"> potentially ameliorate autoimmune disease by decreasing autoantibody production a</w:t>
      </w:r>
      <w:r w:rsidR="005B4903" w:rsidRPr="00465062">
        <w:rPr>
          <w:rFonts w:ascii="Book Antiqua" w:hAnsi="Book Antiqua" w:cs="Times New Roman"/>
        </w:rPr>
        <w:t>nd</w:t>
      </w:r>
      <w:r w:rsidR="0021717C" w:rsidRPr="00465062">
        <w:rPr>
          <w:rFonts w:ascii="Book Antiqua" w:hAnsi="Book Antiqua" w:cs="Times New Roman"/>
        </w:rPr>
        <w:t xml:space="preserve"> antigen presentation by B cells</w:t>
      </w:r>
      <w:r w:rsidR="001F4D65" w:rsidRPr="00465062">
        <w:rPr>
          <w:rFonts w:ascii="Book Antiqua" w:hAnsi="Book Antiqua" w:cs="Times New Roman"/>
          <w:vertAlign w:val="superscript"/>
        </w:rPr>
        <w:t>[</w:t>
      </w:r>
      <w:r w:rsidR="006B6B40" w:rsidRPr="00465062">
        <w:rPr>
          <w:rFonts w:ascii="Book Antiqua" w:hAnsi="Book Antiqua" w:cs="Times New Roman"/>
          <w:vertAlign w:val="superscript"/>
        </w:rPr>
        <w:t>12</w:t>
      </w:r>
      <w:r w:rsidR="00F87D8E" w:rsidRPr="00465062">
        <w:rPr>
          <w:rFonts w:ascii="Book Antiqua" w:hAnsi="Book Antiqua" w:cs="Times New Roman"/>
          <w:vertAlign w:val="superscript"/>
        </w:rPr>
        <w:t>1</w:t>
      </w:r>
      <w:r w:rsidR="001F4D65" w:rsidRPr="00465062">
        <w:rPr>
          <w:rFonts w:ascii="Book Antiqua" w:hAnsi="Book Antiqua" w:cs="Times New Roman"/>
          <w:vertAlign w:val="superscript"/>
        </w:rPr>
        <w:t>]</w:t>
      </w:r>
      <w:r w:rsidR="0021717C" w:rsidRPr="00465062">
        <w:rPr>
          <w:rFonts w:ascii="Book Antiqua" w:hAnsi="Book Antiqua" w:cs="Times New Roman"/>
        </w:rPr>
        <w:t xml:space="preserve">. </w:t>
      </w:r>
      <w:r w:rsidR="00010EB7" w:rsidRPr="00465062">
        <w:rPr>
          <w:rFonts w:ascii="Book Antiqua" w:hAnsi="Book Antiqua" w:cs="Times New Roman"/>
        </w:rPr>
        <w:t>However, this biologic therapy has little efficacy</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12</w:t>
      </w:r>
      <w:r w:rsidR="00F87D8E" w:rsidRPr="00465062">
        <w:rPr>
          <w:rFonts w:ascii="Book Antiqua" w:hAnsi="Book Antiqua" w:cs="Times New Roman"/>
          <w:vertAlign w:val="superscript"/>
        </w:rPr>
        <w:t>1</w:t>
      </w:r>
      <w:r w:rsidR="006B6B40" w:rsidRPr="00465062">
        <w:rPr>
          <w:rFonts w:ascii="Book Antiqua" w:hAnsi="Book Antiqua" w:cs="Times New Roman"/>
          <w:vertAlign w:val="superscript"/>
        </w:rPr>
        <w:t>,12</w:t>
      </w:r>
      <w:r w:rsidR="00F87D8E" w:rsidRPr="00465062">
        <w:rPr>
          <w:rFonts w:ascii="Book Antiqua" w:hAnsi="Book Antiqua" w:cs="Times New Roman"/>
          <w:vertAlign w:val="superscript"/>
        </w:rPr>
        <w:t>2</w:t>
      </w:r>
      <w:r w:rsidR="00532BBF" w:rsidRPr="00465062">
        <w:rPr>
          <w:rFonts w:ascii="Book Antiqua" w:hAnsi="Book Antiqua" w:cs="Times New Roman"/>
          <w:vertAlign w:val="superscript"/>
        </w:rPr>
        <w:t>]</w:t>
      </w:r>
      <w:r w:rsidR="00010EB7" w:rsidRPr="00465062">
        <w:rPr>
          <w:rFonts w:ascii="Book Antiqua" w:hAnsi="Book Antiqua" w:cs="Times New Roman"/>
        </w:rPr>
        <w:t xml:space="preserve">. </w:t>
      </w:r>
      <w:r w:rsidR="0021717C" w:rsidRPr="00465062">
        <w:rPr>
          <w:rFonts w:ascii="Book Antiqua" w:hAnsi="Book Antiqua" w:cs="Times New Roman"/>
        </w:rPr>
        <w:t xml:space="preserve">A </w:t>
      </w:r>
      <w:r w:rsidR="00C15432" w:rsidRPr="00465062">
        <w:rPr>
          <w:rFonts w:ascii="Book Antiqua" w:hAnsi="Book Antiqua" w:cs="Times New Roman"/>
        </w:rPr>
        <w:t>human monoclonal antibody directed against IL-12/IL-23 (</w:t>
      </w:r>
      <w:r w:rsidR="00010EB7" w:rsidRPr="00465062">
        <w:rPr>
          <w:rFonts w:ascii="Book Antiqua" w:hAnsi="Book Antiqua" w:cs="Times New Roman"/>
        </w:rPr>
        <w:t>u</w:t>
      </w:r>
      <w:r w:rsidR="00C15432" w:rsidRPr="00465062">
        <w:rPr>
          <w:rFonts w:ascii="Book Antiqua" w:hAnsi="Book Antiqua" w:cs="Times New Roman"/>
        </w:rPr>
        <w:t xml:space="preserve">stekinumab) is currently being investigated </w:t>
      </w:r>
      <w:r w:rsidR="005B4903" w:rsidRPr="00465062">
        <w:rPr>
          <w:rFonts w:ascii="Book Antiqua" w:hAnsi="Book Antiqua" w:cs="Times New Roman"/>
        </w:rPr>
        <w:t xml:space="preserve">in PBC </w:t>
      </w:r>
      <w:r w:rsidR="00C15432" w:rsidRPr="00465062">
        <w:rPr>
          <w:rFonts w:ascii="Book Antiqua" w:hAnsi="Book Antiqua" w:cs="Times New Roman"/>
        </w:rPr>
        <w:t>in a phase II trial (EudraCT Number: 2011–000554–31)</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7</w:t>
      </w:r>
      <w:r w:rsidR="00F87D8E" w:rsidRPr="00465062">
        <w:rPr>
          <w:rFonts w:ascii="Book Antiqua" w:hAnsi="Book Antiqua" w:cs="Times New Roman"/>
          <w:vertAlign w:val="superscript"/>
        </w:rPr>
        <w:t>1</w:t>
      </w:r>
      <w:r w:rsidR="00532BBF" w:rsidRPr="00465062">
        <w:rPr>
          <w:rFonts w:ascii="Book Antiqua" w:hAnsi="Book Antiqua" w:cs="Times New Roman"/>
          <w:vertAlign w:val="superscript"/>
        </w:rPr>
        <w:t>]</w:t>
      </w:r>
      <w:r w:rsidR="00C15432" w:rsidRPr="00465062">
        <w:rPr>
          <w:rFonts w:ascii="Book Antiqua" w:hAnsi="Book Antiqua" w:cs="Times New Roman"/>
        </w:rPr>
        <w:t xml:space="preserve">. </w:t>
      </w:r>
      <w:r w:rsidR="00B66E09" w:rsidRPr="00465062">
        <w:rPr>
          <w:rFonts w:ascii="Book Antiqua" w:hAnsi="Book Antiqua" w:cs="Times New Roman"/>
        </w:rPr>
        <w:t>Definitive data about safety an</w:t>
      </w:r>
      <w:r w:rsidR="005B4903" w:rsidRPr="00465062">
        <w:rPr>
          <w:rFonts w:ascii="Book Antiqua" w:hAnsi="Book Antiqua" w:cs="Times New Roman"/>
        </w:rPr>
        <w:t>d</w:t>
      </w:r>
      <w:r w:rsidR="00B66E09" w:rsidRPr="00465062">
        <w:rPr>
          <w:rFonts w:ascii="Book Antiqua" w:hAnsi="Book Antiqua" w:cs="Times New Roman"/>
        </w:rPr>
        <w:t xml:space="preserve"> efficacy of u</w:t>
      </w:r>
      <w:r w:rsidR="005B4903" w:rsidRPr="00465062">
        <w:rPr>
          <w:rFonts w:ascii="Book Antiqua" w:hAnsi="Book Antiqua" w:cs="Times New Roman"/>
        </w:rPr>
        <w:t>s</w:t>
      </w:r>
      <w:r w:rsidR="00B66E09" w:rsidRPr="00465062">
        <w:rPr>
          <w:rFonts w:ascii="Book Antiqua" w:hAnsi="Book Antiqua" w:cs="Times New Roman"/>
        </w:rPr>
        <w:t xml:space="preserve">tekinumab in PBC </w:t>
      </w:r>
      <w:r w:rsidR="005B4903" w:rsidRPr="00465062">
        <w:rPr>
          <w:rFonts w:ascii="Book Antiqua" w:hAnsi="Book Antiqua" w:cs="Times New Roman"/>
        </w:rPr>
        <w:t>are</w:t>
      </w:r>
      <w:r w:rsidR="00B66E09" w:rsidRPr="00465062">
        <w:rPr>
          <w:rFonts w:ascii="Book Antiqua" w:hAnsi="Book Antiqua" w:cs="Times New Roman"/>
        </w:rPr>
        <w:t xml:space="preserve"> currently lacking.</w:t>
      </w:r>
    </w:p>
    <w:p w14:paraId="6B466115" w14:textId="2075ADC9" w:rsidR="002D3352" w:rsidRPr="00465062" w:rsidRDefault="002D3352" w:rsidP="00F40A60">
      <w:pPr>
        <w:widowControl w:val="0"/>
        <w:spacing w:line="360" w:lineRule="auto"/>
        <w:ind w:firstLineChars="100" w:firstLine="240"/>
        <w:jc w:val="both"/>
        <w:rPr>
          <w:rFonts w:ascii="Book Antiqua" w:hAnsi="Book Antiqua" w:cs="Times New Roman"/>
        </w:rPr>
      </w:pPr>
      <w:r w:rsidRPr="00465062">
        <w:rPr>
          <w:rFonts w:ascii="Book Antiqua" w:hAnsi="Book Antiqua" w:cs="Times New Roman"/>
        </w:rPr>
        <w:t>PBC</w:t>
      </w:r>
      <w:r w:rsidR="00B5183D" w:rsidRPr="00465062">
        <w:rPr>
          <w:rFonts w:ascii="Book Antiqua" w:hAnsi="Book Antiqua" w:cs="Times New Roman"/>
        </w:rPr>
        <w:t>-</w:t>
      </w:r>
      <w:r w:rsidRPr="00465062">
        <w:rPr>
          <w:rFonts w:ascii="Book Antiqua" w:hAnsi="Book Antiqua" w:cs="Times New Roman"/>
        </w:rPr>
        <w:t xml:space="preserve">AIH overlap </w:t>
      </w:r>
      <w:r w:rsidR="00E9631D" w:rsidRPr="00465062">
        <w:rPr>
          <w:rFonts w:ascii="Book Antiqua" w:hAnsi="Book Antiqua" w:cs="Times New Roman"/>
        </w:rPr>
        <w:t>is treated with</w:t>
      </w:r>
      <w:r w:rsidRPr="00465062">
        <w:rPr>
          <w:rFonts w:ascii="Book Antiqua" w:hAnsi="Book Antiqua" w:cs="Times New Roman"/>
        </w:rPr>
        <w:t xml:space="preserve"> UDCA and immunosuppress</w:t>
      </w:r>
      <w:r w:rsidR="00010EB7" w:rsidRPr="00465062">
        <w:rPr>
          <w:rFonts w:ascii="Book Antiqua" w:hAnsi="Book Antiqua" w:cs="Times New Roman"/>
        </w:rPr>
        <w:t xml:space="preserve">ion </w:t>
      </w:r>
      <w:r w:rsidR="00E9631D" w:rsidRPr="00465062">
        <w:rPr>
          <w:rFonts w:ascii="Book Antiqua" w:hAnsi="Book Antiqua" w:cs="Times New Roman"/>
        </w:rPr>
        <w:t>using</w:t>
      </w:r>
      <w:r w:rsidR="00010EB7" w:rsidRPr="00465062">
        <w:rPr>
          <w:rFonts w:ascii="Book Antiqua" w:hAnsi="Book Antiqua" w:cs="Times New Roman"/>
        </w:rPr>
        <w:t xml:space="preserve"> </w:t>
      </w:r>
      <w:r w:rsidRPr="00465062">
        <w:rPr>
          <w:rFonts w:ascii="Book Antiqua" w:hAnsi="Book Antiqua" w:cs="Times New Roman"/>
        </w:rPr>
        <w:t>corticosteroids or azathioprine.</w:t>
      </w:r>
      <w:r w:rsidR="009A2664" w:rsidRPr="00465062">
        <w:rPr>
          <w:rFonts w:ascii="Book Antiqua" w:hAnsi="Book Antiqua" w:cs="Times New Roman"/>
        </w:rPr>
        <w:t xml:space="preserve"> </w:t>
      </w:r>
      <w:r w:rsidRPr="00465062">
        <w:rPr>
          <w:rFonts w:ascii="Book Antiqua" w:hAnsi="Book Antiqua" w:cs="Times New Roman"/>
        </w:rPr>
        <w:t xml:space="preserve">These agents produce a favorable </w:t>
      </w:r>
      <w:r w:rsidR="00010EB7" w:rsidRPr="00465062">
        <w:rPr>
          <w:rFonts w:ascii="Book Antiqua" w:hAnsi="Book Antiqua" w:cs="Times New Roman"/>
        </w:rPr>
        <w:t xml:space="preserve">serum </w:t>
      </w:r>
      <w:r w:rsidRPr="00465062">
        <w:rPr>
          <w:rFonts w:ascii="Book Antiqua" w:hAnsi="Book Antiqua" w:cs="Times New Roman"/>
        </w:rPr>
        <w:t>biochemical response</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43,44,12</w:t>
      </w:r>
      <w:r w:rsidR="00F87D8E" w:rsidRPr="00465062">
        <w:rPr>
          <w:rFonts w:ascii="Book Antiqua" w:hAnsi="Book Antiqua" w:cs="Times New Roman"/>
          <w:vertAlign w:val="superscript"/>
        </w:rPr>
        <w:t>3</w:t>
      </w:r>
      <w:r w:rsidR="006B6B40" w:rsidRPr="00465062">
        <w:rPr>
          <w:rFonts w:ascii="Book Antiqua" w:hAnsi="Book Antiqua" w:cs="Times New Roman"/>
          <w:vertAlign w:val="superscript"/>
        </w:rPr>
        <w:t>-12</w:t>
      </w:r>
      <w:r w:rsidR="00F87D8E" w:rsidRPr="00465062">
        <w:rPr>
          <w:rFonts w:ascii="Book Antiqua" w:hAnsi="Book Antiqua" w:cs="Times New Roman"/>
          <w:vertAlign w:val="superscript"/>
        </w:rPr>
        <w:t>5</w:t>
      </w:r>
      <w:r w:rsidR="00532BBF" w:rsidRPr="00465062">
        <w:rPr>
          <w:rFonts w:ascii="Book Antiqua" w:hAnsi="Book Antiqua" w:cs="Times New Roman"/>
          <w:vertAlign w:val="superscript"/>
        </w:rPr>
        <w:t>]</w:t>
      </w:r>
      <w:r w:rsidR="005B4903" w:rsidRPr="00465062">
        <w:rPr>
          <w:rFonts w:ascii="Book Antiqua" w:hAnsi="Book Antiqua" w:cs="Times New Roman"/>
        </w:rPr>
        <w:t>.</w:t>
      </w:r>
      <w:r w:rsidR="009A2664" w:rsidRPr="00465062">
        <w:rPr>
          <w:rFonts w:ascii="Book Antiqua" w:hAnsi="Book Antiqua" w:cs="Times New Roman"/>
        </w:rPr>
        <w:t xml:space="preserve"> </w:t>
      </w:r>
      <w:r w:rsidR="00A67A5D" w:rsidRPr="00465062">
        <w:rPr>
          <w:rFonts w:ascii="Book Antiqua" w:hAnsi="Book Antiqua" w:cs="Times New Roman"/>
        </w:rPr>
        <w:t xml:space="preserve">In such patients, </w:t>
      </w:r>
      <w:r w:rsidRPr="00465062">
        <w:rPr>
          <w:rFonts w:ascii="Book Antiqua" w:hAnsi="Book Antiqua" w:cs="Times New Roman"/>
        </w:rPr>
        <w:t>UDCA</w:t>
      </w:r>
      <w:r w:rsidR="00A67A5D" w:rsidRPr="00465062">
        <w:rPr>
          <w:rFonts w:ascii="Book Antiqua" w:hAnsi="Book Antiqua" w:cs="Times New Roman"/>
        </w:rPr>
        <w:t xml:space="preserve"> alone</w:t>
      </w:r>
      <w:r w:rsidRPr="00465062">
        <w:rPr>
          <w:rFonts w:ascii="Book Antiqua" w:hAnsi="Book Antiqua" w:cs="Times New Roman"/>
        </w:rPr>
        <w:t xml:space="preserve"> increase</w:t>
      </w:r>
      <w:r w:rsidR="00A67A5D" w:rsidRPr="00465062">
        <w:rPr>
          <w:rFonts w:ascii="Book Antiqua" w:hAnsi="Book Antiqua" w:cs="Times New Roman"/>
        </w:rPr>
        <w:t>s</w:t>
      </w:r>
      <w:r w:rsidRPr="00465062">
        <w:rPr>
          <w:rFonts w:ascii="Book Antiqua" w:hAnsi="Book Antiqua" w:cs="Times New Roman"/>
        </w:rPr>
        <w:t xml:space="preserve"> the rate of fibrosis</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12</w:t>
      </w:r>
      <w:r w:rsidR="00F87D8E" w:rsidRPr="00465062">
        <w:rPr>
          <w:rFonts w:ascii="Book Antiqua" w:hAnsi="Book Antiqua" w:cs="Times New Roman"/>
          <w:vertAlign w:val="superscript"/>
        </w:rPr>
        <w:t>4</w:t>
      </w:r>
      <w:r w:rsidR="00532BBF" w:rsidRPr="00465062">
        <w:rPr>
          <w:rFonts w:ascii="Book Antiqua" w:hAnsi="Book Antiqua" w:cs="Times New Roman"/>
          <w:vertAlign w:val="superscript"/>
        </w:rPr>
        <w:t>]</w:t>
      </w:r>
      <w:r w:rsidRPr="00465062">
        <w:rPr>
          <w:rFonts w:ascii="Book Antiqua" w:hAnsi="Book Antiqua" w:cs="Times New Roman"/>
        </w:rPr>
        <w:t>.</w:t>
      </w:r>
    </w:p>
    <w:p w14:paraId="7DFBED95" w14:textId="77777777" w:rsidR="00F40A60" w:rsidRPr="00465062" w:rsidRDefault="00F40A60" w:rsidP="009A2664">
      <w:pPr>
        <w:widowControl w:val="0"/>
        <w:spacing w:line="360" w:lineRule="auto"/>
        <w:jc w:val="both"/>
        <w:rPr>
          <w:rFonts w:ascii="Book Antiqua" w:hAnsi="Book Antiqua" w:cs="Times New Roman"/>
          <w:b/>
          <w:i/>
          <w:lang w:eastAsia="zh-CN"/>
        </w:rPr>
      </w:pPr>
    </w:p>
    <w:p w14:paraId="0B4F9513" w14:textId="7830AA23" w:rsidR="00CE1EDF" w:rsidRPr="00465062" w:rsidRDefault="00C15432" w:rsidP="009A2664">
      <w:pPr>
        <w:widowControl w:val="0"/>
        <w:spacing w:line="360" w:lineRule="auto"/>
        <w:jc w:val="both"/>
        <w:rPr>
          <w:rFonts w:ascii="Book Antiqua" w:hAnsi="Book Antiqua" w:cs="Times New Roman"/>
          <w:b/>
          <w:i/>
        </w:rPr>
      </w:pPr>
      <w:r w:rsidRPr="00465062">
        <w:rPr>
          <w:rFonts w:ascii="Book Antiqua" w:hAnsi="Book Antiqua" w:cs="Times New Roman"/>
          <w:b/>
          <w:i/>
        </w:rPr>
        <w:t xml:space="preserve">Liver </w:t>
      </w:r>
      <w:r w:rsidR="00F40A60" w:rsidRPr="00465062">
        <w:rPr>
          <w:rFonts w:ascii="Book Antiqua" w:hAnsi="Book Antiqua" w:cs="Times New Roman"/>
          <w:b/>
          <w:i/>
        </w:rPr>
        <w:t>t</w:t>
      </w:r>
      <w:r w:rsidRPr="00465062">
        <w:rPr>
          <w:rFonts w:ascii="Book Antiqua" w:hAnsi="Book Antiqua" w:cs="Times New Roman"/>
          <w:b/>
          <w:i/>
        </w:rPr>
        <w:t>ransplant</w:t>
      </w:r>
      <w:r w:rsidR="00CE1EDF" w:rsidRPr="00465062">
        <w:rPr>
          <w:rFonts w:ascii="Book Antiqua" w:hAnsi="Book Antiqua" w:cs="Times New Roman"/>
          <w:b/>
          <w:i/>
        </w:rPr>
        <w:t>ation</w:t>
      </w:r>
    </w:p>
    <w:p w14:paraId="563DEE35" w14:textId="455C9448" w:rsidR="00CE1EDF" w:rsidRPr="00465062" w:rsidRDefault="00C15432" w:rsidP="009A2664">
      <w:pPr>
        <w:widowControl w:val="0"/>
        <w:spacing w:line="360" w:lineRule="auto"/>
        <w:jc w:val="both"/>
        <w:rPr>
          <w:rFonts w:ascii="Book Antiqua" w:eastAsia="Times New Roman" w:hAnsi="Book Antiqua" w:cs="Times New Roman"/>
        </w:rPr>
      </w:pPr>
      <w:r w:rsidRPr="00465062">
        <w:rPr>
          <w:rFonts w:ascii="Book Antiqua" w:hAnsi="Book Antiqua" w:cs="Times New Roman"/>
        </w:rPr>
        <w:t>Liver transplant</w:t>
      </w:r>
      <w:r w:rsidR="00242A2C" w:rsidRPr="00465062">
        <w:rPr>
          <w:rFonts w:ascii="Book Antiqua" w:hAnsi="Book Antiqua" w:cs="Times New Roman"/>
        </w:rPr>
        <w:t>ation</w:t>
      </w:r>
      <w:r w:rsidRPr="00465062">
        <w:rPr>
          <w:rFonts w:ascii="Book Antiqua" w:hAnsi="Book Antiqua" w:cs="Times New Roman"/>
        </w:rPr>
        <w:t xml:space="preserve"> is the only definitive treatment f</w:t>
      </w:r>
      <w:r w:rsidR="00A67A5D" w:rsidRPr="00465062">
        <w:rPr>
          <w:rFonts w:ascii="Book Antiqua" w:hAnsi="Book Antiqua" w:cs="Times New Roman"/>
        </w:rPr>
        <w:t>or</w:t>
      </w:r>
      <w:r w:rsidRPr="00465062">
        <w:rPr>
          <w:rFonts w:ascii="Book Antiqua" w:hAnsi="Book Antiqua" w:cs="Times New Roman"/>
        </w:rPr>
        <w:t xml:space="preserve"> PBC. It improve</w:t>
      </w:r>
      <w:r w:rsidR="00242A2C" w:rsidRPr="00465062">
        <w:rPr>
          <w:rFonts w:ascii="Book Antiqua" w:hAnsi="Book Antiqua" w:cs="Times New Roman"/>
        </w:rPr>
        <w:t>s</w:t>
      </w:r>
      <w:r w:rsidRPr="00465062">
        <w:rPr>
          <w:rFonts w:ascii="Book Antiqua" w:hAnsi="Book Antiqua" w:cs="Times New Roman"/>
        </w:rPr>
        <w:t xml:space="preserve"> survival</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12</w:t>
      </w:r>
      <w:r w:rsidR="00F87D8E" w:rsidRPr="00465062">
        <w:rPr>
          <w:rFonts w:ascii="Book Antiqua" w:hAnsi="Book Antiqua" w:cs="Times New Roman"/>
          <w:vertAlign w:val="superscript"/>
        </w:rPr>
        <w:t>6</w:t>
      </w:r>
      <w:r w:rsidR="00532BBF" w:rsidRPr="00465062">
        <w:rPr>
          <w:rFonts w:ascii="Book Antiqua" w:hAnsi="Book Antiqua" w:cs="Times New Roman"/>
          <w:vertAlign w:val="superscript"/>
        </w:rPr>
        <w:t>]</w:t>
      </w:r>
      <w:r w:rsidRPr="00465062">
        <w:rPr>
          <w:rFonts w:ascii="Book Antiqua" w:hAnsi="Book Antiqua" w:cs="Times New Roman"/>
        </w:rPr>
        <w:t>.</w:t>
      </w:r>
      <w:r w:rsidR="00B66E09" w:rsidRPr="00465062">
        <w:rPr>
          <w:rFonts w:ascii="Book Antiqua" w:hAnsi="Book Antiqua" w:cs="Times New Roman"/>
        </w:rPr>
        <w:t xml:space="preserve"> </w:t>
      </w:r>
      <w:r w:rsidRPr="00465062">
        <w:rPr>
          <w:rFonts w:ascii="Book Antiqua" w:eastAsia="Times New Roman" w:hAnsi="Book Antiqua" w:cs="Times New Roman"/>
        </w:rPr>
        <w:t xml:space="preserve">As per the UNOS (United Network for Organ Sharing) database, between 1995 and 2006, the number of liver transplants increased by a mean of 249 </w:t>
      </w:r>
      <w:r w:rsidR="00E4101A" w:rsidRPr="00465062">
        <w:rPr>
          <w:rFonts w:ascii="Book Antiqua" w:eastAsia="Times New Roman" w:hAnsi="Book Antiqua" w:cs="Times New Roman"/>
        </w:rPr>
        <w:t>per annum</w:t>
      </w:r>
      <w:r w:rsidR="00A67A5D" w:rsidRPr="00465062">
        <w:rPr>
          <w:rFonts w:ascii="Book Antiqua" w:eastAsia="Times New Roman" w:hAnsi="Book Antiqua" w:cs="Times New Roman"/>
        </w:rPr>
        <w:t xml:space="preserve"> in the United States</w:t>
      </w:r>
      <w:r w:rsidR="005B4903" w:rsidRPr="00465062">
        <w:rPr>
          <w:rFonts w:ascii="Book Antiqua" w:eastAsia="Times New Roman" w:hAnsi="Book Antiqua" w:cs="Times New Roman"/>
        </w:rPr>
        <w:t>,</w:t>
      </w:r>
      <w:r w:rsidRPr="00465062">
        <w:rPr>
          <w:rFonts w:ascii="Book Antiqua" w:eastAsia="Times New Roman" w:hAnsi="Book Antiqua" w:cs="Times New Roman"/>
        </w:rPr>
        <w:t xml:space="preserve"> </w:t>
      </w:r>
      <w:r w:rsidR="00E9631D" w:rsidRPr="00465062">
        <w:rPr>
          <w:rFonts w:ascii="Book Antiqua" w:eastAsia="Times New Roman" w:hAnsi="Book Antiqua" w:cs="Times New Roman"/>
        </w:rPr>
        <w:t>but</w:t>
      </w:r>
      <w:r w:rsidRPr="00465062">
        <w:rPr>
          <w:rFonts w:ascii="Book Antiqua" w:eastAsia="Times New Roman" w:hAnsi="Book Antiqua" w:cs="Times New Roman"/>
        </w:rPr>
        <w:t xml:space="preserve"> the number of liver transplants performed for PBC decreased steadily by a mean of 5.4 cases per annum</w:t>
      </w:r>
      <w:r w:rsidR="00532BBF" w:rsidRPr="00465062">
        <w:rPr>
          <w:rFonts w:ascii="Book Antiqua" w:eastAsia="Times New Roman" w:hAnsi="Book Antiqua" w:cs="Times New Roman"/>
          <w:vertAlign w:val="superscript"/>
        </w:rPr>
        <w:t>[</w:t>
      </w:r>
      <w:r w:rsidR="006B6B40" w:rsidRPr="00465062">
        <w:rPr>
          <w:rFonts w:ascii="Book Antiqua" w:eastAsia="Times New Roman" w:hAnsi="Book Antiqua" w:cs="Times New Roman"/>
          <w:vertAlign w:val="superscript"/>
        </w:rPr>
        <w:t>12</w:t>
      </w:r>
      <w:r w:rsidR="00F87D8E" w:rsidRPr="00465062">
        <w:rPr>
          <w:rFonts w:ascii="Book Antiqua" w:eastAsia="Times New Roman" w:hAnsi="Book Antiqua" w:cs="Times New Roman"/>
          <w:vertAlign w:val="superscript"/>
        </w:rPr>
        <w:t>7</w:t>
      </w:r>
      <w:r w:rsidR="00532BBF" w:rsidRPr="00465062">
        <w:rPr>
          <w:rFonts w:ascii="Book Antiqua" w:eastAsia="Times New Roman" w:hAnsi="Book Antiqua" w:cs="Times New Roman"/>
          <w:vertAlign w:val="superscript"/>
        </w:rPr>
        <w:t>]</w:t>
      </w:r>
      <w:r w:rsidRPr="00465062">
        <w:rPr>
          <w:rFonts w:ascii="Book Antiqua" w:eastAsia="Times New Roman" w:hAnsi="Book Antiqua" w:cs="Times New Roman"/>
        </w:rPr>
        <w:t>.</w:t>
      </w:r>
      <w:r w:rsidR="009A2664" w:rsidRPr="00465062">
        <w:rPr>
          <w:rFonts w:ascii="Book Antiqua" w:eastAsia="Times New Roman" w:hAnsi="Book Antiqua" w:cs="Times New Roman"/>
        </w:rPr>
        <w:t xml:space="preserve"> </w:t>
      </w:r>
      <w:r w:rsidRPr="00465062">
        <w:rPr>
          <w:rFonts w:ascii="Book Antiqua" w:hAnsi="Book Antiqua" w:cs="Times New Roman"/>
        </w:rPr>
        <w:t xml:space="preserve">In Europe, PBC is </w:t>
      </w:r>
      <w:r w:rsidR="005B4903" w:rsidRPr="00465062">
        <w:rPr>
          <w:rFonts w:ascii="Book Antiqua" w:hAnsi="Book Antiqua" w:cs="Times New Roman"/>
        </w:rPr>
        <w:t xml:space="preserve">still </w:t>
      </w:r>
      <w:r w:rsidRPr="00465062">
        <w:rPr>
          <w:rFonts w:ascii="Book Antiqua" w:hAnsi="Book Antiqua" w:cs="Times New Roman"/>
        </w:rPr>
        <w:t>t</w:t>
      </w:r>
      <w:r w:rsidR="00E4101A" w:rsidRPr="00465062">
        <w:rPr>
          <w:rFonts w:ascii="Book Antiqua" w:hAnsi="Book Antiqua" w:cs="Times New Roman"/>
        </w:rPr>
        <w:t>he third most common reason for liver transplantation</w:t>
      </w:r>
      <w:r w:rsidR="00CE1EDF" w:rsidRPr="00465062">
        <w:rPr>
          <w:rFonts w:ascii="Book Antiqua" w:hAnsi="Book Antiqua" w:cs="Times New Roman"/>
        </w:rPr>
        <w:t>,</w:t>
      </w:r>
      <w:r w:rsidR="00E4101A" w:rsidRPr="00465062">
        <w:rPr>
          <w:rFonts w:ascii="Book Antiqua" w:hAnsi="Book Antiqua" w:cs="Times New Roman"/>
        </w:rPr>
        <w:t xml:space="preserve"> with a relative rate of 9%</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12</w:t>
      </w:r>
      <w:r w:rsidR="00F87D8E" w:rsidRPr="00465062">
        <w:rPr>
          <w:rFonts w:ascii="Book Antiqua" w:hAnsi="Book Antiqua" w:cs="Times New Roman"/>
          <w:vertAlign w:val="superscript"/>
        </w:rPr>
        <w:t>8</w:t>
      </w:r>
      <w:r w:rsidR="00532BBF" w:rsidRPr="00465062">
        <w:rPr>
          <w:rFonts w:ascii="Book Antiqua" w:hAnsi="Book Antiqua" w:cs="Times New Roman"/>
          <w:vertAlign w:val="superscript"/>
        </w:rPr>
        <w:t>]</w:t>
      </w:r>
      <w:r w:rsidRPr="00465062">
        <w:rPr>
          <w:rFonts w:ascii="Book Antiqua" w:eastAsia="Times New Roman" w:hAnsi="Book Antiqua" w:cs="Times New Roman"/>
        </w:rPr>
        <w:t xml:space="preserve">. </w:t>
      </w:r>
      <w:r w:rsidR="00E9631D" w:rsidRPr="00465062">
        <w:rPr>
          <w:rFonts w:ascii="Book Antiqua" w:eastAsia="Times New Roman" w:hAnsi="Book Antiqua" w:cs="Times New Roman"/>
        </w:rPr>
        <w:t>One</w:t>
      </w:r>
      <w:r w:rsidRPr="00465062">
        <w:rPr>
          <w:rFonts w:ascii="Book Antiqua" w:eastAsia="Times New Roman" w:hAnsi="Book Antiqua" w:cs="Times New Roman"/>
        </w:rPr>
        <w:t xml:space="preserve">-, 5- and 10- year survival for </w:t>
      </w:r>
      <w:r w:rsidR="00B66E09" w:rsidRPr="00465062">
        <w:rPr>
          <w:rFonts w:ascii="Book Antiqua" w:eastAsia="Times New Roman" w:hAnsi="Book Antiqua" w:cs="Times New Roman"/>
        </w:rPr>
        <w:t xml:space="preserve">PBC in Europe </w:t>
      </w:r>
      <w:r w:rsidRPr="00465062">
        <w:rPr>
          <w:rFonts w:ascii="Book Antiqua" w:eastAsia="Times New Roman" w:hAnsi="Book Antiqua" w:cs="Times New Roman"/>
        </w:rPr>
        <w:t>are 86%, 80% and 72%, respectively</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12</w:t>
      </w:r>
      <w:r w:rsidR="00F87D8E" w:rsidRPr="00465062">
        <w:rPr>
          <w:rFonts w:ascii="Book Antiqua" w:hAnsi="Book Antiqua" w:cs="Times New Roman"/>
          <w:vertAlign w:val="superscript"/>
        </w:rPr>
        <w:t>8</w:t>
      </w:r>
      <w:r w:rsidR="00532BBF" w:rsidRPr="00465062">
        <w:rPr>
          <w:rFonts w:ascii="Book Antiqua" w:hAnsi="Book Antiqua" w:cs="Times New Roman"/>
          <w:vertAlign w:val="superscript"/>
        </w:rPr>
        <w:t>]</w:t>
      </w:r>
      <w:r w:rsidRPr="00465062">
        <w:rPr>
          <w:rFonts w:ascii="Book Antiqua" w:eastAsia="Times New Roman" w:hAnsi="Book Antiqua" w:cs="Times New Roman"/>
        </w:rPr>
        <w:t>.</w:t>
      </w:r>
      <w:r w:rsidR="00B66E09" w:rsidRPr="00465062">
        <w:rPr>
          <w:rFonts w:ascii="Book Antiqua" w:eastAsia="Times New Roman" w:hAnsi="Book Antiqua" w:cs="Times New Roman"/>
        </w:rPr>
        <w:t xml:space="preserve"> </w:t>
      </w:r>
      <w:r w:rsidRPr="00465062">
        <w:rPr>
          <w:rFonts w:ascii="Book Antiqua" w:eastAsia="Times New Roman" w:hAnsi="Book Antiqua" w:cs="Times New Roman"/>
        </w:rPr>
        <w:t>These rates are higher than those for pati</w:t>
      </w:r>
      <w:r w:rsidR="00650A05" w:rsidRPr="00465062">
        <w:rPr>
          <w:rFonts w:ascii="Book Antiqua" w:eastAsia="Times New Roman" w:hAnsi="Book Antiqua" w:cs="Times New Roman"/>
        </w:rPr>
        <w:t xml:space="preserve">ents transplanted for hepatitis B, hepatitis </w:t>
      </w:r>
      <w:r w:rsidRPr="00465062">
        <w:rPr>
          <w:rFonts w:ascii="Book Antiqua" w:eastAsia="Times New Roman" w:hAnsi="Book Antiqua" w:cs="Times New Roman"/>
        </w:rPr>
        <w:t xml:space="preserve">C, </w:t>
      </w:r>
      <w:r w:rsidR="00650A05" w:rsidRPr="00465062">
        <w:rPr>
          <w:rFonts w:ascii="Book Antiqua" w:eastAsia="Times New Roman" w:hAnsi="Book Antiqua" w:cs="Times New Roman"/>
        </w:rPr>
        <w:t>alcoholic cirrhosis</w:t>
      </w:r>
      <w:r w:rsidR="00B66E09" w:rsidRPr="00465062">
        <w:rPr>
          <w:rFonts w:ascii="Book Antiqua" w:eastAsia="Times New Roman" w:hAnsi="Book Antiqua" w:cs="Times New Roman"/>
        </w:rPr>
        <w:t>,</w:t>
      </w:r>
      <w:r w:rsidR="00650A05" w:rsidRPr="00465062">
        <w:rPr>
          <w:rFonts w:ascii="Book Antiqua" w:eastAsia="Times New Roman" w:hAnsi="Book Antiqua" w:cs="Times New Roman"/>
        </w:rPr>
        <w:t xml:space="preserve"> or </w:t>
      </w:r>
      <w:r w:rsidRPr="00465062">
        <w:rPr>
          <w:rFonts w:ascii="Book Antiqua" w:eastAsia="Times New Roman" w:hAnsi="Book Antiqua" w:cs="Times New Roman"/>
        </w:rPr>
        <w:t>other autoimmune liver d</w:t>
      </w:r>
      <w:r w:rsidR="00650A05" w:rsidRPr="00465062">
        <w:rPr>
          <w:rFonts w:ascii="Book Antiqua" w:eastAsia="Times New Roman" w:hAnsi="Book Antiqua" w:cs="Times New Roman"/>
        </w:rPr>
        <w:t>iseases</w:t>
      </w:r>
      <w:r w:rsidRPr="00465062">
        <w:rPr>
          <w:rFonts w:ascii="Book Antiqua" w:eastAsia="Times New Roman" w:hAnsi="Book Antiqua" w:cs="Times New Roman"/>
        </w:rPr>
        <w:t>.</w:t>
      </w:r>
    </w:p>
    <w:p w14:paraId="467DC455" w14:textId="6C1D3DF5" w:rsidR="00ED2B6A" w:rsidRPr="00465062" w:rsidRDefault="00ED2B6A" w:rsidP="005842F6">
      <w:pPr>
        <w:widowControl w:val="0"/>
        <w:spacing w:line="360" w:lineRule="auto"/>
        <w:ind w:firstLineChars="100" w:firstLine="240"/>
        <w:jc w:val="both"/>
        <w:rPr>
          <w:rFonts w:ascii="Book Antiqua" w:eastAsia="Times New Roman" w:hAnsi="Book Antiqua" w:cs="Times New Roman"/>
        </w:rPr>
      </w:pPr>
      <w:r w:rsidRPr="00465062">
        <w:rPr>
          <w:rFonts w:ascii="Book Antiqua" w:eastAsia="Times New Roman" w:hAnsi="Book Antiqua" w:cs="Times New Roman"/>
        </w:rPr>
        <w:t xml:space="preserve">As per European Association for the Study of the Liver </w:t>
      </w:r>
      <w:r w:rsidRPr="00465062">
        <w:rPr>
          <w:rFonts w:ascii="Book Antiqua" w:eastAsia="Times New Roman" w:hAnsi="Book Antiqua" w:cs="Times New Roman"/>
          <w:bCs/>
        </w:rPr>
        <w:t xml:space="preserve">(EASL) </w:t>
      </w:r>
      <w:r w:rsidRPr="00465062">
        <w:rPr>
          <w:rFonts w:ascii="Book Antiqua" w:eastAsia="Times New Roman" w:hAnsi="Book Antiqua" w:cs="Times New Roman"/>
        </w:rPr>
        <w:t xml:space="preserve">guidelines, </w:t>
      </w:r>
      <w:r w:rsidRPr="00465062">
        <w:rPr>
          <w:rFonts w:ascii="Book Antiqua" w:eastAsia="Times New Roman" w:hAnsi="Book Antiqua" w:cs="Times New Roman"/>
          <w:bCs/>
        </w:rPr>
        <w:t>any PBC patient with a serum bilirubin &gt;</w:t>
      </w:r>
      <w:r w:rsidR="005842F6" w:rsidRPr="00465062">
        <w:rPr>
          <w:rFonts w:ascii="Book Antiqua" w:hAnsi="Book Antiqua" w:cs="Times New Roman" w:hint="eastAsia"/>
          <w:bCs/>
          <w:lang w:eastAsia="zh-CN"/>
        </w:rPr>
        <w:t xml:space="preserve"> </w:t>
      </w:r>
      <w:r w:rsidRPr="00465062">
        <w:rPr>
          <w:rFonts w:ascii="Book Antiqua" w:eastAsia="Times New Roman" w:hAnsi="Book Antiqua" w:cs="Times New Roman"/>
          <w:bCs/>
        </w:rPr>
        <w:t>5.9 mg/d</w:t>
      </w:r>
      <w:r w:rsidR="005842F6" w:rsidRPr="00465062">
        <w:rPr>
          <w:rFonts w:ascii="Book Antiqua" w:eastAsia="Times New Roman" w:hAnsi="Book Antiqua" w:cs="Times New Roman"/>
          <w:bCs/>
        </w:rPr>
        <w:t>L</w:t>
      </w:r>
      <w:r w:rsidRPr="00465062">
        <w:rPr>
          <w:rFonts w:ascii="Book Antiqua" w:eastAsia="Times New Roman" w:hAnsi="Book Antiqua" w:cs="Times New Roman"/>
          <w:bCs/>
        </w:rPr>
        <w:t>, a Mayo Risk score &gt;</w:t>
      </w:r>
      <w:r w:rsidR="005842F6" w:rsidRPr="00465062">
        <w:rPr>
          <w:rFonts w:ascii="Book Antiqua" w:hAnsi="Book Antiqua" w:cs="Times New Roman" w:hint="eastAsia"/>
          <w:bCs/>
          <w:lang w:eastAsia="zh-CN"/>
        </w:rPr>
        <w:t xml:space="preserve"> </w:t>
      </w:r>
      <w:r w:rsidRPr="00465062">
        <w:rPr>
          <w:rFonts w:ascii="Book Antiqua" w:eastAsia="Times New Roman" w:hAnsi="Book Antiqua" w:cs="Times New Roman"/>
          <w:bCs/>
        </w:rPr>
        <w:t xml:space="preserve">7.8, and/or a MELD </w:t>
      </w:r>
      <w:r w:rsidR="00E9631D" w:rsidRPr="00465062">
        <w:rPr>
          <w:rFonts w:ascii="Book Antiqua" w:eastAsia="Times New Roman" w:hAnsi="Book Antiqua" w:cs="Times New Roman"/>
          <w:bCs/>
        </w:rPr>
        <w:t>(Model for End-Stage Liver Disea</w:t>
      </w:r>
      <w:r w:rsidRPr="00465062">
        <w:rPr>
          <w:rFonts w:ascii="Book Antiqua" w:eastAsia="Times New Roman" w:hAnsi="Book Antiqua" w:cs="Times New Roman"/>
          <w:bCs/>
        </w:rPr>
        <w:t>s</w:t>
      </w:r>
      <w:r w:rsidR="00E9631D" w:rsidRPr="00465062">
        <w:rPr>
          <w:rFonts w:ascii="Book Antiqua" w:eastAsia="Times New Roman" w:hAnsi="Book Antiqua" w:cs="Times New Roman"/>
          <w:bCs/>
        </w:rPr>
        <w:t>e) s</w:t>
      </w:r>
      <w:r w:rsidRPr="00465062">
        <w:rPr>
          <w:rFonts w:ascii="Book Antiqua" w:eastAsia="Times New Roman" w:hAnsi="Book Antiqua" w:cs="Times New Roman"/>
          <w:bCs/>
        </w:rPr>
        <w:t>core of &gt;</w:t>
      </w:r>
      <w:r w:rsidR="005842F6" w:rsidRPr="00465062">
        <w:rPr>
          <w:rFonts w:ascii="Book Antiqua" w:hAnsi="Book Antiqua" w:cs="Times New Roman" w:hint="eastAsia"/>
          <w:bCs/>
          <w:lang w:eastAsia="zh-CN"/>
        </w:rPr>
        <w:t xml:space="preserve"> </w:t>
      </w:r>
      <w:r w:rsidRPr="00465062">
        <w:rPr>
          <w:rFonts w:ascii="Book Antiqua" w:eastAsia="Times New Roman" w:hAnsi="Book Antiqua" w:cs="Times New Roman"/>
          <w:bCs/>
        </w:rPr>
        <w:t xml:space="preserve">12 should be </w:t>
      </w:r>
      <w:r w:rsidR="00010EB7" w:rsidRPr="00465062">
        <w:rPr>
          <w:rFonts w:ascii="Book Antiqua" w:eastAsia="Times New Roman" w:hAnsi="Book Antiqua" w:cs="Times New Roman"/>
          <w:bCs/>
        </w:rPr>
        <w:t xml:space="preserve">evaluated </w:t>
      </w:r>
      <w:r w:rsidRPr="00465062">
        <w:rPr>
          <w:rFonts w:ascii="Book Antiqua" w:eastAsia="Times New Roman" w:hAnsi="Book Antiqua" w:cs="Times New Roman"/>
          <w:bCs/>
        </w:rPr>
        <w:t>for potential liver transplantation</w:t>
      </w:r>
      <w:r w:rsidR="00532BBF" w:rsidRPr="00465062">
        <w:rPr>
          <w:rFonts w:ascii="Book Antiqua" w:eastAsia="Times New Roman" w:hAnsi="Book Antiqua" w:cs="Times New Roman"/>
          <w:bCs/>
          <w:vertAlign w:val="superscript"/>
        </w:rPr>
        <w:t>[</w:t>
      </w:r>
      <w:r w:rsidR="006B6B40" w:rsidRPr="00465062">
        <w:rPr>
          <w:rFonts w:ascii="Book Antiqua" w:eastAsia="Times New Roman" w:hAnsi="Book Antiqua" w:cs="Times New Roman"/>
          <w:bCs/>
          <w:vertAlign w:val="superscript"/>
        </w:rPr>
        <w:t>1</w:t>
      </w:r>
      <w:r w:rsidR="00F87D8E" w:rsidRPr="00465062">
        <w:rPr>
          <w:rFonts w:ascii="Book Antiqua" w:eastAsia="Times New Roman" w:hAnsi="Book Antiqua" w:cs="Times New Roman"/>
          <w:bCs/>
          <w:vertAlign w:val="superscript"/>
        </w:rPr>
        <w:t>29</w:t>
      </w:r>
      <w:r w:rsidR="00532BBF" w:rsidRPr="00465062">
        <w:rPr>
          <w:rFonts w:ascii="Book Antiqua" w:eastAsia="Times New Roman" w:hAnsi="Book Antiqua" w:cs="Times New Roman"/>
          <w:bCs/>
          <w:vertAlign w:val="superscript"/>
        </w:rPr>
        <w:t>]</w:t>
      </w:r>
      <w:r w:rsidRPr="00465062">
        <w:rPr>
          <w:rFonts w:ascii="Book Antiqua" w:eastAsia="Times New Roman" w:hAnsi="Book Antiqua" w:cs="Times New Roman"/>
          <w:bCs/>
        </w:rPr>
        <w:t>.</w:t>
      </w:r>
      <w:r w:rsidR="009A2664" w:rsidRPr="00465062">
        <w:rPr>
          <w:rFonts w:ascii="Book Antiqua" w:eastAsia="Times New Roman" w:hAnsi="Book Antiqua" w:cs="Times New Roman"/>
          <w:bCs/>
        </w:rPr>
        <w:t xml:space="preserve"> </w:t>
      </w:r>
      <w:r w:rsidRPr="00465062">
        <w:rPr>
          <w:rFonts w:ascii="Book Antiqua" w:eastAsia="Times New Roman" w:hAnsi="Book Antiqua" w:cs="Times New Roman"/>
          <w:bCs/>
        </w:rPr>
        <w:t>Potential liver transplant candidates should be referred early for evaluation at a liver transplantation center to determine eligibility and assure timely listing as a liver transplant candidate.</w:t>
      </w:r>
    </w:p>
    <w:p w14:paraId="6B95F1A6" w14:textId="38DEC888" w:rsidR="00C15432" w:rsidRPr="00465062" w:rsidRDefault="00C15432" w:rsidP="005842F6">
      <w:pPr>
        <w:widowControl w:val="0"/>
        <w:spacing w:line="360" w:lineRule="auto"/>
        <w:ind w:firstLineChars="100" w:firstLine="240"/>
        <w:jc w:val="both"/>
        <w:rPr>
          <w:rFonts w:ascii="Book Antiqua" w:eastAsia="Times New Roman" w:hAnsi="Book Antiqua" w:cs="Times New Roman"/>
        </w:rPr>
      </w:pPr>
      <w:r w:rsidRPr="00465062">
        <w:rPr>
          <w:rFonts w:ascii="Book Antiqua" w:eastAsia="Times New Roman" w:hAnsi="Book Antiqua" w:cs="Times New Roman"/>
        </w:rPr>
        <w:t>As for all patients with end stage liver di</w:t>
      </w:r>
      <w:r w:rsidR="00824759" w:rsidRPr="00465062">
        <w:rPr>
          <w:rFonts w:ascii="Book Antiqua" w:eastAsia="Times New Roman" w:hAnsi="Book Antiqua" w:cs="Times New Roman"/>
        </w:rPr>
        <w:t xml:space="preserve">sease, clinical indications for </w:t>
      </w:r>
      <w:r w:rsidR="00010EB7" w:rsidRPr="00465062">
        <w:rPr>
          <w:rFonts w:ascii="Book Antiqua" w:eastAsia="Times New Roman" w:hAnsi="Book Antiqua" w:cs="Times New Roman"/>
        </w:rPr>
        <w:t xml:space="preserve">liver </w:t>
      </w:r>
      <w:r w:rsidR="00650A05" w:rsidRPr="00465062">
        <w:rPr>
          <w:rFonts w:ascii="Book Antiqua" w:eastAsia="Times New Roman" w:hAnsi="Book Antiqua" w:cs="Times New Roman"/>
        </w:rPr>
        <w:t xml:space="preserve">transplantation </w:t>
      </w:r>
      <w:r w:rsidR="00ED2B6A" w:rsidRPr="00465062">
        <w:rPr>
          <w:rFonts w:ascii="Book Antiqua" w:eastAsia="Times New Roman" w:hAnsi="Book Antiqua" w:cs="Times New Roman"/>
        </w:rPr>
        <w:t xml:space="preserve">in PBC </w:t>
      </w:r>
      <w:r w:rsidR="00010EB7" w:rsidRPr="00465062">
        <w:rPr>
          <w:rFonts w:ascii="Book Antiqua" w:eastAsia="Times New Roman" w:hAnsi="Book Antiqua" w:cs="Times New Roman"/>
        </w:rPr>
        <w:t xml:space="preserve">include </w:t>
      </w:r>
      <w:r w:rsidR="00650A05" w:rsidRPr="00465062">
        <w:rPr>
          <w:rFonts w:ascii="Book Antiqua" w:eastAsia="Times New Roman" w:hAnsi="Book Antiqua" w:cs="Times New Roman"/>
        </w:rPr>
        <w:t xml:space="preserve">refractory </w:t>
      </w:r>
      <w:r w:rsidRPr="00465062">
        <w:rPr>
          <w:rFonts w:ascii="Book Antiqua" w:eastAsia="Times New Roman" w:hAnsi="Book Antiqua" w:cs="Times New Roman"/>
        </w:rPr>
        <w:t xml:space="preserve">ascites, recurrent spontaneous bacterial peritonitis, </w:t>
      </w:r>
      <w:r w:rsidR="00650A05" w:rsidRPr="00465062">
        <w:rPr>
          <w:rFonts w:ascii="Book Antiqua" w:eastAsia="Times New Roman" w:hAnsi="Book Antiqua" w:cs="Times New Roman"/>
        </w:rPr>
        <w:t>recurrent variceal hemorrhage</w:t>
      </w:r>
      <w:r w:rsidR="00824759" w:rsidRPr="00465062">
        <w:rPr>
          <w:rFonts w:ascii="Book Antiqua" w:eastAsia="Times New Roman" w:hAnsi="Book Antiqua" w:cs="Times New Roman"/>
        </w:rPr>
        <w:t>, hepatic</w:t>
      </w:r>
      <w:r w:rsidR="00E4101A" w:rsidRPr="00465062">
        <w:rPr>
          <w:rFonts w:ascii="Book Antiqua" w:eastAsia="Times New Roman" w:hAnsi="Book Antiqua" w:cs="Times New Roman"/>
        </w:rPr>
        <w:t xml:space="preserve"> </w:t>
      </w:r>
      <w:r w:rsidRPr="00465062">
        <w:rPr>
          <w:rFonts w:ascii="Book Antiqua" w:eastAsia="Times New Roman" w:hAnsi="Book Antiqua" w:cs="Times New Roman"/>
        </w:rPr>
        <w:t>encephalopathy</w:t>
      </w:r>
      <w:r w:rsidR="00E4101A" w:rsidRPr="00465062">
        <w:rPr>
          <w:rFonts w:ascii="Book Antiqua" w:eastAsia="Times New Roman" w:hAnsi="Book Antiqua" w:cs="Times New Roman"/>
        </w:rPr>
        <w:t>, hepatorenal syndrome type I</w:t>
      </w:r>
      <w:r w:rsidR="00B66E09" w:rsidRPr="00465062">
        <w:rPr>
          <w:rFonts w:ascii="Book Antiqua" w:eastAsia="Times New Roman" w:hAnsi="Book Antiqua" w:cs="Times New Roman"/>
        </w:rPr>
        <w:t>,</w:t>
      </w:r>
      <w:r w:rsidR="00650A05" w:rsidRPr="00465062">
        <w:rPr>
          <w:rFonts w:ascii="Book Antiqua" w:eastAsia="Times New Roman" w:hAnsi="Book Antiqua" w:cs="Times New Roman"/>
        </w:rPr>
        <w:t xml:space="preserve"> and hepat</w:t>
      </w:r>
      <w:r w:rsidR="00B66E09" w:rsidRPr="00465062">
        <w:rPr>
          <w:rFonts w:ascii="Book Antiqua" w:eastAsia="Times New Roman" w:hAnsi="Book Antiqua" w:cs="Times New Roman"/>
        </w:rPr>
        <w:t>ocellular carcinoma</w:t>
      </w:r>
      <w:r w:rsidR="00CE1EDF" w:rsidRPr="00465062">
        <w:rPr>
          <w:rFonts w:ascii="Book Antiqua" w:eastAsia="Times New Roman" w:hAnsi="Book Antiqua" w:cs="Times New Roman"/>
        </w:rPr>
        <w:t>,</w:t>
      </w:r>
      <w:r w:rsidR="00B66E09" w:rsidRPr="00465062">
        <w:rPr>
          <w:rFonts w:ascii="Book Antiqua" w:eastAsia="Times New Roman" w:hAnsi="Book Antiqua" w:cs="Times New Roman"/>
        </w:rPr>
        <w:t xml:space="preserve"> subject </w:t>
      </w:r>
      <w:r w:rsidR="00650A05" w:rsidRPr="00465062">
        <w:rPr>
          <w:rFonts w:ascii="Book Antiqua" w:eastAsia="Times New Roman" w:hAnsi="Book Antiqua" w:cs="Times New Roman"/>
        </w:rPr>
        <w:t>to the Milan criteria</w:t>
      </w:r>
      <w:r w:rsidR="00532BBF" w:rsidRPr="00465062">
        <w:rPr>
          <w:rFonts w:ascii="Book Antiqua" w:eastAsia="Times New Roman" w:hAnsi="Book Antiqua" w:cs="Times New Roman"/>
          <w:vertAlign w:val="superscript"/>
        </w:rPr>
        <w:t>[</w:t>
      </w:r>
      <w:r w:rsidR="006B6B40" w:rsidRPr="00465062">
        <w:rPr>
          <w:rFonts w:ascii="Book Antiqua" w:eastAsia="Times New Roman" w:hAnsi="Book Antiqua" w:cs="Times New Roman"/>
          <w:vertAlign w:val="superscript"/>
        </w:rPr>
        <w:t>13</w:t>
      </w:r>
      <w:r w:rsidR="00F87D8E" w:rsidRPr="00465062">
        <w:rPr>
          <w:rFonts w:ascii="Book Antiqua" w:eastAsia="Times New Roman" w:hAnsi="Book Antiqua" w:cs="Times New Roman"/>
          <w:vertAlign w:val="superscript"/>
        </w:rPr>
        <w:t>0</w:t>
      </w:r>
      <w:r w:rsidR="00532BBF" w:rsidRPr="00465062">
        <w:rPr>
          <w:rFonts w:ascii="Book Antiqua" w:eastAsia="Times New Roman" w:hAnsi="Book Antiqua" w:cs="Times New Roman"/>
          <w:vertAlign w:val="superscript"/>
        </w:rPr>
        <w:t>]</w:t>
      </w:r>
      <w:r w:rsidRPr="00465062">
        <w:rPr>
          <w:rFonts w:ascii="Book Antiqua" w:eastAsia="Times New Roman" w:hAnsi="Book Antiqua" w:cs="Times New Roman"/>
        </w:rPr>
        <w:t>. Indications specific to PBC include refractory pruritus and chronic fatigue</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12</w:t>
      </w:r>
      <w:r w:rsidR="00F87D8E" w:rsidRPr="00465062">
        <w:rPr>
          <w:rFonts w:ascii="Book Antiqua" w:hAnsi="Book Antiqua" w:cs="Times New Roman"/>
          <w:vertAlign w:val="superscript"/>
        </w:rPr>
        <w:t>8</w:t>
      </w:r>
      <w:r w:rsidR="00532BBF" w:rsidRPr="00465062">
        <w:rPr>
          <w:rFonts w:ascii="Book Antiqua" w:hAnsi="Book Antiqua" w:cs="Times New Roman"/>
          <w:vertAlign w:val="superscript"/>
        </w:rPr>
        <w:t>]</w:t>
      </w:r>
      <w:r w:rsidRPr="00465062">
        <w:rPr>
          <w:rFonts w:ascii="Book Antiqua" w:eastAsia="Times New Roman" w:hAnsi="Book Antiqua" w:cs="Times New Roman"/>
        </w:rPr>
        <w:t>.</w:t>
      </w:r>
      <w:r w:rsidR="009A2664" w:rsidRPr="00465062">
        <w:rPr>
          <w:rFonts w:ascii="Book Antiqua" w:eastAsia="Times New Roman" w:hAnsi="Book Antiqua" w:cs="Times New Roman"/>
        </w:rPr>
        <w:t xml:space="preserve"> </w:t>
      </w:r>
      <w:r w:rsidR="00650A05" w:rsidRPr="00465062">
        <w:rPr>
          <w:rFonts w:ascii="Book Antiqua" w:eastAsia="Times New Roman" w:hAnsi="Book Antiqua" w:cs="Times New Roman"/>
        </w:rPr>
        <w:t>After determining that a patient is a liver transplant ca</w:t>
      </w:r>
      <w:r w:rsidR="00E4101A" w:rsidRPr="00465062">
        <w:rPr>
          <w:rFonts w:ascii="Book Antiqua" w:eastAsia="Times New Roman" w:hAnsi="Book Antiqua" w:cs="Times New Roman"/>
        </w:rPr>
        <w:t xml:space="preserve">ndidate, patients are </w:t>
      </w:r>
      <w:r w:rsidR="00824759" w:rsidRPr="00465062">
        <w:rPr>
          <w:rFonts w:ascii="Book Antiqua" w:eastAsia="Times New Roman" w:hAnsi="Book Antiqua" w:cs="Times New Roman"/>
        </w:rPr>
        <w:t>assigned to</w:t>
      </w:r>
      <w:r w:rsidR="00650A05" w:rsidRPr="00465062">
        <w:rPr>
          <w:rFonts w:ascii="Book Antiqua" w:eastAsia="Times New Roman" w:hAnsi="Book Antiqua" w:cs="Times New Roman"/>
        </w:rPr>
        <w:t xml:space="preserve"> receive donor livers </w:t>
      </w:r>
      <w:r w:rsidR="00ED2B6A" w:rsidRPr="00465062">
        <w:rPr>
          <w:rFonts w:ascii="Book Antiqua" w:eastAsia="Times New Roman" w:hAnsi="Book Antiqua" w:cs="Times New Roman"/>
        </w:rPr>
        <w:t xml:space="preserve">from UNOS (United Network Organ Sharing) in America </w:t>
      </w:r>
      <w:r w:rsidR="00650A05" w:rsidRPr="00465062">
        <w:rPr>
          <w:rFonts w:ascii="Book Antiqua" w:eastAsia="Times New Roman" w:hAnsi="Book Antiqua" w:cs="Times New Roman"/>
        </w:rPr>
        <w:t>according to the MELD</w:t>
      </w:r>
      <w:r w:rsidR="00ED2B6A" w:rsidRPr="00465062">
        <w:rPr>
          <w:rFonts w:ascii="Book Antiqua" w:eastAsia="Times New Roman" w:hAnsi="Book Antiqua" w:cs="Times New Roman"/>
        </w:rPr>
        <w:t xml:space="preserve"> </w:t>
      </w:r>
      <w:r w:rsidR="00650A05" w:rsidRPr="00465062">
        <w:rPr>
          <w:rFonts w:ascii="Book Antiqua" w:eastAsia="Times New Roman" w:hAnsi="Book Antiqua" w:cs="Times New Roman"/>
        </w:rPr>
        <w:t xml:space="preserve">score. </w:t>
      </w:r>
    </w:p>
    <w:p w14:paraId="72645680" w14:textId="28612492" w:rsidR="00C15432" w:rsidRPr="00465062" w:rsidRDefault="00C15432" w:rsidP="005842F6">
      <w:pPr>
        <w:widowControl w:val="0"/>
        <w:spacing w:line="360" w:lineRule="auto"/>
        <w:ind w:firstLineChars="100" w:firstLine="240"/>
        <w:jc w:val="both"/>
        <w:rPr>
          <w:rFonts w:ascii="Book Antiqua" w:eastAsia="Times New Roman" w:hAnsi="Book Antiqua" w:cs="Times New Roman"/>
          <w:bCs/>
        </w:rPr>
      </w:pPr>
      <w:r w:rsidRPr="00465062">
        <w:rPr>
          <w:rFonts w:ascii="Book Antiqua" w:eastAsia="Times New Roman" w:hAnsi="Book Antiqua" w:cs="Times New Roman"/>
          <w:bCs/>
        </w:rPr>
        <w:t>The incidence of</w:t>
      </w:r>
      <w:r w:rsidR="00A01398" w:rsidRPr="00465062">
        <w:rPr>
          <w:rFonts w:ascii="Book Antiqua" w:eastAsia="Times New Roman" w:hAnsi="Book Antiqua" w:cs="Times New Roman"/>
          <w:bCs/>
        </w:rPr>
        <w:t xml:space="preserve"> recurrent PBC after </w:t>
      </w:r>
      <w:r w:rsidR="00010EB7" w:rsidRPr="00465062">
        <w:rPr>
          <w:rFonts w:ascii="Book Antiqua" w:eastAsia="Times New Roman" w:hAnsi="Book Antiqua" w:cs="Times New Roman"/>
          <w:bCs/>
        </w:rPr>
        <w:t xml:space="preserve">liver </w:t>
      </w:r>
      <w:r w:rsidR="0061566D" w:rsidRPr="00465062">
        <w:rPr>
          <w:rFonts w:ascii="Book Antiqua" w:eastAsia="Times New Roman" w:hAnsi="Book Antiqua" w:cs="Times New Roman"/>
          <w:bCs/>
        </w:rPr>
        <w:t xml:space="preserve">transplantation </w:t>
      </w:r>
      <w:r w:rsidR="00E9631D" w:rsidRPr="00465062">
        <w:rPr>
          <w:rFonts w:ascii="Book Antiqua" w:eastAsia="Times New Roman" w:hAnsi="Book Antiqua" w:cs="Times New Roman"/>
          <w:bCs/>
        </w:rPr>
        <w:t xml:space="preserve">is about </w:t>
      </w:r>
      <w:r w:rsidRPr="00465062">
        <w:rPr>
          <w:rFonts w:ascii="Book Antiqua" w:eastAsia="Times New Roman" w:hAnsi="Book Antiqua" w:cs="Times New Roman"/>
          <w:bCs/>
        </w:rPr>
        <w:t>3</w:t>
      </w:r>
      <w:r w:rsidR="00E9631D" w:rsidRPr="00465062">
        <w:rPr>
          <w:rFonts w:ascii="Book Antiqua" w:eastAsia="Times New Roman" w:hAnsi="Book Antiqua" w:cs="Times New Roman"/>
          <w:bCs/>
        </w:rPr>
        <w:t>0</w:t>
      </w:r>
      <w:r w:rsidRPr="00465062">
        <w:rPr>
          <w:rFonts w:ascii="Book Antiqua" w:eastAsia="Times New Roman" w:hAnsi="Book Antiqua" w:cs="Times New Roman"/>
          <w:bCs/>
        </w:rPr>
        <w:t xml:space="preserve">% at 10 years and </w:t>
      </w:r>
      <w:r w:rsidR="00E9631D" w:rsidRPr="00465062">
        <w:rPr>
          <w:rFonts w:ascii="Book Antiqua" w:eastAsia="Times New Roman" w:hAnsi="Book Antiqua" w:cs="Times New Roman"/>
          <w:bCs/>
        </w:rPr>
        <w:t xml:space="preserve">about </w:t>
      </w:r>
      <w:r w:rsidRPr="00465062">
        <w:rPr>
          <w:rFonts w:ascii="Book Antiqua" w:eastAsia="Times New Roman" w:hAnsi="Book Antiqua" w:cs="Times New Roman"/>
          <w:bCs/>
        </w:rPr>
        <w:t xml:space="preserve">40% at </w:t>
      </w:r>
      <w:r w:rsidR="00F32D18" w:rsidRPr="00465062">
        <w:rPr>
          <w:rFonts w:ascii="Book Antiqua" w:eastAsia="Times New Roman" w:hAnsi="Book Antiqua" w:cs="Times New Roman"/>
          <w:bCs/>
        </w:rPr>
        <w:t>1</w:t>
      </w:r>
      <w:r w:rsidRPr="00465062">
        <w:rPr>
          <w:rFonts w:ascii="Book Antiqua" w:eastAsia="Times New Roman" w:hAnsi="Book Antiqua" w:cs="Times New Roman"/>
          <w:bCs/>
        </w:rPr>
        <w:t>5 years</w:t>
      </w:r>
      <w:r w:rsidR="00532BBF" w:rsidRPr="00465062">
        <w:rPr>
          <w:rFonts w:ascii="Book Antiqua" w:eastAsia="Times New Roman" w:hAnsi="Book Antiqua" w:cs="Times New Roman"/>
          <w:bCs/>
          <w:vertAlign w:val="superscript"/>
        </w:rPr>
        <w:t>[</w:t>
      </w:r>
      <w:r w:rsidR="006B6B40" w:rsidRPr="00465062">
        <w:rPr>
          <w:rFonts w:ascii="Book Antiqua" w:eastAsia="Times New Roman" w:hAnsi="Book Antiqua" w:cs="Times New Roman"/>
          <w:bCs/>
          <w:vertAlign w:val="superscript"/>
        </w:rPr>
        <w:t>12</w:t>
      </w:r>
      <w:r w:rsidR="00F87D8E" w:rsidRPr="00465062">
        <w:rPr>
          <w:rFonts w:ascii="Book Antiqua" w:eastAsia="Times New Roman" w:hAnsi="Book Antiqua" w:cs="Times New Roman"/>
          <w:bCs/>
          <w:vertAlign w:val="superscript"/>
        </w:rPr>
        <w:t>7</w:t>
      </w:r>
      <w:r w:rsidR="006B6B40" w:rsidRPr="00465062">
        <w:rPr>
          <w:rFonts w:ascii="Book Antiqua" w:eastAsia="Times New Roman" w:hAnsi="Book Antiqua" w:cs="Times New Roman"/>
          <w:bCs/>
          <w:vertAlign w:val="superscript"/>
        </w:rPr>
        <w:t>,13</w:t>
      </w:r>
      <w:r w:rsidR="00F87D8E" w:rsidRPr="00465062">
        <w:rPr>
          <w:rFonts w:ascii="Book Antiqua" w:eastAsia="Times New Roman" w:hAnsi="Book Antiqua" w:cs="Times New Roman"/>
          <w:bCs/>
          <w:vertAlign w:val="superscript"/>
        </w:rPr>
        <w:t>1</w:t>
      </w:r>
      <w:r w:rsidR="006B6B40" w:rsidRPr="00465062">
        <w:rPr>
          <w:rFonts w:ascii="Book Antiqua" w:eastAsia="Times New Roman" w:hAnsi="Book Antiqua" w:cs="Times New Roman"/>
          <w:bCs/>
          <w:vertAlign w:val="superscript"/>
        </w:rPr>
        <w:t>-13</w:t>
      </w:r>
      <w:r w:rsidR="00F87D8E" w:rsidRPr="00465062">
        <w:rPr>
          <w:rFonts w:ascii="Book Antiqua" w:eastAsia="Times New Roman" w:hAnsi="Book Antiqua" w:cs="Times New Roman"/>
          <w:bCs/>
          <w:vertAlign w:val="superscript"/>
        </w:rPr>
        <w:t>3</w:t>
      </w:r>
      <w:r w:rsidR="00532BBF" w:rsidRPr="00465062">
        <w:rPr>
          <w:rFonts w:ascii="Book Antiqua" w:eastAsia="Times New Roman" w:hAnsi="Book Antiqua" w:cs="Times New Roman"/>
          <w:bCs/>
          <w:vertAlign w:val="superscript"/>
        </w:rPr>
        <w:t>]</w:t>
      </w:r>
      <w:r w:rsidRPr="00465062">
        <w:rPr>
          <w:rFonts w:ascii="Book Antiqua" w:eastAsia="Times New Roman" w:hAnsi="Book Antiqua" w:cs="Times New Roman"/>
          <w:bCs/>
        </w:rPr>
        <w:t>.</w:t>
      </w:r>
      <w:r w:rsidR="009A2664" w:rsidRPr="00465062">
        <w:rPr>
          <w:rFonts w:ascii="Book Antiqua" w:eastAsia="Times New Roman" w:hAnsi="Book Antiqua" w:cs="Times New Roman"/>
          <w:bCs/>
        </w:rPr>
        <w:t xml:space="preserve"> </w:t>
      </w:r>
      <w:r w:rsidRPr="00465062">
        <w:rPr>
          <w:rFonts w:ascii="Book Antiqua" w:eastAsia="Times New Roman" w:hAnsi="Book Antiqua" w:cs="Times New Roman"/>
          <w:bCs/>
        </w:rPr>
        <w:t xml:space="preserve">Median time to recurrence is 3-5.5 years. </w:t>
      </w:r>
      <w:r w:rsidR="00010EB7" w:rsidRPr="00465062">
        <w:rPr>
          <w:rFonts w:ascii="Book Antiqua" w:eastAsia="Times New Roman" w:hAnsi="Book Antiqua" w:cs="Times New Roman"/>
          <w:bCs/>
        </w:rPr>
        <w:t>Diagnosis of r</w:t>
      </w:r>
      <w:r w:rsidRPr="00465062">
        <w:rPr>
          <w:rFonts w:ascii="Book Antiqua" w:eastAsia="Times New Roman" w:hAnsi="Book Antiqua" w:cs="Times New Roman"/>
          <w:bCs/>
        </w:rPr>
        <w:t>ecurrent PBC after liver transplant</w:t>
      </w:r>
      <w:r w:rsidR="00A01398" w:rsidRPr="00465062">
        <w:rPr>
          <w:rFonts w:ascii="Book Antiqua" w:eastAsia="Times New Roman" w:hAnsi="Book Antiqua" w:cs="Times New Roman"/>
          <w:bCs/>
        </w:rPr>
        <w:t>ation is often</w:t>
      </w:r>
      <w:r w:rsidR="0061566D" w:rsidRPr="00465062">
        <w:rPr>
          <w:rFonts w:ascii="Book Antiqua" w:eastAsia="Times New Roman" w:hAnsi="Book Antiqua" w:cs="Times New Roman"/>
          <w:bCs/>
        </w:rPr>
        <w:t xml:space="preserve"> challenging because</w:t>
      </w:r>
      <w:r w:rsidRPr="00465062">
        <w:rPr>
          <w:rFonts w:ascii="Book Antiqua" w:eastAsia="Times New Roman" w:hAnsi="Book Antiqua" w:cs="Times New Roman"/>
          <w:bCs/>
        </w:rPr>
        <w:t xml:space="preserve"> AMA is persistentl</w:t>
      </w:r>
      <w:r w:rsidR="00F32D18" w:rsidRPr="00465062">
        <w:rPr>
          <w:rFonts w:ascii="Book Antiqua" w:eastAsia="Times New Roman" w:hAnsi="Book Antiqua" w:cs="Times New Roman"/>
          <w:bCs/>
        </w:rPr>
        <w:t xml:space="preserve">y positive in most patient </w:t>
      </w:r>
      <w:r w:rsidR="005B4903" w:rsidRPr="00465062">
        <w:rPr>
          <w:rFonts w:ascii="Book Antiqua" w:eastAsia="Times New Roman" w:hAnsi="Book Antiqua" w:cs="Times New Roman"/>
          <w:bCs/>
        </w:rPr>
        <w:t xml:space="preserve">after </w:t>
      </w:r>
      <w:r w:rsidRPr="00465062">
        <w:rPr>
          <w:rFonts w:ascii="Book Antiqua" w:eastAsia="Times New Roman" w:hAnsi="Book Antiqua" w:cs="Times New Roman"/>
          <w:bCs/>
        </w:rPr>
        <w:t>transplant</w:t>
      </w:r>
      <w:r w:rsidR="005B4903" w:rsidRPr="00465062">
        <w:rPr>
          <w:rFonts w:ascii="Book Antiqua" w:eastAsia="Times New Roman" w:hAnsi="Book Antiqua" w:cs="Times New Roman"/>
          <w:bCs/>
        </w:rPr>
        <w:t>ation</w:t>
      </w:r>
      <w:r w:rsidR="00532BBF" w:rsidRPr="00465062">
        <w:rPr>
          <w:rFonts w:ascii="Book Antiqua" w:eastAsia="Times New Roman" w:hAnsi="Book Antiqua" w:cs="Times New Roman"/>
          <w:bCs/>
          <w:vertAlign w:val="superscript"/>
        </w:rPr>
        <w:t>[</w:t>
      </w:r>
      <w:r w:rsidR="006B6B40" w:rsidRPr="00465062">
        <w:rPr>
          <w:rFonts w:ascii="Book Antiqua" w:eastAsia="Times New Roman" w:hAnsi="Book Antiqua" w:cs="Times New Roman"/>
          <w:bCs/>
          <w:vertAlign w:val="superscript"/>
        </w:rPr>
        <w:t>13</w:t>
      </w:r>
      <w:r w:rsidR="00F87D8E" w:rsidRPr="00465062">
        <w:rPr>
          <w:rFonts w:ascii="Book Antiqua" w:eastAsia="Times New Roman" w:hAnsi="Book Antiqua" w:cs="Times New Roman"/>
          <w:bCs/>
          <w:vertAlign w:val="superscript"/>
        </w:rPr>
        <w:t>4</w:t>
      </w:r>
      <w:r w:rsidR="00532BBF" w:rsidRPr="00465062">
        <w:rPr>
          <w:rFonts w:ascii="Book Antiqua" w:eastAsia="Times New Roman" w:hAnsi="Book Antiqua" w:cs="Times New Roman"/>
          <w:bCs/>
          <w:vertAlign w:val="superscript"/>
        </w:rPr>
        <w:t>]</w:t>
      </w:r>
      <w:r w:rsidR="00F32D18" w:rsidRPr="00465062">
        <w:rPr>
          <w:rFonts w:ascii="Book Antiqua" w:eastAsia="Times New Roman" w:hAnsi="Book Antiqua" w:cs="Times New Roman"/>
          <w:bCs/>
        </w:rPr>
        <w:t xml:space="preserve">, and elevated </w:t>
      </w:r>
      <w:r w:rsidR="00010EB7" w:rsidRPr="00465062">
        <w:rPr>
          <w:rFonts w:ascii="Book Antiqua" w:eastAsia="Times New Roman" w:hAnsi="Book Antiqua" w:cs="Times New Roman"/>
          <w:bCs/>
        </w:rPr>
        <w:t xml:space="preserve">serum </w:t>
      </w:r>
      <w:r w:rsidR="00F32D18" w:rsidRPr="00465062">
        <w:rPr>
          <w:rFonts w:ascii="Book Antiqua" w:eastAsia="Times New Roman" w:hAnsi="Book Antiqua" w:cs="Times New Roman"/>
          <w:bCs/>
        </w:rPr>
        <w:t>AP can</w:t>
      </w:r>
      <w:r w:rsidR="00A01398" w:rsidRPr="00465062">
        <w:rPr>
          <w:rFonts w:ascii="Book Antiqua" w:eastAsia="Times New Roman" w:hAnsi="Book Antiqua" w:cs="Times New Roman"/>
          <w:bCs/>
        </w:rPr>
        <w:t xml:space="preserve"> be due to </w:t>
      </w:r>
      <w:r w:rsidR="00010EB7" w:rsidRPr="00465062">
        <w:rPr>
          <w:rFonts w:ascii="Book Antiqua" w:eastAsia="Times New Roman" w:hAnsi="Book Antiqua" w:cs="Times New Roman"/>
          <w:bCs/>
        </w:rPr>
        <w:t>various</w:t>
      </w:r>
      <w:r w:rsidR="00A01398" w:rsidRPr="00465062">
        <w:rPr>
          <w:rFonts w:ascii="Book Antiqua" w:eastAsia="Times New Roman" w:hAnsi="Book Antiqua" w:cs="Times New Roman"/>
          <w:bCs/>
        </w:rPr>
        <w:t xml:space="preserve"> etiologies </w:t>
      </w:r>
      <w:r w:rsidR="005B4903" w:rsidRPr="00465062">
        <w:rPr>
          <w:rFonts w:ascii="Book Antiqua" w:eastAsia="Times New Roman" w:hAnsi="Book Antiqua" w:cs="Times New Roman"/>
          <w:bCs/>
        </w:rPr>
        <w:t xml:space="preserve">after transplantation </w:t>
      </w:r>
      <w:r w:rsidR="00A01398" w:rsidRPr="00465062">
        <w:rPr>
          <w:rFonts w:ascii="Book Antiqua" w:eastAsia="Times New Roman" w:hAnsi="Book Antiqua" w:cs="Times New Roman"/>
          <w:bCs/>
        </w:rPr>
        <w:t xml:space="preserve">including </w:t>
      </w:r>
      <w:r w:rsidRPr="00465062">
        <w:rPr>
          <w:rFonts w:ascii="Book Antiqua" w:eastAsia="Times New Roman" w:hAnsi="Book Antiqua" w:cs="Times New Roman"/>
          <w:bCs/>
        </w:rPr>
        <w:t>acute rejection, chronic rejection, viral infection, drug toxicity</w:t>
      </w:r>
      <w:r w:rsidR="00A01398" w:rsidRPr="00465062">
        <w:rPr>
          <w:rFonts w:ascii="Book Antiqua" w:eastAsia="Times New Roman" w:hAnsi="Book Antiqua" w:cs="Times New Roman"/>
          <w:bCs/>
        </w:rPr>
        <w:t xml:space="preserve">, graft versus host disease, </w:t>
      </w:r>
      <w:r w:rsidRPr="00465062">
        <w:rPr>
          <w:rFonts w:ascii="Book Antiqua" w:eastAsia="Times New Roman" w:hAnsi="Book Antiqua" w:cs="Times New Roman"/>
          <w:bCs/>
        </w:rPr>
        <w:t>bile duct pathology</w:t>
      </w:r>
      <w:r w:rsidR="00A01398" w:rsidRPr="00465062">
        <w:rPr>
          <w:rFonts w:ascii="Book Antiqua" w:eastAsia="Times New Roman" w:hAnsi="Book Antiqua" w:cs="Times New Roman"/>
          <w:bCs/>
        </w:rPr>
        <w:t>,</w:t>
      </w:r>
      <w:r w:rsidRPr="00465062">
        <w:rPr>
          <w:rFonts w:ascii="Book Antiqua" w:eastAsia="Times New Roman" w:hAnsi="Book Antiqua" w:cs="Times New Roman"/>
          <w:bCs/>
        </w:rPr>
        <w:t xml:space="preserve"> o</w:t>
      </w:r>
      <w:r w:rsidR="00A01398" w:rsidRPr="00465062">
        <w:rPr>
          <w:rFonts w:ascii="Book Antiqua" w:eastAsia="Times New Roman" w:hAnsi="Book Antiqua" w:cs="Times New Roman"/>
          <w:bCs/>
        </w:rPr>
        <w:t>r hepatic vein/artery pathology</w:t>
      </w:r>
      <w:r w:rsidR="005B4903" w:rsidRPr="00465062">
        <w:rPr>
          <w:rFonts w:ascii="Book Antiqua" w:eastAsia="Times New Roman" w:hAnsi="Book Antiqua" w:cs="Times New Roman"/>
          <w:bCs/>
        </w:rPr>
        <w:t>,</w:t>
      </w:r>
      <w:r w:rsidR="00A01398" w:rsidRPr="00465062">
        <w:rPr>
          <w:rFonts w:ascii="Book Antiqua" w:eastAsia="Times New Roman" w:hAnsi="Book Antiqua" w:cs="Times New Roman"/>
          <w:bCs/>
        </w:rPr>
        <w:t xml:space="preserve"> </w:t>
      </w:r>
      <w:r w:rsidR="00010EB7" w:rsidRPr="00465062">
        <w:rPr>
          <w:rFonts w:ascii="Book Antiqua" w:eastAsia="Times New Roman" w:hAnsi="Book Antiqua" w:cs="Times New Roman"/>
          <w:bCs/>
        </w:rPr>
        <w:t xml:space="preserve">in addition to </w:t>
      </w:r>
      <w:r w:rsidR="00A01398" w:rsidRPr="00465062">
        <w:rPr>
          <w:rFonts w:ascii="Book Antiqua" w:eastAsia="Times New Roman" w:hAnsi="Book Antiqua" w:cs="Times New Roman"/>
          <w:bCs/>
        </w:rPr>
        <w:t xml:space="preserve">recurrent PBC. </w:t>
      </w:r>
      <w:r w:rsidR="0061566D" w:rsidRPr="00465062">
        <w:rPr>
          <w:rFonts w:ascii="Book Antiqua" w:eastAsia="Times New Roman" w:hAnsi="Book Antiqua" w:cs="Times New Roman"/>
          <w:bCs/>
        </w:rPr>
        <w:t>Liver b</w:t>
      </w:r>
      <w:r w:rsidR="00A01398" w:rsidRPr="00465062">
        <w:rPr>
          <w:rFonts w:ascii="Book Antiqua" w:eastAsia="Times New Roman" w:hAnsi="Book Antiqua" w:cs="Times New Roman"/>
          <w:bCs/>
        </w:rPr>
        <w:t xml:space="preserve">iopsy is essential for diagnosing </w:t>
      </w:r>
      <w:r w:rsidRPr="00465062">
        <w:rPr>
          <w:rFonts w:ascii="Book Antiqua" w:eastAsia="Times New Roman" w:hAnsi="Book Antiqua" w:cs="Times New Roman"/>
          <w:bCs/>
        </w:rPr>
        <w:t>recurrent PBC</w:t>
      </w:r>
      <w:r w:rsidR="00532BBF" w:rsidRPr="00465062">
        <w:rPr>
          <w:rFonts w:ascii="Book Antiqua" w:eastAsia="Times New Roman" w:hAnsi="Book Antiqua" w:cs="Times New Roman"/>
          <w:bCs/>
          <w:vertAlign w:val="superscript"/>
        </w:rPr>
        <w:t>[</w:t>
      </w:r>
      <w:r w:rsidR="006B6B40" w:rsidRPr="00465062">
        <w:rPr>
          <w:rFonts w:ascii="Book Antiqua" w:eastAsia="Times New Roman" w:hAnsi="Book Antiqua" w:cs="Times New Roman"/>
          <w:bCs/>
          <w:vertAlign w:val="superscript"/>
        </w:rPr>
        <w:t>12</w:t>
      </w:r>
      <w:r w:rsidR="00F87D8E" w:rsidRPr="00465062">
        <w:rPr>
          <w:rFonts w:ascii="Book Antiqua" w:eastAsia="Times New Roman" w:hAnsi="Book Antiqua" w:cs="Times New Roman"/>
          <w:bCs/>
          <w:vertAlign w:val="superscript"/>
        </w:rPr>
        <w:t>8</w:t>
      </w:r>
      <w:r w:rsidR="00532BBF" w:rsidRPr="00465062">
        <w:rPr>
          <w:rFonts w:ascii="Book Antiqua" w:eastAsia="Times New Roman" w:hAnsi="Book Antiqua" w:cs="Times New Roman"/>
          <w:bCs/>
          <w:vertAlign w:val="superscript"/>
        </w:rPr>
        <w:t>]</w:t>
      </w:r>
      <w:r w:rsidRPr="00465062">
        <w:rPr>
          <w:rFonts w:ascii="Book Antiqua" w:eastAsia="Times New Roman" w:hAnsi="Book Antiqua" w:cs="Times New Roman"/>
          <w:bCs/>
        </w:rPr>
        <w:t xml:space="preserve">. </w:t>
      </w:r>
      <w:r w:rsidR="00ED2B6A" w:rsidRPr="00465062">
        <w:rPr>
          <w:rFonts w:ascii="Book Antiqua" w:eastAsia="Times New Roman" w:hAnsi="Book Antiqua" w:cs="Times New Roman"/>
          <w:bCs/>
        </w:rPr>
        <w:t>D</w:t>
      </w:r>
      <w:r w:rsidRPr="00465062">
        <w:rPr>
          <w:rFonts w:ascii="Book Antiqua" w:eastAsia="Times New Roman" w:hAnsi="Book Antiqua" w:cs="Times New Roman"/>
          <w:bCs/>
        </w:rPr>
        <w:t xml:space="preserve">iagnostic criteria </w:t>
      </w:r>
      <w:r w:rsidR="00A01398" w:rsidRPr="00465062">
        <w:rPr>
          <w:rFonts w:ascii="Book Antiqua" w:eastAsia="Times New Roman" w:hAnsi="Book Antiqua" w:cs="Times New Roman"/>
          <w:bCs/>
        </w:rPr>
        <w:t>for recurrent PBC include</w:t>
      </w:r>
      <w:r w:rsidR="005B4903" w:rsidRPr="00465062">
        <w:rPr>
          <w:rFonts w:ascii="Book Antiqua" w:eastAsia="Times New Roman" w:hAnsi="Book Antiqua" w:cs="Times New Roman"/>
          <w:bCs/>
        </w:rPr>
        <w:t>:</w:t>
      </w:r>
      <w:r w:rsidRPr="00465062">
        <w:rPr>
          <w:rFonts w:ascii="Book Antiqua" w:eastAsia="Times New Roman" w:hAnsi="Book Antiqua" w:cs="Times New Roman"/>
          <w:bCs/>
        </w:rPr>
        <w:t xml:space="preserve"> </w:t>
      </w:r>
      <w:r w:rsidR="005B4903" w:rsidRPr="00465062">
        <w:rPr>
          <w:rFonts w:ascii="Book Antiqua" w:eastAsia="Times New Roman" w:hAnsi="Book Antiqua" w:cs="Times New Roman"/>
          <w:bCs/>
        </w:rPr>
        <w:t>(</w:t>
      </w:r>
      <w:r w:rsidRPr="00465062">
        <w:rPr>
          <w:rFonts w:ascii="Book Antiqua" w:eastAsia="Times New Roman" w:hAnsi="Book Antiqua" w:cs="Times New Roman"/>
          <w:bCs/>
        </w:rPr>
        <w:t>1</w:t>
      </w:r>
      <w:r w:rsidR="005B4903" w:rsidRPr="00465062">
        <w:rPr>
          <w:rFonts w:ascii="Book Antiqua" w:eastAsia="Times New Roman" w:hAnsi="Book Antiqua" w:cs="Times New Roman"/>
          <w:bCs/>
        </w:rPr>
        <w:t>)</w:t>
      </w:r>
      <w:r w:rsidRPr="00465062">
        <w:rPr>
          <w:rFonts w:ascii="Book Antiqua" w:eastAsia="Times New Roman" w:hAnsi="Book Antiqua" w:cs="Times New Roman"/>
          <w:bCs/>
        </w:rPr>
        <w:t xml:space="preserve"> PBC was an in</w:t>
      </w:r>
      <w:r w:rsidR="00593E8F" w:rsidRPr="00465062">
        <w:rPr>
          <w:rFonts w:ascii="Book Antiqua" w:eastAsia="Times New Roman" w:hAnsi="Book Antiqua" w:cs="Times New Roman"/>
          <w:bCs/>
        </w:rPr>
        <w:t>dication for liver transplant (</w:t>
      </w:r>
      <w:r w:rsidRPr="00465062">
        <w:rPr>
          <w:rFonts w:ascii="Book Antiqua" w:eastAsia="Times New Roman" w:hAnsi="Book Antiqua" w:cs="Times New Roman"/>
          <w:bCs/>
        </w:rPr>
        <w:t>obligatory</w:t>
      </w:r>
      <w:r w:rsidR="00593E8F" w:rsidRPr="00465062">
        <w:rPr>
          <w:rFonts w:ascii="Book Antiqua" w:eastAsia="Times New Roman" w:hAnsi="Book Antiqua" w:cs="Times New Roman"/>
          <w:bCs/>
        </w:rPr>
        <w:t>)</w:t>
      </w:r>
      <w:r w:rsidR="005B4903" w:rsidRPr="00465062">
        <w:rPr>
          <w:rFonts w:ascii="Book Antiqua" w:eastAsia="Times New Roman" w:hAnsi="Book Antiqua" w:cs="Times New Roman"/>
          <w:bCs/>
        </w:rPr>
        <w:t>;</w:t>
      </w:r>
      <w:r w:rsidR="00A01398" w:rsidRPr="00465062">
        <w:rPr>
          <w:rFonts w:ascii="Book Antiqua" w:eastAsia="Times New Roman" w:hAnsi="Book Antiqua" w:cs="Times New Roman"/>
        </w:rPr>
        <w:t xml:space="preserve"> </w:t>
      </w:r>
      <w:r w:rsidR="005B4903" w:rsidRPr="00465062">
        <w:rPr>
          <w:rFonts w:ascii="Book Antiqua" w:eastAsia="Times New Roman" w:hAnsi="Book Antiqua" w:cs="Times New Roman"/>
        </w:rPr>
        <w:t>(</w:t>
      </w:r>
      <w:r w:rsidR="0061566D" w:rsidRPr="00465062">
        <w:rPr>
          <w:rFonts w:ascii="Book Antiqua" w:eastAsia="Times New Roman" w:hAnsi="Book Antiqua" w:cs="Times New Roman"/>
          <w:bCs/>
        </w:rPr>
        <w:t>2</w:t>
      </w:r>
      <w:r w:rsidR="005B4903" w:rsidRPr="00465062">
        <w:rPr>
          <w:rFonts w:ascii="Book Antiqua" w:eastAsia="Times New Roman" w:hAnsi="Book Antiqua" w:cs="Times New Roman"/>
          <w:bCs/>
        </w:rPr>
        <w:t>)</w:t>
      </w:r>
      <w:r w:rsidR="0061566D" w:rsidRPr="00465062">
        <w:rPr>
          <w:rFonts w:ascii="Book Antiqua" w:eastAsia="Times New Roman" w:hAnsi="Book Antiqua" w:cs="Times New Roman"/>
          <w:bCs/>
        </w:rPr>
        <w:t xml:space="preserve"> </w:t>
      </w:r>
      <w:r w:rsidR="005B4903" w:rsidRPr="00465062">
        <w:rPr>
          <w:rFonts w:ascii="Book Antiqua" w:eastAsia="Times New Roman" w:hAnsi="Book Antiqua" w:cs="Times New Roman"/>
          <w:bCs/>
        </w:rPr>
        <w:t>g</w:t>
      </w:r>
      <w:r w:rsidR="0061566D" w:rsidRPr="00465062">
        <w:rPr>
          <w:rFonts w:ascii="Book Antiqua" w:eastAsia="Times New Roman" w:hAnsi="Book Antiqua" w:cs="Times New Roman"/>
          <w:bCs/>
        </w:rPr>
        <w:t>raft histopathology suggests recurrent PBC</w:t>
      </w:r>
      <w:r w:rsidR="00A67A5D" w:rsidRPr="00465062">
        <w:rPr>
          <w:rFonts w:ascii="Book Antiqua" w:eastAsia="Times New Roman" w:hAnsi="Book Antiqua" w:cs="Times New Roman"/>
          <w:bCs/>
        </w:rPr>
        <w:t>, including:</w:t>
      </w:r>
      <w:r w:rsidR="0061566D" w:rsidRPr="00465062">
        <w:rPr>
          <w:rFonts w:ascii="Book Antiqua" w:eastAsia="Times New Roman" w:hAnsi="Book Antiqua" w:cs="Times New Roman"/>
          <w:bCs/>
        </w:rPr>
        <w:t xml:space="preserve"> e</w:t>
      </w:r>
      <w:r w:rsidRPr="00465062">
        <w:rPr>
          <w:rFonts w:ascii="Book Antiqua" w:eastAsia="Times New Roman" w:hAnsi="Book Antiqua" w:cs="Times New Roman"/>
          <w:bCs/>
        </w:rPr>
        <w:t>pithel</w:t>
      </w:r>
      <w:r w:rsidR="00533B90" w:rsidRPr="00465062">
        <w:rPr>
          <w:rFonts w:ascii="Book Antiqua" w:eastAsia="Times New Roman" w:hAnsi="Book Antiqua" w:cs="Times New Roman"/>
          <w:bCs/>
        </w:rPr>
        <w:t>i</w:t>
      </w:r>
      <w:r w:rsidRPr="00465062">
        <w:rPr>
          <w:rFonts w:ascii="Book Antiqua" w:eastAsia="Times New Roman" w:hAnsi="Book Antiqua" w:cs="Times New Roman"/>
          <w:bCs/>
        </w:rPr>
        <w:t>oid granulomas</w:t>
      </w:r>
      <w:r w:rsidR="00A67A5D" w:rsidRPr="00465062">
        <w:rPr>
          <w:rFonts w:ascii="Book Antiqua" w:eastAsia="Times New Roman" w:hAnsi="Book Antiqua" w:cs="Times New Roman"/>
          <w:bCs/>
        </w:rPr>
        <w:t>,</w:t>
      </w:r>
      <w:r w:rsidR="00A01398" w:rsidRPr="00465062">
        <w:rPr>
          <w:rFonts w:ascii="Book Antiqua" w:eastAsia="Times New Roman" w:hAnsi="Book Antiqua" w:cs="Times New Roman"/>
        </w:rPr>
        <w:t xml:space="preserve"> </w:t>
      </w:r>
      <w:r w:rsidR="0061566D" w:rsidRPr="00465062">
        <w:rPr>
          <w:rFonts w:ascii="Book Antiqua" w:eastAsia="Times New Roman" w:hAnsi="Book Antiqua" w:cs="Times New Roman"/>
          <w:bCs/>
        </w:rPr>
        <w:t>m</w:t>
      </w:r>
      <w:r w:rsidRPr="00465062">
        <w:rPr>
          <w:rFonts w:ascii="Book Antiqua" w:eastAsia="Times New Roman" w:hAnsi="Book Antiqua" w:cs="Times New Roman"/>
          <w:bCs/>
        </w:rPr>
        <w:t>ononucl</w:t>
      </w:r>
      <w:r w:rsidR="0061566D" w:rsidRPr="00465062">
        <w:rPr>
          <w:rFonts w:ascii="Book Antiqua" w:eastAsia="Times New Roman" w:hAnsi="Book Antiqua" w:cs="Times New Roman"/>
          <w:bCs/>
        </w:rPr>
        <w:t>ear inflammatory infiltrate</w:t>
      </w:r>
      <w:r w:rsidR="00A67A5D" w:rsidRPr="00465062">
        <w:rPr>
          <w:rFonts w:ascii="Book Antiqua" w:eastAsia="Times New Roman" w:hAnsi="Book Antiqua" w:cs="Times New Roman"/>
          <w:bCs/>
        </w:rPr>
        <w:t>,</w:t>
      </w:r>
      <w:r w:rsidR="0061566D" w:rsidRPr="00465062">
        <w:rPr>
          <w:rFonts w:ascii="Book Antiqua" w:eastAsia="Times New Roman" w:hAnsi="Book Antiqua" w:cs="Times New Roman"/>
          <w:bCs/>
        </w:rPr>
        <w:t xml:space="preserve"> f</w:t>
      </w:r>
      <w:r w:rsidRPr="00465062">
        <w:rPr>
          <w:rFonts w:ascii="Book Antiqua" w:eastAsia="Times New Roman" w:hAnsi="Book Antiqua" w:cs="Times New Roman"/>
          <w:bCs/>
        </w:rPr>
        <w:t>orma</w:t>
      </w:r>
      <w:r w:rsidR="0061566D" w:rsidRPr="00465062">
        <w:rPr>
          <w:rFonts w:ascii="Book Antiqua" w:eastAsia="Times New Roman" w:hAnsi="Book Antiqua" w:cs="Times New Roman"/>
          <w:bCs/>
        </w:rPr>
        <w:t>tion of lymphoid aggregates</w:t>
      </w:r>
      <w:r w:rsidR="00A67A5D" w:rsidRPr="00465062">
        <w:rPr>
          <w:rFonts w:ascii="Book Antiqua" w:eastAsia="Times New Roman" w:hAnsi="Book Antiqua" w:cs="Times New Roman"/>
          <w:bCs/>
        </w:rPr>
        <w:t>,</w:t>
      </w:r>
      <w:r w:rsidR="0061566D" w:rsidRPr="00465062">
        <w:rPr>
          <w:rFonts w:ascii="Book Antiqua" w:eastAsia="Times New Roman" w:hAnsi="Book Antiqua" w:cs="Times New Roman"/>
          <w:bCs/>
        </w:rPr>
        <w:t xml:space="preserve"> </w:t>
      </w:r>
      <w:r w:rsidR="005B4903" w:rsidRPr="00465062">
        <w:rPr>
          <w:rFonts w:ascii="Book Antiqua" w:eastAsia="Times New Roman" w:hAnsi="Book Antiqua" w:cs="Times New Roman"/>
          <w:bCs/>
        </w:rPr>
        <w:t xml:space="preserve">and </w:t>
      </w:r>
      <w:r w:rsidR="0061566D" w:rsidRPr="00465062">
        <w:rPr>
          <w:rFonts w:ascii="Book Antiqua" w:eastAsia="Times New Roman" w:hAnsi="Book Antiqua" w:cs="Times New Roman"/>
          <w:bCs/>
        </w:rPr>
        <w:t>b</w:t>
      </w:r>
      <w:r w:rsidRPr="00465062">
        <w:rPr>
          <w:rFonts w:ascii="Book Antiqua" w:eastAsia="Times New Roman" w:hAnsi="Book Antiqua" w:cs="Times New Roman"/>
          <w:bCs/>
        </w:rPr>
        <w:t>ile duct damage</w:t>
      </w:r>
      <w:r w:rsidR="00593E8F" w:rsidRPr="00465062">
        <w:rPr>
          <w:rFonts w:ascii="Book Antiqua" w:eastAsia="Times New Roman" w:hAnsi="Book Antiqua" w:cs="Times New Roman"/>
          <w:bCs/>
        </w:rPr>
        <w:t>;</w:t>
      </w:r>
      <w:r w:rsidRPr="00465062">
        <w:rPr>
          <w:rFonts w:ascii="Book Antiqua" w:eastAsia="Times New Roman" w:hAnsi="Book Antiqua" w:cs="Times New Roman"/>
          <w:bCs/>
        </w:rPr>
        <w:t xml:space="preserve"> </w:t>
      </w:r>
      <w:r w:rsidR="00010EB7" w:rsidRPr="00465062">
        <w:rPr>
          <w:rFonts w:ascii="Book Antiqua" w:eastAsia="Times New Roman" w:hAnsi="Book Antiqua" w:cs="Times New Roman"/>
          <w:bCs/>
        </w:rPr>
        <w:t xml:space="preserve">and </w:t>
      </w:r>
      <w:r w:rsidR="005B4903" w:rsidRPr="00465062">
        <w:rPr>
          <w:rFonts w:ascii="Book Antiqua" w:eastAsia="Times New Roman" w:hAnsi="Book Antiqua" w:cs="Times New Roman"/>
          <w:bCs/>
        </w:rPr>
        <w:t>(</w:t>
      </w:r>
      <w:r w:rsidRPr="00465062">
        <w:rPr>
          <w:rFonts w:ascii="Book Antiqua" w:eastAsia="Times New Roman" w:hAnsi="Book Antiqua" w:cs="Times New Roman"/>
          <w:bCs/>
        </w:rPr>
        <w:t>3</w:t>
      </w:r>
      <w:r w:rsidR="005B4903" w:rsidRPr="00465062">
        <w:rPr>
          <w:rFonts w:ascii="Book Antiqua" w:eastAsia="Times New Roman" w:hAnsi="Book Antiqua" w:cs="Times New Roman"/>
          <w:bCs/>
        </w:rPr>
        <w:t>)</w:t>
      </w:r>
      <w:r w:rsidRPr="00465062">
        <w:rPr>
          <w:rFonts w:ascii="Book Antiqua" w:eastAsia="Times New Roman" w:hAnsi="Book Antiqua" w:cs="Times New Roman"/>
          <w:bCs/>
        </w:rPr>
        <w:t xml:space="preserve"> </w:t>
      </w:r>
      <w:r w:rsidR="005B4903" w:rsidRPr="00465062">
        <w:rPr>
          <w:rFonts w:ascii="Book Antiqua" w:eastAsia="Times New Roman" w:hAnsi="Book Antiqua" w:cs="Times New Roman"/>
          <w:bCs/>
        </w:rPr>
        <w:t>o</w:t>
      </w:r>
      <w:r w:rsidRPr="00465062">
        <w:rPr>
          <w:rFonts w:ascii="Book Antiqua" w:eastAsia="Times New Roman" w:hAnsi="Book Antiqua" w:cs="Times New Roman"/>
          <w:bCs/>
        </w:rPr>
        <w:t>t</w:t>
      </w:r>
      <w:r w:rsidR="00A01398" w:rsidRPr="00465062">
        <w:rPr>
          <w:rFonts w:ascii="Book Antiqua" w:eastAsia="Times New Roman" w:hAnsi="Book Antiqua" w:cs="Times New Roman"/>
          <w:bCs/>
        </w:rPr>
        <w:t>her cau</w:t>
      </w:r>
      <w:r w:rsidR="0061566D" w:rsidRPr="00465062">
        <w:rPr>
          <w:rFonts w:ascii="Book Antiqua" w:eastAsia="Times New Roman" w:hAnsi="Book Antiqua" w:cs="Times New Roman"/>
          <w:bCs/>
        </w:rPr>
        <w:t xml:space="preserve">ses of graft failure have been </w:t>
      </w:r>
      <w:r w:rsidRPr="00465062">
        <w:rPr>
          <w:rFonts w:ascii="Book Antiqua" w:eastAsia="Times New Roman" w:hAnsi="Book Antiqua" w:cs="Times New Roman"/>
          <w:bCs/>
        </w:rPr>
        <w:t>excluded</w:t>
      </w:r>
      <w:r w:rsidR="00A01398" w:rsidRPr="00465062">
        <w:rPr>
          <w:rFonts w:ascii="Book Antiqua" w:eastAsia="Times New Roman" w:hAnsi="Book Antiqua" w:cs="Times New Roman"/>
        </w:rPr>
        <w:t>.</w:t>
      </w:r>
      <w:r w:rsidR="009A2664" w:rsidRPr="00465062">
        <w:rPr>
          <w:rFonts w:ascii="Book Antiqua" w:eastAsia="Times New Roman" w:hAnsi="Book Antiqua" w:cs="Times New Roman"/>
        </w:rPr>
        <w:t xml:space="preserve"> </w:t>
      </w:r>
      <w:r w:rsidRPr="00465062">
        <w:rPr>
          <w:rFonts w:ascii="Book Antiqua" w:eastAsia="Times New Roman" w:hAnsi="Book Antiqua" w:cs="Times New Roman"/>
          <w:bCs/>
        </w:rPr>
        <w:t>Rec</w:t>
      </w:r>
      <w:r w:rsidR="00A01398" w:rsidRPr="00465062">
        <w:rPr>
          <w:rFonts w:ascii="Book Antiqua" w:eastAsia="Times New Roman" w:hAnsi="Book Antiqua" w:cs="Times New Roman"/>
          <w:bCs/>
        </w:rPr>
        <w:t xml:space="preserve">urrent PBC is definitively diagnosed </w:t>
      </w:r>
      <w:r w:rsidRPr="00465062">
        <w:rPr>
          <w:rFonts w:ascii="Book Antiqua" w:eastAsia="Times New Roman" w:hAnsi="Book Antiqua" w:cs="Times New Roman"/>
          <w:bCs/>
        </w:rPr>
        <w:t xml:space="preserve">when all 3 criteria are met, </w:t>
      </w:r>
      <w:r w:rsidR="00CE1EDF" w:rsidRPr="00465062">
        <w:rPr>
          <w:rFonts w:ascii="Book Antiqua" w:eastAsia="Times New Roman" w:hAnsi="Book Antiqua" w:cs="Times New Roman"/>
          <w:bCs/>
        </w:rPr>
        <w:t xml:space="preserve">including </w:t>
      </w:r>
      <w:r w:rsidR="00A67A5D" w:rsidRPr="00465062">
        <w:rPr>
          <w:rFonts w:ascii="Book Antiqua" w:eastAsia="Times New Roman" w:hAnsi="Book Antiqua" w:cs="Times New Roman"/>
          <w:bCs/>
        </w:rPr>
        <w:t xml:space="preserve">the presence of </w:t>
      </w:r>
      <w:r w:rsidRPr="00465062">
        <w:rPr>
          <w:rFonts w:ascii="Book Antiqua" w:eastAsia="Times New Roman" w:hAnsi="Book Antiqua" w:cs="Times New Roman"/>
          <w:bCs/>
        </w:rPr>
        <w:t xml:space="preserve">at least 3 of the 4 histologic </w:t>
      </w:r>
      <w:r w:rsidR="00593E8F" w:rsidRPr="00465062">
        <w:rPr>
          <w:rFonts w:ascii="Book Antiqua" w:eastAsia="Times New Roman" w:hAnsi="Book Antiqua" w:cs="Times New Roman"/>
          <w:bCs/>
        </w:rPr>
        <w:t>features in criterion 2</w:t>
      </w:r>
      <w:r w:rsidR="00A01398" w:rsidRPr="00465062">
        <w:rPr>
          <w:rFonts w:ascii="Book Antiqua" w:eastAsia="Times New Roman" w:hAnsi="Book Antiqua" w:cs="Times New Roman"/>
          <w:bCs/>
        </w:rPr>
        <w:t>. Recurrent PBC is likely diagnosed</w:t>
      </w:r>
      <w:r w:rsidRPr="00465062">
        <w:rPr>
          <w:rFonts w:ascii="Book Antiqua" w:eastAsia="Times New Roman" w:hAnsi="Book Antiqua" w:cs="Times New Roman"/>
          <w:bCs/>
        </w:rPr>
        <w:t xml:space="preserve"> when only 2 histologic features </w:t>
      </w:r>
      <w:r w:rsidR="001C049D" w:rsidRPr="00465062">
        <w:rPr>
          <w:rFonts w:ascii="Book Antiqua" w:eastAsia="Times New Roman" w:hAnsi="Book Antiqua" w:cs="Times New Roman"/>
          <w:bCs/>
        </w:rPr>
        <w:t>in</w:t>
      </w:r>
      <w:r w:rsidR="00ED2B6A" w:rsidRPr="00465062">
        <w:rPr>
          <w:rFonts w:ascii="Book Antiqua" w:eastAsia="Times New Roman" w:hAnsi="Book Antiqua" w:cs="Times New Roman"/>
          <w:bCs/>
        </w:rPr>
        <w:t xml:space="preserve"> criterion 2 </w:t>
      </w:r>
      <w:r w:rsidRPr="00465062">
        <w:rPr>
          <w:rFonts w:ascii="Book Antiqua" w:eastAsia="Times New Roman" w:hAnsi="Book Antiqua" w:cs="Times New Roman"/>
          <w:bCs/>
        </w:rPr>
        <w:t>are present</w:t>
      </w:r>
      <w:r w:rsidR="00532BBF" w:rsidRPr="00465062">
        <w:rPr>
          <w:rFonts w:ascii="Book Antiqua" w:eastAsia="Times New Roman" w:hAnsi="Book Antiqua" w:cs="Times New Roman"/>
          <w:bCs/>
          <w:vertAlign w:val="superscript"/>
        </w:rPr>
        <w:t>[</w:t>
      </w:r>
      <w:r w:rsidR="006B6B40" w:rsidRPr="00465062">
        <w:rPr>
          <w:rFonts w:ascii="Book Antiqua" w:eastAsia="Times New Roman" w:hAnsi="Book Antiqua" w:cs="Times New Roman"/>
          <w:bCs/>
          <w:vertAlign w:val="superscript"/>
        </w:rPr>
        <w:t>1</w:t>
      </w:r>
      <w:r w:rsidR="002D32A5" w:rsidRPr="00465062">
        <w:rPr>
          <w:rFonts w:ascii="Book Antiqua" w:eastAsia="Times New Roman" w:hAnsi="Book Antiqua" w:cs="Times New Roman"/>
          <w:bCs/>
          <w:vertAlign w:val="superscript"/>
        </w:rPr>
        <w:t>2</w:t>
      </w:r>
      <w:r w:rsidR="00F87D8E" w:rsidRPr="00465062">
        <w:rPr>
          <w:rFonts w:ascii="Book Antiqua" w:eastAsia="Times New Roman" w:hAnsi="Book Antiqua" w:cs="Times New Roman"/>
          <w:bCs/>
          <w:vertAlign w:val="superscript"/>
        </w:rPr>
        <w:t>8</w:t>
      </w:r>
      <w:r w:rsidR="006B6B40" w:rsidRPr="00465062">
        <w:rPr>
          <w:rFonts w:ascii="Book Antiqua" w:eastAsia="Times New Roman" w:hAnsi="Book Antiqua" w:cs="Times New Roman"/>
          <w:bCs/>
          <w:vertAlign w:val="superscript"/>
        </w:rPr>
        <w:t>,13</w:t>
      </w:r>
      <w:r w:rsidR="00F87D8E" w:rsidRPr="00465062">
        <w:rPr>
          <w:rFonts w:ascii="Book Antiqua" w:eastAsia="Times New Roman" w:hAnsi="Book Antiqua" w:cs="Times New Roman"/>
          <w:bCs/>
          <w:vertAlign w:val="superscript"/>
        </w:rPr>
        <w:t>2</w:t>
      </w:r>
      <w:r w:rsidR="00532BBF" w:rsidRPr="00465062">
        <w:rPr>
          <w:rFonts w:ascii="Book Antiqua" w:eastAsia="Times New Roman" w:hAnsi="Book Antiqua" w:cs="Times New Roman"/>
          <w:bCs/>
          <w:vertAlign w:val="superscript"/>
        </w:rPr>
        <w:t>]</w:t>
      </w:r>
      <w:r w:rsidRPr="00465062">
        <w:rPr>
          <w:rFonts w:ascii="Book Antiqua" w:eastAsia="Times New Roman" w:hAnsi="Book Antiqua" w:cs="Times New Roman"/>
          <w:bCs/>
        </w:rPr>
        <w:t>.</w:t>
      </w:r>
      <w:r w:rsidR="009A2664" w:rsidRPr="00465062">
        <w:rPr>
          <w:rFonts w:ascii="Book Antiqua" w:eastAsia="Times New Roman" w:hAnsi="Book Antiqua" w:cs="Times New Roman"/>
          <w:bCs/>
        </w:rPr>
        <w:t xml:space="preserve"> </w:t>
      </w:r>
      <w:r w:rsidR="0014452E" w:rsidRPr="00465062">
        <w:rPr>
          <w:rFonts w:ascii="Book Antiqua" w:eastAsia="Times New Roman" w:hAnsi="Book Antiqua" w:cs="Times New Roman"/>
          <w:bCs/>
        </w:rPr>
        <w:t>Anti</w:t>
      </w:r>
      <w:r w:rsidR="00CE1EDF" w:rsidRPr="00465062">
        <w:rPr>
          <w:rFonts w:ascii="Book Antiqua" w:eastAsia="Times New Roman" w:hAnsi="Book Antiqua" w:cs="Times New Roman"/>
          <w:bCs/>
        </w:rPr>
        <w:t>-</w:t>
      </w:r>
      <w:r w:rsidR="0014452E" w:rsidRPr="00465062">
        <w:rPr>
          <w:rFonts w:ascii="Book Antiqua" w:eastAsia="Times New Roman" w:hAnsi="Book Antiqua" w:cs="Times New Roman"/>
          <w:bCs/>
        </w:rPr>
        <w:t>parietal ce</w:t>
      </w:r>
      <w:r w:rsidR="00593E8F" w:rsidRPr="00465062">
        <w:rPr>
          <w:rFonts w:ascii="Book Antiqua" w:eastAsia="Times New Roman" w:hAnsi="Book Antiqua" w:cs="Times New Roman"/>
          <w:bCs/>
        </w:rPr>
        <w:t xml:space="preserve">ll antibodies may be a marker for </w:t>
      </w:r>
      <w:r w:rsidR="0014452E" w:rsidRPr="00465062">
        <w:rPr>
          <w:rFonts w:ascii="Book Antiqua" w:eastAsia="Times New Roman" w:hAnsi="Book Antiqua" w:cs="Times New Roman"/>
          <w:bCs/>
        </w:rPr>
        <w:t>recurren</w:t>
      </w:r>
      <w:r w:rsidR="00ED2B6A" w:rsidRPr="00465062">
        <w:rPr>
          <w:rFonts w:ascii="Book Antiqua" w:eastAsia="Times New Roman" w:hAnsi="Book Antiqua" w:cs="Times New Roman"/>
          <w:bCs/>
        </w:rPr>
        <w:t>t</w:t>
      </w:r>
      <w:r w:rsidR="00593E8F" w:rsidRPr="00465062">
        <w:rPr>
          <w:rFonts w:ascii="Book Antiqua" w:eastAsia="Times New Roman" w:hAnsi="Book Antiqua" w:cs="Times New Roman"/>
          <w:bCs/>
        </w:rPr>
        <w:t xml:space="preserve"> PBC</w:t>
      </w:r>
      <w:r w:rsidR="00532BBF" w:rsidRPr="00465062">
        <w:rPr>
          <w:rFonts w:ascii="Book Antiqua" w:eastAsia="Times New Roman" w:hAnsi="Book Antiqua" w:cs="Times New Roman"/>
          <w:bCs/>
          <w:vertAlign w:val="superscript"/>
        </w:rPr>
        <w:t>[</w:t>
      </w:r>
      <w:r w:rsidR="006B6B40" w:rsidRPr="00465062">
        <w:rPr>
          <w:rFonts w:ascii="Book Antiqua" w:eastAsia="Times New Roman" w:hAnsi="Book Antiqua" w:cs="Times New Roman"/>
          <w:bCs/>
          <w:vertAlign w:val="superscript"/>
        </w:rPr>
        <w:t>13</w:t>
      </w:r>
      <w:r w:rsidR="00F87D8E" w:rsidRPr="00465062">
        <w:rPr>
          <w:rFonts w:ascii="Book Antiqua" w:eastAsia="Times New Roman" w:hAnsi="Book Antiqua" w:cs="Times New Roman"/>
          <w:bCs/>
          <w:vertAlign w:val="superscript"/>
        </w:rPr>
        <w:t>5</w:t>
      </w:r>
      <w:r w:rsidR="00532BBF" w:rsidRPr="00465062">
        <w:rPr>
          <w:rFonts w:ascii="Book Antiqua" w:eastAsia="Times New Roman" w:hAnsi="Book Antiqua" w:cs="Times New Roman"/>
          <w:bCs/>
          <w:vertAlign w:val="superscript"/>
        </w:rPr>
        <w:t>]</w:t>
      </w:r>
      <w:r w:rsidR="0014452E" w:rsidRPr="00465062">
        <w:rPr>
          <w:rFonts w:ascii="Book Antiqua" w:eastAsia="Times New Roman" w:hAnsi="Book Antiqua" w:cs="Times New Roman"/>
          <w:bCs/>
        </w:rPr>
        <w:t xml:space="preserve">. </w:t>
      </w:r>
      <w:r w:rsidRPr="00465062">
        <w:rPr>
          <w:rFonts w:ascii="Book Antiqua" w:eastAsia="Times New Roman" w:hAnsi="Book Antiqua" w:cs="Times New Roman"/>
          <w:bCs/>
        </w:rPr>
        <w:t xml:space="preserve">There </w:t>
      </w:r>
      <w:r w:rsidR="00B45B9B" w:rsidRPr="00465062">
        <w:rPr>
          <w:rFonts w:ascii="Book Antiqua" w:eastAsia="Times New Roman" w:hAnsi="Book Antiqua" w:cs="Times New Roman"/>
          <w:bCs/>
        </w:rPr>
        <w:t>are</w:t>
      </w:r>
      <w:r w:rsidRPr="00465062">
        <w:rPr>
          <w:rFonts w:ascii="Book Antiqua" w:eastAsia="Times New Roman" w:hAnsi="Book Antiqua" w:cs="Times New Roman"/>
          <w:bCs/>
        </w:rPr>
        <w:t xml:space="preserve"> conflicting data about</w:t>
      </w:r>
      <w:r w:rsidR="0014452E" w:rsidRPr="00465062">
        <w:rPr>
          <w:rFonts w:ascii="Book Antiqua" w:eastAsia="Times New Roman" w:hAnsi="Book Antiqua" w:cs="Times New Roman"/>
          <w:bCs/>
        </w:rPr>
        <w:t xml:space="preserve"> whether</w:t>
      </w:r>
      <w:r w:rsidRPr="00465062">
        <w:rPr>
          <w:rFonts w:ascii="Book Antiqua" w:eastAsia="Times New Roman" w:hAnsi="Book Antiqua" w:cs="Times New Roman"/>
          <w:bCs/>
        </w:rPr>
        <w:t xml:space="preserve"> donor’s</w:t>
      </w:r>
      <w:r w:rsidR="00A01398" w:rsidRPr="00465062">
        <w:rPr>
          <w:rFonts w:ascii="Book Antiqua" w:eastAsia="Times New Roman" w:hAnsi="Book Antiqua" w:cs="Times New Roman"/>
          <w:bCs/>
        </w:rPr>
        <w:t xml:space="preserve"> age, </w:t>
      </w:r>
      <w:r w:rsidRPr="00465062">
        <w:rPr>
          <w:rFonts w:ascii="Book Antiqua" w:eastAsia="Times New Roman" w:hAnsi="Book Antiqua" w:cs="Times New Roman"/>
          <w:bCs/>
        </w:rPr>
        <w:t>recipient’s age, cold</w:t>
      </w:r>
      <w:r w:rsidR="00A01398" w:rsidRPr="00465062">
        <w:rPr>
          <w:rFonts w:ascii="Book Antiqua" w:eastAsia="Times New Roman" w:hAnsi="Book Antiqua" w:cs="Times New Roman"/>
          <w:bCs/>
        </w:rPr>
        <w:t xml:space="preserve"> ischemic time, </w:t>
      </w:r>
      <w:r w:rsidRPr="00465062">
        <w:rPr>
          <w:rFonts w:ascii="Book Antiqua" w:eastAsia="Times New Roman" w:hAnsi="Book Antiqua" w:cs="Times New Roman"/>
          <w:bCs/>
        </w:rPr>
        <w:t>warm ischemia</w:t>
      </w:r>
      <w:r w:rsidR="0014452E" w:rsidRPr="00465062">
        <w:rPr>
          <w:rFonts w:ascii="Book Antiqua" w:eastAsia="Times New Roman" w:hAnsi="Book Antiqua" w:cs="Times New Roman"/>
          <w:bCs/>
        </w:rPr>
        <w:t xml:space="preserve"> time</w:t>
      </w:r>
      <w:r w:rsidRPr="00465062">
        <w:rPr>
          <w:rFonts w:ascii="Book Antiqua" w:eastAsia="Times New Roman" w:hAnsi="Book Antiqua" w:cs="Times New Roman"/>
          <w:bCs/>
        </w:rPr>
        <w:t xml:space="preserve">, number of HLA mismatches, and </w:t>
      </w:r>
      <w:r w:rsidR="00E55F0C" w:rsidRPr="00465062">
        <w:rPr>
          <w:rFonts w:ascii="Book Antiqua" w:eastAsia="Times New Roman" w:hAnsi="Book Antiqua" w:cs="Times New Roman"/>
          <w:bCs/>
        </w:rPr>
        <w:t xml:space="preserve">specific </w:t>
      </w:r>
      <w:r w:rsidRPr="00465062">
        <w:rPr>
          <w:rFonts w:ascii="Book Antiqua" w:eastAsia="Times New Roman" w:hAnsi="Book Antiqua" w:cs="Times New Roman"/>
          <w:bCs/>
        </w:rPr>
        <w:t>immunosuppressive regimen</w:t>
      </w:r>
      <w:r w:rsidR="00E55F0C" w:rsidRPr="00465062">
        <w:rPr>
          <w:rFonts w:ascii="Book Antiqua" w:eastAsia="Times New Roman" w:hAnsi="Book Antiqua" w:cs="Times New Roman"/>
          <w:bCs/>
        </w:rPr>
        <w:t>s</w:t>
      </w:r>
      <w:r w:rsidR="00593E8F" w:rsidRPr="00465062">
        <w:rPr>
          <w:rFonts w:ascii="Book Antiqua" w:eastAsia="Times New Roman" w:hAnsi="Book Antiqua" w:cs="Times New Roman"/>
          <w:bCs/>
        </w:rPr>
        <w:t xml:space="preserve"> are risk factors for recurrence</w:t>
      </w:r>
      <w:r w:rsidR="00532BBF" w:rsidRPr="00465062">
        <w:rPr>
          <w:rFonts w:ascii="Book Antiqua" w:eastAsia="Times New Roman" w:hAnsi="Book Antiqua" w:cs="Times New Roman"/>
          <w:bCs/>
          <w:vertAlign w:val="superscript"/>
        </w:rPr>
        <w:t>[</w:t>
      </w:r>
      <w:r w:rsidR="006B6B40" w:rsidRPr="00465062">
        <w:rPr>
          <w:rFonts w:ascii="Book Antiqua" w:eastAsia="Times New Roman" w:hAnsi="Book Antiqua" w:cs="Times New Roman"/>
          <w:bCs/>
          <w:vertAlign w:val="superscript"/>
        </w:rPr>
        <w:t>13</w:t>
      </w:r>
      <w:r w:rsidR="00F87D8E" w:rsidRPr="00465062">
        <w:rPr>
          <w:rFonts w:ascii="Book Antiqua" w:eastAsia="Times New Roman" w:hAnsi="Book Antiqua" w:cs="Times New Roman"/>
          <w:bCs/>
          <w:vertAlign w:val="superscript"/>
        </w:rPr>
        <w:t>6</w:t>
      </w:r>
      <w:r w:rsidR="006B6B40" w:rsidRPr="00465062">
        <w:rPr>
          <w:rFonts w:ascii="Book Antiqua" w:eastAsia="Times New Roman" w:hAnsi="Book Antiqua" w:cs="Times New Roman"/>
          <w:bCs/>
          <w:vertAlign w:val="superscript"/>
        </w:rPr>
        <w:t>-14</w:t>
      </w:r>
      <w:r w:rsidR="00F87D8E" w:rsidRPr="00465062">
        <w:rPr>
          <w:rFonts w:ascii="Book Antiqua" w:eastAsia="Times New Roman" w:hAnsi="Book Antiqua" w:cs="Times New Roman"/>
          <w:bCs/>
          <w:vertAlign w:val="superscript"/>
        </w:rPr>
        <w:t>0</w:t>
      </w:r>
      <w:r w:rsidR="00532BBF" w:rsidRPr="00465062">
        <w:rPr>
          <w:rFonts w:ascii="Book Antiqua" w:eastAsia="Times New Roman" w:hAnsi="Book Antiqua" w:cs="Times New Roman"/>
          <w:bCs/>
          <w:vertAlign w:val="superscript"/>
        </w:rPr>
        <w:t>]</w:t>
      </w:r>
      <w:r w:rsidRPr="00465062">
        <w:rPr>
          <w:rFonts w:ascii="Book Antiqua" w:eastAsia="Times New Roman" w:hAnsi="Book Antiqua" w:cs="Times New Roman"/>
          <w:bCs/>
        </w:rPr>
        <w:t>.</w:t>
      </w:r>
    </w:p>
    <w:p w14:paraId="4B148596" w14:textId="51AE5E13" w:rsidR="00772598" w:rsidRPr="00465062" w:rsidRDefault="00C15432" w:rsidP="005842F6">
      <w:pPr>
        <w:widowControl w:val="0"/>
        <w:spacing w:line="360" w:lineRule="auto"/>
        <w:ind w:firstLineChars="100" w:firstLine="240"/>
        <w:jc w:val="both"/>
        <w:rPr>
          <w:rFonts w:ascii="Book Antiqua" w:hAnsi="Book Antiqua" w:cs="Times New Roman"/>
          <w:bCs/>
          <w:lang w:eastAsia="zh-CN"/>
        </w:rPr>
      </w:pPr>
      <w:r w:rsidRPr="00465062">
        <w:rPr>
          <w:rFonts w:ascii="Book Antiqua" w:eastAsia="Times New Roman" w:hAnsi="Book Antiqua" w:cs="Times New Roman"/>
          <w:bCs/>
        </w:rPr>
        <w:t>T</w:t>
      </w:r>
      <w:r w:rsidR="00A01398" w:rsidRPr="00465062">
        <w:rPr>
          <w:rFonts w:ascii="Book Antiqua" w:eastAsia="Times New Roman" w:hAnsi="Book Antiqua" w:cs="Times New Roman"/>
          <w:bCs/>
        </w:rPr>
        <w:t>he</w:t>
      </w:r>
      <w:r w:rsidRPr="00465062">
        <w:rPr>
          <w:rFonts w:ascii="Book Antiqua" w:eastAsia="Times New Roman" w:hAnsi="Book Antiqua" w:cs="Times New Roman"/>
          <w:bCs/>
        </w:rPr>
        <w:t xml:space="preserve"> appropriate </w:t>
      </w:r>
      <w:r w:rsidR="00E55F0C" w:rsidRPr="00465062">
        <w:rPr>
          <w:rFonts w:ascii="Book Antiqua" w:eastAsia="Times New Roman" w:hAnsi="Book Antiqua" w:cs="Times New Roman"/>
          <w:bCs/>
        </w:rPr>
        <w:t xml:space="preserve">therapy for </w:t>
      </w:r>
      <w:r w:rsidRPr="00465062">
        <w:rPr>
          <w:rFonts w:ascii="Book Antiqua" w:eastAsia="Times New Roman" w:hAnsi="Book Antiqua" w:cs="Times New Roman"/>
          <w:bCs/>
        </w:rPr>
        <w:t>recurrent PBC</w:t>
      </w:r>
      <w:r w:rsidR="00E55F0C" w:rsidRPr="00465062">
        <w:rPr>
          <w:rFonts w:ascii="Book Antiqua" w:eastAsia="Times New Roman" w:hAnsi="Book Antiqua" w:cs="Times New Roman"/>
          <w:bCs/>
        </w:rPr>
        <w:t xml:space="preserve"> is unclear</w:t>
      </w:r>
      <w:r w:rsidRPr="00465062">
        <w:rPr>
          <w:rFonts w:ascii="Book Antiqua" w:eastAsia="Times New Roman" w:hAnsi="Book Antiqua" w:cs="Times New Roman"/>
          <w:bCs/>
        </w:rPr>
        <w:t>.</w:t>
      </w:r>
      <w:r w:rsidR="009A2664" w:rsidRPr="00465062">
        <w:rPr>
          <w:rFonts w:ascii="Book Antiqua" w:eastAsia="Times New Roman" w:hAnsi="Book Antiqua" w:cs="Times New Roman"/>
          <w:bCs/>
        </w:rPr>
        <w:t xml:space="preserve"> </w:t>
      </w:r>
      <w:r w:rsidRPr="00465062">
        <w:rPr>
          <w:rFonts w:ascii="Book Antiqua" w:eastAsia="Times New Roman" w:hAnsi="Book Antiqua" w:cs="Times New Roman"/>
          <w:bCs/>
        </w:rPr>
        <w:t>UDCA has bee</w:t>
      </w:r>
      <w:r w:rsidR="0014452E" w:rsidRPr="00465062">
        <w:rPr>
          <w:rFonts w:ascii="Book Antiqua" w:eastAsia="Times New Roman" w:hAnsi="Book Antiqua" w:cs="Times New Roman"/>
          <w:bCs/>
        </w:rPr>
        <w:t xml:space="preserve">n advocated as </w:t>
      </w:r>
      <w:r w:rsidR="00E55F0C" w:rsidRPr="00465062">
        <w:rPr>
          <w:rFonts w:ascii="Book Antiqua" w:eastAsia="Times New Roman" w:hAnsi="Book Antiqua" w:cs="Times New Roman"/>
          <w:bCs/>
        </w:rPr>
        <w:t xml:space="preserve">a </w:t>
      </w:r>
      <w:r w:rsidR="0014452E" w:rsidRPr="00465062">
        <w:rPr>
          <w:rFonts w:ascii="Book Antiqua" w:eastAsia="Times New Roman" w:hAnsi="Book Antiqua" w:cs="Times New Roman"/>
          <w:bCs/>
        </w:rPr>
        <w:t>therapy</w:t>
      </w:r>
      <w:r w:rsidR="00532BBF" w:rsidRPr="00465062">
        <w:rPr>
          <w:rFonts w:ascii="Book Antiqua" w:eastAsia="Times New Roman" w:hAnsi="Book Antiqua" w:cs="Times New Roman"/>
          <w:bCs/>
          <w:vertAlign w:val="superscript"/>
        </w:rPr>
        <w:t>[</w:t>
      </w:r>
      <w:r w:rsidR="006B6B40" w:rsidRPr="00465062">
        <w:rPr>
          <w:rFonts w:ascii="Book Antiqua" w:eastAsia="Times New Roman" w:hAnsi="Book Antiqua" w:cs="Times New Roman"/>
          <w:bCs/>
          <w:vertAlign w:val="superscript"/>
        </w:rPr>
        <w:t>1</w:t>
      </w:r>
      <w:r w:rsidR="006C08E5" w:rsidRPr="00465062">
        <w:rPr>
          <w:rFonts w:ascii="Book Antiqua" w:eastAsia="Times New Roman" w:hAnsi="Book Antiqua" w:cs="Times New Roman"/>
          <w:bCs/>
          <w:vertAlign w:val="superscript"/>
        </w:rPr>
        <w:t>4</w:t>
      </w:r>
      <w:r w:rsidR="00F87D8E" w:rsidRPr="00465062">
        <w:rPr>
          <w:rFonts w:ascii="Book Antiqua" w:eastAsia="Times New Roman" w:hAnsi="Book Antiqua" w:cs="Times New Roman"/>
          <w:bCs/>
          <w:vertAlign w:val="superscript"/>
        </w:rPr>
        <w:t>1</w:t>
      </w:r>
      <w:r w:rsidR="006B6B40" w:rsidRPr="00465062">
        <w:rPr>
          <w:rFonts w:ascii="Book Antiqua" w:eastAsia="Times New Roman" w:hAnsi="Book Antiqua" w:cs="Times New Roman"/>
          <w:bCs/>
          <w:vertAlign w:val="superscript"/>
        </w:rPr>
        <w:t>,14</w:t>
      </w:r>
      <w:r w:rsidR="00F87D8E" w:rsidRPr="00465062">
        <w:rPr>
          <w:rFonts w:ascii="Book Antiqua" w:eastAsia="Times New Roman" w:hAnsi="Book Antiqua" w:cs="Times New Roman"/>
          <w:bCs/>
          <w:vertAlign w:val="superscript"/>
        </w:rPr>
        <w:t>2</w:t>
      </w:r>
      <w:r w:rsidR="00532BBF" w:rsidRPr="00465062">
        <w:rPr>
          <w:rFonts w:ascii="Book Antiqua" w:eastAsia="Times New Roman" w:hAnsi="Book Antiqua" w:cs="Times New Roman"/>
          <w:bCs/>
          <w:vertAlign w:val="superscript"/>
        </w:rPr>
        <w:t>]</w:t>
      </w:r>
      <w:r w:rsidR="00B45B9B" w:rsidRPr="00465062">
        <w:rPr>
          <w:rFonts w:ascii="Book Antiqua" w:eastAsia="Times New Roman" w:hAnsi="Book Antiqua" w:cs="Times New Roman"/>
          <w:bCs/>
        </w:rPr>
        <w:t>.</w:t>
      </w:r>
      <w:r w:rsidR="009A2664" w:rsidRPr="00465062">
        <w:rPr>
          <w:rFonts w:ascii="Book Antiqua" w:eastAsia="Times New Roman" w:hAnsi="Book Antiqua" w:cs="Times New Roman"/>
          <w:bCs/>
        </w:rPr>
        <w:t xml:space="preserve"> </w:t>
      </w:r>
      <w:r w:rsidR="00B45B9B" w:rsidRPr="00465062">
        <w:rPr>
          <w:rFonts w:ascii="Book Antiqua" w:eastAsia="Times New Roman" w:hAnsi="Book Antiqua" w:cs="Times New Roman"/>
          <w:bCs/>
        </w:rPr>
        <w:t>A</w:t>
      </w:r>
      <w:r w:rsidRPr="00465062">
        <w:rPr>
          <w:rFonts w:ascii="Book Antiqua" w:eastAsia="Times New Roman" w:hAnsi="Book Antiqua" w:cs="Times New Roman"/>
          <w:bCs/>
        </w:rPr>
        <w:t>necdotal evid</w:t>
      </w:r>
      <w:r w:rsidR="00593E8F" w:rsidRPr="00465062">
        <w:rPr>
          <w:rFonts w:ascii="Book Antiqua" w:eastAsia="Times New Roman" w:hAnsi="Book Antiqua" w:cs="Times New Roman"/>
          <w:bCs/>
        </w:rPr>
        <w:t>ence suggest</w:t>
      </w:r>
      <w:r w:rsidR="00B45B9B" w:rsidRPr="00465062">
        <w:rPr>
          <w:rFonts w:ascii="Book Antiqua" w:eastAsia="Times New Roman" w:hAnsi="Book Antiqua" w:cs="Times New Roman"/>
          <w:bCs/>
        </w:rPr>
        <w:t>s</w:t>
      </w:r>
      <w:r w:rsidR="00593E8F" w:rsidRPr="00465062">
        <w:rPr>
          <w:rFonts w:ascii="Book Antiqua" w:eastAsia="Times New Roman" w:hAnsi="Book Antiqua" w:cs="Times New Roman"/>
          <w:bCs/>
        </w:rPr>
        <w:t xml:space="preserve"> improvement in </w:t>
      </w:r>
      <w:r w:rsidR="001C049D" w:rsidRPr="00465062">
        <w:rPr>
          <w:rFonts w:ascii="Book Antiqua" w:eastAsia="Times New Roman" w:hAnsi="Book Antiqua" w:cs="Times New Roman"/>
          <w:bCs/>
        </w:rPr>
        <w:t xml:space="preserve">serum </w:t>
      </w:r>
      <w:r w:rsidRPr="00465062">
        <w:rPr>
          <w:rFonts w:ascii="Book Antiqua" w:eastAsia="Times New Roman" w:hAnsi="Book Antiqua" w:cs="Times New Roman"/>
          <w:bCs/>
        </w:rPr>
        <w:t>biochemical parameters of liver f</w:t>
      </w:r>
      <w:r w:rsidR="0014452E" w:rsidRPr="00465062">
        <w:rPr>
          <w:rFonts w:ascii="Book Antiqua" w:eastAsia="Times New Roman" w:hAnsi="Book Antiqua" w:cs="Times New Roman"/>
          <w:bCs/>
        </w:rPr>
        <w:t xml:space="preserve">unction following </w:t>
      </w:r>
      <w:r w:rsidR="00B45B9B" w:rsidRPr="00465062">
        <w:rPr>
          <w:rFonts w:ascii="Book Antiqua" w:eastAsia="Times New Roman" w:hAnsi="Book Antiqua" w:cs="Times New Roman"/>
          <w:bCs/>
        </w:rPr>
        <w:t xml:space="preserve">UDCA </w:t>
      </w:r>
      <w:r w:rsidR="00E55F0C" w:rsidRPr="00465062">
        <w:rPr>
          <w:rFonts w:ascii="Book Antiqua" w:eastAsia="Times New Roman" w:hAnsi="Book Antiqua" w:cs="Times New Roman"/>
          <w:bCs/>
        </w:rPr>
        <w:t>administration</w:t>
      </w:r>
      <w:r w:rsidR="0014452E" w:rsidRPr="00465062">
        <w:rPr>
          <w:rFonts w:ascii="Book Antiqua" w:eastAsia="Times New Roman" w:hAnsi="Book Antiqua" w:cs="Times New Roman"/>
          <w:bCs/>
        </w:rPr>
        <w:t xml:space="preserve">. </w:t>
      </w:r>
      <w:r w:rsidRPr="00465062">
        <w:rPr>
          <w:rFonts w:ascii="Book Antiqua" w:eastAsia="Times New Roman" w:hAnsi="Book Antiqua" w:cs="Times New Roman"/>
          <w:bCs/>
        </w:rPr>
        <w:t xml:space="preserve">UDCA </w:t>
      </w:r>
      <w:r w:rsidR="00E55F0C" w:rsidRPr="00465062">
        <w:rPr>
          <w:rFonts w:ascii="Book Antiqua" w:eastAsia="Times New Roman" w:hAnsi="Book Antiqua" w:cs="Times New Roman"/>
          <w:bCs/>
        </w:rPr>
        <w:t xml:space="preserve">most </w:t>
      </w:r>
      <w:r w:rsidRPr="00465062">
        <w:rPr>
          <w:rFonts w:ascii="Book Antiqua" w:eastAsia="Times New Roman" w:hAnsi="Book Antiqua" w:cs="Times New Roman"/>
          <w:bCs/>
        </w:rPr>
        <w:t xml:space="preserve">likely acts </w:t>
      </w:r>
      <w:r w:rsidR="001C049D" w:rsidRPr="00465062">
        <w:rPr>
          <w:rFonts w:ascii="Book Antiqua" w:eastAsia="Times New Roman" w:hAnsi="Book Antiqua" w:cs="Times New Roman"/>
          <w:bCs/>
        </w:rPr>
        <w:t>i</w:t>
      </w:r>
      <w:r w:rsidRPr="00465062">
        <w:rPr>
          <w:rFonts w:ascii="Book Antiqua" w:eastAsia="Times New Roman" w:hAnsi="Book Antiqua" w:cs="Times New Roman"/>
          <w:bCs/>
        </w:rPr>
        <w:t xml:space="preserve">n recurrent PBC </w:t>
      </w:r>
      <w:r w:rsidR="00ED2B6A" w:rsidRPr="00465062">
        <w:rPr>
          <w:rFonts w:ascii="Book Antiqua" w:eastAsia="Times New Roman" w:hAnsi="Book Antiqua" w:cs="Times New Roman"/>
          <w:bCs/>
        </w:rPr>
        <w:t>just like</w:t>
      </w:r>
      <w:r w:rsidR="00593E8F" w:rsidRPr="00465062">
        <w:rPr>
          <w:rFonts w:ascii="Book Antiqua" w:eastAsia="Times New Roman" w:hAnsi="Book Antiqua" w:cs="Times New Roman"/>
          <w:bCs/>
        </w:rPr>
        <w:t xml:space="preserve"> </w:t>
      </w:r>
      <w:r w:rsidRPr="00465062">
        <w:rPr>
          <w:rFonts w:ascii="Book Antiqua" w:eastAsia="Times New Roman" w:hAnsi="Book Antiqua" w:cs="Times New Roman"/>
          <w:bCs/>
        </w:rPr>
        <w:t>i</w:t>
      </w:r>
      <w:r w:rsidR="00A01398" w:rsidRPr="00465062">
        <w:rPr>
          <w:rFonts w:ascii="Book Antiqua" w:eastAsia="Times New Roman" w:hAnsi="Book Antiqua" w:cs="Times New Roman"/>
          <w:bCs/>
        </w:rPr>
        <w:t xml:space="preserve">t </w:t>
      </w:r>
      <w:r w:rsidR="001C049D" w:rsidRPr="00465062">
        <w:rPr>
          <w:rFonts w:ascii="Book Antiqua" w:eastAsia="Times New Roman" w:hAnsi="Book Antiqua" w:cs="Times New Roman"/>
          <w:bCs/>
        </w:rPr>
        <w:t>acts</w:t>
      </w:r>
      <w:r w:rsidR="00A01398" w:rsidRPr="00465062">
        <w:rPr>
          <w:rFonts w:ascii="Book Antiqua" w:eastAsia="Times New Roman" w:hAnsi="Book Antiqua" w:cs="Times New Roman"/>
          <w:bCs/>
        </w:rPr>
        <w:t xml:space="preserve"> on the native liver before transplantation.</w:t>
      </w:r>
    </w:p>
    <w:p w14:paraId="31C4B302" w14:textId="77777777" w:rsidR="005842F6" w:rsidRPr="00465062" w:rsidRDefault="005842F6" w:rsidP="005842F6">
      <w:pPr>
        <w:widowControl w:val="0"/>
        <w:spacing w:line="360" w:lineRule="auto"/>
        <w:ind w:firstLineChars="100" w:firstLine="240"/>
        <w:jc w:val="both"/>
        <w:rPr>
          <w:rFonts w:ascii="Book Antiqua" w:hAnsi="Book Antiqua" w:cs="Times New Roman"/>
          <w:bCs/>
          <w:lang w:eastAsia="zh-CN"/>
        </w:rPr>
      </w:pPr>
    </w:p>
    <w:p w14:paraId="7FD89479" w14:textId="36A43935" w:rsidR="00C15432" w:rsidRPr="00465062" w:rsidRDefault="005842F6" w:rsidP="009A2664">
      <w:pPr>
        <w:widowControl w:val="0"/>
        <w:spacing w:line="360" w:lineRule="auto"/>
        <w:jc w:val="both"/>
        <w:rPr>
          <w:rFonts w:ascii="Book Antiqua" w:hAnsi="Book Antiqua" w:cs="Times New Roman"/>
          <w:b/>
        </w:rPr>
      </w:pPr>
      <w:r w:rsidRPr="00465062">
        <w:rPr>
          <w:rFonts w:ascii="Book Antiqua" w:hAnsi="Book Antiqua" w:cs="Times New Roman"/>
          <w:b/>
        </w:rPr>
        <w:t>SYMPTOMATIC THERAPY</w:t>
      </w:r>
    </w:p>
    <w:p w14:paraId="32C4CF9B" w14:textId="066C789D" w:rsidR="00C15432" w:rsidRPr="00465062" w:rsidRDefault="00C15432" w:rsidP="009A2664">
      <w:pPr>
        <w:widowControl w:val="0"/>
        <w:spacing w:line="360" w:lineRule="auto"/>
        <w:jc w:val="both"/>
        <w:rPr>
          <w:rFonts w:ascii="Book Antiqua" w:hAnsi="Book Antiqua" w:cs="Times New Roman"/>
          <w:b/>
          <w:i/>
        </w:rPr>
      </w:pPr>
      <w:r w:rsidRPr="00465062">
        <w:rPr>
          <w:rFonts w:ascii="Book Antiqua" w:hAnsi="Book Antiqua" w:cs="Times New Roman"/>
          <w:b/>
          <w:i/>
        </w:rPr>
        <w:t>Fatigue</w:t>
      </w:r>
    </w:p>
    <w:p w14:paraId="168E4873" w14:textId="0B124FE3" w:rsidR="00272B62" w:rsidRPr="00465062" w:rsidRDefault="00C15432" w:rsidP="009A2664">
      <w:pPr>
        <w:widowControl w:val="0"/>
        <w:spacing w:line="360" w:lineRule="auto"/>
        <w:jc w:val="both"/>
        <w:rPr>
          <w:rFonts w:ascii="Book Antiqua" w:hAnsi="Book Antiqua" w:cs="Times New Roman"/>
        </w:rPr>
      </w:pPr>
      <w:r w:rsidRPr="00465062">
        <w:rPr>
          <w:rFonts w:ascii="Book Antiqua" w:hAnsi="Book Antiqua" w:cs="Times New Roman"/>
        </w:rPr>
        <w:t>Fatigue occu</w:t>
      </w:r>
      <w:r w:rsidR="00B45B9B" w:rsidRPr="00465062">
        <w:rPr>
          <w:rFonts w:ascii="Book Antiqua" w:hAnsi="Book Antiqua" w:cs="Times New Roman"/>
        </w:rPr>
        <w:t>r</w:t>
      </w:r>
      <w:r w:rsidR="001C049D" w:rsidRPr="00465062">
        <w:rPr>
          <w:rFonts w:ascii="Book Antiqua" w:hAnsi="Book Antiqua" w:cs="Times New Roman"/>
        </w:rPr>
        <w:t>s</w:t>
      </w:r>
      <w:r w:rsidRPr="00465062">
        <w:rPr>
          <w:rFonts w:ascii="Book Antiqua" w:hAnsi="Book Antiqua" w:cs="Times New Roman"/>
        </w:rPr>
        <w:t xml:space="preserve"> in up to 70% of patients</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5</w:t>
      </w:r>
      <w:r w:rsidR="009F7D5E" w:rsidRPr="00465062">
        <w:rPr>
          <w:rFonts w:ascii="Book Antiqua" w:hAnsi="Book Antiqua" w:cs="Times New Roman"/>
          <w:vertAlign w:val="superscript"/>
        </w:rPr>
        <w:t>5</w:t>
      </w:r>
      <w:r w:rsidR="00532BBF" w:rsidRPr="00465062">
        <w:rPr>
          <w:rFonts w:ascii="Book Antiqua" w:hAnsi="Book Antiqua" w:cs="Times New Roman"/>
          <w:vertAlign w:val="superscript"/>
        </w:rPr>
        <w:t>]</w:t>
      </w:r>
      <w:r w:rsidR="00AD0F83" w:rsidRPr="00465062">
        <w:rPr>
          <w:rFonts w:ascii="Book Antiqua" w:hAnsi="Book Antiqua" w:cs="Times New Roman"/>
        </w:rPr>
        <w:t xml:space="preserve">. </w:t>
      </w:r>
      <w:r w:rsidR="001C049D" w:rsidRPr="00465062">
        <w:rPr>
          <w:rFonts w:ascii="Book Antiqua" w:hAnsi="Book Antiqua" w:cs="Times New Roman"/>
        </w:rPr>
        <w:t>It</w:t>
      </w:r>
      <w:r w:rsidRPr="00465062">
        <w:rPr>
          <w:rFonts w:ascii="Book Antiqua" w:hAnsi="Book Antiqua" w:cs="Times New Roman"/>
        </w:rPr>
        <w:t xml:space="preserve"> </w:t>
      </w:r>
      <w:r w:rsidR="00AD0F83" w:rsidRPr="00465062">
        <w:rPr>
          <w:rFonts w:ascii="Book Antiqua" w:hAnsi="Book Antiqua" w:cs="Times New Roman"/>
        </w:rPr>
        <w:t xml:space="preserve">is associated with </w:t>
      </w:r>
      <w:r w:rsidRPr="00465062">
        <w:rPr>
          <w:rFonts w:ascii="Book Antiqua" w:hAnsi="Book Antiqua" w:cs="Times New Roman"/>
        </w:rPr>
        <w:t>exces</w:t>
      </w:r>
      <w:r w:rsidR="00AD0F83" w:rsidRPr="00465062">
        <w:rPr>
          <w:rFonts w:ascii="Book Antiqua" w:hAnsi="Book Antiqua" w:cs="Times New Roman"/>
        </w:rPr>
        <w:t xml:space="preserve">sive daytime sleepiness and </w:t>
      </w:r>
      <w:r w:rsidR="0073581C" w:rsidRPr="00465062">
        <w:rPr>
          <w:rFonts w:ascii="Book Antiqua" w:hAnsi="Book Antiqua" w:cs="Times New Roman"/>
        </w:rPr>
        <w:t>autonomic dysfunction. C</w:t>
      </w:r>
      <w:r w:rsidRPr="00465062">
        <w:rPr>
          <w:rFonts w:ascii="Book Antiqua" w:hAnsi="Book Antiqua" w:cs="Times New Roman"/>
        </w:rPr>
        <w:t>erebral structural abnormalities</w:t>
      </w:r>
      <w:r w:rsidR="00B45B9B" w:rsidRPr="00465062">
        <w:rPr>
          <w:rFonts w:ascii="Book Antiqua" w:hAnsi="Book Antiqua" w:cs="Times New Roman"/>
        </w:rPr>
        <w:t xml:space="preserve">, </w:t>
      </w:r>
      <w:r w:rsidRPr="00465062">
        <w:rPr>
          <w:rFonts w:ascii="Book Antiqua" w:hAnsi="Book Antiqua" w:cs="Times New Roman"/>
        </w:rPr>
        <w:t>related to excessive manganese deposits in the globus pallidum</w:t>
      </w:r>
      <w:r w:rsidR="00B45B9B" w:rsidRPr="00465062">
        <w:rPr>
          <w:rFonts w:ascii="Book Antiqua" w:hAnsi="Book Antiqua" w:cs="Times New Roman"/>
        </w:rPr>
        <w:t>,</w:t>
      </w:r>
      <w:r w:rsidRPr="00465062">
        <w:rPr>
          <w:rFonts w:ascii="Book Antiqua" w:hAnsi="Book Antiqua" w:cs="Times New Roman"/>
        </w:rPr>
        <w:t xml:space="preserve"> may</w:t>
      </w:r>
      <w:r w:rsidR="0073581C" w:rsidRPr="00465062">
        <w:rPr>
          <w:rFonts w:ascii="Book Antiqua" w:hAnsi="Book Antiqua" w:cs="Times New Roman"/>
        </w:rPr>
        <w:t xml:space="preserve"> </w:t>
      </w:r>
      <w:r w:rsidRPr="00465062">
        <w:rPr>
          <w:rFonts w:ascii="Book Antiqua" w:hAnsi="Book Antiqua" w:cs="Times New Roman"/>
        </w:rPr>
        <w:t>be a contributing factor</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14</w:t>
      </w:r>
      <w:r w:rsidR="009F7D5E" w:rsidRPr="00465062">
        <w:rPr>
          <w:rFonts w:ascii="Book Antiqua" w:hAnsi="Book Antiqua" w:cs="Times New Roman"/>
          <w:vertAlign w:val="superscript"/>
        </w:rPr>
        <w:t>3</w:t>
      </w:r>
      <w:r w:rsidR="006B6B40" w:rsidRPr="00465062">
        <w:rPr>
          <w:rFonts w:ascii="Book Antiqua" w:hAnsi="Book Antiqua" w:cs="Times New Roman"/>
          <w:vertAlign w:val="superscript"/>
        </w:rPr>
        <w:t>-14</w:t>
      </w:r>
      <w:r w:rsidR="009F7D5E" w:rsidRPr="00465062">
        <w:rPr>
          <w:rFonts w:ascii="Book Antiqua" w:hAnsi="Book Antiqua" w:cs="Times New Roman"/>
          <w:vertAlign w:val="superscript"/>
        </w:rPr>
        <w:t>6</w:t>
      </w:r>
      <w:r w:rsidR="00532BBF" w:rsidRPr="00465062">
        <w:rPr>
          <w:rFonts w:ascii="Book Antiqua" w:hAnsi="Book Antiqua" w:cs="Times New Roman"/>
          <w:vertAlign w:val="superscript"/>
        </w:rPr>
        <w:t>]</w:t>
      </w:r>
      <w:r w:rsidRPr="00465062">
        <w:rPr>
          <w:rFonts w:ascii="Book Antiqua" w:hAnsi="Book Antiqua" w:cs="Times New Roman"/>
        </w:rPr>
        <w:t>.</w:t>
      </w:r>
      <w:r w:rsidR="009A2664" w:rsidRPr="00465062">
        <w:rPr>
          <w:rFonts w:ascii="Book Antiqua" w:hAnsi="Book Antiqua" w:cs="Times New Roman"/>
        </w:rPr>
        <w:t xml:space="preserve"> </w:t>
      </w:r>
      <w:r w:rsidR="0073581C" w:rsidRPr="00465062">
        <w:rPr>
          <w:rFonts w:ascii="Book Antiqua" w:hAnsi="Book Antiqua" w:cs="Times New Roman"/>
        </w:rPr>
        <w:t xml:space="preserve">Patients with fatigue had significantly </w:t>
      </w:r>
      <w:r w:rsidR="00E55F0C" w:rsidRPr="00465062">
        <w:rPr>
          <w:rFonts w:ascii="Book Antiqua" w:hAnsi="Book Antiqua" w:cs="Times New Roman"/>
        </w:rPr>
        <w:t>higher</w:t>
      </w:r>
      <w:r w:rsidR="0073581C" w:rsidRPr="00465062">
        <w:rPr>
          <w:rFonts w:ascii="Book Antiqua" w:hAnsi="Book Antiqua" w:cs="Times New Roman"/>
        </w:rPr>
        <w:t xml:space="preserve"> </w:t>
      </w:r>
      <w:r w:rsidR="00E55F0C" w:rsidRPr="00465062">
        <w:rPr>
          <w:rFonts w:ascii="Book Antiqua" w:hAnsi="Book Antiqua" w:cs="Times New Roman"/>
        </w:rPr>
        <w:t xml:space="preserve">serum </w:t>
      </w:r>
      <w:r w:rsidR="0073581C" w:rsidRPr="00465062">
        <w:rPr>
          <w:rFonts w:ascii="Book Antiqua" w:hAnsi="Book Antiqua" w:cs="Times New Roman"/>
        </w:rPr>
        <w:t>levels of manganese</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14</w:t>
      </w:r>
      <w:r w:rsidR="009F7D5E" w:rsidRPr="00465062">
        <w:rPr>
          <w:rFonts w:ascii="Book Antiqua" w:hAnsi="Book Antiqua" w:cs="Times New Roman"/>
          <w:vertAlign w:val="superscript"/>
        </w:rPr>
        <w:t>3</w:t>
      </w:r>
      <w:r w:rsidR="00532BBF" w:rsidRPr="00465062">
        <w:rPr>
          <w:rFonts w:ascii="Book Antiqua" w:hAnsi="Book Antiqua" w:cs="Times New Roman"/>
          <w:vertAlign w:val="superscript"/>
        </w:rPr>
        <w:t>]</w:t>
      </w:r>
      <w:r w:rsidR="00B45B9B" w:rsidRPr="00465062">
        <w:rPr>
          <w:rFonts w:ascii="Book Antiqua" w:hAnsi="Book Antiqua" w:cs="Times New Roman"/>
        </w:rPr>
        <w:t>,</w:t>
      </w:r>
      <w:r w:rsidR="00494112" w:rsidRPr="00465062">
        <w:rPr>
          <w:rFonts w:ascii="Book Antiqua" w:hAnsi="Book Antiqua" w:cs="Times New Roman"/>
        </w:rPr>
        <w:t xml:space="preserve"> and increased manganese deposits in the brain, likely secondary to impaired biliary excretion</w:t>
      </w:r>
      <w:r w:rsidR="0073581C" w:rsidRPr="00465062">
        <w:rPr>
          <w:rFonts w:ascii="Book Antiqua" w:hAnsi="Book Antiqua" w:cs="Times New Roman"/>
        </w:rPr>
        <w:t>.</w:t>
      </w:r>
      <w:r w:rsidR="009A2664" w:rsidRPr="00465062">
        <w:rPr>
          <w:rFonts w:ascii="Book Antiqua" w:hAnsi="Book Antiqua" w:cs="Times New Roman"/>
        </w:rPr>
        <w:t xml:space="preserve"> </w:t>
      </w:r>
      <w:r w:rsidR="00494112" w:rsidRPr="00465062">
        <w:rPr>
          <w:rFonts w:ascii="Book Antiqua" w:hAnsi="Book Antiqua" w:cs="Times New Roman"/>
        </w:rPr>
        <w:t>Other implicated factors include e</w:t>
      </w:r>
      <w:r w:rsidRPr="00465062">
        <w:rPr>
          <w:rFonts w:ascii="Book Antiqua" w:hAnsi="Book Antiqua" w:cs="Times New Roman"/>
        </w:rPr>
        <w:t>levated inflammatory cytokines (IL-1,</w:t>
      </w:r>
      <w:r w:rsidR="00843C72" w:rsidRPr="00465062">
        <w:rPr>
          <w:rFonts w:ascii="Book Antiqua" w:hAnsi="Book Antiqua" w:cs="Times New Roman"/>
        </w:rPr>
        <w:t xml:space="preserve"> </w:t>
      </w:r>
      <w:r w:rsidRPr="00465062">
        <w:rPr>
          <w:rFonts w:ascii="Book Antiqua" w:hAnsi="Book Antiqua" w:cs="Times New Roman"/>
        </w:rPr>
        <w:t>IL-6,</w:t>
      </w:r>
      <w:r w:rsidR="00843C72" w:rsidRPr="00465062">
        <w:rPr>
          <w:rFonts w:ascii="Book Antiqua" w:hAnsi="Book Antiqua" w:cs="Times New Roman"/>
        </w:rPr>
        <w:t xml:space="preserve"> </w:t>
      </w:r>
      <w:r w:rsidRPr="00465062">
        <w:rPr>
          <w:rFonts w:ascii="Book Antiqua" w:hAnsi="Book Antiqua" w:cs="Times New Roman"/>
        </w:rPr>
        <w:t>TNF)</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14</w:t>
      </w:r>
      <w:r w:rsidR="009F7D5E" w:rsidRPr="00465062">
        <w:rPr>
          <w:rFonts w:ascii="Book Antiqua" w:hAnsi="Book Antiqua" w:cs="Times New Roman"/>
          <w:vertAlign w:val="superscript"/>
        </w:rPr>
        <w:t>7</w:t>
      </w:r>
      <w:r w:rsidR="00532BBF" w:rsidRPr="00465062">
        <w:rPr>
          <w:rFonts w:ascii="Book Antiqua" w:hAnsi="Book Antiqua" w:cs="Times New Roman"/>
          <w:vertAlign w:val="superscript"/>
        </w:rPr>
        <w:t>]</w:t>
      </w:r>
      <w:r w:rsidR="00272B62" w:rsidRPr="00465062">
        <w:rPr>
          <w:rFonts w:ascii="Book Antiqua" w:hAnsi="Book Antiqua" w:cs="Times New Roman"/>
        </w:rPr>
        <w:t>,</w:t>
      </w:r>
      <w:r w:rsidRPr="00465062">
        <w:rPr>
          <w:rFonts w:ascii="Book Antiqua" w:hAnsi="Book Antiqua" w:cs="Times New Roman"/>
        </w:rPr>
        <w:t xml:space="preserve"> elevated progesterone levels</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14</w:t>
      </w:r>
      <w:r w:rsidR="009F7D5E" w:rsidRPr="00465062">
        <w:rPr>
          <w:rFonts w:ascii="Book Antiqua" w:hAnsi="Book Antiqua" w:cs="Times New Roman"/>
          <w:vertAlign w:val="superscript"/>
        </w:rPr>
        <w:t>8</w:t>
      </w:r>
      <w:r w:rsidR="006B6B40" w:rsidRPr="00465062">
        <w:rPr>
          <w:rFonts w:ascii="Book Antiqua" w:hAnsi="Book Antiqua" w:cs="Times New Roman"/>
          <w:vertAlign w:val="superscript"/>
        </w:rPr>
        <w:t>,1</w:t>
      </w:r>
      <w:r w:rsidR="009F7D5E" w:rsidRPr="00465062">
        <w:rPr>
          <w:rFonts w:ascii="Book Antiqua" w:hAnsi="Book Antiqua" w:cs="Times New Roman"/>
          <w:vertAlign w:val="superscript"/>
        </w:rPr>
        <w:t>49</w:t>
      </w:r>
      <w:r w:rsidR="00532BBF" w:rsidRPr="00465062">
        <w:rPr>
          <w:rFonts w:ascii="Book Antiqua" w:hAnsi="Book Antiqua" w:cs="Times New Roman"/>
          <w:vertAlign w:val="superscript"/>
        </w:rPr>
        <w:t>]</w:t>
      </w:r>
      <w:r w:rsidR="00272B62" w:rsidRPr="00465062">
        <w:rPr>
          <w:rFonts w:ascii="Book Antiqua" w:hAnsi="Book Antiqua" w:cs="Times New Roman"/>
        </w:rPr>
        <w:t>,</w:t>
      </w:r>
      <w:r w:rsidRPr="00465062">
        <w:rPr>
          <w:rFonts w:ascii="Book Antiqua" w:hAnsi="Book Antiqua" w:cs="Times New Roman"/>
        </w:rPr>
        <w:t xml:space="preserve"> and impair</w:t>
      </w:r>
      <w:r w:rsidR="00272B62" w:rsidRPr="00465062">
        <w:rPr>
          <w:rFonts w:ascii="Book Antiqua" w:hAnsi="Book Antiqua" w:cs="Times New Roman"/>
        </w:rPr>
        <w:t>ed</w:t>
      </w:r>
      <w:r w:rsidRPr="00465062">
        <w:rPr>
          <w:rFonts w:ascii="Book Antiqua" w:hAnsi="Book Antiqua" w:cs="Times New Roman"/>
        </w:rPr>
        <w:t xml:space="preserve"> peripheral muscle function</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15</w:t>
      </w:r>
      <w:r w:rsidR="009F7D5E" w:rsidRPr="00465062">
        <w:rPr>
          <w:rFonts w:ascii="Book Antiqua" w:hAnsi="Book Antiqua" w:cs="Times New Roman"/>
          <w:vertAlign w:val="superscript"/>
        </w:rPr>
        <w:t>0</w:t>
      </w:r>
      <w:r w:rsidR="006B6B40" w:rsidRPr="00465062">
        <w:rPr>
          <w:rFonts w:ascii="Book Antiqua" w:hAnsi="Book Antiqua" w:cs="Times New Roman"/>
          <w:vertAlign w:val="superscript"/>
        </w:rPr>
        <w:t>,15</w:t>
      </w:r>
      <w:r w:rsidR="009F7D5E" w:rsidRPr="00465062">
        <w:rPr>
          <w:rFonts w:ascii="Book Antiqua" w:hAnsi="Book Antiqua" w:cs="Times New Roman"/>
          <w:vertAlign w:val="superscript"/>
        </w:rPr>
        <w:t>1</w:t>
      </w:r>
      <w:r w:rsidR="00532BBF" w:rsidRPr="00465062">
        <w:rPr>
          <w:rFonts w:ascii="Book Antiqua" w:hAnsi="Book Antiqua" w:cs="Times New Roman"/>
          <w:vertAlign w:val="superscript"/>
        </w:rPr>
        <w:t>]</w:t>
      </w:r>
      <w:r w:rsidRPr="00465062">
        <w:rPr>
          <w:rFonts w:ascii="Book Antiqua" w:hAnsi="Book Antiqua" w:cs="Times New Roman"/>
        </w:rPr>
        <w:t xml:space="preserve">. Fatigue at clinical presentation may be associated with </w:t>
      </w:r>
      <w:r w:rsidR="00AD0F83" w:rsidRPr="00465062">
        <w:rPr>
          <w:rFonts w:ascii="Book Antiqua" w:hAnsi="Book Antiqua" w:cs="Times New Roman"/>
        </w:rPr>
        <w:t xml:space="preserve">an </w:t>
      </w:r>
      <w:r w:rsidRPr="00465062">
        <w:rPr>
          <w:rFonts w:ascii="Book Antiqua" w:hAnsi="Book Antiqua" w:cs="Times New Roman"/>
        </w:rPr>
        <w:t>aggressive clinical course</w:t>
      </w:r>
      <w:r w:rsidR="00AD0F83" w:rsidRPr="00465062">
        <w:rPr>
          <w:rFonts w:ascii="Book Antiqua" w:hAnsi="Book Antiqua" w:cs="Times New Roman"/>
        </w:rPr>
        <w:t>,</w:t>
      </w:r>
      <w:r w:rsidRPr="00465062">
        <w:rPr>
          <w:rFonts w:ascii="Book Antiqua" w:hAnsi="Book Antiqua" w:cs="Times New Roman"/>
        </w:rPr>
        <w:t xml:space="preserve"> rapid progression to cirrhosis</w:t>
      </w:r>
      <w:r w:rsidR="00E9631D" w:rsidRPr="00465062">
        <w:rPr>
          <w:rFonts w:ascii="Book Antiqua" w:hAnsi="Book Antiqua" w:cs="Times New Roman"/>
        </w:rPr>
        <w:t>,</w:t>
      </w:r>
      <w:r w:rsidRPr="00465062">
        <w:rPr>
          <w:rFonts w:ascii="Book Antiqua" w:hAnsi="Book Antiqua" w:cs="Times New Roman"/>
        </w:rPr>
        <w:t xml:space="preserve"> </w:t>
      </w:r>
      <w:r w:rsidR="00ED2B6A" w:rsidRPr="00465062">
        <w:rPr>
          <w:rFonts w:ascii="Book Antiqua" w:hAnsi="Book Antiqua" w:cs="Times New Roman"/>
        </w:rPr>
        <w:t>and poor response to UDCA</w:t>
      </w:r>
      <w:r w:rsidR="00532BBF" w:rsidRPr="00465062">
        <w:rPr>
          <w:rFonts w:ascii="Book Antiqua" w:hAnsi="Book Antiqua" w:cs="Times New Roman"/>
          <w:vertAlign w:val="superscript"/>
        </w:rPr>
        <w:t>[</w:t>
      </w:r>
      <w:r w:rsidR="006B6B40" w:rsidRPr="00465062">
        <w:rPr>
          <w:rFonts w:ascii="Book Antiqua" w:hAnsi="Book Antiqua" w:cs="Times New Roman"/>
          <w:vertAlign w:val="superscript"/>
        </w:rPr>
        <w:t>6</w:t>
      </w:r>
      <w:r w:rsidR="009F7D5E" w:rsidRPr="00465062">
        <w:rPr>
          <w:rFonts w:ascii="Book Antiqua" w:hAnsi="Book Antiqua" w:cs="Times New Roman"/>
          <w:vertAlign w:val="superscript"/>
        </w:rPr>
        <w:t>1</w:t>
      </w:r>
      <w:r w:rsidR="00532BBF" w:rsidRPr="00465062">
        <w:rPr>
          <w:rFonts w:ascii="Book Antiqua" w:hAnsi="Book Antiqua" w:cs="Times New Roman"/>
          <w:vertAlign w:val="superscript"/>
        </w:rPr>
        <w:t>]</w:t>
      </w:r>
      <w:r w:rsidRPr="00465062">
        <w:rPr>
          <w:rFonts w:ascii="Book Antiqua" w:hAnsi="Book Antiqua" w:cs="Times New Roman"/>
        </w:rPr>
        <w:t>.</w:t>
      </w:r>
    </w:p>
    <w:p w14:paraId="23AE6A18" w14:textId="0DF5A738" w:rsidR="003C2090" w:rsidRPr="00465062" w:rsidRDefault="00272B62" w:rsidP="00F63BA0">
      <w:pPr>
        <w:widowControl w:val="0"/>
        <w:spacing w:line="360" w:lineRule="auto"/>
        <w:ind w:firstLineChars="100" w:firstLine="240"/>
        <w:jc w:val="both"/>
        <w:rPr>
          <w:rFonts w:ascii="Book Antiqua" w:hAnsi="Book Antiqua" w:cs="Times New Roman"/>
        </w:rPr>
      </w:pPr>
      <w:r w:rsidRPr="00465062">
        <w:rPr>
          <w:rFonts w:ascii="Book Antiqua" w:hAnsi="Book Antiqua" w:cs="Times New Roman"/>
        </w:rPr>
        <w:t>F</w:t>
      </w:r>
      <w:r w:rsidR="00C15432" w:rsidRPr="00465062">
        <w:rPr>
          <w:rFonts w:ascii="Book Antiqua" w:hAnsi="Book Antiqua" w:cs="Times New Roman"/>
        </w:rPr>
        <w:t>at</w:t>
      </w:r>
      <w:r w:rsidR="00AD0F83" w:rsidRPr="00465062">
        <w:rPr>
          <w:rFonts w:ascii="Book Antiqua" w:hAnsi="Book Antiqua" w:cs="Times New Roman"/>
        </w:rPr>
        <w:t xml:space="preserve">igue </w:t>
      </w:r>
      <w:r w:rsidRPr="00465062">
        <w:rPr>
          <w:rFonts w:ascii="Book Antiqua" w:hAnsi="Book Antiqua" w:cs="Times New Roman"/>
        </w:rPr>
        <w:t xml:space="preserve">severity </w:t>
      </w:r>
      <w:r w:rsidR="00AD0F83" w:rsidRPr="00465062">
        <w:rPr>
          <w:rFonts w:ascii="Book Antiqua" w:hAnsi="Book Antiqua" w:cs="Times New Roman"/>
        </w:rPr>
        <w:t xml:space="preserve">is measured according to </w:t>
      </w:r>
      <w:r w:rsidR="00C15432" w:rsidRPr="00465062">
        <w:rPr>
          <w:rFonts w:ascii="Book Antiqua" w:hAnsi="Book Antiqua" w:cs="Times New Roman"/>
        </w:rPr>
        <w:t>the Fatigue Impact Scale (FIS)</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15</w:t>
      </w:r>
      <w:r w:rsidR="009F7D5E" w:rsidRPr="00465062">
        <w:rPr>
          <w:rFonts w:ascii="Book Antiqua" w:hAnsi="Book Antiqua" w:cs="Times New Roman"/>
          <w:vertAlign w:val="superscript"/>
        </w:rPr>
        <w:t>2</w:t>
      </w:r>
      <w:r w:rsidR="00C539C4" w:rsidRPr="00465062">
        <w:rPr>
          <w:rFonts w:ascii="Book Antiqua" w:hAnsi="Book Antiqua" w:cs="Times New Roman"/>
          <w:vertAlign w:val="superscript"/>
        </w:rPr>
        <w:t>]</w:t>
      </w:r>
      <w:r w:rsidR="00ED2B6A" w:rsidRPr="00465062">
        <w:rPr>
          <w:rFonts w:ascii="Book Antiqua" w:hAnsi="Book Antiqua" w:cs="Times New Roman"/>
        </w:rPr>
        <w:t xml:space="preserve"> or</w:t>
      </w:r>
      <w:r w:rsidR="00C15432" w:rsidRPr="00465062">
        <w:rPr>
          <w:rFonts w:ascii="Book Antiqua" w:hAnsi="Book Antiqua" w:cs="Times New Roman"/>
        </w:rPr>
        <w:t xml:space="preserve"> PBC-40 </w:t>
      </w:r>
      <w:r w:rsidR="00CE1EDF" w:rsidRPr="00465062">
        <w:rPr>
          <w:rFonts w:ascii="Book Antiqua" w:hAnsi="Book Antiqua" w:cs="Times New Roman"/>
        </w:rPr>
        <w:t>(</w:t>
      </w:r>
      <w:r w:rsidR="00E55F0C" w:rsidRPr="00465062">
        <w:rPr>
          <w:rFonts w:ascii="Book Antiqua" w:hAnsi="Book Antiqua" w:cs="Times New Roman"/>
        </w:rPr>
        <w:t>primary biliary cirrhosis 40 question profile</w:t>
      </w:r>
      <w:r w:rsidR="00CE1EDF" w:rsidRPr="00465062">
        <w:rPr>
          <w:rFonts w:ascii="Book Antiqua" w:hAnsi="Book Antiqua" w:cs="Times New Roman"/>
        </w:rPr>
        <w:t>)</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15</w:t>
      </w:r>
      <w:r w:rsidR="009F7D5E" w:rsidRPr="00465062">
        <w:rPr>
          <w:rFonts w:ascii="Book Antiqua" w:hAnsi="Book Antiqua" w:cs="Times New Roman"/>
          <w:vertAlign w:val="superscript"/>
        </w:rPr>
        <w:t>3</w:t>
      </w:r>
      <w:r w:rsidR="00C539C4" w:rsidRPr="00465062">
        <w:rPr>
          <w:rFonts w:ascii="Book Antiqua" w:hAnsi="Book Antiqua" w:cs="Times New Roman"/>
          <w:vertAlign w:val="superscript"/>
        </w:rPr>
        <w:t>]</w:t>
      </w:r>
      <w:r w:rsidR="00C15432" w:rsidRPr="00465062">
        <w:rPr>
          <w:rFonts w:ascii="Book Antiqua" w:hAnsi="Book Antiqua" w:cs="Times New Roman"/>
        </w:rPr>
        <w:t>.</w:t>
      </w:r>
      <w:r w:rsidR="009A2664" w:rsidRPr="00465062">
        <w:rPr>
          <w:rFonts w:ascii="Book Antiqua" w:hAnsi="Book Antiqua" w:cs="Times New Roman"/>
        </w:rPr>
        <w:t xml:space="preserve"> </w:t>
      </w:r>
      <w:r w:rsidR="003C2090" w:rsidRPr="00465062">
        <w:rPr>
          <w:rFonts w:ascii="Book Antiqua" w:hAnsi="Book Antiqua" w:cs="Times New Roman"/>
        </w:rPr>
        <w:t xml:space="preserve">The </w:t>
      </w:r>
      <w:r w:rsidRPr="00465062">
        <w:rPr>
          <w:rFonts w:ascii="Book Antiqua" w:hAnsi="Book Antiqua" w:cs="Times New Roman"/>
        </w:rPr>
        <w:t>FIS</w:t>
      </w:r>
      <w:r w:rsidR="003C2090" w:rsidRPr="00465062">
        <w:rPr>
          <w:rFonts w:ascii="Book Antiqua" w:hAnsi="Book Antiqua" w:cs="Times New Roman"/>
        </w:rPr>
        <w:t xml:space="preserve"> is a detailed and </w:t>
      </w:r>
      <w:r w:rsidR="00CE1EDF" w:rsidRPr="00465062">
        <w:rPr>
          <w:rFonts w:ascii="Book Antiqua" w:hAnsi="Book Antiqua" w:cs="Times New Roman"/>
        </w:rPr>
        <w:t>cumbersome</w:t>
      </w:r>
      <w:r w:rsidR="003C2090" w:rsidRPr="00465062">
        <w:rPr>
          <w:rFonts w:ascii="Book Antiqua" w:hAnsi="Book Antiqua" w:cs="Times New Roman"/>
        </w:rPr>
        <w:t xml:space="preserve"> tool, which takes approximately 3 min to complete in a non-fatigued person, but may take </w:t>
      </w:r>
      <w:r w:rsidR="00E55F0C" w:rsidRPr="00465062">
        <w:rPr>
          <w:rFonts w:ascii="Book Antiqua" w:hAnsi="Book Antiqua" w:cs="Times New Roman"/>
        </w:rPr>
        <w:t>considerabl</w:t>
      </w:r>
      <w:r w:rsidR="00ED2B6A" w:rsidRPr="00465062">
        <w:rPr>
          <w:rFonts w:ascii="Book Antiqua" w:hAnsi="Book Antiqua" w:cs="Times New Roman"/>
        </w:rPr>
        <w:t>y more</w:t>
      </w:r>
      <w:r w:rsidR="00E55F0C" w:rsidRPr="00465062">
        <w:rPr>
          <w:rFonts w:ascii="Book Antiqua" w:hAnsi="Book Antiqua" w:cs="Times New Roman"/>
        </w:rPr>
        <w:t xml:space="preserve"> time</w:t>
      </w:r>
      <w:r w:rsidR="003C2090" w:rsidRPr="00465062">
        <w:rPr>
          <w:rFonts w:ascii="Book Antiqua" w:hAnsi="Book Antiqua" w:cs="Times New Roman"/>
        </w:rPr>
        <w:t xml:space="preserve"> in severely fatigued </w:t>
      </w:r>
      <w:r w:rsidR="00B45B9B" w:rsidRPr="00465062">
        <w:rPr>
          <w:rFonts w:ascii="Book Antiqua" w:hAnsi="Book Antiqua" w:cs="Times New Roman"/>
        </w:rPr>
        <w:t>patients</w:t>
      </w:r>
      <w:r w:rsidR="003C2090" w:rsidRPr="00465062">
        <w:rPr>
          <w:rFonts w:ascii="Book Antiqua" w:hAnsi="Book Antiqua" w:cs="Times New Roman"/>
        </w:rPr>
        <w:t>.</w:t>
      </w:r>
      <w:r w:rsidR="003C2090" w:rsidRPr="00465062">
        <w:rPr>
          <w:rFonts w:ascii="Book Antiqua" w:eastAsia="Times New Roman" w:hAnsi="Book Antiqua" w:cs="Times New Roman"/>
          <w:kern w:val="0"/>
          <w:lang w:eastAsia="en-US"/>
        </w:rPr>
        <w:t xml:space="preserve"> </w:t>
      </w:r>
      <w:r w:rsidR="003C2090" w:rsidRPr="00465062">
        <w:rPr>
          <w:rFonts w:ascii="Book Antiqua" w:hAnsi="Book Antiqua" w:cs="Times New Roman"/>
        </w:rPr>
        <w:t xml:space="preserve">There are 40 items on the scale, each of which is scored </w:t>
      </w:r>
      <w:r w:rsidR="00E55F0C" w:rsidRPr="00465062">
        <w:rPr>
          <w:rFonts w:ascii="Book Antiqua" w:hAnsi="Book Antiqua" w:cs="Times New Roman"/>
        </w:rPr>
        <w:t xml:space="preserve">from </w:t>
      </w:r>
      <w:r w:rsidR="003C2090" w:rsidRPr="00465062">
        <w:rPr>
          <w:rFonts w:ascii="Book Antiqua" w:hAnsi="Book Antiqua" w:cs="Times New Roman"/>
        </w:rPr>
        <w:t xml:space="preserve">0 (no problem) to 4 (extreme problem), providing a continuous scale </w:t>
      </w:r>
      <w:r w:rsidRPr="00465062">
        <w:rPr>
          <w:rFonts w:ascii="Book Antiqua" w:hAnsi="Book Antiqua" w:cs="Times New Roman"/>
        </w:rPr>
        <w:t xml:space="preserve">score </w:t>
      </w:r>
      <w:r w:rsidR="003C2090" w:rsidRPr="00465062">
        <w:rPr>
          <w:rFonts w:ascii="Book Antiqua" w:hAnsi="Book Antiqua" w:cs="Times New Roman"/>
        </w:rPr>
        <w:t>of 0</w:t>
      </w:r>
      <w:r w:rsidR="00F63BA0" w:rsidRPr="00465062">
        <w:rPr>
          <w:rFonts w:ascii="Book Antiqua" w:hAnsi="Book Antiqua" w:cs="Times New Roman" w:hint="eastAsia"/>
          <w:lang w:eastAsia="zh-CN"/>
        </w:rPr>
        <w:t>-</w:t>
      </w:r>
      <w:r w:rsidR="003C2090" w:rsidRPr="00465062">
        <w:rPr>
          <w:rFonts w:ascii="Book Antiqua" w:hAnsi="Book Antiqua" w:cs="Times New Roman"/>
        </w:rPr>
        <w:t>160</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15</w:t>
      </w:r>
      <w:r w:rsidR="009F7D5E" w:rsidRPr="00465062">
        <w:rPr>
          <w:rFonts w:ascii="Book Antiqua" w:hAnsi="Book Antiqua" w:cs="Times New Roman"/>
          <w:vertAlign w:val="superscript"/>
        </w:rPr>
        <w:t>4</w:t>
      </w:r>
      <w:r w:rsidR="00C539C4" w:rsidRPr="00465062">
        <w:rPr>
          <w:rFonts w:ascii="Book Antiqua" w:hAnsi="Book Antiqua" w:cs="Times New Roman"/>
          <w:vertAlign w:val="superscript"/>
        </w:rPr>
        <w:t>]</w:t>
      </w:r>
      <w:r w:rsidR="00CE1EDF" w:rsidRPr="00465062">
        <w:rPr>
          <w:rFonts w:ascii="Book Antiqua" w:hAnsi="Book Antiqua" w:cs="Times New Roman"/>
        </w:rPr>
        <w:t>.</w:t>
      </w:r>
    </w:p>
    <w:p w14:paraId="435D4BA5" w14:textId="52570BEE" w:rsidR="00C15432" w:rsidRPr="00465062" w:rsidRDefault="00AD0F83" w:rsidP="00F63BA0">
      <w:pPr>
        <w:widowControl w:val="0"/>
        <w:spacing w:line="360" w:lineRule="auto"/>
        <w:ind w:firstLineChars="100" w:firstLine="240"/>
        <w:jc w:val="both"/>
        <w:rPr>
          <w:rFonts w:ascii="Book Antiqua" w:hAnsi="Book Antiqua" w:cs="Times New Roman"/>
        </w:rPr>
      </w:pPr>
      <w:r w:rsidRPr="00465062">
        <w:rPr>
          <w:rFonts w:ascii="Book Antiqua" w:hAnsi="Book Antiqua" w:cs="Times New Roman"/>
        </w:rPr>
        <w:t>There is no specific treatment</w:t>
      </w:r>
      <w:r w:rsidR="00C15432" w:rsidRPr="00465062">
        <w:rPr>
          <w:rFonts w:ascii="Book Antiqua" w:hAnsi="Book Antiqua" w:cs="Times New Roman"/>
        </w:rPr>
        <w:t xml:space="preserve"> for the fatig</w:t>
      </w:r>
      <w:r w:rsidR="00911E0C" w:rsidRPr="00465062">
        <w:rPr>
          <w:rFonts w:ascii="Book Antiqua" w:hAnsi="Book Antiqua" w:cs="Times New Roman"/>
        </w:rPr>
        <w:t xml:space="preserve">ue. </w:t>
      </w:r>
      <w:r w:rsidR="00C15432" w:rsidRPr="00465062">
        <w:rPr>
          <w:rFonts w:ascii="Book Antiqua" w:hAnsi="Book Antiqua" w:cs="Times New Roman"/>
        </w:rPr>
        <w:t>Some data suggest that modafinil improves fatigue symptoms in PBC patients, without major side effects</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15</w:t>
      </w:r>
      <w:r w:rsidR="009F7D5E" w:rsidRPr="00465062">
        <w:rPr>
          <w:rFonts w:ascii="Book Antiqua" w:hAnsi="Book Antiqua" w:cs="Times New Roman"/>
          <w:vertAlign w:val="superscript"/>
        </w:rPr>
        <w:t>5</w:t>
      </w:r>
      <w:r w:rsidR="00C539C4" w:rsidRPr="00465062">
        <w:rPr>
          <w:rFonts w:ascii="Book Antiqua" w:hAnsi="Book Antiqua" w:cs="Times New Roman"/>
          <w:vertAlign w:val="superscript"/>
        </w:rPr>
        <w:t>]</w:t>
      </w:r>
      <w:r w:rsidRPr="00465062">
        <w:rPr>
          <w:rFonts w:ascii="Book Antiqua" w:hAnsi="Book Antiqua" w:cs="Times New Roman"/>
        </w:rPr>
        <w:t xml:space="preserve">, </w:t>
      </w:r>
      <w:r w:rsidR="00911E0C" w:rsidRPr="00465062">
        <w:rPr>
          <w:rFonts w:ascii="Book Antiqua" w:hAnsi="Book Antiqua" w:cs="Times New Roman"/>
        </w:rPr>
        <w:t xml:space="preserve">but </w:t>
      </w:r>
      <w:r w:rsidRPr="00465062">
        <w:rPr>
          <w:rFonts w:ascii="Book Antiqua" w:hAnsi="Book Antiqua" w:cs="Times New Roman"/>
        </w:rPr>
        <w:t xml:space="preserve">it is currently </w:t>
      </w:r>
      <w:r w:rsidR="00911E0C" w:rsidRPr="00465062">
        <w:rPr>
          <w:rFonts w:ascii="Book Antiqua" w:hAnsi="Book Antiqua" w:cs="Times New Roman"/>
        </w:rPr>
        <w:t>not approved by</w:t>
      </w:r>
      <w:r w:rsidRPr="00465062">
        <w:rPr>
          <w:rFonts w:ascii="Book Antiqua" w:hAnsi="Book Antiqua" w:cs="Times New Roman"/>
        </w:rPr>
        <w:t xml:space="preserve"> the FDA </w:t>
      </w:r>
      <w:r w:rsidR="00C15432" w:rsidRPr="00465062">
        <w:rPr>
          <w:rFonts w:ascii="Book Antiqua" w:hAnsi="Book Antiqua" w:cs="Times New Roman"/>
        </w:rPr>
        <w:t>for this indication</w:t>
      </w:r>
      <w:r w:rsidRPr="00465062">
        <w:rPr>
          <w:rFonts w:ascii="Book Antiqua" w:hAnsi="Book Antiqua" w:cs="Times New Roman"/>
        </w:rPr>
        <w:t xml:space="preserve">. Randomized, </w:t>
      </w:r>
      <w:r w:rsidR="00C15432" w:rsidRPr="00465062">
        <w:rPr>
          <w:rFonts w:ascii="Book Antiqua" w:hAnsi="Book Antiqua" w:cs="Times New Roman"/>
        </w:rPr>
        <w:t xml:space="preserve">prospective studies are needed to establish </w:t>
      </w:r>
      <w:r w:rsidR="00CE1EDF" w:rsidRPr="00465062">
        <w:rPr>
          <w:rFonts w:ascii="Book Antiqua" w:hAnsi="Book Antiqua" w:cs="Times New Roman"/>
        </w:rPr>
        <w:t>efficacy</w:t>
      </w:r>
      <w:r w:rsidR="00C15432" w:rsidRPr="00465062">
        <w:rPr>
          <w:rFonts w:ascii="Book Antiqua" w:hAnsi="Book Antiqua" w:cs="Times New Roman"/>
        </w:rPr>
        <w:t xml:space="preserve">. </w:t>
      </w:r>
      <w:r w:rsidR="00B45B9B" w:rsidRPr="00465062">
        <w:rPr>
          <w:rFonts w:ascii="Book Antiqua" w:hAnsi="Book Antiqua" w:cs="Times New Roman"/>
        </w:rPr>
        <w:t>Some</w:t>
      </w:r>
      <w:r w:rsidR="0014452E" w:rsidRPr="00465062">
        <w:rPr>
          <w:rFonts w:ascii="Book Antiqua" w:hAnsi="Book Antiqua" w:cs="Times New Roman"/>
        </w:rPr>
        <w:t xml:space="preserve"> </w:t>
      </w:r>
      <w:r w:rsidR="00E55F0C" w:rsidRPr="00465062">
        <w:rPr>
          <w:rFonts w:ascii="Book Antiqua" w:hAnsi="Book Antiqua" w:cs="Times New Roman"/>
        </w:rPr>
        <w:t xml:space="preserve">PBC </w:t>
      </w:r>
      <w:r w:rsidR="0014452E" w:rsidRPr="00465062">
        <w:rPr>
          <w:rFonts w:ascii="Book Antiqua" w:hAnsi="Book Antiqua" w:cs="Times New Roman"/>
        </w:rPr>
        <w:t xml:space="preserve">patients experience a symptom complex of fatigue, symptoms </w:t>
      </w:r>
      <w:r w:rsidR="00ED2B6A" w:rsidRPr="00465062">
        <w:rPr>
          <w:rFonts w:ascii="Book Antiqua" w:hAnsi="Book Antiqua" w:cs="Times New Roman"/>
        </w:rPr>
        <w:t>of</w:t>
      </w:r>
      <w:r w:rsidR="0014452E" w:rsidRPr="00465062">
        <w:rPr>
          <w:rFonts w:ascii="Book Antiqua" w:hAnsi="Book Antiqua" w:cs="Times New Roman"/>
        </w:rPr>
        <w:t xml:space="preserve"> cognitive dysfunction, and social and emotional dysfunction</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15</w:t>
      </w:r>
      <w:r w:rsidR="009F7D5E" w:rsidRPr="00465062">
        <w:rPr>
          <w:rFonts w:ascii="Book Antiqua" w:hAnsi="Book Antiqua" w:cs="Times New Roman"/>
          <w:vertAlign w:val="superscript"/>
        </w:rPr>
        <w:t>6</w:t>
      </w:r>
      <w:r w:rsidR="00C539C4" w:rsidRPr="00465062">
        <w:rPr>
          <w:rFonts w:ascii="Book Antiqua" w:hAnsi="Book Antiqua" w:cs="Times New Roman"/>
          <w:vertAlign w:val="superscript"/>
        </w:rPr>
        <w:t>]</w:t>
      </w:r>
      <w:r w:rsidR="0014452E" w:rsidRPr="00465062">
        <w:rPr>
          <w:rFonts w:ascii="Book Antiqua" w:hAnsi="Book Antiqua" w:cs="Times New Roman"/>
        </w:rPr>
        <w:t>.</w:t>
      </w:r>
      <w:r w:rsidR="00C458D4" w:rsidRPr="00465062">
        <w:rPr>
          <w:rFonts w:ascii="Book Antiqua" w:hAnsi="Book Antiqua" w:cs="Times New Roman"/>
        </w:rPr>
        <w:t xml:space="preserve"> Various agents such as ondansteron, fluoxetine, and antioxidants have been studied to ameliorate this fatigue, but none have demonstrated efficacy</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14</w:t>
      </w:r>
      <w:r w:rsidR="009F7D5E" w:rsidRPr="00465062">
        <w:rPr>
          <w:rFonts w:ascii="Book Antiqua" w:hAnsi="Book Antiqua" w:cs="Times New Roman"/>
          <w:vertAlign w:val="superscript"/>
        </w:rPr>
        <w:t>7</w:t>
      </w:r>
      <w:r w:rsidR="00C539C4" w:rsidRPr="00465062">
        <w:rPr>
          <w:rFonts w:ascii="Book Antiqua" w:hAnsi="Book Antiqua" w:cs="Times New Roman"/>
          <w:vertAlign w:val="superscript"/>
        </w:rPr>
        <w:t>]</w:t>
      </w:r>
      <w:r w:rsidR="00C458D4" w:rsidRPr="00465062">
        <w:rPr>
          <w:rFonts w:ascii="Book Antiqua" w:hAnsi="Book Antiqua" w:cs="Times New Roman"/>
        </w:rPr>
        <w:t>.</w:t>
      </w:r>
    </w:p>
    <w:p w14:paraId="241CB5EF" w14:textId="77777777" w:rsidR="00F63BA0" w:rsidRPr="00465062" w:rsidRDefault="00F63BA0" w:rsidP="009A2664">
      <w:pPr>
        <w:widowControl w:val="0"/>
        <w:spacing w:line="360" w:lineRule="auto"/>
        <w:jc w:val="both"/>
        <w:rPr>
          <w:rFonts w:ascii="Book Antiqua" w:hAnsi="Book Antiqua" w:cs="Times New Roman"/>
          <w:u w:val="single"/>
          <w:lang w:eastAsia="zh-CN"/>
        </w:rPr>
      </w:pPr>
    </w:p>
    <w:p w14:paraId="43734926" w14:textId="5CE6FF9A" w:rsidR="00C15432" w:rsidRPr="00465062" w:rsidRDefault="00931B97" w:rsidP="009A2664">
      <w:pPr>
        <w:widowControl w:val="0"/>
        <w:spacing w:line="360" w:lineRule="auto"/>
        <w:jc w:val="both"/>
        <w:rPr>
          <w:rFonts w:ascii="Book Antiqua" w:hAnsi="Book Antiqua" w:cs="Times New Roman"/>
          <w:b/>
          <w:i/>
        </w:rPr>
      </w:pPr>
      <w:r w:rsidRPr="00465062">
        <w:rPr>
          <w:rFonts w:ascii="Book Antiqua" w:hAnsi="Book Antiqua" w:cs="Times New Roman"/>
          <w:b/>
          <w:i/>
        </w:rPr>
        <w:t>Pruritus</w:t>
      </w:r>
    </w:p>
    <w:p w14:paraId="38CA1B96" w14:textId="2E2D1089" w:rsidR="00931B97" w:rsidRPr="00465062" w:rsidRDefault="0014452E" w:rsidP="009A2664">
      <w:pPr>
        <w:widowControl w:val="0"/>
        <w:spacing w:line="360" w:lineRule="auto"/>
        <w:jc w:val="both"/>
        <w:rPr>
          <w:rFonts w:ascii="Book Antiqua" w:hAnsi="Book Antiqua" w:cs="Times New Roman"/>
        </w:rPr>
      </w:pPr>
      <w:r w:rsidRPr="00465062">
        <w:rPr>
          <w:rFonts w:ascii="Book Antiqua" w:hAnsi="Book Antiqua" w:cs="Times New Roman"/>
        </w:rPr>
        <w:t xml:space="preserve">Pruritus from </w:t>
      </w:r>
      <w:r w:rsidR="00DC492A" w:rsidRPr="00465062">
        <w:rPr>
          <w:rFonts w:ascii="Book Antiqua" w:hAnsi="Book Antiqua" w:cs="Times New Roman"/>
        </w:rPr>
        <w:t xml:space="preserve">cholestasis is mostly generalized, associated with scratching, sometimes violent, </w:t>
      </w:r>
      <w:r w:rsidRPr="00465062">
        <w:rPr>
          <w:rFonts w:ascii="Book Antiqua" w:hAnsi="Book Antiqua" w:cs="Times New Roman"/>
        </w:rPr>
        <w:t xml:space="preserve">and sleep deprivation. It may even </w:t>
      </w:r>
      <w:r w:rsidR="00272B62" w:rsidRPr="00465062">
        <w:rPr>
          <w:rFonts w:ascii="Book Antiqua" w:hAnsi="Book Antiqua" w:cs="Times New Roman"/>
        </w:rPr>
        <w:t>lead to</w:t>
      </w:r>
      <w:r w:rsidRPr="00465062">
        <w:rPr>
          <w:rFonts w:ascii="Book Antiqua" w:hAnsi="Book Antiqua" w:cs="Times New Roman"/>
        </w:rPr>
        <w:t xml:space="preserve"> </w:t>
      </w:r>
      <w:r w:rsidR="00DC492A" w:rsidRPr="00465062">
        <w:rPr>
          <w:rFonts w:ascii="Book Antiqua" w:hAnsi="Book Antiqua" w:cs="Times New Roman"/>
        </w:rPr>
        <w:t>suicidal ideation in extreme cases</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15</w:t>
      </w:r>
      <w:r w:rsidR="009F7D5E" w:rsidRPr="00465062">
        <w:rPr>
          <w:rFonts w:ascii="Book Antiqua" w:hAnsi="Book Antiqua" w:cs="Times New Roman"/>
          <w:vertAlign w:val="superscript"/>
        </w:rPr>
        <w:t>7</w:t>
      </w:r>
      <w:r w:rsidR="00C539C4" w:rsidRPr="00465062">
        <w:rPr>
          <w:rFonts w:ascii="Book Antiqua" w:hAnsi="Book Antiqua" w:cs="Times New Roman"/>
          <w:vertAlign w:val="superscript"/>
        </w:rPr>
        <w:t>]</w:t>
      </w:r>
      <w:r w:rsidRPr="00465062">
        <w:rPr>
          <w:rFonts w:ascii="Book Antiqua" w:hAnsi="Book Antiqua" w:cs="Times New Roman"/>
        </w:rPr>
        <w:t xml:space="preserve">. Intensity of pruritus is </w:t>
      </w:r>
      <w:r w:rsidR="000900B0" w:rsidRPr="00465062">
        <w:rPr>
          <w:rFonts w:ascii="Book Antiqua" w:hAnsi="Book Antiqua" w:cs="Times New Roman"/>
        </w:rPr>
        <w:t xml:space="preserve">not </w:t>
      </w:r>
      <w:r w:rsidR="00CE1EDF" w:rsidRPr="00465062">
        <w:rPr>
          <w:rFonts w:ascii="Book Antiqua" w:hAnsi="Book Antiqua" w:cs="Times New Roman"/>
        </w:rPr>
        <w:t xml:space="preserve">correlated </w:t>
      </w:r>
      <w:r w:rsidR="00AD0F83" w:rsidRPr="00465062">
        <w:rPr>
          <w:rFonts w:ascii="Book Antiqua" w:hAnsi="Book Antiqua" w:cs="Times New Roman"/>
        </w:rPr>
        <w:t>with PBC severity</w:t>
      </w:r>
      <w:r w:rsidR="00C539C4" w:rsidRPr="00465062">
        <w:rPr>
          <w:rFonts w:ascii="Book Antiqua" w:hAnsi="Book Antiqua" w:cs="Times New Roman"/>
          <w:vertAlign w:val="superscript"/>
        </w:rPr>
        <w:t>[15</w:t>
      </w:r>
      <w:r w:rsidR="009F7D5E" w:rsidRPr="00465062">
        <w:rPr>
          <w:rFonts w:ascii="Book Antiqua" w:hAnsi="Book Antiqua" w:cs="Times New Roman"/>
          <w:vertAlign w:val="superscript"/>
        </w:rPr>
        <w:t>7</w:t>
      </w:r>
      <w:r w:rsidR="00C539C4" w:rsidRPr="00465062">
        <w:rPr>
          <w:rFonts w:ascii="Book Antiqua" w:hAnsi="Book Antiqua" w:cs="Times New Roman"/>
          <w:vertAlign w:val="superscript"/>
        </w:rPr>
        <w:t>]</w:t>
      </w:r>
      <w:r w:rsidR="00DC492A" w:rsidRPr="00465062">
        <w:rPr>
          <w:rFonts w:ascii="Book Antiqua" w:hAnsi="Book Antiqua" w:cs="Times New Roman"/>
        </w:rPr>
        <w:t xml:space="preserve">. </w:t>
      </w:r>
      <w:r w:rsidR="000900B0" w:rsidRPr="00465062">
        <w:rPr>
          <w:rFonts w:ascii="Book Antiqua" w:hAnsi="Book Antiqua" w:cs="Times New Roman"/>
        </w:rPr>
        <w:t xml:space="preserve">Treatment of </w:t>
      </w:r>
      <w:r w:rsidR="00911E0C" w:rsidRPr="00465062">
        <w:rPr>
          <w:rFonts w:ascii="Book Antiqua" w:hAnsi="Book Antiqua" w:cs="Times New Roman"/>
        </w:rPr>
        <w:t xml:space="preserve">this </w:t>
      </w:r>
      <w:r w:rsidR="000900B0" w:rsidRPr="00465062">
        <w:rPr>
          <w:rFonts w:ascii="Book Antiqua" w:hAnsi="Book Antiqua" w:cs="Times New Roman"/>
        </w:rPr>
        <w:t>pruritus in</w:t>
      </w:r>
      <w:r w:rsidR="00D405AD" w:rsidRPr="00465062">
        <w:rPr>
          <w:rFonts w:ascii="Book Antiqua" w:hAnsi="Book Antiqua" w:cs="Times New Roman"/>
        </w:rPr>
        <w:t>volves</w:t>
      </w:r>
      <w:r w:rsidR="000900B0" w:rsidRPr="00465062">
        <w:rPr>
          <w:rFonts w:ascii="Book Antiqua" w:hAnsi="Book Antiqua" w:cs="Times New Roman"/>
        </w:rPr>
        <w:t xml:space="preserve"> a multifaceted</w:t>
      </w:r>
      <w:r w:rsidR="00272B62" w:rsidRPr="00465062">
        <w:rPr>
          <w:rFonts w:ascii="Book Antiqua" w:hAnsi="Book Antiqua" w:cs="Times New Roman"/>
        </w:rPr>
        <w:t>, individualized approach</w:t>
      </w:r>
      <w:r w:rsidR="000900B0" w:rsidRPr="00465062">
        <w:rPr>
          <w:rFonts w:ascii="Book Antiqua" w:hAnsi="Book Antiqua" w:cs="Times New Roman"/>
        </w:rPr>
        <w:t xml:space="preserve">. </w:t>
      </w:r>
      <w:r w:rsidR="00272B62" w:rsidRPr="00465062">
        <w:rPr>
          <w:rFonts w:ascii="Book Antiqua" w:hAnsi="Book Antiqua" w:cs="Times New Roman"/>
        </w:rPr>
        <w:t xml:space="preserve">Proper </w:t>
      </w:r>
      <w:r w:rsidR="000900B0" w:rsidRPr="00465062">
        <w:rPr>
          <w:rFonts w:ascii="Book Antiqua" w:hAnsi="Book Antiqua" w:cs="Times New Roman"/>
        </w:rPr>
        <w:t>skin care</w:t>
      </w:r>
      <w:r w:rsidR="00ED2B6A" w:rsidRPr="00465062">
        <w:rPr>
          <w:rFonts w:ascii="Book Antiqua" w:hAnsi="Book Antiqua" w:cs="Times New Roman"/>
        </w:rPr>
        <w:t xml:space="preserve"> is essential</w:t>
      </w:r>
      <w:r w:rsidR="000900B0" w:rsidRPr="00465062">
        <w:rPr>
          <w:rFonts w:ascii="Book Antiqua" w:hAnsi="Book Antiqua" w:cs="Times New Roman"/>
        </w:rPr>
        <w:t xml:space="preserve">. </w:t>
      </w:r>
      <w:r w:rsidR="00E9631D" w:rsidRPr="00465062">
        <w:rPr>
          <w:rFonts w:ascii="Book Antiqua" w:hAnsi="Book Antiqua" w:cs="Times New Roman"/>
        </w:rPr>
        <w:t>P</w:t>
      </w:r>
      <w:r w:rsidR="000900B0" w:rsidRPr="00465062">
        <w:rPr>
          <w:rFonts w:ascii="Book Antiqua" w:hAnsi="Book Antiqua" w:cs="Times New Roman"/>
        </w:rPr>
        <w:t xml:space="preserve">atients with pruritus from liver disease </w:t>
      </w:r>
      <w:r w:rsidR="00E9631D" w:rsidRPr="00465062">
        <w:rPr>
          <w:rFonts w:ascii="Book Antiqua" w:hAnsi="Book Antiqua" w:cs="Times New Roman"/>
        </w:rPr>
        <w:t>do not have</w:t>
      </w:r>
      <w:r w:rsidR="000900B0" w:rsidRPr="00465062">
        <w:rPr>
          <w:rFonts w:ascii="Book Antiqua" w:hAnsi="Book Antiqua" w:cs="Times New Roman"/>
        </w:rPr>
        <w:t xml:space="preserve"> primary pruritic skin lesions</w:t>
      </w:r>
      <w:r w:rsidR="00ED2B6A" w:rsidRPr="00465062">
        <w:rPr>
          <w:rFonts w:ascii="Book Antiqua" w:hAnsi="Book Antiqua" w:cs="Times New Roman"/>
        </w:rPr>
        <w:t>.</w:t>
      </w:r>
      <w:r w:rsidR="009A2664" w:rsidRPr="00465062">
        <w:rPr>
          <w:rFonts w:ascii="Book Antiqua" w:hAnsi="Book Antiqua" w:cs="Times New Roman"/>
        </w:rPr>
        <w:t xml:space="preserve"> </w:t>
      </w:r>
      <w:r w:rsidR="00ED2B6A" w:rsidRPr="00465062">
        <w:rPr>
          <w:rFonts w:ascii="Book Antiqua" w:hAnsi="Book Antiqua" w:cs="Times New Roman"/>
        </w:rPr>
        <w:t>H</w:t>
      </w:r>
      <w:r w:rsidR="000900B0" w:rsidRPr="00465062">
        <w:rPr>
          <w:rFonts w:ascii="Book Antiqua" w:hAnsi="Book Antiqua" w:cs="Times New Roman"/>
        </w:rPr>
        <w:t>owever, lesions secondary to scratching, including excoriations, and sometimes prurigo nodularis</w:t>
      </w:r>
      <w:r w:rsidR="00911E0C" w:rsidRPr="00465062">
        <w:rPr>
          <w:rFonts w:ascii="Book Antiqua" w:hAnsi="Book Antiqua" w:cs="Times New Roman"/>
        </w:rPr>
        <w:t xml:space="preserve"> (formation of </w:t>
      </w:r>
      <w:r w:rsidR="00ED2B6A" w:rsidRPr="00465062">
        <w:rPr>
          <w:rFonts w:ascii="Book Antiqua" w:hAnsi="Book Antiqua" w:cs="Times New Roman"/>
        </w:rPr>
        <w:t xml:space="preserve">localized or generalized, </w:t>
      </w:r>
      <w:r w:rsidR="00911E0C" w:rsidRPr="00465062">
        <w:rPr>
          <w:rFonts w:ascii="Book Antiqua" w:hAnsi="Book Antiqua" w:cs="Times New Roman"/>
        </w:rPr>
        <w:t>eroded</w:t>
      </w:r>
      <w:r w:rsidR="00E55F0C" w:rsidRPr="00465062">
        <w:rPr>
          <w:rFonts w:ascii="Book Antiqua" w:hAnsi="Book Antiqua" w:cs="Times New Roman"/>
        </w:rPr>
        <w:t>,</w:t>
      </w:r>
      <w:r w:rsidR="00911E0C" w:rsidRPr="00465062">
        <w:rPr>
          <w:rFonts w:ascii="Book Antiqua" w:hAnsi="Book Antiqua" w:cs="Times New Roman"/>
        </w:rPr>
        <w:t xml:space="preserve"> excoriated</w:t>
      </w:r>
      <w:r w:rsidR="00E9631D" w:rsidRPr="00465062">
        <w:rPr>
          <w:rFonts w:ascii="Book Antiqua" w:hAnsi="Book Antiqua" w:cs="Times New Roman"/>
        </w:rPr>
        <w:t>,</w:t>
      </w:r>
      <w:r w:rsidR="00911E0C" w:rsidRPr="00465062">
        <w:rPr>
          <w:rFonts w:ascii="Book Antiqua" w:hAnsi="Book Antiqua" w:cs="Times New Roman"/>
        </w:rPr>
        <w:t xml:space="preserve"> </w:t>
      </w:r>
      <w:r w:rsidR="00D405AD" w:rsidRPr="00465062">
        <w:rPr>
          <w:rFonts w:ascii="Book Antiqua" w:hAnsi="Book Antiqua" w:cs="Times New Roman"/>
        </w:rPr>
        <w:t xml:space="preserve">and intensely pruritic </w:t>
      </w:r>
      <w:r w:rsidR="00E9631D" w:rsidRPr="00465062">
        <w:rPr>
          <w:rFonts w:ascii="Book Antiqua" w:hAnsi="Book Antiqua" w:cs="Times New Roman"/>
        </w:rPr>
        <w:t>cutaneous</w:t>
      </w:r>
      <w:r w:rsidR="00911E0C" w:rsidRPr="00465062">
        <w:rPr>
          <w:rFonts w:ascii="Book Antiqua" w:hAnsi="Book Antiqua" w:cs="Times New Roman"/>
        </w:rPr>
        <w:t xml:space="preserve"> nodules</w:t>
      </w:r>
      <w:r w:rsidR="00272B62" w:rsidRPr="00465062">
        <w:rPr>
          <w:rFonts w:ascii="Book Antiqua" w:hAnsi="Book Antiqua" w:cs="Times New Roman"/>
        </w:rPr>
        <w:t xml:space="preserve"> from </w:t>
      </w:r>
      <w:r w:rsidR="00E9631D" w:rsidRPr="00465062">
        <w:rPr>
          <w:rFonts w:ascii="Book Antiqua" w:hAnsi="Book Antiqua" w:cs="Times New Roman"/>
        </w:rPr>
        <w:t>the</w:t>
      </w:r>
      <w:r w:rsidR="00272B62" w:rsidRPr="00465062">
        <w:rPr>
          <w:rFonts w:ascii="Book Antiqua" w:hAnsi="Book Antiqua" w:cs="Times New Roman"/>
        </w:rPr>
        <w:t xml:space="preserve"> scratching</w:t>
      </w:r>
      <w:r w:rsidR="00ED2B6A" w:rsidRPr="00465062">
        <w:rPr>
          <w:rFonts w:ascii="Book Antiqua" w:hAnsi="Book Antiqua" w:cs="Times New Roman"/>
        </w:rPr>
        <w:t>)</w:t>
      </w:r>
      <w:r w:rsidR="000900B0" w:rsidRPr="00465062">
        <w:rPr>
          <w:rFonts w:ascii="Book Antiqua" w:hAnsi="Book Antiqua" w:cs="Times New Roman"/>
        </w:rPr>
        <w:t xml:space="preserve"> can </w:t>
      </w:r>
      <w:r w:rsidR="00CE1EDF" w:rsidRPr="00465062">
        <w:rPr>
          <w:rFonts w:ascii="Book Antiqua" w:hAnsi="Book Antiqua" w:cs="Times New Roman"/>
        </w:rPr>
        <w:t>occur</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15</w:t>
      </w:r>
      <w:r w:rsidR="009F7D5E" w:rsidRPr="00465062">
        <w:rPr>
          <w:rFonts w:ascii="Book Antiqua" w:hAnsi="Book Antiqua" w:cs="Times New Roman"/>
          <w:vertAlign w:val="superscript"/>
        </w:rPr>
        <w:t>8</w:t>
      </w:r>
      <w:r w:rsidR="00C539C4" w:rsidRPr="00465062">
        <w:rPr>
          <w:rFonts w:ascii="Book Antiqua" w:hAnsi="Book Antiqua" w:cs="Times New Roman"/>
          <w:vertAlign w:val="superscript"/>
        </w:rPr>
        <w:t>]</w:t>
      </w:r>
      <w:r w:rsidR="00ED2B6A" w:rsidRPr="00465062">
        <w:rPr>
          <w:rFonts w:ascii="Book Antiqua" w:hAnsi="Book Antiqua" w:cs="Times New Roman"/>
        </w:rPr>
        <w:t>.</w:t>
      </w:r>
      <w:r w:rsidR="009A2664" w:rsidRPr="00465062">
        <w:rPr>
          <w:rFonts w:ascii="Book Antiqua" w:hAnsi="Book Antiqua" w:cs="Times New Roman"/>
        </w:rPr>
        <w:t xml:space="preserve"> </w:t>
      </w:r>
      <w:r w:rsidR="00ED2B6A" w:rsidRPr="00465062">
        <w:rPr>
          <w:rFonts w:ascii="Book Antiqua" w:hAnsi="Book Antiqua" w:cs="Times New Roman"/>
        </w:rPr>
        <w:t>Patients have difficulty a</w:t>
      </w:r>
      <w:r w:rsidR="00F818DA" w:rsidRPr="00465062">
        <w:rPr>
          <w:rFonts w:ascii="Book Antiqua" w:hAnsi="Book Antiqua" w:cs="Times New Roman"/>
        </w:rPr>
        <w:t>void</w:t>
      </w:r>
      <w:r w:rsidR="00ED2B6A" w:rsidRPr="00465062">
        <w:rPr>
          <w:rFonts w:ascii="Book Antiqua" w:hAnsi="Book Antiqua" w:cs="Times New Roman"/>
        </w:rPr>
        <w:t>ing</w:t>
      </w:r>
      <w:r w:rsidR="00F818DA" w:rsidRPr="00465062">
        <w:rPr>
          <w:rFonts w:ascii="Book Antiqua" w:hAnsi="Book Antiqua" w:cs="Times New Roman"/>
        </w:rPr>
        <w:t xml:space="preserve"> </w:t>
      </w:r>
      <w:r w:rsidR="000900B0" w:rsidRPr="00465062">
        <w:rPr>
          <w:rFonts w:ascii="Book Antiqua" w:hAnsi="Book Antiqua" w:cs="Times New Roman"/>
        </w:rPr>
        <w:t xml:space="preserve">scratching </w:t>
      </w:r>
      <w:r w:rsidR="00ED2B6A" w:rsidRPr="00465062">
        <w:rPr>
          <w:rFonts w:ascii="Book Antiqua" w:hAnsi="Book Antiqua" w:cs="Times New Roman"/>
        </w:rPr>
        <w:t xml:space="preserve">because the </w:t>
      </w:r>
      <w:r w:rsidR="000900B0" w:rsidRPr="00465062">
        <w:rPr>
          <w:rFonts w:ascii="Book Antiqua" w:hAnsi="Book Antiqua" w:cs="Times New Roman"/>
        </w:rPr>
        <w:t xml:space="preserve">pain induced by </w:t>
      </w:r>
      <w:r w:rsidR="00E9631D" w:rsidRPr="00465062">
        <w:rPr>
          <w:rFonts w:ascii="Book Antiqua" w:hAnsi="Book Antiqua" w:cs="Times New Roman"/>
        </w:rPr>
        <w:t>the</w:t>
      </w:r>
      <w:r w:rsidR="000900B0" w:rsidRPr="00465062">
        <w:rPr>
          <w:rFonts w:ascii="Book Antiqua" w:hAnsi="Book Antiqua" w:cs="Times New Roman"/>
        </w:rPr>
        <w:t xml:space="preserve"> scratching often relie</w:t>
      </w:r>
      <w:r w:rsidR="00E55F0C" w:rsidRPr="00465062">
        <w:rPr>
          <w:rFonts w:ascii="Book Antiqua" w:hAnsi="Book Antiqua" w:cs="Times New Roman"/>
        </w:rPr>
        <w:t>ves</w:t>
      </w:r>
      <w:r w:rsidR="000900B0" w:rsidRPr="00465062">
        <w:rPr>
          <w:rFonts w:ascii="Book Antiqua" w:hAnsi="Book Antiqua" w:cs="Times New Roman"/>
        </w:rPr>
        <w:t xml:space="preserve"> </w:t>
      </w:r>
      <w:r w:rsidR="00E55F0C" w:rsidRPr="00465062">
        <w:rPr>
          <w:rFonts w:ascii="Book Antiqua" w:hAnsi="Book Antiqua" w:cs="Times New Roman"/>
        </w:rPr>
        <w:t xml:space="preserve">the </w:t>
      </w:r>
      <w:r w:rsidR="000900B0" w:rsidRPr="00465062">
        <w:rPr>
          <w:rFonts w:ascii="Book Antiqua" w:hAnsi="Book Antiqua" w:cs="Times New Roman"/>
        </w:rPr>
        <w:t xml:space="preserve">pruritus. </w:t>
      </w:r>
      <w:r w:rsidR="00280118" w:rsidRPr="00465062">
        <w:rPr>
          <w:rFonts w:ascii="Book Antiqua" w:hAnsi="Book Antiqua" w:cs="Times New Roman"/>
        </w:rPr>
        <w:t xml:space="preserve">Patients should be referred to a </w:t>
      </w:r>
      <w:r w:rsidR="000900B0" w:rsidRPr="00465062">
        <w:rPr>
          <w:rFonts w:ascii="Book Antiqua" w:hAnsi="Book Antiqua" w:cs="Times New Roman"/>
        </w:rPr>
        <w:t>dermatologist to exclude</w:t>
      </w:r>
      <w:r w:rsidR="00F818DA" w:rsidRPr="00465062">
        <w:rPr>
          <w:rFonts w:ascii="Book Antiqua" w:hAnsi="Book Antiqua" w:cs="Times New Roman"/>
        </w:rPr>
        <w:t xml:space="preserve"> primary skin diseases that can </w:t>
      </w:r>
      <w:r w:rsidR="000900B0" w:rsidRPr="00465062">
        <w:rPr>
          <w:rFonts w:ascii="Book Antiqua" w:hAnsi="Book Antiqua" w:cs="Times New Roman"/>
        </w:rPr>
        <w:t>contribute to the pruritus.</w:t>
      </w:r>
      <w:r w:rsidR="00710690" w:rsidRPr="00465062">
        <w:rPr>
          <w:rFonts w:ascii="Book Antiqua" w:hAnsi="Book Antiqua" w:cs="Times New Roman"/>
        </w:rPr>
        <w:t xml:space="preserve"> </w:t>
      </w:r>
      <w:r w:rsidR="00280118" w:rsidRPr="00465062">
        <w:rPr>
          <w:rFonts w:ascii="Book Antiqua" w:hAnsi="Book Antiqua" w:cs="Times New Roman"/>
        </w:rPr>
        <w:t xml:space="preserve">All </w:t>
      </w:r>
      <w:r w:rsidR="00710690" w:rsidRPr="00465062">
        <w:rPr>
          <w:rFonts w:ascii="Book Antiqua" w:hAnsi="Book Antiqua" w:cs="Times New Roman"/>
        </w:rPr>
        <w:t xml:space="preserve">potential pruritogens </w:t>
      </w:r>
      <w:r w:rsidR="00280118" w:rsidRPr="00465062">
        <w:rPr>
          <w:rFonts w:ascii="Book Antiqua" w:hAnsi="Book Antiqua" w:cs="Times New Roman"/>
        </w:rPr>
        <w:t xml:space="preserve">should be removed </w:t>
      </w:r>
      <w:r w:rsidR="00710690" w:rsidRPr="00465062">
        <w:rPr>
          <w:rFonts w:ascii="Book Antiqua" w:hAnsi="Book Antiqua" w:cs="Times New Roman"/>
        </w:rPr>
        <w:t xml:space="preserve">from the body. </w:t>
      </w:r>
      <w:r w:rsidR="00280118" w:rsidRPr="00465062">
        <w:rPr>
          <w:rFonts w:ascii="Book Antiqua" w:hAnsi="Book Antiqua" w:cs="Times New Roman"/>
        </w:rPr>
        <w:t>C</w:t>
      </w:r>
      <w:r w:rsidR="00710690" w:rsidRPr="00465062">
        <w:rPr>
          <w:rFonts w:ascii="Book Antiqua" w:hAnsi="Book Antiqua" w:cs="Times New Roman"/>
        </w:rPr>
        <w:t xml:space="preserve">holestyramine </w:t>
      </w:r>
      <w:r w:rsidR="00280118" w:rsidRPr="00465062">
        <w:rPr>
          <w:rFonts w:ascii="Book Antiqua" w:hAnsi="Book Antiqua" w:cs="Times New Roman"/>
        </w:rPr>
        <w:t xml:space="preserve">is commonly used to treat this </w:t>
      </w:r>
      <w:r w:rsidR="00272B62" w:rsidRPr="00465062">
        <w:rPr>
          <w:rFonts w:ascii="Book Antiqua" w:hAnsi="Book Antiqua" w:cs="Times New Roman"/>
        </w:rPr>
        <w:t xml:space="preserve">type </w:t>
      </w:r>
      <w:r w:rsidR="00280118" w:rsidRPr="00465062">
        <w:rPr>
          <w:rFonts w:ascii="Book Antiqua" w:hAnsi="Book Antiqua" w:cs="Times New Roman"/>
        </w:rPr>
        <w:t>of pruritis</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w:t>
      </w:r>
      <w:r w:rsidR="009F7D5E" w:rsidRPr="00465062">
        <w:rPr>
          <w:rFonts w:ascii="Book Antiqua" w:hAnsi="Book Antiqua" w:cs="Times New Roman"/>
          <w:vertAlign w:val="superscript"/>
        </w:rPr>
        <w:t>59</w:t>
      </w:r>
      <w:r w:rsidR="00C539C4" w:rsidRPr="00465062">
        <w:rPr>
          <w:rFonts w:ascii="Book Antiqua" w:hAnsi="Book Antiqua" w:cs="Times New Roman"/>
          <w:vertAlign w:val="superscript"/>
        </w:rPr>
        <w:t>]</w:t>
      </w:r>
      <w:r w:rsidR="00710690" w:rsidRPr="00465062">
        <w:rPr>
          <w:rFonts w:ascii="Book Antiqua" w:hAnsi="Book Antiqua" w:cs="Times New Roman"/>
        </w:rPr>
        <w:t xml:space="preserve">. </w:t>
      </w:r>
      <w:r w:rsidR="00272B62" w:rsidRPr="00465062">
        <w:rPr>
          <w:rFonts w:ascii="Book Antiqua" w:hAnsi="Book Antiqua" w:cs="Times New Roman"/>
        </w:rPr>
        <w:t xml:space="preserve">The mechanism of action of cholestyramine to relieve pruritus is incompletely understood. </w:t>
      </w:r>
      <w:r w:rsidR="00710690" w:rsidRPr="00465062">
        <w:rPr>
          <w:rFonts w:ascii="Book Antiqua" w:hAnsi="Book Antiqua" w:cs="Times New Roman"/>
        </w:rPr>
        <w:t>It is a non-absorbable resin that binds anions</w:t>
      </w:r>
      <w:r w:rsidR="00E55F0C" w:rsidRPr="00465062">
        <w:rPr>
          <w:rFonts w:ascii="Book Antiqua" w:hAnsi="Book Antiqua" w:cs="Times New Roman"/>
        </w:rPr>
        <w:t>, including bile acids and cholesterol,</w:t>
      </w:r>
      <w:r w:rsidR="00710690" w:rsidRPr="00465062">
        <w:rPr>
          <w:rFonts w:ascii="Book Antiqua" w:hAnsi="Book Antiqua" w:cs="Times New Roman"/>
        </w:rPr>
        <w:t xml:space="preserve"> in the small intestine </w:t>
      </w:r>
      <w:r w:rsidR="00E55F0C" w:rsidRPr="00465062">
        <w:rPr>
          <w:rFonts w:ascii="Book Antiqua" w:hAnsi="Book Antiqua" w:cs="Times New Roman"/>
        </w:rPr>
        <w:t xml:space="preserve">thereby </w:t>
      </w:r>
      <w:r w:rsidR="00280118" w:rsidRPr="00465062">
        <w:rPr>
          <w:rFonts w:ascii="Book Antiqua" w:hAnsi="Book Antiqua" w:cs="Times New Roman"/>
        </w:rPr>
        <w:t>promoting th</w:t>
      </w:r>
      <w:r w:rsidR="00710690" w:rsidRPr="00465062">
        <w:rPr>
          <w:rFonts w:ascii="Book Antiqua" w:hAnsi="Book Antiqua" w:cs="Times New Roman"/>
        </w:rPr>
        <w:t xml:space="preserve">eir fecal excretion. </w:t>
      </w:r>
      <w:r w:rsidR="00272B62" w:rsidRPr="00465062">
        <w:rPr>
          <w:rFonts w:ascii="Book Antiqua" w:hAnsi="Book Antiqua" w:cs="Times New Roman"/>
        </w:rPr>
        <w:t xml:space="preserve">Its </w:t>
      </w:r>
      <w:r w:rsidR="00710690" w:rsidRPr="00465062">
        <w:rPr>
          <w:rFonts w:ascii="Book Antiqua" w:hAnsi="Book Antiqua" w:cs="Times New Roman"/>
        </w:rPr>
        <w:t>side effects</w:t>
      </w:r>
      <w:r w:rsidR="00F818DA" w:rsidRPr="00465062">
        <w:rPr>
          <w:rFonts w:ascii="Book Antiqua" w:hAnsi="Book Antiqua" w:cs="Times New Roman"/>
        </w:rPr>
        <w:t xml:space="preserve">, most commonly bloating, </w:t>
      </w:r>
      <w:r w:rsidR="00280118" w:rsidRPr="00465062">
        <w:rPr>
          <w:rFonts w:ascii="Book Antiqua" w:hAnsi="Book Antiqua" w:cs="Times New Roman"/>
        </w:rPr>
        <w:t xml:space="preserve">are </w:t>
      </w:r>
      <w:r w:rsidR="00E55F0C" w:rsidRPr="00465062">
        <w:rPr>
          <w:rFonts w:ascii="Book Antiqua" w:hAnsi="Book Antiqua" w:cs="Times New Roman"/>
        </w:rPr>
        <w:t xml:space="preserve">generally </w:t>
      </w:r>
      <w:r w:rsidR="00F818DA" w:rsidRPr="00465062">
        <w:rPr>
          <w:rFonts w:ascii="Book Antiqua" w:hAnsi="Book Antiqua" w:cs="Times New Roman"/>
        </w:rPr>
        <w:t>minor. C</w:t>
      </w:r>
      <w:r w:rsidR="00710690" w:rsidRPr="00465062">
        <w:rPr>
          <w:rFonts w:ascii="Book Antiqua" w:hAnsi="Book Antiqua" w:cs="Times New Roman"/>
        </w:rPr>
        <w:t>holestyramine</w:t>
      </w:r>
      <w:r w:rsidR="00F818DA" w:rsidRPr="00465062">
        <w:rPr>
          <w:rFonts w:ascii="Book Antiqua" w:hAnsi="Book Antiqua" w:cs="Times New Roman"/>
        </w:rPr>
        <w:t xml:space="preserve"> </w:t>
      </w:r>
      <w:r w:rsidR="00280118" w:rsidRPr="00465062">
        <w:rPr>
          <w:rFonts w:ascii="Book Antiqua" w:hAnsi="Book Antiqua" w:cs="Times New Roman"/>
        </w:rPr>
        <w:t xml:space="preserve">should </w:t>
      </w:r>
      <w:r w:rsidR="00710690" w:rsidRPr="00465062">
        <w:rPr>
          <w:rFonts w:ascii="Book Antiqua" w:hAnsi="Book Antiqua" w:cs="Times New Roman"/>
        </w:rPr>
        <w:t xml:space="preserve">be </w:t>
      </w:r>
      <w:r w:rsidR="00280118" w:rsidRPr="00465062">
        <w:rPr>
          <w:rFonts w:ascii="Book Antiqua" w:hAnsi="Book Antiqua" w:cs="Times New Roman"/>
        </w:rPr>
        <w:t xml:space="preserve">administered </w:t>
      </w:r>
      <w:r w:rsidR="00710690" w:rsidRPr="00465062">
        <w:rPr>
          <w:rFonts w:ascii="Book Antiqua" w:hAnsi="Book Antiqua" w:cs="Times New Roman"/>
        </w:rPr>
        <w:t xml:space="preserve">immediately before and after breakfast </w:t>
      </w:r>
      <w:r w:rsidR="00F818DA" w:rsidRPr="00465062">
        <w:rPr>
          <w:rFonts w:ascii="Book Antiqua" w:hAnsi="Book Antiqua" w:cs="Times New Roman"/>
        </w:rPr>
        <w:t xml:space="preserve">to bind </w:t>
      </w:r>
      <w:r w:rsidR="00710690" w:rsidRPr="00465062">
        <w:rPr>
          <w:rFonts w:ascii="Book Antiqua" w:hAnsi="Book Antiqua" w:cs="Times New Roman"/>
        </w:rPr>
        <w:t xml:space="preserve">pruritogens </w:t>
      </w:r>
      <w:r w:rsidR="00F818DA" w:rsidRPr="00465062">
        <w:rPr>
          <w:rFonts w:ascii="Book Antiqua" w:hAnsi="Book Antiqua" w:cs="Times New Roman"/>
        </w:rPr>
        <w:t>that accumulate</w:t>
      </w:r>
      <w:r w:rsidR="00710690" w:rsidRPr="00465062">
        <w:rPr>
          <w:rFonts w:ascii="Book Antiqua" w:hAnsi="Book Antiqua" w:cs="Times New Roman"/>
        </w:rPr>
        <w:t xml:space="preserve"> in </w:t>
      </w:r>
      <w:r w:rsidR="00F818DA" w:rsidRPr="00465062">
        <w:rPr>
          <w:rFonts w:ascii="Book Antiqua" w:hAnsi="Book Antiqua" w:cs="Times New Roman"/>
        </w:rPr>
        <w:t xml:space="preserve">the gallbladder during an </w:t>
      </w:r>
      <w:r w:rsidR="00710690" w:rsidRPr="00465062">
        <w:rPr>
          <w:rFonts w:ascii="Book Antiqua" w:hAnsi="Book Antiqua" w:cs="Times New Roman"/>
        </w:rPr>
        <w:t xml:space="preserve">overnight fast and that </w:t>
      </w:r>
      <w:r w:rsidR="00CE1EDF" w:rsidRPr="00465062">
        <w:rPr>
          <w:rFonts w:ascii="Book Antiqua" w:hAnsi="Book Antiqua" w:cs="Times New Roman"/>
        </w:rPr>
        <w:t>are otherwise</w:t>
      </w:r>
      <w:r w:rsidR="00710690" w:rsidRPr="00465062">
        <w:rPr>
          <w:rFonts w:ascii="Book Antiqua" w:hAnsi="Book Antiqua" w:cs="Times New Roman"/>
        </w:rPr>
        <w:t xml:space="preserve"> poured into the small bowel after breaking the </w:t>
      </w:r>
      <w:r w:rsidR="00E55F0C" w:rsidRPr="00465062">
        <w:rPr>
          <w:rFonts w:ascii="Book Antiqua" w:hAnsi="Book Antiqua" w:cs="Times New Roman"/>
        </w:rPr>
        <w:t xml:space="preserve">overnight </w:t>
      </w:r>
      <w:r w:rsidR="00710690" w:rsidRPr="00465062">
        <w:rPr>
          <w:rFonts w:ascii="Book Antiqua" w:hAnsi="Book Antiqua" w:cs="Times New Roman"/>
        </w:rPr>
        <w:t xml:space="preserve">fast. </w:t>
      </w:r>
      <w:r w:rsidR="00272B62" w:rsidRPr="00465062">
        <w:rPr>
          <w:rFonts w:ascii="Book Antiqua" w:hAnsi="Book Antiqua" w:cs="Times New Roman"/>
        </w:rPr>
        <w:t>Phy</w:t>
      </w:r>
      <w:r w:rsidR="00466AA8" w:rsidRPr="00465062">
        <w:rPr>
          <w:rFonts w:ascii="Book Antiqua" w:hAnsi="Book Antiqua" w:cs="Times New Roman"/>
        </w:rPr>
        <w:t>s</w:t>
      </w:r>
      <w:r w:rsidR="00272B62" w:rsidRPr="00465062">
        <w:rPr>
          <w:rFonts w:ascii="Book Antiqua" w:hAnsi="Book Antiqua" w:cs="Times New Roman"/>
        </w:rPr>
        <w:t xml:space="preserve">ical removal or </w:t>
      </w:r>
      <w:r w:rsidR="00710690" w:rsidRPr="00465062">
        <w:rPr>
          <w:rFonts w:ascii="Book Antiqua" w:hAnsi="Book Antiqua" w:cs="Times New Roman"/>
        </w:rPr>
        <w:t>plasma separation of pruritogens have been attempt</w:t>
      </w:r>
      <w:r w:rsidR="00F818DA" w:rsidRPr="00465062">
        <w:rPr>
          <w:rFonts w:ascii="Book Antiqua" w:hAnsi="Book Antiqua" w:cs="Times New Roman"/>
        </w:rPr>
        <w:t xml:space="preserve">ed </w:t>
      </w:r>
      <w:r w:rsidR="00466AA8" w:rsidRPr="00465062">
        <w:rPr>
          <w:rFonts w:ascii="Book Antiqua" w:hAnsi="Book Antiqua" w:cs="Times New Roman"/>
        </w:rPr>
        <w:t xml:space="preserve">to treat </w:t>
      </w:r>
      <w:r w:rsidR="00F818DA" w:rsidRPr="00465062">
        <w:rPr>
          <w:rFonts w:ascii="Book Antiqua" w:hAnsi="Book Antiqua" w:cs="Times New Roman"/>
        </w:rPr>
        <w:t xml:space="preserve">extreme, </w:t>
      </w:r>
      <w:r w:rsidR="00710690" w:rsidRPr="00465062">
        <w:rPr>
          <w:rFonts w:ascii="Book Antiqua" w:hAnsi="Book Antiqua" w:cs="Times New Roman"/>
        </w:rPr>
        <w:t>refractory pruritus. A t</w:t>
      </w:r>
      <w:r w:rsidR="00F818DA" w:rsidRPr="00465062">
        <w:rPr>
          <w:rFonts w:ascii="Book Antiqua" w:hAnsi="Book Antiqua" w:cs="Times New Roman"/>
        </w:rPr>
        <w:t>ransient relief from pruritus</w:t>
      </w:r>
      <w:r w:rsidR="009853ED" w:rsidRPr="00465062">
        <w:rPr>
          <w:rFonts w:ascii="Book Antiqua" w:hAnsi="Book Antiqua" w:cs="Times New Roman"/>
        </w:rPr>
        <w:t xml:space="preserve"> </w:t>
      </w:r>
      <w:r w:rsidR="00F818DA" w:rsidRPr="00465062">
        <w:rPr>
          <w:rFonts w:ascii="Book Antiqua" w:hAnsi="Book Antiqua" w:cs="Times New Roman"/>
        </w:rPr>
        <w:t>h</w:t>
      </w:r>
      <w:r w:rsidR="00710690" w:rsidRPr="00465062">
        <w:rPr>
          <w:rFonts w:ascii="Book Antiqua" w:hAnsi="Book Antiqua" w:cs="Times New Roman"/>
        </w:rPr>
        <w:t>as been reported with anion adsorption and plasma separation</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16</w:t>
      </w:r>
      <w:r w:rsidR="009F7D5E" w:rsidRPr="00465062">
        <w:rPr>
          <w:rFonts w:ascii="Book Antiqua" w:hAnsi="Book Antiqua" w:cs="Times New Roman"/>
          <w:vertAlign w:val="superscript"/>
        </w:rPr>
        <w:t>0</w:t>
      </w:r>
      <w:r w:rsidR="00C539C4" w:rsidRPr="00465062">
        <w:rPr>
          <w:rFonts w:ascii="Book Antiqua" w:hAnsi="Book Antiqua" w:cs="Times New Roman"/>
          <w:vertAlign w:val="superscript"/>
        </w:rPr>
        <w:t>]</w:t>
      </w:r>
      <w:r w:rsidR="00710690" w:rsidRPr="00465062">
        <w:rPr>
          <w:rFonts w:ascii="Book Antiqua" w:hAnsi="Book Antiqua" w:cs="Times New Roman"/>
        </w:rPr>
        <w:t xml:space="preserve">, </w:t>
      </w:r>
      <w:r w:rsidR="00280118" w:rsidRPr="00465062">
        <w:rPr>
          <w:rFonts w:ascii="Book Antiqua" w:hAnsi="Book Antiqua" w:cs="Times New Roman"/>
        </w:rPr>
        <w:t xml:space="preserve">using </w:t>
      </w:r>
      <w:r w:rsidR="00710690" w:rsidRPr="00465062">
        <w:rPr>
          <w:rFonts w:ascii="Book Antiqua" w:hAnsi="Book Antiqua" w:cs="Times New Roman"/>
        </w:rPr>
        <w:t xml:space="preserve">extracorporeal liver support systems </w:t>
      </w:r>
      <w:r w:rsidR="00280118" w:rsidRPr="00465062">
        <w:rPr>
          <w:rFonts w:ascii="Book Antiqua" w:hAnsi="Book Antiqua" w:cs="Times New Roman"/>
        </w:rPr>
        <w:t xml:space="preserve">such as </w:t>
      </w:r>
      <w:r w:rsidR="00710690" w:rsidRPr="00465062">
        <w:rPr>
          <w:rFonts w:ascii="Book Antiqua" w:hAnsi="Book Antiqua" w:cs="Times New Roman"/>
        </w:rPr>
        <w:t>Prometheus</w:t>
      </w:r>
      <w:r w:rsidR="003D4B91" w:rsidRPr="00465062">
        <w:rPr>
          <w:rFonts w:ascii="Book Antiqua" w:hAnsi="Book Antiqua" w:cs="Times New Roman"/>
        </w:rPr>
        <w:t xml:space="preserve"> </w:t>
      </w:r>
      <w:r w:rsidR="00280118" w:rsidRPr="00465062">
        <w:rPr>
          <w:rFonts w:ascii="Book Antiqua" w:hAnsi="Book Antiqua" w:cs="Times New Roman"/>
        </w:rPr>
        <w:t>or</w:t>
      </w:r>
      <w:r w:rsidR="00710690" w:rsidRPr="00465062">
        <w:rPr>
          <w:rFonts w:ascii="Book Antiqua" w:hAnsi="Book Antiqua" w:cs="Times New Roman"/>
        </w:rPr>
        <w:t xml:space="preserve"> MARS</w:t>
      </w:r>
      <w:r w:rsidR="003D4B91" w:rsidRPr="00465062">
        <w:rPr>
          <w:rFonts w:ascii="Book Antiqua" w:hAnsi="Book Antiqua" w:cs="Times New Roman"/>
        </w:rPr>
        <w:t xml:space="preserve"> (molecular adsorbent recirculating system</w:t>
      </w:r>
      <w:r w:rsidR="006B6B40" w:rsidRPr="00465062">
        <w:rPr>
          <w:rFonts w:ascii="Book Antiqua" w:hAnsi="Book Antiqua" w:cs="Times New Roman"/>
          <w:vertAlign w:val="superscript"/>
        </w:rPr>
        <w:t>[16</w:t>
      </w:r>
      <w:r w:rsidR="009F7D5E" w:rsidRPr="00465062">
        <w:rPr>
          <w:rFonts w:ascii="Book Antiqua" w:hAnsi="Book Antiqua" w:cs="Times New Roman"/>
          <w:vertAlign w:val="superscript"/>
        </w:rPr>
        <w:t>0</w:t>
      </w:r>
      <w:r w:rsidR="006B6B40" w:rsidRPr="00465062">
        <w:rPr>
          <w:rFonts w:ascii="Book Antiqua" w:hAnsi="Book Antiqua" w:cs="Times New Roman"/>
          <w:vertAlign w:val="superscript"/>
        </w:rPr>
        <w:t>-16</w:t>
      </w:r>
      <w:r w:rsidR="009F7D5E" w:rsidRPr="00465062">
        <w:rPr>
          <w:rFonts w:ascii="Book Antiqua" w:hAnsi="Book Antiqua" w:cs="Times New Roman"/>
          <w:vertAlign w:val="superscript"/>
        </w:rPr>
        <w:t>5</w:t>
      </w:r>
      <w:r w:rsidR="00C539C4" w:rsidRPr="00465062">
        <w:rPr>
          <w:rFonts w:ascii="Book Antiqua" w:hAnsi="Book Antiqua" w:cs="Times New Roman"/>
          <w:vertAlign w:val="superscript"/>
        </w:rPr>
        <w:t>]</w:t>
      </w:r>
      <w:r w:rsidR="009853ED" w:rsidRPr="00465062">
        <w:rPr>
          <w:rFonts w:ascii="Book Antiqua" w:hAnsi="Book Antiqua" w:cs="Times New Roman"/>
        </w:rPr>
        <w:t>).</w:t>
      </w:r>
      <w:r w:rsidR="009A2664" w:rsidRPr="00465062">
        <w:rPr>
          <w:rFonts w:ascii="Book Antiqua" w:hAnsi="Book Antiqua" w:cs="Times New Roman"/>
        </w:rPr>
        <w:t xml:space="preserve"> </w:t>
      </w:r>
      <w:r w:rsidR="00F818DA" w:rsidRPr="00465062">
        <w:rPr>
          <w:rFonts w:ascii="Book Antiqua" w:hAnsi="Book Antiqua" w:cs="Times New Roman"/>
        </w:rPr>
        <w:t>A</w:t>
      </w:r>
      <w:r w:rsidR="00710690" w:rsidRPr="00465062">
        <w:rPr>
          <w:rFonts w:ascii="Book Antiqua" w:hAnsi="Book Antiqua" w:cs="Times New Roman"/>
        </w:rPr>
        <w:t xml:space="preserve">nalysis </w:t>
      </w:r>
      <w:r w:rsidR="00F818DA" w:rsidRPr="00465062">
        <w:rPr>
          <w:rFonts w:ascii="Book Antiqua" w:hAnsi="Book Antiqua" w:cs="Times New Roman"/>
        </w:rPr>
        <w:t xml:space="preserve">of </w:t>
      </w:r>
      <w:r w:rsidR="00710690" w:rsidRPr="00465062">
        <w:rPr>
          <w:rFonts w:ascii="Book Antiqua" w:hAnsi="Book Antiqua" w:cs="Times New Roman"/>
        </w:rPr>
        <w:t xml:space="preserve">plasma removed </w:t>
      </w:r>
      <w:r w:rsidR="00466AA8" w:rsidRPr="00465062">
        <w:rPr>
          <w:rFonts w:ascii="Book Antiqua" w:hAnsi="Book Antiqua" w:cs="Times New Roman"/>
        </w:rPr>
        <w:t xml:space="preserve">via MARS </w:t>
      </w:r>
      <w:r w:rsidR="00710690" w:rsidRPr="00465062">
        <w:rPr>
          <w:rFonts w:ascii="Book Antiqua" w:hAnsi="Book Antiqua" w:cs="Times New Roman"/>
        </w:rPr>
        <w:t xml:space="preserve">from </w:t>
      </w:r>
      <w:r w:rsidR="00F818DA" w:rsidRPr="00465062">
        <w:rPr>
          <w:rFonts w:ascii="Book Antiqua" w:hAnsi="Book Antiqua" w:cs="Times New Roman"/>
        </w:rPr>
        <w:t xml:space="preserve">patients suffering from refractory </w:t>
      </w:r>
      <w:r w:rsidR="00710690" w:rsidRPr="00465062">
        <w:rPr>
          <w:rFonts w:ascii="Book Antiqua" w:hAnsi="Book Antiqua" w:cs="Times New Roman"/>
        </w:rPr>
        <w:t>pruritus reveal</w:t>
      </w:r>
      <w:r w:rsidR="00E9631D" w:rsidRPr="00465062">
        <w:rPr>
          <w:rFonts w:ascii="Book Antiqua" w:hAnsi="Book Antiqua" w:cs="Times New Roman"/>
        </w:rPr>
        <w:t>ed</w:t>
      </w:r>
      <w:r w:rsidR="00710690" w:rsidRPr="00465062">
        <w:rPr>
          <w:rFonts w:ascii="Book Antiqua" w:hAnsi="Book Antiqua" w:cs="Times New Roman"/>
        </w:rPr>
        <w:t xml:space="preserve"> 60 proteins, one of which, SLURP1, was three times higher in samples extracted from patients with cho</w:t>
      </w:r>
      <w:r w:rsidR="00F818DA" w:rsidRPr="00465062">
        <w:rPr>
          <w:rFonts w:ascii="Book Antiqua" w:hAnsi="Book Antiqua" w:cs="Times New Roman"/>
        </w:rPr>
        <w:t xml:space="preserve">lestasis than in those </w:t>
      </w:r>
      <w:r w:rsidR="00280118" w:rsidRPr="00465062">
        <w:rPr>
          <w:rFonts w:ascii="Book Antiqua" w:hAnsi="Book Antiqua" w:cs="Times New Roman"/>
        </w:rPr>
        <w:t>extracted f</w:t>
      </w:r>
      <w:r w:rsidR="00F818DA" w:rsidRPr="00465062">
        <w:rPr>
          <w:rFonts w:ascii="Book Antiqua" w:hAnsi="Book Antiqua" w:cs="Times New Roman"/>
        </w:rPr>
        <w:t xml:space="preserve">rom </w:t>
      </w:r>
      <w:r w:rsidR="00710690" w:rsidRPr="00465062">
        <w:rPr>
          <w:rFonts w:ascii="Book Antiqua" w:hAnsi="Book Antiqua" w:cs="Times New Roman"/>
        </w:rPr>
        <w:t>control</w:t>
      </w:r>
      <w:r w:rsidR="00F818DA" w:rsidRPr="00465062">
        <w:rPr>
          <w:rFonts w:ascii="Book Antiqua" w:hAnsi="Book Antiqua" w:cs="Times New Roman"/>
        </w:rPr>
        <w:t>s</w:t>
      </w:r>
      <w:r w:rsidR="009853ED" w:rsidRPr="00465062">
        <w:rPr>
          <w:rFonts w:ascii="Book Antiqua" w:hAnsi="Book Antiqua" w:cs="Times New Roman"/>
        </w:rPr>
        <w:t xml:space="preserve">. </w:t>
      </w:r>
      <w:r w:rsidR="00280118" w:rsidRPr="00465062">
        <w:rPr>
          <w:rFonts w:ascii="Book Antiqua" w:hAnsi="Book Antiqua" w:cs="Times New Roman"/>
        </w:rPr>
        <w:t>N</w:t>
      </w:r>
      <w:r w:rsidR="009853ED" w:rsidRPr="00465062">
        <w:rPr>
          <w:rFonts w:ascii="Book Antiqua" w:hAnsi="Book Antiqua" w:cs="Times New Roman"/>
        </w:rPr>
        <w:t xml:space="preserve">asobiliary drainage </w:t>
      </w:r>
      <w:r w:rsidR="00280118" w:rsidRPr="00465062">
        <w:rPr>
          <w:rFonts w:ascii="Book Antiqua" w:hAnsi="Book Antiqua" w:cs="Times New Roman"/>
        </w:rPr>
        <w:t>can help relieve the pruritis by</w:t>
      </w:r>
      <w:r w:rsidR="00011D93" w:rsidRPr="00465062">
        <w:rPr>
          <w:rFonts w:ascii="Book Antiqua" w:hAnsi="Book Antiqua" w:cs="Times New Roman"/>
        </w:rPr>
        <w:t xml:space="preserve"> remov</w:t>
      </w:r>
      <w:r w:rsidR="00280118" w:rsidRPr="00465062">
        <w:rPr>
          <w:rFonts w:ascii="Book Antiqua" w:hAnsi="Book Antiqua" w:cs="Times New Roman"/>
        </w:rPr>
        <w:t>ing</w:t>
      </w:r>
      <w:r w:rsidR="00011D93" w:rsidRPr="00465062">
        <w:rPr>
          <w:rFonts w:ascii="Book Antiqua" w:hAnsi="Book Antiqua" w:cs="Times New Roman"/>
        </w:rPr>
        <w:t xml:space="preserve"> bile salts</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16</w:t>
      </w:r>
      <w:r w:rsidR="009F7D5E" w:rsidRPr="00465062">
        <w:rPr>
          <w:rFonts w:ascii="Book Antiqua" w:hAnsi="Book Antiqua" w:cs="Times New Roman"/>
          <w:vertAlign w:val="superscript"/>
        </w:rPr>
        <w:t>6</w:t>
      </w:r>
      <w:r w:rsidR="00C539C4" w:rsidRPr="00465062">
        <w:rPr>
          <w:rFonts w:ascii="Book Antiqua" w:hAnsi="Book Antiqua" w:cs="Times New Roman"/>
          <w:vertAlign w:val="superscript"/>
        </w:rPr>
        <w:t>]</w:t>
      </w:r>
      <w:r w:rsidR="009853ED" w:rsidRPr="00465062">
        <w:rPr>
          <w:rFonts w:ascii="Book Antiqua" w:hAnsi="Book Antiqua" w:cs="Times New Roman"/>
        </w:rPr>
        <w:t>.</w:t>
      </w:r>
    </w:p>
    <w:p w14:paraId="54EC1300" w14:textId="5C97B07C" w:rsidR="001E215B" w:rsidRPr="00465062" w:rsidRDefault="00280118" w:rsidP="00F63BA0">
      <w:pPr>
        <w:widowControl w:val="0"/>
        <w:spacing w:line="360" w:lineRule="auto"/>
        <w:ind w:firstLineChars="100" w:firstLine="240"/>
        <w:jc w:val="both"/>
        <w:rPr>
          <w:rFonts w:ascii="Book Antiqua" w:hAnsi="Book Antiqua" w:cs="Times New Roman"/>
        </w:rPr>
      </w:pPr>
      <w:r w:rsidRPr="00465062">
        <w:rPr>
          <w:rFonts w:ascii="Book Antiqua" w:hAnsi="Book Antiqua" w:cs="Times New Roman"/>
        </w:rPr>
        <w:t xml:space="preserve">Pruritus may have a central </w:t>
      </w:r>
      <w:r w:rsidR="00466AA8" w:rsidRPr="00465062">
        <w:rPr>
          <w:rFonts w:ascii="Book Antiqua" w:hAnsi="Book Antiqua" w:cs="Times New Roman"/>
        </w:rPr>
        <w:t>component</w:t>
      </w:r>
      <w:r w:rsidR="00E9631D" w:rsidRPr="00465062">
        <w:rPr>
          <w:rFonts w:ascii="Book Antiqua" w:hAnsi="Book Antiqua" w:cs="Times New Roman"/>
        </w:rPr>
        <w:t>, and is</w:t>
      </w:r>
      <w:r w:rsidRPr="00465062">
        <w:rPr>
          <w:rFonts w:ascii="Book Antiqua" w:hAnsi="Book Antiqua" w:cs="Times New Roman"/>
        </w:rPr>
        <w:t xml:space="preserve"> associated with increased opioidergic tone</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16</w:t>
      </w:r>
      <w:r w:rsidR="009F7D5E" w:rsidRPr="00465062">
        <w:rPr>
          <w:rFonts w:ascii="Book Antiqua" w:hAnsi="Book Antiqua" w:cs="Times New Roman"/>
          <w:vertAlign w:val="superscript"/>
        </w:rPr>
        <w:t>7</w:t>
      </w:r>
      <w:r w:rsidR="00C539C4" w:rsidRPr="00465062">
        <w:rPr>
          <w:rFonts w:ascii="Book Antiqua" w:hAnsi="Book Antiqua" w:cs="Times New Roman"/>
          <w:vertAlign w:val="superscript"/>
        </w:rPr>
        <w:t>]</w:t>
      </w:r>
      <w:r w:rsidRPr="00465062">
        <w:rPr>
          <w:rFonts w:ascii="Book Antiqua" w:hAnsi="Book Antiqua" w:cs="Times New Roman"/>
        </w:rPr>
        <w:t>.</w:t>
      </w:r>
      <w:r w:rsidR="009A2664" w:rsidRPr="00465062">
        <w:rPr>
          <w:rFonts w:ascii="Book Antiqua" w:hAnsi="Book Antiqua" w:cs="Times New Roman"/>
        </w:rPr>
        <w:t xml:space="preserve"> </w:t>
      </w:r>
      <w:r w:rsidRPr="00465062">
        <w:rPr>
          <w:rFonts w:ascii="Book Antiqua" w:hAnsi="Book Antiqua" w:cs="Times New Roman"/>
        </w:rPr>
        <w:t>O</w:t>
      </w:r>
      <w:r w:rsidR="001E215B" w:rsidRPr="00465062">
        <w:rPr>
          <w:rFonts w:ascii="Book Antiqua" w:hAnsi="Book Antiqua" w:cs="Times New Roman"/>
        </w:rPr>
        <w:t>pioid antagonists</w:t>
      </w:r>
      <w:r w:rsidR="003D4B91" w:rsidRPr="00465062">
        <w:rPr>
          <w:rFonts w:ascii="Book Antiqua" w:hAnsi="Book Antiqua" w:cs="Times New Roman"/>
        </w:rPr>
        <w:t xml:space="preserve">, including naloxone and naltrexone, </w:t>
      </w:r>
      <w:r w:rsidR="001E215B" w:rsidRPr="00465062">
        <w:rPr>
          <w:rFonts w:ascii="Book Antiqua" w:hAnsi="Book Antiqua" w:cs="Times New Roman"/>
        </w:rPr>
        <w:t xml:space="preserve">have </w:t>
      </w:r>
      <w:r w:rsidR="003D4B91" w:rsidRPr="00465062">
        <w:rPr>
          <w:rFonts w:ascii="Book Antiqua" w:hAnsi="Book Antiqua" w:cs="Times New Roman"/>
        </w:rPr>
        <w:t xml:space="preserve">been used to </w:t>
      </w:r>
      <w:r w:rsidR="001E215B" w:rsidRPr="00465062">
        <w:rPr>
          <w:rFonts w:ascii="Book Antiqua" w:hAnsi="Book Antiqua" w:cs="Times New Roman"/>
        </w:rPr>
        <w:t>relie</w:t>
      </w:r>
      <w:r w:rsidR="003D4B91" w:rsidRPr="00465062">
        <w:rPr>
          <w:rFonts w:ascii="Book Antiqua" w:hAnsi="Book Antiqua" w:cs="Times New Roman"/>
        </w:rPr>
        <w:t>ve</w:t>
      </w:r>
      <w:r w:rsidR="001E215B" w:rsidRPr="00465062">
        <w:rPr>
          <w:rFonts w:ascii="Book Antiqua" w:hAnsi="Book Antiqua" w:cs="Times New Roman"/>
        </w:rPr>
        <w:t xml:space="preserve"> </w:t>
      </w:r>
      <w:r w:rsidR="003D4B91" w:rsidRPr="00465062">
        <w:rPr>
          <w:rFonts w:ascii="Book Antiqua" w:hAnsi="Book Antiqua" w:cs="Times New Roman"/>
        </w:rPr>
        <w:t>the</w:t>
      </w:r>
      <w:r w:rsidR="001E215B" w:rsidRPr="00465062">
        <w:rPr>
          <w:rFonts w:ascii="Book Antiqua" w:hAnsi="Book Antiqua" w:cs="Times New Roman"/>
        </w:rPr>
        <w:t xml:space="preserve"> pruritus</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15</w:t>
      </w:r>
      <w:r w:rsidR="009F7D5E" w:rsidRPr="00465062">
        <w:rPr>
          <w:rFonts w:ascii="Book Antiqua" w:hAnsi="Book Antiqua" w:cs="Times New Roman"/>
          <w:vertAlign w:val="superscript"/>
        </w:rPr>
        <w:t>7</w:t>
      </w:r>
      <w:r w:rsidR="00C539C4" w:rsidRPr="00465062">
        <w:rPr>
          <w:rFonts w:ascii="Book Antiqua" w:hAnsi="Book Antiqua" w:cs="Times New Roman"/>
          <w:vertAlign w:val="superscript"/>
        </w:rPr>
        <w:t>]</w:t>
      </w:r>
      <w:r w:rsidR="001E215B" w:rsidRPr="00465062">
        <w:rPr>
          <w:rFonts w:ascii="Book Antiqua" w:hAnsi="Book Antiqua" w:cs="Times New Roman"/>
        </w:rPr>
        <w:t xml:space="preserve">. </w:t>
      </w:r>
      <w:r w:rsidR="00466AA8" w:rsidRPr="00465062">
        <w:rPr>
          <w:rFonts w:ascii="Book Antiqua" w:hAnsi="Book Antiqua" w:cs="Times New Roman"/>
        </w:rPr>
        <w:t>T</w:t>
      </w:r>
      <w:r w:rsidR="001E215B" w:rsidRPr="00465062">
        <w:rPr>
          <w:rFonts w:ascii="Book Antiqua" w:hAnsi="Book Antiqua" w:cs="Times New Roman"/>
        </w:rPr>
        <w:t xml:space="preserve">reatment with opiate antagonists </w:t>
      </w:r>
      <w:r w:rsidR="003D4B91" w:rsidRPr="00465062">
        <w:rPr>
          <w:rFonts w:ascii="Book Antiqua" w:hAnsi="Book Antiqua" w:cs="Times New Roman"/>
        </w:rPr>
        <w:t>is</w:t>
      </w:r>
      <w:r w:rsidR="001E215B" w:rsidRPr="00465062">
        <w:rPr>
          <w:rFonts w:ascii="Book Antiqua" w:hAnsi="Book Antiqua" w:cs="Times New Roman"/>
        </w:rPr>
        <w:t xml:space="preserve"> </w:t>
      </w:r>
      <w:r w:rsidR="003D4B91" w:rsidRPr="00465062">
        <w:rPr>
          <w:rFonts w:ascii="Book Antiqua" w:hAnsi="Book Antiqua" w:cs="Times New Roman"/>
        </w:rPr>
        <w:t>initiated</w:t>
      </w:r>
      <w:r w:rsidR="001E215B" w:rsidRPr="00465062">
        <w:rPr>
          <w:rFonts w:ascii="Book Antiqua" w:hAnsi="Book Antiqua" w:cs="Times New Roman"/>
        </w:rPr>
        <w:t xml:space="preserve"> </w:t>
      </w:r>
      <w:r w:rsidR="00E9631D" w:rsidRPr="00465062">
        <w:rPr>
          <w:rFonts w:ascii="Book Antiqua" w:hAnsi="Book Antiqua" w:cs="Times New Roman"/>
        </w:rPr>
        <w:t>by</w:t>
      </w:r>
      <w:r w:rsidR="001E215B" w:rsidRPr="00465062">
        <w:rPr>
          <w:rFonts w:ascii="Book Antiqua" w:hAnsi="Book Antiqua" w:cs="Times New Roman"/>
        </w:rPr>
        <w:t xml:space="preserve"> </w:t>
      </w:r>
      <w:r w:rsidR="00466AA8" w:rsidRPr="00465062">
        <w:rPr>
          <w:rFonts w:ascii="Book Antiqua" w:hAnsi="Book Antiqua" w:cs="Times New Roman"/>
        </w:rPr>
        <w:t xml:space="preserve">progressively increasing </w:t>
      </w:r>
      <w:r w:rsidR="00FD01D5" w:rsidRPr="00465062">
        <w:rPr>
          <w:rFonts w:ascii="Book Antiqua" w:hAnsi="Book Antiqua" w:cs="Times New Roman"/>
        </w:rPr>
        <w:t xml:space="preserve">the </w:t>
      </w:r>
      <w:r w:rsidR="00466AA8" w:rsidRPr="00465062">
        <w:rPr>
          <w:rFonts w:ascii="Book Antiqua" w:hAnsi="Book Antiqua" w:cs="Times New Roman"/>
        </w:rPr>
        <w:t xml:space="preserve">dose of </w:t>
      </w:r>
      <w:r w:rsidR="001E215B" w:rsidRPr="00465062">
        <w:rPr>
          <w:rFonts w:ascii="Book Antiqua" w:hAnsi="Book Antiqua" w:cs="Times New Roman"/>
        </w:rPr>
        <w:t xml:space="preserve">intravenous infusion for several hours </w:t>
      </w:r>
      <w:r w:rsidR="003D4B91" w:rsidRPr="00465062">
        <w:rPr>
          <w:rFonts w:ascii="Book Antiqua" w:hAnsi="Book Antiqua" w:cs="Times New Roman"/>
        </w:rPr>
        <w:t>before</w:t>
      </w:r>
      <w:r w:rsidR="001E215B" w:rsidRPr="00465062">
        <w:rPr>
          <w:rFonts w:ascii="Book Antiqua" w:hAnsi="Book Antiqua" w:cs="Times New Roman"/>
        </w:rPr>
        <w:t xml:space="preserve"> </w:t>
      </w:r>
      <w:r w:rsidR="00C70CFE" w:rsidRPr="00465062">
        <w:rPr>
          <w:rFonts w:ascii="Book Antiqua" w:hAnsi="Book Antiqua" w:cs="Times New Roman"/>
        </w:rPr>
        <w:t xml:space="preserve">introducing </w:t>
      </w:r>
      <w:r w:rsidR="00466AA8" w:rsidRPr="00465062">
        <w:rPr>
          <w:rFonts w:ascii="Book Antiqua" w:hAnsi="Book Antiqua" w:cs="Times New Roman"/>
        </w:rPr>
        <w:t xml:space="preserve">it </w:t>
      </w:r>
      <w:r w:rsidR="001E215B" w:rsidRPr="00465062">
        <w:rPr>
          <w:rFonts w:ascii="Book Antiqua" w:hAnsi="Book Antiqua" w:cs="Times New Roman"/>
        </w:rPr>
        <w:t>oral</w:t>
      </w:r>
      <w:r w:rsidR="00466AA8" w:rsidRPr="00465062">
        <w:rPr>
          <w:rFonts w:ascii="Book Antiqua" w:hAnsi="Book Antiqua" w:cs="Times New Roman"/>
        </w:rPr>
        <w:t>ly</w:t>
      </w:r>
      <w:r w:rsidR="001E215B" w:rsidRPr="00465062">
        <w:rPr>
          <w:rFonts w:ascii="Book Antiqua" w:hAnsi="Book Antiqua" w:cs="Times New Roman"/>
        </w:rPr>
        <w:t xml:space="preserve"> </w:t>
      </w:r>
      <w:r w:rsidR="00466AA8" w:rsidRPr="00465062">
        <w:rPr>
          <w:rFonts w:ascii="Book Antiqua" w:hAnsi="Book Antiqua" w:cs="Times New Roman"/>
        </w:rPr>
        <w:t>to reduce the risk of opiate withdrawal</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16</w:t>
      </w:r>
      <w:r w:rsidR="009F7D5E" w:rsidRPr="00465062">
        <w:rPr>
          <w:rFonts w:ascii="Book Antiqua" w:hAnsi="Book Antiqua" w:cs="Times New Roman"/>
          <w:vertAlign w:val="superscript"/>
        </w:rPr>
        <w:t>8</w:t>
      </w:r>
      <w:r w:rsidR="006B6B40" w:rsidRPr="00465062">
        <w:rPr>
          <w:rFonts w:ascii="Book Antiqua" w:hAnsi="Book Antiqua" w:cs="Times New Roman"/>
          <w:vertAlign w:val="superscript"/>
        </w:rPr>
        <w:t>-17</w:t>
      </w:r>
      <w:r w:rsidR="009F7D5E" w:rsidRPr="00465062">
        <w:rPr>
          <w:rFonts w:ascii="Book Antiqua" w:hAnsi="Book Antiqua" w:cs="Times New Roman"/>
          <w:vertAlign w:val="superscript"/>
        </w:rPr>
        <w:t>0</w:t>
      </w:r>
      <w:r w:rsidR="00C539C4" w:rsidRPr="00465062">
        <w:rPr>
          <w:rFonts w:ascii="Book Antiqua" w:hAnsi="Book Antiqua" w:cs="Times New Roman"/>
          <w:vertAlign w:val="superscript"/>
        </w:rPr>
        <w:t>]</w:t>
      </w:r>
      <w:r w:rsidR="001E215B" w:rsidRPr="00465062">
        <w:rPr>
          <w:rFonts w:ascii="Book Antiqua" w:hAnsi="Book Antiqua" w:cs="Times New Roman"/>
        </w:rPr>
        <w:t xml:space="preserve">. If </w:t>
      </w:r>
      <w:r w:rsidR="00466AA8" w:rsidRPr="00465062">
        <w:rPr>
          <w:rFonts w:ascii="Book Antiqua" w:hAnsi="Book Antiqua" w:cs="Times New Roman"/>
        </w:rPr>
        <w:t>a</w:t>
      </w:r>
      <w:r w:rsidR="001E215B" w:rsidRPr="00465062">
        <w:rPr>
          <w:rFonts w:ascii="Book Antiqua" w:hAnsi="Book Antiqua" w:cs="Times New Roman"/>
        </w:rPr>
        <w:t xml:space="preserve"> patient exhibits signs of withdrawal</w:t>
      </w:r>
      <w:r w:rsidR="00C70CFE" w:rsidRPr="00465062">
        <w:rPr>
          <w:rFonts w:ascii="Book Antiqua" w:hAnsi="Book Antiqua" w:cs="Times New Roman"/>
        </w:rPr>
        <w:t xml:space="preserve"> during dos</w:t>
      </w:r>
      <w:r w:rsidR="00FD01D5" w:rsidRPr="00465062">
        <w:rPr>
          <w:rFonts w:ascii="Book Antiqua" w:hAnsi="Book Antiqua" w:cs="Times New Roman"/>
        </w:rPr>
        <w:t>age</w:t>
      </w:r>
      <w:r w:rsidR="00C70CFE" w:rsidRPr="00465062">
        <w:rPr>
          <w:rFonts w:ascii="Book Antiqua" w:hAnsi="Book Antiqua" w:cs="Times New Roman"/>
        </w:rPr>
        <w:t xml:space="preserve"> increase</w:t>
      </w:r>
      <w:r w:rsidR="00011D93" w:rsidRPr="00465062">
        <w:rPr>
          <w:rFonts w:ascii="Book Antiqua" w:hAnsi="Book Antiqua" w:cs="Times New Roman"/>
        </w:rPr>
        <w:t>s</w:t>
      </w:r>
      <w:r w:rsidR="001E215B" w:rsidRPr="00465062">
        <w:rPr>
          <w:rFonts w:ascii="Book Antiqua" w:hAnsi="Book Antiqua" w:cs="Times New Roman"/>
        </w:rPr>
        <w:t xml:space="preserve">, the dose can be maintained at the prior dose for a day or two with subsequent increases, until the pruritus is </w:t>
      </w:r>
      <w:r w:rsidR="003D4B91" w:rsidRPr="00465062">
        <w:rPr>
          <w:rFonts w:ascii="Book Antiqua" w:hAnsi="Book Antiqua" w:cs="Times New Roman"/>
        </w:rPr>
        <w:t>relieved</w:t>
      </w:r>
      <w:r w:rsidR="006F7488" w:rsidRPr="00465062">
        <w:rPr>
          <w:rFonts w:ascii="Book Antiqua" w:hAnsi="Book Antiqua" w:cs="Times New Roman"/>
        </w:rPr>
        <w:t>.</w:t>
      </w:r>
    </w:p>
    <w:p w14:paraId="2F81A97A" w14:textId="6F89E616" w:rsidR="006F7488" w:rsidRPr="00465062" w:rsidRDefault="00C70CFE" w:rsidP="00F63BA0">
      <w:pPr>
        <w:widowControl w:val="0"/>
        <w:spacing w:line="360" w:lineRule="auto"/>
        <w:ind w:firstLineChars="100" w:firstLine="240"/>
        <w:jc w:val="both"/>
        <w:rPr>
          <w:rFonts w:ascii="Book Antiqua" w:hAnsi="Book Antiqua" w:cs="Times New Roman"/>
        </w:rPr>
      </w:pPr>
      <w:r w:rsidRPr="00465062">
        <w:rPr>
          <w:rFonts w:ascii="Book Antiqua" w:hAnsi="Book Antiqua" w:cs="Times New Roman"/>
        </w:rPr>
        <w:t>R</w:t>
      </w:r>
      <w:r w:rsidR="006F7488" w:rsidRPr="00465062">
        <w:rPr>
          <w:rFonts w:ascii="Book Antiqua" w:hAnsi="Book Antiqua" w:cs="Times New Roman"/>
        </w:rPr>
        <w:t xml:space="preserve">eview of patient </w:t>
      </w:r>
      <w:r w:rsidR="00466AA8" w:rsidRPr="00465062">
        <w:rPr>
          <w:rFonts w:ascii="Book Antiqua" w:hAnsi="Book Antiqua" w:cs="Times New Roman"/>
        </w:rPr>
        <w:t xml:space="preserve">diaries </w:t>
      </w:r>
      <w:r w:rsidR="006F7488" w:rsidRPr="00465062">
        <w:rPr>
          <w:rFonts w:ascii="Book Antiqua" w:hAnsi="Book Antiqua" w:cs="Times New Roman"/>
        </w:rPr>
        <w:t xml:space="preserve">in a </w:t>
      </w:r>
      <w:r w:rsidR="00466AA8" w:rsidRPr="00465062">
        <w:rPr>
          <w:rFonts w:ascii="Book Antiqua" w:hAnsi="Book Antiqua" w:cs="Times New Roman"/>
        </w:rPr>
        <w:t xml:space="preserve">clinical </w:t>
      </w:r>
      <w:r w:rsidR="006F7488" w:rsidRPr="00465062">
        <w:rPr>
          <w:rFonts w:ascii="Book Antiqua" w:hAnsi="Book Antiqua" w:cs="Times New Roman"/>
        </w:rPr>
        <w:t xml:space="preserve">trial </w:t>
      </w:r>
      <w:r w:rsidR="00466AA8" w:rsidRPr="00465062">
        <w:rPr>
          <w:rFonts w:ascii="Book Antiqua" w:hAnsi="Book Antiqua" w:cs="Times New Roman"/>
        </w:rPr>
        <w:t xml:space="preserve">of </w:t>
      </w:r>
      <w:r w:rsidR="006F7488" w:rsidRPr="00465062">
        <w:rPr>
          <w:rFonts w:ascii="Book Antiqua" w:hAnsi="Book Antiqua" w:cs="Times New Roman"/>
        </w:rPr>
        <w:t xml:space="preserve">PBC </w:t>
      </w:r>
      <w:r w:rsidR="00466AA8" w:rsidRPr="00465062">
        <w:rPr>
          <w:rFonts w:ascii="Book Antiqua" w:hAnsi="Book Antiqua" w:cs="Times New Roman"/>
        </w:rPr>
        <w:t xml:space="preserve">therapy </w:t>
      </w:r>
      <w:r w:rsidR="006F7488" w:rsidRPr="00465062">
        <w:rPr>
          <w:rFonts w:ascii="Book Antiqua" w:hAnsi="Book Antiqua" w:cs="Times New Roman"/>
        </w:rPr>
        <w:t xml:space="preserve">revealed </w:t>
      </w:r>
      <w:r w:rsidR="00280118" w:rsidRPr="00465062">
        <w:rPr>
          <w:rFonts w:ascii="Book Antiqua" w:hAnsi="Book Antiqua" w:cs="Times New Roman"/>
        </w:rPr>
        <w:t xml:space="preserve">that </w:t>
      </w:r>
      <w:r w:rsidR="006F7488" w:rsidRPr="00465062">
        <w:rPr>
          <w:rFonts w:ascii="Book Antiqua" w:hAnsi="Book Antiqua" w:cs="Times New Roman"/>
        </w:rPr>
        <w:t xml:space="preserve">sertraline </w:t>
      </w:r>
      <w:r w:rsidR="00280118" w:rsidRPr="00465062">
        <w:rPr>
          <w:rFonts w:ascii="Book Antiqua" w:hAnsi="Book Antiqua" w:cs="Times New Roman"/>
        </w:rPr>
        <w:t>was associated with</w:t>
      </w:r>
      <w:r w:rsidR="006F7488" w:rsidRPr="00465062">
        <w:rPr>
          <w:rFonts w:ascii="Book Antiqua" w:hAnsi="Book Antiqua" w:cs="Times New Roman"/>
        </w:rPr>
        <w:t xml:space="preserve"> relief of pruritus</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17</w:t>
      </w:r>
      <w:r w:rsidR="009F7D5E" w:rsidRPr="00465062">
        <w:rPr>
          <w:rFonts w:ascii="Book Antiqua" w:hAnsi="Book Antiqua" w:cs="Times New Roman"/>
          <w:vertAlign w:val="superscript"/>
        </w:rPr>
        <w:t>1</w:t>
      </w:r>
      <w:r w:rsidR="00C539C4" w:rsidRPr="00465062">
        <w:rPr>
          <w:rFonts w:ascii="Book Antiqua" w:hAnsi="Book Antiqua" w:cs="Times New Roman"/>
          <w:vertAlign w:val="superscript"/>
        </w:rPr>
        <w:t>]</w:t>
      </w:r>
      <w:r w:rsidR="006F7488" w:rsidRPr="00465062">
        <w:rPr>
          <w:rFonts w:ascii="Book Antiqua" w:hAnsi="Book Antiqua" w:cs="Times New Roman"/>
        </w:rPr>
        <w:t>. In a subsequent randomized</w:t>
      </w:r>
      <w:r w:rsidR="00466AA8" w:rsidRPr="00465062">
        <w:rPr>
          <w:rFonts w:ascii="Book Antiqua" w:hAnsi="Book Antiqua" w:cs="Times New Roman"/>
        </w:rPr>
        <w:t>,</w:t>
      </w:r>
      <w:r w:rsidR="006F7488" w:rsidRPr="00465062">
        <w:rPr>
          <w:rFonts w:ascii="Book Antiqua" w:hAnsi="Book Antiqua" w:cs="Times New Roman"/>
        </w:rPr>
        <w:t xml:space="preserve"> placebo-controlled study, sertraline was </w:t>
      </w:r>
      <w:r w:rsidR="00280118" w:rsidRPr="00465062">
        <w:rPr>
          <w:rFonts w:ascii="Book Antiqua" w:hAnsi="Book Antiqua" w:cs="Times New Roman"/>
        </w:rPr>
        <w:t xml:space="preserve">again </w:t>
      </w:r>
      <w:r w:rsidR="006F7488" w:rsidRPr="00465062">
        <w:rPr>
          <w:rFonts w:ascii="Book Antiqua" w:hAnsi="Book Antiqua" w:cs="Times New Roman"/>
        </w:rPr>
        <w:t xml:space="preserve">associated with relief of pruritus, as </w:t>
      </w:r>
      <w:r w:rsidR="00FD01D5" w:rsidRPr="00465062">
        <w:rPr>
          <w:rFonts w:ascii="Book Antiqua" w:hAnsi="Book Antiqua" w:cs="Times New Roman"/>
        </w:rPr>
        <w:t>determined</w:t>
      </w:r>
      <w:r w:rsidR="00011D93" w:rsidRPr="00465062">
        <w:rPr>
          <w:rFonts w:ascii="Book Antiqua" w:hAnsi="Book Antiqua" w:cs="Times New Roman"/>
        </w:rPr>
        <w:t xml:space="preserve"> </w:t>
      </w:r>
      <w:r w:rsidR="006F7488" w:rsidRPr="00465062">
        <w:rPr>
          <w:rFonts w:ascii="Book Antiqua" w:hAnsi="Book Antiqua" w:cs="Times New Roman"/>
        </w:rPr>
        <w:t xml:space="preserve">by </w:t>
      </w:r>
      <w:r w:rsidR="00011D93" w:rsidRPr="00465062">
        <w:rPr>
          <w:rFonts w:ascii="Book Antiqua" w:hAnsi="Book Antiqua" w:cs="Times New Roman"/>
        </w:rPr>
        <w:t>a visual analogue scale</w:t>
      </w:r>
      <w:r w:rsidR="006F7488" w:rsidRPr="00465062">
        <w:rPr>
          <w:rFonts w:ascii="Book Antiqua" w:hAnsi="Book Antiqua" w:cs="Times New Roman"/>
        </w:rPr>
        <w:t xml:space="preserve">, and </w:t>
      </w:r>
      <w:r w:rsidR="00280118" w:rsidRPr="00465062">
        <w:rPr>
          <w:rFonts w:ascii="Book Antiqua" w:hAnsi="Book Antiqua" w:cs="Times New Roman"/>
        </w:rPr>
        <w:t xml:space="preserve">associated </w:t>
      </w:r>
      <w:r w:rsidR="006F7488" w:rsidRPr="00465062">
        <w:rPr>
          <w:rFonts w:ascii="Book Antiqua" w:hAnsi="Book Antiqua" w:cs="Times New Roman"/>
        </w:rPr>
        <w:t xml:space="preserve">with </w:t>
      </w:r>
      <w:r w:rsidR="00280118" w:rsidRPr="00465062">
        <w:rPr>
          <w:rFonts w:ascii="Book Antiqua" w:hAnsi="Book Antiqua" w:cs="Times New Roman"/>
        </w:rPr>
        <w:t>i</w:t>
      </w:r>
      <w:r w:rsidR="006F7488" w:rsidRPr="00465062">
        <w:rPr>
          <w:rFonts w:ascii="Book Antiqua" w:hAnsi="Book Antiqua" w:cs="Times New Roman"/>
        </w:rPr>
        <w:t>mprove</w:t>
      </w:r>
      <w:r w:rsidR="00280118" w:rsidRPr="00465062">
        <w:rPr>
          <w:rFonts w:ascii="Book Antiqua" w:hAnsi="Book Antiqua" w:cs="Times New Roman"/>
        </w:rPr>
        <w:t>d</w:t>
      </w:r>
      <w:r w:rsidR="006F7488" w:rsidRPr="00465062">
        <w:rPr>
          <w:rFonts w:ascii="Book Antiqua" w:hAnsi="Book Antiqua" w:cs="Times New Roman"/>
        </w:rPr>
        <w:t xml:space="preserve"> skin appearance</w:t>
      </w:r>
      <w:r w:rsidR="00142216" w:rsidRPr="00465062">
        <w:rPr>
          <w:rFonts w:ascii="Book Antiqua" w:hAnsi="Book Antiqua" w:cs="Times New Roman"/>
        </w:rPr>
        <w:t>,</w:t>
      </w:r>
      <w:r w:rsidR="006F7488" w:rsidRPr="00465062">
        <w:rPr>
          <w:rFonts w:ascii="Book Antiqua" w:hAnsi="Book Antiqua" w:cs="Times New Roman"/>
        </w:rPr>
        <w:t xml:space="preserve"> as </w:t>
      </w:r>
      <w:r w:rsidR="00FD01D5" w:rsidRPr="00465062">
        <w:rPr>
          <w:rFonts w:ascii="Book Antiqua" w:hAnsi="Book Antiqua" w:cs="Times New Roman"/>
        </w:rPr>
        <w:t>determined</w:t>
      </w:r>
      <w:r w:rsidR="006F7488" w:rsidRPr="00465062">
        <w:rPr>
          <w:rFonts w:ascii="Book Antiqua" w:hAnsi="Book Antiqua" w:cs="Times New Roman"/>
        </w:rPr>
        <w:t xml:space="preserve"> </w:t>
      </w:r>
      <w:r w:rsidR="00011D93" w:rsidRPr="00465062">
        <w:rPr>
          <w:rFonts w:ascii="Book Antiqua" w:hAnsi="Book Antiqua" w:cs="Times New Roman"/>
        </w:rPr>
        <w:t>by</w:t>
      </w:r>
      <w:r w:rsidR="006F7488" w:rsidRPr="00465062">
        <w:rPr>
          <w:rFonts w:ascii="Book Antiqua" w:hAnsi="Book Antiqua" w:cs="Times New Roman"/>
        </w:rPr>
        <w:t xml:space="preserve"> physical examination</w:t>
      </w:r>
      <w:r w:rsidR="00C539C4" w:rsidRPr="00465062">
        <w:rPr>
          <w:rFonts w:ascii="Book Antiqua" w:hAnsi="Book Antiqua" w:cs="Times New Roman"/>
          <w:vertAlign w:val="superscript"/>
        </w:rPr>
        <w:t>[</w:t>
      </w:r>
      <w:r w:rsidR="006B6B40" w:rsidRPr="00465062">
        <w:rPr>
          <w:rFonts w:ascii="Book Antiqua" w:hAnsi="Book Antiqua" w:cs="Times New Roman"/>
          <w:vertAlign w:val="superscript"/>
        </w:rPr>
        <w:t>17</w:t>
      </w:r>
      <w:r w:rsidR="009F7D5E" w:rsidRPr="00465062">
        <w:rPr>
          <w:rFonts w:ascii="Book Antiqua" w:hAnsi="Book Antiqua" w:cs="Times New Roman"/>
          <w:vertAlign w:val="superscript"/>
        </w:rPr>
        <w:t>2</w:t>
      </w:r>
      <w:r w:rsidR="00C539C4" w:rsidRPr="00465062">
        <w:rPr>
          <w:rFonts w:ascii="Book Antiqua" w:hAnsi="Book Antiqua" w:cs="Times New Roman"/>
          <w:vertAlign w:val="superscript"/>
        </w:rPr>
        <w:t>]</w:t>
      </w:r>
      <w:r w:rsidR="00E362D0" w:rsidRPr="00465062">
        <w:rPr>
          <w:rFonts w:ascii="Book Antiqua" w:hAnsi="Book Antiqua" w:cs="Times New Roman"/>
        </w:rPr>
        <w:t>.</w:t>
      </w:r>
    </w:p>
    <w:p w14:paraId="73E31111" w14:textId="586675DC" w:rsidR="000900B0" w:rsidRPr="00465062" w:rsidRDefault="006F7488" w:rsidP="00F63BA0">
      <w:pPr>
        <w:widowControl w:val="0"/>
        <w:spacing w:line="360" w:lineRule="auto"/>
        <w:ind w:firstLineChars="100" w:firstLine="240"/>
        <w:jc w:val="both"/>
        <w:rPr>
          <w:rFonts w:ascii="Book Antiqua" w:hAnsi="Book Antiqua" w:cs="Times New Roman"/>
          <w:lang w:eastAsia="zh-CN"/>
        </w:rPr>
      </w:pPr>
      <w:r w:rsidRPr="00465062">
        <w:rPr>
          <w:rFonts w:ascii="Book Antiqua" w:hAnsi="Book Antiqua" w:cs="Times New Roman"/>
        </w:rPr>
        <w:t xml:space="preserve">Antibiotics have been </w:t>
      </w:r>
      <w:r w:rsidR="00280118" w:rsidRPr="00465062">
        <w:rPr>
          <w:rFonts w:ascii="Book Antiqua" w:hAnsi="Book Antiqua" w:cs="Times New Roman"/>
        </w:rPr>
        <w:t xml:space="preserve">used to treat </w:t>
      </w:r>
      <w:r w:rsidRPr="00465062">
        <w:rPr>
          <w:rFonts w:ascii="Book Antiqua" w:hAnsi="Book Antiqua" w:cs="Times New Roman"/>
        </w:rPr>
        <w:t xml:space="preserve">the pruritus. </w:t>
      </w:r>
      <w:r w:rsidR="00280118" w:rsidRPr="00465062">
        <w:rPr>
          <w:rFonts w:ascii="Book Antiqua" w:hAnsi="Book Antiqua" w:cs="Times New Roman"/>
        </w:rPr>
        <w:t>In clinical trials, rifampicin has relieved pruritus in some patients with liver disease</w:t>
      </w:r>
      <w:r w:rsidR="00C539C4" w:rsidRPr="00465062">
        <w:rPr>
          <w:rFonts w:ascii="Book Antiqua" w:hAnsi="Book Antiqua" w:cs="Times New Roman"/>
          <w:vertAlign w:val="superscript"/>
        </w:rPr>
        <w:t>[</w:t>
      </w:r>
      <w:r w:rsidR="002F5020" w:rsidRPr="00465062">
        <w:rPr>
          <w:rFonts w:ascii="Book Antiqua" w:hAnsi="Book Antiqua" w:cs="Times New Roman"/>
          <w:vertAlign w:val="superscript"/>
        </w:rPr>
        <w:t>17</w:t>
      </w:r>
      <w:r w:rsidR="009F7D5E" w:rsidRPr="00465062">
        <w:rPr>
          <w:rFonts w:ascii="Book Antiqua" w:hAnsi="Book Antiqua" w:cs="Times New Roman"/>
          <w:vertAlign w:val="superscript"/>
        </w:rPr>
        <w:t>3</w:t>
      </w:r>
      <w:r w:rsidR="002F5020" w:rsidRPr="00465062">
        <w:rPr>
          <w:rFonts w:ascii="Book Antiqua" w:hAnsi="Book Antiqua" w:cs="Times New Roman"/>
          <w:vertAlign w:val="superscript"/>
        </w:rPr>
        <w:t>-17</w:t>
      </w:r>
      <w:r w:rsidR="009F7D5E" w:rsidRPr="00465062">
        <w:rPr>
          <w:rFonts w:ascii="Book Antiqua" w:hAnsi="Book Antiqua" w:cs="Times New Roman"/>
          <w:vertAlign w:val="superscript"/>
        </w:rPr>
        <w:t>5</w:t>
      </w:r>
      <w:r w:rsidR="00C539C4" w:rsidRPr="00465062">
        <w:rPr>
          <w:rFonts w:ascii="Book Antiqua" w:hAnsi="Book Antiqua" w:cs="Times New Roman"/>
          <w:vertAlign w:val="superscript"/>
        </w:rPr>
        <w:t>]</w:t>
      </w:r>
      <w:r w:rsidRPr="00465062">
        <w:rPr>
          <w:rFonts w:ascii="Book Antiqua" w:hAnsi="Book Antiqua" w:cs="Times New Roman"/>
        </w:rPr>
        <w:t>. Rifampicin stimulates PXR, which induces drug-metabolizing enzymes and transporters</w:t>
      </w:r>
      <w:r w:rsidR="00C539C4" w:rsidRPr="00465062">
        <w:rPr>
          <w:rFonts w:ascii="Book Antiqua" w:hAnsi="Book Antiqua" w:cs="Times New Roman"/>
          <w:vertAlign w:val="superscript"/>
        </w:rPr>
        <w:t>[</w:t>
      </w:r>
      <w:r w:rsidR="002F5020" w:rsidRPr="00465062">
        <w:rPr>
          <w:rFonts w:ascii="Book Antiqua" w:hAnsi="Book Antiqua" w:cs="Times New Roman"/>
          <w:vertAlign w:val="superscript"/>
        </w:rPr>
        <w:t>17</w:t>
      </w:r>
      <w:r w:rsidR="009F7D5E" w:rsidRPr="00465062">
        <w:rPr>
          <w:rFonts w:ascii="Book Antiqua" w:hAnsi="Book Antiqua" w:cs="Times New Roman"/>
          <w:vertAlign w:val="superscript"/>
        </w:rPr>
        <w:t>6</w:t>
      </w:r>
      <w:r w:rsidR="002F5020" w:rsidRPr="00465062">
        <w:rPr>
          <w:rFonts w:ascii="Book Antiqua" w:hAnsi="Book Antiqua" w:cs="Times New Roman"/>
          <w:vertAlign w:val="superscript"/>
        </w:rPr>
        <w:t>,17</w:t>
      </w:r>
      <w:r w:rsidR="009F7D5E" w:rsidRPr="00465062">
        <w:rPr>
          <w:rFonts w:ascii="Book Antiqua" w:hAnsi="Book Antiqua" w:cs="Times New Roman"/>
          <w:vertAlign w:val="superscript"/>
        </w:rPr>
        <w:t>7</w:t>
      </w:r>
      <w:r w:rsidR="00C539C4" w:rsidRPr="00465062">
        <w:rPr>
          <w:rFonts w:ascii="Book Antiqua" w:hAnsi="Book Antiqua" w:cs="Times New Roman"/>
          <w:vertAlign w:val="superscript"/>
        </w:rPr>
        <w:t>]</w:t>
      </w:r>
      <w:r w:rsidRPr="00465062">
        <w:rPr>
          <w:rFonts w:ascii="Book Antiqua" w:hAnsi="Book Antiqua" w:cs="Times New Roman"/>
        </w:rPr>
        <w:t xml:space="preserve">. </w:t>
      </w:r>
      <w:r w:rsidR="00B45544" w:rsidRPr="00465062">
        <w:rPr>
          <w:rFonts w:ascii="Book Antiqua" w:hAnsi="Book Antiqua" w:cs="Times New Roman"/>
        </w:rPr>
        <w:t>A</w:t>
      </w:r>
      <w:r w:rsidRPr="00465062">
        <w:rPr>
          <w:rFonts w:ascii="Book Antiqua" w:hAnsi="Book Antiqua" w:cs="Times New Roman"/>
        </w:rPr>
        <w:t xml:space="preserve"> meta-analysis of controlled</w:t>
      </w:r>
      <w:r w:rsidR="00B45544" w:rsidRPr="00465062">
        <w:rPr>
          <w:rFonts w:ascii="Book Antiqua" w:hAnsi="Book Antiqua" w:cs="Times New Roman"/>
        </w:rPr>
        <w:t xml:space="preserve">, randomized clinical trials demonstrated </w:t>
      </w:r>
      <w:r w:rsidRPr="00465062">
        <w:rPr>
          <w:rFonts w:ascii="Book Antiqua" w:hAnsi="Book Antiqua" w:cs="Times New Roman"/>
        </w:rPr>
        <w:t xml:space="preserve">that rifampicin was </w:t>
      </w:r>
      <w:r w:rsidR="003D4B91" w:rsidRPr="00465062">
        <w:rPr>
          <w:rFonts w:ascii="Book Antiqua" w:hAnsi="Book Antiqua" w:cs="Times New Roman"/>
        </w:rPr>
        <w:t xml:space="preserve">generally </w:t>
      </w:r>
      <w:r w:rsidRPr="00465062">
        <w:rPr>
          <w:rFonts w:ascii="Book Antiqua" w:hAnsi="Book Antiqua" w:cs="Times New Roman"/>
        </w:rPr>
        <w:t>safe</w:t>
      </w:r>
      <w:r w:rsidR="003D4B91" w:rsidRPr="00465062">
        <w:rPr>
          <w:rFonts w:ascii="Book Antiqua" w:hAnsi="Book Antiqua" w:cs="Times New Roman"/>
        </w:rPr>
        <w:t>, but i</w:t>
      </w:r>
      <w:r w:rsidR="00FD01D5" w:rsidRPr="00465062">
        <w:rPr>
          <w:rFonts w:ascii="Book Antiqua" w:hAnsi="Book Antiqua" w:cs="Times New Roman"/>
        </w:rPr>
        <w:t>s</w:t>
      </w:r>
      <w:r w:rsidR="00EE2042" w:rsidRPr="00465062">
        <w:rPr>
          <w:rFonts w:ascii="Book Antiqua" w:hAnsi="Book Antiqua" w:cs="Times New Roman"/>
        </w:rPr>
        <w:t xml:space="preserve"> </w:t>
      </w:r>
      <w:r w:rsidR="003D4B91" w:rsidRPr="00465062">
        <w:rPr>
          <w:rFonts w:ascii="Book Antiqua" w:hAnsi="Book Antiqua" w:cs="Times New Roman"/>
        </w:rPr>
        <w:t>rarely</w:t>
      </w:r>
      <w:r w:rsidR="00011D93" w:rsidRPr="00465062">
        <w:rPr>
          <w:rFonts w:ascii="Book Antiqua" w:hAnsi="Book Antiqua" w:cs="Times New Roman"/>
        </w:rPr>
        <w:t xml:space="preserve"> </w:t>
      </w:r>
      <w:r w:rsidR="00EE2042" w:rsidRPr="00465062">
        <w:rPr>
          <w:rFonts w:ascii="Book Antiqua" w:hAnsi="Book Antiqua" w:cs="Times New Roman"/>
        </w:rPr>
        <w:t>hepatotoxic</w:t>
      </w:r>
      <w:r w:rsidR="00C539C4" w:rsidRPr="00465062">
        <w:rPr>
          <w:rFonts w:ascii="Book Antiqua" w:hAnsi="Book Antiqua" w:cs="Times New Roman"/>
          <w:vertAlign w:val="superscript"/>
        </w:rPr>
        <w:t>[</w:t>
      </w:r>
      <w:r w:rsidR="002F5020" w:rsidRPr="00465062">
        <w:rPr>
          <w:rFonts w:ascii="Book Antiqua" w:hAnsi="Book Antiqua" w:cs="Times New Roman"/>
          <w:vertAlign w:val="superscript"/>
        </w:rPr>
        <w:t>17</w:t>
      </w:r>
      <w:r w:rsidR="009F7D5E" w:rsidRPr="00465062">
        <w:rPr>
          <w:rFonts w:ascii="Book Antiqua" w:hAnsi="Book Antiqua" w:cs="Times New Roman"/>
          <w:vertAlign w:val="superscript"/>
        </w:rPr>
        <w:t>8</w:t>
      </w:r>
      <w:r w:rsidR="00801BDD" w:rsidRPr="00465062">
        <w:rPr>
          <w:rFonts w:ascii="Book Antiqua" w:hAnsi="Book Antiqua" w:cs="Times New Roman"/>
          <w:vertAlign w:val="superscript"/>
        </w:rPr>
        <w:t>,</w:t>
      </w:r>
      <w:r w:rsidR="002F5020" w:rsidRPr="00465062">
        <w:rPr>
          <w:rFonts w:ascii="Book Antiqua" w:hAnsi="Book Antiqua" w:cs="Times New Roman"/>
          <w:vertAlign w:val="superscript"/>
        </w:rPr>
        <w:t>1</w:t>
      </w:r>
      <w:r w:rsidR="009F7D5E" w:rsidRPr="00465062">
        <w:rPr>
          <w:rFonts w:ascii="Book Antiqua" w:hAnsi="Book Antiqua" w:cs="Times New Roman"/>
          <w:vertAlign w:val="superscript"/>
        </w:rPr>
        <w:t>79</w:t>
      </w:r>
      <w:r w:rsidR="00C539C4" w:rsidRPr="00465062">
        <w:rPr>
          <w:rFonts w:ascii="Book Antiqua" w:hAnsi="Book Antiqua" w:cs="Times New Roman"/>
          <w:vertAlign w:val="superscript"/>
        </w:rPr>
        <w:t>]</w:t>
      </w:r>
      <w:r w:rsidR="00EE2042" w:rsidRPr="00465062">
        <w:rPr>
          <w:rFonts w:ascii="Book Antiqua" w:hAnsi="Book Antiqua" w:cs="Times New Roman"/>
        </w:rPr>
        <w:t>.</w:t>
      </w:r>
      <w:r w:rsidRPr="00465062">
        <w:rPr>
          <w:rFonts w:ascii="Book Antiqua" w:hAnsi="Book Antiqua" w:cs="Times New Roman"/>
        </w:rPr>
        <w:t xml:space="preserve"> Thus, follow-up of </w:t>
      </w:r>
      <w:r w:rsidR="00280118" w:rsidRPr="00465062">
        <w:rPr>
          <w:rFonts w:ascii="Book Antiqua" w:hAnsi="Book Antiqua" w:cs="Times New Roman"/>
        </w:rPr>
        <w:t>serum tests of liver function</w:t>
      </w:r>
      <w:r w:rsidRPr="00465062">
        <w:rPr>
          <w:rFonts w:ascii="Book Antiqua" w:hAnsi="Book Antiqua" w:cs="Times New Roman"/>
        </w:rPr>
        <w:t xml:space="preserve"> is necessary when patients are </w:t>
      </w:r>
      <w:r w:rsidR="00011D93" w:rsidRPr="00465062">
        <w:rPr>
          <w:rFonts w:ascii="Book Antiqua" w:hAnsi="Book Antiqua" w:cs="Times New Roman"/>
        </w:rPr>
        <w:t>initiated</w:t>
      </w:r>
      <w:r w:rsidRPr="00465062">
        <w:rPr>
          <w:rFonts w:ascii="Book Antiqua" w:hAnsi="Book Antiqua" w:cs="Times New Roman"/>
        </w:rPr>
        <w:t xml:space="preserve"> on this drug</w:t>
      </w:r>
      <w:r w:rsidR="003D4B91" w:rsidRPr="00465062">
        <w:rPr>
          <w:rFonts w:ascii="Book Antiqua" w:hAnsi="Book Antiqua" w:cs="Times New Roman"/>
        </w:rPr>
        <w:t>,</w:t>
      </w:r>
      <w:r w:rsidRPr="00465062">
        <w:rPr>
          <w:rFonts w:ascii="Book Antiqua" w:hAnsi="Book Antiqua" w:cs="Times New Roman"/>
        </w:rPr>
        <w:t xml:space="preserve"> and</w:t>
      </w:r>
      <w:r w:rsidR="00B45544" w:rsidRPr="00465062">
        <w:rPr>
          <w:rFonts w:ascii="Book Antiqua" w:hAnsi="Book Antiqua" w:cs="Times New Roman"/>
        </w:rPr>
        <w:t xml:space="preserve"> this </w:t>
      </w:r>
      <w:r w:rsidR="00011D93" w:rsidRPr="00465062">
        <w:rPr>
          <w:rFonts w:ascii="Book Antiqua" w:hAnsi="Book Antiqua" w:cs="Times New Roman"/>
        </w:rPr>
        <w:t xml:space="preserve">drug </w:t>
      </w:r>
      <w:r w:rsidR="00B45544" w:rsidRPr="00465062">
        <w:rPr>
          <w:rFonts w:ascii="Book Antiqua" w:hAnsi="Book Antiqua" w:cs="Times New Roman"/>
        </w:rPr>
        <w:t>should be s</w:t>
      </w:r>
      <w:r w:rsidRPr="00465062">
        <w:rPr>
          <w:rFonts w:ascii="Book Antiqua" w:hAnsi="Book Antiqua" w:cs="Times New Roman"/>
        </w:rPr>
        <w:t xml:space="preserve">topped if </w:t>
      </w:r>
      <w:r w:rsidR="00011D93" w:rsidRPr="00465062">
        <w:rPr>
          <w:rFonts w:ascii="Book Antiqua" w:hAnsi="Book Antiqua" w:cs="Times New Roman"/>
        </w:rPr>
        <w:t xml:space="preserve">drug </w:t>
      </w:r>
      <w:r w:rsidR="00B45544" w:rsidRPr="00465062">
        <w:rPr>
          <w:rFonts w:ascii="Book Antiqua" w:hAnsi="Book Antiqua" w:cs="Times New Roman"/>
        </w:rPr>
        <w:t xml:space="preserve">hepatotoxicity is </w:t>
      </w:r>
      <w:r w:rsidR="00011D93" w:rsidRPr="00465062">
        <w:rPr>
          <w:rFonts w:ascii="Book Antiqua" w:hAnsi="Book Antiqua" w:cs="Times New Roman"/>
        </w:rPr>
        <w:t>sus</w:t>
      </w:r>
      <w:r w:rsidR="00B45544" w:rsidRPr="00465062">
        <w:rPr>
          <w:rFonts w:ascii="Book Antiqua" w:hAnsi="Book Antiqua" w:cs="Times New Roman"/>
        </w:rPr>
        <w:t xml:space="preserve">pected. </w:t>
      </w:r>
      <w:r w:rsidR="00466AA8" w:rsidRPr="00465062">
        <w:rPr>
          <w:rFonts w:ascii="Book Antiqua" w:hAnsi="Book Antiqua" w:cs="Times New Roman"/>
        </w:rPr>
        <w:t>Metronidazole may ameliorate r</w:t>
      </w:r>
      <w:r w:rsidRPr="00465062">
        <w:rPr>
          <w:rFonts w:ascii="Book Antiqua" w:hAnsi="Book Antiqua" w:cs="Times New Roman"/>
        </w:rPr>
        <w:t>efractory pruritus in patients with PBC</w:t>
      </w:r>
      <w:r w:rsidR="005A0DFE" w:rsidRPr="00465062">
        <w:rPr>
          <w:rFonts w:ascii="Book Antiqua" w:hAnsi="Book Antiqua" w:cs="Times New Roman"/>
          <w:vertAlign w:val="superscript"/>
        </w:rPr>
        <w:t>[</w:t>
      </w:r>
      <w:r w:rsidR="002F5020" w:rsidRPr="00465062">
        <w:rPr>
          <w:rFonts w:ascii="Book Antiqua" w:hAnsi="Book Antiqua" w:cs="Times New Roman"/>
          <w:vertAlign w:val="superscript"/>
        </w:rPr>
        <w:t>18</w:t>
      </w:r>
      <w:r w:rsidR="009F7D5E" w:rsidRPr="00465062">
        <w:rPr>
          <w:rFonts w:ascii="Book Antiqua" w:hAnsi="Book Antiqua" w:cs="Times New Roman"/>
          <w:vertAlign w:val="superscript"/>
        </w:rPr>
        <w:t>0</w:t>
      </w:r>
      <w:r w:rsidR="005A0DFE" w:rsidRPr="00465062">
        <w:rPr>
          <w:rFonts w:ascii="Book Antiqua" w:hAnsi="Book Antiqua" w:cs="Times New Roman"/>
          <w:vertAlign w:val="superscript"/>
        </w:rPr>
        <w:t>]</w:t>
      </w:r>
      <w:r w:rsidR="00EE2042" w:rsidRPr="00465062">
        <w:rPr>
          <w:rFonts w:ascii="Book Antiqua" w:hAnsi="Book Antiqua" w:cs="Times New Roman"/>
        </w:rPr>
        <w:t>.</w:t>
      </w:r>
      <w:r w:rsidR="00B45544" w:rsidRPr="00465062">
        <w:rPr>
          <w:rFonts w:ascii="Book Antiqua" w:hAnsi="Book Antiqua" w:cs="Times New Roman"/>
        </w:rPr>
        <w:t xml:space="preserve"> </w:t>
      </w:r>
      <w:r w:rsidR="00466AA8" w:rsidRPr="00465062">
        <w:rPr>
          <w:rFonts w:ascii="Book Antiqua" w:hAnsi="Book Antiqua" w:cs="Times New Roman"/>
        </w:rPr>
        <w:t>It is best used as short-term therapy because l</w:t>
      </w:r>
      <w:r w:rsidRPr="00465062">
        <w:rPr>
          <w:rFonts w:ascii="Book Antiqua" w:hAnsi="Book Antiqua" w:cs="Times New Roman"/>
        </w:rPr>
        <w:t xml:space="preserve">ong-term </w:t>
      </w:r>
      <w:r w:rsidR="00466AA8" w:rsidRPr="00465062">
        <w:rPr>
          <w:rFonts w:ascii="Book Antiqua" w:hAnsi="Book Antiqua" w:cs="Times New Roman"/>
        </w:rPr>
        <w:t>administration</w:t>
      </w:r>
      <w:r w:rsidRPr="00465062">
        <w:rPr>
          <w:rFonts w:ascii="Book Antiqua" w:hAnsi="Book Antiqua" w:cs="Times New Roman"/>
        </w:rPr>
        <w:t xml:space="preserve"> can </w:t>
      </w:r>
      <w:r w:rsidR="00466AA8" w:rsidRPr="00465062">
        <w:rPr>
          <w:rFonts w:ascii="Book Antiqua" w:hAnsi="Book Antiqua" w:cs="Times New Roman"/>
        </w:rPr>
        <w:t xml:space="preserve">cause </w:t>
      </w:r>
      <w:r w:rsidRPr="00465062">
        <w:rPr>
          <w:rFonts w:ascii="Book Antiqua" w:hAnsi="Book Antiqua" w:cs="Times New Roman"/>
        </w:rPr>
        <w:t>peripheral neuropathy</w:t>
      </w:r>
      <w:r w:rsidR="005A0DFE" w:rsidRPr="00465062">
        <w:rPr>
          <w:rFonts w:ascii="Book Antiqua" w:hAnsi="Book Antiqua" w:cs="Times New Roman"/>
          <w:vertAlign w:val="superscript"/>
        </w:rPr>
        <w:t>[</w:t>
      </w:r>
      <w:r w:rsidR="002F5020" w:rsidRPr="00465062">
        <w:rPr>
          <w:rFonts w:ascii="Book Antiqua" w:hAnsi="Book Antiqua" w:cs="Times New Roman"/>
          <w:vertAlign w:val="superscript"/>
        </w:rPr>
        <w:t>18</w:t>
      </w:r>
      <w:r w:rsidR="009F7D5E" w:rsidRPr="00465062">
        <w:rPr>
          <w:rFonts w:ascii="Book Antiqua" w:hAnsi="Book Antiqua" w:cs="Times New Roman"/>
          <w:vertAlign w:val="superscript"/>
        </w:rPr>
        <w:t>1</w:t>
      </w:r>
      <w:r w:rsidR="005A0DFE" w:rsidRPr="00465062">
        <w:rPr>
          <w:rFonts w:ascii="Book Antiqua" w:hAnsi="Book Antiqua" w:cs="Times New Roman"/>
          <w:vertAlign w:val="superscript"/>
        </w:rPr>
        <w:t>]</w:t>
      </w:r>
      <w:r w:rsidRPr="00465062">
        <w:rPr>
          <w:rFonts w:ascii="Book Antiqua" w:hAnsi="Book Antiqua" w:cs="Times New Roman"/>
        </w:rPr>
        <w:t>.</w:t>
      </w:r>
    </w:p>
    <w:p w14:paraId="7C7C5A34" w14:textId="77777777" w:rsidR="00F63BA0" w:rsidRPr="00465062" w:rsidRDefault="00F63BA0" w:rsidP="00F63BA0">
      <w:pPr>
        <w:widowControl w:val="0"/>
        <w:spacing w:line="360" w:lineRule="auto"/>
        <w:ind w:firstLineChars="100" w:firstLine="240"/>
        <w:jc w:val="both"/>
        <w:rPr>
          <w:rFonts w:ascii="Book Antiqua" w:hAnsi="Book Antiqua" w:cs="Times New Roman"/>
          <w:lang w:eastAsia="zh-CN"/>
        </w:rPr>
      </w:pPr>
    </w:p>
    <w:p w14:paraId="2308D377" w14:textId="229F7C86" w:rsidR="00C15432" w:rsidRPr="00465062" w:rsidRDefault="00C15432" w:rsidP="009A2664">
      <w:pPr>
        <w:widowControl w:val="0"/>
        <w:spacing w:line="360" w:lineRule="auto"/>
        <w:jc w:val="both"/>
        <w:rPr>
          <w:rFonts w:ascii="Book Antiqua" w:hAnsi="Book Antiqua" w:cs="Times New Roman"/>
          <w:b/>
          <w:i/>
        </w:rPr>
      </w:pPr>
      <w:r w:rsidRPr="00465062">
        <w:rPr>
          <w:rFonts w:ascii="Book Antiqua" w:hAnsi="Book Antiqua" w:cs="Times New Roman"/>
          <w:b/>
          <w:i/>
        </w:rPr>
        <w:t>Osteoporosis</w:t>
      </w:r>
    </w:p>
    <w:p w14:paraId="24A5346E" w14:textId="36C136E7" w:rsidR="004B399C" w:rsidRPr="00465062" w:rsidRDefault="00037642" w:rsidP="009A2664">
      <w:pPr>
        <w:widowControl w:val="0"/>
        <w:spacing w:line="360" w:lineRule="auto"/>
        <w:jc w:val="both"/>
        <w:rPr>
          <w:rFonts w:ascii="Book Antiqua" w:hAnsi="Book Antiqua" w:cs="Times New Roman"/>
        </w:rPr>
      </w:pPr>
      <w:r w:rsidRPr="00465062">
        <w:rPr>
          <w:rFonts w:ascii="Book Antiqua" w:hAnsi="Book Antiqua" w:cs="Times New Roman"/>
        </w:rPr>
        <w:t>H</w:t>
      </w:r>
      <w:r w:rsidR="00C15432" w:rsidRPr="00465062">
        <w:rPr>
          <w:rFonts w:ascii="Book Antiqua" w:hAnsi="Book Antiqua" w:cs="Times New Roman"/>
        </w:rPr>
        <w:t>epatic osteodystrophy refers to metabolic bone disease in patients with chronic liver disease</w:t>
      </w:r>
      <w:r w:rsidR="005A0DFE" w:rsidRPr="00465062">
        <w:rPr>
          <w:rFonts w:ascii="Book Antiqua" w:hAnsi="Book Antiqua" w:cs="Times New Roman"/>
          <w:vertAlign w:val="superscript"/>
        </w:rPr>
        <w:t>[</w:t>
      </w:r>
      <w:r w:rsidR="002F5020" w:rsidRPr="00465062">
        <w:rPr>
          <w:rFonts w:ascii="Book Antiqua" w:hAnsi="Book Antiqua" w:cs="Times New Roman"/>
          <w:vertAlign w:val="superscript"/>
        </w:rPr>
        <w:t>18</w:t>
      </w:r>
      <w:r w:rsidR="009F7D5E" w:rsidRPr="00465062">
        <w:rPr>
          <w:rFonts w:ascii="Book Antiqua" w:hAnsi="Book Antiqua" w:cs="Times New Roman"/>
          <w:vertAlign w:val="superscript"/>
        </w:rPr>
        <w:t>2</w:t>
      </w:r>
      <w:r w:rsidR="005A0DFE" w:rsidRPr="00465062">
        <w:rPr>
          <w:rFonts w:ascii="Book Antiqua" w:hAnsi="Book Antiqua" w:cs="Times New Roman"/>
          <w:vertAlign w:val="superscript"/>
        </w:rPr>
        <w:t>]</w:t>
      </w:r>
      <w:r w:rsidR="00C15432" w:rsidRPr="00465062">
        <w:rPr>
          <w:rFonts w:ascii="Book Antiqua" w:hAnsi="Book Antiqua" w:cs="Times New Roman"/>
        </w:rPr>
        <w:t xml:space="preserve">. </w:t>
      </w:r>
      <w:r w:rsidR="0014452E" w:rsidRPr="00465062">
        <w:rPr>
          <w:rFonts w:ascii="Book Antiqua" w:hAnsi="Book Antiqua" w:cs="Times New Roman"/>
        </w:rPr>
        <w:t xml:space="preserve">PBC patients have </w:t>
      </w:r>
      <w:r w:rsidRPr="00465062">
        <w:rPr>
          <w:rFonts w:ascii="Book Antiqua" w:hAnsi="Book Antiqua" w:cs="Times New Roman"/>
        </w:rPr>
        <w:t xml:space="preserve">a </w:t>
      </w:r>
      <w:r w:rsidR="00C15432" w:rsidRPr="00465062">
        <w:rPr>
          <w:rFonts w:ascii="Book Antiqua" w:hAnsi="Book Antiqua" w:cs="Times New Roman"/>
        </w:rPr>
        <w:t>20</w:t>
      </w:r>
      <w:r w:rsidR="00AD0F83" w:rsidRPr="00465062">
        <w:rPr>
          <w:rFonts w:ascii="Book Antiqua" w:hAnsi="Book Antiqua" w:cs="Times New Roman"/>
        </w:rPr>
        <w:t>%</w:t>
      </w:r>
      <w:r w:rsidR="0014452E" w:rsidRPr="00465062">
        <w:rPr>
          <w:rFonts w:ascii="Book Antiqua" w:hAnsi="Book Antiqua" w:cs="Times New Roman"/>
        </w:rPr>
        <w:t>-44% prevalence</w:t>
      </w:r>
      <w:r w:rsidRPr="00465062">
        <w:rPr>
          <w:rFonts w:ascii="Book Antiqua" w:hAnsi="Book Antiqua" w:cs="Times New Roman"/>
        </w:rPr>
        <w:t xml:space="preserve"> of osteoporosis</w:t>
      </w:r>
      <w:r w:rsidR="0014452E" w:rsidRPr="00465062">
        <w:rPr>
          <w:rFonts w:ascii="Book Antiqua" w:hAnsi="Book Antiqua" w:cs="Times New Roman"/>
        </w:rPr>
        <w:t xml:space="preserve">. The prevalence </w:t>
      </w:r>
      <w:r w:rsidR="00C15432" w:rsidRPr="00465062">
        <w:rPr>
          <w:rFonts w:ascii="Book Antiqua" w:hAnsi="Book Antiqua" w:cs="Times New Roman"/>
        </w:rPr>
        <w:t>increases with disease progression</w:t>
      </w:r>
      <w:r w:rsidR="00AD0F83" w:rsidRPr="00465062">
        <w:rPr>
          <w:rFonts w:ascii="Book Antiqua" w:hAnsi="Book Antiqua" w:cs="Times New Roman"/>
        </w:rPr>
        <w:t xml:space="preserve">, </w:t>
      </w:r>
      <w:r w:rsidR="00011D93" w:rsidRPr="00465062">
        <w:rPr>
          <w:rFonts w:ascii="Book Antiqua" w:hAnsi="Book Antiqua" w:cs="Times New Roman"/>
        </w:rPr>
        <w:t>and</w:t>
      </w:r>
      <w:r w:rsidR="00AD0F83" w:rsidRPr="00465062">
        <w:rPr>
          <w:rFonts w:ascii="Book Antiqua" w:hAnsi="Book Antiqua" w:cs="Times New Roman"/>
        </w:rPr>
        <w:t xml:space="preserve"> </w:t>
      </w:r>
      <w:r w:rsidR="00011D93" w:rsidRPr="00465062">
        <w:rPr>
          <w:rFonts w:ascii="Book Antiqua" w:hAnsi="Book Antiqua" w:cs="Times New Roman"/>
        </w:rPr>
        <w:t>up to</w:t>
      </w:r>
      <w:r w:rsidR="00AD0F83" w:rsidRPr="00465062">
        <w:rPr>
          <w:rFonts w:ascii="Book Antiqua" w:hAnsi="Book Antiqua" w:cs="Times New Roman"/>
        </w:rPr>
        <w:t xml:space="preserve"> 8</w:t>
      </w:r>
      <w:r w:rsidR="00C15432" w:rsidRPr="00465062">
        <w:rPr>
          <w:rFonts w:ascii="Book Antiqua" w:hAnsi="Book Antiqua" w:cs="Times New Roman"/>
        </w:rPr>
        <w:t>0% of patients with cirrhosis have</w:t>
      </w:r>
      <w:r w:rsidR="0014452E" w:rsidRPr="00465062">
        <w:rPr>
          <w:rFonts w:ascii="Book Antiqua" w:hAnsi="Book Antiqua" w:cs="Times New Roman"/>
        </w:rPr>
        <w:t xml:space="preserve"> osteoporosis.</w:t>
      </w:r>
      <w:r w:rsidR="009A2664" w:rsidRPr="00465062">
        <w:rPr>
          <w:rFonts w:ascii="Book Antiqua" w:hAnsi="Book Antiqua" w:cs="Times New Roman"/>
        </w:rPr>
        <w:t xml:space="preserve"> </w:t>
      </w:r>
      <w:r w:rsidR="0014452E" w:rsidRPr="00465062">
        <w:rPr>
          <w:rFonts w:ascii="Book Antiqua" w:hAnsi="Book Antiqua" w:cs="Times New Roman"/>
        </w:rPr>
        <w:t>A</w:t>
      </w:r>
      <w:r w:rsidR="00C15432" w:rsidRPr="00465062">
        <w:rPr>
          <w:rFonts w:ascii="Book Antiqua" w:hAnsi="Book Antiqua" w:cs="Times New Roman"/>
        </w:rPr>
        <w:t>s in the general population, risk factors for osteoporosis in PBC include old age, female gender, smoking, excessive alcohol consumption, underweight</w:t>
      </w:r>
      <w:r w:rsidR="00341172" w:rsidRPr="00465062">
        <w:rPr>
          <w:rFonts w:ascii="Book Antiqua" w:hAnsi="Book Antiqua" w:cs="Times New Roman"/>
        </w:rPr>
        <w:t xml:space="preserve"> physique</w:t>
      </w:r>
      <w:r w:rsidR="00C15432" w:rsidRPr="00465062">
        <w:rPr>
          <w:rFonts w:ascii="Book Antiqua" w:hAnsi="Book Antiqua" w:cs="Times New Roman"/>
        </w:rPr>
        <w:t xml:space="preserve"> (body mass index &lt;</w:t>
      </w:r>
      <w:r w:rsidR="00F63BA0" w:rsidRPr="00465062">
        <w:rPr>
          <w:rFonts w:ascii="Book Antiqua" w:hAnsi="Book Antiqua" w:cs="Times New Roman" w:hint="eastAsia"/>
          <w:lang w:eastAsia="zh-CN"/>
        </w:rPr>
        <w:t xml:space="preserve"> </w:t>
      </w:r>
      <w:r w:rsidR="00C15432" w:rsidRPr="00465062">
        <w:rPr>
          <w:rFonts w:ascii="Book Antiqua" w:hAnsi="Book Antiqua" w:cs="Times New Roman"/>
        </w:rPr>
        <w:t>19.0 kg/m</w:t>
      </w:r>
      <w:r w:rsidR="00C15432" w:rsidRPr="00465062">
        <w:rPr>
          <w:rFonts w:ascii="Book Antiqua" w:hAnsi="Book Antiqua" w:cs="Times New Roman"/>
          <w:vertAlign w:val="superscript"/>
        </w:rPr>
        <w:t xml:space="preserve">2 </w:t>
      </w:r>
      <w:r w:rsidR="00C15432" w:rsidRPr="00465062">
        <w:rPr>
          <w:rFonts w:ascii="Book Antiqua" w:hAnsi="Book Antiqua" w:cs="Times New Roman"/>
        </w:rPr>
        <w:t>in adults), early menopause (&lt;</w:t>
      </w:r>
      <w:r w:rsidR="00F63BA0" w:rsidRPr="00465062">
        <w:rPr>
          <w:rFonts w:ascii="Book Antiqua" w:hAnsi="Book Antiqua" w:cs="Times New Roman" w:hint="eastAsia"/>
          <w:lang w:eastAsia="zh-CN"/>
        </w:rPr>
        <w:t xml:space="preserve"> </w:t>
      </w:r>
      <w:r w:rsidR="00C15432" w:rsidRPr="00465062">
        <w:rPr>
          <w:rFonts w:ascii="Book Antiqua" w:hAnsi="Book Antiqua" w:cs="Times New Roman"/>
        </w:rPr>
        <w:t>45 years of age), positive family history</w:t>
      </w:r>
      <w:r w:rsidR="00341172" w:rsidRPr="00465062">
        <w:rPr>
          <w:rFonts w:ascii="Book Antiqua" w:hAnsi="Book Antiqua" w:cs="Times New Roman"/>
        </w:rPr>
        <w:t xml:space="preserve"> of osteoporosis</w:t>
      </w:r>
      <w:r w:rsidR="00011D93" w:rsidRPr="00465062">
        <w:rPr>
          <w:rFonts w:ascii="Book Antiqua" w:hAnsi="Book Antiqua" w:cs="Times New Roman"/>
        </w:rPr>
        <w:t>,</w:t>
      </w:r>
      <w:r w:rsidR="00C15432" w:rsidRPr="00465062">
        <w:rPr>
          <w:rFonts w:ascii="Book Antiqua" w:hAnsi="Book Antiqua" w:cs="Times New Roman"/>
        </w:rPr>
        <w:t xml:space="preserve"> and corticosteroid</w:t>
      </w:r>
      <w:r w:rsidR="00011D93" w:rsidRPr="00465062">
        <w:rPr>
          <w:rFonts w:ascii="Book Antiqua" w:hAnsi="Book Antiqua" w:cs="Times New Roman"/>
        </w:rPr>
        <w:t xml:space="preserve"> therapy</w:t>
      </w:r>
      <w:r w:rsidR="005A0DFE" w:rsidRPr="00465062">
        <w:rPr>
          <w:rFonts w:ascii="Book Antiqua" w:hAnsi="Book Antiqua" w:cs="Times New Roman"/>
          <w:vertAlign w:val="superscript"/>
        </w:rPr>
        <w:t>[</w:t>
      </w:r>
      <w:r w:rsidR="002F5020" w:rsidRPr="00465062">
        <w:rPr>
          <w:rFonts w:ascii="Book Antiqua" w:hAnsi="Book Antiqua" w:cs="Times New Roman"/>
          <w:vertAlign w:val="superscript"/>
        </w:rPr>
        <w:t>18</w:t>
      </w:r>
      <w:r w:rsidR="009F7D5E" w:rsidRPr="00465062">
        <w:rPr>
          <w:rFonts w:ascii="Book Antiqua" w:hAnsi="Book Antiqua" w:cs="Times New Roman"/>
          <w:vertAlign w:val="superscript"/>
        </w:rPr>
        <w:t>2</w:t>
      </w:r>
      <w:r w:rsidR="005A0DFE" w:rsidRPr="00465062">
        <w:rPr>
          <w:rFonts w:ascii="Book Antiqua" w:hAnsi="Book Antiqua" w:cs="Times New Roman"/>
          <w:vertAlign w:val="superscript"/>
        </w:rPr>
        <w:t>]</w:t>
      </w:r>
      <w:r w:rsidR="00C15432" w:rsidRPr="00465062">
        <w:rPr>
          <w:rFonts w:ascii="Book Antiqua" w:hAnsi="Book Antiqua" w:cs="Times New Roman"/>
        </w:rPr>
        <w:t>.</w:t>
      </w:r>
    </w:p>
    <w:p w14:paraId="541EB219" w14:textId="2D64068C" w:rsidR="00C15432" w:rsidRPr="00465062" w:rsidRDefault="004B399C" w:rsidP="00F63BA0">
      <w:pPr>
        <w:widowControl w:val="0"/>
        <w:spacing w:line="360" w:lineRule="auto"/>
        <w:ind w:firstLineChars="100" w:firstLine="240"/>
        <w:jc w:val="both"/>
        <w:rPr>
          <w:rFonts w:ascii="Book Antiqua" w:hAnsi="Book Antiqua" w:cs="Times New Roman"/>
        </w:rPr>
      </w:pPr>
      <w:r w:rsidRPr="00465062">
        <w:rPr>
          <w:rFonts w:ascii="Book Antiqua" w:hAnsi="Book Antiqua" w:cs="Times New Roman"/>
        </w:rPr>
        <w:t xml:space="preserve">The mechanism of osteoporosis is unclear. </w:t>
      </w:r>
      <w:r w:rsidR="00037642" w:rsidRPr="00465062">
        <w:rPr>
          <w:rFonts w:ascii="Book Antiqua" w:hAnsi="Book Antiqua" w:cs="Times New Roman"/>
        </w:rPr>
        <w:t xml:space="preserve">PBC apparently produces metabolic changes that affect </w:t>
      </w:r>
      <w:r w:rsidR="00C15432" w:rsidRPr="00465062">
        <w:rPr>
          <w:rFonts w:ascii="Book Antiqua" w:hAnsi="Book Antiqua" w:cs="Times New Roman"/>
        </w:rPr>
        <w:t>osteoprotegerin (OPG</w:t>
      </w:r>
      <w:r w:rsidR="00037642" w:rsidRPr="00465062">
        <w:rPr>
          <w:rFonts w:ascii="Book Antiqua" w:hAnsi="Book Antiqua" w:cs="Times New Roman"/>
        </w:rPr>
        <w:t>)</w:t>
      </w:r>
      <w:r w:rsidR="00C15432" w:rsidRPr="00465062">
        <w:rPr>
          <w:rFonts w:ascii="Book Antiqua" w:hAnsi="Book Antiqua" w:cs="Times New Roman"/>
        </w:rPr>
        <w:t>–receptor activator of nuclear factor NF-</w:t>
      </w:r>
      <w:r w:rsidR="00C15432" w:rsidRPr="00465062">
        <w:rPr>
          <w:rFonts w:ascii="Book Antiqua" w:hAnsi="Book Antiqua" w:cs="Times New Roman"/>
          <w:bCs/>
        </w:rPr>
        <w:t>κ</w:t>
      </w:r>
      <w:r w:rsidR="00C15432" w:rsidRPr="00465062">
        <w:rPr>
          <w:rFonts w:ascii="Book Antiqua" w:hAnsi="Book Antiqua" w:cs="Times New Roman"/>
        </w:rPr>
        <w:t>B – ligand</w:t>
      </w:r>
      <w:r w:rsidRPr="00465062">
        <w:rPr>
          <w:rFonts w:ascii="Book Antiqua" w:hAnsi="Book Antiqua" w:cs="Times New Roman"/>
        </w:rPr>
        <w:t xml:space="preserve"> (RANKL)</w:t>
      </w:r>
      <w:r w:rsidR="00037642" w:rsidRPr="00465062">
        <w:rPr>
          <w:rFonts w:ascii="Book Antiqua" w:hAnsi="Book Antiqua" w:cs="Times New Roman"/>
        </w:rPr>
        <w:t>, the major mechanism of bone remodeling</w:t>
      </w:r>
      <w:r w:rsidR="00C15432" w:rsidRPr="00465062">
        <w:rPr>
          <w:rFonts w:ascii="Book Antiqua" w:hAnsi="Book Antiqua" w:cs="Times New Roman"/>
        </w:rPr>
        <w:t>.</w:t>
      </w:r>
      <w:r w:rsidR="009A2664" w:rsidRPr="00465062">
        <w:rPr>
          <w:rFonts w:ascii="Book Antiqua" w:hAnsi="Book Antiqua" w:cs="Times New Roman"/>
        </w:rPr>
        <w:t xml:space="preserve"> </w:t>
      </w:r>
      <w:r w:rsidR="00AD0F83" w:rsidRPr="00465062">
        <w:rPr>
          <w:rFonts w:ascii="Book Antiqua" w:hAnsi="Book Antiqua" w:cs="Times New Roman"/>
        </w:rPr>
        <w:t xml:space="preserve">Cirrhosis </w:t>
      </w:r>
      <w:r w:rsidR="00E1205F" w:rsidRPr="00465062">
        <w:rPr>
          <w:rFonts w:ascii="Book Antiqua" w:hAnsi="Book Antiqua" w:cs="Times New Roman"/>
        </w:rPr>
        <w:t>of any etiology</w:t>
      </w:r>
      <w:r w:rsidRPr="00465062">
        <w:rPr>
          <w:rFonts w:ascii="Book Antiqua" w:hAnsi="Book Antiqua" w:cs="Times New Roman"/>
        </w:rPr>
        <w:t>,</w:t>
      </w:r>
      <w:r w:rsidR="00E1205F" w:rsidRPr="00465062">
        <w:rPr>
          <w:rFonts w:ascii="Book Antiqua" w:hAnsi="Book Antiqua" w:cs="Times New Roman"/>
        </w:rPr>
        <w:t xml:space="preserve"> including PBC</w:t>
      </w:r>
      <w:r w:rsidRPr="00465062">
        <w:rPr>
          <w:rFonts w:ascii="Book Antiqua" w:hAnsi="Book Antiqua" w:cs="Times New Roman"/>
        </w:rPr>
        <w:t>,</w:t>
      </w:r>
      <w:r w:rsidR="00E1205F" w:rsidRPr="00465062">
        <w:rPr>
          <w:rFonts w:ascii="Book Antiqua" w:hAnsi="Book Antiqua" w:cs="Times New Roman"/>
        </w:rPr>
        <w:t xml:space="preserve"> impair</w:t>
      </w:r>
      <w:r w:rsidR="00341172" w:rsidRPr="00465062">
        <w:rPr>
          <w:rFonts w:ascii="Book Antiqua" w:hAnsi="Book Antiqua" w:cs="Times New Roman"/>
        </w:rPr>
        <w:t>s</w:t>
      </w:r>
      <w:r w:rsidR="00E1205F" w:rsidRPr="00465062">
        <w:rPr>
          <w:rFonts w:ascii="Book Antiqua" w:hAnsi="Book Antiqua" w:cs="Times New Roman"/>
        </w:rPr>
        <w:t xml:space="preserve"> the function of osteoblasts, reduce</w:t>
      </w:r>
      <w:r w:rsidR="00341172" w:rsidRPr="00465062">
        <w:rPr>
          <w:rFonts w:ascii="Book Antiqua" w:hAnsi="Book Antiqua" w:cs="Times New Roman"/>
        </w:rPr>
        <w:t>s</w:t>
      </w:r>
      <w:r w:rsidR="00E1205F" w:rsidRPr="00465062">
        <w:rPr>
          <w:rFonts w:ascii="Book Antiqua" w:hAnsi="Book Antiqua" w:cs="Times New Roman"/>
        </w:rPr>
        <w:t xml:space="preserve"> </w:t>
      </w:r>
      <w:r w:rsidR="00C15432" w:rsidRPr="00465062">
        <w:rPr>
          <w:rFonts w:ascii="Book Antiqua" w:hAnsi="Book Antiqua" w:cs="Times New Roman"/>
        </w:rPr>
        <w:t>the production of growth factors (especially IG</w:t>
      </w:r>
      <w:r w:rsidR="00E1205F" w:rsidRPr="00465062">
        <w:rPr>
          <w:rFonts w:ascii="Book Antiqua" w:hAnsi="Book Antiqua" w:cs="Times New Roman"/>
        </w:rPr>
        <w:t xml:space="preserve">F-1), </w:t>
      </w:r>
      <w:r w:rsidR="00037642" w:rsidRPr="00465062">
        <w:rPr>
          <w:rFonts w:ascii="Book Antiqua" w:hAnsi="Book Antiqua" w:cs="Times New Roman"/>
        </w:rPr>
        <w:t xml:space="preserve">and </w:t>
      </w:r>
      <w:r w:rsidR="00E1205F" w:rsidRPr="00465062">
        <w:rPr>
          <w:rFonts w:ascii="Book Antiqua" w:hAnsi="Book Antiqua" w:cs="Times New Roman"/>
        </w:rPr>
        <w:t>increase</w:t>
      </w:r>
      <w:r w:rsidR="00341172" w:rsidRPr="00465062">
        <w:rPr>
          <w:rFonts w:ascii="Book Antiqua" w:hAnsi="Book Antiqua" w:cs="Times New Roman"/>
        </w:rPr>
        <w:t>s</w:t>
      </w:r>
      <w:r w:rsidR="00E1205F" w:rsidRPr="00465062">
        <w:rPr>
          <w:rFonts w:ascii="Book Antiqua" w:hAnsi="Book Antiqua" w:cs="Times New Roman"/>
        </w:rPr>
        <w:t xml:space="preserve"> the </w:t>
      </w:r>
      <w:r w:rsidR="00C15432" w:rsidRPr="00465062">
        <w:rPr>
          <w:rFonts w:ascii="Book Antiqua" w:hAnsi="Book Antiqua" w:cs="Times New Roman"/>
        </w:rPr>
        <w:t>synthesis of oncofoetal fibronectin</w:t>
      </w:r>
      <w:r w:rsidR="00037642" w:rsidRPr="00465062">
        <w:rPr>
          <w:rFonts w:ascii="Book Antiqua" w:hAnsi="Book Antiqua" w:cs="Times New Roman"/>
        </w:rPr>
        <w:t>. U</w:t>
      </w:r>
      <w:r w:rsidR="00C15432" w:rsidRPr="00465062">
        <w:rPr>
          <w:rFonts w:ascii="Book Antiqua" w:hAnsi="Book Antiqua" w:cs="Times New Roman"/>
        </w:rPr>
        <w:t>nconjugated bilirubin and lithocholic acid</w:t>
      </w:r>
      <w:r w:rsidR="00341172" w:rsidRPr="00465062">
        <w:rPr>
          <w:rFonts w:ascii="Book Antiqua" w:hAnsi="Book Antiqua" w:cs="Times New Roman"/>
        </w:rPr>
        <w:t>,</w:t>
      </w:r>
      <w:r w:rsidR="00C15432" w:rsidRPr="00465062">
        <w:rPr>
          <w:rFonts w:ascii="Book Antiqua" w:hAnsi="Book Antiqua" w:cs="Times New Roman"/>
        </w:rPr>
        <w:t xml:space="preserve"> </w:t>
      </w:r>
      <w:r w:rsidR="00341172" w:rsidRPr="00465062">
        <w:rPr>
          <w:rFonts w:ascii="Book Antiqua" w:hAnsi="Book Antiqua" w:cs="Times New Roman"/>
        </w:rPr>
        <w:t xml:space="preserve">which accumulate in cirrhosis, </w:t>
      </w:r>
      <w:r w:rsidR="00037642" w:rsidRPr="00465062">
        <w:rPr>
          <w:rFonts w:ascii="Book Antiqua" w:hAnsi="Book Antiqua" w:cs="Times New Roman"/>
        </w:rPr>
        <w:t>may be directly toxic to</w:t>
      </w:r>
      <w:r w:rsidR="00C15432" w:rsidRPr="00465062">
        <w:rPr>
          <w:rFonts w:ascii="Book Antiqua" w:hAnsi="Book Antiqua" w:cs="Times New Roman"/>
        </w:rPr>
        <w:t xml:space="preserve"> </w:t>
      </w:r>
      <w:r w:rsidR="008D6A01" w:rsidRPr="00465062">
        <w:rPr>
          <w:rFonts w:ascii="Book Antiqua" w:hAnsi="Book Antiqua" w:cs="Times New Roman"/>
        </w:rPr>
        <w:t xml:space="preserve">bone </w:t>
      </w:r>
      <w:r w:rsidR="007E2E31" w:rsidRPr="00465062">
        <w:rPr>
          <w:rFonts w:ascii="Book Antiqua" w:hAnsi="Book Antiqua" w:cs="Times New Roman"/>
        </w:rPr>
        <w:t xml:space="preserve">precursors </w:t>
      </w:r>
      <w:r w:rsidR="00C15432" w:rsidRPr="00465062">
        <w:rPr>
          <w:rFonts w:ascii="Book Antiqua" w:hAnsi="Book Antiqua" w:cs="Times New Roman"/>
        </w:rPr>
        <w:t>and osteoblasts.</w:t>
      </w:r>
      <w:r w:rsidR="009A2664" w:rsidRPr="00465062">
        <w:rPr>
          <w:rFonts w:ascii="Book Antiqua" w:hAnsi="Book Antiqua" w:cs="Times New Roman"/>
        </w:rPr>
        <w:t xml:space="preserve"> </w:t>
      </w:r>
      <w:r w:rsidR="007E2E31" w:rsidRPr="00465062">
        <w:rPr>
          <w:rFonts w:ascii="Book Antiqua" w:hAnsi="Book Antiqua" w:cs="Times New Roman"/>
        </w:rPr>
        <w:t xml:space="preserve">This subject has been extensively reviewed by Raszeja </w:t>
      </w:r>
      <w:r w:rsidR="007E2E31" w:rsidRPr="00465062">
        <w:rPr>
          <w:rFonts w:ascii="Book Antiqua" w:hAnsi="Book Antiqua" w:cs="Times New Roman"/>
          <w:i/>
        </w:rPr>
        <w:t>et al</w:t>
      </w:r>
      <w:r w:rsidR="005A0DFE" w:rsidRPr="00465062">
        <w:rPr>
          <w:rFonts w:ascii="Book Antiqua" w:hAnsi="Book Antiqua" w:cs="Times New Roman"/>
          <w:vertAlign w:val="superscript"/>
        </w:rPr>
        <w:t>[</w:t>
      </w:r>
      <w:r w:rsidR="002F5020" w:rsidRPr="00465062">
        <w:rPr>
          <w:rFonts w:ascii="Book Antiqua" w:hAnsi="Book Antiqua" w:cs="Times New Roman"/>
          <w:vertAlign w:val="superscript"/>
        </w:rPr>
        <w:t>18</w:t>
      </w:r>
      <w:r w:rsidR="009F7D5E" w:rsidRPr="00465062">
        <w:rPr>
          <w:rFonts w:ascii="Book Antiqua" w:hAnsi="Book Antiqua" w:cs="Times New Roman"/>
          <w:vertAlign w:val="superscript"/>
        </w:rPr>
        <w:t>2</w:t>
      </w:r>
      <w:r w:rsidR="005A0DFE" w:rsidRPr="00465062">
        <w:rPr>
          <w:rFonts w:ascii="Book Antiqua" w:hAnsi="Book Antiqua" w:cs="Times New Roman"/>
          <w:vertAlign w:val="superscript"/>
        </w:rPr>
        <w:t>]</w:t>
      </w:r>
      <w:r w:rsidR="007E2E31" w:rsidRPr="00465062">
        <w:rPr>
          <w:rFonts w:ascii="Book Antiqua" w:hAnsi="Book Antiqua" w:cs="Times New Roman"/>
        </w:rPr>
        <w:t>.</w:t>
      </w:r>
      <w:r w:rsidR="009A2664" w:rsidRPr="00465062">
        <w:rPr>
          <w:rFonts w:ascii="Book Antiqua" w:hAnsi="Book Antiqua" w:cs="Times New Roman"/>
        </w:rPr>
        <w:t xml:space="preserve"> </w:t>
      </w:r>
      <w:r w:rsidR="00C15432" w:rsidRPr="00465062">
        <w:rPr>
          <w:rFonts w:ascii="Book Antiqua" w:hAnsi="Book Antiqua" w:cs="Times New Roman"/>
        </w:rPr>
        <w:t xml:space="preserve">Malnutrition, vitamin deficiencies, </w:t>
      </w:r>
      <w:r w:rsidR="00E1205F" w:rsidRPr="00465062">
        <w:rPr>
          <w:rFonts w:ascii="Book Antiqua" w:hAnsi="Book Antiqua" w:cs="Times New Roman"/>
        </w:rPr>
        <w:t xml:space="preserve">especially of </w:t>
      </w:r>
      <w:r w:rsidR="00037642" w:rsidRPr="00465062">
        <w:rPr>
          <w:rFonts w:ascii="Book Antiqua" w:hAnsi="Book Antiqua" w:cs="Times New Roman"/>
        </w:rPr>
        <w:t>v</w:t>
      </w:r>
      <w:r w:rsidRPr="00465062">
        <w:rPr>
          <w:rFonts w:ascii="Book Antiqua" w:hAnsi="Book Antiqua" w:cs="Times New Roman"/>
        </w:rPr>
        <w:t>itamin</w:t>
      </w:r>
      <w:r w:rsidR="00037642" w:rsidRPr="00465062">
        <w:rPr>
          <w:rFonts w:ascii="Book Antiqua" w:hAnsi="Book Antiqua" w:cs="Times New Roman"/>
        </w:rPr>
        <w:t>s</w:t>
      </w:r>
      <w:r w:rsidR="00C15432" w:rsidRPr="00465062">
        <w:rPr>
          <w:rFonts w:ascii="Book Antiqua" w:hAnsi="Book Antiqua" w:cs="Times New Roman"/>
        </w:rPr>
        <w:t xml:space="preserve"> D and K</w:t>
      </w:r>
      <w:r w:rsidR="00037642" w:rsidRPr="00465062">
        <w:rPr>
          <w:rFonts w:ascii="Book Antiqua" w:hAnsi="Book Antiqua" w:cs="Times New Roman"/>
        </w:rPr>
        <w:t>,</w:t>
      </w:r>
      <w:r w:rsidR="00C15432" w:rsidRPr="00465062">
        <w:rPr>
          <w:rFonts w:ascii="Book Antiqua" w:hAnsi="Book Antiqua" w:cs="Times New Roman"/>
        </w:rPr>
        <w:t xml:space="preserve"> could also increase the risk of o</w:t>
      </w:r>
      <w:r w:rsidR="00E1205F" w:rsidRPr="00465062">
        <w:rPr>
          <w:rFonts w:ascii="Book Antiqua" w:hAnsi="Book Antiqua" w:cs="Times New Roman"/>
        </w:rPr>
        <w:t xml:space="preserve">steoporosis. </w:t>
      </w:r>
      <w:r w:rsidR="00341172" w:rsidRPr="00465062">
        <w:rPr>
          <w:rFonts w:ascii="Book Antiqua" w:hAnsi="Book Antiqua" w:cs="Times New Roman"/>
        </w:rPr>
        <w:t>Osteoporosis is d</w:t>
      </w:r>
      <w:r w:rsidR="00E1205F" w:rsidRPr="00465062">
        <w:rPr>
          <w:rFonts w:ascii="Book Antiqua" w:hAnsi="Book Antiqua" w:cs="Times New Roman"/>
        </w:rPr>
        <w:t>iagnos</w:t>
      </w:r>
      <w:r w:rsidR="00341172" w:rsidRPr="00465062">
        <w:rPr>
          <w:rFonts w:ascii="Book Antiqua" w:hAnsi="Book Antiqua" w:cs="Times New Roman"/>
        </w:rPr>
        <w:t>ed</w:t>
      </w:r>
      <w:r w:rsidR="00E1205F" w:rsidRPr="00465062">
        <w:rPr>
          <w:rFonts w:ascii="Book Antiqua" w:hAnsi="Book Antiqua" w:cs="Times New Roman"/>
        </w:rPr>
        <w:t xml:space="preserve"> by</w:t>
      </w:r>
      <w:r w:rsidR="00C15432" w:rsidRPr="00465062">
        <w:rPr>
          <w:rFonts w:ascii="Book Antiqua" w:hAnsi="Book Antiqua" w:cs="Times New Roman"/>
        </w:rPr>
        <w:t xml:space="preserve"> DEXA (Dual Energy X ray absorptiometry) </w:t>
      </w:r>
      <w:r w:rsidR="00341172" w:rsidRPr="00465062">
        <w:rPr>
          <w:rFonts w:ascii="Book Antiqua" w:hAnsi="Book Antiqua" w:cs="Times New Roman"/>
        </w:rPr>
        <w:t>scan</w:t>
      </w:r>
      <w:r w:rsidR="00FD01D5" w:rsidRPr="00465062">
        <w:rPr>
          <w:rFonts w:ascii="Book Antiqua" w:hAnsi="Book Antiqua" w:cs="Times New Roman"/>
        </w:rPr>
        <w:t>s</w:t>
      </w:r>
      <w:r w:rsidR="00341172" w:rsidRPr="00465062">
        <w:rPr>
          <w:rFonts w:ascii="Book Antiqua" w:hAnsi="Book Antiqua" w:cs="Times New Roman"/>
        </w:rPr>
        <w:t xml:space="preserve"> </w:t>
      </w:r>
      <w:r w:rsidR="00C15432" w:rsidRPr="00465062">
        <w:rPr>
          <w:rFonts w:ascii="Book Antiqua" w:hAnsi="Book Antiqua" w:cs="Times New Roman"/>
        </w:rPr>
        <w:t>of lumbar spine and femur</w:t>
      </w:r>
      <w:r w:rsidR="00883832" w:rsidRPr="00465062">
        <w:rPr>
          <w:rFonts w:ascii="Book Antiqua" w:hAnsi="Book Antiqua" w:cs="Times New Roman"/>
        </w:rPr>
        <w:t>.</w:t>
      </w:r>
      <w:r w:rsidR="009A2664" w:rsidRPr="00465062">
        <w:rPr>
          <w:rFonts w:ascii="Book Antiqua" w:hAnsi="Book Antiqua" w:cs="Times New Roman"/>
        </w:rPr>
        <w:t xml:space="preserve"> </w:t>
      </w:r>
      <w:r w:rsidR="00341172" w:rsidRPr="00465062">
        <w:rPr>
          <w:rFonts w:ascii="Book Antiqua" w:hAnsi="Book Antiqua" w:cs="Times New Roman"/>
        </w:rPr>
        <w:t>T</w:t>
      </w:r>
      <w:r w:rsidR="00C15432" w:rsidRPr="00465062">
        <w:rPr>
          <w:rFonts w:ascii="Book Antiqua" w:hAnsi="Book Antiqua" w:cs="Times New Roman"/>
        </w:rPr>
        <w:t xml:space="preserve">hese </w:t>
      </w:r>
      <w:r w:rsidR="00341172" w:rsidRPr="00465062">
        <w:rPr>
          <w:rFonts w:ascii="Book Antiqua" w:hAnsi="Book Antiqua" w:cs="Times New Roman"/>
        </w:rPr>
        <w:t>scans</w:t>
      </w:r>
      <w:r w:rsidR="00C15432" w:rsidRPr="00465062">
        <w:rPr>
          <w:rFonts w:ascii="Book Antiqua" w:hAnsi="Book Antiqua" w:cs="Times New Roman"/>
        </w:rPr>
        <w:t xml:space="preserve"> should be performed at disease diagnosis </w:t>
      </w:r>
      <w:r w:rsidR="00341172" w:rsidRPr="00465062">
        <w:rPr>
          <w:rFonts w:ascii="Book Antiqua" w:hAnsi="Book Antiqua" w:cs="Times New Roman"/>
        </w:rPr>
        <w:t>with surveillance</w:t>
      </w:r>
      <w:r w:rsidR="00C15432" w:rsidRPr="00465062">
        <w:rPr>
          <w:rFonts w:ascii="Book Antiqua" w:hAnsi="Book Antiqua" w:cs="Times New Roman"/>
        </w:rPr>
        <w:t xml:space="preserve"> annually thereafter</w:t>
      </w:r>
      <w:r w:rsidR="00341172" w:rsidRPr="00465062">
        <w:rPr>
          <w:rFonts w:ascii="Book Antiqua" w:hAnsi="Book Antiqua" w:cs="Times New Roman"/>
        </w:rPr>
        <w:t xml:space="preserve"> according to EASL guidelines or surveillance </w:t>
      </w:r>
      <w:r w:rsidR="00C576DC" w:rsidRPr="00465062">
        <w:rPr>
          <w:rFonts w:ascii="Book Antiqua" w:hAnsi="Book Antiqua" w:cs="Times New Roman"/>
        </w:rPr>
        <w:t>every 2-3 years</w:t>
      </w:r>
      <w:r w:rsidR="00341172" w:rsidRPr="00465062">
        <w:rPr>
          <w:rFonts w:ascii="Book Antiqua" w:hAnsi="Book Antiqua" w:cs="Times New Roman"/>
        </w:rPr>
        <w:t xml:space="preserve"> as per AASLD</w:t>
      </w:r>
      <w:r w:rsidR="00C576DC" w:rsidRPr="00465062">
        <w:rPr>
          <w:rFonts w:ascii="Book Antiqua" w:hAnsi="Book Antiqua" w:cs="Times New Roman"/>
        </w:rPr>
        <w:t xml:space="preserve"> </w:t>
      </w:r>
      <w:r w:rsidR="00341172" w:rsidRPr="00465062">
        <w:rPr>
          <w:rFonts w:ascii="Book Antiqua" w:hAnsi="Book Antiqua" w:cs="Times New Roman"/>
        </w:rPr>
        <w:t>guidelines</w:t>
      </w:r>
      <w:r w:rsidR="005A0DFE" w:rsidRPr="00465062">
        <w:rPr>
          <w:rFonts w:ascii="Book Antiqua" w:hAnsi="Book Antiqua" w:cs="Times New Roman"/>
          <w:vertAlign w:val="superscript"/>
        </w:rPr>
        <w:t>[</w:t>
      </w:r>
      <w:r w:rsidR="002F5020" w:rsidRPr="00465062">
        <w:rPr>
          <w:rFonts w:ascii="Book Antiqua" w:hAnsi="Book Antiqua" w:cs="Times New Roman"/>
          <w:vertAlign w:val="superscript"/>
        </w:rPr>
        <w:t>27</w:t>
      </w:r>
      <w:r w:rsidR="005A0DFE" w:rsidRPr="00465062">
        <w:rPr>
          <w:rFonts w:ascii="Book Antiqua" w:hAnsi="Book Antiqua" w:cs="Times New Roman"/>
          <w:vertAlign w:val="superscript"/>
        </w:rPr>
        <w:t>]</w:t>
      </w:r>
      <w:r w:rsidR="00C576DC" w:rsidRPr="00465062">
        <w:rPr>
          <w:rFonts w:ascii="Book Antiqua" w:hAnsi="Book Antiqua" w:cs="Times New Roman"/>
        </w:rPr>
        <w:t>.</w:t>
      </w:r>
    </w:p>
    <w:p w14:paraId="62A30D60" w14:textId="2F77B5E2" w:rsidR="00C15432" w:rsidRPr="00465062" w:rsidRDefault="00341172" w:rsidP="00F63BA0">
      <w:pPr>
        <w:widowControl w:val="0"/>
        <w:spacing w:line="360" w:lineRule="auto"/>
        <w:ind w:firstLineChars="100" w:firstLine="240"/>
        <w:jc w:val="both"/>
        <w:rPr>
          <w:rFonts w:ascii="Book Antiqua" w:hAnsi="Book Antiqua" w:cs="Times New Roman"/>
          <w:lang w:eastAsia="zh-CN"/>
        </w:rPr>
      </w:pPr>
      <w:r w:rsidRPr="00465062">
        <w:rPr>
          <w:rFonts w:ascii="Book Antiqua" w:hAnsi="Book Antiqua" w:cs="Times New Roman"/>
        </w:rPr>
        <w:t>Treatment guidelines for the</w:t>
      </w:r>
      <w:r w:rsidR="004B399C" w:rsidRPr="00465062">
        <w:rPr>
          <w:rFonts w:ascii="Book Antiqua" w:hAnsi="Book Antiqua" w:cs="Times New Roman"/>
        </w:rPr>
        <w:t xml:space="preserve"> osteoporosis </w:t>
      </w:r>
      <w:r w:rsidRPr="00465062">
        <w:rPr>
          <w:rFonts w:ascii="Book Antiqua" w:hAnsi="Book Antiqua" w:cs="Times New Roman"/>
        </w:rPr>
        <w:t>is not established.</w:t>
      </w:r>
      <w:r w:rsidR="00C15432" w:rsidRPr="00465062">
        <w:rPr>
          <w:rFonts w:ascii="Book Antiqua" w:hAnsi="Book Antiqua" w:cs="Times New Roman"/>
        </w:rPr>
        <w:t xml:space="preserve"> </w:t>
      </w:r>
      <w:r w:rsidR="00396F94" w:rsidRPr="00465062">
        <w:rPr>
          <w:rFonts w:ascii="Book Antiqua" w:hAnsi="Book Antiqua" w:cs="Times New Roman"/>
        </w:rPr>
        <w:t>T</w:t>
      </w:r>
      <w:r w:rsidR="00C15432" w:rsidRPr="00465062">
        <w:rPr>
          <w:rFonts w:ascii="Book Antiqua" w:hAnsi="Book Antiqua" w:cs="Times New Roman"/>
        </w:rPr>
        <w:t xml:space="preserve">reatment is </w:t>
      </w:r>
      <w:r w:rsidRPr="00465062">
        <w:rPr>
          <w:rFonts w:ascii="Book Antiqua" w:hAnsi="Book Antiqua" w:cs="Times New Roman"/>
        </w:rPr>
        <w:t xml:space="preserve">begun </w:t>
      </w:r>
      <w:r w:rsidR="004B399C" w:rsidRPr="00465062">
        <w:rPr>
          <w:rFonts w:ascii="Book Antiqua" w:hAnsi="Book Antiqua" w:cs="Times New Roman"/>
        </w:rPr>
        <w:t>at an early phase</w:t>
      </w:r>
      <w:r w:rsidR="00C15432" w:rsidRPr="00465062">
        <w:rPr>
          <w:rFonts w:ascii="Book Antiqua" w:hAnsi="Book Antiqua" w:cs="Times New Roman"/>
        </w:rPr>
        <w:t xml:space="preserve"> (</w:t>
      </w:r>
      <w:r w:rsidR="004B399C" w:rsidRPr="00465062">
        <w:rPr>
          <w:rFonts w:ascii="Book Antiqua" w:hAnsi="Book Antiqua" w:cs="Times New Roman"/>
        </w:rPr>
        <w:t>DEXA score</w:t>
      </w:r>
      <w:r w:rsidR="00FD01D5" w:rsidRPr="00465062">
        <w:rPr>
          <w:rFonts w:ascii="Book Antiqua" w:hAnsi="Book Antiqua" w:cs="Times New Roman"/>
        </w:rPr>
        <w:t>:</w:t>
      </w:r>
      <w:r w:rsidR="004B399C" w:rsidRPr="00465062">
        <w:rPr>
          <w:rFonts w:ascii="Book Antiqua" w:hAnsi="Book Antiqua" w:cs="Times New Roman"/>
        </w:rPr>
        <w:t xml:space="preserve"> </w:t>
      </w:r>
      <w:r w:rsidR="00F63BA0" w:rsidRPr="00465062">
        <w:rPr>
          <w:rFonts w:ascii="Book Antiqua" w:hAnsi="Book Antiqua" w:cs="Times New Roman"/>
        </w:rPr>
        <w:t>-1 SD to -2.5 SD</w:t>
      </w:r>
      <w:r w:rsidR="00C15432" w:rsidRPr="00465062">
        <w:rPr>
          <w:rFonts w:ascii="Book Antiqua" w:hAnsi="Book Antiqua" w:cs="Times New Roman"/>
        </w:rPr>
        <w:t xml:space="preserve">). </w:t>
      </w:r>
      <w:r w:rsidR="004B399C" w:rsidRPr="00465062">
        <w:rPr>
          <w:rFonts w:ascii="Book Antiqua" w:hAnsi="Book Antiqua" w:cs="Times New Roman"/>
        </w:rPr>
        <w:t>P</w:t>
      </w:r>
      <w:r w:rsidR="00C15432" w:rsidRPr="00465062">
        <w:rPr>
          <w:rFonts w:ascii="Book Antiqua" w:hAnsi="Book Antiqua" w:cs="Times New Roman"/>
        </w:rPr>
        <w:t>atients should be advised about lifestyle modifications</w:t>
      </w:r>
      <w:r w:rsidR="005A0DFE" w:rsidRPr="00465062">
        <w:rPr>
          <w:rFonts w:ascii="Book Antiqua" w:hAnsi="Book Antiqua" w:cs="Times New Roman"/>
          <w:vertAlign w:val="superscript"/>
        </w:rPr>
        <w:t>[</w:t>
      </w:r>
      <w:r w:rsidR="002F5020" w:rsidRPr="00465062">
        <w:rPr>
          <w:rFonts w:ascii="Book Antiqua" w:hAnsi="Book Antiqua" w:cs="Times New Roman"/>
          <w:vertAlign w:val="superscript"/>
        </w:rPr>
        <w:t>18</w:t>
      </w:r>
      <w:r w:rsidR="009F7D5E" w:rsidRPr="00465062">
        <w:rPr>
          <w:rFonts w:ascii="Book Antiqua" w:hAnsi="Book Antiqua" w:cs="Times New Roman"/>
          <w:vertAlign w:val="superscript"/>
        </w:rPr>
        <w:t>3</w:t>
      </w:r>
      <w:r w:rsidR="005A0DFE" w:rsidRPr="00465062">
        <w:rPr>
          <w:rFonts w:ascii="Book Antiqua" w:hAnsi="Book Antiqua" w:cs="Times New Roman"/>
          <w:vertAlign w:val="superscript"/>
        </w:rPr>
        <w:t>]</w:t>
      </w:r>
      <w:r w:rsidR="00011D93" w:rsidRPr="00465062">
        <w:rPr>
          <w:rFonts w:ascii="Book Antiqua" w:hAnsi="Book Antiqua" w:cs="Times New Roman"/>
        </w:rPr>
        <w:t xml:space="preserve">, including </w:t>
      </w:r>
      <w:r w:rsidR="00C576DC" w:rsidRPr="00465062">
        <w:rPr>
          <w:rFonts w:ascii="Book Antiqua" w:hAnsi="Book Antiqua" w:cs="Times New Roman"/>
        </w:rPr>
        <w:t>regular weight</w:t>
      </w:r>
      <w:r w:rsidRPr="00465062">
        <w:rPr>
          <w:rFonts w:ascii="Book Antiqua" w:hAnsi="Book Antiqua" w:cs="Times New Roman"/>
        </w:rPr>
        <w:t>-</w:t>
      </w:r>
      <w:r w:rsidR="00C576DC" w:rsidRPr="00465062">
        <w:rPr>
          <w:rFonts w:ascii="Book Antiqua" w:hAnsi="Book Antiqua" w:cs="Times New Roman"/>
        </w:rPr>
        <w:t>bearing exercises</w:t>
      </w:r>
      <w:r w:rsidR="00C15432" w:rsidRPr="00465062">
        <w:rPr>
          <w:rFonts w:ascii="Book Antiqua" w:hAnsi="Book Antiqua" w:cs="Times New Roman"/>
        </w:rPr>
        <w:t xml:space="preserve">, </w:t>
      </w:r>
      <w:r w:rsidR="00C576DC" w:rsidRPr="00465062">
        <w:rPr>
          <w:rFonts w:ascii="Book Antiqua" w:hAnsi="Book Antiqua" w:cs="Times New Roman"/>
        </w:rPr>
        <w:t>avoidance of smoking, alcohol</w:t>
      </w:r>
      <w:r w:rsidR="00011D93" w:rsidRPr="00465062">
        <w:rPr>
          <w:rFonts w:ascii="Book Antiqua" w:hAnsi="Book Antiqua" w:cs="Times New Roman"/>
        </w:rPr>
        <w:t>,</w:t>
      </w:r>
      <w:r w:rsidR="00C576DC" w:rsidRPr="00465062">
        <w:rPr>
          <w:rFonts w:ascii="Book Antiqua" w:hAnsi="Book Antiqua" w:cs="Times New Roman"/>
        </w:rPr>
        <w:t xml:space="preserve"> </w:t>
      </w:r>
      <w:r w:rsidR="00011D93" w:rsidRPr="00465062">
        <w:rPr>
          <w:rFonts w:ascii="Book Antiqua" w:hAnsi="Book Antiqua" w:cs="Times New Roman"/>
        </w:rPr>
        <w:t xml:space="preserve">and </w:t>
      </w:r>
      <w:r w:rsidR="00C576DC" w:rsidRPr="00465062">
        <w:rPr>
          <w:rFonts w:ascii="Book Antiqua" w:hAnsi="Book Antiqua" w:cs="Times New Roman"/>
        </w:rPr>
        <w:t>etc.</w:t>
      </w:r>
      <w:r w:rsidR="009A2664" w:rsidRPr="00465062">
        <w:rPr>
          <w:rFonts w:ascii="Book Antiqua" w:hAnsi="Book Antiqua" w:cs="Times New Roman"/>
        </w:rPr>
        <w:t xml:space="preserve"> </w:t>
      </w:r>
      <w:r w:rsidR="00037642" w:rsidRPr="00465062">
        <w:rPr>
          <w:rFonts w:ascii="Book Antiqua" w:hAnsi="Book Antiqua" w:cs="Times New Roman"/>
        </w:rPr>
        <w:t>P</w:t>
      </w:r>
      <w:r w:rsidR="00396F94" w:rsidRPr="00465062">
        <w:rPr>
          <w:rFonts w:ascii="Book Antiqua" w:hAnsi="Book Antiqua" w:cs="Times New Roman"/>
        </w:rPr>
        <w:t xml:space="preserve">atients </w:t>
      </w:r>
      <w:r w:rsidR="00011D93" w:rsidRPr="00465062">
        <w:rPr>
          <w:rFonts w:ascii="Book Antiqua" w:hAnsi="Book Antiqua" w:cs="Times New Roman"/>
        </w:rPr>
        <w:t xml:space="preserve">should be </w:t>
      </w:r>
      <w:r w:rsidR="00C15432" w:rsidRPr="00465062">
        <w:rPr>
          <w:rFonts w:ascii="Book Antiqua" w:hAnsi="Book Antiqua" w:cs="Times New Roman"/>
        </w:rPr>
        <w:t xml:space="preserve">prescribed calcium </w:t>
      </w:r>
      <w:r w:rsidR="00F93B7E" w:rsidRPr="00465062">
        <w:rPr>
          <w:rFonts w:ascii="Book Antiqua" w:hAnsi="Book Antiqua" w:cs="Times New Roman"/>
        </w:rPr>
        <w:t xml:space="preserve">at </w:t>
      </w:r>
      <w:r w:rsidR="00C15432" w:rsidRPr="00465062">
        <w:rPr>
          <w:rFonts w:ascii="Book Antiqua" w:hAnsi="Book Antiqua" w:cs="Times New Roman"/>
        </w:rPr>
        <w:t>1000</w:t>
      </w:r>
      <w:r w:rsidR="00F63BA0" w:rsidRPr="00465062">
        <w:rPr>
          <w:rFonts w:ascii="Book Antiqua" w:hAnsi="Book Antiqua" w:cs="Times New Roman" w:hint="eastAsia"/>
          <w:lang w:eastAsia="zh-CN"/>
        </w:rPr>
        <w:t>-</w:t>
      </w:r>
      <w:r w:rsidR="00C15432" w:rsidRPr="00465062">
        <w:rPr>
          <w:rFonts w:ascii="Book Antiqua" w:hAnsi="Book Antiqua" w:cs="Times New Roman"/>
        </w:rPr>
        <w:t xml:space="preserve">1500 mg/d and </w:t>
      </w:r>
      <w:r w:rsidR="00396F94" w:rsidRPr="00465062">
        <w:rPr>
          <w:rFonts w:ascii="Book Antiqua" w:hAnsi="Book Antiqua" w:cs="Times New Roman"/>
        </w:rPr>
        <w:t>v</w:t>
      </w:r>
      <w:r w:rsidR="00C15432" w:rsidRPr="00465062">
        <w:rPr>
          <w:rFonts w:ascii="Book Antiqua" w:hAnsi="Book Antiqua" w:cs="Times New Roman"/>
        </w:rPr>
        <w:t>itamin</w:t>
      </w:r>
      <w:r w:rsidR="004B399C" w:rsidRPr="00465062">
        <w:rPr>
          <w:rFonts w:ascii="Book Antiqua" w:hAnsi="Book Antiqua" w:cs="Times New Roman"/>
        </w:rPr>
        <w:t xml:space="preserve"> D </w:t>
      </w:r>
      <w:r w:rsidR="00F93B7E" w:rsidRPr="00465062">
        <w:rPr>
          <w:rFonts w:ascii="Book Antiqua" w:hAnsi="Book Antiqua" w:cs="Times New Roman"/>
        </w:rPr>
        <w:t xml:space="preserve">at </w:t>
      </w:r>
      <w:r w:rsidR="004B399C" w:rsidRPr="00465062">
        <w:rPr>
          <w:rFonts w:ascii="Book Antiqua" w:hAnsi="Book Antiqua" w:cs="Times New Roman"/>
        </w:rPr>
        <w:t>400-800 IU/d</w:t>
      </w:r>
      <w:r w:rsidR="007A1A8E" w:rsidRPr="00465062">
        <w:rPr>
          <w:rFonts w:ascii="Book Antiqua" w:hAnsi="Book Antiqua" w:cs="Times New Roman"/>
        </w:rPr>
        <w:t>.</w:t>
      </w:r>
      <w:r w:rsidR="00C576DC" w:rsidRPr="00465062">
        <w:rPr>
          <w:rFonts w:ascii="Book Antiqua" w:hAnsi="Book Antiqua" w:cs="Times New Roman"/>
        </w:rPr>
        <w:t xml:space="preserve"> </w:t>
      </w:r>
      <w:r w:rsidRPr="00465062">
        <w:rPr>
          <w:rFonts w:ascii="Book Antiqua" w:hAnsi="Book Antiqua" w:cs="Times New Roman"/>
        </w:rPr>
        <w:t>B</w:t>
      </w:r>
      <w:r w:rsidR="00C15432" w:rsidRPr="00465062">
        <w:rPr>
          <w:rFonts w:ascii="Book Antiqua" w:hAnsi="Book Antiqua" w:cs="Times New Roman"/>
        </w:rPr>
        <w:t>isphosphonate</w:t>
      </w:r>
      <w:r w:rsidRPr="00465062">
        <w:rPr>
          <w:rFonts w:ascii="Book Antiqua" w:hAnsi="Book Antiqua" w:cs="Times New Roman"/>
        </w:rPr>
        <w:t>s</w:t>
      </w:r>
      <w:r w:rsidR="00C15432" w:rsidRPr="00465062">
        <w:rPr>
          <w:rFonts w:ascii="Book Antiqua" w:hAnsi="Book Antiqua" w:cs="Times New Roman"/>
        </w:rPr>
        <w:t xml:space="preserve">, </w:t>
      </w:r>
      <w:r w:rsidR="00396F94" w:rsidRPr="00465062">
        <w:rPr>
          <w:rFonts w:ascii="Book Antiqua" w:hAnsi="Book Antiqua" w:cs="Times New Roman"/>
        </w:rPr>
        <w:t>particularly</w:t>
      </w:r>
      <w:r w:rsidR="00E1205F" w:rsidRPr="00465062">
        <w:rPr>
          <w:rFonts w:ascii="Book Antiqua" w:hAnsi="Book Antiqua" w:cs="Times New Roman"/>
        </w:rPr>
        <w:t xml:space="preserve"> alendronate</w:t>
      </w:r>
      <w:r w:rsidRPr="00465062">
        <w:rPr>
          <w:rFonts w:ascii="Book Antiqua" w:hAnsi="Book Antiqua" w:cs="Times New Roman"/>
        </w:rPr>
        <w:t>, are commonly administered</w:t>
      </w:r>
      <w:r w:rsidR="00E1205F" w:rsidRPr="00465062">
        <w:rPr>
          <w:rFonts w:ascii="Book Antiqua" w:hAnsi="Book Antiqua" w:cs="Times New Roman"/>
        </w:rPr>
        <w:t>. Alendronate</w:t>
      </w:r>
      <w:r w:rsidR="00037642" w:rsidRPr="00465062">
        <w:rPr>
          <w:rFonts w:ascii="Book Antiqua" w:hAnsi="Book Antiqua" w:cs="Times New Roman"/>
        </w:rPr>
        <w:t xml:space="preserve"> at</w:t>
      </w:r>
      <w:r w:rsidR="00F63BA0" w:rsidRPr="00465062">
        <w:rPr>
          <w:rFonts w:ascii="Book Antiqua" w:hAnsi="Book Antiqua" w:cs="Times New Roman"/>
        </w:rPr>
        <w:t xml:space="preserve"> 70 mg/w</w:t>
      </w:r>
      <w:r w:rsidR="00E1205F" w:rsidRPr="00465062">
        <w:rPr>
          <w:rFonts w:ascii="Book Antiqua" w:hAnsi="Book Antiqua" w:cs="Times New Roman"/>
        </w:rPr>
        <w:t xml:space="preserve">k </w:t>
      </w:r>
      <w:r w:rsidR="00C15432" w:rsidRPr="00465062">
        <w:rPr>
          <w:rFonts w:ascii="Book Antiqua" w:hAnsi="Book Antiqua" w:cs="Times New Roman"/>
        </w:rPr>
        <w:t>significantly improves bone min</w:t>
      </w:r>
      <w:r w:rsidR="00E1205F" w:rsidRPr="00465062">
        <w:rPr>
          <w:rFonts w:ascii="Book Antiqua" w:hAnsi="Book Antiqua" w:cs="Times New Roman"/>
        </w:rPr>
        <w:t xml:space="preserve">eral density after 1 year of </w:t>
      </w:r>
      <w:r w:rsidRPr="00465062">
        <w:rPr>
          <w:rFonts w:ascii="Book Antiqua" w:hAnsi="Book Antiqua" w:cs="Times New Roman"/>
        </w:rPr>
        <w:t>therapy</w:t>
      </w:r>
      <w:r w:rsidR="005A0DFE" w:rsidRPr="00465062">
        <w:rPr>
          <w:rFonts w:ascii="Book Antiqua" w:hAnsi="Book Antiqua" w:cs="Times New Roman"/>
          <w:vertAlign w:val="superscript"/>
        </w:rPr>
        <w:t>[</w:t>
      </w:r>
      <w:r w:rsidR="002F5020" w:rsidRPr="00465062">
        <w:rPr>
          <w:rFonts w:ascii="Book Antiqua" w:hAnsi="Book Antiqua" w:cs="Times New Roman"/>
          <w:vertAlign w:val="superscript"/>
        </w:rPr>
        <w:t>18</w:t>
      </w:r>
      <w:r w:rsidR="009F7D5E" w:rsidRPr="00465062">
        <w:rPr>
          <w:rFonts w:ascii="Book Antiqua" w:hAnsi="Book Antiqua" w:cs="Times New Roman"/>
          <w:vertAlign w:val="superscript"/>
        </w:rPr>
        <w:t>4</w:t>
      </w:r>
      <w:r w:rsidR="005A0DFE" w:rsidRPr="00465062">
        <w:rPr>
          <w:rFonts w:ascii="Book Antiqua" w:hAnsi="Book Antiqua" w:cs="Times New Roman"/>
          <w:vertAlign w:val="superscript"/>
        </w:rPr>
        <w:t>]</w:t>
      </w:r>
      <w:r w:rsidR="006F5D11" w:rsidRPr="00465062">
        <w:rPr>
          <w:rFonts w:ascii="Book Antiqua" w:hAnsi="Book Antiqua" w:cs="Times New Roman"/>
        </w:rPr>
        <w:t xml:space="preserve">. </w:t>
      </w:r>
      <w:r w:rsidR="00396F94" w:rsidRPr="00465062">
        <w:rPr>
          <w:rFonts w:ascii="Book Antiqua" w:hAnsi="Book Antiqua" w:cs="Times New Roman"/>
        </w:rPr>
        <w:t>Patients should not lie down after ingesting alendronate to avoid esophageal reflux or ulcers induced by this medication.</w:t>
      </w:r>
      <w:r w:rsidR="009A2664" w:rsidRPr="00465062">
        <w:rPr>
          <w:rFonts w:ascii="Book Antiqua" w:hAnsi="Book Antiqua" w:cs="Times New Roman"/>
        </w:rPr>
        <w:t xml:space="preserve"> </w:t>
      </w:r>
      <w:r w:rsidR="00C15432" w:rsidRPr="00465062">
        <w:rPr>
          <w:rFonts w:ascii="Book Antiqua" w:hAnsi="Book Antiqua" w:cs="Times New Roman"/>
        </w:rPr>
        <w:t>In a pilot study</w:t>
      </w:r>
      <w:r w:rsidR="00E1205F" w:rsidRPr="00465062">
        <w:rPr>
          <w:rFonts w:ascii="Book Antiqua" w:hAnsi="Book Antiqua" w:cs="Times New Roman"/>
        </w:rPr>
        <w:t xml:space="preserve">, </w:t>
      </w:r>
      <w:r w:rsidR="00C15432" w:rsidRPr="00465062">
        <w:rPr>
          <w:rFonts w:ascii="Book Antiqua" w:hAnsi="Book Antiqua" w:cs="Times New Roman"/>
        </w:rPr>
        <w:t xml:space="preserve">9 patients </w:t>
      </w:r>
      <w:r w:rsidR="00F30F32" w:rsidRPr="00465062">
        <w:rPr>
          <w:rFonts w:ascii="Book Antiqua" w:hAnsi="Book Antiqua" w:cs="Times New Roman"/>
        </w:rPr>
        <w:t xml:space="preserve">administered </w:t>
      </w:r>
      <w:r w:rsidR="00C15432" w:rsidRPr="00465062">
        <w:rPr>
          <w:rFonts w:ascii="Book Antiqua" w:hAnsi="Book Antiqua" w:cs="Times New Roman"/>
        </w:rPr>
        <w:t>raloxifene exhibited a slight</w:t>
      </w:r>
      <w:r w:rsidR="007A1A8E" w:rsidRPr="00465062">
        <w:rPr>
          <w:rFonts w:ascii="Book Antiqua" w:hAnsi="Book Antiqua" w:cs="Times New Roman"/>
        </w:rPr>
        <w:t xml:space="preserve"> increase in bone mineral density </w:t>
      </w:r>
      <w:r w:rsidR="00C15432" w:rsidRPr="00465062">
        <w:rPr>
          <w:rFonts w:ascii="Book Antiqua" w:hAnsi="Book Antiqua" w:cs="Times New Roman"/>
        </w:rPr>
        <w:t>in the lumbar spine</w:t>
      </w:r>
      <w:r w:rsidR="005A0DFE" w:rsidRPr="00465062">
        <w:rPr>
          <w:rFonts w:ascii="Book Antiqua" w:hAnsi="Book Antiqua" w:cs="Times New Roman"/>
          <w:vertAlign w:val="superscript"/>
        </w:rPr>
        <w:t>[</w:t>
      </w:r>
      <w:r w:rsidR="002F5020" w:rsidRPr="00465062">
        <w:rPr>
          <w:rFonts w:ascii="Book Antiqua" w:hAnsi="Book Antiqua" w:cs="Times New Roman"/>
          <w:vertAlign w:val="superscript"/>
        </w:rPr>
        <w:t>18</w:t>
      </w:r>
      <w:r w:rsidR="009F7D5E" w:rsidRPr="00465062">
        <w:rPr>
          <w:rFonts w:ascii="Book Antiqua" w:hAnsi="Book Antiqua" w:cs="Times New Roman"/>
          <w:vertAlign w:val="superscript"/>
        </w:rPr>
        <w:t>5</w:t>
      </w:r>
      <w:r w:rsidR="005A0DFE" w:rsidRPr="00465062">
        <w:rPr>
          <w:rFonts w:ascii="Book Antiqua" w:hAnsi="Book Antiqua" w:cs="Times New Roman"/>
          <w:vertAlign w:val="superscript"/>
        </w:rPr>
        <w:t>]</w:t>
      </w:r>
      <w:r w:rsidR="00C15432" w:rsidRPr="00465062">
        <w:rPr>
          <w:rFonts w:ascii="Book Antiqua" w:hAnsi="Book Antiqua" w:cs="Times New Roman"/>
        </w:rPr>
        <w:t xml:space="preserve">. </w:t>
      </w:r>
      <w:r w:rsidRPr="00465062">
        <w:rPr>
          <w:rFonts w:ascii="Book Antiqua" w:hAnsi="Book Antiqua" w:cs="Times New Roman"/>
        </w:rPr>
        <w:t>Therapies including zoledronic,</w:t>
      </w:r>
      <w:r w:rsidR="009A2664" w:rsidRPr="00465062">
        <w:rPr>
          <w:rFonts w:ascii="Book Antiqua" w:hAnsi="Book Antiqua" w:cs="Times New Roman"/>
        </w:rPr>
        <w:t xml:space="preserve"> </w:t>
      </w:r>
      <w:r w:rsidRPr="00465062">
        <w:rPr>
          <w:rFonts w:ascii="Book Antiqua" w:hAnsi="Book Antiqua" w:cs="Times New Roman"/>
        </w:rPr>
        <w:t>ibandronic acid, a</w:t>
      </w:r>
      <w:r w:rsidR="00C15432" w:rsidRPr="00465062">
        <w:rPr>
          <w:rFonts w:ascii="Book Antiqua" w:hAnsi="Book Antiqua" w:cs="Times New Roman"/>
        </w:rPr>
        <w:t>nabolic therapy</w:t>
      </w:r>
      <w:r w:rsidR="00F30F32" w:rsidRPr="00465062">
        <w:rPr>
          <w:rFonts w:ascii="Book Antiqua" w:hAnsi="Book Antiqua" w:cs="Times New Roman"/>
        </w:rPr>
        <w:t xml:space="preserve"> </w:t>
      </w:r>
      <w:r w:rsidR="00C15432" w:rsidRPr="00465062">
        <w:rPr>
          <w:rFonts w:ascii="Book Antiqua" w:hAnsi="Book Antiqua" w:cs="Times New Roman"/>
        </w:rPr>
        <w:t xml:space="preserve">with strontium ranelate </w:t>
      </w:r>
      <w:r w:rsidRPr="00465062">
        <w:rPr>
          <w:rFonts w:ascii="Book Antiqua" w:hAnsi="Book Antiqua" w:cs="Times New Roman"/>
        </w:rPr>
        <w:t>or</w:t>
      </w:r>
      <w:r w:rsidR="00C15432" w:rsidRPr="00465062">
        <w:rPr>
          <w:rFonts w:ascii="Book Antiqua" w:hAnsi="Book Antiqua" w:cs="Times New Roman"/>
        </w:rPr>
        <w:t xml:space="preserve"> recombinant human para</w:t>
      </w:r>
      <w:r w:rsidRPr="00465062">
        <w:rPr>
          <w:rFonts w:ascii="Book Antiqua" w:hAnsi="Book Antiqua" w:cs="Times New Roman"/>
        </w:rPr>
        <w:t>t</w:t>
      </w:r>
      <w:r w:rsidR="00C15432" w:rsidRPr="00465062">
        <w:rPr>
          <w:rFonts w:ascii="Book Antiqua" w:hAnsi="Book Antiqua" w:cs="Times New Roman"/>
        </w:rPr>
        <w:t>hormone (rPTH 1-34)</w:t>
      </w:r>
      <w:r w:rsidR="00F30F32" w:rsidRPr="00465062">
        <w:rPr>
          <w:rFonts w:ascii="Book Antiqua" w:hAnsi="Book Antiqua" w:cs="Times New Roman"/>
        </w:rPr>
        <w:t>,</w:t>
      </w:r>
      <w:r w:rsidR="00C15432" w:rsidRPr="00465062">
        <w:rPr>
          <w:rFonts w:ascii="Book Antiqua" w:hAnsi="Book Antiqua" w:cs="Times New Roman"/>
        </w:rPr>
        <w:t xml:space="preserve"> </w:t>
      </w:r>
      <w:r w:rsidR="00FD01D5" w:rsidRPr="00465062">
        <w:rPr>
          <w:rFonts w:ascii="Book Antiqua" w:hAnsi="Book Antiqua" w:cs="Times New Roman"/>
        </w:rPr>
        <w:t>and</w:t>
      </w:r>
      <w:r w:rsidR="004D6F65" w:rsidRPr="00465062">
        <w:rPr>
          <w:rFonts w:ascii="Book Antiqua" w:hAnsi="Book Antiqua" w:cs="Times New Roman"/>
        </w:rPr>
        <w:t xml:space="preserve"> </w:t>
      </w:r>
      <w:r w:rsidRPr="00465062">
        <w:rPr>
          <w:rFonts w:ascii="Book Antiqua" w:hAnsi="Book Antiqua" w:cs="Times New Roman"/>
        </w:rPr>
        <w:t xml:space="preserve">denosumab–IgG2 monoclonal antibody against RANKL </w:t>
      </w:r>
      <w:r w:rsidR="00C15432" w:rsidRPr="00465062">
        <w:rPr>
          <w:rFonts w:ascii="Book Antiqua" w:hAnsi="Book Antiqua" w:cs="Times New Roman"/>
        </w:rPr>
        <w:t>ha</w:t>
      </w:r>
      <w:r w:rsidR="004D6F65" w:rsidRPr="00465062">
        <w:rPr>
          <w:rFonts w:ascii="Book Antiqua" w:hAnsi="Book Antiqua" w:cs="Times New Roman"/>
        </w:rPr>
        <w:t>ve</w:t>
      </w:r>
      <w:r w:rsidR="00C15432" w:rsidRPr="00465062">
        <w:rPr>
          <w:rFonts w:ascii="Book Antiqua" w:hAnsi="Book Antiqua" w:cs="Times New Roman"/>
        </w:rPr>
        <w:t xml:space="preserve"> not been studied </w:t>
      </w:r>
      <w:r w:rsidR="004D6F65" w:rsidRPr="00465062">
        <w:rPr>
          <w:rFonts w:ascii="Book Antiqua" w:hAnsi="Book Antiqua" w:cs="Times New Roman"/>
        </w:rPr>
        <w:t xml:space="preserve">for osteoporosis </w:t>
      </w:r>
      <w:r w:rsidR="00C15432" w:rsidRPr="00465062">
        <w:rPr>
          <w:rFonts w:ascii="Book Antiqua" w:hAnsi="Book Antiqua" w:cs="Times New Roman"/>
        </w:rPr>
        <w:t>in PBC.</w:t>
      </w:r>
    </w:p>
    <w:p w14:paraId="1E895B1F" w14:textId="77777777" w:rsidR="00F63BA0" w:rsidRPr="00465062" w:rsidRDefault="00F63BA0" w:rsidP="00F63BA0">
      <w:pPr>
        <w:widowControl w:val="0"/>
        <w:spacing w:line="360" w:lineRule="auto"/>
        <w:ind w:firstLineChars="100" w:firstLine="240"/>
        <w:jc w:val="both"/>
        <w:rPr>
          <w:rFonts w:ascii="Book Antiqua" w:hAnsi="Book Antiqua" w:cs="Times New Roman"/>
          <w:lang w:eastAsia="zh-CN"/>
        </w:rPr>
      </w:pPr>
    </w:p>
    <w:p w14:paraId="793FB945" w14:textId="4D64CE9D" w:rsidR="00892F2B" w:rsidRPr="00465062" w:rsidRDefault="00F63BA0" w:rsidP="009A2664">
      <w:pPr>
        <w:widowControl w:val="0"/>
        <w:spacing w:line="360" w:lineRule="auto"/>
        <w:jc w:val="both"/>
        <w:rPr>
          <w:rFonts w:ascii="Book Antiqua" w:hAnsi="Book Antiqua" w:cs="Times New Roman"/>
          <w:b/>
        </w:rPr>
      </w:pPr>
      <w:r w:rsidRPr="00465062">
        <w:rPr>
          <w:rFonts w:ascii="Book Antiqua" w:hAnsi="Book Antiqua" w:cs="Times New Roman"/>
          <w:b/>
        </w:rPr>
        <w:t>SPECIAL SITUATIONS</w:t>
      </w:r>
    </w:p>
    <w:p w14:paraId="079E3C1C" w14:textId="41899DB0" w:rsidR="00C15432" w:rsidRPr="00465062" w:rsidRDefault="00011D93" w:rsidP="009A2664">
      <w:pPr>
        <w:widowControl w:val="0"/>
        <w:spacing w:line="360" w:lineRule="auto"/>
        <w:jc w:val="both"/>
        <w:rPr>
          <w:rFonts w:ascii="Book Antiqua" w:hAnsi="Book Antiqua" w:cs="Times New Roman"/>
          <w:b/>
          <w:i/>
        </w:rPr>
      </w:pPr>
      <w:r w:rsidRPr="00465062">
        <w:rPr>
          <w:rFonts w:ascii="Book Antiqua" w:hAnsi="Book Antiqua" w:cs="Times New Roman"/>
          <w:b/>
          <w:i/>
        </w:rPr>
        <w:t>Associat</w:t>
      </w:r>
      <w:r w:rsidR="00396F94" w:rsidRPr="00465062">
        <w:rPr>
          <w:rFonts w:ascii="Book Antiqua" w:hAnsi="Book Antiqua" w:cs="Times New Roman"/>
          <w:b/>
          <w:i/>
        </w:rPr>
        <w:t>ed</w:t>
      </w:r>
      <w:r w:rsidR="00C15432" w:rsidRPr="00465062">
        <w:rPr>
          <w:rFonts w:ascii="Book Antiqua" w:hAnsi="Book Antiqua" w:cs="Times New Roman"/>
          <w:b/>
          <w:i/>
        </w:rPr>
        <w:t xml:space="preserve"> autoimmune </w:t>
      </w:r>
      <w:r w:rsidRPr="00465062">
        <w:rPr>
          <w:rFonts w:ascii="Book Antiqua" w:hAnsi="Book Antiqua" w:cs="Times New Roman"/>
          <w:b/>
          <w:i/>
        </w:rPr>
        <w:t>disorders</w:t>
      </w:r>
    </w:p>
    <w:p w14:paraId="031AE721" w14:textId="1850329B" w:rsidR="00C15432" w:rsidRPr="00465062" w:rsidRDefault="00C15432" w:rsidP="009A2664">
      <w:pPr>
        <w:widowControl w:val="0"/>
        <w:spacing w:line="360" w:lineRule="auto"/>
        <w:jc w:val="both"/>
        <w:rPr>
          <w:rFonts w:ascii="Book Antiqua" w:hAnsi="Book Antiqua" w:cs="Times New Roman"/>
        </w:rPr>
      </w:pPr>
      <w:r w:rsidRPr="00465062">
        <w:rPr>
          <w:rFonts w:ascii="Book Antiqua" w:hAnsi="Book Antiqua" w:cs="Times New Roman"/>
        </w:rPr>
        <w:t xml:space="preserve">Prevalence of </w:t>
      </w:r>
      <w:r w:rsidR="00851FF1" w:rsidRPr="00465062">
        <w:rPr>
          <w:rFonts w:ascii="Book Antiqua" w:hAnsi="Book Antiqua" w:cs="Times New Roman"/>
        </w:rPr>
        <w:t>autoimmune disorders associat</w:t>
      </w:r>
      <w:r w:rsidR="00037642" w:rsidRPr="00465062">
        <w:rPr>
          <w:rFonts w:ascii="Book Antiqua" w:hAnsi="Book Antiqua" w:cs="Times New Roman"/>
        </w:rPr>
        <w:t>ed</w:t>
      </w:r>
      <w:r w:rsidR="00851FF1" w:rsidRPr="00465062">
        <w:rPr>
          <w:rFonts w:ascii="Book Antiqua" w:hAnsi="Book Antiqua" w:cs="Times New Roman"/>
        </w:rPr>
        <w:t xml:space="preserve"> with PBC </w:t>
      </w:r>
      <w:r w:rsidRPr="00465062">
        <w:rPr>
          <w:rFonts w:ascii="Book Antiqua" w:hAnsi="Book Antiqua" w:cs="Times New Roman"/>
        </w:rPr>
        <w:t>ranges from 2</w:t>
      </w:r>
      <w:r w:rsidR="006F5D11" w:rsidRPr="00465062">
        <w:rPr>
          <w:rFonts w:ascii="Book Antiqua" w:hAnsi="Book Antiqua" w:cs="Times New Roman"/>
        </w:rPr>
        <w:t>% to 20%</w:t>
      </w:r>
      <w:r w:rsidR="005A0DFE" w:rsidRPr="00465062">
        <w:rPr>
          <w:rFonts w:ascii="Book Antiqua" w:hAnsi="Book Antiqua" w:cs="Times New Roman"/>
          <w:vertAlign w:val="superscript"/>
        </w:rPr>
        <w:t>[</w:t>
      </w:r>
      <w:r w:rsidR="002F5020" w:rsidRPr="00465062">
        <w:rPr>
          <w:rFonts w:ascii="Book Antiqua" w:hAnsi="Book Antiqua" w:cs="Times New Roman"/>
          <w:vertAlign w:val="superscript"/>
        </w:rPr>
        <w:t>44,18</w:t>
      </w:r>
      <w:r w:rsidR="009F7D5E" w:rsidRPr="00465062">
        <w:rPr>
          <w:rFonts w:ascii="Book Antiqua" w:hAnsi="Book Antiqua" w:cs="Times New Roman"/>
          <w:vertAlign w:val="superscript"/>
        </w:rPr>
        <w:t>6</w:t>
      </w:r>
      <w:r w:rsidR="002F5020" w:rsidRPr="00465062">
        <w:rPr>
          <w:rFonts w:ascii="Book Antiqua" w:hAnsi="Book Antiqua" w:cs="Times New Roman"/>
          <w:vertAlign w:val="superscript"/>
        </w:rPr>
        <w:t>-19</w:t>
      </w:r>
      <w:r w:rsidR="009F7D5E" w:rsidRPr="00465062">
        <w:rPr>
          <w:rFonts w:ascii="Book Antiqua" w:hAnsi="Book Antiqua" w:cs="Times New Roman"/>
          <w:vertAlign w:val="superscript"/>
        </w:rPr>
        <w:t>0</w:t>
      </w:r>
      <w:r w:rsidR="005A0DFE" w:rsidRPr="00465062">
        <w:rPr>
          <w:rFonts w:ascii="Book Antiqua" w:hAnsi="Book Antiqua" w:cs="Times New Roman"/>
          <w:vertAlign w:val="superscript"/>
        </w:rPr>
        <w:t>]</w:t>
      </w:r>
      <w:r w:rsidRPr="00465062">
        <w:rPr>
          <w:rFonts w:ascii="Book Antiqua" w:hAnsi="Book Antiqua" w:cs="Times New Roman"/>
        </w:rPr>
        <w:t>.</w:t>
      </w:r>
      <w:r w:rsidR="00851FF1" w:rsidRPr="00465062">
        <w:rPr>
          <w:rFonts w:ascii="Book Antiqua" w:hAnsi="Book Antiqua" w:cs="Times New Roman"/>
        </w:rPr>
        <w:t xml:space="preserve"> Sjogren’s syndrome and Raynaud</w:t>
      </w:r>
      <w:r w:rsidR="00FD01D5" w:rsidRPr="00465062">
        <w:rPr>
          <w:rFonts w:ascii="Book Antiqua" w:hAnsi="Book Antiqua" w:cs="Times New Roman"/>
        </w:rPr>
        <w:t>’s</w:t>
      </w:r>
      <w:r w:rsidR="00851FF1" w:rsidRPr="00465062">
        <w:rPr>
          <w:rFonts w:ascii="Book Antiqua" w:hAnsi="Book Antiqua" w:cs="Times New Roman"/>
        </w:rPr>
        <w:t xml:space="preserve"> syndrome are</w:t>
      </w:r>
      <w:r w:rsidR="007B18F7" w:rsidRPr="00465062">
        <w:rPr>
          <w:rFonts w:ascii="Book Antiqua" w:hAnsi="Book Antiqua" w:cs="Times New Roman"/>
        </w:rPr>
        <w:t xml:space="preserve"> strongly associated with PBC</w:t>
      </w:r>
      <w:r w:rsidR="0014711C" w:rsidRPr="00465062">
        <w:rPr>
          <w:rFonts w:ascii="Book Antiqua" w:hAnsi="Book Antiqua" w:cs="Times New Roman"/>
          <w:vertAlign w:val="superscript"/>
        </w:rPr>
        <w:t>[</w:t>
      </w:r>
      <w:r w:rsidR="002F5020" w:rsidRPr="00465062">
        <w:rPr>
          <w:rFonts w:ascii="Book Antiqua" w:hAnsi="Book Antiqua" w:cs="Times New Roman"/>
          <w:vertAlign w:val="superscript"/>
        </w:rPr>
        <w:t>27</w:t>
      </w:r>
      <w:r w:rsidR="0014711C" w:rsidRPr="00465062">
        <w:rPr>
          <w:rFonts w:ascii="Book Antiqua" w:hAnsi="Book Antiqua" w:cs="Times New Roman"/>
          <w:vertAlign w:val="superscript"/>
        </w:rPr>
        <w:t>]</w:t>
      </w:r>
      <w:r w:rsidR="007B18F7" w:rsidRPr="00465062">
        <w:rPr>
          <w:rFonts w:ascii="Book Antiqua" w:hAnsi="Book Antiqua" w:cs="Times New Roman"/>
        </w:rPr>
        <w:t>.</w:t>
      </w:r>
      <w:r w:rsidR="009A2664" w:rsidRPr="00465062">
        <w:rPr>
          <w:rFonts w:ascii="Book Antiqua" w:hAnsi="Book Antiqua" w:cs="Times New Roman"/>
        </w:rPr>
        <w:t xml:space="preserve"> </w:t>
      </w:r>
      <w:r w:rsidR="00396F94" w:rsidRPr="00465062">
        <w:rPr>
          <w:rFonts w:ascii="Book Antiqua" w:hAnsi="Book Antiqua" w:cs="Times New Roman"/>
        </w:rPr>
        <w:t>C</w:t>
      </w:r>
      <w:r w:rsidR="00100E3D" w:rsidRPr="00465062">
        <w:rPr>
          <w:rFonts w:ascii="Book Antiqua" w:hAnsi="Book Antiqua" w:cs="Times New Roman"/>
        </w:rPr>
        <w:t xml:space="preserve">linical symptoms of Sjogren’s syndrome include ocular and oral dryness for </w:t>
      </w:r>
      <w:r w:rsidR="00396F94" w:rsidRPr="00465062">
        <w:rPr>
          <w:rFonts w:ascii="Book Antiqua" w:hAnsi="Book Antiqua" w:cs="Times New Roman"/>
        </w:rPr>
        <w:t>&gt;</w:t>
      </w:r>
      <w:r w:rsidR="00F63BA0" w:rsidRPr="00465062">
        <w:rPr>
          <w:rFonts w:ascii="Book Antiqua" w:hAnsi="Book Antiqua" w:cs="Times New Roman" w:hint="eastAsia"/>
          <w:lang w:eastAsia="zh-CN"/>
        </w:rPr>
        <w:t xml:space="preserve"> </w:t>
      </w:r>
      <w:r w:rsidR="00F63BA0" w:rsidRPr="00465062">
        <w:rPr>
          <w:rFonts w:ascii="Book Antiqua" w:hAnsi="Book Antiqua" w:cs="Times New Roman"/>
        </w:rPr>
        <w:t>3 mo</w:t>
      </w:r>
      <w:r w:rsidR="00037642" w:rsidRPr="00465062">
        <w:rPr>
          <w:rFonts w:ascii="Book Antiqua" w:hAnsi="Book Antiqua" w:cs="Times New Roman"/>
        </w:rPr>
        <w:t>,</w:t>
      </w:r>
      <w:r w:rsidR="00100E3D" w:rsidRPr="00465062">
        <w:rPr>
          <w:rFonts w:ascii="Book Antiqua" w:hAnsi="Book Antiqua" w:cs="Times New Roman"/>
        </w:rPr>
        <w:t xml:space="preserve"> use of artificial tears </w:t>
      </w:r>
      <w:r w:rsidR="00396F94" w:rsidRPr="00465062">
        <w:rPr>
          <w:rFonts w:ascii="Book Antiqua" w:hAnsi="Book Antiqua" w:cs="Times New Roman"/>
        </w:rPr>
        <w:t>&gt;</w:t>
      </w:r>
      <w:r w:rsidR="00F63BA0" w:rsidRPr="00465062">
        <w:rPr>
          <w:rFonts w:ascii="Book Antiqua" w:hAnsi="Book Antiqua" w:cs="Times New Roman" w:hint="eastAsia"/>
          <w:lang w:eastAsia="zh-CN"/>
        </w:rPr>
        <w:t xml:space="preserve"> </w:t>
      </w:r>
      <w:r w:rsidR="00100E3D" w:rsidRPr="00465062">
        <w:rPr>
          <w:rFonts w:ascii="Book Antiqua" w:hAnsi="Book Antiqua" w:cs="Times New Roman"/>
        </w:rPr>
        <w:t xml:space="preserve">3 times </w:t>
      </w:r>
      <w:r w:rsidR="00037642" w:rsidRPr="00465062">
        <w:rPr>
          <w:rFonts w:ascii="Book Antiqua" w:hAnsi="Book Antiqua" w:cs="Times New Roman"/>
        </w:rPr>
        <w:t>per</w:t>
      </w:r>
      <w:r w:rsidR="00100E3D" w:rsidRPr="00465062">
        <w:rPr>
          <w:rFonts w:ascii="Book Antiqua" w:hAnsi="Book Antiqua" w:cs="Times New Roman"/>
        </w:rPr>
        <w:t xml:space="preserve"> day</w:t>
      </w:r>
      <w:r w:rsidR="00851FF1" w:rsidRPr="00465062">
        <w:rPr>
          <w:rFonts w:ascii="Book Antiqua" w:hAnsi="Book Antiqua" w:cs="Times New Roman"/>
        </w:rPr>
        <w:t>,</w:t>
      </w:r>
      <w:r w:rsidR="00100E3D" w:rsidRPr="00465062">
        <w:rPr>
          <w:rFonts w:ascii="Book Antiqua" w:hAnsi="Book Antiqua" w:cs="Times New Roman"/>
        </w:rPr>
        <w:t xml:space="preserve"> </w:t>
      </w:r>
      <w:r w:rsidR="00FD01D5" w:rsidRPr="00465062">
        <w:rPr>
          <w:rFonts w:ascii="Book Antiqua" w:hAnsi="Book Antiqua" w:cs="Times New Roman"/>
        </w:rPr>
        <w:t>and</w:t>
      </w:r>
      <w:r w:rsidR="00100E3D" w:rsidRPr="00465062">
        <w:rPr>
          <w:rFonts w:ascii="Book Antiqua" w:hAnsi="Book Antiqua" w:cs="Times New Roman"/>
        </w:rPr>
        <w:t xml:space="preserve"> the need to drink</w:t>
      </w:r>
      <w:r w:rsidR="00396F94" w:rsidRPr="00465062">
        <w:rPr>
          <w:rFonts w:ascii="Book Antiqua" w:hAnsi="Book Antiqua" w:cs="Times New Roman"/>
        </w:rPr>
        <w:t xml:space="preserve"> liquids </w:t>
      </w:r>
      <w:r w:rsidR="00100E3D" w:rsidRPr="00465062">
        <w:rPr>
          <w:rFonts w:ascii="Book Antiqua" w:hAnsi="Book Antiqua" w:cs="Times New Roman"/>
        </w:rPr>
        <w:t xml:space="preserve">to swallow </w:t>
      </w:r>
      <w:r w:rsidR="00FD01D5" w:rsidRPr="00465062">
        <w:rPr>
          <w:rFonts w:ascii="Book Antiqua" w:hAnsi="Book Antiqua" w:cs="Times New Roman"/>
        </w:rPr>
        <w:t xml:space="preserve">solid </w:t>
      </w:r>
      <w:r w:rsidR="00100E3D" w:rsidRPr="00465062">
        <w:rPr>
          <w:rFonts w:ascii="Book Antiqua" w:hAnsi="Book Antiqua" w:cs="Times New Roman"/>
        </w:rPr>
        <w:t>food.</w:t>
      </w:r>
      <w:r w:rsidR="009A2664" w:rsidRPr="00465062">
        <w:rPr>
          <w:rFonts w:ascii="Book Antiqua" w:hAnsi="Book Antiqua" w:cs="Times New Roman"/>
        </w:rPr>
        <w:t xml:space="preserve"> </w:t>
      </w:r>
      <w:r w:rsidR="00396F94" w:rsidRPr="00465062">
        <w:rPr>
          <w:rFonts w:ascii="Book Antiqua" w:hAnsi="Book Antiqua" w:cs="Times New Roman"/>
        </w:rPr>
        <w:t xml:space="preserve">All PBC patients with suspicious symptoms should undergo </w:t>
      </w:r>
      <w:r w:rsidR="00100E3D" w:rsidRPr="00465062">
        <w:rPr>
          <w:rFonts w:ascii="Book Antiqua" w:hAnsi="Book Antiqua" w:cs="Times New Roman"/>
        </w:rPr>
        <w:t>Schirmer’s test</w:t>
      </w:r>
      <w:r w:rsidR="00396F94" w:rsidRPr="00465062">
        <w:rPr>
          <w:rFonts w:ascii="Book Antiqua" w:hAnsi="Book Antiqua" w:cs="Times New Roman"/>
        </w:rPr>
        <w:t xml:space="preserve">, a highly </w:t>
      </w:r>
      <w:r w:rsidR="00100E3D" w:rsidRPr="00465062">
        <w:rPr>
          <w:rFonts w:ascii="Book Antiqua" w:hAnsi="Book Antiqua" w:cs="Times New Roman"/>
        </w:rPr>
        <w:t xml:space="preserve">specific </w:t>
      </w:r>
      <w:r w:rsidR="00396F94" w:rsidRPr="00465062">
        <w:rPr>
          <w:rFonts w:ascii="Book Antiqua" w:hAnsi="Book Antiqua" w:cs="Times New Roman"/>
        </w:rPr>
        <w:t xml:space="preserve">test </w:t>
      </w:r>
      <w:r w:rsidR="00100E3D" w:rsidRPr="00465062">
        <w:rPr>
          <w:rFonts w:ascii="Book Antiqua" w:hAnsi="Book Antiqua" w:cs="Times New Roman"/>
        </w:rPr>
        <w:t>for Sjogren’s syndrome</w:t>
      </w:r>
      <w:r w:rsidR="0014711C" w:rsidRPr="00465062">
        <w:rPr>
          <w:rFonts w:ascii="Book Antiqua" w:hAnsi="Book Antiqua" w:cs="Times New Roman"/>
          <w:vertAlign w:val="superscript"/>
        </w:rPr>
        <w:t>[</w:t>
      </w:r>
      <w:r w:rsidR="002F5020" w:rsidRPr="00465062">
        <w:rPr>
          <w:rFonts w:ascii="Book Antiqua" w:hAnsi="Book Antiqua" w:cs="Times New Roman"/>
          <w:vertAlign w:val="superscript"/>
        </w:rPr>
        <w:t>19</w:t>
      </w:r>
      <w:r w:rsidR="009F7D5E" w:rsidRPr="00465062">
        <w:rPr>
          <w:rFonts w:ascii="Book Antiqua" w:hAnsi="Book Antiqua" w:cs="Times New Roman"/>
          <w:vertAlign w:val="superscript"/>
        </w:rPr>
        <w:t>1</w:t>
      </w:r>
      <w:r w:rsidR="0014711C" w:rsidRPr="00465062">
        <w:rPr>
          <w:rFonts w:ascii="Book Antiqua" w:hAnsi="Book Antiqua" w:cs="Times New Roman"/>
          <w:vertAlign w:val="superscript"/>
        </w:rPr>
        <w:t>]</w:t>
      </w:r>
      <w:r w:rsidR="00100E3D" w:rsidRPr="00465062">
        <w:rPr>
          <w:rFonts w:ascii="Book Antiqua" w:hAnsi="Book Antiqua" w:cs="Times New Roman"/>
        </w:rPr>
        <w:t xml:space="preserve">. </w:t>
      </w:r>
      <w:r w:rsidR="00037642" w:rsidRPr="00465062">
        <w:rPr>
          <w:rFonts w:ascii="Book Antiqua" w:hAnsi="Book Antiqua" w:cs="Times New Roman"/>
        </w:rPr>
        <w:t>P</w:t>
      </w:r>
      <w:r w:rsidR="00100E3D" w:rsidRPr="00465062">
        <w:rPr>
          <w:rFonts w:ascii="Book Antiqua" w:hAnsi="Book Antiqua" w:cs="Times New Roman"/>
        </w:rPr>
        <w:t xml:space="preserve">atients with PBC should </w:t>
      </w:r>
      <w:r w:rsidR="004D6F65" w:rsidRPr="00465062">
        <w:rPr>
          <w:rFonts w:ascii="Book Antiqua" w:hAnsi="Book Antiqua" w:cs="Times New Roman"/>
        </w:rPr>
        <w:t xml:space="preserve">also </w:t>
      </w:r>
      <w:r w:rsidR="00037642" w:rsidRPr="00465062">
        <w:rPr>
          <w:rFonts w:ascii="Book Antiqua" w:hAnsi="Book Antiqua" w:cs="Times New Roman"/>
        </w:rPr>
        <w:t>undergo tests to</w:t>
      </w:r>
      <w:r w:rsidR="00100E3D" w:rsidRPr="00465062">
        <w:rPr>
          <w:rFonts w:ascii="Book Antiqua" w:hAnsi="Book Antiqua" w:cs="Times New Roman"/>
        </w:rPr>
        <w:t xml:space="preserve"> </w:t>
      </w:r>
      <w:r w:rsidR="00396F94" w:rsidRPr="00465062">
        <w:rPr>
          <w:rFonts w:ascii="Book Antiqua" w:hAnsi="Book Antiqua" w:cs="Times New Roman"/>
        </w:rPr>
        <w:t>exclud</w:t>
      </w:r>
      <w:r w:rsidR="00037642" w:rsidRPr="00465062">
        <w:rPr>
          <w:rFonts w:ascii="Book Antiqua" w:hAnsi="Book Antiqua" w:cs="Times New Roman"/>
        </w:rPr>
        <w:t>e</w:t>
      </w:r>
      <w:r w:rsidR="00100E3D" w:rsidRPr="00465062">
        <w:rPr>
          <w:rFonts w:ascii="Book Antiqua" w:hAnsi="Book Antiqua" w:cs="Times New Roman"/>
        </w:rPr>
        <w:t xml:space="preserve"> celiac</w:t>
      </w:r>
      <w:r w:rsidR="00851FF1" w:rsidRPr="00465062">
        <w:rPr>
          <w:rFonts w:ascii="Book Antiqua" w:hAnsi="Book Antiqua" w:cs="Times New Roman"/>
        </w:rPr>
        <w:t xml:space="preserve"> disease</w:t>
      </w:r>
      <w:r w:rsidR="00100E3D" w:rsidRPr="00465062">
        <w:rPr>
          <w:rFonts w:ascii="Book Antiqua" w:hAnsi="Book Antiqua" w:cs="Times New Roman"/>
        </w:rPr>
        <w:t>, rheumatological disorders</w:t>
      </w:r>
      <w:r w:rsidR="00851FF1" w:rsidRPr="00465062">
        <w:rPr>
          <w:rFonts w:ascii="Book Antiqua" w:hAnsi="Book Antiqua" w:cs="Times New Roman"/>
        </w:rPr>
        <w:t>,</w:t>
      </w:r>
      <w:r w:rsidR="00100E3D" w:rsidRPr="00465062">
        <w:rPr>
          <w:rFonts w:ascii="Book Antiqua" w:hAnsi="Book Antiqua" w:cs="Times New Roman"/>
        </w:rPr>
        <w:t xml:space="preserve"> and thyroid disease</w:t>
      </w:r>
      <w:r w:rsidR="0014711C" w:rsidRPr="00465062">
        <w:rPr>
          <w:rFonts w:ascii="Book Antiqua" w:hAnsi="Book Antiqua" w:cs="Times New Roman"/>
          <w:vertAlign w:val="superscript"/>
        </w:rPr>
        <w:t>[</w:t>
      </w:r>
      <w:r w:rsidR="002F5020" w:rsidRPr="00465062">
        <w:rPr>
          <w:rFonts w:ascii="Book Antiqua" w:hAnsi="Book Antiqua" w:cs="Times New Roman"/>
          <w:vertAlign w:val="superscript"/>
        </w:rPr>
        <w:t>19</w:t>
      </w:r>
      <w:r w:rsidR="009F7D5E" w:rsidRPr="00465062">
        <w:rPr>
          <w:rFonts w:ascii="Book Antiqua" w:hAnsi="Book Antiqua" w:cs="Times New Roman"/>
          <w:vertAlign w:val="superscript"/>
        </w:rPr>
        <w:t>2</w:t>
      </w:r>
      <w:r w:rsidR="0014711C" w:rsidRPr="00465062">
        <w:rPr>
          <w:rFonts w:ascii="Book Antiqua" w:hAnsi="Book Antiqua" w:cs="Times New Roman"/>
          <w:vertAlign w:val="superscript"/>
        </w:rPr>
        <w:t>]</w:t>
      </w:r>
      <w:r w:rsidR="00100E3D" w:rsidRPr="00465062">
        <w:rPr>
          <w:rFonts w:ascii="Book Antiqua" w:hAnsi="Book Antiqua" w:cs="Times New Roman"/>
        </w:rPr>
        <w:t>.</w:t>
      </w:r>
    </w:p>
    <w:p w14:paraId="13B8709C" w14:textId="4958B9B9" w:rsidR="004B7406" w:rsidRPr="00465062" w:rsidRDefault="00D93988" w:rsidP="00F63BA0">
      <w:pPr>
        <w:widowControl w:val="0"/>
        <w:spacing w:line="360" w:lineRule="auto"/>
        <w:ind w:firstLineChars="100" w:firstLine="240"/>
        <w:jc w:val="both"/>
        <w:rPr>
          <w:rFonts w:ascii="Book Antiqua" w:hAnsi="Book Antiqua" w:cs="Times New Roman"/>
          <w:lang w:eastAsia="zh-CN"/>
        </w:rPr>
      </w:pPr>
      <w:r w:rsidRPr="00465062">
        <w:rPr>
          <w:rFonts w:ascii="Book Antiqua" w:hAnsi="Book Antiqua" w:cs="Times New Roman"/>
        </w:rPr>
        <w:t xml:space="preserve">Management of Sjogren’s </w:t>
      </w:r>
      <w:r w:rsidR="00100E3D" w:rsidRPr="00465062">
        <w:rPr>
          <w:rFonts w:ascii="Book Antiqua" w:hAnsi="Book Antiqua" w:cs="Times New Roman"/>
        </w:rPr>
        <w:t xml:space="preserve">syndrome includes </w:t>
      </w:r>
      <w:r w:rsidRPr="00465062">
        <w:rPr>
          <w:rFonts w:ascii="Book Antiqua" w:hAnsi="Book Antiqua" w:cs="Times New Roman"/>
        </w:rPr>
        <w:t>general measures to improve eye care</w:t>
      </w:r>
      <w:r w:rsidR="00037642" w:rsidRPr="00465062">
        <w:rPr>
          <w:rFonts w:ascii="Book Antiqua" w:hAnsi="Book Antiqua" w:cs="Times New Roman"/>
        </w:rPr>
        <w:t>,</w:t>
      </w:r>
      <w:r w:rsidRPr="00465062">
        <w:rPr>
          <w:rFonts w:ascii="Book Antiqua" w:hAnsi="Book Antiqua" w:cs="Times New Roman"/>
        </w:rPr>
        <w:t xml:space="preserve"> </w:t>
      </w:r>
      <w:r w:rsidR="00851FF1" w:rsidRPr="00465062">
        <w:rPr>
          <w:rFonts w:ascii="Book Antiqua" w:hAnsi="Book Antiqua" w:cs="Times New Roman"/>
        </w:rPr>
        <w:t xml:space="preserve">such as </w:t>
      </w:r>
      <w:r w:rsidR="00037642" w:rsidRPr="00465062">
        <w:rPr>
          <w:rFonts w:ascii="Book Antiqua" w:hAnsi="Book Antiqua" w:cs="Times New Roman"/>
        </w:rPr>
        <w:t>ho</w:t>
      </w:r>
      <w:r w:rsidR="00F93B7E" w:rsidRPr="00465062">
        <w:rPr>
          <w:rFonts w:ascii="Book Antiqua" w:hAnsi="Book Antiqua" w:cs="Times New Roman"/>
        </w:rPr>
        <w:t>usehold</w:t>
      </w:r>
      <w:r w:rsidR="00037642" w:rsidRPr="00465062">
        <w:rPr>
          <w:rFonts w:ascii="Book Antiqua" w:hAnsi="Book Antiqua" w:cs="Times New Roman"/>
        </w:rPr>
        <w:t xml:space="preserve"> </w:t>
      </w:r>
      <w:r w:rsidRPr="00465062">
        <w:rPr>
          <w:rFonts w:ascii="Book Antiqua" w:hAnsi="Book Antiqua" w:cs="Times New Roman"/>
        </w:rPr>
        <w:t xml:space="preserve">humidification, use of artificial tears, </w:t>
      </w:r>
      <w:r w:rsidR="00503053" w:rsidRPr="00465062">
        <w:rPr>
          <w:rFonts w:ascii="Book Antiqua" w:hAnsi="Book Antiqua" w:cs="Times New Roman"/>
        </w:rPr>
        <w:t>including</w:t>
      </w:r>
      <w:r w:rsidRPr="00465062">
        <w:rPr>
          <w:rFonts w:ascii="Book Antiqua" w:hAnsi="Book Antiqua" w:cs="Times New Roman"/>
        </w:rPr>
        <w:t xml:space="preserve"> hydroxypropyl methylcellulose </w:t>
      </w:r>
      <w:r w:rsidR="00503053" w:rsidRPr="00465062">
        <w:rPr>
          <w:rFonts w:ascii="Book Antiqua" w:hAnsi="Book Antiqua" w:cs="Times New Roman"/>
        </w:rPr>
        <w:t>or</w:t>
      </w:r>
      <w:r w:rsidRPr="00465062">
        <w:rPr>
          <w:rFonts w:ascii="Book Antiqua" w:hAnsi="Book Antiqua" w:cs="Times New Roman"/>
        </w:rPr>
        <w:t xml:space="preserve"> carboxymethylcellulose</w:t>
      </w:r>
      <w:r w:rsidR="004D6F65" w:rsidRPr="00465062">
        <w:rPr>
          <w:rFonts w:ascii="Book Antiqua" w:hAnsi="Book Antiqua" w:cs="Times New Roman"/>
        </w:rPr>
        <w:t>, or c</w:t>
      </w:r>
      <w:r w:rsidR="00161508" w:rsidRPr="00465062">
        <w:rPr>
          <w:rFonts w:ascii="Book Antiqua" w:hAnsi="Book Antiqua" w:cs="Times New Roman"/>
        </w:rPr>
        <w:t>yclosporine ophthalmic emulsion</w:t>
      </w:r>
      <w:r w:rsidR="004D6F65" w:rsidRPr="00465062">
        <w:rPr>
          <w:rFonts w:ascii="Book Antiqua" w:hAnsi="Book Antiqua" w:cs="Times New Roman"/>
        </w:rPr>
        <w:t xml:space="preserve"> to i</w:t>
      </w:r>
      <w:r w:rsidR="00FD01D5" w:rsidRPr="00465062">
        <w:rPr>
          <w:rFonts w:ascii="Book Antiqua" w:hAnsi="Book Antiqua" w:cs="Times New Roman"/>
        </w:rPr>
        <w:t>ncrease</w:t>
      </w:r>
      <w:r w:rsidR="004D6F65" w:rsidRPr="00465062">
        <w:rPr>
          <w:rFonts w:ascii="Book Antiqua" w:hAnsi="Book Antiqua" w:cs="Times New Roman"/>
        </w:rPr>
        <w:t xml:space="preserve"> </w:t>
      </w:r>
      <w:r w:rsidR="00161508" w:rsidRPr="00465062">
        <w:rPr>
          <w:rFonts w:ascii="Book Antiqua" w:hAnsi="Book Antiqua" w:cs="Times New Roman"/>
        </w:rPr>
        <w:t>tear</w:t>
      </w:r>
      <w:r w:rsidR="00037642" w:rsidRPr="00465062">
        <w:rPr>
          <w:rFonts w:ascii="Book Antiqua" w:hAnsi="Book Antiqua" w:cs="Times New Roman"/>
        </w:rPr>
        <w:t xml:space="preserve"> production</w:t>
      </w:r>
      <w:r w:rsidR="0014711C" w:rsidRPr="00465062">
        <w:rPr>
          <w:rFonts w:ascii="Book Antiqua" w:hAnsi="Book Antiqua" w:cs="Times New Roman"/>
          <w:vertAlign w:val="superscript"/>
        </w:rPr>
        <w:t>[</w:t>
      </w:r>
      <w:r w:rsidR="002F5020" w:rsidRPr="00465062">
        <w:rPr>
          <w:rFonts w:ascii="Book Antiqua" w:hAnsi="Book Antiqua" w:cs="Times New Roman"/>
          <w:vertAlign w:val="superscript"/>
        </w:rPr>
        <w:t>19</w:t>
      </w:r>
      <w:r w:rsidR="009F7D5E" w:rsidRPr="00465062">
        <w:rPr>
          <w:rFonts w:ascii="Book Antiqua" w:hAnsi="Book Antiqua" w:cs="Times New Roman"/>
          <w:vertAlign w:val="superscript"/>
        </w:rPr>
        <w:t>3</w:t>
      </w:r>
      <w:r w:rsidR="0014711C" w:rsidRPr="00465062">
        <w:rPr>
          <w:rFonts w:ascii="Book Antiqua" w:hAnsi="Book Antiqua" w:cs="Times New Roman"/>
          <w:vertAlign w:val="superscript"/>
        </w:rPr>
        <w:t>]</w:t>
      </w:r>
      <w:r w:rsidR="00161508" w:rsidRPr="00465062">
        <w:rPr>
          <w:rFonts w:ascii="Book Antiqua" w:hAnsi="Book Antiqua" w:cs="Times New Roman"/>
        </w:rPr>
        <w:t xml:space="preserve">. </w:t>
      </w:r>
      <w:r w:rsidR="00E97DB4" w:rsidRPr="00465062">
        <w:rPr>
          <w:rFonts w:ascii="Book Antiqua" w:hAnsi="Book Antiqua" w:cs="Times New Roman"/>
        </w:rPr>
        <w:t xml:space="preserve">General measures to improve oral health include regular visits to the dentist, mouth rinsing with water, use of fluoride-containing toothpaste, daily </w:t>
      </w:r>
      <w:r w:rsidR="00503053" w:rsidRPr="00465062">
        <w:rPr>
          <w:rFonts w:ascii="Book Antiqua" w:hAnsi="Book Antiqua" w:cs="Times New Roman"/>
        </w:rPr>
        <w:t xml:space="preserve">dental </w:t>
      </w:r>
      <w:r w:rsidR="00E97DB4" w:rsidRPr="00465062">
        <w:rPr>
          <w:rFonts w:ascii="Book Antiqua" w:hAnsi="Book Antiqua" w:cs="Times New Roman"/>
        </w:rPr>
        <w:t>flossing, and avoid</w:t>
      </w:r>
      <w:r w:rsidR="004D6F65" w:rsidRPr="00465062">
        <w:rPr>
          <w:rFonts w:ascii="Book Antiqua" w:hAnsi="Book Antiqua" w:cs="Times New Roman"/>
        </w:rPr>
        <w:t>ance of</w:t>
      </w:r>
      <w:r w:rsidR="00F93B7E" w:rsidRPr="00465062">
        <w:rPr>
          <w:rFonts w:ascii="Book Antiqua" w:hAnsi="Book Antiqua" w:cs="Times New Roman"/>
        </w:rPr>
        <w:t xml:space="preserve"> eating</w:t>
      </w:r>
      <w:r w:rsidR="00E97DB4" w:rsidRPr="00465062">
        <w:rPr>
          <w:rFonts w:ascii="Book Antiqua" w:hAnsi="Book Antiqua" w:cs="Times New Roman"/>
        </w:rPr>
        <w:t xml:space="preserve"> sugar</w:t>
      </w:r>
      <w:r w:rsidR="004D6F65" w:rsidRPr="00465062">
        <w:rPr>
          <w:rFonts w:ascii="Book Antiqua" w:hAnsi="Book Antiqua" w:cs="Times New Roman"/>
        </w:rPr>
        <w:t>s</w:t>
      </w:r>
      <w:r w:rsidR="00E97DB4" w:rsidRPr="00465062">
        <w:rPr>
          <w:rFonts w:ascii="Book Antiqua" w:hAnsi="Book Antiqua" w:cs="Times New Roman"/>
        </w:rPr>
        <w:t xml:space="preserve"> between meals</w:t>
      </w:r>
      <w:r w:rsidR="0014711C" w:rsidRPr="00465062">
        <w:rPr>
          <w:rFonts w:ascii="Book Antiqua" w:hAnsi="Book Antiqua" w:cs="Times New Roman"/>
          <w:vertAlign w:val="superscript"/>
        </w:rPr>
        <w:t>[</w:t>
      </w:r>
      <w:r w:rsidR="002F5020" w:rsidRPr="00465062">
        <w:rPr>
          <w:rFonts w:ascii="Book Antiqua" w:hAnsi="Book Antiqua" w:cs="Times New Roman"/>
          <w:vertAlign w:val="superscript"/>
        </w:rPr>
        <w:t>27</w:t>
      </w:r>
      <w:r w:rsidR="0014711C" w:rsidRPr="00465062">
        <w:rPr>
          <w:rFonts w:ascii="Book Antiqua" w:hAnsi="Book Antiqua" w:cs="Times New Roman"/>
          <w:vertAlign w:val="superscript"/>
        </w:rPr>
        <w:t>]</w:t>
      </w:r>
      <w:r w:rsidR="00E97DB4" w:rsidRPr="00465062">
        <w:rPr>
          <w:rFonts w:ascii="Book Antiqua" w:hAnsi="Book Antiqua" w:cs="Times New Roman"/>
        </w:rPr>
        <w:t xml:space="preserve">. </w:t>
      </w:r>
      <w:r w:rsidR="004D6F65" w:rsidRPr="00465062">
        <w:rPr>
          <w:rFonts w:ascii="Book Antiqua" w:hAnsi="Book Antiqua" w:cs="Times New Roman"/>
        </w:rPr>
        <w:t xml:space="preserve">Patients with xerostomia </w:t>
      </w:r>
      <w:r w:rsidR="00E97DB4" w:rsidRPr="00465062">
        <w:rPr>
          <w:rFonts w:ascii="Book Antiqua" w:hAnsi="Book Antiqua" w:cs="Times New Roman"/>
        </w:rPr>
        <w:t xml:space="preserve">are </w:t>
      </w:r>
      <w:r w:rsidR="004D6F65" w:rsidRPr="00465062">
        <w:rPr>
          <w:rFonts w:ascii="Book Antiqua" w:hAnsi="Book Antiqua" w:cs="Times New Roman"/>
        </w:rPr>
        <w:t>prescribed saliva substitutes</w:t>
      </w:r>
      <w:r w:rsidR="00E97DB4" w:rsidRPr="00465062">
        <w:rPr>
          <w:rFonts w:ascii="Book Antiqua" w:hAnsi="Book Antiqua" w:cs="Times New Roman"/>
        </w:rPr>
        <w:t>. Cholinergic agents, such as pilocarpine and cevimeline, are empirically used in Sjogren’s syndrome</w:t>
      </w:r>
      <w:r w:rsidR="0014711C" w:rsidRPr="00465062">
        <w:rPr>
          <w:rFonts w:ascii="Book Antiqua" w:hAnsi="Book Antiqua" w:cs="Times New Roman"/>
          <w:vertAlign w:val="superscript"/>
        </w:rPr>
        <w:t>[</w:t>
      </w:r>
      <w:r w:rsidR="002F5020" w:rsidRPr="00465062">
        <w:rPr>
          <w:rFonts w:ascii="Book Antiqua" w:hAnsi="Book Antiqua" w:cs="Times New Roman"/>
          <w:vertAlign w:val="superscript"/>
        </w:rPr>
        <w:t>19</w:t>
      </w:r>
      <w:r w:rsidR="009F7D5E" w:rsidRPr="00465062">
        <w:rPr>
          <w:rFonts w:ascii="Book Antiqua" w:hAnsi="Book Antiqua" w:cs="Times New Roman"/>
          <w:vertAlign w:val="superscript"/>
        </w:rPr>
        <w:t>4</w:t>
      </w:r>
      <w:r w:rsidR="0014711C" w:rsidRPr="00465062">
        <w:rPr>
          <w:rFonts w:ascii="Book Antiqua" w:hAnsi="Book Antiqua" w:cs="Times New Roman"/>
          <w:vertAlign w:val="superscript"/>
        </w:rPr>
        <w:t>]</w:t>
      </w:r>
      <w:r w:rsidR="00E97DB4" w:rsidRPr="00465062">
        <w:rPr>
          <w:rFonts w:ascii="Book Antiqua" w:hAnsi="Book Antiqua" w:cs="Times New Roman"/>
        </w:rPr>
        <w:t xml:space="preserve">. </w:t>
      </w:r>
      <w:r w:rsidR="004D6F65" w:rsidRPr="00465062">
        <w:rPr>
          <w:rFonts w:ascii="Book Antiqua" w:hAnsi="Book Antiqua" w:cs="Times New Roman"/>
        </w:rPr>
        <w:t>Cevimeline, a cholinergic agent with a high affinity for M3 muscarinic receptors, relieves the perception of dry mouth and decreases the need for artificial saliva</w:t>
      </w:r>
      <w:r w:rsidR="0014711C" w:rsidRPr="00465062">
        <w:rPr>
          <w:rFonts w:ascii="Book Antiqua" w:hAnsi="Book Antiqua" w:cs="Times New Roman"/>
          <w:vertAlign w:val="superscript"/>
        </w:rPr>
        <w:t>[</w:t>
      </w:r>
      <w:r w:rsidR="002F5020" w:rsidRPr="00465062">
        <w:rPr>
          <w:rFonts w:ascii="Book Antiqua" w:hAnsi="Book Antiqua" w:cs="Times New Roman"/>
          <w:vertAlign w:val="superscript"/>
        </w:rPr>
        <w:t>19</w:t>
      </w:r>
      <w:r w:rsidR="009F7D5E" w:rsidRPr="00465062">
        <w:rPr>
          <w:rFonts w:ascii="Book Antiqua" w:hAnsi="Book Antiqua" w:cs="Times New Roman"/>
          <w:vertAlign w:val="superscript"/>
        </w:rPr>
        <w:t>4</w:t>
      </w:r>
      <w:r w:rsidR="0014711C" w:rsidRPr="00465062">
        <w:rPr>
          <w:rFonts w:ascii="Book Antiqua" w:hAnsi="Book Antiqua" w:cs="Times New Roman"/>
          <w:vertAlign w:val="superscript"/>
        </w:rPr>
        <w:t>]</w:t>
      </w:r>
      <w:r w:rsidR="004D6F65" w:rsidRPr="00465062">
        <w:rPr>
          <w:rFonts w:ascii="Book Antiqua" w:hAnsi="Book Antiqua" w:cs="Times New Roman"/>
        </w:rPr>
        <w:t>.</w:t>
      </w:r>
      <w:r w:rsidR="009A2664" w:rsidRPr="00465062">
        <w:rPr>
          <w:rFonts w:ascii="Book Antiqua" w:hAnsi="Book Antiqua" w:cs="Times New Roman"/>
        </w:rPr>
        <w:t xml:space="preserve"> </w:t>
      </w:r>
      <w:r w:rsidR="00E97DB4" w:rsidRPr="00465062">
        <w:rPr>
          <w:rFonts w:ascii="Book Antiqua" w:hAnsi="Book Antiqua" w:cs="Times New Roman"/>
        </w:rPr>
        <w:t>Oral candidiasis</w:t>
      </w:r>
      <w:r w:rsidR="004D6F65" w:rsidRPr="00465062">
        <w:rPr>
          <w:rFonts w:ascii="Book Antiqua" w:hAnsi="Book Antiqua" w:cs="Times New Roman"/>
        </w:rPr>
        <w:t xml:space="preserve">, </w:t>
      </w:r>
      <w:r w:rsidR="00E97DB4" w:rsidRPr="00465062">
        <w:rPr>
          <w:rFonts w:ascii="Book Antiqua" w:hAnsi="Book Antiqua" w:cs="Times New Roman"/>
        </w:rPr>
        <w:t>a complication of dry mouth</w:t>
      </w:r>
      <w:r w:rsidR="004D6F65" w:rsidRPr="00465062">
        <w:rPr>
          <w:rFonts w:ascii="Book Antiqua" w:hAnsi="Book Antiqua" w:cs="Times New Roman"/>
        </w:rPr>
        <w:t>,</w:t>
      </w:r>
      <w:r w:rsidR="00396F94" w:rsidRPr="00465062">
        <w:rPr>
          <w:rFonts w:ascii="Book Antiqua" w:hAnsi="Book Antiqua" w:cs="Times New Roman"/>
        </w:rPr>
        <w:t xml:space="preserve"> </w:t>
      </w:r>
      <w:r w:rsidR="00E97DB4" w:rsidRPr="00465062">
        <w:rPr>
          <w:rFonts w:ascii="Book Antiqua" w:hAnsi="Book Antiqua" w:cs="Times New Roman"/>
        </w:rPr>
        <w:t xml:space="preserve">requires specific antifungal </w:t>
      </w:r>
      <w:r w:rsidR="00396F94" w:rsidRPr="00465062">
        <w:rPr>
          <w:rFonts w:ascii="Book Antiqua" w:hAnsi="Book Antiqua" w:cs="Times New Roman"/>
        </w:rPr>
        <w:t>therapy</w:t>
      </w:r>
      <w:r w:rsidR="00E97DB4" w:rsidRPr="00465062">
        <w:rPr>
          <w:rFonts w:ascii="Book Antiqua" w:hAnsi="Book Antiqua" w:cs="Times New Roman"/>
        </w:rPr>
        <w:t>. Care must be exercised w</w:t>
      </w:r>
      <w:r w:rsidR="00037642" w:rsidRPr="00465062">
        <w:rPr>
          <w:rFonts w:ascii="Book Antiqua" w:hAnsi="Book Antiqua" w:cs="Times New Roman"/>
        </w:rPr>
        <w:t>hen</w:t>
      </w:r>
      <w:r w:rsidR="00E97DB4" w:rsidRPr="00465062">
        <w:rPr>
          <w:rFonts w:ascii="Book Antiqua" w:hAnsi="Book Antiqua" w:cs="Times New Roman"/>
        </w:rPr>
        <w:t xml:space="preserve"> swallowing </w:t>
      </w:r>
      <w:r w:rsidR="004D6F65" w:rsidRPr="00465062">
        <w:rPr>
          <w:rFonts w:ascii="Book Antiqua" w:hAnsi="Book Antiqua" w:cs="Times New Roman"/>
        </w:rPr>
        <w:t xml:space="preserve">esophagotoxic </w:t>
      </w:r>
      <w:r w:rsidR="00E97DB4" w:rsidRPr="00465062">
        <w:rPr>
          <w:rFonts w:ascii="Book Antiqua" w:hAnsi="Book Antiqua" w:cs="Times New Roman"/>
        </w:rPr>
        <w:t>pills</w:t>
      </w:r>
      <w:r w:rsidR="00037642" w:rsidRPr="00465062">
        <w:rPr>
          <w:rFonts w:ascii="Book Antiqua" w:hAnsi="Book Antiqua" w:cs="Times New Roman"/>
        </w:rPr>
        <w:t>,</w:t>
      </w:r>
      <w:r w:rsidR="00E97DB4" w:rsidRPr="00465062">
        <w:rPr>
          <w:rFonts w:ascii="Book Antiqua" w:hAnsi="Book Antiqua" w:cs="Times New Roman"/>
        </w:rPr>
        <w:t xml:space="preserve"> such as potassium supplements, tetracycline, or alendronate</w:t>
      </w:r>
      <w:r w:rsidR="00F93B7E" w:rsidRPr="00465062">
        <w:rPr>
          <w:rFonts w:ascii="Book Antiqua" w:hAnsi="Book Antiqua" w:cs="Times New Roman"/>
        </w:rPr>
        <w:t>,</w:t>
      </w:r>
      <w:r w:rsidR="00E97DB4" w:rsidRPr="00465062">
        <w:rPr>
          <w:rFonts w:ascii="Book Antiqua" w:hAnsi="Book Antiqua" w:cs="Times New Roman"/>
        </w:rPr>
        <w:t xml:space="preserve"> because of the sicca syndrome and occasional esophageal dysmotility. Drinking plenty of water </w:t>
      </w:r>
      <w:r w:rsidR="00037642" w:rsidRPr="00465062">
        <w:rPr>
          <w:rFonts w:ascii="Book Antiqua" w:hAnsi="Book Antiqua" w:cs="Times New Roman"/>
        </w:rPr>
        <w:t>while in the</w:t>
      </w:r>
      <w:r w:rsidR="00E97DB4" w:rsidRPr="00465062">
        <w:rPr>
          <w:rFonts w:ascii="Book Antiqua" w:hAnsi="Book Antiqua" w:cs="Times New Roman"/>
        </w:rPr>
        <w:t xml:space="preserve"> upright position </w:t>
      </w:r>
      <w:r w:rsidR="00037642" w:rsidRPr="00465062">
        <w:rPr>
          <w:rFonts w:ascii="Book Antiqua" w:hAnsi="Book Antiqua" w:cs="Times New Roman"/>
        </w:rPr>
        <w:t>is helpful</w:t>
      </w:r>
      <w:r w:rsidR="0014711C" w:rsidRPr="00465062">
        <w:rPr>
          <w:rFonts w:ascii="Book Antiqua" w:hAnsi="Book Antiqua" w:cs="Times New Roman"/>
          <w:vertAlign w:val="superscript"/>
        </w:rPr>
        <w:t>[</w:t>
      </w:r>
      <w:r w:rsidR="002F5020" w:rsidRPr="00465062">
        <w:rPr>
          <w:rFonts w:ascii="Book Antiqua" w:hAnsi="Book Antiqua" w:cs="Times New Roman"/>
          <w:vertAlign w:val="superscript"/>
        </w:rPr>
        <w:t>27</w:t>
      </w:r>
      <w:r w:rsidR="0014711C" w:rsidRPr="00465062">
        <w:rPr>
          <w:rFonts w:ascii="Book Antiqua" w:hAnsi="Book Antiqua" w:cs="Times New Roman"/>
          <w:vertAlign w:val="superscript"/>
        </w:rPr>
        <w:t>]</w:t>
      </w:r>
      <w:r w:rsidR="00E97DB4" w:rsidRPr="00465062">
        <w:rPr>
          <w:rFonts w:ascii="Book Antiqua" w:hAnsi="Book Antiqua" w:cs="Times New Roman"/>
        </w:rPr>
        <w:t>.</w:t>
      </w:r>
      <w:r w:rsidR="00C10F35" w:rsidRPr="00465062">
        <w:rPr>
          <w:rFonts w:ascii="Book Antiqua" w:hAnsi="Book Antiqua" w:cs="Times New Roman"/>
        </w:rPr>
        <w:t xml:space="preserve"> </w:t>
      </w:r>
      <w:r w:rsidR="00FD01D5" w:rsidRPr="00465062">
        <w:rPr>
          <w:rFonts w:ascii="Book Antiqua" w:hAnsi="Book Antiqua" w:cs="Times New Roman"/>
        </w:rPr>
        <w:t>Pa</w:t>
      </w:r>
      <w:r w:rsidR="00037642" w:rsidRPr="00465062">
        <w:rPr>
          <w:rFonts w:ascii="Book Antiqua" w:hAnsi="Book Antiqua" w:cs="Times New Roman"/>
        </w:rPr>
        <w:t xml:space="preserve">tients with Sjogren’s syndrome </w:t>
      </w:r>
      <w:r w:rsidR="00FD01D5" w:rsidRPr="00465062">
        <w:rPr>
          <w:rFonts w:ascii="Book Antiqua" w:hAnsi="Book Antiqua" w:cs="Times New Roman"/>
        </w:rPr>
        <w:t xml:space="preserve">may </w:t>
      </w:r>
      <w:r w:rsidR="00037642" w:rsidRPr="00465062">
        <w:rPr>
          <w:rFonts w:ascii="Book Antiqua" w:hAnsi="Book Antiqua" w:cs="Times New Roman"/>
        </w:rPr>
        <w:t>experience v</w:t>
      </w:r>
      <w:r w:rsidR="00C10F35" w:rsidRPr="00465062">
        <w:rPr>
          <w:rFonts w:ascii="Book Antiqua" w:hAnsi="Book Antiqua" w:cs="Times New Roman"/>
        </w:rPr>
        <w:t>aginal dryness.</w:t>
      </w:r>
      <w:r w:rsidR="009A2664" w:rsidRPr="00465062">
        <w:rPr>
          <w:rFonts w:ascii="Book Antiqua" w:hAnsi="Book Antiqua" w:cs="Times New Roman"/>
        </w:rPr>
        <w:t xml:space="preserve"> </w:t>
      </w:r>
      <w:r w:rsidR="00C10F35" w:rsidRPr="00465062">
        <w:rPr>
          <w:rFonts w:ascii="Book Antiqua" w:hAnsi="Book Antiqua" w:cs="Times New Roman"/>
        </w:rPr>
        <w:t>Vaginal lubricants, such as K–Y jelly or vaginal inserts</w:t>
      </w:r>
      <w:r w:rsidR="004D6F65" w:rsidRPr="00465062">
        <w:rPr>
          <w:rFonts w:ascii="Book Antiqua" w:hAnsi="Book Antiqua" w:cs="Times New Roman"/>
        </w:rPr>
        <w:t>,</w:t>
      </w:r>
      <w:r w:rsidR="00C10F35" w:rsidRPr="00465062">
        <w:rPr>
          <w:rFonts w:ascii="Book Antiqua" w:hAnsi="Book Antiqua" w:cs="Times New Roman"/>
        </w:rPr>
        <w:t xml:space="preserve"> </w:t>
      </w:r>
      <w:r w:rsidR="004D6F65" w:rsidRPr="00465062">
        <w:rPr>
          <w:rFonts w:ascii="Book Antiqua" w:hAnsi="Book Antiqua" w:cs="Times New Roman"/>
        </w:rPr>
        <w:t>are</w:t>
      </w:r>
      <w:r w:rsidR="00C10F35" w:rsidRPr="00465062">
        <w:rPr>
          <w:rFonts w:ascii="Book Antiqua" w:hAnsi="Book Antiqua" w:cs="Times New Roman"/>
        </w:rPr>
        <w:t xml:space="preserve"> helpful. Cortisone creams should be avoided. </w:t>
      </w:r>
      <w:r w:rsidR="004B7406" w:rsidRPr="00465062">
        <w:rPr>
          <w:rFonts w:ascii="Book Antiqua" w:hAnsi="Book Antiqua" w:cs="Times New Roman"/>
        </w:rPr>
        <w:t>E</w:t>
      </w:r>
      <w:r w:rsidR="00C10F35" w:rsidRPr="00465062">
        <w:rPr>
          <w:rFonts w:ascii="Book Antiqua" w:hAnsi="Book Antiqua" w:cs="Times New Roman"/>
        </w:rPr>
        <w:t>strogen preparations are recommende</w:t>
      </w:r>
      <w:r w:rsidR="004B7406" w:rsidRPr="00465062">
        <w:rPr>
          <w:rFonts w:ascii="Book Antiqua" w:hAnsi="Book Antiqua" w:cs="Times New Roman"/>
        </w:rPr>
        <w:t xml:space="preserve">d </w:t>
      </w:r>
      <w:r w:rsidR="00F93B7E" w:rsidRPr="00465062">
        <w:rPr>
          <w:rFonts w:ascii="Book Antiqua" w:hAnsi="Book Antiqua" w:cs="Times New Roman"/>
        </w:rPr>
        <w:t>i</w:t>
      </w:r>
      <w:r w:rsidR="004B7406" w:rsidRPr="00465062">
        <w:rPr>
          <w:rFonts w:ascii="Book Antiqua" w:hAnsi="Book Antiqua" w:cs="Times New Roman"/>
        </w:rPr>
        <w:t>n postmenopausal women</w:t>
      </w:r>
      <w:r w:rsidR="00C10F35" w:rsidRPr="00465062">
        <w:rPr>
          <w:rFonts w:ascii="Book Antiqua" w:hAnsi="Book Antiqua" w:cs="Times New Roman"/>
        </w:rPr>
        <w:t>.</w:t>
      </w:r>
    </w:p>
    <w:p w14:paraId="57B22D5D" w14:textId="77777777" w:rsidR="00F63BA0" w:rsidRPr="00465062" w:rsidRDefault="00F63BA0" w:rsidP="00F63BA0">
      <w:pPr>
        <w:widowControl w:val="0"/>
        <w:spacing w:line="360" w:lineRule="auto"/>
        <w:ind w:firstLineChars="100" w:firstLine="240"/>
        <w:jc w:val="both"/>
        <w:rPr>
          <w:rFonts w:ascii="Book Antiqua" w:hAnsi="Book Antiqua" w:cs="Times New Roman"/>
          <w:lang w:eastAsia="zh-CN"/>
        </w:rPr>
      </w:pPr>
    </w:p>
    <w:p w14:paraId="745729E3" w14:textId="77777777" w:rsidR="00892F2B" w:rsidRPr="00465062" w:rsidRDefault="00892F2B" w:rsidP="009A2664">
      <w:pPr>
        <w:widowControl w:val="0"/>
        <w:spacing w:line="360" w:lineRule="auto"/>
        <w:jc w:val="both"/>
        <w:rPr>
          <w:rFonts w:ascii="Book Antiqua" w:hAnsi="Book Antiqua" w:cs="Times New Roman"/>
          <w:b/>
          <w:i/>
        </w:rPr>
      </w:pPr>
      <w:r w:rsidRPr="00465062">
        <w:rPr>
          <w:rFonts w:ascii="Book Antiqua" w:hAnsi="Book Antiqua" w:cs="Times New Roman"/>
          <w:b/>
          <w:i/>
        </w:rPr>
        <w:t>Pregnancy</w:t>
      </w:r>
    </w:p>
    <w:p w14:paraId="61F40AE0" w14:textId="1E3AF641" w:rsidR="00892F2B" w:rsidRPr="00465062" w:rsidRDefault="00892F2B" w:rsidP="009A2664">
      <w:pPr>
        <w:widowControl w:val="0"/>
        <w:spacing w:line="360" w:lineRule="auto"/>
        <w:jc w:val="both"/>
        <w:rPr>
          <w:rFonts w:ascii="Book Antiqua" w:hAnsi="Book Antiqua" w:cs="Times New Roman"/>
        </w:rPr>
      </w:pPr>
      <w:r w:rsidRPr="00465062">
        <w:rPr>
          <w:rFonts w:ascii="Book Antiqua" w:hAnsi="Book Antiqua" w:cs="Times New Roman"/>
        </w:rPr>
        <w:t>A case control study of 267 pregnant patients with PBC and 367 healthy pregnant controls revealed that most PBC patients have uneventful pregnancies</w:t>
      </w:r>
      <w:r w:rsidR="0014711C" w:rsidRPr="00465062">
        <w:rPr>
          <w:rFonts w:ascii="Book Antiqua" w:hAnsi="Book Antiqua" w:cs="Times New Roman"/>
          <w:vertAlign w:val="superscript"/>
        </w:rPr>
        <w:t>[</w:t>
      </w:r>
      <w:r w:rsidR="002F5020" w:rsidRPr="00465062">
        <w:rPr>
          <w:rFonts w:ascii="Book Antiqua" w:hAnsi="Book Antiqua" w:cs="Times New Roman"/>
          <w:vertAlign w:val="superscript"/>
        </w:rPr>
        <w:t>19</w:t>
      </w:r>
      <w:r w:rsidR="009F7D5E" w:rsidRPr="00465062">
        <w:rPr>
          <w:rFonts w:ascii="Book Antiqua" w:hAnsi="Book Antiqua" w:cs="Times New Roman"/>
          <w:vertAlign w:val="superscript"/>
        </w:rPr>
        <w:t>5</w:t>
      </w:r>
      <w:r w:rsidR="0014711C" w:rsidRPr="00465062">
        <w:rPr>
          <w:rFonts w:ascii="Book Antiqua" w:hAnsi="Book Antiqua" w:cs="Times New Roman"/>
          <w:vertAlign w:val="superscript"/>
        </w:rPr>
        <w:t>]</w:t>
      </w:r>
      <w:r w:rsidRPr="00465062">
        <w:rPr>
          <w:rFonts w:ascii="Book Antiqua" w:hAnsi="Book Antiqua" w:cs="Times New Roman"/>
        </w:rPr>
        <w:t>.</w:t>
      </w:r>
      <w:r w:rsidR="009A2664" w:rsidRPr="00465062">
        <w:rPr>
          <w:rFonts w:ascii="Book Antiqua" w:hAnsi="Book Antiqua" w:cs="Times New Roman"/>
        </w:rPr>
        <w:t xml:space="preserve"> </w:t>
      </w:r>
      <w:r w:rsidRPr="00465062">
        <w:rPr>
          <w:rFonts w:ascii="Book Antiqua" w:hAnsi="Book Antiqua" w:cs="Times New Roman"/>
        </w:rPr>
        <w:t>Up to 60% of patients develop post-partum flares</w:t>
      </w:r>
      <w:r w:rsidR="0014711C" w:rsidRPr="00465062">
        <w:rPr>
          <w:rFonts w:ascii="Book Antiqua" w:hAnsi="Book Antiqua" w:cs="Times New Roman"/>
          <w:vertAlign w:val="superscript"/>
        </w:rPr>
        <w:t>[</w:t>
      </w:r>
      <w:r w:rsidR="002F5020" w:rsidRPr="00465062">
        <w:rPr>
          <w:rFonts w:ascii="Book Antiqua" w:hAnsi="Book Antiqua" w:cs="Times New Roman"/>
          <w:vertAlign w:val="superscript"/>
        </w:rPr>
        <w:t>19</w:t>
      </w:r>
      <w:r w:rsidR="009F7D5E" w:rsidRPr="00465062">
        <w:rPr>
          <w:rFonts w:ascii="Book Antiqua" w:hAnsi="Book Antiqua" w:cs="Times New Roman"/>
          <w:vertAlign w:val="superscript"/>
        </w:rPr>
        <w:t>6</w:t>
      </w:r>
      <w:r w:rsidR="0014711C" w:rsidRPr="00465062">
        <w:rPr>
          <w:rFonts w:ascii="Book Antiqua" w:hAnsi="Book Antiqua" w:cs="Times New Roman"/>
          <w:vertAlign w:val="superscript"/>
        </w:rPr>
        <w:t>]</w:t>
      </w:r>
      <w:r w:rsidRPr="00465062">
        <w:rPr>
          <w:rFonts w:ascii="Book Antiqua" w:hAnsi="Book Antiqua" w:cs="Times New Roman"/>
        </w:rPr>
        <w:t>. UDCA is safe to administer during pregnancy in patients with pruritus (FDA pregnancy category B).</w:t>
      </w:r>
    </w:p>
    <w:p w14:paraId="6766BF33" w14:textId="77777777" w:rsidR="00F63BA0" w:rsidRPr="00465062" w:rsidRDefault="00F63BA0" w:rsidP="009A2664">
      <w:pPr>
        <w:widowControl w:val="0"/>
        <w:spacing w:line="360" w:lineRule="auto"/>
        <w:jc w:val="both"/>
        <w:rPr>
          <w:rFonts w:ascii="Book Antiqua" w:hAnsi="Book Antiqua" w:cs="Times New Roman"/>
          <w:lang w:eastAsia="zh-CN"/>
        </w:rPr>
      </w:pPr>
    </w:p>
    <w:p w14:paraId="788A70F3" w14:textId="69832671" w:rsidR="00892F2B" w:rsidRPr="00465062" w:rsidRDefault="00892F2B" w:rsidP="009A2664">
      <w:pPr>
        <w:widowControl w:val="0"/>
        <w:spacing w:line="360" w:lineRule="auto"/>
        <w:jc w:val="both"/>
        <w:rPr>
          <w:rFonts w:ascii="Book Antiqua" w:hAnsi="Book Antiqua" w:cs="Times New Roman"/>
          <w:b/>
          <w:i/>
        </w:rPr>
      </w:pPr>
      <w:r w:rsidRPr="00465062">
        <w:rPr>
          <w:rFonts w:ascii="Book Antiqua" w:hAnsi="Book Antiqua" w:cs="Times New Roman"/>
          <w:b/>
          <w:i/>
        </w:rPr>
        <w:t>Hyperlipidemia</w:t>
      </w:r>
    </w:p>
    <w:p w14:paraId="03618752" w14:textId="19F9BC93" w:rsidR="00B97241" w:rsidRPr="00465062" w:rsidRDefault="00F80401"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C</w:t>
      </w:r>
      <w:r w:rsidR="006A4EDB" w:rsidRPr="00465062">
        <w:rPr>
          <w:rFonts w:ascii="Book Antiqua" w:hAnsi="Book Antiqua" w:cs="Times New Roman"/>
        </w:rPr>
        <w:t xml:space="preserve">omplications of </w:t>
      </w:r>
      <w:r w:rsidR="00FD01D5" w:rsidRPr="00465062">
        <w:rPr>
          <w:rFonts w:ascii="Book Antiqua" w:hAnsi="Book Antiqua" w:cs="Times New Roman"/>
        </w:rPr>
        <w:t xml:space="preserve">chronic </w:t>
      </w:r>
      <w:r w:rsidR="006A4EDB" w:rsidRPr="00465062">
        <w:rPr>
          <w:rFonts w:ascii="Book Antiqua" w:hAnsi="Book Antiqua" w:cs="Times New Roman"/>
        </w:rPr>
        <w:t>cholestasis include osteoporosis (d</w:t>
      </w:r>
      <w:r w:rsidR="00B54373" w:rsidRPr="00465062">
        <w:rPr>
          <w:rFonts w:ascii="Book Antiqua" w:hAnsi="Book Antiqua" w:cs="Times New Roman"/>
        </w:rPr>
        <w:t xml:space="preserve">escribed </w:t>
      </w:r>
      <w:r w:rsidR="006A4EDB" w:rsidRPr="00465062">
        <w:rPr>
          <w:rFonts w:ascii="Book Antiqua" w:hAnsi="Book Antiqua" w:cs="Times New Roman"/>
        </w:rPr>
        <w:t xml:space="preserve">above) and hyperlipidemia. </w:t>
      </w:r>
      <w:r w:rsidR="008E19D2" w:rsidRPr="00465062">
        <w:rPr>
          <w:rFonts w:ascii="Book Antiqua" w:hAnsi="Book Antiqua" w:cs="Times New Roman"/>
        </w:rPr>
        <w:t>Th</w:t>
      </w:r>
      <w:r w:rsidR="00B54373" w:rsidRPr="00465062">
        <w:rPr>
          <w:rFonts w:ascii="Book Antiqua" w:hAnsi="Book Antiqua" w:cs="Times New Roman"/>
        </w:rPr>
        <w:t xml:space="preserve">e </w:t>
      </w:r>
      <w:r w:rsidR="006A4EDB" w:rsidRPr="00465062">
        <w:rPr>
          <w:rFonts w:ascii="Book Antiqua" w:hAnsi="Book Antiqua" w:cs="Times New Roman"/>
        </w:rPr>
        <w:t>hyperlipidemia in PBC is</w:t>
      </w:r>
      <w:r w:rsidR="008E19D2" w:rsidRPr="00465062">
        <w:rPr>
          <w:rFonts w:ascii="Book Antiqua" w:hAnsi="Book Antiqua" w:cs="Times New Roman"/>
        </w:rPr>
        <w:t>, however,</w:t>
      </w:r>
      <w:r w:rsidR="006A4EDB" w:rsidRPr="00465062">
        <w:rPr>
          <w:rFonts w:ascii="Book Antiqua" w:hAnsi="Book Antiqua" w:cs="Times New Roman"/>
        </w:rPr>
        <w:t xml:space="preserve"> </w:t>
      </w:r>
      <w:r w:rsidR="00B54373" w:rsidRPr="00465062">
        <w:rPr>
          <w:rFonts w:ascii="Book Antiqua" w:hAnsi="Book Antiqua" w:cs="Times New Roman"/>
        </w:rPr>
        <w:t xml:space="preserve">apparently </w:t>
      </w:r>
      <w:r w:rsidR="006A4EDB" w:rsidRPr="00465062">
        <w:rPr>
          <w:rFonts w:ascii="Book Antiqua" w:hAnsi="Book Antiqua" w:cs="Times New Roman"/>
        </w:rPr>
        <w:t>not associated with adverse cardiovascular effects</w:t>
      </w:r>
      <w:r w:rsidR="00A01072" w:rsidRPr="00465062">
        <w:rPr>
          <w:rFonts w:ascii="Book Antiqua" w:hAnsi="Book Antiqua" w:cs="Times New Roman"/>
          <w:vertAlign w:val="superscript"/>
        </w:rPr>
        <w:t>[</w:t>
      </w:r>
      <w:r w:rsidR="00801BDD" w:rsidRPr="00465062">
        <w:rPr>
          <w:rFonts w:ascii="Book Antiqua" w:hAnsi="Book Antiqua" w:cs="Times New Roman"/>
          <w:vertAlign w:val="superscript"/>
        </w:rPr>
        <w:t>6</w:t>
      </w:r>
      <w:r w:rsidR="009F7D5E" w:rsidRPr="00465062">
        <w:rPr>
          <w:rFonts w:ascii="Book Antiqua" w:hAnsi="Book Antiqua" w:cs="Times New Roman"/>
          <w:vertAlign w:val="superscript"/>
        </w:rPr>
        <w:t>0</w:t>
      </w:r>
      <w:r w:rsidR="00801BDD" w:rsidRPr="00465062">
        <w:rPr>
          <w:rFonts w:ascii="Book Antiqua" w:hAnsi="Book Antiqua" w:cs="Times New Roman"/>
          <w:vertAlign w:val="superscript"/>
        </w:rPr>
        <w:t>,</w:t>
      </w:r>
      <w:r w:rsidR="00B61C2E" w:rsidRPr="00465062">
        <w:rPr>
          <w:rFonts w:ascii="Book Antiqua" w:hAnsi="Book Antiqua" w:cs="Times New Roman"/>
          <w:vertAlign w:val="superscript"/>
        </w:rPr>
        <w:t>19</w:t>
      </w:r>
      <w:r w:rsidR="009F7D5E" w:rsidRPr="00465062">
        <w:rPr>
          <w:rFonts w:ascii="Book Antiqua" w:hAnsi="Book Antiqua" w:cs="Times New Roman"/>
          <w:vertAlign w:val="superscript"/>
        </w:rPr>
        <w:t>7</w:t>
      </w:r>
      <w:r w:rsidR="00B61C2E" w:rsidRPr="00465062">
        <w:rPr>
          <w:rFonts w:ascii="Book Antiqua" w:hAnsi="Book Antiqua" w:cs="Times New Roman"/>
          <w:vertAlign w:val="superscript"/>
        </w:rPr>
        <w:t>-</w:t>
      </w:r>
      <w:r w:rsidR="009F7D5E" w:rsidRPr="00465062">
        <w:rPr>
          <w:rFonts w:ascii="Book Antiqua" w:hAnsi="Book Antiqua" w:cs="Times New Roman"/>
          <w:vertAlign w:val="superscript"/>
        </w:rPr>
        <w:t>199</w:t>
      </w:r>
      <w:r w:rsidR="00A01072" w:rsidRPr="00465062">
        <w:rPr>
          <w:rFonts w:ascii="Book Antiqua" w:hAnsi="Book Antiqua" w:cs="Times New Roman"/>
          <w:vertAlign w:val="superscript"/>
        </w:rPr>
        <w:t>]</w:t>
      </w:r>
      <w:r w:rsidR="006A4EDB" w:rsidRPr="00465062">
        <w:rPr>
          <w:rFonts w:ascii="Book Antiqua" w:hAnsi="Book Antiqua" w:cs="Times New Roman"/>
        </w:rPr>
        <w:t xml:space="preserve">. </w:t>
      </w:r>
      <w:r w:rsidR="00B97241" w:rsidRPr="00465062">
        <w:rPr>
          <w:rFonts w:ascii="Book Antiqua" w:hAnsi="Book Antiqua" w:cs="Times New Roman"/>
        </w:rPr>
        <w:t xml:space="preserve">It is unusual for cholesterol-lowering agents to be needed, but statins (3-hydroxy-3-methylglutaryl coenzyme A reductase inhibitors) are </w:t>
      </w:r>
      <w:r w:rsidR="008E19D2" w:rsidRPr="00465062">
        <w:rPr>
          <w:rFonts w:ascii="Book Antiqua" w:hAnsi="Book Antiqua" w:cs="Times New Roman"/>
        </w:rPr>
        <w:t xml:space="preserve">a </w:t>
      </w:r>
      <w:r w:rsidR="00B97241" w:rsidRPr="00465062">
        <w:rPr>
          <w:rFonts w:ascii="Book Antiqua" w:hAnsi="Book Antiqua" w:cs="Times New Roman"/>
        </w:rPr>
        <w:t xml:space="preserve">safe </w:t>
      </w:r>
      <w:r w:rsidR="008E19D2" w:rsidRPr="00465062">
        <w:rPr>
          <w:rFonts w:ascii="Book Antiqua" w:hAnsi="Book Antiqua" w:cs="Times New Roman"/>
        </w:rPr>
        <w:t>therapy</w:t>
      </w:r>
      <w:r w:rsidR="00B54373" w:rsidRPr="00465062">
        <w:rPr>
          <w:rFonts w:ascii="Book Antiqua" w:hAnsi="Book Antiqua" w:cs="Times New Roman"/>
        </w:rPr>
        <w:t>,</w:t>
      </w:r>
      <w:r w:rsidR="00B97241" w:rsidRPr="00465062">
        <w:rPr>
          <w:rFonts w:ascii="Book Antiqua" w:hAnsi="Book Antiqua" w:cs="Times New Roman"/>
        </w:rPr>
        <w:t xml:space="preserve"> even </w:t>
      </w:r>
      <w:r w:rsidR="00B54373" w:rsidRPr="00465062">
        <w:rPr>
          <w:rFonts w:ascii="Book Antiqua" w:hAnsi="Book Antiqua" w:cs="Times New Roman"/>
        </w:rPr>
        <w:t>when</w:t>
      </w:r>
      <w:r w:rsidR="00B97241" w:rsidRPr="00465062">
        <w:rPr>
          <w:rFonts w:ascii="Book Antiqua" w:hAnsi="Book Antiqua" w:cs="Times New Roman"/>
        </w:rPr>
        <w:t xml:space="preserve"> serum liver </w:t>
      </w:r>
      <w:r w:rsidR="00D862BB" w:rsidRPr="00465062">
        <w:rPr>
          <w:rFonts w:ascii="Book Antiqua" w:hAnsi="Book Antiqua" w:cs="Times New Roman"/>
        </w:rPr>
        <w:t xml:space="preserve">function </w:t>
      </w:r>
      <w:r w:rsidR="00B97241" w:rsidRPr="00465062">
        <w:rPr>
          <w:rFonts w:ascii="Book Antiqua" w:hAnsi="Book Antiqua" w:cs="Times New Roman"/>
        </w:rPr>
        <w:t>tests are abnormal</w:t>
      </w:r>
      <w:r w:rsidR="00A01072" w:rsidRPr="00465062">
        <w:rPr>
          <w:rFonts w:ascii="Book Antiqua" w:hAnsi="Book Antiqua" w:cs="Times New Roman"/>
          <w:vertAlign w:val="superscript"/>
        </w:rPr>
        <w:t>[</w:t>
      </w:r>
      <w:r w:rsidR="002F5020" w:rsidRPr="00465062">
        <w:rPr>
          <w:rFonts w:ascii="Book Antiqua" w:hAnsi="Book Antiqua" w:cs="Times New Roman"/>
          <w:vertAlign w:val="superscript"/>
        </w:rPr>
        <w:t>2</w:t>
      </w:r>
      <w:r w:rsidR="00B61C2E" w:rsidRPr="00465062">
        <w:rPr>
          <w:rFonts w:ascii="Book Antiqua" w:hAnsi="Book Antiqua" w:cs="Times New Roman"/>
          <w:vertAlign w:val="superscript"/>
        </w:rPr>
        <w:t>0</w:t>
      </w:r>
      <w:r w:rsidR="009F7D5E" w:rsidRPr="00465062">
        <w:rPr>
          <w:rFonts w:ascii="Book Antiqua" w:hAnsi="Book Antiqua" w:cs="Times New Roman"/>
          <w:vertAlign w:val="superscript"/>
        </w:rPr>
        <w:t>0</w:t>
      </w:r>
      <w:r w:rsidR="00A01072" w:rsidRPr="00465062">
        <w:rPr>
          <w:rFonts w:ascii="Book Antiqua" w:hAnsi="Book Antiqua" w:cs="Times New Roman"/>
          <w:vertAlign w:val="superscript"/>
        </w:rPr>
        <w:t>]</w:t>
      </w:r>
      <w:r w:rsidR="00B97241" w:rsidRPr="00465062">
        <w:rPr>
          <w:rFonts w:ascii="Book Antiqua" w:hAnsi="Book Antiqua" w:cs="Times New Roman"/>
        </w:rPr>
        <w:t>.</w:t>
      </w:r>
      <w:r w:rsidR="009A2664" w:rsidRPr="00465062">
        <w:rPr>
          <w:rFonts w:ascii="Book Antiqua" w:hAnsi="Book Antiqua" w:cs="Times New Roman"/>
        </w:rPr>
        <w:t xml:space="preserve"> </w:t>
      </w:r>
      <w:r w:rsidR="00B97241" w:rsidRPr="00465062">
        <w:rPr>
          <w:rFonts w:ascii="Book Antiqua" w:hAnsi="Book Antiqua" w:cs="Times New Roman"/>
        </w:rPr>
        <w:t>Fibrates have been used safely in some patients</w:t>
      </w:r>
      <w:r w:rsidR="00A01072" w:rsidRPr="00465062">
        <w:rPr>
          <w:rFonts w:ascii="Book Antiqua" w:hAnsi="Book Antiqua" w:cs="Times New Roman"/>
          <w:vertAlign w:val="superscript"/>
        </w:rPr>
        <w:t>[</w:t>
      </w:r>
      <w:r w:rsidR="002F5020" w:rsidRPr="00465062">
        <w:rPr>
          <w:rFonts w:ascii="Book Antiqua" w:hAnsi="Book Antiqua" w:cs="Times New Roman"/>
          <w:vertAlign w:val="superscript"/>
        </w:rPr>
        <w:t>2</w:t>
      </w:r>
      <w:r w:rsidR="00B61C2E" w:rsidRPr="00465062">
        <w:rPr>
          <w:rFonts w:ascii="Book Antiqua" w:hAnsi="Book Antiqua" w:cs="Times New Roman"/>
          <w:vertAlign w:val="superscript"/>
        </w:rPr>
        <w:t>0</w:t>
      </w:r>
      <w:r w:rsidR="009F7D5E" w:rsidRPr="00465062">
        <w:rPr>
          <w:rFonts w:ascii="Book Antiqua" w:hAnsi="Book Antiqua" w:cs="Times New Roman"/>
          <w:vertAlign w:val="superscript"/>
        </w:rPr>
        <w:t>1</w:t>
      </w:r>
      <w:r w:rsidR="00A01072" w:rsidRPr="00465062">
        <w:rPr>
          <w:rFonts w:ascii="Book Antiqua" w:hAnsi="Book Antiqua" w:cs="Times New Roman"/>
          <w:vertAlign w:val="superscript"/>
        </w:rPr>
        <w:t>]</w:t>
      </w:r>
      <w:r w:rsidR="00B97241" w:rsidRPr="00465062">
        <w:rPr>
          <w:rFonts w:ascii="Book Antiqua" w:hAnsi="Book Antiqua" w:cs="Times New Roman"/>
        </w:rPr>
        <w:t xml:space="preserve">, but </w:t>
      </w:r>
      <w:r w:rsidR="00B54373" w:rsidRPr="00465062">
        <w:rPr>
          <w:rFonts w:ascii="Book Antiqua" w:hAnsi="Book Antiqua" w:cs="Times New Roman"/>
        </w:rPr>
        <w:t xml:space="preserve">occasionally </w:t>
      </w:r>
      <w:r w:rsidR="00B97241" w:rsidRPr="00465062">
        <w:rPr>
          <w:rFonts w:ascii="Book Antiqua" w:hAnsi="Book Antiqua" w:cs="Times New Roman"/>
        </w:rPr>
        <w:t xml:space="preserve">cause paradoxical elevations of </w:t>
      </w:r>
      <w:r w:rsidR="008E19D2" w:rsidRPr="00465062">
        <w:rPr>
          <w:rFonts w:ascii="Book Antiqua" w:hAnsi="Book Antiqua" w:cs="Times New Roman"/>
        </w:rPr>
        <w:t xml:space="preserve">serum </w:t>
      </w:r>
      <w:r w:rsidR="00B97241" w:rsidRPr="00465062">
        <w:rPr>
          <w:rFonts w:ascii="Book Antiqua" w:hAnsi="Book Antiqua" w:cs="Times New Roman"/>
        </w:rPr>
        <w:t>cholesterol</w:t>
      </w:r>
      <w:r w:rsidR="00A01072" w:rsidRPr="00465062">
        <w:rPr>
          <w:rFonts w:ascii="Book Antiqua" w:hAnsi="Book Antiqua" w:cs="Times New Roman"/>
          <w:vertAlign w:val="superscript"/>
        </w:rPr>
        <w:t>[</w:t>
      </w:r>
      <w:r w:rsidR="002F5020" w:rsidRPr="00465062">
        <w:rPr>
          <w:rFonts w:ascii="Book Antiqua" w:hAnsi="Book Antiqua" w:cs="Times New Roman"/>
          <w:vertAlign w:val="superscript"/>
        </w:rPr>
        <w:t>2</w:t>
      </w:r>
      <w:r w:rsidR="00B61C2E" w:rsidRPr="00465062">
        <w:rPr>
          <w:rFonts w:ascii="Book Antiqua" w:hAnsi="Book Antiqua" w:cs="Times New Roman"/>
          <w:vertAlign w:val="superscript"/>
        </w:rPr>
        <w:t>0</w:t>
      </w:r>
      <w:r w:rsidR="009F7D5E" w:rsidRPr="00465062">
        <w:rPr>
          <w:rFonts w:ascii="Book Antiqua" w:hAnsi="Book Antiqua" w:cs="Times New Roman"/>
          <w:vertAlign w:val="superscript"/>
        </w:rPr>
        <w:t>2</w:t>
      </w:r>
      <w:r w:rsidR="00A01072" w:rsidRPr="00465062">
        <w:rPr>
          <w:rFonts w:ascii="Book Antiqua" w:hAnsi="Book Antiqua" w:cs="Times New Roman"/>
          <w:vertAlign w:val="superscript"/>
        </w:rPr>
        <w:t>]</w:t>
      </w:r>
      <w:r w:rsidR="00B97241" w:rsidRPr="00465062">
        <w:rPr>
          <w:rFonts w:ascii="Book Antiqua" w:hAnsi="Book Antiqua" w:cs="Times New Roman"/>
        </w:rPr>
        <w:t xml:space="preserve">. </w:t>
      </w:r>
    </w:p>
    <w:p w14:paraId="5B0CB24B" w14:textId="77777777" w:rsidR="00391E87" w:rsidRPr="00465062" w:rsidRDefault="00391E87" w:rsidP="009A2664">
      <w:pPr>
        <w:widowControl w:val="0"/>
        <w:spacing w:line="360" w:lineRule="auto"/>
        <w:jc w:val="both"/>
        <w:rPr>
          <w:rFonts w:ascii="Book Antiqua" w:hAnsi="Book Antiqua" w:cs="Times New Roman"/>
          <w:lang w:eastAsia="zh-CN"/>
        </w:rPr>
      </w:pPr>
    </w:p>
    <w:p w14:paraId="09A9098C" w14:textId="0D9FE6A7" w:rsidR="0071590D" w:rsidRPr="00465062" w:rsidRDefault="00391E87" w:rsidP="009A2664">
      <w:pPr>
        <w:widowControl w:val="0"/>
        <w:spacing w:line="360" w:lineRule="auto"/>
        <w:jc w:val="both"/>
        <w:rPr>
          <w:rFonts w:ascii="Book Antiqua" w:hAnsi="Book Antiqua" w:cs="Times New Roman"/>
          <w:b/>
        </w:rPr>
      </w:pPr>
      <w:r w:rsidRPr="00465062">
        <w:rPr>
          <w:rFonts w:ascii="Book Antiqua" w:hAnsi="Book Antiqua" w:cs="Times New Roman"/>
          <w:b/>
        </w:rPr>
        <w:t>COMPLICATIONS FROM CIRRHOSIS FROM ADVANCED PBC</w:t>
      </w:r>
    </w:p>
    <w:p w14:paraId="325C02AE" w14:textId="40CBB8B4" w:rsidR="0071590D" w:rsidRPr="00465062" w:rsidRDefault="0071590D" w:rsidP="009A2664">
      <w:pPr>
        <w:widowControl w:val="0"/>
        <w:spacing w:line="360" w:lineRule="auto"/>
        <w:jc w:val="both"/>
        <w:rPr>
          <w:rFonts w:ascii="Book Antiqua" w:hAnsi="Book Antiqua" w:cs="Times New Roman"/>
          <w:lang w:eastAsia="zh-CN"/>
        </w:rPr>
      </w:pPr>
      <w:r w:rsidRPr="00465062">
        <w:rPr>
          <w:rFonts w:ascii="Book Antiqua" w:hAnsi="Book Antiqua" w:cs="Times New Roman"/>
        </w:rPr>
        <w:t xml:space="preserve">Patients with cirrhosis from advanced PBC are subject to all the </w:t>
      </w:r>
      <w:r w:rsidR="0019225B" w:rsidRPr="00465062">
        <w:rPr>
          <w:rFonts w:ascii="Book Antiqua" w:hAnsi="Book Antiqua" w:cs="Times New Roman"/>
        </w:rPr>
        <w:t xml:space="preserve">usual </w:t>
      </w:r>
      <w:r w:rsidRPr="00465062">
        <w:rPr>
          <w:rFonts w:ascii="Book Antiqua" w:hAnsi="Book Antiqua" w:cs="Times New Roman"/>
        </w:rPr>
        <w:t>complications of cirrhosis, including</w:t>
      </w:r>
      <w:r w:rsidR="006E78F9" w:rsidRPr="00465062">
        <w:rPr>
          <w:rFonts w:ascii="Book Antiqua" w:hAnsi="Book Antiqua" w:cs="Times New Roman"/>
        </w:rPr>
        <w:t xml:space="preserve"> hepatoma development, spontaneous bacterial peritonitis, hepatic encephalopathy, hepatorenal syndrome, and esophageal variceal bleeding.</w:t>
      </w:r>
      <w:r w:rsidR="009A2664" w:rsidRPr="00465062">
        <w:rPr>
          <w:rFonts w:ascii="Book Antiqua" w:hAnsi="Book Antiqua" w:cs="Times New Roman"/>
        </w:rPr>
        <w:t xml:space="preserve"> </w:t>
      </w:r>
      <w:r w:rsidR="006E78F9" w:rsidRPr="00465062">
        <w:rPr>
          <w:rFonts w:ascii="Book Antiqua" w:hAnsi="Book Antiqua" w:cs="Times New Roman"/>
        </w:rPr>
        <w:t>The</w:t>
      </w:r>
      <w:r w:rsidR="0019225B" w:rsidRPr="00465062">
        <w:rPr>
          <w:rFonts w:ascii="Book Antiqua" w:hAnsi="Book Antiqua" w:cs="Times New Roman"/>
        </w:rPr>
        <w:t xml:space="preserve"> diagnosis and treatment of these </w:t>
      </w:r>
      <w:r w:rsidR="006E78F9" w:rsidRPr="00465062">
        <w:rPr>
          <w:rFonts w:ascii="Book Antiqua" w:hAnsi="Book Antiqua" w:cs="Times New Roman"/>
        </w:rPr>
        <w:t>complications are briefly</w:t>
      </w:r>
      <w:r w:rsidR="0019225B" w:rsidRPr="00465062">
        <w:rPr>
          <w:rFonts w:ascii="Book Antiqua" w:hAnsi="Book Antiqua" w:cs="Times New Roman"/>
        </w:rPr>
        <w:t xml:space="preserve"> </w:t>
      </w:r>
      <w:r w:rsidR="00D85418" w:rsidRPr="00465062">
        <w:rPr>
          <w:rFonts w:ascii="Book Antiqua" w:hAnsi="Book Antiqua" w:cs="Times New Roman"/>
        </w:rPr>
        <w:t>listed</w:t>
      </w:r>
      <w:r w:rsidR="0019225B" w:rsidRPr="00465062">
        <w:rPr>
          <w:rFonts w:ascii="Book Antiqua" w:hAnsi="Book Antiqua" w:cs="Times New Roman"/>
        </w:rPr>
        <w:t xml:space="preserve"> in Table </w:t>
      </w:r>
      <w:r w:rsidR="002B39C4" w:rsidRPr="00465062">
        <w:rPr>
          <w:rFonts w:ascii="Book Antiqua" w:hAnsi="Book Antiqua" w:cs="Times New Roman" w:hint="eastAsia"/>
          <w:lang w:eastAsia="zh-CN"/>
        </w:rPr>
        <w:t>5</w:t>
      </w:r>
      <w:r w:rsidR="00503BE3" w:rsidRPr="00465062">
        <w:rPr>
          <w:rFonts w:ascii="Book Antiqua" w:hAnsi="Book Antiqua" w:cs="Times New Roman"/>
          <w:vertAlign w:val="superscript"/>
        </w:rPr>
        <w:t>[1</w:t>
      </w:r>
      <w:r w:rsidR="006C08E5" w:rsidRPr="00465062">
        <w:rPr>
          <w:rFonts w:ascii="Book Antiqua" w:hAnsi="Book Antiqua" w:cs="Times New Roman"/>
          <w:vertAlign w:val="superscript"/>
        </w:rPr>
        <w:t>26,189,203-222</w:t>
      </w:r>
      <w:r w:rsidR="00503BE3" w:rsidRPr="00465062">
        <w:rPr>
          <w:rFonts w:ascii="Book Antiqua" w:hAnsi="Book Antiqua" w:cs="Times New Roman"/>
          <w:vertAlign w:val="superscript"/>
        </w:rPr>
        <w:t>]</w:t>
      </w:r>
      <w:r w:rsidR="006C08E5" w:rsidRPr="00465062">
        <w:rPr>
          <w:rFonts w:ascii="Book Antiqua" w:hAnsi="Book Antiqua" w:cs="Times New Roman"/>
        </w:rPr>
        <w:t>, w</w:t>
      </w:r>
      <w:r w:rsidR="0019225B" w:rsidRPr="00465062">
        <w:rPr>
          <w:rFonts w:ascii="Book Antiqua" w:hAnsi="Book Antiqua" w:cs="Times New Roman"/>
        </w:rPr>
        <w:t>hich incl</w:t>
      </w:r>
      <w:r w:rsidR="00D85418" w:rsidRPr="00465062">
        <w:rPr>
          <w:rFonts w:ascii="Book Antiqua" w:hAnsi="Book Antiqua" w:cs="Times New Roman"/>
        </w:rPr>
        <w:t>u</w:t>
      </w:r>
      <w:r w:rsidR="0019225B" w:rsidRPr="00465062">
        <w:rPr>
          <w:rFonts w:ascii="Book Antiqua" w:hAnsi="Book Antiqua" w:cs="Times New Roman"/>
        </w:rPr>
        <w:t>des references for further reading on these complications.</w:t>
      </w:r>
    </w:p>
    <w:p w14:paraId="4A603ABB" w14:textId="77777777" w:rsidR="00391E87" w:rsidRPr="00465062" w:rsidRDefault="00391E87" w:rsidP="009A2664">
      <w:pPr>
        <w:widowControl w:val="0"/>
        <w:spacing w:line="360" w:lineRule="auto"/>
        <w:jc w:val="both"/>
        <w:rPr>
          <w:rFonts w:ascii="Book Antiqua" w:hAnsi="Book Antiqua" w:cs="Times New Roman"/>
          <w:lang w:eastAsia="zh-CN"/>
        </w:rPr>
      </w:pPr>
    </w:p>
    <w:p w14:paraId="41AD2DA1" w14:textId="029F80DC" w:rsidR="008D274D" w:rsidRPr="00465062" w:rsidRDefault="00391E87" w:rsidP="009A2664">
      <w:pPr>
        <w:widowControl w:val="0"/>
        <w:spacing w:line="360" w:lineRule="auto"/>
        <w:jc w:val="both"/>
        <w:rPr>
          <w:rFonts w:ascii="Book Antiqua" w:hAnsi="Book Antiqua" w:cs="Times New Roman"/>
          <w:b/>
        </w:rPr>
      </w:pPr>
      <w:r w:rsidRPr="00465062">
        <w:rPr>
          <w:rFonts w:ascii="Book Antiqua" w:hAnsi="Book Antiqua" w:cs="Times New Roman"/>
          <w:b/>
        </w:rPr>
        <w:t>FUTURE TRENDS</w:t>
      </w:r>
    </w:p>
    <w:p w14:paraId="3AB32463" w14:textId="46FFEEEC" w:rsidR="00F14ED1" w:rsidRPr="00465062" w:rsidRDefault="008D274D" w:rsidP="009A2664">
      <w:pPr>
        <w:widowControl w:val="0"/>
        <w:spacing w:line="360" w:lineRule="auto"/>
        <w:jc w:val="both"/>
        <w:rPr>
          <w:rFonts w:ascii="Book Antiqua" w:hAnsi="Book Antiqua" w:cs="Times New Roman"/>
        </w:rPr>
      </w:pPr>
      <w:r w:rsidRPr="00465062">
        <w:rPr>
          <w:rFonts w:ascii="Book Antiqua" w:hAnsi="Book Antiqua" w:cs="Times New Roman"/>
        </w:rPr>
        <w:t>The future of PBC promises to be exciting</w:t>
      </w:r>
      <w:r w:rsidR="00D862BB" w:rsidRPr="00465062">
        <w:rPr>
          <w:rFonts w:ascii="Book Antiqua" w:hAnsi="Book Antiqua" w:cs="Times New Roman"/>
        </w:rPr>
        <w:t>. Genetic, immunologic, and epidemiologic data should further elucidate the pathogenesis of PBC, especially in the era of genome</w:t>
      </w:r>
      <w:r w:rsidR="008E19D2" w:rsidRPr="00465062">
        <w:rPr>
          <w:rFonts w:ascii="Book Antiqua" w:hAnsi="Book Antiqua" w:cs="Times New Roman"/>
        </w:rPr>
        <w:t>-</w:t>
      </w:r>
      <w:r w:rsidR="00D862BB" w:rsidRPr="00465062">
        <w:rPr>
          <w:rFonts w:ascii="Book Antiqua" w:hAnsi="Book Antiqua" w:cs="Times New Roman"/>
        </w:rPr>
        <w:t xml:space="preserve">wide association studies and epigenetics. </w:t>
      </w:r>
      <w:r w:rsidR="008E19D2" w:rsidRPr="00465062">
        <w:rPr>
          <w:rFonts w:ascii="Book Antiqua" w:hAnsi="Book Antiqua" w:cs="Times New Roman"/>
        </w:rPr>
        <w:t>Such</w:t>
      </w:r>
      <w:r w:rsidR="00D862BB" w:rsidRPr="00465062">
        <w:rPr>
          <w:rFonts w:ascii="Book Antiqua" w:hAnsi="Book Antiqua" w:cs="Times New Roman"/>
        </w:rPr>
        <w:t xml:space="preserve"> advances may </w:t>
      </w:r>
      <w:r w:rsidR="00FD01D5" w:rsidRPr="00465062">
        <w:rPr>
          <w:rFonts w:ascii="Book Antiqua" w:hAnsi="Book Antiqua" w:cs="Times New Roman"/>
        </w:rPr>
        <w:t>help</w:t>
      </w:r>
      <w:r w:rsidR="00D862BB" w:rsidRPr="00465062">
        <w:rPr>
          <w:rFonts w:ascii="Book Antiqua" w:hAnsi="Book Antiqua" w:cs="Times New Roman"/>
        </w:rPr>
        <w:t xml:space="preserve"> hepatologists screen and diagnos</w:t>
      </w:r>
      <w:r w:rsidR="008E19D2" w:rsidRPr="00465062">
        <w:rPr>
          <w:rFonts w:ascii="Book Antiqua" w:hAnsi="Book Antiqua" w:cs="Times New Roman"/>
        </w:rPr>
        <w:t>e</w:t>
      </w:r>
      <w:r w:rsidR="00D862BB" w:rsidRPr="00465062">
        <w:rPr>
          <w:rFonts w:ascii="Book Antiqua" w:hAnsi="Book Antiqua" w:cs="Times New Roman"/>
        </w:rPr>
        <w:t xml:space="preserve"> PBC early, t</w:t>
      </w:r>
      <w:r w:rsidR="008E19D2" w:rsidRPr="00465062">
        <w:rPr>
          <w:rFonts w:ascii="Book Antiqua" w:hAnsi="Book Antiqua" w:cs="Times New Roman"/>
        </w:rPr>
        <w:t>o</w:t>
      </w:r>
      <w:r w:rsidR="00D862BB" w:rsidRPr="00465062">
        <w:rPr>
          <w:rFonts w:ascii="Book Antiqua" w:hAnsi="Book Antiqua" w:cs="Times New Roman"/>
        </w:rPr>
        <w:t xml:space="preserve"> improv</w:t>
      </w:r>
      <w:r w:rsidR="008E19D2" w:rsidRPr="00465062">
        <w:rPr>
          <w:rFonts w:ascii="Book Antiqua" w:hAnsi="Book Antiqua" w:cs="Times New Roman"/>
        </w:rPr>
        <w:t>e</w:t>
      </w:r>
      <w:r w:rsidR="00D862BB" w:rsidRPr="00465062">
        <w:rPr>
          <w:rFonts w:ascii="Book Antiqua" w:hAnsi="Book Antiqua" w:cs="Times New Roman"/>
        </w:rPr>
        <w:t xml:space="preserve"> survival</w:t>
      </w:r>
      <w:r w:rsidR="008E19D2" w:rsidRPr="00465062">
        <w:rPr>
          <w:rFonts w:ascii="Book Antiqua" w:hAnsi="Book Antiqua" w:cs="Times New Roman"/>
        </w:rPr>
        <w:t xml:space="preserve">, and </w:t>
      </w:r>
      <w:r w:rsidR="00FD01D5" w:rsidRPr="00465062">
        <w:rPr>
          <w:rFonts w:ascii="Book Antiqua" w:hAnsi="Book Antiqua" w:cs="Times New Roman"/>
        </w:rPr>
        <w:t xml:space="preserve">institute </w:t>
      </w:r>
      <w:r w:rsidR="00D862BB" w:rsidRPr="00465062">
        <w:rPr>
          <w:rFonts w:ascii="Book Antiqua" w:hAnsi="Book Antiqua" w:cs="Times New Roman"/>
        </w:rPr>
        <w:t xml:space="preserve">preventive measures </w:t>
      </w:r>
      <w:r w:rsidR="008E19D2" w:rsidRPr="00465062">
        <w:rPr>
          <w:rFonts w:ascii="Book Antiqua" w:hAnsi="Book Antiqua" w:cs="Times New Roman"/>
        </w:rPr>
        <w:t>to</w:t>
      </w:r>
      <w:r w:rsidR="00D862BB" w:rsidRPr="00465062">
        <w:rPr>
          <w:rFonts w:ascii="Book Antiqua" w:hAnsi="Book Antiqua" w:cs="Times New Roman"/>
        </w:rPr>
        <w:t xml:space="preserve"> reduc</w:t>
      </w:r>
      <w:r w:rsidR="008E19D2" w:rsidRPr="00465062">
        <w:rPr>
          <w:rFonts w:ascii="Book Antiqua" w:hAnsi="Book Antiqua" w:cs="Times New Roman"/>
        </w:rPr>
        <w:t>e</w:t>
      </w:r>
      <w:r w:rsidR="00D862BB" w:rsidRPr="00465062">
        <w:rPr>
          <w:rFonts w:ascii="Book Antiqua" w:hAnsi="Book Antiqua" w:cs="Times New Roman"/>
        </w:rPr>
        <w:t xml:space="preserve"> exposure to environmental factors that accelerate the </w:t>
      </w:r>
      <w:r w:rsidR="008E19D2" w:rsidRPr="00465062">
        <w:rPr>
          <w:rFonts w:ascii="Book Antiqua" w:hAnsi="Book Antiqua" w:cs="Times New Roman"/>
        </w:rPr>
        <w:t>disease</w:t>
      </w:r>
      <w:r w:rsidR="00D862BB" w:rsidRPr="00465062">
        <w:rPr>
          <w:rFonts w:ascii="Book Antiqua" w:hAnsi="Book Antiqua" w:cs="Times New Roman"/>
        </w:rPr>
        <w:t>.</w:t>
      </w:r>
      <w:r w:rsidR="009A2664" w:rsidRPr="00465062">
        <w:rPr>
          <w:rFonts w:ascii="Book Antiqua" w:hAnsi="Book Antiqua" w:cs="Times New Roman"/>
        </w:rPr>
        <w:t xml:space="preserve"> </w:t>
      </w:r>
      <w:r w:rsidR="00D862BB" w:rsidRPr="00465062">
        <w:rPr>
          <w:rFonts w:ascii="Book Antiqua" w:hAnsi="Book Antiqua" w:cs="Times New Roman"/>
        </w:rPr>
        <w:t>N</w:t>
      </w:r>
      <w:r w:rsidRPr="00465062">
        <w:rPr>
          <w:rFonts w:ascii="Book Antiqua" w:hAnsi="Book Antiqua" w:cs="Times New Roman"/>
        </w:rPr>
        <w:t>ew drugs with molecular targets, such as obetocholic acid and ustekinimab</w:t>
      </w:r>
      <w:r w:rsidR="00D862BB" w:rsidRPr="00465062">
        <w:rPr>
          <w:rFonts w:ascii="Book Antiqua" w:hAnsi="Book Antiqua" w:cs="Times New Roman"/>
        </w:rPr>
        <w:t xml:space="preserve">, show </w:t>
      </w:r>
      <w:r w:rsidR="00F14ED1" w:rsidRPr="00465062">
        <w:rPr>
          <w:rFonts w:ascii="Book Antiqua" w:hAnsi="Book Antiqua" w:cs="Times New Roman"/>
        </w:rPr>
        <w:t>considerable</w:t>
      </w:r>
      <w:r w:rsidR="00D862BB" w:rsidRPr="00465062">
        <w:rPr>
          <w:rFonts w:ascii="Book Antiqua" w:hAnsi="Book Antiqua" w:cs="Times New Roman"/>
        </w:rPr>
        <w:t xml:space="preserve"> promise</w:t>
      </w:r>
      <w:r w:rsidRPr="00465062">
        <w:rPr>
          <w:rFonts w:ascii="Book Antiqua" w:hAnsi="Book Antiqua" w:cs="Times New Roman"/>
        </w:rPr>
        <w:t>. Great advances have recently been made in improving transplant</w:t>
      </w:r>
      <w:r w:rsidR="00D862BB" w:rsidRPr="00465062">
        <w:rPr>
          <w:rFonts w:ascii="Book Antiqua" w:hAnsi="Book Antiqua" w:cs="Times New Roman"/>
        </w:rPr>
        <w:t>-</w:t>
      </w:r>
      <w:r w:rsidRPr="00465062">
        <w:rPr>
          <w:rFonts w:ascii="Book Antiqua" w:hAnsi="Book Antiqua" w:cs="Times New Roman"/>
        </w:rPr>
        <w:t xml:space="preserve">free survival and this trend should continue </w:t>
      </w:r>
      <w:r w:rsidR="00D862BB" w:rsidRPr="00465062">
        <w:rPr>
          <w:rFonts w:ascii="Book Antiqua" w:hAnsi="Book Antiqua" w:cs="Times New Roman"/>
        </w:rPr>
        <w:t xml:space="preserve">for </w:t>
      </w:r>
      <w:r w:rsidRPr="00465062">
        <w:rPr>
          <w:rFonts w:ascii="Book Antiqua" w:hAnsi="Book Antiqua" w:cs="Times New Roman"/>
        </w:rPr>
        <w:t>the next several years. Also, the p</w:t>
      </w:r>
      <w:r w:rsidR="00D862BB" w:rsidRPr="00465062">
        <w:rPr>
          <w:rFonts w:ascii="Book Antiqua" w:hAnsi="Book Antiqua" w:cs="Times New Roman"/>
        </w:rPr>
        <w:t xml:space="preserve">rognosis after </w:t>
      </w:r>
      <w:r w:rsidRPr="00465062">
        <w:rPr>
          <w:rFonts w:ascii="Book Antiqua" w:hAnsi="Book Antiqua" w:cs="Times New Roman"/>
        </w:rPr>
        <w:t>transplant</w:t>
      </w:r>
      <w:r w:rsidR="00D862BB" w:rsidRPr="00465062">
        <w:rPr>
          <w:rFonts w:ascii="Book Antiqua" w:hAnsi="Book Antiqua" w:cs="Times New Roman"/>
        </w:rPr>
        <w:t>ation</w:t>
      </w:r>
      <w:r w:rsidRPr="00465062">
        <w:rPr>
          <w:rFonts w:ascii="Book Antiqua" w:hAnsi="Book Antiqua" w:cs="Times New Roman"/>
        </w:rPr>
        <w:t xml:space="preserve"> should continue to improve with improve</w:t>
      </w:r>
      <w:r w:rsidR="00D862BB" w:rsidRPr="00465062">
        <w:rPr>
          <w:rFonts w:ascii="Book Antiqua" w:hAnsi="Book Antiqua" w:cs="Times New Roman"/>
        </w:rPr>
        <w:t>d</w:t>
      </w:r>
      <w:r w:rsidRPr="00465062">
        <w:rPr>
          <w:rFonts w:ascii="Book Antiqua" w:hAnsi="Book Antiqua" w:cs="Times New Roman"/>
        </w:rPr>
        <w:t xml:space="preserve"> immunosuppression and</w:t>
      </w:r>
      <w:r w:rsidR="00F14ED1" w:rsidRPr="00465062">
        <w:rPr>
          <w:rFonts w:ascii="Book Antiqua" w:hAnsi="Book Antiqua" w:cs="Times New Roman"/>
        </w:rPr>
        <w:t xml:space="preserve"> sur</w:t>
      </w:r>
      <w:r w:rsidRPr="00465062">
        <w:rPr>
          <w:rFonts w:ascii="Book Antiqua" w:hAnsi="Book Antiqua" w:cs="Times New Roman"/>
        </w:rPr>
        <w:t xml:space="preserve">gical techniques. </w:t>
      </w:r>
      <w:r w:rsidR="00D862BB" w:rsidRPr="00465062">
        <w:rPr>
          <w:rFonts w:ascii="Book Antiqua" w:hAnsi="Book Antiqua" w:cs="Times New Roman"/>
        </w:rPr>
        <w:t>F</w:t>
      </w:r>
      <w:r w:rsidRPr="00465062">
        <w:rPr>
          <w:rFonts w:ascii="Book Antiqua" w:hAnsi="Book Antiqua" w:cs="Times New Roman"/>
        </w:rPr>
        <w:t xml:space="preserve">uture agents </w:t>
      </w:r>
      <w:r w:rsidR="00D862BB" w:rsidRPr="00465062">
        <w:rPr>
          <w:rFonts w:ascii="Book Antiqua" w:hAnsi="Book Antiqua" w:cs="Times New Roman"/>
        </w:rPr>
        <w:t>might</w:t>
      </w:r>
      <w:r w:rsidRPr="00465062">
        <w:rPr>
          <w:rFonts w:ascii="Book Antiqua" w:hAnsi="Book Antiqua" w:cs="Times New Roman"/>
        </w:rPr>
        <w:t xml:space="preserve"> reverse advanced fibrosis in PBC, thereby reducing complications </w:t>
      </w:r>
      <w:r w:rsidR="00D862BB" w:rsidRPr="00465062">
        <w:rPr>
          <w:rFonts w:ascii="Book Antiqua" w:hAnsi="Book Antiqua" w:cs="Times New Roman"/>
        </w:rPr>
        <w:t>from</w:t>
      </w:r>
      <w:r w:rsidRPr="00465062">
        <w:rPr>
          <w:rFonts w:ascii="Book Antiqua" w:hAnsi="Book Antiqua" w:cs="Times New Roman"/>
        </w:rPr>
        <w:t xml:space="preserve"> </w:t>
      </w:r>
      <w:r w:rsidR="00F14ED1" w:rsidRPr="00465062">
        <w:rPr>
          <w:rFonts w:ascii="Book Antiqua" w:hAnsi="Book Antiqua" w:cs="Times New Roman"/>
        </w:rPr>
        <w:t>portal hypertension and cirrhosis</w:t>
      </w:r>
      <w:r w:rsidRPr="00465062">
        <w:rPr>
          <w:rFonts w:ascii="Book Antiqua" w:hAnsi="Book Antiqua" w:cs="Times New Roman"/>
        </w:rPr>
        <w:t>.</w:t>
      </w:r>
    </w:p>
    <w:p w14:paraId="6BF705A2" w14:textId="77777777" w:rsidR="00391E87" w:rsidRPr="00465062" w:rsidRDefault="00391E87" w:rsidP="00391E87">
      <w:pPr>
        <w:suppressAutoHyphens w:val="0"/>
        <w:spacing w:line="360" w:lineRule="auto"/>
        <w:jc w:val="both"/>
        <w:rPr>
          <w:rFonts w:ascii="Book Antiqua" w:hAnsi="Book Antiqua" w:cs="Times New Roman"/>
          <w:lang w:eastAsia="zh-CN"/>
        </w:rPr>
      </w:pPr>
    </w:p>
    <w:p w14:paraId="07BEB1B4" w14:textId="22B22A16" w:rsidR="00E81147" w:rsidRPr="004D19A1" w:rsidRDefault="00391E87" w:rsidP="004D19A1">
      <w:pPr>
        <w:suppressAutoHyphens w:val="0"/>
        <w:spacing w:line="360" w:lineRule="auto"/>
        <w:jc w:val="both"/>
        <w:rPr>
          <w:rFonts w:ascii="Book Antiqua" w:hAnsi="Book Antiqua" w:cs="Times New Roman"/>
          <w:b/>
          <w:bCs/>
          <w:lang w:eastAsia="zh-CN"/>
        </w:rPr>
      </w:pPr>
      <w:r w:rsidRPr="004D19A1">
        <w:rPr>
          <w:rFonts w:ascii="Book Antiqua" w:hAnsi="Book Antiqua" w:cs="Times New Roman"/>
          <w:b/>
          <w:bCs/>
        </w:rPr>
        <w:t>REFERENCES</w:t>
      </w:r>
    </w:p>
    <w:p w14:paraId="160D57BE"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1 </w:t>
      </w:r>
      <w:r w:rsidRPr="004D19A1">
        <w:rPr>
          <w:rFonts w:ascii="Book Antiqua" w:hAnsi="Book Antiqua" w:cs="宋体"/>
          <w:b/>
          <w:bCs/>
          <w:color w:val="000000"/>
          <w:kern w:val="0"/>
          <w:lang w:eastAsia="zh-CN"/>
        </w:rPr>
        <w:t>Kaplan MM</w:t>
      </w:r>
      <w:r w:rsidRPr="004D19A1">
        <w:rPr>
          <w:rFonts w:ascii="Book Antiqua" w:hAnsi="Book Antiqua" w:cs="宋体"/>
          <w:color w:val="000000"/>
          <w:kern w:val="0"/>
          <w:lang w:eastAsia="zh-CN"/>
        </w:rPr>
        <w:t>. Primary biliary cirrhosis. </w:t>
      </w:r>
      <w:r w:rsidRPr="004D19A1">
        <w:rPr>
          <w:rFonts w:ascii="Book Antiqua" w:hAnsi="Book Antiqua" w:cs="宋体"/>
          <w:i/>
          <w:iCs/>
          <w:color w:val="000000"/>
          <w:kern w:val="0"/>
          <w:lang w:eastAsia="zh-CN"/>
        </w:rPr>
        <w:t>N Engl J Med</w:t>
      </w:r>
      <w:r w:rsidRPr="004D19A1">
        <w:rPr>
          <w:rFonts w:ascii="Book Antiqua" w:hAnsi="Book Antiqua" w:cs="宋体"/>
          <w:color w:val="000000"/>
          <w:kern w:val="0"/>
          <w:lang w:eastAsia="zh-CN"/>
        </w:rPr>
        <w:t> 1996; </w:t>
      </w:r>
      <w:r w:rsidRPr="004D19A1">
        <w:rPr>
          <w:rFonts w:ascii="Book Antiqua" w:hAnsi="Book Antiqua" w:cs="宋体"/>
          <w:b/>
          <w:bCs/>
          <w:color w:val="000000"/>
          <w:kern w:val="0"/>
          <w:lang w:eastAsia="zh-CN"/>
        </w:rPr>
        <w:t>335</w:t>
      </w:r>
      <w:r w:rsidRPr="004D19A1">
        <w:rPr>
          <w:rFonts w:ascii="Book Antiqua" w:hAnsi="Book Antiqua" w:cs="宋体"/>
          <w:color w:val="000000"/>
          <w:kern w:val="0"/>
          <w:lang w:eastAsia="zh-CN"/>
        </w:rPr>
        <w:t>: 1570-1580 [PMID: 8900092]</w:t>
      </w:r>
    </w:p>
    <w:p w14:paraId="18EBE1CD" w14:textId="613D8DE8"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2 </w:t>
      </w:r>
      <w:r w:rsidRPr="004D19A1">
        <w:rPr>
          <w:rFonts w:ascii="Book Antiqua" w:hAnsi="Book Antiqua" w:cs="宋体"/>
          <w:b/>
          <w:bCs/>
          <w:color w:val="000000"/>
          <w:kern w:val="0"/>
          <w:lang w:eastAsia="zh-CN"/>
        </w:rPr>
        <w:t>Hirschfield GM</w:t>
      </w:r>
      <w:r w:rsidRPr="004D19A1">
        <w:rPr>
          <w:rFonts w:ascii="Book Antiqua" w:hAnsi="Book Antiqua" w:cs="宋体"/>
          <w:color w:val="000000"/>
          <w:kern w:val="0"/>
          <w:lang w:eastAsia="zh-CN"/>
        </w:rPr>
        <w:t>, Gershwin ME. The immunobiology and pathophysiology of primary biliary cirrhosis. </w:t>
      </w:r>
      <w:r w:rsidRPr="004D19A1">
        <w:rPr>
          <w:rFonts w:ascii="Book Antiqua" w:hAnsi="Book Antiqua" w:cs="宋体"/>
          <w:i/>
          <w:iCs/>
          <w:color w:val="000000"/>
          <w:kern w:val="0"/>
          <w:lang w:eastAsia="zh-CN"/>
        </w:rPr>
        <w:t>Annu Rev Pathol</w:t>
      </w:r>
      <w:r w:rsidRPr="004D19A1">
        <w:rPr>
          <w:rFonts w:ascii="Book Antiqua" w:hAnsi="Book Antiqua" w:cs="宋体"/>
          <w:color w:val="000000"/>
          <w:kern w:val="0"/>
          <w:lang w:eastAsia="zh-CN"/>
        </w:rPr>
        <w:t> 2013; </w:t>
      </w:r>
      <w:r w:rsidRPr="004D19A1">
        <w:rPr>
          <w:rFonts w:ascii="Book Antiqua" w:hAnsi="Book Antiqua" w:cs="宋体"/>
          <w:b/>
          <w:bCs/>
          <w:color w:val="000000"/>
          <w:kern w:val="0"/>
          <w:lang w:eastAsia="zh-CN"/>
        </w:rPr>
        <w:t>8</w:t>
      </w:r>
      <w:r w:rsidRPr="004D19A1">
        <w:rPr>
          <w:rFonts w:ascii="Book Antiqua" w:hAnsi="Book Antiqua" w:cs="宋体"/>
          <w:color w:val="000000"/>
          <w:kern w:val="0"/>
          <w:lang w:eastAsia="zh-CN"/>
        </w:rPr>
        <w:t>: 303-330 [PMID: 23347352 DOI: 10.11</w:t>
      </w:r>
      <w:r>
        <w:rPr>
          <w:rFonts w:ascii="Book Antiqua" w:hAnsi="Book Antiqua" w:cs="宋体"/>
          <w:color w:val="000000"/>
          <w:kern w:val="0"/>
          <w:lang w:eastAsia="zh-CN"/>
        </w:rPr>
        <w:t>46/annurev-pathol-020712-164014</w:t>
      </w:r>
      <w:r w:rsidRPr="004D19A1">
        <w:rPr>
          <w:rFonts w:ascii="Book Antiqua" w:hAnsi="Book Antiqua" w:cs="宋体"/>
          <w:color w:val="000000"/>
          <w:kern w:val="0"/>
          <w:lang w:eastAsia="zh-CN"/>
        </w:rPr>
        <w:t>]</w:t>
      </w:r>
    </w:p>
    <w:p w14:paraId="2C423DC8" w14:textId="0A21D33B"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3 </w:t>
      </w:r>
      <w:r w:rsidRPr="004D19A1">
        <w:rPr>
          <w:rFonts w:ascii="Book Antiqua" w:hAnsi="Book Antiqua" w:cs="宋体"/>
          <w:b/>
          <w:bCs/>
          <w:color w:val="000000"/>
          <w:kern w:val="0"/>
          <w:lang w:eastAsia="zh-CN"/>
        </w:rPr>
        <w:t>Nguyen DL</w:t>
      </w:r>
      <w:r w:rsidRPr="004D19A1">
        <w:rPr>
          <w:rFonts w:ascii="Book Antiqua" w:hAnsi="Book Antiqua" w:cs="宋体"/>
          <w:color w:val="000000"/>
          <w:kern w:val="0"/>
          <w:lang w:eastAsia="zh-CN"/>
        </w:rPr>
        <w:t>, Juran BD, Lazaridis KN. Primary biliary cirrhosis. </w:t>
      </w:r>
      <w:r w:rsidRPr="004D19A1">
        <w:rPr>
          <w:rFonts w:ascii="Book Antiqua" w:hAnsi="Book Antiqua" w:cs="宋体"/>
          <w:i/>
          <w:iCs/>
          <w:color w:val="000000"/>
          <w:kern w:val="0"/>
          <w:lang w:eastAsia="zh-CN"/>
        </w:rPr>
        <w:t>Best Pract Res Clin Gastroenterol</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24</w:t>
      </w:r>
      <w:r w:rsidRPr="004D19A1">
        <w:rPr>
          <w:rFonts w:ascii="Book Antiqua" w:hAnsi="Book Antiqua" w:cs="宋体"/>
          <w:color w:val="000000"/>
          <w:kern w:val="0"/>
          <w:lang w:eastAsia="zh-CN"/>
        </w:rPr>
        <w:t>: 647-654 [PMID: 20955967</w:t>
      </w:r>
      <w:r>
        <w:rPr>
          <w:rFonts w:ascii="Book Antiqua" w:hAnsi="Book Antiqua" w:cs="宋体"/>
          <w:color w:val="000000"/>
          <w:kern w:val="0"/>
          <w:lang w:eastAsia="zh-CN"/>
        </w:rPr>
        <w:t xml:space="preserve"> DOI: 10.1016/j.bpg.2010.07.006</w:t>
      </w:r>
      <w:r w:rsidRPr="004D19A1">
        <w:rPr>
          <w:rFonts w:ascii="Book Antiqua" w:hAnsi="Book Antiqua" w:cs="宋体"/>
          <w:color w:val="000000"/>
          <w:kern w:val="0"/>
          <w:lang w:eastAsia="zh-CN"/>
        </w:rPr>
        <w:t>]</w:t>
      </w:r>
    </w:p>
    <w:p w14:paraId="0448E000" w14:textId="687B0C9B" w:rsidR="004D19A1" w:rsidRPr="004D19A1" w:rsidRDefault="004D19A1" w:rsidP="004D19A1">
      <w:pPr>
        <w:suppressAutoHyphens w:val="0"/>
        <w:spacing w:line="360" w:lineRule="auto"/>
        <w:jc w:val="both"/>
        <w:rPr>
          <w:rFonts w:ascii="Book Antiqua" w:hAnsi="Book Antiqua" w:cs="宋体"/>
          <w:color w:val="000000"/>
          <w:kern w:val="0"/>
          <w:lang w:eastAsia="zh-CN"/>
        </w:rPr>
      </w:pPr>
      <w:r>
        <w:rPr>
          <w:rFonts w:ascii="Book Antiqua" w:hAnsi="Book Antiqua" w:cs="宋体"/>
          <w:color w:val="000000"/>
          <w:kern w:val="0"/>
          <w:lang w:eastAsia="zh-CN"/>
        </w:rPr>
        <w:t xml:space="preserve">4 </w:t>
      </w:r>
      <w:r w:rsidRPr="004D19A1">
        <w:rPr>
          <w:rFonts w:ascii="Book Antiqua" w:hAnsi="Book Antiqua" w:cs="宋体"/>
          <w:b/>
          <w:color w:val="000000"/>
          <w:kern w:val="0"/>
          <w:lang w:eastAsia="zh-CN"/>
        </w:rPr>
        <w:t>Addison T</w:t>
      </w:r>
      <w:r w:rsidRPr="004D19A1">
        <w:rPr>
          <w:rFonts w:ascii="Book Antiqua" w:hAnsi="Book Antiqua" w:cs="宋体"/>
          <w:color w:val="000000"/>
          <w:kern w:val="0"/>
          <w:lang w:eastAsia="zh-CN"/>
        </w:rPr>
        <w:t xml:space="preserve">, Gull W. On a certain affection of the skin vitiligoidea- α plana, β tuberosa. </w:t>
      </w:r>
      <w:r w:rsidRPr="004D19A1">
        <w:rPr>
          <w:rFonts w:ascii="Book Antiqua" w:hAnsi="Book Antiqua" w:cs="宋体"/>
          <w:i/>
          <w:color w:val="000000"/>
          <w:kern w:val="0"/>
          <w:lang w:eastAsia="zh-CN"/>
        </w:rPr>
        <w:t>Guy's Hosp Rep</w:t>
      </w:r>
      <w:r>
        <w:rPr>
          <w:rFonts w:ascii="Book Antiqua" w:hAnsi="Book Antiqua" w:cs="宋体"/>
          <w:color w:val="000000"/>
          <w:kern w:val="0"/>
          <w:lang w:eastAsia="zh-CN"/>
        </w:rPr>
        <w:t xml:space="preserve"> 1851; </w:t>
      </w:r>
      <w:r w:rsidRPr="004D19A1">
        <w:rPr>
          <w:rFonts w:ascii="Book Antiqua" w:hAnsi="Book Antiqua" w:cs="宋体"/>
          <w:b/>
          <w:color w:val="000000"/>
          <w:kern w:val="0"/>
          <w:lang w:eastAsia="zh-CN"/>
        </w:rPr>
        <w:t>7</w:t>
      </w:r>
      <w:r>
        <w:rPr>
          <w:rFonts w:ascii="Book Antiqua" w:hAnsi="Book Antiqua" w:cs="宋体"/>
          <w:color w:val="000000"/>
          <w:kern w:val="0"/>
          <w:lang w:eastAsia="zh-CN"/>
        </w:rPr>
        <w:t>: 265-276</w:t>
      </w:r>
    </w:p>
    <w:p w14:paraId="7AC61845" w14:textId="46F9A316"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5 </w:t>
      </w:r>
      <w:r w:rsidRPr="004D19A1">
        <w:rPr>
          <w:rFonts w:ascii="Book Antiqua" w:hAnsi="Book Antiqua" w:cs="宋体"/>
          <w:b/>
          <w:bCs/>
          <w:color w:val="000000"/>
          <w:kern w:val="0"/>
          <w:lang w:eastAsia="zh-CN"/>
        </w:rPr>
        <w:t>Ahrens EH</w:t>
      </w:r>
      <w:r w:rsidRPr="004D19A1">
        <w:rPr>
          <w:rFonts w:ascii="Book Antiqua" w:hAnsi="Book Antiqua" w:cs="宋体"/>
          <w:color w:val="000000"/>
          <w:kern w:val="0"/>
          <w:lang w:eastAsia="zh-CN"/>
        </w:rPr>
        <w:t>, Payne MA, Kunkel HG, Eisenmenger WJ, Blondheim SH. Primary biliary cirrhosis. </w:t>
      </w:r>
      <w:r w:rsidRPr="004D19A1">
        <w:rPr>
          <w:rFonts w:ascii="Book Antiqua" w:hAnsi="Book Antiqua" w:cs="宋体"/>
          <w:i/>
          <w:iCs/>
          <w:color w:val="000000"/>
          <w:kern w:val="0"/>
          <w:lang w:eastAsia="zh-CN"/>
        </w:rPr>
        <w:t xml:space="preserve">Medicine </w:t>
      </w:r>
      <w:r w:rsidRPr="004D19A1">
        <w:rPr>
          <w:rFonts w:ascii="Book Antiqua" w:hAnsi="Book Antiqua" w:cs="宋体"/>
          <w:iCs/>
          <w:color w:val="000000"/>
          <w:kern w:val="0"/>
          <w:lang w:eastAsia="zh-CN"/>
        </w:rPr>
        <w:t>(Baltimore)</w:t>
      </w:r>
      <w:r w:rsidRPr="004D19A1">
        <w:rPr>
          <w:rFonts w:ascii="Book Antiqua" w:hAnsi="Book Antiqua" w:cs="宋体"/>
          <w:color w:val="000000"/>
          <w:kern w:val="0"/>
          <w:lang w:eastAsia="zh-CN"/>
        </w:rPr>
        <w:t> 1950; </w:t>
      </w:r>
      <w:r w:rsidRPr="004D19A1">
        <w:rPr>
          <w:rFonts w:ascii="Book Antiqua" w:hAnsi="Book Antiqua" w:cs="宋体"/>
          <w:b/>
          <w:bCs/>
          <w:color w:val="000000"/>
          <w:kern w:val="0"/>
          <w:lang w:eastAsia="zh-CN"/>
        </w:rPr>
        <w:t>29</w:t>
      </w:r>
      <w:r w:rsidRPr="004D19A1">
        <w:rPr>
          <w:rFonts w:ascii="Book Antiqua" w:hAnsi="Book Antiqua" w:cs="宋体"/>
          <w:color w:val="000000"/>
          <w:kern w:val="0"/>
          <w:lang w:eastAsia="zh-CN"/>
        </w:rPr>
        <w:t>: 299-364 [PMID: 14796348]</w:t>
      </w:r>
    </w:p>
    <w:p w14:paraId="1C9DF8B8" w14:textId="186328EE"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6 </w:t>
      </w:r>
      <w:r w:rsidRPr="004D19A1">
        <w:rPr>
          <w:rFonts w:ascii="Book Antiqua" w:hAnsi="Book Antiqua" w:cs="宋体"/>
          <w:b/>
          <w:bCs/>
          <w:color w:val="000000"/>
          <w:kern w:val="0"/>
          <w:lang w:eastAsia="zh-CN"/>
        </w:rPr>
        <w:t>Walker JG</w:t>
      </w:r>
      <w:r w:rsidRPr="004D19A1">
        <w:rPr>
          <w:rFonts w:ascii="Book Antiqua" w:hAnsi="Book Antiqua" w:cs="宋体"/>
          <w:color w:val="000000"/>
          <w:kern w:val="0"/>
          <w:lang w:eastAsia="zh-CN"/>
        </w:rPr>
        <w:t>, Doniach D, Roitt IM, Sherlock S. Serological tests in diagnosis of primary biliary cirrhosis. </w:t>
      </w:r>
      <w:r w:rsidRPr="004D19A1">
        <w:rPr>
          <w:rFonts w:ascii="Book Antiqua" w:hAnsi="Book Antiqua" w:cs="宋体"/>
          <w:i/>
          <w:iCs/>
          <w:color w:val="000000"/>
          <w:kern w:val="0"/>
          <w:lang w:eastAsia="zh-CN"/>
        </w:rPr>
        <w:t>Lancet</w:t>
      </w:r>
      <w:r w:rsidRPr="004D19A1">
        <w:rPr>
          <w:rFonts w:ascii="Book Antiqua" w:hAnsi="Book Antiqua" w:cs="宋体"/>
          <w:color w:val="000000"/>
          <w:kern w:val="0"/>
          <w:lang w:eastAsia="zh-CN"/>
        </w:rPr>
        <w:t> 1965; </w:t>
      </w:r>
      <w:r w:rsidRPr="004D19A1">
        <w:rPr>
          <w:rFonts w:ascii="Book Antiqua" w:hAnsi="Book Antiqua" w:cs="宋体"/>
          <w:b/>
          <w:bCs/>
          <w:color w:val="000000"/>
          <w:kern w:val="0"/>
          <w:lang w:eastAsia="zh-CN"/>
        </w:rPr>
        <w:t>1</w:t>
      </w:r>
      <w:r w:rsidRPr="004D19A1">
        <w:rPr>
          <w:rFonts w:ascii="Book Antiqua" w:hAnsi="Book Antiqua" w:cs="宋体"/>
          <w:color w:val="000000"/>
          <w:kern w:val="0"/>
          <w:lang w:eastAsia="zh-CN"/>
        </w:rPr>
        <w:t>: 827-831 [PMID: 14263538]</w:t>
      </w:r>
    </w:p>
    <w:p w14:paraId="735B62A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7 </w:t>
      </w:r>
      <w:r w:rsidRPr="004D19A1">
        <w:rPr>
          <w:rFonts w:ascii="Book Antiqua" w:hAnsi="Book Antiqua" w:cs="宋体"/>
          <w:b/>
          <w:bCs/>
          <w:color w:val="000000"/>
          <w:kern w:val="0"/>
          <w:lang w:eastAsia="zh-CN"/>
        </w:rPr>
        <w:t>Invernizzi P</w:t>
      </w:r>
      <w:r w:rsidRPr="004D19A1">
        <w:rPr>
          <w:rFonts w:ascii="Book Antiqua" w:hAnsi="Book Antiqua" w:cs="宋体"/>
          <w:color w:val="000000"/>
          <w:kern w:val="0"/>
          <w:lang w:eastAsia="zh-CN"/>
        </w:rPr>
        <w:t>, Selmi C, Ranftler C, Podda M, Wesierska-Gadek J. Antinuclear antibodies in primary biliary cirrhosis. </w:t>
      </w:r>
      <w:r w:rsidRPr="004D19A1">
        <w:rPr>
          <w:rFonts w:ascii="Book Antiqua" w:hAnsi="Book Antiqua" w:cs="宋体"/>
          <w:i/>
          <w:iCs/>
          <w:color w:val="000000"/>
          <w:kern w:val="0"/>
          <w:lang w:eastAsia="zh-CN"/>
        </w:rPr>
        <w:t>Semin Liver Dis</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25</w:t>
      </w:r>
      <w:r w:rsidRPr="004D19A1">
        <w:rPr>
          <w:rFonts w:ascii="Book Antiqua" w:hAnsi="Book Antiqua" w:cs="宋体"/>
          <w:color w:val="000000"/>
          <w:kern w:val="0"/>
          <w:lang w:eastAsia="zh-CN"/>
        </w:rPr>
        <w:t>: 298-310 [PMID: 16143945]</w:t>
      </w:r>
    </w:p>
    <w:p w14:paraId="13E4F9F7" w14:textId="441B67F4"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8 </w:t>
      </w:r>
      <w:r w:rsidRPr="004D19A1">
        <w:rPr>
          <w:rFonts w:ascii="Book Antiqua" w:hAnsi="Book Antiqua" w:cs="宋体"/>
          <w:b/>
          <w:bCs/>
          <w:color w:val="000000"/>
          <w:kern w:val="0"/>
          <w:lang w:eastAsia="zh-CN"/>
        </w:rPr>
        <w:t>Griffiths L</w:t>
      </w:r>
      <w:r w:rsidRPr="004D19A1">
        <w:rPr>
          <w:rFonts w:ascii="Book Antiqua" w:hAnsi="Book Antiqua" w:cs="宋体"/>
          <w:color w:val="000000"/>
          <w:kern w:val="0"/>
          <w:lang w:eastAsia="zh-CN"/>
        </w:rPr>
        <w:t>, Dyson JK, Jones DE. The new epidemiology of primary biliary cirrhosis. </w:t>
      </w:r>
      <w:r w:rsidRPr="004D19A1">
        <w:rPr>
          <w:rFonts w:ascii="Book Antiqua" w:hAnsi="Book Antiqua" w:cs="宋体"/>
          <w:i/>
          <w:iCs/>
          <w:color w:val="000000"/>
          <w:kern w:val="0"/>
          <w:lang w:eastAsia="zh-CN"/>
        </w:rPr>
        <w:t>Semin Liver Dis</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34</w:t>
      </w:r>
      <w:r w:rsidRPr="004D19A1">
        <w:rPr>
          <w:rFonts w:ascii="Book Antiqua" w:hAnsi="Book Antiqua" w:cs="宋体"/>
          <w:color w:val="000000"/>
          <w:kern w:val="0"/>
          <w:lang w:eastAsia="zh-CN"/>
        </w:rPr>
        <w:t>: 318-328 [PMID: 25057</w:t>
      </w:r>
      <w:r>
        <w:rPr>
          <w:rFonts w:ascii="Book Antiqua" w:hAnsi="Book Antiqua" w:cs="宋体"/>
          <w:color w:val="000000"/>
          <w:kern w:val="0"/>
          <w:lang w:eastAsia="zh-CN"/>
        </w:rPr>
        <w:t>954 DOI: 10.1055/s-0034-1383730</w:t>
      </w:r>
      <w:r w:rsidRPr="004D19A1">
        <w:rPr>
          <w:rFonts w:ascii="Book Antiqua" w:hAnsi="Book Antiqua" w:cs="宋体"/>
          <w:color w:val="000000"/>
          <w:kern w:val="0"/>
          <w:lang w:eastAsia="zh-CN"/>
        </w:rPr>
        <w:t>]</w:t>
      </w:r>
    </w:p>
    <w:p w14:paraId="525622E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9 </w:t>
      </w:r>
      <w:r w:rsidRPr="004D19A1">
        <w:rPr>
          <w:rFonts w:ascii="Book Antiqua" w:hAnsi="Book Antiqua" w:cs="宋体"/>
          <w:b/>
          <w:bCs/>
          <w:color w:val="000000"/>
          <w:kern w:val="0"/>
          <w:lang w:eastAsia="zh-CN"/>
        </w:rPr>
        <w:t>Watson RG</w:t>
      </w:r>
      <w:r w:rsidRPr="004D19A1">
        <w:rPr>
          <w:rFonts w:ascii="Book Antiqua" w:hAnsi="Book Antiqua" w:cs="宋体"/>
          <w:color w:val="000000"/>
          <w:kern w:val="0"/>
          <w:lang w:eastAsia="zh-CN"/>
        </w:rPr>
        <w:t>, Angus PW, Dewar M, Goss B, Sewell RB, Smallwood RA. Low prevalence of primary biliary cirrhosis in Victoria, Australia. Melbourne Liver Group.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1995; </w:t>
      </w:r>
      <w:r w:rsidRPr="004D19A1">
        <w:rPr>
          <w:rFonts w:ascii="Book Antiqua" w:hAnsi="Book Antiqua" w:cs="宋体"/>
          <w:b/>
          <w:bCs/>
          <w:color w:val="000000"/>
          <w:kern w:val="0"/>
          <w:lang w:eastAsia="zh-CN"/>
        </w:rPr>
        <w:t>36</w:t>
      </w:r>
      <w:r w:rsidRPr="004D19A1">
        <w:rPr>
          <w:rFonts w:ascii="Book Antiqua" w:hAnsi="Book Antiqua" w:cs="宋体"/>
          <w:color w:val="000000"/>
          <w:kern w:val="0"/>
          <w:lang w:eastAsia="zh-CN"/>
        </w:rPr>
        <w:t>: 927-930 [PMID: 7615286]</w:t>
      </w:r>
    </w:p>
    <w:p w14:paraId="4D864EF6"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10 </w:t>
      </w:r>
      <w:r w:rsidRPr="004D19A1">
        <w:rPr>
          <w:rFonts w:ascii="Book Antiqua" w:hAnsi="Book Antiqua" w:cs="宋体"/>
          <w:b/>
          <w:bCs/>
          <w:color w:val="000000"/>
          <w:kern w:val="0"/>
          <w:lang w:eastAsia="zh-CN"/>
        </w:rPr>
        <w:t>Gershwin ME</w:t>
      </w:r>
      <w:r w:rsidRPr="004D19A1">
        <w:rPr>
          <w:rFonts w:ascii="Book Antiqua" w:hAnsi="Book Antiqua" w:cs="宋体"/>
          <w:color w:val="000000"/>
          <w:kern w:val="0"/>
          <w:lang w:eastAsia="zh-CN"/>
        </w:rPr>
        <w:t>, Selmi C, Worman HJ, Gold EB, Watnik M, Utts J, Lindor KD, Kaplan MM, Vierling JM. Risk factors and comorbidities in primary biliary cirrhosis: a controlled interview-based study of 1032 patients.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42</w:t>
      </w:r>
      <w:r w:rsidRPr="004D19A1">
        <w:rPr>
          <w:rFonts w:ascii="Book Antiqua" w:hAnsi="Book Antiqua" w:cs="宋体"/>
          <w:color w:val="000000"/>
          <w:kern w:val="0"/>
          <w:lang w:eastAsia="zh-CN"/>
        </w:rPr>
        <w:t>: 1194-1202 [PMID: 16250040]</w:t>
      </w:r>
    </w:p>
    <w:p w14:paraId="3490190C" w14:textId="5E7F7C80"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11 </w:t>
      </w:r>
      <w:r w:rsidRPr="004D19A1">
        <w:rPr>
          <w:rFonts w:ascii="Book Antiqua" w:hAnsi="Book Antiqua" w:cs="宋体"/>
          <w:b/>
          <w:bCs/>
          <w:color w:val="000000"/>
          <w:kern w:val="0"/>
          <w:lang w:eastAsia="zh-CN"/>
        </w:rPr>
        <w:t>Takasu N</w:t>
      </w:r>
      <w:r w:rsidRPr="004D19A1">
        <w:rPr>
          <w:rFonts w:ascii="Book Antiqua" w:hAnsi="Book Antiqua" w:cs="宋体"/>
          <w:color w:val="000000"/>
          <w:kern w:val="0"/>
          <w:lang w:eastAsia="zh-CN"/>
        </w:rPr>
        <w:t>, Komiya I, Nagasawa Y, Asawa T, Shimizu Y, Yamada T. Cytoplasmic pH in cultured porcine thyroid cells: alkalinization by Ca2+. </w:t>
      </w:r>
      <w:r w:rsidRPr="004D19A1">
        <w:rPr>
          <w:rFonts w:ascii="Book Antiqua" w:hAnsi="Book Antiqua" w:cs="宋体"/>
          <w:i/>
          <w:iCs/>
          <w:color w:val="000000"/>
          <w:kern w:val="0"/>
          <w:lang w:eastAsia="zh-CN"/>
        </w:rPr>
        <w:t>J Mol Endocrinol</w:t>
      </w:r>
      <w:r w:rsidRPr="004D19A1">
        <w:rPr>
          <w:rFonts w:ascii="Book Antiqua" w:hAnsi="Book Antiqua" w:cs="宋体"/>
          <w:color w:val="000000"/>
          <w:kern w:val="0"/>
          <w:lang w:eastAsia="zh-CN"/>
        </w:rPr>
        <w:t> 1989; </w:t>
      </w:r>
      <w:r w:rsidRPr="004D19A1">
        <w:rPr>
          <w:rFonts w:ascii="Book Antiqua" w:hAnsi="Book Antiqua" w:cs="宋体"/>
          <w:b/>
          <w:bCs/>
          <w:color w:val="000000"/>
          <w:kern w:val="0"/>
          <w:lang w:eastAsia="zh-CN"/>
        </w:rPr>
        <w:t>3</w:t>
      </w:r>
      <w:r w:rsidRPr="004D19A1">
        <w:rPr>
          <w:rFonts w:ascii="Book Antiqua" w:hAnsi="Book Antiqua" w:cs="宋体"/>
          <w:color w:val="000000"/>
          <w:kern w:val="0"/>
          <w:lang w:eastAsia="zh-CN"/>
        </w:rPr>
        <w:t>: 163-166 [PMID: 2505</w:t>
      </w:r>
      <w:r>
        <w:rPr>
          <w:rFonts w:ascii="Book Antiqua" w:hAnsi="Book Antiqua" w:cs="宋体"/>
          <w:color w:val="000000"/>
          <w:kern w:val="0"/>
          <w:lang w:eastAsia="zh-CN"/>
        </w:rPr>
        <w:t>795 DOI: 10.1055/s-0034-1383726</w:t>
      </w:r>
      <w:r w:rsidRPr="004D19A1">
        <w:rPr>
          <w:rFonts w:ascii="Book Antiqua" w:hAnsi="Book Antiqua" w:cs="宋体"/>
          <w:color w:val="000000"/>
          <w:kern w:val="0"/>
          <w:lang w:eastAsia="zh-CN"/>
        </w:rPr>
        <w:t>]</w:t>
      </w:r>
    </w:p>
    <w:p w14:paraId="171DA77F" w14:textId="0F095752"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12 </w:t>
      </w:r>
      <w:r w:rsidRPr="004D19A1">
        <w:rPr>
          <w:rFonts w:ascii="Book Antiqua" w:hAnsi="Book Antiqua" w:cs="宋体"/>
          <w:b/>
          <w:bCs/>
          <w:color w:val="000000"/>
          <w:kern w:val="0"/>
          <w:lang w:eastAsia="zh-CN"/>
        </w:rPr>
        <w:t>Corpechot C</w:t>
      </w:r>
      <w:r w:rsidRPr="004D19A1">
        <w:rPr>
          <w:rFonts w:ascii="Book Antiqua" w:hAnsi="Book Antiqua" w:cs="宋体"/>
          <w:color w:val="000000"/>
          <w:kern w:val="0"/>
          <w:lang w:eastAsia="zh-CN"/>
        </w:rPr>
        <w:t>, Chrétien Y, Chazouillères O, Poupon R. Demographic, lifestyle, medical and familial factors associated with primary biliary cirrhosis.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53</w:t>
      </w:r>
      <w:r w:rsidRPr="004D19A1">
        <w:rPr>
          <w:rFonts w:ascii="Book Antiqua" w:hAnsi="Book Antiqua" w:cs="宋体"/>
          <w:color w:val="000000"/>
          <w:kern w:val="0"/>
          <w:lang w:eastAsia="zh-CN"/>
        </w:rPr>
        <w:t>: 162-169 [PMID: 20471130 DOI: 1</w:t>
      </w:r>
      <w:r>
        <w:rPr>
          <w:rFonts w:ascii="Book Antiqua" w:hAnsi="Book Antiqua" w:cs="宋体"/>
          <w:color w:val="000000"/>
          <w:kern w:val="0"/>
          <w:lang w:eastAsia="zh-CN"/>
        </w:rPr>
        <w:t>0.1016/j.jhep.2010.02.019</w:t>
      </w:r>
      <w:r w:rsidRPr="004D19A1">
        <w:rPr>
          <w:rFonts w:ascii="Book Antiqua" w:hAnsi="Book Antiqua" w:cs="宋体"/>
          <w:color w:val="000000"/>
          <w:kern w:val="0"/>
          <w:lang w:eastAsia="zh-CN"/>
        </w:rPr>
        <w:t>]</w:t>
      </w:r>
    </w:p>
    <w:p w14:paraId="67AF6736"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13 </w:t>
      </w:r>
      <w:r w:rsidRPr="004D19A1">
        <w:rPr>
          <w:rFonts w:ascii="Book Antiqua" w:hAnsi="Book Antiqua" w:cs="宋体"/>
          <w:b/>
          <w:bCs/>
          <w:color w:val="000000"/>
          <w:kern w:val="0"/>
          <w:lang w:eastAsia="zh-CN"/>
        </w:rPr>
        <w:t>Morreale M</w:t>
      </w:r>
      <w:r w:rsidRPr="004D19A1">
        <w:rPr>
          <w:rFonts w:ascii="Book Antiqua" w:hAnsi="Book Antiqua" w:cs="宋体"/>
          <w:color w:val="000000"/>
          <w:kern w:val="0"/>
          <w:lang w:eastAsia="zh-CN"/>
        </w:rPr>
        <w:t>, Tsirigotis M, Hughes MD, Brumfitt W, McIntyre N, Burroughs AK. Significant bacteriuria has prognostic significance in primary biliary cirrhosis.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1989; </w:t>
      </w:r>
      <w:r w:rsidRPr="004D19A1">
        <w:rPr>
          <w:rFonts w:ascii="Book Antiqua" w:hAnsi="Book Antiqua" w:cs="宋体"/>
          <w:b/>
          <w:bCs/>
          <w:color w:val="000000"/>
          <w:kern w:val="0"/>
          <w:lang w:eastAsia="zh-CN"/>
        </w:rPr>
        <w:t>9</w:t>
      </w:r>
      <w:r w:rsidRPr="004D19A1">
        <w:rPr>
          <w:rFonts w:ascii="Book Antiqua" w:hAnsi="Book Antiqua" w:cs="宋体"/>
          <w:color w:val="000000"/>
          <w:kern w:val="0"/>
          <w:lang w:eastAsia="zh-CN"/>
        </w:rPr>
        <w:t>: 149-158 [PMID: 2809155]</w:t>
      </w:r>
    </w:p>
    <w:p w14:paraId="4F1765AC" w14:textId="60EA4F82"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14 </w:t>
      </w:r>
      <w:r w:rsidRPr="004D19A1">
        <w:rPr>
          <w:rFonts w:ascii="Book Antiqua" w:hAnsi="Book Antiqua" w:cs="宋体"/>
          <w:b/>
          <w:bCs/>
          <w:color w:val="000000"/>
          <w:kern w:val="0"/>
          <w:lang w:eastAsia="zh-CN"/>
        </w:rPr>
        <w:t>Smyk DS</w:t>
      </w:r>
      <w:r w:rsidRPr="004D19A1">
        <w:rPr>
          <w:rFonts w:ascii="Book Antiqua" w:hAnsi="Book Antiqua" w:cs="宋体"/>
          <w:color w:val="000000"/>
          <w:kern w:val="0"/>
          <w:lang w:eastAsia="zh-CN"/>
        </w:rPr>
        <w:t>, Rigopoulou EI, Bogdanos DP. Potential Roles for Infectious Agents in the Pathophysiology of Primary Biliary Cirrhosis: What's New? </w:t>
      </w:r>
      <w:r w:rsidRPr="004D19A1">
        <w:rPr>
          <w:rFonts w:ascii="Book Antiqua" w:hAnsi="Book Antiqua" w:cs="宋体"/>
          <w:i/>
          <w:iCs/>
          <w:color w:val="000000"/>
          <w:kern w:val="0"/>
          <w:lang w:eastAsia="zh-CN"/>
        </w:rPr>
        <w:t>Curr Infect Dis Rep</w:t>
      </w:r>
      <w:r w:rsidRPr="004D19A1">
        <w:rPr>
          <w:rFonts w:ascii="Book Antiqua" w:hAnsi="Book Antiqua" w:cs="宋体"/>
          <w:color w:val="000000"/>
          <w:kern w:val="0"/>
          <w:lang w:eastAsia="zh-CN"/>
        </w:rPr>
        <w:t> 2013; </w:t>
      </w:r>
      <w:r w:rsidRPr="004D19A1">
        <w:rPr>
          <w:rFonts w:ascii="Book Antiqua" w:hAnsi="Book Antiqua" w:cs="宋体"/>
          <w:b/>
          <w:bCs/>
          <w:color w:val="000000"/>
          <w:kern w:val="0"/>
          <w:lang w:eastAsia="zh-CN"/>
        </w:rPr>
        <w:t>15</w:t>
      </w:r>
      <w:r w:rsidRPr="004D19A1">
        <w:rPr>
          <w:rFonts w:ascii="Book Antiqua" w:hAnsi="Book Antiqua" w:cs="宋体"/>
          <w:color w:val="000000"/>
          <w:kern w:val="0"/>
          <w:lang w:eastAsia="zh-CN"/>
        </w:rPr>
        <w:t>: 14-24 [PMID: 23188623</w:t>
      </w:r>
      <w:r>
        <w:rPr>
          <w:rFonts w:ascii="Book Antiqua" w:hAnsi="Book Antiqua" w:cs="宋体"/>
          <w:color w:val="000000"/>
          <w:kern w:val="0"/>
          <w:lang w:eastAsia="zh-CN"/>
        </w:rPr>
        <w:t xml:space="preserve"> DOI: 10.1007/s11908-012-0304-2</w:t>
      </w:r>
      <w:r w:rsidRPr="004D19A1">
        <w:rPr>
          <w:rFonts w:ascii="Book Antiqua" w:hAnsi="Book Antiqua" w:cs="宋体"/>
          <w:color w:val="000000"/>
          <w:kern w:val="0"/>
          <w:lang w:eastAsia="zh-CN"/>
        </w:rPr>
        <w:t>]</w:t>
      </w:r>
    </w:p>
    <w:p w14:paraId="4FA45645" w14:textId="48A8BAFC"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15 </w:t>
      </w:r>
      <w:r w:rsidRPr="004D19A1">
        <w:rPr>
          <w:rFonts w:ascii="Book Antiqua" w:hAnsi="Book Antiqua" w:cs="宋体"/>
          <w:b/>
          <w:bCs/>
          <w:color w:val="000000"/>
          <w:kern w:val="0"/>
          <w:lang w:eastAsia="zh-CN"/>
        </w:rPr>
        <w:t>Prince MI</w:t>
      </w:r>
      <w:r w:rsidRPr="004D19A1">
        <w:rPr>
          <w:rFonts w:ascii="Book Antiqua" w:hAnsi="Book Antiqua" w:cs="宋体"/>
          <w:color w:val="000000"/>
          <w:kern w:val="0"/>
          <w:lang w:eastAsia="zh-CN"/>
        </w:rPr>
        <w:t>, Ducker SJ, James OF. Case-control studies of risk factors for primary biliary cirrhosis in two United Kingdom populations.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59</w:t>
      </w:r>
      <w:r w:rsidRPr="004D19A1">
        <w:rPr>
          <w:rFonts w:ascii="Book Antiqua" w:hAnsi="Book Antiqua" w:cs="宋体"/>
          <w:color w:val="000000"/>
          <w:kern w:val="0"/>
          <w:lang w:eastAsia="zh-CN"/>
        </w:rPr>
        <w:t>: 508-512 [PMID: 203325</w:t>
      </w:r>
      <w:r>
        <w:rPr>
          <w:rFonts w:ascii="Book Antiqua" w:hAnsi="Book Antiqua" w:cs="宋体"/>
          <w:color w:val="000000"/>
          <w:kern w:val="0"/>
          <w:lang w:eastAsia="zh-CN"/>
        </w:rPr>
        <w:t>22 DOI: 10.1136/gut.2009.184218</w:t>
      </w:r>
      <w:r w:rsidRPr="004D19A1">
        <w:rPr>
          <w:rFonts w:ascii="Book Antiqua" w:hAnsi="Book Antiqua" w:cs="宋体"/>
          <w:color w:val="000000"/>
          <w:kern w:val="0"/>
          <w:lang w:eastAsia="zh-CN"/>
        </w:rPr>
        <w:t>]</w:t>
      </w:r>
    </w:p>
    <w:p w14:paraId="6E8E6649"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16 </w:t>
      </w:r>
      <w:r w:rsidRPr="004D19A1">
        <w:rPr>
          <w:rFonts w:ascii="Book Antiqua" w:hAnsi="Book Antiqua" w:cs="宋体"/>
          <w:b/>
          <w:bCs/>
          <w:color w:val="000000"/>
          <w:kern w:val="0"/>
          <w:lang w:eastAsia="zh-CN"/>
        </w:rPr>
        <w:t>Howel D</w:t>
      </w:r>
      <w:r w:rsidRPr="004D19A1">
        <w:rPr>
          <w:rFonts w:ascii="Book Antiqua" w:hAnsi="Book Antiqua" w:cs="宋体"/>
          <w:color w:val="000000"/>
          <w:kern w:val="0"/>
          <w:lang w:eastAsia="zh-CN"/>
        </w:rPr>
        <w:t>, Fischbacher CM, Bhopal RS, Gray J, Metcalf JV, James OF. An exploratory population-based case-control study of primary biliary cirrhosis.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2000; </w:t>
      </w:r>
      <w:r w:rsidRPr="004D19A1">
        <w:rPr>
          <w:rFonts w:ascii="Book Antiqua" w:hAnsi="Book Antiqua" w:cs="宋体"/>
          <w:b/>
          <w:bCs/>
          <w:color w:val="000000"/>
          <w:kern w:val="0"/>
          <w:lang w:eastAsia="zh-CN"/>
        </w:rPr>
        <w:t>31</w:t>
      </w:r>
      <w:r w:rsidRPr="004D19A1">
        <w:rPr>
          <w:rFonts w:ascii="Book Antiqua" w:hAnsi="Book Antiqua" w:cs="宋体"/>
          <w:color w:val="000000"/>
          <w:kern w:val="0"/>
          <w:lang w:eastAsia="zh-CN"/>
        </w:rPr>
        <w:t>: 1055-1060 [PMID: 10796879]</w:t>
      </w:r>
    </w:p>
    <w:p w14:paraId="67F6FAD3"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17 </w:t>
      </w:r>
      <w:r w:rsidRPr="004D19A1">
        <w:rPr>
          <w:rFonts w:ascii="Book Antiqua" w:hAnsi="Book Antiqua" w:cs="宋体"/>
          <w:b/>
          <w:bCs/>
          <w:color w:val="000000"/>
          <w:kern w:val="0"/>
          <w:lang w:eastAsia="zh-CN"/>
        </w:rPr>
        <w:t>Parikh-Patel A</w:t>
      </w:r>
      <w:r w:rsidRPr="004D19A1">
        <w:rPr>
          <w:rFonts w:ascii="Book Antiqua" w:hAnsi="Book Antiqua" w:cs="宋体"/>
          <w:color w:val="000000"/>
          <w:kern w:val="0"/>
          <w:lang w:eastAsia="zh-CN"/>
        </w:rPr>
        <w:t>, Gold EB, Worman H, Krivy KE, Gershwin ME. Risk factors for primary biliary cirrhosis in a cohort of patients from the united states.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2001; </w:t>
      </w:r>
      <w:r w:rsidRPr="004D19A1">
        <w:rPr>
          <w:rFonts w:ascii="Book Antiqua" w:hAnsi="Book Antiqua" w:cs="宋体"/>
          <w:b/>
          <w:bCs/>
          <w:color w:val="000000"/>
          <w:kern w:val="0"/>
          <w:lang w:eastAsia="zh-CN"/>
        </w:rPr>
        <w:t>33</w:t>
      </w:r>
      <w:r w:rsidRPr="004D19A1">
        <w:rPr>
          <w:rFonts w:ascii="Book Antiqua" w:hAnsi="Book Antiqua" w:cs="宋体"/>
          <w:color w:val="000000"/>
          <w:kern w:val="0"/>
          <w:lang w:eastAsia="zh-CN"/>
        </w:rPr>
        <w:t>: 16-21 [PMID: 11124815]</w:t>
      </w:r>
    </w:p>
    <w:p w14:paraId="090157AF"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18 </w:t>
      </w:r>
      <w:r w:rsidRPr="004D19A1">
        <w:rPr>
          <w:rFonts w:ascii="Book Antiqua" w:hAnsi="Book Antiqua" w:cs="宋体"/>
          <w:b/>
          <w:bCs/>
          <w:color w:val="000000"/>
          <w:kern w:val="0"/>
          <w:lang w:eastAsia="zh-CN"/>
        </w:rPr>
        <w:t>Mantaka A</w:t>
      </w:r>
      <w:r w:rsidRPr="004D19A1">
        <w:rPr>
          <w:rFonts w:ascii="Book Antiqua" w:hAnsi="Book Antiqua" w:cs="宋体"/>
          <w:color w:val="000000"/>
          <w:kern w:val="0"/>
          <w:lang w:eastAsia="zh-CN"/>
        </w:rPr>
        <w:t>, Koulentaki M, Chlouverakis G, Enele-Melono JM, Darivianaki A, Tzardi M, Kouroumalis EA. Primary biliary cirrhosis in a genetically homogeneous population: disease associations and familial occurrence rates. </w:t>
      </w:r>
      <w:r w:rsidRPr="004D19A1">
        <w:rPr>
          <w:rFonts w:ascii="Book Antiqua" w:hAnsi="Book Antiqua" w:cs="宋体"/>
          <w:i/>
          <w:iCs/>
          <w:color w:val="000000"/>
          <w:kern w:val="0"/>
          <w:lang w:eastAsia="zh-CN"/>
        </w:rPr>
        <w:t>BMC Gastroenterol</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12</w:t>
      </w:r>
      <w:r w:rsidRPr="004D19A1">
        <w:rPr>
          <w:rFonts w:ascii="Book Antiqua" w:hAnsi="Book Antiqua" w:cs="宋体"/>
          <w:color w:val="000000"/>
          <w:kern w:val="0"/>
          <w:lang w:eastAsia="zh-CN"/>
        </w:rPr>
        <w:t>: 110 [PMID: 22898439]</w:t>
      </w:r>
    </w:p>
    <w:p w14:paraId="138D7EB0"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19 </w:t>
      </w:r>
      <w:r w:rsidRPr="004D19A1">
        <w:rPr>
          <w:rFonts w:ascii="Book Antiqua" w:hAnsi="Book Antiqua" w:cs="宋体"/>
          <w:b/>
          <w:bCs/>
          <w:color w:val="000000"/>
          <w:kern w:val="0"/>
          <w:lang w:eastAsia="zh-CN"/>
        </w:rPr>
        <w:t>Selmi C</w:t>
      </w:r>
      <w:r w:rsidRPr="004D19A1">
        <w:rPr>
          <w:rFonts w:ascii="Book Antiqua" w:hAnsi="Book Antiqua" w:cs="宋体"/>
          <w:color w:val="000000"/>
          <w:kern w:val="0"/>
          <w:lang w:eastAsia="zh-CN"/>
        </w:rPr>
        <w:t>, Mayo MJ, Bach N, Ishibashi H, Invernizzi P, Gish RG, Gordon SC, Wright HI, Zweiban B, Podda M, Gershwin ME. Primary biliary cirrhosis in monozygotic and dizygotic twins: genetics, epigenetics, and environment.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2004; </w:t>
      </w:r>
      <w:r w:rsidRPr="004D19A1">
        <w:rPr>
          <w:rFonts w:ascii="Book Antiqua" w:hAnsi="Book Antiqua" w:cs="宋体"/>
          <w:b/>
          <w:bCs/>
          <w:color w:val="000000"/>
          <w:kern w:val="0"/>
          <w:lang w:eastAsia="zh-CN"/>
        </w:rPr>
        <w:t>127</w:t>
      </w:r>
      <w:r w:rsidRPr="004D19A1">
        <w:rPr>
          <w:rFonts w:ascii="Book Antiqua" w:hAnsi="Book Antiqua" w:cs="宋体"/>
          <w:color w:val="000000"/>
          <w:kern w:val="0"/>
          <w:lang w:eastAsia="zh-CN"/>
        </w:rPr>
        <w:t>: 485-492 [PMID: 15300581]</w:t>
      </w:r>
    </w:p>
    <w:p w14:paraId="3641DC90" w14:textId="6364FCF6"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20 </w:t>
      </w:r>
      <w:r w:rsidRPr="004D19A1">
        <w:rPr>
          <w:rFonts w:ascii="Book Antiqua" w:hAnsi="Book Antiqua" w:cs="宋体"/>
          <w:b/>
          <w:bCs/>
          <w:color w:val="000000"/>
          <w:kern w:val="0"/>
          <w:lang w:eastAsia="zh-CN"/>
        </w:rPr>
        <w:t>Li M</w:t>
      </w:r>
      <w:r w:rsidRPr="004D19A1">
        <w:rPr>
          <w:rFonts w:ascii="Book Antiqua" w:hAnsi="Book Antiqua" w:cs="宋体"/>
          <w:color w:val="000000"/>
          <w:kern w:val="0"/>
          <w:lang w:eastAsia="zh-CN"/>
        </w:rPr>
        <w:t>, Zheng H, Tian QB, Rui MN, Liu DW. HLA-DR polymorphism and primary biliary cirrhosis: evidence from a meta-analysis. </w:t>
      </w:r>
      <w:r w:rsidRPr="004D19A1">
        <w:rPr>
          <w:rFonts w:ascii="Book Antiqua" w:hAnsi="Book Antiqua" w:cs="宋体"/>
          <w:i/>
          <w:iCs/>
          <w:color w:val="000000"/>
          <w:kern w:val="0"/>
          <w:lang w:eastAsia="zh-CN"/>
        </w:rPr>
        <w:t>Arch Med Res</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45</w:t>
      </w:r>
      <w:r w:rsidRPr="004D19A1">
        <w:rPr>
          <w:rFonts w:ascii="Book Antiqua" w:hAnsi="Book Antiqua" w:cs="宋体"/>
          <w:color w:val="000000"/>
          <w:kern w:val="0"/>
          <w:lang w:eastAsia="zh-CN"/>
        </w:rPr>
        <w:t>: 270-279 [PMID: 24657596 DO</w:t>
      </w:r>
      <w:r>
        <w:rPr>
          <w:rFonts w:ascii="Book Antiqua" w:hAnsi="Book Antiqua" w:cs="宋体"/>
          <w:color w:val="000000"/>
          <w:kern w:val="0"/>
          <w:lang w:eastAsia="zh-CN"/>
        </w:rPr>
        <w:t>I: 10.1016/j.arcmed.2014.03.002</w:t>
      </w:r>
      <w:r w:rsidRPr="004D19A1">
        <w:rPr>
          <w:rFonts w:ascii="Book Antiqua" w:hAnsi="Book Antiqua" w:cs="宋体"/>
          <w:color w:val="000000"/>
          <w:kern w:val="0"/>
          <w:lang w:eastAsia="zh-CN"/>
        </w:rPr>
        <w:t>]</w:t>
      </w:r>
    </w:p>
    <w:p w14:paraId="17B743C0" w14:textId="7EF0DCE1"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21 </w:t>
      </w:r>
      <w:r w:rsidRPr="004D19A1">
        <w:rPr>
          <w:rFonts w:ascii="Book Antiqua" w:hAnsi="Book Antiqua" w:cs="宋体"/>
          <w:b/>
          <w:bCs/>
          <w:color w:val="000000"/>
          <w:kern w:val="0"/>
          <w:lang w:eastAsia="zh-CN"/>
        </w:rPr>
        <w:t>Li M</w:t>
      </w:r>
      <w:r w:rsidRPr="004D19A1">
        <w:rPr>
          <w:rFonts w:ascii="Book Antiqua" w:hAnsi="Book Antiqua" w:cs="宋体"/>
          <w:color w:val="000000"/>
          <w:kern w:val="0"/>
          <w:lang w:eastAsia="zh-CN"/>
        </w:rPr>
        <w:t>, Zheng H, Li T, Gao P, Zhang XL, Liu DW. Cytotoxic T-lymphocyte associated antigen-4 gene polymorphisms and primary biliary cirrhosis: a systematic review. </w:t>
      </w:r>
      <w:r w:rsidRPr="004D19A1">
        <w:rPr>
          <w:rFonts w:ascii="Book Antiqua" w:hAnsi="Book Antiqua" w:cs="宋体"/>
          <w:i/>
          <w:iCs/>
          <w:color w:val="000000"/>
          <w:kern w:val="0"/>
          <w:lang w:eastAsia="zh-CN"/>
        </w:rPr>
        <w:t>J Gastroenterol Hepatol</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27</w:t>
      </w:r>
      <w:r w:rsidRPr="004D19A1">
        <w:rPr>
          <w:rFonts w:ascii="Book Antiqua" w:hAnsi="Book Antiqua" w:cs="宋体"/>
          <w:color w:val="000000"/>
          <w:kern w:val="0"/>
          <w:lang w:eastAsia="zh-CN"/>
        </w:rPr>
        <w:t>: 1159-1166 [PMID: 22414241 DOI: 1</w:t>
      </w:r>
      <w:r>
        <w:rPr>
          <w:rFonts w:ascii="Book Antiqua" w:hAnsi="Book Antiqua" w:cs="宋体"/>
          <w:color w:val="000000"/>
          <w:kern w:val="0"/>
          <w:lang w:eastAsia="zh-CN"/>
        </w:rPr>
        <w:t>0.1111/j.1440-1746.2012.07118.x</w:t>
      </w:r>
      <w:r w:rsidRPr="004D19A1">
        <w:rPr>
          <w:rFonts w:ascii="Book Antiqua" w:hAnsi="Book Antiqua" w:cs="宋体"/>
          <w:color w:val="000000"/>
          <w:kern w:val="0"/>
          <w:lang w:eastAsia="zh-CN"/>
        </w:rPr>
        <w:t>]</w:t>
      </w:r>
    </w:p>
    <w:p w14:paraId="6CAEE281" w14:textId="0D7FD36B"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22 </w:t>
      </w:r>
      <w:r w:rsidRPr="004D19A1">
        <w:rPr>
          <w:rFonts w:ascii="Book Antiqua" w:hAnsi="Book Antiqua" w:cs="宋体"/>
          <w:b/>
          <w:bCs/>
          <w:color w:val="000000"/>
          <w:kern w:val="0"/>
          <w:lang w:eastAsia="zh-CN"/>
        </w:rPr>
        <w:t>Li Q</w:t>
      </w:r>
      <w:r w:rsidRPr="004D19A1">
        <w:rPr>
          <w:rFonts w:ascii="Book Antiqua" w:hAnsi="Book Antiqua" w:cs="宋体"/>
          <w:color w:val="000000"/>
          <w:kern w:val="0"/>
          <w:lang w:eastAsia="zh-CN"/>
        </w:rPr>
        <w:t>, Wang B, Pan F, Zhang R, Xiao L, Guo H, Ma S, Zhou C. Association between cytotoxic T-lymphocyte antigen 4 gene polymorphisms and primary biliary cirrhosis in Chinese population: data from a multicenter study. </w:t>
      </w:r>
      <w:r w:rsidRPr="004D19A1">
        <w:rPr>
          <w:rFonts w:ascii="Book Antiqua" w:hAnsi="Book Antiqua" w:cs="宋体"/>
          <w:i/>
          <w:iCs/>
          <w:color w:val="000000"/>
          <w:kern w:val="0"/>
          <w:lang w:eastAsia="zh-CN"/>
        </w:rPr>
        <w:t>J Gastroenterol Hepatol</w:t>
      </w:r>
      <w:r w:rsidRPr="004D19A1">
        <w:rPr>
          <w:rFonts w:ascii="Book Antiqua" w:hAnsi="Book Antiqua" w:cs="宋体"/>
          <w:color w:val="000000"/>
          <w:kern w:val="0"/>
          <w:lang w:eastAsia="zh-CN"/>
        </w:rPr>
        <w:t> 2013; </w:t>
      </w:r>
      <w:r w:rsidRPr="004D19A1">
        <w:rPr>
          <w:rFonts w:ascii="Book Antiqua" w:hAnsi="Book Antiqua" w:cs="宋体"/>
          <w:b/>
          <w:bCs/>
          <w:color w:val="000000"/>
          <w:kern w:val="0"/>
          <w:lang w:eastAsia="zh-CN"/>
        </w:rPr>
        <w:t>28</w:t>
      </w:r>
      <w:r w:rsidRPr="004D19A1">
        <w:rPr>
          <w:rFonts w:ascii="Book Antiqua" w:hAnsi="Book Antiqua" w:cs="宋体"/>
          <w:color w:val="000000"/>
          <w:kern w:val="0"/>
          <w:lang w:eastAsia="zh-CN"/>
        </w:rPr>
        <w:t>: 1397-1402 [PMID: 23432218 DOI: 10.1</w:t>
      </w:r>
      <w:r>
        <w:rPr>
          <w:rFonts w:ascii="Book Antiqua" w:hAnsi="Book Antiqua" w:cs="宋体"/>
          <w:color w:val="000000"/>
          <w:kern w:val="0"/>
          <w:lang w:eastAsia="zh-CN"/>
        </w:rPr>
        <w:t>111/jgh.12165</w:t>
      </w:r>
      <w:r w:rsidRPr="004D19A1">
        <w:rPr>
          <w:rFonts w:ascii="Book Antiqua" w:hAnsi="Book Antiqua" w:cs="宋体"/>
          <w:color w:val="000000"/>
          <w:kern w:val="0"/>
          <w:lang w:eastAsia="zh-CN"/>
        </w:rPr>
        <w:t>]</w:t>
      </w:r>
    </w:p>
    <w:p w14:paraId="0C34733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23 </w:t>
      </w:r>
      <w:r w:rsidRPr="004D19A1">
        <w:rPr>
          <w:rFonts w:ascii="Book Antiqua" w:hAnsi="Book Antiqua" w:cs="宋体"/>
          <w:b/>
          <w:bCs/>
          <w:color w:val="000000"/>
          <w:kern w:val="0"/>
          <w:lang w:eastAsia="zh-CN"/>
        </w:rPr>
        <w:t>Chen R</w:t>
      </w:r>
      <w:r w:rsidRPr="004D19A1">
        <w:rPr>
          <w:rFonts w:ascii="Book Antiqua" w:hAnsi="Book Antiqua" w:cs="宋体"/>
          <w:color w:val="000000"/>
          <w:kern w:val="0"/>
          <w:lang w:eastAsia="zh-CN"/>
        </w:rPr>
        <w:t>, Cai X, Han Z, Shi Y, Zhou X, Han Y, Fan D. Meta-analysis: the relationship between TNF-alpha polymorphisms and susceptibility to primary biliary cirrhosis. </w:t>
      </w:r>
      <w:r w:rsidRPr="004D19A1">
        <w:rPr>
          <w:rFonts w:ascii="Book Antiqua" w:hAnsi="Book Antiqua" w:cs="宋体"/>
          <w:i/>
          <w:iCs/>
          <w:color w:val="000000"/>
          <w:kern w:val="0"/>
          <w:lang w:eastAsia="zh-CN"/>
        </w:rPr>
        <w:t>Hepatogastroenterology</w:t>
      </w:r>
      <w:r w:rsidRPr="004D19A1">
        <w:rPr>
          <w:rFonts w:ascii="Book Antiqua" w:hAnsi="Book Antiqua" w:cs="宋体"/>
          <w:color w:val="000000"/>
          <w:kern w:val="0"/>
          <w:lang w:eastAsia="zh-CN"/>
        </w:rPr>
        <w:t> 2013; </w:t>
      </w:r>
      <w:r w:rsidRPr="004D19A1">
        <w:rPr>
          <w:rFonts w:ascii="Book Antiqua" w:hAnsi="Book Antiqua" w:cs="宋体"/>
          <w:b/>
          <w:bCs/>
          <w:color w:val="000000"/>
          <w:kern w:val="0"/>
          <w:lang w:eastAsia="zh-CN"/>
        </w:rPr>
        <w:t>60</w:t>
      </w:r>
      <w:r w:rsidRPr="004D19A1">
        <w:rPr>
          <w:rFonts w:ascii="Book Antiqua" w:hAnsi="Book Antiqua" w:cs="宋体"/>
          <w:color w:val="000000"/>
          <w:kern w:val="0"/>
          <w:lang w:eastAsia="zh-CN"/>
        </w:rPr>
        <w:t>: 568-576 [PMID: 23159355]</w:t>
      </w:r>
    </w:p>
    <w:p w14:paraId="5333C9BC" w14:textId="2064BEAD"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24 </w:t>
      </w:r>
      <w:r w:rsidRPr="004D19A1">
        <w:rPr>
          <w:rFonts w:ascii="Book Antiqua" w:hAnsi="Book Antiqua" w:cs="宋体"/>
          <w:b/>
          <w:bCs/>
          <w:color w:val="000000"/>
          <w:kern w:val="0"/>
          <w:lang w:eastAsia="zh-CN"/>
        </w:rPr>
        <w:t>Tanaka A</w:t>
      </w:r>
      <w:r w:rsidRPr="004D19A1">
        <w:rPr>
          <w:rFonts w:ascii="Book Antiqua" w:hAnsi="Book Antiqua" w:cs="宋体"/>
          <w:color w:val="000000"/>
          <w:kern w:val="0"/>
          <w:lang w:eastAsia="zh-CN"/>
        </w:rPr>
        <w:t>, Nezu S, Uegaki S, Kikuchi K, Shibuya A, Miyakawa H, Takahashi S, Bianchi I, Zermiani P, Podda M, Ohira H, Invernizzi P, Takikawa H. Vitamin D receptor polymorphisms are associated with increased susceptibility to primary biliary cirrhosis in Japanese and Italian populations.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2009; </w:t>
      </w:r>
      <w:r w:rsidRPr="004D19A1">
        <w:rPr>
          <w:rFonts w:ascii="Book Antiqua" w:hAnsi="Book Antiqua" w:cs="宋体"/>
          <w:b/>
          <w:bCs/>
          <w:color w:val="000000"/>
          <w:kern w:val="0"/>
          <w:lang w:eastAsia="zh-CN"/>
        </w:rPr>
        <w:t>50</w:t>
      </w:r>
      <w:r w:rsidRPr="004D19A1">
        <w:rPr>
          <w:rFonts w:ascii="Book Antiqua" w:hAnsi="Book Antiqua" w:cs="宋体"/>
          <w:color w:val="000000"/>
          <w:kern w:val="0"/>
          <w:lang w:eastAsia="zh-CN"/>
        </w:rPr>
        <w:t xml:space="preserve">: 1202-1209 [PMID: 19376604 </w:t>
      </w:r>
      <w:r>
        <w:rPr>
          <w:rFonts w:ascii="Book Antiqua" w:hAnsi="Book Antiqua" w:cs="宋体"/>
          <w:color w:val="000000"/>
          <w:kern w:val="0"/>
          <w:lang w:eastAsia="zh-CN"/>
        </w:rPr>
        <w:t>DOI: 10.1016/j.jhep.2009.01.015</w:t>
      </w:r>
      <w:r w:rsidRPr="004D19A1">
        <w:rPr>
          <w:rFonts w:ascii="Book Antiqua" w:hAnsi="Book Antiqua" w:cs="宋体"/>
          <w:color w:val="000000"/>
          <w:kern w:val="0"/>
          <w:lang w:eastAsia="zh-CN"/>
        </w:rPr>
        <w:t>]</w:t>
      </w:r>
    </w:p>
    <w:p w14:paraId="04CF0E36" w14:textId="51EA5DFC"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25 </w:t>
      </w:r>
      <w:r w:rsidRPr="004D19A1">
        <w:rPr>
          <w:rFonts w:ascii="Book Antiqua" w:hAnsi="Book Antiqua" w:cs="宋体"/>
          <w:b/>
          <w:bCs/>
          <w:color w:val="000000"/>
          <w:kern w:val="0"/>
          <w:lang w:eastAsia="zh-CN"/>
        </w:rPr>
        <w:t>Bowlus CL</w:t>
      </w:r>
      <w:r w:rsidRPr="004D19A1">
        <w:rPr>
          <w:rFonts w:ascii="Book Antiqua" w:hAnsi="Book Antiqua" w:cs="宋体"/>
          <w:color w:val="000000"/>
          <w:kern w:val="0"/>
          <w:lang w:eastAsia="zh-CN"/>
        </w:rPr>
        <w:t>, Gershwin ME. The diagnosis of primary biliary cirrhosis. </w:t>
      </w:r>
      <w:r w:rsidRPr="004D19A1">
        <w:rPr>
          <w:rFonts w:ascii="Book Antiqua" w:hAnsi="Book Antiqua" w:cs="宋体"/>
          <w:i/>
          <w:iCs/>
          <w:color w:val="000000"/>
          <w:kern w:val="0"/>
          <w:lang w:eastAsia="zh-CN"/>
        </w:rPr>
        <w:t>Autoimmun Rev</w:t>
      </w:r>
      <w:r w:rsidRPr="004D19A1">
        <w:rPr>
          <w:rFonts w:ascii="Book Antiqua" w:hAnsi="Book Antiqua" w:cs="宋体"/>
          <w:color w:val="000000"/>
          <w:kern w:val="0"/>
          <w:lang w:eastAsia="zh-CN"/>
        </w:rPr>
        <w:t> </w:t>
      </w:r>
      <w:r>
        <w:rPr>
          <w:rFonts w:ascii="Book Antiqua" w:hAnsi="Book Antiqua" w:cs="宋体" w:hint="eastAsia"/>
          <w:color w:val="000000"/>
          <w:kern w:val="0"/>
          <w:lang w:eastAsia="zh-CN"/>
        </w:rPr>
        <w:t>2014</w:t>
      </w:r>
      <w:r w:rsidRPr="004D19A1">
        <w:rPr>
          <w:rFonts w:ascii="Book Antiqua" w:hAnsi="Book Antiqua" w:cs="宋体"/>
          <w:color w:val="000000"/>
          <w:kern w:val="0"/>
          <w:lang w:eastAsia="zh-CN"/>
        </w:rPr>
        <w:t>; </w:t>
      </w:r>
      <w:r w:rsidRPr="004D19A1">
        <w:rPr>
          <w:rFonts w:ascii="Book Antiqua" w:hAnsi="Book Antiqua" w:cs="宋体"/>
          <w:b/>
          <w:bCs/>
          <w:color w:val="000000"/>
          <w:kern w:val="0"/>
          <w:lang w:eastAsia="zh-CN"/>
        </w:rPr>
        <w:t>13</w:t>
      </w:r>
      <w:r w:rsidRPr="004D19A1">
        <w:rPr>
          <w:rFonts w:ascii="Book Antiqua" w:hAnsi="Book Antiqua" w:cs="宋体"/>
          <w:color w:val="000000"/>
          <w:kern w:val="0"/>
          <w:lang w:eastAsia="zh-CN"/>
        </w:rPr>
        <w:t>: 441-444 [PMID: 24424173 DO</w:t>
      </w:r>
      <w:r>
        <w:rPr>
          <w:rFonts w:ascii="Book Antiqua" w:hAnsi="Book Antiqua" w:cs="宋体"/>
          <w:color w:val="000000"/>
          <w:kern w:val="0"/>
          <w:lang w:eastAsia="zh-CN"/>
        </w:rPr>
        <w:t>I: 10.1016/j.autrev.2014.01.041</w:t>
      </w:r>
      <w:r w:rsidRPr="004D19A1">
        <w:rPr>
          <w:rFonts w:ascii="Book Antiqua" w:hAnsi="Book Antiqua" w:cs="宋体"/>
          <w:color w:val="000000"/>
          <w:kern w:val="0"/>
          <w:lang w:eastAsia="zh-CN"/>
        </w:rPr>
        <w:t>]</w:t>
      </w:r>
    </w:p>
    <w:p w14:paraId="1660EA16" w14:textId="1463C0DB"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 xml:space="preserve">26 </w:t>
      </w:r>
      <w:r w:rsidRPr="00E937D1">
        <w:rPr>
          <w:rFonts w:ascii="Book Antiqua" w:hAnsi="Book Antiqua" w:cs="Times New Roman"/>
          <w:b/>
        </w:rPr>
        <w:t>European Association for the Study of the Liver</w:t>
      </w:r>
      <w:r w:rsidRPr="00E937D1">
        <w:rPr>
          <w:rFonts w:ascii="Book Antiqua" w:hAnsi="Book Antiqua" w:cs="Times New Roman"/>
        </w:rPr>
        <w:t>.</w:t>
      </w:r>
      <w:r w:rsidRPr="004D19A1">
        <w:rPr>
          <w:rFonts w:ascii="Book Antiqua" w:hAnsi="Book Antiqua" w:cs="宋体"/>
          <w:color w:val="000000"/>
          <w:kern w:val="0"/>
          <w:lang w:eastAsia="zh-CN"/>
        </w:rPr>
        <w:t xml:space="preserve"> EASL Clinical Practice Guidelines: management of cholestatic liver diseases.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2009; </w:t>
      </w:r>
      <w:r w:rsidRPr="004D19A1">
        <w:rPr>
          <w:rFonts w:ascii="Book Antiqua" w:hAnsi="Book Antiqua" w:cs="宋体"/>
          <w:b/>
          <w:bCs/>
          <w:color w:val="000000"/>
          <w:kern w:val="0"/>
          <w:lang w:eastAsia="zh-CN"/>
        </w:rPr>
        <w:t>51</w:t>
      </w:r>
      <w:r w:rsidRPr="004D19A1">
        <w:rPr>
          <w:rFonts w:ascii="Book Antiqua" w:hAnsi="Book Antiqua" w:cs="宋体"/>
          <w:color w:val="000000"/>
          <w:kern w:val="0"/>
          <w:lang w:eastAsia="zh-CN"/>
        </w:rPr>
        <w:t xml:space="preserve">: 237-267 [PMID: 19501929 </w:t>
      </w:r>
      <w:r>
        <w:rPr>
          <w:rFonts w:ascii="Book Antiqua" w:hAnsi="Book Antiqua" w:cs="宋体"/>
          <w:color w:val="000000"/>
          <w:kern w:val="0"/>
          <w:lang w:eastAsia="zh-CN"/>
        </w:rPr>
        <w:t>DOI: 10.1016/j.jhep.2009.04.009</w:t>
      </w:r>
      <w:r w:rsidRPr="004D19A1">
        <w:rPr>
          <w:rFonts w:ascii="Book Antiqua" w:hAnsi="Book Antiqua" w:cs="宋体"/>
          <w:color w:val="000000"/>
          <w:kern w:val="0"/>
          <w:lang w:eastAsia="zh-CN"/>
        </w:rPr>
        <w:t>]</w:t>
      </w:r>
    </w:p>
    <w:p w14:paraId="1F0117E0" w14:textId="3C0B2388"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27 </w:t>
      </w:r>
      <w:r w:rsidRPr="004D19A1">
        <w:rPr>
          <w:rFonts w:ascii="Book Antiqua" w:hAnsi="Book Antiqua" w:cs="宋体"/>
          <w:b/>
          <w:bCs/>
          <w:color w:val="000000"/>
          <w:kern w:val="0"/>
          <w:lang w:eastAsia="zh-CN"/>
        </w:rPr>
        <w:t>Lindor KD</w:t>
      </w:r>
      <w:r w:rsidRPr="004D19A1">
        <w:rPr>
          <w:rFonts w:ascii="Book Antiqua" w:hAnsi="Book Antiqua" w:cs="宋体"/>
          <w:color w:val="000000"/>
          <w:kern w:val="0"/>
          <w:lang w:eastAsia="zh-CN"/>
        </w:rPr>
        <w:t>, Gershwin ME, Poupon R, Kaplan M, Bergasa NV, Heathcote EJ. Primary biliary cirrhosis.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2009; </w:t>
      </w:r>
      <w:r w:rsidRPr="004D19A1">
        <w:rPr>
          <w:rFonts w:ascii="Book Antiqua" w:hAnsi="Book Antiqua" w:cs="宋体"/>
          <w:b/>
          <w:bCs/>
          <w:color w:val="000000"/>
          <w:kern w:val="0"/>
          <w:lang w:eastAsia="zh-CN"/>
        </w:rPr>
        <w:t>50</w:t>
      </w:r>
      <w:r w:rsidRPr="004D19A1">
        <w:rPr>
          <w:rFonts w:ascii="Book Antiqua" w:hAnsi="Book Antiqua" w:cs="宋体"/>
          <w:color w:val="000000"/>
          <w:kern w:val="0"/>
          <w:lang w:eastAsia="zh-CN"/>
        </w:rPr>
        <w:t xml:space="preserve">: 291-308 [PMID: </w:t>
      </w:r>
      <w:r>
        <w:rPr>
          <w:rFonts w:ascii="Book Antiqua" w:hAnsi="Book Antiqua" w:cs="宋体"/>
          <w:color w:val="000000"/>
          <w:kern w:val="0"/>
          <w:lang w:eastAsia="zh-CN"/>
        </w:rPr>
        <w:t>19554543 DOI: 10.1002/hep.22906</w:t>
      </w:r>
      <w:r w:rsidRPr="004D19A1">
        <w:rPr>
          <w:rFonts w:ascii="Book Antiqua" w:hAnsi="Book Antiqua" w:cs="宋体"/>
          <w:color w:val="000000"/>
          <w:kern w:val="0"/>
          <w:lang w:eastAsia="zh-CN"/>
        </w:rPr>
        <w:t>]</w:t>
      </w:r>
    </w:p>
    <w:p w14:paraId="07FDA39A" w14:textId="2776098F"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28 </w:t>
      </w:r>
      <w:r w:rsidRPr="004D19A1">
        <w:rPr>
          <w:rFonts w:ascii="Book Antiqua" w:hAnsi="Book Antiqua" w:cs="宋体"/>
          <w:b/>
          <w:bCs/>
          <w:color w:val="000000"/>
          <w:kern w:val="0"/>
          <w:lang w:eastAsia="zh-CN"/>
        </w:rPr>
        <w:t>Agmon-Levin N</w:t>
      </w:r>
      <w:r w:rsidRPr="004D19A1">
        <w:rPr>
          <w:rFonts w:ascii="Book Antiqua" w:hAnsi="Book Antiqua" w:cs="宋体"/>
          <w:color w:val="000000"/>
          <w:kern w:val="0"/>
          <w:lang w:eastAsia="zh-CN"/>
        </w:rPr>
        <w:t>, Shapira Y, Selmi C, Barzilai O, Ram M, Szyper-Kravitz M, Sella S, Katz BS, Youinou P, Renaudineau Y, Larida B, Invernizzi P, Gershwin ME, Shoenfeld Y. A comprehensive evaluation of serum autoantibodies in primary biliary cirrhosis. </w:t>
      </w:r>
      <w:r w:rsidRPr="004D19A1">
        <w:rPr>
          <w:rFonts w:ascii="Book Antiqua" w:hAnsi="Book Antiqua" w:cs="宋体"/>
          <w:i/>
          <w:iCs/>
          <w:color w:val="000000"/>
          <w:kern w:val="0"/>
          <w:lang w:eastAsia="zh-CN"/>
        </w:rPr>
        <w:t>J Autoimmun</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34</w:t>
      </w:r>
      <w:r w:rsidRPr="004D19A1">
        <w:rPr>
          <w:rFonts w:ascii="Book Antiqua" w:hAnsi="Book Antiqua" w:cs="宋体"/>
          <w:color w:val="000000"/>
          <w:kern w:val="0"/>
          <w:lang w:eastAsia="zh-CN"/>
        </w:rPr>
        <w:t>: 55-58 [PMID: 19897339 DOI: 10.1016/j.jaut.2009.08.009</w:t>
      </w:r>
      <w:r>
        <w:rPr>
          <w:rFonts w:ascii="Book Antiqua" w:hAnsi="Book Antiqua" w:cs="宋体"/>
          <w:color w:val="000000"/>
          <w:kern w:val="0"/>
          <w:lang w:eastAsia="zh-CN"/>
        </w:rPr>
        <w:t xml:space="preserve">] </w:t>
      </w:r>
    </w:p>
    <w:p w14:paraId="2879F967" w14:textId="6497B1C2"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29 </w:t>
      </w:r>
      <w:r w:rsidRPr="004D19A1">
        <w:rPr>
          <w:rFonts w:ascii="Book Antiqua" w:hAnsi="Book Antiqua" w:cs="宋体"/>
          <w:b/>
          <w:bCs/>
          <w:color w:val="000000"/>
          <w:kern w:val="0"/>
          <w:lang w:eastAsia="zh-CN"/>
        </w:rPr>
        <w:t>Yamagiwa S</w:t>
      </w:r>
      <w:r w:rsidRPr="004D19A1">
        <w:rPr>
          <w:rFonts w:ascii="Book Antiqua" w:hAnsi="Book Antiqua" w:cs="宋体"/>
          <w:color w:val="000000"/>
          <w:kern w:val="0"/>
          <w:lang w:eastAsia="zh-CN"/>
        </w:rPr>
        <w:t>, Kamimura H, Takamura M, Aoyagi Y. Autoantibodies in primary biliary cirrhosis: recent progress in research on the pathogenetic and clinical significance. </w:t>
      </w:r>
      <w:r w:rsidRPr="004D19A1">
        <w:rPr>
          <w:rFonts w:ascii="Book Antiqua" w:hAnsi="Book Antiqua" w:cs="宋体"/>
          <w:i/>
          <w:iCs/>
          <w:color w:val="000000"/>
          <w:kern w:val="0"/>
          <w:lang w:eastAsia="zh-CN"/>
        </w:rPr>
        <w:t>World J Gastroenterol</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20</w:t>
      </w:r>
      <w:r w:rsidRPr="004D19A1">
        <w:rPr>
          <w:rFonts w:ascii="Book Antiqua" w:hAnsi="Book Antiqua" w:cs="宋体"/>
          <w:color w:val="000000"/>
          <w:kern w:val="0"/>
          <w:lang w:eastAsia="zh-CN"/>
        </w:rPr>
        <w:t>: 2606-2612 [PMID: 24627596 DOI: 10.3748/wjg.v20.i10.2606</w:t>
      </w:r>
      <w:r>
        <w:rPr>
          <w:rFonts w:ascii="Book Antiqua" w:hAnsi="Book Antiqua" w:cs="宋体"/>
          <w:color w:val="000000"/>
          <w:kern w:val="0"/>
          <w:lang w:eastAsia="zh-CN"/>
        </w:rPr>
        <w:t xml:space="preserve">] </w:t>
      </w:r>
    </w:p>
    <w:p w14:paraId="6A61AF92"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30 </w:t>
      </w:r>
      <w:r w:rsidRPr="004D19A1">
        <w:rPr>
          <w:rFonts w:ascii="Book Antiqua" w:hAnsi="Book Antiqua" w:cs="宋体"/>
          <w:b/>
          <w:bCs/>
          <w:color w:val="000000"/>
          <w:kern w:val="0"/>
          <w:lang w:eastAsia="zh-CN"/>
        </w:rPr>
        <w:t>Cha S</w:t>
      </w:r>
      <w:r w:rsidRPr="004D19A1">
        <w:rPr>
          <w:rFonts w:ascii="Book Antiqua" w:hAnsi="Book Antiqua" w:cs="宋体"/>
          <w:color w:val="000000"/>
          <w:kern w:val="0"/>
          <w:lang w:eastAsia="zh-CN"/>
        </w:rPr>
        <w:t>, Leung PS, Gershwin ME, Fletcher MP, Ansari AA, Coppel RL. Combinatorial autoantibodies to dihydrolipoamide acetyltransferase, the major autoantigen of primary biliary cirrhosis. </w:t>
      </w:r>
      <w:r w:rsidRPr="004D19A1">
        <w:rPr>
          <w:rFonts w:ascii="Book Antiqua" w:hAnsi="Book Antiqua" w:cs="宋体"/>
          <w:i/>
          <w:iCs/>
          <w:color w:val="000000"/>
          <w:kern w:val="0"/>
          <w:lang w:eastAsia="zh-CN"/>
        </w:rPr>
        <w:t>Proc Natl Acad Sci U S A</w:t>
      </w:r>
      <w:r w:rsidRPr="004D19A1">
        <w:rPr>
          <w:rFonts w:ascii="Book Antiqua" w:hAnsi="Book Antiqua" w:cs="宋体"/>
          <w:color w:val="000000"/>
          <w:kern w:val="0"/>
          <w:lang w:eastAsia="zh-CN"/>
        </w:rPr>
        <w:t> 1993; </w:t>
      </w:r>
      <w:r w:rsidRPr="004D19A1">
        <w:rPr>
          <w:rFonts w:ascii="Book Antiqua" w:hAnsi="Book Antiqua" w:cs="宋体"/>
          <w:b/>
          <w:bCs/>
          <w:color w:val="000000"/>
          <w:kern w:val="0"/>
          <w:lang w:eastAsia="zh-CN"/>
        </w:rPr>
        <w:t>90</w:t>
      </w:r>
      <w:r w:rsidRPr="004D19A1">
        <w:rPr>
          <w:rFonts w:ascii="Book Antiqua" w:hAnsi="Book Antiqua" w:cs="宋体"/>
          <w:color w:val="000000"/>
          <w:kern w:val="0"/>
          <w:lang w:eastAsia="zh-CN"/>
        </w:rPr>
        <w:t>: 2527-2531 [PMID: 8460168]</w:t>
      </w:r>
    </w:p>
    <w:p w14:paraId="409954FF"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31 </w:t>
      </w:r>
      <w:r w:rsidRPr="004D19A1">
        <w:rPr>
          <w:rFonts w:ascii="Book Antiqua" w:hAnsi="Book Antiqua" w:cs="宋体"/>
          <w:b/>
          <w:bCs/>
          <w:color w:val="000000"/>
          <w:kern w:val="0"/>
          <w:lang w:eastAsia="zh-CN"/>
        </w:rPr>
        <w:t>Mutimer DJ</w:t>
      </w:r>
      <w:r w:rsidRPr="004D19A1">
        <w:rPr>
          <w:rFonts w:ascii="Book Antiqua" w:hAnsi="Book Antiqua" w:cs="宋体"/>
          <w:color w:val="000000"/>
          <w:kern w:val="0"/>
          <w:lang w:eastAsia="zh-CN"/>
        </w:rPr>
        <w:t>, Fussey SP, Yeaman SJ, Kelly PJ, James OF, Bassendine MF. Frequency of IgG and IgM autoantibodies to four specific M2 mitochondrial autoantigens in primary biliary cirrhosis.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1989; </w:t>
      </w:r>
      <w:r w:rsidRPr="004D19A1">
        <w:rPr>
          <w:rFonts w:ascii="Book Antiqua" w:hAnsi="Book Antiqua" w:cs="宋体"/>
          <w:b/>
          <w:bCs/>
          <w:color w:val="000000"/>
          <w:kern w:val="0"/>
          <w:lang w:eastAsia="zh-CN"/>
        </w:rPr>
        <w:t>10</w:t>
      </w:r>
      <w:r w:rsidRPr="004D19A1">
        <w:rPr>
          <w:rFonts w:ascii="Book Antiqua" w:hAnsi="Book Antiqua" w:cs="宋体"/>
          <w:color w:val="000000"/>
          <w:kern w:val="0"/>
          <w:lang w:eastAsia="zh-CN"/>
        </w:rPr>
        <w:t>: 403-407 [PMID: 2673968]</w:t>
      </w:r>
    </w:p>
    <w:p w14:paraId="555E9620"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32 </w:t>
      </w:r>
      <w:r w:rsidRPr="004D19A1">
        <w:rPr>
          <w:rFonts w:ascii="Book Antiqua" w:hAnsi="Book Antiqua" w:cs="宋体"/>
          <w:b/>
          <w:bCs/>
          <w:color w:val="000000"/>
          <w:kern w:val="0"/>
          <w:lang w:eastAsia="zh-CN"/>
        </w:rPr>
        <w:t>Invernizzi P</w:t>
      </w:r>
      <w:r w:rsidRPr="004D19A1">
        <w:rPr>
          <w:rFonts w:ascii="Book Antiqua" w:hAnsi="Book Antiqua" w:cs="宋体"/>
          <w:color w:val="000000"/>
          <w:kern w:val="0"/>
          <w:lang w:eastAsia="zh-CN"/>
        </w:rPr>
        <w:t>, Crosignani A, Battezzati PM, Covini G, De Valle G, Larghi A, Zuin M, Podda M. Comparison of the clinical features and clinical course of antimitochondrial antibody-positive and -negative primary biliary cirrhosis.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1997; </w:t>
      </w:r>
      <w:r w:rsidRPr="004D19A1">
        <w:rPr>
          <w:rFonts w:ascii="Book Antiqua" w:hAnsi="Book Antiqua" w:cs="宋体"/>
          <w:b/>
          <w:bCs/>
          <w:color w:val="000000"/>
          <w:kern w:val="0"/>
          <w:lang w:eastAsia="zh-CN"/>
        </w:rPr>
        <w:t>25</w:t>
      </w:r>
      <w:r w:rsidRPr="004D19A1">
        <w:rPr>
          <w:rFonts w:ascii="Book Antiqua" w:hAnsi="Book Antiqua" w:cs="宋体"/>
          <w:color w:val="000000"/>
          <w:kern w:val="0"/>
          <w:lang w:eastAsia="zh-CN"/>
        </w:rPr>
        <w:t>: 1090-1095 [PMID: 9141422]</w:t>
      </w:r>
    </w:p>
    <w:p w14:paraId="28B21B26" w14:textId="7A94C1B4"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33 </w:t>
      </w:r>
      <w:r w:rsidRPr="004D19A1">
        <w:rPr>
          <w:rFonts w:ascii="Book Antiqua" w:hAnsi="Book Antiqua" w:cs="宋体"/>
          <w:b/>
          <w:bCs/>
          <w:color w:val="000000"/>
          <w:kern w:val="0"/>
          <w:lang w:eastAsia="zh-CN"/>
        </w:rPr>
        <w:t>Vitellas KM</w:t>
      </w:r>
      <w:r w:rsidRPr="004D19A1">
        <w:rPr>
          <w:rFonts w:ascii="Book Antiqua" w:hAnsi="Book Antiqua" w:cs="宋体"/>
          <w:color w:val="000000"/>
          <w:kern w:val="0"/>
          <w:lang w:eastAsia="zh-CN"/>
        </w:rPr>
        <w:t>, Keogan MT, Freed KS, Enns RA, Spritzer CE, Baillie JM, Nelson RC. Radiologic manifestations of sclerosing cholangitis with emphasis on MR cholangiopancreatography. </w:t>
      </w:r>
      <w:r w:rsidRPr="004D19A1">
        <w:rPr>
          <w:rFonts w:ascii="Book Antiqua" w:hAnsi="Book Antiqua" w:cs="宋体"/>
          <w:i/>
          <w:iCs/>
          <w:color w:val="000000"/>
          <w:kern w:val="0"/>
          <w:lang w:eastAsia="zh-CN"/>
        </w:rPr>
        <w:t>Radiographics</w:t>
      </w:r>
      <w:r w:rsidRPr="004D19A1">
        <w:rPr>
          <w:rFonts w:ascii="Book Antiqua" w:hAnsi="Book Antiqua" w:cs="宋体"/>
          <w:color w:val="000000"/>
          <w:kern w:val="0"/>
          <w:lang w:eastAsia="zh-CN"/>
        </w:rPr>
        <w:t> </w:t>
      </w:r>
      <w:r>
        <w:rPr>
          <w:rFonts w:ascii="Book Antiqua" w:hAnsi="Book Antiqua" w:cs="宋体" w:hint="eastAsia"/>
          <w:color w:val="000000"/>
          <w:kern w:val="0"/>
          <w:lang w:eastAsia="zh-CN"/>
        </w:rPr>
        <w:t>2000</w:t>
      </w:r>
      <w:r w:rsidRPr="004D19A1">
        <w:rPr>
          <w:rFonts w:ascii="Book Antiqua" w:hAnsi="Book Antiqua" w:cs="宋体"/>
          <w:color w:val="000000"/>
          <w:kern w:val="0"/>
          <w:lang w:eastAsia="zh-CN"/>
        </w:rPr>
        <w:t>; </w:t>
      </w:r>
      <w:r w:rsidRPr="004D19A1">
        <w:rPr>
          <w:rFonts w:ascii="Book Antiqua" w:hAnsi="Book Antiqua" w:cs="宋体"/>
          <w:b/>
          <w:bCs/>
          <w:color w:val="000000"/>
          <w:kern w:val="0"/>
          <w:lang w:eastAsia="zh-CN"/>
        </w:rPr>
        <w:t>20</w:t>
      </w:r>
      <w:r w:rsidRPr="004D19A1">
        <w:rPr>
          <w:rFonts w:ascii="Book Antiqua" w:hAnsi="Book Antiqua" w:cs="宋体"/>
          <w:color w:val="000000"/>
          <w:kern w:val="0"/>
          <w:lang w:eastAsia="zh-CN"/>
        </w:rPr>
        <w:t>: 959-75; quiz 1108-9, 1112 [PMID: 10903686]</w:t>
      </w:r>
    </w:p>
    <w:p w14:paraId="53C84C42" w14:textId="3F63ED93"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34 </w:t>
      </w:r>
      <w:r w:rsidRPr="004D19A1">
        <w:rPr>
          <w:rFonts w:ascii="Book Antiqua" w:hAnsi="Book Antiqua" w:cs="宋体"/>
          <w:b/>
          <w:bCs/>
          <w:color w:val="000000"/>
          <w:kern w:val="0"/>
          <w:lang w:eastAsia="zh-CN"/>
        </w:rPr>
        <w:t>Williamson KD</w:t>
      </w:r>
      <w:r w:rsidRPr="004D19A1">
        <w:rPr>
          <w:rFonts w:ascii="Book Antiqua" w:hAnsi="Book Antiqua" w:cs="宋体"/>
          <w:color w:val="000000"/>
          <w:kern w:val="0"/>
          <w:lang w:eastAsia="zh-CN"/>
        </w:rPr>
        <w:t>, Chapman RW. Primary sclerosing cholangitis. </w:t>
      </w:r>
      <w:r w:rsidRPr="004D19A1">
        <w:rPr>
          <w:rFonts w:ascii="Book Antiqua" w:hAnsi="Book Antiqua" w:cs="宋体"/>
          <w:i/>
          <w:iCs/>
          <w:color w:val="000000"/>
          <w:kern w:val="0"/>
          <w:lang w:eastAsia="zh-CN"/>
        </w:rPr>
        <w:t>Dig Dis</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32</w:t>
      </w:r>
      <w:r w:rsidRPr="004D19A1">
        <w:rPr>
          <w:rFonts w:ascii="Book Antiqua" w:hAnsi="Book Antiqua" w:cs="宋体"/>
          <w:color w:val="000000"/>
          <w:kern w:val="0"/>
          <w:lang w:eastAsia="zh-CN"/>
        </w:rPr>
        <w:t>: 438-445 [PMID: 24969292 DOI: 10.1159/000358150</w:t>
      </w:r>
      <w:r>
        <w:rPr>
          <w:rFonts w:ascii="Book Antiqua" w:hAnsi="Book Antiqua" w:cs="宋体"/>
          <w:color w:val="000000"/>
          <w:kern w:val="0"/>
          <w:lang w:eastAsia="zh-CN"/>
        </w:rPr>
        <w:t xml:space="preserve">] </w:t>
      </w:r>
    </w:p>
    <w:p w14:paraId="46225672" w14:textId="00F24115"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35 </w:t>
      </w:r>
      <w:r w:rsidRPr="004D19A1">
        <w:rPr>
          <w:rFonts w:ascii="Book Antiqua" w:hAnsi="Book Antiqua" w:cs="宋体"/>
          <w:b/>
          <w:bCs/>
          <w:color w:val="000000"/>
          <w:kern w:val="0"/>
          <w:lang w:eastAsia="zh-CN"/>
        </w:rPr>
        <w:t>Imam MH</w:t>
      </w:r>
      <w:r w:rsidRPr="004D19A1">
        <w:rPr>
          <w:rFonts w:ascii="Book Antiqua" w:hAnsi="Book Antiqua" w:cs="宋体"/>
          <w:color w:val="000000"/>
          <w:kern w:val="0"/>
          <w:lang w:eastAsia="zh-CN"/>
        </w:rPr>
        <w:t>, Lindor KD. The natural history of primary biliary cirrhosis. </w:t>
      </w:r>
      <w:r w:rsidRPr="004D19A1">
        <w:rPr>
          <w:rFonts w:ascii="Book Antiqua" w:hAnsi="Book Antiqua" w:cs="宋体"/>
          <w:i/>
          <w:iCs/>
          <w:color w:val="000000"/>
          <w:kern w:val="0"/>
          <w:lang w:eastAsia="zh-CN"/>
        </w:rPr>
        <w:t>Semin Liver Dis</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34</w:t>
      </w:r>
      <w:r w:rsidRPr="004D19A1">
        <w:rPr>
          <w:rFonts w:ascii="Book Antiqua" w:hAnsi="Book Antiqua" w:cs="宋体"/>
          <w:color w:val="000000"/>
          <w:kern w:val="0"/>
          <w:lang w:eastAsia="zh-CN"/>
        </w:rPr>
        <w:t>: 329-333 [PMID: 25057955 DOI: 10.1055/s-0034-1383731</w:t>
      </w:r>
      <w:r>
        <w:rPr>
          <w:rFonts w:ascii="Book Antiqua" w:hAnsi="Book Antiqua" w:cs="宋体"/>
          <w:color w:val="000000"/>
          <w:kern w:val="0"/>
          <w:lang w:eastAsia="zh-CN"/>
        </w:rPr>
        <w:t xml:space="preserve">] </w:t>
      </w:r>
    </w:p>
    <w:p w14:paraId="2E5B1E6B" w14:textId="5F57D135"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36 </w:t>
      </w:r>
      <w:r w:rsidRPr="004D19A1">
        <w:rPr>
          <w:rFonts w:ascii="Book Antiqua" w:hAnsi="Book Antiqua" w:cs="宋体"/>
          <w:b/>
          <w:bCs/>
          <w:color w:val="000000"/>
          <w:kern w:val="0"/>
          <w:lang w:eastAsia="zh-CN"/>
        </w:rPr>
        <w:t>Gatselis NK</w:t>
      </w:r>
      <w:r w:rsidRPr="004D19A1">
        <w:rPr>
          <w:rFonts w:ascii="Book Antiqua" w:hAnsi="Book Antiqua" w:cs="宋体"/>
          <w:color w:val="000000"/>
          <w:kern w:val="0"/>
          <w:lang w:eastAsia="zh-CN"/>
        </w:rPr>
        <w:t>, Zachou K, Norman GL, Gabeta S, Papamichalis P, Koukoulis GK, Dalekos GN. Clinical significance of the fluctuation of primary biliary cirrhosis-related autoantibodies during the course of the disease. </w:t>
      </w:r>
      <w:r w:rsidRPr="004D19A1">
        <w:rPr>
          <w:rFonts w:ascii="Book Antiqua" w:hAnsi="Book Antiqua" w:cs="宋体"/>
          <w:i/>
          <w:iCs/>
          <w:color w:val="000000"/>
          <w:kern w:val="0"/>
          <w:lang w:eastAsia="zh-CN"/>
        </w:rPr>
        <w:t>Autoimmunity</w:t>
      </w:r>
      <w:r w:rsidRPr="004D19A1">
        <w:rPr>
          <w:rFonts w:ascii="Book Antiqua" w:hAnsi="Book Antiqua" w:cs="宋体"/>
          <w:color w:val="000000"/>
          <w:kern w:val="0"/>
          <w:lang w:eastAsia="zh-CN"/>
        </w:rPr>
        <w:t> 2013; </w:t>
      </w:r>
      <w:r w:rsidRPr="004D19A1">
        <w:rPr>
          <w:rFonts w:ascii="Book Antiqua" w:hAnsi="Book Antiqua" w:cs="宋体"/>
          <w:b/>
          <w:bCs/>
          <w:color w:val="000000"/>
          <w:kern w:val="0"/>
          <w:lang w:eastAsia="zh-CN"/>
        </w:rPr>
        <w:t>46</w:t>
      </w:r>
      <w:r w:rsidRPr="004D19A1">
        <w:rPr>
          <w:rFonts w:ascii="Book Antiqua" w:hAnsi="Book Antiqua" w:cs="宋体"/>
          <w:color w:val="000000"/>
          <w:kern w:val="0"/>
          <w:lang w:eastAsia="zh-CN"/>
        </w:rPr>
        <w:t>: 471-479 [PMID: 23777462 DOI: 10.3109/08916934.2013.801461</w:t>
      </w:r>
      <w:r>
        <w:rPr>
          <w:rFonts w:ascii="Book Antiqua" w:hAnsi="Book Antiqua" w:cs="宋体"/>
          <w:color w:val="000000"/>
          <w:kern w:val="0"/>
          <w:lang w:eastAsia="zh-CN"/>
        </w:rPr>
        <w:t xml:space="preserve">] </w:t>
      </w:r>
    </w:p>
    <w:p w14:paraId="78AAC1E3"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37 </w:t>
      </w:r>
      <w:r w:rsidRPr="004D19A1">
        <w:rPr>
          <w:rFonts w:ascii="Book Antiqua" w:hAnsi="Book Antiqua" w:cs="宋体"/>
          <w:b/>
          <w:bCs/>
          <w:color w:val="000000"/>
          <w:kern w:val="0"/>
          <w:lang w:eastAsia="zh-CN"/>
        </w:rPr>
        <w:t>Ludwig J</w:t>
      </w:r>
      <w:r w:rsidRPr="004D19A1">
        <w:rPr>
          <w:rFonts w:ascii="Book Antiqua" w:hAnsi="Book Antiqua" w:cs="宋体"/>
          <w:color w:val="000000"/>
          <w:kern w:val="0"/>
          <w:lang w:eastAsia="zh-CN"/>
        </w:rPr>
        <w:t>, Dickson ER, McDonald GS. Staging of chronic nonsuppurative destructive cholangitis (syndrome of primary biliary cirrhosis). </w:t>
      </w:r>
      <w:r w:rsidRPr="004D19A1">
        <w:rPr>
          <w:rFonts w:ascii="Book Antiqua" w:hAnsi="Book Antiqua" w:cs="宋体"/>
          <w:i/>
          <w:iCs/>
          <w:color w:val="000000"/>
          <w:kern w:val="0"/>
          <w:lang w:eastAsia="zh-CN"/>
        </w:rPr>
        <w:t>Virchows Arch A Pathol Anat Histol</w:t>
      </w:r>
      <w:r w:rsidRPr="004D19A1">
        <w:rPr>
          <w:rFonts w:ascii="Book Antiqua" w:hAnsi="Book Antiqua" w:cs="宋体"/>
          <w:color w:val="000000"/>
          <w:kern w:val="0"/>
          <w:lang w:eastAsia="zh-CN"/>
        </w:rPr>
        <w:t> 1978; </w:t>
      </w:r>
      <w:r w:rsidRPr="004D19A1">
        <w:rPr>
          <w:rFonts w:ascii="Book Antiqua" w:hAnsi="Book Antiqua" w:cs="宋体"/>
          <w:b/>
          <w:bCs/>
          <w:color w:val="000000"/>
          <w:kern w:val="0"/>
          <w:lang w:eastAsia="zh-CN"/>
        </w:rPr>
        <w:t>379</w:t>
      </w:r>
      <w:r w:rsidRPr="004D19A1">
        <w:rPr>
          <w:rFonts w:ascii="Book Antiqua" w:hAnsi="Book Antiqua" w:cs="宋体"/>
          <w:color w:val="000000"/>
          <w:kern w:val="0"/>
          <w:lang w:eastAsia="zh-CN"/>
        </w:rPr>
        <w:t>: 103-112 [PMID: 150690]</w:t>
      </w:r>
    </w:p>
    <w:p w14:paraId="49DD2B8F"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38 </w:t>
      </w:r>
      <w:r w:rsidRPr="004D19A1">
        <w:rPr>
          <w:rFonts w:ascii="Book Antiqua" w:hAnsi="Book Antiqua" w:cs="宋体"/>
          <w:b/>
          <w:bCs/>
          <w:color w:val="000000"/>
          <w:kern w:val="0"/>
          <w:lang w:eastAsia="zh-CN"/>
        </w:rPr>
        <w:t>Scheuer P</w:t>
      </w:r>
      <w:r w:rsidRPr="004D19A1">
        <w:rPr>
          <w:rFonts w:ascii="Book Antiqua" w:hAnsi="Book Antiqua" w:cs="宋体"/>
          <w:color w:val="000000"/>
          <w:kern w:val="0"/>
          <w:lang w:eastAsia="zh-CN"/>
        </w:rPr>
        <w:t>. Primary biliary cirrhosis. </w:t>
      </w:r>
      <w:r w:rsidRPr="004D19A1">
        <w:rPr>
          <w:rFonts w:ascii="Book Antiqua" w:hAnsi="Book Antiqua" w:cs="宋体"/>
          <w:i/>
          <w:iCs/>
          <w:color w:val="000000"/>
          <w:kern w:val="0"/>
          <w:lang w:eastAsia="zh-CN"/>
        </w:rPr>
        <w:t>Proc R Soc Med</w:t>
      </w:r>
      <w:r w:rsidRPr="004D19A1">
        <w:rPr>
          <w:rFonts w:ascii="Book Antiqua" w:hAnsi="Book Antiqua" w:cs="宋体"/>
          <w:color w:val="000000"/>
          <w:kern w:val="0"/>
          <w:lang w:eastAsia="zh-CN"/>
        </w:rPr>
        <w:t> 1967; </w:t>
      </w:r>
      <w:r w:rsidRPr="004D19A1">
        <w:rPr>
          <w:rFonts w:ascii="Book Antiqua" w:hAnsi="Book Antiqua" w:cs="宋体"/>
          <w:b/>
          <w:bCs/>
          <w:color w:val="000000"/>
          <w:kern w:val="0"/>
          <w:lang w:eastAsia="zh-CN"/>
        </w:rPr>
        <w:t>60</w:t>
      </w:r>
      <w:r w:rsidRPr="004D19A1">
        <w:rPr>
          <w:rFonts w:ascii="Book Antiqua" w:hAnsi="Book Antiqua" w:cs="宋体"/>
          <w:color w:val="000000"/>
          <w:kern w:val="0"/>
          <w:lang w:eastAsia="zh-CN"/>
        </w:rPr>
        <w:t>: 1257-1260 [PMID: 6066569]</w:t>
      </w:r>
    </w:p>
    <w:p w14:paraId="44DCDDCC" w14:textId="29EBCC4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39 </w:t>
      </w:r>
      <w:r w:rsidRPr="004D19A1">
        <w:rPr>
          <w:rFonts w:ascii="Book Antiqua" w:hAnsi="Book Antiqua" w:cs="宋体"/>
          <w:b/>
          <w:bCs/>
          <w:color w:val="000000"/>
          <w:kern w:val="0"/>
          <w:lang w:eastAsia="zh-CN"/>
        </w:rPr>
        <w:t>Kobayashi M</w:t>
      </w:r>
      <w:r w:rsidRPr="004D19A1">
        <w:rPr>
          <w:rFonts w:ascii="Book Antiqua" w:hAnsi="Book Antiqua" w:cs="宋体"/>
          <w:color w:val="000000"/>
          <w:kern w:val="0"/>
          <w:lang w:eastAsia="zh-CN"/>
        </w:rPr>
        <w:t>, Kakuda Y, Harada K, Sato Y, Sasaki M, Ikeda H, Terada M, Mukai M, Kaneko S, Nakanuma Y. Clinicopathological study of primary biliary cirrhosis with interface hepatitis compared to autoimmune hepatitis. </w:t>
      </w:r>
      <w:r w:rsidRPr="004D19A1">
        <w:rPr>
          <w:rFonts w:ascii="Book Antiqua" w:hAnsi="Book Antiqua" w:cs="宋体"/>
          <w:i/>
          <w:iCs/>
          <w:color w:val="000000"/>
          <w:kern w:val="0"/>
          <w:lang w:eastAsia="zh-CN"/>
        </w:rPr>
        <w:t>World J Gastroenterol</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20</w:t>
      </w:r>
      <w:r w:rsidRPr="004D19A1">
        <w:rPr>
          <w:rFonts w:ascii="Book Antiqua" w:hAnsi="Book Antiqua" w:cs="宋体"/>
          <w:color w:val="000000"/>
          <w:kern w:val="0"/>
          <w:lang w:eastAsia="zh-CN"/>
        </w:rPr>
        <w:t>: 3597-3608 [PMID: 24707143 DOI: 10.3748/wjg.v20.i13.3597</w:t>
      </w:r>
      <w:r>
        <w:rPr>
          <w:rFonts w:ascii="Book Antiqua" w:hAnsi="Book Antiqua" w:cs="宋体"/>
          <w:color w:val="000000"/>
          <w:kern w:val="0"/>
          <w:lang w:eastAsia="zh-CN"/>
        </w:rPr>
        <w:t xml:space="preserve">] </w:t>
      </w:r>
    </w:p>
    <w:p w14:paraId="6835B492" w14:textId="20CA26BF"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40 </w:t>
      </w:r>
      <w:r w:rsidRPr="004D19A1">
        <w:rPr>
          <w:rFonts w:ascii="Book Antiqua" w:hAnsi="Book Antiqua" w:cs="宋体"/>
          <w:b/>
          <w:bCs/>
          <w:color w:val="000000"/>
          <w:kern w:val="0"/>
          <w:lang w:eastAsia="zh-CN"/>
        </w:rPr>
        <w:t>Lindgren S</w:t>
      </w:r>
      <w:r w:rsidRPr="004D19A1">
        <w:rPr>
          <w:rFonts w:ascii="Book Antiqua" w:hAnsi="Book Antiqua" w:cs="宋体"/>
          <w:color w:val="000000"/>
          <w:kern w:val="0"/>
          <w:lang w:eastAsia="zh-CN"/>
        </w:rPr>
        <w:t>, Glaumann H, Almer S, Bergquist A, Björnsson E, Broomé U, Danielsson A, Lebrun B, Prytz H, Olsson R. Transitions between variant forms of primary biliary cirrhosis during long-term follow-up. </w:t>
      </w:r>
      <w:r w:rsidRPr="004D19A1">
        <w:rPr>
          <w:rFonts w:ascii="Book Antiqua" w:hAnsi="Book Antiqua" w:cs="宋体"/>
          <w:i/>
          <w:iCs/>
          <w:color w:val="000000"/>
          <w:kern w:val="0"/>
          <w:lang w:eastAsia="zh-CN"/>
        </w:rPr>
        <w:t>Eur J Intern Med</w:t>
      </w:r>
      <w:r w:rsidRPr="004D19A1">
        <w:rPr>
          <w:rFonts w:ascii="Book Antiqua" w:hAnsi="Book Antiqua" w:cs="宋体"/>
          <w:color w:val="000000"/>
          <w:kern w:val="0"/>
          <w:lang w:eastAsia="zh-CN"/>
        </w:rPr>
        <w:t> 2009; </w:t>
      </w:r>
      <w:r w:rsidRPr="004D19A1">
        <w:rPr>
          <w:rFonts w:ascii="Book Antiqua" w:hAnsi="Book Antiqua" w:cs="宋体"/>
          <w:b/>
          <w:bCs/>
          <w:color w:val="000000"/>
          <w:kern w:val="0"/>
          <w:lang w:eastAsia="zh-CN"/>
        </w:rPr>
        <w:t>20</w:t>
      </w:r>
      <w:r w:rsidRPr="004D19A1">
        <w:rPr>
          <w:rFonts w:ascii="Book Antiqua" w:hAnsi="Book Antiqua" w:cs="宋体"/>
          <w:color w:val="000000"/>
          <w:kern w:val="0"/>
          <w:lang w:eastAsia="zh-CN"/>
        </w:rPr>
        <w:t>: 398-402 [PMID: 19524182 DOI: 10.1016/j.ejim.2008.12.011</w:t>
      </w:r>
      <w:r>
        <w:rPr>
          <w:rFonts w:ascii="Book Antiqua" w:hAnsi="Book Antiqua" w:cs="宋体"/>
          <w:color w:val="000000"/>
          <w:kern w:val="0"/>
          <w:lang w:eastAsia="zh-CN"/>
        </w:rPr>
        <w:t xml:space="preserve">] </w:t>
      </w:r>
    </w:p>
    <w:p w14:paraId="6F5D4098" w14:textId="71C3B439"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41 </w:t>
      </w:r>
      <w:r w:rsidRPr="004D19A1">
        <w:rPr>
          <w:rFonts w:ascii="Book Antiqua" w:hAnsi="Book Antiqua" w:cs="宋体"/>
          <w:b/>
          <w:bCs/>
          <w:color w:val="000000"/>
          <w:kern w:val="0"/>
          <w:lang w:eastAsia="zh-CN"/>
        </w:rPr>
        <w:t>Floreani A</w:t>
      </w:r>
      <w:r w:rsidRPr="004D19A1">
        <w:rPr>
          <w:rFonts w:ascii="Book Antiqua" w:hAnsi="Book Antiqua" w:cs="宋体"/>
          <w:color w:val="000000"/>
          <w:kern w:val="0"/>
          <w:lang w:eastAsia="zh-CN"/>
        </w:rPr>
        <w:t>, Franceschet I, Cazzagon N. Primary biliary cirrhosis: overlaps with other autoimmune disorders. </w:t>
      </w:r>
      <w:r w:rsidRPr="004D19A1">
        <w:rPr>
          <w:rFonts w:ascii="Book Antiqua" w:hAnsi="Book Antiqua" w:cs="宋体"/>
          <w:i/>
          <w:iCs/>
          <w:color w:val="000000"/>
          <w:kern w:val="0"/>
          <w:lang w:eastAsia="zh-CN"/>
        </w:rPr>
        <w:t>Semin Liver Dis</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34</w:t>
      </w:r>
      <w:r w:rsidRPr="004D19A1">
        <w:rPr>
          <w:rFonts w:ascii="Book Antiqua" w:hAnsi="Book Antiqua" w:cs="宋体"/>
          <w:color w:val="000000"/>
          <w:kern w:val="0"/>
          <w:lang w:eastAsia="zh-CN"/>
        </w:rPr>
        <w:t>: 352-360 [PMID: 25057958 DOI: 10.1055/s-0034-1383734</w:t>
      </w:r>
      <w:r>
        <w:rPr>
          <w:rFonts w:ascii="Book Antiqua" w:hAnsi="Book Antiqua" w:cs="宋体"/>
          <w:color w:val="000000"/>
          <w:kern w:val="0"/>
          <w:lang w:eastAsia="zh-CN"/>
        </w:rPr>
        <w:t xml:space="preserve">] </w:t>
      </w:r>
    </w:p>
    <w:p w14:paraId="6783F536"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42 </w:t>
      </w:r>
      <w:r w:rsidRPr="004D19A1">
        <w:rPr>
          <w:rFonts w:ascii="Book Antiqua" w:hAnsi="Book Antiqua" w:cs="宋体"/>
          <w:b/>
          <w:bCs/>
          <w:color w:val="000000"/>
          <w:kern w:val="0"/>
          <w:lang w:eastAsia="zh-CN"/>
        </w:rPr>
        <w:t>Suzuki Y</w:t>
      </w:r>
      <w:r w:rsidRPr="004D19A1">
        <w:rPr>
          <w:rFonts w:ascii="Book Antiqua" w:hAnsi="Book Antiqua" w:cs="宋体"/>
          <w:color w:val="000000"/>
          <w:kern w:val="0"/>
          <w:lang w:eastAsia="zh-CN"/>
        </w:rPr>
        <w:t>, Arase Y, Ikeda K, Saitoh S, Tsubota A, Suzuki F, Kobayashi M, Akuta N, Someya T, Miyakawa Y, Kumada H. Clinical and pathological characteristics of the autoimmune hepatitis and primary biliary cirrhosis overlap syndrome. </w:t>
      </w:r>
      <w:r w:rsidRPr="004D19A1">
        <w:rPr>
          <w:rFonts w:ascii="Book Antiqua" w:hAnsi="Book Antiqua" w:cs="宋体"/>
          <w:i/>
          <w:iCs/>
          <w:color w:val="000000"/>
          <w:kern w:val="0"/>
          <w:lang w:eastAsia="zh-CN"/>
        </w:rPr>
        <w:t>J Gastroenterol Hepatol</w:t>
      </w:r>
      <w:r w:rsidRPr="004D19A1">
        <w:rPr>
          <w:rFonts w:ascii="Book Antiqua" w:hAnsi="Book Antiqua" w:cs="宋体"/>
          <w:color w:val="000000"/>
          <w:kern w:val="0"/>
          <w:lang w:eastAsia="zh-CN"/>
        </w:rPr>
        <w:t> 2004; </w:t>
      </w:r>
      <w:r w:rsidRPr="004D19A1">
        <w:rPr>
          <w:rFonts w:ascii="Book Antiqua" w:hAnsi="Book Antiqua" w:cs="宋体"/>
          <w:b/>
          <w:bCs/>
          <w:color w:val="000000"/>
          <w:kern w:val="0"/>
          <w:lang w:eastAsia="zh-CN"/>
        </w:rPr>
        <w:t>19</w:t>
      </w:r>
      <w:r w:rsidRPr="004D19A1">
        <w:rPr>
          <w:rFonts w:ascii="Book Antiqua" w:hAnsi="Book Antiqua" w:cs="宋体"/>
          <w:color w:val="000000"/>
          <w:kern w:val="0"/>
          <w:lang w:eastAsia="zh-CN"/>
        </w:rPr>
        <w:t>: 699-706 [PMID: 15151627]</w:t>
      </w:r>
    </w:p>
    <w:p w14:paraId="4C630B55" w14:textId="3C5C313A"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43 </w:t>
      </w:r>
      <w:r w:rsidRPr="004D19A1">
        <w:rPr>
          <w:rFonts w:ascii="Book Antiqua" w:hAnsi="Book Antiqua" w:cs="宋体"/>
          <w:b/>
          <w:bCs/>
          <w:color w:val="000000"/>
          <w:kern w:val="0"/>
          <w:lang w:eastAsia="zh-CN"/>
        </w:rPr>
        <w:t>Trivedi PJ</w:t>
      </w:r>
      <w:r w:rsidRPr="004D19A1">
        <w:rPr>
          <w:rFonts w:ascii="Book Antiqua" w:hAnsi="Book Antiqua" w:cs="宋体"/>
          <w:color w:val="000000"/>
          <w:kern w:val="0"/>
          <w:lang w:eastAsia="zh-CN"/>
        </w:rPr>
        <w:t>, Hirschfield GM. Review article: overlap syndromes and autoimmune liver disease. </w:t>
      </w:r>
      <w:r w:rsidRPr="004D19A1">
        <w:rPr>
          <w:rFonts w:ascii="Book Antiqua" w:hAnsi="Book Antiqua" w:cs="宋体"/>
          <w:i/>
          <w:iCs/>
          <w:color w:val="000000"/>
          <w:kern w:val="0"/>
          <w:lang w:eastAsia="zh-CN"/>
        </w:rPr>
        <w:t>Aliment Pharmacol Ther</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36</w:t>
      </w:r>
      <w:r w:rsidRPr="004D19A1">
        <w:rPr>
          <w:rFonts w:ascii="Book Antiqua" w:hAnsi="Book Antiqua" w:cs="宋体"/>
          <w:color w:val="000000"/>
          <w:kern w:val="0"/>
          <w:lang w:eastAsia="zh-CN"/>
        </w:rPr>
        <w:t>: 517-533 [PMID: 22817525 DOI: 10.1111/j.1365-2036.2012.05223.x</w:t>
      </w:r>
      <w:r>
        <w:rPr>
          <w:rFonts w:ascii="Book Antiqua" w:hAnsi="Book Antiqua" w:cs="宋体"/>
          <w:color w:val="000000"/>
          <w:kern w:val="0"/>
          <w:lang w:eastAsia="zh-CN"/>
        </w:rPr>
        <w:t xml:space="preserve">] </w:t>
      </w:r>
    </w:p>
    <w:p w14:paraId="0EB6993E" w14:textId="462E15D6" w:rsidR="004D19A1" w:rsidRPr="004D19A1" w:rsidRDefault="004D19A1" w:rsidP="004D19A1">
      <w:pPr>
        <w:suppressAutoHyphens w:val="0"/>
        <w:spacing w:line="360" w:lineRule="auto"/>
        <w:jc w:val="both"/>
        <w:rPr>
          <w:rFonts w:ascii="Book Antiqua" w:hAnsi="Book Antiqua" w:cs="宋体"/>
          <w:color w:val="000000"/>
          <w:kern w:val="0"/>
          <w:lang w:eastAsia="zh-CN"/>
        </w:rPr>
      </w:pPr>
      <w:r>
        <w:rPr>
          <w:rFonts w:ascii="Book Antiqua" w:hAnsi="Book Antiqua" w:cs="宋体"/>
          <w:color w:val="000000"/>
          <w:kern w:val="0"/>
          <w:lang w:eastAsia="zh-CN"/>
        </w:rPr>
        <w:t xml:space="preserve">44 </w:t>
      </w:r>
      <w:r w:rsidRPr="004D19A1">
        <w:rPr>
          <w:rFonts w:ascii="Book Antiqua" w:hAnsi="Book Antiqua" w:cs="宋体"/>
          <w:b/>
          <w:color w:val="000000"/>
          <w:kern w:val="0"/>
          <w:lang w:eastAsia="zh-CN"/>
        </w:rPr>
        <w:t>Chazouill</w:t>
      </w:r>
      <w:r w:rsidRPr="004D19A1">
        <w:rPr>
          <w:rFonts w:ascii="Book Antiqua" w:hAnsi="Book Antiqua" w:cs="Times New Roman"/>
          <w:b/>
          <w:bCs/>
        </w:rPr>
        <w:t>è</w:t>
      </w:r>
      <w:r w:rsidRPr="004D19A1">
        <w:rPr>
          <w:rFonts w:ascii="Book Antiqua" w:hAnsi="Book Antiqua" w:cs="宋体"/>
          <w:b/>
          <w:color w:val="000000"/>
          <w:kern w:val="0"/>
          <w:lang w:eastAsia="zh-CN"/>
        </w:rPr>
        <w:t xml:space="preserve">res O, </w:t>
      </w:r>
      <w:r w:rsidRPr="004D19A1">
        <w:rPr>
          <w:rFonts w:ascii="Book Antiqua" w:hAnsi="Book Antiqua" w:cs="宋体"/>
          <w:color w:val="000000"/>
          <w:kern w:val="0"/>
          <w:lang w:eastAsia="zh-CN"/>
        </w:rPr>
        <w:t>Wendum D, Serfaty L, Montembault S, Rosmorduc O, Poupon R. Primary biliary cirrhosis-autoimmune hepatitis overlap syndrome: clinical features and response to therap</w:t>
      </w:r>
      <w:r>
        <w:rPr>
          <w:rFonts w:ascii="Book Antiqua" w:hAnsi="Book Antiqua" w:cs="宋体"/>
          <w:color w:val="000000"/>
          <w:kern w:val="0"/>
          <w:lang w:eastAsia="zh-CN"/>
        </w:rPr>
        <w:t>y.</w:t>
      </w:r>
      <w:r w:rsidRPr="004D19A1">
        <w:rPr>
          <w:rFonts w:ascii="Book Antiqua" w:hAnsi="Book Antiqua" w:cs="宋体"/>
          <w:i/>
          <w:color w:val="000000"/>
          <w:kern w:val="0"/>
          <w:lang w:eastAsia="zh-CN"/>
        </w:rPr>
        <w:t xml:space="preserve"> Hepatology</w:t>
      </w:r>
      <w:r>
        <w:rPr>
          <w:rFonts w:ascii="Book Antiqua" w:hAnsi="Book Antiqua" w:cs="宋体"/>
          <w:color w:val="000000"/>
          <w:kern w:val="0"/>
          <w:lang w:eastAsia="zh-CN"/>
        </w:rPr>
        <w:t xml:space="preserve"> 1998; </w:t>
      </w:r>
      <w:r w:rsidRPr="004D19A1">
        <w:rPr>
          <w:rFonts w:ascii="Book Antiqua" w:hAnsi="Book Antiqua" w:cs="宋体"/>
          <w:b/>
          <w:color w:val="000000"/>
          <w:kern w:val="0"/>
          <w:lang w:eastAsia="zh-CN"/>
        </w:rPr>
        <w:t>28:</w:t>
      </w:r>
      <w:r>
        <w:rPr>
          <w:rFonts w:ascii="Book Antiqua" w:hAnsi="Book Antiqua" w:cs="宋体"/>
          <w:color w:val="000000"/>
          <w:kern w:val="0"/>
          <w:lang w:eastAsia="zh-CN"/>
        </w:rPr>
        <w:t xml:space="preserve"> 296–301</w:t>
      </w:r>
      <w:r w:rsidRPr="004D19A1">
        <w:rPr>
          <w:rFonts w:ascii="Book Antiqua" w:hAnsi="Book Antiqua" w:cs="宋体"/>
          <w:color w:val="000000"/>
          <w:kern w:val="0"/>
          <w:lang w:eastAsia="zh-CN"/>
        </w:rPr>
        <w:t xml:space="preserve"> </w:t>
      </w:r>
      <w:r>
        <w:rPr>
          <w:rFonts w:ascii="Book Antiqua" w:hAnsi="Book Antiqua" w:cs="宋体" w:hint="eastAsia"/>
          <w:color w:val="000000"/>
          <w:kern w:val="0"/>
          <w:lang w:eastAsia="zh-CN"/>
        </w:rPr>
        <w:t>[</w:t>
      </w:r>
      <w:r w:rsidRPr="004D19A1">
        <w:rPr>
          <w:rFonts w:ascii="Book Antiqua" w:hAnsi="Book Antiqua" w:cs="宋体"/>
          <w:color w:val="000000"/>
          <w:kern w:val="0"/>
          <w:lang w:eastAsia="zh-CN"/>
        </w:rPr>
        <w:t>PM</w:t>
      </w:r>
      <w:r>
        <w:rPr>
          <w:rFonts w:ascii="Book Antiqua" w:hAnsi="Book Antiqua" w:cs="宋体"/>
          <w:color w:val="000000"/>
          <w:kern w:val="0"/>
          <w:lang w:eastAsia="zh-CN"/>
        </w:rPr>
        <w:t>I</w:t>
      </w:r>
      <w:r w:rsidRPr="004D19A1">
        <w:rPr>
          <w:rFonts w:ascii="Book Antiqua" w:hAnsi="Book Antiqua" w:cs="宋体"/>
          <w:color w:val="000000"/>
          <w:kern w:val="0"/>
          <w:lang w:eastAsia="zh-CN"/>
        </w:rPr>
        <w:t>D: 9695990</w:t>
      </w:r>
      <w:r>
        <w:rPr>
          <w:rFonts w:ascii="Book Antiqua" w:hAnsi="Book Antiqua" w:cs="宋体" w:hint="eastAsia"/>
          <w:color w:val="000000"/>
          <w:kern w:val="0"/>
          <w:lang w:eastAsia="zh-CN"/>
        </w:rPr>
        <w:t>]</w:t>
      </w:r>
    </w:p>
    <w:p w14:paraId="0E219F7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45 </w:t>
      </w:r>
      <w:r w:rsidRPr="004D19A1">
        <w:rPr>
          <w:rFonts w:ascii="Book Antiqua" w:hAnsi="Book Antiqua" w:cs="宋体"/>
          <w:b/>
          <w:bCs/>
          <w:color w:val="000000"/>
          <w:kern w:val="0"/>
          <w:lang w:eastAsia="zh-CN"/>
        </w:rPr>
        <w:t>Silveira MG</w:t>
      </w:r>
      <w:r w:rsidRPr="004D19A1">
        <w:rPr>
          <w:rFonts w:ascii="Book Antiqua" w:hAnsi="Book Antiqua" w:cs="宋体"/>
          <w:color w:val="000000"/>
          <w:kern w:val="0"/>
          <w:lang w:eastAsia="zh-CN"/>
        </w:rPr>
        <w:t>, Talwalkar JA, Angulo P, Lindor KD. Overlap of autoimmune hepatitis and primary biliary cirrhosis: long-term outcomes. </w:t>
      </w:r>
      <w:r w:rsidRPr="004D19A1">
        <w:rPr>
          <w:rFonts w:ascii="Book Antiqua" w:hAnsi="Book Antiqua" w:cs="宋体"/>
          <w:i/>
          <w:iCs/>
          <w:color w:val="000000"/>
          <w:kern w:val="0"/>
          <w:lang w:eastAsia="zh-CN"/>
        </w:rPr>
        <w:t>Am J Gastroenterol</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102</w:t>
      </w:r>
      <w:r w:rsidRPr="004D19A1">
        <w:rPr>
          <w:rFonts w:ascii="Book Antiqua" w:hAnsi="Book Antiqua" w:cs="宋体"/>
          <w:color w:val="000000"/>
          <w:kern w:val="0"/>
          <w:lang w:eastAsia="zh-CN"/>
        </w:rPr>
        <w:t>: 1244-1250 [PMID: 17319931]</w:t>
      </w:r>
    </w:p>
    <w:p w14:paraId="3AEE633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46 </w:t>
      </w:r>
      <w:r w:rsidRPr="004D19A1">
        <w:rPr>
          <w:rFonts w:ascii="Book Antiqua" w:hAnsi="Book Antiqua" w:cs="宋体"/>
          <w:b/>
          <w:bCs/>
          <w:color w:val="000000"/>
          <w:kern w:val="0"/>
          <w:lang w:eastAsia="zh-CN"/>
        </w:rPr>
        <w:t>Czaja AJ</w:t>
      </w:r>
      <w:r w:rsidRPr="004D19A1">
        <w:rPr>
          <w:rFonts w:ascii="Book Antiqua" w:hAnsi="Book Antiqua" w:cs="宋体"/>
          <w:color w:val="000000"/>
          <w:kern w:val="0"/>
          <w:lang w:eastAsia="zh-CN"/>
        </w:rPr>
        <w:t>. Diagnosis and management of the overlap syndromes of autoimmune hepatitis. </w:t>
      </w:r>
      <w:r w:rsidRPr="004D19A1">
        <w:rPr>
          <w:rFonts w:ascii="Book Antiqua" w:hAnsi="Book Antiqua" w:cs="宋体"/>
          <w:i/>
          <w:iCs/>
          <w:color w:val="000000"/>
          <w:kern w:val="0"/>
          <w:lang w:eastAsia="zh-CN"/>
        </w:rPr>
        <w:t>Can J Gastroenterol</w:t>
      </w:r>
      <w:r w:rsidRPr="004D19A1">
        <w:rPr>
          <w:rFonts w:ascii="Book Antiqua" w:hAnsi="Book Antiqua" w:cs="宋体"/>
          <w:color w:val="000000"/>
          <w:kern w:val="0"/>
          <w:lang w:eastAsia="zh-CN"/>
        </w:rPr>
        <w:t> 2013; </w:t>
      </w:r>
      <w:r w:rsidRPr="004D19A1">
        <w:rPr>
          <w:rFonts w:ascii="Book Antiqua" w:hAnsi="Book Antiqua" w:cs="宋体"/>
          <w:b/>
          <w:bCs/>
          <w:color w:val="000000"/>
          <w:kern w:val="0"/>
          <w:lang w:eastAsia="zh-CN"/>
        </w:rPr>
        <w:t>27</w:t>
      </w:r>
      <w:r w:rsidRPr="004D19A1">
        <w:rPr>
          <w:rFonts w:ascii="Book Antiqua" w:hAnsi="Book Antiqua" w:cs="宋体"/>
          <w:color w:val="000000"/>
          <w:kern w:val="0"/>
          <w:lang w:eastAsia="zh-CN"/>
        </w:rPr>
        <w:t>: 417-423 [PMID: 23862175]</w:t>
      </w:r>
    </w:p>
    <w:p w14:paraId="6660A1B9" w14:textId="261FED90"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47 </w:t>
      </w:r>
      <w:r w:rsidRPr="004D19A1">
        <w:rPr>
          <w:rFonts w:ascii="Book Antiqua" w:hAnsi="Book Antiqua" w:cs="宋体"/>
          <w:b/>
          <w:bCs/>
          <w:color w:val="000000"/>
          <w:kern w:val="0"/>
          <w:lang w:eastAsia="zh-CN"/>
        </w:rPr>
        <w:t>Bizzaro N</w:t>
      </w:r>
      <w:r w:rsidRPr="004D19A1">
        <w:rPr>
          <w:rFonts w:ascii="Book Antiqua" w:hAnsi="Book Antiqua" w:cs="宋体"/>
          <w:color w:val="000000"/>
          <w:kern w:val="0"/>
          <w:lang w:eastAsia="zh-CN"/>
        </w:rPr>
        <w:t>, Covini G, Rosina F, Muratori P, Tonutti E, Villalta D, Pesente F, Alessio MG, Tampoia M, Antico A, Platzgummer S, Porcelli B, Terzuoli L, Liguori M, Bassetti D, Brusca I, Almasio PL, Tarantino G, Bonaguri C, Agostinis P, Bredi E, Tozzoli R, Invernizzi P, Selmi C. Overcoming a "probable" diagnosis in antimitochondrial antibody negative primary biliary cirrhosis: study of 100 sera and review of the literature. </w:t>
      </w:r>
      <w:r w:rsidRPr="004D19A1">
        <w:rPr>
          <w:rFonts w:ascii="Book Antiqua" w:hAnsi="Book Antiqua" w:cs="宋体"/>
          <w:i/>
          <w:iCs/>
          <w:color w:val="000000"/>
          <w:kern w:val="0"/>
          <w:lang w:eastAsia="zh-CN"/>
        </w:rPr>
        <w:t>Clin Rev Allergy Immunol</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42</w:t>
      </w:r>
      <w:r w:rsidRPr="004D19A1">
        <w:rPr>
          <w:rFonts w:ascii="Book Antiqua" w:hAnsi="Book Antiqua" w:cs="宋体"/>
          <w:color w:val="000000"/>
          <w:kern w:val="0"/>
          <w:lang w:eastAsia="zh-CN"/>
        </w:rPr>
        <w:t>: 288-297 [PMID: 21188646 DOI: 10.1007/s12016-010-8234-y</w:t>
      </w:r>
      <w:r>
        <w:rPr>
          <w:rFonts w:ascii="Book Antiqua" w:hAnsi="Book Antiqua" w:cs="宋体"/>
          <w:color w:val="000000"/>
          <w:kern w:val="0"/>
          <w:lang w:eastAsia="zh-CN"/>
        </w:rPr>
        <w:t xml:space="preserve">] </w:t>
      </w:r>
    </w:p>
    <w:p w14:paraId="24291C43" w14:textId="63DF1846"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48 </w:t>
      </w:r>
      <w:r w:rsidRPr="004D19A1">
        <w:rPr>
          <w:rFonts w:ascii="Book Antiqua" w:hAnsi="Book Antiqua" w:cs="宋体"/>
          <w:b/>
          <w:bCs/>
          <w:color w:val="000000"/>
          <w:kern w:val="0"/>
          <w:lang w:eastAsia="zh-CN"/>
        </w:rPr>
        <w:t>Liu B</w:t>
      </w:r>
      <w:r w:rsidRPr="004D19A1">
        <w:rPr>
          <w:rFonts w:ascii="Book Antiqua" w:hAnsi="Book Antiqua" w:cs="宋体"/>
          <w:color w:val="000000"/>
          <w:kern w:val="0"/>
          <w:lang w:eastAsia="zh-CN"/>
        </w:rPr>
        <w:t>, Shi XH, Zhang FC, Zhang W, Gao LX. Antimitochondrial antibody-negative primary biliary cirrhosis: a subset of primary biliary cirrhosis. </w:t>
      </w:r>
      <w:r w:rsidRPr="004D19A1">
        <w:rPr>
          <w:rFonts w:ascii="Book Antiqua" w:hAnsi="Book Antiqua" w:cs="宋体"/>
          <w:i/>
          <w:iCs/>
          <w:color w:val="000000"/>
          <w:kern w:val="0"/>
          <w:lang w:eastAsia="zh-CN"/>
        </w:rPr>
        <w:t>Liver Int</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28</w:t>
      </w:r>
      <w:r w:rsidRPr="004D19A1">
        <w:rPr>
          <w:rFonts w:ascii="Book Antiqua" w:hAnsi="Book Antiqua" w:cs="宋体"/>
          <w:color w:val="000000"/>
          <w:kern w:val="0"/>
          <w:lang w:eastAsia="zh-CN"/>
        </w:rPr>
        <w:t>: 233-239 [PMID: 18251980 DOI: 10.1111/j.1478-3231.2007.01651.x</w:t>
      </w:r>
      <w:r>
        <w:rPr>
          <w:rFonts w:ascii="Book Antiqua" w:hAnsi="Book Antiqua" w:cs="宋体"/>
          <w:color w:val="000000"/>
          <w:kern w:val="0"/>
          <w:lang w:eastAsia="zh-CN"/>
        </w:rPr>
        <w:t xml:space="preserve">] </w:t>
      </w:r>
    </w:p>
    <w:p w14:paraId="582DF8F3" w14:textId="72CA7FCD"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49 </w:t>
      </w:r>
      <w:r w:rsidRPr="004D19A1">
        <w:rPr>
          <w:rFonts w:ascii="Book Antiqua" w:hAnsi="Book Antiqua" w:cs="宋体"/>
          <w:b/>
          <w:bCs/>
          <w:color w:val="000000"/>
          <w:kern w:val="0"/>
          <w:lang w:eastAsia="zh-CN"/>
        </w:rPr>
        <w:t>Mendes F</w:t>
      </w:r>
      <w:r w:rsidRPr="004D19A1">
        <w:rPr>
          <w:rFonts w:ascii="Book Antiqua" w:hAnsi="Book Antiqua" w:cs="宋体"/>
          <w:color w:val="000000"/>
          <w:kern w:val="0"/>
          <w:lang w:eastAsia="zh-CN"/>
        </w:rPr>
        <w:t>, Lindor KD. Antimitochondrial antibody-negative primary biliary cirrhosis. </w:t>
      </w:r>
      <w:r w:rsidRPr="004D19A1">
        <w:rPr>
          <w:rFonts w:ascii="Book Antiqua" w:hAnsi="Book Antiqua" w:cs="宋体"/>
          <w:i/>
          <w:iCs/>
          <w:color w:val="000000"/>
          <w:kern w:val="0"/>
          <w:lang w:eastAsia="zh-CN"/>
        </w:rPr>
        <w:t>Gastroenterol Clin North Am</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37</w:t>
      </w:r>
      <w:r w:rsidRPr="004D19A1">
        <w:rPr>
          <w:rFonts w:ascii="Book Antiqua" w:hAnsi="Book Antiqua" w:cs="宋体"/>
          <w:color w:val="000000"/>
          <w:kern w:val="0"/>
          <w:lang w:eastAsia="zh-CN"/>
        </w:rPr>
        <w:t>: 479-84, viii [PMID: 18499032 DOI: 10.1016/j.gtc.2008.02.006</w:t>
      </w:r>
      <w:r>
        <w:rPr>
          <w:rFonts w:ascii="Book Antiqua" w:hAnsi="Book Antiqua" w:cs="宋体"/>
          <w:color w:val="000000"/>
          <w:kern w:val="0"/>
          <w:lang w:eastAsia="zh-CN"/>
        </w:rPr>
        <w:t xml:space="preserve">] </w:t>
      </w:r>
    </w:p>
    <w:p w14:paraId="76B46E79" w14:textId="57DD2735"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50 </w:t>
      </w:r>
      <w:r w:rsidRPr="004D19A1">
        <w:rPr>
          <w:rFonts w:ascii="Book Antiqua" w:hAnsi="Book Antiqua" w:cs="宋体"/>
          <w:b/>
          <w:bCs/>
          <w:color w:val="000000"/>
          <w:kern w:val="0"/>
          <w:lang w:eastAsia="zh-CN"/>
        </w:rPr>
        <w:t>Hirschfield GM</w:t>
      </w:r>
      <w:r w:rsidRPr="004D19A1">
        <w:rPr>
          <w:rFonts w:ascii="Book Antiqua" w:hAnsi="Book Antiqua" w:cs="宋体"/>
          <w:color w:val="000000"/>
          <w:kern w:val="0"/>
          <w:lang w:eastAsia="zh-CN"/>
        </w:rPr>
        <w:t>, Heathcote EJ. Antimitochondrial antibody-negative primary biliary cirrhosis. </w:t>
      </w:r>
      <w:r w:rsidRPr="004D19A1">
        <w:rPr>
          <w:rFonts w:ascii="Book Antiqua" w:hAnsi="Book Antiqua" w:cs="宋体"/>
          <w:i/>
          <w:iCs/>
          <w:color w:val="000000"/>
          <w:kern w:val="0"/>
          <w:lang w:eastAsia="zh-CN"/>
        </w:rPr>
        <w:t>Clin Liver Dis</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12</w:t>
      </w:r>
      <w:r w:rsidRPr="004D19A1">
        <w:rPr>
          <w:rFonts w:ascii="Book Antiqua" w:hAnsi="Book Antiqua" w:cs="宋体"/>
          <w:color w:val="000000"/>
          <w:kern w:val="0"/>
          <w:lang w:eastAsia="zh-CN"/>
        </w:rPr>
        <w:t>: 323-31; viii-ix [PMID: 18456183 DOI: 10.1016/j.cld.2008.02.003</w:t>
      </w:r>
      <w:r>
        <w:rPr>
          <w:rFonts w:ascii="Book Antiqua" w:hAnsi="Book Antiqua" w:cs="宋体"/>
          <w:color w:val="000000"/>
          <w:kern w:val="0"/>
          <w:lang w:eastAsia="zh-CN"/>
        </w:rPr>
        <w:t xml:space="preserve">] </w:t>
      </w:r>
    </w:p>
    <w:p w14:paraId="02FEFCE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51 </w:t>
      </w:r>
      <w:r w:rsidRPr="004D19A1">
        <w:rPr>
          <w:rFonts w:ascii="Book Antiqua" w:hAnsi="Book Antiqua" w:cs="宋体"/>
          <w:b/>
          <w:bCs/>
          <w:color w:val="000000"/>
          <w:kern w:val="0"/>
          <w:lang w:eastAsia="zh-CN"/>
        </w:rPr>
        <w:t>Oertelt S</w:t>
      </w:r>
      <w:r w:rsidRPr="004D19A1">
        <w:rPr>
          <w:rFonts w:ascii="Book Antiqua" w:hAnsi="Book Antiqua" w:cs="宋体"/>
          <w:color w:val="000000"/>
          <w:kern w:val="0"/>
          <w:lang w:eastAsia="zh-CN"/>
        </w:rPr>
        <w:t>, Rieger R, Selmi C, Invernizzi P, Ansari AA, Coppel RL, Podda M, Leung PS, Gershwin ME. A sensitive bead assay for antimitochondrial antibodies: Chipping away at AMA-negative primary biliary cirrhosis.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45</w:t>
      </w:r>
      <w:r w:rsidRPr="004D19A1">
        <w:rPr>
          <w:rFonts w:ascii="Book Antiqua" w:hAnsi="Book Antiqua" w:cs="宋体"/>
          <w:color w:val="000000"/>
          <w:kern w:val="0"/>
          <w:lang w:eastAsia="zh-CN"/>
        </w:rPr>
        <w:t>: 659-665 [PMID: 17326160]</w:t>
      </w:r>
    </w:p>
    <w:p w14:paraId="0B385DB8"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52 </w:t>
      </w:r>
      <w:r w:rsidRPr="004D19A1">
        <w:rPr>
          <w:rFonts w:ascii="Book Antiqua" w:hAnsi="Book Antiqua" w:cs="宋体"/>
          <w:b/>
          <w:bCs/>
          <w:color w:val="000000"/>
          <w:kern w:val="0"/>
          <w:lang w:eastAsia="zh-CN"/>
        </w:rPr>
        <w:t>Miyakawa H</w:t>
      </w:r>
      <w:r w:rsidRPr="004D19A1">
        <w:rPr>
          <w:rFonts w:ascii="Book Antiqua" w:hAnsi="Book Antiqua" w:cs="宋体"/>
          <w:color w:val="000000"/>
          <w:kern w:val="0"/>
          <w:lang w:eastAsia="zh-CN"/>
        </w:rPr>
        <w:t>, Tanaka A, Kikuchi K, Matsushita M, Kitazawa E, Kawaguchi N, Fujikawa H, Gershwin ME. Detection of antimitochondrial autoantibodies in immunofluorescent AMA-negative patients with primary biliary cirrhosis using recombinant autoantigens.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2001; </w:t>
      </w:r>
      <w:r w:rsidRPr="004D19A1">
        <w:rPr>
          <w:rFonts w:ascii="Book Antiqua" w:hAnsi="Book Antiqua" w:cs="宋体"/>
          <w:b/>
          <w:bCs/>
          <w:color w:val="000000"/>
          <w:kern w:val="0"/>
          <w:lang w:eastAsia="zh-CN"/>
        </w:rPr>
        <w:t>34</w:t>
      </w:r>
      <w:r w:rsidRPr="004D19A1">
        <w:rPr>
          <w:rFonts w:ascii="Book Antiqua" w:hAnsi="Book Antiqua" w:cs="宋体"/>
          <w:color w:val="000000"/>
          <w:kern w:val="0"/>
          <w:lang w:eastAsia="zh-CN"/>
        </w:rPr>
        <w:t>: 243-248 [PMID: 11481607]</w:t>
      </w:r>
    </w:p>
    <w:p w14:paraId="0C7019BE" w14:textId="669B80F2"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53 </w:t>
      </w:r>
      <w:r w:rsidRPr="004D19A1">
        <w:rPr>
          <w:rFonts w:ascii="Book Antiqua" w:hAnsi="Book Antiqua" w:cs="宋体"/>
          <w:b/>
          <w:bCs/>
          <w:color w:val="000000"/>
          <w:kern w:val="0"/>
          <w:lang w:eastAsia="zh-CN"/>
        </w:rPr>
        <w:t>Siddique A</w:t>
      </w:r>
      <w:r w:rsidRPr="004D19A1">
        <w:rPr>
          <w:rFonts w:ascii="Book Antiqua" w:hAnsi="Book Antiqua" w:cs="宋体"/>
          <w:color w:val="000000"/>
          <w:kern w:val="0"/>
          <w:lang w:eastAsia="zh-CN"/>
        </w:rPr>
        <w:t>, Kowdley KV. Approach to a patient with elevated serum alkaline phosphatase. </w:t>
      </w:r>
      <w:r w:rsidRPr="004D19A1">
        <w:rPr>
          <w:rFonts w:ascii="Book Antiqua" w:hAnsi="Book Antiqua" w:cs="宋体"/>
          <w:i/>
          <w:iCs/>
          <w:color w:val="000000"/>
          <w:kern w:val="0"/>
          <w:lang w:eastAsia="zh-CN"/>
        </w:rPr>
        <w:t>Clin Liver Dis</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16</w:t>
      </w:r>
      <w:r w:rsidRPr="004D19A1">
        <w:rPr>
          <w:rFonts w:ascii="Book Antiqua" w:hAnsi="Book Antiqua" w:cs="宋体"/>
          <w:color w:val="000000"/>
          <w:kern w:val="0"/>
          <w:lang w:eastAsia="zh-CN"/>
        </w:rPr>
        <w:t>: 199-229 [PMID: 22541695 DOI: 10.1016/j.cld.2012.03.012</w:t>
      </w:r>
      <w:r>
        <w:rPr>
          <w:rFonts w:ascii="Book Antiqua" w:hAnsi="Book Antiqua" w:cs="宋体"/>
          <w:color w:val="000000"/>
          <w:kern w:val="0"/>
          <w:lang w:eastAsia="zh-CN"/>
        </w:rPr>
        <w:t xml:space="preserve">] </w:t>
      </w:r>
    </w:p>
    <w:p w14:paraId="4398337A" w14:textId="253157EA"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54 </w:t>
      </w:r>
      <w:r w:rsidRPr="004D19A1">
        <w:rPr>
          <w:rFonts w:ascii="Book Antiqua" w:hAnsi="Book Antiqua" w:cs="宋体"/>
          <w:b/>
          <w:bCs/>
          <w:color w:val="000000"/>
          <w:kern w:val="0"/>
          <w:lang w:eastAsia="zh-CN"/>
        </w:rPr>
        <w:t>Al-Harthy N</w:t>
      </w:r>
      <w:r w:rsidRPr="004D19A1">
        <w:rPr>
          <w:rFonts w:ascii="Book Antiqua" w:hAnsi="Book Antiqua" w:cs="宋体"/>
          <w:color w:val="000000"/>
          <w:kern w:val="0"/>
          <w:lang w:eastAsia="zh-CN"/>
        </w:rPr>
        <w:t>, Kumagi T, Coltescu C, Hirschfield GM. The specificity of fatigue in primary biliary cirrhosis: evaluation of a large clinic practice.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52</w:t>
      </w:r>
      <w:r w:rsidRPr="004D19A1">
        <w:rPr>
          <w:rFonts w:ascii="Book Antiqua" w:hAnsi="Book Antiqua" w:cs="宋体"/>
          <w:color w:val="000000"/>
          <w:kern w:val="0"/>
          <w:lang w:eastAsia="zh-CN"/>
        </w:rPr>
        <w:t>: 562-570 [PMID: 20683955 DOI: 10.1002/hep.23683</w:t>
      </w:r>
      <w:r>
        <w:rPr>
          <w:rFonts w:ascii="Book Antiqua" w:hAnsi="Book Antiqua" w:cs="宋体"/>
          <w:color w:val="000000"/>
          <w:kern w:val="0"/>
          <w:lang w:eastAsia="zh-CN"/>
        </w:rPr>
        <w:t xml:space="preserve">] </w:t>
      </w:r>
    </w:p>
    <w:p w14:paraId="40FBB95F"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55 </w:t>
      </w:r>
      <w:r w:rsidRPr="004D19A1">
        <w:rPr>
          <w:rFonts w:ascii="Book Antiqua" w:hAnsi="Book Antiqua" w:cs="宋体"/>
          <w:b/>
          <w:bCs/>
          <w:color w:val="000000"/>
          <w:kern w:val="0"/>
          <w:lang w:eastAsia="zh-CN"/>
        </w:rPr>
        <w:t>Cauch-Dudek K</w:t>
      </w:r>
      <w:r w:rsidRPr="004D19A1">
        <w:rPr>
          <w:rFonts w:ascii="Book Antiqua" w:hAnsi="Book Antiqua" w:cs="宋体"/>
          <w:color w:val="000000"/>
          <w:kern w:val="0"/>
          <w:lang w:eastAsia="zh-CN"/>
        </w:rPr>
        <w:t>, Abbey S, Stewart DE, Heathcote EJ. Fatigue in primary biliary cirrhosis.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1998; </w:t>
      </w:r>
      <w:r w:rsidRPr="004D19A1">
        <w:rPr>
          <w:rFonts w:ascii="Book Antiqua" w:hAnsi="Book Antiqua" w:cs="宋体"/>
          <w:b/>
          <w:bCs/>
          <w:color w:val="000000"/>
          <w:kern w:val="0"/>
          <w:lang w:eastAsia="zh-CN"/>
        </w:rPr>
        <w:t>43</w:t>
      </w:r>
      <w:r w:rsidRPr="004D19A1">
        <w:rPr>
          <w:rFonts w:ascii="Book Antiqua" w:hAnsi="Book Antiqua" w:cs="宋体"/>
          <w:color w:val="000000"/>
          <w:kern w:val="0"/>
          <w:lang w:eastAsia="zh-CN"/>
        </w:rPr>
        <w:t>: 705-710 [PMID: 9824355]</w:t>
      </w:r>
    </w:p>
    <w:p w14:paraId="14035399"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56 </w:t>
      </w:r>
      <w:r w:rsidRPr="004D19A1">
        <w:rPr>
          <w:rFonts w:ascii="Book Antiqua" w:hAnsi="Book Antiqua" w:cs="宋体"/>
          <w:b/>
          <w:bCs/>
          <w:color w:val="000000"/>
          <w:kern w:val="0"/>
          <w:lang w:eastAsia="zh-CN"/>
        </w:rPr>
        <w:t>Heathcote J</w:t>
      </w:r>
      <w:r w:rsidRPr="004D19A1">
        <w:rPr>
          <w:rFonts w:ascii="Book Antiqua" w:hAnsi="Book Antiqua" w:cs="宋体"/>
          <w:color w:val="000000"/>
          <w:kern w:val="0"/>
          <w:lang w:eastAsia="zh-CN"/>
        </w:rPr>
        <w:t>. The clinical expression of primary biliary cirrhosis. </w:t>
      </w:r>
      <w:r w:rsidRPr="004D19A1">
        <w:rPr>
          <w:rFonts w:ascii="Book Antiqua" w:hAnsi="Book Antiqua" w:cs="宋体"/>
          <w:i/>
          <w:iCs/>
          <w:color w:val="000000"/>
          <w:kern w:val="0"/>
          <w:lang w:eastAsia="zh-CN"/>
        </w:rPr>
        <w:t>Semin Liver Dis</w:t>
      </w:r>
      <w:r w:rsidRPr="004D19A1">
        <w:rPr>
          <w:rFonts w:ascii="Book Antiqua" w:hAnsi="Book Antiqua" w:cs="宋体"/>
          <w:color w:val="000000"/>
          <w:kern w:val="0"/>
          <w:lang w:eastAsia="zh-CN"/>
        </w:rPr>
        <w:t> 1997; </w:t>
      </w:r>
      <w:r w:rsidRPr="004D19A1">
        <w:rPr>
          <w:rFonts w:ascii="Book Antiqua" w:hAnsi="Book Antiqua" w:cs="宋体"/>
          <w:b/>
          <w:bCs/>
          <w:color w:val="000000"/>
          <w:kern w:val="0"/>
          <w:lang w:eastAsia="zh-CN"/>
        </w:rPr>
        <w:t>17</w:t>
      </w:r>
      <w:r w:rsidRPr="004D19A1">
        <w:rPr>
          <w:rFonts w:ascii="Book Antiqua" w:hAnsi="Book Antiqua" w:cs="宋体"/>
          <w:color w:val="000000"/>
          <w:kern w:val="0"/>
          <w:lang w:eastAsia="zh-CN"/>
        </w:rPr>
        <w:t>: 23-33 [PMID: 9089908]</w:t>
      </w:r>
    </w:p>
    <w:p w14:paraId="5EAABF24" w14:textId="2032FF90"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57 </w:t>
      </w:r>
      <w:r w:rsidRPr="004D19A1">
        <w:rPr>
          <w:rFonts w:ascii="Book Antiqua" w:hAnsi="Book Antiqua" w:cs="宋体"/>
          <w:b/>
          <w:bCs/>
          <w:color w:val="000000"/>
          <w:kern w:val="0"/>
          <w:lang w:eastAsia="zh-CN"/>
        </w:rPr>
        <w:t>Imam MH</w:t>
      </w:r>
      <w:r w:rsidRPr="004D19A1">
        <w:rPr>
          <w:rFonts w:ascii="Book Antiqua" w:hAnsi="Book Antiqua" w:cs="宋体"/>
          <w:color w:val="000000"/>
          <w:kern w:val="0"/>
          <w:lang w:eastAsia="zh-CN"/>
        </w:rPr>
        <w:t>, Gossard AA, Sinakos E, Lindor KD. Pathogenesis and management of pruritus in cholestatic liver disease. </w:t>
      </w:r>
      <w:r w:rsidRPr="004D19A1">
        <w:rPr>
          <w:rFonts w:ascii="Book Antiqua" w:hAnsi="Book Antiqua" w:cs="宋体"/>
          <w:i/>
          <w:iCs/>
          <w:color w:val="000000"/>
          <w:kern w:val="0"/>
          <w:lang w:eastAsia="zh-CN"/>
        </w:rPr>
        <w:t>J Gastroenterol Hepatol</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27</w:t>
      </w:r>
      <w:r w:rsidRPr="004D19A1">
        <w:rPr>
          <w:rFonts w:ascii="Book Antiqua" w:hAnsi="Book Antiqua" w:cs="宋体"/>
          <w:color w:val="000000"/>
          <w:kern w:val="0"/>
          <w:lang w:eastAsia="zh-CN"/>
        </w:rPr>
        <w:t>: 1150-1158 [PMID: 22413872 DOI: 10.1111/j.1440-1746.2012.07109.x</w:t>
      </w:r>
      <w:r>
        <w:rPr>
          <w:rFonts w:ascii="Book Antiqua" w:hAnsi="Book Antiqua" w:cs="宋体"/>
          <w:color w:val="000000"/>
          <w:kern w:val="0"/>
          <w:lang w:eastAsia="zh-CN"/>
        </w:rPr>
        <w:t xml:space="preserve">] </w:t>
      </w:r>
    </w:p>
    <w:p w14:paraId="5773A882"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58 </w:t>
      </w:r>
      <w:r w:rsidRPr="004D19A1">
        <w:rPr>
          <w:rFonts w:ascii="Book Antiqua" w:hAnsi="Book Antiqua" w:cs="宋体"/>
          <w:b/>
          <w:bCs/>
          <w:color w:val="000000"/>
          <w:kern w:val="0"/>
          <w:lang w:eastAsia="zh-CN"/>
        </w:rPr>
        <w:t>Leuschner U</w:t>
      </w:r>
      <w:r w:rsidRPr="004D19A1">
        <w:rPr>
          <w:rFonts w:ascii="Book Antiqua" w:hAnsi="Book Antiqua" w:cs="宋体"/>
          <w:color w:val="000000"/>
          <w:kern w:val="0"/>
          <w:lang w:eastAsia="zh-CN"/>
        </w:rPr>
        <w:t>. Primary biliary cirrhosis--presentation and diagnosis. </w:t>
      </w:r>
      <w:r w:rsidRPr="004D19A1">
        <w:rPr>
          <w:rFonts w:ascii="Book Antiqua" w:hAnsi="Book Antiqua" w:cs="宋体"/>
          <w:i/>
          <w:iCs/>
          <w:color w:val="000000"/>
          <w:kern w:val="0"/>
          <w:lang w:eastAsia="zh-CN"/>
        </w:rPr>
        <w:t>Clin Liver Dis</w:t>
      </w:r>
      <w:r w:rsidRPr="004D19A1">
        <w:rPr>
          <w:rFonts w:ascii="Book Antiqua" w:hAnsi="Book Antiqua" w:cs="宋体"/>
          <w:color w:val="000000"/>
          <w:kern w:val="0"/>
          <w:lang w:eastAsia="zh-CN"/>
        </w:rPr>
        <w:t> 2003; </w:t>
      </w:r>
      <w:r w:rsidRPr="004D19A1">
        <w:rPr>
          <w:rFonts w:ascii="Book Antiqua" w:hAnsi="Book Antiqua" w:cs="宋体"/>
          <w:b/>
          <w:bCs/>
          <w:color w:val="000000"/>
          <w:kern w:val="0"/>
          <w:lang w:eastAsia="zh-CN"/>
        </w:rPr>
        <w:t>7</w:t>
      </w:r>
      <w:r w:rsidRPr="004D19A1">
        <w:rPr>
          <w:rFonts w:ascii="Book Antiqua" w:hAnsi="Book Antiqua" w:cs="宋体"/>
          <w:color w:val="000000"/>
          <w:kern w:val="0"/>
          <w:lang w:eastAsia="zh-CN"/>
        </w:rPr>
        <w:t>: 741-758 [PMID: 14594129]</w:t>
      </w:r>
    </w:p>
    <w:p w14:paraId="0B147AAA" w14:textId="3C481B20"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59 </w:t>
      </w:r>
      <w:r w:rsidRPr="004D19A1">
        <w:rPr>
          <w:rFonts w:ascii="Book Antiqua" w:hAnsi="Book Antiqua" w:cs="宋体"/>
          <w:b/>
          <w:bCs/>
          <w:color w:val="000000"/>
          <w:kern w:val="0"/>
          <w:lang w:eastAsia="zh-CN"/>
        </w:rPr>
        <w:t>Mounach A</w:t>
      </w:r>
      <w:r w:rsidRPr="004D19A1">
        <w:rPr>
          <w:rFonts w:ascii="Book Antiqua" w:hAnsi="Book Antiqua" w:cs="宋体"/>
          <w:color w:val="000000"/>
          <w:kern w:val="0"/>
          <w:lang w:eastAsia="zh-CN"/>
        </w:rPr>
        <w:t>, Ouzzif Z, Wariaghli G, Achemlal L, Benbaghdadi I, Aouragh A, Bezza A, El Maghraoui A. Primary biliary cirrhosis and osteoporosis: a case-control study. </w:t>
      </w:r>
      <w:r w:rsidRPr="004D19A1">
        <w:rPr>
          <w:rFonts w:ascii="Book Antiqua" w:hAnsi="Book Antiqua" w:cs="宋体"/>
          <w:i/>
          <w:iCs/>
          <w:color w:val="000000"/>
          <w:kern w:val="0"/>
          <w:lang w:eastAsia="zh-CN"/>
        </w:rPr>
        <w:t>J Bone Miner Metab</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26</w:t>
      </w:r>
      <w:r w:rsidRPr="004D19A1">
        <w:rPr>
          <w:rFonts w:ascii="Book Antiqua" w:hAnsi="Book Antiqua" w:cs="宋体"/>
          <w:color w:val="000000"/>
          <w:kern w:val="0"/>
          <w:lang w:eastAsia="zh-CN"/>
        </w:rPr>
        <w:t>: 379-384 [PMID: 18600405 DOI: 10.1007/s00774-007-0833-1</w:t>
      </w:r>
      <w:r>
        <w:rPr>
          <w:rFonts w:ascii="Book Antiqua" w:hAnsi="Book Antiqua" w:cs="宋体"/>
          <w:color w:val="000000"/>
          <w:kern w:val="0"/>
          <w:lang w:eastAsia="zh-CN"/>
        </w:rPr>
        <w:t xml:space="preserve">] </w:t>
      </w:r>
    </w:p>
    <w:p w14:paraId="2BB293C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60 </w:t>
      </w:r>
      <w:r w:rsidRPr="004D19A1">
        <w:rPr>
          <w:rFonts w:ascii="Book Antiqua" w:hAnsi="Book Antiqua" w:cs="宋体"/>
          <w:b/>
          <w:bCs/>
          <w:color w:val="000000"/>
          <w:kern w:val="0"/>
          <w:lang w:eastAsia="zh-CN"/>
        </w:rPr>
        <w:t>Longo M</w:t>
      </w:r>
      <w:r w:rsidRPr="004D19A1">
        <w:rPr>
          <w:rFonts w:ascii="Book Antiqua" w:hAnsi="Book Antiqua" w:cs="宋体"/>
          <w:color w:val="000000"/>
          <w:kern w:val="0"/>
          <w:lang w:eastAsia="zh-CN"/>
        </w:rPr>
        <w:t>, Crosignani A, Battezzati PM, Squarcia Giussani C, Invernizzi P, Zuin M, Podda M. Hyperlipidaemic state and cardiovascular risk in primary biliary cirrhosis.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2002; </w:t>
      </w:r>
      <w:r w:rsidRPr="004D19A1">
        <w:rPr>
          <w:rFonts w:ascii="Book Antiqua" w:hAnsi="Book Antiqua" w:cs="宋体"/>
          <w:b/>
          <w:bCs/>
          <w:color w:val="000000"/>
          <w:kern w:val="0"/>
          <w:lang w:eastAsia="zh-CN"/>
        </w:rPr>
        <w:t>51</w:t>
      </w:r>
      <w:r w:rsidRPr="004D19A1">
        <w:rPr>
          <w:rFonts w:ascii="Book Antiqua" w:hAnsi="Book Antiqua" w:cs="宋体"/>
          <w:color w:val="000000"/>
          <w:kern w:val="0"/>
          <w:lang w:eastAsia="zh-CN"/>
        </w:rPr>
        <w:t>: 265-269 [PMID: 12117892]</w:t>
      </w:r>
    </w:p>
    <w:p w14:paraId="7CDB8F08" w14:textId="42E29E4D"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61 </w:t>
      </w:r>
      <w:r w:rsidRPr="004D19A1">
        <w:rPr>
          <w:rFonts w:ascii="Book Antiqua" w:hAnsi="Book Antiqua" w:cs="宋体"/>
          <w:b/>
          <w:bCs/>
          <w:color w:val="000000"/>
          <w:kern w:val="0"/>
          <w:lang w:eastAsia="zh-CN"/>
        </w:rPr>
        <w:t>Quarneti C</w:t>
      </w:r>
      <w:r w:rsidRPr="004D19A1">
        <w:rPr>
          <w:rFonts w:ascii="Book Antiqua" w:hAnsi="Book Antiqua" w:cs="宋体"/>
          <w:color w:val="000000"/>
          <w:kern w:val="0"/>
          <w:lang w:eastAsia="zh-CN"/>
        </w:rPr>
        <w:t>, Muratori P, Lalanne C, Fabbri A, Menichella R, Granito A, Masi C, Lenzi M, Cassani F, Pappas G, Muratori L. Fatigue and pruritus at onset identify a more aggressive subset of primary biliary cirrhosis. </w:t>
      </w:r>
      <w:r w:rsidRPr="004D19A1">
        <w:rPr>
          <w:rFonts w:ascii="Book Antiqua" w:hAnsi="Book Antiqua" w:cs="宋体"/>
          <w:i/>
          <w:iCs/>
          <w:color w:val="000000"/>
          <w:kern w:val="0"/>
          <w:lang w:eastAsia="zh-CN"/>
        </w:rPr>
        <w:t>Liver Int</w:t>
      </w:r>
      <w:r w:rsidRPr="004D19A1">
        <w:rPr>
          <w:rFonts w:ascii="Book Antiqua" w:hAnsi="Book Antiqua" w:cs="宋体"/>
          <w:color w:val="000000"/>
          <w:kern w:val="0"/>
          <w:lang w:eastAsia="zh-CN"/>
        </w:rPr>
        <w:t> 2015; </w:t>
      </w:r>
      <w:r w:rsidRPr="004D19A1">
        <w:rPr>
          <w:rFonts w:ascii="Book Antiqua" w:hAnsi="Book Antiqua" w:cs="宋体"/>
          <w:b/>
          <w:bCs/>
          <w:color w:val="000000"/>
          <w:kern w:val="0"/>
          <w:lang w:eastAsia="zh-CN"/>
        </w:rPr>
        <w:t>35</w:t>
      </w:r>
      <w:r w:rsidRPr="004D19A1">
        <w:rPr>
          <w:rFonts w:ascii="Book Antiqua" w:hAnsi="Book Antiqua" w:cs="宋体"/>
          <w:color w:val="000000"/>
          <w:kern w:val="0"/>
          <w:lang w:eastAsia="zh-CN"/>
        </w:rPr>
        <w:t>: 636-641 [PMID: 24698666 DOI: 10.1111/liv.12560</w:t>
      </w:r>
      <w:r>
        <w:rPr>
          <w:rFonts w:ascii="Book Antiqua" w:hAnsi="Book Antiqua" w:cs="宋体"/>
          <w:color w:val="000000"/>
          <w:kern w:val="0"/>
          <w:lang w:eastAsia="zh-CN"/>
        </w:rPr>
        <w:t xml:space="preserve">] </w:t>
      </w:r>
    </w:p>
    <w:p w14:paraId="0E0B1507"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62 </w:t>
      </w:r>
      <w:r w:rsidRPr="004D19A1">
        <w:rPr>
          <w:rFonts w:ascii="Book Antiqua" w:hAnsi="Book Antiqua" w:cs="宋体"/>
          <w:b/>
          <w:bCs/>
          <w:color w:val="000000"/>
          <w:kern w:val="0"/>
          <w:lang w:eastAsia="zh-CN"/>
        </w:rPr>
        <w:t>Corpechot C</w:t>
      </w:r>
      <w:r w:rsidRPr="004D19A1">
        <w:rPr>
          <w:rFonts w:ascii="Book Antiqua" w:hAnsi="Book Antiqua" w:cs="宋体"/>
          <w:color w:val="000000"/>
          <w:kern w:val="0"/>
          <w:lang w:eastAsia="zh-CN"/>
        </w:rPr>
        <w:t>, Poujol-Robert A, Wendum D, Galotte M, Chrétien Y, Poupon RE, Poupon R. Biochemical markers of liver fibrosis and lymphocytic piecemeal necrosis in UDCA-treated patients with primary biliary cirrhosis. </w:t>
      </w:r>
      <w:r w:rsidRPr="004D19A1">
        <w:rPr>
          <w:rFonts w:ascii="Book Antiqua" w:hAnsi="Book Antiqua" w:cs="宋体"/>
          <w:i/>
          <w:iCs/>
          <w:color w:val="000000"/>
          <w:kern w:val="0"/>
          <w:lang w:eastAsia="zh-CN"/>
        </w:rPr>
        <w:t>Liver Int</w:t>
      </w:r>
      <w:r w:rsidRPr="004D19A1">
        <w:rPr>
          <w:rFonts w:ascii="Book Antiqua" w:hAnsi="Book Antiqua" w:cs="宋体"/>
          <w:color w:val="000000"/>
          <w:kern w:val="0"/>
          <w:lang w:eastAsia="zh-CN"/>
        </w:rPr>
        <w:t> 2004; </w:t>
      </w:r>
      <w:r w:rsidRPr="004D19A1">
        <w:rPr>
          <w:rFonts w:ascii="Book Antiqua" w:hAnsi="Book Antiqua" w:cs="宋体"/>
          <w:b/>
          <w:bCs/>
          <w:color w:val="000000"/>
          <w:kern w:val="0"/>
          <w:lang w:eastAsia="zh-CN"/>
        </w:rPr>
        <w:t>24</w:t>
      </w:r>
      <w:r w:rsidRPr="004D19A1">
        <w:rPr>
          <w:rFonts w:ascii="Book Antiqua" w:hAnsi="Book Antiqua" w:cs="宋体"/>
          <w:color w:val="000000"/>
          <w:kern w:val="0"/>
          <w:lang w:eastAsia="zh-CN"/>
        </w:rPr>
        <w:t>: 187-193 [PMID: 15189267]</w:t>
      </w:r>
    </w:p>
    <w:p w14:paraId="5A326F67"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63 </w:t>
      </w:r>
      <w:r w:rsidRPr="004D19A1">
        <w:rPr>
          <w:rFonts w:ascii="Book Antiqua" w:hAnsi="Book Antiqua" w:cs="宋体"/>
          <w:b/>
          <w:bCs/>
          <w:color w:val="000000"/>
          <w:kern w:val="0"/>
          <w:lang w:eastAsia="zh-CN"/>
        </w:rPr>
        <w:t>Poupon R</w:t>
      </w:r>
      <w:r w:rsidRPr="004D19A1">
        <w:rPr>
          <w:rFonts w:ascii="Book Antiqua" w:hAnsi="Book Antiqua" w:cs="宋体"/>
          <w:color w:val="000000"/>
          <w:kern w:val="0"/>
          <w:lang w:eastAsia="zh-CN"/>
        </w:rPr>
        <w:t>, Chazouillères O, Balkau B, Poupon RE. Clinical and biochemical expression of the histopathological lesions of primary biliary cirrhosis. UDCA-PBC Group.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1999; </w:t>
      </w:r>
      <w:r w:rsidRPr="004D19A1">
        <w:rPr>
          <w:rFonts w:ascii="Book Antiqua" w:hAnsi="Book Antiqua" w:cs="宋体"/>
          <w:b/>
          <w:bCs/>
          <w:color w:val="000000"/>
          <w:kern w:val="0"/>
          <w:lang w:eastAsia="zh-CN"/>
        </w:rPr>
        <w:t>30</w:t>
      </w:r>
      <w:r w:rsidRPr="004D19A1">
        <w:rPr>
          <w:rFonts w:ascii="Book Antiqua" w:hAnsi="Book Antiqua" w:cs="宋体"/>
          <w:color w:val="000000"/>
          <w:kern w:val="0"/>
          <w:lang w:eastAsia="zh-CN"/>
        </w:rPr>
        <w:t>: 408-412 [PMID: 10190722]</w:t>
      </w:r>
    </w:p>
    <w:p w14:paraId="5BE8B5A8"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64 </w:t>
      </w:r>
      <w:r w:rsidRPr="004D19A1">
        <w:rPr>
          <w:rFonts w:ascii="Book Antiqua" w:hAnsi="Book Antiqua" w:cs="宋体"/>
          <w:b/>
          <w:bCs/>
          <w:color w:val="000000"/>
          <w:kern w:val="0"/>
          <w:lang w:eastAsia="zh-CN"/>
        </w:rPr>
        <w:t>Taal BG</w:t>
      </w:r>
      <w:r w:rsidRPr="004D19A1">
        <w:rPr>
          <w:rFonts w:ascii="Book Antiqua" w:hAnsi="Book Antiqua" w:cs="宋体"/>
          <w:color w:val="000000"/>
          <w:kern w:val="0"/>
          <w:lang w:eastAsia="zh-CN"/>
        </w:rPr>
        <w:t>, Schalm SW, de Bruyn AM, de Rooy FW, Klein F. Serum IgM in primary biliary cirrhosis. </w:t>
      </w:r>
      <w:r w:rsidRPr="004D19A1">
        <w:rPr>
          <w:rFonts w:ascii="Book Antiqua" w:hAnsi="Book Antiqua" w:cs="宋体"/>
          <w:i/>
          <w:iCs/>
          <w:color w:val="000000"/>
          <w:kern w:val="0"/>
          <w:lang w:eastAsia="zh-CN"/>
        </w:rPr>
        <w:t>Clin Chim Acta</w:t>
      </w:r>
      <w:r w:rsidRPr="004D19A1">
        <w:rPr>
          <w:rFonts w:ascii="Book Antiqua" w:hAnsi="Book Antiqua" w:cs="宋体"/>
          <w:color w:val="000000"/>
          <w:kern w:val="0"/>
          <w:lang w:eastAsia="zh-CN"/>
        </w:rPr>
        <w:t> 1980; </w:t>
      </w:r>
      <w:r w:rsidRPr="004D19A1">
        <w:rPr>
          <w:rFonts w:ascii="Book Antiqua" w:hAnsi="Book Antiqua" w:cs="宋体"/>
          <w:b/>
          <w:bCs/>
          <w:color w:val="000000"/>
          <w:kern w:val="0"/>
          <w:lang w:eastAsia="zh-CN"/>
        </w:rPr>
        <w:t>108</w:t>
      </w:r>
      <w:r w:rsidRPr="004D19A1">
        <w:rPr>
          <w:rFonts w:ascii="Book Antiqua" w:hAnsi="Book Antiqua" w:cs="宋体"/>
          <w:color w:val="000000"/>
          <w:kern w:val="0"/>
          <w:lang w:eastAsia="zh-CN"/>
        </w:rPr>
        <w:t>: 457-463 [PMID: 7471476]</w:t>
      </w:r>
    </w:p>
    <w:p w14:paraId="098DD5D0"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65 </w:t>
      </w:r>
      <w:r w:rsidRPr="004D19A1">
        <w:rPr>
          <w:rFonts w:ascii="Book Antiqua" w:hAnsi="Book Antiqua" w:cs="宋体"/>
          <w:b/>
          <w:bCs/>
          <w:color w:val="000000"/>
          <w:kern w:val="0"/>
          <w:lang w:eastAsia="zh-CN"/>
        </w:rPr>
        <w:t>Lee J</w:t>
      </w:r>
      <w:r w:rsidRPr="004D19A1">
        <w:rPr>
          <w:rFonts w:ascii="Book Antiqua" w:hAnsi="Book Antiqua" w:cs="宋体"/>
          <w:color w:val="000000"/>
          <w:kern w:val="0"/>
          <w:lang w:eastAsia="zh-CN"/>
        </w:rPr>
        <w:t>, Belanger A, Doucette JT, Stanca C, Friedman S, Bach N. Transplantation trends in primary biliary cirrhosis. </w:t>
      </w:r>
      <w:r w:rsidRPr="004D19A1">
        <w:rPr>
          <w:rFonts w:ascii="Book Antiqua" w:hAnsi="Book Antiqua" w:cs="宋体"/>
          <w:i/>
          <w:iCs/>
          <w:color w:val="000000"/>
          <w:kern w:val="0"/>
          <w:lang w:eastAsia="zh-CN"/>
        </w:rPr>
        <w:t>Clin Gastroenterol Hepatol</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5</w:t>
      </w:r>
      <w:r w:rsidRPr="004D19A1">
        <w:rPr>
          <w:rFonts w:ascii="Book Antiqua" w:hAnsi="Book Antiqua" w:cs="宋体"/>
          <w:color w:val="000000"/>
          <w:kern w:val="0"/>
          <w:lang w:eastAsia="zh-CN"/>
        </w:rPr>
        <w:t>: 1313-1315 [PMID: 17900996]</w:t>
      </w:r>
    </w:p>
    <w:p w14:paraId="21502FA2"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66 </w:t>
      </w:r>
      <w:r w:rsidRPr="004D19A1">
        <w:rPr>
          <w:rFonts w:ascii="Book Antiqua" w:hAnsi="Book Antiqua" w:cs="宋体"/>
          <w:b/>
          <w:bCs/>
          <w:color w:val="000000"/>
          <w:kern w:val="0"/>
          <w:lang w:eastAsia="zh-CN"/>
        </w:rPr>
        <w:t>Liermann Garcia RF</w:t>
      </w:r>
      <w:r w:rsidRPr="004D19A1">
        <w:rPr>
          <w:rFonts w:ascii="Book Antiqua" w:hAnsi="Book Antiqua" w:cs="宋体"/>
          <w:color w:val="000000"/>
          <w:kern w:val="0"/>
          <w:lang w:eastAsia="zh-CN"/>
        </w:rPr>
        <w:t>, Evangelista Garcia C, McMaster P, Neuberger J. Transplantation for primary biliary cirrhosis: retrospective analysis of 400 patients in a single center.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2001; </w:t>
      </w:r>
      <w:r w:rsidRPr="004D19A1">
        <w:rPr>
          <w:rFonts w:ascii="Book Antiqua" w:hAnsi="Book Antiqua" w:cs="宋体"/>
          <w:b/>
          <w:bCs/>
          <w:color w:val="000000"/>
          <w:kern w:val="0"/>
          <w:lang w:eastAsia="zh-CN"/>
        </w:rPr>
        <w:t>33</w:t>
      </w:r>
      <w:r w:rsidRPr="004D19A1">
        <w:rPr>
          <w:rFonts w:ascii="Book Antiqua" w:hAnsi="Book Antiqua" w:cs="宋体"/>
          <w:color w:val="000000"/>
          <w:kern w:val="0"/>
          <w:lang w:eastAsia="zh-CN"/>
        </w:rPr>
        <w:t>: 22-27 [PMID: 11124816]</w:t>
      </w:r>
    </w:p>
    <w:p w14:paraId="1C400DA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67 </w:t>
      </w:r>
      <w:r w:rsidRPr="004D19A1">
        <w:rPr>
          <w:rFonts w:ascii="Book Antiqua" w:hAnsi="Book Antiqua" w:cs="宋体"/>
          <w:b/>
          <w:bCs/>
          <w:color w:val="000000"/>
          <w:kern w:val="0"/>
          <w:lang w:eastAsia="zh-CN"/>
        </w:rPr>
        <w:t>Dickson ER</w:t>
      </w:r>
      <w:r w:rsidRPr="004D19A1">
        <w:rPr>
          <w:rFonts w:ascii="Book Antiqua" w:hAnsi="Book Antiqua" w:cs="宋体"/>
          <w:color w:val="000000"/>
          <w:kern w:val="0"/>
          <w:lang w:eastAsia="zh-CN"/>
        </w:rPr>
        <w:t>, Grambsch PM, Fleming TR, Fisher LD, Langworthy A. Prognosis in primary biliary cirrhosis: model for decision making.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1989; </w:t>
      </w:r>
      <w:r w:rsidRPr="004D19A1">
        <w:rPr>
          <w:rFonts w:ascii="Book Antiqua" w:hAnsi="Book Antiqua" w:cs="宋体"/>
          <w:b/>
          <w:bCs/>
          <w:color w:val="000000"/>
          <w:kern w:val="0"/>
          <w:lang w:eastAsia="zh-CN"/>
        </w:rPr>
        <w:t>10</w:t>
      </w:r>
      <w:r w:rsidRPr="004D19A1">
        <w:rPr>
          <w:rFonts w:ascii="Book Antiqua" w:hAnsi="Book Antiqua" w:cs="宋体"/>
          <w:color w:val="000000"/>
          <w:kern w:val="0"/>
          <w:lang w:eastAsia="zh-CN"/>
        </w:rPr>
        <w:t>: 1-7 [PMID: 2737595]</w:t>
      </w:r>
    </w:p>
    <w:p w14:paraId="6057A0AB"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68 </w:t>
      </w:r>
      <w:r w:rsidRPr="004D19A1">
        <w:rPr>
          <w:rFonts w:ascii="Book Antiqua" w:hAnsi="Book Antiqua" w:cs="宋体"/>
          <w:b/>
          <w:bCs/>
          <w:color w:val="000000"/>
          <w:kern w:val="0"/>
          <w:lang w:eastAsia="zh-CN"/>
        </w:rPr>
        <w:t>Kim WR</w:t>
      </w:r>
      <w:r w:rsidRPr="004D19A1">
        <w:rPr>
          <w:rFonts w:ascii="Book Antiqua" w:hAnsi="Book Antiqua" w:cs="宋体"/>
          <w:color w:val="000000"/>
          <w:kern w:val="0"/>
          <w:lang w:eastAsia="zh-CN"/>
        </w:rPr>
        <w:t>, Wiesner RH, Poterucha JJ, Therneau TM, Benson JT, Krom RA, Dickson ER. Adaptation of the Mayo primary biliary cirrhosis natural history model for application in liver transplant candidates. </w:t>
      </w:r>
      <w:r w:rsidRPr="004D19A1">
        <w:rPr>
          <w:rFonts w:ascii="Book Antiqua" w:hAnsi="Book Antiqua" w:cs="宋体"/>
          <w:i/>
          <w:iCs/>
          <w:color w:val="000000"/>
          <w:kern w:val="0"/>
          <w:lang w:eastAsia="zh-CN"/>
        </w:rPr>
        <w:t>Liver Transpl</w:t>
      </w:r>
      <w:r w:rsidRPr="004D19A1">
        <w:rPr>
          <w:rFonts w:ascii="Book Antiqua" w:hAnsi="Book Antiqua" w:cs="宋体"/>
          <w:color w:val="000000"/>
          <w:kern w:val="0"/>
          <w:lang w:eastAsia="zh-CN"/>
        </w:rPr>
        <w:t> 2000; </w:t>
      </w:r>
      <w:r w:rsidRPr="004D19A1">
        <w:rPr>
          <w:rFonts w:ascii="Book Antiqua" w:hAnsi="Book Antiqua" w:cs="宋体"/>
          <w:b/>
          <w:bCs/>
          <w:color w:val="000000"/>
          <w:kern w:val="0"/>
          <w:lang w:eastAsia="zh-CN"/>
        </w:rPr>
        <w:t>6</w:t>
      </w:r>
      <w:r w:rsidRPr="004D19A1">
        <w:rPr>
          <w:rFonts w:ascii="Book Antiqua" w:hAnsi="Book Antiqua" w:cs="宋体"/>
          <w:color w:val="000000"/>
          <w:kern w:val="0"/>
          <w:lang w:eastAsia="zh-CN"/>
        </w:rPr>
        <w:t>: 489-494 [PMID: 10915173]</w:t>
      </w:r>
    </w:p>
    <w:p w14:paraId="1CBBAF6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69 </w:t>
      </w:r>
      <w:r w:rsidRPr="004D19A1">
        <w:rPr>
          <w:rFonts w:ascii="Book Antiqua" w:hAnsi="Book Antiqua" w:cs="宋体"/>
          <w:b/>
          <w:bCs/>
          <w:color w:val="000000"/>
          <w:kern w:val="0"/>
          <w:lang w:eastAsia="zh-CN"/>
        </w:rPr>
        <w:t>Jacob DA</w:t>
      </w:r>
      <w:r w:rsidRPr="004D19A1">
        <w:rPr>
          <w:rFonts w:ascii="Book Antiqua" w:hAnsi="Book Antiqua" w:cs="宋体"/>
          <w:color w:val="000000"/>
          <w:kern w:val="0"/>
          <w:lang w:eastAsia="zh-CN"/>
        </w:rPr>
        <w:t>, Bahra M, Schmidt SC, Schumacher G, Weimann A, Neuhaus P, Neumann UP. Mayo risk score for primary biliary cirrhosis: a useful tool for the prediction of course after liver transplantation? </w:t>
      </w:r>
      <w:r w:rsidRPr="004D19A1">
        <w:rPr>
          <w:rFonts w:ascii="Book Antiqua" w:hAnsi="Book Antiqua" w:cs="宋体"/>
          <w:i/>
          <w:iCs/>
          <w:color w:val="000000"/>
          <w:kern w:val="0"/>
          <w:lang w:eastAsia="zh-CN"/>
        </w:rPr>
        <w:t>Ann Transplant</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13</w:t>
      </w:r>
      <w:r w:rsidRPr="004D19A1">
        <w:rPr>
          <w:rFonts w:ascii="Book Antiqua" w:hAnsi="Book Antiqua" w:cs="宋体"/>
          <w:color w:val="000000"/>
          <w:kern w:val="0"/>
          <w:lang w:eastAsia="zh-CN"/>
        </w:rPr>
        <w:t>: 35-42 [PMID: 18806733]</w:t>
      </w:r>
    </w:p>
    <w:p w14:paraId="67445F0D"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70 </w:t>
      </w:r>
      <w:r w:rsidRPr="004D19A1">
        <w:rPr>
          <w:rFonts w:ascii="Book Antiqua" w:hAnsi="Book Antiqua" w:cs="宋体"/>
          <w:b/>
          <w:bCs/>
          <w:color w:val="000000"/>
          <w:kern w:val="0"/>
          <w:lang w:eastAsia="zh-CN"/>
        </w:rPr>
        <w:t>Kim WR</w:t>
      </w:r>
      <w:r w:rsidRPr="004D19A1">
        <w:rPr>
          <w:rFonts w:ascii="Book Antiqua" w:hAnsi="Book Antiqua" w:cs="宋体"/>
          <w:color w:val="000000"/>
          <w:kern w:val="0"/>
          <w:lang w:eastAsia="zh-CN"/>
        </w:rPr>
        <w:t>, Wiesner RH, Therneau TM, Poterucha JJ, Porayko MK, Evans RW, Klintmalm GB, Crippin JS, Krom RA, Dickson ER. Optimal timing of liver transplantation for primary biliary cirrhosis.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1998; </w:t>
      </w:r>
      <w:r w:rsidRPr="004D19A1">
        <w:rPr>
          <w:rFonts w:ascii="Book Antiqua" w:hAnsi="Book Antiqua" w:cs="宋体"/>
          <w:b/>
          <w:bCs/>
          <w:color w:val="000000"/>
          <w:kern w:val="0"/>
          <w:lang w:eastAsia="zh-CN"/>
        </w:rPr>
        <w:t>28</w:t>
      </w:r>
      <w:r w:rsidRPr="004D19A1">
        <w:rPr>
          <w:rFonts w:ascii="Book Antiqua" w:hAnsi="Book Antiqua" w:cs="宋体"/>
          <w:color w:val="000000"/>
          <w:kern w:val="0"/>
          <w:lang w:eastAsia="zh-CN"/>
        </w:rPr>
        <w:t>: 33-38 [PMID: 9657093]</w:t>
      </w:r>
    </w:p>
    <w:p w14:paraId="44FF59C0" w14:textId="46E37B82"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71 </w:t>
      </w:r>
      <w:r w:rsidRPr="004D19A1">
        <w:rPr>
          <w:rFonts w:ascii="Book Antiqua" w:hAnsi="Book Antiqua" w:cs="宋体"/>
          <w:b/>
          <w:bCs/>
          <w:color w:val="000000"/>
          <w:kern w:val="0"/>
          <w:lang w:eastAsia="zh-CN"/>
        </w:rPr>
        <w:t>Parés A</w:t>
      </w:r>
      <w:r w:rsidRPr="004D19A1">
        <w:rPr>
          <w:rFonts w:ascii="Book Antiqua" w:hAnsi="Book Antiqua" w:cs="宋体"/>
          <w:color w:val="000000"/>
          <w:kern w:val="0"/>
          <w:lang w:eastAsia="zh-CN"/>
        </w:rPr>
        <w:t>. Old and novel therapies for primary biliary cirrhosis. </w:t>
      </w:r>
      <w:r w:rsidRPr="004D19A1">
        <w:rPr>
          <w:rFonts w:ascii="Book Antiqua" w:hAnsi="Book Antiqua" w:cs="宋体"/>
          <w:i/>
          <w:iCs/>
          <w:color w:val="000000"/>
          <w:kern w:val="0"/>
          <w:lang w:eastAsia="zh-CN"/>
        </w:rPr>
        <w:t>Semin Liver Dis</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34</w:t>
      </w:r>
      <w:r w:rsidRPr="004D19A1">
        <w:rPr>
          <w:rFonts w:ascii="Book Antiqua" w:hAnsi="Book Antiqua" w:cs="宋体"/>
          <w:color w:val="000000"/>
          <w:kern w:val="0"/>
          <w:lang w:eastAsia="zh-CN"/>
        </w:rPr>
        <w:t>: 341-351 [PMID: 25057957 DOI: 10.10505/s-0034-1383733</w:t>
      </w:r>
      <w:r>
        <w:rPr>
          <w:rFonts w:ascii="Book Antiqua" w:hAnsi="Book Antiqua" w:cs="宋体"/>
          <w:color w:val="000000"/>
          <w:kern w:val="0"/>
          <w:lang w:eastAsia="zh-CN"/>
        </w:rPr>
        <w:t xml:space="preserve">] </w:t>
      </w:r>
    </w:p>
    <w:p w14:paraId="13230766"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72 </w:t>
      </w:r>
      <w:r w:rsidRPr="004D19A1">
        <w:rPr>
          <w:rFonts w:ascii="Book Antiqua" w:hAnsi="Book Antiqua" w:cs="宋体"/>
          <w:b/>
          <w:bCs/>
          <w:color w:val="000000"/>
          <w:kern w:val="0"/>
          <w:lang w:eastAsia="zh-CN"/>
        </w:rPr>
        <w:t>Alsheikh-Ali AA</w:t>
      </w:r>
      <w:r w:rsidRPr="004D19A1">
        <w:rPr>
          <w:rFonts w:ascii="Book Antiqua" w:hAnsi="Book Antiqua" w:cs="宋体"/>
          <w:color w:val="000000"/>
          <w:kern w:val="0"/>
          <w:lang w:eastAsia="zh-CN"/>
        </w:rPr>
        <w:t>, Kuvin JT, Karas RH. Risk of adverse events with fibrates. </w:t>
      </w:r>
      <w:r w:rsidRPr="004D19A1">
        <w:rPr>
          <w:rFonts w:ascii="Book Antiqua" w:hAnsi="Book Antiqua" w:cs="宋体"/>
          <w:i/>
          <w:iCs/>
          <w:color w:val="000000"/>
          <w:kern w:val="0"/>
          <w:lang w:eastAsia="zh-CN"/>
        </w:rPr>
        <w:t>Am J Cardiol</w:t>
      </w:r>
      <w:r w:rsidRPr="004D19A1">
        <w:rPr>
          <w:rFonts w:ascii="Book Antiqua" w:hAnsi="Book Antiqua" w:cs="宋体"/>
          <w:color w:val="000000"/>
          <w:kern w:val="0"/>
          <w:lang w:eastAsia="zh-CN"/>
        </w:rPr>
        <w:t> 2004; </w:t>
      </w:r>
      <w:r w:rsidRPr="004D19A1">
        <w:rPr>
          <w:rFonts w:ascii="Book Antiqua" w:hAnsi="Book Antiqua" w:cs="宋体"/>
          <w:b/>
          <w:bCs/>
          <w:color w:val="000000"/>
          <w:kern w:val="0"/>
          <w:lang w:eastAsia="zh-CN"/>
        </w:rPr>
        <w:t>94</w:t>
      </w:r>
      <w:r w:rsidRPr="004D19A1">
        <w:rPr>
          <w:rFonts w:ascii="Book Antiqua" w:hAnsi="Book Antiqua" w:cs="宋体"/>
          <w:color w:val="000000"/>
          <w:kern w:val="0"/>
          <w:lang w:eastAsia="zh-CN"/>
        </w:rPr>
        <w:t>: 935-938 [PMID: 15464682]</w:t>
      </w:r>
    </w:p>
    <w:p w14:paraId="41DF961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73 </w:t>
      </w:r>
      <w:r w:rsidRPr="004D19A1">
        <w:rPr>
          <w:rFonts w:ascii="Book Antiqua" w:hAnsi="Book Antiqua" w:cs="宋体"/>
          <w:b/>
          <w:bCs/>
          <w:color w:val="000000"/>
          <w:kern w:val="0"/>
          <w:lang w:eastAsia="zh-CN"/>
        </w:rPr>
        <w:t>Spencer CM</w:t>
      </w:r>
      <w:r w:rsidRPr="004D19A1">
        <w:rPr>
          <w:rFonts w:ascii="Book Antiqua" w:hAnsi="Book Antiqua" w:cs="宋体"/>
          <w:color w:val="000000"/>
          <w:kern w:val="0"/>
          <w:lang w:eastAsia="zh-CN"/>
        </w:rPr>
        <w:t>, McTavish D. Budesonide. A review of its pharmacological properties and therapeutic efficacy in inflammatory bowel disease. </w:t>
      </w:r>
      <w:r w:rsidRPr="004D19A1">
        <w:rPr>
          <w:rFonts w:ascii="Book Antiqua" w:hAnsi="Book Antiqua" w:cs="宋体"/>
          <w:i/>
          <w:iCs/>
          <w:color w:val="000000"/>
          <w:kern w:val="0"/>
          <w:lang w:eastAsia="zh-CN"/>
        </w:rPr>
        <w:t>Drugs</w:t>
      </w:r>
      <w:r w:rsidRPr="004D19A1">
        <w:rPr>
          <w:rFonts w:ascii="Book Antiqua" w:hAnsi="Book Antiqua" w:cs="宋体"/>
          <w:color w:val="000000"/>
          <w:kern w:val="0"/>
          <w:lang w:eastAsia="zh-CN"/>
        </w:rPr>
        <w:t> 1995; </w:t>
      </w:r>
      <w:r w:rsidRPr="004D19A1">
        <w:rPr>
          <w:rFonts w:ascii="Book Antiqua" w:hAnsi="Book Antiqua" w:cs="宋体"/>
          <w:b/>
          <w:bCs/>
          <w:color w:val="000000"/>
          <w:kern w:val="0"/>
          <w:lang w:eastAsia="zh-CN"/>
        </w:rPr>
        <w:t>50</w:t>
      </w:r>
      <w:r w:rsidRPr="004D19A1">
        <w:rPr>
          <w:rFonts w:ascii="Book Antiqua" w:hAnsi="Book Antiqua" w:cs="宋体"/>
          <w:color w:val="000000"/>
          <w:kern w:val="0"/>
          <w:lang w:eastAsia="zh-CN"/>
        </w:rPr>
        <w:t>: 854-872 [PMID: 8586030]</w:t>
      </w:r>
    </w:p>
    <w:p w14:paraId="398CE4FD" w14:textId="2426F735"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74 </w:t>
      </w:r>
      <w:r w:rsidRPr="004D19A1">
        <w:rPr>
          <w:rFonts w:ascii="Book Antiqua" w:hAnsi="Book Antiqua" w:cs="宋体"/>
          <w:b/>
          <w:bCs/>
          <w:color w:val="000000"/>
          <w:kern w:val="0"/>
          <w:lang w:eastAsia="zh-CN"/>
        </w:rPr>
        <w:t>Poupon R</w:t>
      </w:r>
      <w:r w:rsidRPr="004D19A1">
        <w:rPr>
          <w:rFonts w:ascii="Book Antiqua" w:hAnsi="Book Antiqua" w:cs="宋体"/>
          <w:color w:val="000000"/>
          <w:kern w:val="0"/>
          <w:lang w:eastAsia="zh-CN"/>
        </w:rPr>
        <w:t>. Ursodeoxycholic acid and bile-acid mimetics as therapeutic agents for cholestatic liver diseases: an overview of their mechanisms of action. </w:t>
      </w:r>
      <w:r w:rsidRPr="004D19A1">
        <w:rPr>
          <w:rFonts w:ascii="Book Antiqua" w:hAnsi="Book Antiqua" w:cs="宋体"/>
          <w:i/>
          <w:iCs/>
          <w:color w:val="000000"/>
          <w:kern w:val="0"/>
          <w:lang w:eastAsia="zh-CN"/>
        </w:rPr>
        <w:t>Clin Res Hepatol Gastroenterol</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 xml:space="preserve">36 </w:t>
      </w:r>
      <w:r w:rsidRPr="004D19A1">
        <w:rPr>
          <w:rFonts w:ascii="Book Antiqua" w:hAnsi="Book Antiqua" w:cs="宋体"/>
          <w:bCs/>
          <w:color w:val="000000"/>
          <w:kern w:val="0"/>
          <w:lang w:eastAsia="zh-CN"/>
        </w:rPr>
        <w:t>Suppl 1</w:t>
      </w:r>
      <w:r w:rsidRPr="004D19A1">
        <w:rPr>
          <w:rFonts w:ascii="Book Antiqua" w:hAnsi="Book Antiqua" w:cs="宋体"/>
          <w:color w:val="000000"/>
          <w:kern w:val="0"/>
          <w:lang w:eastAsia="zh-CN"/>
        </w:rPr>
        <w:t>: S3-12 [PMID: 23141891 DOI: 10.1016/S2210-7401(12)70015-3</w:t>
      </w:r>
      <w:r>
        <w:rPr>
          <w:rFonts w:ascii="Book Antiqua" w:hAnsi="Book Antiqua" w:cs="宋体"/>
          <w:color w:val="000000"/>
          <w:kern w:val="0"/>
          <w:lang w:eastAsia="zh-CN"/>
        </w:rPr>
        <w:t xml:space="preserve">] </w:t>
      </w:r>
    </w:p>
    <w:p w14:paraId="6D399D7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75 </w:t>
      </w:r>
      <w:r w:rsidRPr="004D19A1">
        <w:rPr>
          <w:rFonts w:ascii="Book Antiqua" w:hAnsi="Book Antiqua" w:cs="宋体"/>
          <w:b/>
          <w:bCs/>
          <w:color w:val="000000"/>
          <w:kern w:val="0"/>
          <w:lang w:eastAsia="zh-CN"/>
        </w:rPr>
        <w:t>Beuers U</w:t>
      </w:r>
      <w:r w:rsidRPr="004D19A1">
        <w:rPr>
          <w:rFonts w:ascii="Book Antiqua" w:hAnsi="Book Antiqua" w:cs="宋体"/>
          <w:color w:val="000000"/>
          <w:kern w:val="0"/>
          <w:lang w:eastAsia="zh-CN"/>
        </w:rPr>
        <w:t>. Drug insight: Mechanisms and sites of action of ursodeoxycholic acid in cholestasis. </w:t>
      </w:r>
      <w:r w:rsidRPr="004D19A1">
        <w:rPr>
          <w:rFonts w:ascii="Book Antiqua" w:hAnsi="Book Antiqua" w:cs="宋体"/>
          <w:i/>
          <w:iCs/>
          <w:color w:val="000000"/>
          <w:kern w:val="0"/>
          <w:lang w:eastAsia="zh-CN"/>
        </w:rPr>
        <w:t>Nat Clin Pract Gastroenterol Hepatol</w:t>
      </w:r>
      <w:r w:rsidRPr="004D19A1">
        <w:rPr>
          <w:rFonts w:ascii="Book Antiqua" w:hAnsi="Book Antiqua" w:cs="宋体"/>
          <w:color w:val="000000"/>
          <w:kern w:val="0"/>
          <w:lang w:eastAsia="zh-CN"/>
        </w:rPr>
        <w:t> 2006; </w:t>
      </w:r>
      <w:r w:rsidRPr="004D19A1">
        <w:rPr>
          <w:rFonts w:ascii="Book Antiqua" w:hAnsi="Book Antiqua" w:cs="宋体"/>
          <w:b/>
          <w:bCs/>
          <w:color w:val="000000"/>
          <w:kern w:val="0"/>
          <w:lang w:eastAsia="zh-CN"/>
        </w:rPr>
        <w:t>3</w:t>
      </w:r>
      <w:r w:rsidRPr="004D19A1">
        <w:rPr>
          <w:rFonts w:ascii="Book Antiqua" w:hAnsi="Book Antiqua" w:cs="宋体"/>
          <w:color w:val="000000"/>
          <w:kern w:val="0"/>
          <w:lang w:eastAsia="zh-CN"/>
        </w:rPr>
        <w:t>: 318-328 [PMID: 16741551]</w:t>
      </w:r>
    </w:p>
    <w:p w14:paraId="5659E898"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76 </w:t>
      </w:r>
      <w:r w:rsidRPr="004D19A1">
        <w:rPr>
          <w:rFonts w:ascii="Book Antiqua" w:hAnsi="Book Antiqua" w:cs="宋体"/>
          <w:b/>
          <w:bCs/>
          <w:color w:val="000000"/>
          <w:kern w:val="0"/>
          <w:lang w:eastAsia="zh-CN"/>
        </w:rPr>
        <w:t>Paumgartner G</w:t>
      </w:r>
      <w:r w:rsidRPr="004D19A1">
        <w:rPr>
          <w:rFonts w:ascii="Book Antiqua" w:hAnsi="Book Antiqua" w:cs="宋体"/>
          <w:color w:val="000000"/>
          <w:kern w:val="0"/>
          <w:lang w:eastAsia="zh-CN"/>
        </w:rPr>
        <w:t>, Beuers U. Ursodeoxycholic acid in cholestatic liver disease: mechanisms of action and therapeutic use revisited.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2002; </w:t>
      </w:r>
      <w:r w:rsidRPr="004D19A1">
        <w:rPr>
          <w:rFonts w:ascii="Book Antiqua" w:hAnsi="Book Antiqua" w:cs="宋体"/>
          <w:b/>
          <w:bCs/>
          <w:color w:val="000000"/>
          <w:kern w:val="0"/>
          <w:lang w:eastAsia="zh-CN"/>
        </w:rPr>
        <w:t>36</w:t>
      </w:r>
      <w:r w:rsidRPr="004D19A1">
        <w:rPr>
          <w:rFonts w:ascii="Book Antiqua" w:hAnsi="Book Antiqua" w:cs="宋体"/>
          <w:color w:val="000000"/>
          <w:kern w:val="0"/>
          <w:lang w:eastAsia="zh-CN"/>
        </w:rPr>
        <w:t>: 525-531 [PMID: 12198643]</w:t>
      </w:r>
    </w:p>
    <w:p w14:paraId="523CE250" w14:textId="76E421B3"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77 </w:t>
      </w:r>
      <w:r w:rsidRPr="004D19A1">
        <w:rPr>
          <w:rFonts w:ascii="Book Antiqua" w:hAnsi="Book Antiqua" w:cs="宋体"/>
          <w:b/>
          <w:bCs/>
          <w:color w:val="000000"/>
          <w:kern w:val="0"/>
          <w:lang w:eastAsia="zh-CN"/>
        </w:rPr>
        <w:t>Rudic JS</w:t>
      </w:r>
      <w:r w:rsidRPr="004D19A1">
        <w:rPr>
          <w:rFonts w:ascii="Book Antiqua" w:hAnsi="Book Antiqua" w:cs="宋体"/>
          <w:color w:val="000000"/>
          <w:kern w:val="0"/>
          <w:lang w:eastAsia="zh-CN"/>
        </w:rPr>
        <w:t>, Poropat G, Krstic MN, Bjelakovic G, Gluud C. Ursodeoxycholic acid for primary biliary cirrhosis. </w:t>
      </w:r>
      <w:r w:rsidRPr="004D19A1">
        <w:rPr>
          <w:rFonts w:ascii="Book Antiqua" w:hAnsi="Book Antiqua" w:cs="宋体"/>
          <w:i/>
          <w:iCs/>
          <w:color w:val="000000"/>
          <w:kern w:val="0"/>
          <w:lang w:eastAsia="zh-CN"/>
        </w:rPr>
        <w:t>Cochrane Database Syst Rev</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12</w:t>
      </w:r>
      <w:r w:rsidRPr="004D19A1">
        <w:rPr>
          <w:rFonts w:ascii="Book Antiqua" w:hAnsi="Book Antiqua" w:cs="宋体"/>
          <w:color w:val="000000"/>
          <w:kern w:val="0"/>
          <w:lang w:eastAsia="zh-CN"/>
        </w:rPr>
        <w:t>: CD000551 [PMID: 23235576 DOI: 10.1002/14651858.CD000551.pub3</w:t>
      </w:r>
      <w:r>
        <w:rPr>
          <w:rFonts w:ascii="Book Antiqua" w:hAnsi="Book Antiqua" w:cs="宋体"/>
          <w:color w:val="000000"/>
          <w:kern w:val="0"/>
          <w:lang w:eastAsia="zh-CN"/>
        </w:rPr>
        <w:t xml:space="preserve">] </w:t>
      </w:r>
    </w:p>
    <w:p w14:paraId="04C301C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78 </w:t>
      </w:r>
      <w:r w:rsidRPr="004D19A1">
        <w:rPr>
          <w:rFonts w:ascii="Book Antiqua" w:hAnsi="Book Antiqua" w:cs="宋体"/>
          <w:b/>
          <w:bCs/>
          <w:color w:val="000000"/>
          <w:kern w:val="0"/>
          <w:lang w:eastAsia="zh-CN"/>
        </w:rPr>
        <w:t>Hempfling W</w:t>
      </w:r>
      <w:r w:rsidRPr="004D19A1">
        <w:rPr>
          <w:rFonts w:ascii="Book Antiqua" w:hAnsi="Book Antiqua" w:cs="宋体"/>
          <w:color w:val="000000"/>
          <w:kern w:val="0"/>
          <w:lang w:eastAsia="zh-CN"/>
        </w:rPr>
        <w:t>, Dilger K, Beuers U. Systematic review: ursodeoxycholic acid--adverse effects and drug interactions. </w:t>
      </w:r>
      <w:r w:rsidRPr="004D19A1">
        <w:rPr>
          <w:rFonts w:ascii="Book Antiqua" w:hAnsi="Book Antiqua" w:cs="宋体"/>
          <w:i/>
          <w:iCs/>
          <w:color w:val="000000"/>
          <w:kern w:val="0"/>
          <w:lang w:eastAsia="zh-CN"/>
        </w:rPr>
        <w:t>Aliment Pharmacol Ther</w:t>
      </w:r>
      <w:r w:rsidRPr="004D19A1">
        <w:rPr>
          <w:rFonts w:ascii="Book Antiqua" w:hAnsi="Book Antiqua" w:cs="宋体"/>
          <w:color w:val="000000"/>
          <w:kern w:val="0"/>
          <w:lang w:eastAsia="zh-CN"/>
        </w:rPr>
        <w:t> 2003; </w:t>
      </w:r>
      <w:r w:rsidRPr="004D19A1">
        <w:rPr>
          <w:rFonts w:ascii="Book Antiqua" w:hAnsi="Book Antiqua" w:cs="宋体"/>
          <w:b/>
          <w:bCs/>
          <w:color w:val="000000"/>
          <w:kern w:val="0"/>
          <w:lang w:eastAsia="zh-CN"/>
        </w:rPr>
        <w:t>18</w:t>
      </w:r>
      <w:r w:rsidRPr="004D19A1">
        <w:rPr>
          <w:rFonts w:ascii="Book Antiqua" w:hAnsi="Book Antiqua" w:cs="宋体"/>
          <w:color w:val="000000"/>
          <w:kern w:val="0"/>
          <w:lang w:eastAsia="zh-CN"/>
        </w:rPr>
        <w:t>: 963-972 [PMID: 14616161]</w:t>
      </w:r>
    </w:p>
    <w:p w14:paraId="4827627E" w14:textId="44C20B8B"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79 </w:t>
      </w:r>
      <w:r w:rsidRPr="004D19A1">
        <w:rPr>
          <w:rFonts w:ascii="Book Antiqua" w:hAnsi="Book Antiqua" w:cs="宋体"/>
          <w:b/>
          <w:bCs/>
          <w:color w:val="000000"/>
          <w:kern w:val="0"/>
          <w:lang w:eastAsia="zh-CN"/>
        </w:rPr>
        <w:t>Levy C</w:t>
      </w:r>
      <w:r w:rsidRPr="004D19A1">
        <w:rPr>
          <w:rFonts w:ascii="Book Antiqua" w:hAnsi="Book Antiqua" w:cs="宋体"/>
          <w:color w:val="000000"/>
          <w:kern w:val="0"/>
          <w:lang w:eastAsia="zh-CN"/>
        </w:rPr>
        <w:t>, Naik J, Giordano C, Mandalia A, O'Brien C, Bhamidimarri KR, Schiff ER, Martin P. Hispanics with primary biliary cirrhosis are more likely to have features of autoimmune hepatitis and reduced response to ursodeoxycholic acid than non-Hispanics. </w:t>
      </w:r>
      <w:r w:rsidRPr="004D19A1">
        <w:rPr>
          <w:rFonts w:ascii="Book Antiqua" w:hAnsi="Book Antiqua" w:cs="宋体"/>
          <w:i/>
          <w:iCs/>
          <w:color w:val="000000"/>
          <w:kern w:val="0"/>
          <w:lang w:eastAsia="zh-CN"/>
        </w:rPr>
        <w:t>Clin Gastroenterol Hepatol</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12</w:t>
      </w:r>
      <w:r w:rsidRPr="004D19A1">
        <w:rPr>
          <w:rFonts w:ascii="Book Antiqua" w:hAnsi="Book Antiqua" w:cs="宋体"/>
          <w:color w:val="000000"/>
          <w:kern w:val="0"/>
          <w:lang w:eastAsia="zh-CN"/>
        </w:rPr>
        <w:t>: 1398-1405 [PMID: 24361417 DOI: 10.1016/j.cgh.2013.12.010</w:t>
      </w:r>
      <w:r>
        <w:rPr>
          <w:rFonts w:ascii="Book Antiqua" w:hAnsi="Book Antiqua" w:cs="宋体"/>
          <w:color w:val="000000"/>
          <w:kern w:val="0"/>
          <w:lang w:eastAsia="zh-CN"/>
        </w:rPr>
        <w:t xml:space="preserve">] </w:t>
      </w:r>
    </w:p>
    <w:p w14:paraId="29FA4EA5"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80 </w:t>
      </w:r>
      <w:r w:rsidRPr="004D19A1">
        <w:rPr>
          <w:rFonts w:ascii="Book Antiqua" w:hAnsi="Book Antiqua" w:cs="宋体"/>
          <w:b/>
          <w:bCs/>
          <w:color w:val="000000"/>
          <w:kern w:val="0"/>
          <w:lang w:eastAsia="zh-CN"/>
        </w:rPr>
        <w:t>ter Borg PC</w:t>
      </w:r>
      <w:r w:rsidRPr="004D19A1">
        <w:rPr>
          <w:rFonts w:ascii="Book Antiqua" w:hAnsi="Book Antiqua" w:cs="宋体"/>
          <w:color w:val="000000"/>
          <w:kern w:val="0"/>
          <w:lang w:eastAsia="zh-CN"/>
        </w:rPr>
        <w:t>, Schalm SW, Hansen BE, van Buuren HR. Prognosis of ursodeoxycholic Acid-treated patients with primary biliary cirrhosis. Results of a 10-yr cohort study involving 297 patients. </w:t>
      </w:r>
      <w:r w:rsidRPr="004D19A1">
        <w:rPr>
          <w:rFonts w:ascii="Book Antiqua" w:hAnsi="Book Antiqua" w:cs="宋体"/>
          <w:i/>
          <w:iCs/>
          <w:color w:val="000000"/>
          <w:kern w:val="0"/>
          <w:lang w:eastAsia="zh-CN"/>
        </w:rPr>
        <w:t>Am J Gastroenterol</w:t>
      </w:r>
      <w:r w:rsidRPr="004D19A1">
        <w:rPr>
          <w:rFonts w:ascii="Book Antiqua" w:hAnsi="Book Antiqua" w:cs="宋体"/>
          <w:color w:val="000000"/>
          <w:kern w:val="0"/>
          <w:lang w:eastAsia="zh-CN"/>
        </w:rPr>
        <w:t> 2006; </w:t>
      </w:r>
      <w:r w:rsidRPr="004D19A1">
        <w:rPr>
          <w:rFonts w:ascii="Book Antiqua" w:hAnsi="Book Antiqua" w:cs="宋体"/>
          <w:b/>
          <w:bCs/>
          <w:color w:val="000000"/>
          <w:kern w:val="0"/>
          <w:lang w:eastAsia="zh-CN"/>
        </w:rPr>
        <w:t>101</w:t>
      </w:r>
      <w:r w:rsidRPr="004D19A1">
        <w:rPr>
          <w:rFonts w:ascii="Book Antiqua" w:hAnsi="Book Antiqua" w:cs="宋体"/>
          <w:color w:val="000000"/>
          <w:kern w:val="0"/>
          <w:lang w:eastAsia="zh-CN"/>
        </w:rPr>
        <w:t>: 2044-2050 [PMID: 16848809]</w:t>
      </w:r>
    </w:p>
    <w:p w14:paraId="02A7E5BD"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81 </w:t>
      </w:r>
      <w:r w:rsidRPr="004D19A1">
        <w:rPr>
          <w:rFonts w:ascii="Book Antiqua" w:hAnsi="Book Antiqua" w:cs="宋体"/>
          <w:b/>
          <w:bCs/>
          <w:color w:val="000000"/>
          <w:kern w:val="0"/>
          <w:lang w:eastAsia="zh-CN"/>
        </w:rPr>
        <w:t>Poupon RE</w:t>
      </w:r>
      <w:r w:rsidRPr="004D19A1">
        <w:rPr>
          <w:rFonts w:ascii="Book Antiqua" w:hAnsi="Book Antiqua" w:cs="宋体"/>
          <w:color w:val="000000"/>
          <w:kern w:val="0"/>
          <w:lang w:eastAsia="zh-CN"/>
        </w:rPr>
        <w:t>, Lindor KD, Cauch-Dudek K, Dickson ER, Poupon R, Heathcote EJ. Combined analysis of randomized controlled trials of ursodeoxycholic acid in primary biliary cirrhosis.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1997; </w:t>
      </w:r>
      <w:r w:rsidRPr="004D19A1">
        <w:rPr>
          <w:rFonts w:ascii="Book Antiqua" w:hAnsi="Book Antiqua" w:cs="宋体"/>
          <w:b/>
          <w:bCs/>
          <w:color w:val="000000"/>
          <w:kern w:val="0"/>
          <w:lang w:eastAsia="zh-CN"/>
        </w:rPr>
        <w:t>113</w:t>
      </w:r>
      <w:r w:rsidRPr="004D19A1">
        <w:rPr>
          <w:rFonts w:ascii="Book Antiqua" w:hAnsi="Book Antiqua" w:cs="宋体"/>
          <w:color w:val="000000"/>
          <w:kern w:val="0"/>
          <w:lang w:eastAsia="zh-CN"/>
        </w:rPr>
        <w:t>: 884-890 [PMID: 9287980]</w:t>
      </w:r>
    </w:p>
    <w:p w14:paraId="7E25364F" w14:textId="6C1351D9"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82 </w:t>
      </w:r>
      <w:r w:rsidRPr="004D19A1">
        <w:rPr>
          <w:rFonts w:ascii="Book Antiqua" w:hAnsi="Book Antiqua" w:cs="宋体"/>
          <w:b/>
          <w:bCs/>
          <w:color w:val="000000"/>
          <w:kern w:val="0"/>
          <w:lang w:eastAsia="zh-CN"/>
        </w:rPr>
        <w:t>Abbas G</w:t>
      </w:r>
      <w:r w:rsidRPr="004D19A1">
        <w:rPr>
          <w:rFonts w:ascii="Book Antiqua" w:hAnsi="Book Antiqua" w:cs="宋体"/>
          <w:color w:val="000000"/>
          <w:kern w:val="0"/>
          <w:lang w:eastAsia="zh-CN"/>
        </w:rPr>
        <w:t>, Lindor KD. Pharmacological treatment of biliary cirrhosis with ursodeoxycholic acid. </w:t>
      </w:r>
      <w:r w:rsidRPr="004D19A1">
        <w:rPr>
          <w:rFonts w:ascii="Book Antiqua" w:hAnsi="Book Antiqua" w:cs="宋体"/>
          <w:i/>
          <w:iCs/>
          <w:color w:val="000000"/>
          <w:kern w:val="0"/>
          <w:lang w:eastAsia="zh-CN"/>
        </w:rPr>
        <w:t>Expert Opin Pharmacother</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11</w:t>
      </w:r>
      <w:r w:rsidRPr="004D19A1">
        <w:rPr>
          <w:rFonts w:ascii="Book Antiqua" w:hAnsi="Book Antiqua" w:cs="宋体"/>
          <w:color w:val="000000"/>
          <w:kern w:val="0"/>
          <w:lang w:eastAsia="zh-CN"/>
        </w:rPr>
        <w:t>: 387-392 [PMID: 20102304 DOI: 10.1517/14656560903493460</w:t>
      </w:r>
      <w:r>
        <w:rPr>
          <w:rFonts w:ascii="Book Antiqua" w:hAnsi="Book Antiqua" w:cs="宋体"/>
          <w:color w:val="000000"/>
          <w:kern w:val="0"/>
          <w:lang w:eastAsia="zh-CN"/>
        </w:rPr>
        <w:t xml:space="preserve">] </w:t>
      </w:r>
    </w:p>
    <w:p w14:paraId="74A16CCF"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83 </w:t>
      </w:r>
      <w:r w:rsidRPr="004D19A1">
        <w:rPr>
          <w:rFonts w:ascii="Book Antiqua" w:hAnsi="Book Antiqua" w:cs="宋体"/>
          <w:b/>
          <w:bCs/>
          <w:color w:val="000000"/>
          <w:kern w:val="0"/>
          <w:lang w:eastAsia="zh-CN"/>
        </w:rPr>
        <w:t>Jackson H</w:t>
      </w:r>
      <w:r w:rsidRPr="004D19A1">
        <w:rPr>
          <w:rFonts w:ascii="Book Antiqua" w:hAnsi="Book Antiqua" w:cs="宋体"/>
          <w:color w:val="000000"/>
          <w:kern w:val="0"/>
          <w:lang w:eastAsia="zh-CN"/>
        </w:rPr>
        <w:t>, Solaymani-Dodaran M, Card TR, Aithal GP, Logan R, West J. Influence of ursodeoxycholic acid on the mortality and malignancy associated with primary biliary cirrhosis: a population-based cohort study.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46</w:t>
      </w:r>
      <w:r w:rsidRPr="004D19A1">
        <w:rPr>
          <w:rFonts w:ascii="Book Antiqua" w:hAnsi="Book Antiqua" w:cs="宋体"/>
          <w:color w:val="000000"/>
          <w:kern w:val="0"/>
          <w:lang w:eastAsia="zh-CN"/>
        </w:rPr>
        <w:t>: 1131-1137 [PMID: 17685473]</w:t>
      </w:r>
    </w:p>
    <w:p w14:paraId="6FD8388F"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84 </w:t>
      </w:r>
      <w:r w:rsidRPr="004D19A1">
        <w:rPr>
          <w:rFonts w:ascii="Book Antiqua" w:hAnsi="Book Antiqua" w:cs="宋体"/>
          <w:b/>
          <w:bCs/>
          <w:color w:val="000000"/>
          <w:kern w:val="0"/>
          <w:lang w:eastAsia="zh-CN"/>
        </w:rPr>
        <w:t>Kuiper EM</w:t>
      </w:r>
      <w:r w:rsidRPr="004D19A1">
        <w:rPr>
          <w:rFonts w:ascii="Book Antiqua" w:hAnsi="Book Antiqua" w:cs="宋体"/>
          <w:color w:val="000000"/>
          <w:kern w:val="0"/>
          <w:lang w:eastAsia="zh-CN"/>
        </w:rPr>
        <w:t>, Hansen BE, Adang RP, van Nieuwkerk CM, Timmer R, Drenth JP, Spoelstra P, Brouwer HT, Kuyvenhoven JP, van Buuren HR. Relatively high risk for hepatocellular carcinoma in patients with primary biliary cirrhosis not responding to ursodeoxycholic acid. </w:t>
      </w:r>
      <w:r w:rsidRPr="004D19A1">
        <w:rPr>
          <w:rFonts w:ascii="Book Antiqua" w:hAnsi="Book Antiqua" w:cs="宋体"/>
          <w:i/>
          <w:iCs/>
          <w:color w:val="000000"/>
          <w:kern w:val="0"/>
          <w:lang w:eastAsia="zh-CN"/>
        </w:rPr>
        <w:t>Eur J Gastroenterol Hepatol</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22</w:t>
      </w:r>
      <w:r w:rsidRPr="004D19A1">
        <w:rPr>
          <w:rFonts w:ascii="Book Antiqua" w:hAnsi="Book Antiqua" w:cs="宋体"/>
          <w:color w:val="000000"/>
          <w:kern w:val="0"/>
          <w:lang w:eastAsia="zh-CN"/>
        </w:rPr>
        <w:t>: 1495-1502 [PMID: 21389798]</w:t>
      </w:r>
    </w:p>
    <w:p w14:paraId="54FEAD6D"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85 </w:t>
      </w:r>
      <w:r w:rsidRPr="004D19A1">
        <w:rPr>
          <w:rFonts w:ascii="Book Antiqua" w:hAnsi="Book Antiqua" w:cs="宋体"/>
          <w:b/>
          <w:bCs/>
          <w:color w:val="000000"/>
          <w:kern w:val="0"/>
          <w:lang w:eastAsia="zh-CN"/>
        </w:rPr>
        <w:t>Angulo P</w:t>
      </w:r>
      <w:r w:rsidRPr="004D19A1">
        <w:rPr>
          <w:rFonts w:ascii="Book Antiqua" w:hAnsi="Book Antiqua" w:cs="宋体"/>
          <w:color w:val="000000"/>
          <w:kern w:val="0"/>
          <w:lang w:eastAsia="zh-CN"/>
        </w:rPr>
        <w:t>, Lindor KD, Therneau TM, Jorgensen RA, Malinchoc M, Kamath PS, Dickson ER. Utilization of the Mayo risk score in patients with primary biliary cirrhosis receiving ursodeoxycholic acid. </w:t>
      </w:r>
      <w:r w:rsidRPr="004D19A1">
        <w:rPr>
          <w:rFonts w:ascii="Book Antiqua" w:hAnsi="Book Antiqua" w:cs="宋体"/>
          <w:i/>
          <w:iCs/>
          <w:color w:val="000000"/>
          <w:kern w:val="0"/>
          <w:lang w:eastAsia="zh-CN"/>
        </w:rPr>
        <w:t>Liver</w:t>
      </w:r>
      <w:r w:rsidRPr="004D19A1">
        <w:rPr>
          <w:rFonts w:ascii="Book Antiqua" w:hAnsi="Book Antiqua" w:cs="宋体"/>
          <w:color w:val="000000"/>
          <w:kern w:val="0"/>
          <w:lang w:eastAsia="zh-CN"/>
        </w:rPr>
        <w:t> 1999; </w:t>
      </w:r>
      <w:r w:rsidRPr="004D19A1">
        <w:rPr>
          <w:rFonts w:ascii="Book Antiqua" w:hAnsi="Book Antiqua" w:cs="宋体"/>
          <w:b/>
          <w:bCs/>
          <w:color w:val="000000"/>
          <w:kern w:val="0"/>
          <w:lang w:eastAsia="zh-CN"/>
        </w:rPr>
        <w:t>19</w:t>
      </w:r>
      <w:r w:rsidRPr="004D19A1">
        <w:rPr>
          <w:rFonts w:ascii="Book Antiqua" w:hAnsi="Book Antiqua" w:cs="宋体"/>
          <w:color w:val="000000"/>
          <w:kern w:val="0"/>
          <w:lang w:eastAsia="zh-CN"/>
        </w:rPr>
        <w:t>: 115-121 [PMID: 10220741]</w:t>
      </w:r>
    </w:p>
    <w:p w14:paraId="49500298"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86 </w:t>
      </w:r>
      <w:r w:rsidRPr="004D19A1">
        <w:rPr>
          <w:rFonts w:ascii="Book Antiqua" w:hAnsi="Book Antiqua" w:cs="宋体"/>
          <w:b/>
          <w:bCs/>
          <w:color w:val="000000"/>
          <w:kern w:val="0"/>
          <w:lang w:eastAsia="zh-CN"/>
        </w:rPr>
        <w:t>Parés A</w:t>
      </w:r>
      <w:r w:rsidRPr="004D19A1">
        <w:rPr>
          <w:rFonts w:ascii="Book Antiqua" w:hAnsi="Book Antiqua" w:cs="宋体"/>
          <w:color w:val="000000"/>
          <w:kern w:val="0"/>
          <w:lang w:eastAsia="zh-CN"/>
        </w:rPr>
        <w:t>, Caballería L, Rodés J. Excellent long-term survival in patients with primary biliary cirrhosis and biochemical response to ursodeoxycholic Acid.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2006; </w:t>
      </w:r>
      <w:r w:rsidRPr="004D19A1">
        <w:rPr>
          <w:rFonts w:ascii="Book Antiqua" w:hAnsi="Book Antiqua" w:cs="宋体"/>
          <w:b/>
          <w:bCs/>
          <w:color w:val="000000"/>
          <w:kern w:val="0"/>
          <w:lang w:eastAsia="zh-CN"/>
        </w:rPr>
        <w:t>130</w:t>
      </w:r>
      <w:r w:rsidRPr="004D19A1">
        <w:rPr>
          <w:rFonts w:ascii="Book Antiqua" w:hAnsi="Book Antiqua" w:cs="宋体"/>
          <w:color w:val="000000"/>
          <w:kern w:val="0"/>
          <w:lang w:eastAsia="zh-CN"/>
        </w:rPr>
        <w:t>: 715-720 [PMID: 16530513]</w:t>
      </w:r>
    </w:p>
    <w:p w14:paraId="1D804C73" w14:textId="4772CA48"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87 </w:t>
      </w:r>
      <w:r w:rsidRPr="004D19A1">
        <w:rPr>
          <w:rFonts w:ascii="Book Antiqua" w:hAnsi="Book Antiqua" w:cs="宋体"/>
          <w:b/>
          <w:bCs/>
          <w:color w:val="000000"/>
          <w:kern w:val="0"/>
          <w:lang w:eastAsia="zh-CN"/>
        </w:rPr>
        <w:t>Corpechot C</w:t>
      </w:r>
      <w:r w:rsidRPr="004D19A1">
        <w:rPr>
          <w:rFonts w:ascii="Book Antiqua" w:hAnsi="Book Antiqua" w:cs="宋体"/>
          <w:color w:val="000000"/>
          <w:kern w:val="0"/>
          <w:lang w:eastAsia="zh-CN"/>
        </w:rPr>
        <w:t>, Abenavoli L, Rabahi N, Chrétien Y, Andréani T, Johanet C, Chazouillères O, Poupon R. Biochemical response to ursodeoxycholic acid and long-term prognosis in primary biliary cirrhosis.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48</w:t>
      </w:r>
      <w:r w:rsidRPr="004D19A1">
        <w:rPr>
          <w:rFonts w:ascii="Book Antiqua" w:hAnsi="Book Antiqua" w:cs="宋体"/>
          <w:color w:val="000000"/>
          <w:kern w:val="0"/>
          <w:lang w:eastAsia="zh-CN"/>
        </w:rPr>
        <w:t>: 871-877 [PMID: 18752324 DOI: 10.1002/hep.22428</w:t>
      </w:r>
      <w:r>
        <w:rPr>
          <w:rFonts w:ascii="Book Antiqua" w:hAnsi="Book Antiqua" w:cs="宋体"/>
          <w:color w:val="000000"/>
          <w:kern w:val="0"/>
          <w:lang w:eastAsia="zh-CN"/>
        </w:rPr>
        <w:t xml:space="preserve">] </w:t>
      </w:r>
    </w:p>
    <w:p w14:paraId="5E019957" w14:textId="01974C53"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88 </w:t>
      </w:r>
      <w:r w:rsidRPr="004D19A1">
        <w:rPr>
          <w:rFonts w:ascii="Book Antiqua" w:hAnsi="Book Antiqua" w:cs="宋体"/>
          <w:b/>
          <w:bCs/>
          <w:color w:val="000000"/>
          <w:kern w:val="0"/>
          <w:lang w:eastAsia="zh-CN"/>
        </w:rPr>
        <w:t>Zhang Y</w:t>
      </w:r>
      <w:r w:rsidRPr="004D19A1">
        <w:rPr>
          <w:rFonts w:ascii="Book Antiqua" w:hAnsi="Book Antiqua" w:cs="宋体"/>
          <w:color w:val="000000"/>
          <w:kern w:val="0"/>
          <w:lang w:eastAsia="zh-CN"/>
        </w:rPr>
        <w:t>, Lu J, Dai W, Wang F, Shen M, Yang J, Zhu R, Zhang H, Chen K, Cheng P, He L, Wang C, Xu L, Zhou Y, Guo C. Combination therapy of ursodeoxycholic Acid and corticosteroids for primary biliary cirrhosis with features of autoimmune hepatitis: a meta-analysis. </w:t>
      </w:r>
      <w:r w:rsidRPr="004D19A1">
        <w:rPr>
          <w:rFonts w:ascii="Book Antiqua" w:hAnsi="Book Antiqua" w:cs="宋体"/>
          <w:i/>
          <w:iCs/>
          <w:color w:val="000000"/>
          <w:kern w:val="0"/>
          <w:lang w:eastAsia="zh-CN"/>
        </w:rPr>
        <w:t>Gastroenterol Res Pract</w:t>
      </w:r>
      <w:r w:rsidRPr="004D19A1">
        <w:rPr>
          <w:rFonts w:ascii="Book Antiqua" w:hAnsi="Book Antiqua" w:cs="宋体"/>
          <w:color w:val="000000"/>
          <w:kern w:val="0"/>
          <w:lang w:eastAsia="zh-CN"/>
        </w:rPr>
        <w:t> 2013; </w:t>
      </w:r>
      <w:r w:rsidRPr="004D19A1">
        <w:rPr>
          <w:rFonts w:ascii="Book Antiqua" w:hAnsi="Book Antiqua" w:cs="宋体"/>
          <w:b/>
          <w:bCs/>
          <w:color w:val="000000"/>
          <w:kern w:val="0"/>
          <w:lang w:eastAsia="zh-CN"/>
        </w:rPr>
        <w:t>2013</w:t>
      </w:r>
      <w:r w:rsidRPr="004D19A1">
        <w:rPr>
          <w:rFonts w:ascii="Book Antiqua" w:hAnsi="Book Antiqua" w:cs="宋体"/>
          <w:color w:val="000000"/>
          <w:kern w:val="0"/>
          <w:lang w:eastAsia="zh-CN"/>
        </w:rPr>
        <w:t>: 490731 [PMID: 24369456 DOI: 10.1155/2013/490731</w:t>
      </w:r>
      <w:r>
        <w:rPr>
          <w:rFonts w:ascii="Book Antiqua" w:hAnsi="Book Antiqua" w:cs="宋体"/>
          <w:color w:val="000000"/>
          <w:kern w:val="0"/>
          <w:lang w:eastAsia="zh-CN"/>
        </w:rPr>
        <w:t xml:space="preserve">] </w:t>
      </w:r>
    </w:p>
    <w:p w14:paraId="7E6475F8"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89 </w:t>
      </w:r>
      <w:r w:rsidRPr="004D19A1">
        <w:rPr>
          <w:rFonts w:ascii="Book Antiqua" w:hAnsi="Book Antiqua" w:cs="宋体"/>
          <w:b/>
          <w:bCs/>
          <w:color w:val="000000"/>
          <w:kern w:val="0"/>
          <w:lang w:eastAsia="zh-CN"/>
        </w:rPr>
        <w:t>Gallant C</w:t>
      </w:r>
      <w:r w:rsidRPr="004D19A1">
        <w:rPr>
          <w:rFonts w:ascii="Book Antiqua" w:hAnsi="Book Antiqua" w:cs="宋体"/>
          <w:color w:val="000000"/>
          <w:kern w:val="0"/>
          <w:lang w:eastAsia="zh-CN"/>
        </w:rPr>
        <w:t>, Kenny P. Oral glucocorticoids and their complications. A review. </w:t>
      </w:r>
      <w:r w:rsidRPr="004D19A1">
        <w:rPr>
          <w:rFonts w:ascii="Book Antiqua" w:hAnsi="Book Antiqua" w:cs="宋体"/>
          <w:i/>
          <w:iCs/>
          <w:color w:val="000000"/>
          <w:kern w:val="0"/>
          <w:lang w:eastAsia="zh-CN"/>
        </w:rPr>
        <w:t>J Am Acad Dermatol</w:t>
      </w:r>
      <w:r w:rsidRPr="004D19A1">
        <w:rPr>
          <w:rFonts w:ascii="Book Antiqua" w:hAnsi="Book Antiqua" w:cs="宋体"/>
          <w:color w:val="000000"/>
          <w:kern w:val="0"/>
          <w:lang w:eastAsia="zh-CN"/>
        </w:rPr>
        <w:t> 1986; </w:t>
      </w:r>
      <w:r w:rsidRPr="004D19A1">
        <w:rPr>
          <w:rFonts w:ascii="Book Antiqua" w:hAnsi="Book Antiqua" w:cs="宋体"/>
          <w:b/>
          <w:bCs/>
          <w:color w:val="000000"/>
          <w:kern w:val="0"/>
          <w:lang w:eastAsia="zh-CN"/>
        </w:rPr>
        <w:t>14</w:t>
      </w:r>
      <w:r w:rsidRPr="004D19A1">
        <w:rPr>
          <w:rFonts w:ascii="Book Antiqua" w:hAnsi="Book Antiqua" w:cs="宋体"/>
          <w:color w:val="000000"/>
          <w:kern w:val="0"/>
          <w:lang w:eastAsia="zh-CN"/>
        </w:rPr>
        <w:t>: 161-177 [PMID: 3512634]</w:t>
      </w:r>
    </w:p>
    <w:p w14:paraId="6F0EA35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90 </w:t>
      </w:r>
      <w:r w:rsidRPr="004D19A1">
        <w:rPr>
          <w:rFonts w:ascii="Book Antiqua" w:hAnsi="Book Antiqua" w:cs="宋体"/>
          <w:b/>
          <w:bCs/>
          <w:color w:val="000000"/>
          <w:kern w:val="0"/>
          <w:lang w:eastAsia="zh-CN"/>
        </w:rPr>
        <w:t>Clissold SP</w:t>
      </w:r>
      <w:r w:rsidRPr="004D19A1">
        <w:rPr>
          <w:rFonts w:ascii="Book Antiqua" w:hAnsi="Book Antiqua" w:cs="宋体"/>
          <w:color w:val="000000"/>
          <w:kern w:val="0"/>
          <w:lang w:eastAsia="zh-CN"/>
        </w:rPr>
        <w:t>, Heel RC. Budesonide. A preliminary review of its pharmacodynamic properties and therapeutic efficacy in asthma and rhinitis. </w:t>
      </w:r>
      <w:r w:rsidRPr="004D19A1">
        <w:rPr>
          <w:rFonts w:ascii="Book Antiqua" w:hAnsi="Book Antiqua" w:cs="宋体"/>
          <w:i/>
          <w:iCs/>
          <w:color w:val="000000"/>
          <w:kern w:val="0"/>
          <w:lang w:eastAsia="zh-CN"/>
        </w:rPr>
        <w:t>Drugs</w:t>
      </w:r>
      <w:r w:rsidRPr="004D19A1">
        <w:rPr>
          <w:rFonts w:ascii="Book Antiqua" w:hAnsi="Book Antiqua" w:cs="宋体"/>
          <w:color w:val="000000"/>
          <w:kern w:val="0"/>
          <w:lang w:eastAsia="zh-CN"/>
        </w:rPr>
        <w:t> 1984; </w:t>
      </w:r>
      <w:r w:rsidRPr="004D19A1">
        <w:rPr>
          <w:rFonts w:ascii="Book Antiqua" w:hAnsi="Book Antiqua" w:cs="宋体"/>
          <w:b/>
          <w:bCs/>
          <w:color w:val="000000"/>
          <w:kern w:val="0"/>
          <w:lang w:eastAsia="zh-CN"/>
        </w:rPr>
        <w:t>28</w:t>
      </w:r>
      <w:r w:rsidRPr="004D19A1">
        <w:rPr>
          <w:rFonts w:ascii="Book Antiqua" w:hAnsi="Book Antiqua" w:cs="宋体"/>
          <w:color w:val="000000"/>
          <w:kern w:val="0"/>
          <w:lang w:eastAsia="zh-CN"/>
        </w:rPr>
        <w:t>: 485-518 [PMID: 6394263]</w:t>
      </w:r>
    </w:p>
    <w:p w14:paraId="1F9DA21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91 </w:t>
      </w:r>
      <w:r w:rsidRPr="004D19A1">
        <w:rPr>
          <w:rFonts w:ascii="Book Antiqua" w:hAnsi="Book Antiqua" w:cs="宋体"/>
          <w:b/>
          <w:bCs/>
          <w:color w:val="000000"/>
          <w:kern w:val="0"/>
          <w:lang w:eastAsia="zh-CN"/>
        </w:rPr>
        <w:t>Leuschner M</w:t>
      </w:r>
      <w:r w:rsidRPr="004D19A1">
        <w:rPr>
          <w:rFonts w:ascii="Book Antiqua" w:hAnsi="Book Antiqua" w:cs="宋体"/>
          <w:color w:val="000000"/>
          <w:kern w:val="0"/>
          <w:lang w:eastAsia="zh-CN"/>
        </w:rPr>
        <w:t>, Maier KP, Schlichting J, Strahl S, Herrmann G, Dahm HH, Ackermann H, Happ J, Leuschner U. Oral budesonide and ursodeoxycholic acid for treatment of primary biliary cirrhosis: results of a prospective double-blind trial.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1999; </w:t>
      </w:r>
      <w:r w:rsidRPr="004D19A1">
        <w:rPr>
          <w:rFonts w:ascii="Book Antiqua" w:hAnsi="Book Antiqua" w:cs="宋体"/>
          <w:b/>
          <w:bCs/>
          <w:color w:val="000000"/>
          <w:kern w:val="0"/>
          <w:lang w:eastAsia="zh-CN"/>
        </w:rPr>
        <w:t>117</w:t>
      </w:r>
      <w:r w:rsidRPr="004D19A1">
        <w:rPr>
          <w:rFonts w:ascii="Book Antiqua" w:hAnsi="Book Antiqua" w:cs="宋体"/>
          <w:color w:val="000000"/>
          <w:kern w:val="0"/>
          <w:lang w:eastAsia="zh-CN"/>
        </w:rPr>
        <w:t>: 918-925 [PMID: 10500075]</w:t>
      </w:r>
    </w:p>
    <w:p w14:paraId="7D5F2F1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92 </w:t>
      </w:r>
      <w:r w:rsidRPr="004D19A1">
        <w:rPr>
          <w:rFonts w:ascii="Book Antiqua" w:hAnsi="Book Antiqua" w:cs="宋体"/>
          <w:b/>
          <w:bCs/>
          <w:color w:val="000000"/>
          <w:kern w:val="0"/>
          <w:lang w:eastAsia="zh-CN"/>
        </w:rPr>
        <w:t>Rautiainen H</w:t>
      </w:r>
      <w:r w:rsidRPr="004D19A1">
        <w:rPr>
          <w:rFonts w:ascii="Book Antiqua" w:hAnsi="Book Antiqua" w:cs="宋体"/>
          <w:color w:val="000000"/>
          <w:kern w:val="0"/>
          <w:lang w:eastAsia="zh-CN"/>
        </w:rPr>
        <w:t>, Kärkkäinen P, Karvonen AL, Nurmi H, Pikkarainen P, Nuutinen H, Färkkilä M. Budesonide combined with UDCA to improve liver histology in primary biliary cirrhosis: a three-year randomized trial.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41</w:t>
      </w:r>
      <w:r w:rsidRPr="004D19A1">
        <w:rPr>
          <w:rFonts w:ascii="Book Antiqua" w:hAnsi="Book Antiqua" w:cs="宋体"/>
          <w:color w:val="000000"/>
          <w:kern w:val="0"/>
          <w:lang w:eastAsia="zh-CN"/>
        </w:rPr>
        <w:t>: 747-752 [PMID: 15754377]</w:t>
      </w:r>
    </w:p>
    <w:p w14:paraId="479E085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93 </w:t>
      </w:r>
      <w:r w:rsidRPr="004D19A1">
        <w:rPr>
          <w:rFonts w:ascii="Book Antiqua" w:hAnsi="Book Antiqua" w:cs="宋体"/>
          <w:b/>
          <w:bCs/>
          <w:color w:val="000000"/>
          <w:kern w:val="0"/>
          <w:lang w:eastAsia="zh-CN"/>
        </w:rPr>
        <w:t>Angulo P</w:t>
      </w:r>
      <w:r w:rsidRPr="004D19A1">
        <w:rPr>
          <w:rFonts w:ascii="Book Antiqua" w:hAnsi="Book Antiqua" w:cs="宋体"/>
          <w:color w:val="000000"/>
          <w:kern w:val="0"/>
          <w:lang w:eastAsia="zh-CN"/>
        </w:rPr>
        <w:t>, Jorgensen RA, Keach JC, Dickson ER, Smith C, Lindor KD. Oral budesonide in the treatment of patients with primary biliary cirrhosis with a suboptimal response to ursodeoxycholic acid.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2000; </w:t>
      </w:r>
      <w:r w:rsidRPr="004D19A1">
        <w:rPr>
          <w:rFonts w:ascii="Book Antiqua" w:hAnsi="Book Antiqua" w:cs="宋体"/>
          <w:b/>
          <w:bCs/>
          <w:color w:val="000000"/>
          <w:kern w:val="0"/>
          <w:lang w:eastAsia="zh-CN"/>
        </w:rPr>
        <w:t>31</w:t>
      </w:r>
      <w:r w:rsidRPr="004D19A1">
        <w:rPr>
          <w:rFonts w:ascii="Book Antiqua" w:hAnsi="Book Antiqua" w:cs="宋体"/>
          <w:color w:val="000000"/>
          <w:kern w:val="0"/>
          <w:lang w:eastAsia="zh-CN"/>
        </w:rPr>
        <w:t>: 318-323 [PMID: 10655252]</w:t>
      </w:r>
    </w:p>
    <w:p w14:paraId="14B348BA" w14:textId="77777777" w:rsid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94 </w:t>
      </w:r>
      <w:r w:rsidRPr="004D19A1">
        <w:rPr>
          <w:rFonts w:ascii="Book Antiqua" w:hAnsi="Book Antiqua" w:cs="宋体"/>
          <w:b/>
          <w:bCs/>
          <w:color w:val="000000"/>
          <w:kern w:val="0"/>
          <w:lang w:eastAsia="zh-CN"/>
        </w:rPr>
        <w:t>Hempfling W</w:t>
      </w:r>
      <w:r w:rsidRPr="004D19A1">
        <w:rPr>
          <w:rFonts w:ascii="Book Antiqua" w:hAnsi="Book Antiqua" w:cs="宋体"/>
          <w:color w:val="000000"/>
          <w:kern w:val="0"/>
          <w:lang w:eastAsia="zh-CN"/>
        </w:rPr>
        <w:t>, Grunhage F, Dilger K, Reichel C, Beuers U, Sauerbruch T. Pharmacokinetics and pharmacodynamic action of budesonide in early- and late-stage primary biliary cirrhosis.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2003; </w:t>
      </w:r>
      <w:r w:rsidRPr="004D19A1">
        <w:rPr>
          <w:rFonts w:ascii="Book Antiqua" w:hAnsi="Book Antiqua" w:cs="宋体"/>
          <w:b/>
          <w:bCs/>
          <w:color w:val="000000"/>
          <w:kern w:val="0"/>
          <w:lang w:eastAsia="zh-CN"/>
        </w:rPr>
        <w:t>38</w:t>
      </w:r>
      <w:r w:rsidRPr="004D19A1">
        <w:rPr>
          <w:rFonts w:ascii="Book Antiqua" w:hAnsi="Book Antiqua" w:cs="宋体"/>
          <w:color w:val="000000"/>
          <w:kern w:val="0"/>
          <w:lang w:eastAsia="zh-CN"/>
        </w:rPr>
        <w:t>: 196-202 [PMID: 12830002]</w:t>
      </w:r>
    </w:p>
    <w:p w14:paraId="3CF9CDDB" w14:textId="592EA4EE" w:rsidR="004D19A1" w:rsidRPr="004D19A1" w:rsidRDefault="004D19A1" w:rsidP="004D19A1">
      <w:pPr>
        <w:suppressAutoHyphens w:val="0"/>
        <w:spacing w:line="360" w:lineRule="auto"/>
        <w:jc w:val="both"/>
        <w:rPr>
          <w:rFonts w:ascii="Book Antiqua" w:hAnsi="Book Antiqua" w:cs="宋体"/>
          <w:color w:val="000000"/>
          <w:kern w:val="0"/>
          <w:lang w:eastAsia="zh-CN"/>
        </w:rPr>
      </w:pPr>
      <w:r>
        <w:rPr>
          <w:rFonts w:ascii="Book Antiqua" w:hAnsi="Book Antiqua" w:cs="宋体"/>
          <w:color w:val="000000"/>
          <w:kern w:val="0"/>
          <w:lang w:eastAsia="zh-CN"/>
        </w:rPr>
        <w:t xml:space="preserve">95 </w:t>
      </w:r>
      <w:r w:rsidR="009B5905" w:rsidRPr="009B5905">
        <w:rPr>
          <w:rFonts w:ascii="Book Antiqua" w:hAnsi="Book Antiqua" w:cs="宋体"/>
          <w:b/>
          <w:color w:val="000000"/>
          <w:kern w:val="0"/>
          <w:lang w:eastAsia="zh-CN"/>
        </w:rPr>
        <w:t>Marschall</w:t>
      </w:r>
      <w:r w:rsidR="009B5905" w:rsidRPr="009B5905">
        <w:rPr>
          <w:rFonts w:ascii="Book Antiqua" w:hAnsi="Book Antiqua" w:cs="宋体" w:hint="eastAsia"/>
          <w:b/>
          <w:color w:val="000000"/>
          <w:kern w:val="0"/>
          <w:lang w:eastAsia="zh-CN"/>
        </w:rPr>
        <w:t xml:space="preserve"> HU,</w:t>
      </w:r>
      <w:r w:rsidR="009B5905" w:rsidRPr="009B5905">
        <w:rPr>
          <w:rFonts w:ascii="Book Antiqua" w:hAnsi="Book Antiqua" w:cs="宋体"/>
          <w:color w:val="000000"/>
          <w:kern w:val="0"/>
          <w:lang w:eastAsia="zh-CN"/>
        </w:rPr>
        <w:t xml:space="preserve"> Luketic</w:t>
      </w:r>
      <w:r w:rsidR="009B5905">
        <w:rPr>
          <w:rFonts w:ascii="Book Antiqua" w:hAnsi="Book Antiqua" w:cs="宋体" w:hint="eastAsia"/>
          <w:color w:val="000000"/>
          <w:kern w:val="0"/>
          <w:lang w:eastAsia="zh-CN"/>
        </w:rPr>
        <w:t xml:space="preserve"> V, </w:t>
      </w:r>
      <w:r w:rsidR="009B5905" w:rsidRPr="009B5905">
        <w:rPr>
          <w:rFonts w:ascii="Book Antiqua" w:hAnsi="Book Antiqua" w:cs="宋体"/>
          <w:color w:val="000000"/>
          <w:kern w:val="0"/>
          <w:lang w:eastAsia="zh-CN"/>
        </w:rPr>
        <w:t>Lovgren-Sandblom</w:t>
      </w:r>
      <w:r w:rsidR="009B5905">
        <w:rPr>
          <w:rFonts w:ascii="Book Antiqua" w:hAnsi="Book Antiqua" w:cs="宋体" w:hint="eastAsia"/>
          <w:color w:val="000000"/>
          <w:kern w:val="0"/>
          <w:lang w:eastAsia="zh-CN"/>
        </w:rPr>
        <w:t xml:space="preserve"> A,</w:t>
      </w:r>
      <w:r w:rsidR="009B5905" w:rsidRPr="009B5905">
        <w:rPr>
          <w:rFonts w:ascii="Book Antiqua" w:hAnsi="Book Antiqua" w:cs="宋体"/>
          <w:color w:val="000000"/>
          <w:kern w:val="0"/>
          <w:lang w:eastAsia="zh-CN"/>
        </w:rPr>
        <w:t xml:space="preserve"> Benthin</w:t>
      </w:r>
      <w:r w:rsidR="009B5905">
        <w:rPr>
          <w:rFonts w:ascii="Book Antiqua" w:hAnsi="Book Antiqua" w:cs="宋体" w:hint="eastAsia"/>
          <w:color w:val="000000"/>
          <w:kern w:val="0"/>
          <w:lang w:eastAsia="zh-CN"/>
        </w:rPr>
        <w:t xml:space="preserve"> L,</w:t>
      </w:r>
      <w:r w:rsidR="009B5905" w:rsidRPr="009B5905">
        <w:rPr>
          <w:rFonts w:ascii="Book Antiqua" w:hAnsi="Book Antiqua" w:cs="宋体"/>
          <w:color w:val="000000"/>
          <w:kern w:val="0"/>
          <w:lang w:eastAsia="zh-CN"/>
        </w:rPr>
        <w:t xml:space="preserve"> Kowdley</w:t>
      </w:r>
      <w:r w:rsidR="009B5905">
        <w:rPr>
          <w:rFonts w:ascii="Book Antiqua" w:hAnsi="Book Antiqua" w:cs="宋体" w:hint="eastAsia"/>
          <w:color w:val="000000"/>
          <w:kern w:val="0"/>
          <w:lang w:eastAsia="zh-CN"/>
        </w:rPr>
        <w:t xml:space="preserve"> K,</w:t>
      </w:r>
      <w:r w:rsidR="009B5905" w:rsidRPr="009B5905">
        <w:rPr>
          <w:rFonts w:ascii="Book Antiqua" w:hAnsi="Book Antiqua" w:cs="宋体"/>
          <w:color w:val="000000"/>
          <w:kern w:val="0"/>
          <w:lang w:eastAsia="zh-CN"/>
        </w:rPr>
        <w:t xml:space="preserve"> Hirschfield</w:t>
      </w:r>
      <w:r w:rsidR="009B5905">
        <w:rPr>
          <w:rFonts w:ascii="Book Antiqua" w:hAnsi="Book Antiqua" w:cs="宋体" w:hint="eastAsia"/>
          <w:color w:val="000000"/>
          <w:kern w:val="0"/>
          <w:lang w:eastAsia="zh-CN"/>
        </w:rPr>
        <w:t xml:space="preserve"> G,</w:t>
      </w:r>
      <w:r w:rsidR="009B5905" w:rsidRPr="009B5905">
        <w:rPr>
          <w:rFonts w:ascii="Book Antiqua" w:hAnsi="Book Antiqua" w:cs="宋体"/>
          <w:color w:val="000000"/>
          <w:kern w:val="0"/>
          <w:lang w:eastAsia="zh-CN"/>
        </w:rPr>
        <w:t xml:space="preserve"> Mason</w:t>
      </w:r>
      <w:r w:rsidR="009B5905">
        <w:rPr>
          <w:rFonts w:ascii="Book Antiqua" w:hAnsi="Book Antiqua" w:cs="宋体" w:hint="eastAsia"/>
          <w:color w:val="000000"/>
          <w:kern w:val="0"/>
          <w:lang w:eastAsia="zh-CN"/>
        </w:rPr>
        <w:t xml:space="preserve"> A,</w:t>
      </w:r>
      <w:r w:rsidR="009B5905" w:rsidRPr="009B5905">
        <w:rPr>
          <w:rFonts w:ascii="Book Antiqua" w:hAnsi="Book Antiqua" w:cs="宋体"/>
          <w:color w:val="000000"/>
          <w:kern w:val="0"/>
          <w:lang w:eastAsia="zh-CN"/>
        </w:rPr>
        <w:t xml:space="preserve"> Lindor</w:t>
      </w:r>
      <w:r w:rsidR="009B5905">
        <w:rPr>
          <w:rFonts w:ascii="Book Antiqua" w:hAnsi="Book Antiqua" w:cs="宋体" w:hint="eastAsia"/>
          <w:color w:val="000000"/>
          <w:kern w:val="0"/>
          <w:lang w:eastAsia="zh-CN"/>
        </w:rPr>
        <w:t xml:space="preserve"> K,</w:t>
      </w:r>
      <w:r w:rsidR="009B5905" w:rsidRPr="009B5905">
        <w:rPr>
          <w:rFonts w:ascii="Book Antiqua" w:hAnsi="Book Antiqua" w:cs="宋体"/>
          <w:color w:val="000000"/>
          <w:kern w:val="0"/>
          <w:lang w:eastAsia="zh-CN"/>
        </w:rPr>
        <w:t xml:space="preserve"> Gordon</w:t>
      </w:r>
      <w:r w:rsidR="009B5905">
        <w:rPr>
          <w:rFonts w:ascii="Book Antiqua" w:hAnsi="Book Antiqua" w:cs="宋体" w:hint="eastAsia"/>
          <w:color w:val="000000"/>
          <w:kern w:val="0"/>
          <w:lang w:eastAsia="zh-CN"/>
        </w:rPr>
        <w:t xml:space="preserve"> S,</w:t>
      </w:r>
      <w:r w:rsidR="009B5905" w:rsidRPr="009B5905">
        <w:rPr>
          <w:rFonts w:ascii="Book Antiqua" w:hAnsi="Book Antiqua" w:cs="宋体"/>
          <w:color w:val="000000"/>
          <w:kern w:val="0"/>
          <w:lang w:eastAsia="zh-CN"/>
        </w:rPr>
        <w:t xml:space="preserve"> Vincent</w:t>
      </w:r>
      <w:r w:rsidR="009B5905">
        <w:rPr>
          <w:rFonts w:ascii="Book Antiqua" w:hAnsi="Book Antiqua" w:cs="宋体" w:hint="eastAsia"/>
          <w:color w:val="000000"/>
          <w:kern w:val="0"/>
          <w:lang w:eastAsia="zh-CN"/>
        </w:rPr>
        <w:t xml:space="preserve"> C,</w:t>
      </w:r>
      <w:r w:rsidR="009B5905" w:rsidRPr="009B5905">
        <w:rPr>
          <w:rFonts w:ascii="Book Antiqua" w:hAnsi="Book Antiqua" w:cs="宋体"/>
          <w:color w:val="000000"/>
          <w:kern w:val="0"/>
          <w:lang w:eastAsia="zh-CN"/>
        </w:rPr>
        <w:t xml:space="preserve"> Chapman</w:t>
      </w:r>
      <w:r w:rsidR="009B5905">
        <w:rPr>
          <w:rFonts w:ascii="Book Antiqua" w:hAnsi="Book Antiqua" w:cs="宋体" w:hint="eastAsia"/>
          <w:color w:val="000000"/>
          <w:kern w:val="0"/>
          <w:lang w:eastAsia="zh-CN"/>
        </w:rPr>
        <w:t xml:space="preserve"> R,</w:t>
      </w:r>
      <w:r w:rsidR="009B5905" w:rsidRPr="009B5905">
        <w:rPr>
          <w:rFonts w:ascii="Book Antiqua" w:hAnsi="Book Antiqua" w:cs="宋体"/>
          <w:color w:val="000000"/>
          <w:kern w:val="0"/>
          <w:lang w:eastAsia="zh-CN"/>
        </w:rPr>
        <w:t xml:space="preserve"> Mayo</w:t>
      </w:r>
      <w:r w:rsidR="009B5905">
        <w:rPr>
          <w:rFonts w:ascii="Book Antiqua" w:hAnsi="Book Antiqua" w:cs="宋体" w:hint="eastAsia"/>
          <w:color w:val="000000"/>
          <w:kern w:val="0"/>
          <w:lang w:eastAsia="zh-CN"/>
        </w:rPr>
        <w:t xml:space="preserve"> M,</w:t>
      </w:r>
      <w:r w:rsidR="009B5905" w:rsidRPr="009B5905">
        <w:rPr>
          <w:rFonts w:ascii="Book Antiqua" w:hAnsi="Book Antiqua" w:cs="宋体"/>
          <w:color w:val="000000"/>
          <w:kern w:val="0"/>
          <w:lang w:eastAsia="zh-CN"/>
        </w:rPr>
        <w:t xml:space="preserve"> Burroughs</w:t>
      </w:r>
      <w:r w:rsidR="009B5905">
        <w:rPr>
          <w:rFonts w:ascii="Book Antiqua" w:hAnsi="Book Antiqua" w:cs="宋体" w:hint="eastAsia"/>
          <w:color w:val="000000"/>
          <w:kern w:val="0"/>
          <w:lang w:eastAsia="zh-CN"/>
        </w:rPr>
        <w:t xml:space="preserve"> A,</w:t>
      </w:r>
      <w:r w:rsidR="009B5905" w:rsidRPr="009B5905">
        <w:rPr>
          <w:rFonts w:ascii="Book Antiqua" w:hAnsi="Book Antiqua" w:cs="宋体"/>
          <w:color w:val="000000"/>
          <w:kern w:val="0"/>
          <w:lang w:eastAsia="zh-CN"/>
        </w:rPr>
        <w:t xml:space="preserve"> Pares</w:t>
      </w:r>
      <w:r w:rsidR="009B5905">
        <w:rPr>
          <w:rFonts w:ascii="Book Antiqua" w:hAnsi="Book Antiqua" w:cs="宋体" w:hint="eastAsia"/>
          <w:color w:val="000000"/>
          <w:kern w:val="0"/>
          <w:lang w:eastAsia="zh-CN"/>
        </w:rPr>
        <w:t xml:space="preserve"> A, </w:t>
      </w:r>
      <w:r w:rsidR="009B5905" w:rsidRPr="009B5905">
        <w:rPr>
          <w:rFonts w:ascii="Book Antiqua" w:hAnsi="Book Antiqua" w:cs="宋体"/>
          <w:color w:val="000000"/>
          <w:kern w:val="0"/>
          <w:lang w:eastAsia="zh-CN"/>
        </w:rPr>
        <w:t>Jones</w:t>
      </w:r>
      <w:r w:rsidR="009B5905">
        <w:rPr>
          <w:rFonts w:ascii="Book Antiqua" w:hAnsi="Book Antiqua" w:cs="宋体" w:hint="eastAsia"/>
          <w:color w:val="000000"/>
          <w:kern w:val="0"/>
          <w:lang w:eastAsia="zh-CN"/>
        </w:rPr>
        <w:t xml:space="preserve"> D,</w:t>
      </w:r>
      <w:r w:rsidR="009B5905" w:rsidRPr="009B5905">
        <w:rPr>
          <w:rFonts w:ascii="Book Antiqua" w:hAnsi="Book Antiqua" w:cs="宋体"/>
          <w:color w:val="000000"/>
          <w:kern w:val="0"/>
          <w:lang w:eastAsia="zh-CN"/>
        </w:rPr>
        <w:t xml:space="preserve"> Schramm</w:t>
      </w:r>
      <w:r w:rsidR="009B5905">
        <w:rPr>
          <w:rFonts w:ascii="Book Antiqua" w:hAnsi="Book Antiqua" w:cs="宋体" w:hint="eastAsia"/>
          <w:color w:val="000000"/>
          <w:kern w:val="0"/>
          <w:lang w:eastAsia="zh-CN"/>
        </w:rPr>
        <w:t xml:space="preserve"> C,</w:t>
      </w:r>
      <w:r w:rsidR="009B5905" w:rsidRPr="009B5905">
        <w:rPr>
          <w:rFonts w:ascii="Book Antiqua" w:hAnsi="Book Antiqua" w:cs="宋体"/>
          <w:color w:val="000000"/>
          <w:kern w:val="0"/>
          <w:lang w:eastAsia="zh-CN"/>
        </w:rPr>
        <w:t xml:space="preserve"> Eliot</w:t>
      </w:r>
      <w:r w:rsidR="009B5905">
        <w:rPr>
          <w:rFonts w:ascii="Book Antiqua" w:hAnsi="Book Antiqua" w:cs="宋体" w:hint="eastAsia"/>
          <w:color w:val="000000"/>
          <w:kern w:val="0"/>
          <w:lang w:eastAsia="zh-CN"/>
        </w:rPr>
        <w:t xml:space="preserve"> L,</w:t>
      </w:r>
      <w:r w:rsidR="009B5905" w:rsidRPr="009B5905">
        <w:rPr>
          <w:rFonts w:ascii="Book Antiqua" w:hAnsi="Book Antiqua" w:cs="宋体"/>
          <w:color w:val="000000"/>
          <w:kern w:val="0"/>
          <w:lang w:eastAsia="zh-CN"/>
        </w:rPr>
        <w:t xml:space="preserve"> Hofmann</w:t>
      </w:r>
      <w:r w:rsidR="009B5905">
        <w:rPr>
          <w:rFonts w:ascii="Book Antiqua" w:hAnsi="Book Antiqua" w:cs="宋体" w:hint="eastAsia"/>
          <w:color w:val="000000"/>
          <w:kern w:val="0"/>
          <w:lang w:eastAsia="zh-CN"/>
        </w:rPr>
        <w:t xml:space="preserve"> AF,</w:t>
      </w:r>
      <w:r w:rsidR="009B5905" w:rsidRPr="009B5905">
        <w:rPr>
          <w:rFonts w:ascii="Book Antiqua" w:hAnsi="Book Antiqua" w:cs="宋体"/>
          <w:color w:val="000000"/>
          <w:kern w:val="0"/>
          <w:lang w:eastAsia="zh-CN"/>
        </w:rPr>
        <w:t xml:space="preserve"> Shapiro</w:t>
      </w:r>
      <w:r w:rsidR="009B5905">
        <w:rPr>
          <w:rFonts w:ascii="Book Antiqua" w:hAnsi="Book Antiqua" w:cs="宋体" w:hint="eastAsia"/>
          <w:color w:val="000000"/>
          <w:kern w:val="0"/>
          <w:lang w:eastAsia="zh-CN"/>
        </w:rPr>
        <w:t xml:space="preserve"> D</w:t>
      </w:r>
      <w:r w:rsidR="009B5905" w:rsidRPr="009B5905">
        <w:rPr>
          <w:rFonts w:ascii="Book Antiqua" w:hAnsi="Book Antiqua" w:cs="宋体" w:hint="eastAsia"/>
          <w:color w:val="000000"/>
          <w:kern w:val="0"/>
          <w:lang w:eastAsia="zh-CN"/>
        </w:rPr>
        <w:t>.</w:t>
      </w:r>
      <w:r w:rsidRPr="004D19A1">
        <w:rPr>
          <w:rFonts w:ascii="Book Antiqua" w:hAnsi="Book Antiqua" w:cs="宋体"/>
          <w:color w:val="000000"/>
          <w:kern w:val="0"/>
          <w:lang w:eastAsia="zh-CN"/>
        </w:rPr>
        <w:t xml:space="preserve"> The farnesoid X receptor (FXR) agonist obeticholic acid (OCA) increases plasma FGF-19 concentrations and decreases bile acid synthesis in primary biliary cirrhosis (PBC) (Abstract). </w:t>
      </w:r>
      <w:r w:rsidRPr="009B5905">
        <w:rPr>
          <w:rFonts w:ascii="Book Antiqua" w:hAnsi="Book Antiqua" w:cs="宋体"/>
          <w:i/>
          <w:color w:val="000000"/>
          <w:kern w:val="0"/>
          <w:lang w:eastAsia="zh-CN"/>
        </w:rPr>
        <w:t xml:space="preserve">J Hepatol </w:t>
      </w:r>
      <w:r w:rsidRPr="004D19A1">
        <w:rPr>
          <w:rFonts w:ascii="Book Antiqua" w:hAnsi="Book Antiqua" w:cs="宋体"/>
          <w:color w:val="000000"/>
          <w:kern w:val="0"/>
          <w:lang w:eastAsia="zh-CN"/>
        </w:rPr>
        <w:t xml:space="preserve">2012; </w:t>
      </w:r>
      <w:r w:rsidRPr="009B5905">
        <w:rPr>
          <w:rFonts w:ascii="Book Antiqua" w:hAnsi="Book Antiqua" w:cs="宋体"/>
          <w:b/>
          <w:color w:val="000000"/>
          <w:kern w:val="0"/>
          <w:lang w:eastAsia="zh-CN"/>
        </w:rPr>
        <w:t>5</w:t>
      </w:r>
      <w:r w:rsidR="009B5905">
        <w:rPr>
          <w:rFonts w:ascii="Book Antiqua" w:hAnsi="Book Antiqua" w:cs="宋体" w:hint="eastAsia"/>
          <w:color w:val="000000"/>
          <w:kern w:val="0"/>
          <w:lang w:eastAsia="zh-CN"/>
        </w:rPr>
        <w:t xml:space="preserve"> </w:t>
      </w:r>
      <w:r w:rsidR="009B5905">
        <w:rPr>
          <w:rFonts w:ascii="Book Antiqua" w:hAnsi="Book Antiqua" w:cs="宋体"/>
          <w:color w:val="000000"/>
          <w:kern w:val="0"/>
          <w:lang w:eastAsia="zh-CN"/>
        </w:rPr>
        <w:t>(Suppl 2): S377</w:t>
      </w:r>
      <w:r w:rsidRPr="004D19A1">
        <w:rPr>
          <w:rFonts w:ascii="Book Antiqua" w:hAnsi="Book Antiqua" w:cs="宋体"/>
          <w:color w:val="000000"/>
          <w:kern w:val="0"/>
          <w:lang w:eastAsia="zh-CN"/>
        </w:rPr>
        <w:t xml:space="preserve"> </w:t>
      </w:r>
      <w:r w:rsidR="009B5905">
        <w:rPr>
          <w:rFonts w:ascii="Book Antiqua" w:hAnsi="Book Antiqua" w:cs="宋体" w:hint="eastAsia"/>
          <w:color w:val="000000"/>
          <w:kern w:val="0"/>
          <w:lang w:eastAsia="zh-CN"/>
        </w:rPr>
        <w:t>[</w:t>
      </w:r>
      <w:r w:rsidR="009B5905" w:rsidRPr="004D19A1">
        <w:rPr>
          <w:rFonts w:ascii="Book Antiqua" w:hAnsi="Book Antiqua" w:cs="宋体"/>
          <w:color w:val="000000"/>
          <w:kern w:val="0"/>
          <w:lang w:eastAsia="zh-CN"/>
        </w:rPr>
        <w:t>DOI</w:t>
      </w:r>
      <w:r w:rsidR="009B5905">
        <w:rPr>
          <w:rFonts w:ascii="Book Antiqua" w:hAnsi="Book Antiqua" w:cs="宋体"/>
          <w:color w:val="000000"/>
          <w:kern w:val="0"/>
          <w:lang w:eastAsia="zh-CN"/>
        </w:rPr>
        <w:t>: 10.1016/S0168-8278(12)60976-3</w:t>
      </w:r>
      <w:r w:rsidR="009B5905">
        <w:rPr>
          <w:rFonts w:ascii="Book Antiqua" w:hAnsi="Book Antiqua" w:cs="宋体" w:hint="eastAsia"/>
          <w:color w:val="000000"/>
          <w:kern w:val="0"/>
          <w:lang w:eastAsia="zh-CN"/>
        </w:rPr>
        <w:t>]</w:t>
      </w:r>
    </w:p>
    <w:p w14:paraId="565B0C92"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96 </w:t>
      </w:r>
      <w:r w:rsidRPr="004D19A1">
        <w:rPr>
          <w:rFonts w:ascii="Book Antiqua" w:hAnsi="Book Antiqua" w:cs="宋体"/>
          <w:b/>
          <w:bCs/>
          <w:color w:val="000000"/>
          <w:kern w:val="0"/>
          <w:lang w:eastAsia="zh-CN"/>
        </w:rPr>
        <w:t>Pellicciari R</w:t>
      </w:r>
      <w:r w:rsidRPr="004D19A1">
        <w:rPr>
          <w:rFonts w:ascii="Book Antiqua" w:hAnsi="Book Antiqua" w:cs="宋体"/>
          <w:color w:val="000000"/>
          <w:kern w:val="0"/>
          <w:lang w:eastAsia="zh-CN"/>
        </w:rPr>
        <w:t>, Fiorucci S, Camaioni E, Clerici C, Costantino G, Maloney PR, Morelli A, Parks DJ, Willson TM. 6alpha-ethyl-chenodeoxycholic acid (6-ECDCA), a potent and selective FXR agonist endowed with anticholestatic activity. </w:t>
      </w:r>
      <w:r w:rsidRPr="004D19A1">
        <w:rPr>
          <w:rFonts w:ascii="Book Antiqua" w:hAnsi="Book Antiqua" w:cs="宋体"/>
          <w:i/>
          <w:iCs/>
          <w:color w:val="000000"/>
          <w:kern w:val="0"/>
          <w:lang w:eastAsia="zh-CN"/>
        </w:rPr>
        <w:t>J Med Chem</w:t>
      </w:r>
      <w:r w:rsidRPr="004D19A1">
        <w:rPr>
          <w:rFonts w:ascii="Book Antiqua" w:hAnsi="Book Antiqua" w:cs="宋体"/>
          <w:color w:val="000000"/>
          <w:kern w:val="0"/>
          <w:lang w:eastAsia="zh-CN"/>
        </w:rPr>
        <w:t> 2002; </w:t>
      </w:r>
      <w:r w:rsidRPr="004D19A1">
        <w:rPr>
          <w:rFonts w:ascii="Book Antiqua" w:hAnsi="Book Antiqua" w:cs="宋体"/>
          <w:b/>
          <w:bCs/>
          <w:color w:val="000000"/>
          <w:kern w:val="0"/>
          <w:lang w:eastAsia="zh-CN"/>
        </w:rPr>
        <w:t>45</w:t>
      </w:r>
      <w:r w:rsidRPr="004D19A1">
        <w:rPr>
          <w:rFonts w:ascii="Book Antiqua" w:hAnsi="Book Antiqua" w:cs="宋体"/>
          <w:color w:val="000000"/>
          <w:kern w:val="0"/>
          <w:lang w:eastAsia="zh-CN"/>
        </w:rPr>
        <w:t>: 3569-3572 [PMID: 12166927]</w:t>
      </w:r>
    </w:p>
    <w:p w14:paraId="7DFE17D9" w14:textId="0A0C9DA8" w:rsidR="004D19A1" w:rsidRPr="004D19A1" w:rsidRDefault="009B5905" w:rsidP="004D19A1">
      <w:pPr>
        <w:suppressAutoHyphens w:val="0"/>
        <w:spacing w:line="360" w:lineRule="auto"/>
        <w:jc w:val="both"/>
        <w:rPr>
          <w:rFonts w:ascii="Book Antiqua" w:hAnsi="Book Antiqua" w:cs="宋体"/>
          <w:color w:val="000000"/>
          <w:kern w:val="0"/>
          <w:lang w:eastAsia="zh-CN"/>
        </w:rPr>
      </w:pPr>
      <w:r>
        <w:rPr>
          <w:rFonts w:ascii="Book Antiqua" w:hAnsi="Book Antiqua" w:cs="宋体"/>
          <w:color w:val="000000"/>
          <w:kern w:val="0"/>
          <w:lang w:eastAsia="zh-CN"/>
        </w:rPr>
        <w:t xml:space="preserve">97 </w:t>
      </w:r>
      <w:r w:rsidR="004D19A1" w:rsidRPr="009B5905">
        <w:rPr>
          <w:rFonts w:ascii="Book Antiqua" w:hAnsi="Book Antiqua" w:cs="宋体"/>
          <w:b/>
          <w:color w:val="000000"/>
          <w:kern w:val="0"/>
          <w:lang w:eastAsia="zh-CN"/>
        </w:rPr>
        <w:t>Mason ALV,</w:t>
      </w:r>
      <w:r w:rsidR="004D19A1" w:rsidRPr="004D19A1">
        <w:rPr>
          <w:rFonts w:ascii="Book Antiqua" w:hAnsi="Book Antiqua" w:cs="宋体"/>
          <w:color w:val="000000"/>
          <w:kern w:val="0"/>
          <w:lang w:eastAsia="zh-CN"/>
        </w:rPr>
        <w:t xml:space="preserve"> Lindor K, Hirschfield G, et al. Farnesoid-X receptor agonists: a new class of drugs for the treatment of PBC? An international study evaluating the addition of INT-747 to ursodeoxycholic acid. </w:t>
      </w:r>
      <w:r w:rsidR="004D19A1" w:rsidRPr="009B5905">
        <w:rPr>
          <w:rFonts w:ascii="Book Antiqua" w:hAnsi="Book Antiqua" w:cs="宋体"/>
          <w:i/>
          <w:color w:val="000000"/>
          <w:kern w:val="0"/>
          <w:lang w:eastAsia="zh-CN"/>
        </w:rPr>
        <w:t xml:space="preserve">J Hepatol </w:t>
      </w:r>
      <w:r w:rsidR="004D19A1" w:rsidRPr="004D19A1">
        <w:rPr>
          <w:rFonts w:ascii="Book Antiqua" w:hAnsi="Book Antiqua" w:cs="宋体"/>
          <w:color w:val="000000"/>
          <w:kern w:val="0"/>
          <w:lang w:eastAsia="zh-CN"/>
        </w:rPr>
        <w:t xml:space="preserve">2010; </w:t>
      </w:r>
      <w:r w:rsidR="004D19A1" w:rsidRPr="009B5905">
        <w:rPr>
          <w:rFonts w:ascii="Book Antiqua" w:hAnsi="Book Antiqua" w:cs="宋体"/>
          <w:b/>
          <w:color w:val="000000"/>
          <w:kern w:val="0"/>
          <w:lang w:eastAsia="zh-CN"/>
        </w:rPr>
        <w:t>52</w:t>
      </w:r>
      <w:r>
        <w:rPr>
          <w:rFonts w:ascii="Book Antiqua" w:hAnsi="Book Antiqua" w:cs="宋体" w:hint="eastAsia"/>
          <w:color w:val="000000"/>
          <w:kern w:val="0"/>
          <w:lang w:eastAsia="zh-CN"/>
        </w:rPr>
        <w:t xml:space="preserve"> </w:t>
      </w:r>
      <w:r>
        <w:rPr>
          <w:rFonts w:ascii="Book Antiqua" w:hAnsi="Book Antiqua" w:cs="宋体"/>
          <w:color w:val="000000"/>
          <w:kern w:val="0"/>
          <w:lang w:eastAsia="zh-CN"/>
        </w:rPr>
        <w:t>(Suppl 1): S1–S2</w:t>
      </w:r>
      <w:r w:rsidR="004D19A1" w:rsidRPr="004D19A1">
        <w:rPr>
          <w:rFonts w:ascii="Book Antiqua" w:hAnsi="Book Antiqua" w:cs="宋体"/>
          <w:color w:val="000000"/>
          <w:kern w:val="0"/>
          <w:lang w:eastAsia="zh-CN"/>
        </w:rPr>
        <w:t xml:space="preserve"> </w:t>
      </w:r>
      <w:r>
        <w:rPr>
          <w:rFonts w:ascii="Book Antiqua" w:hAnsi="Book Antiqua" w:cs="宋体" w:hint="eastAsia"/>
          <w:color w:val="000000"/>
          <w:kern w:val="0"/>
          <w:lang w:eastAsia="zh-CN"/>
        </w:rPr>
        <w:t>[</w:t>
      </w:r>
      <w:r w:rsidR="004D19A1" w:rsidRPr="004D19A1">
        <w:rPr>
          <w:rFonts w:ascii="Book Antiqua" w:hAnsi="Book Antiqua" w:cs="宋体"/>
          <w:color w:val="000000"/>
          <w:kern w:val="0"/>
          <w:lang w:eastAsia="zh-CN"/>
        </w:rPr>
        <w:t>D</w:t>
      </w:r>
      <w:r w:rsidRPr="004D19A1">
        <w:rPr>
          <w:rFonts w:ascii="Book Antiqua" w:hAnsi="Book Antiqua" w:cs="宋体"/>
          <w:color w:val="000000"/>
          <w:kern w:val="0"/>
          <w:lang w:eastAsia="zh-CN"/>
        </w:rPr>
        <w:t>OI:</w:t>
      </w:r>
      <w:r>
        <w:rPr>
          <w:rFonts w:ascii="Book Antiqua" w:hAnsi="Book Antiqua" w:cs="宋体"/>
          <w:color w:val="000000"/>
          <w:kern w:val="0"/>
          <w:lang w:eastAsia="zh-CN"/>
        </w:rPr>
        <w:t xml:space="preserve"> 10.1016/S0168-8278(10)60004-9</w:t>
      </w:r>
      <w:r>
        <w:rPr>
          <w:rFonts w:ascii="Book Antiqua" w:hAnsi="Book Antiqua" w:cs="宋体" w:hint="eastAsia"/>
          <w:color w:val="000000"/>
          <w:kern w:val="0"/>
          <w:lang w:eastAsia="zh-CN"/>
        </w:rPr>
        <w:t>]</w:t>
      </w:r>
    </w:p>
    <w:p w14:paraId="17E5E5BB" w14:textId="541A83C6"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98 </w:t>
      </w:r>
      <w:r w:rsidRPr="004D19A1">
        <w:rPr>
          <w:rFonts w:ascii="Book Antiqua" w:hAnsi="Book Antiqua" w:cs="宋体"/>
          <w:b/>
          <w:bCs/>
          <w:color w:val="000000"/>
          <w:kern w:val="0"/>
          <w:lang w:eastAsia="zh-CN"/>
        </w:rPr>
        <w:t>Lindor KD</w:t>
      </w:r>
      <w:r w:rsidRPr="004D19A1">
        <w:rPr>
          <w:rFonts w:ascii="Book Antiqua" w:hAnsi="Book Antiqua" w:cs="宋体"/>
          <w:color w:val="000000"/>
          <w:kern w:val="0"/>
          <w:lang w:eastAsia="zh-CN"/>
        </w:rPr>
        <w:t>. Farnesoid X receptor agonists for primary biliary cirrhosis. </w:t>
      </w:r>
      <w:r w:rsidRPr="004D19A1">
        <w:rPr>
          <w:rFonts w:ascii="Book Antiqua" w:hAnsi="Book Antiqua" w:cs="宋体"/>
          <w:i/>
          <w:iCs/>
          <w:color w:val="000000"/>
          <w:kern w:val="0"/>
          <w:lang w:eastAsia="zh-CN"/>
        </w:rPr>
        <w:t>Curr Opin Gastroenterol</w:t>
      </w:r>
      <w:r w:rsidRPr="004D19A1">
        <w:rPr>
          <w:rFonts w:ascii="Book Antiqua" w:hAnsi="Book Antiqua" w:cs="宋体"/>
          <w:color w:val="000000"/>
          <w:kern w:val="0"/>
          <w:lang w:eastAsia="zh-CN"/>
        </w:rPr>
        <w:t> 2011; </w:t>
      </w:r>
      <w:r w:rsidRPr="004D19A1">
        <w:rPr>
          <w:rFonts w:ascii="Book Antiqua" w:hAnsi="Book Antiqua" w:cs="宋体"/>
          <w:b/>
          <w:bCs/>
          <w:color w:val="000000"/>
          <w:kern w:val="0"/>
          <w:lang w:eastAsia="zh-CN"/>
        </w:rPr>
        <w:t>27</w:t>
      </w:r>
      <w:r w:rsidRPr="004D19A1">
        <w:rPr>
          <w:rFonts w:ascii="Book Antiqua" w:hAnsi="Book Antiqua" w:cs="宋体"/>
          <w:color w:val="000000"/>
          <w:kern w:val="0"/>
          <w:lang w:eastAsia="zh-CN"/>
        </w:rPr>
        <w:t>: 285-288 [PMID: 21297469 DOI: 10.1097/MOG.0b013e32834452c8</w:t>
      </w:r>
      <w:r>
        <w:rPr>
          <w:rFonts w:ascii="Book Antiqua" w:hAnsi="Book Antiqua" w:cs="宋体"/>
          <w:color w:val="000000"/>
          <w:kern w:val="0"/>
          <w:lang w:eastAsia="zh-CN"/>
        </w:rPr>
        <w:t xml:space="preserve">] </w:t>
      </w:r>
    </w:p>
    <w:p w14:paraId="69AB012F" w14:textId="5F6BCC52"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 xml:space="preserve">99 </w:t>
      </w:r>
      <w:hyperlink r:id="rId10" w:history="1">
        <w:r w:rsidR="009B5905" w:rsidRPr="009B5905">
          <w:rPr>
            <w:rFonts w:ascii="Book Antiqua" w:hAnsi="Book Antiqua" w:cs="宋体"/>
            <w:b/>
            <w:color w:val="000000"/>
            <w:kern w:val="0"/>
            <w:lang w:eastAsia="zh-CN"/>
          </w:rPr>
          <w:t>Hirschfield GM</w:t>
        </w:r>
      </w:hyperlink>
      <w:r w:rsidR="009B5905" w:rsidRPr="009B5905">
        <w:rPr>
          <w:rFonts w:ascii="Book Antiqua" w:hAnsi="Book Antiqua" w:cs="宋体"/>
          <w:b/>
          <w:color w:val="000000"/>
          <w:kern w:val="0"/>
          <w:lang w:eastAsia="zh-CN"/>
        </w:rPr>
        <w:t>,</w:t>
      </w:r>
      <w:r w:rsidR="009B5905" w:rsidRPr="009B5905">
        <w:rPr>
          <w:rFonts w:ascii="Book Antiqua" w:hAnsi="Book Antiqua" w:cs="宋体"/>
          <w:kern w:val="0"/>
          <w:lang w:eastAsia="zh-CN"/>
        </w:rPr>
        <w:t> </w:t>
      </w:r>
      <w:hyperlink r:id="rId11" w:history="1">
        <w:r w:rsidR="009B5905" w:rsidRPr="009B5905">
          <w:rPr>
            <w:rFonts w:ascii="Book Antiqua" w:hAnsi="Book Antiqua" w:cs="宋体"/>
            <w:color w:val="000000"/>
            <w:kern w:val="0"/>
            <w:lang w:eastAsia="zh-CN"/>
          </w:rPr>
          <w:t>Mason A</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12" w:history="1">
        <w:r w:rsidR="009B5905" w:rsidRPr="009B5905">
          <w:rPr>
            <w:rFonts w:ascii="Book Antiqua" w:hAnsi="Book Antiqua" w:cs="宋体"/>
            <w:color w:val="000000"/>
            <w:kern w:val="0"/>
            <w:lang w:eastAsia="zh-CN"/>
          </w:rPr>
          <w:t>Luketic V</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13" w:history="1">
        <w:r w:rsidR="009B5905" w:rsidRPr="009B5905">
          <w:rPr>
            <w:rFonts w:ascii="Book Antiqua" w:hAnsi="Book Antiqua" w:cs="宋体"/>
            <w:color w:val="000000"/>
            <w:kern w:val="0"/>
            <w:lang w:eastAsia="zh-CN"/>
          </w:rPr>
          <w:t>Lindor K</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14" w:history="1">
        <w:r w:rsidR="009B5905" w:rsidRPr="009B5905">
          <w:rPr>
            <w:rFonts w:ascii="Book Antiqua" w:hAnsi="Book Antiqua" w:cs="宋体"/>
            <w:color w:val="000000"/>
            <w:kern w:val="0"/>
            <w:lang w:eastAsia="zh-CN"/>
          </w:rPr>
          <w:t>Gordon S</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15" w:history="1">
        <w:r w:rsidR="009B5905" w:rsidRPr="009B5905">
          <w:rPr>
            <w:rFonts w:ascii="Book Antiqua" w:hAnsi="Book Antiqua" w:cs="宋体"/>
            <w:color w:val="000000"/>
            <w:kern w:val="0"/>
            <w:lang w:eastAsia="zh-CN"/>
          </w:rPr>
          <w:t>Mayo M</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16" w:history="1">
        <w:r w:rsidR="009B5905" w:rsidRPr="009B5905">
          <w:rPr>
            <w:rFonts w:ascii="Book Antiqua" w:hAnsi="Book Antiqua" w:cs="宋体"/>
            <w:color w:val="000000"/>
            <w:kern w:val="0"/>
            <w:lang w:eastAsia="zh-CN"/>
          </w:rPr>
          <w:t>Kowdley KV</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17" w:history="1">
        <w:r w:rsidR="009B5905" w:rsidRPr="009B5905">
          <w:rPr>
            <w:rFonts w:ascii="Book Antiqua" w:hAnsi="Book Antiqua" w:cs="宋体"/>
            <w:color w:val="000000"/>
            <w:kern w:val="0"/>
            <w:lang w:eastAsia="zh-CN"/>
          </w:rPr>
          <w:t>Vincent C</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18" w:history="1">
        <w:r w:rsidR="009B5905" w:rsidRPr="009B5905">
          <w:rPr>
            <w:rFonts w:ascii="Book Antiqua" w:hAnsi="Book Antiqua" w:cs="宋体"/>
            <w:color w:val="000000"/>
            <w:kern w:val="0"/>
            <w:lang w:eastAsia="zh-CN"/>
          </w:rPr>
          <w:t>Bodhenheimer HC Jr</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19" w:history="1">
        <w:r w:rsidR="009B5905" w:rsidRPr="009B5905">
          <w:rPr>
            <w:rFonts w:ascii="Book Antiqua" w:hAnsi="Book Antiqua" w:cs="宋体"/>
            <w:color w:val="000000"/>
            <w:kern w:val="0"/>
            <w:lang w:eastAsia="zh-CN"/>
          </w:rPr>
          <w:t>Parés A</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20" w:history="1">
        <w:r w:rsidR="009B5905" w:rsidRPr="009B5905">
          <w:rPr>
            <w:rFonts w:ascii="Book Antiqua" w:hAnsi="Book Antiqua" w:cs="宋体"/>
            <w:color w:val="000000"/>
            <w:kern w:val="0"/>
            <w:lang w:eastAsia="zh-CN"/>
          </w:rPr>
          <w:t>Trauner M</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21" w:history="1">
        <w:r w:rsidR="009B5905" w:rsidRPr="009B5905">
          <w:rPr>
            <w:rFonts w:ascii="Book Antiqua" w:hAnsi="Book Antiqua" w:cs="宋体"/>
            <w:color w:val="000000"/>
            <w:kern w:val="0"/>
            <w:lang w:eastAsia="zh-CN"/>
          </w:rPr>
          <w:t>Marschall HU</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22" w:history="1">
        <w:r w:rsidR="009B5905" w:rsidRPr="009B5905">
          <w:rPr>
            <w:rFonts w:ascii="Book Antiqua" w:hAnsi="Book Antiqua" w:cs="宋体"/>
            <w:color w:val="000000"/>
            <w:kern w:val="0"/>
            <w:lang w:eastAsia="zh-CN"/>
          </w:rPr>
          <w:t>Adorini L</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23" w:history="1">
        <w:r w:rsidR="009B5905" w:rsidRPr="009B5905">
          <w:rPr>
            <w:rFonts w:ascii="Book Antiqua" w:hAnsi="Book Antiqua" w:cs="宋体"/>
            <w:color w:val="000000"/>
            <w:kern w:val="0"/>
            <w:lang w:eastAsia="zh-CN"/>
          </w:rPr>
          <w:t>Sciacca C</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24" w:history="1">
        <w:r w:rsidR="009B5905" w:rsidRPr="009B5905">
          <w:rPr>
            <w:rFonts w:ascii="Book Antiqua" w:hAnsi="Book Antiqua" w:cs="宋体"/>
            <w:color w:val="000000"/>
            <w:kern w:val="0"/>
            <w:lang w:eastAsia="zh-CN"/>
          </w:rPr>
          <w:t>Beecher-Jones T</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25" w:history="1">
        <w:r w:rsidR="009B5905" w:rsidRPr="009B5905">
          <w:rPr>
            <w:rFonts w:ascii="Book Antiqua" w:hAnsi="Book Antiqua" w:cs="宋体"/>
            <w:color w:val="000000"/>
            <w:kern w:val="0"/>
            <w:lang w:eastAsia="zh-CN"/>
          </w:rPr>
          <w:t>Castelloe E</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26" w:history="1">
        <w:r w:rsidR="009B5905" w:rsidRPr="009B5905">
          <w:rPr>
            <w:rFonts w:ascii="Book Antiqua" w:hAnsi="Book Antiqua" w:cs="宋体"/>
            <w:color w:val="000000"/>
            <w:kern w:val="0"/>
            <w:lang w:eastAsia="zh-CN"/>
          </w:rPr>
          <w:t>Böhm O</w:t>
        </w:r>
      </w:hyperlink>
      <w:r w:rsidR="009B5905" w:rsidRPr="009B5905">
        <w:rPr>
          <w:rFonts w:ascii="Book Antiqua" w:hAnsi="Book Antiqua" w:cs="宋体"/>
          <w:color w:val="000000"/>
          <w:kern w:val="0"/>
          <w:lang w:eastAsia="zh-CN"/>
        </w:rPr>
        <w:t>,</w:t>
      </w:r>
      <w:r w:rsidR="009B5905" w:rsidRPr="009B5905">
        <w:rPr>
          <w:rFonts w:ascii="Book Antiqua" w:hAnsi="Book Antiqua" w:cs="宋体"/>
          <w:kern w:val="0"/>
          <w:lang w:eastAsia="zh-CN"/>
        </w:rPr>
        <w:t> </w:t>
      </w:r>
      <w:hyperlink r:id="rId27" w:history="1">
        <w:r w:rsidR="009B5905" w:rsidRPr="009B5905">
          <w:rPr>
            <w:rFonts w:ascii="Book Antiqua" w:hAnsi="Book Antiqua" w:cs="宋体"/>
            <w:color w:val="000000"/>
            <w:kern w:val="0"/>
            <w:lang w:eastAsia="zh-CN"/>
          </w:rPr>
          <w:t>Shapiro D</w:t>
        </w:r>
      </w:hyperlink>
      <w:r w:rsidR="009B5905" w:rsidRPr="009B5905">
        <w:rPr>
          <w:rFonts w:ascii="Book Antiqua" w:hAnsi="Book Antiqua" w:cs="宋体"/>
          <w:color w:val="000000"/>
          <w:kern w:val="0"/>
          <w:lang w:eastAsia="zh-CN"/>
        </w:rPr>
        <w:t>.</w:t>
      </w:r>
      <w:r w:rsidRPr="004D19A1">
        <w:rPr>
          <w:rFonts w:ascii="Book Antiqua" w:hAnsi="Book Antiqua" w:cs="宋体"/>
          <w:color w:val="000000"/>
          <w:kern w:val="0"/>
          <w:lang w:eastAsia="zh-CN"/>
        </w:rPr>
        <w:t xml:space="preserve"> Efficacy of Obeticholic Acid in Patients With Primary Biliary Cirrhosis and Inadequate Response to Ursodeoxycholic Acid.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2014; </w:t>
      </w:r>
      <w:r w:rsidR="009B5905" w:rsidRPr="009B5905">
        <w:rPr>
          <w:rFonts w:ascii="Book Antiqua" w:hAnsi="Book Antiqua" w:cs="宋体"/>
          <w:color w:val="000000"/>
          <w:kern w:val="0"/>
          <w:lang w:eastAsia="zh-CN"/>
        </w:rPr>
        <w:t>pii: S0016-5085(14)01530-3</w:t>
      </w:r>
      <w:r w:rsidRPr="004D19A1">
        <w:rPr>
          <w:rFonts w:ascii="Book Antiqua" w:hAnsi="Book Antiqua" w:cs="宋体"/>
          <w:color w:val="000000"/>
          <w:kern w:val="0"/>
          <w:lang w:eastAsia="zh-CN"/>
        </w:rPr>
        <w:t xml:space="preserve"> [PMID: 25500425 DOI: 10.1053/j.gastro.2014.12.005</w:t>
      </w:r>
      <w:r>
        <w:rPr>
          <w:rFonts w:ascii="Book Antiqua" w:hAnsi="Book Antiqua" w:cs="宋体"/>
          <w:color w:val="000000"/>
          <w:kern w:val="0"/>
          <w:lang w:eastAsia="zh-CN"/>
        </w:rPr>
        <w:t xml:space="preserve">] </w:t>
      </w:r>
    </w:p>
    <w:p w14:paraId="60596880" w14:textId="10025CB3"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100 </w:t>
      </w:r>
      <w:r w:rsidRPr="004D19A1">
        <w:rPr>
          <w:rFonts w:ascii="Book Antiqua" w:hAnsi="Book Antiqua" w:cs="宋体"/>
          <w:b/>
          <w:bCs/>
          <w:color w:val="000000"/>
          <w:kern w:val="0"/>
          <w:lang w:eastAsia="zh-CN"/>
        </w:rPr>
        <w:t>Cuperus FJ</w:t>
      </w:r>
      <w:r w:rsidRPr="004D19A1">
        <w:rPr>
          <w:rFonts w:ascii="Book Antiqua" w:hAnsi="Book Antiqua" w:cs="宋体"/>
          <w:color w:val="000000"/>
          <w:kern w:val="0"/>
          <w:lang w:eastAsia="zh-CN"/>
        </w:rPr>
        <w:t>, Halilbasic E, Trauner M. Fibrate treatment for primary biliary cirrhosis. </w:t>
      </w:r>
      <w:r w:rsidRPr="004D19A1">
        <w:rPr>
          <w:rFonts w:ascii="Book Antiqua" w:hAnsi="Book Antiqua" w:cs="宋体"/>
          <w:i/>
          <w:iCs/>
          <w:color w:val="000000"/>
          <w:kern w:val="0"/>
          <w:lang w:eastAsia="zh-CN"/>
        </w:rPr>
        <w:t>Curr Opin Gastroenterol</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30</w:t>
      </w:r>
      <w:r w:rsidRPr="004D19A1">
        <w:rPr>
          <w:rFonts w:ascii="Book Antiqua" w:hAnsi="Book Antiqua" w:cs="宋体"/>
          <w:color w:val="000000"/>
          <w:kern w:val="0"/>
          <w:lang w:eastAsia="zh-CN"/>
        </w:rPr>
        <w:t>: 279-286 [PMID: 24625898 DOI: 10.1097/MOG.0000000000000056</w:t>
      </w:r>
      <w:r>
        <w:rPr>
          <w:rFonts w:ascii="Book Antiqua" w:hAnsi="Book Antiqua" w:cs="宋体"/>
          <w:color w:val="000000"/>
          <w:kern w:val="0"/>
          <w:lang w:eastAsia="zh-CN"/>
        </w:rPr>
        <w:t xml:space="preserve">] </w:t>
      </w:r>
    </w:p>
    <w:p w14:paraId="610ADD13" w14:textId="1E3B2513"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101 </w:t>
      </w:r>
      <w:r w:rsidRPr="004D19A1">
        <w:rPr>
          <w:rFonts w:ascii="Book Antiqua" w:hAnsi="Book Antiqua" w:cs="宋体"/>
          <w:b/>
          <w:bCs/>
          <w:color w:val="000000"/>
          <w:kern w:val="0"/>
          <w:lang w:eastAsia="zh-CN"/>
        </w:rPr>
        <w:t>Hazzan R</w:t>
      </w:r>
      <w:r w:rsidRPr="004D19A1">
        <w:rPr>
          <w:rFonts w:ascii="Book Antiqua" w:hAnsi="Book Antiqua" w:cs="宋体"/>
          <w:color w:val="000000"/>
          <w:kern w:val="0"/>
          <w:lang w:eastAsia="zh-CN"/>
        </w:rPr>
        <w:t>, Tur-Kaspa R. Bezafibrate treatment of primary biliary cirrhosis following incomplete response to ursodeoxycholic acid. </w:t>
      </w:r>
      <w:r w:rsidRPr="004D19A1">
        <w:rPr>
          <w:rFonts w:ascii="Book Antiqua" w:hAnsi="Book Antiqua" w:cs="宋体"/>
          <w:i/>
          <w:iCs/>
          <w:color w:val="000000"/>
          <w:kern w:val="0"/>
          <w:lang w:eastAsia="zh-CN"/>
        </w:rPr>
        <w:t>J Clin Gastroenterol</w:t>
      </w:r>
      <w:r w:rsidRPr="004D19A1">
        <w:rPr>
          <w:rFonts w:ascii="Book Antiqua" w:hAnsi="Book Antiqua" w:cs="宋体"/>
          <w:color w:val="000000"/>
          <w:kern w:val="0"/>
          <w:lang w:eastAsia="zh-CN"/>
        </w:rPr>
        <w:t> </w:t>
      </w:r>
      <w:r w:rsidR="009B5905">
        <w:rPr>
          <w:rFonts w:ascii="Book Antiqua" w:hAnsi="Book Antiqua" w:cs="宋体" w:hint="eastAsia"/>
          <w:color w:val="000000"/>
          <w:kern w:val="0"/>
          <w:lang w:eastAsia="zh-CN"/>
        </w:rPr>
        <w:t>2010</w:t>
      </w:r>
      <w:r w:rsidRPr="004D19A1">
        <w:rPr>
          <w:rFonts w:ascii="Book Antiqua" w:hAnsi="Book Antiqua" w:cs="宋体"/>
          <w:color w:val="000000"/>
          <w:kern w:val="0"/>
          <w:lang w:eastAsia="zh-CN"/>
        </w:rPr>
        <w:t>; </w:t>
      </w:r>
      <w:r w:rsidRPr="004D19A1">
        <w:rPr>
          <w:rFonts w:ascii="Book Antiqua" w:hAnsi="Book Antiqua" w:cs="宋体"/>
          <w:b/>
          <w:bCs/>
          <w:color w:val="000000"/>
          <w:kern w:val="0"/>
          <w:lang w:eastAsia="zh-CN"/>
        </w:rPr>
        <w:t>44</w:t>
      </w:r>
      <w:r w:rsidRPr="004D19A1">
        <w:rPr>
          <w:rFonts w:ascii="Book Antiqua" w:hAnsi="Book Antiqua" w:cs="宋体"/>
          <w:color w:val="000000"/>
          <w:kern w:val="0"/>
          <w:lang w:eastAsia="zh-CN"/>
        </w:rPr>
        <w:t>: 371-373 [PMID: 19881358 DOI: 10.1097/MCG.0b013e3181c115b3</w:t>
      </w:r>
      <w:r>
        <w:rPr>
          <w:rFonts w:ascii="Book Antiqua" w:hAnsi="Book Antiqua" w:cs="宋体"/>
          <w:color w:val="000000"/>
          <w:kern w:val="0"/>
          <w:lang w:eastAsia="zh-CN"/>
        </w:rPr>
        <w:t xml:space="preserve">] </w:t>
      </w:r>
    </w:p>
    <w:p w14:paraId="78D0154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102 </w:t>
      </w:r>
      <w:r w:rsidRPr="004D19A1">
        <w:rPr>
          <w:rFonts w:ascii="Book Antiqua" w:hAnsi="Book Antiqua" w:cs="宋体"/>
          <w:b/>
          <w:bCs/>
          <w:color w:val="000000"/>
          <w:kern w:val="0"/>
          <w:lang w:eastAsia="zh-CN"/>
        </w:rPr>
        <w:t>Honda A</w:t>
      </w:r>
      <w:r w:rsidRPr="004D19A1">
        <w:rPr>
          <w:rFonts w:ascii="Book Antiqua" w:hAnsi="Book Antiqua" w:cs="宋体"/>
          <w:color w:val="000000"/>
          <w:kern w:val="0"/>
          <w:lang w:eastAsia="zh-CN"/>
        </w:rPr>
        <w:t>, Ikegami T, Nakamuta M, Miyazaki T, Iwamoto J, Hirayama T, Saito Y, Takikawa H, Imawari M, Matsuzaki Y. Anticholestatic effects of bezafibrate in patients with primary biliary cirrhosis treated with ursodeoxycholic acid.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2013; </w:t>
      </w:r>
      <w:r w:rsidRPr="004D19A1">
        <w:rPr>
          <w:rFonts w:ascii="Book Antiqua" w:hAnsi="Book Antiqua" w:cs="宋体"/>
          <w:b/>
          <w:bCs/>
          <w:color w:val="000000"/>
          <w:kern w:val="0"/>
          <w:lang w:eastAsia="zh-CN"/>
        </w:rPr>
        <w:t>57</w:t>
      </w:r>
      <w:r w:rsidRPr="004D19A1">
        <w:rPr>
          <w:rFonts w:ascii="Book Antiqua" w:hAnsi="Book Antiqua" w:cs="宋体"/>
          <w:color w:val="000000"/>
          <w:kern w:val="0"/>
          <w:lang w:eastAsia="zh-CN"/>
        </w:rPr>
        <w:t>: 1931-1941 [PMID: 22911624]</w:t>
      </w:r>
    </w:p>
    <w:p w14:paraId="61CDAD98"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103 </w:t>
      </w:r>
      <w:r w:rsidRPr="004D19A1">
        <w:rPr>
          <w:rFonts w:ascii="Book Antiqua" w:hAnsi="Book Antiqua" w:cs="宋体"/>
          <w:b/>
          <w:bCs/>
          <w:color w:val="000000"/>
          <w:kern w:val="0"/>
          <w:lang w:eastAsia="zh-CN"/>
        </w:rPr>
        <w:t>Lens S</w:t>
      </w:r>
      <w:r w:rsidRPr="004D19A1">
        <w:rPr>
          <w:rFonts w:ascii="Book Antiqua" w:hAnsi="Book Antiqua" w:cs="宋体"/>
          <w:color w:val="000000"/>
          <w:kern w:val="0"/>
          <w:lang w:eastAsia="zh-CN"/>
        </w:rPr>
        <w:t>, Leoz M, Nazal L, Bruguera M, Parés A. Bezafibrate normalizes alkaline phosphatase in primary biliary cirrhosis patients with incomplete response to ursodeoxycholic acid. </w:t>
      </w:r>
      <w:r w:rsidRPr="004D19A1">
        <w:rPr>
          <w:rFonts w:ascii="Book Antiqua" w:hAnsi="Book Antiqua" w:cs="宋体"/>
          <w:i/>
          <w:iCs/>
          <w:color w:val="000000"/>
          <w:kern w:val="0"/>
          <w:lang w:eastAsia="zh-CN"/>
        </w:rPr>
        <w:t>Liver Int</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34</w:t>
      </w:r>
      <w:r w:rsidRPr="004D19A1">
        <w:rPr>
          <w:rFonts w:ascii="Book Antiqua" w:hAnsi="Book Antiqua" w:cs="宋体"/>
          <w:color w:val="000000"/>
          <w:kern w:val="0"/>
          <w:lang w:eastAsia="zh-CN"/>
        </w:rPr>
        <w:t>: 197-203 [PMID: 23998489]</w:t>
      </w:r>
    </w:p>
    <w:p w14:paraId="2A8987D9"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104 </w:t>
      </w:r>
      <w:r w:rsidRPr="004D19A1">
        <w:rPr>
          <w:rFonts w:ascii="Book Antiqua" w:hAnsi="Book Antiqua" w:cs="宋体"/>
          <w:b/>
          <w:bCs/>
          <w:color w:val="000000"/>
          <w:kern w:val="0"/>
          <w:lang w:eastAsia="zh-CN"/>
        </w:rPr>
        <w:t>Levy C</w:t>
      </w:r>
      <w:r w:rsidRPr="004D19A1">
        <w:rPr>
          <w:rFonts w:ascii="Book Antiqua" w:hAnsi="Book Antiqua" w:cs="宋体"/>
          <w:color w:val="000000"/>
          <w:kern w:val="0"/>
          <w:lang w:eastAsia="zh-CN"/>
        </w:rPr>
        <w:t>, Peter JA, Nelson DR, Keach J, Petz J, Cabrera R, Clark V, Firpi RJ, Morelli G, Soldevila-Pico C, Lindor K. Pilot study: fenofibrate for patients with primary biliary cirrhosis and an incomplete response to ursodeoxycholic acid. </w:t>
      </w:r>
      <w:r w:rsidRPr="004D19A1">
        <w:rPr>
          <w:rFonts w:ascii="Book Antiqua" w:hAnsi="Book Antiqua" w:cs="宋体"/>
          <w:i/>
          <w:iCs/>
          <w:color w:val="000000"/>
          <w:kern w:val="0"/>
          <w:lang w:eastAsia="zh-CN"/>
        </w:rPr>
        <w:t>Aliment Pharmacol Ther</w:t>
      </w:r>
      <w:r w:rsidRPr="004D19A1">
        <w:rPr>
          <w:rFonts w:ascii="Book Antiqua" w:hAnsi="Book Antiqua" w:cs="宋体"/>
          <w:color w:val="000000"/>
          <w:kern w:val="0"/>
          <w:lang w:eastAsia="zh-CN"/>
        </w:rPr>
        <w:t> 2011; </w:t>
      </w:r>
      <w:r w:rsidRPr="004D19A1">
        <w:rPr>
          <w:rFonts w:ascii="Book Antiqua" w:hAnsi="Book Antiqua" w:cs="宋体"/>
          <w:b/>
          <w:bCs/>
          <w:color w:val="000000"/>
          <w:kern w:val="0"/>
          <w:lang w:eastAsia="zh-CN"/>
        </w:rPr>
        <w:t>33</w:t>
      </w:r>
      <w:r w:rsidRPr="004D19A1">
        <w:rPr>
          <w:rFonts w:ascii="Book Antiqua" w:hAnsi="Book Antiqua" w:cs="宋体"/>
          <w:color w:val="000000"/>
          <w:kern w:val="0"/>
          <w:lang w:eastAsia="zh-CN"/>
        </w:rPr>
        <w:t>: 235-242 [PMID: 21083674]</w:t>
      </w:r>
    </w:p>
    <w:p w14:paraId="792D4B52" w14:textId="7FD4CC56"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105 </w:t>
      </w:r>
      <w:r w:rsidRPr="004D19A1">
        <w:rPr>
          <w:rFonts w:ascii="Book Antiqua" w:hAnsi="Book Antiqua" w:cs="宋体"/>
          <w:b/>
          <w:bCs/>
          <w:color w:val="000000"/>
          <w:kern w:val="0"/>
          <w:lang w:eastAsia="zh-CN"/>
        </w:rPr>
        <w:t>Liberopoulos EN</w:t>
      </w:r>
      <w:r w:rsidRPr="004D19A1">
        <w:rPr>
          <w:rFonts w:ascii="Book Antiqua" w:hAnsi="Book Antiqua" w:cs="宋体"/>
          <w:color w:val="000000"/>
          <w:kern w:val="0"/>
          <w:lang w:eastAsia="zh-CN"/>
        </w:rPr>
        <w:t>, Florentin M, Elisaf MS, Mikhailidis DP, Tsianos E. Fenofibrate in primary biliary cirrhosis: a pilot study. </w:t>
      </w:r>
      <w:r w:rsidRPr="004D19A1">
        <w:rPr>
          <w:rFonts w:ascii="Book Antiqua" w:hAnsi="Book Antiqua" w:cs="宋体"/>
          <w:i/>
          <w:iCs/>
          <w:color w:val="000000"/>
          <w:kern w:val="0"/>
          <w:lang w:eastAsia="zh-CN"/>
        </w:rPr>
        <w:t>Open Cardiovasc Med J</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4</w:t>
      </w:r>
      <w:r w:rsidRPr="004D19A1">
        <w:rPr>
          <w:rFonts w:ascii="Book Antiqua" w:hAnsi="Book Antiqua" w:cs="宋体"/>
          <w:color w:val="000000"/>
          <w:kern w:val="0"/>
          <w:lang w:eastAsia="zh-CN"/>
        </w:rPr>
        <w:t>: 120-126 [PMID: 20556204 DOI: 10.2174/1874192401004010120</w:t>
      </w:r>
      <w:r>
        <w:rPr>
          <w:rFonts w:ascii="Book Antiqua" w:hAnsi="Book Antiqua" w:cs="宋体"/>
          <w:color w:val="000000"/>
          <w:kern w:val="0"/>
          <w:lang w:eastAsia="zh-CN"/>
        </w:rPr>
        <w:t xml:space="preserve">] </w:t>
      </w:r>
    </w:p>
    <w:p w14:paraId="59AF9188"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106 </w:t>
      </w:r>
      <w:r w:rsidRPr="004D19A1">
        <w:rPr>
          <w:rFonts w:ascii="Book Antiqua" w:hAnsi="Book Antiqua" w:cs="宋体"/>
          <w:b/>
          <w:bCs/>
          <w:color w:val="000000"/>
          <w:kern w:val="0"/>
          <w:lang w:eastAsia="zh-CN"/>
        </w:rPr>
        <w:t>Christensen E</w:t>
      </w:r>
      <w:r w:rsidRPr="004D19A1">
        <w:rPr>
          <w:rFonts w:ascii="Book Antiqua" w:hAnsi="Book Antiqua" w:cs="宋体"/>
          <w:color w:val="000000"/>
          <w:kern w:val="0"/>
          <w:lang w:eastAsia="zh-CN"/>
        </w:rPr>
        <w:t>, Neuberger J, Crowe J, Altman DG, Popper H, Portmann B, Doniach D, Ranek L, Tygstrup N, Williams R. Beneficial effect of azathioprine and prediction of prognosis in primary biliary cirrhosis. Final results of an international trial.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1985; </w:t>
      </w:r>
      <w:r w:rsidRPr="004D19A1">
        <w:rPr>
          <w:rFonts w:ascii="Book Antiqua" w:hAnsi="Book Antiqua" w:cs="宋体"/>
          <w:b/>
          <w:bCs/>
          <w:color w:val="000000"/>
          <w:kern w:val="0"/>
          <w:lang w:eastAsia="zh-CN"/>
        </w:rPr>
        <w:t>89</w:t>
      </w:r>
      <w:r w:rsidRPr="004D19A1">
        <w:rPr>
          <w:rFonts w:ascii="Book Antiqua" w:hAnsi="Book Antiqua" w:cs="宋体"/>
          <w:color w:val="000000"/>
          <w:kern w:val="0"/>
          <w:lang w:eastAsia="zh-CN"/>
        </w:rPr>
        <w:t>: 1084-1091 [PMID: 3899841]</w:t>
      </w:r>
    </w:p>
    <w:p w14:paraId="3F6EFB47"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107 </w:t>
      </w:r>
      <w:r w:rsidRPr="004D19A1">
        <w:rPr>
          <w:rFonts w:ascii="Book Antiqua" w:hAnsi="Book Antiqua" w:cs="宋体"/>
          <w:b/>
          <w:bCs/>
          <w:color w:val="000000"/>
          <w:kern w:val="0"/>
          <w:lang w:eastAsia="zh-CN"/>
        </w:rPr>
        <w:t>Hoofnagle JH</w:t>
      </w:r>
      <w:r w:rsidRPr="004D19A1">
        <w:rPr>
          <w:rFonts w:ascii="Book Antiqua" w:hAnsi="Book Antiqua" w:cs="宋体"/>
          <w:color w:val="000000"/>
          <w:kern w:val="0"/>
          <w:lang w:eastAsia="zh-CN"/>
        </w:rPr>
        <w:t>, Davis GL, Schafer DF, Peters M, Avigan MI, Pappas SC, Hanson RG, Minuk GY, Dusheiko GM, Campbell G. Randomized trial of chlorambucil for primary biliary cirrhosis.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1986; </w:t>
      </w:r>
      <w:r w:rsidRPr="004D19A1">
        <w:rPr>
          <w:rFonts w:ascii="Book Antiqua" w:hAnsi="Book Antiqua" w:cs="宋体"/>
          <w:b/>
          <w:bCs/>
          <w:color w:val="000000"/>
          <w:kern w:val="0"/>
          <w:lang w:eastAsia="zh-CN"/>
        </w:rPr>
        <w:t>91</w:t>
      </w:r>
      <w:r w:rsidRPr="004D19A1">
        <w:rPr>
          <w:rFonts w:ascii="Book Antiqua" w:hAnsi="Book Antiqua" w:cs="宋体"/>
          <w:color w:val="000000"/>
          <w:kern w:val="0"/>
          <w:lang w:eastAsia="zh-CN"/>
        </w:rPr>
        <w:t>: 1327-1334 [PMID: 3533699]</w:t>
      </w:r>
    </w:p>
    <w:p w14:paraId="1FAAA9B6"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108 </w:t>
      </w:r>
      <w:r w:rsidRPr="004D19A1">
        <w:rPr>
          <w:rFonts w:ascii="Book Antiqua" w:hAnsi="Book Antiqua" w:cs="宋体"/>
          <w:b/>
          <w:bCs/>
          <w:color w:val="000000"/>
          <w:kern w:val="0"/>
          <w:lang w:eastAsia="zh-CN"/>
        </w:rPr>
        <w:t>Hendrickse MT</w:t>
      </w:r>
      <w:r w:rsidRPr="004D19A1">
        <w:rPr>
          <w:rFonts w:ascii="Book Antiqua" w:hAnsi="Book Antiqua" w:cs="宋体"/>
          <w:color w:val="000000"/>
          <w:kern w:val="0"/>
          <w:lang w:eastAsia="zh-CN"/>
        </w:rPr>
        <w:t>, Rigney E, Giaffer MH, Soomro I, Triger DR, Underwood JC, Gleeson D. Low-dose methotrexate is ineffective in primary biliary cirrhosis: long-term results of a placebo-controlled trial.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1999; </w:t>
      </w:r>
      <w:r w:rsidRPr="004D19A1">
        <w:rPr>
          <w:rFonts w:ascii="Book Antiqua" w:hAnsi="Book Antiqua" w:cs="宋体"/>
          <w:b/>
          <w:bCs/>
          <w:color w:val="000000"/>
          <w:kern w:val="0"/>
          <w:lang w:eastAsia="zh-CN"/>
        </w:rPr>
        <w:t>117</w:t>
      </w:r>
      <w:r w:rsidRPr="004D19A1">
        <w:rPr>
          <w:rFonts w:ascii="Book Antiqua" w:hAnsi="Book Antiqua" w:cs="宋体"/>
          <w:color w:val="000000"/>
          <w:kern w:val="0"/>
          <w:lang w:eastAsia="zh-CN"/>
        </w:rPr>
        <w:t>: 400-407 [PMID: 10419922]</w:t>
      </w:r>
    </w:p>
    <w:p w14:paraId="713D7990"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109 </w:t>
      </w:r>
      <w:r w:rsidRPr="004D19A1">
        <w:rPr>
          <w:rFonts w:ascii="Book Antiqua" w:hAnsi="Book Antiqua" w:cs="宋体"/>
          <w:b/>
          <w:bCs/>
          <w:color w:val="000000"/>
          <w:kern w:val="0"/>
          <w:lang w:eastAsia="zh-CN"/>
        </w:rPr>
        <w:t>González-Koch A</w:t>
      </w:r>
      <w:r w:rsidRPr="004D19A1">
        <w:rPr>
          <w:rFonts w:ascii="Book Antiqua" w:hAnsi="Book Antiqua" w:cs="宋体"/>
          <w:color w:val="000000"/>
          <w:kern w:val="0"/>
          <w:lang w:eastAsia="zh-CN"/>
        </w:rPr>
        <w:t>, Brahm J, Antezana C, Smok G, Cumsille MA. The combination of ursodeoxycholic acid and methotrexate for primary biliary cirrhosis is not better than ursodeoxycholic acid alone.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1997; </w:t>
      </w:r>
      <w:r w:rsidRPr="004D19A1">
        <w:rPr>
          <w:rFonts w:ascii="Book Antiqua" w:hAnsi="Book Antiqua" w:cs="宋体"/>
          <w:b/>
          <w:bCs/>
          <w:color w:val="000000"/>
          <w:kern w:val="0"/>
          <w:lang w:eastAsia="zh-CN"/>
        </w:rPr>
        <w:t>27</w:t>
      </w:r>
      <w:r w:rsidRPr="004D19A1">
        <w:rPr>
          <w:rFonts w:ascii="Book Antiqua" w:hAnsi="Book Antiqua" w:cs="宋体"/>
          <w:color w:val="000000"/>
          <w:kern w:val="0"/>
          <w:lang w:eastAsia="zh-CN"/>
        </w:rPr>
        <w:t>: 143-149 [PMID: 9252088]</w:t>
      </w:r>
    </w:p>
    <w:p w14:paraId="5E6D9055"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110 </w:t>
      </w:r>
      <w:r w:rsidRPr="004D19A1">
        <w:rPr>
          <w:rFonts w:ascii="Book Antiqua" w:hAnsi="Book Antiqua" w:cs="宋体"/>
          <w:b/>
          <w:bCs/>
          <w:color w:val="000000"/>
          <w:kern w:val="0"/>
          <w:lang w:eastAsia="zh-CN"/>
        </w:rPr>
        <w:t>Combes B</w:t>
      </w:r>
      <w:r w:rsidRPr="004D19A1">
        <w:rPr>
          <w:rFonts w:ascii="Book Antiqua" w:hAnsi="Book Antiqua" w:cs="宋体"/>
          <w:color w:val="000000"/>
          <w:kern w:val="0"/>
          <w:lang w:eastAsia="zh-CN"/>
        </w:rPr>
        <w:t>, Emerson SS, Flye NL, Munoz SJ, Luketic VA, Mayo MJ, McCashland TM, Zetterman RK, Peters MG, Di Bisceglie AM, Benner KG, Kowdley KV, Carithers RL, Rosoff L, Garcia-Tsao G, Boyer JL, Boyer TD, Martinez EJ, Bass NM, Lake JR, Barnes DS, Bonacini M, Lindsay KL, Mills AS, Markin RS, Rubin R, West AB, Wheeler DE, Contos MJ, Hofmann AF. Methotrexate (MTX) plus ursodeoxycholic acid (UDCA) in the treatment of primary biliary cirrhosis.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42</w:t>
      </w:r>
      <w:r w:rsidRPr="004D19A1">
        <w:rPr>
          <w:rFonts w:ascii="Book Antiqua" w:hAnsi="Book Antiqua" w:cs="宋体"/>
          <w:color w:val="000000"/>
          <w:kern w:val="0"/>
          <w:lang w:eastAsia="zh-CN"/>
        </w:rPr>
        <w:t>: 1184-1193 [PMID: 16250039]</w:t>
      </w:r>
    </w:p>
    <w:p w14:paraId="2C46F2DC"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111 </w:t>
      </w:r>
      <w:r w:rsidRPr="004D19A1">
        <w:rPr>
          <w:rFonts w:ascii="Book Antiqua" w:hAnsi="Book Antiqua" w:cs="宋体"/>
          <w:b/>
          <w:bCs/>
          <w:color w:val="000000"/>
          <w:kern w:val="0"/>
          <w:lang w:eastAsia="zh-CN"/>
        </w:rPr>
        <w:t>Talwalkar JA</w:t>
      </w:r>
      <w:r w:rsidRPr="004D19A1">
        <w:rPr>
          <w:rFonts w:ascii="Book Antiqua" w:hAnsi="Book Antiqua" w:cs="宋体"/>
          <w:color w:val="000000"/>
          <w:kern w:val="0"/>
          <w:lang w:eastAsia="zh-CN"/>
        </w:rPr>
        <w:t>, Angulo P, Keach JC, Petz JL, Jorgensen RA, Lindor KD. Mycophenolate mofetil for the treatment of primary biliary cirrhosis in patients with an incomplete response to ursodeoxycholic acid. </w:t>
      </w:r>
      <w:r w:rsidRPr="004D19A1">
        <w:rPr>
          <w:rFonts w:ascii="Book Antiqua" w:hAnsi="Book Antiqua" w:cs="宋体"/>
          <w:i/>
          <w:iCs/>
          <w:color w:val="000000"/>
          <w:kern w:val="0"/>
          <w:lang w:eastAsia="zh-CN"/>
        </w:rPr>
        <w:t>J Clin Gastroenterol</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39</w:t>
      </w:r>
      <w:r w:rsidRPr="004D19A1">
        <w:rPr>
          <w:rFonts w:ascii="Book Antiqua" w:hAnsi="Book Antiqua" w:cs="宋体"/>
          <w:color w:val="000000"/>
          <w:kern w:val="0"/>
          <w:lang w:eastAsia="zh-CN"/>
        </w:rPr>
        <w:t>: 168-171 [PMID: 15681915]</w:t>
      </w:r>
    </w:p>
    <w:p w14:paraId="38DF9D9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112 </w:t>
      </w:r>
      <w:r w:rsidRPr="004D19A1">
        <w:rPr>
          <w:rFonts w:ascii="Book Antiqua" w:hAnsi="Book Antiqua" w:cs="宋体"/>
          <w:b/>
          <w:bCs/>
          <w:color w:val="000000"/>
          <w:kern w:val="0"/>
          <w:lang w:eastAsia="zh-CN"/>
        </w:rPr>
        <w:t>Lombard M</w:t>
      </w:r>
      <w:r w:rsidRPr="004D19A1">
        <w:rPr>
          <w:rFonts w:ascii="Book Antiqua" w:hAnsi="Book Antiqua" w:cs="宋体"/>
          <w:color w:val="000000"/>
          <w:kern w:val="0"/>
          <w:lang w:eastAsia="zh-CN"/>
        </w:rPr>
        <w:t>, Portmann B, Neuberger J, Williams R, Tygstrup N, Ranek L, Ring-Larsen H, Rodes J, Navasa M, Trepo C. Cyclosporin A treatment in primary biliary cirrhosis: results of a long-term placebo controlled trial.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1993; </w:t>
      </w:r>
      <w:r w:rsidRPr="004D19A1">
        <w:rPr>
          <w:rFonts w:ascii="Book Antiqua" w:hAnsi="Book Antiqua" w:cs="宋体"/>
          <w:b/>
          <w:bCs/>
          <w:color w:val="000000"/>
          <w:kern w:val="0"/>
          <w:lang w:eastAsia="zh-CN"/>
        </w:rPr>
        <w:t>104</w:t>
      </w:r>
      <w:r w:rsidRPr="004D19A1">
        <w:rPr>
          <w:rFonts w:ascii="Book Antiqua" w:hAnsi="Book Antiqua" w:cs="宋体"/>
          <w:color w:val="000000"/>
          <w:kern w:val="0"/>
          <w:lang w:eastAsia="zh-CN"/>
        </w:rPr>
        <w:t>: 519-526 [PMID: 8425695]</w:t>
      </w:r>
    </w:p>
    <w:p w14:paraId="75AC8DA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113 </w:t>
      </w:r>
      <w:r w:rsidRPr="004D19A1">
        <w:rPr>
          <w:rFonts w:ascii="Book Antiqua" w:hAnsi="Book Antiqua" w:cs="宋体"/>
          <w:b/>
          <w:bCs/>
          <w:color w:val="000000"/>
          <w:kern w:val="0"/>
          <w:lang w:eastAsia="zh-CN"/>
        </w:rPr>
        <w:t>Neuberger J</w:t>
      </w:r>
      <w:r w:rsidRPr="004D19A1">
        <w:rPr>
          <w:rFonts w:ascii="Book Antiqua" w:hAnsi="Book Antiqua" w:cs="宋体"/>
          <w:color w:val="000000"/>
          <w:kern w:val="0"/>
          <w:lang w:eastAsia="zh-CN"/>
        </w:rPr>
        <w:t>, Christensen E, Portmann B, Caballeria J, Rodes J, Ranek L, Tygstrup N, Williams R. Double blind controlled trial of d-penicillamine in patients with primary biliary cirrhosis.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1985; </w:t>
      </w:r>
      <w:r w:rsidRPr="004D19A1">
        <w:rPr>
          <w:rFonts w:ascii="Book Antiqua" w:hAnsi="Book Antiqua" w:cs="宋体"/>
          <w:b/>
          <w:bCs/>
          <w:color w:val="000000"/>
          <w:kern w:val="0"/>
          <w:lang w:eastAsia="zh-CN"/>
        </w:rPr>
        <w:t>26</w:t>
      </w:r>
      <w:r w:rsidRPr="004D19A1">
        <w:rPr>
          <w:rFonts w:ascii="Book Antiqua" w:hAnsi="Book Antiqua" w:cs="宋体"/>
          <w:color w:val="000000"/>
          <w:kern w:val="0"/>
          <w:lang w:eastAsia="zh-CN"/>
        </w:rPr>
        <w:t>: 114-119 [PMID: 3881323]</w:t>
      </w:r>
    </w:p>
    <w:p w14:paraId="77C23E0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114 </w:t>
      </w:r>
      <w:r w:rsidRPr="004D19A1">
        <w:rPr>
          <w:rFonts w:ascii="Book Antiqua" w:hAnsi="Book Antiqua" w:cs="宋体"/>
          <w:b/>
          <w:bCs/>
          <w:color w:val="000000"/>
          <w:kern w:val="0"/>
          <w:lang w:eastAsia="zh-CN"/>
        </w:rPr>
        <w:t>Gong Y</w:t>
      </w:r>
      <w:r w:rsidRPr="004D19A1">
        <w:rPr>
          <w:rFonts w:ascii="Book Antiqua" w:hAnsi="Book Antiqua" w:cs="宋体"/>
          <w:color w:val="000000"/>
          <w:kern w:val="0"/>
          <w:lang w:eastAsia="zh-CN"/>
        </w:rPr>
        <w:t>, Klingenberg SL, Gluud C. Systematic review and meta-analysis: D-Penicillamine vs. placebo/no intervention in patients with primary biliary cirrhosis--Cochrane Hepato-Biliary Group. </w:t>
      </w:r>
      <w:r w:rsidRPr="004D19A1">
        <w:rPr>
          <w:rFonts w:ascii="Book Antiqua" w:hAnsi="Book Antiqua" w:cs="宋体"/>
          <w:i/>
          <w:iCs/>
          <w:color w:val="000000"/>
          <w:kern w:val="0"/>
          <w:lang w:eastAsia="zh-CN"/>
        </w:rPr>
        <w:t>Aliment Pharmacol Ther</w:t>
      </w:r>
      <w:r w:rsidRPr="004D19A1">
        <w:rPr>
          <w:rFonts w:ascii="Book Antiqua" w:hAnsi="Book Antiqua" w:cs="宋体"/>
          <w:color w:val="000000"/>
          <w:kern w:val="0"/>
          <w:lang w:eastAsia="zh-CN"/>
        </w:rPr>
        <w:t> 2006; </w:t>
      </w:r>
      <w:r w:rsidRPr="004D19A1">
        <w:rPr>
          <w:rFonts w:ascii="Book Antiqua" w:hAnsi="Book Antiqua" w:cs="宋体"/>
          <w:b/>
          <w:bCs/>
          <w:color w:val="000000"/>
          <w:kern w:val="0"/>
          <w:lang w:eastAsia="zh-CN"/>
        </w:rPr>
        <w:t>24</w:t>
      </w:r>
      <w:r w:rsidRPr="004D19A1">
        <w:rPr>
          <w:rFonts w:ascii="Book Antiqua" w:hAnsi="Book Antiqua" w:cs="宋体"/>
          <w:color w:val="000000"/>
          <w:kern w:val="0"/>
          <w:lang w:eastAsia="zh-CN"/>
        </w:rPr>
        <w:t>: 1535-1544 [PMID: 17206942]</w:t>
      </w:r>
    </w:p>
    <w:p w14:paraId="71D2FCB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115 </w:t>
      </w:r>
      <w:r w:rsidRPr="004D19A1">
        <w:rPr>
          <w:rFonts w:ascii="Book Antiqua" w:hAnsi="Book Antiqua" w:cs="宋体"/>
          <w:b/>
          <w:bCs/>
          <w:color w:val="000000"/>
          <w:kern w:val="0"/>
          <w:lang w:eastAsia="zh-CN"/>
        </w:rPr>
        <w:t>Vuoristo M</w:t>
      </w:r>
      <w:r w:rsidRPr="004D19A1">
        <w:rPr>
          <w:rFonts w:ascii="Book Antiqua" w:hAnsi="Book Antiqua" w:cs="宋体"/>
          <w:color w:val="000000"/>
          <w:kern w:val="0"/>
          <w:lang w:eastAsia="zh-CN"/>
        </w:rPr>
        <w:t>, Färkkilä M, Karvonen AL, Leino R, Lehtola J, Mäkinen J, Mattila J, Friman C, Seppälä K, Tuominen J. A placebo-controlled trial of primary biliary cirrhosis treatment with colchicine and ursodeoxycholic acid.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1995; </w:t>
      </w:r>
      <w:r w:rsidRPr="004D19A1">
        <w:rPr>
          <w:rFonts w:ascii="Book Antiqua" w:hAnsi="Book Antiqua" w:cs="宋体"/>
          <w:b/>
          <w:bCs/>
          <w:color w:val="000000"/>
          <w:kern w:val="0"/>
          <w:lang w:eastAsia="zh-CN"/>
        </w:rPr>
        <w:t>108</w:t>
      </w:r>
      <w:r w:rsidRPr="004D19A1">
        <w:rPr>
          <w:rFonts w:ascii="Book Antiqua" w:hAnsi="Book Antiqua" w:cs="宋体"/>
          <w:color w:val="000000"/>
          <w:kern w:val="0"/>
          <w:lang w:eastAsia="zh-CN"/>
        </w:rPr>
        <w:t>: 1470-1478 [PMID: 7729640]</w:t>
      </w:r>
    </w:p>
    <w:p w14:paraId="4635044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116 </w:t>
      </w:r>
      <w:r w:rsidRPr="004D19A1">
        <w:rPr>
          <w:rFonts w:ascii="Book Antiqua" w:hAnsi="Book Antiqua" w:cs="宋体"/>
          <w:b/>
          <w:bCs/>
          <w:color w:val="000000"/>
          <w:kern w:val="0"/>
          <w:lang w:eastAsia="zh-CN"/>
        </w:rPr>
        <w:t>Poupon RE</w:t>
      </w:r>
      <w:r w:rsidRPr="004D19A1">
        <w:rPr>
          <w:rFonts w:ascii="Book Antiqua" w:hAnsi="Book Antiqua" w:cs="宋体"/>
          <w:color w:val="000000"/>
          <w:kern w:val="0"/>
          <w:lang w:eastAsia="zh-CN"/>
        </w:rPr>
        <w:t>, Huet PM, Poupon R, Bonnand AM, Nhieu JT, Zafrani ES. A randomized trial comparing colchicine and ursodeoxycholic acid combination to ursodeoxycholic acid in primary biliary cirrhosis. UDCA-PBC Study Group.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1996; </w:t>
      </w:r>
      <w:r w:rsidRPr="004D19A1">
        <w:rPr>
          <w:rFonts w:ascii="Book Antiqua" w:hAnsi="Book Antiqua" w:cs="宋体"/>
          <w:b/>
          <w:bCs/>
          <w:color w:val="000000"/>
          <w:kern w:val="0"/>
          <w:lang w:eastAsia="zh-CN"/>
        </w:rPr>
        <w:t>24</w:t>
      </w:r>
      <w:r w:rsidRPr="004D19A1">
        <w:rPr>
          <w:rFonts w:ascii="Book Antiqua" w:hAnsi="Book Antiqua" w:cs="宋体"/>
          <w:color w:val="000000"/>
          <w:kern w:val="0"/>
          <w:lang w:eastAsia="zh-CN"/>
        </w:rPr>
        <w:t>: 1098-1103 [PMID: 8903382]</w:t>
      </w:r>
    </w:p>
    <w:p w14:paraId="7AF1892E" w14:textId="296F12E5"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 xml:space="preserve">117 </w:t>
      </w:r>
      <w:r w:rsidR="009B5905" w:rsidRPr="00E937D1">
        <w:rPr>
          <w:rFonts w:ascii="Book Antiqua" w:hAnsi="Book Antiqua" w:cs="Times New Roman"/>
          <w:b/>
        </w:rPr>
        <w:t>European Multicentre Study Group</w:t>
      </w:r>
      <w:r w:rsidRPr="004D19A1">
        <w:rPr>
          <w:rFonts w:ascii="Book Antiqua" w:hAnsi="Book Antiqua" w:cs="宋体"/>
          <w:color w:val="000000"/>
          <w:kern w:val="0"/>
          <w:lang w:eastAsia="zh-CN"/>
        </w:rPr>
        <w:t>. The results of a randomized double blind controlled trial evaluating malotilate in primary biliary cirrhosis. A European multicentre study group.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1993; </w:t>
      </w:r>
      <w:r w:rsidRPr="004D19A1">
        <w:rPr>
          <w:rFonts w:ascii="Book Antiqua" w:hAnsi="Book Antiqua" w:cs="宋体"/>
          <w:b/>
          <w:bCs/>
          <w:color w:val="000000"/>
          <w:kern w:val="0"/>
          <w:lang w:eastAsia="zh-CN"/>
        </w:rPr>
        <w:t>17</w:t>
      </w:r>
      <w:r w:rsidRPr="004D19A1">
        <w:rPr>
          <w:rFonts w:ascii="Book Antiqua" w:hAnsi="Book Antiqua" w:cs="宋体"/>
          <w:color w:val="000000"/>
          <w:kern w:val="0"/>
          <w:lang w:eastAsia="zh-CN"/>
        </w:rPr>
        <w:t>: 227-235 [PMID: 8445237]</w:t>
      </w:r>
    </w:p>
    <w:p w14:paraId="1F2899CE"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118 </w:t>
      </w:r>
      <w:r w:rsidRPr="004D19A1">
        <w:rPr>
          <w:rFonts w:ascii="Book Antiqua" w:hAnsi="Book Antiqua" w:cs="宋体"/>
          <w:b/>
          <w:bCs/>
          <w:color w:val="000000"/>
          <w:kern w:val="0"/>
          <w:lang w:eastAsia="zh-CN"/>
        </w:rPr>
        <w:t>McCormick PA</w:t>
      </w:r>
      <w:r w:rsidRPr="004D19A1">
        <w:rPr>
          <w:rFonts w:ascii="Book Antiqua" w:hAnsi="Book Antiqua" w:cs="宋体"/>
          <w:color w:val="000000"/>
          <w:kern w:val="0"/>
          <w:lang w:eastAsia="zh-CN"/>
        </w:rPr>
        <w:t>, Scott F, Epstein O, Burroughs AK, Scheuer PJ, McIntyre N. Thalidomide as therapy for primary biliary cirrhosis: a double-blind placebo controlled pilot study.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1994; </w:t>
      </w:r>
      <w:r w:rsidRPr="004D19A1">
        <w:rPr>
          <w:rFonts w:ascii="Book Antiqua" w:hAnsi="Book Antiqua" w:cs="宋体"/>
          <w:b/>
          <w:bCs/>
          <w:color w:val="000000"/>
          <w:kern w:val="0"/>
          <w:lang w:eastAsia="zh-CN"/>
        </w:rPr>
        <w:t>21</w:t>
      </w:r>
      <w:r w:rsidRPr="004D19A1">
        <w:rPr>
          <w:rFonts w:ascii="Book Antiqua" w:hAnsi="Book Antiqua" w:cs="宋体"/>
          <w:color w:val="000000"/>
          <w:kern w:val="0"/>
          <w:lang w:eastAsia="zh-CN"/>
        </w:rPr>
        <w:t>: 496-499 [PMID: 7814794]</w:t>
      </w:r>
    </w:p>
    <w:p w14:paraId="73A1437B"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119 </w:t>
      </w:r>
      <w:r w:rsidRPr="004D19A1">
        <w:rPr>
          <w:rFonts w:ascii="Book Antiqua" w:hAnsi="Book Antiqua" w:cs="宋体"/>
          <w:b/>
          <w:bCs/>
          <w:color w:val="000000"/>
          <w:kern w:val="0"/>
          <w:lang w:eastAsia="zh-CN"/>
        </w:rPr>
        <w:t>Angulo P</w:t>
      </w:r>
      <w:r w:rsidRPr="004D19A1">
        <w:rPr>
          <w:rFonts w:ascii="Book Antiqua" w:hAnsi="Book Antiqua" w:cs="宋体"/>
          <w:color w:val="000000"/>
          <w:kern w:val="0"/>
          <w:lang w:eastAsia="zh-CN"/>
        </w:rPr>
        <w:t>, Patel T, Jorgensen RA, Therneau TM, Lindor KD. Silymarin in the treatment of patients with primary biliary cirrhosis with a suboptimal response to ursodeoxycholic acid.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2000; </w:t>
      </w:r>
      <w:r w:rsidRPr="004D19A1">
        <w:rPr>
          <w:rFonts w:ascii="Book Antiqua" w:hAnsi="Book Antiqua" w:cs="宋体"/>
          <w:b/>
          <w:bCs/>
          <w:color w:val="000000"/>
          <w:kern w:val="0"/>
          <w:lang w:eastAsia="zh-CN"/>
        </w:rPr>
        <w:t>32</w:t>
      </w:r>
      <w:r w:rsidRPr="004D19A1">
        <w:rPr>
          <w:rFonts w:ascii="Book Antiqua" w:hAnsi="Book Antiqua" w:cs="宋体"/>
          <w:color w:val="000000"/>
          <w:kern w:val="0"/>
          <w:lang w:eastAsia="zh-CN"/>
        </w:rPr>
        <w:t>: 897-900 [PMID: 11050036]</w:t>
      </w:r>
    </w:p>
    <w:p w14:paraId="0CA6C91C"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120 </w:t>
      </w:r>
      <w:r w:rsidRPr="004D19A1">
        <w:rPr>
          <w:rFonts w:ascii="Book Antiqua" w:hAnsi="Book Antiqua" w:cs="宋体"/>
          <w:b/>
          <w:bCs/>
          <w:color w:val="000000"/>
          <w:kern w:val="0"/>
          <w:lang w:eastAsia="zh-CN"/>
        </w:rPr>
        <w:t>Stojakovic T</w:t>
      </w:r>
      <w:r w:rsidRPr="004D19A1">
        <w:rPr>
          <w:rFonts w:ascii="Book Antiqua" w:hAnsi="Book Antiqua" w:cs="宋体"/>
          <w:color w:val="000000"/>
          <w:kern w:val="0"/>
          <w:lang w:eastAsia="zh-CN"/>
        </w:rPr>
        <w:t>, Putz-Bankuti C, Fauler G, Scharnagl H, Wagner M, Stadlbauer V, Gurakuqi G, Stauber RE, März W, Trauner M. Atorvastatin in patients with primary biliary cirrhosis and incomplete biochemical response to ursodeoxycholic acid.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46</w:t>
      </w:r>
      <w:r w:rsidRPr="004D19A1">
        <w:rPr>
          <w:rFonts w:ascii="Book Antiqua" w:hAnsi="Book Antiqua" w:cs="宋体"/>
          <w:color w:val="000000"/>
          <w:kern w:val="0"/>
          <w:lang w:eastAsia="zh-CN"/>
        </w:rPr>
        <w:t>: 776-784 [PMID: 17668874]</w:t>
      </w:r>
    </w:p>
    <w:p w14:paraId="757E0193" w14:textId="7A06D1A4"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121 </w:t>
      </w:r>
      <w:r w:rsidRPr="004D19A1">
        <w:rPr>
          <w:rFonts w:ascii="Book Antiqua" w:hAnsi="Book Antiqua" w:cs="宋体"/>
          <w:b/>
          <w:bCs/>
          <w:color w:val="000000"/>
          <w:kern w:val="0"/>
          <w:lang w:eastAsia="zh-CN"/>
        </w:rPr>
        <w:t>Tsuda M</w:t>
      </w:r>
      <w:r w:rsidRPr="004D19A1">
        <w:rPr>
          <w:rFonts w:ascii="Book Antiqua" w:hAnsi="Book Antiqua" w:cs="宋体"/>
          <w:color w:val="000000"/>
          <w:kern w:val="0"/>
          <w:lang w:eastAsia="zh-CN"/>
        </w:rPr>
        <w:t>, Moritoki Y, Lian ZX, Zhang W, Yoshida K, Wakabayashi K, Yang GX, Nakatani T, Vierling J, Lindor K, Gershwin ME, Bowlus CL. Biochemical and immunologic effects of rituximab in patients with primary biliary cirrhosis and an incomplete response to ursodeoxycholic acid.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55</w:t>
      </w:r>
      <w:r w:rsidRPr="004D19A1">
        <w:rPr>
          <w:rFonts w:ascii="Book Antiqua" w:hAnsi="Book Antiqua" w:cs="宋体"/>
          <w:color w:val="000000"/>
          <w:kern w:val="0"/>
          <w:lang w:eastAsia="zh-CN"/>
        </w:rPr>
        <w:t>: 512-521 [PMID: 22006563 DOI: 10.1002/hep.24748</w:t>
      </w:r>
      <w:r>
        <w:rPr>
          <w:rFonts w:ascii="Book Antiqua" w:hAnsi="Book Antiqua" w:cs="宋体"/>
          <w:color w:val="000000"/>
          <w:kern w:val="0"/>
          <w:lang w:eastAsia="zh-CN"/>
        </w:rPr>
        <w:t xml:space="preserve">] </w:t>
      </w:r>
    </w:p>
    <w:p w14:paraId="7E0F4C66" w14:textId="507B7F26"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122 </w:t>
      </w:r>
      <w:r w:rsidRPr="004D19A1">
        <w:rPr>
          <w:rFonts w:ascii="Book Antiqua" w:hAnsi="Book Antiqua" w:cs="宋体"/>
          <w:b/>
          <w:bCs/>
          <w:color w:val="000000"/>
          <w:kern w:val="0"/>
          <w:lang w:eastAsia="zh-CN"/>
        </w:rPr>
        <w:t>Myers RP</w:t>
      </w:r>
      <w:r w:rsidRPr="004D19A1">
        <w:rPr>
          <w:rFonts w:ascii="Book Antiqua" w:hAnsi="Book Antiqua" w:cs="宋体"/>
          <w:color w:val="000000"/>
          <w:kern w:val="0"/>
          <w:lang w:eastAsia="zh-CN"/>
        </w:rPr>
        <w:t>, Swain MG, Lee SS, Shaheen AA, Burak KW. B-cell depletion with rituximab in patients with primary biliary cirrhosis refractory to ursodeoxycholic acid. </w:t>
      </w:r>
      <w:r w:rsidRPr="004D19A1">
        <w:rPr>
          <w:rFonts w:ascii="Book Antiqua" w:hAnsi="Book Antiqua" w:cs="宋体"/>
          <w:i/>
          <w:iCs/>
          <w:color w:val="000000"/>
          <w:kern w:val="0"/>
          <w:lang w:eastAsia="zh-CN"/>
        </w:rPr>
        <w:t>Am J Gastroenterol</w:t>
      </w:r>
      <w:r w:rsidRPr="004D19A1">
        <w:rPr>
          <w:rFonts w:ascii="Book Antiqua" w:hAnsi="Book Antiqua" w:cs="宋体"/>
          <w:color w:val="000000"/>
          <w:kern w:val="0"/>
          <w:lang w:eastAsia="zh-CN"/>
        </w:rPr>
        <w:t> 2013; </w:t>
      </w:r>
      <w:r w:rsidRPr="004D19A1">
        <w:rPr>
          <w:rFonts w:ascii="Book Antiqua" w:hAnsi="Book Antiqua" w:cs="宋体"/>
          <w:b/>
          <w:bCs/>
          <w:color w:val="000000"/>
          <w:kern w:val="0"/>
          <w:lang w:eastAsia="zh-CN"/>
        </w:rPr>
        <w:t>108</w:t>
      </w:r>
      <w:r w:rsidRPr="004D19A1">
        <w:rPr>
          <w:rFonts w:ascii="Book Antiqua" w:hAnsi="Book Antiqua" w:cs="宋体"/>
          <w:color w:val="000000"/>
          <w:kern w:val="0"/>
          <w:lang w:eastAsia="zh-CN"/>
        </w:rPr>
        <w:t>: 933-941 [PMID: 23649186 DOI: 10.1038/ajg.2013.51</w:t>
      </w:r>
      <w:r>
        <w:rPr>
          <w:rFonts w:ascii="Book Antiqua" w:hAnsi="Book Antiqua" w:cs="宋体"/>
          <w:color w:val="000000"/>
          <w:kern w:val="0"/>
          <w:lang w:eastAsia="zh-CN"/>
        </w:rPr>
        <w:t xml:space="preserve">] </w:t>
      </w:r>
    </w:p>
    <w:p w14:paraId="2BF2E9C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123 </w:t>
      </w:r>
      <w:r w:rsidRPr="004D19A1">
        <w:rPr>
          <w:rFonts w:ascii="Book Antiqua" w:hAnsi="Book Antiqua" w:cs="宋体"/>
          <w:b/>
          <w:bCs/>
          <w:color w:val="000000"/>
          <w:kern w:val="0"/>
          <w:lang w:eastAsia="zh-CN"/>
        </w:rPr>
        <w:t>Chazouillères O</w:t>
      </w:r>
      <w:r w:rsidRPr="004D19A1">
        <w:rPr>
          <w:rFonts w:ascii="Book Antiqua" w:hAnsi="Book Antiqua" w:cs="宋体"/>
          <w:color w:val="000000"/>
          <w:kern w:val="0"/>
          <w:lang w:eastAsia="zh-CN"/>
        </w:rPr>
        <w:t>, Wendum D, Serfaty L, Rosmorduc O, Poupon R. Long term outcome and response to therapy of primary biliary cirrhosis-autoimmune hepatitis overlap syndrome.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2006; </w:t>
      </w:r>
      <w:r w:rsidRPr="004D19A1">
        <w:rPr>
          <w:rFonts w:ascii="Book Antiqua" w:hAnsi="Book Antiqua" w:cs="宋体"/>
          <w:b/>
          <w:bCs/>
          <w:color w:val="000000"/>
          <w:kern w:val="0"/>
          <w:lang w:eastAsia="zh-CN"/>
        </w:rPr>
        <w:t>44</w:t>
      </w:r>
      <w:r w:rsidRPr="004D19A1">
        <w:rPr>
          <w:rFonts w:ascii="Book Antiqua" w:hAnsi="Book Antiqua" w:cs="宋体"/>
          <w:color w:val="000000"/>
          <w:kern w:val="0"/>
          <w:lang w:eastAsia="zh-CN"/>
        </w:rPr>
        <w:t>: 400-406 [PMID: 16356577]</w:t>
      </w:r>
    </w:p>
    <w:p w14:paraId="20FE5EF7" w14:textId="51E16EBB"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124 </w:t>
      </w:r>
      <w:r w:rsidRPr="004D19A1">
        <w:rPr>
          <w:rFonts w:ascii="Book Antiqua" w:hAnsi="Book Antiqua" w:cs="宋体"/>
          <w:b/>
          <w:bCs/>
          <w:color w:val="000000"/>
          <w:kern w:val="0"/>
          <w:lang w:eastAsia="zh-CN"/>
        </w:rPr>
        <w:t>Muratori P</w:t>
      </w:r>
      <w:r w:rsidRPr="004D19A1">
        <w:rPr>
          <w:rFonts w:ascii="Book Antiqua" w:hAnsi="Book Antiqua" w:cs="宋体"/>
          <w:color w:val="000000"/>
          <w:kern w:val="0"/>
          <w:lang w:eastAsia="zh-CN"/>
        </w:rPr>
        <w:t>, Granito A, Pappas G, Pendino GM, Quarneti C, Cicola R, Menichella R, Ferri S, Cassani F, Bianchi FB, Lenzi M, Muratori L. The serological profile of the autoimmune hepatitis/primary biliary cirrhosis overlap syndrome. </w:t>
      </w:r>
      <w:r w:rsidRPr="004D19A1">
        <w:rPr>
          <w:rFonts w:ascii="Book Antiqua" w:hAnsi="Book Antiqua" w:cs="宋体"/>
          <w:i/>
          <w:iCs/>
          <w:color w:val="000000"/>
          <w:kern w:val="0"/>
          <w:lang w:eastAsia="zh-CN"/>
        </w:rPr>
        <w:t>Am J Gastroenterol</w:t>
      </w:r>
      <w:r w:rsidRPr="004D19A1">
        <w:rPr>
          <w:rFonts w:ascii="Book Antiqua" w:hAnsi="Book Antiqua" w:cs="宋体"/>
          <w:color w:val="000000"/>
          <w:kern w:val="0"/>
          <w:lang w:eastAsia="zh-CN"/>
        </w:rPr>
        <w:t> 2009; </w:t>
      </w:r>
      <w:r w:rsidRPr="004D19A1">
        <w:rPr>
          <w:rFonts w:ascii="Book Antiqua" w:hAnsi="Book Antiqua" w:cs="宋体"/>
          <w:b/>
          <w:bCs/>
          <w:color w:val="000000"/>
          <w:kern w:val="0"/>
          <w:lang w:eastAsia="zh-CN"/>
        </w:rPr>
        <w:t>104</w:t>
      </w:r>
      <w:r w:rsidRPr="004D19A1">
        <w:rPr>
          <w:rFonts w:ascii="Book Antiqua" w:hAnsi="Book Antiqua" w:cs="宋体"/>
          <w:color w:val="000000"/>
          <w:kern w:val="0"/>
          <w:lang w:eastAsia="zh-CN"/>
        </w:rPr>
        <w:t>: 1420-1425 [PMID: 19491855 DOI: 10.1038/ajg.2009.126</w:t>
      </w:r>
      <w:r>
        <w:rPr>
          <w:rFonts w:ascii="Book Antiqua" w:hAnsi="Book Antiqua" w:cs="宋体"/>
          <w:color w:val="000000"/>
          <w:kern w:val="0"/>
          <w:lang w:eastAsia="zh-CN"/>
        </w:rPr>
        <w:t xml:space="preserve">] </w:t>
      </w:r>
    </w:p>
    <w:p w14:paraId="598DF901" w14:textId="56134A6D"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125 </w:t>
      </w:r>
      <w:r w:rsidRPr="004D19A1">
        <w:rPr>
          <w:rFonts w:ascii="Book Antiqua" w:hAnsi="Book Antiqua" w:cs="宋体"/>
          <w:b/>
          <w:bCs/>
          <w:color w:val="000000"/>
          <w:kern w:val="0"/>
          <w:lang w:eastAsia="zh-CN"/>
        </w:rPr>
        <w:t>Ozaslan E</w:t>
      </w:r>
      <w:r w:rsidRPr="004D19A1">
        <w:rPr>
          <w:rFonts w:ascii="Book Antiqua" w:hAnsi="Book Antiqua" w:cs="宋体"/>
          <w:color w:val="000000"/>
          <w:kern w:val="0"/>
          <w:lang w:eastAsia="zh-CN"/>
        </w:rPr>
        <w:t>, Efe C, Heurgué-Berlot A, Kav T, Masi C, Purnak T, Muratori L, Ustündag Y, Bresson-Hadni S, Thiéfin G, Schiano TD, Wahlin S, Muratori P. Factors associated with response to therapy and outcome of patients with primary biliary cirrhosis with features of autoimmune hepatitis. </w:t>
      </w:r>
      <w:r w:rsidRPr="004D19A1">
        <w:rPr>
          <w:rFonts w:ascii="Book Antiqua" w:hAnsi="Book Antiqua" w:cs="宋体"/>
          <w:i/>
          <w:iCs/>
          <w:color w:val="000000"/>
          <w:kern w:val="0"/>
          <w:lang w:eastAsia="zh-CN"/>
        </w:rPr>
        <w:t>Clin Gastroenterol Hepatol</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12</w:t>
      </w:r>
      <w:r w:rsidRPr="004D19A1">
        <w:rPr>
          <w:rFonts w:ascii="Book Antiqua" w:hAnsi="Book Antiqua" w:cs="宋体"/>
          <w:color w:val="000000"/>
          <w:kern w:val="0"/>
          <w:lang w:eastAsia="zh-CN"/>
        </w:rPr>
        <w:t>: 863-869 [PMID: 24076417 DOI: 10.1016/j.cgh.2013.09.021</w:t>
      </w:r>
      <w:r>
        <w:rPr>
          <w:rFonts w:ascii="Book Antiqua" w:hAnsi="Book Antiqua" w:cs="宋体"/>
          <w:color w:val="000000"/>
          <w:kern w:val="0"/>
          <w:lang w:eastAsia="zh-CN"/>
        </w:rPr>
        <w:t xml:space="preserve">] </w:t>
      </w:r>
    </w:p>
    <w:p w14:paraId="36967BF2"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126 </w:t>
      </w:r>
      <w:r w:rsidRPr="004D19A1">
        <w:rPr>
          <w:rFonts w:ascii="Book Antiqua" w:hAnsi="Book Antiqua" w:cs="宋体"/>
          <w:b/>
          <w:bCs/>
          <w:color w:val="000000"/>
          <w:kern w:val="0"/>
          <w:lang w:eastAsia="zh-CN"/>
        </w:rPr>
        <w:t>Tinmouth J</w:t>
      </w:r>
      <w:r w:rsidRPr="004D19A1">
        <w:rPr>
          <w:rFonts w:ascii="Book Antiqua" w:hAnsi="Book Antiqua" w:cs="宋体"/>
          <w:color w:val="000000"/>
          <w:kern w:val="0"/>
          <w:lang w:eastAsia="zh-CN"/>
        </w:rPr>
        <w:t>, Tomlinson G, Heathcote EJ, Lilly L. Benefit of transplantation in primary biliary cirrhosis between 1985-1997. </w:t>
      </w:r>
      <w:r w:rsidRPr="004D19A1">
        <w:rPr>
          <w:rFonts w:ascii="Book Antiqua" w:hAnsi="Book Antiqua" w:cs="宋体"/>
          <w:i/>
          <w:iCs/>
          <w:color w:val="000000"/>
          <w:kern w:val="0"/>
          <w:lang w:eastAsia="zh-CN"/>
        </w:rPr>
        <w:t>Transplantation</w:t>
      </w:r>
      <w:r w:rsidRPr="004D19A1">
        <w:rPr>
          <w:rFonts w:ascii="Book Antiqua" w:hAnsi="Book Antiqua" w:cs="宋体"/>
          <w:color w:val="000000"/>
          <w:kern w:val="0"/>
          <w:lang w:eastAsia="zh-CN"/>
        </w:rPr>
        <w:t> 2002; </w:t>
      </w:r>
      <w:r w:rsidRPr="004D19A1">
        <w:rPr>
          <w:rFonts w:ascii="Book Antiqua" w:hAnsi="Book Antiqua" w:cs="宋体"/>
          <w:b/>
          <w:bCs/>
          <w:color w:val="000000"/>
          <w:kern w:val="0"/>
          <w:lang w:eastAsia="zh-CN"/>
        </w:rPr>
        <w:t>73</w:t>
      </w:r>
      <w:r w:rsidRPr="004D19A1">
        <w:rPr>
          <w:rFonts w:ascii="Book Antiqua" w:hAnsi="Book Antiqua" w:cs="宋体"/>
          <w:color w:val="000000"/>
          <w:kern w:val="0"/>
          <w:lang w:eastAsia="zh-CN"/>
        </w:rPr>
        <w:t>: 224-227 [PMID: 11821734]</w:t>
      </w:r>
    </w:p>
    <w:p w14:paraId="461DD1EC" w14:textId="53CBF819"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127 </w:t>
      </w:r>
      <w:r w:rsidRPr="004D19A1">
        <w:rPr>
          <w:rFonts w:ascii="Book Antiqua" w:hAnsi="Book Antiqua" w:cs="宋体"/>
          <w:b/>
          <w:bCs/>
          <w:color w:val="000000"/>
          <w:kern w:val="0"/>
          <w:lang w:eastAsia="zh-CN"/>
        </w:rPr>
        <w:t>Carbone M</w:t>
      </w:r>
      <w:r w:rsidRPr="004D19A1">
        <w:rPr>
          <w:rFonts w:ascii="Book Antiqua" w:hAnsi="Book Antiqua" w:cs="宋体"/>
          <w:color w:val="000000"/>
          <w:kern w:val="0"/>
          <w:lang w:eastAsia="zh-CN"/>
        </w:rPr>
        <w:t>, Neuberger J. Liver transplantation in PBC and PSC: indications and disease recurrence. </w:t>
      </w:r>
      <w:r w:rsidRPr="004D19A1">
        <w:rPr>
          <w:rFonts w:ascii="Book Antiqua" w:hAnsi="Book Antiqua" w:cs="宋体"/>
          <w:i/>
          <w:iCs/>
          <w:color w:val="000000"/>
          <w:kern w:val="0"/>
          <w:lang w:eastAsia="zh-CN"/>
        </w:rPr>
        <w:t>Clin Res Hepatol Gastroenterol</w:t>
      </w:r>
      <w:r w:rsidRPr="004D19A1">
        <w:rPr>
          <w:rFonts w:ascii="Book Antiqua" w:hAnsi="Book Antiqua" w:cs="宋体"/>
          <w:color w:val="000000"/>
          <w:kern w:val="0"/>
          <w:lang w:eastAsia="zh-CN"/>
        </w:rPr>
        <w:t> 2011; </w:t>
      </w:r>
      <w:r w:rsidRPr="004D19A1">
        <w:rPr>
          <w:rFonts w:ascii="Book Antiqua" w:hAnsi="Book Antiqua" w:cs="宋体"/>
          <w:b/>
          <w:bCs/>
          <w:color w:val="000000"/>
          <w:kern w:val="0"/>
          <w:lang w:eastAsia="zh-CN"/>
        </w:rPr>
        <w:t>35</w:t>
      </w:r>
      <w:r w:rsidRPr="004D19A1">
        <w:rPr>
          <w:rFonts w:ascii="Book Antiqua" w:hAnsi="Book Antiqua" w:cs="宋体"/>
          <w:color w:val="000000"/>
          <w:kern w:val="0"/>
          <w:lang w:eastAsia="zh-CN"/>
        </w:rPr>
        <w:t>: 446-454 [PMID: 21459072 DOI: 10.1016/j.clinre.2011.02.007</w:t>
      </w:r>
      <w:r>
        <w:rPr>
          <w:rFonts w:ascii="Book Antiqua" w:hAnsi="Book Antiqua" w:cs="宋体"/>
          <w:color w:val="000000"/>
          <w:kern w:val="0"/>
          <w:lang w:eastAsia="zh-CN"/>
        </w:rPr>
        <w:t xml:space="preserve">] </w:t>
      </w:r>
    </w:p>
    <w:p w14:paraId="010B30DE" w14:textId="51D10AB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128 </w:t>
      </w:r>
      <w:r w:rsidRPr="004D19A1">
        <w:rPr>
          <w:rFonts w:ascii="Book Antiqua" w:hAnsi="Book Antiqua" w:cs="宋体"/>
          <w:b/>
          <w:bCs/>
          <w:color w:val="000000"/>
          <w:kern w:val="0"/>
          <w:lang w:eastAsia="zh-CN"/>
        </w:rPr>
        <w:t>Raczyńska J</w:t>
      </w:r>
      <w:r w:rsidRPr="004D19A1">
        <w:rPr>
          <w:rFonts w:ascii="Book Antiqua" w:hAnsi="Book Antiqua" w:cs="宋体"/>
          <w:color w:val="000000"/>
          <w:kern w:val="0"/>
          <w:lang w:eastAsia="zh-CN"/>
        </w:rPr>
        <w:t>, Habior A, P</w:t>
      </w:r>
      <w:r w:rsidRPr="004D19A1">
        <w:rPr>
          <w:rFonts w:ascii="Book Antiqua" w:eastAsia="MS Mincho" w:hAnsi="Book Antiqua" w:cs="MS Mincho"/>
          <w:color w:val="000000"/>
          <w:kern w:val="0"/>
          <w:lang w:eastAsia="zh-CN"/>
        </w:rPr>
        <w:t>ą</w:t>
      </w:r>
      <w:r w:rsidRPr="004D19A1">
        <w:rPr>
          <w:rFonts w:ascii="Book Antiqua" w:hAnsi="Book Antiqua" w:cs="宋体"/>
          <w:color w:val="000000"/>
          <w:kern w:val="0"/>
          <w:lang w:eastAsia="zh-CN"/>
        </w:rPr>
        <w:t>czek L, Foroncewicz B, Pawe</w:t>
      </w:r>
      <w:r w:rsidRPr="004D19A1">
        <w:rPr>
          <w:rFonts w:ascii="Book Antiqua" w:eastAsia="MS Mincho" w:hAnsi="Book Antiqua" w:cs="MS Mincho"/>
          <w:color w:val="000000"/>
          <w:kern w:val="0"/>
          <w:lang w:eastAsia="zh-CN"/>
        </w:rPr>
        <w:t>ł</w:t>
      </w:r>
      <w:r w:rsidRPr="004D19A1">
        <w:rPr>
          <w:rFonts w:ascii="Book Antiqua" w:hAnsi="Book Antiqua" w:cs="宋体"/>
          <w:color w:val="000000"/>
          <w:kern w:val="0"/>
          <w:lang w:eastAsia="zh-CN"/>
        </w:rPr>
        <w:t>as A, Mucha K. Primary biliary cirrhosis in the era of liver transplantation. </w:t>
      </w:r>
      <w:r w:rsidRPr="004D19A1">
        <w:rPr>
          <w:rFonts w:ascii="Book Antiqua" w:hAnsi="Book Antiqua" w:cs="宋体"/>
          <w:i/>
          <w:iCs/>
          <w:color w:val="000000"/>
          <w:kern w:val="0"/>
          <w:lang w:eastAsia="zh-CN"/>
        </w:rPr>
        <w:t>Ann Transplant</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19</w:t>
      </w:r>
      <w:r w:rsidRPr="004D19A1">
        <w:rPr>
          <w:rFonts w:ascii="Book Antiqua" w:hAnsi="Book Antiqua" w:cs="宋体"/>
          <w:color w:val="000000"/>
          <w:kern w:val="0"/>
          <w:lang w:eastAsia="zh-CN"/>
        </w:rPr>
        <w:t>: 488-493 [PMID: 25262831 DOI: 10.12659/AOT.890753</w:t>
      </w:r>
      <w:r>
        <w:rPr>
          <w:rFonts w:ascii="Book Antiqua" w:hAnsi="Book Antiqua" w:cs="宋体"/>
          <w:color w:val="000000"/>
          <w:kern w:val="0"/>
          <w:lang w:eastAsia="zh-CN"/>
        </w:rPr>
        <w:t xml:space="preserve">] </w:t>
      </w:r>
    </w:p>
    <w:p w14:paraId="255E57DE" w14:textId="4953A414"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129 </w:t>
      </w:r>
      <w:r w:rsidRPr="004D19A1">
        <w:rPr>
          <w:rFonts w:ascii="Book Antiqua" w:hAnsi="Book Antiqua" w:cs="宋体"/>
          <w:b/>
          <w:bCs/>
          <w:color w:val="000000"/>
          <w:kern w:val="0"/>
          <w:lang w:eastAsia="zh-CN"/>
        </w:rPr>
        <w:t>Taniguchi M</w:t>
      </w:r>
      <w:r w:rsidRPr="004D19A1">
        <w:rPr>
          <w:rFonts w:ascii="Book Antiqua" w:hAnsi="Book Antiqua" w:cs="宋体"/>
          <w:color w:val="000000"/>
          <w:kern w:val="0"/>
          <w:lang w:eastAsia="zh-CN"/>
        </w:rPr>
        <w:t>. Liver transplantation in the MELD era--analysis of the OPTN/UNOS registry. </w:t>
      </w:r>
      <w:r w:rsidRPr="004D19A1">
        <w:rPr>
          <w:rFonts w:ascii="Book Antiqua" w:hAnsi="Book Antiqua" w:cs="宋体"/>
          <w:i/>
          <w:iCs/>
          <w:color w:val="000000"/>
          <w:kern w:val="0"/>
          <w:lang w:eastAsia="zh-CN"/>
        </w:rPr>
        <w:t>Clin Transpl</w:t>
      </w:r>
      <w:r w:rsidR="009B5905">
        <w:rPr>
          <w:rFonts w:ascii="Book Antiqua" w:hAnsi="Book Antiqua" w:cs="宋体"/>
          <w:color w:val="000000"/>
          <w:kern w:val="0"/>
          <w:lang w:eastAsia="zh-CN"/>
        </w:rPr>
        <w:t> 2012</w:t>
      </w:r>
      <w:r w:rsidRPr="004D19A1">
        <w:rPr>
          <w:rFonts w:ascii="Book Antiqua" w:hAnsi="Book Antiqua" w:cs="宋体"/>
          <w:color w:val="000000"/>
          <w:kern w:val="0"/>
          <w:lang w:eastAsia="zh-CN"/>
        </w:rPr>
        <w:t>: 41-65 [PMID: 23721009]</w:t>
      </w:r>
    </w:p>
    <w:p w14:paraId="2F5DA15D" w14:textId="797C30A6"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130 </w:t>
      </w:r>
      <w:r w:rsidRPr="004D19A1">
        <w:rPr>
          <w:rFonts w:ascii="Book Antiqua" w:hAnsi="Book Antiqua" w:cs="宋体"/>
          <w:b/>
          <w:bCs/>
          <w:color w:val="000000"/>
          <w:kern w:val="0"/>
          <w:lang w:eastAsia="zh-CN"/>
        </w:rPr>
        <w:t>Mazzaferro V</w:t>
      </w:r>
      <w:r w:rsidRPr="004D19A1">
        <w:rPr>
          <w:rFonts w:ascii="Book Antiqua" w:hAnsi="Book Antiqua" w:cs="宋体"/>
          <w:color w:val="000000"/>
          <w:kern w:val="0"/>
          <w:lang w:eastAsia="zh-CN"/>
        </w:rPr>
        <w:t>, Bhoori S, Sposito C, Bongini M, Langer M, Miceli R, Mariani L. Milan criteria in liver transplantation for hepatocellular carcinoma: an evidence-based analysis of 15 years of experience. </w:t>
      </w:r>
      <w:r w:rsidRPr="004D19A1">
        <w:rPr>
          <w:rFonts w:ascii="Book Antiqua" w:hAnsi="Book Antiqua" w:cs="宋体"/>
          <w:i/>
          <w:iCs/>
          <w:color w:val="000000"/>
          <w:kern w:val="0"/>
          <w:lang w:eastAsia="zh-CN"/>
        </w:rPr>
        <w:t>Liver Transpl</w:t>
      </w:r>
      <w:r w:rsidRPr="004D19A1">
        <w:rPr>
          <w:rFonts w:ascii="Book Antiqua" w:hAnsi="Book Antiqua" w:cs="宋体"/>
          <w:color w:val="000000"/>
          <w:kern w:val="0"/>
          <w:lang w:eastAsia="zh-CN"/>
        </w:rPr>
        <w:t> 2011; </w:t>
      </w:r>
      <w:r w:rsidRPr="004D19A1">
        <w:rPr>
          <w:rFonts w:ascii="Book Antiqua" w:hAnsi="Book Antiqua" w:cs="宋体"/>
          <w:b/>
          <w:bCs/>
          <w:color w:val="000000"/>
          <w:kern w:val="0"/>
          <w:lang w:eastAsia="zh-CN"/>
        </w:rPr>
        <w:t>17</w:t>
      </w:r>
      <w:r w:rsidRPr="009B5905">
        <w:rPr>
          <w:rFonts w:ascii="Book Antiqua" w:hAnsi="Book Antiqua" w:cs="宋体"/>
          <w:bCs/>
          <w:color w:val="000000"/>
          <w:kern w:val="0"/>
          <w:lang w:eastAsia="zh-CN"/>
        </w:rPr>
        <w:t xml:space="preserve"> Suppl 2</w:t>
      </w:r>
      <w:r w:rsidRPr="009B5905">
        <w:rPr>
          <w:rFonts w:ascii="Book Antiqua" w:hAnsi="Book Antiqua" w:cs="宋体"/>
          <w:color w:val="000000"/>
          <w:kern w:val="0"/>
          <w:lang w:eastAsia="zh-CN"/>
        </w:rPr>
        <w:t xml:space="preserve">: </w:t>
      </w:r>
      <w:r w:rsidRPr="004D19A1">
        <w:rPr>
          <w:rFonts w:ascii="Book Antiqua" w:hAnsi="Book Antiqua" w:cs="宋体"/>
          <w:color w:val="000000"/>
          <w:kern w:val="0"/>
          <w:lang w:eastAsia="zh-CN"/>
        </w:rPr>
        <w:t>S44-S57 [PMID: 21695773 DOI: 10.1002/lt.22365</w:t>
      </w:r>
      <w:r>
        <w:rPr>
          <w:rFonts w:ascii="Book Antiqua" w:hAnsi="Book Antiqua" w:cs="宋体"/>
          <w:color w:val="000000"/>
          <w:kern w:val="0"/>
          <w:lang w:eastAsia="zh-CN"/>
        </w:rPr>
        <w:t xml:space="preserve">] </w:t>
      </w:r>
    </w:p>
    <w:p w14:paraId="3604373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131 </w:t>
      </w:r>
      <w:r w:rsidRPr="004D19A1">
        <w:rPr>
          <w:rFonts w:ascii="Book Antiqua" w:hAnsi="Book Antiqua" w:cs="宋体"/>
          <w:b/>
          <w:bCs/>
          <w:color w:val="000000"/>
          <w:kern w:val="0"/>
          <w:lang w:eastAsia="zh-CN"/>
        </w:rPr>
        <w:t>Gilroy RK</w:t>
      </w:r>
      <w:r w:rsidRPr="004D19A1">
        <w:rPr>
          <w:rFonts w:ascii="Book Antiqua" w:hAnsi="Book Antiqua" w:cs="宋体"/>
          <w:color w:val="000000"/>
          <w:kern w:val="0"/>
          <w:lang w:eastAsia="zh-CN"/>
        </w:rPr>
        <w:t>, Lynch SV, Strong RW, Kerlin P, Balderson GA, Stuart KA, Crawford DH. Confirmation of the role of the Mayo Risk Score as a predictor of resource utilization after orthotopic liver transplantation for primary biliary cirrhosis. </w:t>
      </w:r>
      <w:r w:rsidRPr="004D19A1">
        <w:rPr>
          <w:rFonts w:ascii="Book Antiqua" w:hAnsi="Book Antiqua" w:cs="宋体"/>
          <w:i/>
          <w:iCs/>
          <w:color w:val="000000"/>
          <w:kern w:val="0"/>
          <w:lang w:eastAsia="zh-CN"/>
        </w:rPr>
        <w:t>Liver Transpl</w:t>
      </w:r>
      <w:r w:rsidRPr="004D19A1">
        <w:rPr>
          <w:rFonts w:ascii="Book Antiqua" w:hAnsi="Book Antiqua" w:cs="宋体"/>
          <w:color w:val="000000"/>
          <w:kern w:val="0"/>
          <w:lang w:eastAsia="zh-CN"/>
        </w:rPr>
        <w:t> 2000; </w:t>
      </w:r>
      <w:r w:rsidRPr="004D19A1">
        <w:rPr>
          <w:rFonts w:ascii="Book Antiqua" w:hAnsi="Book Antiqua" w:cs="宋体"/>
          <w:b/>
          <w:bCs/>
          <w:color w:val="000000"/>
          <w:kern w:val="0"/>
          <w:lang w:eastAsia="zh-CN"/>
        </w:rPr>
        <w:t>6</w:t>
      </w:r>
      <w:r w:rsidRPr="004D19A1">
        <w:rPr>
          <w:rFonts w:ascii="Book Antiqua" w:hAnsi="Book Antiqua" w:cs="宋体"/>
          <w:color w:val="000000"/>
          <w:kern w:val="0"/>
          <w:lang w:eastAsia="zh-CN"/>
        </w:rPr>
        <w:t>: 749-752 [PMID: 11084062]</w:t>
      </w:r>
    </w:p>
    <w:p w14:paraId="5AC7845F"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132 </w:t>
      </w:r>
      <w:r w:rsidRPr="004D19A1">
        <w:rPr>
          <w:rFonts w:ascii="Book Antiqua" w:hAnsi="Book Antiqua" w:cs="宋体"/>
          <w:b/>
          <w:bCs/>
          <w:color w:val="000000"/>
          <w:kern w:val="0"/>
          <w:lang w:eastAsia="zh-CN"/>
        </w:rPr>
        <w:t>Neuberger J</w:t>
      </w:r>
      <w:r w:rsidRPr="004D19A1">
        <w:rPr>
          <w:rFonts w:ascii="Book Antiqua" w:hAnsi="Book Antiqua" w:cs="宋体"/>
          <w:color w:val="000000"/>
          <w:kern w:val="0"/>
          <w:lang w:eastAsia="zh-CN"/>
        </w:rPr>
        <w:t>, Portmann B, Macdougall BR, Calne RY, Williams R. Recurrence of primary biliary cirrhosis after liver transplantation. </w:t>
      </w:r>
      <w:r w:rsidRPr="004D19A1">
        <w:rPr>
          <w:rFonts w:ascii="Book Antiqua" w:hAnsi="Book Antiqua" w:cs="宋体"/>
          <w:i/>
          <w:iCs/>
          <w:color w:val="000000"/>
          <w:kern w:val="0"/>
          <w:lang w:eastAsia="zh-CN"/>
        </w:rPr>
        <w:t>N Engl J Med</w:t>
      </w:r>
      <w:r w:rsidRPr="004D19A1">
        <w:rPr>
          <w:rFonts w:ascii="Book Antiqua" w:hAnsi="Book Antiqua" w:cs="宋体"/>
          <w:color w:val="000000"/>
          <w:kern w:val="0"/>
          <w:lang w:eastAsia="zh-CN"/>
        </w:rPr>
        <w:t> 1982; </w:t>
      </w:r>
      <w:r w:rsidRPr="004D19A1">
        <w:rPr>
          <w:rFonts w:ascii="Book Antiqua" w:hAnsi="Book Antiqua" w:cs="宋体"/>
          <w:b/>
          <w:bCs/>
          <w:color w:val="000000"/>
          <w:kern w:val="0"/>
          <w:lang w:eastAsia="zh-CN"/>
        </w:rPr>
        <w:t>306</w:t>
      </w:r>
      <w:r w:rsidRPr="004D19A1">
        <w:rPr>
          <w:rFonts w:ascii="Book Antiqua" w:hAnsi="Book Antiqua" w:cs="宋体"/>
          <w:color w:val="000000"/>
          <w:kern w:val="0"/>
          <w:lang w:eastAsia="zh-CN"/>
        </w:rPr>
        <w:t>: 1-4 [PMID: 7031471]</w:t>
      </w:r>
    </w:p>
    <w:p w14:paraId="332E2002"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133 </w:t>
      </w:r>
      <w:r w:rsidRPr="004D19A1">
        <w:rPr>
          <w:rFonts w:ascii="Book Antiqua" w:hAnsi="Book Antiqua" w:cs="宋体"/>
          <w:b/>
          <w:bCs/>
          <w:color w:val="000000"/>
          <w:kern w:val="0"/>
          <w:lang w:eastAsia="zh-CN"/>
        </w:rPr>
        <w:t>Schreibman I</w:t>
      </w:r>
      <w:r w:rsidRPr="004D19A1">
        <w:rPr>
          <w:rFonts w:ascii="Book Antiqua" w:hAnsi="Book Antiqua" w:cs="宋体"/>
          <w:color w:val="000000"/>
          <w:kern w:val="0"/>
          <w:lang w:eastAsia="zh-CN"/>
        </w:rPr>
        <w:t>, Regev A. Recurrent primary biliary cirrhosis after liver transplantation--the disease and its management. </w:t>
      </w:r>
      <w:r w:rsidRPr="004D19A1">
        <w:rPr>
          <w:rFonts w:ascii="Book Antiqua" w:hAnsi="Book Antiqua" w:cs="宋体"/>
          <w:i/>
          <w:iCs/>
          <w:color w:val="000000"/>
          <w:kern w:val="0"/>
          <w:lang w:eastAsia="zh-CN"/>
        </w:rPr>
        <w:t>MedGenMed</w:t>
      </w:r>
      <w:r w:rsidRPr="004D19A1">
        <w:rPr>
          <w:rFonts w:ascii="Book Antiqua" w:hAnsi="Book Antiqua" w:cs="宋体"/>
          <w:color w:val="000000"/>
          <w:kern w:val="0"/>
          <w:lang w:eastAsia="zh-CN"/>
        </w:rPr>
        <w:t> 2006; </w:t>
      </w:r>
      <w:r w:rsidRPr="004D19A1">
        <w:rPr>
          <w:rFonts w:ascii="Book Antiqua" w:hAnsi="Book Antiqua" w:cs="宋体"/>
          <w:b/>
          <w:bCs/>
          <w:color w:val="000000"/>
          <w:kern w:val="0"/>
          <w:lang w:eastAsia="zh-CN"/>
        </w:rPr>
        <w:t>8</w:t>
      </w:r>
      <w:r w:rsidRPr="004D19A1">
        <w:rPr>
          <w:rFonts w:ascii="Book Antiqua" w:hAnsi="Book Antiqua" w:cs="宋体"/>
          <w:color w:val="000000"/>
          <w:kern w:val="0"/>
          <w:lang w:eastAsia="zh-CN"/>
        </w:rPr>
        <w:t>: 30 [PMID: 16926769]</w:t>
      </w:r>
    </w:p>
    <w:p w14:paraId="0B8EAAFF"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134 </w:t>
      </w:r>
      <w:r w:rsidRPr="004D19A1">
        <w:rPr>
          <w:rFonts w:ascii="Book Antiqua" w:hAnsi="Book Antiqua" w:cs="宋体"/>
          <w:b/>
          <w:bCs/>
          <w:color w:val="000000"/>
          <w:kern w:val="0"/>
          <w:lang w:eastAsia="zh-CN"/>
        </w:rPr>
        <w:t>Dubel L</w:t>
      </w:r>
      <w:r w:rsidRPr="004D19A1">
        <w:rPr>
          <w:rFonts w:ascii="Book Antiqua" w:hAnsi="Book Antiqua" w:cs="宋体"/>
          <w:color w:val="000000"/>
          <w:kern w:val="0"/>
          <w:lang w:eastAsia="zh-CN"/>
        </w:rPr>
        <w:t>, Farges O, Bismuth H, Sebagh M, Homberg JC, Johanet C. Kinetics of anti-M2 antibodies after liver transplantation for primary biliary cirrhosis.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1995; </w:t>
      </w:r>
      <w:r w:rsidRPr="004D19A1">
        <w:rPr>
          <w:rFonts w:ascii="Book Antiqua" w:hAnsi="Book Antiqua" w:cs="宋体"/>
          <w:b/>
          <w:bCs/>
          <w:color w:val="000000"/>
          <w:kern w:val="0"/>
          <w:lang w:eastAsia="zh-CN"/>
        </w:rPr>
        <w:t>23</w:t>
      </w:r>
      <w:r w:rsidRPr="004D19A1">
        <w:rPr>
          <w:rFonts w:ascii="Book Antiqua" w:hAnsi="Book Antiqua" w:cs="宋体"/>
          <w:color w:val="000000"/>
          <w:kern w:val="0"/>
          <w:lang w:eastAsia="zh-CN"/>
        </w:rPr>
        <w:t>: 674-680 [PMID: 8750166]</w:t>
      </w:r>
    </w:p>
    <w:p w14:paraId="7B42A9F0" w14:textId="2534A30D"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135 </w:t>
      </w:r>
      <w:r w:rsidRPr="004D19A1">
        <w:rPr>
          <w:rFonts w:ascii="Book Antiqua" w:hAnsi="Book Antiqua" w:cs="宋体"/>
          <w:b/>
          <w:bCs/>
          <w:color w:val="000000"/>
          <w:kern w:val="0"/>
          <w:lang w:eastAsia="zh-CN"/>
        </w:rPr>
        <w:t>Ciesek S</w:t>
      </w:r>
      <w:r w:rsidRPr="004D19A1">
        <w:rPr>
          <w:rFonts w:ascii="Book Antiqua" w:hAnsi="Book Antiqua" w:cs="宋体"/>
          <w:color w:val="000000"/>
          <w:kern w:val="0"/>
          <w:lang w:eastAsia="zh-CN"/>
        </w:rPr>
        <w:t>, Becker T, Manns MP, Strassburg CP. Anti-parietal cell autoantibodies (PCA) in primary biliary cirrhosis: a putative marker for recurrence after orthotopic liver transplantation? </w:t>
      </w:r>
      <w:r w:rsidRPr="004D19A1">
        <w:rPr>
          <w:rFonts w:ascii="Book Antiqua" w:hAnsi="Book Antiqua" w:cs="宋体"/>
          <w:i/>
          <w:iCs/>
          <w:color w:val="000000"/>
          <w:kern w:val="0"/>
          <w:lang w:eastAsia="zh-CN"/>
        </w:rPr>
        <w:t>Ann Hepatol</w:t>
      </w:r>
      <w:r w:rsidRPr="004D19A1">
        <w:rPr>
          <w:rFonts w:ascii="Book Antiqua" w:hAnsi="Book Antiqua" w:cs="宋体"/>
          <w:color w:val="000000"/>
          <w:kern w:val="0"/>
          <w:lang w:eastAsia="zh-CN"/>
        </w:rPr>
        <w:t> </w:t>
      </w:r>
      <w:r w:rsidR="009B5905">
        <w:rPr>
          <w:rFonts w:ascii="Book Antiqua" w:hAnsi="Book Antiqua" w:cs="宋体" w:hint="eastAsia"/>
          <w:color w:val="000000"/>
          <w:kern w:val="0"/>
          <w:lang w:eastAsia="zh-CN"/>
        </w:rPr>
        <w:t>2010</w:t>
      </w:r>
      <w:r w:rsidRPr="004D19A1">
        <w:rPr>
          <w:rFonts w:ascii="Book Antiqua" w:hAnsi="Book Antiqua" w:cs="宋体"/>
          <w:color w:val="000000"/>
          <w:kern w:val="0"/>
          <w:lang w:eastAsia="zh-CN"/>
        </w:rPr>
        <w:t>; </w:t>
      </w:r>
      <w:r w:rsidRPr="004D19A1">
        <w:rPr>
          <w:rFonts w:ascii="Book Antiqua" w:hAnsi="Book Antiqua" w:cs="宋体"/>
          <w:b/>
          <w:bCs/>
          <w:color w:val="000000"/>
          <w:kern w:val="0"/>
          <w:lang w:eastAsia="zh-CN"/>
        </w:rPr>
        <w:t>9</w:t>
      </w:r>
      <w:r w:rsidRPr="004D19A1">
        <w:rPr>
          <w:rFonts w:ascii="Book Antiqua" w:hAnsi="Book Antiqua" w:cs="宋体"/>
          <w:color w:val="000000"/>
          <w:kern w:val="0"/>
          <w:lang w:eastAsia="zh-CN"/>
        </w:rPr>
        <w:t>: 181-185 [PMID: 20526013]</w:t>
      </w:r>
    </w:p>
    <w:p w14:paraId="477E49F5"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136 </w:t>
      </w:r>
      <w:r w:rsidRPr="004D19A1">
        <w:rPr>
          <w:rFonts w:ascii="Book Antiqua" w:hAnsi="Book Antiqua" w:cs="宋体"/>
          <w:b/>
          <w:bCs/>
          <w:color w:val="000000"/>
          <w:kern w:val="0"/>
          <w:lang w:eastAsia="zh-CN"/>
        </w:rPr>
        <w:t>Charatcharoenwitthaya P</w:t>
      </w:r>
      <w:r w:rsidRPr="004D19A1">
        <w:rPr>
          <w:rFonts w:ascii="Book Antiqua" w:hAnsi="Book Antiqua" w:cs="宋体"/>
          <w:color w:val="000000"/>
          <w:kern w:val="0"/>
          <w:lang w:eastAsia="zh-CN"/>
        </w:rPr>
        <w:t>, Pimentel S, Talwalkar JA, Enders FT, Lindor KD, Krom RA, Wiesner RH. Long-term survival and impact of ursodeoxycholic acid treatment for recurrent primary biliary cirrhosis after liver transplantation. </w:t>
      </w:r>
      <w:r w:rsidRPr="004D19A1">
        <w:rPr>
          <w:rFonts w:ascii="Book Antiqua" w:hAnsi="Book Antiqua" w:cs="宋体"/>
          <w:i/>
          <w:iCs/>
          <w:color w:val="000000"/>
          <w:kern w:val="0"/>
          <w:lang w:eastAsia="zh-CN"/>
        </w:rPr>
        <w:t>Liver Transpl</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13</w:t>
      </w:r>
      <w:r w:rsidRPr="004D19A1">
        <w:rPr>
          <w:rFonts w:ascii="Book Antiqua" w:hAnsi="Book Antiqua" w:cs="宋体"/>
          <w:color w:val="000000"/>
          <w:kern w:val="0"/>
          <w:lang w:eastAsia="zh-CN"/>
        </w:rPr>
        <w:t>: 1236-1245 [PMID: 17763401]</w:t>
      </w:r>
    </w:p>
    <w:p w14:paraId="52E819E3"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137 </w:t>
      </w:r>
      <w:r w:rsidRPr="004D19A1">
        <w:rPr>
          <w:rFonts w:ascii="Book Antiqua" w:hAnsi="Book Antiqua" w:cs="宋体"/>
          <w:b/>
          <w:bCs/>
          <w:color w:val="000000"/>
          <w:kern w:val="0"/>
          <w:lang w:eastAsia="zh-CN"/>
        </w:rPr>
        <w:t>Hashimoto T</w:t>
      </w:r>
      <w:r w:rsidRPr="004D19A1">
        <w:rPr>
          <w:rFonts w:ascii="Book Antiqua" w:hAnsi="Book Antiqua" w:cs="宋体"/>
          <w:color w:val="000000"/>
          <w:kern w:val="0"/>
          <w:lang w:eastAsia="zh-CN"/>
        </w:rPr>
        <w:t>, Sugawara Y, Makuuchi M. Impact of human leukocyte antigen mismatching on outcomes of living donor liver transplantation for primary biliary cirrhosis. </w:t>
      </w:r>
      <w:r w:rsidRPr="004D19A1">
        <w:rPr>
          <w:rFonts w:ascii="Book Antiqua" w:hAnsi="Book Antiqua" w:cs="宋体"/>
          <w:i/>
          <w:iCs/>
          <w:color w:val="000000"/>
          <w:kern w:val="0"/>
          <w:lang w:eastAsia="zh-CN"/>
        </w:rPr>
        <w:t>Liver Transpl</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13</w:t>
      </w:r>
      <w:r w:rsidRPr="004D19A1">
        <w:rPr>
          <w:rFonts w:ascii="Book Antiqua" w:hAnsi="Book Antiqua" w:cs="宋体"/>
          <w:color w:val="000000"/>
          <w:kern w:val="0"/>
          <w:lang w:eastAsia="zh-CN"/>
        </w:rPr>
        <w:t>: 938-939 [PMID: 17538993]</w:t>
      </w:r>
    </w:p>
    <w:p w14:paraId="2D360A29"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138 </w:t>
      </w:r>
      <w:r w:rsidRPr="004D19A1">
        <w:rPr>
          <w:rFonts w:ascii="Book Antiqua" w:hAnsi="Book Antiqua" w:cs="宋体"/>
          <w:b/>
          <w:bCs/>
          <w:color w:val="000000"/>
          <w:kern w:val="0"/>
          <w:lang w:eastAsia="zh-CN"/>
        </w:rPr>
        <w:t>Manousou P</w:t>
      </w:r>
      <w:r w:rsidRPr="004D19A1">
        <w:rPr>
          <w:rFonts w:ascii="Book Antiqua" w:hAnsi="Book Antiqua" w:cs="宋体"/>
          <w:color w:val="000000"/>
          <w:kern w:val="0"/>
          <w:lang w:eastAsia="zh-CN"/>
        </w:rPr>
        <w:t>, Arvaniti V, Tsochatzis E, Isgro G, Jones K, Shirling G, Dhillon AP, O'Beirne J, Patch D, Burroughs AK. Primary biliary cirrhosis after liver transplantation: influence of immunosuppression and human leukocyte antigen locus disparity. </w:t>
      </w:r>
      <w:r w:rsidRPr="004D19A1">
        <w:rPr>
          <w:rFonts w:ascii="Book Antiqua" w:hAnsi="Book Antiqua" w:cs="宋体"/>
          <w:i/>
          <w:iCs/>
          <w:color w:val="000000"/>
          <w:kern w:val="0"/>
          <w:lang w:eastAsia="zh-CN"/>
        </w:rPr>
        <w:t>Liver Transpl</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16</w:t>
      </w:r>
      <w:r w:rsidRPr="004D19A1">
        <w:rPr>
          <w:rFonts w:ascii="Book Antiqua" w:hAnsi="Book Antiqua" w:cs="宋体"/>
          <w:color w:val="000000"/>
          <w:kern w:val="0"/>
          <w:lang w:eastAsia="zh-CN"/>
        </w:rPr>
        <w:t>: 64-73 [PMID: 19866449]</w:t>
      </w:r>
    </w:p>
    <w:p w14:paraId="0D30819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139 </w:t>
      </w:r>
      <w:r w:rsidRPr="004D19A1">
        <w:rPr>
          <w:rFonts w:ascii="Book Antiqua" w:hAnsi="Book Antiqua" w:cs="宋体"/>
          <w:b/>
          <w:bCs/>
          <w:color w:val="000000"/>
          <w:kern w:val="0"/>
          <w:lang w:eastAsia="zh-CN"/>
        </w:rPr>
        <w:t>Morioka D</w:t>
      </w:r>
      <w:r w:rsidRPr="004D19A1">
        <w:rPr>
          <w:rFonts w:ascii="Book Antiqua" w:hAnsi="Book Antiqua" w:cs="宋体"/>
          <w:color w:val="000000"/>
          <w:kern w:val="0"/>
          <w:lang w:eastAsia="zh-CN"/>
        </w:rPr>
        <w:t>, Egawa H, Kasahara M, Jo T, Sakamoto S, Ogura Y, Haga H, Takada Y, Shimada H, Tanaka K. Impact of human leukocyte antigen mismatching on outcomes of living donor liver transplantation for primary biliary cirrhosis. </w:t>
      </w:r>
      <w:r w:rsidRPr="004D19A1">
        <w:rPr>
          <w:rFonts w:ascii="Book Antiqua" w:hAnsi="Book Antiqua" w:cs="宋体"/>
          <w:i/>
          <w:iCs/>
          <w:color w:val="000000"/>
          <w:kern w:val="0"/>
          <w:lang w:eastAsia="zh-CN"/>
        </w:rPr>
        <w:t>Liver Transpl</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13</w:t>
      </w:r>
      <w:r w:rsidRPr="004D19A1">
        <w:rPr>
          <w:rFonts w:ascii="Book Antiqua" w:hAnsi="Book Antiqua" w:cs="宋体"/>
          <w:color w:val="000000"/>
          <w:kern w:val="0"/>
          <w:lang w:eastAsia="zh-CN"/>
        </w:rPr>
        <w:t>: 80-90 [PMID: 16964594]</w:t>
      </w:r>
    </w:p>
    <w:p w14:paraId="18E753C5"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140 </w:t>
      </w:r>
      <w:r w:rsidRPr="004D19A1">
        <w:rPr>
          <w:rFonts w:ascii="Book Antiqua" w:hAnsi="Book Antiqua" w:cs="宋体"/>
          <w:b/>
          <w:bCs/>
          <w:color w:val="000000"/>
          <w:kern w:val="0"/>
          <w:lang w:eastAsia="zh-CN"/>
        </w:rPr>
        <w:t>Neuberger J</w:t>
      </w:r>
      <w:r w:rsidRPr="004D19A1">
        <w:rPr>
          <w:rFonts w:ascii="Book Antiqua" w:hAnsi="Book Antiqua" w:cs="宋体"/>
          <w:color w:val="000000"/>
          <w:kern w:val="0"/>
          <w:lang w:eastAsia="zh-CN"/>
        </w:rPr>
        <w:t>, Gunson B, Hubscher S, Nightingale P. Immunosuppression affects the rate of recurrent primary biliary cirrhosis after liver transplantation. </w:t>
      </w:r>
      <w:r w:rsidRPr="004D19A1">
        <w:rPr>
          <w:rFonts w:ascii="Book Antiqua" w:hAnsi="Book Antiqua" w:cs="宋体"/>
          <w:i/>
          <w:iCs/>
          <w:color w:val="000000"/>
          <w:kern w:val="0"/>
          <w:lang w:eastAsia="zh-CN"/>
        </w:rPr>
        <w:t>Liver Transpl</w:t>
      </w:r>
      <w:r w:rsidRPr="004D19A1">
        <w:rPr>
          <w:rFonts w:ascii="Book Antiqua" w:hAnsi="Book Antiqua" w:cs="宋体"/>
          <w:color w:val="000000"/>
          <w:kern w:val="0"/>
          <w:lang w:eastAsia="zh-CN"/>
        </w:rPr>
        <w:t> 2004; </w:t>
      </w:r>
      <w:r w:rsidRPr="004D19A1">
        <w:rPr>
          <w:rFonts w:ascii="Book Antiqua" w:hAnsi="Book Antiqua" w:cs="宋体"/>
          <w:b/>
          <w:bCs/>
          <w:color w:val="000000"/>
          <w:kern w:val="0"/>
          <w:lang w:eastAsia="zh-CN"/>
        </w:rPr>
        <w:t>10</w:t>
      </w:r>
      <w:r w:rsidRPr="004D19A1">
        <w:rPr>
          <w:rFonts w:ascii="Book Antiqua" w:hAnsi="Book Antiqua" w:cs="宋体"/>
          <w:color w:val="000000"/>
          <w:kern w:val="0"/>
          <w:lang w:eastAsia="zh-CN"/>
        </w:rPr>
        <w:t>: 488-491 [PMID: 15048790]</w:t>
      </w:r>
    </w:p>
    <w:p w14:paraId="7D8579F7"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141 </w:t>
      </w:r>
      <w:r w:rsidRPr="004D19A1">
        <w:rPr>
          <w:rFonts w:ascii="Book Antiqua" w:hAnsi="Book Antiqua" w:cs="宋体"/>
          <w:b/>
          <w:bCs/>
          <w:color w:val="000000"/>
          <w:kern w:val="0"/>
          <w:lang w:eastAsia="zh-CN"/>
        </w:rPr>
        <w:t>Guy JE</w:t>
      </w:r>
      <w:r w:rsidRPr="004D19A1">
        <w:rPr>
          <w:rFonts w:ascii="Book Antiqua" w:hAnsi="Book Antiqua" w:cs="宋体"/>
          <w:color w:val="000000"/>
          <w:kern w:val="0"/>
          <w:lang w:eastAsia="zh-CN"/>
        </w:rPr>
        <w:t>, Qian P, Lowell JA, Peters MG. Recurrent primary biliary cirrhosis: peritransplant factors and ursodeoxycholic acid treatment post-liver transplant. </w:t>
      </w:r>
      <w:r w:rsidRPr="004D19A1">
        <w:rPr>
          <w:rFonts w:ascii="Book Antiqua" w:hAnsi="Book Antiqua" w:cs="宋体"/>
          <w:i/>
          <w:iCs/>
          <w:color w:val="000000"/>
          <w:kern w:val="0"/>
          <w:lang w:eastAsia="zh-CN"/>
        </w:rPr>
        <w:t>Liver Transpl</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11</w:t>
      </w:r>
      <w:r w:rsidRPr="004D19A1">
        <w:rPr>
          <w:rFonts w:ascii="Book Antiqua" w:hAnsi="Book Antiqua" w:cs="宋体"/>
          <w:color w:val="000000"/>
          <w:kern w:val="0"/>
          <w:lang w:eastAsia="zh-CN"/>
        </w:rPr>
        <w:t>: 1252-1257 [PMID: 16184542]</w:t>
      </w:r>
    </w:p>
    <w:p w14:paraId="04A4EAED"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142 </w:t>
      </w:r>
      <w:r w:rsidRPr="004D19A1">
        <w:rPr>
          <w:rFonts w:ascii="Book Antiqua" w:hAnsi="Book Antiqua" w:cs="宋体"/>
          <w:b/>
          <w:bCs/>
          <w:color w:val="000000"/>
          <w:kern w:val="0"/>
          <w:lang w:eastAsia="zh-CN"/>
        </w:rPr>
        <w:t>Levitsky J</w:t>
      </w:r>
      <w:r w:rsidRPr="004D19A1">
        <w:rPr>
          <w:rFonts w:ascii="Book Antiqua" w:hAnsi="Book Antiqua" w:cs="宋体"/>
          <w:color w:val="000000"/>
          <w:kern w:val="0"/>
          <w:lang w:eastAsia="zh-CN"/>
        </w:rPr>
        <w:t>, Hart J, Cohen SM, Te HS. The effect of immunosuppressive regimens on the recurrence of primary biliary cirrhosis after liver transplantation. </w:t>
      </w:r>
      <w:r w:rsidRPr="004D19A1">
        <w:rPr>
          <w:rFonts w:ascii="Book Antiqua" w:hAnsi="Book Antiqua" w:cs="宋体"/>
          <w:i/>
          <w:iCs/>
          <w:color w:val="000000"/>
          <w:kern w:val="0"/>
          <w:lang w:eastAsia="zh-CN"/>
        </w:rPr>
        <w:t>Liver Transpl</w:t>
      </w:r>
      <w:r w:rsidRPr="004D19A1">
        <w:rPr>
          <w:rFonts w:ascii="Book Antiqua" w:hAnsi="Book Antiqua" w:cs="宋体"/>
          <w:color w:val="000000"/>
          <w:kern w:val="0"/>
          <w:lang w:eastAsia="zh-CN"/>
        </w:rPr>
        <w:t> 2003; </w:t>
      </w:r>
      <w:r w:rsidRPr="004D19A1">
        <w:rPr>
          <w:rFonts w:ascii="Book Antiqua" w:hAnsi="Book Antiqua" w:cs="宋体"/>
          <w:b/>
          <w:bCs/>
          <w:color w:val="000000"/>
          <w:kern w:val="0"/>
          <w:lang w:eastAsia="zh-CN"/>
        </w:rPr>
        <w:t>9</w:t>
      </w:r>
      <w:r w:rsidRPr="004D19A1">
        <w:rPr>
          <w:rFonts w:ascii="Book Antiqua" w:hAnsi="Book Antiqua" w:cs="宋体"/>
          <w:color w:val="000000"/>
          <w:kern w:val="0"/>
          <w:lang w:eastAsia="zh-CN"/>
        </w:rPr>
        <w:t>: 733-736 [PMID: 12827561]</w:t>
      </w:r>
    </w:p>
    <w:p w14:paraId="45D532AE"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143 </w:t>
      </w:r>
      <w:r w:rsidRPr="004D19A1">
        <w:rPr>
          <w:rFonts w:ascii="Book Antiqua" w:hAnsi="Book Antiqua" w:cs="宋体"/>
          <w:b/>
          <w:bCs/>
          <w:color w:val="000000"/>
          <w:kern w:val="0"/>
          <w:lang w:eastAsia="zh-CN"/>
        </w:rPr>
        <w:t>Forton DM</w:t>
      </w:r>
      <w:r w:rsidRPr="004D19A1">
        <w:rPr>
          <w:rFonts w:ascii="Book Antiqua" w:hAnsi="Book Antiqua" w:cs="宋体"/>
          <w:color w:val="000000"/>
          <w:kern w:val="0"/>
          <w:lang w:eastAsia="zh-CN"/>
        </w:rPr>
        <w:t>, Patel N, Prince M, Oatridge A, Hamilton G, Goldblatt J, Allsop JM, Hajnal JV, Thomas HC, Bassendine M, Jones DE, Taylor-Robinson SD. Fatigue and primary biliary cirrhosis: association of globus pallidus magnetisation transfer ratio measurements with fatigue severity and blood manganese levels.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2004; </w:t>
      </w:r>
      <w:r w:rsidRPr="004D19A1">
        <w:rPr>
          <w:rFonts w:ascii="Book Antiqua" w:hAnsi="Book Antiqua" w:cs="宋体"/>
          <w:b/>
          <w:bCs/>
          <w:color w:val="000000"/>
          <w:kern w:val="0"/>
          <w:lang w:eastAsia="zh-CN"/>
        </w:rPr>
        <w:t>53</w:t>
      </w:r>
      <w:r w:rsidRPr="004D19A1">
        <w:rPr>
          <w:rFonts w:ascii="Book Antiqua" w:hAnsi="Book Antiqua" w:cs="宋体"/>
          <w:color w:val="000000"/>
          <w:kern w:val="0"/>
          <w:lang w:eastAsia="zh-CN"/>
        </w:rPr>
        <w:t>: 587-592 [PMID: 15016756]</w:t>
      </w:r>
    </w:p>
    <w:p w14:paraId="1F0619F9" w14:textId="78C3E09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144 </w:t>
      </w:r>
      <w:r w:rsidRPr="004D19A1">
        <w:rPr>
          <w:rFonts w:ascii="Book Antiqua" w:hAnsi="Book Antiqua" w:cs="宋体"/>
          <w:b/>
          <w:bCs/>
          <w:color w:val="000000"/>
          <w:kern w:val="0"/>
          <w:lang w:eastAsia="zh-CN"/>
        </w:rPr>
        <w:t>Griffiths L</w:t>
      </w:r>
      <w:r w:rsidRPr="004D19A1">
        <w:rPr>
          <w:rFonts w:ascii="Book Antiqua" w:hAnsi="Book Antiqua" w:cs="宋体"/>
          <w:color w:val="000000"/>
          <w:kern w:val="0"/>
          <w:lang w:eastAsia="zh-CN"/>
        </w:rPr>
        <w:t>, Jones DE. Pathogenesis of primary biliary cirrhosis and its fatigue. </w:t>
      </w:r>
      <w:r w:rsidRPr="004D19A1">
        <w:rPr>
          <w:rFonts w:ascii="Book Antiqua" w:hAnsi="Book Antiqua" w:cs="宋体"/>
          <w:i/>
          <w:iCs/>
          <w:color w:val="000000"/>
          <w:kern w:val="0"/>
          <w:lang w:eastAsia="zh-CN"/>
        </w:rPr>
        <w:t>Dig Dis</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32</w:t>
      </w:r>
      <w:r w:rsidRPr="004D19A1">
        <w:rPr>
          <w:rFonts w:ascii="Book Antiqua" w:hAnsi="Book Antiqua" w:cs="宋体"/>
          <w:color w:val="000000"/>
          <w:kern w:val="0"/>
          <w:lang w:eastAsia="zh-CN"/>
        </w:rPr>
        <w:t>: 615-625 [PMID: 25034296 DOI: 10.1159/000360515</w:t>
      </w:r>
      <w:r>
        <w:rPr>
          <w:rFonts w:ascii="Book Antiqua" w:hAnsi="Book Antiqua" w:cs="宋体"/>
          <w:color w:val="000000"/>
          <w:kern w:val="0"/>
          <w:lang w:eastAsia="zh-CN"/>
        </w:rPr>
        <w:t xml:space="preserve">] </w:t>
      </w:r>
    </w:p>
    <w:p w14:paraId="481F3A5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145 </w:t>
      </w:r>
      <w:r w:rsidRPr="004D19A1">
        <w:rPr>
          <w:rFonts w:ascii="Book Antiqua" w:hAnsi="Book Antiqua" w:cs="宋体"/>
          <w:b/>
          <w:bCs/>
          <w:color w:val="000000"/>
          <w:kern w:val="0"/>
          <w:lang w:eastAsia="zh-CN"/>
        </w:rPr>
        <w:t>Krieger D</w:t>
      </w:r>
      <w:r w:rsidRPr="004D19A1">
        <w:rPr>
          <w:rFonts w:ascii="Book Antiqua" w:hAnsi="Book Antiqua" w:cs="宋体"/>
          <w:color w:val="000000"/>
          <w:kern w:val="0"/>
          <w:lang w:eastAsia="zh-CN"/>
        </w:rPr>
        <w:t>, Krieger S, Jansen O, Gass P, Theilmann L, Lichtnecker H. Manganese and chronic hepatic encephalopathy. </w:t>
      </w:r>
      <w:r w:rsidRPr="004D19A1">
        <w:rPr>
          <w:rFonts w:ascii="Book Antiqua" w:hAnsi="Book Antiqua" w:cs="宋体"/>
          <w:i/>
          <w:iCs/>
          <w:color w:val="000000"/>
          <w:kern w:val="0"/>
          <w:lang w:eastAsia="zh-CN"/>
        </w:rPr>
        <w:t>Lancet</w:t>
      </w:r>
      <w:r w:rsidRPr="004D19A1">
        <w:rPr>
          <w:rFonts w:ascii="Book Antiqua" w:hAnsi="Book Antiqua" w:cs="宋体"/>
          <w:color w:val="000000"/>
          <w:kern w:val="0"/>
          <w:lang w:eastAsia="zh-CN"/>
        </w:rPr>
        <w:t> 1995; </w:t>
      </w:r>
      <w:r w:rsidRPr="004D19A1">
        <w:rPr>
          <w:rFonts w:ascii="Book Antiqua" w:hAnsi="Book Antiqua" w:cs="宋体"/>
          <w:b/>
          <w:bCs/>
          <w:color w:val="000000"/>
          <w:kern w:val="0"/>
          <w:lang w:eastAsia="zh-CN"/>
        </w:rPr>
        <w:t>346</w:t>
      </w:r>
      <w:r w:rsidRPr="004D19A1">
        <w:rPr>
          <w:rFonts w:ascii="Book Antiqua" w:hAnsi="Book Antiqua" w:cs="宋体"/>
          <w:color w:val="000000"/>
          <w:kern w:val="0"/>
          <w:lang w:eastAsia="zh-CN"/>
        </w:rPr>
        <w:t>: 270-274 [PMID: 7630246]</w:t>
      </w:r>
    </w:p>
    <w:p w14:paraId="710E60D0"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146 </w:t>
      </w:r>
      <w:r w:rsidRPr="004D19A1">
        <w:rPr>
          <w:rFonts w:ascii="Book Antiqua" w:hAnsi="Book Antiqua" w:cs="宋体"/>
          <w:b/>
          <w:bCs/>
          <w:color w:val="000000"/>
          <w:kern w:val="0"/>
          <w:lang w:eastAsia="zh-CN"/>
        </w:rPr>
        <w:t>Rose C</w:t>
      </w:r>
      <w:r w:rsidRPr="004D19A1">
        <w:rPr>
          <w:rFonts w:ascii="Book Antiqua" w:hAnsi="Book Antiqua" w:cs="宋体"/>
          <w:color w:val="000000"/>
          <w:kern w:val="0"/>
          <w:lang w:eastAsia="zh-CN"/>
        </w:rPr>
        <w:t>, Butterworth RF, Zayed J, Normandin L, Todd K, Michalak A, Spahr L, Huet PM, Pomier-Layrargues G. Manganese deposition in basal ganglia structures results from both portal-systemic shunting and liver dysfunction.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1999; </w:t>
      </w:r>
      <w:r w:rsidRPr="004D19A1">
        <w:rPr>
          <w:rFonts w:ascii="Book Antiqua" w:hAnsi="Book Antiqua" w:cs="宋体"/>
          <w:b/>
          <w:bCs/>
          <w:color w:val="000000"/>
          <w:kern w:val="0"/>
          <w:lang w:eastAsia="zh-CN"/>
        </w:rPr>
        <w:t>117</w:t>
      </w:r>
      <w:r w:rsidRPr="004D19A1">
        <w:rPr>
          <w:rFonts w:ascii="Book Antiqua" w:hAnsi="Book Antiqua" w:cs="宋体"/>
          <w:color w:val="000000"/>
          <w:kern w:val="0"/>
          <w:lang w:eastAsia="zh-CN"/>
        </w:rPr>
        <w:t>: 640-644 [PMID: 10464140]</w:t>
      </w:r>
    </w:p>
    <w:p w14:paraId="4FA50EC3" w14:textId="5017025A"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147 </w:t>
      </w:r>
      <w:r w:rsidRPr="004D19A1">
        <w:rPr>
          <w:rFonts w:ascii="Book Antiqua" w:hAnsi="Book Antiqua" w:cs="宋体"/>
          <w:b/>
          <w:bCs/>
          <w:color w:val="000000"/>
          <w:kern w:val="0"/>
          <w:lang w:eastAsia="zh-CN"/>
        </w:rPr>
        <w:t>Abbas G</w:t>
      </w:r>
      <w:r w:rsidRPr="004D19A1">
        <w:rPr>
          <w:rFonts w:ascii="Book Antiqua" w:hAnsi="Book Antiqua" w:cs="宋体"/>
          <w:color w:val="000000"/>
          <w:kern w:val="0"/>
          <w:lang w:eastAsia="zh-CN"/>
        </w:rPr>
        <w:t>, Jorgensen RA, Lindor KD. Fatigue in primary biliary cirrhosis. </w:t>
      </w:r>
      <w:r w:rsidRPr="004D19A1">
        <w:rPr>
          <w:rFonts w:ascii="Book Antiqua" w:hAnsi="Book Antiqua" w:cs="宋体"/>
          <w:i/>
          <w:iCs/>
          <w:color w:val="000000"/>
          <w:kern w:val="0"/>
          <w:lang w:eastAsia="zh-CN"/>
        </w:rPr>
        <w:t>Nat Rev Gastroenterol Hepatol</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7</w:t>
      </w:r>
      <w:r w:rsidRPr="004D19A1">
        <w:rPr>
          <w:rFonts w:ascii="Book Antiqua" w:hAnsi="Book Antiqua" w:cs="宋体"/>
          <w:color w:val="000000"/>
          <w:kern w:val="0"/>
          <w:lang w:eastAsia="zh-CN"/>
        </w:rPr>
        <w:t>: 313-319 [PMID: 20458334 DOI: 10.1038/nrgastro.2010.62</w:t>
      </w:r>
      <w:r>
        <w:rPr>
          <w:rFonts w:ascii="Book Antiqua" w:hAnsi="Book Antiqua" w:cs="宋体"/>
          <w:color w:val="000000"/>
          <w:kern w:val="0"/>
          <w:lang w:eastAsia="zh-CN"/>
        </w:rPr>
        <w:t xml:space="preserve">] </w:t>
      </w:r>
    </w:p>
    <w:p w14:paraId="0A342AC8" w14:textId="3A3A7B58"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148 </w:t>
      </w:r>
      <w:r w:rsidRPr="004D19A1">
        <w:rPr>
          <w:rFonts w:ascii="Book Antiqua" w:hAnsi="Book Antiqua" w:cs="宋体"/>
          <w:b/>
          <w:bCs/>
          <w:color w:val="000000"/>
          <w:kern w:val="0"/>
          <w:lang w:eastAsia="zh-CN"/>
        </w:rPr>
        <w:t>Ahboucha S</w:t>
      </w:r>
      <w:r w:rsidRPr="004D19A1">
        <w:rPr>
          <w:rFonts w:ascii="Book Antiqua" w:hAnsi="Book Antiqua" w:cs="宋体"/>
          <w:color w:val="000000"/>
          <w:kern w:val="0"/>
          <w:lang w:eastAsia="zh-CN"/>
        </w:rPr>
        <w:t>, Butterworth RF, Pomier-Layrargues G, Vincent C, Hassoun Z, Baker GB. Neuroactive steroids and fatigue severity in patients with primary biliary cirrhosis and hepatitis C. </w:t>
      </w:r>
      <w:r w:rsidRPr="004D19A1">
        <w:rPr>
          <w:rFonts w:ascii="Book Antiqua" w:hAnsi="Book Antiqua" w:cs="宋体"/>
          <w:i/>
          <w:iCs/>
          <w:color w:val="000000"/>
          <w:kern w:val="0"/>
          <w:lang w:eastAsia="zh-CN"/>
        </w:rPr>
        <w:t>Neurogastroenterol Motil</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20</w:t>
      </w:r>
      <w:r w:rsidRPr="004D19A1">
        <w:rPr>
          <w:rFonts w:ascii="Book Antiqua" w:hAnsi="Book Antiqua" w:cs="宋体"/>
          <w:color w:val="000000"/>
          <w:kern w:val="0"/>
          <w:lang w:eastAsia="zh-CN"/>
        </w:rPr>
        <w:t>: 671-679 [PMID: 18282171 DOI: 10.1111/j.1365-2982.2007.01080.x</w:t>
      </w:r>
      <w:r>
        <w:rPr>
          <w:rFonts w:ascii="Book Antiqua" w:hAnsi="Book Antiqua" w:cs="宋体"/>
          <w:color w:val="000000"/>
          <w:kern w:val="0"/>
          <w:lang w:eastAsia="zh-CN"/>
        </w:rPr>
        <w:t xml:space="preserve">] </w:t>
      </w:r>
    </w:p>
    <w:p w14:paraId="0E59E94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149 </w:t>
      </w:r>
      <w:r w:rsidRPr="004D19A1">
        <w:rPr>
          <w:rFonts w:ascii="Book Antiqua" w:hAnsi="Book Antiqua" w:cs="宋体"/>
          <w:b/>
          <w:bCs/>
          <w:color w:val="000000"/>
          <w:kern w:val="0"/>
          <w:lang w:eastAsia="zh-CN"/>
        </w:rPr>
        <w:t>Söderpalm AH</w:t>
      </w:r>
      <w:r w:rsidRPr="004D19A1">
        <w:rPr>
          <w:rFonts w:ascii="Book Antiqua" w:hAnsi="Book Antiqua" w:cs="宋体"/>
          <w:color w:val="000000"/>
          <w:kern w:val="0"/>
          <w:lang w:eastAsia="zh-CN"/>
        </w:rPr>
        <w:t>, Lindsey S, Purdy RH, Hauger R, Wit de H. Administration of progesterone produces mild sedative-like effects in men and women. </w:t>
      </w:r>
      <w:r w:rsidRPr="004D19A1">
        <w:rPr>
          <w:rFonts w:ascii="Book Antiqua" w:hAnsi="Book Antiqua" w:cs="宋体"/>
          <w:i/>
          <w:iCs/>
          <w:color w:val="000000"/>
          <w:kern w:val="0"/>
          <w:lang w:eastAsia="zh-CN"/>
        </w:rPr>
        <w:t>Psychoneuroendocrinology</w:t>
      </w:r>
      <w:r w:rsidRPr="004D19A1">
        <w:rPr>
          <w:rFonts w:ascii="Book Antiqua" w:hAnsi="Book Antiqua" w:cs="宋体"/>
          <w:color w:val="000000"/>
          <w:kern w:val="0"/>
          <w:lang w:eastAsia="zh-CN"/>
        </w:rPr>
        <w:t> 2004; </w:t>
      </w:r>
      <w:r w:rsidRPr="004D19A1">
        <w:rPr>
          <w:rFonts w:ascii="Book Antiqua" w:hAnsi="Book Antiqua" w:cs="宋体"/>
          <w:b/>
          <w:bCs/>
          <w:color w:val="000000"/>
          <w:kern w:val="0"/>
          <w:lang w:eastAsia="zh-CN"/>
        </w:rPr>
        <w:t>29</w:t>
      </w:r>
      <w:r w:rsidRPr="004D19A1">
        <w:rPr>
          <w:rFonts w:ascii="Book Antiqua" w:hAnsi="Book Antiqua" w:cs="宋体"/>
          <w:color w:val="000000"/>
          <w:kern w:val="0"/>
          <w:lang w:eastAsia="zh-CN"/>
        </w:rPr>
        <w:t>: 339-354 [PMID: 14644065]</w:t>
      </w:r>
    </w:p>
    <w:p w14:paraId="2A56886E"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150 </w:t>
      </w:r>
      <w:r w:rsidRPr="004D19A1">
        <w:rPr>
          <w:rFonts w:ascii="Book Antiqua" w:hAnsi="Book Antiqua" w:cs="宋体"/>
          <w:b/>
          <w:bCs/>
          <w:color w:val="000000"/>
          <w:kern w:val="0"/>
          <w:lang w:eastAsia="zh-CN"/>
        </w:rPr>
        <w:t>Goldblatt J</w:t>
      </w:r>
      <w:r w:rsidRPr="004D19A1">
        <w:rPr>
          <w:rFonts w:ascii="Book Antiqua" w:hAnsi="Book Antiqua" w:cs="宋体"/>
          <w:color w:val="000000"/>
          <w:kern w:val="0"/>
          <w:lang w:eastAsia="zh-CN"/>
        </w:rPr>
        <w:t>, James OF, Jones DE. Grip strength and subjective fatigue in patients with primary biliary cirrhosis. </w:t>
      </w:r>
      <w:r w:rsidRPr="004D19A1">
        <w:rPr>
          <w:rFonts w:ascii="Book Antiqua" w:hAnsi="Book Antiqua" w:cs="宋体"/>
          <w:i/>
          <w:iCs/>
          <w:color w:val="000000"/>
          <w:kern w:val="0"/>
          <w:lang w:eastAsia="zh-CN"/>
        </w:rPr>
        <w:t>JAMA</w:t>
      </w:r>
      <w:r w:rsidRPr="004D19A1">
        <w:rPr>
          <w:rFonts w:ascii="Book Antiqua" w:hAnsi="Book Antiqua" w:cs="宋体"/>
          <w:color w:val="000000"/>
          <w:kern w:val="0"/>
          <w:lang w:eastAsia="zh-CN"/>
        </w:rPr>
        <w:t> 2001; </w:t>
      </w:r>
      <w:r w:rsidRPr="004D19A1">
        <w:rPr>
          <w:rFonts w:ascii="Book Antiqua" w:hAnsi="Book Antiqua" w:cs="宋体"/>
          <w:b/>
          <w:bCs/>
          <w:color w:val="000000"/>
          <w:kern w:val="0"/>
          <w:lang w:eastAsia="zh-CN"/>
        </w:rPr>
        <w:t>285</w:t>
      </w:r>
      <w:r w:rsidRPr="004D19A1">
        <w:rPr>
          <w:rFonts w:ascii="Book Antiqua" w:hAnsi="Book Antiqua" w:cs="宋体"/>
          <w:color w:val="000000"/>
          <w:kern w:val="0"/>
          <w:lang w:eastAsia="zh-CN"/>
        </w:rPr>
        <w:t>: 2196-2197 [PMID: 11325320]</w:t>
      </w:r>
    </w:p>
    <w:p w14:paraId="54BCBCAD" w14:textId="7C4BBC60"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151 </w:t>
      </w:r>
      <w:r w:rsidRPr="004D19A1">
        <w:rPr>
          <w:rFonts w:ascii="Book Antiqua" w:hAnsi="Book Antiqua" w:cs="宋体"/>
          <w:b/>
          <w:bCs/>
          <w:color w:val="000000"/>
          <w:kern w:val="0"/>
          <w:lang w:eastAsia="zh-CN"/>
        </w:rPr>
        <w:t>Hollingsworth KG</w:t>
      </w:r>
      <w:r w:rsidRPr="004D19A1">
        <w:rPr>
          <w:rFonts w:ascii="Book Antiqua" w:hAnsi="Book Antiqua" w:cs="宋体"/>
          <w:color w:val="000000"/>
          <w:kern w:val="0"/>
          <w:lang w:eastAsia="zh-CN"/>
        </w:rPr>
        <w:t>, Newton JL, Taylor R, McDonald C, Palmer JM, Blamire AM, Jones DE. Pilot study of peripheral muscle function in primary biliary cirrhosis: potential implications for fatigue pathogenesis. </w:t>
      </w:r>
      <w:r w:rsidRPr="004D19A1">
        <w:rPr>
          <w:rFonts w:ascii="Book Antiqua" w:hAnsi="Book Antiqua" w:cs="宋体"/>
          <w:i/>
          <w:iCs/>
          <w:color w:val="000000"/>
          <w:kern w:val="0"/>
          <w:lang w:eastAsia="zh-CN"/>
        </w:rPr>
        <w:t>Clin Gastroenterol Hepatol</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6</w:t>
      </w:r>
      <w:r w:rsidRPr="004D19A1">
        <w:rPr>
          <w:rFonts w:ascii="Book Antiqua" w:hAnsi="Book Antiqua" w:cs="宋体"/>
          <w:color w:val="000000"/>
          <w:kern w:val="0"/>
          <w:lang w:eastAsia="zh-CN"/>
        </w:rPr>
        <w:t>: 1041-1048 [PMID: 18691944 DOI: 10.1016/j.cgh.2008.04.013</w:t>
      </w:r>
      <w:r>
        <w:rPr>
          <w:rFonts w:ascii="Book Antiqua" w:hAnsi="Book Antiqua" w:cs="宋体"/>
          <w:color w:val="000000"/>
          <w:kern w:val="0"/>
          <w:lang w:eastAsia="zh-CN"/>
        </w:rPr>
        <w:t xml:space="preserve">] </w:t>
      </w:r>
    </w:p>
    <w:p w14:paraId="679F1515"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152 </w:t>
      </w:r>
      <w:r w:rsidRPr="004D19A1">
        <w:rPr>
          <w:rFonts w:ascii="Book Antiqua" w:hAnsi="Book Antiqua" w:cs="宋体"/>
          <w:b/>
          <w:bCs/>
          <w:color w:val="000000"/>
          <w:kern w:val="0"/>
          <w:lang w:eastAsia="zh-CN"/>
        </w:rPr>
        <w:t>Fisk JD</w:t>
      </w:r>
      <w:r w:rsidRPr="004D19A1">
        <w:rPr>
          <w:rFonts w:ascii="Book Antiqua" w:hAnsi="Book Antiqua" w:cs="宋体"/>
          <w:color w:val="000000"/>
          <w:kern w:val="0"/>
          <w:lang w:eastAsia="zh-CN"/>
        </w:rPr>
        <w:t>, Ritvo PG, Ross L, Haase DA, Marrie TJ, Schlech WF. Measuring the functional impact of fatigue: initial validation of the fatigue impact scale. </w:t>
      </w:r>
      <w:r w:rsidRPr="004D19A1">
        <w:rPr>
          <w:rFonts w:ascii="Book Antiqua" w:hAnsi="Book Antiqua" w:cs="宋体"/>
          <w:i/>
          <w:iCs/>
          <w:color w:val="000000"/>
          <w:kern w:val="0"/>
          <w:lang w:eastAsia="zh-CN"/>
        </w:rPr>
        <w:t>Clin Infect Dis</w:t>
      </w:r>
      <w:r w:rsidRPr="004D19A1">
        <w:rPr>
          <w:rFonts w:ascii="Book Antiqua" w:hAnsi="Book Antiqua" w:cs="宋体"/>
          <w:color w:val="000000"/>
          <w:kern w:val="0"/>
          <w:lang w:eastAsia="zh-CN"/>
        </w:rPr>
        <w:t> 1994; </w:t>
      </w:r>
      <w:r w:rsidRPr="004D19A1">
        <w:rPr>
          <w:rFonts w:ascii="Book Antiqua" w:hAnsi="Book Antiqua" w:cs="宋体"/>
          <w:b/>
          <w:bCs/>
          <w:color w:val="000000"/>
          <w:kern w:val="0"/>
          <w:lang w:eastAsia="zh-CN"/>
        </w:rPr>
        <w:t xml:space="preserve">18 </w:t>
      </w:r>
      <w:r w:rsidRPr="009B5905">
        <w:rPr>
          <w:rFonts w:ascii="Book Antiqua" w:hAnsi="Book Antiqua" w:cs="宋体"/>
          <w:bCs/>
          <w:color w:val="000000"/>
          <w:kern w:val="0"/>
          <w:lang w:eastAsia="zh-CN"/>
        </w:rPr>
        <w:t>Suppl 1</w:t>
      </w:r>
      <w:r w:rsidRPr="009B5905">
        <w:rPr>
          <w:rFonts w:ascii="Book Antiqua" w:hAnsi="Book Antiqua" w:cs="宋体"/>
          <w:color w:val="000000"/>
          <w:kern w:val="0"/>
          <w:lang w:eastAsia="zh-CN"/>
        </w:rPr>
        <w:t xml:space="preserve">: </w:t>
      </w:r>
      <w:r w:rsidRPr="004D19A1">
        <w:rPr>
          <w:rFonts w:ascii="Book Antiqua" w:hAnsi="Book Antiqua" w:cs="宋体"/>
          <w:color w:val="000000"/>
          <w:kern w:val="0"/>
          <w:lang w:eastAsia="zh-CN"/>
        </w:rPr>
        <w:t>S79-S83 [PMID: 8148458]</w:t>
      </w:r>
    </w:p>
    <w:p w14:paraId="5CF8B778"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153 </w:t>
      </w:r>
      <w:r w:rsidRPr="004D19A1">
        <w:rPr>
          <w:rFonts w:ascii="Book Antiqua" w:hAnsi="Book Antiqua" w:cs="宋体"/>
          <w:b/>
          <w:bCs/>
          <w:color w:val="000000"/>
          <w:kern w:val="0"/>
          <w:lang w:eastAsia="zh-CN"/>
        </w:rPr>
        <w:t>Jacoby A</w:t>
      </w:r>
      <w:r w:rsidRPr="004D19A1">
        <w:rPr>
          <w:rFonts w:ascii="Book Antiqua" w:hAnsi="Book Antiqua" w:cs="宋体"/>
          <w:color w:val="000000"/>
          <w:kern w:val="0"/>
          <w:lang w:eastAsia="zh-CN"/>
        </w:rPr>
        <w:t>, Rannard A, Buck D, Bhala N, Newton JL, James OF, Jones DE. Development, validation, and evaluation of the PBC-40, a disease specific health related quality of life measure for primary biliary cirrhosis.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54</w:t>
      </w:r>
      <w:r w:rsidRPr="004D19A1">
        <w:rPr>
          <w:rFonts w:ascii="Book Antiqua" w:hAnsi="Book Antiqua" w:cs="宋体"/>
          <w:color w:val="000000"/>
          <w:kern w:val="0"/>
          <w:lang w:eastAsia="zh-CN"/>
        </w:rPr>
        <w:t>: 1622-1629 [PMID: 15961522]</w:t>
      </w:r>
    </w:p>
    <w:p w14:paraId="4CA36590" w14:textId="47D53C96"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154 </w:t>
      </w:r>
      <w:r w:rsidRPr="004D19A1">
        <w:rPr>
          <w:rFonts w:ascii="Book Antiqua" w:hAnsi="Book Antiqua" w:cs="宋体"/>
          <w:b/>
          <w:bCs/>
          <w:color w:val="000000"/>
          <w:kern w:val="0"/>
          <w:lang w:eastAsia="zh-CN"/>
        </w:rPr>
        <w:t>Frith J</w:t>
      </w:r>
      <w:r w:rsidRPr="004D19A1">
        <w:rPr>
          <w:rFonts w:ascii="Book Antiqua" w:hAnsi="Book Antiqua" w:cs="宋体"/>
          <w:color w:val="000000"/>
          <w:kern w:val="0"/>
          <w:lang w:eastAsia="zh-CN"/>
        </w:rPr>
        <w:t>, Newton J. Fatigue Impact Scale. </w:t>
      </w:r>
      <w:r w:rsidRPr="004D19A1">
        <w:rPr>
          <w:rFonts w:ascii="Book Antiqua" w:hAnsi="Book Antiqua" w:cs="宋体"/>
          <w:i/>
          <w:iCs/>
          <w:color w:val="000000"/>
          <w:kern w:val="0"/>
          <w:lang w:eastAsia="zh-CN"/>
        </w:rPr>
        <w:t xml:space="preserve">Occup Med </w:t>
      </w:r>
      <w:r w:rsidRPr="009B5905">
        <w:rPr>
          <w:rFonts w:ascii="Book Antiqua" w:hAnsi="Book Antiqua" w:cs="宋体"/>
          <w:iCs/>
          <w:color w:val="000000"/>
          <w:kern w:val="0"/>
          <w:lang w:eastAsia="zh-CN"/>
        </w:rPr>
        <w:t>(Lond)</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60</w:t>
      </w:r>
      <w:r w:rsidRPr="004D19A1">
        <w:rPr>
          <w:rFonts w:ascii="Book Antiqua" w:hAnsi="Book Antiqua" w:cs="宋体"/>
          <w:color w:val="000000"/>
          <w:kern w:val="0"/>
          <w:lang w:eastAsia="zh-CN"/>
        </w:rPr>
        <w:t>: 159 [PMID: 20157190 DOI: 10.1093/occmed/kqp180</w:t>
      </w:r>
      <w:r>
        <w:rPr>
          <w:rFonts w:ascii="Book Antiqua" w:hAnsi="Book Antiqua" w:cs="宋体"/>
          <w:color w:val="000000"/>
          <w:kern w:val="0"/>
          <w:lang w:eastAsia="zh-CN"/>
        </w:rPr>
        <w:t xml:space="preserve">] </w:t>
      </w:r>
    </w:p>
    <w:p w14:paraId="337C1F87" w14:textId="4AB535D2"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155 </w:t>
      </w:r>
      <w:r w:rsidRPr="004D19A1">
        <w:rPr>
          <w:rFonts w:ascii="Book Antiqua" w:hAnsi="Book Antiqua" w:cs="宋体"/>
          <w:b/>
          <w:bCs/>
          <w:color w:val="000000"/>
          <w:kern w:val="0"/>
          <w:lang w:eastAsia="zh-CN"/>
        </w:rPr>
        <w:t>Ian Gan S</w:t>
      </w:r>
      <w:r w:rsidRPr="004D19A1">
        <w:rPr>
          <w:rFonts w:ascii="Book Antiqua" w:hAnsi="Book Antiqua" w:cs="宋体"/>
          <w:color w:val="000000"/>
          <w:kern w:val="0"/>
          <w:lang w:eastAsia="zh-CN"/>
        </w:rPr>
        <w:t>, de Jongh M, Kaplan MM. Modafinil in the treatment of debilitating fatigue in primary biliary cirrhosis: a clinical experience. </w:t>
      </w:r>
      <w:r w:rsidRPr="004D19A1">
        <w:rPr>
          <w:rFonts w:ascii="Book Antiqua" w:hAnsi="Book Antiqua" w:cs="宋体"/>
          <w:i/>
          <w:iCs/>
          <w:color w:val="000000"/>
          <w:kern w:val="0"/>
          <w:lang w:eastAsia="zh-CN"/>
        </w:rPr>
        <w:t>Dig Dis Sci</w:t>
      </w:r>
      <w:r w:rsidRPr="004D19A1">
        <w:rPr>
          <w:rFonts w:ascii="Book Antiqua" w:hAnsi="Book Antiqua" w:cs="宋体"/>
          <w:color w:val="000000"/>
          <w:kern w:val="0"/>
          <w:lang w:eastAsia="zh-CN"/>
        </w:rPr>
        <w:t> 2009; </w:t>
      </w:r>
      <w:r w:rsidRPr="004D19A1">
        <w:rPr>
          <w:rFonts w:ascii="Book Antiqua" w:hAnsi="Book Antiqua" w:cs="宋体"/>
          <w:b/>
          <w:bCs/>
          <w:color w:val="000000"/>
          <w:kern w:val="0"/>
          <w:lang w:eastAsia="zh-CN"/>
        </w:rPr>
        <w:t>54</w:t>
      </w:r>
      <w:r w:rsidRPr="004D19A1">
        <w:rPr>
          <w:rFonts w:ascii="Book Antiqua" w:hAnsi="Book Antiqua" w:cs="宋体"/>
          <w:color w:val="000000"/>
          <w:kern w:val="0"/>
          <w:lang w:eastAsia="zh-CN"/>
        </w:rPr>
        <w:t>: 2242-2246 [PMID: 19082890 DOI: 10.1007/s10620-008-0613-3</w:t>
      </w:r>
      <w:r>
        <w:rPr>
          <w:rFonts w:ascii="Book Antiqua" w:hAnsi="Book Antiqua" w:cs="宋体"/>
          <w:color w:val="000000"/>
          <w:kern w:val="0"/>
          <w:lang w:eastAsia="zh-CN"/>
        </w:rPr>
        <w:t xml:space="preserve">] </w:t>
      </w:r>
    </w:p>
    <w:p w14:paraId="3BD24C32" w14:textId="090732F1"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156 </w:t>
      </w:r>
      <w:r w:rsidRPr="004D19A1">
        <w:rPr>
          <w:rFonts w:ascii="Book Antiqua" w:hAnsi="Book Antiqua" w:cs="宋体"/>
          <w:b/>
          <w:bCs/>
          <w:color w:val="000000"/>
          <w:kern w:val="0"/>
          <w:lang w:eastAsia="zh-CN"/>
        </w:rPr>
        <w:t>Newton JL</w:t>
      </w:r>
      <w:r w:rsidRPr="004D19A1">
        <w:rPr>
          <w:rFonts w:ascii="Book Antiqua" w:hAnsi="Book Antiqua" w:cs="宋体"/>
          <w:color w:val="000000"/>
          <w:kern w:val="0"/>
          <w:lang w:eastAsia="zh-CN"/>
        </w:rPr>
        <w:t>, Pairman J, Sutcliffe K, Wilton K, Jones DE. A predictive model for fatigue and its etiologic associations in primary biliary cirrhosis. </w:t>
      </w:r>
      <w:r w:rsidRPr="004D19A1">
        <w:rPr>
          <w:rFonts w:ascii="Book Antiqua" w:hAnsi="Book Antiqua" w:cs="宋体"/>
          <w:i/>
          <w:iCs/>
          <w:color w:val="000000"/>
          <w:kern w:val="0"/>
          <w:lang w:eastAsia="zh-CN"/>
        </w:rPr>
        <w:t>Clin Gastroenterol Hepatol</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6</w:t>
      </w:r>
      <w:r w:rsidRPr="004D19A1">
        <w:rPr>
          <w:rFonts w:ascii="Book Antiqua" w:hAnsi="Book Antiqua" w:cs="宋体"/>
          <w:color w:val="000000"/>
          <w:kern w:val="0"/>
          <w:lang w:eastAsia="zh-CN"/>
        </w:rPr>
        <w:t>: 228-233 [PMID: 18237872 DOI: 10.1016/j.cgh.2007.11.021</w:t>
      </w:r>
      <w:r>
        <w:rPr>
          <w:rFonts w:ascii="Book Antiqua" w:hAnsi="Book Antiqua" w:cs="宋体"/>
          <w:color w:val="000000"/>
          <w:kern w:val="0"/>
          <w:lang w:eastAsia="zh-CN"/>
        </w:rPr>
        <w:t xml:space="preserve">] </w:t>
      </w:r>
    </w:p>
    <w:p w14:paraId="0DC1DEF4" w14:textId="66C45E91"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 xml:space="preserve">157 </w:t>
      </w:r>
      <w:r w:rsidR="009B5905" w:rsidRPr="009B5905">
        <w:rPr>
          <w:rFonts w:ascii="Book Antiqua" w:hAnsi="Book Antiqua" w:cs="Times New Roman"/>
          <w:b/>
        </w:rPr>
        <w:t>Bergasa NV.</w:t>
      </w:r>
      <w:r w:rsidR="009B5905" w:rsidRPr="00E937D1">
        <w:rPr>
          <w:rFonts w:ascii="Book Antiqua" w:hAnsi="Book Antiqua" w:cs="Times New Roman"/>
        </w:rPr>
        <w:t xml:space="preserve"> Pruritus of Cholestasis. In: Carstens E, Akiyama T, editors. Itch: Mechanisms and Treatment. Boca Raton (</w:t>
      </w:r>
      <w:r w:rsidR="009B5905">
        <w:rPr>
          <w:rFonts w:ascii="Book Antiqua" w:hAnsi="Book Antiqua" w:cs="Times New Roman"/>
        </w:rPr>
        <w:t>FL): CRC Press</w:t>
      </w:r>
      <w:r w:rsidR="009B5905">
        <w:rPr>
          <w:rFonts w:ascii="Book Antiqua" w:hAnsi="Book Antiqua" w:cs="Times New Roman" w:hint="eastAsia"/>
          <w:lang w:eastAsia="zh-CN"/>
        </w:rPr>
        <w:t>,</w:t>
      </w:r>
      <w:r w:rsidR="009B5905">
        <w:rPr>
          <w:rFonts w:ascii="Book Antiqua" w:hAnsi="Book Antiqua" w:cs="Times New Roman"/>
        </w:rPr>
        <w:t xml:space="preserve"> 2014</w:t>
      </w:r>
      <w:r w:rsidR="009B5905">
        <w:rPr>
          <w:rFonts w:ascii="Book Antiqua" w:hAnsi="Book Antiqua" w:cs="Times New Roman" w:hint="eastAsia"/>
          <w:lang w:eastAsia="zh-CN"/>
        </w:rPr>
        <w:t>:</w:t>
      </w:r>
      <w:r w:rsidR="009B5905">
        <w:rPr>
          <w:rFonts w:ascii="Book Antiqua" w:hAnsi="Book Antiqua" w:cs="Times New Roman"/>
        </w:rPr>
        <w:t xml:space="preserve"> Chapter 6</w:t>
      </w:r>
    </w:p>
    <w:p w14:paraId="6192E060" w14:textId="6E96D644"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158 </w:t>
      </w:r>
      <w:r w:rsidRPr="004D19A1">
        <w:rPr>
          <w:rFonts w:ascii="Book Antiqua" w:hAnsi="Book Antiqua" w:cs="宋体"/>
          <w:b/>
          <w:bCs/>
          <w:color w:val="000000"/>
          <w:kern w:val="0"/>
          <w:lang w:eastAsia="zh-CN"/>
        </w:rPr>
        <w:t>Kanavy H</w:t>
      </w:r>
      <w:r w:rsidRPr="004D19A1">
        <w:rPr>
          <w:rFonts w:ascii="Book Antiqua" w:hAnsi="Book Antiqua" w:cs="宋体"/>
          <w:color w:val="000000"/>
          <w:kern w:val="0"/>
          <w:lang w:eastAsia="zh-CN"/>
        </w:rPr>
        <w:t>, Bahner J, Korman NJ. Treatment of refractory prurigo nodularis with lenalidomide. </w:t>
      </w:r>
      <w:r w:rsidRPr="004D19A1">
        <w:rPr>
          <w:rFonts w:ascii="Book Antiqua" w:hAnsi="Book Antiqua" w:cs="宋体"/>
          <w:i/>
          <w:iCs/>
          <w:color w:val="000000"/>
          <w:kern w:val="0"/>
          <w:lang w:eastAsia="zh-CN"/>
        </w:rPr>
        <w:t>Arch Dermatol</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148</w:t>
      </w:r>
      <w:r w:rsidRPr="004D19A1">
        <w:rPr>
          <w:rFonts w:ascii="Book Antiqua" w:hAnsi="Book Antiqua" w:cs="宋体"/>
          <w:color w:val="000000"/>
          <w:kern w:val="0"/>
          <w:lang w:eastAsia="zh-CN"/>
        </w:rPr>
        <w:t>: 794-796 [PMID: 22801610 DOI: 10.1001/archdermatol.2011.2918</w:t>
      </w:r>
      <w:r>
        <w:rPr>
          <w:rFonts w:ascii="Book Antiqua" w:hAnsi="Book Antiqua" w:cs="宋体"/>
          <w:color w:val="000000"/>
          <w:kern w:val="0"/>
          <w:lang w:eastAsia="zh-CN"/>
        </w:rPr>
        <w:t xml:space="preserve">] </w:t>
      </w:r>
    </w:p>
    <w:p w14:paraId="5AB6A362"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159 </w:t>
      </w:r>
      <w:r w:rsidRPr="004D19A1">
        <w:rPr>
          <w:rFonts w:ascii="Book Antiqua" w:hAnsi="Book Antiqua" w:cs="宋体"/>
          <w:b/>
          <w:bCs/>
          <w:color w:val="000000"/>
          <w:kern w:val="0"/>
          <w:lang w:eastAsia="zh-CN"/>
        </w:rPr>
        <w:t>Datta DV</w:t>
      </w:r>
      <w:r w:rsidRPr="004D19A1">
        <w:rPr>
          <w:rFonts w:ascii="Book Antiqua" w:hAnsi="Book Antiqua" w:cs="宋体"/>
          <w:color w:val="000000"/>
          <w:kern w:val="0"/>
          <w:lang w:eastAsia="zh-CN"/>
        </w:rPr>
        <w:t>, Sherlock S. Cholestyramine for long term relief of the pruritus complicating intrahepatic cholestasis.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1966; </w:t>
      </w:r>
      <w:r w:rsidRPr="004D19A1">
        <w:rPr>
          <w:rFonts w:ascii="Book Antiqua" w:hAnsi="Book Antiqua" w:cs="宋体"/>
          <w:b/>
          <w:bCs/>
          <w:color w:val="000000"/>
          <w:kern w:val="0"/>
          <w:lang w:eastAsia="zh-CN"/>
        </w:rPr>
        <w:t>50</w:t>
      </w:r>
      <w:r w:rsidRPr="004D19A1">
        <w:rPr>
          <w:rFonts w:ascii="Book Antiqua" w:hAnsi="Book Antiqua" w:cs="宋体"/>
          <w:color w:val="000000"/>
          <w:kern w:val="0"/>
          <w:lang w:eastAsia="zh-CN"/>
        </w:rPr>
        <w:t>: 323-332 [PMID: 5905351]</w:t>
      </w:r>
    </w:p>
    <w:p w14:paraId="2BA6BEA5"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160 </w:t>
      </w:r>
      <w:r w:rsidRPr="004D19A1">
        <w:rPr>
          <w:rFonts w:ascii="Book Antiqua" w:hAnsi="Book Antiqua" w:cs="宋体"/>
          <w:b/>
          <w:bCs/>
          <w:color w:val="000000"/>
          <w:kern w:val="0"/>
          <w:lang w:eastAsia="zh-CN"/>
        </w:rPr>
        <w:t>Pusl T</w:t>
      </w:r>
      <w:r w:rsidRPr="004D19A1">
        <w:rPr>
          <w:rFonts w:ascii="Book Antiqua" w:hAnsi="Book Antiqua" w:cs="宋体"/>
          <w:color w:val="000000"/>
          <w:kern w:val="0"/>
          <w:lang w:eastAsia="zh-CN"/>
        </w:rPr>
        <w:t>, Denk GU, Parhofer KG, Beuers U. Plasma separation and anion adsorption transiently relieve intractable pruritus in primary biliary cirrhosis.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2006; </w:t>
      </w:r>
      <w:r w:rsidRPr="004D19A1">
        <w:rPr>
          <w:rFonts w:ascii="Book Antiqua" w:hAnsi="Book Antiqua" w:cs="宋体"/>
          <w:b/>
          <w:bCs/>
          <w:color w:val="000000"/>
          <w:kern w:val="0"/>
          <w:lang w:eastAsia="zh-CN"/>
        </w:rPr>
        <w:t>45</w:t>
      </w:r>
      <w:r w:rsidRPr="004D19A1">
        <w:rPr>
          <w:rFonts w:ascii="Book Antiqua" w:hAnsi="Book Antiqua" w:cs="宋体"/>
          <w:color w:val="000000"/>
          <w:kern w:val="0"/>
          <w:lang w:eastAsia="zh-CN"/>
        </w:rPr>
        <w:t>: 887-891 [PMID: 17046095]</w:t>
      </w:r>
    </w:p>
    <w:p w14:paraId="36EC83D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161 </w:t>
      </w:r>
      <w:r w:rsidRPr="004D19A1">
        <w:rPr>
          <w:rFonts w:ascii="Book Antiqua" w:hAnsi="Book Antiqua" w:cs="宋体"/>
          <w:b/>
          <w:bCs/>
          <w:color w:val="000000"/>
          <w:kern w:val="0"/>
          <w:lang w:eastAsia="zh-CN"/>
        </w:rPr>
        <w:t>Acevedo Ribó M</w:t>
      </w:r>
      <w:r w:rsidRPr="004D19A1">
        <w:rPr>
          <w:rFonts w:ascii="Book Antiqua" w:hAnsi="Book Antiqua" w:cs="宋体"/>
          <w:color w:val="000000"/>
          <w:kern w:val="0"/>
          <w:lang w:eastAsia="zh-CN"/>
        </w:rPr>
        <w:t>, Moreno Planas JM, Sanz Moreno C, Rubio González EE, Rubio González E, Boullosa Graña E, Sanchez-Turrión V, Sanz Guajardo D, Cuervas-Mons V. Therapy of intractable pruritus with MARS. </w:t>
      </w:r>
      <w:r w:rsidRPr="004D19A1">
        <w:rPr>
          <w:rFonts w:ascii="Book Antiqua" w:hAnsi="Book Antiqua" w:cs="宋体"/>
          <w:i/>
          <w:iCs/>
          <w:color w:val="000000"/>
          <w:kern w:val="0"/>
          <w:lang w:eastAsia="zh-CN"/>
        </w:rPr>
        <w:t>Transplant Proc</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37</w:t>
      </w:r>
      <w:r w:rsidRPr="004D19A1">
        <w:rPr>
          <w:rFonts w:ascii="Book Antiqua" w:hAnsi="Book Antiqua" w:cs="宋体"/>
          <w:color w:val="000000"/>
          <w:kern w:val="0"/>
          <w:lang w:eastAsia="zh-CN"/>
        </w:rPr>
        <w:t>: 1480-1481 [PMID: 15866646]</w:t>
      </w:r>
    </w:p>
    <w:p w14:paraId="2A8A2539"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162 </w:t>
      </w:r>
      <w:r w:rsidRPr="004D19A1">
        <w:rPr>
          <w:rFonts w:ascii="Book Antiqua" w:hAnsi="Book Antiqua" w:cs="宋体"/>
          <w:b/>
          <w:bCs/>
          <w:color w:val="000000"/>
          <w:kern w:val="0"/>
          <w:lang w:eastAsia="zh-CN"/>
        </w:rPr>
        <w:t>Doria C</w:t>
      </w:r>
      <w:r w:rsidRPr="004D19A1">
        <w:rPr>
          <w:rFonts w:ascii="Book Antiqua" w:hAnsi="Book Antiqua" w:cs="宋体"/>
          <w:color w:val="000000"/>
          <w:kern w:val="0"/>
          <w:lang w:eastAsia="zh-CN"/>
        </w:rPr>
        <w:t>, Mandalá L, Smith J, Vitale CH, Lauro A, Gruttadauria S, Marino IR, Foglieni CS, Magnone M, Scott VL. Effect of molecular adsorbent recirculating system in hepatitis C virus-related intractable pruritus. </w:t>
      </w:r>
      <w:r w:rsidRPr="004D19A1">
        <w:rPr>
          <w:rFonts w:ascii="Book Antiqua" w:hAnsi="Book Antiqua" w:cs="宋体"/>
          <w:i/>
          <w:iCs/>
          <w:color w:val="000000"/>
          <w:kern w:val="0"/>
          <w:lang w:eastAsia="zh-CN"/>
        </w:rPr>
        <w:t>Liver Transpl</w:t>
      </w:r>
      <w:r w:rsidRPr="004D19A1">
        <w:rPr>
          <w:rFonts w:ascii="Book Antiqua" w:hAnsi="Book Antiqua" w:cs="宋体"/>
          <w:color w:val="000000"/>
          <w:kern w:val="0"/>
          <w:lang w:eastAsia="zh-CN"/>
        </w:rPr>
        <w:t> 2003; </w:t>
      </w:r>
      <w:r w:rsidRPr="004D19A1">
        <w:rPr>
          <w:rFonts w:ascii="Book Antiqua" w:hAnsi="Book Antiqua" w:cs="宋体"/>
          <w:b/>
          <w:bCs/>
          <w:color w:val="000000"/>
          <w:kern w:val="0"/>
          <w:lang w:eastAsia="zh-CN"/>
        </w:rPr>
        <w:t>9</w:t>
      </w:r>
      <w:r w:rsidRPr="004D19A1">
        <w:rPr>
          <w:rFonts w:ascii="Book Antiqua" w:hAnsi="Book Antiqua" w:cs="宋体"/>
          <w:color w:val="000000"/>
          <w:kern w:val="0"/>
          <w:lang w:eastAsia="zh-CN"/>
        </w:rPr>
        <w:t>: 437-443 [PMID: 12682899]</w:t>
      </w:r>
    </w:p>
    <w:p w14:paraId="10C2C0F2"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163 </w:t>
      </w:r>
      <w:r w:rsidRPr="004D19A1">
        <w:rPr>
          <w:rFonts w:ascii="Book Antiqua" w:hAnsi="Book Antiqua" w:cs="宋体"/>
          <w:b/>
          <w:bCs/>
          <w:color w:val="000000"/>
          <w:kern w:val="0"/>
          <w:lang w:eastAsia="zh-CN"/>
        </w:rPr>
        <w:t>Parés A</w:t>
      </w:r>
      <w:r w:rsidRPr="004D19A1">
        <w:rPr>
          <w:rFonts w:ascii="Book Antiqua" w:hAnsi="Book Antiqua" w:cs="宋体"/>
          <w:color w:val="000000"/>
          <w:kern w:val="0"/>
          <w:lang w:eastAsia="zh-CN"/>
        </w:rPr>
        <w:t>, Cisneros L, Salmerón JM, Caballería L, Mas A, Torras A, Rodés J. Extracorporeal albumin dialysis: a procedure for prolonged relief of intractable pruritus in patients with primary biliary cirrhosis. </w:t>
      </w:r>
      <w:r w:rsidRPr="004D19A1">
        <w:rPr>
          <w:rFonts w:ascii="Book Antiqua" w:hAnsi="Book Antiqua" w:cs="宋体"/>
          <w:i/>
          <w:iCs/>
          <w:color w:val="000000"/>
          <w:kern w:val="0"/>
          <w:lang w:eastAsia="zh-CN"/>
        </w:rPr>
        <w:t>Am J Gastroenterol</w:t>
      </w:r>
      <w:r w:rsidRPr="004D19A1">
        <w:rPr>
          <w:rFonts w:ascii="Book Antiqua" w:hAnsi="Book Antiqua" w:cs="宋体"/>
          <w:color w:val="000000"/>
          <w:kern w:val="0"/>
          <w:lang w:eastAsia="zh-CN"/>
        </w:rPr>
        <w:t> 2004; </w:t>
      </w:r>
      <w:r w:rsidRPr="004D19A1">
        <w:rPr>
          <w:rFonts w:ascii="Book Antiqua" w:hAnsi="Book Antiqua" w:cs="宋体"/>
          <w:b/>
          <w:bCs/>
          <w:color w:val="000000"/>
          <w:kern w:val="0"/>
          <w:lang w:eastAsia="zh-CN"/>
        </w:rPr>
        <w:t>99</w:t>
      </w:r>
      <w:r w:rsidRPr="004D19A1">
        <w:rPr>
          <w:rFonts w:ascii="Book Antiqua" w:hAnsi="Book Antiqua" w:cs="宋体"/>
          <w:color w:val="000000"/>
          <w:kern w:val="0"/>
          <w:lang w:eastAsia="zh-CN"/>
        </w:rPr>
        <w:t>: 1105-1110 [PMID: 15180733]</w:t>
      </w:r>
    </w:p>
    <w:p w14:paraId="1A70B119" w14:textId="3B53AC9E"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164 </w:t>
      </w:r>
      <w:r w:rsidRPr="004D19A1">
        <w:rPr>
          <w:rFonts w:ascii="Book Antiqua" w:hAnsi="Book Antiqua" w:cs="宋体"/>
          <w:b/>
          <w:bCs/>
          <w:color w:val="000000"/>
          <w:kern w:val="0"/>
          <w:lang w:eastAsia="zh-CN"/>
        </w:rPr>
        <w:t>Parés A</w:t>
      </w:r>
      <w:r w:rsidRPr="004D19A1">
        <w:rPr>
          <w:rFonts w:ascii="Book Antiqua" w:hAnsi="Book Antiqua" w:cs="宋体"/>
          <w:color w:val="000000"/>
          <w:kern w:val="0"/>
          <w:lang w:eastAsia="zh-CN"/>
        </w:rPr>
        <w:t>, Herrera M, Avilés J, Sanz M, Mas A. Treatment of resistant pruritus from cholestasis with albumin dialysis: combined analysis of patients from three centers.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53</w:t>
      </w:r>
      <w:r w:rsidRPr="004D19A1">
        <w:rPr>
          <w:rFonts w:ascii="Book Antiqua" w:hAnsi="Book Antiqua" w:cs="宋体"/>
          <w:color w:val="000000"/>
          <w:kern w:val="0"/>
          <w:lang w:eastAsia="zh-CN"/>
        </w:rPr>
        <w:t>: 307-312 [PMID: 20580987 DOI: 10.1016/j.jhep.2010.02.031</w:t>
      </w:r>
      <w:r>
        <w:rPr>
          <w:rFonts w:ascii="Book Antiqua" w:hAnsi="Book Antiqua" w:cs="宋体"/>
          <w:color w:val="000000"/>
          <w:kern w:val="0"/>
          <w:lang w:eastAsia="zh-CN"/>
        </w:rPr>
        <w:t xml:space="preserve">] </w:t>
      </w:r>
    </w:p>
    <w:p w14:paraId="7046D3DC"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165 </w:t>
      </w:r>
      <w:r w:rsidRPr="004D19A1">
        <w:rPr>
          <w:rFonts w:ascii="Book Antiqua" w:hAnsi="Book Antiqua" w:cs="宋体"/>
          <w:b/>
          <w:bCs/>
          <w:color w:val="000000"/>
          <w:kern w:val="0"/>
          <w:lang w:eastAsia="zh-CN"/>
        </w:rPr>
        <w:t>Sturm E</w:t>
      </w:r>
      <w:r w:rsidRPr="004D19A1">
        <w:rPr>
          <w:rFonts w:ascii="Book Antiqua" w:hAnsi="Book Antiqua" w:cs="宋体"/>
          <w:color w:val="000000"/>
          <w:kern w:val="0"/>
          <w:lang w:eastAsia="zh-CN"/>
        </w:rPr>
        <w:t>, Franssen CF, Gouw A, Staels B, Boverhof R, De Knegt RJ, Stellaard F, Bijleveld CM, Kuipers F. Extracorporal albumin dialysis (MARS) improves cholestasis and normalizes low apo A-I levels in a patient with benign recurrent intrahepatic cholestasis (BRIC). </w:t>
      </w:r>
      <w:r w:rsidRPr="004D19A1">
        <w:rPr>
          <w:rFonts w:ascii="Book Antiqua" w:hAnsi="Book Antiqua" w:cs="宋体"/>
          <w:i/>
          <w:iCs/>
          <w:color w:val="000000"/>
          <w:kern w:val="0"/>
          <w:lang w:eastAsia="zh-CN"/>
        </w:rPr>
        <w:t>Liver</w:t>
      </w:r>
      <w:r w:rsidRPr="004D19A1">
        <w:rPr>
          <w:rFonts w:ascii="Book Antiqua" w:hAnsi="Book Antiqua" w:cs="宋体"/>
          <w:color w:val="000000"/>
          <w:kern w:val="0"/>
          <w:lang w:eastAsia="zh-CN"/>
        </w:rPr>
        <w:t> 2002; </w:t>
      </w:r>
      <w:r w:rsidRPr="004D19A1">
        <w:rPr>
          <w:rFonts w:ascii="Book Antiqua" w:hAnsi="Book Antiqua" w:cs="宋体"/>
          <w:b/>
          <w:bCs/>
          <w:color w:val="000000"/>
          <w:kern w:val="0"/>
          <w:lang w:eastAsia="zh-CN"/>
        </w:rPr>
        <w:t xml:space="preserve">22 </w:t>
      </w:r>
      <w:r w:rsidRPr="009B5905">
        <w:rPr>
          <w:rFonts w:ascii="Book Antiqua" w:hAnsi="Book Antiqua" w:cs="宋体"/>
          <w:bCs/>
          <w:color w:val="000000"/>
          <w:kern w:val="0"/>
          <w:lang w:eastAsia="zh-CN"/>
        </w:rPr>
        <w:t>Suppl 2</w:t>
      </w:r>
      <w:r w:rsidRPr="009B5905">
        <w:rPr>
          <w:rFonts w:ascii="Book Antiqua" w:hAnsi="Book Antiqua" w:cs="宋体"/>
          <w:color w:val="000000"/>
          <w:kern w:val="0"/>
          <w:lang w:eastAsia="zh-CN"/>
        </w:rPr>
        <w:t>:</w:t>
      </w:r>
      <w:r w:rsidRPr="004D19A1">
        <w:rPr>
          <w:rFonts w:ascii="Book Antiqua" w:hAnsi="Book Antiqua" w:cs="宋体"/>
          <w:color w:val="000000"/>
          <w:kern w:val="0"/>
          <w:lang w:eastAsia="zh-CN"/>
        </w:rPr>
        <w:t xml:space="preserve"> 72-75 [PMID: 12220310]</w:t>
      </w:r>
    </w:p>
    <w:p w14:paraId="683A9F92"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166 </w:t>
      </w:r>
      <w:r w:rsidRPr="004D19A1">
        <w:rPr>
          <w:rFonts w:ascii="Book Antiqua" w:hAnsi="Book Antiqua" w:cs="宋体"/>
          <w:b/>
          <w:bCs/>
          <w:color w:val="000000"/>
          <w:kern w:val="0"/>
          <w:lang w:eastAsia="zh-CN"/>
        </w:rPr>
        <w:t>Beuers U</w:t>
      </w:r>
      <w:r w:rsidRPr="004D19A1">
        <w:rPr>
          <w:rFonts w:ascii="Book Antiqua" w:hAnsi="Book Antiqua" w:cs="宋体"/>
          <w:color w:val="000000"/>
          <w:kern w:val="0"/>
          <w:lang w:eastAsia="zh-CN"/>
        </w:rPr>
        <w:t>, Gerken G, Pusl T. Biliary drainage transiently relieves intractable pruritus in primary biliary cirrhosis.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2006; </w:t>
      </w:r>
      <w:r w:rsidRPr="004D19A1">
        <w:rPr>
          <w:rFonts w:ascii="Book Antiqua" w:hAnsi="Book Antiqua" w:cs="宋体"/>
          <w:b/>
          <w:bCs/>
          <w:color w:val="000000"/>
          <w:kern w:val="0"/>
          <w:lang w:eastAsia="zh-CN"/>
        </w:rPr>
        <w:t>44</w:t>
      </w:r>
      <w:r w:rsidRPr="004D19A1">
        <w:rPr>
          <w:rFonts w:ascii="Book Antiqua" w:hAnsi="Book Antiqua" w:cs="宋体"/>
          <w:color w:val="000000"/>
          <w:kern w:val="0"/>
          <w:lang w:eastAsia="zh-CN"/>
        </w:rPr>
        <w:t>: 280-281 [PMID: 16799978]</w:t>
      </w:r>
    </w:p>
    <w:p w14:paraId="2C089F99"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167 </w:t>
      </w:r>
      <w:r w:rsidRPr="004D19A1">
        <w:rPr>
          <w:rFonts w:ascii="Book Antiqua" w:hAnsi="Book Antiqua" w:cs="宋体"/>
          <w:b/>
          <w:bCs/>
          <w:color w:val="000000"/>
          <w:kern w:val="0"/>
          <w:lang w:eastAsia="zh-CN"/>
        </w:rPr>
        <w:t>Ballantyne JC</w:t>
      </w:r>
      <w:r w:rsidRPr="004D19A1">
        <w:rPr>
          <w:rFonts w:ascii="Book Antiqua" w:hAnsi="Book Antiqua" w:cs="宋体"/>
          <w:color w:val="000000"/>
          <w:kern w:val="0"/>
          <w:lang w:eastAsia="zh-CN"/>
        </w:rPr>
        <w:t>, Loach AB, Carr DB. Itching after epidural and spinal opiates. </w:t>
      </w:r>
      <w:r w:rsidRPr="004D19A1">
        <w:rPr>
          <w:rFonts w:ascii="Book Antiqua" w:hAnsi="Book Antiqua" w:cs="宋体"/>
          <w:i/>
          <w:iCs/>
          <w:color w:val="000000"/>
          <w:kern w:val="0"/>
          <w:lang w:eastAsia="zh-CN"/>
        </w:rPr>
        <w:t>Pain</w:t>
      </w:r>
      <w:r w:rsidRPr="004D19A1">
        <w:rPr>
          <w:rFonts w:ascii="Book Antiqua" w:hAnsi="Book Antiqua" w:cs="宋体"/>
          <w:color w:val="000000"/>
          <w:kern w:val="0"/>
          <w:lang w:eastAsia="zh-CN"/>
        </w:rPr>
        <w:t> 1988; </w:t>
      </w:r>
      <w:r w:rsidRPr="004D19A1">
        <w:rPr>
          <w:rFonts w:ascii="Book Antiqua" w:hAnsi="Book Antiqua" w:cs="宋体"/>
          <w:b/>
          <w:bCs/>
          <w:color w:val="000000"/>
          <w:kern w:val="0"/>
          <w:lang w:eastAsia="zh-CN"/>
        </w:rPr>
        <w:t>33</w:t>
      </w:r>
      <w:r w:rsidRPr="004D19A1">
        <w:rPr>
          <w:rFonts w:ascii="Book Antiqua" w:hAnsi="Book Antiqua" w:cs="宋体"/>
          <w:color w:val="000000"/>
          <w:kern w:val="0"/>
          <w:lang w:eastAsia="zh-CN"/>
        </w:rPr>
        <w:t>: 149-160 [PMID: 2837714]</w:t>
      </w:r>
    </w:p>
    <w:p w14:paraId="61DF7836"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168 </w:t>
      </w:r>
      <w:r w:rsidRPr="004D19A1">
        <w:rPr>
          <w:rFonts w:ascii="Book Antiqua" w:hAnsi="Book Antiqua" w:cs="宋体"/>
          <w:b/>
          <w:bCs/>
          <w:color w:val="000000"/>
          <w:kern w:val="0"/>
          <w:lang w:eastAsia="zh-CN"/>
        </w:rPr>
        <w:t>Neuberger J</w:t>
      </w:r>
      <w:r w:rsidRPr="004D19A1">
        <w:rPr>
          <w:rFonts w:ascii="Book Antiqua" w:hAnsi="Book Antiqua" w:cs="宋体"/>
          <w:color w:val="000000"/>
          <w:kern w:val="0"/>
          <w:lang w:eastAsia="zh-CN"/>
        </w:rPr>
        <w:t>, Jones EA. Liver transplantation for intractable pruritus is contraindicated before an adequate trial of opiate antagonist therapy. </w:t>
      </w:r>
      <w:r w:rsidRPr="004D19A1">
        <w:rPr>
          <w:rFonts w:ascii="Book Antiqua" w:hAnsi="Book Antiqua" w:cs="宋体"/>
          <w:i/>
          <w:iCs/>
          <w:color w:val="000000"/>
          <w:kern w:val="0"/>
          <w:lang w:eastAsia="zh-CN"/>
        </w:rPr>
        <w:t>Eur J Gastroenterol Hepatol</w:t>
      </w:r>
      <w:r w:rsidRPr="004D19A1">
        <w:rPr>
          <w:rFonts w:ascii="Book Antiqua" w:hAnsi="Book Antiqua" w:cs="宋体"/>
          <w:color w:val="000000"/>
          <w:kern w:val="0"/>
          <w:lang w:eastAsia="zh-CN"/>
        </w:rPr>
        <w:t> 2001; </w:t>
      </w:r>
      <w:r w:rsidRPr="004D19A1">
        <w:rPr>
          <w:rFonts w:ascii="Book Antiqua" w:hAnsi="Book Antiqua" w:cs="宋体"/>
          <w:b/>
          <w:bCs/>
          <w:color w:val="000000"/>
          <w:kern w:val="0"/>
          <w:lang w:eastAsia="zh-CN"/>
        </w:rPr>
        <w:t>13</w:t>
      </w:r>
      <w:r w:rsidRPr="004D19A1">
        <w:rPr>
          <w:rFonts w:ascii="Book Antiqua" w:hAnsi="Book Antiqua" w:cs="宋体"/>
          <w:color w:val="000000"/>
          <w:kern w:val="0"/>
          <w:lang w:eastAsia="zh-CN"/>
        </w:rPr>
        <w:t>: 1393-1394 [PMID: 11692070]</w:t>
      </w:r>
    </w:p>
    <w:p w14:paraId="5513A255"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169 </w:t>
      </w:r>
      <w:r w:rsidRPr="004D19A1">
        <w:rPr>
          <w:rFonts w:ascii="Book Antiqua" w:hAnsi="Book Antiqua" w:cs="宋体"/>
          <w:b/>
          <w:bCs/>
          <w:color w:val="000000"/>
          <w:kern w:val="0"/>
          <w:lang w:eastAsia="zh-CN"/>
        </w:rPr>
        <w:t>Jones EA</w:t>
      </w:r>
      <w:r w:rsidRPr="004D19A1">
        <w:rPr>
          <w:rFonts w:ascii="Book Antiqua" w:hAnsi="Book Antiqua" w:cs="宋体"/>
          <w:color w:val="000000"/>
          <w:kern w:val="0"/>
          <w:lang w:eastAsia="zh-CN"/>
        </w:rPr>
        <w:t>, Dekker LR. Florid opioid withdrawal-like reaction precipitated by naltrexone in a patient with chronic cholestasis.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2000; </w:t>
      </w:r>
      <w:r w:rsidRPr="004D19A1">
        <w:rPr>
          <w:rFonts w:ascii="Book Antiqua" w:hAnsi="Book Antiqua" w:cs="宋体"/>
          <w:b/>
          <w:bCs/>
          <w:color w:val="000000"/>
          <w:kern w:val="0"/>
          <w:lang w:eastAsia="zh-CN"/>
        </w:rPr>
        <w:t>118</w:t>
      </w:r>
      <w:r w:rsidRPr="004D19A1">
        <w:rPr>
          <w:rFonts w:ascii="Book Antiqua" w:hAnsi="Book Antiqua" w:cs="宋体"/>
          <w:color w:val="000000"/>
          <w:kern w:val="0"/>
          <w:lang w:eastAsia="zh-CN"/>
        </w:rPr>
        <w:t>: 431-432 [PMID: 10648471]</w:t>
      </w:r>
    </w:p>
    <w:p w14:paraId="6D47743D"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170 </w:t>
      </w:r>
      <w:r w:rsidRPr="004D19A1">
        <w:rPr>
          <w:rFonts w:ascii="Book Antiqua" w:hAnsi="Book Antiqua" w:cs="宋体"/>
          <w:b/>
          <w:bCs/>
          <w:color w:val="000000"/>
          <w:kern w:val="0"/>
          <w:lang w:eastAsia="zh-CN"/>
        </w:rPr>
        <w:t>Jones EA</w:t>
      </w:r>
      <w:r w:rsidRPr="004D19A1">
        <w:rPr>
          <w:rFonts w:ascii="Book Antiqua" w:hAnsi="Book Antiqua" w:cs="宋体"/>
          <w:color w:val="000000"/>
          <w:kern w:val="0"/>
          <w:lang w:eastAsia="zh-CN"/>
        </w:rPr>
        <w:t>, Neuberger J, Bergasa NV. Opiate antagonist therapy for the pruritus of cholestasis: the avoidance of opioid withdrawal-like reactions. </w:t>
      </w:r>
      <w:r w:rsidRPr="004D19A1">
        <w:rPr>
          <w:rFonts w:ascii="Book Antiqua" w:hAnsi="Book Antiqua" w:cs="宋体"/>
          <w:i/>
          <w:iCs/>
          <w:color w:val="000000"/>
          <w:kern w:val="0"/>
          <w:lang w:eastAsia="zh-CN"/>
        </w:rPr>
        <w:t>QJM</w:t>
      </w:r>
      <w:r w:rsidRPr="004D19A1">
        <w:rPr>
          <w:rFonts w:ascii="Book Antiqua" w:hAnsi="Book Antiqua" w:cs="宋体"/>
          <w:color w:val="000000"/>
          <w:kern w:val="0"/>
          <w:lang w:eastAsia="zh-CN"/>
        </w:rPr>
        <w:t> 2002; </w:t>
      </w:r>
      <w:r w:rsidRPr="004D19A1">
        <w:rPr>
          <w:rFonts w:ascii="Book Antiqua" w:hAnsi="Book Antiqua" w:cs="宋体"/>
          <w:b/>
          <w:bCs/>
          <w:color w:val="000000"/>
          <w:kern w:val="0"/>
          <w:lang w:eastAsia="zh-CN"/>
        </w:rPr>
        <w:t>95</w:t>
      </w:r>
      <w:r w:rsidRPr="004D19A1">
        <w:rPr>
          <w:rFonts w:ascii="Book Antiqua" w:hAnsi="Book Antiqua" w:cs="宋体"/>
          <w:color w:val="000000"/>
          <w:kern w:val="0"/>
          <w:lang w:eastAsia="zh-CN"/>
        </w:rPr>
        <w:t>: 547-552 [PMID: 12145394]</w:t>
      </w:r>
    </w:p>
    <w:p w14:paraId="69432E6F"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171 </w:t>
      </w:r>
      <w:r w:rsidRPr="004D19A1">
        <w:rPr>
          <w:rFonts w:ascii="Book Antiqua" w:hAnsi="Book Antiqua" w:cs="宋体"/>
          <w:b/>
          <w:bCs/>
          <w:color w:val="000000"/>
          <w:kern w:val="0"/>
          <w:lang w:eastAsia="zh-CN"/>
        </w:rPr>
        <w:t>Browning J</w:t>
      </w:r>
      <w:r w:rsidRPr="004D19A1">
        <w:rPr>
          <w:rFonts w:ascii="Book Antiqua" w:hAnsi="Book Antiqua" w:cs="宋体"/>
          <w:color w:val="000000"/>
          <w:kern w:val="0"/>
          <w:lang w:eastAsia="zh-CN"/>
        </w:rPr>
        <w:t>, Combes B, Mayo MJ. Long-term efficacy of sertraline as a treatment for cholestatic pruritus in patients with primary biliary cirrhosis. </w:t>
      </w:r>
      <w:r w:rsidRPr="004D19A1">
        <w:rPr>
          <w:rFonts w:ascii="Book Antiqua" w:hAnsi="Book Antiqua" w:cs="宋体"/>
          <w:i/>
          <w:iCs/>
          <w:color w:val="000000"/>
          <w:kern w:val="0"/>
          <w:lang w:eastAsia="zh-CN"/>
        </w:rPr>
        <w:t>Am J Gastroenterol</w:t>
      </w:r>
      <w:r w:rsidRPr="004D19A1">
        <w:rPr>
          <w:rFonts w:ascii="Book Antiqua" w:hAnsi="Book Antiqua" w:cs="宋体"/>
          <w:color w:val="000000"/>
          <w:kern w:val="0"/>
          <w:lang w:eastAsia="zh-CN"/>
        </w:rPr>
        <w:t> 2003; </w:t>
      </w:r>
      <w:r w:rsidRPr="004D19A1">
        <w:rPr>
          <w:rFonts w:ascii="Book Antiqua" w:hAnsi="Book Antiqua" w:cs="宋体"/>
          <w:b/>
          <w:bCs/>
          <w:color w:val="000000"/>
          <w:kern w:val="0"/>
          <w:lang w:eastAsia="zh-CN"/>
        </w:rPr>
        <w:t>98</w:t>
      </w:r>
      <w:r w:rsidRPr="004D19A1">
        <w:rPr>
          <w:rFonts w:ascii="Book Antiqua" w:hAnsi="Book Antiqua" w:cs="宋体"/>
          <w:color w:val="000000"/>
          <w:kern w:val="0"/>
          <w:lang w:eastAsia="zh-CN"/>
        </w:rPr>
        <w:t>: 2736-2741 [PMID: 14687826]</w:t>
      </w:r>
    </w:p>
    <w:p w14:paraId="51595647"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172 </w:t>
      </w:r>
      <w:r w:rsidRPr="004D19A1">
        <w:rPr>
          <w:rFonts w:ascii="Book Antiqua" w:hAnsi="Book Antiqua" w:cs="宋体"/>
          <w:b/>
          <w:bCs/>
          <w:color w:val="000000"/>
          <w:kern w:val="0"/>
          <w:lang w:eastAsia="zh-CN"/>
        </w:rPr>
        <w:t>Mayo MJ</w:t>
      </w:r>
      <w:r w:rsidRPr="004D19A1">
        <w:rPr>
          <w:rFonts w:ascii="Book Antiqua" w:hAnsi="Book Antiqua" w:cs="宋体"/>
          <w:color w:val="000000"/>
          <w:kern w:val="0"/>
          <w:lang w:eastAsia="zh-CN"/>
        </w:rPr>
        <w:t>, Handem I, Saldana S, Jacobe H, Getachew Y, Rush AJ. Sertraline as a first-line treatment for cholestatic pruritus.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45</w:t>
      </w:r>
      <w:r w:rsidRPr="004D19A1">
        <w:rPr>
          <w:rFonts w:ascii="Book Antiqua" w:hAnsi="Book Antiqua" w:cs="宋体"/>
          <w:color w:val="000000"/>
          <w:kern w:val="0"/>
          <w:lang w:eastAsia="zh-CN"/>
        </w:rPr>
        <w:t>: 666-674 [PMID: 17326161]</w:t>
      </w:r>
    </w:p>
    <w:p w14:paraId="6B4FC898"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173 </w:t>
      </w:r>
      <w:r w:rsidRPr="004D19A1">
        <w:rPr>
          <w:rFonts w:ascii="Book Antiqua" w:hAnsi="Book Antiqua" w:cs="宋体"/>
          <w:b/>
          <w:bCs/>
          <w:color w:val="000000"/>
          <w:kern w:val="0"/>
          <w:lang w:eastAsia="zh-CN"/>
        </w:rPr>
        <w:t>Bachs L</w:t>
      </w:r>
      <w:r w:rsidRPr="004D19A1">
        <w:rPr>
          <w:rFonts w:ascii="Book Antiqua" w:hAnsi="Book Antiqua" w:cs="宋体"/>
          <w:color w:val="000000"/>
          <w:kern w:val="0"/>
          <w:lang w:eastAsia="zh-CN"/>
        </w:rPr>
        <w:t>, Parés A, Elena M, Piera C, Rodés J. Effects of long-term rifampicin administration in primary biliary cirrhosis.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1992; </w:t>
      </w:r>
      <w:r w:rsidRPr="004D19A1">
        <w:rPr>
          <w:rFonts w:ascii="Book Antiqua" w:hAnsi="Book Antiqua" w:cs="宋体"/>
          <w:b/>
          <w:bCs/>
          <w:color w:val="000000"/>
          <w:kern w:val="0"/>
          <w:lang w:eastAsia="zh-CN"/>
        </w:rPr>
        <w:t>102</w:t>
      </w:r>
      <w:r w:rsidRPr="004D19A1">
        <w:rPr>
          <w:rFonts w:ascii="Book Antiqua" w:hAnsi="Book Antiqua" w:cs="宋体"/>
          <w:color w:val="000000"/>
          <w:kern w:val="0"/>
          <w:lang w:eastAsia="zh-CN"/>
        </w:rPr>
        <w:t>: 2077-2080 [PMID: 1587427]</w:t>
      </w:r>
    </w:p>
    <w:p w14:paraId="6ECF5126"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174 </w:t>
      </w:r>
      <w:r w:rsidRPr="004D19A1">
        <w:rPr>
          <w:rFonts w:ascii="Book Antiqua" w:hAnsi="Book Antiqua" w:cs="宋体"/>
          <w:b/>
          <w:bCs/>
          <w:color w:val="000000"/>
          <w:kern w:val="0"/>
          <w:lang w:eastAsia="zh-CN"/>
        </w:rPr>
        <w:t>Ghent CN</w:t>
      </w:r>
      <w:r w:rsidRPr="004D19A1">
        <w:rPr>
          <w:rFonts w:ascii="Book Antiqua" w:hAnsi="Book Antiqua" w:cs="宋体"/>
          <w:color w:val="000000"/>
          <w:kern w:val="0"/>
          <w:lang w:eastAsia="zh-CN"/>
        </w:rPr>
        <w:t>, Carruthers SG. Treatment of pruritus in primary biliary cirrhosis with rifampin. Results of a double-blind, crossover, randomized trial.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1988; </w:t>
      </w:r>
      <w:r w:rsidRPr="004D19A1">
        <w:rPr>
          <w:rFonts w:ascii="Book Antiqua" w:hAnsi="Book Antiqua" w:cs="宋体"/>
          <w:b/>
          <w:bCs/>
          <w:color w:val="000000"/>
          <w:kern w:val="0"/>
          <w:lang w:eastAsia="zh-CN"/>
        </w:rPr>
        <w:t>94</w:t>
      </w:r>
      <w:r w:rsidRPr="004D19A1">
        <w:rPr>
          <w:rFonts w:ascii="Book Antiqua" w:hAnsi="Book Antiqua" w:cs="宋体"/>
          <w:color w:val="000000"/>
          <w:kern w:val="0"/>
          <w:lang w:eastAsia="zh-CN"/>
        </w:rPr>
        <w:t>: 488-493 [PMID: 3275568]</w:t>
      </w:r>
    </w:p>
    <w:p w14:paraId="2269083B"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175 </w:t>
      </w:r>
      <w:r w:rsidRPr="004D19A1">
        <w:rPr>
          <w:rFonts w:ascii="Book Antiqua" w:hAnsi="Book Antiqua" w:cs="宋体"/>
          <w:b/>
          <w:bCs/>
          <w:color w:val="000000"/>
          <w:kern w:val="0"/>
          <w:lang w:eastAsia="zh-CN"/>
        </w:rPr>
        <w:t>Hoensch HP</w:t>
      </w:r>
      <w:r w:rsidRPr="004D19A1">
        <w:rPr>
          <w:rFonts w:ascii="Book Antiqua" w:hAnsi="Book Antiqua" w:cs="宋体"/>
          <w:color w:val="000000"/>
          <w:kern w:val="0"/>
          <w:lang w:eastAsia="zh-CN"/>
        </w:rPr>
        <w:t>, Balzer K, Dylewizc P, Kirch W, Goebell H, Ohnhaus EE. Effect of rifampicin treatment on hepatic drug metabolism and serum bile acids in patients with primary biliary cirrhosis. </w:t>
      </w:r>
      <w:r w:rsidRPr="004D19A1">
        <w:rPr>
          <w:rFonts w:ascii="Book Antiqua" w:hAnsi="Book Antiqua" w:cs="宋体"/>
          <w:i/>
          <w:iCs/>
          <w:color w:val="000000"/>
          <w:kern w:val="0"/>
          <w:lang w:eastAsia="zh-CN"/>
        </w:rPr>
        <w:t>Eur J Clin Pharmacol</w:t>
      </w:r>
      <w:r w:rsidRPr="004D19A1">
        <w:rPr>
          <w:rFonts w:ascii="Book Antiqua" w:hAnsi="Book Antiqua" w:cs="宋体"/>
          <w:color w:val="000000"/>
          <w:kern w:val="0"/>
          <w:lang w:eastAsia="zh-CN"/>
        </w:rPr>
        <w:t> 1985; </w:t>
      </w:r>
      <w:r w:rsidRPr="004D19A1">
        <w:rPr>
          <w:rFonts w:ascii="Book Antiqua" w:hAnsi="Book Antiqua" w:cs="宋体"/>
          <w:b/>
          <w:bCs/>
          <w:color w:val="000000"/>
          <w:kern w:val="0"/>
          <w:lang w:eastAsia="zh-CN"/>
        </w:rPr>
        <w:t>28</w:t>
      </w:r>
      <w:r w:rsidRPr="004D19A1">
        <w:rPr>
          <w:rFonts w:ascii="Book Antiqua" w:hAnsi="Book Antiqua" w:cs="宋体"/>
          <w:color w:val="000000"/>
          <w:kern w:val="0"/>
          <w:lang w:eastAsia="zh-CN"/>
        </w:rPr>
        <w:t>: 475-477 [PMID: 4029252]</w:t>
      </w:r>
    </w:p>
    <w:p w14:paraId="326D88C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176 </w:t>
      </w:r>
      <w:r w:rsidRPr="004D19A1">
        <w:rPr>
          <w:rFonts w:ascii="Book Antiqua" w:hAnsi="Book Antiqua" w:cs="宋体"/>
          <w:b/>
          <w:bCs/>
          <w:color w:val="000000"/>
          <w:kern w:val="0"/>
          <w:lang w:eastAsia="zh-CN"/>
        </w:rPr>
        <w:t>Tirona RG</w:t>
      </w:r>
      <w:r w:rsidRPr="004D19A1">
        <w:rPr>
          <w:rFonts w:ascii="Book Antiqua" w:hAnsi="Book Antiqua" w:cs="宋体"/>
          <w:color w:val="000000"/>
          <w:kern w:val="0"/>
          <w:lang w:eastAsia="zh-CN"/>
        </w:rPr>
        <w:t>, Kim RB. Nuclear receptors and drug disposition gene regulation. </w:t>
      </w:r>
      <w:r w:rsidRPr="004D19A1">
        <w:rPr>
          <w:rFonts w:ascii="Book Antiqua" w:hAnsi="Book Antiqua" w:cs="宋体"/>
          <w:i/>
          <w:iCs/>
          <w:color w:val="000000"/>
          <w:kern w:val="0"/>
          <w:lang w:eastAsia="zh-CN"/>
        </w:rPr>
        <w:t>J Pharm Sci</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94</w:t>
      </w:r>
      <w:r w:rsidRPr="004D19A1">
        <w:rPr>
          <w:rFonts w:ascii="Book Antiqua" w:hAnsi="Book Antiqua" w:cs="宋体"/>
          <w:color w:val="000000"/>
          <w:kern w:val="0"/>
          <w:lang w:eastAsia="zh-CN"/>
        </w:rPr>
        <w:t>: 1169-1186 [PMID: 15858847]</w:t>
      </w:r>
    </w:p>
    <w:p w14:paraId="2F25808E"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177 </w:t>
      </w:r>
      <w:r w:rsidRPr="004D19A1">
        <w:rPr>
          <w:rFonts w:ascii="Book Antiqua" w:hAnsi="Book Antiqua" w:cs="宋体"/>
          <w:b/>
          <w:bCs/>
          <w:color w:val="000000"/>
          <w:kern w:val="0"/>
          <w:lang w:eastAsia="zh-CN"/>
        </w:rPr>
        <w:t>Marschall HU</w:t>
      </w:r>
      <w:r w:rsidRPr="004D19A1">
        <w:rPr>
          <w:rFonts w:ascii="Book Antiqua" w:hAnsi="Book Antiqua" w:cs="宋体"/>
          <w:color w:val="000000"/>
          <w:kern w:val="0"/>
          <w:lang w:eastAsia="zh-CN"/>
        </w:rPr>
        <w:t>, Wagner M, Zollner G, Fickert P, Diczfalusy U, Gumhold J, Silbert D, Fuchsbichler A, Benthin L, Grundström R, Gustafsson U, Sahlin S, Einarsson C, Trauner M. Complementary stimulation of hepatobiliary transport and detoxification systems by rifampicin and ursodeoxycholic acid in humans.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129</w:t>
      </w:r>
      <w:r w:rsidRPr="004D19A1">
        <w:rPr>
          <w:rFonts w:ascii="Book Antiqua" w:hAnsi="Book Antiqua" w:cs="宋体"/>
          <w:color w:val="000000"/>
          <w:kern w:val="0"/>
          <w:lang w:eastAsia="zh-CN"/>
        </w:rPr>
        <w:t>: 476-485 [PMID: 16083704]</w:t>
      </w:r>
    </w:p>
    <w:p w14:paraId="4CC192E3"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178 </w:t>
      </w:r>
      <w:r w:rsidRPr="004D19A1">
        <w:rPr>
          <w:rFonts w:ascii="Book Antiqua" w:hAnsi="Book Antiqua" w:cs="宋体"/>
          <w:b/>
          <w:bCs/>
          <w:color w:val="000000"/>
          <w:kern w:val="0"/>
          <w:lang w:eastAsia="zh-CN"/>
        </w:rPr>
        <w:t>Heathcote EJ</w:t>
      </w:r>
      <w:r w:rsidRPr="004D19A1">
        <w:rPr>
          <w:rFonts w:ascii="Book Antiqua" w:hAnsi="Book Antiqua" w:cs="宋体"/>
          <w:color w:val="000000"/>
          <w:kern w:val="0"/>
          <w:lang w:eastAsia="zh-CN"/>
        </w:rPr>
        <w:t>. Is rifampin a safe and effective treatment for pruritus caused by chronic cholestasis? </w:t>
      </w:r>
      <w:r w:rsidRPr="004D19A1">
        <w:rPr>
          <w:rFonts w:ascii="Book Antiqua" w:hAnsi="Book Antiqua" w:cs="宋体"/>
          <w:i/>
          <w:iCs/>
          <w:color w:val="000000"/>
          <w:kern w:val="0"/>
          <w:lang w:eastAsia="zh-CN"/>
        </w:rPr>
        <w:t>Nat Clin Pract Gastroenterol Hepatol</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4</w:t>
      </w:r>
      <w:r w:rsidRPr="004D19A1">
        <w:rPr>
          <w:rFonts w:ascii="Book Antiqua" w:hAnsi="Book Antiqua" w:cs="宋体"/>
          <w:color w:val="000000"/>
          <w:kern w:val="0"/>
          <w:lang w:eastAsia="zh-CN"/>
        </w:rPr>
        <w:t>: 200-201 [PMID: 17297486]</w:t>
      </w:r>
    </w:p>
    <w:p w14:paraId="392CFD5C"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179 </w:t>
      </w:r>
      <w:r w:rsidRPr="004D19A1">
        <w:rPr>
          <w:rFonts w:ascii="Book Antiqua" w:hAnsi="Book Antiqua" w:cs="宋体"/>
          <w:b/>
          <w:bCs/>
          <w:color w:val="000000"/>
          <w:kern w:val="0"/>
          <w:lang w:eastAsia="zh-CN"/>
        </w:rPr>
        <w:t>Prince MI</w:t>
      </w:r>
      <w:r w:rsidRPr="004D19A1">
        <w:rPr>
          <w:rFonts w:ascii="Book Antiqua" w:hAnsi="Book Antiqua" w:cs="宋体"/>
          <w:color w:val="000000"/>
          <w:kern w:val="0"/>
          <w:lang w:eastAsia="zh-CN"/>
        </w:rPr>
        <w:t>, Burt AD, Jones DE. Hepatitis and liver dysfunction with rifampicin therapy for pruritus in primary biliary cirrhosis.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2002; </w:t>
      </w:r>
      <w:r w:rsidRPr="004D19A1">
        <w:rPr>
          <w:rFonts w:ascii="Book Antiqua" w:hAnsi="Book Antiqua" w:cs="宋体"/>
          <w:b/>
          <w:bCs/>
          <w:color w:val="000000"/>
          <w:kern w:val="0"/>
          <w:lang w:eastAsia="zh-CN"/>
        </w:rPr>
        <w:t>50</w:t>
      </w:r>
      <w:r w:rsidRPr="004D19A1">
        <w:rPr>
          <w:rFonts w:ascii="Book Antiqua" w:hAnsi="Book Antiqua" w:cs="宋体"/>
          <w:color w:val="000000"/>
          <w:kern w:val="0"/>
          <w:lang w:eastAsia="zh-CN"/>
        </w:rPr>
        <w:t>: 436-439 [PMID: 11839728]</w:t>
      </w:r>
    </w:p>
    <w:p w14:paraId="0E0085AC"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180 </w:t>
      </w:r>
      <w:r w:rsidRPr="004D19A1">
        <w:rPr>
          <w:rFonts w:ascii="Book Antiqua" w:hAnsi="Book Antiqua" w:cs="宋体"/>
          <w:b/>
          <w:bCs/>
          <w:color w:val="000000"/>
          <w:kern w:val="0"/>
          <w:lang w:eastAsia="zh-CN"/>
        </w:rPr>
        <w:t>Berg CL</w:t>
      </w:r>
      <w:r w:rsidRPr="004D19A1">
        <w:rPr>
          <w:rFonts w:ascii="Book Antiqua" w:hAnsi="Book Antiqua" w:cs="宋体"/>
          <w:color w:val="000000"/>
          <w:kern w:val="0"/>
          <w:lang w:eastAsia="zh-CN"/>
        </w:rPr>
        <w:t>, Gollan JL. Primary biliary cirrhosis: new therapeutic directions. </w:t>
      </w:r>
      <w:r w:rsidRPr="004D19A1">
        <w:rPr>
          <w:rFonts w:ascii="Book Antiqua" w:hAnsi="Book Antiqua" w:cs="宋体"/>
          <w:i/>
          <w:iCs/>
          <w:color w:val="000000"/>
          <w:kern w:val="0"/>
          <w:lang w:eastAsia="zh-CN"/>
        </w:rPr>
        <w:t>Scand J Gastroenterol Suppl</w:t>
      </w:r>
      <w:r w:rsidRPr="004D19A1">
        <w:rPr>
          <w:rFonts w:ascii="Book Antiqua" w:hAnsi="Book Antiqua" w:cs="宋体"/>
          <w:color w:val="000000"/>
          <w:kern w:val="0"/>
          <w:lang w:eastAsia="zh-CN"/>
        </w:rPr>
        <w:t> 1992; </w:t>
      </w:r>
      <w:r w:rsidRPr="004D19A1">
        <w:rPr>
          <w:rFonts w:ascii="Book Antiqua" w:hAnsi="Book Antiqua" w:cs="宋体"/>
          <w:b/>
          <w:bCs/>
          <w:color w:val="000000"/>
          <w:kern w:val="0"/>
          <w:lang w:eastAsia="zh-CN"/>
        </w:rPr>
        <w:t>192</w:t>
      </w:r>
      <w:r w:rsidRPr="004D19A1">
        <w:rPr>
          <w:rFonts w:ascii="Book Antiqua" w:hAnsi="Book Antiqua" w:cs="宋体"/>
          <w:color w:val="000000"/>
          <w:kern w:val="0"/>
          <w:lang w:eastAsia="zh-CN"/>
        </w:rPr>
        <w:t>: 43-49 [PMID: 1439568]</w:t>
      </w:r>
    </w:p>
    <w:p w14:paraId="4514C36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181 </w:t>
      </w:r>
      <w:r w:rsidRPr="004D19A1">
        <w:rPr>
          <w:rFonts w:ascii="Book Antiqua" w:hAnsi="Book Antiqua" w:cs="宋体"/>
          <w:b/>
          <w:bCs/>
          <w:color w:val="000000"/>
          <w:kern w:val="0"/>
          <w:lang w:eastAsia="zh-CN"/>
        </w:rPr>
        <w:t>Kusumi RK</w:t>
      </w:r>
      <w:r w:rsidRPr="004D19A1">
        <w:rPr>
          <w:rFonts w:ascii="Book Antiqua" w:hAnsi="Book Antiqua" w:cs="宋体"/>
          <w:color w:val="000000"/>
          <w:kern w:val="0"/>
          <w:lang w:eastAsia="zh-CN"/>
        </w:rPr>
        <w:t>, Plouffe JF, Wyatt RH, Fass RJ. Central nervous system toxicity associated with metronidazole therapy. </w:t>
      </w:r>
      <w:r w:rsidRPr="004D19A1">
        <w:rPr>
          <w:rFonts w:ascii="Book Antiqua" w:hAnsi="Book Antiqua" w:cs="宋体"/>
          <w:i/>
          <w:iCs/>
          <w:color w:val="000000"/>
          <w:kern w:val="0"/>
          <w:lang w:eastAsia="zh-CN"/>
        </w:rPr>
        <w:t>Ann Intern Med</w:t>
      </w:r>
      <w:r w:rsidRPr="004D19A1">
        <w:rPr>
          <w:rFonts w:ascii="Book Antiqua" w:hAnsi="Book Antiqua" w:cs="宋体"/>
          <w:color w:val="000000"/>
          <w:kern w:val="0"/>
          <w:lang w:eastAsia="zh-CN"/>
        </w:rPr>
        <w:t> 1980; </w:t>
      </w:r>
      <w:r w:rsidRPr="004D19A1">
        <w:rPr>
          <w:rFonts w:ascii="Book Antiqua" w:hAnsi="Book Antiqua" w:cs="宋体"/>
          <w:b/>
          <w:bCs/>
          <w:color w:val="000000"/>
          <w:kern w:val="0"/>
          <w:lang w:eastAsia="zh-CN"/>
        </w:rPr>
        <w:t>93</w:t>
      </w:r>
      <w:r w:rsidRPr="004D19A1">
        <w:rPr>
          <w:rFonts w:ascii="Book Antiqua" w:hAnsi="Book Antiqua" w:cs="宋体"/>
          <w:color w:val="000000"/>
          <w:kern w:val="0"/>
          <w:lang w:eastAsia="zh-CN"/>
        </w:rPr>
        <w:t>: 59-60 [PMID: 7396319]</w:t>
      </w:r>
    </w:p>
    <w:p w14:paraId="4898BE1A" w14:textId="13749CEE"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182 </w:t>
      </w:r>
      <w:r w:rsidRPr="004D19A1">
        <w:rPr>
          <w:rFonts w:ascii="Book Antiqua" w:hAnsi="Book Antiqua" w:cs="宋体"/>
          <w:b/>
          <w:bCs/>
          <w:color w:val="000000"/>
          <w:kern w:val="0"/>
          <w:lang w:eastAsia="zh-CN"/>
        </w:rPr>
        <w:t>Raszeja-Wyszomirska J</w:t>
      </w:r>
      <w:r w:rsidRPr="004D19A1">
        <w:rPr>
          <w:rFonts w:ascii="Book Antiqua" w:hAnsi="Book Antiqua" w:cs="宋体"/>
          <w:color w:val="000000"/>
          <w:kern w:val="0"/>
          <w:lang w:eastAsia="zh-CN"/>
        </w:rPr>
        <w:t>, Miazgowski T. Osteoporosis in primary biliary cirrhosis of the liver. </w:t>
      </w:r>
      <w:r w:rsidRPr="004D19A1">
        <w:rPr>
          <w:rFonts w:ascii="Book Antiqua" w:hAnsi="Book Antiqua" w:cs="宋体"/>
          <w:i/>
          <w:iCs/>
          <w:color w:val="000000"/>
          <w:kern w:val="0"/>
          <w:lang w:eastAsia="zh-CN"/>
        </w:rPr>
        <w:t>Prz Gastroenterol</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9</w:t>
      </w:r>
      <w:r w:rsidRPr="004D19A1">
        <w:rPr>
          <w:rFonts w:ascii="Book Antiqua" w:hAnsi="Book Antiqua" w:cs="宋体"/>
          <w:color w:val="000000"/>
          <w:kern w:val="0"/>
          <w:lang w:eastAsia="zh-CN"/>
        </w:rPr>
        <w:t>: 82-87 [PMID: 25061487 DOI: 10.5114/pg.2014.42502</w:t>
      </w:r>
      <w:r>
        <w:rPr>
          <w:rFonts w:ascii="Book Antiqua" w:hAnsi="Book Antiqua" w:cs="宋体"/>
          <w:color w:val="000000"/>
          <w:kern w:val="0"/>
          <w:lang w:eastAsia="zh-CN"/>
        </w:rPr>
        <w:t xml:space="preserve">] </w:t>
      </w:r>
    </w:p>
    <w:p w14:paraId="26C1BF11" w14:textId="6A007CBB"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183 </w:t>
      </w:r>
      <w:r w:rsidRPr="004D19A1">
        <w:rPr>
          <w:rFonts w:ascii="Book Antiqua" w:hAnsi="Book Antiqua" w:cs="宋体"/>
          <w:b/>
          <w:bCs/>
          <w:color w:val="000000"/>
          <w:kern w:val="0"/>
          <w:lang w:eastAsia="zh-CN"/>
        </w:rPr>
        <w:t>Christianson MS</w:t>
      </w:r>
      <w:r w:rsidRPr="004D19A1">
        <w:rPr>
          <w:rFonts w:ascii="Book Antiqua" w:hAnsi="Book Antiqua" w:cs="宋体"/>
          <w:color w:val="000000"/>
          <w:kern w:val="0"/>
          <w:lang w:eastAsia="zh-CN"/>
        </w:rPr>
        <w:t>, Shen W. Osteoporosis prevention and management: nonpharmacologic and lifestyle options. </w:t>
      </w:r>
      <w:r w:rsidRPr="004D19A1">
        <w:rPr>
          <w:rFonts w:ascii="Book Antiqua" w:hAnsi="Book Antiqua" w:cs="宋体"/>
          <w:i/>
          <w:iCs/>
          <w:color w:val="000000"/>
          <w:kern w:val="0"/>
          <w:lang w:eastAsia="zh-CN"/>
        </w:rPr>
        <w:t>Clin Obstet Gynecol</w:t>
      </w:r>
      <w:r w:rsidRPr="004D19A1">
        <w:rPr>
          <w:rFonts w:ascii="Book Antiqua" w:hAnsi="Book Antiqua" w:cs="宋体"/>
          <w:color w:val="000000"/>
          <w:kern w:val="0"/>
          <w:lang w:eastAsia="zh-CN"/>
        </w:rPr>
        <w:t> 2013; </w:t>
      </w:r>
      <w:r w:rsidRPr="004D19A1">
        <w:rPr>
          <w:rFonts w:ascii="Book Antiqua" w:hAnsi="Book Antiqua" w:cs="宋体"/>
          <w:b/>
          <w:bCs/>
          <w:color w:val="000000"/>
          <w:kern w:val="0"/>
          <w:lang w:eastAsia="zh-CN"/>
        </w:rPr>
        <w:t>56</w:t>
      </w:r>
      <w:r w:rsidRPr="004D19A1">
        <w:rPr>
          <w:rFonts w:ascii="Book Antiqua" w:hAnsi="Book Antiqua" w:cs="宋体"/>
          <w:color w:val="000000"/>
          <w:kern w:val="0"/>
          <w:lang w:eastAsia="zh-CN"/>
        </w:rPr>
        <w:t>: 703-710 [PMID: 24047936 DOI: 10.1097/GRF.0b013e3182a9d15a</w:t>
      </w:r>
      <w:r>
        <w:rPr>
          <w:rFonts w:ascii="Book Antiqua" w:hAnsi="Book Antiqua" w:cs="宋体"/>
          <w:color w:val="000000"/>
          <w:kern w:val="0"/>
          <w:lang w:eastAsia="zh-CN"/>
        </w:rPr>
        <w:t xml:space="preserve">] </w:t>
      </w:r>
    </w:p>
    <w:p w14:paraId="71CBBDEC" w14:textId="2604C5D8"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184 </w:t>
      </w:r>
      <w:r w:rsidRPr="004D19A1">
        <w:rPr>
          <w:rFonts w:ascii="Book Antiqua" w:hAnsi="Book Antiqua" w:cs="宋体"/>
          <w:b/>
          <w:bCs/>
          <w:color w:val="000000"/>
          <w:kern w:val="0"/>
          <w:lang w:eastAsia="zh-CN"/>
        </w:rPr>
        <w:t>Parés A</w:t>
      </w:r>
      <w:r w:rsidRPr="004D19A1">
        <w:rPr>
          <w:rFonts w:ascii="Book Antiqua" w:hAnsi="Book Antiqua" w:cs="宋体"/>
          <w:color w:val="000000"/>
          <w:kern w:val="0"/>
          <w:lang w:eastAsia="zh-CN"/>
        </w:rPr>
        <w:t>, Guañabens N. Osteoporosis in primary biliary cirrhosis: pathogenesis and treatment. </w:t>
      </w:r>
      <w:r w:rsidRPr="004D19A1">
        <w:rPr>
          <w:rFonts w:ascii="Book Antiqua" w:hAnsi="Book Antiqua" w:cs="宋体"/>
          <w:i/>
          <w:iCs/>
          <w:color w:val="000000"/>
          <w:kern w:val="0"/>
          <w:lang w:eastAsia="zh-CN"/>
        </w:rPr>
        <w:t>Clin Liver Dis</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12</w:t>
      </w:r>
      <w:r w:rsidRPr="004D19A1">
        <w:rPr>
          <w:rFonts w:ascii="Book Antiqua" w:hAnsi="Book Antiqua" w:cs="宋体"/>
          <w:color w:val="000000"/>
          <w:kern w:val="0"/>
          <w:lang w:eastAsia="zh-CN"/>
        </w:rPr>
        <w:t>: 407-24; x [PMID: 18456188 DOI: 10.1016/j.cld.2008.02.005</w:t>
      </w:r>
      <w:r>
        <w:rPr>
          <w:rFonts w:ascii="Book Antiqua" w:hAnsi="Book Antiqua" w:cs="宋体"/>
          <w:color w:val="000000"/>
          <w:kern w:val="0"/>
          <w:lang w:eastAsia="zh-CN"/>
        </w:rPr>
        <w:t xml:space="preserve">] </w:t>
      </w:r>
    </w:p>
    <w:p w14:paraId="3042034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185 </w:t>
      </w:r>
      <w:r w:rsidRPr="004D19A1">
        <w:rPr>
          <w:rFonts w:ascii="Book Antiqua" w:hAnsi="Book Antiqua" w:cs="宋体"/>
          <w:b/>
          <w:bCs/>
          <w:color w:val="000000"/>
          <w:kern w:val="0"/>
          <w:lang w:eastAsia="zh-CN"/>
        </w:rPr>
        <w:t>Levy C</w:t>
      </w:r>
      <w:r w:rsidRPr="004D19A1">
        <w:rPr>
          <w:rFonts w:ascii="Book Antiqua" w:hAnsi="Book Antiqua" w:cs="宋体"/>
          <w:color w:val="000000"/>
          <w:kern w:val="0"/>
          <w:lang w:eastAsia="zh-CN"/>
        </w:rPr>
        <w:t>, Harnois DM, Angulo P, Jorgensen R, Lindor KD. Raloxifene improves bone mass in osteopenic women with primary biliary cirrhosis: results of a pilot study. </w:t>
      </w:r>
      <w:r w:rsidRPr="004D19A1">
        <w:rPr>
          <w:rFonts w:ascii="Book Antiqua" w:hAnsi="Book Antiqua" w:cs="宋体"/>
          <w:i/>
          <w:iCs/>
          <w:color w:val="000000"/>
          <w:kern w:val="0"/>
          <w:lang w:eastAsia="zh-CN"/>
        </w:rPr>
        <w:t>Liver Int</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25</w:t>
      </w:r>
      <w:r w:rsidRPr="004D19A1">
        <w:rPr>
          <w:rFonts w:ascii="Book Antiqua" w:hAnsi="Book Antiqua" w:cs="宋体"/>
          <w:color w:val="000000"/>
          <w:kern w:val="0"/>
          <w:lang w:eastAsia="zh-CN"/>
        </w:rPr>
        <w:t>: 117-121 [PMID: 15698408]</w:t>
      </w:r>
    </w:p>
    <w:p w14:paraId="6F841D32"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186 </w:t>
      </w:r>
      <w:r w:rsidRPr="004D19A1">
        <w:rPr>
          <w:rFonts w:ascii="Book Antiqua" w:hAnsi="Book Antiqua" w:cs="宋体"/>
          <w:b/>
          <w:bCs/>
          <w:color w:val="000000"/>
          <w:kern w:val="0"/>
          <w:lang w:eastAsia="zh-CN"/>
        </w:rPr>
        <w:t>Czaja AJ</w:t>
      </w:r>
      <w:r w:rsidRPr="004D19A1">
        <w:rPr>
          <w:rFonts w:ascii="Book Antiqua" w:hAnsi="Book Antiqua" w:cs="宋体"/>
          <w:color w:val="000000"/>
          <w:kern w:val="0"/>
          <w:lang w:eastAsia="zh-CN"/>
        </w:rPr>
        <w:t>. Frequency and nature of the variant syndromes of autoimmune liver disease.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1998; </w:t>
      </w:r>
      <w:r w:rsidRPr="004D19A1">
        <w:rPr>
          <w:rFonts w:ascii="Book Antiqua" w:hAnsi="Book Antiqua" w:cs="宋体"/>
          <w:b/>
          <w:bCs/>
          <w:color w:val="000000"/>
          <w:kern w:val="0"/>
          <w:lang w:eastAsia="zh-CN"/>
        </w:rPr>
        <w:t>28</w:t>
      </w:r>
      <w:r w:rsidRPr="004D19A1">
        <w:rPr>
          <w:rFonts w:ascii="Book Antiqua" w:hAnsi="Book Antiqua" w:cs="宋体"/>
          <w:color w:val="000000"/>
          <w:kern w:val="0"/>
          <w:lang w:eastAsia="zh-CN"/>
        </w:rPr>
        <w:t>: 360-365 [PMID: 9695997]</w:t>
      </w:r>
    </w:p>
    <w:p w14:paraId="3A60EAAB"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187 </w:t>
      </w:r>
      <w:r w:rsidRPr="004D19A1">
        <w:rPr>
          <w:rFonts w:ascii="Book Antiqua" w:hAnsi="Book Antiqua" w:cs="宋体"/>
          <w:b/>
          <w:bCs/>
          <w:color w:val="000000"/>
          <w:kern w:val="0"/>
          <w:lang w:eastAsia="zh-CN"/>
        </w:rPr>
        <w:t>Floreani A</w:t>
      </w:r>
      <w:r w:rsidRPr="004D19A1">
        <w:rPr>
          <w:rFonts w:ascii="Book Antiqua" w:hAnsi="Book Antiqua" w:cs="宋体"/>
          <w:color w:val="000000"/>
          <w:kern w:val="0"/>
          <w:lang w:eastAsia="zh-CN"/>
        </w:rPr>
        <w:t>, Baragiotta A, Guido M. Primary biliary cirrhosis-autoimmune hepatitis overlap syndrome: a cause of resistance to ursodeoxycholic treatment. </w:t>
      </w:r>
      <w:r w:rsidRPr="004D19A1">
        <w:rPr>
          <w:rFonts w:ascii="Book Antiqua" w:hAnsi="Book Antiqua" w:cs="宋体"/>
          <w:i/>
          <w:iCs/>
          <w:color w:val="000000"/>
          <w:kern w:val="0"/>
          <w:lang w:eastAsia="zh-CN"/>
        </w:rPr>
        <w:t>Dig Liver Dis</w:t>
      </w:r>
      <w:r w:rsidRPr="004D19A1">
        <w:rPr>
          <w:rFonts w:ascii="Book Antiqua" w:hAnsi="Book Antiqua" w:cs="宋体"/>
          <w:color w:val="000000"/>
          <w:kern w:val="0"/>
          <w:lang w:eastAsia="zh-CN"/>
        </w:rPr>
        <w:t> 2003; </w:t>
      </w:r>
      <w:r w:rsidRPr="004D19A1">
        <w:rPr>
          <w:rFonts w:ascii="Book Antiqua" w:hAnsi="Book Antiqua" w:cs="宋体"/>
          <w:b/>
          <w:bCs/>
          <w:color w:val="000000"/>
          <w:kern w:val="0"/>
          <w:lang w:eastAsia="zh-CN"/>
        </w:rPr>
        <w:t>35</w:t>
      </w:r>
      <w:r w:rsidRPr="004D19A1">
        <w:rPr>
          <w:rFonts w:ascii="Book Antiqua" w:hAnsi="Book Antiqua" w:cs="宋体"/>
          <w:color w:val="000000"/>
          <w:kern w:val="0"/>
          <w:lang w:eastAsia="zh-CN"/>
        </w:rPr>
        <w:t>: 128-129 [PMID: 12747633]</w:t>
      </w:r>
    </w:p>
    <w:p w14:paraId="3317845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188 </w:t>
      </w:r>
      <w:r w:rsidRPr="004D19A1">
        <w:rPr>
          <w:rFonts w:ascii="Book Antiqua" w:hAnsi="Book Antiqua" w:cs="宋体"/>
          <w:b/>
          <w:bCs/>
          <w:color w:val="000000"/>
          <w:kern w:val="0"/>
          <w:lang w:eastAsia="zh-CN"/>
        </w:rPr>
        <w:t>Neuhauser M</w:t>
      </w:r>
      <w:r w:rsidRPr="004D19A1">
        <w:rPr>
          <w:rFonts w:ascii="Book Antiqua" w:hAnsi="Book Antiqua" w:cs="宋体"/>
          <w:color w:val="000000"/>
          <w:kern w:val="0"/>
          <w:lang w:eastAsia="zh-CN"/>
        </w:rPr>
        <w:t>, Bjornsson E, Treeprasertsuk S, Enders F, Silveira M, Talwalkar J, Lindor K. Autoimmune hepatitis-PBC overlap syndrome: a simplified scoring system may assist in the diagnosis. </w:t>
      </w:r>
      <w:r w:rsidRPr="004D19A1">
        <w:rPr>
          <w:rFonts w:ascii="Book Antiqua" w:hAnsi="Book Antiqua" w:cs="宋体"/>
          <w:i/>
          <w:iCs/>
          <w:color w:val="000000"/>
          <w:kern w:val="0"/>
          <w:lang w:eastAsia="zh-CN"/>
        </w:rPr>
        <w:t>Am J Gastroenterol</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105</w:t>
      </w:r>
      <w:r w:rsidRPr="004D19A1">
        <w:rPr>
          <w:rFonts w:ascii="Book Antiqua" w:hAnsi="Book Antiqua" w:cs="宋体"/>
          <w:color w:val="000000"/>
          <w:kern w:val="0"/>
          <w:lang w:eastAsia="zh-CN"/>
        </w:rPr>
        <w:t>: 345-353 [PMID: 19888204]</w:t>
      </w:r>
    </w:p>
    <w:p w14:paraId="283D4F8E"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189 </w:t>
      </w:r>
      <w:r w:rsidRPr="004D19A1">
        <w:rPr>
          <w:rFonts w:ascii="Book Antiqua" w:hAnsi="Book Antiqua" w:cs="宋体"/>
          <w:b/>
          <w:bCs/>
          <w:color w:val="000000"/>
          <w:kern w:val="0"/>
          <w:lang w:eastAsia="zh-CN"/>
        </w:rPr>
        <w:t>Suzuki A</w:t>
      </w:r>
      <w:r w:rsidRPr="004D19A1">
        <w:rPr>
          <w:rFonts w:ascii="Book Antiqua" w:hAnsi="Book Antiqua" w:cs="宋体"/>
          <w:color w:val="000000"/>
          <w:kern w:val="0"/>
          <w:lang w:eastAsia="zh-CN"/>
        </w:rPr>
        <w:t>, Lymp J, Donlinger J, Mendes F, Angulo P, Lindor K. Clinical predictors for hepatocellular carcinoma in patients with primary biliary cirrhosis. </w:t>
      </w:r>
      <w:r w:rsidRPr="004D19A1">
        <w:rPr>
          <w:rFonts w:ascii="Book Antiqua" w:hAnsi="Book Antiqua" w:cs="宋体"/>
          <w:i/>
          <w:iCs/>
          <w:color w:val="000000"/>
          <w:kern w:val="0"/>
          <w:lang w:eastAsia="zh-CN"/>
        </w:rPr>
        <w:t>Clin Gastroenterol Hepatol</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5</w:t>
      </w:r>
      <w:r w:rsidRPr="004D19A1">
        <w:rPr>
          <w:rFonts w:ascii="Book Antiqua" w:hAnsi="Book Antiqua" w:cs="宋体"/>
          <w:color w:val="000000"/>
          <w:kern w:val="0"/>
          <w:lang w:eastAsia="zh-CN"/>
        </w:rPr>
        <w:t>: 259-264 [PMID: 17174610]</w:t>
      </w:r>
    </w:p>
    <w:p w14:paraId="5321D2C7"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190 </w:t>
      </w:r>
      <w:r w:rsidRPr="004D19A1">
        <w:rPr>
          <w:rFonts w:ascii="Book Antiqua" w:hAnsi="Book Antiqua" w:cs="宋体"/>
          <w:b/>
          <w:bCs/>
          <w:color w:val="000000"/>
          <w:kern w:val="0"/>
          <w:lang w:eastAsia="zh-CN"/>
        </w:rPr>
        <w:t>Talwalkar JA</w:t>
      </w:r>
      <w:r w:rsidRPr="004D19A1">
        <w:rPr>
          <w:rFonts w:ascii="Book Antiqua" w:hAnsi="Book Antiqua" w:cs="宋体"/>
          <w:color w:val="000000"/>
          <w:kern w:val="0"/>
          <w:lang w:eastAsia="zh-CN"/>
        </w:rPr>
        <w:t>, Keach JC, Angulo P, Lindor KD. Overlap of autoimmune hepatitis and primary biliary cirrhosis: an evaluation of a modified scoring system. </w:t>
      </w:r>
      <w:r w:rsidRPr="004D19A1">
        <w:rPr>
          <w:rFonts w:ascii="Book Antiqua" w:hAnsi="Book Antiqua" w:cs="宋体"/>
          <w:i/>
          <w:iCs/>
          <w:color w:val="000000"/>
          <w:kern w:val="0"/>
          <w:lang w:eastAsia="zh-CN"/>
        </w:rPr>
        <w:t>Am J Gastroenterol</w:t>
      </w:r>
      <w:r w:rsidRPr="004D19A1">
        <w:rPr>
          <w:rFonts w:ascii="Book Antiqua" w:hAnsi="Book Antiqua" w:cs="宋体"/>
          <w:color w:val="000000"/>
          <w:kern w:val="0"/>
          <w:lang w:eastAsia="zh-CN"/>
        </w:rPr>
        <w:t> 2002; </w:t>
      </w:r>
      <w:r w:rsidRPr="004D19A1">
        <w:rPr>
          <w:rFonts w:ascii="Book Antiqua" w:hAnsi="Book Antiqua" w:cs="宋体"/>
          <w:b/>
          <w:bCs/>
          <w:color w:val="000000"/>
          <w:kern w:val="0"/>
          <w:lang w:eastAsia="zh-CN"/>
        </w:rPr>
        <w:t>97</w:t>
      </w:r>
      <w:r w:rsidRPr="004D19A1">
        <w:rPr>
          <w:rFonts w:ascii="Book Antiqua" w:hAnsi="Book Antiqua" w:cs="宋体"/>
          <w:color w:val="000000"/>
          <w:kern w:val="0"/>
          <w:lang w:eastAsia="zh-CN"/>
        </w:rPr>
        <w:t>: 1191-1197 [PMID: 12014727]</w:t>
      </w:r>
    </w:p>
    <w:p w14:paraId="539FEE1D" w14:textId="287017BD"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191 </w:t>
      </w:r>
      <w:r w:rsidRPr="004D19A1">
        <w:rPr>
          <w:rFonts w:ascii="Book Antiqua" w:hAnsi="Book Antiqua" w:cs="宋体"/>
          <w:b/>
          <w:bCs/>
          <w:color w:val="000000"/>
          <w:kern w:val="0"/>
          <w:lang w:eastAsia="zh-CN"/>
        </w:rPr>
        <w:t>Fox RI</w:t>
      </w:r>
      <w:r w:rsidRPr="004D19A1">
        <w:rPr>
          <w:rFonts w:ascii="Book Antiqua" w:hAnsi="Book Antiqua" w:cs="宋体"/>
          <w:color w:val="000000"/>
          <w:kern w:val="0"/>
          <w:lang w:eastAsia="zh-CN"/>
        </w:rPr>
        <w:t>. Sjögren's syndrome. </w:t>
      </w:r>
      <w:r w:rsidRPr="004D19A1">
        <w:rPr>
          <w:rFonts w:ascii="Book Antiqua" w:hAnsi="Book Antiqua" w:cs="宋体"/>
          <w:i/>
          <w:iCs/>
          <w:color w:val="000000"/>
          <w:kern w:val="0"/>
          <w:lang w:eastAsia="zh-CN"/>
        </w:rPr>
        <w:t>Lancet</w:t>
      </w:r>
      <w:r w:rsidRPr="004D19A1">
        <w:rPr>
          <w:rFonts w:ascii="Book Antiqua" w:hAnsi="Book Antiqua" w:cs="宋体"/>
          <w:color w:val="000000"/>
          <w:kern w:val="0"/>
          <w:lang w:eastAsia="zh-CN"/>
        </w:rPr>
        <w:t> </w:t>
      </w:r>
      <w:r w:rsidR="009B5905">
        <w:rPr>
          <w:rFonts w:ascii="Book Antiqua" w:hAnsi="Book Antiqua" w:cs="宋体" w:hint="eastAsia"/>
          <w:color w:val="000000"/>
          <w:kern w:val="0"/>
          <w:lang w:eastAsia="zh-CN"/>
        </w:rPr>
        <w:t>2005</w:t>
      </w:r>
      <w:r w:rsidRPr="004D19A1">
        <w:rPr>
          <w:rFonts w:ascii="Book Antiqua" w:hAnsi="Book Antiqua" w:cs="宋体"/>
          <w:color w:val="000000"/>
          <w:kern w:val="0"/>
          <w:lang w:eastAsia="zh-CN"/>
        </w:rPr>
        <w:t>; </w:t>
      </w:r>
      <w:r w:rsidRPr="004D19A1">
        <w:rPr>
          <w:rFonts w:ascii="Book Antiqua" w:hAnsi="Book Antiqua" w:cs="宋体"/>
          <w:b/>
          <w:bCs/>
          <w:color w:val="000000"/>
          <w:kern w:val="0"/>
          <w:lang w:eastAsia="zh-CN"/>
        </w:rPr>
        <w:t>366</w:t>
      </w:r>
      <w:r w:rsidRPr="004D19A1">
        <w:rPr>
          <w:rFonts w:ascii="Book Antiqua" w:hAnsi="Book Antiqua" w:cs="宋体"/>
          <w:color w:val="000000"/>
          <w:kern w:val="0"/>
          <w:lang w:eastAsia="zh-CN"/>
        </w:rPr>
        <w:t>: 321-331 [PMID: 16039337]</w:t>
      </w:r>
    </w:p>
    <w:p w14:paraId="397EB5DD" w14:textId="037B691D"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 xml:space="preserve">192 </w:t>
      </w:r>
      <w:r w:rsidR="009B5905" w:rsidRPr="00E937D1">
        <w:rPr>
          <w:rFonts w:ascii="Book Antiqua" w:hAnsi="Book Antiqua" w:cs="Times New Roman"/>
          <w:b/>
        </w:rPr>
        <w:t>Floreani A</w:t>
      </w:r>
      <w:r w:rsidR="009B5905" w:rsidRPr="00E937D1">
        <w:rPr>
          <w:rFonts w:ascii="Book Antiqua" w:hAnsi="Book Antiqua" w:cs="Times New Roman"/>
        </w:rPr>
        <w:t>, Franceschet I, Cazzagon N, Spinazzè A, Buja A, Furlan P, Baldo V, Gershwin ME.</w:t>
      </w:r>
      <w:r w:rsidRPr="004D19A1">
        <w:rPr>
          <w:rFonts w:ascii="Book Antiqua" w:hAnsi="Book Antiqua" w:cs="宋体"/>
          <w:color w:val="000000"/>
          <w:kern w:val="0"/>
          <w:lang w:eastAsia="zh-CN"/>
        </w:rPr>
        <w:t xml:space="preserve"> Extrahepatic Autoimmune Conditions Associated with Primary Biliary Cirrhosis. </w:t>
      </w:r>
      <w:r w:rsidRPr="004D19A1">
        <w:rPr>
          <w:rFonts w:ascii="Book Antiqua" w:hAnsi="Book Antiqua" w:cs="宋体"/>
          <w:i/>
          <w:iCs/>
          <w:color w:val="000000"/>
          <w:kern w:val="0"/>
          <w:lang w:eastAsia="zh-CN"/>
        </w:rPr>
        <w:t>Clin Rev Allergy Immunol</w:t>
      </w:r>
      <w:r w:rsidRPr="004D19A1">
        <w:rPr>
          <w:rFonts w:ascii="Book Antiqua" w:hAnsi="Book Antiqua" w:cs="宋体"/>
          <w:color w:val="000000"/>
          <w:kern w:val="0"/>
          <w:lang w:eastAsia="zh-CN"/>
        </w:rPr>
        <w:t> 2014; </w:t>
      </w:r>
      <w:r w:rsidR="009B5905" w:rsidRPr="00E937D1">
        <w:rPr>
          <w:rFonts w:ascii="Book Antiqua" w:hAnsi="Book Antiqua" w:cs="Times New Roman"/>
        </w:rPr>
        <w:t>Epub ahead of print</w:t>
      </w:r>
      <w:r w:rsidRPr="004D19A1">
        <w:rPr>
          <w:rFonts w:ascii="Book Antiqua" w:hAnsi="Book Antiqua" w:cs="宋体"/>
          <w:color w:val="000000"/>
          <w:kern w:val="0"/>
          <w:lang w:eastAsia="zh-CN"/>
        </w:rPr>
        <w:t xml:space="preserve"> [PMID: 24809534]</w:t>
      </w:r>
    </w:p>
    <w:p w14:paraId="4D13A545"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193 </w:t>
      </w:r>
      <w:r w:rsidRPr="004D19A1">
        <w:rPr>
          <w:rFonts w:ascii="Book Antiqua" w:hAnsi="Book Antiqua" w:cs="宋体"/>
          <w:b/>
          <w:bCs/>
          <w:color w:val="000000"/>
          <w:kern w:val="0"/>
          <w:lang w:eastAsia="zh-CN"/>
        </w:rPr>
        <w:t>Tatlipinar S</w:t>
      </w:r>
      <w:r w:rsidRPr="004D19A1">
        <w:rPr>
          <w:rFonts w:ascii="Book Antiqua" w:hAnsi="Book Antiqua" w:cs="宋体"/>
          <w:color w:val="000000"/>
          <w:kern w:val="0"/>
          <w:lang w:eastAsia="zh-CN"/>
        </w:rPr>
        <w:t>, Akpek EK. Topical ciclosporin in the treatment of ocular surface disorders. </w:t>
      </w:r>
      <w:r w:rsidRPr="004D19A1">
        <w:rPr>
          <w:rFonts w:ascii="Book Antiqua" w:hAnsi="Book Antiqua" w:cs="宋体"/>
          <w:i/>
          <w:iCs/>
          <w:color w:val="000000"/>
          <w:kern w:val="0"/>
          <w:lang w:eastAsia="zh-CN"/>
        </w:rPr>
        <w:t>Br J Ophthalmol</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89</w:t>
      </w:r>
      <w:r w:rsidRPr="004D19A1">
        <w:rPr>
          <w:rFonts w:ascii="Book Antiqua" w:hAnsi="Book Antiqua" w:cs="宋体"/>
          <w:color w:val="000000"/>
          <w:kern w:val="0"/>
          <w:lang w:eastAsia="zh-CN"/>
        </w:rPr>
        <w:t>: 1363-1367 [PMID: 16170133]</w:t>
      </w:r>
    </w:p>
    <w:p w14:paraId="05B81492"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194 </w:t>
      </w:r>
      <w:r w:rsidRPr="004D19A1">
        <w:rPr>
          <w:rFonts w:ascii="Book Antiqua" w:hAnsi="Book Antiqua" w:cs="宋体"/>
          <w:b/>
          <w:bCs/>
          <w:color w:val="000000"/>
          <w:kern w:val="0"/>
          <w:lang w:eastAsia="zh-CN"/>
        </w:rPr>
        <w:t>Mavragani CP</w:t>
      </w:r>
      <w:r w:rsidRPr="004D19A1">
        <w:rPr>
          <w:rFonts w:ascii="Book Antiqua" w:hAnsi="Book Antiqua" w:cs="宋体"/>
          <w:color w:val="000000"/>
          <w:kern w:val="0"/>
          <w:lang w:eastAsia="zh-CN"/>
        </w:rPr>
        <w:t>, Moutsopoulos HM. Conventional therapy of Sjogren's syndrome. </w:t>
      </w:r>
      <w:r w:rsidRPr="004D19A1">
        <w:rPr>
          <w:rFonts w:ascii="Book Antiqua" w:hAnsi="Book Antiqua" w:cs="宋体"/>
          <w:i/>
          <w:iCs/>
          <w:color w:val="000000"/>
          <w:kern w:val="0"/>
          <w:lang w:eastAsia="zh-CN"/>
        </w:rPr>
        <w:t>Clin Rev Allergy Immunol</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32</w:t>
      </w:r>
      <w:r w:rsidRPr="004D19A1">
        <w:rPr>
          <w:rFonts w:ascii="Book Antiqua" w:hAnsi="Book Antiqua" w:cs="宋体"/>
          <w:color w:val="000000"/>
          <w:kern w:val="0"/>
          <w:lang w:eastAsia="zh-CN"/>
        </w:rPr>
        <w:t>: 284-291 [PMID: 17992595]</w:t>
      </w:r>
    </w:p>
    <w:p w14:paraId="01F9E9FA" w14:textId="40D8276C"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 xml:space="preserve">195 </w:t>
      </w:r>
      <w:r w:rsidR="009B5905" w:rsidRPr="00E937D1">
        <w:rPr>
          <w:rFonts w:ascii="Book Antiqua" w:hAnsi="Book Antiqua" w:cs="Times New Roman"/>
          <w:b/>
        </w:rPr>
        <w:t>Floreani A</w:t>
      </w:r>
      <w:r w:rsidR="009B5905" w:rsidRPr="00E937D1">
        <w:rPr>
          <w:rFonts w:ascii="Book Antiqua" w:hAnsi="Book Antiqua" w:cs="Times New Roman"/>
        </w:rPr>
        <w:t>, Infantolino C, Franceschet I, Tene IM, Cazzagon N, Buja A, Baldo V, Gershwin ME, Gervasi MT</w:t>
      </w:r>
      <w:r w:rsidRPr="004D19A1">
        <w:rPr>
          <w:rFonts w:ascii="Book Antiqua" w:hAnsi="Book Antiqua" w:cs="宋体"/>
          <w:color w:val="000000"/>
          <w:kern w:val="0"/>
          <w:lang w:eastAsia="zh-CN"/>
        </w:rPr>
        <w:t>. Pregnancy and Primary Biliary Cirrhosis: A Case-Control Study. </w:t>
      </w:r>
      <w:r w:rsidRPr="004D19A1">
        <w:rPr>
          <w:rFonts w:ascii="Book Antiqua" w:hAnsi="Book Antiqua" w:cs="宋体"/>
          <w:i/>
          <w:iCs/>
          <w:color w:val="000000"/>
          <w:kern w:val="0"/>
          <w:lang w:eastAsia="zh-CN"/>
        </w:rPr>
        <w:t>Clin Rev Allergy Immunol</w:t>
      </w:r>
      <w:r w:rsidR="009B5905">
        <w:rPr>
          <w:rFonts w:ascii="Book Antiqua" w:hAnsi="Book Antiqua" w:cs="宋体"/>
          <w:color w:val="000000"/>
          <w:kern w:val="0"/>
          <w:lang w:eastAsia="zh-CN"/>
        </w:rPr>
        <w:t> 2014; </w:t>
      </w:r>
      <w:r w:rsidR="009B5905" w:rsidRPr="00E937D1">
        <w:rPr>
          <w:rFonts w:ascii="Book Antiqua" w:hAnsi="Book Antiqua" w:cs="Times New Roman"/>
        </w:rPr>
        <w:t>Epub ahead of print</w:t>
      </w:r>
      <w:r w:rsidRPr="004D19A1">
        <w:rPr>
          <w:rFonts w:ascii="Book Antiqua" w:hAnsi="Book Antiqua" w:cs="宋体"/>
          <w:color w:val="000000"/>
          <w:kern w:val="0"/>
          <w:lang w:eastAsia="zh-CN"/>
        </w:rPr>
        <w:t xml:space="preserve"> [PMID: 24984967]</w:t>
      </w:r>
    </w:p>
    <w:p w14:paraId="6B91D37D" w14:textId="05BEAA28"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196 </w:t>
      </w:r>
      <w:r w:rsidRPr="004D19A1">
        <w:rPr>
          <w:rFonts w:ascii="Book Antiqua" w:hAnsi="Book Antiqua" w:cs="宋体"/>
          <w:b/>
          <w:bCs/>
          <w:color w:val="000000"/>
          <w:kern w:val="0"/>
          <w:lang w:eastAsia="zh-CN"/>
        </w:rPr>
        <w:t>Efe C</w:t>
      </w:r>
      <w:r w:rsidRPr="004D19A1">
        <w:rPr>
          <w:rFonts w:ascii="Book Antiqua" w:hAnsi="Book Antiqua" w:cs="宋体"/>
          <w:color w:val="000000"/>
          <w:kern w:val="0"/>
          <w:lang w:eastAsia="zh-CN"/>
        </w:rPr>
        <w:t>, Kahramano</w:t>
      </w:r>
      <w:r w:rsidRPr="004D19A1">
        <w:rPr>
          <w:rFonts w:ascii="Book Antiqua" w:eastAsia="MS Mincho" w:hAnsi="Book Antiqua" w:cs="MS Mincho"/>
          <w:color w:val="000000"/>
          <w:kern w:val="0"/>
          <w:lang w:eastAsia="zh-CN"/>
        </w:rPr>
        <w:t>ğ</w:t>
      </w:r>
      <w:r w:rsidRPr="004D19A1">
        <w:rPr>
          <w:rFonts w:ascii="Book Antiqua" w:hAnsi="Book Antiqua" w:cs="宋体"/>
          <w:color w:val="000000"/>
          <w:kern w:val="0"/>
          <w:lang w:eastAsia="zh-CN"/>
        </w:rPr>
        <w:t>lu-Aksoy E, Yilmaz B, Ozseker B, Takci S, Roach EC, Purnak T, Kav T, Ozaslan E, Wahlin S. Pregnancy in women with primary biliary cirrhosis. </w:t>
      </w:r>
      <w:r w:rsidRPr="004D19A1">
        <w:rPr>
          <w:rFonts w:ascii="Book Antiqua" w:hAnsi="Book Antiqua" w:cs="宋体"/>
          <w:i/>
          <w:iCs/>
          <w:color w:val="000000"/>
          <w:kern w:val="0"/>
          <w:lang w:eastAsia="zh-CN"/>
        </w:rPr>
        <w:t>Autoimmun Rev</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13</w:t>
      </w:r>
      <w:r w:rsidRPr="004D19A1">
        <w:rPr>
          <w:rFonts w:ascii="Book Antiqua" w:hAnsi="Book Antiqua" w:cs="宋体"/>
          <w:color w:val="000000"/>
          <w:kern w:val="0"/>
          <w:lang w:eastAsia="zh-CN"/>
        </w:rPr>
        <w:t>: 931-935 [PMID: 24879082 DOI: 10.1016/j.autrev.2014.05.008</w:t>
      </w:r>
      <w:r>
        <w:rPr>
          <w:rFonts w:ascii="Book Antiqua" w:hAnsi="Book Antiqua" w:cs="宋体"/>
          <w:color w:val="000000"/>
          <w:kern w:val="0"/>
          <w:lang w:eastAsia="zh-CN"/>
        </w:rPr>
        <w:t xml:space="preserve">] </w:t>
      </w:r>
    </w:p>
    <w:p w14:paraId="546B610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197 </w:t>
      </w:r>
      <w:r w:rsidRPr="004D19A1">
        <w:rPr>
          <w:rFonts w:ascii="Book Antiqua" w:hAnsi="Book Antiqua" w:cs="宋体"/>
          <w:b/>
          <w:bCs/>
          <w:color w:val="000000"/>
          <w:kern w:val="0"/>
          <w:lang w:eastAsia="zh-CN"/>
        </w:rPr>
        <w:t>Allocca M</w:t>
      </w:r>
      <w:r w:rsidRPr="004D19A1">
        <w:rPr>
          <w:rFonts w:ascii="Book Antiqua" w:hAnsi="Book Antiqua" w:cs="宋体"/>
          <w:color w:val="000000"/>
          <w:kern w:val="0"/>
          <w:lang w:eastAsia="zh-CN"/>
        </w:rPr>
        <w:t>, Crosignani A, Gritti A, Ghilardi G, Gobatti D, Caruso D, Zuin M, Podda M, Battezzati PM. Hypercholesterolaemia is not associated with early atherosclerotic lesions in primary biliary cirrhosis.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2006; </w:t>
      </w:r>
      <w:r w:rsidRPr="004D19A1">
        <w:rPr>
          <w:rFonts w:ascii="Book Antiqua" w:hAnsi="Book Antiqua" w:cs="宋体"/>
          <w:b/>
          <w:bCs/>
          <w:color w:val="000000"/>
          <w:kern w:val="0"/>
          <w:lang w:eastAsia="zh-CN"/>
        </w:rPr>
        <w:t>55</w:t>
      </w:r>
      <w:r w:rsidRPr="004D19A1">
        <w:rPr>
          <w:rFonts w:ascii="Book Antiqua" w:hAnsi="Book Antiqua" w:cs="宋体"/>
          <w:color w:val="000000"/>
          <w:kern w:val="0"/>
          <w:lang w:eastAsia="zh-CN"/>
        </w:rPr>
        <w:t>: 1795-1800 [PMID: 16632556]</w:t>
      </w:r>
    </w:p>
    <w:p w14:paraId="3676AC5A"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198 </w:t>
      </w:r>
      <w:r w:rsidRPr="004D19A1">
        <w:rPr>
          <w:rFonts w:ascii="Book Antiqua" w:hAnsi="Book Antiqua" w:cs="宋体"/>
          <w:b/>
          <w:bCs/>
          <w:color w:val="000000"/>
          <w:kern w:val="0"/>
          <w:lang w:eastAsia="zh-CN"/>
        </w:rPr>
        <w:t>Ritzel U</w:t>
      </w:r>
      <w:r w:rsidRPr="004D19A1">
        <w:rPr>
          <w:rFonts w:ascii="Book Antiqua" w:hAnsi="Book Antiqua" w:cs="宋体"/>
          <w:color w:val="000000"/>
          <w:kern w:val="0"/>
          <w:lang w:eastAsia="zh-CN"/>
        </w:rPr>
        <w:t>, Leonhardt U, Näther M, Schäfer G, Armstrong VW, Ramadori G. Simvastatin in primary biliary cirrhosis: effects on serum lipids and distinct disease markers. </w:t>
      </w:r>
      <w:r w:rsidRPr="004D19A1">
        <w:rPr>
          <w:rFonts w:ascii="Book Antiqua" w:hAnsi="Book Antiqua" w:cs="宋体"/>
          <w:i/>
          <w:iCs/>
          <w:color w:val="000000"/>
          <w:kern w:val="0"/>
          <w:lang w:eastAsia="zh-CN"/>
        </w:rPr>
        <w:t>J Hepatol</w:t>
      </w:r>
      <w:r w:rsidRPr="004D19A1">
        <w:rPr>
          <w:rFonts w:ascii="Book Antiqua" w:hAnsi="Book Antiqua" w:cs="宋体"/>
          <w:color w:val="000000"/>
          <w:kern w:val="0"/>
          <w:lang w:eastAsia="zh-CN"/>
        </w:rPr>
        <w:t> 2002; </w:t>
      </w:r>
      <w:r w:rsidRPr="004D19A1">
        <w:rPr>
          <w:rFonts w:ascii="Book Antiqua" w:hAnsi="Book Antiqua" w:cs="宋体"/>
          <w:b/>
          <w:bCs/>
          <w:color w:val="000000"/>
          <w:kern w:val="0"/>
          <w:lang w:eastAsia="zh-CN"/>
        </w:rPr>
        <w:t>36</w:t>
      </w:r>
      <w:r w:rsidRPr="004D19A1">
        <w:rPr>
          <w:rFonts w:ascii="Book Antiqua" w:hAnsi="Book Antiqua" w:cs="宋体"/>
          <w:color w:val="000000"/>
          <w:kern w:val="0"/>
          <w:lang w:eastAsia="zh-CN"/>
        </w:rPr>
        <w:t>: 454-458 [PMID: 11943414]</w:t>
      </w:r>
    </w:p>
    <w:p w14:paraId="01BECBDF"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199 </w:t>
      </w:r>
      <w:r w:rsidRPr="004D19A1">
        <w:rPr>
          <w:rFonts w:ascii="Book Antiqua" w:hAnsi="Book Antiqua" w:cs="宋体"/>
          <w:b/>
          <w:bCs/>
          <w:color w:val="000000"/>
          <w:kern w:val="0"/>
          <w:lang w:eastAsia="zh-CN"/>
        </w:rPr>
        <w:t>Sorokin A</w:t>
      </w:r>
      <w:r w:rsidRPr="004D19A1">
        <w:rPr>
          <w:rFonts w:ascii="Book Antiqua" w:hAnsi="Book Antiqua" w:cs="宋体"/>
          <w:color w:val="000000"/>
          <w:kern w:val="0"/>
          <w:lang w:eastAsia="zh-CN"/>
        </w:rPr>
        <w:t>, Brown JL, Thompson PD. Primary biliary cirrhosis, hyperlipidemia, and atherosclerotic risk: a systematic review. </w:t>
      </w:r>
      <w:r w:rsidRPr="004D19A1">
        <w:rPr>
          <w:rFonts w:ascii="Book Antiqua" w:hAnsi="Book Antiqua" w:cs="宋体"/>
          <w:i/>
          <w:iCs/>
          <w:color w:val="000000"/>
          <w:kern w:val="0"/>
          <w:lang w:eastAsia="zh-CN"/>
        </w:rPr>
        <w:t>Atherosclerosis</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194</w:t>
      </w:r>
      <w:r w:rsidRPr="004D19A1">
        <w:rPr>
          <w:rFonts w:ascii="Book Antiqua" w:hAnsi="Book Antiqua" w:cs="宋体"/>
          <w:color w:val="000000"/>
          <w:kern w:val="0"/>
          <w:lang w:eastAsia="zh-CN"/>
        </w:rPr>
        <w:t>: 293-299 [PMID: 17240380]</w:t>
      </w:r>
    </w:p>
    <w:p w14:paraId="0F9FCEF4"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200 </w:t>
      </w:r>
      <w:r w:rsidRPr="004D19A1">
        <w:rPr>
          <w:rFonts w:ascii="Book Antiqua" w:hAnsi="Book Antiqua" w:cs="宋体"/>
          <w:b/>
          <w:bCs/>
          <w:color w:val="000000"/>
          <w:kern w:val="0"/>
          <w:lang w:eastAsia="zh-CN"/>
        </w:rPr>
        <w:t>Chalasani N</w:t>
      </w:r>
      <w:r w:rsidRPr="004D19A1">
        <w:rPr>
          <w:rFonts w:ascii="Book Antiqua" w:hAnsi="Book Antiqua" w:cs="宋体"/>
          <w:color w:val="000000"/>
          <w:kern w:val="0"/>
          <w:lang w:eastAsia="zh-CN"/>
        </w:rPr>
        <w:t>. Statins and hepatotoxicity: focus on patients with fatty liver.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41</w:t>
      </w:r>
      <w:r w:rsidRPr="004D19A1">
        <w:rPr>
          <w:rFonts w:ascii="Book Antiqua" w:hAnsi="Book Antiqua" w:cs="宋体"/>
          <w:color w:val="000000"/>
          <w:kern w:val="0"/>
          <w:lang w:eastAsia="zh-CN"/>
        </w:rPr>
        <w:t>: 690-695 [PMID: 15789367]</w:t>
      </w:r>
    </w:p>
    <w:p w14:paraId="00D32F2E"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201 </w:t>
      </w:r>
      <w:r w:rsidRPr="004D19A1">
        <w:rPr>
          <w:rFonts w:ascii="Book Antiqua" w:hAnsi="Book Antiqua" w:cs="宋体"/>
          <w:b/>
          <w:bCs/>
          <w:color w:val="000000"/>
          <w:kern w:val="0"/>
          <w:lang w:eastAsia="zh-CN"/>
        </w:rPr>
        <w:t>Nakamuta M</w:t>
      </w:r>
      <w:r w:rsidRPr="004D19A1">
        <w:rPr>
          <w:rFonts w:ascii="Book Antiqua" w:hAnsi="Book Antiqua" w:cs="宋体"/>
          <w:color w:val="000000"/>
          <w:kern w:val="0"/>
          <w:lang w:eastAsia="zh-CN"/>
        </w:rPr>
        <w:t>, Enjoji M, Kotoh K, Shimohashi N, Tanabe Y. Long-term fibrate treatment for PBC. </w:t>
      </w:r>
      <w:r w:rsidRPr="004D19A1">
        <w:rPr>
          <w:rFonts w:ascii="Book Antiqua" w:hAnsi="Book Antiqua" w:cs="宋体"/>
          <w:i/>
          <w:iCs/>
          <w:color w:val="000000"/>
          <w:kern w:val="0"/>
          <w:lang w:eastAsia="zh-CN"/>
        </w:rPr>
        <w:t>J Gastroenterol</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40</w:t>
      </w:r>
      <w:r w:rsidRPr="004D19A1">
        <w:rPr>
          <w:rFonts w:ascii="Book Antiqua" w:hAnsi="Book Antiqua" w:cs="宋体"/>
          <w:color w:val="000000"/>
          <w:kern w:val="0"/>
          <w:lang w:eastAsia="zh-CN"/>
        </w:rPr>
        <w:t>: 546-547 [PMID: 15942724]</w:t>
      </w:r>
    </w:p>
    <w:p w14:paraId="40C5953C"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202 </w:t>
      </w:r>
      <w:r w:rsidRPr="004D19A1">
        <w:rPr>
          <w:rFonts w:ascii="Book Antiqua" w:hAnsi="Book Antiqua" w:cs="宋体"/>
          <w:b/>
          <w:bCs/>
          <w:color w:val="000000"/>
          <w:kern w:val="0"/>
          <w:lang w:eastAsia="zh-CN"/>
        </w:rPr>
        <w:t>Schaffner F</w:t>
      </w:r>
      <w:r w:rsidRPr="004D19A1">
        <w:rPr>
          <w:rFonts w:ascii="Book Antiqua" w:hAnsi="Book Antiqua" w:cs="宋体"/>
          <w:color w:val="000000"/>
          <w:kern w:val="0"/>
          <w:lang w:eastAsia="zh-CN"/>
        </w:rPr>
        <w:t>. Paradoxical elevation of serum cholesterol by clofibrate in patients with primary biliary cirrhosis. </w:t>
      </w:r>
      <w:r w:rsidRPr="004D19A1">
        <w:rPr>
          <w:rFonts w:ascii="Book Antiqua" w:hAnsi="Book Antiqua" w:cs="宋体"/>
          <w:i/>
          <w:iCs/>
          <w:color w:val="000000"/>
          <w:kern w:val="0"/>
          <w:lang w:eastAsia="zh-CN"/>
        </w:rPr>
        <w:t>Gastroenterology</w:t>
      </w:r>
      <w:r w:rsidRPr="004D19A1">
        <w:rPr>
          <w:rFonts w:ascii="Book Antiqua" w:hAnsi="Book Antiqua" w:cs="宋体"/>
          <w:color w:val="000000"/>
          <w:kern w:val="0"/>
          <w:lang w:eastAsia="zh-CN"/>
        </w:rPr>
        <w:t> 1969; </w:t>
      </w:r>
      <w:r w:rsidRPr="004D19A1">
        <w:rPr>
          <w:rFonts w:ascii="Book Antiqua" w:hAnsi="Book Antiqua" w:cs="宋体"/>
          <w:b/>
          <w:bCs/>
          <w:color w:val="000000"/>
          <w:kern w:val="0"/>
          <w:lang w:eastAsia="zh-CN"/>
        </w:rPr>
        <w:t>57</w:t>
      </w:r>
      <w:r w:rsidRPr="004D19A1">
        <w:rPr>
          <w:rFonts w:ascii="Book Antiqua" w:hAnsi="Book Antiqua" w:cs="宋体"/>
          <w:color w:val="000000"/>
          <w:kern w:val="0"/>
          <w:lang w:eastAsia="zh-CN"/>
        </w:rPr>
        <w:t>: 253-255 [PMID: 5808484]</w:t>
      </w:r>
    </w:p>
    <w:p w14:paraId="76FAE800"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203 </w:t>
      </w:r>
      <w:r w:rsidRPr="004D19A1">
        <w:rPr>
          <w:rFonts w:ascii="Book Antiqua" w:hAnsi="Book Antiqua" w:cs="宋体"/>
          <w:b/>
          <w:bCs/>
          <w:color w:val="000000"/>
          <w:kern w:val="0"/>
          <w:lang w:eastAsia="zh-CN"/>
        </w:rPr>
        <w:t>Jones DE</w:t>
      </w:r>
      <w:r w:rsidRPr="004D19A1">
        <w:rPr>
          <w:rFonts w:ascii="Book Antiqua" w:hAnsi="Book Antiqua" w:cs="宋体"/>
          <w:color w:val="000000"/>
          <w:kern w:val="0"/>
          <w:lang w:eastAsia="zh-CN"/>
        </w:rPr>
        <w:t>, Metcalf JV, Collier JD, Bassendine MF, James OF. Hepatocellular carcinoma in primary biliary cirrhosis and its impact on outcomes.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1997; </w:t>
      </w:r>
      <w:r w:rsidRPr="004D19A1">
        <w:rPr>
          <w:rFonts w:ascii="Book Antiqua" w:hAnsi="Book Antiqua" w:cs="宋体"/>
          <w:b/>
          <w:bCs/>
          <w:color w:val="000000"/>
          <w:kern w:val="0"/>
          <w:lang w:eastAsia="zh-CN"/>
        </w:rPr>
        <w:t>26</w:t>
      </w:r>
      <w:r w:rsidRPr="004D19A1">
        <w:rPr>
          <w:rFonts w:ascii="Book Antiqua" w:hAnsi="Book Antiqua" w:cs="宋体"/>
          <w:color w:val="000000"/>
          <w:kern w:val="0"/>
          <w:lang w:eastAsia="zh-CN"/>
        </w:rPr>
        <w:t>: 1138-1142 [PMID: 9362353]</w:t>
      </w:r>
    </w:p>
    <w:p w14:paraId="12A33F10"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204 </w:t>
      </w:r>
      <w:r w:rsidRPr="004D19A1">
        <w:rPr>
          <w:rFonts w:ascii="Book Antiqua" w:hAnsi="Book Antiqua" w:cs="宋体"/>
          <w:b/>
          <w:bCs/>
          <w:color w:val="000000"/>
          <w:kern w:val="0"/>
          <w:lang w:eastAsia="zh-CN"/>
        </w:rPr>
        <w:t>Nijhawan PK</w:t>
      </w:r>
      <w:r w:rsidRPr="004D19A1">
        <w:rPr>
          <w:rFonts w:ascii="Book Antiqua" w:hAnsi="Book Antiqua" w:cs="宋体"/>
          <w:color w:val="000000"/>
          <w:kern w:val="0"/>
          <w:lang w:eastAsia="zh-CN"/>
        </w:rPr>
        <w:t>, Therneau TM, Dickson ER, Boynton J, Lindor KD. Incidence of cancer in primary biliary cirrhosis: the Mayo experience.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1999; </w:t>
      </w:r>
      <w:r w:rsidRPr="004D19A1">
        <w:rPr>
          <w:rFonts w:ascii="Book Antiqua" w:hAnsi="Book Antiqua" w:cs="宋体"/>
          <w:b/>
          <w:bCs/>
          <w:color w:val="000000"/>
          <w:kern w:val="0"/>
          <w:lang w:eastAsia="zh-CN"/>
        </w:rPr>
        <w:t>29</w:t>
      </w:r>
      <w:r w:rsidRPr="004D19A1">
        <w:rPr>
          <w:rFonts w:ascii="Book Antiqua" w:hAnsi="Book Antiqua" w:cs="宋体"/>
          <w:color w:val="000000"/>
          <w:kern w:val="0"/>
          <w:lang w:eastAsia="zh-CN"/>
        </w:rPr>
        <w:t>: 1396-1398 [PMID: 10216121]</w:t>
      </w:r>
    </w:p>
    <w:p w14:paraId="1BB7146B" w14:textId="5636A2D8"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205 </w:t>
      </w:r>
      <w:r w:rsidRPr="004D19A1">
        <w:rPr>
          <w:rFonts w:ascii="Book Antiqua" w:hAnsi="Book Antiqua" w:cs="宋体"/>
          <w:b/>
          <w:bCs/>
          <w:color w:val="000000"/>
          <w:kern w:val="0"/>
          <w:lang w:eastAsia="zh-CN"/>
        </w:rPr>
        <w:t>Silveira MG</w:t>
      </w:r>
      <w:r w:rsidRPr="004D19A1">
        <w:rPr>
          <w:rFonts w:ascii="Book Antiqua" w:hAnsi="Book Antiqua" w:cs="宋体"/>
          <w:color w:val="000000"/>
          <w:kern w:val="0"/>
          <w:lang w:eastAsia="zh-CN"/>
        </w:rPr>
        <w:t>, Suzuki A, Lindor KD. Surveillance for hepatocellular carcinoma in patients with primary biliary cirrhosis.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48</w:t>
      </w:r>
      <w:r w:rsidRPr="004D19A1">
        <w:rPr>
          <w:rFonts w:ascii="Book Antiqua" w:hAnsi="Book Antiqua" w:cs="宋体"/>
          <w:color w:val="000000"/>
          <w:kern w:val="0"/>
          <w:lang w:eastAsia="zh-CN"/>
        </w:rPr>
        <w:t>: 1149-1156 [PMID: 18785621 DOI: 10.1002/hep.22458</w:t>
      </w:r>
      <w:r>
        <w:rPr>
          <w:rFonts w:ascii="Book Antiqua" w:hAnsi="Book Antiqua" w:cs="宋体"/>
          <w:color w:val="000000"/>
          <w:kern w:val="0"/>
          <w:lang w:eastAsia="zh-CN"/>
        </w:rPr>
        <w:t xml:space="preserve">] </w:t>
      </w:r>
    </w:p>
    <w:p w14:paraId="59970AE9" w14:textId="140D811E"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206 </w:t>
      </w:r>
      <w:r w:rsidRPr="004D19A1">
        <w:rPr>
          <w:rFonts w:ascii="Book Antiqua" w:hAnsi="Book Antiqua" w:cs="宋体"/>
          <w:b/>
          <w:bCs/>
          <w:color w:val="000000"/>
          <w:kern w:val="0"/>
          <w:lang w:eastAsia="zh-CN"/>
        </w:rPr>
        <w:t>Bruix J</w:t>
      </w:r>
      <w:r w:rsidRPr="004D19A1">
        <w:rPr>
          <w:rFonts w:ascii="Book Antiqua" w:hAnsi="Book Antiqua" w:cs="宋体"/>
          <w:color w:val="000000"/>
          <w:kern w:val="0"/>
          <w:lang w:eastAsia="zh-CN"/>
        </w:rPr>
        <w:t>, Sherman M. Management of hepatocellular carcinoma: an update.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2011; </w:t>
      </w:r>
      <w:r w:rsidRPr="004D19A1">
        <w:rPr>
          <w:rFonts w:ascii="Book Antiqua" w:hAnsi="Book Antiqua" w:cs="宋体"/>
          <w:b/>
          <w:bCs/>
          <w:color w:val="000000"/>
          <w:kern w:val="0"/>
          <w:lang w:eastAsia="zh-CN"/>
        </w:rPr>
        <w:t>53</w:t>
      </w:r>
      <w:r w:rsidRPr="004D19A1">
        <w:rPr>
          <w:rFonts w:ascii="Book Antiqua" w:hAnsi="Book Antiqua" w:cs="宋体"/>
          <w:color w:val="000000"/>
          <w:kern w:val="0"/>
          <w:lang w:eastAsia="zh-CN"/>
        </w:rPr>
        <w:t>: 1020-1022 [PMID: 21374666 DOI: 10.1002/hep.24199</w:t>
      </w:r>
      <w:r>
        <w:rPr>
          <w:rFonts w:ascii="Book Antiqua" w:hAnsi="Book Antiqua" w:cs="宋体"/>
          <w:color w:val="000000"/>
          <w:kern w:val="0"/>
          <w:lang w:eastAsia="zh-CN"/>
        </w:rPr>
        <w:t xml:space="preserve">] </w:t>
      </w:r>
    </w:p>
    <w:p w14:paraId="128A75C6" w14:textId="74F69806"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207 </w:t>
      </w:r>
      <w:r w:rsidRPr="004D19A1">
        <w:rPr>
          <w:rFonts w:ascii="Book Antiqua" w:hAnsi="Book Antiqua" w:cs="宋体"/>
          <w:b/>
          <w:bCs/>
          <w:color w:val="000000"/>
          <w:kern w:val="0"/>
          <w:lang w:eastAsia="zh-CN"/>
        </w:rPr>
        <w:t>Runyon BA</w:t>
      </w:r>
      <w:r w:rsidRPr="004D19A1">
        <w:rPr>
          <w:rFonts w:ascii="Book Antiqua" w:hAnsi="Book Antiqua" w:cs="宋体"/>
          <w:color w:val="000000"/>
          <w:kern w:val="0"/>
          <w:lang w:eastAsia="zh-CN"/>
        </w:rPr>
        <w:t>. Introduction to the revised American Association for the Study of Liver Diseases Practice Guideline management of adult patients with ascites due to cirrhosis 2012.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2013; </w:t>
      </w:r>
      <w:r w:rsidRPr="004D19A1">
        <w:rPr>
          <w:rFonts w:ascii="Book Antiqua" w:hAnsi="Book Antiqua" w:cs="宋体"/>
          <w:b/>
          <w:bCs/>
          <w:color w:val="000000"/>
          <w:kern w:val="0"/>
          <w:lang w:eastAsia="zh-CN"/>
        </w:rPr>
        <w:t>57</w:t>
      </w:r>
      <w:r w:rsidRPr="004D19A1">
        <w:rPr>
          <w:rFonts w:ascii="Book Antiqua" w:hAnsi="Book Antiqua" w:cs="宋体"/>
          <w:color w:val="000000"/>
          <w:kern w:val="0"/>
          <w:lang w:eastAsia="zh-CN"/>
        </w:rPr>
        <w:t>: 1651-1653 [PMID: 23463403 DOI: 10.1002/hep.26359</w:t>
      </w:r>
      <w:r>
        <w:rPr>
          <w:rFonts w:ascii="Book Antiqua" w:hAnsi="Book Antiqua" w:cs="宋体"/>
          <w:color w:val="000000"/>
          <w:kern w:val="0"/>
          <w:lang w:eastAsia="zh-CN"/>
        </w:rPr>
        <w:t xml:space="preserve">] </w:t>
      </w:r>
    </w:p>
    <w:p w14:paraId="64D4DA56" w14:textId="4BB120E2"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208 </w:t>
      </w:r>
      <w:r w:rsidRPr="004D19A1">
        <w:rPr>
          <w:rFonts w:ascii="Book Antiqua" w:hAnsi="Book Antiqua" w:cs="宋体"/>
          <w:b/>
          <w:bCs/>
          <w:color w:val="000000"/>
          <w:kern w:val="0"/>
          <w:lang w:eastAsia="zh-CN"/>
        </w:rPr>
        <w:t>Wiest R</w:t>
      </w:r>
      <w:r w:rsidRPr="004D19A1">
        <w:rPr>
          <w:rFonts w:ascii="Book Antiqua" w:hAnsi="Book Antiqua" w:cs="宋体"/>
          <w:color w:val="000000"/>
          <w:kern w:val="0"/>
          <w:lang w:eastAsia="zh-CN"/>
        </w:rPr>
        <w:t>, Krag A, Gerbes A. Spontaneous bacterial peritonitis: recent guidelines and beyond.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61</w:t>
      </w:r>
      <w:r w:rsidRPr="004D19A1">
        <w:rPr>
          <w:rFonts w:ascii="Book Antiqua" w:hAnsi="Book Antiqua" w:cs="宋体"/>
          <w:color w:val="000000"/>
          <w:kern w:val="0"/>
          <w:lang w:eastAsia="zh-CN"/>
        </w:rPr>
        <w:t>: 297-310 [PMID: 22147550 DOI: 10.1136/gutjnl-2011-300779</w:t>
      </w:r>
      <w:r>
        <w:rPr>
          <w:rFonts w:ascii="Book Antiqua" w:hAnsi="Book Antiqua" w:cs="宋体"/>
          <w:color w:val="000000"/>
          <w:kern w:val="0"/>
          <w:lang w:eastAsia="zh-CN"/>
        </w:rPr>
        <w:t xml:space="preserve">] </w:t>
      </w:r>
    </w:p>
    <w:p w14:paraId="54C8F1ED" w14:textId="7BDD778A"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209 </w:t>
      </w:r>
      <w:r w:rsidRPr="004D19A1">
        <w:rPr>
          <w:rFonts w:ascii="Book Antiqua" w:hAnsi="Book Antiqua" w:cs="宋体"/>
          <w:b/>
          <w:bCs/>
          <w:color w:val="000000"/>
          <w:kern w:val="0"/>
          <w:lang w:eastAsia="zh-CN"/>
        </w:rPr>
        <w:t>Bass NM</w:t>
      </w:r>
      <w:r w:rsidRPr="004D19A1">
        <w:rPr>
          <w:rFonts w:ascii="Book Antiqua" w:hAnsi="Book Antiqua" w:cs="宋体"/>
          <w:color w:val="000000"/>
          <w:kern w:val="0"/>
          <w:lang w:eastAsia="zh-CN"/>
        </w:rPr>
        <w:t>, Mullen KD, Sanyal A, Poordad F, Neff G, Leevy CB, Sigal S, Sheikh MY, Beavers K, Frederick T, Teperman L, Hillebrand D, Huang S, Merchant K, Shaw A, Bortey E, Forbes WP. Rifaximin treatment in hepatic encephalopathy. </w:t>
      </w:r>
      <w:r w:rsidRPr="004D19A1">
        <w:rPr>
          <w:rFonts w:ascii="Book Antiqua" w:hAnsi="Book Antiqua" w:cs="宋体"/>
          <w:i/>
          <w:iCs/>
          <w:color w:val="000000"/>
          <w:kern w:val="0"/>
          <w:lang w:eastAsia="zh-CN"/>
        </w:rPr>
        <w:t>N Engl J Med</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362</w:t>
      </w:r>
      <w:r w:rsidRPr="004D19A1">
        <w:rPr>
          <w:rFonts w:ascii="Book Antiqua" w:hAnsi="Book Antiqua" w:cs="宋体"/>
          <w:color w:val="000000"/>
          <w:kern w:val="0"/>
          <w:lang w:eastAsia="zh-CN"/>
        </w:rPr>
        <w:t>: 1071-1081 [PMID: 20335583 DOI: 10.1056/NEJMoa0907893</w:t>
      </w:r>
      <w:r>
        <w:rPr>
          <w:rFonts w:ascii="Book Antiqua" w:hAnsi="Book Antiqua" w:cs="宋体"/>
          <w:color w:val="000000"/>
          <w:kern w:val="0"/>
          <w:lang w:eastAsia="zh-CN"/>
        </w:rPr>
        <w:t xml:space="preserve">] </w:t>
      </w:r>
    </w:p>
    <w:p w14:paraId="3BF60563" w14:textId="0134F66D"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210 </w:t>
      </w:r>
      <w:r w:rsidRPr="004D19A1">
        <w:rPr>
          <w:rFonts w:ascii="Book Antiqua" w:hAnsi="Book Antiqua" w:cs="宋体"/>
          <w:b/>
          <w:bCs/>
          <w:color w:val="000000"/>
          <w:kern w:val="0"/>
          <w:lang w:eastAsia="zh-CN"/>
        </w:rPr>
        <w:t>Kimer N</w:t>
      </w:r>
      <w:r w:rsidRPr="004D19A1">
        <w:rPr>
          <w:rFonts w:ascii="Book Antiqua" w:hAnsi="Book Antiqua" w:cs="宋体"/>
          <w:color w:val="000000"/>
          <w:kern w:val="0"/>
          <w:lang w:eastAsia="zh-CN"/>
        </w:rPr>
        <w:t>, Krag A, Møller S, Bendtsen F, Gluud LL. Systematic review with meta-analysis: the effects of rifaximin in hepatic encephalopathy. </w:t>
      </w:r>
      <w:r w:rsidRPr="004D19A1">
        <w:rPr>
          <w:rFonts w:ascii="Book Antiqua" w:hAnsi="Book Antiqua" w:cs="宋体"/>
          <w:i/>
          <w:iCs/>
          <w:color w:val="000000"/>
          <w:kern w:val="0"/>
          <w:lang w:eastAsia="zh-CN"/>
        </w:rPr>
        <w:t>Aliment Pharmacol Ther</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40</w:t>
      </w:r>
      <w:r w:rsidRPr="004D19A1">
        <w:rPr>
          <w:rFonts w:ascii="Book Antiqua" w:hAnsi="Book Antiqua" w:cs="宋体"/>
          <w:color w:val="000000"/>
          <w:kern w:val="0"/>
          <w:lang w:eastAsia="zh-CN"/>
        </w:rPr>
        <w:t>: 123-132 [PMID: 24849268 DOI: 10.1111/apt.12803</w:t>
      </w:r>
      <w:r>
        <w:rPr>
          <w:rFonts w:ascii="Book Antiqua" w:hAnsi="Book Antiqua" w:cs="宋体"/>
          <w:color w:val="000000"/>
          <w:kern w:val="0"/>
          <w:lang w:eastAsia="zh-CN"/>
        </w:rPr>
        <w:t xml:space="preserve">] </w:t>
      </w:r>
    </w:p>
    <w:p w14:paraId="68397D35" w14:textId="5AA94FA0"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211 </w:t>
      </w:r>
      <w:r w:rsidRPr="004D19A1">
        <w:rPr>
          <w:rFonts w:ascii="Book Antiqua" w:hAnsi="Book Antiqua" w:cs="宋体"/>
          <w:b/>
          <w:bCs/>
          <w:color w:val="000000"/>
          <w:kern w:val="0"/>
          <w:lang w:eastAsia="zh-CN"/>
        </w:rPr>
        <w:t>Bajaj JS</w:t>
      </w:r>
      <w:r w:rsidRPr="004D19A1">
        <w:rPr>
          <w:rFonts w:ascii="Book Antiqua" w:hAnsi="Book Antiqua" w:cs="宋体"/>
          <w:color w:val="000000"/>
          <w:kern w:val="0"/>
          <w:lang w:eastAsia="zh-CN"/>
        </w:rPr>
        <w:t>. Review article: the modern management of hepatic encephalopathy. </w:t>
      </w:r>
      <w:r w:rsidRPr="004D19A1">
        <w:rPr>
          <w:rFonts w:ascii="Book Antiqua" w:hAnsi="Book Antiqua" w:cs="宋体"/>
          <w:i/>
          <w:iCs/>
          <w:color w:val="000000"/>
          <w:kern w:val="0"/>
          <w:lang w:eastAsia="zh-CN"/>
        </w:rPr>
        <w:t>Aliment Pharmacol Ther</w:t>
      </w:r>
      <w:r w:rsidRPr="004D19A1">
        <w:rPr>
          <w:rFonts w:ascii="Book Antiqua" w:hAnsi="Book Antiqua" w:cs="宋体"/>
          <w:color w:val="000000"/>
          <w:kern w:val="0"/>
          <w:lang w:eastAsia="zh-CN"/>
        </w:rPr>
        <w:t> 2010; </w:t>
      </w:r>
      <w:r w:rsidRPr="004D19A1">
        <w:rPr>
          <w:rFonts w:ascii="Book Antiqua" w:hAnsi="Book Antiqua" w:cs="宋体"/>
          <w:b/>
          <w:bCs/>
          <w:color w:val="000000"/>
          <w:kern w:val="0"/>
          <w:lang w:eastAsia="zh-CN"/>
        </w:rPr>
        <w:t>31</w:t>
      </w:r>
      <w:r w:rsidRPr="004D19A1">
        <w:rPr>
          <w:rFonts w:ascii="Book Antiqua" w:hAnsi="Book Antiqua" w:cs="宋体"/>
          <w:color w:val="000000"/>
          <w:kern w:val="0"/>
          <w:lang w:eastAsia="zh-CN"/>
        </w:rPr>
        <w:t>: 537-547 [PMID: 20002027 DOI: 10.1111/j.1365-2036.2009.04211.x</w:t>
      </w:r>
      <w:r>
        <w:rPr>
          <w:rFonts w:ascii="Book Antiqua" w:hAnsi="Book Antiqua" w:cs="宋体"/>
          <w:color w:val="000000"/>
          <w:kern w:val="0"/>
          <w:lang w:eastAsia="zh-CN"/>
        </w:rPr>
        <w:t xml:space="preserve">] </w:t>
      </w:r>
    </w:p>
    <w:p w14:paraId="008536B8" w14:textId="10234C84"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212 </w:t>
      </w:r>
      <w:r w:rsidRPr="004D19A1">
        <w:rPr>
          <w:rFonts w:ascii="Book Antiqua" w:hAnsi="Book Antiqua" w:cs="宋体"/>
          <w:b/>
          <w:bCs/>
          <w:color w:val="000000"/>
          <w:kern w:val="0"/>
          <w:lang w:eastAsia="zh-CN"/>
        </w:rPr>
        <w:t>Salerno F</w:t>
      </w:r>
      <w:r w:rsidRPr="004D19A1">
        <w:rPr>
          <w:rFonts w:ascii="Book Antiqua" w:hAnsi="Book Antiqua" w:cs="宋体"/>
          <w:color w:val="000000"/>
          <w:kern w:val="0"/>
          <w:lang w:eastAsia="zh-CN"/>
        </w:rPr>
        <w:t>, Gerbes A, Ginès P, Wong F, Arroyo V. Diagnosis, prevention and treatment of hepatorenal syndrome in cirrhosis. </w:t>
      </w:r>
      <w:r w:rsidRPr="004D19A1">
        <w:rPr>
          <w:rFonts w:ascii="Book Antiqua" w:hAnsi="Book Antiqua" w:cs="宋体"/>
          <w:i/>
          <w:iCs/>
          <w:color w:val="000000"/>
          <w:kern w:val="0"/>
          <w:lang w:eastAsia="zh-CN"/>
        </w:rPr>
        <w:t>Postgrad Med J</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84</w:t>
      </w:r>
      <w:r w:rsidRPr="004D19A1">
        <w:rPr>
          <w:rFonts w:ascii="Book Antiqua" w:hAnsi="Book Antiqua" w:cs="宋体"/>
          <w:color w:val="000000"/>
          <w:kern w:val="0"/>
          <w:lang w:eastAsia="zh-CN"/>
        </w:rPr>
        <w:t>: 662-670 [PMID: 19201943 DOI: 10.1136/gut.2006.107789</w:t>
      </w:r>
      <w:r>
        <w:rPr>
          <w:rFonts w:ascii="Book Antiqua" w:hAnsi="Book Antiqua" w:cs="宋体"/>
          <w:color w:val="000000"/>
          <w:kern w:val="0"/>
          <w:lang w:eastAsia="zh-CN"/>
        </w:rPr>
        <w:t xml:space="preserve">] </w:t>
      </w:r>
    </w:p>
    <w:p w14:paraId="1190E9DE"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213 </w:t>
      </w:r>
      <w:r w:rsidRPr="004D19A1">
        <w:rPr>
          <w:rFonts w:ascii="Book Antiqua" w:hAnsi="Book Antiqua" w:cs="宋体"/>
          <w:b/>
          <w:bCs/>
          <w:color w:val="000000"/>
          <w:kern w:val="0"/>
          <w:lang w:eastAsia="zh-CN"/>
        </w:rPr>
        <w:t>Ginès P</w:t>
      </w:r>
      <w:r w:rsidRPr="004D19A1">
        <w:rPr>
          <w:rFonts w:ascii="Book Antiqua" w:hAnsi="Book Antiqua" w:cs="宋体"/>
          <w:color w:val="000000"/>
          <w:kern w:val="0"/>
          <w:lang w:eastAsia="zh-CN"/>
        </w:rPr>
        <w:t>, Guevara M, Arroyo V, Rodés J. Hepatorenal syndrome. </w:t>
      </w:r>
      <w:r w:rsidRPr="004D19A1">
        <w:rPr>
          <w:rFonts w:ascii="Book Antiqua" w:hAnsi="Book Antiqua" w:cs="宋体"/>
          <w:i/>
          <w:iCs/>
          <w:color w:val="000000"/>
          <w:kern w:val="0"/>
          <w:lang w:eastAsia="zh-CN"/>
        </w:rPr>
        <w:t>Lancet</w:t>
      </w:r>
      <w:r w:rsidRPr="004D19A1">
        <w:rPr>
          <w:rFonts w:ascii="Book Antiqua" w:hAnsi="Book Antiqua" w:cs="宋体"/>
          <w:color w:val="000000"/>
          <w:kern w:val="0"/>
          <w:lang w:eastAsia="zh-CN"/>
        </w:rPr>
        <w:t> 2003; </w:t>
      </w:r>
      <w:r w:rsidRPr="004D19A1">
        <w:rPr>
          <w:rFonts w:ascii="Book Antiqua" w:hAnsi="Book Antiqua" w:cs="宋体"/>
          <w:b/>
          <w:bCs/>
          <w:color w:val="000000"/>
          <w:kern w:val="0"/>
          <w:lang w:eastAsia="zh-CN"/>
        </w:rPr>
        <w:t>362</w:t>
      </w:r>
      <w:r w:rsidRPr="004D19A1">
        <w:rPr>
          <w:rFonts w:ascii="Book Antiqua" w:hAnsi="Book Antiqua" w:cs="宋体"/>
          <w:color w:val="000000"/>
          <w:kern w:val="0"/>
          <w:lang w:eastAsia="zh-CN"/>
        </w:rPr>
        <w:t>: 1819-1827 [PMID: 14654322]</w:t>
      </w:r>
    </w:p>
    <w:p w14:paraId="7F68A5E3"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214 </w:t>
      </w:r>
      <w:r w:rsidRPr="004D19A1">
        <w:rPr>
          <w:rFonts w:ascii="Book Antiqua" w:hAnsi="Book Antiqua" w:cs="宋体"/>
          <w:b/>
          <w:bCs/>
          <w:color w:val="000000"/>
          <w:kern w:val="0"/>
          <w:lang w:eastAsia="zh-CN"/>
        </w:rPr>
        <w:t>Barbano B</w:t>
      </w:r>
      <w:r w:rsidRPr="004D19A1">
        <w:rPr>
          <w:rFonts w:ascii="Book Antiqua" w:hAnsi="Book Antiqua" w:cs="宋体"/>
          <w:color w:val="000000"/>
          <w:kern w:val="0"/>
          <w:lang w:eastAsia="zh-CN"/>
        </w:rPr>
        <w:t>, Sardo L, Gigante A, Gasperini ML, Liberatori M, Giraldi GD, Lacanna A, Amoroso A, Cianci R. Pathophysiology, diagnosis and clinical management of hepatorenal syndrome: from classic to new drugs. </w:t>
      </w:r>
      <w:r w:rsidRPr="004D19A1">
        <w:rPr>
          <w:rFonts w:ascii="Book Antiqua" w:hAnsi="Book Antiqua" w:cs="宋体"/>
          <w:i/>
          <w:iCs/>
          <w:color w:val="000000"/>
          <w:kern w:val="0"/>
          <w:lang w:eastAsia="zh-CN"/>
        </w:rPr>
        <w:t>Curr Vasc Pharmacol</w:t>
      </w:r>
      <w:r w:rsidRPr="004D19A1">
        <w:rPr>
          <w:rFonts w:ascii="Book Antiqua" w:hAnsi="Book Antiqua" w:cs="宋体"/>
          <w:color w:val="000000"/>
          <w:kern w:val="0"/>
          <w:lang w:eastAsia="zh-CN"/>
        </w:rPr>
        <w:t> 2014; </w:t>
      </w:r>
      <w:r w:rsidRPr="004D19A1">
        <w:rPr>
          <w:rFonts w:ascii="Book Antiqua" w:hAnsi="Book Antiqua" w:cs="宋体"/>
          <w:b/>
          <w:bCs/>
          <w:color w:val="000000"/>
          <w:kern w:val="0"/>
          <w:lang w:eastAsia="zh-CN"/>
        </w:rPr>
        <w:t>12</w:t>
      </w:r>
      <w:r w:rsidRPr="004D19A1">
        <w:rPr>
          <w:rFonts w:ascii="Book Antiqua" w:hAnsi="Book Antiqua" w:cs="宋体"/>
          <w:color w:val="000000"/>
          <w:kern w:val="0"/>
          <w:lang w:eastAsia="zh-CN"/>
        </w:rPr>
        <w:t>: 125-135 [PMID: 24678726]</w:t>
      </w:r>
    </w:p>
    <w:p w14:paraId="6CB102AA" w14:textId="36D94A51"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215 </w:t>
      </w:r>
      <w:r w:rsidRPr="004D19A1">
        <w:rPr>
          <w:rFonts w:ascii="Book Antiqua" w:hAnsi="Book Antiqua" w:cs="宋体"/>
          <w:b/>
          <w:bCs/>
          <w:color w:val="000000"/>
          <w:kern w:val="0"/>
          <w:lang w:eastAsia="zh-CN"/>
        </w:rPr>
        <w:t>Lata J</w:t>
      </w:r>
      <w:r w:rsidRPr="004D19A1">
        <w:rPr>
          <w:rFonts w:ascii="Book Antiqua" w:hAnsi="Book Antiqua" w:cs="宋体"/>
          <w:color w:val="000000"/>
          <w:kern w:val="0"/>
          <w:lang w:eastAsia="zh-CN"/>
        </w:rPr>
        <w:t>. Hepatorenal syndrome. </w:t>
      </w:r>
      <w:r w:rsidRPr="004D19A1">
        <w:rPr>
          <w:rFonts w:ascii="Book Antiqua" w:hAnsi="Book Antiqua" w:cs="宋体"/>
          <w:i/>
          <w:iCs/>
          <w:color w:val="000000"/>
          <w:kern w:val="0"/>
          <w:lang w:eastAsia="zh-CN"/>
        </w:rPr>
        <w:t>World J Gastroenterol</w:t>
      </w:r>
      <w:r w:rsidRPr="004D19A1">
        <w:rPr>
          <w:rFonts w:ascii="Book Antiqua" w:hAnsi="Book Antiqua" w:cs="宋体"/>
          <w:color w:val="000000"/>
          <w:kern w:val="0"/>
          <w:lang w:eastAsia="zh-CN"/>
        </w:rPr>
        <w:t> 2012; </w:t>
      </w:r>
      <w:r w:rsidRPr="004D19A1">
        <w:rPr>
          <w:rFonts w:ascii="Book Antiqua" w:hAnsi="Book Antiqua" w:cs="宋体"/>
          <w:b/>
          <w:bCs/>
          <w:color w:val="000000"/>
          <w:kern w:val="0"/>
          <w:lang w:eastAsia="zh-CN"/>
        </w:rPr>
        <w:t>18</w:t>
      </w:r>
      <w:r w:rsidRPr="004D19A1">
        <w:rPr>
          <w:rFonts w:ascii="Book Antiqua" w:hAnsi="Book Antiqua" w:cs="宋体"/>
          <w:color w:val="000000"/>
          <w:kern w:val="0"/>
          <w:lang w:eastAsia="zh-CN"/>
        </w:rPr>
        <w:t>: 4978-4984 [PMID: 23049205 DOI: 10.3748/wjg.v18.i36.4978</w:t>
      </w:r>
      <w:r>
        <w:rPr>
          <w:rFonts w:ascii="Book Antiqua" w:hAnsi="Book Antiqua" w:cs="宋体"/>
          <w:color w:val="000000"/>
          <w:kern w:val="0"/>
          <w:lang w:eastAsia="zh-CN"/>
        </w:rPr>
        <w:t xml:space="preserve">] </w:t>
      </w:r>
    </w:p>
    <w:p w14:paraId="5DC02C51"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216 </w:t>
      </w:r>
      <w:r w:rsidRPr="004D19A1">
        <w:rPr>
          <w:rFonts w:ascii="Book Antiqua" w:hAnsi="Book Antiqua" w:cs="宋体"/>
          <w:b/>
          <w:bCs/>
          <w:color w:val="000000"/>
          <w:kern w:val="0"/>
          <w:lang w:eastAsia="zh-CN"/>
        </w:rPr>
        <w:t>Bressler B</w:t>
      </w:r>
      <w:r w:rsidRPr="004D19A1">
        <w:rPr>
          <w:rFonts w:ascii="Book Antiqua" w:hAnsi="Book Antiqua" w:cs="宋体"/>
          <w:color w:val="000000"/>
          <w:kern w:val="0"/>
          <w:lang w:eastAsia="zh-CN"/>
        </w:rPr>
        <w:t>, Pinto R, El-Ashry D, Heathcote EJ. Which patients with primary biliary cirrhosis or primary sclerosing cholangitis should undergo endoscopic screening for oesophageal varices detection?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2005; </w:t>
      </w:r>
      <w:r w:rsidRPr="004D19A1">
        <w:rPr>
          <w:rFonts w:ascii="Book Antiqua" w:hAnsi="Book Antiqua" w:cs="宋体"/>
          <w:b/>
          <w:bCs/>
          <w:color w:val="000000"/>
          <w:kern w:val="0"/>
          <w:lang w:eastAsia="zh-CN"/>
        </w:rPr>
        <w:t>54</w:t>
      </w:r>
      <w:r w:rsidRPr="004D19A1">
        <w:rPr>
          <w:rFonts w:ascii="Book Antiqua" w:hAnsi="Book Antiqua" w:cs="宋体"/>
          <w:color w:val="000000"/>
          <w:kern w:val="0"/>
          <w:lang w:eastAsia="zh-CN"/>
        </w:rPr>
        <w:t>: 407-410 [PMID: 15710991]</w:t>
      </w:r>
    </w:p>
    <w:p w14:paraId="3071034E"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217 </w:t>
      </w:r>
      <w:r w:rsidRPr="004D19A1">
        <w:rPr>
          <w:rFonts w:ascii="Book Antiqua" w:hAnsi="Book Antiqua" w:cs="宋体"/>
          <w:b/>
          <w:bCs/>
          <w:color w:val="000000"/>
          <w:kern w:val="0"/>
          <w:lang w:eastAsia="zh-CN"/>
        </w:rPr>
        <w:t>Levy C</w:t>
      </w:r>
      <w:r w:rsidRPr="004D19A1">
        <w:rPr>
          <w:rFonts w:ascii="Book Antiqua" w:hAnsi="Book Antiqua" w:cs="宋体"/>
          <w:color w:val="000000"/>
          <w:kern w:val="0"/>
          <w:lang w:eastAsia="zh-CN"/>
        </w:rPr>
        <w:t>, Zein CO, Gomez J, Soldevila-Pico C, Firpi R, Morelli G, Nelson D. Prevalence and predictors of esophageal varices in patients with primary biliary cirrhosis. </w:t>
      </w:r>
      <w:r w:rsidRPr="004D19A1">
        <w:rPr>
          <w:rFonts w:ascii="Book Antiqua" w:hAnsi="Book Antiqua" w:cs="宋体"/>
          <w:i/>
          <w:iCs/>
          <w:color w:val="000000"/>
          <w:kern w:val="0"/>
          <w:lang w:eastAsia="zh-CN"/>
        </w:rPr>
        <w:t>Clin Gastroenterol Hepatol</w:t>
      </w:r>
      <w:r w:rsidRPr="004D19A1">
        <w:rPr>
          <w:rFonts w:ascii="Book Antiqua" w:hAnsi="Book Antiqua" w:cs="宋体"/>
          <w:color w:val="000000"/>
          <w:kern w:val="0"/>
          <w:lang w:eastAsia="zh-CN"/>
        </w:rPr>
        <w:t> 2007; </w:t>
      </w:r>
      <w:r w:rsidRPr="004D19A1">
        <w:rPr>
          <w:rFonts w:ascii="Book Antiqua" w:hAnsi="Book Antiqua" w:cs="宋体"/>
          <w:b/>
          <w:bCs/>
          <w:color w:val="000000"/>
          <w:kern w:val="0"/>
          <w:lang w:eastAsia="zh-CN"/>
        </w:rPr>
        <w:t>5</w:t>
      </w:r>
      <w:r w:rsidRPr="004D19A1">
        <w:rPr>
          <w:rFonts w:ascii="Book Antiqua" w:hAnsi="Book Antiqua" w:cs="宋体"/>
          <w:color w:val="000000"/>
          <w:kern w:val="0"/>
          <w:lang w:eastAsia="zh-CN"/>
        </w:rPr>
        <w:t>: 803-808 [PMID: 17544879]</w:t>
      </w:r>
    </w:p>
    <w:p w14:paraId="7A98A60B"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218 </w:t>
      </w:r>
      <w:r w:rsidRPr="004D19A1">
        <w:rPr>
          <w:rFonts w:ascii="Book Antiqua" w:hAnsi="Book Antiqua" w:cs="宋体"/>
          <w:b/>
          <w:bCs/>
          <w:color w:val="000000"/>
          <w:kern w:val="0"/>
          <w:lang w:eastAsia="zh-CN"/>
        </w:rPr>
        <w:t>Nyblom H</w:t>
      </w:r>
      <w:r w:rsidRPr="004D19A1">
        <w:rPr>
          <w:rFonts w:ascii="Book Antiqua" w:hAnsi="Book Antiqua" w:cs="宋体"/>
          <w:color w:val="000000"/>
          <w:kern w:val="0"/>
          <w:lang w:eastAsia="zh-CN"/>
        </w:rPr>
        <w:t>, Björnsson E, Simrén M, Aldenborg F, Almer S, Olsson R. The AST/ALT ratio as an indicator of cirrhosis in patients with PBC. </w:t>
      </w:r>
      <w:r w:rsidRPr="004D19A1">
        <w:rPr>
          <w:rFonts w:ascii="Book Antiqua" w:hAnsi="Book Antiqua" w:cs="宋体"/>
          <w:i/>
          <w:iCs/>
          <w:color w:val="000000"/>
          <w:kern w:val="0"/>
          <w:lang w:eastAsia="zh-CN"/>
        </w:rPr>
        <w:t>Liver Int</w:t>
      </w:r>
      <w:r w:rsidRPr="004D19A1">
        <w:rPr>
          <w:rFonts w:ascii="Book Antiqua" w:hAnsi="Book Antiqua" w:cs="宋体"/>
          <w:color w:val="000000"/>
          <w:kern w:val="0"/>
          <w:lang w:eastAsia="zh-CN"/>
        </w:rPr>
        <w:t> 2006; </w:t>
      </w:r>
      <w:r w:rsidRPr="004D19A1">
        <w:rPr>
          <w:rFonts w:ascii="Book Antiqua" w:hAnsi="Book Antiqua" w:cs="宋体"/>
          <w:b/>
          <w:bCs/>
          <w:color w:val="000000"/>
          <w:kern w:val="0"/>
          <w:lang w:eastAsia="zh-CN"/>
        </w:rPr>
        <w:t>26</w:t>
      </w:r>
      <w:r w:rsidRPr="004D19A1">
        <w:rPr>
          <w:rFonts w:ascii="Book Antiqua" w:hAnsi="Book Antiqua" w:cs="宋体"/>
          <w:color w:val="000000"/>
          <w:kern w:val="0"/>
          <w:lang w:eastAsia="zh-CN"/>
        </w:rPr>
        <w:t>: 840-845 [PMID: 16911467]</w:t>
      </w:r>
    </w:p>
    <w:p w14:paraId="4D26E49D"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219 </w:t>
      </w:r>
      <w:r w:rsidRPr="004D19A1">
        <w:rPr>
          <w:rFonts w:ascii="Book Antiqua" w:hAnsi="Book Antiqua" w:cs="宋体"/>
          <w:b/>
          <w:bCs/>
          <w:color w:val="000000"/>
          <w:kern w:val="0"/>
          <w:lang w:eastAsia="zh-CN"/>
        </w:rPr>
        <w:t>Abraham SC</w:t>
      </w:r>
      <w:r w:rsidRPr="004D19A1">
        <w:rPr>
          <w:rFonts w:ascii="Book Antiqua" w:hAnsi="Book Antiqua" w:cs="宋体"/>
          <w:color w:val="000000"/>
          <w:kern w:val="0"/>
          <w:lang w:eastAsia="zh-CN"/>
        </w:rPr>
        <w:t>, Kamath PS, Eghtesad B, Demetris AJ, Krasinskas AM. Liver transplantation in precirrhotic biliary tract disease: Portal hypertension is frequently associated with nodular regenerative hyperplasia and obliterative portal venopathy. </w:t>
      </w:r>
      <w:r w:rsidRPr="004D19A1">
        <w:rPr>
          <w:rFonts w:ascii="Book Antiqua" w:hAnsi="Book Antiqua" w:cs="宋体"/>
          <w:i/>
          <w:iCs/>
          <w:color w:val="000000"/>
          <w:kern w:val="0"/>
          <w:lang w:eastAsia="zh-CN"/>
        </w:rPr>
        <w:t>Am J Surg Pathol</w:t>
      </w:r>
      <w:r w:rsidRPr="004D19A1">
        <w:rPr>
          <w:rFonts w:ascii="Book Antiqua" w:hAnsi="Book Antiqua" w:cs="宋体"/>
          <w:color w:val="000000"/>
          <w:kern w:val="0"/>
          <w:lang w:eastAsia="zh-CN"/>
        </w:rPr>
        <w:t> 2006; </w:t>
      </w:r>
      <w:r w:rsidRPr="004D19A1">
        <w:rPr>
          <w:rFonts w:ascii="Book Antiqua" w:hAnsi="Book Antiqua" w:cs="宋体"/>
          <w:b/>
          <w:bCs/>
          <w:color w:val="000000"/>
          <w:kern w:val="0"/>
          <w:lang w:eastAsia="zh-CN"/>
        </w:rPr>
        <w:t>30</w:t>
      </w:r>
      <w:r w:rsidRPr="004D19A1">
        <w:rPr>
          <w:rFonts w:ascii="Book Antiqua" w:hAnsi="Book Antiqua" w:cs="宋体"/>
          <w:color w:val="000000"/>
          <w:kern w:val="0"/>
          <w:lang w:eastAsia="zh-CN"/>
        </w:rPr>
        <w:t>: 1454-1461 [PMID: 17063088]</w:t>
      </w:r>
    </w:p>
    <w:p w14:paraId="681D352C"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220 </w:t>
      </w:r>
      <w:r w:rsidRPr="004D19A1">
        <w:rPr>
          <w:rFonts w:ascii="Book Antiqua" w:hAnsi="Book Antiqua" w:cs="宋体"/>
          <w:b/>
          <w:bCs/>
          <w:color w:val="000000"/>
          <w:kern w:val="0"/>
          <w:lang w:eastAsia="zh-CN"/>
        </w:rPr>
        <w:t>Kew MC</w:t>
      </w:r>
      <w:r w:rsidRPr="004D19A1">
        <w:rPr>
          <w:rFonts w:ascii="Book Antiqua" w:hAnsi="Book Antiqua" w:cs="宋体"/>
          <w:color w:val="000000"/>
          <w:kern w:val="0"/>
          <w:lang w:eastAsia="zh-CN"/>
        </w:rPr>
        <w:t>, Varma RR, Dos Santos HA, Scheuer PJ, Sherlock S. Portal hypertension in primary biliary cirrhosis. </w:t>
      </w:r>
      <w:r w:rsidRPr="004D19A1">
        <w:rPr>
          <w:rFonts w:ascii="Book Antiqua" w:hAnsi="Book Antiqua" w:cs="宋体"/>
          <w:i/>
          <w:iCs/>
          <w:color w:val="000000"/>
          <w:kern w:val="0"/>
          <w:lang w:eastAsia="zh-CN"/>
        </w:rPr>
        <w:t>Gut</w:t>
      </w:r>
      <w:r w:rsidRPr="004D19A1">
        <w:rPr>
          <w:rFonts w:ascii="Book Antiqua" w:hAnsi="Book Antiqua" w:cs="宋体"/>
          <w:color w:val="000000"/>
          <w:kern w:val="0"/>
          <w:lang w:eastAsia="zh-CN"/>
        </w:rPr>
        <w:t> 1971; </w:t>
      </w:r>
      <w:r w:rsidRPr="004D19A1">
        <w:rPr>
          <w:rFonts w:ascii="Book Antiqua" w:hAnsi="Book Antiqua" w:cs="宋体"/>
          <w:b/>
          <w:bCs/>
          <w:color w:val="000000"/>
          <w:kern w:val="0"/>
          <w:lang w:eastAsia="zh-CN"/>
        </w:rPr>
        <w:t>12</w:t>
      </w:r>
      <w:r w:rsidRPr="004D19A1">
        <w:rPr>
          <w:rFonts w:ascii="Book Antiqua" w:hAnsi="Book Antiqua" w:cs="宋体"/>
          <w:color w:val="000000"/>
          <w:kern w:val="0"/>
          <w:lang w:eastAsia="zh-CN"/>
        </w:rPr>
        <w:t>: 830-834 [PMID: 5123264]</w:t>
      </w:r>
    </w:p>
    <w:p w14:paraId="438DC688" w14:textId="576C8E1D"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221 </w:t>
      </w:r>
      <w:r w:rsidRPr="004D19A1">
        <w:rPr>
          <w:rFonts w:ascii="Book Antiqua" w:hAnsi="Book Antiqua" w:cs="宋体"/>
          <w:b/>
          <w:bCs/>
          <w:color w:val="000000"/>
          <w:kern w:val="0"/>
          <w:lang w:eastAsia="zh-CN"/>
        </w:rPr>
        <w:t>Garcia-Tsao G</w:t>
      </w:r>
      <w:r w:rsidRPr="004D19A1">
        <w:rPr>
          <w:rFonts w:ascii="Book Antiqua" w:hAnsi="Book Antiqua" w:cs="宋体"/>
          <w:color w:val="000000"/>
          <w:kern w:val="0"/>
          <w:lang w:eastAsia="zh-CN"/>
        </w:rPr>
        <w:t>, Bosch J, Groszmann RJ. Portal hypertension and variceal bleeding--unresolved issues. Summary of an American Association for the study of liver diseases and European Association for the study of the liver single-topic conference. </w:t>
      </w:r>
      <w:r w:rsidRPr="004D19A1">
        <w:rPr>
          <w:rFonts w:ascii="Book Antiqua" w:hAnsi="Book Antiqua" w:cs="宋体"/>
          <w:i/>
          <w:iCs/>
          <w:color w:val="000000"/>
          <w:kern w:val="0"/>
          <w:lang w:eastAsia="zh-CN"/>
        </w:rPr>
        <w:t>Hepatology</w:t>
      </w:r>
      <w:r w:rsidRPr="004D19A1">
        <w:rPr>
          <w:rFonts w:ascii="Book Antiqua" w:hAnsi="Book Antiqua" w:cs="宋体"/>
          <w:color w:val="000000"/>
          <w:kern w:val="0"/>
          <w:lang w:eastAsia="zh-CN"/>
        </w:rPr>
        <w:t> 2008; </w:t>
      </w:r>
      <w:r w:rsidRPr="004D19A1">
        <w:rPr>
          <w:rFonts w:ascii="Book Antiqua" w:hAnsi="Book Antiqua" w:cs="宋体"/>
          <w:b/>
          <w:bCs/>
          <w:color w:val="000000"/>
          <w:kern w:val="0"/>
          <w:lang w:eastAsia="zh-CN"/>
        </w:rPr>
        <w:t>47</w:t>
      </w:r>
      <w:r w:rsidRPr="004D19A1">
        <w:rPr>
          <w:rFonts w:ascii="Book Antiqua" w:hAnsi="Book Antiqua" w:cs="宋体"/>
          <w:color w:val="000000"/>
          <w:kern w:val="0"/>
          <w:lang w:eastAsia="zh-CN"/>
        </w:rPr>
        <w:t>: 1764-1772 [PMID: 18435460 DOI: 10.1002/hep.22273</w:t>
      </w:r>
      <w:r>
        <w:rPr>
          <w:rFonts w:ascii="Book Antiqua" w:hAnsi="Book Antiqua" w:cs="宋体"/>
          <w:color w:val="000000"/>
          <w:kern w:val="0"/>
          <w:lang w:eastAsia="zh-CN"/>
        </w:rPr>
        <w:t xml:space="preserve">] </w:t>
      </w:r>
    </w:p>
    <w:p w14:paraId="31061850" w14:textId="77777777" w:rsidR="004D19A1" w:rsidRPr="004D19A1" w:rsidRDefault="004D19A1" w:rsidP="004D19A1">
      <w:pPr>
        <w:suppressAutoHyphens w:val="0"/>
        <w:spacing w:line="360" w:lineRule="auto"/>
        <w:jc w:val="both"/>
        <w:rPr>
          <w:rFonts w:ascii="Book Antiqua" w:hAnsi="Book Antiqua" w:cs="宋体"/>
          <w:color w:val="000000"/>
          <w:kern w:val="0"/>
          <w:lang w:eastAsia="zh-CN"/>
        </w:rPr>
      </w:pPr>
      <w:r w:rsidRPr="004D19A1">
        <w:rPr>
          <w:rFonts w:ascii="Book Antiqua" w:hAnsi="Book Antiqua" w:cs="宋体"/>
          <w:color w:val="000000"/>
          <w:kern w:val="0"/>
          <w:lang w:eastAsia="zh-CN"/>
        </w:rPr>
        <w:t>222 </w:t>
      </w:r>
      <w:r w:rsidRPr="004D19A1">
        <w:rPr>
          <w:rFonts w:ascii="Book Antiqua" w:hAnsi="Book Antiqua" w:cs="宋体"/>
          <w:b/>
          <w:bCs/>
          <w:color w:val="000000"/>
          <w:kern w:val="0"/>
          <w:lang w:eastAsia="zh-CN"/>
        </w:rPr>
        <w:t>Sharara AI</w:t>
      </w:r>
      <w:r w:rsidRPr="004D19A1">
        <w:rPr>
          <w:rFonts w:ascii="Book Antiqua" w:hAnsi="Book Antiqua" w:cs="宋体"/>
          <w:color w:val="000000"/>
          <w:kern w:val="0"/>
          <w:lang w:eastAsia="zh-CN"/>
        </w:rPr>
        <w:t>, Rockey DC. Gastroesophageal variceal hemorrhage. </w:t>
      </w:r>
      <w:r w:rsidRPr="004D19A1">
        <w:rPr>
          <w:rFonts w:ascii="Book Antiqua" w:hAnsi="Book Antiqua" w:cs="宋体"/>
          <w:i/>
          <w:iCs/>
          <w:color w:val="000000"/>
          <w:kern w:val="0"/>
          <w:lang w:eastAsia="zh-CN"/>
        </w:rPr>
        <w:t>N Engl J Med</w:t>
      </w:r>
      <w:r w:rsidRPr="004D19A1">
        <w:rPr>
          <w:rFonts w:ascii="Book Antiqua" w:hAnsi="Book Antiqua" w:cs="宋体"/>
          <w:color w:val="000000"/>
          <w:kern w:val="0"/>
          <w:lang w:eastAsia="zh-CN"/>
        </w:rPr>
        <w:t> 2001; </w:t>
      </w:r>
      <w:r w:rsidRPr="004D19A1">
        <w:rPr>
          <w:rFonts w:ascii="Book Antiqua" w:hAnsi="Book Antiqua" w:cs="宋体"/>
          <w:b/>
          <w:bCs/>
          <w:color w:val="000000"/>
          <w:kern w:val="0"/>
          <w:lang w:eastAsia="zh-CN"/>
        </w:rPr>
        <w:t>345</w:t>
      </w:r>
      <w:r w:rsidRPr="004D19A1">
        <w:rPr>
          <w:rFonts w:ascii="Book Antiqua" w:hAnsi="Book Antiqua" w:cs="宋体"/>
          <w:color w:val="000000"/>
          <w:kern w:val="0"/>
          <w:lang w:eastAsia="zh-CN"/>
        </w:rPr>
        <w:t>: 669-681 [PMID: 11547722]</w:t>
      </w:r>
    </w:p>
    <w:p w14:paraId="0A6E52F1" w14:textId="77777777" w:rsidR="00391E87" w:rsidRPr="004D19A1" w:rsidRDefault="00391E87" w:rsidP="004D19A1">
      <w:pPr>
        <w:suppressAutoHyphens w:val="0"/>
        <w:spacing w:line="360" w:lineRule="auto"/>
        <w:jc w:val="both"/>
        <w:rPr>
          <w:rFonts w:ascii="Book Antiqua" w:hAnsi="Book Antiqua" w:cs="Times New Roman"/>
          <w:b/>
          <w:bCs/>
          <w:lang w:eastAsia="zh-CN"/>
        </w:rPr>
      </w:pPr>
    </w:p>
    <w:p w14:paraId="0E98CEF5" w14:textId="634772E1" w:rsidR="00391E87" w:rsidRPr="009B5905" w:rsidRDefault="00391E87" w:rsidP="009B5905">
      <w:pPr>
        <w:pStyle w:val="PlainText"/>
        <w:spacing w:line="360" w:lineRule="auto"/>
        <w:jc w:val="right"/>
        <w:rPr>
          <w:rFonts w:ascii="Book Antiqua" w:hAnsi="Book Antiqua"/>
          <w:b/>
          <w:sz w:val="24"/>
          <w:szCs w:val="24"/>
        </w:rPr>
      </w:pPr>
      <w:r w:rsidRPr="009B5905">
        <w:rPr>
          <w:rFonts w:ascii="Book Antiqua" w:hAnsi="Book Antiqua"/>
          <w:b/>
          <w:sz w:val="24"/>
          <w:szCs w:val="24"/>
        </w:rPr>
        <w:t xml:space="preserve">P-Reviewer: </w:t>
      </w:r>
      <w:r w:rsidRPr="009B5905">
        <w:rPr>
          <w:rFonts w:ascii="Book Antiqua" w:hAnsi="Book Antiqua" w:cs="Tahoma"/>
          <w:sz w:val="24"/>
          <w:szCs w:val="24"/>
        </w:rPr>
        <w:t xml:space="preserve">Lau WY, </w:t>
      </w:r>
      <w:r w:rsidRPr="009B5905">
        <w:rPr>
          <w:rFonts w:ascii="Book Antiqua" w:hAnsi="Book Antiqua"/>
          <w:sz w:val="24"/>
          <w:szCs w:val="24"/>
        </w:rPr>
        <w:t xml:space="preserve">Lian M, </w:t>
      </w:r>
      <w:r w:rsidRPr="009B5905">
        <w:rPr>
          <w:rFonts w:ascii="Book Antiqua" w:hAnsi="Book Antiqua" w:cs="Tahoma"/>
          <w:sz w:val="24"/>
          <w:szCs w:val="24"/>
        </w:rPr>
        <w:t xml:space="preserve">Sirin G </w:t>
      </w:r>
      <w:r w:rsidRPr="009B5905">
        <w:rPr>
          <w:rFonts w:ascii="Book Antiqua" w:hAnsi="Book Antiqua"/>
          <w:b/>
          <w:sz w:val="24"/>
          <w:szCs w:val="24"/>
        </w:rPr>
        <w:t xml:space="preserve">S-Editor: </w:t>
      </w:r>
      <w:r w:rsidRPr="009B5905">
        <w:rPr>
          <w:rFonts w:ascii="Book Antiqua" w:hAnsi="Book Antiqua"/>
          <w:sz w:val="24"/>
          <w:szCs w:val="24"/>
        </w:rPr>
        <w:t>Ji FF</w:t>
      </w:r>
      <w:r w:rsidRPr="009B5905">
        <w:rPr>
          <w:rFonts w:ascii="Book Antiqua" w:hAnsi="Book Antiqua"/>
          <w:b/>
          <w:sz w:val="24"/>
          <w:szCs w:val="24"/>
        </w:rPr>
        <w:t xml:space="preserve"> L-Editor: E-Editor:</w:t>
      </w:r>
    </w:p>
    <w:p w14:paraId="5BB190C7" w14:textId="77777777" w:rsidR="00EF073A" w:rsidRPr="00465062" w:rsidRDefault="00EF073A" w:rsidP="009A2664">
      <w:pPr>
        <w:widowControl w:val="0"/>
        <w:spacing w:line="360" w:lineRule="auto"/>
        <w:jc w:val="both"/>
        <w:rPr>
          <w:rFonts w:ascii="Book Antiqua" w:hAnsi="Book Antiqua" w:cs="Times New Roman"/>
          <w:b/>
          <w:kern w:val="24"/>
          <w:lang w:eastAsia="zh-CN"/>
        </w:rPr>
      </w:pPr>
    </w:p>
    <w:p w14:paraId="460C1023" w14:textId="77777777" w:rsidR="00EF073A" w:rsidRPr="00465062" w:rsidRDefault="00EF073A" w:rsidP="009A2664">
      <w:pPr>
        <w:widowControl w:val="0"/>
        <w:spacing w:line="360" w:lineRule="auto"/>
        <w:jc w:val="both"/>
        <w:rPr>
          <w:rFonts w:ascii="Book Antiqua" w:hAnsi="Book Antiqua" w:cs="Times New Roman"/>
          <w:b/>
          <w:kern w:val="24"/>
          <w:lang w:eastAsia="zh-CN"/>
        </w:rPr>
      </w:pPr>
    </w:p>
    <w:p w14:paraId="57D3F37E" w14:textId="6791E85E" w:rsidR="00EF073A" w:rsidRPr="00465062" w:rsidRDefault="00465062" w:rsidP="009A2664">
      <w:pPr>
        <w:widowControl w:val="0"/>
        <w:spacing w:line="360" w:lineRule="auto"/>
        <w:jc w:val="both"/>
        <w:rPr>
          <w:rFonts w:ascii="Book Antiqua" w:hAnsi="Book Antiqua" w:cs="Times New Roman"/>
          <w:b/>
          <w:kern w:val="24"/>
          <w:lang w:eastAsia="zh-CN"/>
        </w:rPr>
      </w:pPr>
      <w:r w:rsidRPr="00465062">
        <w:rPr>
          <w:rFonts w:ascii="Book Antiqua" w:hAnsi="Book Antiqua" w:cs="Times New Roman"/>
          <w:b/>
          <w:noProof/>
          <w:kern w:val="24"/>
          <w:lang w:eastAsia="en-US"/>
        </w:rPr>
        <w:drawing>
          <wp:inline distT="0" distB="0" distL="0" distR="0" wp14:anchorId="2B0C88C9" wp14:editId="055115B3">
            <wp:extent cx="1720800" cy="2580569"/>
            <wp:effectExtent l="0" t="0" r="0" b="0"/>
            <wp:docPr id="1" name="图片 1" descr="E:\jifangfang\送修稿\2014-12-30\15764\xiuhui1\PBCFigure1A-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ifangfang\送修稿\2014-12-30\15764\xiuhui1\PBCFigure1A-final.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21148" cy="2581090"/>
                    </a:xfrm>
                    <a:prstGeom prst="rect">
                      <a:avLst/>
                    </a:prstGeom>
                    <a:noFill/>
                    <a:ln>
                      <a:noFill/>
                    </a:ln>
                  </pic:spPr>
                </pic:pic>
              </a:graphicData>
            </a:graphic>
          </wp:inline>
        </w:drawing>
      </w:r>
      <w:r w:rsidRPr="00465062">
        <w:rPr>
          <w:rFonts w:ascii="Book Antiqua" w:hAnsi="Book Antiqua" w:cs="Times New Roman"/>
          <w:b/>
          <w:noProof/>
          <w:kern w:val="24"/>
          <w:lang w:eastAsia="en-US"/>
        </w:rPr>
        <w:drawing>
          <wp:inline distT="0" distB="0" distL="0" distR="0" wp14:anchorId="40D71A14" wp14:editId="3CE56CBE">
            <wp:extent cx="3855737" cy="2569939"/>
            <wp:effectExtent l="0" t="0" r="0" b="1905"/>
            <wp:docPr id="3" name="图片 3" descr="E:\jifangfang\送修稿\2014-12-30\15764\xiuhui1\PBCFigure1B-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ifangfang\送修稿\2014-12-30\15764\xiuhui1\PBCFigure1B-final.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58073" cy="2571496"/>
                    </a:xfrm>
                    <a:prstGeom prst="rect">
                      <a:avLst/>
                    </a:prstGeom>
                    <a:noFill/>
                    <a:ln>
                      <a:noFill/>
                    </a:ln>
                  </pic:spPr>
                </pic:pic>
              </a:graphicData>
            </a:graphic>
          </wp:inline>
        </w:drawing>
      </w:r>
    </w:p>
    <w:p w14:paraId="79310E5F" w14:textId="48898426" w:rsidR="00EF073A" w:rsidRPr="00465062" w:rsidRDefault="00465062" w:rsidP="009A2664">
      <w:pPr>
        <w:widowControl w:val="0"/>
        <w:spacing w:line="360" w:lineRule="auto"/>
        <w:jc w:val="both"/>
        <w:rPr>
          <w:rFonts w:ascii="Book Antiqua" w:hAnsi="Book Antiqua" w:cs="Times New Roman"/>
          <w:b/>
          <w:kern w:val="24"/>
          <w:lang w:eastAsia="zh-CN"/>
        </w:rPr>
      </w:pPr>
      <w:r w:rsidRPr="00465062">
        <w:rPr>
          <w:rFonts w:ascii="Book Antiqua" w:hAnsi="Book Antiqua" w:cs="Times New Roman" w:hint="eastAsia"/>
          <w:b/>
          <w:kern w:val="24"/>
          <w:lang w:eastAsia="zh-CN"/>
        </w:rPr>
        <w:t>A                      B</w:t>
      </w:r>
    </w:p>
    <w:p w14:paraId="5671C3CD" w14:textId="77DFA0F4" w:rsidR="00706B28" w:rsidRPr="009B5905" w:rsidRDefault="00B45B9B" w:rsidP="009B5905">
      <w:pPr>
        <w:widowControl w:val="0"/>
        <w:spacing w:line="360" w:lineRule="auto"/>
        <w:jc w:val="both"/>
        <w:rPr>
          <w:rFonts w:ascii="Book Antiqua" w:hAnsi="Book Antiqua" w:cs="Times New Roman"/>
          <w:b/>
          <w:kern w:val="24"/>
        </w:rPr>
      </w:pPr>
      <w:r w:rsidRPr="00465062">
        <w:rPr>
          <w:rFonts w:ascii="Book Antiqua" w:hAnsi="Book Antiqua" w:cs="Times New Roman"/>
          <w:b/>
          <w:kern w:val="24"/>
        </w:rPr>
        <w:t xml:space="preserve">Figure </w:t>
      </w:r>
      <w:r w:rsidR="00EF073A" w:rsidRPr="00465062">
        <w:rPr>
          <w:rFonts w:ascii="Book Antiqua" w:hAnsi="Book Antiqua" w:cs="Times New Roman" w:hint="eastAsia"/>
          <w:b/>
          <w:kern w:val="24"/>
          <w:lang w:eastAsia="zh-CN"/>
        </w:rPr>
        <w:t>1</w:t>
      </w:r>
      <w:r w:rsidRPr="00465062">
        <w:rPr>
          <w:rFonts w:ascii="Book Antiqua" w:hAnsi="Book Antiqua" w:cs="Times New Roman"/>
          <w:b/>
          <w:kern w:val="24"/>
        </w:rPr>
        <w:t xml:space="preserve"> </w:t>
      </w:r>
      <w:r w:rsidR="00465062" w:rsidRPr="00465062">
        <w:rPr>
          <w:rFonts w:ascii="Book Antiqua" w:hAnsi="Book Antiqua" w:cs="Times New Roman"/>
          <w:b/>
          <w:kern w:val="24"/>
        </w:rPr>
        <w:t>Lower (A) and higher (B) magnification</w:t>
      </w:r>
      <w:r w:rsidR="00465062" w:rsidRPr="00465062">
        <w:rPr>
          <w:rFonts w:ascii="Book Antiqua" w:hAnsi="Book Antiqua" w:cs="Times New Roman" w:hint="eastAsia"/>
          <w:b/>
          <w:kern w:val="24"/>
          <w:lang w:eastAsia="zh-CN"/>
        </w:rPr>
        <w:t xml:space="preserve"> </w:t>
      </w:r>
      <w:r w:rsidR="00465062" w:rsidRPr="00465062">
        <w:rPr>
          <w:rFonts w:ascii="Book Antiqua" w:hAnsi="Book Antiqua" w:cs="Times New Roman"/>
          <w:b/>
          <w:kern w:val="24"/>
        </w:rPr>
        <w:t>photomicrographs of a liver biopsy sample in a patient with</w:t>
      </w:r>
      <w:r w:rsidR="00465062" w:rsidRPr="00465062">
        <w:rPr>
          <w:rFonts w:ascii="Book Antiqua" w:hAnsi="Book Antiqua" w:cs="Times New Roman" w:hint="eastAsia"/>
          <w:b/>
          <w:kern w:val="24"/>
          <w:lang w:eastAsia="zh-CN"/>
        </w:rPr>
        <w:t xml:space="preserve"> </w:t>
      </w:r>
      <w:r w:rsidR="00465062" w:rsidRPr="00465062">
        <w:rPr>
          <w:rFonts w:ascii="Book Antiqua" w:hAnsi="Book Antiqua" w:cs="Times New Roman"/>
          <w:b/>
          <w:kern w:val="24"/>
        </w:rPr>
        <w:t xml:space="preserve">early </w:t>
      </w:r>
      <w:r w:rsidR="00465062" w:rsidRPr="00465062">
        <w:rPr>
          <w:rFonts w:ascii="Book Antiqua" w:hAnsi="Book Antiqua" w:cs="Times New Roman"/>
          <w:b/>
        </w:rPr>
        <w:t>primary biliary cirrhosis</w:t>
      </w:r>
      <w:r w:rsidR="00465062" w:rsidRPr="00465062">
        <w:rPr>
          <w:rFonts w:ascii="Book Antiqua" w:hAnsi="Book Antiqua" w:cs="Times New Roman"/>
          <w:b/>
          <w:kern w:val="24"/>
        </w:rPr>
        <w:t xml:space="preserve"> shows a moderately severe, mixed inflammatory</w:t>
      </w:r>
      <w:r w:rsidR="00465062" w:rsidRPr="00465062">
        <w:rPr>
          <w:rFonts w:ascii="Book Antiqua" w:hAnsi="Book Antiqua" w:cs="Times New Roman" w:hint="eastAsia"/>
          <w:b/>
          <w:kern w:val="24"/>
          <w:lang w:eastAsia="zh-CN"/>
        </w:rPr>
        <w:t xml:space="preserve"> </w:t>
      </w:r>
      <w:r w:rsidR="00465062" w:rsidRPr="00465062">
        <w:rPr>
          <w:rFonts w:ascii="Book Antiqua" w:hAnsi="Book Antiqua" w:cs="Times New Roman"/>
          <w:b/>
          <w:kern w:val="24"/>
        </w:rPr>
        <w:t>infiltrate consisting mostly of lymphocytes and plasma cells</w:t>
      </w:r>
      <w:r w:rsidR="00465062" w:rsidRPr="00465062">
        <w:rPr>
          <w:rFonts w:ascii="Book Antiqua" w:hAnsi="Book Antiqua" w:cs="Times New Roman" w:hint="eastAsia"/>
          <w:b/>
          <w:kern w:val="24"/>
          <w:lang w:eastAsia="zh-CN"/>
        </w:rPr>
        <w:t xml:space="preserve"> </w:t>
      </w:r>
      <w:r w:rsidR="00465062" w:rsidRPr="00465062">
        <w:rPr>
          <w:rFonts w:ascii="Book Antiqua" w:hAnsi="Book Antiqua" w:cs="Times New Roman"/>
          <w:b/>
          <w:kern w:val="24"/>
        </w:rPr>
        <w:t xml:space="preserve">concentrated around small </w:t>
      </w:r>
      <w:r w:rsidR="009B5905">
        <w:rPr>
          <w:rFonts w:ascii="Book Antiqua" w:hAnsi="Book Antiqua" w:cs="Times New Roman"/>
          <w:b/>
          <w:kern w:val="24"/>
        </w:rPr>
        <w:t>bile ducts in the portal area. </w:t>
      </w:r>
      <w:r w:rsidR="00465062" w:rsidRPr="00465062">
        <w:rPr>
          <w:rFonts w:ascii="Book Antiqua" w:hAnsi="Book Antiqua" w:cs="Times New Roman"/>
          <w:kern w:val="24"/>
        </w:rPr>
        <w:t>Note the absence of inflammation around</w:t>
      </w:r>
      <w:r w:rsidR="00465062" w:rsidRPr="00465062">
        <w:rPr>
          <w:rFonts w:ascii="Book Antiqua" w:hAnsi="Book Antiqua" w:cs="Times New Roman" w:hint="eastAsia"/>
          <w:kern w:val="24"/>
          <w:lang w:eastAsia="zh-CN"/>
        </w:rPr>
        <w:t xml:space="preserve"> </w:t>
      </w:r>
      <w:r w:rsidR="00465062" w:rsidRPr="00465062">
        <w:rPr>
          <w:rFonts w:ascii="Book Antiqua" w:hAnsi="Book Antiqua" w:cs="Times New Roman"/>
          <w:kern w:val="24"/>
        </w:rPr>
        <w:t xml:space="preserve">hepatocytes (H </w:t>
      </w:r>
      <w:r w:rsidR="00465062">
        <w:rPr>
          <w:rFonts w:ascii="Book Antiqua" w:hAnsi="Book Antiqua" w:cs="Times New Roman" w:hint="eastAsia"/>
          <w:kern w:val="24"/>
          <w:lang w:eastAsia="zh-CN"/>
        </w:rPr>
        <w:t>and</w:t>
      </w:r>
      <w:r w:rsidR="00465062" w:rsidRPr="00465062">
        <w:rPr>
          <w:rFonts w:ascii="Book Antiqua" w:hAnsi="Book Antiqua" w:cs="Times New Roman"/>
          <w:kern w:val="24"/>
        </w:rPr>
        <w:t xml:space="preserve"> E stains).</w:t>
      </w:r>
      <w:r w:rsidR="00706B28" w:rsidRPr="00465062">
        <w:rPr>
          <w:rFonts w:ascii="Book Antiqua" w:hAnsi="Book Antiqua" w:cs="Times New Roman"/>
          <w:kern w:val="24"/>
        </w:rPr>
        <w:br w:type="page"/>
      </w:r>
    </w:p>
    <w:p w14:paraId="4D7F40F2" w14:textId="77777777" w:rsidR="002B39C4" w:rsidRPr="00465062" w:rsidRDefault="002B39C4" w:rsidP="002B39C4">
      <w:pPr>
        <w:widowControl w:val="0"/>
        <w:spacing w:line="360" w:lineRule="auto"/>
        <w:jc w:val="both"/>
        <w:rPr>
          <w:rFonts w:ascii="Book Antiqua" w:hAnsi="Book Antiqua"/>
          <w:b/>
          <w:bCs/>
        </w:rPr>
      </w:pPr>
      <w:r w:rsidRPr="00465062">
        <w:rPr>
          <w:rFonts w:ascii="Book Antiqua" w:hAnsi="Book Antiqua" w:hint="eastAsia"/>
          <w:b/>
          <w:bCs/>
          <w:lang w:eastAsia="zh-CN"/>
        </w:rPr>
        <w:t>Table 1</w:t>
      </w:r>
      <w:r w:rsidRPr="00465062">
        <w:rPr>
          <w:rFonts w:ascii="Book Antiqua" w:hAnsi="Book Antiqua"/>
          <w:b/>
          <w:bCs/>
        </w:rPr>
        <w:t xml:space="preserve"> Primary biliary cirrhosis -</w:t>
      </w:r>
      <w:r w:rsidRPr="00465062">
        <w:rPr>
          <w:rFonts w:ascii="Book Antiqua" w:hAnsi="Book Antiqua" w:cs="Times New Roman"/>
          <w:b/>
        </w:rPr>
        <w:t xml:space="preserve"> autoimmune hepatitis</w:t>
      </w:r>
      <w:r w:rsidRPr="00465062">
        <w:rPr>
          <w:rFonts w:ascii="Book Antiqua" w:hAnsi="Book Antiqua"/>
          <w:b/>
          <w:bCs/>
        </w:rPr>
        <w:t xml:space="preserve"> overlap can present in the following ways</w:t>
      </w:r>
    </w:p>
    <w:p w14:paraId="25EB6FF6" w14:textId="77777777" w:rsidR="002B39C4" w:rsidRPr="00465062" w:rsidRDefault="002B39C4" w:rsidP="002B39C4">
      <w:pPr>
        <w:widowControl w:val="0"/>
        <w:pBdr>
          <w:top w:val="single" w:sz="4" w:space="1" w:color="auto"/>
          <w:bottom w:val="single" w:sz="4" w:space="1" w:color="auto"/>
        </w:pBdr>
        <w:spacing w:line="360" w:lineRule="auto"/>
        <w:jc w:val="both"/>
        <w:rPr>
          <w:rFonts w:ascii="Book Antiqua" w:hAnsi="Book Antiqua"/>
          <w:bCs/>
          <w:lang w:eastAsia="zh-CN"/>
        </w:rPr>
      </w:pPr>
      <w:r w:rsidRPr="00465062">
        <w:rPr>
          <w:rFonts w:ascii="Book Antiqua" w:hAnsi="Book Antiqua"/>
          <w:bCs/>
        </w:rPr>
        <w:t>(</w:t>
      </w:r>
      <w:r w:rsidRPr="00465062">
        <w:rPr>
          <w:rFonts w:ascii="Book Antiqua" w:hAnsi="Book Antiqua" w:hint="eastAsia"/>
          <w:bCs/>
          <w:lang w:eastAsia="zh-CN"/>
        </w:rPr>
        <w:t>1</w:t>
      </w:r>
      <w:r w:rsidRPr="00465062">
        <w:rPr>
          <w:rFonts w:ascii="Book Antiqua" w:hAnsi="Book Antiqua"/>
          <w:bCs/>
        </w:rPr>
        <w:t xml:space="preserve">) Immunoserological overlap: </w:t>
      </w:r>
      <w:r w:rsidRPr="00465062">
        <w:rPr>
          <w:rFonts w:ascii="Book Antiqua" w:hAnsi="Book Antiqua"/>
          <w:bCs/>
          <w:i/>
        </w:rPr>
        <w:t>e.g.</w:t>
      </w:r>
      <w:r w:rsidRPr="00465062">
        <w:rPr>
          <w:rFonts w:ascii="Book Antiqua" w:hAnsi="Book Antiqua" w:hint="eastAsia"/>
          <w:bCs/>
          <w:lang w:eastAsia="zh-CN"/>
        </w:rPr>
        <w:t>,</w:t>
      </w:r>
      <w:r w:rsidRPr="00465062">
        <w:rPr>
          <w:rFonts w:ascii="Book Antiqua" w:hAnsi="Book Antiqua"/>
          <w:bCs/>
        </w:rPr>
        <w:t xml:space="preserve"> positive ANA/anti-smooth muscle antibody titers and elevated IgG in conjunction with AMA-positive PBC; or AMA positivity in AIH</w:t>
      </w:r>
    </w:p>
    <w:p w14:paraId="5433075C" w14:textId="77777777" w:rsidR="002B39C4" w:rsidRPr="00465062" w:rsidRDefault="002B39C4" w:rsidP="002B39C4">
      <w:pPr>
        <w:widowControl w:val="0"/>
        <w:pBdr>
          <w:top w:val="single" w:sz="4" w:space="1" w:color="auto"/>
          <w:bottom w:val="single" w:sz="4" w:space="1" w:color="auto"/>
        </w:pBdr>
        <w:spacing w:line="360" w:lineRule="auto"/>
        <w:jc w:val="both"/>
        <w:rPr>
          <w:rFonts w:ascii="Book Antiqua" w:hAnsi="Book Antiqua"/>
          <w:bCs/>
          <w:lang w:eastAsia="zh-CN"/>
        </w:rPr>
      </w:pPr>
      <w:r w:rsidRPr="00465062">
        <w:rPr>
          <w:rFonts w:ascii="Book Antiqua" w:hAnsi="Book Antiqua"/>
          <w:bCs/>
        </w:rPr>
        <w:t>(</w:t>
      </w:r>
      <w:r w:rsidRPr="00465062">
        <w:rPr>
          <w:rFonts w:ascii="Book Antiqua" w:hAnsi="Book Antiqua" w:hint="eastAsia"/>
          <w:bCs/>
          <w:lang w:eastAsia="zh-CN"/>
        </w:rPr>
        <w:t>2</w:t>
      </w:r>
      <w:r w:rsidRPr="00465062">
        <w:rPr>
          <w:rFonts w:ascii="Book Antiqua" w:hAnsi="Book Antiqua"/>
          <w:bCs/>
        </w:rPr>
        <w:t>) Biochemical overlap: AST/ALT &gt;</w:t>
      </w:r>
      <w:r w:rsidRPr="00465062">
        <w:rPr>
          <w:rFonts w:ascii="Book Antiqua" w:hAnsi="Book Antiqua" w:hint="eastAsia"/>
          <w:bCs/>
          <w:lang w:eastAsia="zh-CN"/>
        </w:rPr>
        <w:t xml:space="preserve"> </w:t>
      </w:r>
      <w:r w:rsidRPr="00465062">
        <w:rPr>
          <w:rFonts w:ascii="Book Antiqua" w:hAnsi="Book Antiqua"/>
          <w:bCs/>
        </w:rPr>
        <w:t>5 times upper limit of normal in patients with PBC or PSC; or AP &gt;</w:t>
      </w:r>
      <w:r w:rsidRPr="00465062">
        <w:rPr>
          <w:rFonts w:ascii="Book Antiqua" w:hAnsi="Book Antiqua" w:hint="eastAsia"/>
          <w:bCs/>
          <w:lang w:eastAsia="zh-CN"/>
        </w:rPr>
        <w:t xml:space="preserve"> </w:t>
      </w:r>
      <w:r w:rsidRPr="00465062">
        <w:rPr>
          <w:rFonts w:ascii="Book Antiqua" w:hAnsi="Book Antiqua"/>
          <w:bCs/>
        </w:rPr>
        <w:t>3 times upper limit of normal in patients with AIH (or GGT &gt;</w:t>
      </w:r>
      <w:r w:rsidRPr="00465062">
        <w:rPr>
          <w:rFonts w:ascii="Book Antiqua" w:hAnsi="Book Antiqua" w:hint="eastAsia"/>
          <w:bCs/>
          <w:lang w:eastAsia="zh-CN"/>
        </w:rPr>
        <w:t xml:space="preserve"> </w:t>
      </w:r>
      <w:r w:rsidRPr="00465062">
        <w:rPr>
          <w:rFonts w:ascii="Book Antiqua" w:hAnsi="Book Antiqua"/>
          <w:bCs/>
        </w:rPr>
        <w:t>5 times upper limit of normal in children)</w:t>
      </w:r>
    </w:p>
    <w:p w14:paraId="44AE29D7" w14:textId="77777777" w:rsidR="002B39C4" w:rsidRPr="00465062" w:rsidRDefault="002B39C4" w:rsidP="002B39C4">
      <w:pPr>
        <w:widowControl w:val="0"/>
        <w:pBdr>
          <w:top w:val="single" w:sz="4" w:space="1" w:color="auto"/>
          <w:bottom w:val="single" w:sz="4" w:space="1" w:color="auto"/>
        </w:pBdr>
        <w:spacing w:line="360" w:lineRule="auto"/>
        <w:jc w:val="both"/>
        <w:rPr>
          <w:rFonts w:ascii="Book Antiqua" w:hAnsi="Book Antiqua"/>
          <w:bCs/>
          <w:lang w:eastAsia="zh-CN"/>
        </w:rPr>
      </w:pPr>
      <w:r w:rsidRPr="00465062">
        <w:rPr>
          <w:rFonts w:ascii="Book Antiqua" w:hAnsi="Book Antiqua"/>
          <w:bCs/>
        </w:rPr>
        <w:t>(</w:t>
      </w:r>
      <w:r w:rsidRPr="00465062">
        <w:rPr>
          <w:rFonts w:ascii="Book Antiqua" w:hAnsi="Book Antiqua" w:hint="eastAsia"/>
          <w:bCs/>
          <w:lang w:eastAsia="zh-CN"/>
        </w:rPr>
        <w:t>3</w:t>
      </w:r>
      <w:r w:rsidRPr="00465062">
        <w:rPr>
          <w:rFonts w:ascii="Book Antiqua" w:hAnsi="Book Antiqua"/>
          <w:bCs/>
        </w:rPr>
        <w:t>) Radiological overlap: clinical features of AIH with cholangiographic abnormalities indicative of inflammatory cholangiopathy; cholangiographic features of primary sclerosing cholangitis are randomly distributed annular strictures out of proportion to upstream dilatation</w:t>
      </w:r>
      <w:r w:rsidRPr="00465062">
        <w:rPr>
          <w:rFonts w:ascii="Book Antiqua" w:hAnsi="Book Antiqua"/>
          <w:bCs/>
          <w:vertAlign w:val="superscript"/>
        </w:rPr>
        <w:t>[33]</w:t>
      </w:r>
    </w:p>
    <w:p w14:paraId="6887F9A4" w14:textId="77777777" w:rsidR="002B39C4" w:rsidRPr="00465062" w:rsidRDefault="002B39C4" w:rsidP="002B39C4">
      <w:pPr>
        <w:widowControl w:val="0"/>
        <w:pBdr>
          <w:top w:val="single" w:sz="4" w:space="1" w:color="auto"/>
          <w:bottom w:val="single" w:sz="4" w:space="1" w:color="auto"/>
        </w:pBdr>
        <w:tabs>
          <w:tab w:val="left" w:pos="8820"/>
        </w:tabs>
        <w:spacing w:line="360" w:lineRule="auto"/>
        <w:jc w:val="both"/>
        <w:rPr>
          <w:rFonts w:ascii="Book Antiqua" w:hAnsi="Book Antiqua"/>
          <w:bCs/>
          <w:lang w:eastAsia="zh-CN"/>
        </w:rPr>
      </w:pPr>
      <w:r w:rsidRPr="00465062">
        <w:rPr>
          <w:rFonts w:ascii="Book Antiqua" w:hAnsi="Book Antiqua"/>
          <w:bCs/>
        </w:rPr>
        <w:t>(</w:t>
      </w:r>
      <w:r w:rsidRPr="00465062">
        <w:rPr>
          <w:rFonts w:ascii="Book Antiqua" w:hAnsi="Book Antiqua" w:hint="eastAsia"/>
          <w:bCs/>
          <w:lang w:eastAsia="zh-CN"/>
        </w:rPr>
        <w:t>4</w:t>
      </w:r>
      <w:r w:rsidRPr="00465062">
        <w:rPr>
          <w:rFonts w:ascii="Book Antiqua" w:hAnsi="Book Antiqua"/>
          <w:bCs/>
        </w:rPr>
        <w:t>)Histological overlap: lymphoplasmacytic infiltrate and interface hepatitis on liver biopsy with bile duct lesions indicative of either PBC or PSC</w:t>
      </w:r>
    </w:p>
    <w:p w14:paraId="4380EEEE" w14:textId="77777777" w:rsidR="002B39C4" w:rsidRPr="00465062" w:rsidRDefault="002B39C4" w:rsidP="002B39C4">
      <w:pPr>
        <w:widowControl w:val="0"/>
        <w:pBdr>
          <w:top w:val="single" w:sz="4" w:space="1" w:color="auto"/>
          <w:bottom w:val="single" w:sz="4" w:space="1" w:color="auto"/>
        </w:pBdr>
        <w:spacing w:line="360" w:lineRule="auto"/>
        <w:jc w:val="both"/>
        <w:rPr>
          <w:rFonts w:ascii="Book Antiqua" w:hAnsi="Book Antiqua"/>
          <w:bCs/>
          <w:lang w:eastAsia="zh-CN"/>
        </w:rPr>
      </w:pPr>
      <w:r w:rsidRPr="00465062">
        <w:rPr>
          <w:rFonts w:ascii="Book Antiqua" w:hAnsi="Book Antiqua"/>
          <w:bCs/>
        </w:rPr>
        <w:t>(</w:t>
      </w:r>
      <w:r w:rsidRPr="00465062">
        <w:rPr>
          <w:rFonts w:ascii="Book Antiqua" w:hAnsi="Book Antiqua" w:hint="eastAsia"/>
          <w:bCs/>
          <w:lang w:eastAsia="zh-CN"/>
        </w:rPr>
        <w:t>5</w:t>
      </w:r>
      <w:r w:rsidRPr="00465062">
        <w:rPr>
          <w:rFonts w:ascii="Book Antiqua" w:hAnsi="Book Antiqua"/>
          <w:bCs/>
        </w:rPr>
        <w:t>) Varying combinations of the above, including sequential presentations</w:t>
      </w:r>
    </w:p>
    <w:p w14:paraId="445AFEF2" w14:textId="77777777" w:rsidR="002B39C4" w:rsidRPr="00465062" w:rsidRDefault="002B39C4" w:rsidP="002B39C4">
      <w:pPr>
        <w:widowControl w:val="0"/>
        <w:spacing w:line="360" w:lineRule="auto"/>
        <w:jc w:val="both"/>
        <w:rPr>
          <w:rFonts w:ascii="Book Antiqua" w:hAnsi="Book Antiqua"/>
          <w:bCs/>
          <w:lang w:eastAsia="zh-CN"/>
        </w:rPr>
      </w:pPr>
    </w:p>
    <w:p w14:paraId="71F365A0" w14:textId="77777777" w:rsidR="002B39C4" w:rsidRPr="00465062" w:rsidRDefault="002B39C4" w:rsidP="002B39C4">
      <w:pPr>
        <w:widowControl w:val="0"/>
        <w:spacing w:line="360" w:lineRule="auto"/>
        <w:jc w:val="both"/>
        <w:rPr>
          <w:rFonts w:ascii="Book Antiqua" w:hAnsi="Book Antiqua"/>
          <w:bCs/>
          <w:lang w:eastAsia="zh-CN"/>
        </w:rPr>
      </w:pPr>
      <w:r w:rsidRPr="00465062">
        <w:rPr>
          <w:rFonts w:ascii="Book Antiqua" w:hAnsi="Book Antiqua" w:cs="Times New Roman"/>
        </w:rPr>
        <w:t>ANA</w:t>
      </w:r>
      <w:r w:rsidRPr="00465062">
        <w:rPr>
          <w:rFonts w:ascii="Book Antiqua" w:hAnsi="Book Antiqua" w:cs="Times New Roman" w:hint="eastAsia"/>
          <w:lang w:eastAsia="zh-CN"/>
        </w:rPr>
        <w:t>:</w:t>
      </w:r>
      <w:r w:rsidRPr="00465062">
        <w:rPr>
          <w:rFonts w:ascii="Book Antiqua" w:hAnsi="Book Antiqua" w:cs="Times New Roman"/>
        </w:rPr>
        <w:t xml:space="preserve"> Antinuclear antibodies</w:t>
      </w:r>
      <w:r w:rsidRPr="00465062">
        <w:rPr>
          <w:rFonts w:ascii="Book Antiqua" w:hAnsi="Book Antiqua" w:cs="Times New Roman" w:hint="eastAsia"/>
          <w:lang w:eastAsia="zh-CN"/>
        </w:rPr>
        <w:t>;</w:t>
      </w:r>
      <w:r w:rsidRPr="00465062">
        <w:rPr>
          <w:rFonts w:ascii="Book Antiqua" w:hAnsi="Book Antiqua"/>
          <w:bCs/>
        </w:rPr>
        <w:t xml:space="preserve"> PBC</w:t>
      </w:r>
      <w:r w:rsidRPr="00465062">
        <w:rPr>
          <w:rFonts w:ascii="Book Antiqua" w:hAnsi="Book Antiqua" w:hint="eastAsia"/>
          <w:bCs/>
          <w:lang w:eastAsia="zh-CN"/>
        </w:rPr>
        <w:t>:</w:t>
      </w:r>
      <w:r w:rsidRPr="00465062">
        <w:rPr>
          <w:rFonts w:ascii="Book Antiqua" w:hAnsi="Book Antiqua"/>
          <w:bCs/>
        </w:rPr>
        <w:t xml:space="preserve"> Primary biliary cirrhosis</w:t>
      </w:r>
      <w:r w:rsidRPr="00465062">
        <w:rPr>
          <w:rFonts w:ascii="Book Antiqua" w:hAnsi="Book Antiqua" w:hint="eastAsia"/>
          <w:bCs/>
          <w:lang w:eastAsia="zh-CN"/>
        </w:rPr>
        <w:t>;</w:t>
      </w:r>
      <w:r w:rsidRPr="00465062">
        <w:rPr>
          <w:rFonts w:ascii="Book Antiqua" w:hAnsi="Book Antiqua" w:cs="Times New Roman"/>
        </w:rPr>
        <w:t xml:space="preserve"> AMA</w:t>
      </w:r>
      <w:r w:rsidRPr="00465062">
        <w:rPr>
          <w:rFonts w:ascii="Book Antiqua" w:hAnsi="Book Antiqua" w:cs="Times New Roman" w:hint="eastAsia"/>
          <w:lang w:eastAsia="zh-CN"/>
        </w:rPr>
        <w:t>:</w:t>
      </w:r>
      <w:r w:rsidRPr="00465062">
        <w:rPr>
          <w:rFonts w:ascii="Book Antiqua" w:hAnsi="Book Antiqua" w:cs="Times New Roman"/>
        </w:rPr>
        <w:t xml:space="preserve"> Anti-mitochondrial antibodies</w:t>
      </w:r>
      <w:r w:rsidRPr="00465062">
        <w:rPr>
          <w:rFonts w:ascii="Book Antiqua" w:hAnsi="Book Antiqua" w:cs="Times New Roman" w:hint="eastAsia"/>
          <w:lang w:eastAsia="zh-CN"/>
        </w:rPr>
        <w:t>;</w:t>
      </w:r>
      <w:r w:rsidRPr="00465062">
        <w:rPr>
          <w:rFonts w:ascii="Book Antiqua" w:hAnsi="Book Antiqua" w:cs="Times New Roman"/>
        </w:rPr>
        <w:t xml:space="preserve"> AIH</w:t>
      </w:r>
      <w:r w:rsidRPr="00465062">
        <w:rPr>
          <w:rFonts w:ascii="Book Antiqua" w:hAnsi="Book Antiqua" w:cs="Times New Roman" w:hint="eastAsia"/>
          <w:lang w:eastAsia="zh-CN"/>
        </w:rPr>
        <w:t>:</w:t>
      </w:r>
      <w:r w:rsidRPr="00465062">
        <w:rPr>
          <w:rFonts w:ascii="Book Antiqua" w:hAnsi="Book Antiqua" w:cs="Times New Roman"/>
        </w:rPr>
        <w:t xml:space="preserve"> Autoimmune hepatitis</w:t>
      </w:r>
      <w:r w:rsidRPr="00465062">
        <w:rPr>
          <w:rFonts w:ascii="Book Antiqua" w:hAnsi="Book Antiqua" w:cs="Times New Roman" w:hint="eastAsia"/>
          <w:lang w:eastAsia="zh-CN"/>
        </w:rPr>
        <w:t xml:space="preserve">; </w:t>
      </w:r>
      <w:r w:rsidRPr="00465062">
        <w:rPr>
          <w:rFonts w:ascii="Book Antiqua" w:hAnsi="Book Antiqua" w:cs="Times New Roman"/>
        </w:rPr>
        <w:t>PSC</w:t>
      </w:r>
      <w:r w:rsidRPr="00465062">
        <w:rPr>
          <w:rFonts w:ascii="Book Antiqua" w:hAnsi="Book Antiqua" w:cs="Times New Roman" w:hint="eastAsia"/>
          <w:lang w:eastAsia="zh-CN"/>
        </w:rPr>
        <w:t>:</w:t>
      </w:r>
      <w:r w:rsidRPr="00465062">
        <w:rPr>
          <w:rFonts w:ascii="Book Antiqua" w:hAnsi="Book Antiqua" w:cs="Times New Roman"/>
        </w:rPr>
        <w:t xml:space="preserve"> Primary sclerosing cholangitis</w:t>
      </w:r>
      <w:r w:rsidRPr="00465062">
        <w:rPr>
          <w:rFonts w:ascii="Book Antiqua" w:hAnsi="Book Antiqua" w:cs="Times New Roman" w:hint="eastAsia"/>
          <w:lang w:eastAsia="zh-CN"/>
        </w:rPr>
        <w:t>.</w:t>
      </w:r>
    </w:p>
    <w:p w14:paraId="43E5446F" w14:textId="77777777" w:rsidR="002B39C4" w:rsidRPr="00465062" w:rsidRDefault="002B39C4" w:rsidP="009A2664">
      <w:pPr>
        <w:widowControl w:val="0"/>
        <w:spacing w:line="360" w:lineRule="auto"/>
        <w:jc w:val="both"/>
        <w:rPr>
          <w:rFonts w:ascii="Book Antiqua" w:hAnsi="Book Antiqua" w:cs="Times New Roman"/>
          <w:b/>
          <w:kern w:val="24"/>
          <w:lang w:eastAsia="zh-CN"/>
        </w:rPr>
      </w:pPr>
    </w:p>
    <w:p w14:paraId="25FBBC6F" w14:textId="47B2AC95" w:rsidR="00706B28" w:rsidRPr="00465062" w:rsidRDefault="00706B28" w:rsidP="009A2664">
      <w:pPr>
        <w:widowControl w:val="0"/>
        <w:spacing w:line="360" w:lineRule="auto"/>
        <w:jc w:val="both"/>
        <w:rPr>
          <w:rFonts w:ascii="Book Antiqua" w:hAnsi="Book Antiqua" w:cs="Times New Roman"/>
          <w:b/>
          <w:kern w:val="24"/>
        </w:rPr>
      </w:pPr>
      <w:r w:rsidRPr="00465062">
        <w:rPr>
          <w:rFonts w:ascii="Book Antiqua" w:hAnsi="Book Antiqua" w:cs="Times New Roman"/>
          <w:b/>
          <w:kern w:val="24"/>
        </w:rPr>
        <w:t xml:space="preserve">Table </w:t>
      </w:r>
      <w:r w:rsidR="002B39C4" w:rsidRPr="00465062">
        <w:rPr>
          <w:rFonts w:ascii="Book Antiqua" w:hAnsi="Book Antiqua" w:cs="Times New Roman" w:hint="eastAsia"/>
          <w:b/>
          <w:kern w:val="24"/>
          <w:lang w:eastAsia="zh-CN"/>
        </w:rPr>
        <w:t>2</w:t>
      </w:r>
      <w:r w:rsidR="009A2664" w:rsidRPr="00465062">
        <w:rPr>
          <w:rFonts w:ascii="Book Antiqua" w:hAnsi="Book Antiqua" w:cs="Times New Roman"/>
          <w:b/>
          <w:kern w:val="24"/>
        </w:rPr>
        <w:t xml:space="preserve"> </w:t>
      </w:r>
      <w:r w:rsidRPr="00465062">
        <w:rPr>
          <w:rFonts w:ascii="Book Antiqua" w:hAnsi="Book Antiqua" w:cs="Times New Roman"/>
          <w:b/>
          <w:kern w:val="24"/>
        </w:rPr>
        <w:t xml:space="preserve">Clinical </w:t>
      </w:r>
      <w:r w:rsidR="00131F6D" w:rsidRPr="00465062">
        <w:rPr>
          <w:rFonts w:ascii="Book Antiqua" w:hAnsi="Book Antiqua" w:cs="Times New Roman"/>
          <w:b/>
          <w:kern w:val="24"/>
        </w:rPr>
        <w:t>features of primary biliary cirrho</w:t>
      </w:r>
      <w:r w:rsidR="00355AFF" w:rsidRPr="00465062">
        <w:rPr>
          <w:rFonts w:ascii="Book Antiqua" w:hAnsi="Book Antiqua" w:cs="Times New Roman"/>
          <w:b/>
          <w:kern w:val="24"/>
        </w:rPr>
        <w:t>sis</w:t>
      </w:r>
      <w:r w:rsidRPr="00465062">
        <w:rPr>
          <w:rFonts w:ascii="Book Antiqua" w:hAnsi="Book Antiqua" w:cs="Times New Roman"/>
          <w:b/>
          <w:kern w:val="24"/>
        </w:rPr>
        <w:t xml:space="preserve"> </w:t>
      </w:r>
    </w:p>
    <w:tbl>
      <w:tblPr>
        <w:tblW w:w="0" w:type="auto"/>
        <w:tblBorders>
          <w:top w:val="single" w:sz="4" w:space="0" w:color="auto"/>
          <w:bottom w:val="single" w:sz="4" w:space="0" w:color="auto"/>
        </w:tblBorders>
        <w:tblLayout w:type="fixed"/>
        <w:tblLook w:val="0000" w:firstRow="0" w:lastRow="0" w:firstColumn="0" w:lastColumn="0" w:noHBand="0" w:noVBand="0"/>
      </w:tblPr>
      <w:tblGrid>
        <w:gridCol w:w="1693"/>
        <w:gridCol w:w="3473"/>
        <w:gridCol w:w="3474"/>
      </w:tblGrid>
      <w:tr w:rsidR="00465062" w:rsidRPr="00465062" w14:paraId="3116A8F9" w14:textId="77777777" w:rsidTr="00131F6D">
        <w:tc>
          <w:tcPr>
            <w:tcW w:w="1693" w:type="dxa"/>
            <w:tcBorders>
              <w:top w:val="single" w:sz="4" w:space="0" w:color="auto"/>
              <w:bottom w:val="single" w:sz="4" w:space="0" w:color="auto"/>
            </w:tcBorders>
            <w:shd w:val="clear" w:color="auto" w:fill="auto"/>
          </w:tcPr>
          <w:p w14:paraId="4578A65F" w14:textId="4A4459E2"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 xml:space="preserve">Clinical </w:t>
            </w:r>
            <w:r w:rsidR="00131F6D" w:rsidRPr="00465062">
              <w:rPr>
                <w:rFonts w:ascii="Book Antiqua" w:hAnsi="Book Antiqua" w:cs="Times New Roman"/>
                <w:kern w:val="24"/>
              </w:rPr>
              <w:t>f</w:t>
            </w:r>
            <w:r w:rsidRPr="00465062">
              <w:rPr>
                <w:rFonts w:ascii="Book Antiqua" w:hAnsi="Book Antiqua" w:cs="Times New Roman"/>
                <w:kern w:val="24"/>
              </w:rPr>
              <w:t>eatures</w:t>
            </w:r>
          </w:p>
        </w:tc>
        <w:tc>
          <w:tcPr>
            <w:tcW w:w="3473" w:type="dxa"/>
            <w:tcBorders>
              <w:top w:val="single" w:sz="4" w:space="0" w:color="auto"/>
              <w:bottom w:val="single" w:sz="4" w:space="0" w:color="auto"/>
            </w:tcBorders>
            <w:shd w:val="clear" w:color="auto" w:fill="auto"/>
          </w:tcPr>
          <w:p w14:paraId="40935F42" w14:textId="03238692" w:rsidR="00706B28" w:rsidRPr="00465062" w:rsidRDefault="00706B28" w:rsidP="00131F6D">
            <w:pPr>
              <w:widowControl w:val="0"/>
              <w:spacing w:line="360" w:lineRule="auto"/>
              <w:jc w:val="both"/>
              <w:rPr>
                <w:rFonts w:ascii="Book Antiqua" w:hAnsi="Book Antiqua" w:cs="Times New Roman"/>
                <w:kern w:val="24"/>
              </w:rPr>
            </w:pPr>
            <w:r w:rsidRPr="00465062">
              <w:rPr>
                <w:rFonts w:ascii="Book Antiqua" w:hAnsi="Book Antiqua" w:cs="Times New Roman"/>
                <w:kern w:val="24"/>
              </w:rPr>
              <w:t>Prevalence</w:t>
            </w:r>
          </w:p>
        </w:tc>
        <w:tc>
          <w:tcPr>
            <w:tcW w:w="3474" w:type="dxa"/>
            <w:tcBorders>
              <w:top w:val="single" w:sz="4" w:space="0" w:color="auto"/>
              <w:bottom w:val="single" w:sz="4" w:space="0" w:color="auto"/>
            </w:tcBorders>
            <w:shd w:val="clear" w:color="auto" w:fill="auto"/>
          </w:tcPr>
          <w:p w14:paraId="70BA2B29" w14:textId="57EEB305"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 xml:space="preserve">Mechanism </w:t>
            </w:r>
          </w:p>
        </w:tc>
      </w:tr>
      <w:tr w:rsidR="00465062" w:rsidRPr="00465062" w14:paraId="684C3ABB" w14:textId="77777777" w:rsidTr="00131F6D">
        <w:tc>
          <w:tcPr>
            <w:tcW w:w="1693" w:type="dxa"/>
            <w:tcBorders>
              <w:top w:val="single" w:sz="4" w:space="0" w:color="auto"/>
            </w:tcBorders>
            <w:shd w:val="clear" w:color="auto" w:fill="auto"/>
          </w:tcPr>
          <w:p w14:paraId="4D5D33A5" w14:textId="77777777"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Fatigue</w:t>
            </w:r>
          </w:p>
        </w:tc>
        <w:tc>
          <w:tcPr>
            <w:tcW w:w="3473" w:type="dxa"/>
            <w:tcBorders>
              <w:top w:val="single" w:sz="4" w:space="0" w:color="auto"/>
            </w:tcBorders>
            <w:shd w:val="clear" w:color="auto" w:fill="auto"/>
          </w:tcPr>
          <w:p w14:paraId="0B931CF5" w14:textId="7F47DE2E"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20</w:t>
            </w:r>
            <w:r w:rsidR="00131F6D" w:rsidRPr="00465062">
              <w:rPr>
                <w:rFonts w:ascii="Book Antiqua" w:hAnsi="Book Antiqua" w:cs="Times New Roman" w:hint="eastAsia"/>
                <w:kern w:val="24"/>
                <w:lang w:eastAsia="zh-CN"/>
              </w:rPr>
              <w:t>%</w:t>
            </w:r>
            <w:r w:rsidRPr="00465062">
              <w:rPr>
                <w:rFonts w:ascii="Book Antiqua" w:hAnsi="Book Antiqua" w:cs="Times New Roman"/>
                <w:kern w:val="24"/>
              </w:rPr>
              <w:t>-85%</w:t>
            </w:r>
            <w:r w:rsidR="00A01072" w:rsidRPr="00465062">
              <w:rPr>
                <w:rFonts w:ascii="Book Antiqua" w:hAnsi="Book Antiqua" w:cs="Times New Roman"/>
                <w:kern w:val="24"/>
                <w:vertAlign w:val="superscript"/>
              </w:rPr>
              <w:t>[</w:t>
            </w:r>
            <w:r w:rsidR="00CD0E7E" w:rsidRPr="00465062">
              <w:rPr>
                <w:rFonts w:ascii="Book Antiqua" w:hAnsi="Book Antiqua" w:cs="Times New Roman"/>
                <w:kern w:val="24"/>
                <w:vertAlign w:val="superscript"/>
              </w:rPr>
              <w:t>5</w:t>
            </w:r>
            <w:r w:rsidR="0066128D" w:rsidRPr="00465062">
              <w:rPr>
                <w:rFonts w:ascii="Book Antiqua" w:hAnsi="Book Antiqua" w:cs="Times New Roman"/>
                <w:kern w:val="24"/>
                <w:vertAlign w:val="superscript"/>
              </w:rPr>
              <w:t>5</w:t>
            </w:r>
            <w:r w:rsidR="00CD0E7E" w:rsidRPr="00465062">
              <w:rPr>
                <w:rFonts w:ascii="Book Antiqua" w:hAnsi="Book Antiqua" w:cs="Times New Roman"/>
                <w:kern w:val="24"/>
                <w:vertAlign w:val="superscript"/>
              </w:rPr>
              <w:t>,5</w:t>
            </w:r>
            <w:r w:rsidR="0066128D" w:rsidRPr="00465062">
              <w:rPr>
                <w:rFonts w:ascii="Book Antiqua" w:hAnsi="Book Antiqua" w:cs="Times New Roman"/>
                <w:kern w:val="24"/>
                <w:vertAlign w:val="superscript"/>
              </w:rPr>
              <w:t>6</w:t>
            </w:r>
            <w:r w:rsidR="00CD0E7E" w:rsidRPr="00465062">
              <w:rPr>
                <w:rFonts w:ascii="Book Antiqua" w:hAnsi="Book Antiqua" w:cs="Times New Roman"/>
                <w:kern w:val="24"/>
                <w:vertAlign w:val="superscript"/>
              </w:rPr>
              <w:t>,5</w:t>
            </w:r>
            <w:r w:rsidR="0066128D" w:rsidRPr="00465062">
              <w:rPr>
                <w:rFonts w:ascii="Book Antiqua" w:hAnsi="Book Antiqua" w:cs="Times New Roman"/>
                <w:kern w:val="24"/>
                <w:vertAlign w:val="superscript"/>
              </w:rPr>
              <w:t>8</w:t>
            </w:r>
            <w:r w:rsidR="00A01072" w:rsidRPr="00465062">
              <w:rPr>
                <w:rFonts w:ascii="Book Antiqua" w:hAnsi="Book Antiqua" w:cs="Times New Roman"/>
                <w:kern w:val="24"/>
                <w:vertAlign w:val="superscript"/>
              </w:rPr>
              <w:t>]</w:t>
            </w:r>
          </w:p>
        </w:tc>
        <w:tc>
          <w:tcPr>
            <w:tcW w:w="3474" w:type="dxa"/>
            <w:tcBorders>
              <w:top w:val="single" w:sz="4" w:space="0" w:color="auto"/>
            </w:tcBorders>
            <w:shd w:val="clear" w:color="auto" w:fill="auto"/>
          </w:tcPr>
          <w:p w14:paraId="25CA9894" w14:textId="1A1464FB"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 xml:space="preserve">Excessive </w:t>
            </w:r>
            <w:r w:rsidR="008C5F15" w:rsidRPr="00465062">
              <w:rPr>
                <w:rFonts w:ascii="Book Antiqua" w:hAnsi="Book Antiqua" w:cs="Times New Roman"/>
                <w:kern w:val="24"/>
              </w:rPr>
              <w:t>m</w:t>
            </w:r>
            <w:r w:rsidRPr="00465062">
              <w:rPr>
                <w:rFonts w:ascii="Book Antiqua" w:hAnsi="Book Antiqua" w:cs="Times New Roman"/>
                <w:kern w:val="24"/>
              </w:rPr>
              <w:t xml:space="preserve">anganese deposits in </w:t>
            </w:r>
            <w:r w:rsidR="008C5F15" w:rsidRPr="00465062">
              <w:rPr>
                <w:rFonts w:ascii="Book Antiqua" w:hAnsi="Book Antiqua" w:cs="Times New Roman"/>
                <w:kern w:val="24"/>
              </w:rPr>
              <w:t>g</w:t>
            </w:r>
            <w:r w:rsidRPr="00465062">
              <w:rPr>
                <w:rFonts w:ascii="Book Antiqua" w:hAnsi="Book Antiqua" w:cs="Times New Roman"/>
                <w:kern w:val="24"/>
              </w:rPr>
              <w:t xml:space="preserve">lobus pallidum, elevated inflammatory cytokines </w:t>
            </w:r>
          </w:p>
        </w:tc>
      </w:tr>
      <w:tr w:rsidR="00465062" w:rsidRPr="00465062" w14:paraId="0E34EA43" w14:textId="77777777" w:rsidTr="00131F6D">
        <w:tc>
          <w:tcPr>
            <w:tcW w:w="1693" w:type="dxa"/>
            <w:shd w:val="clear" w:color="auto" w:fill="auto"/>
          </w:tcPr>
          <w:p w14:paraId="4F761763" w14:textId="4945E849"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Pruritus</w:t>
            </w:r>
            <w:r w:rsidR="009A2664" w:rsidRPr="00465062">
              <w:rPr>
                <w:rFonts w:ascii="Book Antiqua" w:hAnsi="Book Antiqua" w:cs="Times New Roman"/>
                <w:kern w:val="24"/>
              </w:rPr>
              <w:t xml:space="preserve"> </w:t>
            </w:r>
          </w:p>
        </w:tc>
        <w:tc>
          <w:tcPr>
            <w:tcW w:w="3473" w:type="dxa"/>
            <w:shd w:val="clear" w:color="auto" w:fill="auto"/>
          </w:tcPr>
          <w:p w14:paraId="006C09AF" w14:textId="04EE4C42"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20</w:t>
            </w:r>
            <w:r w:rsidR="00131F6D" w:rsidRPr="00465062">
              <w:rPr>
                <w:rFonts w:ascii="Book Antiqua" w:hAnsi="Book Antiqua" w:cs="Times New Roman" w:hint="eastAsia"/>
                <w:kern w:val="24"/>
                <w:lang w:eastAsia="zh-CN"/>
              </w:rPr>
              <w:t>%</w:t>
            </w:r>
            <w:r w:rsidRPr="00465062">
              <w:rPr>
                <w:rFonts w:ascii="Book Antiqua" w:hAnsi="Book Antiqua" w:cs="Times New Roman"/>
                <w:kern w:val="24"/>
              </w:rPr>
              <w:t>-75%</w:t>
            </w:r>
            <w:r w:rsidR="00A01072" w:rsidRPr="00465062">
              <w:rPr>
                <w:rFonts w:ascii="Book Antiqua" w:hAnsi="Book Antiqua" w:cs="Times New Roman"/>
                <w:kern w:val="24"/>
                <w:vertAlign w:val="superscript"/>
              </w:rPr>
              <w:t>[</w:t>
            </w:r>
            <w:r w:rsidR="00CD0E7E" w:rsidRPr="00465062">
              <w:rPr>
                <w:rFonts w:ascii="Book Antiqua" w:hAnsi="Book Antiqua" w:cs="Times New Roman"/>
                <w:kern w:val="24"/>
                <w:vertAlign w:val="superscript"/>
              </w:rPr>
              <w:t>35</w:t>
            </w:r>
            <w:r w:rsidR="00AE7F30" w:rsidRPr="00465062">
              <w:rPr>
                <w:rFonts w:ascii="Book Antiqua" w:hAnsi="Book Antiqua" w:cs="Times New Roman"/>
                <w:kern w:val="24"/>
                <w:vertAlign w:val="superscript"/>
              </w:rPr>
              <w:t>,</w:t>
            </w:r>
            <w:r w:rsidR="00CD0E7E" w:rsidRPr="00465062">
              <w:rPr>
                <w:rFonts w:ascii="Book Antiqua" w:hAnsi="Book Antiqua" w:cs="Times New Roman"/>
                <w:kern w:val="24"/>
                <w:vertAlign w:val="superscript"/>
              </w:rPr>
              <w:t>5</w:t>
            </w:r>
            <w:r w:rsidR="0066128D" w:rsidRPr="00465062">
              <w:rPr>
                <w:rFonts w:ascii="Book Antiqua" w:hAnsi="Book Antiqua" w:cs="Times New Roman"/>
                <w:kern w:val="24"/>
                <w:vertAlign w:val="superscript"/>
              </w:rPr>
              <w:t>8</w:t>
            </w:r>
            <w:r w:rsidR="00A01072" w:rsidRPr="00465062">
              <w:rPr>
                <w:rFonts w:ascii="Book Antiqua" w:hAnsi="Book Antiqua" w:cs="Times New Roman"/>
                <w:kern w:val="24"/>
                <w:vertAlign w:val="superscript"/>
              </w:rPr>
              <w:t>]</w:t>
            </w:r>
          </w:p>
        </w:tc>
        <w:tc>
          <w:tcPr>
            <w:tcW w:w="3474" w:type="dxa"/>
            <w:shd w:val="clear" w:color="auto" w:fill="auto"/>
          </w:tcPr>
          <w:p w14:paraId="4BBC3473" w14:textId="1B72BC57"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Cholestasis,</w:t>
            </w:r>
            <w:r w:rsidR="008C5F15" w:rsidRPr="00465062">
              <w:rPr>
                <w:rFonts w:ascii="Book Antiqua" w:hAnsi="Book Antiqua" w:cs="Times New Roman"/>
                <w:kern w:val="24"/>
              </w:rPr>
              <w:t xml:space="preserve"> </w:t>
            </w:r>
            <w:r w:rsidRPr="00465062">
              <w:rPr>
                <w:rFonts w:ascii="Book Antiqua" w:hAnsi="Book Antiqua" w:cs="Times New Roman"/>
                <w:kern w:val="24"/>
              </w:rPr>
              <w:t xml:space="preserve">increased opiodergic tone </w:t>
            </w:r>
          </w:p>
        </w:tc>
      </w:tr>
      <w:tr w:rsidR="00465062" w:rsidRPr="00465062" w14:paraId="06922313" w14:textId="77777777" w:rsidTr="00131F6D">
        <w:tc>
          <w:tcPr>
            <w:tcW w:w="1693" w:type="dxa"/>
            <w:shd w:val="clear" w:color="auto" w:fill="auto"/>
          </w:tcPr>
          <w:p w14:paraId="1F0BBA0C" w14:textId="77777777"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Jaundice</w:t>
            </w:r>
          </w:p>
        </w:tc>
        <w:tc>
          <w:tcPr>
            <w:tcW w:w="3473" w:type="dxa"/>
            <w:shd w:val="clear" w:color="auto" w:fill="auto"/>
          </w:tcPr>
          <w:p w14:paraId="1FED308F" w14:textId="5C10A86D" w:rsidR="00706B28" w:rsidRPr="00465062" w:rsidRDefault="00131F6D"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10</w:t>
            </w:r>
            <w:r w:rsidRPr="00465062">
              <w:rPr>
                <w:rFonts w:ascii="Book Antiqua" w:hAnsi="Book Antiqua" w:cs="Times New Roman" w:hint="eastAsia"/>
                <w:kern w:val="24"/>
                <w:lang w:eastAsia="zh-CN"/>
              </w:rPr>
              <w:t>%</w:t>
            </w:r>
            <w:r w:rsidRPr="00465062">
              <w:rPr>
                <w:rFonts w:ascii="Book Antiqua" w:hAnsi="Book Antiqua" w:cs="Times New Roman"/>
                <w:kern w:val="24"/>
              </w:rPr>
              <w:t>-60%</w:t>
            </w:r>
            <w:r w:rsidR="00A01072" w:rsidRPr="00465062">
              <w:rPr>
                <w:rFonts w:ascii="Book Antiqua" w:hAnsi="Book Antiqua" w:cs="Times New Roman"/>
                <w:kern w:val="24"/>
                <w:vertAlign w:val="superscript"/>
              </w:rPr>
              <w:t>[</w:t>
            </w:r>
            <w:r w:rsidR="00CD0E7E" w:rsidRPr="00465062">
              <w:rPr>
                <w:rFonts w:ascii="Book Antiqua" w:hAnsi="Book Antiqua" w:cs="Times New Roman"/>
                <w:kern w:val="24"/>
                <w:vertAlign w:val="superscript"/>
              </w:rPr>
              <w:t>5</w:t>
            </w:r>
            <w:r w:rsidR="0066128D" w:rsidRPr="00465062">
              <w:rPr>
                <w:rFonts w:ascii="Book Antiqua" w:hAnsi="Book Antiqua" w:cs="Times New Roman"/>
                <w:kern w:val="24"/>
                <w:vertAlign w:val="superscript"/>
              </w:rPr>
              <w:t>8</w:t>
            </w:r>
            <w:r w:rsidR="00A01072" w:rsidRPr="00465062">
              <w:rPr>
                <w:rFonts w:ascii="Book Antiqua" w:hAnsi="Book Antiqua" w:cs="Times New Roman"/>
                <w:kern w:val="24"/>
                <w:vertAlign w:val="superscript"/>
              </w:rPr>
              <w:t>]</w:t>
            </w:r>
          </w:p>
        </w:tc>
        <w:tc>
          <w:tcPr>
            <w:tcW w:w="3474" w:type="dxa"/>
            <w:shd w:val="clear" w:color="auto" w:fill="auto"/>
          </w:tcPr>
          <w:p w14:paraId="696C9B63" w14:textId="77777777"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 xml:space="preserve">Cholestasis </w:t>
            </w:r>
          </w:p>
        </w:tc>
      </w:tr>
      <w:tr w:rsidR="00465062" w:rsidRPr="00465062" w14:paraId="53E16578" w14:textId="77777777" w:rsidTr="00131F6D">
        <w:tc>
          <w:tcPr>
            <w:tcW w:w="1693" w:type="dxa"/>
            <w:shd w:val="clear" w:color="auto" w:fill="auto"/>
          </w:tcPr>
          <w:p w14:paraId="2F5837EA" w14:textId="5055FC52"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Xanthomas</w:t>
            </w:r>
          </w:p>
        </w:tc>
        <w:tc>
          <w:tcPr>
            <w:tcW w:w="3473" w:type="dxa"/>
            <w:shd w:val="clear" w:color="auto" w:fill="auto"/>
          </w:tcPr>
          <w:p w14:paraId="6665E5B2" w14:textId="061A4501" w:rsidR="00706B28" w:rsidRPr="00465062" w:rsidRDefault="00131F6D"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15</w:t>
            </w:r>
            <w:r w:rsidRPr="00465062">
              <w:rPr>
                <w:rFonts w:ascii="Book Antiqua" w:hAnsi="Book Antiqua" w:cs="Times New Roman" w:hint="eastAsia"/>
                <w:kern w:val="24"/>
                <w:lang w:eastAsia="zh-CN"/>
              </w:rPr>
              <w:t>%</w:t>
            </w:r>
            <w:r w:rsidRPr="00465062">
              <w:rPr>
                <w:rFonts w:ascii="Book Antiqua" w:hAnsi="Book Antiqua" w:cs="Times New Roman"/>
                <w:kern w:val="24"/>
              </w:rPr>
              <w:t>-50%</w:t>
            </w:r>
            <w:r w:rsidR="00A01072" w:rsidRPr="00465062">
              <w:rPr>
                <w:rFonts w:ascii="Book Antiqua" w:hAnsi="Book Antiqua" w:cs="Times New Roman"/>
                <w:kern w:val="24"/>
                <w:vertAlign w:val="superscript"/>
              </w:rPr>
              <w:t>[</w:t>
            </w:r>
            <w:r w:rsidR="00CD0E7E" w:rsidRPr="00465062">
              <w:rPr>
                <w:rFonts w:ascii="Book Antiqua" w:hAnsi="Book Antiqua" w:cs="Times New Roman"/>
                <w:kern w:val="24"/>
                <w:vertAlign w:val="superscript"/>
              </w:rPr>
              <w:t>5</w:t>
            </w:r>
            <w:r w:rsidR="0066128D" w:rsidRPr="00465062">
              <w:rPr>
                <w:rFonts w:ascii="Book Antiqua" w:hAnsi="Book Antiqua" w:cs="Times New Roman"/>
                <w:kern w:val="24"/>
                <w:vertAlign w:val="superscript"/>
              </w:rPr>
              <w:t>8</w:t>
            </w:r>
            <w:r w:rsidR="00A01072" w:rsidRPr="00465062">
              <w:rPr>
                <w:rFonts w:ascii="Book Antiqua" w:hAnsi="Book Antiqua" w:cs="Times New Roman"/>
                <w:kern w:val="24"/>
                <w:vertAlign w:val="superscript"/>
              </w:rPr>
              <w:t>]</w:t>
            </w:r>
          </w:p>
        </w:tc>
        <w:tc>
          <w:tcPr>
            <w:tcW w:w="3474" w:type="dxa"/>
            <w:shd w:val="clear" w:color="auto" w:fill="auto"/>
          </w:tcPr>
          <w:p w14:paraId="6E29C7C3" w14:textId="103C6DE3" w:rsidR="00706B28" w:rsidRPr="00465062" w:rsidRDefault="00706B28" w:rsidP="00131F6D">
            <w:pPr>
              <w:widowControl w:val="0"/>
              <w:spacing w:line="360" w:lineRule="auto"/>
              <w:jc w:val="both"/>
              <w:rPr>
                <w:rFonts w:ascii="Book Antiqua" w:hAnsi="Book Antiqua" w:cs="Times New Roman"/>
                <w:kern w:val="24"/>
              </w:rPr>
            </w:pPr>
            <w:r w:rsidRPr="00465062">
              <w:rPr>
                <w:rFonts w:ascii="Book Antiqua" w:hAnsi="Book Antiqua" w:cs="Times New Roman"/>
                <w:kern w:val="24"/>
              </w:rPr>
              <w:t>Hypercholesterolemia</w:t>
            </w:r>
            <w:r w:rsidR="008C5F15" w:rsidRPr="00465062">
              <w:rPr>
                <w:rFonts w:ascii="Book Antiqua" w:hAnsi="Book Antiqua" w:cs="Times New Roman"/>
                <w:kern w:val="24"/>
              </w:rPr>
              <w:t xml:space="preserve"> </w:t>
            </w:r>
            <w:r w:rsidR="00131F6D" w:rsidRPr="00465062">
              <w:rPr>
                <w:rFonts w:ascii="Book Antiqua" w:hAnsi="Book Antiqua" w:cs="Times New Roman" w:hint="eastAsia"/>
                <w:kern w:val="24"/>
                <w:lang w:eastAsia="zh-CN"/>
              </w:rPr>
              <w:t>and</w:t>
            </w:r>
            <w:r w:rsidR="008C5F15" w:rsidRPr="00465062">
              <w:rPr>
                <w:rFonts w:ascii="Book Antiqua" w:hAnsi="Book Antiqua" w:cs="Times New Roman"/>
                <w:kern w:val="24"/>
              </w:rPr>
              <w:t xml:space="preserve"> </w:t>
            </w:r>
            <w:r w:rsidR="00131F6D" w:rsidRPr="00465062">
              <w:rPr>
                <w:rFonts w:ascii="Book Antiqua" w:hAnsi="Book Antiqua" w:cs="Times New Roman"/>
                <w:kern w:val="24"/>
              </w:rPr>
              <w:t>hyperlipidemia</w:t>
            </w:r>
            <w:r w:rsidR="00A01072" w:rsidRPr="00465062">
              <w:rPr>
                <w:rFonts w:ascii="Book Antiqua" w:hAnsi="Book Antiqua" w:cs="Times New Roman"/>
                <w:kern w:val="24"/>
                <w:vertAlign w:val="superscript"/>
              </w:rPr>
              <w:t>[5</w:t>
            </w:r>
            <w:r w:rsidR="0066128D" w:rsidRPr="00465062">
              <w:rPr>
                <w:rFonts w:ascii="Book Antiqua" w:hAnsi="Book Antiqua" w:cs="Times New Roman"/>
                <w:kern w:val="24"/>
                <w:vertAlign w:val="superscript"/>
              </w:rPr>
              <w:t>6</w:t>
            </w:r>
            <w:r w:rsidR="00A01072" w:rsidRPr="00465062">
              <w:rPr>
                <w:rFonts w:ascii="Book Antiqua" w:hAnsi="Book Antiqua" w:cs="Times New Roman"/>
                <w:kern w:val="24"/>
                <w:vertAlign w:val="superscript"/>
              </w:rPr>
              <w:t>]</w:t>
            </w:r>
            <w:r w:rsidRPr="00465062">
              <w:rPr>
                <w:rFonts w:ascii="Book Antiqua" w:hAnsi="Book Antiqua" w:cs="Times New Roman"/>
                <w:kern w:val="24"/>
              </w:rPr>
              <w:t xml:space="preserve"> </w:t>
            </w:r>
          </w:p>
        </w:tc>
      </w:tr>
      <w:tr w:rsidR="00465062" w:rsidRPr="00465062" w14:paraId="35A3DD60" w14:textId="77777777" w:rsidTr="00131F6D">
        <w:tc>
          <w:tcPr>
            <w:tcW w:w="1693" w:type="dxa"/>
            <w:shd w:val="clear" w:color="auto" w:fill="auto"/>
          </w:tcPr>
          <w:p w14:paraId="75C88ED5" w14:textId="28024382" w:rsidR="00706B2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Osteoporosis</w:t>
            </w:r>
          </w:p>
        </w:tc>
        <w:tc>
          <w:tcPr>
            <w:tcW w:w="3473" w:type="dxa"/>
            <w:shd w:val="clear" w:color="auto" w:fill="auto"/>
          </w:tcPr>
          <w:p w14:paraId="2CE58A75" w14:textId="7FB0A205" w:rsidR="00706B28" w:rsidRPr="00465062" w:rsidRDefault="00131F6D"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35%</w:t>
            </w:r>
            <w:r w:rsidR="00A01072" w:rsidRPr="00465062">
              <w:rPr>
                <w:rFonts w:ascii="Book Antiqua" w:hAnsi="Book Antiqua" w:cs="Times New Roman"/>
                <w:kern w:val="24"/>
                <w:vertAlign w:val="superscript"/>
              </w:rPr>
              <w:t>[</w:t>
            </w:r>
            <w:r w:rsidR="0066128D" w:rsidRPr="00465062">
              <w:rPr>
                <w:rFonts w:ascii="Book Antiqua" w:hAnsi="Book Antiqua" w:cs="Times New Roman"/>
                <w:kern w:val="24"/>
                <w:vertAlign w:val="superscript"/>
              </w:rPr>
              <w:t>59</w:t>
            </w:r>
            <w:r w:rsidR="00A01072" w:rsidRPr="00465062">
              <w:rPr>
                <w:rFonts w:ascii="Book Antiqua" w:hAnsi="Book Antiqua" w:cs="Times New Roman"/>
                <w:kern w:val="24"/>
                <w:vertAlign w:val="superscript"/>
              </w:rPr>
              <w:t>]</w:t>
            </w:r>
          </w:p>
        </w:tc>
        <w:tc>
          <w:tcPr>
            <w:tcW w:w="3474" w:type="dxa"/>
            <w:shd w:val="clear" w:color="auto" w:fill="auto"/>
          </w:tcPr>
          <w:p w14:paraId="435F2F3C" w14:textId="4645CBDC" w:rsidR="00706B28" w:rsidRPr="00465062" w:rsidRDefault="00706B28" w:rsidP="009A2664">
            <w:pPr>
              <w:widowControl w:val="0"/>
              <w:spacing w:line="360" w:lineRule="auto"/>
              <w:jc w:val="both"/>
              <w:rPr>
                <w:rFonts w:ascii="Book Antiqua" w:hAnsi="Book Antiqua" w:cs="Times New Roman"/>
                <w:kern w:val="24"/>
                <w:lang w:eastAsia="zh-CN"/>
              </w:rPr>
            </w:pPr>
            <w:r w:rsidRPr="00465062">
              <w:rPr>
                <w:rFonts w:ascii="Book Antiqua" w:hAnsi="Book Antiqua" w:cs="Times New Roman"/>
                <w:kern w:val="24"/>
              </w:rPr>
              <w:t>Disturbances in bone remodeling due to metabolic changes in PBC</w:t>
            </w:r>
          </w:p>
        </w:tc>
      </w:tr>
      <w:tr w:rsidR="008C5F15" w:rsidRPr="00465062" w14:paraId="74AE19A0" w14:textId="77777777" w:rsidTr="00131F6D">
        <w:tc>
          <w:tcPr>
            <w:tcW w:w="1693" w:type="dxa"/>
            <w:shd w:val="clear" w:color="auto" w:fill="auto"/>
          </w:tcPr>
          <w:p w14:paraId="22F1C924" w14:textId="599D53BD" w:rsidR="008C5F15" w:rsidRPr="00465062" w:rsidRDefault="008C5F15"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Dyslipidemia</w:t>
            </w:r>
          </w:p>
        </w:tc>
        <w:tc>
          <w:tcPr>
            <w:tcW w:w="3473" w:type="dxa"/>
            <w:shd w:val="clear" w:color="auto" w:fill="auto"/>
          </w:tcPr>
          <w:p w14:paraId="30BE31F0" w14:textId="17F36E19" w:rsidR="008C5F15" w:rsidRPr="00465062" w:rsidRDefault="00131F6D" w:rsidP="00131F6D">
            <w:pPr>
              <w:widowControl w:val="0"/>
              <w:spacing w:line="360" w:lineRule="auto"/>
              <w:jc w:val="both"/>
              <w:rPr>
                <w:rFonts w:ascii="Book Antiqua" w:hAnsi="Book Antiqua" w:cs="Times New Roman"/>
                <w:kern w:val="24"/>
              </w:rPr>
            </w:pPr>
            <w:r w:rsidRPr="00465062">
              <w:rPr>
                <w:rFonts w:ascii="Book Antiqua" w:hAnsi="Book Antiqua" w:cs="Times New Roman"/>
                <w:kern w:val="24"/>
                <w:lang w:eastAsia="zh-CN"/>
              </w:rPr>
              <w:t>&gt;</w:t>
            </w:r>
            <w:r w:rsidRPr="00465062">
              <w:rPr>
                <w:rFonts w:ascii="Book Antiqua" w:hAnsi="Book Antiqua" w:cs="Times New Roman" w:hint="eastAsia"/>
                <w:kern w:val="24"/>
                <w:lang w:eastAsia="zh-CN"/>
              </w:rPr>
              <w:t xml:space="preserve"> </w:t>
            </w:r>
            <w:r w:rsidR="008C5F15" w:rsidRPr="00465062">
              <w:rPr>
                <w:rFonts w:ascii="Book Antiqua" w:hAnsi="Book Antiqua" w:cs="Times New Roman"/>
                <w:kern w:val="24"/>
              </w:rPr>
              <w:t>75%</w:t>
            </w:r>
            <w:r w:rsidR="00A01072" w:rsidRPr="00465062">
              <w:rPr>
                <w:rFonts w:ascii="Book Antiqua" w:hAnsi="Book Antiqua" w:cs="Times New Roman"/>
                <w:kern w:val="24"/>
                <w:vertAlign w:val="superscript"/>
              </w:rPr>
              <w:t>[</w:t>
            </w:r>
            <w:r w:rsidR="00CD0E7E" w:rsidRPr="00465062">
              <w:rPr>
                <w:rFonts w:ascii="Book Antiqua" w:hAnsi="Book Antiqua" w:cs="Times New Roman"/>
                <w:kern w:val="24"/>
                <w:vertAlign w:val="superscript"/>
              </w:rPr>
              <w:t>6</w:t>
            </w:r>
            <w:r w:rsidR="0066128D" w:rsidRPr="00465062">
              <w:rPr>
                <w:rFonts w:ascii="Book Antiqua" w:hAnsi="Book Antiqua" w:cs="Times New Roman"/>
                <w:kern w:val="24"/>
                <w:vertAlign w:val="superscript"/>
              </w:rPr>
              <w:t>0</w:t>
            </w:r>
            <w:r w:rsidR="00A01072" w:rsidRPr="00465062">
              <w:rPr>
                <w:rFonts w:ascii="Book Antiqua" w:hAnsi="Book Antiqua" w:cs="Times New Roman"/>
                <w:kern w:val="24"/>
                <w:vertAlign w:val="superscript"/>
              </w:rPr>
              <w:t>]</w:t>
            </w:r>
          </w:p>
        </w:tc>
        <w:tc>
          <w:tcPr>
            <w:tcW w:w="3474" w:type="dxa"/>
            <w:shd w:val="clear" w:color="auto" w:fill="auto"/>
          </w:tcPr>
          <w:p w14:paraId="0B8E7F16" w14:textId="24271E4D" w:rsidR="008C5F15" w:rsidRPr="00465062" w:rsidRDefault="008C5F15" w:rsidP="009A2664">
            <w:pPr>
              <w:widowControl w:val="0"/>
              <w:spacing w:line="360" w:lineRule="auto"/>
              <w:jc w:val="both"/>
              <w:rPr>
                <w:rFonts w:ascii="Book Antiqua" w:hAnsi="Book Antiqua" w:cs="Times New Roman"/>
                <w:kern w:val="24"/>
                <w:lang w:eastAsia="zh-CN"/>
              </w:rPr>
            </w:pPr>
            <w:r w:rsidRPr="00465062">
              <w:rPr>
                <w:rFonts w:ascii="Book Antiqua" w:hAnsi="Book Antiqua" w:cs="Times New Roman"/>
                <w:kern w:val="24"/>
              </w:rPr>
              <w:t>Reduction in biliary secretion of cholesterol. Toxic ef</w:t>
            </w:r>
            <w:r w:rsidR="00131F6D" w:rsidRPr="00465062">
              <w:rPr>
                <w:rFonts w:ascii="Book Antiqua" w:hAnsi="Book Antiqua" w:cs="Times New Roman"/>
                <w:kern w:val="24"/>
              </w:rPr>
              <w:t>fects of unconjugated bilirubin</w:t>
            </w:r>
          </w:p>
        </w:tc>
      </w:tr>
    </w:tbl>
    <w:p w14:paraId="6A7077C6" w14:textId="77777777" w:rsidR="00706B28" w:rsidRPr="00465062" w:rsidRDefault="00706B28" w:rsidP="009A2664">
      <w:pPr>
        <w:widowControl w:val="0"/>
        <w:spacing w:line="360" w:lineRule="auto"/>
        <w:jc w:val="both"/>
        <w:rPr>
          <w:rFonts w:ascii="Book Antiqua" w:hAnsi="Book Antiqua" w:cs="Times New Roman"/>
          <w:b/>
          <w:kern w:val="24"/>
        </w:rPr>
      </w:pPr>
    </w:p>
    <w:p w14:paraId="62233EA6" w14:textId="6209C2E9" w:rsidR="00706B28" w:rsidRPr="00465062" w:rsidRDefault="00131F6D" w:rsidP="009A2664">
      <w:pPr>
        <w:widowControl w:val="0"/>
        <w:suppressAutoHyphens w:val="0"/>
        <w:spacing w:line="360" w:lineRule="auto"/>
        <w:jc w:val="both"/>
        <w:rPr>
          <w:rFonts w:ascii="Book Antiqua" w:hAnsi="Book Antiqua" w:cs="Times New Roman"/>
          <w:kern w:val="24"/>
        </w:rPr>
      </w:pPr>
      <w:r w:rsidRPr="00465062">
        <w:rPr>
          <w:rFonts w:ascii="Book Antiqua" w:hAnsi="Book Antiqua" w:cs="Times New Roman"/>
          <w:kern w:val="24"/>
        </w:rPr>
        <w:t>PBC</w:t>
      </w:r>
      <w:r w:rsidRPr="00465062">
        <w:rPr>
          <w:rFonts w:ascii="Book Antiqua" w:hAnsi="Book Antiqua" w:cs="Times New Roman" w:hint="eastAsia"/>
          <w:kern w:val="24"/>
          <w:lang w:eastAsia="zh-CN"/>
        </w:rPr>
        <w:t xml:space="preserve">: </w:t>
      </w:r>
      <w:r w:rsidRPr="00465062">
        <w:rPr>
          <w:rFonts w:ascii="Book Antiqua" w:hAnsi="Book Antiqua" w:cs="Times New Roman"/>
          <w:kern w:val="24"/>
        </w:rPr>
        <w:t>Primary biliary cirrhosis</w:t>
      </w:r>
      <w:r w:rsidRPr="00465062">
        <w:rPr>
          <w:rFonts w:ascii="Book Antiqua" w:hAnsi="Book Antiqua" w:cs="Times New Roman" w:hint="eastAsia"/>
          <w:kern w:val="24"/>
          <w:lang w:eastAsia="zh-CN"/>
        </w:rPr>
        <w:t>.</w:t>
      </w:r>
      <w:r w:rsidRPr="00465062">
        <w:rPr>
          <w:rFonts w:ascii="Book Antiqua" w:hAnsi="Book Antiqua" w:cs="Times New Roman"/>
          <w:kern w:val="24"/>
        </w:rPr>
        <w:t xml:space="preserve"> </w:t>
      </w:r>
      <w:r w:rsidR="00706B28" w:rsidRPr="00465062">
        <w:rPr>
          <w:rFonts w:ascii="Book Antiqua" w:hAnsi="Book Antiqua" w:cs="Times New Roman"/>
          <w:kern w:val="24"/>
        </w:rPr>
        <w:br w:type="page"/>
      </w:r>
    </w:p>
    <w:p w14:paraId="37398A89" w14:textId="38007FDC" w:rsidR="00706B28" w:rsidRPr="00465062" w:rsidRDefault="00706B28" w:rsidP="009A2664">
      <w:pPr>
        <w:widowControl w:val="0"/>
        <w:spacing w:line="360" w:lineRule="auto"/>
        <w:jc w:val="both"/>
        <w:rPr>
          <w:rFonts w:ascii="Book Antiqua" w:hAnsi="Book Antiqua" w:cs="Times New Roman"/>
          <w:b/>
          <w:kern w:val="24"/>
        </w:rPr>
      </w:pPr>
      <w:r w:rsidRPr="00465062">
        <w:rPr>
          <w:rFonts w:ascii="Book Antiqua" w:hAnsi="Book Antiqua" w:cs="Times New Roman"/>
          <w:b/>
          <w:kern w:val="24"/>
        </w:rPr>
        <w:t xml:space="preserve">Table </w:t>
      </w:r>
      <w:r w:rsidR="002B39C4" w:rsidRPr="00465062">
        <w:rPr>
          <w:rFonts w:ascii="Book Antiqua" w:hAnsi="Book Antiqua" w:cs="Times New Roman" w:hint="eastAsia"/>
          <w:b/>
          <w:kern w:val="24"/>
          <w:lang w:eastAsia="zh-CN"/>
        </w:rPr>
        <w:t>3</w:t>
      </w:r>
      <w:r w:rsidR="009A2664" w:rsidRPr="00465062">
        <w:rPr>
          <w:rFonts w:ascii="Book Antiqua" w:hAnsi="Book Antiqua" w:cs="Times New Roman"/>
          <w:b/>
          <w:kern w:val="24"/>
        </w:rPr>
        <w:t xml:space="preserve"> </w:t>
      </w:r>
      <w:r w:rsidR="00477E78" w:rsidRPr="00465062">
        <w:rPr>
          <w:rFonts w:ascii="Book Antiqua" w:hAnsi="Book Antiqua" w:cs="Times New Roman"/>
          <w:b/>
          <w:kern w:val="24"/>
        </w:rPr>
        <w:t>Drug therapy for primary biliary cirrhosis</w:t>
      </w:r>
    </w:p>
    <w:tbl>
      <w:tblPr>
        <w:tblW w:w="9575" w:type="dxa"/>
        <w:tblLook w:val="04A0" w:firstRow="1" w:lastRow="0" w:firstColumn="1" w:lastColumn="0" w:noHBand="0" w:noVBand="1"/>
      </w:tblPr>
      <w:tblGrid>
        <w:gridCol w:w="9131"/>
        <w:gridCol w:w="222"/>
        <w:gridCol w:w="222"/>
      </w:tblGrid>
      <w:tr w:rsidR="009A2664" w:rsidRPr="00465062" w14:paraId="0A279107" w14:textId="77777777" w:rsidTr="00131F6D">
        <w:trPr>
          <w:trHeight w:val="386"/>
        </w:trPr>
        <w:tc>
          <w:tcPr>
            <w:tcW w:w="9131" w:type="dxa"/>
          </w:tcPr>
          <w:p w14:paraId="66C8AE7F" w14:textId="77777777" w:rsidR="00477E78" w:rsidRPr="00465062" w:rsidRDefault="00706B2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 xml:space="preserve"> </w:t>
            </w:r>
          </w:p>
          <w:tbl>
            <w:tblPr>
              <w:tblStyle w:val="TableGrid"/>
              <w:tblW w:w="8905" w:type="dxa"/>
              <w:tblLook w:val="04A0" w:firstRow="1" w:lastRow="0" w:firstColumn="1" w:lastColumn="0" w:noHBand="0" w:noVBand="1"/>
            </w:tblPr>
            <w:tblGrid>
              <w:gridCol w:w="2004"/>
              <w:gridCol w:w="3523"/>
              <w:gridCol w:w="3378"/>
            </w:tblGrid>
            <w:tr w:rsidR="00465062" w:rsidRPr="00465062" w14:paraId="26945C3C" w14:textId="77777777" w:rsidTr="00355AFF">
              <w:tc>
                <w:tcPr>
                  <w:tcW w:w="1885" w:type="dxa"/>
                </w:tcPr>
                <w:p w14:paraId="0963F900" w14:textId="585C0751"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Drug</w:t>
                  </w:r>
                </w:p>
              </w:tc>
              <w:tc>
                <w:tcPr>
                  <w:tcW w:w="3600" w:type="dxa"/>
                </w:tcPr>
                <w:p w14:paraId="5B541B10" w14:textId="221AE62E"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Mechanism(s) of action</w:t>
                  </w:r>
                </w:p>
              </w:tc>
              <w:tc>
                <w:tcPr>
                  <w:tcW w:w="3420" w:type="dxa"/>
                </w:tcPr>
                <w:p w14:paraId="449F1924" w14:textId="468A2CF2"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Adverse effects</w:t>
                  </w:r>
                </w:p>
              </w:tc>
            </w:tr>
            <w:tr w:rsidR="00465062" w:rsidRPr="00465062" w14:paraId="27CDC083" w14:textId="77777777" w:rsidTr="00355AFF">
              <w:tc>
                <w:tcPr>
                  <w:tcW w:w="1885" w:type="dxa"/>
                </w:tcPr>
                <w:p w14:paraId="24A341B1" w14:textId="5B6F5F7D"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Urso</w:t>
                  </w:r>
                  <w:r w:rsidR="00C6282C" w:rsidRPr="00465062">
                    <w:rPr>
                      <w:rFonts w:ascii="Book Antiqua" w:hAnsi="Book Antiqua" w:cs="Times New Roman"/>
                      <w:kern w:val="24"/>
                    </w:rPr>
                    <w:t>deoxycholic acid</w:t>
                  </w:r>
                </w:p>
              </w:tc>
              <w:tc>
                <w:tcPr>
                  <w:tcW w:w="3600" w:type="dxa"/>
                </w:tcPr>
                <w:p w14:paraId="261BD940" w14:textId="67A42806"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bCs/>
                      <w:kern w:val="24"/>
                    </w:rPr>
                    <w:t>Protection of cholangiocytes, stimulation of biliary secretions of bile acids,</w:t>
                  </w:r>
                  <w:r w:rsidR="009A2664" w:rsidRPr="00465062">
                    <w:rPr>
                      <w:rFonts w:ascii="Book Antiqua" w:hAnsi="Book Antiqua" w:cs="Times New Roman"/>
                      <w:bCs/>
                      <w:kern w:val="24"/>
                    </w:rPr>
                    <w:t xml:space="preserve"> </w:t>
                  </w:r>
                  <w:r w:rsidRPr="00465062">
                    <w:rPr>
                      <w:rFonts w:ascii="Book Antiqua" w:hAnsi="Book Antiqua" w:cs="Times New Roman"/>
                      <w:bCs/>
                      <w:kern w:val="24"/>
                    </w:rPr>
                    <w:t>stimulation of biliary secretions of bile acids</w:t>
                  </w:r>
                </w:p>
              </w:tc>
              <w:tc>
                <w:tcPr>
                  <w:tcW w:w="3420" w:type="dxa"/>
                </w:tcPr>
                <w:p w14:paraId="156A3DB3" w14:textId="15EA860A"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Diarrhea, hepatic decompensation (rare)</w:t>
                  </w:r>
                </w:p>
              </w:tc>
            </w:tr>
            <w:tr w:rsidR="00465062" w:rsidRPr="00465062" w14:paraId="0A1C76C8" w14:textId="77777777" w:rsidTr="00355AFF">
              <w:tc>
                <w:tcPr>
                  <w:tcW w:w="1885" w:type="dxa"/>
                </w:tcPr>
                <w:p w14:paraId="1B5F3C2E" w14:textId="5AAF3060"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Cortic</w:t>
                  </w:r>
                  <w:r w:rsidR="00C6282C" w:rsidRPr="00465062">
                    <w:rPr>
                      <w:rFonts w:ascii="Book Antiqua" w:hAnsi="Book Antiqua" w:cs="Times New Roman"/>
                      <w:kern w:val="24"/>
                    </w:rPr>
                    <w:t>osteroids</w:t>
                  </w:r>
                </w:p>
              </w:tc>
              <w:tc>
                <w:tcPr>
                  <w:tcW w:w="3600" w:type="dxa"/>
                </w:tcPr>
                <w:p w14:paraId="2F947B57" w14:textId="0E81B10A"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Anti-inflammatory, especially useful for interface hepatitis</w:t>
                  </w:r>
                </w:p>
              </w:tc>
              <w:tc>
                <w:tcPr>
                  <w:tcW w:w="3420" w:type="dxa"/>
                </w:tcPr>
                <w:p w14:paraId="6E4C8F25" w14:textId="46C39D12"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Cataracts, hyperglycemia, osteoporosis, immunosuppression, poor wound healing, weight gain</w:t>
                  </w:r>
                </w:p>
              </w:tc>
            </w:tr>
            <w:tr w:rsidR="00465062" w:rsidRPr="00465062" w14:paraId="3FB3CC20" w14:textId="77777777" w:rsidTr="00355AFF">
              <w:tc>
                <w:tcPr>
                  <w:tcW w:w="1885" w:type="dxa"/>
                </w:tcPr>
                <w:p w14:paraId="01057F32" w14:textId="7F91E791"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Budesonide</w:t>
                  </w:r>
                </w:p>
              </w:tc>
              <w:tc>
                <w:tcPr>
                  <w:tcW w:w="3600" w:type="dxa"/>
                </w:tcPr>
                <w:p w14:paraId="4AED5EE8" w14:textId="1B6DA030"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Anti-inflammatory, especially useful</w:t>
                  </w:r>
                  <w:r w:rsidR="00946BC5" w:rsidRPr="00465062">
                    <w:rPr>
                      <w:rFonts w:ascii="Book Antiqua" w:hAnsi="Book Antiqua" w:cs="Times New Roman"/>
                      <w:kern w:val="24"/>
                    </w:rPr>
                    <w:t xml:space="preserve"> </w:t>
                  </w:r>
                  <w:r w:rsidRPr="00465062">
                    <w:rPr>
                      <w:rFonts w:ascii="Book Antiqua" w:hAnsi="Book Antiqua" w:cs="Times New Roman"/>
                      <w:kern w:val="24"/>
                    </w:rPr>
                    <w:t>for interface hepatitis</w:t>
                  </w:r>
                </w:p>
              </w:tc>
              <w:tc>
                <w:tcPr>
                  <w:tcW w:w="3420" w:type="dxa"/>
                </w:tcPr>
                <w:p w14:paraId="0F5EB789" w14:textId="66B4D74E"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Nausea, dyspepsia.</w:t>
                  </w:r>
                  <w:r w:rsidR="009A2664" w:rsidRPr="00465062">
                    <w:rPr>
                      <w:rFonts w:ascii="Book Antiqua" w:hAnsi="Book Antiqua" w:cs="Times New Roman"/>
                      <w:kern w:val="24"/>
                    </w:rPr>
                    <w:t xml:space="preserve"> </w:t>
                  </w:r>
                  <w:r w:rsidRPr="00465062">
                    <w:rPr>
                      <w:rFonts w:ascii="Book Antiqua" w:hAnsi="Book Antiqua" w:cs="Times New Roman"/>
                      <w:kern w:val="24"/>
                    </w:rPr>
                    <w:t>Systemic toxicity is much less</w:t>
                  </w:r>
                  <w:r w:rsidR="00131F6D" w:rsidRPr="00465062">
                    <w:rPr>
                      <w:rFonts w:ascii="Book Antiqua" w:hAnsi="Book Antiqua" w:cs="Times New Roman"/>
                      <w:kern w:val="24"/>
                    </w:rPr>
                    <w:t xml:space="preserve"> than for other corticosteroids</w:t>
                  </w:r>
                  <w:r w:rsidR="00A01072" w:rsidRPr="00465062">
                    <w:rPr>
                      <w:rFonts w:ascii="Book Antiqua" w:hAnsi="Book Antiqua" w:cs="Times New Roman"/>
                      <w:kern w:val="24"/>
                      <w:vertAlign w:val="superscript"/>
                    </w:rPr>
                    <w:t>[</w:t>
                  </w:r>
                  <w:r w:rsidR="00657346" w:rsidRPr="00465062">
                    <w:rPr>
                      <w:rFonts w:ascii="Book Antiqua" w:hAnsi="Book Antiqua" w:cs="Times New Roman"/>
                      <w:kern w:val="24"/>
                      <w:vertAlign w:val="superscript"/>
                    </w:rPr>
                    <w:t>7</w:t>
                  </w:r>
                  <w:r w:rsidR="0066128D" w:rsidRPr="00465062">
                    <w:rPr>
                      <w:rFonts w:ascii="Book Antiqua" w:hAnsi="Book Antiqua" w:cs="Times New Roman"/>
                      <w:kern w:val="24"/>
                      <w:vertAlign w:val="superscript"/>
                    </w:rPr>
                    <w:t>3</w:t>
                  </w:r>
                  <w:r w:rsidR="00A01072" w:rsidRPr="00465062">
                    <w:rPr>
                      <w:rFonts w:ascii="Book Antiqua" w:hAnsi="Book Antiqua" w:cs="Times New Roman"/>
                      <w:kern w:val="24"/>
                      <w:vertAlign w:val="superscript"/>
                    </w:rPr>
                    <w:t>]</w:t>
                  </w:r>
                </w:p>
              </w:tc>
            </w:tr>
            <w:tr w:rsidR="00465062" w:rsidRPr="00465062" w14:paraId="4F37F8C0" w14:textId="77777777" w:rsidTr="00355AFF">
              <w:tc>
                <w:tcPr>
                  <w:tcW w:w="1885" w:type="dxa"/>
                </w:tcPr>
                <w:p w14:paraId="6FAABACB" w14:textId="5F1DC1CF"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Obetocholic acid</w:t>
                  </w:r>
                </w:p>
              </w:tc>
              <w:tc>
                <w:tcPr>
                  <w:tcW w:w="3600" w:type="dxa"/>
                </w:tcPr>
                <w:p w14:paraId="03CCEF6B" w14:textId="4A248D89"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 xml:space="preserve">Reduces bile acid synthesis, downregulates bile acid uptake proteins </w:t>
                  </w:r>
                  <w:r w:rsidRPr="00465062">
                    <w:rPr>
                      <w:rFonts w:ascii="Book Antiqua" w:hAnsi="Book Antiqua" w:cs="Times New Roman"/>
                      <w:kern w:val="24"/>
                    </w:rPr>
                    <w:tab/>
                  </w:r>
                  <w:r w:rsidRPr="00465062">
                    <w:rPr>
                      <w:rFonts w:ascii="Book Antiqua" w:hAnsi="Book Antiqua" w:cs="Times New Roman"/>
                      <w:kern w:val="24"/>
                    </w:rPr>
                    <w:tab/>
                  </w:r>
                </w:p>
              </w:tc>
              <w:tc>
                <w:tcPr>
                  <w:tcW w:w="3420" w:type="dxa"/>
                </w:tcPr>
                <w:p w14:paraId="68097E1C" w14:textId="0CBDF689"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Pruritus</w:t>
                  </w:r>
                </w:p>
              </w:tc>
            </w:tr>
            <w:tr w:rsidR="00465062" w:rsidRPr="00465062" w14:paraId="2F18E9EB" w14:textId="77777777" w:rsidTr="00355AFF">
              <w:tc>
                <w:tcPr>
                  <w:tcW w:w="1885" w:type="dxa"/>
                </w:tcPr>
                <w:p w14:paraId="314EABE7" w14:textId="04535FFC"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Fibrates</w:t>
                  </w:r>
                </w:p>
              </w:tc>
              <w:tc>
                <w:tcPr>
                  <w:tcW w:w="3600" w:type="dxa"/>
                </w:tcPr>
                <w:p w14:paraId="322581B4" w14:textId="7222E83C" w:rsidR="00477E78" w:rsidRPr="00465062" w:rsidRDefault="00477E78" w:rsidP="00131F6D">
                  <w:pPr>
                    <w:widowControl w:val="0"/>
                    <w:spacing w:line="360" w:lineRule="auto"/>
                    <w:jc w:val="both"/>
                    <w:rPr>
                      <w:rFonts w:ascii="Book Antiqua" w:hAnsi="Book Antiqua" w:cs="Times New Roman"/>
                      <w:kern w:val="24"/>
                    </w:rPr>
                  </w:pPr>
                  <w:r w:rsidRPr="00465062">
                    <w:rPr>
                      <w:rFonts w:ascii="Book Antiqua" w:hAnsi="Book Antiqua" w:cs="Times New Roman"/>
                      <w:kern w:val="24"/>
                    </w:rPr>
                    <w:t>Activates peroxisome proliferator-activated receptors</w:t>
                  </w:r>
                </w:p>
              </w:tc>
              <w:tc>
                <w:tcPr>
                  <w:tcW w:w="3420" w:type="dxa"/>
                </w:tcPr>
                <w:p w14:paraId="63EDA67D" w14:textId="27653EB2" w:rsidR="00477E78" w:rsidRPr="00465062" w:rsidRDefault="00477E78" w:rsidP="009A2664">
                  <w:pPr>
                    <w:widowControl w:val="0"/>
                    <w:spacing w:line="360" w:lineRule="auto"/>
                    <w:jc w:val="both"/>
                    <w:rPr>
                      <w:rFonts w:ascii="Book Antiqua" w:hAnsi="Book Antiqua" w:cs="Times New Roman"/>
                      <w:kern w:val="24"/>
                    </w:rPr>
                  </w:pPr>
                  <w:r w:rsidRPr="00465062">
                    <w:rPr>
                      <w:rFonts w:ascii="Book Antiqua" w:hAnsi="Book Antiqua" w:cs="Times New Roman"/>
                      <w:kern w:val="24"/>
                    </w:rPr>
                    <w:t>Myalgias, rhabdomyalysis, el</w:t>
                  </w:r>
                  <w:r w:rsidR="00946BC5" w:rsidRPr="00465062">
                    <w:rPr>
                      <w:rFonts w:ascii="Book Antiqua" w:hAnsi="Book Antiqua" w:cs="Times New Roman"/>
                      <w:kern w:val="24"/>
                    </w:rPr>
                    <w:t>e</w:t>
                  </w:r>
                  <w:r w:rsidR="00131F6D" w:rsidRPr="00465062">
                    <w:rPr>
                      <w:rFonts w:ascii="Book Antiqua" w:hAnsi="Book Antiqua" w:cs="Times New Roman"/>
                      <w:kern w:val="24"/>
                    </w:rPr>
                    <w:t>vated liver enzymes</w:t>
                  </w:r>
                  <w:r w:rsidR="00A01072" w:rsidRPr="00465062">
                    <w:rPr>
                      <w:rFonts w:ascii="Book Antiqua" w:hAnsi="Book Antiqua" w:cs="Times New Roman"/>
                      <w:kern w:val="24"/>
                      <w:vertAlign w:val="superscript"/>
                    </w:rPr>
                    <w:t>[</w:t>
                  </w:r>
                  <w:r w:rsidR="00657346" w:rsidRPr="00465062">
                    <w:rPr>
                      <w:rFonts w:ascii="Book Antiqua" w:hAnsi="Book Antiqua" w:cs="Times New Roman"/>
                      <w:kern w:val="24"/>
                      <w:vertAlign w:val="superscript"/>
                    </w:rPr>
                    <w:t>7</w:t>
                  </w:r>
                  <w:r w:rsidR="0066128D" w:rsidRPr="00465062">
                    <w:rPr>
                      <w:rFonts w:ascii="Book Antiqua" w:hAnsi="Book Antiqua" w:cs="Times New Roman"/>
                      <w:kern w:val="24"/>
                      <w:vertAlign w:val="superscript"/>
                    </w:rPr>
                    <w:t>2</w:t>
                  </w:r>
                  <w:r w:rsidR="00A01072" w:rsidRPr="00465062">
                    <w:rPr>
                      <w:rFonts w:ascii="Book Antiqua" w:hAnsi="Book Antiqua" w:cs="Times New Roman"/>
                      <w:kern w:val="24"/>
                      <w:vertAlign w:val="superscript"/>
                    </w:rPr>
                    <w:t>]</w:t>
                  </w:r>
                </w:p>
              </w:tc>
            </w:tr>
          </w:tbl>
          <w:p w14:paraId="3715F0B7" w14:textId="53600A64" w:rsidR="00706B28" w:rsidRPr="00465062" w:rsidRDefault="00706B28" w:rsidP="009A2664">
            <w:pPr>
              <w:widowControl w:val="0"/>
              <w:spacing w:line="360" w:lineRule="auto"/>
              <w:jc w:val="both"/>
              <w:rPr>
                <w:rFonts w:ascii="Book Antiqua" w:hAnsi="Book Antiqua" w:cs="Times New Roman"/>
                <w:kern w:val="24"/>
              </w:rPr>
            </w:pPr>
          </w:p>
        </w:tc>
        <w:tc>
          <w:tcPr>
            <w:tcW w:w="222" w:type="dxa"/>
          </w:tcPr>
          <w:p w14:paraId="5FC07A97" w14:textId="3EECEBB2" w:rsidR="00706B28" w:rsidRPr="00465062" w:rsidRDefault="00706B28" w:rsidP="009A2664">
            <w:pPr>
              <w:widowControl w:val="0"/>
              <w:spacing w:line="360" w:lineRule="auto"/>
              <w:jc w:val="both"/>
              <w:rPr>
                <w:rFonts w:ascii="Book Antiqua" w:hAnsi="Book Antiqua" w:cs="Times New Roman"/>
                <w:kern w:val="24"/>
              </w:rPr>
            </w:pPr>
          </w:p>
        </w:tc>
        <w:tc>
          <w:tcPr>
            <w:tcW w:w="222" w:type="dxa"/>
          </w:tcPr>
          <w:p w14:paraId="762BD216" w14:textId="0EE82657" w:rsidR="00477E78" w:rsidRPr="00465062" w:rsidRDefault="00477E78" w:rsidP="009A2664">
            <w:pPr>
              <w:widowControl w:val="0"/>
              <w:spacing w:line="360" w:lineRule="auto"/>
              <w:jc w:val="both"/>
              <w:rPr>
                <w:rFonts w:ascii="Book Antiqua" w:hAnsi="Book Antiqua" w:cs="Times New Roman"/>
                <w:kern w:val="24"/>
              </w:rPr>
            </w:pPr>
          </w:p>
        </w:tc>
      </w:tr>
    </w:tbl>
    <w:p w14:paraId="652AC51F" w14:textId="77777777" w:rsidR="00955F4B" w:rsidRPr="00465062" w:rsidRDefault="00955F4B" w:rsidP="009A2664">
      <w:pPr>
        <w:widowControl w:val="0"/>
        <w:spacing w:line="360" w:lineRule="auto"/>
        <w:jc w:val="both"/>
        <w:rPr>
          <w:rFonts w:ascii="Book Antiqua" w:hAnsi="Book Antiqua"/>
        </w:rPr>
      </w:pPr>
    </w:p>
    <w:p w14:paraId="07B5B6D3" w14:textId="77777777" w:rsidR="00955F4B" w:rsidRPr="00465062" w:rsidRDefault="00955F4B" w:rsidP="009A2664">
      <w:pPr>
        <w:suppressAutoHyphens w:val="0"/>
        <w:spacing w:line="360" w:lineRule="auto"/>
        <w:jc w:val="both"/>
        <w:rPr>
          <w:rFonts w:ascii="Book Antiqua" w:hAnsi="Book Antiqua"/>
        </w:rPr>
      </w:pPr>
      <w:r w:rsidRPr="00465062">
        <w:rPr>
          <w:rFonts w:ascii="Book Antiqua" w:hAnsi="Book Antiqua"/>
        </w:rPr>
        <w:br w:type="page"/>
      </w:r>
    </w:p>
    <w:p w14:paraId="423E3C58" w14:textId="60577EDD" w:rsidR="00477E78" w:rsidRPr="00465062" w:rsidRDefault="00955F4B" w:rsidP="009A2664">
      <w:pPr>
        <w:widowControl w:val="0"/>
        <w:spacing w:line="360" w:lineRule="auto"/>
        <w:jc w:val="both"/>
        <w:rPr>
          <w:rFonts w:ascii="Book Antiqua" w:hAnsi="Book Antiqua"/>
          <w:b/>
        </w:rPr>
      </w:pPr>
      <w:r w:rsidRPr="00465062">
        <w:rPr>
          <w:rFonts w:ascii="Book Antiqua" w:hAnsi="Book Antiqua"/>
          <w:b/>
        </w:rPr>
        <w:t>Table</w:t>
      </w:r>
      <w:r w:rsidR="00657346" w:rsidRPr="00465062">
        <w:rPr>
          <w:rFonts w:ascii="Book Antiqua" w:hAnsi="Book Antiqua"/>
          <w:b/>
        </w:rPr>
        <w:t xml:space="preserve"> </w:t>
      </w:r>
      <w:r w:rsidR="002B39C4" w:rsidRPr="00465062">
        <w:rPr>
          <w:rFonts w:ascii="Book Antiqua" w:hAnsi="Book Antiqua" w:hint="eastAsia"/>
          <w:b/>
          <w:lang w:eastAsia="zh-CN"/>
        </w:rPr>
        <w:t>4</w:t>
      </w:r>
      <w:r w:rsidR="009A2664" w:rsidRPr="00465062">
        <w:rPr>
          <w:rFonts w:ascii="Book Antiqua" w:hAnsi="Book Antiqua"/>
          <w:b/>
        </w:rPr>
        <w:t xml:space="preserve"> </w:t>
      </w:r>
      <w:r w:rsidRPr="00465062">
        <w:rPr>
          <w:rFonts w:ascii="Book Antiqua" w:hAnsi="Book Antiqua"/>
          <w:b/>
        </w:rPr>
        <w:t xml:space="preserve">Drugs without efficacy in </w:t>
      </w:r>
      <w:r w:rsidR="00A70D2A" w:rsidRPr="00465062">
        <w:rPr>
          <w:rFonts w:ascii="Book Antiqua" w:hAnsi="Book Antiqua"/>
          <w:b/>
        </w:rPr>
        <w:t xml:space="preserve">primary biliary cirrhosis </w:t>
      </w:r>
      <w:r w:rsidRPr="00465062">
        <w:rPr>
          <w:rFonts w:ascii="Book Antiqua" w:hAnsi="Book Antiqua"/>
          <w:b/>
        </w:rPr>
        <w:t>as demonstrated in clinical trials</w:t>
      </w:r>
    </w:p>
    <w:p w14:paraId="4B2A4932" w14:textId="77777777" w:rsidR="00955F4B" w:rsidRPr="00465062" w:rsidRDefault="00955F4B" w:rsidP="009A2664">
      <w:pPr>
        <w:widowControl w:val="0"/>
        <w:spacing w:line="360" w:lineRule="auto"/>
        <w:jc w:val="both"/>
        <w:rPr>
          <w:rFonts w:ascii="Book Antiqua" w:hAnsi="Book Antiqua"/>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465062" w:rsidRPr="00465062" w14:paraId="75CF8389" w14:textId="77777777" w:rsidTr="00131F6D">
        <w:tc>
          <w:tcPr>
            <w:tcW w:w="4788" w:type="dxa"/>
            <w:tcBorders>
              <w:top w:val="single" w:sz="4" w:space="0" w:color="auto"/>
              <w:bottom w:val="single" w:sz="4" w:space="0" w:color="auto"/>
            </w:tcBorders>
          </w:tcPr>
          <w:p w14:paraId="4B0E4DE7" w14:textId="2B0B8098" w:rsidR="00955F4B" w:rsidRPr="00465062" w:rsidRDefault="00955F4B" w:rsidP="009A2664">
            <w:pPr>
              <w:suppressAutoHyphens w:val="0"/>
              <w:spacing w:line="360" w:lineRule="auto"/>
              <w:jc w:val="both"/>
              <w:rPr>
                <w:rFonts w:ascii="Book Antiqua" w:hAnsi="Book Antiqua"/>
                <w:bCs/>
              </w:rPr>
            </w:pPr>
            <w:r w:rsidRPr="00465062">
              <w:rPr>
                <w:rFonts w:ascii="Book Antiqua" w:hAnsi="Book Antiqua"/>
                <w:bCs/>
              </w:rPr>
              <w:t>Drug</w:t>
            </w:r>
          </w:p>
        </w:tc>
        <w:tc>
          <w:tcPr>
            <w:tcW w:w="4788" w:type="dxa"/>
            <w:tcBorders>
              <w:top w:val="single" w:sz="4" w:space="0" w:color="auto"/>
              <w:bottom w:val="single" w:sz="4" w:space="0" w:color="auto"/>
            </w:tcBorders>
          </w:tcPr>
          <w:p w14:paraId="7ECF67D6" w14:textId="2454C5B7" w:rsidR="00955F4B" w:rsidRPr="00465062" w:rsidRDefault="00955F4B" w:rsidP="00131F6D">
            <w:pPr>
              <w:suppressAutoHyphens w:val="0"/>
              <w:spacing w:line="360" w:lineRule="auto"/>
              <w:jc w:val="both"/>
              <w:rPr>
                <w:rFonts w:ascii="Book Antiqua" w:hAnsi="Book Antiqua"/>
                <w:bCs/>
                <w:lang w:eastAsia="zh-CN"/>
              </w:rPr>
            </w:pPr>
            <w:r w:rsidRPr="00465062">
              <w:rPr>
                <w:rFonts w:ascii="Book Antiqua" w:hAnsi="Book Antiqua"/>
                <w:bCs/>
              </w:rPr>
              <w:t>Ref</w:t>
            </w:r>
            <w:r w:rsidR="00131F6D" w:rsidRPr="00465062">
              <w:rPr>
                <w:rFonts w:ascii="Book Antiqua" w:hAnsi="Book Antiqua" w:hint="eastAsia"/>
                <w:bCs/>
                <w:lang w:eastAsia="zh-CN"/>
              </w:rPr>
              <w:t>.</w:t>
            </w:r>
          </w:p>
        </w:tc>
      </w:tr>
      <w:tr w:rsidR="00465062" w:rsidRPr="00465062" w14:paraId="20D297EF" w14:textId="77777777" w:rsidTr="00131F6D">
        <w:tc>
          <w:tcPr>
            <w:tcW w:w="4788" w:type="dxa"/>
            <w:tcBorders>
              <w:top w:val="single" w:sz="4" w:space="0" w:color="auto"/>
            </w:tcBorders>
          </w:tcPr>
          <w:p w14:paraId="34F61648" w14:textId="07891436" w:rsidR="00955F4B" w:rsidRPr="00465062" w:rsidRDefault="00131F6D" w:rsidP="009A2664">
            <w:pPr>
              <w:suppressAutoHyphens w:val="0"/>
              <w:spacing w:line="360" w:lineRule="auto"/>
              <w:jc w:val="both"/>
              <w:rPr>
                <w:rFonts w:ascii="Book Antiqua" w:hAnsi="Book Antiqua"/>
                <w:bCs/>
              </w:rPr>
            </w:pPr>
            <w:r w:rsidRPr="00465062">
              <w:rPr>
                <w:rFonts w:ascii="Book Antiqua" w:hAnsi="Book Antiqua"/>
                <w:bCs/>
              </w:rPr>
              <w:t>Azathioprine</w:t>
            </w:r>
          </w:p>
        </w:tc>
        <w:tc>
          <w:tcPr>
            <w:tcW w:w="4788" w:type="dxa"/>
            <w:tcBorders>
              <w:top w:val="single" w:sz="4" w:space="0" w:color="auto"/>
            </w:tcBorders>
          </w:tcPr>
          <w:p w14:paraId="5FC19734" w14:textId="4795EDFC" w:rsidR="00955F4B" w:rsidRPr="00465062" w:rsidRDefault="00A01072" w:rsidP="009A2664">
            <w:pPr>
              <w:suppressAutoHyphens w:val="0"/>
              <w:spacing w:line="360" w:lineRule="auto"/>
              <w:jc w:val="both"/>
              <w:rPr>
                <w:rFonts w:ascii="Book Antiqua" w:hAnsi="Book Antiqua"/>
                <w:bCs/>
              </w:rPr>
            </w:pPr>
            <w:r w:rsidRPr="00465062">
              <w:rPr>
                <w:rFonts w:ascii="Book Antiqua" w:hAnsi="Book Antiqua"/>
                <w:bCs/>
              </w:rPr>
              <w:t>[</w:t>
            </w:r>
            <w:r w:rsidR="00015228" w:rsidRPr="00465062">
              <w:rPr>
                <w:rFonts w:ascii="Book Antiqua" w:hAnsi="Book Antiqua"/>
                <w:bCs/>
              </w:rPr>
              <w:t>10</w:t>
            </w:r>
            <w:r w:rsidR="0066128D" w:rsidRPr="00465062">
              <w:rPr>
                <w:rFonts w:ascii="Book Antiqua" w:hAnsi="Book Antiqua"/>
                <w:bCs/>
              </w:rPr>
              <w:t>6</w:t>
            </w:r>
            <w:r w:rsidRPr="00465062">
              <w:rPr>
                <w:rFonts w:ascii="Book Antiqua" w:hAnsi="Book Antiqua"/>
                <w:bCs/>
              </w:rPr>
              <w:t>]</w:t>
            </w:r>
          </w:p>
        </w:tc>
      </w:tr>
      <w:tr w:rsidR="00465062" w:rsidRPr="00465062" w14:paraId="227E03C0" w14:textId="77777777" w:rsidTr="00131F6D">
        <w:tc>
          <w:tcPr>
            <w:tcW w:w="4788" w:type="dxa"/>
          </w:tcPr>
          <w:p w14:paraId="4A1B70D5" w14:textId="10647192" w:rsidR="00955F4B" w:rsidRPr="00465062" w:rsidRDefault="00131F6D" w:rsidP="009A2664">
            <w:pPr>
              <w:suppressAutoHyphens w:val="0"/>
              <w:spacing w:line="360" w:lineRule="auto"/>
              <w:jc w:val="both"/>
              <w:rPr>
                <w:rFonts w:ascii="Book Antiqua" w:hAnsi="Book Antiqua"/>
                <w:bCs/>
              </w:rPr>
            </w:pPr>
            <w:r w:rsidRPr="00465062">
              <w:rPr>
                <w:rFonts w:ascii="Book Antiqua" w:hAnsi="Book Antiqua"/>
                <w:bCs/>
              </w:rPr>
              <w:t>Chlorambucil</w:t>
            </w:r>
          </w:p>
        </w:tc>
        <w:tc>
          <w:tcPr>
            <w:tcW w:w="4788" w:type="dxa"/>
          </w:tcPr>
          <w:p w14:paraId="19C48063" w14:textId="34F322DE" w:rsidR="00955F4B" w:rsidRPr="00465062" w:rsidRDefault="00A01072" w:rsidP="009A2664">
            <w:pPr>
              <w:suppressAutoHyphens w:val="0"/>
              <w:spacing w:line="360" w:lineRule="auto"/>
              <w:jc w:val="both"/>
              <w:rPr>
                <w:rFonts w:ascii="Book Antiqua" w:hAnsi="Book Antiqua"/>
                <w:bCs/>
              </w:rPr>
            </w:pPr>
            <w:r w:rsidRPr="00465062">
              <w:rPr>
                <w:rFonts w:ascii="Book Antiqua" w:hAnsi="Book Antiqua"/>
                <w:bCs/>
              </w:rPr>
              <w:t>[</w:t>
            </w:r>
            <w:r w:rsidR="00015228" w:rsidRPr="00465062">
              <w:rPr>
                <w:rFonts w:ascii="Book Antiqua" w:hAnsi="Book Antiqua"/>
                <w:bCs/>
              </w:rPr>
              <w:t>10</w:t>
            </w:r>
            <w:r w:rsidR="0066128D" w:rsidRPr="00465062">
              <w:rPr>
                <w:rFonts w:ascii="Book Antiqua" w:hAnsi="Book Antiqua"/>
                <w:bCs/>
              </w:rPr>
              <w:t>7</w:t>
            </w:r>
            <w:r w:rsidRPr="00465062">
              <w:rPr>
                <w:rFonts w:ascii="Book Antiqua" w:hAnsi="Book Antiqua"/>
                <w:bCs/>
              </w:rPr>
              <w:t>]</w:t>
            </w:r>
          </w:p>
        </w:tc>
      </w:tr>
      <w:tr w:rsidR="00465062" w:rsidRPr="00465062" w14:paraId="137EE366" w14:textId="77777777" w:rsidTr="00131F6D">
        <w:tc>
          <w:tcPr>
            <w:tcW w:w="4788" w:type="dxa"/>
          </w:tcPr>
          <w:p w14:paraId="57628F8D" w14:textId="6C7C676F" w:rsidR="00955F4B" w:rsidRPr="00465062" w:rsidRDefault="00131F6D" w:rsidP="009A2664">
            <w:pPr>
              <w:suppressAutoHyphens w:val="0"/>
              <w:spacing w:line="360" w:lineRule="auto"/>
              <w:jc w:val="both"/>
              <w:rPr>
                <w:rFonts w:ascii="Book Antiqua" w:hAnsi="Book Antiqua"/>
                <w:bCs/>
              </w:rPr>
            </w:pPr>
            <w:r w:rsidRPr="00465062">
              <w:rPr>
                <w:rFonts w:ascii="Book Antiqua" w:hAnsi="Book Antiqua"/>
                <w:bCs/>
              </w:rPr>
              <w:t>Methotrexate</w:t>
            </w:r>
          </w:p>
        </w:tc>
        <w:tc>
          <w:tcPr>
            <w:tcW w:w="4788" w:type="dxa"/>
          </w:tcPr>
          <w:p w14:paraId="7B29F3E7" w14:textId="580371CD" w:rsidR="00955F4B" w:rsidRPr="00465062" w:rsidRDefault="00A01072" w:rsidP="009A2664">
            <w:pPr>
              <w:suppressAutoHyphens w:val="0"/>
              <w:spacing w:line="360" w:lineRule="auto"/>
              <w:jc w:val="both"/>
              <w:rPr>
                <w:rFonts w:ascii="Book Antiqua" w:hAnsi="Book Antiqua"/>
                <w:bCs/>
              </w:rPr>
            </w:pPr>
            <w:r w:rsidRPr="00465062">
              <w:rPr>
                <w:rFonts w:ascii="Book Antiqua" w:hAnsi="Book Antiqua"/>
                <w:bCs/>
              </w:rPr>
              <w:t>[</w:t>
            </w:r>
            <w:r w:rsidR="00015228" w:rsidRPr="00465062">
              <w:rPr>
                <w:rFonts w:ascii="Book Antiqua" w:hAnsi="Book Antiqua"/>
                <w:bCs/>
              </w:rPr>
              <w:t>10</w:t>
            </w:r>
            <w:r w:rsidR="0066128D" w:rsidRPr="00465062">
              <w:rPr>
                <w:rFonts w:ascii="Book Antiqua" w:hAnsi="Book Antiqua"/>
                <w:bCs/>
              </w:rPr>
              <w:t>8</w:t>
            </w:r>
            <w:r w:rsidR="00015228" w:rsidRPr="00465062">
              <w:rPr>
                <w:rFonts w:ascii="Book Antiqua" w:hAnsi="Book Antiqua"/>
                <w:bCs/>
              </w:rPr>
              <w:t>-11</w:t>
            </w:r>
            <w:r w:rsidR="0066128D" w:rsidRPr="00465062">
              <w:rPr>
                <w:rFonts w:ascii="Book Antiqua" w:hAnsi="Book Antiqua"/>
                <w:bCs/>
              </w:rPr>
              <w:t>0</w:t>
            </w:r>
            <w:r w:rsidRPr="00465062">
              <w:rPr>
                <w:rFonts w:ascii="Book Antiqua" w:hAnsi="Book Antiqua"/>
                <w:bCs/>
              </w:rPr>
              <w:t>]</w:t>
            </w:r>
          </w:p>
        </w:tc>
      </w:tr>
      <w:tr w:rsidR="00465062" w:rsidRPr="00465062" w14:paraId="5B59B88A" w14:textId="77777777" w:rsidTr="00131F6D">
        <w:tc>
          <w:tcPr>
            <w:tcW w:w="4788" w:type="dxa"/>
          </w:tcPr>
          <w:p w14:paraId="05E68AE9" w14:textId="3963C8E5" w:rsidR="00955F4B" w:rsidRPr="00465062" w:rsidRDefault="00131F6D" w:rsidP="009A2664">
            <w:pPr>
              <w:suppressAutoHyphens w:val="0"/>
              <w:spacing w:line="360" w:lineRule="auto"/>
              <w:jc w:val="both"/>
              <w:rPr>
                <w:rFonts w:ascii="Book Antiqua" w:hAnsi="Book Antiqua"/>
                <w:bCs/>
              </w:rPr>
            </w:pPr>
            <w:r w:rsidRPr="00465062">
              <w:rPr>
                <w:rFonts w:ascii="Book Antiqua" w:hAnsi="Book Antiqua"/>
                <w:bCs/>
              </w:rPr>
              <w:t>Mycophenolate mofetil</w:t>
            </w:r>
          </w:p>
        </w:tc>
        <w:tc>
          <w:tcPr>
            <w:tcW w:w="4788" w:type="dxa"/>
          </w:tcPr>
          <w:p w14:paraId="786BD1BA" w14:textId="669407E7" w:rsidR="00955F4B" w:rsidRPr="00465062" w:rsidRDefault="00A01072" w:rsidP="009A2664">
            <w:pPr>
              <w:suppressAutoHyphens w:val="0"/>
              <w:spacing w:line="360" w:lineRule="auto"/>
              <w:jc w:val="both"/>
              <w:rPr>
                <w:rFonts w:ascii="Book Antiqua" w:hAnsi="Book Antiqua"/>
                <w:bCs/>
              </w:rPr>
            </w:pPr>
            <w:r w:rsidRPr="00465062">
              <w:rPr>
                <w:rFonts w:ascii="Book Antiqua" w:hAnsi="Book Antiqua"/>
                <w:bCs/>
              </w:rPr>
              <w:t>[</w:t>
            </w:r>
            <w:r w:rsidR="00015228" w:rsidRPr="00465062">
              <w:rPr>
                <w:rFonts w:ascii="Book Antiqua" w:hAnsi="Book Antiqua"/>
                <w:bCs/>
              </w:rPr>
              <w:t>11</w:t>
            </w:r>
            <w:r w:rsidR="0066128D" w:rsidRPr="00465062">
              <w:rPr>
                <w:rFonts w:ascii="Book Antiqua" w:hAnsi="Book Antiqua"/>
                <w:bCs/>
              </w:rPr>
              <w:t>1</w:t>
            </w:r>
            <w:r w:rsidRPr="00465062">
              <w:rPr>
                <w:rFonts w:ascii="Book Antiqua" w:hAnsi="Book Antiqua"/>
                <w:bCs/>
              </w:rPr>
              <w:t>]</w:t>
            </w:r>
          </w:p>
        </w:tc>
      </w:tr>
      <w:tr w:rsidR="00465062" w:rsidRPr="00465062" w14:paraId="49E4BE9C" w14:textId="77777777" w:rsidTr="00131F6D">
        <w:tc>
          <w:tcPr>
            <w:tcW w:w="4788" w:type="dxa"/>
          </w:tcPr>
          <w:p w14:paraId="1C097C99" w14:textId="6C22BC21" w:rsidR="00955F4B" w:rsidRPr="00465062" w:rsidRDefault="00131F6D" w:rsidP="009A2664">
            <w:pPr>
              <w:suppressAutoHyphens w:val="0"/>
              <w:spacing w:line="360" w:lineRule="auto"/>
              <w:jc w:val="both"/>
              <w:rPr>
                <w:rFonts w:ascii="Book Antiqua" w:hAnsi="Book Antiqua"/>
                <w:bCs/>
              </w:rPr>
            </w:pPr>
            <w:r w:rsidRPr="00465062">
              <w:rPr>
                <w:rFonts w:ascii="Book Antiqua" w:hAnsi="Book Antiqua"/>
                <w:bCs/>
              </w:rPr>
              <w:t xml:space="preserve">Cyclosporine </w:t>
            </w:r>
          </w:p>
        </w:tc>
        <w:tc>
          <w:tcPr>
            <w:tcW w:w="4788" w:type="dxa"/>
          </w:tcPr>
          <w:p w14:paraId="32FDB3BA" w14:textId="1833A793" w:rsidR="00955F4B" w:rsidRPr="00465062" w:rsidRDefault="00A01072" w:rsidP="009A2664">
            <w:pPr>
              <w:suppressAutoHyphens w:val="0"/>
              <w:spacing w:line="360" w:lineRule="auto"/>
              <w:jc w:val="both"/>
              <w:rPr>
                <w:rFonts w:ascii="Book Antiqua" w:hAnsi="Book Antiqua"/>
                <w:bCs/>
              </w:rPr>
            </w:pPr>
            <w:r w:rsidRPr="00465062">
              <w:rPr>
                <w:rFonts w:ascii="Book Antiqua" w:hAnsi="Book Antiqua"/>
                <w:bCs/>
              </w:rPr>
              <w:t>[</w:t>
            </w:r>
            <w:r w:rsidR="00015228" w:rsidRPr="00465062">
              <w:rPr>
                <w:rFonts w:ascii="Book Antiqua" w:hAnsi="Book Antiqua"/>
                <w:bCs/>
              </w:rPr>
              <w:t>11</w:t>
            </w:r>
            <w:r w:rsidR="0066128D" w:rsidRPr="00465062">
              <w:rPr>
                <w:rFonts w:ascii="Book Antiqua" w:hAnsi="Book Antiqua"/>
                <w:bCs/>
              </w:rPr>
              <w:t>2</w:t>
            </w:r>
            <w:r w:rsidRPr="00465062">
              <w:rPr>
                <w:rFonts w:ascii="Book Antiqua" w:hAnsi="Book Antiqua"/>
                <w:bCs/>
              </w:rPr>
              <w:t>]</w:t>
            </w:r>
          </w:p>
        </w:tc>
      </w:tr>
      <w:tr w:rsidR="00465062" w:rsidRPr="00465062" w14:paraId="315A80C9" w14:textId="77777777" w:rsidTr="00131F6D">
        <w:tc>
          <w:tcPr>
            <w:tcW w:w="4788" w:type="dxa"/>
          </w:tcPr>
          <w:p w14:paraId="677150EB" w14:textId="691580E0" w:rsidR="00955F4B" w:rsidRPr="00465062" w:rsidRDefault="00131F6D" w:rsidP="009A2664">
            <w:pPr>
              <w:suppressAutoHyphens w:val="0"/>
              <w:spacing w:line="360" w:lineRule="auto"/>
              <w:jc w:val="both"/>
              <w:rPr>
                <w:rFonts w:ascii="Book Antiqua" w:hAnsi="Book Antiqua"/>
                <w:bCs/>
              </w:rPr>
            </w:pPr>
            <w:r w:rsidRPr="00465062">
              <w:rPr>
                <w:rFonts w:ascii="Book Antiqua" w:hAnsi="Book Antiqua"/>
                <w:bCs/>
              </w:rPr>
              <w:t xml:space="preserve">Penicillamine </w:t>
            </w:r>
          </w:p>
        </w:tc>
        <w:tc>
          <w:tcPr>
            <w:tcW w:w="4788" w:type="dxa"/>
          </w:tcPr>
          <w:p w14:paraId="013A36F2" w14:textId="51D34520" w:rsidR="00955F4B" w:rsidRPr="00465062" w:rsidRDefault="00A01072" w:rsidP="009A2664">
            <w:pPr>
              <w:suppressAutoHyphens w:val="0"/>
              <w:spacing w:line="360" w:lineRule="auto"/>
              <w:jc w:val="both"/>
              <w:rPr>
                <w:rFonts w:ascii="Book Antiqua" w:hAnsi="Book Antiqua"/>
                <w:bCs/>
              </w:rPr>
            </w:pPr>
            <w:r w:rsidRPr="00465062">
              <w:rPr>
                <w:rFonts w:ascii="Book Antiqua" w:hAnsi="Book Antiqua"/>
                <w:bCs/>
              </w:rPr>
              <w:t>[</w:t>
            </w:r>
            <w:r w:rsidR="00015228" w:rsidRPr="00465062">
              <w:rPr>
                <w:rFonts w:ascii="Book Antiqua" w:hAnsi="Book Antiqua"/>
                <w:bCs/>
              </w:rPr>
              <w:t>11</w:t>
            </w:r>
            <w:r w:rsidR="0066128D" w:rsidRPr="00465062">
              <w:rPr>
                <w:rFonts w:ascii="Book Antiqua" w:hAnsi="Book Antiqua"/>
                <w:bCs/>
              </w:rPr>
              <w:t>3</w:t>
            </w:r>
            <w:r w:rsidR="00015228" w:rsidRPr="00465062">
              <w:rPr>
                <w:rFonts w:ascii="Book Antiqua" w:hAnsi="Book Antiqua"/>
                <w:bCs/>
              </w:rPr>
              <w:t>,11</w:t>
            </w:r>
            <w:r w:rsidR="0066128D" w:rsidRPr="00465062">
              <w:rPr>
                <w:rFonts w:ascii="Book Antiqua" w:hAnsi="Book Antiqua"/>
                <w:bCs/>
              </w:rPr>
              <w:t>4</w:t>
            </w:r>
            <w:r w:rsidRPr="00465062">
              <w:rPr>
                <w:rFonts w:ascii="Book Antiqua" w:hAnsi="Book Antiqua"/>
                <w:bCs/>
              </w:rPr>
              <w:t>]</w:t>
            </w:r>
          </w:p>
        </w:tc>
      </w:tr>
      <w:tr w:rsidR="00465062" w:rsidRPr="00465062" w14:paraId="59D35AFA" w14:textId="77777777" w:rsidTr="00131F6D">
        <w:tc>
          <w:tcPr>
            <w:tcW w:w="4788" w:type="dxa"/>
          </w:tcPr>
          <w:p w14:paraId="780B7290" w14:textId="43742947" w:rsidR="00955F4B" w:rsidRPr="00465062" w:rsidRDefault="00131F6D" w:rsidP="009A2664">
            <w:pPr>
              <w:suppressAutoHyphens w:val="0"/>
              <w:spacing w:line="360" w:lineRule="auto"/>
              <w:jc w:val="both"/>
              <w:rPr>
                <w:rFonts w:ascii="Book Antiqua" w:hAnsi="Book Antiqua"/>
                <w:bCs/>
              </w:rPr>
            </w:pPr>
            <w:r w:rsidRPr="00465062">
              <w:rPr>
                <w:rFonts w:ascii="Book Antiqua" w:hAnsi="Book Antiqua"/>
                <w:bCs/>
              </w:rPr>
              <w:t xml:space="preserve">Colchicine </w:t>
            </w:r>
          </w:p>
        </w:tc>
        <w:tc>
          <w:tcPr>
            <w:tcW w:w="4788" w:type="dxa"/>
          </w:tcPr>
          <w:p w14:paraId="6A36F7F5" w14:textId="25EBEE07" w:rsidR="00955F4B" w:rsidRPr="00465062" w:rsidRDefault="00A01072" w:rsidP="009A2664">
            <w:pPr>
              <w:suppressAutoHyphens w:val="0"/>
              <w:spacing w:line="360" w:lineRule="auto"/>
              <w:jc w:val="both"/>
              <w:rPr>
                <w:rFonts w:ascii="Book Antiqua" w:hAnsi="Book Antiqua"/>
                <w:bCs/>
              </w:rPr>
            </w:pPr>
            <w:r w:rsidRPr="00465062">
              <w:rPr>
                <w:rFonts w:ascii="Book Antiqua" w:hAnsi="Book Antiqua"/>
                <w:bCs/>
              </w:rPr>
              <w:t>[</w:t>
            </w:r>
            <w:r w:rsidR="00015228" w:rsidRPr="00465062">
              <w:rPr>
                <w:rFonts w:ascii="Book Antiqua" w:hAnsi="Book Antiqua"/>
                <w:bCs/>
              </w:rPr>
              <w:t>11</w:t>
            </w:r>
            <w:r w:rsidR="0066128D" w:rsidRPr="00465062">
              <w:rPr>
                <w:rFonts w:ascii="Book Antiqua" w:hAnsi="Book Antiqua"/>
                <w:bCs/>
              </w:rPr>
              <w:t>5</w:t>
            </w:r>
            <w:r w:rsidR="00015228" w:rsidRPr="00465062">
              <w:rPr>
                <w:rFonts w:ascii="Book Antiqua" w:hAnsi="Book Antiqua"/>
                <w:bCs/>
              </w:rPr>
              <w:t>,11</w:t>
            </w:r>
            <w:r w:rsidR="0066128D" w:rsidRPr="00465062">
              <w:rPr>
                <w:rFonts w:ascii="Book Antiqua" w:hAnsi="Book Antiqua"/>
                <w:bCs/>
              </w:rPr>
              <w:t>6</w:t>
            </w:r>
            <w:r w:rsidRPr="00465062">
              <w:rPr>
                <w:rFonts w:ascii="Book Antiqua" w:hAnsi="Book Antiqua"/>
                <w:bCs/>
              </w:rPr>
              <w:t>]</w:t>
            </w:r>
          </w:p>
        </w:tc>
      </w:tr>
      <w:tr w:rsidR="00465062" w:rsidRPr="00465062" w14:paraId="67CDBFC7" w14:textId="77777777" w:rsidTr="00131F6D">
        <w:tc>
          <w:tcPr>
            <w:tcW w:w="4788" w:type="dxa"/>
          </w:tcPr>
          <w:p w14:paraId="1C561505" w14:textId="3E643625" w:rsidR="00955F4B" w:rsidRPr="00465062" w:rsidRDefault="00131F6D" w:rsidP="009A2664">
            <w:pPr>
              <w:suppressAutoHyphens w:val="0"/>
              <w:spacing w:line="360" w:lineRule="auto"/>
              <w:jc w:val="both"/>
              <w:rPr>
                <w:rFonts w:ascii="Book Antiqua" w:hAnsi="Book Antiqua"/>
                <w:bCs/>
              </w:rPr>
            </w:pPr>
            <w:r w:rsidRPr="00465062">
              <w:rPr>
                <w:rFonts w:ascii="Book Antiqua" w:hAnsi="Book Antiqua"/>
                <w:bCs/>
              </w:rPr>
              <w:t>M</w:t>
            </w:r>
            <w:r w:rsidR="00955F4B" w:rsidRPr="00465062">
              <w:rPr>
                <w:rFonts w:ascii="Book Antiqua" w:hAnsi="Book Antiqua"/>
                <w:bCs/>
              </w:rPr>
              <w:t>alotilate</w:t>
            </w:r>
          </w:p>
        </w:tc>
        <w:tc>
          <w:tcPr>
            <w:tcW w:w="4788" w:type="dxa"/>
          </w:tcPr>
          <w:p w14:paraId="2D711F62" w14:textId="03A50B48" w:rsidR="00955F4B" w:rsidRPr="00465062" w:rsidRDefault="00A01072" w:rsidP="009A2664">
            <w:pPr>
              <w:suppressAutoHyphens w:val="0"/>
              <w:spacing w:line="360" w:lineRule="auto"/>
              <w:jc w:val="both"/>
              <w:rPr>
                <w:rFonts w:ascii="Book Antiqua" w:hAnsi="Book Antiqua"/>
                <w:bCs/>
              </w:rPr>
            </w:pPr>
            <w:r w:rsidRPr="00465062">
              <w:rPr>
                <w:rFonts w:ascii="Book Antiqua" w:hAnsi="Book Antiqua"/>
                <w:bCs/>
              </w:rPr>
              <w:t>[</w:t>
            </w:r>
            <w:r w:rsidR="00015228" w:rsidRPr="00465062">
              <w:rPr>
                <w:rFonts w:ascii="Book Antiqua" w:hAnsi="Book Antiqua"/>
                <w:bCs/>
              </w:rPr>
              <w:t>11</w:t>
            </w:r>
            <w:r w:rsidR="0066128D" w:rsidRPr="00465062">
              <w:rPr>
                <w:rFonts w:ascii="Book Antiqua" w:hAnsi="Book Antiqua"/>
                <w:bCs/>
              </w:rPr>
              <w:t>7</w:t>
            </w:r>
            <w:r w:rsidRPr="00465062">
              <w:rPr>
                <w:rFonts w:ascii="Book Antiqua" w:hAnsi="Book Antiqua"/>
                <w:bCs/>
              </w:rPr>
              <w:t>]</w:t>
            </w:r>
          </w:p>
        </w:tc>
      </w:tr>
      <w:tr w:rsidR="00465062" w:rsidRPr="00465062" w14:paraId="44AC8F8A" w14:textId="77777777" w:rsidTr="00131F6D">
        <w:tc>
          <w:tcPr>
            <w:tcW w:w="4788" w:type="dxa"/>
          </w:tcPr>
          <w:p w14:paraId="5B431294" w14:textId="6E4AF316" w:rsidR="00955F4B" w:rsidRPr="00465062" w:rsidRDefault="00131F6D" w:rsidP="009A2664">
            <w:pPr>
              <w:suppressAutoHyphens w:val="0"/>
              <w:spacing w:line="360" w:lineRule="auto"/>
              <w:jc w:val="both"/>
              <w:rPr>
                <w:rFonts w:ascii="Book Antiqua" w:hAnsi="Book Antiqua"/>
                <w:bCs/>
              </w:rPr>
            </w:pPr>
            <w:r w:rsidRPr="00465062">
              <w:rPr>
                <w:rFonts w:ascii="Book Antiqua" w:hAnsi="Book Antiqua"/>
                <w:bCs/>
              </w:rPr>
              <w:t xml:space="preserve">Thalidomide </w:t>
            </w:r>
          </w:p>
        </w:tc>
        <w:tc>
          <w:tcPr>
            <w:tcW w:w="4788" w:type="dxa"/>
          </w:tcPr>
          <w:p w14:paraId="372C9713" w14:textId="596BEA79" w:rsidR="00955F4B" w:rsidRPr="00465062" w:rsidRDefault="00A01072" w:rsidP="009A2664">
            <w:pPr>
              <w:suppressAutoHyphens w:val="0"/>
              <w:spacing w:line="360" w:lineRule="auto"/>
              <w:jc w:val="both"/>
              <w:rPr>
                <w:rFonts w:ascii="Book Antiqua" w:hAnsi="Book Antiqua"/>
                <w:bCs/>
              </w:rPr>
            </w:pPr>
            <w:r w:rsidRPr="00465062">
              <w:rPr>
                <w:rFonts w:ascii="Book Antiqua" w:hAnsi="Book Antiqua"/>
                <w:bCs/>
              </w:rPr>
              <w:t>[</w:t>
            </w:r>
            <w:r w:rsidR="00015228" w:rsidRPr="00465062">
              <w:rPr>
                <w:rFonts w:ascii="Book Antiqua" w:hAnsi="Book Antiqua"/>
                <w:bCs/>
              </w:rPr>
              <w:t>11</w:t>
            </w:r>
            <w:r w:rsidR="0066128D" w:rsidRPr="00465062">
              <w:rPr>
                <w:rFonts w:ascii="Book Antiqua" w:hAnsi="Book Antiqua"/>
                <w:bCs/>
              </w:rPr>
              <w:t>8</w:t>
            </w:r>
            <w:r w:rsidRPr="00465062">
              <w:rPr>
                <w:rFonts w:ascii="Book Antiqua" w:hAnsi="Book Antiqua"/>
                <w:bCs/>
              </w:rPr>
              <w:t>]</w:t>
            </w:r>
          </w:p>
        </w:tc>
      </w:tr>
      <w:tr w:rsidR="00465062" w:rsidRPr="00465062" w14:paraId="28165069" w14:textId="77777777" w:rsidTr="00131F6D">
        <w:tc>
          <w:tcPr>
            <w:tcW w:w="4788" w:type="dxa"/>
          </w:tcPr>
          <w:p w14:paraId="55DE45AA" w14:textId="11F2EBAE" w:rsidR="00955F4B" w:rsidRPr="00465062" w:rsidRDefault="00131F6D" w:rsidP="009A2664">
            <w:pPr>
              <w:suppressAutoHyphens w:val="0"/>
              <w:spacing w:line="360" w:lineRule="auto"/>
              <w:jc w:val="both"/>
              <w:rPr>
                <w:rFonts w:ascii="Book Antiqua" w:hAnsi="Book Antiqua"/>
                <w:bCs/>
              </w:rPr>
            </w:pPr>
            <w:r w:rsidRPr="00465062">
              <w:rPr>
                <w:rFonts w:ascii="Book Antiqua" w:hAnsi="Book Antiqua"/>
                <w:bCs/>
              </w:rPr>
              <w:t xml:space="preserve">Silymarin </w:t>
            </w:r>
          </w:p>
        </w:tc>
        <w:tc>
          <w:tcPr>
            <w:tcW w:w="4788" w:type="dxa"/>
          </w:tcPr>
          <w:p w14:paraId="4B23663F" w14:textId="444689FB" w:rsidR="00955F4B" w:rsidRPr="00465062" w:rsidRDefault="00A01072" w:rsidP="009A2664">
            <w:pPr>
              <w:suppressAutoHyphens w:val="0"/>
              <w:spacing w:line="360" w:lineRule="auto"/>
              <w:jc w:val="both"/>
              <w:rPr>
                <w:rFonts w:ascii="Book Antiqua" w:hAnsi="Book Antiqua"/>
                <w:bCs/>
              </w:rPr>
            </w:pPr>
            <w:r w:rsidRPr="00465062">
              <w:rPr>
                <w:rFonts w:ascii="Book Antiqua" w:hAnsi="Book Antiqua"/>
                <w:bCs/>
              </w:rPr>
              <w:t>[</w:t>
            </w:r>
            <w:r w:rsidR="00015228" w:rsidRPr="00465062">
              <w:rPr>
                <w:rFonts w:ascii="Book Antiqua" w:hAnsi="Book Antiqua"/>
                <w:bCs/>
              </w:rPr>
              <w:t>1</w:t>
            </w:r>
            <w:r w:rsidR="0066128D" w:rsidRPr="00465062">
              <w:rPr>
                <w:rFonts w:ascii="Book Antiqua" w:hAnsi="Book Antiqua"/>
                <w:bCs/>
              </w:rPr>
              <w:t>19</w:t>
            </w:r>
            <w:r w:rsidRPr="00465062">
              <w:rPr>
                <w:rFonts w:ascii="Book Antiqua" w:hAnsi="Book Antiqua"/>
                <w:bCs/>
              </w:rPr>
              <w:t>]</w:t>
            </w:r>
          </w:p>
        </w:tc>
      </w:tr>
      <w:tr w:rsidR="00955F4B" w:rsidRPr="00465062" w14:paraId="7F2580B9" w14:textId="77777777" w:rsidTr="00131F6D">
        <w:tc>
          <w:tcPr>
            <w:tcW w:w="4788" w:type="dxa"/>
          </w:tcPr>
          <w:p w14:paraId="7B179798" w14:textId="7DD7C2BC" w:rsidR="00955F4B" w:rsidRPr="00465062" w:rsidRDefault="00131F6D" w:rsidP="009A2664">
            <w:pPr>
              <w:suppressAutoHyphens w:val="0"/>
              <w:spacing w:line="360" w:lineRule="auto"/>
              <w:jc w:val="both"/>
              <w:rPr>
                <w:rFonts w:ascii="Book Antiqua" w:hAnsi="Book Antiqua"/>
                <w:bCs/>
              </w:rPr>
            </w:pPr>
            <w:r w:rsidRPr="00465062">
              <w:rPr>
                <w:rFonts w:ascii="Book Antiqua" w:hAnsi="Book Antiqua"/>
                <w:bCs/>
              </w:rPr>
              <w:t xml:space="preserve">And statins </w:t>
            </w:r>
          </w:p>
        </w:tc>
        <w:tc>
          <w:tcPr>
            <w:tcW w:w="4788" w:type="dxa"/>
          </w:tcPr>
          <w:p w14:paraId="531F9F0C" w14:textId="61904CF6" w:rsidR="00955F4B" w:rsidRPr="00465062" w:rsidRDefault="00A01072" w:rsidP="009A2664">
            <w:pPr>
              <w:suppressAutoHyphens w:val="0"/>
              <w:spacing w:line="360" w:lineRule="auto"/>
              <w:jc w:val="both"/>
              <w:rPr>
                <w:rFonts w:ascii="Book Antiqua" w:hAnsi="Book Antiqua"/>
                <w:bCs/>
              </w:rPr>
            </w:pPr>
            <w:r w:rsidRPr="00465062">
              <w:rPr>
                <w:rFonts w:ascii="Book Antiqua" w:hAnsi="Book Antiqua"/>
                <w:bCs/>
              </w:rPr>
              <w:t>[</w:t>
            </w:r>
            <w:r w:rsidR="00015228" w:rsidRPr="00465062">
              <w:rPr>
                <w:rFonts w:ascii="Book Antiqua" w:hAnsi="Book Antiqua"/>
                <w:bCs/>
              </w:rPr>
              <w:t>12</w:t>
            </w:r>
            <w:r w:rsidR="0066128D" w:rsidRPr="00465062">
              <w:rPr>
                <w:rFonts w:ascii="Book Antiqua" w:hAnsi="Book Antiqua"/>
                <w:bCs/>
              </w:rPr>
              <w:t>0</w:t>
            </w:r>
            <w:r w:rsidRPr="00465062">
              <w:rPr>
                <w:rFonts w:ascii="Book Antiqua" w:hAnsi="Book Antiqua"/>
                <w:bCs/>
              </w:rPr>
              <w:t>]</w:t>
            </w:r>
          </w:p>
        </w:tc>
      </w:tr>
    </w:tbl>
    <w:p w14:paraId="4A68334D" w14:textId="77777777" w:rsidR="00955F4B" w:rsidRPr="00465062" w:rsidRDefault="00955F4B" w:rsidP="009A2664">
      <w:pPr>
        <w:suppressAutoHyphens w:val="0"/>
        <w:spacing w:line="360" w:lineRule="auto"/>
        <w:jc w:val="both"/>
        <w:rPr>
          <w:rFonts w:ascii="Book Antiqua" w:hAnsi="Book Antiqua"/>
          <w:bCs/>
        </w:rPr>
      </w:pPr>
    </w:p>
    <w:p w14:paraId="1A84EC8A" w14:textId="77777777" w:rsidR="00955F4B" w:rsidRPr="00465062" w:rsidRDefault="00955F4B" w:rsidP="009A2664">
      <w:pPr>
        <w:suppressAutoHyphens w:val="0"/>
        <w:spacing w:line="360" w:lineRule="auto"/>
        <w:jc w:val="both"/>
        <w:rPr>
          <w:rFonts w:ascii="Book Antiqua" w:hAnsi="Book Antiqua"/>
          <w:bCs/>
        </w:rPr>
      </w:pPr>
    </w:p>
    <w:p w14:paraId="0CC92202" w14:textId="77777777" w:rsidR="00C03173" w:rsidRPr="00465062" w:rsidRDefault="00C03173" w:rsidP="009A2664">
      <w:pPr>
        <w:suppressAutoHyphens w:val="0"/>
        <w:spacing w:line="360" w:lineRule="auto"/>
        <w:jc w:val="both"/>
        <w:rPr>
          <w:rFonts w:ascii="Book Antiqua" w:hAnsi="Book Antiqua"/>
          <w:bCs/>
        </w:rPr>
      </w:pPr>
      <w:r w:rsidRPr="00465062">
        <w:rPr>
          <w:rFonts w:ascii="Book Antiqua" w:hAnsi="Book Antiqua"/>
          <w:bCs/>
        </w:rPr>
        <w:br w:type="page"/>
      </w:r>
    </w:p>
    <w:p w14:paraId="41DC19AF" w14:textId="0C3E43F2" w:rsidR="00C03173" w:rsidRPr="00465062" w:rsidRDefault="00C03173" w:rsidP="009A2664">
      <w:pPr>
        <w:suppressAutoHyphens w:val="0"/>
        <w:spacing w:line="360" w:lineRule="auto"/>
        <w:jc w:val="both"/>
        <w:rPr>
          <w:rFonts w:ascii="Book Antiqua" w:hAnsi="Book Antiqua"/>
          <w:b/>
          <w:bCs/>
        </w:rPr>
      </w:pPr>
      <w:r w:rsidRPr="00465062">
        <w:rPr>
          <w:rFonts w:ascii="Book Antiqua" w:hAnsi="Book Antiqua"/>
          <w:b/>
          <w:bCs/>
        </w:rPr>
        <w:t xml:space="preserve">Table </w:t>
      </w:r>
      <w:r w:rsidR="002B39C4" w:rsidRPr="00465062">
        <w:rPr>
          <w:rFonts w:ascii="Book Antiqua" w:hAnsi="Book Antiqua" w:hint="eastAsia"/>
          <w:b/>
          <w:bCs/>
          <w:lang w:eastAsia="zh-CN"/>
        </w:rPr>
        <w:t>5</w:t>
      </w:r>
      <w:r w:rsidR="009A2664" w:rsidRPr="00465062">
        <w:rPr>
          <w:rFonts w:ascii="Book Antiqua" w:hAnsi="Book Antiqua"/>
          <w:b/>
          <w:bCs/>
        </w:rPr>
        <w:t xml:space="preserve"> </w:t>
      </w:r>
      <w:r w:rsidRPr="00465062">
        <w:rPr>
          <w:rFonts w:ascii="Book Antiqua" w:hAnsi="Book Antiqua"/>
          <w:b/>
          <w:bCs/>
        </w:rPr>
        <w:t>Complications of cirrhosis or portal hypertension in patients with primary biliary cirrhosis</w:t>
      </w:r>
    </w:p>
    <w:p w14:paraId="39775876" w14:textId="77777777" w:rsidR="00283658" w:rsidRPr="00465062" w:rsidRDefault="00283658" w:rsidP="009A2664">
      <w:pPr>
        <w:suppressAutoHyphens w:val="0"/>
        <w:spacing w:line="360" w:lineRule="auto"/>
        <w:jc w:val="both"/>
        <w:rPr>
          <w:rFonts w:ascii="Book Antiqua" w:hAnsi="Book Antiqua"/>
          <w:bCs/>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5130"/>
        <w:gridCol w:w="1818"/>
      </w:tblGrid>
      <w:tr w:rsidR="00465062" w:rsidRPr="00465062" w14:paraId="49B07441" w14:textId="77777777" w:rsidTr="00131F6D">
        <w:tc>
          <w:tcPr>
            <w:tcW w:w="2628" w:type="dxa"/>
            <w:tcBorders>
              <w:top w:val="single" w:sz="4" w:space="0" w:color="auto"/>
              <w:bottom w:val="single" w:sz="4" w:space="0" w:color="auto"/>
            </w:tcBorders>
          </w:tcPr>
          <w:p w14:paraId="20171D6F" w14:textId="6FAB26F3" w:rsidR="007F33FD" w:rsidRPr="00465062" w:rsidRDefault="007F33FD" w:rsidP="009A2664">
            <w:pPr>
              <w:suppressAutoHyphens w:val="0"/>
              <w:spacing w:line="360" w:lineRule="auto"/>
              <w:jc w:val="both"/>
              <w:rPr>
                <w:rFonts w:ascii="Book Antiqua" w:hAnsi="Book Antiqua"/>
                <w:bCs/>
              </w:rPr>
            </w:pPr>
            <w:r w:rsidRPr="00465062">
              <w:rPr>
                <w:rFonts w:ascii="Book Antiqua" w:hAnsi="Book Antiqua"/>
                <w:bCs/>
              </w:rPr>
              <w:t>Complication</w:t>
            </w:r>
          </w:p>
        </w:tc>
        <w:tc>
          <w:tcPr>
            <w:tcW w:w="5130" w:type="dxa"/>
            <w:tcBorders>
              <w:top w:val="single" w:sz="4" w:space="0" w:color="auto"/>
              <w:bottom w:val="single" w:sz="4" w:space="0" w:color="auto"/>
            </w:tcBorders>
          </w:tcPr>
          <w:p w14:paraId="31D0DDD4" w14:textId="53D0E90F" w:rsidR="007F33FD" w:rsidRPr="00465062" w:rsidRDefault="007F33FD" w:rsidP="009A2664">
            <w:pPr>
              <w:suppressAutoHyphens w:val="0"/>
              <w:spacing w:line="360" w:lineRule="auto"/>
              <w:jc w:val="both"/>
              <w:rPr>
                <w:rFonts w:ascii="Book Antiqua" w:hAnsi="Book Antiqua"/>
                <w:bCs/>
              </w:rPr>
            </w:pPr>
            <w:r w:rsidRPr="00465062">
              <w:rPr>
                <w:rFonts w:ascii="Book Antiqua" w:hAnsi="Book Antiqua"/>
                <w:bCs/>
              </w:rPr>
              <w:t>Special considerations in PBC</w:t>
            </w:r>
          </w:p>
        </w:tc>
        <w:tc>
          <w:tcPr>
            <w:tcW w:w="1818" w:type="dxa"/>
            <w:tcBorders>
              <w:top w:val="single" w:sz="4" w:space="0" w:color="auto"/>
              <w:bottom w:val="single" w:sz="4" w:space="0" w:color="auto"/>
            </w:tcBorders>
          </w:tcPr>
          <w:p w14:paraId="34DAD1D4" w14:textId="240DD60A" w:rsidR="007F33FD" w:rsidRPr="00465062" w:rsidRDefault="007F33FD" w:rsidP="00131F6D">
            <w:pPr>
              <w:suppressAutoHyphens w:val="0"/>
              <w:spacing w:line="360" w:lineRule="auto"/>
              <w:jc w:val="both"/>
              <w:rPr>
                <w:rFonts w:ascii="Book Antiqua" w:hAnsi="Book Antiqua"/>
                <w:bCs/>
                <w:lang w:eastAsia="zh-CN"/>
              </w:rPr>
            </w:pPr>
            <w:r w:rsidRPr="00465062">
              <w:rPr>
                <w:rFonts w:ascii="Book Antiqua" w:hAnsi="Book Antiqua"/>
                <w:bCs/>
              </w:rPr>
              <w:t>Ref</w:t>
            </w:r>
            <w:r w:rsidR="00131F6D" w:rsidRPr="00465062">
              <w:rPr>
                <w:rFonts w:ascii="Book Antiqua" w:hAnsi="Book Antiqua" w:hint="eastAsia"/>
                <w:bCs/>
                <w:lang w:eastAsia="zh-CN"/>
              </w:rPr>
              <w:t>.</w:t>
            </w:r>
          </w:p>
        </w:tc>
      </w:tr>
      <w:tr w:rsidR="00465062" w:rsidRPr="00465062" w14:paraId="1AB29856" w14:textId="77777777" w:rsidTr="00131F6D">
        <w:tc>
          <w:tcPr>
            <w:tcW w:w="2628" w:type="dxa"/>
            <w:tcBorders>
              <w:top w:val="single" w:sz="4" w:space="0" w:color="auto"/>
            </w:tcBorders>
          </w:tcPr>
          <w:p w14:paraId="1168AAF9" w14:textId="6F14B703" w:rsidR="007F33FD" w:rsidRPr="00465062" w:rsidRDefault="007F33FD" w:rsidP="009A2664">
            <w:pPr>
              <w:suppressAutoHyphens w:val="0"/>
              <w:spacing w:line="360" w:lineRule="auto"/>
              <w:jc w:val="both"/>
              <w:rPr>
                <w:rFonts w:ascii="Book Antiqua" w:hAnsi="Book Antiqua"/>
                <w:bCs/>
              </w:rPr>
            </w:pPr>
            <w:r w:rsidRPr="00465062">
              <w:rPr>
                <w:rFonts w:ascii="Book Antiqua" w:hAnsi="Book Antiqua"/>
                <w:bCs/>
              </w:rPr>
              <w:t>Hepatoma</w:t>
            </w:r>
          </w:p>
        </w:tc>
        <w:tc>
          <w:tcPr>
            <w:tcW w:w="5130" w:type="dxa"/>
            <w:tcBorders>
              <w:top w:val="single" w:sz="4" w:space="0" w:color="auto"/>
            </w:tcBorders>
          </w:tcPr>
          <w:p w14:paraId="138BE884" w14:textId="3B6CE7EC" w:rsidR="007F33FD" w:rsidRPr="00465062" w:rsidRDefault="006135E9" w:rsidP="009A2664">
            <w:pPr>
              <w:suppressAutoHyphens w:val="0"/>
              <w:spacing w:line="360" w:lineRule="auto"/>
              <w:jc w:val="both"/>
              <w:rPr>
                <w:rFonts w:ascii="Book Antiqua" w:hAnsi="Book Antiqua"/>
                <w:bCs/>
                <w:lang w:eastAsia="zh-CN"/>
              </w:rPr>
            </w:pPr>
            <w:r w:rsidRPr="00465062">
              <w:rPr>
                <w:rFonts w:ascii="Book Antiqua" w:hAnsi="Book Antiqua"/>
                <w:bCs/>
              </w:rPr>
              <w:t>Like</w:t>
            </w:r>
            <w:r w:rsidR="007F33FD" w:rsidRPr="00465062">
              <w:rPr>
                <w:rFonts w:ascii="Book Antiqua" w:hAnsi="Book Antiqua"/>
                <w:bCs/>
              </w:rPr>
              <w:t xml:space="preserve"> other cirrhotics, patients with PBC have increased risk of </w:t>
            </w:r>
            <w:r w:rsidRPr="00465062">
              <w:rPr>
                <w:rFonts w:ascii="Book Antiqua" w:hAnsi="Book Antiqua"/>
                <w:bCs/>
              </w:rPr>
              <w:t xml:space="preserve">developing </w:t>
            </w:r>
            <w:r w:rsidR="007F33FD" w:rsidRPr="00465062">
              <w:rPr>
                <w:rFonts w:ascii="Book Antiqua" w:hAnsi="Book Antiqua"/>
                <w:bCs/>
              </w:rPr>
              <w:t>hepatomas</w:t>
            </w:r>
          </w:p>
          <w:p w14:paraId="0AD169C1" w14:textId="464D7705" w:rsidR="007F33FD" w:rsidRPr="00465062" w:rsidRDefault="007F33FD" w:rsidP="009A2664">
            <w:pPr>
              <w:suppressAutoHyphens w:val="0"/>
              <w:spacing w:line="360" w:lineRule="auto"/>
              <w:jc w:val="both"/>
              <w:rPr>
                <w:rFonts w:ascii="Book Antiqua" w:hAnsi="Book Antiqua"/>
                <w:bCs/>
                <w:lang w:eastAsia="zh-CN"/>
              </w:rPr>
            </w:pPr>
            <w:r w:rsidRPr="00465062">
              <w:rPr>
                <w:rFonts w:ascii="Book Antiqua" w:hAnsi="Book Antiqua"/>
                <w:bCs/>
              </w:rPr>
              <w:t xml:space="preserve">In patients with PBC </w:t>
            </w:r>
            <w:r w:rsidR="006135E9" w:rsidRPr="00465062">
              <w:rPr>
                <w:rFonts w:ascii="Book Antiqua" w:hAnsi="Book Antiqua"/>
                <w:bCs/>
              </w:rPr>
              <w:t>w</w:t>
            </w:r>
            <w:r w:rsidR="00CF5128" w:rsidRPr="00465062">
              <w:rPr>
                <w:rFonts w:ascii="Book Antiqua" w:hAnsi="Book Antiqua"/>
                <w:bCs/>
              </w:rPr>
              <w:t>ho have not undergone</w:t>
            </w:r>
            <w:r w:rsidR="009A2664" w:rsidRPr="00465062">
              <w:rPr>
                <w:rFonts w:ascii="Book Antiqua" w:hAnsi="Book Antiqua"/>
                <w:bCs/>
              </w:rPr>
              <w:t xml:space="preserve"> </w:t>
            </w:r>
            <w:r w:rsidR="006E78F9" w:rsidRPr="00465062">
              <w:rPr>
                <w:rFonts w:ascii="Book Antiqua" w:hAnsi="Book Antiqua"/>
                <w:bCs/>
              </w:rPr>
              <w:t xml:space="preserve">a liver biopsy to document the </w:t>
            </w:r>
            <w:r w:rsidR="006C41A5" w:rsidRPr="00465062">
              <w:rPr>
                <w:rFonts w:ascii="Book Antiqua" w:hAnsi="Book Antiqua"/>
                <w:bCs/>
              </w:rPr>
              <w:t>diagnosis</w:t>
            </w:r>
            <w:r w:rsidR="006E78F9" w:rsidRPr="00465062">
              <w:rPr>
                <w:rFonts w:ascii="Book Antiqua" w:hAnsi="Book Antiqua"/>
                <w:bCs/>
              </w:rPr>
              <w:t xml:space="preserve"> of cirrhosis</w:t>
            </w:r>
            <w:r w:rsidR="006135E9" w:rsidRPr="00465062">
              <w:rPr>
                <w:rFonts w:ascii="Book Antiqua" w:hAnsi="Book Antiqua"/>
                <w:bCs/>
              </w:rPr>
              <w:t>,</w:t>
            </w:r>
            <w:r w:rsidR="009A2664" w:rsidRPr="00465062">
              <w:rPr>
                <w:rFonts w:ascii="Book Antiqua" w:hAnsi="Book Antiqua"/>
                <w:bCs/>
              </w:rPr>
              <w:t xml:space="preserve"> </w:t>
            </w:r>
            <w:r w:rsidRPr="00465062">
              <w:rPr>
                <w:rFonts w:ascii="Book Antiqua" w:hAnsi="Book Antiqua"/>
                <w:bCs/>
              </w:rPr>
              <w:t xml:space="preserve">hepatoma screening </w:t>
            </w:r>
            <w:r w:rsidR="00CF5128" w:rsidRPr="00465062">
              <w:rPr>
                <w:rFonts w:ascii="Book Antiqua" w:hAnsi="Book Antiqua"/>
                <w:bCs/>
              </w:rPr>
              <w:t xml:space="preserve">should be initiated </w:t>
            </w:r>
            <w:r w:rsidRPr="00465062">
              <w:rPr>
                <w:rFonts w:ascii="Book Antiqua" w:hAnsi="Book Antiqua"/>
                <w:bCs/>
              </w:rPr>
              <w:t xml:space="preserve">when </w:t>
            </w:r>
            <w:r w:rsidR="00CF5128" w:rsidRPr="00465062">
              <w:rPr>
                <w:rFonts w:ascii="Book Antiqua" w:hAnsi="Book Antiqua"/>
                <w:bCs/>
              </w:rPr>
              <w:t xml:space="preserve">the </w:t>
            </w:r>
            <w:r w:rsidRPr="00465062">
              <w:rPr>
                <w:rFonts w:ascii="Book Antiqua" w:hAnsi="Book Antiqua"/>
                <w:bCs/>
              </w:rPr>
              <w:t>Mayo score &gt;</w:t>
            </w:r>
            <w:r w:rsidR="00131F6D" w:rsidRPr="00465062">
              <w:rPr>
                <w:rFonts w:ascii="Book Antiqua" w:hAnsi="Book Antiqua" w:hint="eastAsia"/>
                <w:bCs/>
                <w:lang w:eastAsia="zh-CN"/>
              </w:rPr>
              <w:t xml:space="preserve"> </w:t>
            </w:r>
            <w:r w:rsidR="00131F6D" w:rsidRPr="00465062">
              <w:rPr>
                <w:rFonts w:ascii="Book Antiqua" w:hAnsi="Book Antiqua"/>
                <w:bCs/>
              </w:rPr>
              <w:t>4.1</w:t>
            </w:r>
          </w:p>
          <w:p w14:paraId="7773BF43" w14:textId="24DBC479" w:rsidR="007F33FD" w:rsidRPr="00465062" w:rsidRDefault="006135E9" w:rsidP="009A2664">
            <w:pPr>
              <w:suppressAutoHyphens w:val="0"/>
              <w:spacing w:line="360" w:lineRule="auto"/>
              <w:jc w:val="both"/>
              <w:rPr>
                <w:rFonts w:ascii="Book Antiqua" w:hAnsi="Book Antiqua"/>
                <w:bCs/>
                <w:lang w:eastAsia="zh-CN"/>
              </w:rPr>
            </w:pPr>
            <w:r w:rsidRPr="00465062">
              <w:rPr>
                <w:rFonts w:ascii="Book Antiqua" w:hAnsi="Book Antiqua"/>
                <w:bCs/>
              </w:rPr>
              <w:t>S</w:t>
            </w:r>
            <w:r w:rsidR="007F33FD" w:rsidRPr="00465062">
              <w:rPr>
                <w:rFonts w:ascii="Book Antiqua" w:hAnsi="Book Antiqua"/>
                <w:bCs/>
              </w:rPr>
              <w:t xml:space="preserve">urveillance for hepatoma </w:t>
            </w:r>
            <w:r w:rsidR="004D649C" w:rsidRPr="00465062">
              <w:rPr>
                <w:rFonts w:ascii="Book Antiqua" w:hAnsi="Book Antiqua"/>
                <w:bCs/>
              </w:rPr>
              <w:t>in patients with cirrhosis from PBC should be performed</w:t>
            </w:r>
            <w:r w:rsidRPr="00465062">
              <w:rPr>
                <w:rFonts w:ascii="Book Antiqua" w:hAnsi="Book Antiqua"/>
                <w:bCs/>
              </w:rPr>
              <w:t xml:space="preserve"> </w:t>
            </w:r>
            <w:r w:rsidR="007F33FD" w:rsidRPr="00465062">
              <w:rPr>
                <w:rFonts w:ascii="Book Antiqua" w:hAnsi="Book Antiqua"/>
                <w:bCs/>
              </w:rPr>
              <w:t>every six months by abdominal ultrasound</w:t>
            </w:r>
            <w:r w:rsidRPr="00465062">
              <w:rPr>
                <w:rFonts w:ascii="Book Antiqua" w:hAnsi="Book Antiqua"/>
                <w:bCs/>
              </w:rPr>
              <w:t xml:space="preserve"> or</w:t>
            </w:r>
            <w:r w:rsidR="006E78F9" w:rsidRPr="00465062">
              <w:rPr>
                <w:rFonts w:ascii="Book Antiqua" w:hAnsi="Book Antiqua"/>
                <w:bCs/>
              </w:rPr>
              <w:t xml:space="preserve"> an</w:t>
            </w:r>
            <w:r w:rsidRPr="00465062">
              <w:rPr>
                <w:rFonts w:ascii="Book Antiqua" w:hAnsi="Book Antiqua"/>
                <w:bCs/>
              </w:rPr>
              <w:t xml:space="preserve"> alternative </w:t>
            </w:r>
            <w:r w:rsidR="006E78F9" w:rsidRPr="00465062">
              <w:rPr>
                <w:rFonts w:ascii="Book Antiqua" w:hAnsi="Book Antiqua"/>
                <w:bCs/>
              </w:rPr>
              <w:t xml:space="preserve">modality of </w:t>
            </w:r>
            <w:r w:rsidRPr="00465062">
              <w:rPr>
                <w:rFonts w:ascii="Book Antiqua" w:hAnsi="Book Antiqua"/>
                <w:bCs/>
              </w:rPr>
              <w:t>abdominal imaging</w:t>
            </w:r>
          </w:p>
        </w:tc>
        <w:tc>
          <w:tcPr>
            <w:tcW w:w="1818" w:type="dxa"/>
            <w:tcBorders>
              <w:top w:val="single" w:sz="4" w:space="0" w:color="auto"/>
            </w:tcBorders>
          </w:tcPr>
          <w:p w14:paraId="2DCE70AC" w14:textId="236CB84D" w:rsidR="007F33FD" w:rsidRPr="00465062" w:rsidRDefault="007F33FD" w:rsidP="009A2664">
            <w:pPr>
              <w:suppressAutoHyphens w:val="0"/>
              <w:spacing w:line="360" w:lineRule="auto"/>
              <w:jc w:val="both"/>
              <w:rPr>
                <w:rFonts w:ascii="Book Antiqua" w:hAnsi="Book Antiqua"/>
                <w:bCs/>
              </w:rPr>
            </w:pPr>
            <w:r w:rsidRPr="00465062">
              <w:rPr>
                <w:rFonts w:ascii="Book Antiqua" w:hAnsi="Book Antiqua"/>
                <w:bCs/>
              </w:rPr>
              <w:t>[1</w:t>
            </w:r>
            <w:r w:rsidR="0066128D" w:rsidRPr="00465062">
              <w:rPr>
                <w:rFonts w:ascii="Book Antiqua" w:hAnsi="Book Antiqua"/>
                <w:bCs/>
              </w:rPr>
              <w:t>89</w:t>
            </w:r>
            <w:r w:rsidRPr="00465062">
              <w:rPr>
                <w:rFonts w:ascii="Book Antiqua" w:hAnsi="Book Antiqua"/>
                <w:bCs/>
              </w:rPr>
              <w:t>,</w:t>
            </w:r>
            <w:r w:rsidR="00C4584F" w:rsidRPr="00465062">
              <w:rPr>
                <w:rFonts w:ascii="Book Antiqua" w:hAnsi="Book Antiqua"/>
                <w:bCs/>
              </w:rPr>
              <w:t>20</w:t>
            </w:r>
            <w:r w:rsidR="0066128D" w:rsidRPr="00465062">
              <w:rPr>
                <w:rFonts w:ascii="Book Antiqua" w:hAnsi="Book Antiqua"/>
                <w:bCs/>
              </w:rPr>
              <w:t>3-205</w:t>
            </w:r>
            <w:r w:rsidRPr="00465062">
              <w:rPr>
                <w:rFonts w:ascii="Book Antiqua" w:hAnsi="Book Antiqua"/>
                <w:bCs/>
              </w:rPr>
              <w:t>]</w:t>
            </w:r>
          </w:p>
          <w:p w14:paraId="63C53F63" w14:textId="77777777" w:rsidR="007F33FD" w:rsidRPr="00465062" w:rsidRDefault="007F33FD" w:rsidP="009A2664">
            <w:pPr>
              <w:suppressAutoHyphens w:val="0"/>
              <w:spacing w:line="360" w:lineRule="auto"/>
              <w:jc w:val="both"/>
              <w:rPr>
                <w:rFonts w:ascii="Book Antiqua" w:hAnsi="Book Antiqua"/>
                <w:bCs/>
              </w:rPr>
            </w:pPr>
          </w:p>
          <w:p w14:paraId="2E53F254" w14:textId="690EE45C" w:rsidR="007F33FD" w:rsidRPr="00465062" w:rsidRDefault="006E78F9" w:rsidP="009A2664">
            <w:pPr>
              <w:suppressAutoHyphens w:val="0"/>
              <w:spacing w:line="360" w:lineRule="auto"/>
              <w:jc w:val="both"/>
              <w:rPr>
                <w:rFonts w:ascii="Book Antiqua" w:hAnsi="Book Antiqua"/>
                <w:bCs/>
              </w:rPr>
            </w:pPr>
            <w:r w:rsidRPr="00465062">
              <w:rPr>
                <w:rFonts w:ascii="Book Antiqua" w:hAnsi="Book Antiqua"/>
                <w:bCs/>
              </w:rPr>
              <w:t>[</w:t>
            </w:r>
            <w:r w:rsidR="007F33FD" w:rsidRPr="00465062">
              <w:rPr>
                <w:rFonts w:ascii="Book Antiqua" w:hAnsi="Book Antiqua"/>
                <w:bCs/>
              </w:rPr>
              <w:t>12</w:t>
            </w:r>
            <w:r w:rsidR="0066128D" w:rsidRPr="00465062">
              <w:rPr>
                <w:rFonts w:ascii="Book Antiqua" w:hAnsi="Book Antiqua"/>
                <w:bCs/>
              </w:rPr>
              <w:t>6</w:t>
            </w:r>
            <w:r w:rsidRPr="00465062">
              <w:rPr>
                <w:rFonts w:ascii="Book Antiqua" w:hAnsi="Book Antiqua"/>
                <w:bCs/>
              </w:rPr>
              <w:t>]</w:t>
            </w:r>
          </w:p>
          <w:p w14:paraId="65844107" w14:textId="77777777" w:rsidR="007F33FD" w:rsidRPr="00465062" w:rsidRDefault="007F33FD" w:rsidP="009A2664">
            <w:pPr>
              <w:suppressAutoHyphens w:val="0"/>
              <w:spacing w:line="360" w:lineRule="auto"/>
              <w:jc w:val="both"/>
              <w:rPr>
                <w:rFonts w:ascii="Book Antiqua" w:hAnsi="Book Antiqua"/>
                <w:bCs/>
              </w:rPr>
            </w:pPr>
          </w:p>
          <w:p w14:paraId="1DBF9272" w14:textId="77777777" w:rsidR="007F33FD" w:rsidRPr="00465062" w:rsidRDefault="007F33FD" w:rsidP="009A2664">
            <w:pPr>
              <w:suppressAutoHyphens w:val="0"/>
              <w:spacing w:line="360" w:lineRule="auto"/>
              <w:jc w:val="both"/>
              <w:rPr>
                <w:rFonts w:ascii="Book Antiqua" w:hAnsi="Book Antiqua"/>
                <w:bCs/>
              </w:rPr>
            </w:pPr>
          </w:p>
          <w:p w14:paraId="44E6F7C2" w14:textId="77777777" w:rsidR="006E78F9" w:rsidRPr="00465062" w:rsidRDefault="006E78F9" w:rsidP="009A2664">
            <w:pPr>
              <w:suppressAutoHyphens w:val="0"/>
              <w:spacing w:line="360" w:lineRule="auto"/>
              <w:jc w:val="both"/>
              <w:rPr>
                <w:rFonts w:ascii="Book Antiqua" w:hAnsi="Book Antiqua"/>
                <w:bCs/>
              </w:rPr>
            </w:pPr>
          </w:p>
          <w:p w14:paraId="2E7D5F02" w14:textId="027BEEAB" w:rsidR="007F33FD" w:rsidRPr="00465062" w:rsidRDefault="007F33FD" w:rsidP="009A2664">
            <w:pPr>
              <w:suppressAutoHyphens w:val="0"/>
              <w:spacing w:line="360" w:lineRule="auto"/>
              <w:jc w:val="both"/>
              <w:rPr>
                <w:rFonts w:ascii="Book Antiqua" w:hAnsi="Book Antiqua"/>
                <w:bCs/>
              </w:rPr>
            </w:pPr>
            <w:r w:rsidRPr="00465062">
              <w:rPr>
                <w:rFonts w:ascii="Book Antiqua" w:hAnsi="Book Antiqua"/>
                <w:bCs/>
              </w:rPr>
              <w:t>[20</w:t>
            </w:r>
            <w:r w:rsidR="0066128D" w:rsidRPr="00465062">
              <w:rPr>
                <w:rFonts w:ascii="Book Antiqua" w:hAnsi="Book Antiqua"/>
                <w:bCs/>
              </w:rPr>
              <w:t>6</w:t>
            </w:r>
            <w:r w:rsidRPr="00465062">
              <w:rPr>
                <w:rFonts w:ascii="Book Antiqua" w:hAnsi="Book Antiqua"/>
                <w:bCs/>
              </w:rPr>
              <w:t>]</w:t>
            </w:r>
          </w:p>
        </w:tc>
      </w:tr>
      <w:tr w:rsidR="00465062" w:rsidRPr="00465062" w14:paraId="6C889635" w14:textId="77777777" w:rsidTr="00131F6D">
        <w:tc>
          <w:tcPr>
            <w:tcW w:w="2628" w:type="dxa"/>
          </w:tcPr>
          <w:p w14:paraId="508ACF18" w14:textId="714C3342" w:rsidR="007F33FD" w:rsidRPr="00465062" w:rsidRDefault="007F33FD" w:rsidP="009A2664">
            <w:pPr>
              <w:suppressAutoHyphens w:val="0"/>
              <w:spacing w:line="360" w:lineRule="auto"/>
              <w:jc w:val="both"/>
              <w:rPr>
                <w:rFonts w:ascii="Book Antiqua" w:hAnsi="Book Antiqua"/>
                <w:bCs/>
              </w:rPr>
            </w:pPr>
            <w:r w:rsidRPr="00465062">
              <w:rPr>
                <w:rFonts w:ascii="Book Antiqua" w:hAnsi="Book Antiqua"/>
                <w:bCs/>
              </w:rPr>
              <w:t>Spontaneous bacterial</w:t>
            </w:r>
            <w:r w:rsidR="001A43EF" w:rsidRPr="00465062">
              <w:rPr>
                <w:rFonts w:ascii="Book Antiqua" w:hAnsi="Book Antiqua"/>
                <w:bCs/>
              </w:rPr>
              <w:t xml:space="preserve"> peritonitis</w:t>
            </w:r>
          </w:p>
        </w:tc>
        <w:tc>
          <w:tcPr>
            <w:tcW w:w="5130" w:type="dxa"/>
          </w:tcPr>
          <w:p w14:paraId="59D42DA6" w14:textId="2AAFF716" w:rsidR="007F33FD" w:rsidRPr="00465062" w:rsidRDefault="001A43EF" w:rsidP="009A2664">
            <w:pPr>
              <w:suppressAutoHyphens w:val="0"/>
              <w:spacing w:line="360" w:lineRule="auto"/>
              <w:jc w:val="both"/>
              <w:rPr>
                <w:rFonts w:ascii="Book Antiqua" w:hAnsi="Book Antiqua"/>
                <w:bCs/>
                <w:lang w:eastAsia="zh-CN"/>
              </w:rPr>
            </w:pPr>
            <w:r w:rsidRPr="00465062">
              <w:rPr>
                <w:rFonts w:ascii="Book Antiqua" w:hAnsi="Book Antiqua"/>
                <w:bCs/>
              </w:rPr>
              <w:t>Diagnosed by abdominal paracentesis revealing &gt;</w:t>
            </w:r>
            <w:r w:rsidR="00131F6D" w:rsidRPr="00465062">
              <w:rPr>
                <w:rFonts w:ascii="Book Antiqua" w:hAnsi="Book Antiqua" w:hint="eastAsia"/>
                <w:bCs/>
                <w:lang w:eastAsia="zh-CN"/>
              </w:rPr>
              <w:t xml:space="preserve"> </w:t>
            </w:r>
            <w:r w:rsidRPr="00465062">
              <w:rPr>
                <w:rFonts w:ascii="Book Antiqua" w:hAnsi="Book Antiqua"/>
                <w:bCs/>
              </w:rPr>
              <w:t>250 polymorphonuclear leukocytes/</w:t>
            </w:r>
            <w:r w:rsidR="006135E9" w:rsidRPr="00465062">
              <w:rPr>
                <w:rFonts w:ascii="Book Antiqua" w:hAnsi="Book Antiqua"/>
                <w:bCs/>
              </w:rPr>
              <w:t>m</w:t>
            </w:r>
            <w:r w:rsidRPr="00465062">
              <w:rPr>
                <w:rFonts w:ascii="Book Antiqua" w:hAnsi="Book Antiqua"/>
                <w:bCs/>
              </w:rPr>
              <w:t>m</w:t>
            </w:r>
            <w:r w:rsidR="006135E9" w:rsidRPr="00465062">
              <w:rPr>
                <w:rFonts w:ascii="Book Antiqua" w:hAnsi="Book Antiqua"/>
                <w:bCs/>
                <w:vertAlign w:val="superscript"/>
              </w:rPr>
              <w:t>3</w:t>
            </w:r>
            <w:r w:rsidR="006135E9" w:rsidRPr="00465062">
              <w:rPr>
                <w:rFonts w:ascii="Book Antiqua" w:hAnsi="Book Antiqua"/>
                <w:bCs/>
              </w:rPr>
              <w:t xml:space="preserve"> in asc</w:t>
            </w:r>
            <w:r w:rsidR="006C41A5" w:rsidRPr="00465062">
              <w:rPr>
                <w:rFonts w:ascii="Book Antiqua" w:hAnsi="Book Antiqua"/>
                <w:bCs/>
              </w:rPr>
              <w:t>i</w:t>
            </w:r>
            <w:r w:rsidR="00131F6D" w:rsidRPr="00465062">
              <w:rPr>
                <w:rFonts w:ascii="Book Antiqua" w:hAnsi="Book Antiqua"/>
                <w:bCs/>
              </w:rPr>
              <w:t>tic fluid</w:t>
            </w:r>
          </w:p>
          <w:p w14:paraId="783799DE" w14:textId="08F2C0C0" w:rsidR="006135E9" w:rsidRPr="00465062" w:rsidRDefault="006135E9" w:rsidP="009A2664">
            <w:pPr>
              <w:suppressAutoHyphens w:val="0"/>
              <w:spacing w:line="360" w:lineRule="auto"/>
              <w:jc w:val="both"/>
              <w:rPr>
                <w:rFonts w:ascii="Book Antiqua" w:hAnsi="Book Antiqua"/>
                <w:bCs/>
                <w:lang w:eastAsia="zh-CN"/>
              </w:rPr>
            </w:pPr>
            <w:r w:rsidRPr="00465062">
              <w:rPr>
                <w:rFonts w:ascii="Book Antiqua" w:hAnsi="Book Antiqua"/>
                <w:bCs/>
              </w:rPr>
              <w:t>Treat</w:t>
            </w:r>
            <w:r w:rsidR="004878E0" w:rsidRPr="00465062">
              <w:rPr>
                <w:rFonts w:ascii="Book Antiqua" w:hAnsi="Book Antiqua"/>
                <w:bCs/>
              </w:rPr>
              <w:t>ed</w:t>
            </w:r>
            <w:r w:rsidRPr="00465062">
              <w:rPr>
                <w:rFonts w:ascii="Book Antiqua" w:hAnsi="Book Antiqua"/>
                <w:bCs/>
              </w:rPr>
              <w:t xml:space="preserve"> with </w:t>
            </w:r>
            <w:r w:rsidR="006C41A5" w:rsidRPr="00465062">
              <w:rPr>
                <w:rFonts w:ascii="Book Antiqua" w:hAnsi="Book Antiqua"/>
                <w:bCs/>
              </w:rPr>
              <w:t xml:space="preserve">a short </w:t>
            </w:r>
            <w:r w:rsidRPr="00465062">
              <w:rPr>
                <w:rFonts w:ascii="Book Antiqua" w:hAnsi="Book Antiqua"/>
                <w:bCs/>
              </w:rPr>
              <w:t>course of multiple antibiotics, generally including either a third-generation ce</w:t>
            </w:r>
            <w:r w:rsidR="00131F6D" w:rsidRPr="00465062">
              <w:rPr>
                <w:rFonts w:ascii="Book Antiqua" w:hAnsi="Book Antiqua"/>
                <w:bCs/>
              </w:rPr>
              <w:t>phalosporin or flouroquinolones</w:t>
            </w:r>
          </w:p>
        </w:tc>
        <w:tc>
          <w:tcPr>
            <w:tcW w:w="1818" w:type="dxa"/>
          </w:tcPr>
          <w:p w14:paraId="07BA9C7A" w14:textId="295DA72D" w:rsidR="007F33FD" w:rsidRPr="00465062" w:rsidRDefault="001A43EF" w:rsidP="009A2664">
            <w:pPr>
              <w:suppressAutoHyphens w:val="0"/>
              <w:spacing w:line="360" w:lineRule="auto"/>
              <w:jc w:val="both"/>
              <w:rPr>
                <w:rFonts w:ascii="Book Antiqua" w:hAnsi="Book Antiqua"/>
                <w:bCs/>
              </w:rPr>
            </w:pPr>
            <w:r w:rsidRPr="00465062">
              <w:rPr>
                <w:rFonts w:ascii="Book Antiqua" w:hAnsi="Book Antiqua"/>
                <w:bCs/>
              </w:rPr>
              <w:t>[20</w:t>
            </w:r>
            <w:r w:rsidR="0066128D" w:rsidRPr="00465062">
              <w:rPr>
                <w:rFonts w:ascii="Book Antiqua" w:hAnsi="Book Antiqua"/>
                <w:bCs/>
              </w:rPr>
              <w:t>7</w:t>
            </w:r>
            <w:r w:rsidRPr="00465062">
              <w:rPr>
                <w:rFonts w:ascii="Book Antiqua" w:hAnsi="Book Antiqua"/>
                <w:bCs/>
              </w:rPr>
              <w:t>]</w:t>
            </w:r>
          </w:p>
          <w:p w14:paraId="1D11B4C3" w14:textId="77777777" w:rsidR="006135E9" w:rsidRPr="00465062" w:rsidRDefault="006135E9" w:rsidP="009A2664">
            <w:pPr>
              <w:suppressAutoHyphens w:val="0"/>
              <w:spacing w:line="360" w:lineRule="auto"/>
              <w:jc w:val="both"/>
              <w:rPr>
                <w:rFonts w:ascii="Book Antiqua" w:hAnsi="Book Antiqua"/>
                <w:bCs/>
              </w:rPr>
            </w:pPr>
          </w:p>
          <w:p w14:paraId="4B505868" w14:textId="77777777" w:rsidR="006135E9" w:rsidRPr="00465062" w:rsidRDefault="006135E9" w:rsidP="009A2664">
            <w:pPr>
              <w:suppressAutoHyphens w:val="0"/>
              <w:spacing w:line="360" w:lineRule="auto"/>
              <w:jc w:val="both"/>
              <w:rPr>
                <w:rFonts w:ascii="Book Antiqua" w:hAnsi="Book Antiqua"/>
                <w:bCs/>
              </w:rPr>
            </w:pPr>
          </w:p>
          <w:p w14:paraId="0816C4CD" w14:textId="7E5D9128" w:rsidR="006135E9" w:rsidRPr="00465062" w:rsidRDefault="006135E9" w:rsidP="009A2664">
            <w:pPr>
              <w:suppressAutoHyphens w:val="0"/>
              <w:spacing w:line="360" w:lineRule="auto"/>
              <w:jc w:val="both"/>
              <w:rPr>
                <w:rFonts w:ascii="Book Antiqua" w:hAnsi="Book Antiqua"/>
                <w:bCs/>
              </w:rPr>
            </w:pPr>
            <w:r w:rsidRPr="00465062">
              <w:rPr>
                <w:rFonts w:ascii="Book Antiqua" w:hAnsi="Book Antiqua"/>
                <w:bCs/>
              </w:rPr>
              <w:t>[20</w:t>
            </w:r>
            <w:r w:rsidR="0066128D" w:rsidRPr="00465062">
              <w:rPr>
                <w:rFonts w:ascii="Book Antiqua" w:hAnsi="Book Antiqua"/>
                <w:bCs/>
              </w:rPr>
              <w:t>8]</w:t>
            </w:r>
          </w:p>
        </w:tc>
      </w:tr>
      <w:tr w:rsidR="00465062" w:rsidRPr="00465062" w14:paraId="166C4B1E" w14:textId="77777777" w:rsidTr="00131F6D">
        <w:tc>
          <w:tcPr>
            <w:tcW w:w="2628" w:type="dxa"/>
          </w:tcPr>
          <w:p w14:paraId="4EF74FC3" w14:textId="4A5315AA" w:rsidR="007F33FD" w:rsidRPr="00465062" w:rsidRDefault="006135E9" w:rsidP="009A2664">
            <w:pPr>
              <w:suppressAutoHyphens w:val="0"/>
              <w:spacing w:line="360" w:lineRule="auto"/>
              <w:jc w:val="both"/>
              <w:rPr>
                <w:rFonts w:ascii="Book Antiqua" w:hAnsi="Book Antiqua"/>
                <w:bCs/>
              </w:rPr>
            </w:pPr>
            <w:r w:rsidRPr="00465062">
              <w:rPr>
                <w:rFonts w:ascii="Book Antiqua" w:hAnsi="Book Antiqua"/>
                <w:bCs/>
              </w:rPr>
              <w:t>Hepatic encephalopathy</w:t>
            </w:r>
          </w:p>
        </w:tc>
        <w:tc>
          <w:tcPr>
            <w:tcW w:w="5130" w:type="dxa"/>
          </w:tcPr>
          <w:p w14:paraId="3982C7AC" w14:textId="1D5E8FCD" w:rsidR="005A40E8" w:rsidRPr="00465062" w:rsidRDefault="005A40E8" w:rsidP="009A2664">
            <w:pPr>
              <w:suppressAutoHyphens w:val="0"/>
              <w:spacing w:line="360" w:lineRule="auto"/>
              <w:jc w:val="both"/>
              <w:rPr>
                <w:rFonts w:ascii="Book Antiqua" w:hAnsi="Book Antiqua"/>
                <w:bCs/>
                <w:lang w:eastAsia="zh-CN"/>
              </w:rPr>
            </w:pPr>
            <w:r w:rsidRPr="00465062">
              <w:rPr>
                <w:rFonts w:ascii="Book Antiqua" w:hAnsi="Book Antiqua"/>
                <w:bCs/>
              </w:rPr>
              <w:t>Diagnosed clinically by confusion, delirium, or stupor on physical examination</w:t>
            </w:r>
            <w:r w:rsidR="00CF5128" w:rsidRPr="00465062">
              <w:rPr>
                <w:rFonts w:ascii="Book Antiqua" w:hAnsi="Book Antiqua"/>
                <w:bCs/>
              </w:rPr>
              <w:t>,</w:t>
            </w:r>
            <w:r w:rsidRPr="00465062">
              <w:rPr>
                <w:rFonts w:ascii="Book Antiqua" w:hAnsi="Book Antiqua"/>
                <w:bCs/>
              </w:rPr>
              <w:t xml:space="preserve"> depending on degree of</w:t>
            </w:r>
            <w:r w:rsidR="00B61C2E" w:rsidRPr="00465062">
              <w:rPr>
                <w:rFonts w:ascii="Book Antiqua" w:hAnsi="Book Antiqua"/>
                <w:bCs/>
              </w:rPr>
              <w:t xml:space="preserve"> hepatic </w:t>
            </w:r>
            <w:r w:rsidRPr="00465062">
              <w:rPr>
                <w:rFonts w:ascii="Book Antiqua" w:hAnsi="Book Antiqua"/>
                <w:bCs/>
              </w:rPr>
              <w:t>encephalopathy; possible presence of asterixis on physical examination; and elevated serum ammon</w:t>
            </w:r>
            <w:r w:rsidR="00131F6D" w:rsidRPr="00465062">
              <w:rPr>
                <w:rFonts w:ascii="Book Antiqua" w:hAnsi="Book Antiqua"/>
                <w:bCs/>
              </w:rPr>
              <w:t>ia level in a cirrhotic patient</w:t>
            </w:r>
          </w:p>
          <w:p w14:paraId="00BBC3E3" w14:textId="6E15E26A" w:rsidR="007F33FD" w:rsidRPr="00465062" w:rsidRDefault="005A40E8" w:rsidP="009A2664">
            <w:pPr>
              <w:suppressAutoHyphens w:val="0"/>
              <w:spacing w:line="360" w:lineRule="auto"/>
              <w:jc w:val="both"/>
              <w:rPr>
                <w:rFonts w:ascii="Book Antiqua" w:hAnsi="Book Antiqua"/>
                <w:bCs/>
                <w:lang w:eastAsia="zh-CN"/>
              </w:rPr>
            </w:pPr>
            <w:r w:rsidRPr="00465062">
              <w:rPr>
                <w:rFonts w:ascii="Book Antiqua" w:hAnsi="Book Antiqua"/>
                <w:bCs/>
              </w:rPr>
              <w:t xml:space="preserve">Treatment options include rifaximin, lactulose, supportive care, and reversal of underlying precipitating causes, such as dehydration, infection, </w:t>
            </w:r>
            <w:r w:rsidR="00CF5128" w:rsidRPr="00465062">
              <w:rPr>
                <w:rFonts w:ascii="Book Antiqua" w:hAnsi="Book Antiqua"/>
                <w:bCs/>
              </w:rPr>
              <w:t>or</w:t>
            </w:r>
            <w:r w:rsidR="00131F6D" w:rsidRPr="00465062">
              <w:rPr>
                <w:rFonts w:ascii="Book Antiqua" w:hAnsi="Book Antiqua"/>
                <w:bCs/>
              </w:rPr>
              <w:t xml:space="preserve"> gastrointestinal bleeding</w:t>
            </w:r>
          </w:p>
        </w:tc>
        <w:tc>
          <w:tcPr>
            <w:tcW w:w="1818" w:type="dxa"/>
          </w:tcPr>
          <w:p w14:paraId="6401B8CC" w14:textId="3C3BC8FF" w:rsidR="007F33FD" w:rsidRPr="00465062" w:rsidRDefault="005A40E8" w:rsidP="009A2664">
            <w:pPr>
              <w:suppressAutoHyphens w:val="0"/>
              <w:spacing w:line="360" w:lineRule="auto"/>
              <w:jc w:val="both"/>
              <w:rPr>
                <w:rFonts w:ascii="Book Antiqua" w:hAnsi="Book Antiqua"/>
                <w:bCs/>
              </w:rPr>
            </w:pPr>
            <w:r w:rsidRPr="00465062">
              <w:rPr>
                <w:rFonts w:ascii="Book Antiqua" w:hAnsi="Book Antiqua"/>
                <w:bCs/>
              </w:rPr>
              <w:t>[2</w:t>
            </w:r>
            <w:r w:rsidR="00C4584F" w:rsidRPr="00465062">
              <w:rPr>
                <w:rFonts w:ascii="Book Antiqua" w:hAnsi="Book Antiqua"/>
                <w:bCs/>
              </w:rPr>
              <w:t>0</w:t>
            </w:r>
            <w:r w:rsidR="0066128D" w:rsidRPr="00465062">
              <w:rPr>
                <w:rFonts w:ascii="Book Antiqua" w:hAnsi="Book Antiqua"/>
                <w:bCs/>
              </w:rPr>
              <w:t>9</w:t>
            </w:r>
            <w:r w:rsidRPr="00465062">
              <w:rPr>
                <w:rFonts w:ascii="Book Antiqua" w:hAnsi="Book Antiqua"/>
                <w:bCs/>
              </w:rPr>
              <w:t>]</w:t>
            </w:r>
          </w:p>
          <w:p w14:paraId="311B4E71" w14:textId="77777777" w:rsidR="005A40E8" w:rsidRPr="00465062" w:rsidRDefault="005A40E8" w:rsidP="009A2664">
            <w:pPr>
              <w:suppressAutoHyphens w:val="0"/>
              <w:spacing w:line="360" w:lineRule="auto"/>
              <w:jc w:val="both"/>
              <w:rPr>
                <w:rFonts w:ascii="Book Antiqua" w:hAnsi="Book Antiqua"/>
                <w:bCs/>
              </w:rPr>
            </w:pPr>
          </w:p>
          <w:p w14:paraId="7F9D00D7" w14:textId="77777777" w:rsidR="005A40E8" w:rsidRPr="00465062" w:rsidRDefault="005A40E8" w:rsidP="009A2664">
            <w:pPr>
              <w:suppressAutoHyphens w:val="0"/>
              <w:spacing w:line="360" w:lineRule="auto"/>
              <w:jc w:val="both"/>
              <w:rPr>
                <w:rFonts w:ascii="Book Antiqua" w:hAnsi="Book Antiqua"/>
                <w:bCs/>
              </w:rPr>
            </w:pPr>
          </w:p>
          <w:p w14:paraId="4536365C" w14:textId="77777777" w:rsidR="005A40E8" w:rsidRPr="00465062" w:rsidRDefault="005A40E8" w:rsidP="009A2664">
            <w:pPr>
              <w:suppressAutoHyphens w:val="0"/>
              <w:spacing w:line="360" w:lineRule="auto"/>
              <w:jc w:val="both"/>
              <w:rPr>
                <w:rFonts w:ascii="Book Antiqua" w:hAnsi="Book Antiqua"/>
                <w:bCs/>
              </w:rPr>
            </w:pPr>
          </w:p>
          <w:p w14:paraId="4BD043CF" w14:textId="77777777" w:rsidR="005A40E8" w:rsidRPr="00465062" w:rsidRDefault="005A40E8" w:rsidP="009A2664">
            <w:pPr>
              <w:suppressAutoHyphens w:val="0"/>
              <w:spacing w:line="360" w:lineRule="auto"/>
              <w:jc w:val="both"/>
              <w:rPr>
                <w:rFonts w:ascii="Book Antiqua" w:hAnsi="Book Antiqua"/>
                <w:bCs/>
              </w:rPr>
            </w:pPr>
          </w:p>
          <w:p w14:paraId="29817FE7" w14:textId="77777777" w:rsidR="00B61C2E" w:rsidRPr="00465062" w:rsidRDefault="00B61C2E" w:rsidP="009A2664">
            <w:pPr>
              <w:suppressAutoHyphens w:val="0"/>
              <w:spacing w:line="360" w:lineRule="auto"/>
              <w:jc w:val="both"/>
              <w:rPr>
                <w:rFonts w:ascii="Book Antiqua" w:hAnsi="Book Antiqua"/>
                <w:bCs/>
              </w:rPr>
            </w:pPr>
          </w:p>
          <w:p w14:paraId="3E5678FD" w14:textId="2598B3C1" w:rsidR="005A40E8" w:rsidRPr="00465062" w:rsidRDefault="005A40E8" w:rsidP="009A2664">
            <w:pPr>
              <w:suppressAutoHyphens w:val="0"/>
              <w:spacing w:line="360" w:lineRule="auto"/>
              <w:jc w:val="both"/>
              <w:rPr>
                <w:rFonts w:ascii="Book Antiqua" w:hAnsi="Book Antiqua"/>
                <w:bCs/>
              </w:rPr>
            </w:pPr>
            <w:r w:rsidRPr="00465062">
              <w:rPr>
                <w:rFonts w:ascii="Book Antiqua" w:hAnsi="Book Antiqua"/>
                <w:bCs/>
              </w:rPr>
              <w:t>[2</w:t>
            </w:r>
            <w:r w:rsidR="00C4584F" w:rsidRPr="00465062">
              <w:rPr>
                <w:rFonts w:ascii="Book Antiqua" w:hAnsi="Book Antiqua"/>
                <w:bCs/>
              </w:rPr>
              <w:t>0</w:t>
            </w:r>
            <w:r w:rsidR="0066128D" w:rsidRPr="00465062">
              <w:rPr>
                <w:rFonts w:ascii="Book Antiqua" w:hAnsi="Book Antiqua"/>
                <w:bCs/>
              </w:rPr>
              <w:t>9</w:t>
            </w:r>
            <w:r w:rsidRPr="00465062">
              <w:rPr>
                <w:rFonts w:ascii="Book Antiqua" w:hAnsi="Book Antiqua"/>
                <w:bCs/>
              </w:rPr>
              <w:t>-21</w:t>
            </w:r>
            <w:r w:rsidR="0066128D" w:rsidRPr="00465062">
              <w:rPr>
                <w:rFonts w:ascii="Book Antiqua" w:hAnsi="Book Antiqua"/>
                <w:bCs/>
              </w:rPr>
              <w:t>1</w:t>
            </w:r>
            <w:r w:rsidRPr="00465062">
              <w:rPr>
                <w:rFonts w:ascii="Book Antiqua" w:hAnsi="Book Antiqua"/>
                <w:bCs/>
              </w:rPr>
              <w:t>]</w:t>
            </w:r>
          </w:p>
        </w:tc>
      </w:tr>
      <w:tr w:rsidR="00465062" w:rsidRPr="00465062" w14:paraId="18D6A18F" w14:textId="77777777" w:rsidTr="00131F6D">
        <w:tc>
          <w:tcPr>
            <w:tcW w:w="2628" w:type="dxa"/>
          </w:tcPr>
          <w:p w14:paraId="538A8E98" w14:textId="572E9068" w:rsidR="007F33FD" w:rsidRPr="00465062" w:rsidRDefault="00131F6D" w:rsidP="009A2664">
            <w:pPr>
              <w:suppressAutoHyphens w:val="0"/>
              <w:spacing w:line="360" w:lineRule="auto"/>
              <w:jc w:val="both"/>
              <w:rPr>
                <w:rFonts w:ascii="Book Antiqua" w:hAnsi="Book Antiqua"/>
                <w:bCs/>
                <w:lang w:eastAsia="zh-CN"/>
              </w:rPr>
            </w:pPr>
            <w:r w:rsidRPr="00465062">
              <w:rPr>
                <w:rFonts w:ascii="Book Antiqua" w:hAnsi="Book Antiqua"/>
                <w:bCs/>
              </w:rPr>
              <w:t>HRS</w:t>
            </w:r>
          </w:p>
        </w:tc>
        <w:tc>
          <w:tcPr>
            <w:tcW w:w="5130" w:type="dxa"/>
          </w:tcPr>
          <w:p w14:paraId="65025E08" w14:textId="4C1AC818" w:rsidR="00BC3640" w:rsidRPr="00465062" w:rsidRDefault="00F131E3" w:rsidP="009A2664">
            <w:pPr>
              <w:suppressAutoHyphens w:val="0"/>
              <w:spacing w:line="360" w:lineRule="auto"/>
              <w:jc w:val="both"/>
              <w:rPr>
                <w:rFonts w:ascii="Book Antiqua" w:hAnsi="Book Antiqua"/>
                <w:bCs/>
              </w:rPr>
            </w:pPr>
            <w:r w:rsidRPr="00465062">
              <w:rPr>
                <w:rFonts w:ascii="Book Antiqua" w:hAnsi="Book Antiqua"/>
                <w:bCs/>
              </w:rPr>
              <w:t xml:space="preserve">Type 1 HRS defined as doubling of serum creatinine level, reaching a </w:t>
            </w:r>
            <w:r w:rsidR="00B61C2E" w:rsidRPr="00465062">
              <w:rPr>
                <w:rFonts w:ascii="Book Antiqua" w:hAnsi="Book Antiqua"/>
                <w:bCs/>
              </w:rPr>
              <w:t>level</w:t>
            </w:r>
            <w:r w:rsidRPr="00465062">
              <w:rPr>
                <w:rFonts w:ascii="Book Antiqua" w:hAnsi="Book Antiqua"/>
                <w:bCs/>
              </w:rPr>
              <w:t xml:space="preserve"> &gt;</w:t>
            </w:r>
            <w:r w:rsidR="00131F6D" w:rsidRPr="00465062">
              <w:rPr>
                <w:rFonts w:ascii="Book Antiqua" w:hAnsi="Book Antiqua" w:hint="eastAsia"/>
                <w:bCs/>
                <w:lang w:eastAsia="zh-CN"/>
              </w:rPr>
              <w:t xml:space="preserve"> </w:t>
            </w:r>
            <w:r w:rsidRPr="00465062">
              <w:rPr>
                <w:rFonts w:ascii="Book Antiqua" w:hAnsi="Book Antiqua"/>
                <w:bCs/>
              </w:rPr>
              <w:t>2.5 mg/d</w:t>
            </w:r>
            <w:r w:rsidR="00131F6D" w:rsidRPr="00465062">
              <w:rPr>
                <w:rFonts w:ascii="Book Antiqua" w:hAnsi="Book Antiqua"/>
                <w:bCs/>
              </w:rPr>
              <w:t>L</w:t>
            </w:r>
            <w:r w:rsidRPr="00465062">
              <w:rPr>
                <w:rFonts w:ascii="Book Antiqua" w:hAnsi="Book Antiqua"/>
                <w:bCs/>
              </w:rPr>
              <w:t xml:space="preserve"> in &lt;</w:t>
            </w:r>
            <w:r w:rsidR="00131F6D" w:rsidRPr="00465062">
              <w:rPr>
                <w:rFonts w:ascii="Book Antiqua" w:hAnsi="Book Antiqua" w:hint="eastAsia"/>
                <w:bCs/>
                <w:lang w:eastAsia="zh-CN"/>
              </w:rPr>
              <w:t xml:space="preserve"> </w:t>
            </w:r>
            <w:r w:rsidR="00131F6D" w:rsidRPr="00465062">
              <w:rPr>
                <w:rFonts w:ascii="Book Antiqua" w:hAnsi="Book Antiqua"/>
                <w:bCs/>
              </w:rPr>
              <w:t>2 wk</w:t>
            </w:r>
            <w:r w:rsidRPr="00465062">
              <w:rPr>
                <w:rFonts w:ascii="Book Antiqua" w:hAnsi="Book Antiqua"/>
                <w:bCs/>
              </w:rPr>
              <w:t>.</w:t>
            </w:r>
            <w:r w:rsidR="009A2664" w:rsidRPr="00465062">
              <w:rPr>
                <w:rFonts w:ascii="Book Antiqua" w:hAnsi="Book Antiqua"/>
                <w:bCs/>
              </w:rPr>
              <w:t xml:space="preserve"> </w:t>
            </w:r>
            <w:r w:rsidR="00BC3640" w:rsidRPr="00465062">
              <w:rPr>
                <w:rFonts w:ascii="Book Antiqua" w:hAnsi="Book Antiqua"/>
                <w:bCs/>
              </w:rPr>
              <w:t>Type 2 HRS defined as a less severely elevated serum creatinine level.</w:t>
            </w:r>
            <w:r w:rsidR="009A2664" w:rsidRPr="00465062">
              <w:rPr>
                <w:rFonts w:ascii="Book Antiqua" w:hAnsi="Book Antiqua"/>
                <w:bCs/>
              </w:rPr>
              <w:t xml:space="preserve"> </w:t>
            </w:r>
            <w:r w:rsidR="006C41A5" w:rsidRPr="00465062">
              <w:rPr>
                <w:rFonts w:ascii="Book Antiqua" w:hAnsi="Book Antiqua"/>
                <w:bCs/>
              </w:rPr>
              <w:t>Must exclude other causes of renal failure, especially hypovolemia in both types of HRS.</w:t>
            </w:r>
            <w:r w:rsidR="009A2664" w:rsidRPr="00465062">
              <w:rPr>
                <w:rFonts w:ascii="Book Antiqua" w:hAnsi="Book Antiqua"/>
                <w:bCs/>
              </w:rPr>
              <w:t xml:space="preserve"> </w:t>
            </w:r>
          </w:p>
          <w:p w14:paraId="058D4F1D" w14:textId="2135006C" w:rsidR="00F131E3" w:rsidRPr="00465062" w:rsidRDefault="00F131E3" w:rsidP="009A2664">
            <w:pPr>
              <w:suppressAutoHyphens w:val="0"/>
              <w:spacing w:line="360" w:lineRule="auto"/>
              <w:jc w:val="both"/>
              <w:rPr>
                <w:rFonts w:ascii="Book Antiqua" w:hAnsi="Book Antiqua"/>
                <w:bCs/>
                <w:lang w:eastAsia="zh-CN"/>
              </w:rPr>
            </w:pPr>
            <w:r w:rsidRPr="00465062">
              <w:rPr>
                <w:rFonts w:ascii="Book Antiqua" w:hAnsi="Book Antiqua"/>
                <w:bCs/>
              </w:rPr>
              <w:t xml:space="preserve">Treatment includes avoidance of </w:t>
            </w:r>
            <w:r w:rsidR="007202B1" w:rsidRPr="00465062">
              <w:rPr>
                <w:rFonts w:ascii="Book Antiqua" w:hAnsi="Book Antiqua"/>
                <w:bCs/>
              </w:rPr>
              <w:t>nephrotoxic</w:t>
            </w:r>
            <w:r w:rsidRPr="00465062">
              <w:rPr>
                <w:rFonts w:ascii="Book Antiqua" w:hAnsi="Book Antiqua"/>
                <w:bCs/>
              </w:rPr>
              <w:t xml:space="preserve"> medications</w:t>
            </w:r>
            <w:r w:rsidR="00BC3640" w:rsidRPr="00465062">
              <w:rPr>
                <w:rFonts w:ascii="Book Antiqua" w:hAnsi="Book Antiqua"/>
                <w:bCs/>
              </w:rPr>
              <w:t>;</w:t>
            </w:r>
            <w:r w:rsidRPr="00465062">
              <w:rPr>
                <w:rFonts w:ascii="Book Antiqua" w:hAnsi="Book Antiqua"/>
                <w:bCs/>
              </w:rPr>
              <w:t xml:space="preserve"> </w:t>
            </w:r>
            <w:r w:rsidR="00BC3640" w:rsidRPr="00465062">
              <w:rPr>
                <w:rFonts w:ascii="Book Antiqua" w:hAnsi="Book Antiqua"/>
                <w:bCs/>
              </w:rPr>
              <w:t xml:space="preserve">short-term </w:t>
            </w:r>
            <w:r w:rsidRPr="00465062">
              <w:rPr>
                <w:rFonts w:ascii="Book Antiqua" w:hAnsi="Book Antiqua"/>
                <w:bCs/>
              </w:rPr>
              <w:t>trial of volume expansion</w:t>
            </w:r>
            <w:r w:rsidR="00BC3640" w:rsidRPr="00465062">
              <w:rPr>
                <w:rFonts w:ascii="Book Antiqua" w:hAnsi="Book Antiqua"/>
                <w:bCs/>
              </w:rPr>
              <w:t>; and administration of vasopressin analogues, such as terlipressin, and α-adrenergic agonists, such as norepinephrine or midodrine.</w:t>
            </w:r>
            <w:r w:rsidR="009A2664" w:rsidRPr="00465062">
              <w:rPr>
                <w:rFonts w:ascii="Book Antiqua" w:hAnsi="Book Antiqua"/>
                <w:bCs/>
              </w:rPr>
              <w:t xml:space="preserve"> </w:t>
            </w:r>
            <w:r w:rsidR="00BC3640" w:rsidRPr="00465062">
              <w:rPr>
                <w:rFonts w:ascii="Book Antiqua" w:hAnsi="Book Antiqua"/>
                <w:bCs/>
              </w:rPr>
              <w:t>Ultimate treatment for type 1 HRS refractory to t</w:t>
            </w:r>
            <w:r w:rsidR="00131F6D" w:rsidRPr="00465062">
              <w:rPr>
                <w:rFonts w:ascii="Book Antiqua" w:hAnsi="Book Antiqua"/>
                <w:bCs/>
              </w:rPr>
              <w:t>herapy is liver transplantation</w:t>
            </w:r>
          </w:p>
        </w:tc>
        <w:tc>
          <w:tcPr>
            <w:tcW w:w="1818" w:type="dxa"/>
          </w:tcPr>
          <w:p w14:paraId="3F08BC5F" w14:textId="3EE56735" w:rsidR="007F33FD" w:rsidRPr="00465062" w:rsidRDefault="00F131E3" w:rsidP="009A2664">
            <w:pPr>
              <w:suppressAutoHyphens w:val="0"/>
              <w:spacing w:line="360" w:lineRule="auto"/>
              <w:jc w:val="both"/>
              <w:rPr>
                <w:rFonts w:ascii="Book Antiqua" w:hAnsi="Book Antiqua"/>
                <w:bCs/>
              </w:rPr>
            </w:pPr>
            <w:r w:rsidRPr="00465062">
              <w:rPr>
                <w:rFonts w:ascii="Book Antiqua" w:hAnsi="Book Antiqua"/>
                <w:bCs/>
              </w:rPr>
              <w:t>[21</w:t>
            </w:r>
            <w:r w:rsidR="0066128D" w:rsidRPr="00465062">
              <w:rPr>
                <w:rFonts w:ascii="Book Antiqua" w:hAnsi="Book Antiqua"/>
                <w:bCs/>
              </w:rPr>
              <w:t>2</w:t>
            </w:r>
            <w:r w:rsidRPr="00465062">
              <w:rPr>
                <w:rFonts w:ascii="Book Antiqua" w:hAnsi="Book Antiqua"/>
                <w:bCs/>
              </w:rPr>
              <w:t>,21</w:t>
            </w:r>
            <w:r w:rsidR="0066128D" w:rsidRPr="00465062">
              <w:rPr>
                <w:rFonts w:ascii="Book Antiqua" w:hAnsi="Book Antiqua"/>
                <w:bCs/>
              </w:rPr>
              <w:t>3</w:t>
            </w:r>
            <w:r w:rsidRPr="00465062">
              <w:rPr>
                <w:rFonts w:ascii="Book Antiqua" w:hAnsi="Book Antiqua"/>
                <w:bCs/>
              </w:rPr>
              <w:t>]</w:t>
            </w:r>
          </w:p>
          <w:p w14:paraId="4D2F68DF" w14:textId="77777777" w:rsidR="00BC3640" w:rsidRPr="00465062" w:rsidRDefault="00BC3640" w:rsidP="009A2664">
            <w:pPr>
              <w:suppressAutoHyphens w:val="0"/>
              <w:spacing w:line="360" w:lineRule="auto"/>
              <w:jc w:val="both"/>
              <w:rPr>
                <w:rFonts w:ascii="Book Antiqua" w:hAnsi="Book Antiqua"/>
                <w:bCs/>
              </w:rPr>
            </w:pPr>
          </w:p>
          <w:p w14:paraId="2ED70B81" w14:textId="77777777" w:rsidR="00BC3640" w:rsidRPr="00465062" w:rsidRDefault="00BC3640" w:rsidP="009A2664">
            <w:pPr>
              <w:suppressAutoHyphens w:val="0"/>
              <w:spacing w:line="360" w:lineRule="auto"/>
              <w:jc w:val="both"/>
              <w:rPr>
                <w:rFonts w:ascii="Book Antiqua" w:hAnsi="Book Antiqua"/>
                <w:bCs/>
              </w:rPr>
            </w:pPr>
          </w:p>
          <w:p w14:paraId="0AE11B33" w14:textId="77777777" w:rsidR="00BC3640" w:rsidRPr="00465062" w:rsidRDefault="00BC3640" w:rsidP="009A2664">
            <w:pPr>
              <w:suppressAutoHyphens w:val="0"/>
              <w:spacing w:line="360" w:lineRule="auto"/>
              <w:jc w:val="both"/>
              <w:rPr>
                <w:rFonts w:ascii="Book Antiqua" w:hAnsi="Book Antiqua"/>
                <w:bCs/>
              </w:rPr>
            </w:pPr>
          </w:p>
          <w:p w14:paraId="39F266FA" w14:textId="77777777" w:rsidR="00BC3640" w:rsidRPr="00465062" w:rsidRDefault="00BC3640" w:rsidP="009A2664">
            <w:pPr>
              <w:suppressAutoHyphens w:val="0"/>
              <w:spacing w:line="360" w:lineRule="auto"/>
              <w:jc w:val="both"/>
              <w:rPr>
                <w:rFonts w:ascii="Book Antiqua" w:hAnsi="Book Antiqua"/>
                <w:bCs/>
              </w:rPr>
            </w:pPr>
          </w:p>
          <w:p w14:paraId="2365499C" w14:textId="77777777" w:rsidR="00BC3640" w:rsidRPr="00465062" w:rsidRDefault="00BC3640" w:rsidP="009A2664">
            <w:pPr>
              <w:suppressAutoHyphens w:val="0"/>
              <w:spacing w:line="360" w:lineRule="auto"/>
              <w:jc w:val="both"/>
              <w:rPr>
                <w:rFonts w:ascii="Book Antiqua" w:hAnsi="Book Antiqua"/>
                <w:bCs/>
              </w:rPr>
            </w:pPr>
          </w:p>
          <w:p w14:paraId="78DD2401" w14:textId="6456DDC5" w:rsidR="00BC3640" w:rsidRPr="00465062" w:rsidRDefault="00BC3640" w:rsidP="009A2664">
            <w:pPr>
              <w:suppressAutoHyphens w:val="0"/>
              <w:spacing w:line="360" w:lineRule="auto"/>
              <w:jc w:val="both"/>
              <w:rPr>
                <w:rFonts w:ascii="Book Antiqua" w:hAnsi="Book Antiqua"/>
                <w:bCs/>
              </w:rPr>
            </w:pPr>
            <w:r w:rsidRPr="00465062">
              <w:rPr>
                <w:rFonts w:ascii="Book Antiqua" w:hAnsi="Book Antiqua"/>
                <w:bCs/>
              </w:rPr>
              <w:t>[21</w:t>
            </w:r>
            <w:r w:rsidR="0066128D" w:rsidRPr="00465062">
              <w:rPr>
                <w:rFonts w:ascii="Book Antiqua" w:hAnsi="Book Antiqua"/>
                <w:bCs/>
              </w:rPr>
              <w:t>3</w:t>
            </w:r>
            <w:r w:rsidR="00B61C2E" w:rsidRPr="00465062">
              <w:rPr>
                <w:rFonts w:ascii="Book Antiqua" w:hAnsi="Book Antiqua"/>
                <w:bCs/>
              </w:rPr>
              <w:t>-21</w:t>
            </w:r>
            <w:r w:rsidR="0066128D" w:rsidRPr="00465062">
              <w:rPr>
                <w:rFonts w:ascii="Book Antiqua" w:hAnsi="Book Antiqua"/>
                <w:bCs/>
              </w:rPr>
              <w:t>5</w:t>
            </w:r>
            <w:r w:rsidRPr="00465062">
              <w:rPr>
                <w:rFonts w:ascii="Book Antiqua" w:hAnsi="Book Antiqua"/>
                <w:bCs/>
              </w:rPr>
              <w:t>]</w:t>
            </w:r>
          </w:p>
          <w:p w14:paraId="1920C29C" w14:textId="7E9FCCE5" w:rsidR="00BC3640" w:rsidRPr="00465062" w:rsidRDefault="00BC3640" w:rsidP="009A2664">
            <w:pPr>
              <w:suppressAutoHyphens w:val="0"/>
              <w:spacing w:line="360" w:lineRule="auto"/>
              <w:jc w:val="both"/>
              <w:rPr>
                <w:rFonts w:ascii="Book Antiqua" w:hAnsi="Book Antiqua"/>
                <w:bCs/>
              </w:rPr>
            </w:pPr>
          </w:p>
        </w:tc>
      </w:tr>
      <w:tr w:rsidR="00465062" w:rsidRPr="00465062" w14:paraId="57298A4A" w14:textId="77777777" w:rsidTr="00131F6D">
        <w:tc>
          <w:tcPr>
            <w:tcW w:w="2628" w:type="dxa"/>
          </w:tcPr>
          <w:p w14:paraId="7D0097FA" w14:textId="3FBE6419" w:rsidR="007F33FD" w:rsidRPr="00465062" w:rsidRDefault="00BC3640" w:rsidP="009A2664">
            <w:pPr>
              <w:suppressAutoHyphens w:val="0"/>
              <w:spacing w:line="360" w:lineRule="auto"/>
              <w:jc w:val="both"/>
              <w:rPr>
                <w:rFonts w:ascii="Book Antiqua" w:hAnsi="Book Antiqua"/>
                <w:bCs/>
              </w:rPr>
            </w:pPr>
            <w:r w:rsidRPr="00465062">
              <w:rPr>
                <w:rFonts w:ascii="Book Antiqua" w:hAnsi="Book Antiqua"/>
                <w:bCs/>
              </w:rPr>
              <w:t>Esophageal varices</w:t>
            </w:r>
          </w:p>
        </w:tc>
        <w:tc>
          <w:tcPr>
            <w:tcW w:w="5130" w:type="dxa"/>
          </w:tcPr>
          <w:p w14:paraId="6A6FEC92" w14:textId="59746A85" w:rsidR="004878E0" w:rsidRPr="00465062" w:rsidRDefault="00BC3640" w:rsidP="009A2664">
            <w:pPr>
              <w:suppressAutoHyphens w:val="0"/>
              <w:spacing w:line="360" w:lineRule="auto"/>
              <w:jc w:val="both"/>
              <w:rPr>
                <w:rFonts w:ascii="Book Antiqua" w:hAnsi="Book Antiqua"/>
                <w:bCs/>
                <w:lang w:eastAsia="zh-CN"/>
              </w:rPr>
            </w:pPr>
            <w:r w:rsidRPr="00465062">
              <w:rPr>
                <w:rFonts w:ascii="Book Antiqua" w:hAnsi="Book Antiqua"/>
                <w:bCs/>
              </w:rPr>
              <w:t>Usually occur only after Mayo score</w:t>
            </w:r>
            <w:r w:rsidR="0071590D" w:rsidRPr="00465062">
              <w:rPr>
                <w:rFonts w:ascii="Book Antiqua" w:hAnsi="Book Antiqua"/>
                <w:bCs/>
              </w:rPr>
              <w:t xml:space="preserve"> becomes &gt;</w:t>
            </w:r>
            <w:r w:rsidR="00131F6D" w:rsidRPr="00465062">
              <w:rPr>
                <w:rFonts w:ascii="Book Antiqua" w:hAnsi="Book Antiqua" w:hint="eastAsia"/>
                <w:bCs/>
                <w:lang w:eastAsia="zh-CN"/>
              </w:rPr>
              <w:t xml:space="preserve"> </w:t>
            </w:r>
            <w:r w:rsidRPr="00465062">
              <w:rPr>
                <w:rFonts w:ascii="Book Antiqua" w:hAnsi="Book Antiqua"/>
                <w:bCs/>
              </w:rPr>
              <w:t>4.1.</w:t>
            </w:r>
            <w:r w:rsidR="009A2664" w:rsidRPr="00465062">
              <w:rPr>
                <w:rFonts w:ascii="Book Antiqua" w:hAnsi="Book Antiqua"/>
                <w:bCs/>
              </w:rPr>
              <w:t xml:space="preserve"> </w:t>
            </w:r>
            <w:r w:rsidRPr="00465062">
              <w:rPr>
                <w:rFonts w:ascii="Book Antiqua" w:hAnsi="Book Antiqua"/>
                <w:bCs/>
              </w:rPr>
              <w:t xml:space="preserve">Patients with advanced PBC can develop portal hypertension before developing </w:t>
            </w:r>
            <w:r w:rsidR="0071590D" w:rsidRPr="00465062">
              <w:rPr>
                <w:rFonts w:ascii="Book Antiqua" w:hAnsi="Book Antiqua"/>
                <w:bCs/>
              </w:rPr>
              <w:t xml:space="preserve">established </w:t>
            </w:r>
            <w:r w:rsidRPr="00465062">
              <w:rPr>
                <w:rFonts w:ascii="Book Antiqua" w:hAnsi="Book Antiqua"/>
                <w:bCs/>
              </w:rPr>
              <w:t xml:space="preserve">cirrhosis </w:t>
            </w:r>
            <w:r w:rsidR="0071590D" w:rsidRPr="00465062">
              <w:rPr>
                <w:rFonts w:ascii="Book Antiqua" w:hAnsi="Book Antiqua"/>
                <w:bCs/>
              </w:rPr>
              <w:t>from n</w:t>
            </w:r>
            <w:r w:rsidR="00131F6D" w:rsidRPr="00465062">
              <w:rPr>
                <w:rFonts w:ascii="Book Antiqua" w:hAnsi="Book Antiqua"/>
                <w:bCs/>
              </w:rPr>
              <w:t>odular regenerative hyperplasia</w:t>
            </w:r>
          </w:p>
          <w:p w14:paraId="1BD9F7C6" w14:textId="197FA4C2" w:rsidR="007F33FD" w:rsidRPr="00465062" w:rsidRDefault="004878E0" w:rsidP="009A2664">
            <w:pPr>
              <w:suppressAutoHyphens w:val="0"/>
              <w:spacing w:line="360" w:lineRule="auto"/>
              <w:jc w:val="both"/>
              <w:rPr>
                <w:rFonts w:ascii="Book Antiqua" w:hAnsi="Book Antiqua"/>
                <w:bCs/>
                <w:lang w:eastAsia="zh-CN"/>
              </w:rPr>
            </w:pPr>
            <w:r w:rsidRPr="00465062">
              <w:rPr>
                <w:rFonts w:ascii="Book Antiqua" w:hAnsi="Book Antiqua"/>
                <w:bCs/>
              </w:rPr>
              <w:t>Esoohageal varices u</w:t>
            </w:r>
            <w:r w:rsidR="006E78F9" w:rsidRPr="00465062">
              <w:rPr>
                <w:rFonts w:ascii="Book Antiqua" w:hAnsi="Book Antiqua"/>
                <w:bCs/>
              </w:rPr>
              <w:t xml:space="preserve">sually diagnosed and </w:t>
            </w:r>
            <w:r w:rsidR="006C41A5" w:rsidRPr="00465062">
              <w:rPr>
                <w:rFonts w:ascii="Book Antiqua" w:hAnsi="Book Antiqua"/>
                <w:bCs/>
              </w:rPr>
              <w:t>graded</w:t>
            </w:r>
            <w:r w:rsidR="00131F6D" w:rsidRPr="00465062">
              <w:rPr>
                <w:rFonts w:ascii="Book Antiqua" w:hAnsi="Book Antiqua"/>
                <w:bCs/>
              </w:rPr>
              <w:t xml:space="preserve"> by esophagogastroduodenoscopy</w:t>
            </w:r>
          </w:p>
          <w:p w14:paraId="1AD35865" w14:textId="76C0E158" w:rsidR="0071590D" w:rsidRPr="00465062" w:rsidRDefault="0071590D" w:rsidP="00131F6D">
            <w:pPr>
              <w:suppressAutoHyphens w:val="0"/>
              <w:spacing w:line="360" w:lineRule="auto"/>
              <w:jc w:val="both"/>
              <w:rPr>
                <w:rFonts w:ascii="Book Antiqua" w:hAnsi="Book Antiqua"/>
                <w:bCs/>
                <w:lang w:eastAsia="zh-CN"/>
              </w:rPr>
            </w:pPr>
            <w:r w:rsidRPr="00465062">
              <w:rPr>
                <w:rFonts w:ascii="Book Antiqua" w:hAnsi="Book Antiqua"/>
                <w:bCs/>
              </w:rPr>
              <w:t>Specific therapies for esophageal varices include: endoscopic banding, endoscopic injection therapy, and non-selective beta-blockers.</w:t>
            </w:r>
            <w:r w:rsidR="009A2664" w:rsidRPr="00465062">
              <w:rPr>
                <w:rFonts w:ascii="Book Antiqua" w:hAnsi="Book Antiqua"/>
                <w:bCs/>
              </w:rPr>
              <w:t xml:space="preserve"> </w:t>
            </w:r>
            <w:r w:rsidR="00131F6D" w:rsidRPr="00465062">
              <w:rPr>
                <w:rFonts w:ascii="Book Antiqua" w:hAnsi="Book Antiqua"/>
                <w:bCs/>
              </w:rPr>
              <w:t>Transjugular intrahepatic shunt</w:t>
            </w:r>
            <w:r w:rsidRPr="00465062">
              <w:rPr>
                <w:rFonts w:ascii="Book Antiqua" w:hAnsi="Book Antiqua"/>
                <w:bCs/>
              </w:rPr>
              <w:t xml:space="preserve"> is recommended for refractory variceal bleeding, esp</w:t>
            </w:r>
            <w:r w:rsidR="00131F6D" w:rsidRPr="00465062">
              <w:rPr>
                <w:rFonts w:ascii="Book Antiqua" w:hAnsi="Book Antiqua"/>
                <w:bCs/>
              </w:rPr>
              <w:t>ecially when the MELD score</w:t>
            </w:r>
            <w:r w:rsidR="00131F6D" w:rsidRPr="00465062">
              <w:rPr>
                <w:rFonts w:ascii="Book Antiqua" w:hAnsi="Book Antiqua" w:hint="eastAsia"/>
                <w:bCs/>
                <w:lang w:eastAsia="zh-CN"/>
              </w:rPr>
              <w:t xml:space="preserve"> </w:t>
            </w:r>
            <w:r w:rsidR="00131F6D" w:rsidRPr="00465062">
              <w:rPr>
                <w:rFonts w:ascii="Book Antiqua" w:hAnsi="Book Antiqua"/>
                <w:bCs/>
              </w:rPr>
              <w:t>&lt;</w:t>
            </w:r>
            <w:r w:rsidR="00131F6D" w:rsidRPr="00465062">
              <w:rPr>
                <w:rFonts w:ascii="Book Antiqua" w:hAnsi="Book Antiqua" w:hint="eastAsia"/>
                <w:bCs/>
                <w:lang w:eastAsia="zh-CN"/>
              </w:rPr>
              <w:t xml:space="preserve"> </w:t>
            </w:r>
            <w:r w:rsidR="00131F6D" w:rsidRPr="00465062">
              <w:rPr>
                <w:rFonts w:ascii="Book Antiqua" w:hAnsi="Book Antiqua"/>
                <w:bCs/>
              </w:rPr>
              <w:t>18</w:t>
            </w:r>
          </w:p>
        </w:tc>
        <w:tc>
          <w:tcPr>
            <w:tcW w:w="1818" w:type="dxa"/>
          </w:tcPr>
          <w:p w14:paraId="7D312A1E" w14:textId="11E3661D" w:rsidR="007F33FD" w:rsidRPr="00465062" w:rsidRDefault="0071590D" w:rsidP="009A2664">
            <w:pPr>
              <w:suppressAutoHyphens w:val="0"/>
              <w:spacing w:line="360" w:lineRule="auto"/>
              <w:jc w:val="both"/>
              <w:rPr>
                <w:rFonts w:ascii="Book Antiqua" w:hAnsi="Book Antiqua"/>
                <w:bCs/>
              </w:rPr>
            </w:pPr>
            <w:r w:rsidRPr="00465062">
              <w:rPr>
                <w:rFonts w:ascii="Book Antiqua" w:hAnsi="Book Antiqua"/>
                <w:bCs/>
              </w:rPr>
              <w:t>[2</w:t>
            </w:r>
            <w:r w:rsidR="00CF1B08" w:rsidRPr="00465062">
              <w:rPr>
                <w:rFonts w:ascii="Book Antiqua" w:hAnsi="Book Antiqua"/>
                <w:bCs/>
              </w:rPr>
              <w:t>1</w:t>
            </w:r>
            <w:r w:rsidR="0066128D" w:rsidRPr="00465062">
              <w:rPr>
                <w:rFonts w:ascii="Book Antiqua" w:hAnsi="Book Antiqua"/>
                <w:bCs/>
              </w:rPr>
              <w:t>6</w:t>
            </w:r>
            <w:r w:rsidRPr="00465062">
              <w:rPr>
                <w:rFonts w:ascii="Book Antiqua" w:hAnsi="Book Antiqua"/>
                <w:bCs/>
              </w:rPr>
              <w:t>-</w:t>
            </w:r>
            <w:r w:rsidR="006E78F9" w:rsidRPr="00465062">
              <w:rPr>
                <w:rFonts w:ascii="Book Antiqua" w:hAnsi="Book Antiqua"/>
                <w:bCs/>
              </w:rPr>
              <w:t>2</w:t>
            </w:r>
            <w:r w:rsidR="00CF1B08" w:rsidRPr="00465062">
              <w:rPr>
                <w:rFonts w:ascii="Book Antiqua" w:hAnsi="Book Antiqua"/>
                <w:bCs/>
              </w:rPr>
              <w:t>2</w:t>
            </w:r>
            <w:r w:rsidR="0066128D" w:rsidRPr="00465062">
              <w:rPr>
                <w:rFonts w:ascii="Book Antiqua" w:hAnsi="Book Antiqua"/>
                <w:bCs/>
              </w:rPr>
              <w:t>0</w:t>
            </w:r>
            <w:r w:rsidRPr="00465062">
              <w:rPr>
                <w:rFonts w:ascii="Book Antiqua" w:hAnsi="Book Antiqua"/>
                <w:bCs/>
              </w:rPr>
              <w:t>]</w:t>
            </w:r>
          </w:p>
          <w:p w14:paraId="16E33B9F" w14:textId="77777777" w:rsidR="0071590D" w:rsidRPr="00465062" w:rsidRDefault="0071590D" w:rsidP="009A2664">
            <w:pPr>
              <w:suppressAutoHyphens w:val="0"/>
              <w:spacing w:line="360" w:lineRule="auto"/>
              <w:jc w:val="both"/>
              <w:rPr>
                <w:rFonts w:ascii="Book Antiqua" w:hAnsi="Book Antiqua"/>
                <w:bCs/>
              </w:rPr>
            </w:pPr>
          </w:p>
          <w:p w14:paraId="26731004" w14:textId="77777777" w:rsidR="006C41A5" w:rsidRPr="00465062" w:rsidRDefault="006C41A5" w:rsidP="009A2664">
            <w:pPr>
              <w:suppressAutoHyphens w:val="0"/>
              <w:spacing w:line="360" w:lineRule="auto"/>
              <w:jc w:val="both"/>
              <w:rPr>
                <w:rFonts w:ascii="Book Antiqua" w:hAnsi="Book Antiqua"/>
                <w:bCs/>
              </w:rPr>
            </w:pPr>
          </w:p>
          <w:p w14:paraId="273A2759" w14:textId="77777777" w:rsidR="006C41A5" w:rsidRPr="00465062" w:rsidRDefault="006C41A5" w:rsidP="009A2664">
            <w:pPr>
              <w:suppressAutoHyphens w:val="0"/>
              <w:spacing w:line="360" w:lineRule="auto"/>
              <w:jc w:val="both"/>
              <w:rPr>
                <w:rFonts w:ascii="Book Antiqua" w:hAnsi="Book Antiqua"/>
                <w:bCs/>
              </w:rPr>
            </w:pPr>
          </w:p>
          <w:p w14:paraId="7D043627" w14:textId="77777777" w:rsidR="006C41A5" w:rsidRPr="00465062" w:rsidRDefault="006C41A5" w:rsidP="009A2664">
            <w:pPr>
              <w:suppressAutoHyphens w:val="0"/>
              <w:spacing w:line="360" w:lineRule="auto"/>
              <w:jc w:val="both"/>
              <w:rPr>
                <w:rFonts w:ascii="Book Antiqua" w:hAnsi="Book Antiqua"/>
                <w:bCs/>
              </w:rPr>
            </w:pPr>
          </w:p>
          <w:p w14:paraId="259E788C" w14:textId="77777777" w:rsidR="006C41A5" w:rsidRPr="00465062" w:rsidRDefault="006C41A5" w:rsidP="009A2664">
            <w:pPr>
              <w:suppressAutoHyphens w:val="0"/>
              <w:spacing w:line="360" w:lineRule="auto"/>
              <w:jc w:val="both"/>
              <w:rPr>
                <w:rFonts w:ascii="Book Antiqua" w:hAnsi="Book Antiqua"/>
                <w:bCs/>
              </w:rPr>
            </w:pPr>
          </w:p>
          <w:p w14:paraId="5173F590" w14:textId="77777777" w:rsidR="004878E0" w:rsidRPr="00465062" w:rsidRDefault="004878E0" w:rsidP="009A2664">
            <w:pPr>
              <w:suppressAutoHyphens w:val="0"/>
              <w:spacing w:line="360" w:lineRule="auto"/>
              <w:jc w:val="both"/>
              <w:rPr>
                <w:rFonts w:ascii="Book Antiqua" w:hAnsi="Book Antiqua"/>
                <w:bCs/>
              </w:rPr>
            </w:pPr>
          </w:p>
          <w:p w14:paraId="38F2D6DC" w14:textId="7B6CE37C" w:rsidR="006C41A5" w:rsidRPr="00465062" w:rsidRDefault="006C41A5" w:rsidP="009A2664">
            <w:pPr>
              <w:suppressAutoHyphens w:val="0"/>
              <w:spacing w:line="360" w:lineRule="auto"/>
              <w:jc w:val="both"/>
              <w:rPr>
                <w:rFonts w:ascii="Book Antiqua" w:hAnsi="Book Antiqua"/>
                <w:bCs/>
              </w:rPr>
            </w:pPr>
            <w:r w:rsidRPr="00465062">
              <w:rPr>
                <w:rFonts w:ascii="Book Antiqua" w:hAnsi="Book Antiqua"/>
                <w:bCs/>
              </w:rPr>
              <w:t>[2</w:t>
            </w:r>
            <w:r w:rsidR="00CF1B08" w:rsidRPr="00465062">
              <w:rPr>
                <w:rFonts w:ascii="Book Antiqua" w:hAnsi="Book Antiqua"/>
                <w:bCs/>
              </w:rPr>
              <w:t>2</w:t>
            </w:r>
            <w:r w:rsidR="0066128D" w:rsidRPr="00465062">
              <w:rPr>
                <w:rFonts w:ascii="Book Antiqua" w:hAnsi="Book Antiqua"/>
                <w:bCs/>
              </w:rPr>
              <w:t>1</w:t>
            </w:r>
            <w:r w:rsidR="00CF1B08" w:rsidRPr="00465062">
              <w:rPr>
                <w:rFonts w:ascii="Book Antiqua" w:hAnsi="Book Antiqua"/>
                <w:bCs/>
              </w:rPr>
              <w:t>,</w:t>
            </w:r>
            <w:r w:rsidRPr="00465062">
              <w:rPr>
                <w:rFonts w:ascii="Book Antiqua" w:hAnsi="Book Antiqua"/>
                <w:bCs/>
              </w:rPr>
              <w:t>2</w:t>
            </w:r>
            <w:r w:rsidR="00CF1B08" w:rsidRPr="00465062">
              <w:rPr>
                <w:rFonts w:ascii="Book Antiqua" w:hAnsi="Book Antiqua"/>
                <w:bCs/>
              </w:rPr>
              <w:t>2</w:t>
            </w:r>
            <w:r w:rsidR="0066128D" w:rsidRPr="00465062">
              <w:rPr>
                <w:rFonts w:ascii="Book Antiqua" w:hAnsi="Book Antiqua"/>
                <w:bCs/>
              </w:rPr>
              <w:t>2</w:t>
            </w:r>
            <w:r w:rsidRPr="00465062">
              <w:rPr>
                <w:rFonts w:ascii="Book Antiqua" w:hAnsi="Book Antiqua"/>
                <w:bCs/>
              </w:rPr>
              <w:t>]</w:t>
            </w:r>
          </w:p>
        </w:tc>
      </w:tr>
    </w:tbl>
    <w:p w14:paraId="26974099" w14:textId="2049A254" w:rsidR="00955F4B" w:rsidRPr="00465062" w:rsidRDefault="00CF5128" w:rsidP="009A2664">
      <w:pPr>
        <w:suppressAutoHyphens w:val="0"/>
        <w:spacing w:line="360" w:lineRule="auto"/>
        <w:jc w:val="both"/>
        <w:rPr>
          <w:rFonts w:ascii="Book Antiqua" w:hAnsi="Book Antiqua"/>
          <w:bCs/>
          <w:lang w:eastAsia="zh-CN"/>
        </w:rPr>
      </w:pPr>
      <w:r w:rsidRPr="00465062">
        <w:rPr>
          <w:rFonts w:ascii="Book Antiqua" w:hAnsi="Book Antiqua"/>
          <w:bCs/>
        </w:rPr>
        <w:t>PBC</w:t>
      </w:r>
      <w:r w:rsidR="00131F6D" w:rsidRPr="00465062">
        <w:rPr>
          <w:rFonts w:ascii="Book Antiqua" w:hAnsi="Book Antiqua" w:hint="eastAsia"/>
          <w:bCs/>
          <w:lang w:eastAsia="zh-CN"/>
        </w:rPr>
        <w:t>:</w:t>
      </w:r>
      <w:r w:rsidRPr="00465062">
        <w:rPr>
          <w:rFonts w:ascii="Book Antiqua" w:hAnsi="Book Antiqua"/>
          <w:bCs/>
        </w:rPr>
        <w:t xml:space="preserve"> </w:t>
      </w:r>
      <w:r w:rsidR="00131F6D" w:rsidRPr="00465062">
        <w:rPr>
          <w:rFonts w:ascii="Book Antiqua" w:hAnsi="Book Antiqua"/>
          <w:bCs/>
        </w:rPr>
        <w:t>P</w:t>
      </w:r>
      <w:r w:rsidRPr="00465062">
        <w:rPr>
          <w:rFonts w:ascii="Book Antiqua" w:hAnsi="Book Antiqua"/>
          <w:bCs/>
        </w:rPr>
        <w:t>rimary biliary cirrhosis</w:t>
      </w:r>
      <w:r w:rsidR="00131F6D" w:rsidRPr="00465062">
        <w:rPr>
          <w:rFonts w:ascii="Book Antiqua" w:hAnsi="Book Antiqua" w:hint="eastAsia"/>
          <w:bCs/>
          <w:lang w:eastAsia="zh-CN"/>
        </w:rPr>
        <w:t xml:space="preserve">; </w:t>
      </w:r>
      <w:r w:rsidR="0071590D" w:rsidRPr="00465062">
        <w:rPr>
          <w:rFonts w:ascii="Book Antiqua" w:hAnsi="Book Antiqua"/>
          <w:bCs/>
        </w:rPr>
        <w:t>MELD</w:t>
      </w:r>
      <w:r w:rsidR="00131F6D" w:rsidRPr="00465062">
        <w:rPr>
          <w:rFonts w:ascii="Book Antiqua" w:hAnsi="Book Antiqua" w:hint="eastAsia"/>
          <w:bCs/>
          <w:lang w:eastAsia="zh-CN"/>
        </w:rPr>
        <w:t>:</w:t>
      </w:r>
      <w:r w:rsidR="0071590D" w:rsidRPr="00465062">
        <w:rPr>
          <w:rFonts w:ascii="Book Antiqua" w:hAnsi="Book Antiqua"/>
          <w:bCs/>
        </w:rPr>
        <w:t xml:space="preserve"> </w:t>
      </w:r>
      <w:r w:rsidR="00131F6D" w:rsidRPr="00465062">
        <w:rPr>
          <w:rFonts w:ascii="Book Antiqua" w:hAnsi="Book Antiqua"/>
          <w:bCs/>
        </w:rPr>
        <w:t>M</w:t>
      </w:r>
      <w:r w:rsidR="0071590D" w:rsidRPr="00465062">
        <w:rPr>
          <w:rFonts w:ascii="Book Antiqua" w:hAnsi="Book Antiqua"/>
          <w:bCs/>
        </w:rPr>
        <w:t>odel for end-stage liver disease</w:t>
      </w:r>
      <w:r w:rsidR="00131F6D" w:rsidRPr="00465062">
        <w:rPr>
          <w:rFonts w:ascii="Book Antiqua" w:hAnsi="Book Antiqua" w:hint="eastAsia"/>
          <w:bCs/>
          <w:lang w:eastAsia="zh-CN"/>
        </w:rPr>
        <w:t xml:space="preserve">; </w:t>
      </w:r>
      <w:r w:rsidR="00131F6D" w:rsidRPr="00465062">
        <w:rPr>
          <w:rFonts w:ascii="Book Antiqua" w:hAnsi="Book Antiqua"/>
          <w:bCs/>
        </w:rPr>
        <w:t>HRS</w:t>
      </w:r>
      <w:r w:rsidR="00131F6D" w:rsidRPr="00465062">
        <w:rPr>
          <w:rFonts w:ascii="Book Antiqua" w:hAnsi="Book Antiqua" w:hint="eastAsia"/>
          <w:bCs/>
          <w:lang w:eastAsia="zh-CN"/>
        </w:rPr>
        <w:t>:</w:t>
      </w:r>
      <w:r w:rsidR="00131F6D" w:rsidRPr="00465062">
        <w:rPr>
          <w:rFonts w:ascii="Book Antiqua" w:hAnsi="Book Antiqua"/>
          <w:bCs/>
        </w:rPr>
        <w:t xml:space="preserve"> Hepatorenal syndrome</w:t>
      </w:r>
      <w:r w:rsidR="00131F6D" w:rsidRPr="00465062">
        <w:rPr>
          <w:rFonts w:ascii="Book Antiqua" w:hAnsi="Book Antiqua" w:hint="eastAsia"/>
          <w:bCs/>
          <w:lang w:eastAsia="zh-CN"/>
        </w:rPr>
        <w:t>.</w:t>
      </w:r>
    </w:p>
    <w:sectPr w:rsidR="00955F4B" w:rsidRPr="00465062" w:rsidSect="00355AFF">
      <w:footerReference w:type="even" r:id="rId30"/>
      <w:footerReference w:type="default" r:id="rId31"/>
      <w:pgSz w:w="12240" w:h="15840"/>
      <w:pgMar w:top="1440" w:right="1440" w:bottom="1440" w:left="1440" w:header="720" w:footer="720" w:gutter="0"/>
      <w:cols w:space="720"/>
      <w:docGrid w:linePitch="360" w:charSpace="-6145"/>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0651A8" w14:textId="77777777" w:rsidR="00442B3B" w:rsidRDefault="00442B3B">
      <w:r>
        <w:separator/>
      </w:r>
    </w:p>
  </w:endnote>
  <w:endnote w:type="continuationSeparator" w:id="0">
    <w:p w14:paraId="63B38E8C" w14:textId="77777777" w:rsidR="00442B3B" w:rsidRDefault="00442B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宋体">
    <w:altName w:val="宋体"/>
    <w:charset w:val="50"/>
    <w:family w:val="auto"/>
    <w:pitch w:val="variable"/>
    <w:sig w:usb0="00000003" w:usb1="080E0000" w:usb2="00000010" w:usb3="00000000" w:csb0="00040001" w:csb1="00000000"/>
  </w:font>
  <w:font w:name="Tahoma">
    <w:panose1 w:val="020B0604030504040204"/>
    <w:charset w:val="00"/>
    <w:family w:val="auto"/>
    <w:pitch w:val="variable"/>
    <w:sig w:usb0="00000003" w:usb1="00000000" w:usb2="00000000" w:usb3="00000000" w:csb0="00000001" w:csb1="00000000"/>
  </w:font>
  <w:font w:name="Wingdings 2">
    <w:panose1 w:val="05020102010507070707"/>
    <w:charset w:val="02"/>
    <w:family w:val="auto"/>
    <w:pitch w:val="variable"/>
    <w:sig w:usb0="00000000" w:usb1="10000000" w:usb2="00000000" w:usb3="00000000" w:csb0="80000000" w:csb1="00000000"/>
  </w:font>
  <w:font w:name="OpenSymbol">
    <w:altName w:val="Arial Unicode MS"/>
    <w:charset w:val="02"/>
    <w:family w:val="auto"/>
    <w:pitch w:val="default"/>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微软雅黑">
    <w:charset w:val="86"/>
    <w:family w:val="swiss"/>
    <w:pitch w:val="variable"/>
    <w:sig w:usb0="80000287" w:usb1="280F3C52" w:usb2="00000016" w:usb3="00000000" w:csb0="0004001F" w:csb1="00000000"/>
  </w:font>
  <w:font w:name="Mangal">
    <w:panose1 w:val="00000000000000000000"/>
    <w:charset w:val="01"/>
    <w:family w:val="roman"/>
    <w:notTrueType/>
    <w:pitch w:val="variable"/>
    <w:sig w:usb0="00002000" w:usb1="00000000" w:usb2="00000000" w:usb3="00000000" w:csb0="00000000" w:csb1="00000000"/>
  </w:font>
  <w:font w:name="Times">
    <w:panose1 w:val="02000500000000000000"/>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Garamond">
    <w:panose1 w:val="02020404030301010803"/>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02576E" w14:textId="77777777" w:rsidR="004D19A1" w:rsidRDefault="004D19A1">
    <w:pPr>
      <w:pStyle w:val="Footer"/>
      <w:ind w:right="360"/>
    </w:pPr>
    <w:r>
      <w:fldChar w:fldCharType="begin"/>
    </w:r>
    <w:r>
      <w:instrText xml:space="preserve"> PAGE </w:instrText>
    </w:r>
    <w:r>
      <w:fldChar w:fldCharType="separate"/>
    </w:r>
    <w:r>
      <w:rPr>
        <w:noProof/>
      </w:rPr>
      <w:t>2</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7981988"/>
      <w:docPartObj>
        <w:docPartGallery w:val="Page Numbers (Bottom of Page)"/>
        <w:docPartUnique/>
      </w:docPartObj>
    </w:sdtPr>
    <w:sdtEndPr>
      <w:rPr>
        <w:noProof/>
      </w:rPr>
    </w:sdtEndPr>
    <w:sdtContent>
      <w:p w14:paraId="3FFD4C5E" w14:textId="668EF949" w:rsidR="004D19A1" w:rsidRDefault="004D19A1">
        <w:pPr>
          <w:pStyle w:val="Footer"/>
          <w:jc w:val="center"/>
        </w:pPr>
        <w:r>
          <w:fldChar w:fldCharType="begin"/>
        </w:r>
        <w:r>
          <w:instrText xml:space="preserve"> PAGE   \* MERGEFORMAT </w:instrText>
        </w:r>
        <w:r>
          <w:fldChar w:fldCharType="separate"/>
        </w:r>
        <w:r w:rsidR="008976FB">
          <w:rPr>
            <w:noProof/>
          </w:rPr>
          <w:t>1</w:t>
        </w:r>
        <w:r>
          <w:rPr>
            <w:noProof/>
          </w:rPr>
          <w:fldChar w:fldCharType="end"/>
        </w:r>
      </w:p>
    </w:sdtContent>
  </w:sdt>
  <w:p w14:paraId="5830DF9E" w14:textId="77777777" w:rsidR="004D19A1" w:rsidRDefault="004D19A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13BBC0" w14:textId="77777777" w:rsidR="00442B3B" w:rsidRDefault="00442B3B">
      <w:r>
        <w:separator/>
      </w:r>
    </w:p>
  </w:footnote>
  <w:footnote w:type="continuationSeparator" w:id="0">
    <w:p w14:paraId="7C7710DB" w14:textId="77777777" w:rsidR="00442B3B" w:rsidRDefault="00442B3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1">
    <w:nsid w:val="00000002"/>
    <w:multiLevelType w:val="multilevel"/>
    <w:tmpl w:val="00000002"/>
    <w:name w:val="WWNum2"/>
    <w:lvl w:ilvl="0">
      <w:start w:val="1"/>
      <w:numFmt w:val="decimal"/>
      <w:lvlText w:val="(%1)"/>
      <w:lvlJc w:val="left"/>
      <w:pPr>
        <w:tabs>
          <w:tab w:val="num" w:pos="0"/>
        </w:tabs>
        <w:ind w:left="720" w:hanging="360"/>
      </w:pPr>
      <w:rPr>
        <w:rFonts w:eastAsia="宋体" w:cs="Tahoma"/>
      </w:r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2">
    <w:nsid w:val="00000003"/>
    <w:multiLevelType w:val="multilevel"/>
    <w:tmpl w:val="00000003"/>
    <w:name w:val="WWNum3"/>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4"/>
    <w:multiLevelType w:val="multilevel"/>
    <w:tmpl w:val="0000000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4">
    <w:nsid w:val="1C2C00A2"/>
    <w:multiLevelType w:val="multilevel"/>
    <w:tmpl w:val="0E6ED370"/>
    <w:lvl w:ilvl="0">
      <w:start w:val="19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2452164B"/>
    <w:multiLevelType w:val="hybridMultilevel"/>
    <w:tmpl w:val="FBB2A65A"/>
    <w:lvl w:ilvl="0" w:tplc="FE5E0624">
      <w:start w:val="1"/>
      <w:numFmt w:val="upperLetter"/>
      <w:lvlText w:val="(%1)"/>
      <w:lvlJc w:val="left"/>
      <w:pPr>
        <w:ind w:left="460" w:hanging="40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6">
    <w:nsid w:val="29810104"/>
    <w:multiLevelType w:val="hybridMultilevel"/>
    <w:tmpl w:val="5492FDFE"/>
    <w:lvl w:ilvl="0" w:tplc="DC400D8E">
      <w:start w:val="180"/>
      <w:numFmt w:val="decimal"/>
      <w:lvlText w:val="%1."/>
      <w:lvlJc w:val="left"/>
      <w:pPr>
        <w:ind w:left="920" w:hanging="5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607B2499"/>
    <w:multiLevelType w:val="hybridMultilevel"/>
    <w:tmpl w:val="C4161DCA"/>
    <w:lvl w:ilvl="0" w:tplc="41BC152E">
      <w:start w:val="2"/>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8">
    <w:nsid w:val="71D67CB9"/>
    <w:multiLevelType w:val="hybridMultilevel"/>
    <w:tmpl w:val="2BBC4D38"/>
    <w:lvl w:ilvl="0" w:tplc="1C1EF010">
      <w:start w:val="1"/>
      <w:numFmt w:val="bullet"/>
      <w:lvlText w:val=""/>
      <w:lvlJc w:val="left"/>
      <w:pPr>
        <w:ind w:left="360" w:hanging="360"/>
      </w:pPr>
      <w:rPr>
        <w:rFonts w:ascii="Wingdings" w:eastAsia="宋体"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 w:numId="2">
    <w:abstractNumId w:val="1"/>
  </w:num>
  <w:num w:numId="3">
    <w:abstractNumId w:val="2"/>
  </w:num>
  <w:num w:numId="4">
    <w:abstractNumId w:val="3"/>
  </w:num>
  <w:num w:numId="5">
    <w:abstractNumId w:val="5"/>
  </w:num>
  <w:num w:numId="6">
    <w:abstractNumId w:val="7"/>
  </w:num>
  <w:num w:numId="7">
    <w:abstractNumId w:val="0"/>
  </w:num>
  <w:num w:numId="8">
    <w:abstractNumId w:val="6"/>
  </w:num>
  <w:num w:numId="9">
    <w:abstractNumId w:val="6"/>
    <w:lvlOverride w:ilvl="0">
      <w:startOverride w:val="18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4"/>
    <w:lvlOverride w:ilvl="0">
      <w:startOverride w:val="19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embedSystemFonts/>
  <w:bordersDoNotSurroundHeader/>
  <w:bordersDoNotSurroundFooter/>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5432"/>
    <w:rsid w:val="00001F22"/>
    <w:rsid w:val="00005215"/>
    <w:rsid w:val="00010EB7"/>
    <w:rsid w:val="000114A1"/>
    <w:rsid w:val="00011D93"/>
    <w:rsid w:val="00012154"/>
    <w:rsid w:val="00015228"/>
    <w:rsid w:val="00015C1B"/>
    <w:rsid w:val="00023171"/>
    <w:rsid w:val="00031445"/>
    <w:rsid w:val="0003345D"/>
    <w:rsid w:val="00034836"/>
    <w:rsid w:val="00037642"/>
    <w:rsid w:val="00050AA5"/>
    <w:rsid w:val="000519C5"/>
    <w:rsid w:val="00052749"/>
    <w:rsid w:val="00073E61"/>
    <w:rsid w:val="00081945"/>
    <w:rsid w:val="000900B0"/>
    <w:rsid w:val="0009271E"/>
    <w:rsid w:val="00093038"/>
    <w:rsid w:val="000A1650"/>
    <w:rsid w:val="000A33B2"/>
    <w:rsid w:val="000A3873"/>
    <w:rsid w:val="000A6B62"/>
    <w:rsid w:val="000B5504"/>
    <w:rsid w:val="000C1EEC"/>
    <w:rsid w:val="000D5626"/>
    <w:rsid w:val="000D6142"/>
    <w:rsid w:val="000D7CD6"/>
    <w:rsid w:val="000F1A13"/>
    <w:rsid w:val="000F57CF"/>
    <w:rsid w:val="00100E3D"/>
    <w:rsid w:val="0011029B"/>
    <w:rsid w:val="0011147F"/>
    <w:rsid w:val="0011284F"/>
    <w:rsid w:val="00113277"/>
    <w:rsid w:val="00115872"/>
    <w:rsid w:val="00116083"/>
    <w:rsid w:val="00122CFA"/>
    <w:rsid w:val="00124BB7"/>
    <w:rsid w:val="00124F74"/>
    <w:rsid w:val="00125B84"/>
    <w:rsid w:val="00131F6D"/>
    <w:rsid w:val="00136D63"/>
    <w:rsid w:val="001378E0"/>
    <w:rsid w:val="001407BE"/>
    <w:rsid w:val="00142216"/>
    <w:rsid w:val="001441F3"/>
    <w:rsid w:val="0014452E"/>
    <w:rsid w:val="0014711C"/>
    <w:rsid w:val="00153739"/>
    <w:rsid w:val="00155F56"/>
    <w:rsid w:val="00161508"/>
    <w:rsid w:val="00164770"/>
    <w:rsid w:val="00171F75"/>
    <w:rsid w:val="001747BD"/>
    <w:rsid w:val="00176C13"/>
    <w:rsid w:val="001815AA"/>
    <w:rsid w:val="001839E2"/>
    <w:rsid w:val="00185AC9"/>
    <w:rsid w:val="001905C5"/>
    <w:rsid w:val="0019225B"/>
    <w:rsid w:val="001929B8"/>
    <w:rsid w:val="00196CB4"/>
    <w:rsid w:val="001A1864"/>
    <w:rsid w:val="001A409A"/>
    <w:rsid w:val="001A43EF"/>
    <w:rsid w:val="001A6FCF"/>
    <w:rsid w:val="001B13D6"/>
    <w:rsid w:val="001B29ED"/>
    <w:rsid w:val="001B753D"/>
    <w:rsid w:val="001B79CE"/>
    <w:rsid w:val="001C049D"/>
    <w:rsid w:val="001C1C82"/>
    <w:rsid w:val="001C469F"/>
    <w:rsid w:val="001C68E7"/>
    <w:rsid w:val="001D2CA3"/>
    <w:rsid w:val="001D49A4"/>
    <w:rsid w:val="001E18DF"/>
    <w:rsid w:val="001E215B"/>
    <w:rsid w:val="001E4549"/>
    <w:rsid w:val="001E662D"/>
    <w:rsid w:val="001F4D65"/>
    <w:rsid w:val="001F61A6"/>
    <w:rsid w:val="00200E8A"/>
    <w:rsid w:val="0020318F"/>
    <w:rsid w:val="00203A3B"/>
    <w:rsid w:val="00206405"/>
    <w:rsid w:val="00213F77"/>
    <w:rsid w:val="0021592B"/>
    <w:rsid w:val="00215FF9"/>
    <w:rsid w:val="0021717C"/>
    <w:rsid w:val="00230CAD"/>
    <w:rsid w:val="00236EAC"/>
    <w:rsid w:val="00240264"/>
    <w:rsid w:val="00242A2C"/>
    <w:rsid w:val="00246DF8"/>
    <w:rsid w:val="00250548"/>
    <w:rsid w:val="002577FC"/>
    <w:rsid w:val="002602F4"/>
    <w:rsid w:val="00272B62"/>
    <w:rsid w:val="00275382"/>
    <w:rsid w:val="00280118"/>
    <w:rsid w:val="00280598"/>
    <w:rsid w:val="00283658"/>
    <w:rsid w:val="002947FB"/>
    <w:rsid w:val="0029693C"/>
    <w:rsid w:val="002A5A01"/>
    <w:rsid w:val="002B39C4"/>
    <w:rsid w:val="002B58C6"/>
    <w:rsid w:val="002C6043"/>
    <w:rsid w:val="002C79E0"/>
    <w:rsid w:val="002D0740"/>
    <w:rsid w:val="002D32A5"/>
    <w:rsid w:val="002D3352"/>
    <w:rsid w:val="002D6F2A"/>
    <w:rsid w:val="002E016B"/>
    <w:rsid w:val="002F373D"/>
    <w:rsid w:val="002F5020"/>
    <w:rsid w:val="0030057D"/>
    <w:rsid w:val="0030057E"/>
    <w:rsid w:val="0030124D"/>
    <w:rsid w:val="00314AA6"/>
    <w:rsid w:val="00330F25"/>
    <w:rsid w:val="00336122"/>
    <w:rsid w:val="00341172"/>
    <w:rsid w:val="0034136B"/>
    <w:rsid w:val="003423A9"/>
    <w:rsid w:val="00343DE8"/>
    <w:rsid w:val="00351D32"/>
    <w:rsid w:val="00355AFF"/>
    <w:rsid w:val="003704B1"/>
    <w:rsid w:val="003734C0"/>
    <w:rsid w:val="00373947"/>
    <w:rsid w:val="003801ED"/>
    <w:rsid w:val="00382DC8"/>
    <w:rsid w:val="00391E87"/>
    <w:rsid w:val="00396F94"/>
    <w:rsid w:val="003B2A7F"/>
    <w:rsid w:val="003B6104"/>
    <w:rsid w:val="003C0043"/>
    <w:rsid w:val="003C1F78"/>
    <w:rsid w:val="003C2090"/>
    <w:rsid w:val="003C2343"/>
    <w:rsid w:val="003C59BA"/>
    <w:rsid w:val="003D0289"/>
    <w:rsid w:val="003D14E8"/>
    <w:rsid w:val="003D4B91"/>
    <w:rsid w:val="003D5876"/>
    <w:rsid w:val="003E51A7"/>
    <w:rsid w:val="003E5FE6"/>
    <w:rsid w:val="003E7A30"/>
    <w:rsid w:val="003F03DE"/>
    <w:rsid w:val="003F1ED6"/>
    <w:rsid w:val="003F2F77"/>
    <w:rsid w:val="003F41AD"/>
    <w:rsid w:val="003F43AD"/>
    <w:rsid w:val="003F5572"/>
    <w:rsid w:val="004059DD"/>
    <w:rsid w:val="0042673B"/>
    <w:rsid w:val="00427FBB"/>
    <w:rsid w:val="00430084"/>
    <w:rsid w:val="00431D95"/>
    <w:rsid w:val="00433F14"/>
    <w:rsid w:val="0043586A"/>
    <w:rsid w:val="004378A8"/>
    <w:rsid w:val="00442B3B"/>
    <w:rsid w:val="00444130"/>
    <w:rsid w:val="0045683F"/>
    <w:rsid w:val="00456C08"/>
    <w:rsid w:val="00463978"/>
    <w:rsid w:val="00465062"/>
    <w:rsid w:val="00466AA8"/>
    <w:rsid w:val="00473DB3"/>
    <w:rsid w:val="004743A1"/>
    <w:rsid w:val="00477E78"/>
    <w:rsid w:val="0048187E"/>
    <w:rsid w:val="004873AC"/>
    <w:rsid w:val="004878E0"/>
    <w:rsid w:val="00494112"/>
    <w:rsid w:val="00494383"/>
    <w:rsid w:val="00495B1F"/>
    <w:rsid w:val="004A30AA"/>
    <w:rsid w:val="004A4D14"/>
    <w:rsid w:val="004B399C"/>
    <w:rsid w:val="004B7406"/>
    <w:rsid w:val="004C09C0"/>
    <w:rsid w:val="004D19A1"/>
    <w:rsid w:val="004D2D9D"/>
    <w:rsid w:val="004D346D"/>
    <w:rsid w:val="004D367C"/>
    <w:rsid w:val="004D649C"/>
    <w:rsid w:val="004D6F65"/>
    <w:rsid w:val="004E2C72"/>
    <w:rsid w:val="004E2D7B"/>
    <w:rsid w:val="004E4E54"/>
    <w:rsid w:val="004F12A2"/>
    <w:rsid w:val="004F3DF4"/>
    <w:rsid w:val="00500066"/>
    <w:rsid w:val="005018B5"/>
    <w:rsid w:val="00503053"/>
    <w:rsid w:val="00503BE3"/>
    <w:rsid w:val="00504375"/>
    <w:rsid w:val="005154E2"/>
    <w:rsid w:val="00521C7F"/>
    <w:rsid w:val="00522B84"/>
    <w:rsid w:val="005233C4"/>
    <w:rsid w:val="005277C7"/>
    <w:rsid w:val="005318D0"/>
    <w:rsid w:val="00532BBF"/>
    <w:rsid w:val="00533B90"/>
    <w:rsid w:val="00534FDB"/>
    <w:rsid w:val="00546937"/>
    <w:rsid w:val="00546B10"/>
    <w:rsid w:val="005470A9"/>
    <w:rsid w:val="00552CF3"/>
    <w:rsid w:val="00565FBA"/>
    <w:rsid w:val="00566E2C"/>
    <w:rsid w:val="00577670"/>
    <w:rsid w:val="00582AF4"/>
    <w:rsid w:val="00583E93"/>
    <w:rsid w:val="005842F6"/>
    <w:rsid w:val="005844AB"/>
    <w:rsid w:val="005869A9"/>
    <w:rsid w:val="00587D11"/>
    <w:rsid w:val="00587FB2"/>
    <w:rsid w:val="00593E8F"/>
    <w:rsid w:val="005A0DFE"/>
    <w:rsid w:val="005A2AF3"/>
    <w:rsid w:val="005A40E8"/>
    <w:rsid w:val="005B4882"/>
    <w:rsid w:val="005B4903"/>
    <w:rsid w:val="005B7CDA"/>
    <w:rsid w:val="005B7EE7"/>
    <w:rsid w:val="005C1BA0"/>
    <w:rsid w:val="005C3100"/>
    <w:rsid w:val="005C50F6"/>
    <w:rsid w:val="005C63F3"/>
    <w:rsid w:val="005C6413"/>
    <w:rsid w:val="005D1DB0"/>
    <w:rsid w:val="005E5069"/>
    <w:rsid w:val="005E50D1"/>
    <w:rsid w:val="005E60E9"/>
    <w:rsid w:val="005E69D9"/>
    <w:rsid w:val="005F735F"/>
    <w:rsid w:val="00600876"/>
    <w:rsid w:val="00600E55"/>
    <w:rsid w:val="006015F1"/>
    <w:rsid w:val="006073DE"/>
    <w:rsid w:val="006135E9"/>
    <w:rsid w:val="006150A2"/>
    <w:rsid w:val="0061566D"/>
    <w:rsid w:val="006204AB"/>
    <w:rsid w:val="006223EF"/>
    <w:rsid w:val="00626E28"/>
    <w:rsid w:val="006315E0"/>
    <w:rsid w:val="0063689A"/>
    <w:rsid w:val="006436D2"/>
    <w:rsid w:val="006476A3"/>
    <w:rsid w:val="00650A05"/>
    <w:rsid w:val="00653319"/>
    <w:rsid w:val="00653761"/>
    <w:rsid w:val="00655C42"/>
    <w:rsid w:val="00657346"/>
    <w:rsid w:val="0066128D"/>
    <w:rsid w:val="006670A1"/>
    <w:rsid w:val="00667595"/>
    <w:rsid w:val="00682650"/>
    <w:rsid w:val="0068292C"/>
    <w:rsid w:val="00696310"/>
    <w:rsid w:val="006A3EDD"/>
    <w:rsid w:val="006A4EDB"/>
    <w:rsid w:val="006B055A"/>
    <w:rsid w:val="006B6B40"/>
    <w:rsid w:val="006C08E5"/>
    <w:rsid w:val="006C31A9"/>
    <w:rsid w:val="006C41A5"/>
    <w:rsid w:val="006C5238"/>
    <w:rsid w:val="006D1312"/>
    <w:rsid w:val="006D221A"/>
    <w:rsid w:val="006D7122"/>
    <w:rsid w:val="006D746E"/>
    <w:rsid w:val="006E0EF3"/>
    <w:rsid w:val="006E1564"/>
    <w:rsid w:val="006E47AB"/>
    <w:rsid w:val="006E73E5"/>
    <w:rsid w:val="006E77E8"/>
    <w:rsid w:val="006E78F9"/>
    <w:rsid w:val="006F5D11"/>
    <w:rsid w:val="006F7488"/>
    <w:rsid w:val="0070257B"/>
    <w:rsid w:val="00706729"/>
    <w:rsid w:val="00706B28"/>
    <w:rsid w:val="00707668"/>
    <w:rsid w:val="00710690"/>
    <w:rsid w:val="007109B7"/>
    <w:rsid w:val="00710B93"/>
    <w:rsid w:val="00714BAC"/>
    <w:rsid w:val="0071590D"/>
    <w:rsid w:val="0071683C"/>
    <w:rsid w:val="007202B1"/>
    <w:rsid w:val="00720B16"/>
    <w:rsid w:val="00725119"/>
    <w:rsid w:val="00734006"/>
    <w:rsid w:val="0073581C"/>
    <w:rsid w:val="00736A80"/>
    <w:rsid w:val="00743121"/>
    <w:rsid w:val="007462F3"/>
    <w:rsid w:val="00753E60"/>
    <w:rsid w:val="00756FC8"/>
    <w:rsid w:val="00767876"/>
    <w:rsid w:val="00772598"/>
    <w:rsid w:val="007834F4"/>
    <w:rsid w:val="00787EE0"/>
    <w:rsid w:val="0079055F"/>
    <w:rsid w:val="007A0F4E"/>
    <w:rsid w:val="007A1A8E"/>
    <w:rsid w:val="007A53BF"/>
    <w:rsid w:val="007B18F7"/>
    <w:rsid w:val="007B360A"/>
    <w:rsid w:val="007B59E7"/>
    <w:rsid w:val="007C5215"/>
    <w:rsid w:val="007C5EA8"/>
    <w:rsid w:val="007C6151"/>
    <w:rsid w:val="007C6BE7"/>
    <w:rsid w:val="007D0B96"/>
    <w:rsid w:val="007D5713"/>
    <w:rsid w:val="007E2E31"/>
    <w:rsid w:val="007F33FD"/>
    <w:rsid w:val="00801BDD"/>
    <w:rsid w:val="00805D5D"/>
    <w:rsid w:val="00813E9F"/>
    <w:rsid w:val="008165FA"/>
    <w:rsid w:val="00820D15"/>
    <w:rsid w:val="008218C6"/>
    <w:rsid w:val="008228DC"/>
    <w:rsid w:val="00824759"/>
    <w:rsid w:val="008306BC"/>
    <w:rsid w:val="008355FA"/>
    <w:rsid w:val="0084107B"/>
    <w:rsid w:val="008415F3"/>
    <w:rsid w:val="00843C72"/>
    <w:rsid w:val="008457D3"/>
    <w:rsid w:val="00846E19"/>
    <w:rsid w:val="00847D24"/>
    <w:rsid w:val="00851FF1"/>
    <w:rsid w:val="008579FC"/>
    <w:rsid w:val="00863A53"/>
    <w:rsid w:val="0087302C"/>
    <w:rsid w:val="008817EA"/>
    <w:rsid w:val="00882015"/>
    <w:rsid w:val="00883832"/>
    <w:rsid w:val="0089032C"/>
    <w:rsid w:val="00892A0E"/>
    <w:rsid w:val="00892F2B"/>
    <w:rsid w:val="008976FB"/>
    <w:rsid w:val="008A1947"/>
    <w:rsid w:val="008A20D2"/>
    <w:rsid w:val="008A4CFC"/>
    <w:rsid w:val="008B5D1C"/>
    <w:rsid w:val="008C5F15"/>
    <w:rsid w:val="008D104E"/>
    <w:rsid w:val="008D274D"/>
    <w:rsid w:val="008D4B6D"/>
    <w:rsid w:val="008D6A01"/>
    <w:rsid w:val="008E1930"/>
    <w:rsid w:val="008E19D2"/>
    <w:rsid w:val="008E1C11"/>
    <w:rsid w:val="008E4F48"/>
    <w:rsid w:val="008E7CFF"/>
    <w:rsid w:val="00900096"/>
    <w:rsid w:val="0090328B"/>
    <w:rsid w:val="00911E0C"/>
    <w:rsid w:val="00912E03"/>
    <w:rsid w:val="009165C9"/>
    <w:rsid w:val="00916B48"/>
    <w:rsid w:val="00925C48"/>
    <w:rsid w:val="00926733"/>
    <w:rsid w:val="00930EFC"/>
    <w:rsid w:val="00931B97"/>
    <w:rsid w:val="00934969"/>
    <w:rsid w:val="009376ED"/>
    <w:rsid w:val="009418D2"/>
    <w:rsid w:val="009418EB"/>
    <w:rsid w:val="00946BC5"/>
    <w:rsid w:val="00946D82"/>
    <w:rsid w:val="00954D8F"/>
    <w:rsid w:val="00955F4B"/>
    <w:rsid w:val="00964CE9"/>
    <w:rsid w:val="00971093"/>
    <w:rsid w:val="0098030C"/>
    <w:rsid w:val="009853ED"/>
    <w:rsid w:val="00991082"/>
    <w:rsid w:val="0099423F"/>
    <w:rsid w:val="009A2664"/>
    <w:rsid w:val="009A7904"/>
    <w:rsid w:val="009B454F"/>
    <w:rsid w:val="009B5905"/>
    <w:rsid w:val="009C0926"/>
    <w:rsid w:val="009C39C7"/>
    <w:rsid w:val="009C5180"/>
    <w:rsid w:val="009C7139"/>
    <w:rsid w:val="009C7FA7"/>
    <w:rsid w:val="009D235C"/>
    <w:rsid w:val="009D24CA"/>
    <w:rsid w:val="009E2873"/>
    <w:rsid w:val="009E30DA"/>
    <w:rsid w:val="009F154C"/>
    <w:rsid w:val="009F7D5E"/>
    <w:rsid w:val="00A00D40"/>
    <w:rsid w:val="00A01072"/>
    <w:rsid w:val="00A01398"/>
    <w:rsid w:val="00A06EE2"/>
    <w:rsid w:val="00A10C3E"/>
    <w:rsid w:val="00A12ADD"/>
    <w:rsid w:val="00A34573"/>
    <w:rsid w:val="00A35454"/>
    <w:rsid w:val="00A449FD"/>
    <w:rsid w:val="00A44D35"/>
    <w:rsid w:val="00A63934"/>
    <w:rsid w:val="00A63965"/>
    <w:rsid w:val="00A6400F"/>
    <w:rsid w:val="00A67A5D"/>
    <w:rsid w:val="00A70D2A"/>
    <w:rsid w:val="00A73763"/>
    <w:rsid w:val="00A76E1A"/>
    <w:rsid w:val="00A915F1"/>
    <w:rsid w:val="00A918ED"/>
    <w:rsid w:val="00A92D28"/>
    <w:rsid w:val="00AA6DF7"/>
    <w:rsid w:val="00AC0C2F"/>
    <w:rsid w:val="00AC0D9E"/>
    <w:rsid w:val="00AC4CF6"/>
    <w:rsid w:val="00AD0F83"/>
    <w:rsid w:val="00AD259E"/>
    <w:rsid w:val="00AD671C"/>
    <w:rsid w:val="00AE0674"/>
    <w:rsid w:val="00AE0909"/>
    <w:rsid w:val="00AE24C0"/>
    <w:rsid w:val="00AE7F30"/>
    <w:rsid w:val="00AF143D"/>
    <w:rsid w:val="00AF3131"/>
    <w:rsid w:val="00AF3908"/>
    <w:rsid w:val="00AF48F7"/>
    <w:rsid w:val="00AF757D"/>
    <w:rsid w:val="00B07498"/>
    <w:rsid w:val="00B11945"/>
    <w:rsid w:val="00B12F5B"/>
    <w:rsid w:val="00B148EF"/>
    <w:rsid w:val="00B2268C"/>
    <w:rsid w:val="00B24BB9"/>
    <w:rsid w:val="00B31EC1"/>
    <w:rsid w:val="00B3285C"/>
    <w:rsid w:val="00B35EC1"/>
    <w:rsid w:val="00B378E4"/>
    <w:rsid w:val="00B45544"/>
    <w:rsid w:val="00B45B9B"/>
    <w:rsid w:val="00B5183D"/>
    <w:rsid w:val="00B531FC"/>
    <w:rsid w:val="00B54373"/>
    <w:rsid w:val="00B578FC"/>
    <w:rsid w:val="00B61C2E"/>
    <w:rsid w:val="00B66E09"/>
    <w:rsid w:val="00B67142"/>
    <w:rsid w:val="00B768FE"/>
    <w:rsid w:val="00B76F3B"/>
    <w:rsid w:val="00B81DBB"/>
    <w:rsid w:val="00B83A19"/>
    <w:rsid w:val="00B87250"/>
    <w:rsid w:val="00B9679D"/>
    <w:rsid w:val="00B97241"/>
    <w:rsid w:val="00BA2B7A"/>
    <w:rsid w:val="00BA63DA"/>
    <w:rsid w:val="00BB12C4"/>
    <w:rsid w:val="00BB180E"/>
    <w:rsid w:val="00BC3640"/>
    <w:rsid w:val="00BC5C83"/>
    <w:rsid w:val="00BC66B4"/>
    <w:rsid w:val="00BD4E99"/>
    <w:rsid w:val="00BD5CFB"/>
    <w:rsid w:val="00BE63C3"/>
    <w:rsid w:val="00BE686C"/>
    <w:rsid w:val="00BF041B"/>
    <w:rsid w:val="00BF5F67"/>
    <w:rsid w:val="00C00DB9"/>
    <w:rsid w:val="00C03173"/>
    <w:rsid w:val="00C06251"/>
    <w:rsid w:val="00C10F35"/>
    <w:rsid w:val="00C10FE8"/>
    <w:rsid w:val="00C15432"/>
    <w:rsid w:val="00C202A9"/>
    <w:rsid w:val="00C22282"/>
    <w:rsid w:val="00C235CE"/>
    <w:rsid w:val="00C265DB"/>
    <w:rsid w:val="00C34DAC"/>
    <w:rsid w:val="00C400DE"/>
    <w:rsid w:val="00C42404"/>
    <w:rsid w:val="00C42F79"/>
    <w:rsid w:val="00C4584F"/>
    <w:rsid w:val="00C458D4"/>
    <w:rsid w:val="00C46536"/>
    <w:rsid w:val="00C52328"/>
    <w:rsid w:val="00C539C4"/>
    <w:rsid w:val="00C576DC"/>
    <w:rsid w:val="00C576FA"/>
    <w:rsid w:val="00C6069A"/>
    <w:rsid w:val="00C61CE9"/>
    <w:rsid w:val="00C6282C"/>
    <w:rsid w:val="00C63E80"/>
    <w:rsid w:val="00C70CFE"/>
    <w:rsid w:val="00C73478"/>
    <w:rsid w:val="00C76173"/>
    <w:rsid w:val="00C84411"/>
    <w:rsid w:val="00C95407"/>
    <w:rsid w:val="00CA002A"/>
    <w:rsid w:val="00CA008B"/>
    <w:rsid w:val="00CA59AD"/>
    <w:rsid w:val="00CB0D15"/>
    <w:rsid w:val="00CB44AE"/>
    <w:rsid w:val="00CB7644"/>
    <w:rsid w:val="00CC14DE"/>
    <w:rsid w:val="00CC534A"/>
    <w:rsid w:val="00CD0E7E"/>
    <w:rsid w:val="00CD3700"/>
    <w:rsid w:val="00CD4CE5"/>
    <w:rsid w:val="00CD5284"/>
    <w:rsid w:val="00CE1EDF"/>
    <w:rsid w:val="00CE37B8"/>
    <w:rsid w:val="00CE4131"/>
    <w:rsid w:val="00CE50D9"/>
    <w:rsid w:val="00CF1B08"/>
    <w:rsid w:val="00CF2C9F"/>
    <w:rsid w:val="00CF5128"/>
    <w:rsid w:val="00D0388D"/>
    <w:rsid w:val="00D03C23"/>
    <w:rsid w:val="00D04A3C"/>
    <w:rsid w:val="00D07C8A"/>
    <w:rsid w:val="00D17C59"/>
    <w:rsid w:val="00D25DC6"/>
    <w:rsid w:val="00D27AEE"/>
    <w:rsid w:val="00D405AD"/>
    <w:rsid w:val="00D43E3E"/>
    <w:rsid w:val="00D518B8"/>
    <w:rsid w:val="00D54541"/>
    <w:rsid w:val="00D547CC"/>
    <w:rsid w:val="00D55AA3"/>
    <w:rsid w:val="00D56873"/>
    <w:rsid w:val="00D60AC1"/>
    <w:rsid w:val="00D63743"/>
    <w:rsid w:val="00D65EE5"/>
    <w:rsid w:val="00D662AB"/>
    <w:rsid w:val="00D67315"/>
    <w:rsid w:val="00D759D3"/>
    <w:rsid w:val="00D75A61"/>
    <w:rsid w:val="00D82CFA"/>
    <w:rsid w:val="00D8527C"/>
    <w:rsid w:val="00D85418"/>
    <w:rsid w:val="00D862BB"/>
    <w:rsid w:val="00D87783"/>
    <w:rsid w:val="00D90A3B"/>
    <w:rsid w:val="00D922CC"/>
    <w:rsid w:val="00D93988"/>
    <w:rsid w:val="00DA40CD"/>
    <w:rsid w:val="00DA54B9"/>
    <w:rsid w:val="00DB6D67"/>
    <w:rsid w:val="00DC492A"/>
    <w:rsid w:val="00DC4DE2"/>
    <w:rsid w:val="00DC5322"/>
    <w:rsid w:val="00DE0864"/>
    <w:rsid w:val="00DE3FA5"/>
    <w:rsid w:val="00DF7CFD"/>
    <w:rsid w:val="00DF7D79"/>
    <w:rsid w:val="00E0323E"/>
    <w:rsid w:val="00E06D3D"/>
    <w:rsid w:val="00E07830"/>
    <w:rsid w:val="00E1205F"/>
    <w:rsid w:val="00E1241A"/>
    <w:rsid w:val="00E144AE"/>
    <w:rsid w:val="00E2021C"/>
    <w:rsid w:val="00E207FF"/>
    <w:rsid w:val="00E23344"/>
    <w:rsid w:val="00E2654A"/>
    <w:rsid w:val="00E30D1C"/>
    <w:rsid w:val="00E31014"/>
    <w:rsid w:val="00E3310A"/>
    <w:rsid w:val="00E362D0"/>
    <w:rsid w:val="00E4101A"/>
    <w:rsid w:val="00E4368A"/>
    <w:rsid w:val="00E54328"/>
    <w:rsid w:val="00E55AA2"/>
    <w:rsid w:val="00E55F0C"/>
    <w:rsid w:val="00E57D61"/>
    <w:rsid w:val="00E61FB1"/>
    <w:rsid w:val="00E65CD5"/>
    <w:rsid w:val="00E7103E"/>
    <w:rsid w:val="00E72381"/>
    <w:rsid w:val="00E73CA3"/>
    <w:rsid w:val="00E75163"/>
    <w:rsid w:val="00E81147"/>
    <w:rsid w:val="00E81707"/>
    <w:rsid w:val="00E84627"/>
    <w:rsid w:val="00E87AB8"/>
    <w:rsid w:val="00E917DC"/>
    <w:rsid w:val="00E93111"/>
    <w:rsid w:val="00E9631D"/>
    <w:rsid w:val="00E96354"/>
    <w:rsid w:val="00E97DB4"/>
    <w:rsid w:val="00EA66F3"/>
    <w:rsid w:val="00EB7069"/>
    <w:rsid w:val="00EC09ED"/>
    <w:rsid w:val="00EC1C67"/>
    <w:rsid w:val="00EC27F7"/>
    <w:rsid w:val="00EC49A9"/>
    <w:rsid w:val="00ED2B6A"/>
    <w:rsid w:val="00ED2D25"/>
    <w:rsid w:val="00ED3034"/>
    <w:rsid w:val="00ED3D62"/>
    <w:rsid w:val="00ED77FB"/>
    <w:rsid w:val="00EE0E02"/>
    <w:rsid w:val="00EE2042"/>
    <w:rsid w:val="00EF073A"/>
    <w:rsid w:val="00EF4809"/>
    <w:rsid w:val="00EF79F6"/>
    <w:rsid w:val="00F0620B"/>
    <w:rsid w:val="00F105EF"/>
    <w:rsid w:val="00F1236D"/>
    <w:rsid w:val="00F131E3"/>
    <w:rsid w:val="00F14ED1"/>
    <w:rsid w:val="00F15316"/>
    <w:rsid w:val="00F30F32"/>
    <w:rsid w:val="00F32D18"/>
    <w:rsid w:val="00F36909"/>
    <w:rsid w:val="00F40A60"/>
    <w:rsid w:val="00F46B31"/>
    <w:rsid w:val="00F638FF"/>
    <w:rsid w:val="00F63BA0"/>
    <w:rsid w:val="00F70806"/>
    <w:rsid w:val="00F72DC0"/>
    <w:rsid w:val="00F741ED"/>
    <w:rsid w:val="00F80401"/>
    <w:rsid w:val="00F818DA"/>
    <w:rsid w:val="00F820FE"/>
    <w:rsid w:val="00F84DBA"/>
    <w:rsid w:val="00F863B0"/>
    <w:rsid w:val="00F87D8E"/>
    <w:rsid w:val="00F90B2B"/>
    <w:rsid w:val="00F91F7D"/>
    <w:rsid w:val="00F9366A"/>
    <w:rsid w:val="00F93B7E"/>
    <w:rsid w:val="00F95EA9"/>
    <w:rsid w:val="00F96E9B"/>
    <w:rsid w:val="00FA25EB"/>
    <w:rsid w:val="00FA26C1"/>
    <w:rsid w:val="00FA51C4"/>
    <w:rsid w:val="00FB0ED1"/>
    <w:rsid w:val="00FC7254"/>
    <w:rsid w:val="00FC77D7"/>
    <w:rsid w:val="00FD01D5"/>
    <w:rsid w:val="00FD51B6"/>
    <w:rsid w:val="00FD6551"/>
    <w:rsid w:val="00FD786C"/>
    <w:rsid w:val="00FD7899"/>
    <w:rsid w:val="00FE5BC2"/>
    <w:rsid w:val="00FF0558"/>
    <w:rsid w:val="00FF378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1162029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pPr>
    <w:rPr>
      <w:rFonts w:ascii="Cambria" w:hAnsi="Cambria" w:cs="Tahoma"/>
      <w:kern w:val="1"/>
      <w:sz w:val="24"/>
      <w:szCs w:val="24"/>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rPr>
      <w:rFonts w:ascii="Lucida Grande" w:hAnsi="Lucida Grande" w:cs="Lucida Grande"/>
      <w:sz w:val="18"/>
      <w:szCs w:val="18"/>
    </w:rPr>
  </w:style>
  <w:style w:type="character" w:customStyle="1" w:styleId="Bullets">
    <w:name w:val="Bullets"/>
    <w:rPr>
      <w:rFonts w:ascii="OpenSymbol" w:eastAsia="OpenSymbol" w:hAnsi="OpenSymbol" w:cs="OpenSymbol"/>
    </w:rPr>
  </w:style>
  <w:style w:type="character" w:customStyle="1" w:styleId="FooterChar">
    <w:name w:val="Footer Char"/>
    <w:rPr>
      <w:rFonts w:ascii="Cambria" w:eastAsia="宋体" w:hAnsi="Cambria" w:cs="Tahoma"/>
      <w:kern w:val="1"/>
      <w:sz w:val="24"/>
      <w:szCs w:val="24"/>
    </w:rPr>
  </w:style>
  <w:style w:type="character" w:customStyle="1" w:styleId="PageNumber1">
    <w:name w:val="Page Number1"/>
    <w:basedOn w:val="DefaultParagraphFont"/>
  </w:style>
  <w:style w:type="character" w:customStyle="1" w:styleId="ListLabel1">
    <w:name w:val="ListLabel 1"/>
    <w:rPr>
      <w:rFonts w:eastAsia="宋体" w:cs="Tahoma"/>
    </w:rPr>
  </w:style>
  <w:style w:type="character" w:customStyle="1" w:styleId="ListLabel2">
    <w:name w:val="ListLabel 2"/>
    <w:rPr>
      <w:rFonts w:cs="OpenSymbol"/>
    </w:rPr>
  </w:style>
  <w:style w:type="paragraph" w:customStyle="1" w:styleId="Heading">
    <w:name w:val="Heading"/>
    <w:basedOn w:val="Normal"/>
    <w:next w:val="BodyText"/>
    <w:uiPriority w:val="99"/>
    <w:pPr>
      <w:keepNext/>
      <w:spacing w:before="240" w:after="120"/>
    </w:pPr>
    <w:rPr>
      <w:rFonts w:ascii="Arial" w:eastAsia="微软雅黑" w:hAnsi="Arial" w:cs="Mangal"/>
      <w:sz w:val="28"/>
      <w:szCs w:val="28"/>
    </w:rPr>
  </w:style>
  <w:style w:type="paragraph" w:styleId="BodyText">
    <w:name w:val="Body Text"/>
    <w:basedOn w:val="Normal"/>
    <w:link w:val="BodyTextChar"/>
    <w:uiPriority w:val="99"/>
    <w:pPr>
      <w:spacing w:after="120"/>
    </w:pPr>
  </w:style>
  <w:style w:type="character" w:customStyle="1" w:styleId="BodyTextChar">
    <w:name w:val="Body Text Char"/>
    <w:basedOn w:val="DefaultParagraphFont"/>
    <w:link w:val="BodyText"/>
    <w:uiPriority w:val="99"/>
    <w:rsid w:val="00E07830"/>
    <w:rPr>
      <w:rFonts w:ascii="Cambria" w:eastAsia="宋体" w:hAnsi="Cambria" w:cs="Tahoma"/>
      <w:kern w:val="1"/>
      <w:sz w:val="24"/>
      <w:szCs w:val="24"/>
      <w:lang w:eastAsia="ar-SA"/>
    </w:rPr>
  </w:style>
  <w:style w:type="paragraph" w:styleId="List">
    <w:name w:val="List"/>
    <w:basedOn w:val="BodyText"/>
    <w:uiPriority w:val="99"/>
    <w:rPr>
      <w:rFonts w:cs="Mangal"/>
    </w:rPr>
  </w:style>
  <w:style w:type="paragraph" w:styleId="Caption">
    <w:name w:val="caption"/>
    <w:basedOn w:val="Normal"/>
    <w:uiPriority w:val="99"/>
    <w:qFormat/>
    <w:pPr>
      <w:suppressLineNumbers/>
      <w:spacing w:before="120" w:after="120"/>
    </w:pPr>
    <w:rPr>
      <w:rFonts w:cs="Mangal"/>
      <w:i/>
      <w:iCs/>
    </w:rPr>
  </w:style>
  <w:style w:type="paragraph" w:customStyle="1" w:styleId="Index">
    <w:name w:val="Index"/>
    <w:basedOn w:val="Normal"/>
    <w:uiPriority w:val="99"/>
    <w:pPr>
      <w:suppressLineNumbers/>
    </w:pPr>
    <w:rPr>
      <w:rFonts w:cs="Mangal"/>
    </w:rPr>
  </w:style>
  <w:style w:type="paragraph" w:customStyle="1" w:styleId="Caption1">
    <w:name w:val="Caption1"/>
    <w:basedOn w:val="Normal"/>
    <w:uiPriority w:val="99"/>
    <w:pPr>
      <w:suppressLineNumbers/>
      <w:spacing w:before="120" w:after="120"/>
    </w:pPr>
    <w:rPr>
      <w:rFonts w:cs="Mangal"/>
      <w:i/>
      <w:iCs/>
    </w:rPr>
  </w:style>
  <w:style w:type="paragraph" w:styleId="ListParagraph">
    <w:name w:val="List Paragraph"/>
    <w:basedOn w:val="Normal"/>
    <w:uiPriority w:val="34"/>
    <w:qFormat/>
    <w:pPr>
      <w:ind w:left="720"/>
    </w:pPr>
  </w:style>
  <w:style w:type="paragraph" w:styleId="BalloonText">
    <w:name w:val="Balloon Text"/>
    <w:basedOn w:val="Normal"/>
    <w:link w:val="BalloonTextChar1"/>
    <w:rPr>
      <w:rFonts w:ascii="Lucida Grande" w:hAnsi="Lucida Grande" w:cs="Lucida Grande"/>
      <w:sz w:val="18"/>
      <w:szCs w:val="18"/>
    </w:rPr>
  </w:style>
  <w:style w:type="paragraph" w:customStyle="1" w:styleId="TableContents">
    <w:name w:val="Table Contents"/>
    <w:basedOn w:val="Normal"/>
    <w:pPr>
      <w:suppressLineNumbers/>
    </w:pPr>
  </w:style>
  <w:style w:type="paragraph" w:styleId="Footer">
    <w:name w:val="footer"/>
    <w:basedOn w:val="Normal"/>
    <w:link w:val="FooterChar1"/>
    <w:uiPriority w:val="99"/>
    <w:pPr>
      <w:suppressLineNumbers/>
      <w:tabs>
        <w:tab w:val="center" w:pos="4320"/>
        <w:tab w:val="right" w:pos="8640"/>
      </w:tabs>
    </w:pPr>
  </w:style>
  <w:style w:type="character" w:customStyle="1" w:styleId="FooterChar1">
    <w:name w:val="Footer Char1"/>
    <w:basedOn w:val="DefaultParagraphFont"/>
    <w:link w:val="Footer"/>
    <w:uiPriority w:val="99"/>
    <w:locked/>
    <w:rsid w:val="00E07830"/>
    <w:rPr>
      <w:rFonts w:ascii="Cambria" w:eastAsia="宋体" w:hAnsi="Cambria" w:cs="Tahoma"/>
      <w:kern w:val="1"/>
      <w:sz w:val="24"/>
      <w:szCs w:val="24"/>
      <w:lang w:eastAsia="ar-SA"/>
    </w:rPr>
  </w:style>
  <w:style w:type="table" w:styleId="TableGrid">
    <w:name w:val="Table Grid"/>
    <w:basedOn w:val="TableNormal"/>
    <w:uiPriority w:val="59"/>
    <w:rsid w:val="00495B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971093"/>
    <w:pPr>
      <w:suppressAutoHyphens w:val="0"/>
      <w:spacing w:before="100" w:beforeAutospacing="1" w:after="100" w:afterAutospacing="1"/>
    </w:pPr>
    <w:rPr>
      <w:rFonts w:ascii="Times" w:eastAsia="Times New Roman" w:hAnsi="Times" w:cs="Times New Roman"/>
      <w:kern w:val="0"/>
      <w:sz w:val="20"/>
      <w:szCs w:val="20"/>
      <w:lang w:eastAsia="en-US"/>
    </w:rPr>
  </w:style>
  <w:style w:type="character" w:styleId="Hyperlink">
    <w:name w:val="Hyperlink"/>
    <w:basedOn w:val="DefaultParagraphFont"/>
    <w:unhideWhenUsed/>
    <w:rsid w:val="001E215B"/>
    <w:rPr>
      <w:color w:val="0000FF" w:themeColor="hyperlink"/>
      <w:u w:val="single"/>
    </w:rPr>
  </w:style>
  <w:style w:type="paragraph" w:styleId="Header">
    <w:name w:val="header"/>
    <w:basedOn w:val="Normal"/>
    <w:link w:val="HeaderChar"/>
    <w:uiPriority w:val="99"/>
    <w:unhideWhenUsed/>
    <w:rsid w:val="00ED3D62"/>
    <w:pPr>
      <w:tabs>
        <w:tab w:val="center" w:pos="4320"/>
        <w:tab w:val="right" w:pos="8640"/>
      </w:tabs>
    </w:pPr>
  </w:style>
  <w:style w:type="character" w:customStyle="1" w:styleId="HeaderChar">
    <w:name w:val="Header Char"/>
    <w:basedOn w:val="DefaultParagraphFont"/>
    <w:link w:val="Header"/>
    <w:rsid w:val="00ED3D62"/>
    <w:rPr>
      <w:rFonts w:ascii="Cambria" w:eastAsia="宋体" w:hAnsi="Cambria" w:cs="Tahoma"/>
      <w:kern w:val="1"/>
      <w:sz w:val="24"/>
      <w:szCs w:val="24"/>
      <w:lang w:eastAsia="ar-SA"/>
    </w:rPr>
  </w:style>
  <w:style w:type="paragraph" w:styleId="PlainText">
    <w:name w:val="Plain Text"/>
    <w:basedOn w:val="Normal"/>
    <w:link w:val="PlainTextChar"/>
    <w:rsid w:val="00391E87"/>
    <w:pPr>
      <w:widowControl w:val="0"/>
      <w:suppressAutoHyphens w:val="0"/>
      <w:jc w:val="both"/>
    </w:pPr>
    <w:rPr>
      <w:rFonts w:ascii="宋体" w:hAnsi="Courier New" w:cs="Courier New"/>
      <w:kern w:val="2"/>
      <w:sz w:val="21"/>
      <w:szCs w:val="21"/>
      <w:lang w:eastAsia="zh-CN"/>
    </w:rPr>
  </w:style>
  <w:style w:type="character" w:customStyle="1" w:styleId="PlainTextChar">
    <w:name w:val="Plain Text Char"/>
    <w:basedOn w:val="DefaultParagraphFont"/>
    <w:link w:val="PlainText"/>
    <w:rsid w:val="00391E87"/>
    <w:rPr>
      <w:rFonts w:ascii="宋体" w:hAnsi="Courier New" w:cs="Courier New"/>
      <w:kern w:val="2"/>
      <w:sz w:val="21"/>
      <w:szCs w:val="21"/>
      <w:lang w:eastAsia="zh-CN"/>
    </w:rPr>
  </w:style>
  <w:style w:type="character" w:styleId="CommentReference">
    <w:name w:val="annotation reference"/>
    <w:basedOn w:val="DefaultParagraphFont"/>
    <w:uiPriority w:val="99"/>
    <w:semiHidden/>
    <w:unhideWhenUsed/>
    <w:rsid w:val="00131F6D"/>
    <w:rPr>
      <w:sz w:val="21"/>
      <w:szCs w:val="21"/>
    </w:rPr>
  </w:style>
  <w:style w:type="paragraph" w:styleId="CommentText">
    <w:name w:val="annotation text"/>
    <w:basedOn w:val="Normal"/>
    <w:link w:val="CommentTextChar"/>
    <w:uiPriority w:val="99"/>
    <w:semiHidden/>
    <w:unhideWhenUsed/>
    <w:rsid w:val="00131F6D"/>
  </w:style>
  <w:style w:type="character" w:customStyle="1" w:styleId="CommentTextChar">
    <w:name w:val="Comment Text Char"/>
    <w:basedOn w:val="DefaultParagraphFont"/>
    <w:link w:val="CommentText"/>
    <w:uiPriority w:val="99"/>
    <w:semiHidden/>
    <w:rsid w:val="00131F6D"/>
    <w:rPr>
      <w:rFonts w:ascii="Cambria" w:hAnsi="Cambria" w:cs="Tahoma"/>
      <w:kern w:val="1"/>
      <w:sz w:val="24"/>
      <w:szCs w:val="24"/>
      <w:lang w:eastAsia="ar-SA"/>
    </w:rPr>
  </w:style>
  <w:style w:type="paragraph" w:styleId="CommentSubject">
    <w:name w:val="annotation subject"/>
    <w:basedOn w:val="CommentText"/>
    <w:next w:val="CommentText"/>
    <w:link w:val="CommentSubjectChar"/>
    <w:uiPriority w:val="99"/>
    <w:semiHidden/>
    <w:unhideWhenUsed/>
    <w:rsid w:val="00131F6D"/>
    <w:rPr>
      <w:b/>
      <w:bCs/>
    </w:rPr>
  </w:style>
  <w:style w:type="character" w:customStyle="1" w:styleId="CommentSubjectChar">
    <w:name w:val="Comment Subject Char"/>
    <w:basedOn w:val="CommentTextChar"/>
    <w:link w:val="CommentSubject"/>
    <w:uiPriority w:val="99"/>
    <w:semiHidden/>
    <w:rsid w:val="00131F6D"/>
    <w:rPr>
      <w:rFonts w:ascii="Cambria" w:hAnsi="Cambria" w:cs="Tahoma"/>
      <w:b/>
      <w:bCs/>
      <w:kern w:val="1"/>
      <w:sz w:val="24"/>
      <w:szCs w:val="24"/>
      <w:lang w:eastAsia="ar-SA"/>
    </w:rPr>
  </w:style>
  <w:style w:type="character" w:customStyle="1" w:styleId="BalloonTextChar1">
    <w:name w:val="Balloon Text Char1"/>
    <w:basedOn w:val="DefaultParagraphFont"/>
    <w:link w:val="BalloonText"/>
    <w:rsid w:val="00E81147"/>
    <w:rPr>
      <w:rFonts w:ascii="Lucida Grande" w:hAnsi="Lucida Grande" w:cs="Lucida Grande"/>
      <w:kern w:val="1"/>
      <w:sz w:val="18"/>
      <w:szCs w:val="18"/>
      <w:lang w:eastAsia="ar-SA"/>
    </w:rPr>
  </w:style>
  <w:style w:type="character" w:customStyle="1" w:styleId="apple-converted-space">
    <w:name w:val="apple-converted-space"/>
    <w:basedOn w:val="DefaultParagraphFont"/>
    <w:rsid w:val="00E81147"/>
  </w:style>
  <w:style w:type="character" w:customStyle="1" w:styleId="highlight">
    <w:name w:val="highlight"/>
    <w:basedOn w:val="DefaultParagraphFont"/>
    <w:rsid w:val="009B590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pPr>
    <w:rPr>
      <w:rFonts w:ascii="Cambria" w:hAnsi="Cambria" w:cs="Tahoma"/>
      <w:kern w:val="1"/>
      <w:sz w:val="24"/>
      <w:szCs w:val="24"/>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rPr>
      <w:rFonts w:ascii="Lucida Grande" w:hAnsi="Lucida Grande" w:cs="Lucida Grande"/>
      <w:sz w:val="18"/>
      <w:szCs w:val="18"/>
    </w:rPr>
  </w:style>
  <w:style w:type="character" w:customStyle="1" w:styleId="Bullets">
    <w:name w:val="Bullets"/>
    <w:rPr>
      <w:rFonts w:ascii="OpenSymbol" w:eastAsia="OpenSymbol" w:hAnsi="OpenSymbol" w:cs="OpenSymbol"/>
    </w:rPr>
  </w:style>
  <w:style w:type="character" w:customStyle="1" w:styleId="FooterChar">
    <w:name w:val="Footer Char"/>
    <w:rPr>
      <w:rFonts w:ascii="Cambria" w:eastAsia="宋体" w:hAnsi="Cambria" w:cs="Tahoma"/>
      <w:kern w:val="1"/>
      <w:sz w:val="24"/>
      <w:szCs w:val="24"/>
    </w:rPr>
  </w:style>
  <w:style w:type="character" w:customStyle="1" w:styleId="PageNumber1">
    <w:name w:val="Page Number1"/>
    <w:basedOn w:val="DefaultParagraphFont"/>
  </w:style>
  <w:style w:type="character" w:customStyle="1" w:styleId="ListLabel1">
    <w:name w:val="ListLabel 1"/>
    <w:rPr>
      <w:rFonts w:eastAsia="宋体" w:cs="Tahoma"/>
    </w:rPr>
  </w:style>
  <w:style w:type="character" w:customStyle="1" w:styleId="ListLabel2">
    <w:name w:val="ListLabel 2"/>
    <w:rPr>
      <w:rFonts w:cs="OpenSymbol"/>
    </w:rPr>
  </w:style>
  <w:style w:type="paragraph" w:customStyle="1" w:styleId="Heading">
    <w:name w:val="Heading"/>
    <w:basedOn w:val="Normal"/>
    <w:next w:val="BodyText"/>
    <w:uiPriority w:val="99"/>
    <w:pPr>
      <w:keepNext/>
      <w:spacing w:before="240" w:after="120"/>
    </w:pPr>
    <w:rPr>
      <w:rFonts w:ascii="Arial" w:eastAsia="微软雅黑" w:hAnsi="Arial" w:cs="Mangal"/>
      <w:sz w:val="28"/>
      <w:szCs w:val="28"/>
    </w:rPr>
  </w:style>
  <w:style w:type="paragraph" w:styleId="BodyText">
    <w:name w:val="Body Text"/>
    <w:basedOn w:val="Normal"/>
    <w:link w:val="BodyTextChar"/>
    <w:uiPriority w:val="99"/>
    <w:pPr>
      <w:spacing w:after="120"/>
    </w:pPr>
  </w:style>
  <w:style w:type="character" w:customStyle="1" w:styleId="BodyTextChar">
    <w:name w:val="Body Text Char"/>
    <w:basedOn w:val="DefaultParagraphFont"/>
    <w:link w:val="BodyText"/>
    <w:uiPriority w:val="99"/>
    <w:rsid w:val="00E07830"/>
    <w:rPr>
      <w:rFonts w:ascii="Cambria" w:eastAsia="宋体" w:hAnsi="Cambria" w:cs="Tahoma"/>
      <w:kern w:val="1"/>
      <w:sz w:val="24"/>
      <w:szCs w:val="24"/>
      <w:lang w:eastAsia="ar-SA"/>
    </w:rPr>
  </w:style>
  <w:style w:type="paragraph" w:styleId="List">
    <w:name w:val="List"/>
    <w:basedOn w:val="BodyText"/>
    <w:uiPriority w:val="99"/>
    <w:rPr>
      <w:rFonts w:cs="Mangal"/>
    </w:rPr>
  </w:style>
  <w:style w:type="paragraph" w:styleId="Caption">
    <w:name w:val="caption"/>
    <w:basedOn w:val="Normal"/>
    <w:uiPriority w:val="99"/>
    <w:qFormat/>
    <w:pPr>
      <w:suppressLineNumbers/>
      <w:spacing w:before="120" w:after="120"/>
    </w:pPr>
    <w:rPr>
      <w:rFonts w:cs="Mangal"/>
      <w:i/>
      <w:iCs/>
    </w:rPr>
  </w:style>
  <w:style w:type="paragraph" w:customStyle="1" w:styleId="Index">
    <w:name w:val="Index"/>
    <w:basedOn w:val="Normal"/>
    <w:uiPriority w:val="99"/>
    <w:pPr>
      <w:suppressLineNumbers/>
    </w:pPr>
    <w:rPr>
      <w:rFonts w:cs="Mangal"/>
    </w:rPr>
  </w:style>
  <w:style w:type="paragraph" w:customStyle="1" w:styleId="Caption1">
    <w:name w:val="Caption1"/>
    <w:basedOn w:val="Normal"/>
    <w:uiPriority w:val="99"/>
    <w:pPr>
      <w:suppressLineNumbers/>
      <w:spacing w:before="120" w:after="120"/>
    </w:pPr>
    <w:rPr>
      <w:rFonts w:cs="Mangal"/>
      <w:i/>
      <w:iCs/>
    </w:rPr>
  </w:style>
  <w:style w:type="paragraph" w:styleId="ListParagraph">
    <w:name w:val="List Paragraph"/>
    <w:basedOn w:val="Normal"/>
    <w:uiPriority w:val="34"/>
    <w:qFormat/>
    <w:pPr>
      <w:ind w:left="720"/>
    </w:pPr>
  </w:style>
  <w:style w:type="paragraph" w:styleId="BalloonText">
    <w:name w:val="Balloon Text"/>
    <w:basedOn w:val="Normal"/>
    <w:link w:val="BalloonTextChar1"/>
    <w:rPr>
      <w:rFonts w:ascii="Lucida Grande" w:hAnsi="Lucida Grande" w:cs="Lucida Grande"/>
      <w:sz w:val="18"/>
      <w:szCs w:val="18"/>
    </w:rPr>
  </w:style>
  <w:style w:type="paragraph" w:customStyle="1" w:styleId="TableContents">
    <w:name w:val="Table Contents"/>
    <w:basedOn w:val="Normal"/>
    <w:pPr>
      <w:suppressLineNumbers/>
    </w:pPr>
  </w:style>
  <w:style w:type="paragraph" w:styleId="Footer">
    <w:name w:val="footer"/>
    <w:basedOn w:val="Normal"/>
    <w:link w:val="FooterChar1"/>
    <w:uiPriority w:val="99"/>
    <w:pPr>
      <w:suppressLineNumbers/>
      <w:tabs>
        <w:tab w:val="center" w:pos="4320"/>
        <w:tab w:val="right" w:pos="8640"/>
      </w:tabs>
    </w:pPr>
  </w:style>
  <w:style w:type="character" w:customStyle="1" w:styleId="FooterChar1">
    <w:name w:val="Footer Char1"/>
    <w:basedOn w:val="DefaultParagraphFont"/>
    <w:link w:val="Footer"/>
    <w:uiPriority w:val="99"/>
    <w:locked/>
    <w:rsid w:val="00E07830"/>
    <w:rPr>
      <w:rFonts w:ascii="Cambria" w:eastAsia="宋体" w:hAnsi="Cambria" w:cs="Tahoma"/>
      <w:kern w:val="1"/>
      <w:sz w:val="24"/>
      <w:szCs w:val="24"/>
      <w:lang w:eastAsia="ar-SA"/>
    </w:rPr>
  </w:style>
  <w:style w:type="table" w:styleId="TableGrid">
    <w:name w:val="Table Grid"/>
    <w:basedOn w:val="TableNormal"/>
    <w:uiPriority w:val="59"/>
    <w:rsid w:val="00495B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971093"/>
    <w:pPr>
      <w:suppressAutoHyphens w:val="0"/>
      <w:spacing w:before="100" w:beforeAutospacing="1" w:after="100" w:afterAutospacing="1"/>
    </w:pPr>
    <w:rPr>
      <w:rFonts w:ascii="Times" w:eastAsia="Times New Roman" w:hAnsi="Times" w:cs="Times New Roman"/>
      <w:kern w:val="0"/>
      <w:sz w:val="20"/>
      <w:szCs w:val="20"/>
      <w:lang w:eastAsia="en-US"/>
    </w:rPr>
  </w:style>
  <w:style w:type="character" w:styleId="Hyperlink">
    <w:name w:val="Hyperlink"/>
    <w:basedOn w:val="DefaultParagraphFont"/>
    <w:unhideWhenUsed/>
    <w:rsid w:val="001E215B"/>
    <w:rPr>
      <w:color w:val="0000FF" w:themeColor="hyperlink"/>
      <w:u w:val="single"/>
    </w:rPr>
  </w:style>
  <w:style w:type="paragraph" w:styleId="Header">
    <w:name w:val="header"/>
    <w:basedOn w:val="Normal"/>
    <w:link w:val="HeaderChar"/>
    <w:uiPriority w:val="99"/>
    <w:unhideWhenUsed/>
    <w:rsid w:val="00ED3D62"/>
    <w:pPr>
      <w:tabs>
        <w:tab w:val="center" w:pos="4320"/>
        <w:tab w:val="right" w:pos="8640"/>
      </w:tabs>
    </w:pPr>
  </w:style>
  <w:style w:type="character" w:customStyle="1" w:styleId="HeaderChar">
    <w:name w:val="Header Char"/>
    <w:basedOn w:val="DefaultParagraphFont"/>
    <w:link w:val="Header"/>
    <w:rsid w:val="00ED3D62"/>
    <w:rPr>
      <w:rFonts w:ascii="Cambria" w:eastAsia="宋体" w:hAnsi="Cambria" w:cs="Tahoma"/>
      <w:kern w:val="1"/>
      <w:sz w:val="24"/>
      <w:szCs w:val="24"/>
      <w:lang w:eastAsia="ar-SA"/>
    </w:rPr>
  </w:style>
  <w:style w:type="paragraph" w:styleId="PlainText">
    <w:name w:val="Plain Text"/>
    <w:basedOn w:val="Normal"/>
    <w:link w:val="PlainTextChar"/>
    <w:rsid w:val="00391E87"/>
    <w:pPr>
      <w:widowControl w:val="0"/>
      <w:suppressAutoHyphens w:val="0"/>
      <w:jc w:val="both"/>
    </w:pPr>
    <w:rPr>
      <w:rFonts w:ascii="宋体" w:hAnsi="Courier New" w:cs="Courier New"/>
      <w:kern w:val="2"/>
      <w:sz w:val="21"/>
      <w:szCs w:val="21"/>
      <w:lang w:eastAsia="zh-CN"/>
    </w:rPr>
  </w:style>
  <w:style w:type="character" w:customStyle="1" w:styleId="PlainTextChar">
    <w:name w:val="Plain Text Char"/>
    <w:basedOn w:val="DefaultParagraphFont"/>
    <w:link w:val="PlainText"/>
    <w:rsid w:val="00391E87"/>
    <w:rPr>
      <w:rFonts w:ascii="宋体" w:hAnsi="Courier New" w:cs="Courier New"/>
      <w:kern w:val="2"/>
      <w:sz w:val="21"/>
      <w:szCs w:val="21"/>
      <w:lang w:eastAsia="zh-CN"/>
    </w:rPr>
  </w:style>
  <w:style w:type="character" w:styleId="CommentReference">
    <w:name w:val="annotation reference"/>
    <w:basedOn w:val="DefaultParagraphFont"/>
    <w:uiPriority w:val="99"/>
    <w:semiHidden/>
    <w:unhideWhenUsed/>
    <w:rsid w:val="00131F6D"/>
    <w:rPr>
      <w:sz w:val="21"/>
      <w:szCs w:val="21"/>
    </w:rPr>
  </w:style>
  <w:style w:type="paragraph" w:styleId="CommentText">
    <w:name w:val="annotation text"/>
    <w:basedOn w:val="Normal"/>
    <w:link w:val="CommentTextChar"/>
    <w:uiPriority w:val="99"/>
    <w:semiHidden/>
    <w:unhideWhenUsed/>
    <w:rsid w:val="00131F6D"/>
  </w:style>
  <w:style w:type="character" w:customStyle="1" w:styleId="CommentTextChar">
    <w:name w:val="Comment Text Char"/>
    <w:basedOn w:val="DefaultParagraphFont"/>
    <w:link w:val="CommentText"/>
    <w:uiPriority w:val="99"/>
    <w:semiHidden/>
    <w:rsid w:val="00131F6D"/>
    <w:rPr>
      <w:rFonts w:ascii="Cambria" w:hAnsi="Cambria" w:cs="Tahoma"/>
      <w:kern w:val="1"/>
      <w:sz w:val="24"/>
      <w:szCs w:val="24"/>
      <w:lang w:eastAsia="ar-SA"/>
    </w:rPr>
  </w:style>
  <w:style w:type="paragraph" w:styleId="CommentSubject">
    <w:name w:val="annotation subject"/>
    <w:basedOn w:val="CommentText"/>
    <w:next w:val="CommentText"/>
    <w:link w:val="CommentSubjectChar"/>
    <w:uiPriority w:val="99"/>
    <w:semiHidden/>
    <w:unhideWhenUsed/>
    <w:rsid w:val="00131F6D"/>
    <w:rPr>
      <w:b/>
      <w:bCs/>
    </w:rPr>
  </w:style>
  <w:style w:type="character" w:customStyle="1" w:styleId="CommentSubjectChar">
    <w:name w:val="Comment Subject Char"/>
    <w:basedOn w:val="CommentTextChar"/>
    <w:link w:val="CommentSubject"/>
    <w:uiPriority w:val="99"/>
    <w:semiHidden/>
    <w:rsid w:val="00131F6D"/>
    <w:rPr>
      <w:rFonts w:ascii="Cambria" w:hAnsi="Cambria" w:cs="Tahoma"/>
      <w:b/>
      <w:bCs/>
      <w:kern w:val="1"/>
      <w:sz w:val="24"/>
      <w:szCs w:val="24"/>
      <w:lang w:eastAsia="ar-SA"/>
    </w:rPr>
  </w:style>
  <w:style w:type="character" w:customStyle="1" w:styleId="BalloonTextChar1">
    <w:name w:val="Balloon Text Char1"/>
    <w:basedOn w:val="DefaultParagraphFont"/>
    <w:link w:val="BalloonText"/>
    <w:rsid w:val="00E81147"/>
    <w:rPr>
      <w:rFonts w:ascii="Lucida Grande" w:hAnsi="Lucida Grande" w:cs="Lucida Grande"/>
      <w:kern w:val="1"/>
      <w:sz w:val="18"/>
      <w:szCs w:val="18"/>
      <w:lang w:eastAsia="ar-SA"/>
    </w:rPr>
  </w:style>
  <w:style w:type="character" w:customStyle="1" w:styleId="apple-converted-space">
    <w:name w:val="apple-converted-space"/>
    <w:basedOn w:val="DefaultParagraphFont"/>
    <w:rsid w:val="00E81147"/>
  </w:style>
  <w:style w:type="character" w:customStyle="1" w:styleId="highlight">
    <w:name w:val="highlight"/>
    <w:basedOn w:val="DefaultParagraphFont"/>
    <w:rsid w:val="009B59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92999">
      <w:bodyDiv w:val="1"/>
      <w:marLeft w:val="0"/>
      <w:marRight w:val="0"/>
      <w:marTop w:val="0"/>
      <w:marBottom w:val="0"/>
      <w:divBdr>
        <w:top w:val="none" w:sz="0" w:space="0" w:color="auto"/>
        <w:left w:val="none" w:sz="0" w:space="0" w:color="auto"/>
        <w:bottom w:val="none" w:sz="0" w:space="0" w:color="auto"/>
        <w:right w:val="none" w:sz="0" w:space="0" w:color="auto"/>
      </w:divBdr>
      <w:divsChild>
        <w:div w:id="801725370">
          <w:marLeft w:val="0"/>
          <w:marRight w:val="1"/>
          <w:marTop w:val="0"/>
          <w:marBottom w:val="0"/>
          <w:divBdr>
            <w:top w:val="none" w:sz="0" w:space="0" w:color="auto"/>
            <w:left w:val="none" w:sz="0" w:space="0" w:color="auto"/>
            <w:bottom w:val="none" w:sz="0" w:space="0" w:color="auto"/>
            <w:right w:val="none" w:sz="0" w:space="0" w:color="auto"/>
          </w:divBdr>
          <w:divsChild>
            <w:div w:id="1869177731">
              <w:marLeft w:val="0"/>
              <w:marRight w:val="0"/>
              <w:marTop w:val="0"/>
              <w:marBottom w:val="0"/>
              <w:divBdr>
                <w:top w:val="none" w:sz="0" w:space="0" w:color="auto"/>
                <w:left w:val="none" w:sz="0" w:space="0" w:color="auto"/>
                <w:bottom w:val="none" w:sz="0" w:space="0" w:color="auto"/>
                <w:right w:val="none" w:sz="0" w:space="0" w:color="auto"/>
              </w:divBdr>
              <w:divsChild>
                <w:div w:id="1959406277">
                  <w:marLeft w:val="0"/>
                  <w:marRight w:val="1"/>
                  <w:marTop w:val="0"/>
                  <w:marBottom w:val="0"/>
                  <w:divBdr>
                    <w:top w:val="none" w:sz="0" w:space="0" w:color="auto"/>
                    <w:left w:val="none" w:sz="0" w:space="0" w:color="auto"/>
                    <w:bottom w:val="none" w:sz="0" w:space="0" w:color="auto"/>
                    <w:right w:val="none" w:sz="0" w:space="0" w:color="auto"/>
                  </w:divBdr>
                  <w:divsChild>
                    <w:div w:id="1325549249">
                      <w:marLeft w:val="0"/>
                      <w:marRight w:val="0"/>
                      <w:marTop w:val="0"/>
                      <w:marBottom w:val="0"/>
                      <w:divBdr>
                        <w:top w:val="none" w:sz="0" w:space="0" w:color="auto"/>
                        <w:left w:val="none" w:sz="0" w:space="0" w:color="auto"/>
                        <w:bottom w:val="none" w:sz="0" w:space="0" w:color="auto"/>
                        <w:right w:val="none" w:sz="0" w:space="0" w:color="auto"/>
                      </w:divBdr>
                      <w:divsChild>
                        <w:div w:id="1963415540">
                          <w:marLeft w:val="0"/>
                          <w:marRight w:val="0"/>
                          <w:marTop w:val="0"/>
                          <w:marBottom w:val="0"/>
                          <w:divBdr>
                            <w:top w:val="none" w:sz="0" w:space="0" w:color="auto"/>
                            <w:left w:val="none" w:sz="0" w:space="0" w:color="auto"/>
                            <w:bottom w:val="none" w:sz="0" w:space="0" w:color="auto"/>
                            <w:right w:val="none" w:sz="0" w:space="0" w:color="auto"/>
                          </w:divBdr>
                          <w:divsChild>
                            <w:div w:id="1811942534">
                              <w:marLeft w:val="0"/>
                              <w:marRight w:val="0"/>
                              <w:marTop w:val="120"/>
                              <w:marBottom w:val="360"/>
                              <w:divBdr>
                                <w:top w:val="none" w:sz="0" w:space="0" w:color="auto"/>
                                <w:left w:val="none" w:sz="0" w:space="0" w:color="auto"/>
                                <w:bottom w:val="none" w:sz="0" w:space="0" w:color="auto"/>
                                <w:right w:val="none" w:sz="0" w:space="0" w:color="auto"/>
                              </w:divBdr>
                              <w:divsChild>
                                <w:div w:id="1400253903">
                                  <w:marLeft w:val="0"/>
                                  <w:marRight w:val="0"/>
                                  <w:marTop w:val="0"/>
                                  <w:marBottom w:val="0"/>
                                  <w:divBdr>
                                    <w:top w:val="none" w:sz="0" w:space="0" w:color="auto"/>
                                    <w:left w:val="none" w:sz="0" w:space="0" w:color="auto"/>
                                    <w:bottom w:val="none" w:sz="0" w:space="0" w:color="auto"/>
                                    <w:right w:val="none" w:sz="0" w:space="0" w:color="auto"/>
                                  </w:divBdr>
                                  <w:divsChild>
                                    <w:div w:id="22383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85207">
      <w:bodyDiv w:val="1"/>
      <w:marLeft w:val="0"/>
      <w:marRight w:val="0"/>
      <w:marTop w:val="0"/>
      <w:marBottom w:val="0"/>
      <w:divBdr>
        <w:top w:val="none" w:sz="0" w:space="0" w:color="auto"/>
        <w:left w:val="none" w:sz="0" w:space="0" w:color="auto"/>
        <w:bottom w:val="none" w:sz="0" w:space="0" w:color="auto"/>
        <w:right w:val="none" w:sz="0" w:space="0" w:color="auto"/>
      </w:divBdr>
      <w:divsChild>
        <w:div w:id="788595041">
          <w:marLeft w:val="0"/>
          <w:marRight w:val="1"/>
          <w:marTop w:val="0"/>
          <w:marBottom w:val="0"/>
          <w:divBdr>
            <w:top w:val="none" w:sz="0" w:space="0" w:color="auto"/>
            <w:left w:val="none" w:sz="0" w:space="0" w:color="auto"/>
            <w:bottom w:val="none" w:sz="0" w:space="0" w:color="auto"/>
            <w:right w:val="none" w:sz="0" w:space="0" w:color="auto"/>
          </w:divBdr>
          <w:divsChild>
            <w:div w:id="1430270590">
              <w:marLeft w:val="0"/>
              <w:marRight w:val="0"/>
              <w:marTop w:val="0"/>
              <w:marBottom w:val="0"/>
              <w:divBdr>
                <w:top w:val="none" w:sz="0" w:space="0" w:color="auto"/>
                <w:left w:val="none" w:sz="0" w:space="0" w:color="auto"/>
                <w:bottom w:val="none" w:sz="0" w:space="0" w:color="auto"/>
                <w:right w:val="none" w:sz="0" w:space="0" w:color="auto"/>
              </w:divBdr>
              <w:divsChild>
                <w:div w:id="1059942520">
                  <w:marLeft w:val="0"/>
                  <w:marRight w:val="1"/>
                  <w:marTop w:val="0"/>
                  <w:marBottom w:val="0"/>
                  <w:divBdr>
                    <w:top w:val="none" w:sz="0" w:space="0" w:color="auto"/>
                    <w:left w:val="none" w:sz="0" w:space="0" w:color="auto"/>
                    <w:bottom w:val="none" w:sz="0" w:space="0" w:color="auto"/>
                    <w:right w:val="none" w:sz="0" w:space="0" w:color="auto"/>
                  </w:divBdr>
                  <w:divsChild>
                    <w:div w:id="2124766149">
                      <w:marLeft w:val="0"/>
                      <w:marRight w:val="0"/>
                      <w:marTop w:val="0"/>
                      <w:marBottom w:val="0"/>
                      <w:divBdr>
                        <w:top w:val="none" w:sz="0" w:space="0" w:color="auto"/>
                        <w:left w:val="none" w:sz="0" w:space="0" w:color="auto"/>
                        <w:bottom w:val="none" w:sz="0" w:space="0" w:color="auto"/>
                        <w:right w:val="none" w:sz="0" w:space="0" w:color="auto"/>
                      </w:divBdr>
                      <w:divsChild>
                        <w:div w:id="465587719">
                          <w:marLeft w:val="0"/>
                          <w:marRight w:val="0"/>
                          <w:marTop w:val="0"/>
                          <w:marBottom w:val="0"/>
                          <w:divBdr>
                            <w:top w:val="none" w:sz="0" w:space="0" w:color="auto"/>
                            <w:left w:val="none" w:sz="0" w:space="0" w:color="auto"/>
                            <w:bottom w:val="none" w:sz="0" w:space="0" w:color="auto"/>
                            <w:right w:val="none" w:sz="0" w:space="0" w:color="auto"/>
                          </w:divBdr>
                          <w:divsChild>
                            <w:div w:id="2053917892">
                              <w:marLeft w:val="0"/>
                              <w:marRight w:val="0"/>
                              <w:marTop w:val="120"/>
                              <w:marBottom w:val="360"/>
                              <w:divBdr>
                                <w:top w:val="none" w:sz="0" w:space="0" w:color="auto"/>
                                <w:left w:val="none" w:sz="0" w:space="0" w:color="auto"/>
                                <w:bottom w:val="none" w:sz="0" w:space="0" w:color="auto"/>
                                <w:right w:val="none" w:sz="0" w:space="0" w:color="auto"/>
                              </w:divBdr>
                              <w:divsChild>
                                <w:div w:id="895316329">
                                  <w:marLeft w:val="420"/>
                                  <w:marRight w:val="0"/>
                                  <w:marTop w:val="0"/>
                                  <w:marBottom w:val="0"/>
                                  <w:divBdr>
                                    <w:top w:val="none" w:sz="0" w:space="0" w:color="auto"/>
                                    <w:left w:val="none" w:sz="0" w:space="0" w:color="auto"/>
                                    <w:bottom w:val="none" w:sz="0" w:space="0" w:color="auto"/>
                                    <w:right w:val="none" w:sz="0" w:space="0" w:color="auto"/>
                                  </w:divBdr>
                                  <w:divsChild>
                                    <w:div w:id="448161207">
                                      <w:marLeft w:val="0"/>
                                      <w:marRight w:val="0"/>
                                      <w:marTop w:val="0"/>
                                      <w:marBottom w:val="0"/>
                                      <w:divBdr>
                                        <w:top w:val="none" w:sz="0" w:space="0" w:color="auto"/>
                                        <w:left w:val="none" w:sz="0" w:space="0" w:color="auto"/>
                                        <w:bottom w:val="none" w:sz="0" w:space="0" w:color="auto"/>
                                        <w:right w:val="none" w:sz="0" w:space="0" w:color="auto"/>
                                      </w:divBdr>
                                      <w:divsChild>
                                        <w:div w:id="96006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78905">
      <w:bodyDiv w:val="1"/>
      <w:marLeft w:val="0"/>
      <w:marRight w:val="0"/>
      <w:marTop w:val="0"/>
      <w:marBottom w:val="0"/>
      <w:divBdr>
        <w:top w:val="none" w:sz="0" w:space="0" w:color="auto"/>
        <w:left w:val="none" w:sz="0" w:space="0" w:color="auto"/>
        <w:bottom w:val="none" w:sz="0" w:space="0" w:color="auto"/>
        <w:right w:val="none" w:sz="0" w:space="0" w:color="auto"/>
      </w:divBdr>
      <w:divsChild>
        <w:div w:id="987199246">
          <w:marLeft w:val="0"/>
          <w:marRight w:val="1"/>
          <w:marTop w:val="0"/>
          <w:marBottom w:val="0"/>
          <w:divBdr>
            <w:top w:val="none" w:sz="0" w:space="0" w:color="auto"/>
            <w:left w:val="none" w:sz="0" w:space="0" w:color="auto"/>
            <w:bottom w:val="none" w:sz="0" w:space="0" w:color="auto"/>
            <w:right w:val="none" w:sz="0" w:space="0" w:color="auto"/>
          </w:divBdr>
          <w:divsChild>
            <w:div w:id="1627198734">
              <w:marLeft w:val="0"/>
              <w:marRight w:val="0"/>
              <w:marTop w:val="0"/>
              <w:marBottom w:val="0"/>
              <w:divBdr>
                <w:top w:val="none" w:sz="0" w:space="0" w:color="auto"/>
                <w:left w:val="none" w:sz="0" w:space="0" w:color="auto"/>
                <w:bottom w:val="none" w:sz="0" w:space="0" w:color="auto"/>
                <w:right w:val="none" w:sz="0" w:space="0" w:color="auto"/>
              </w:divBdr>
              <w:divsChild>
                <w:div w:id="2006132474">
                  <w:marLeft w:val="0"/>
                  <w:marRight w:val="1"/>
                  <w:marTop w:val="0"/>
                  <w:marBottom w:val="0"/>
                  <w:divBdr>
                    <w:top w:val="none" w:sz="0" w:space="0" w:color="auto"/>
                    <w:left w:val="none" w:sz="0" w:space="0" w:color="auto"/>
                    <w:bottom w:val="none" w:sz="0" w:space="0" w:color="auto"/>
                    <w:right w:val="none" w:sz="0" w:space="0" w:color="auto"/>
                  </w:divBdr>
                  <w:divsChild>
                    <w:div w:id="1294677125">
                      <w:marLeft w:val="0"/>
                      <w:marRight w:val="0"/>
                      <w:marTop w:val="0"/>
                      <w:marBottom w:val="0"/>
                      <w:divBdr>
                        <w:top w:val="none" w:sz="0" w:space="0" w:color="auto"/>
                        <w:left w:val="none" w:sz="0" w:space="0" w:color="auto"/>
                        <w:bottom w:val="none" w:sz="0" w:space="0" w:color="auto"/>
                        <w:right w:val="none" w:sz="0" w:space="0" w:color="auto"/>
                      </w:divBdr>
                      <w:divsChild>
                        <w:div w:id="1982225737">
                          <w:marLeft w:val="0"/>
                          <w:marRight w:val="0"/>
                          <w:marTop w:val="0"/>
                          <w:marBottom w:val="0"/>
                          <w:divBdr>
                            <w:top w:val="none" w:sz="0" w:space="0" w:color="auto"/>
                            <w:left w:val="none" w:sz="0" w:space="0" w:color="auto"/>
                            <w:bottom w:val="none" w:sz="0" w:space="0" w:color="auto"/>
                            <w:right w:val="none" w:sz="0" w:space="0" w:color="auto"/>
                          </w:divBdr>
                          <w:divsChild>
                            <w:div w:id="1612662979">
                              <w:marLeft w:val="0"/>
                              <w:marRight w:val="0"/>
                              <w:marTop w:val="120"/>
                              <w:marBottom w:val="360"/>
                              <w:divBdr>
                                <w:top w:val="none" w:sz="0" w:space="0" w:color="auto"/>
                                <w:left w:val="none" w:sz="0" w:space="0" w:color="auto"/>
                                <w:bottom w:val="none" w:sz="0" w:space="0" w:color="auto"/>
                                <w:right w:val="none" w:sz="0" w:space="0" w:color="auto"/>
                              </w:divBdr>
                              <w:divsChild>
                                <w:div w:id="495540399">
                                  <w:marLeft w:val="420"/>
                                  <w:marRight w:val="0"/>
                                  <w:marTop w:val="0"/>
                                  <w:marBottom w:val="0"/>
                                  <w:divBdr>
                                    <w:top w:val="none" w:sz="0" w:space="0" w:color="auto"/>
                                    <w:left w:val="none" w:sz="0" w:space="0" w:color="auto"/>
                                    <w:bottom w:val="none" w:sz="0" w:space="0" w:color="auto"/>
                                    <w:right w:val="none" w:sz="0" w:space="0" w:color="auto"/>
                                  </w:divBdr>
                                  <w:divsChild>
                                    <w:div w:id="1206792566">
                                      <w:marLeft w:val="0"/>
                                      <w:marRight w:val="0"/>
                                      <w:marTop w:val="0"/>
                                      <w:marBottom w:val="0"/>
                                      <w:divBdr>
                                        <w:top w:val="none" w:sz="0" w:space="0" w:color="auto"/>
                                        <w:left w:val="none" w:sz="0" w:space="0" w:color="auto"/>
                                        <w:bottom w:val="none" w:sz="0" w:space="0" w:color="auto"/>
                                        <w:right w:val="none" w:sz="0" w:space="0" w:color="auto"/>
                                      </w:divBdr>
                                      <w:divsChild>
                                        <w:div w:id="8253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042837">
      <w:bodyDiv w:val="1"/>
      <w:marLeft w:val="0"/>
      <w:marRight w:val="0"/>
      <w:marTop w:val="0"/>
      <w:marBottom w:val="0"/>
      <w:divBdr>
        <w:top w:val="none" w:sz="0" w:space="0" w:color="auto"/>
        <w:left w:val="none" w:sz="0" w:space="0" w:color="auto"/>
        <w:bottom w:val="none" w:sz="0" w:space="0" w:color="auto"/>
        <w:right w:val="none" w:sz="0" w:space="0" w:color="auto"/>
      </w:divBdr>
      <w:divsChild>
        <w:div w:id="573011576">
          <w:marLeft w:val="0"/>
          <w:marRight w:val="0"/>
          <w:marTop w:val="0"/>
          <w:marBottom w:val="0"/>
          <w:divBdr>
            <w:top w:val="none" w:sz="0" w:space="0" w:color="auto"/>
            <w:left w:val="none" w:sz="0" w:space="0" w:color="auto"/>
            <w:bottom w:val="none" w:sz="0" w:space="0" w:color="auto"/>
            <w:right w:val="none" w:sz="0" w:space="0" w:color="auto"/>
          </w:divBdr>
          <w:divsChild>
            <w:div w:id="321668308">
              <w:marLeft w:val="0"/>
              <w:marRight w:val="0"/>
              <w:marTop w:val="0"/>
              <w:marBottom w:val="0"/>
              <w:divBdr>
                <w:top w:val="none" w:sz="0" w:space="0" w:color="auto"/>
                <w:left w:val="none" w:sz="0" w:space="0" w:color="auto"/>
                <w:bottom w:val="none" w:sz="0" w:space="0" w:color="auto"/>
                <w:right w:val="none" w:sz="0" w:space="0" w:color="auto"/>
              </w:divBdr>
              <w:divsChild>
                <w:div w:id="944923325">
                  <w:marLeft w:val="0"/>
                  <w:marRight w:val="0"/>
                  <w:marTop w:val="0"/>
                  <w:marBottom w:val="0"/>
                  <w:divBdr>
                    <w:top w:val="none" w:sz="0" w:space="0" w:color="auto"/>
                    <w:left w:val="none" w:sz="0" w:space="0" w:color="auto"/>
                    <w:bottom w:val="none" w:sz="0" w:space="0" w:color="auto"/>
                    <w:right w:val="none" w:sz="0" w:space="0" w:color="auto"/>
                  </w:divBdr>
                  <w:divsChild>
                    <w:div w:id="185037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5953">
      <w:bodyDiv w:val="1"/>
      <w:marLeft w:val="0"/>
      <w:marRight w:val="0"/>
      <w:marTop w:val="0"/>
      <w:marBottom w:val="0"/>
      <w:divBdr>
        <w:top w:val="none" w:sz="0" w:space="0" w:color="auto"/>
        <w:left w:val="none" w:sz="0" w:space="0" w:color="auto"/>
        <w:bottom w:val="none" w:sz="0" w:space="0" w:color="auto"/>
        <w:right w:val="none" w:sz="0" w:space="0" w:color="auto"/>
      </w:divBdr>
      <w:divsChild>
        <w:div w:id="155149913">
          <w:marLeft w:val="0"/>
          <w:marRight w:val="0"/>
          <w:marTop w:val="0"/>
          <w:marBottom w:val="0"/>
          <w:divBdr>
            <w:top w:val="none" w:sz="0" w:space="0" w:color="auto"/>
            <w:left w:val="none" w:sz="0" w:space="0" w:color="auto"/>
            <w:bottom w:val="none" w:sz="0" w:space="0" w:color="auto"/>
            <w:right w:val="none" w:sz="0" w:space="0" w:color="auto"/>
          </w:divBdr>
          <w:divsChild>
            <w:div w:id="700470618">
              <w:marLeft w:val="0"/>
              <w:marRight w:val="0"/>
              <w:marTop w:val="0"/>
              <w:marBottom w:val="0"/>
              <w:divBdr>
                <w:top w:val="none" w:sz="0" w:space="0" w:color="auto"/>
                <w:left w:val="none" w:sz="0" w:space="0" w:color="auto"/>
                <w:bottom w:val="none" w:sz="0" w:space="0" w:color="auto"/>
                <w:right w:val="none" w:sz="0" w:space="0" w:color="auto"/>
              </w:divBdr>
              <w:divsChild>
                <w:div w:id="114924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13641">
      <w:bodyDiv w:val="1"/>
      <w:marLeft w:val="0"/>
      <w:marRight w:val="0"/>
      <w:marTop w:val="0"/>
      <w:marBottom w:val="0"/>
      <w:divBdr>
        <w:top w:val="none" w:sz="0" w:space="0" w:color="auto"/>
        <w:left w:val="none" w:sz="0" w:space="0" w:color="auto"/>
        <w:bottom w:val="none" w:sz="0" w:space="0" w:color="auto"/>
        <w:right w:val="none" w:sz="0" w:space="0" w:color="auto"/>
      </w:divBdr>
      <w:divsChild>
        <w:div w:id="1224171537">
          <w:marLeft w:val="0"/>
          <w:marRight w:val="1"/>
          <w:marTop w:val="0"/>
          <w:marBottom w:val="0"/>
          <w:divBdr>
            <w:top w:val="none" w:sz="0" w:space="0" w:color="auto"/>
            <w:left w:val="none" w:sz="0" w:space="0" w:color="auto"/>
            <w:bottom w:val="none" w:sz="0" w:space="0" w:color="auto"/>
            <w:right w:val="none" w:sz="0" w:space="0" w:color="auto"/>
          </w:divBdr>
          <w:divsChild>
            <w:div w:id="1955676864">
              <w:marLeft w:val="0"/>
              <w:marRight w:val="0"/>
              <w:marTop w:val="0"/>
              <w:marBottom w:val="0"/>
              <w:divBdr>
                <w:top w:val="none" w:sz="0" w:space="0" w:color="auto"/>
                <w:left w:val="none" w:sz="0" w:space="0" w:color="auto"/>
                <w:bottom w:val="none" w:sz="0" w:space="0" w:color="auto"/>
                <w:right w:val="none" w:sz="0" w:space="0" w:color="auto"/>
              </w:divBdr>
              <w:divsChild>
                <w:div w:id="789206519">
                  <w:marLeft w:val="0"/>
                  <w:marRight w:val="1"/>
                  <w:marTop w:val="0"/>
                  <w:marBottom w:val="0"/>
                  <w:divBdr>
                    <w:top w:val="none" w:sz="0" w:space="0" w:color="auto"/>
                    <w:left w:val="none" w:sz="0" w:space="0" w:color="auto"/>
                    <w:bottom w:val="none" w:sz="0" w:space="0" w:color="auto"/>
                    <w:right w:val="none" w:sz="0" w:space="0" w:color="auto"/>
                  </w:divBdr>
                  <w:divsChild>
                    <w:div w:id="1303735935">
                      <w:marLeft w:val="0"/>
                      <w:marRight w:val="0"/>
                      <w:marTop w:val="0"/>
                      <w:marBottom w:val="0"/>
                      <w:divBdr>
                        <w:top w:val="none" w:sz="0" w:space="0" w:color="auto"/>
                        <w:left w:val="none" w:sz="0" w:space="0" w:color="auto"/>
                        <w:bottom w:val="none" w:sz="0" w:space="0" w:color="auto"/>
                        <w:right w:val="none" w:sz="0" w:space="0" w:color="auto"/>
                      </w:divBdr>
                      <w:divsChild>
                        <w:div w:id="1774785489">
                          <w:marLeft w:val="0"/>
                          <w:marRight w:val="0"/>
                          <w:marTop w:val="0"/>
                          <w:marBottom w:val="0"/>
                          <w:divBdr>
                            <w:top w:val="none" w:sz="0" w:space="0" w:color="auto"/>
                            <w:left w:val="none" w:sz="0" w:space="0" w:color="auto"/>
                            <w:bottom w:val="none" w:sz="0" w:space="0" w:color="auto"/>
                            <w:right w:val="none" w:sz="0" w:space="0" w:color="auto"/>
                          </w:divBdr>
                          <w:divsChild>
                            <w:div w:id="904878686">
                              <w:marLeft w:val="0"/>
                              <w:marRight w:val="0"/>
                              <w:marTop w:val="120"/>
                              <w:marBottom w:val="360"/>
                              <w:divBdr>
                                <w:top w:val="none" w:sz="0" w:space="0" w:color="auto"/>
                                <w:left w:val="none" w:sz="0" w:space="0" w:color="auto"/>
                                <w:bottom w:val="none" w:sz="0" w:space="0" w:color="auto"/>
                                <w:right w:val="none" w:sz="0" w:space="0" w:color="auto"/>
                              </w:divBdr>
                              <w:divsChild>
                                <w:div w:id="936670608">
                                  <w:marLeft w:val="0"/>
                                  <w:marRight w:val="0"/>
                                  <w:marTop w:val="0"/>
                                  <w:marBottom w:val="0"/>
                                  <w:divBdr>
                                    <w:top w:val="none" w:sz="0" w:space="0" w:color="auto"/>
                                    <w:left w:val="none" w:sz="0" w:space="0" w:color="auto"/>
                                    <w:bottom w:val="none" w:sz="0" w:space="0" w:color="auto"/>
                                    <w:right w:val="none" w:sz="0" w:space="0" w:color="auto"/>
                                  </w:divBdr>
                                  <w:divsChild>
                                    <w:div w:id="9051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864653">
      <w:bodyDiv w:val="1"/>
      <w:marLeft w:val="0"/>
      <w:marRight w:val="0"/>
      <w:marTop w:val="0"/>
      <w:marBottom w:val="0"/>
      <w:divBdr>
        <w:top w:val="none" w:sz="0" w:space="0" w:color="auto"/>
        <w:left w:val="none" w:sz="0" w:space="0" w:color="auto"/>
        <w:bottom w:val="none" w:sz="0" w:space="0" w:color="auto"/>
        <w:right w:val="none" w:sz="0" w:space="0" w:color="auto"/>
      </w:divBdr>
      <w:divsChild>
        <w:div w:id="1078944848">
          <w:marLeft w:val="0"/>
          <w:marRight w:val="1"/>
          <w:marTop w:val="0"/>
          <w:marBottom w:val="0"/>
          <w:divBdr>
            <w:top w:val="none" w:sz="0" w:space="0" w:color="auto"/>
            <w:left w:val="none" w:sz="0" w:space="0" w:color="auto"/>
            <w:bottom w:val="none" w:sz="0" w:space="0" w:color="auto"/>
            <w:right w:val="none" w:sz="0" w:space="0" w:color="auto"/>
          </w:divBdr>
          <w:divsChild>
            <w:div w:id="1114911052">
              <w:marLeft w:val="0"/>
              <w:marRight w:val="0"/>
              <w:marTop w:val="0"/>
              <w:marBottom w:val="0"/>
              <w:divBdr>
                <w:top w:val="none" w:sz="0" w:space="0" w:color="auto"/>
                <w:left w:val="none" w:sz="0" w:space="0" w:color="auto"/>
                <w:bottom w:val="none" w:sz="0" w:space="0" w:color="auto"/>
                <w:right w:val="none" w:sz="0" w:space="0" w:color="auto"/>
              </w:divBdr>
              <w:divsChild>
                <w:div w:id="107941270">
                  <w:marLeft w:val="0"/>
                  <w:marRight w:val="1"/>
                  <w:marTop w:val="0"/>
                  <w:marBottom w:val="0"/>
                  <w:divBdr>
                    <w:top w:val="none" w:sz="0" w:space="0" w:color="auto"/>
                    <w:left w:val="none" w:sz="0" w:space="0" w:color="auto"/>
                    <w:bottom w:val="none" w:sz="0" w:space="0" w:color="auto"/>
                    <w:right w:val="none" w:sz="0" w:space="0" w:color="auto"/>
                  </w:divBdr>
                  <w:divsChild>
                    <w:div w:id="1863127308">
                      <w:marLeft w:val="0"/>
                      <w:marRight w:val="0"/>
                      <w:marTop w:val="0"/>
                      <w:marBottom w:val="0"/>
                      <w:divBdr>
                        <w:top w:val="none" w:sz="0" w:space="0" w:color="auto"/>
                        <w:left w:val="none" w:sz="0" w:space="0" w:color="auto"/>
                        <w:bottom w:val="none" w:sz="0" w:space="0" w:color="auto"/>
                        <w:right w:val="none" w:sz="0" w:space="0" w:color="auto"/>
                      </w:divBdr>
                      <w:divsChild>
                        <w:div w:id="1027634073">
                          <w:marLeft w:val="0"/>
                          <w:marRight w:val="0"/>
                          <w:marTop w:val="0"/>
                          <w:marBottom w:val="0"/>
                          <w:divBdr>
                            <w:top w:val="none" w:sz="0" w:space="0" w:color="auto"/>
                            <w:left w:val="none" w:sz="0" w:space="0" w:color="auto"/>
                            <w:bottom w:val="none" w:sz="0" w:space="0" w:color="auto"/>
                            <w:right w:val="none" w:sz="0" w:space="0" w:color="auto"/>
                          </w:divBdr>
                          <w:divsChild>
                            <w:div w:id="1037509893">
                              <w:marLeft w:val="0"/>
                              <w:marRight w:val="0"/>
                              <w:marTop w:val="120"/>
                              <w:marBottom w:val="360"/>
                              <w:divBdr>
                                <w:top w:val="none" w:sz="0" w:space="0" w:color="auto"/>
                                <w:left w:val="none" w:sz="0" w:space="0" w:color="auto"/>
                                <w:bottom w:val="none" w:sz="0" w:space="0" w:color="auto"/>
                                <w:right w:val="none" w:sz="0" w:space="0" w:color="auto"/>
                              </w:divBdr>
                              <w:divsChild>
                                <w:div w:id="961572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472902">
      <w:bodyDiv w:val="1"/>
      <w:marLeft w:val="0"/>
      <w:marRight w:val="0"/>
      <w:marTop w:val="0"/>
      <w:marBottom w:val="0"/>
      <w:divBdr>
        <w:top w:val="none" w:sz="0" w:space="0" w:color="auto"/>
        <w:left w:val="none" w:sz="0" w:space="0" w:color="auto"/>
        <w:bottom w:val="none" w:sz="0" w:space="0" w:color="auto"/>
        <w:right w:val="none" w:sz="0" w:space="0" w:color="auto"/>
      </w:divBdr>
      <w:divsChild>
        <w:div w:id="145587853">
          <w:marLeft w:val="0"/>
          <w:marRight w:val="0"/>
          <w:marTop w:val="0"/>
          <w:marBottom w:val="0"/>
          <w:divBdr>
            <w:top w:val="none" w:sz="0" w:space="0" w:color="auto"/>
            <w:left w:val="none" w:sz="0" w:space="0" w:color="auto"/>
            <w:bottom w:val="none" w:sz="0" w:space="0" w:color="auto"/>
            <w:right w:val="none" w:sz="0" w:space="0" w:color="auto"/>
          </w:divBdr>
          <w:divsChild>
            <w:div w:id="562788310">
              <w:marLeft w:val="0"/>
              <w:marRight w:val="0"/>
              <w:marTop w:val="0"/>
              <w:marBottom w:val="0"/>
              <w:divBdr>
                <w:top w:val="none" w:sz="0" w:space="0" w:color="auto"/>
                <w:left w:val="none" w:sz="0" w:space="0" w:color="auto"/>
                <w:bottom w:val="none" w:sz="0" w:space="0" w:color="auto"/>
                <w:right w:val="none" w:sz="0" w:space="0" w:color="auto"/>
              </w:divBdr>
              <w:divsChild>
                <w:div w:id="193424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08456">
      <w:bodyDiv w:val="1"/>
      <w:marLeft w:val="0"/>
      <w:marRight w:val="0"/>
      <w:marTop w:val="0"/>
      <w:marBottom w:val="0"/>
      <w:divBdr>
        <w:top w:val="none" w:sz="0" w:space="0" w:color="auto"/>
        <w:left w:val="none" w:sz="0" w:space="0" w:color="auto"/>
        <w:bottom w:val="none" w:sz="0" w:space="0" w:color="auto"/>
        <w:right w:val="none" w:sz="0" w:space="0" w:color="auto"/>
      </w:divBdr>
      <w:divsChild>
        <w:div w:id="883059489">
          <w:marLeft w:val="0"/>
          <w:marRight w:val="1"/>
          <w:marTop w:val="0"/>
          <w:marBottom w:val="0"/>
          <w:divBdr>
            <w:top w:val="none" w:sz="0" w:space="0" w:color="auto"/>
            <w:left w:val="none" w:sz="0" w:space="0" w:color="auto"/>
            <w:bottom w:val="none" w:sz="0" w:space="0" w:color="auto"/>
            <w:right w:val="none" w:sz="0" w:space="0" w:color="auto"/>
          </w:divBdr>
          <w:divsChild>
            <w:div w:id="354430106">
              <w:marLeft w:val="0"/>
              <w:marRight w:val="0"/>
              <w:marTop w:val="0"/>
              <w:marBottom w:val="0"/>
              <w:divBdr>
                <w:top w:val="none" w:sz="0" w:space="0" w:color="auto"/>
                <w:left w:val="none" w:sz="0" w:space="0" w:color="auto"/>
                <w:bottom w:val="none" w:sz="0" w:space="0" w:color="auto"/>
                <w:right w:val="none" w:sz="0" w:space="0" w:color="auto"/>
              </w:divBdr>
              <w:divsChild>
                <w:div w:id="1741362441">
                  <w:marLeft w:val="0"/>
                  <w:marRight w:val="1"/>
                  <w:marTop w:val="0"/>
                  <w:marBottom w:val="0"/>
                  <w:divBdr>
                    <w:top w:val="none" w:sz="0" w:space="0" w:color="auto"/>
                    <w:left w:val="none" w:sz="0" w:space="0" w:color="auto"/>
                    <w:bottom w:val="none" w:sz="0" w:space="0" w:color="auto"/>
                    <w:right w:val="none" w:sz="0" w:space="0" w:color="auto"/>
                  </w:divBdr>
                  <w:divsChild>
                    <w:div w:id="1382940928">
                      <w:marLeft w:val="0"/>
                      <w:marRight w:val="0"/>
                      <w:marTop w:val="0"/>
                      <w:marBottom w:val="0"/>
                      <w:divBdr>
                        <w:top w:val="none" w:sz="0" w:space="0" w:color="auto"/>
                        <w:left w:val="none" w:sz="0" w:space="0" w:color="auto"/>
                        <w:bottom w:val="none" w:sz="0" w:space="0" w:color="auto"/>
                        <w:right w:val="none" w:sz="0" w:space="0" w:color="auto"/>
                      </w:divBdr>
                      <w:divsChild>
                        <w:div w:id="1310936368">
                          <w:marLeft w:val="0"/>
                          <w:marRight w:val="0"/>
                          <w:marTop w:val="0"/>
                          <w:marBottom w:val="0"/>
                          <w:divBdr>
                            <w:top w:val="none" w:sz="0" w:space="0" w:color="auto"/>
                            <w:left w:val="none" w:sz="0" w:space="0" w:color="auto"/>
                            <w:bottom w:val="none" w:sz="0" w:space="0" w:color="auto"/>
                            <w:right w:val="none" w:sz="0" w:space="0" w:color="auto"/>
                          </w:divBdr>
                          <w:divsChild>
                            <w:div w:id="1385636441">
                              <w:marLeft w:val="0"/>
                              <w:marRight w:val="0"/>
                              <w:marTop w:val="120"/>
                              <w:marBottom w:val="360"/>
                              <w:divBdr>
                                <w:top w:val="none" w:sz="0" w:space="0" w:color="auto"/>
                                <w:left w:val="none" w:sz="0" w:space="0" w:color="auto"/>
                                <w:bottom w:val="none" w:sz="0" w:space="0" w:color="auto"/>
                                <w:right w:val="none" w:sz="0" w:space="0" w:color="auto"/>
                              </w:divBdr>
                              <w:divsChild>
                                <w:div w:id="1549804885">
                                  <w:marLeft w:val="420"/>
                                  <w:marRight w:val="0"/>
                                  <w:marTop w:val="0"/>
                                  <w:marBottom w:val="0"/>
                                  <w:divBdr>
                                    <w:top w:val="none" w:sz="0" w:space="0" w:color="auto"/>
                                    <w:left w:val="none" w:sz="0" w:space="0" w:color="auto"/>
                                    <w:bottom w:val="none" w:sz="0" w:space="0" w:color="auto"/>
                                    <w:right w:val="none" w:sz="0" w:space="0" w:color="auto"/>
                                  </w:divBdr>
                                  <w:divsChild>
                                    <w:div w:id="1529181418">
                                      <w:marLeft w:val="0"/>
                                      <w:marRight w:val="0"/>
                                      <w:marTop w:val="0"/>
                                      <w:marBottom w:val="0"/>
                                      <w:divBdr>
                                        <w:top w:val="none" w:sz="0" w:space="0" w:color="auto"/>
                                        <w:left w:val="none" w:sz="0" w:space="0" w:color="auto"/>
                                        <w:bottom w:val="none" w:sz="0" w:space="0" w:color="auto"/>
                                        <w:right w:val="none" w:sz="0" w:space="0" w:color="auto"/>
                                      </w:divBdr>
                                      <w:divsChild>
                                        <w:div w:id="10272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524751">
      <w:bodyDiv w:val="1"/>
      <w:marLeft w:val="0"/>
      <w:marRight w:val="0"/>
      <w:marTop w:val="0"/>
      <w:marBottom w:val="0"/>
      <w:divBdr>
        <w:top w:val="none" w:sz="0" w:space="0" w:color="auto"/>
        <w:left w:val="none" w:sz="0" w:space="0" w:color="auto"/>
        <w:bottom w:val="none" w:sz="0" w:space="0" w:color="auto"/>
        <w:right w:val="none" w:sz="0" w:space="0" w:color="auto"/>
      </w:divBdr>
      <w:divsChild>
        <w:div w:id="614101971">
          <w:marLeft w:val="0"/>
          <w:marRight w:val="1"/>
          <w:marTop w:val="0"/>
          <w:marBottom w:val="0"/>
          <w:divBdr>
            <w:top w:val="none" w:sz="0" w:space="0" w:color="auto"/>
            <w:left w:val="none" w:sz="0" w:space="0" w:color="auto"/>
            <w:bottom w:val="none" w:sz="0" w:space="0" w:color="auto"/>
            <w:right w:val="none" w:sz="0" w:space="0" w:color="auto"/>
          </w:divBdr>
          <w:divsChild>
            <w:div w:id="1786194537">
              <w:marLeft w:val="0"/>
              <w:marRight w:val="0"/>
              <w:marTop w:val="0"/>
              <w:marBottom w:val="0"/>
              <w:divBdr>
                <w:top w:val="none" w:sz="0" w:space="0" w:color="auto"/>
                <w:left w:val="none" w:sz="0" w:space="0" w:color="auto"/>
                <w:bottom w:val="none" w:sz="0" w:space="0" w:color="auto"/>
                <w:right w:val="none" w:sz="0" w:space="0" w:color="auto"/>
              </w:divBdr>
              <w:divsChild>
                <w:div w:id="346716051">
                  <w:marLeft w:val="0"/>
                  <w:marRight w:val="1"/>
                  <w:marTop w:val="0"/>
                  <w:marBottom w:val="0"/>
                  <w:divBdr>
                    <w:top w:val="none" w:sz="0" w:space="0" w:color="auto"/>
                    <w:left w:val="none" w:sz="0" w:space="0" w:color="auto"/>
                    <w:bottom w:val="none" w:sz="0" w:space="0" w:color="auto"/>
                    <w:right w:val="none" w:sz="0" w:space="0" w:color="auto"/>
                  </w:divBdr>
                  <w:divsChild>
                    <w:div w:id="1920677579">
                      <w:marLeft w:val="0"/>
                      <w:marRight w:val="0"/>
                      <w:marTop w:val="0"/>
                      <w:marBottom w:val="0"/>
                      <w:divBdr>
                        <w:top w:val="none" w:sz="0" w:space="0" w:color="auto"/>
                        <w:left w:val="none" w:sz="0" w:space="0" w:color="auto"/>
                        <w:bottom w:val="none" w:sz="0" w:space="0" w:color="auto"/>
                        <w:right w:val="none" w:sz="0" w:space="0" w:color="auto"/>
                      </w:divBdr>
                      <w:divsChild>
                        <w:div w:id="1809207221">
                          <w:marLeft w:val="0"/>
                          <w:marRight w:val="0"/>
                          <w:marTop w:val="0"/>
                          <w:marBottom w:val="0"/>
                          <w:divBdr>
                            <w:top w:val="none" w:sz="0" w:space="0" w:color="auto"/>
                            <w:left w:val="none" w:sz="0" w:space="0" w:color="auto"/>
                            <w:bottom w:val="none" w:sz="0" w:space="0" w:color="auto"/>
                            <w:right w:val="none" w:sz="0" w:space="0" w:color="auto"/>
                          </w:divBdr>
                          <w:divsChild>
                            <w:div w:id="328681173">
                              <w:marLeft w:val="0"/>
                              <w:marRight w:val="0"/>
                              <w:marTop w:val="120"/>
                              <w:marBottom w:val="360"/>
                              <w:divBdr>
                                <w:top w:val="none" w:sz="0" w:space="0" w:color="auto"/>
                                <w:left w:val="none" w:sz="0" w:space="0" w:color="auto"/>
                                <w:bottom w:val="none" w:sz="0" w:space="0" w:color="auto"/>
                                <w:right w:val="none" w:sz="0" w:space="0" w:color="auto"/>
                              </w:divBdr>
                              <w:divsChild>
                                <w:div w:id="453867435">
                                  <w:marLeft w:val="420"/>
                                  <w:marRight w:val="0"/>
                                  <w:marTop w:val="0"/>
                                  <w:marBottom w:val="0"/>
                                  <w:divBdr>
                                    <w:top w:val="none" w:sz="0" w:space="0" w:color="auto"/>
                                    <w:left w:val="none" w:sz="0" w:space="0" w:color="auto"/>
                                    <w:bottom w:val="none" w:sz="0" w:space="0" w:color="auto"/>
                                    <w:right w:val="none" w:sz="0" w:space="0" w:color="auto"/>
                                  </w:divBdr>
                                  <w:divsChild>
                                    <w:div w:id="689993902">
                                      <w:marLeft w:val="0"/>
                                      <w:marRight w:val="0"/>
                                      <w:marTop w:val="34"/>
                                      <w:marBottom w:val="34"/>
                                      <w:divBdr>
                                        <w:top w:val="none" w:sz="0" w:space="0" w:color="auto"/>
                                        <w:left w:val="none" w:sz="0" w:space="0" w:color="auto"/>
                                        <w:bottom w:val="none" w:sz="0" w:space="0" w:color="auto"/>
                                        <w:right w:val="none" w:sz="0" w:space="0" w:color="auto"/>
                                      </w:divBdr>
                                    </w:div>
                                    <w:div w:id="2008436509">
                                      <w:marLeft w:val="0"/>
                                      <w:marRight w:val="0"/>
                                      <w:marTop w:val="0"/>
                                      <w:marBottom w:val="0"/>
                                      <w:divBdr>
                                        <w:top w:val="none" w:sz="0" w:space="0" w:color="auto"/>
                                        <w:left w:val="none" w:sz="0" w:space="0" w:color="auto"/>
                                        <w:bottom w:val="none" w:sz="0" w:space="0" w:color="auto"/>
                                        <w:right w:val="none" w:sz="0" w:space="0" w:color="auto"/>
                                      </w:divBdr>
                                      <w:divsChild>
                                        <w:div w:id="124545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742650">
      <w:bodyDiv w:val="1"/>
      <w:marLeft w:val="0"/>
      <w:marRight w:val="0"/>
      <w:marTop w:val="0"/>
      <w:marBottom w:val="0"/>
      <w:divBdr>
        <w:top w:val="none" w:sz="0" w:space="0" w:color="auto"/>
        <w:left w:val="none" w:sz="0" w:space="0" w:color="auto"/>
        <w:bottom w:val="none" w:sz="0" w:space="0" w:color="auto"/>
        <w:right w:val="none" w:sz="0" w:space="0" w:color="auto"/>
      </w:divBdr>
      <w:divsChild>
        <w:div w:id="164783204">
          <w:marLeft w:val="0"/>
          <w:marRight w:val="1"/>
          <w:marTop w:val="0"/>
          <w:marBottom w:val="0"/>
          <w:divBdr>
            <w:top w:val="none" w:sz="0" w:space="0" w:color="auto"/>
            <w:left w:val="none" w:sz="0" w:space="0" w:color="auto"/>
            <w:bottom w:val="none" w:sz="0" w:space="0" w:color="auto"/>
            <w:right w:val="none" w:sz="0" w:space="0" w:color="auto"/>
          </w:divBdr>
          <w:divsChild>
            <w:div w:id="662006865">
              <w:marLeft w:val="0"/>
              <w:marRight w:val="0"/>
              <w:marTop w:val="0"/>
              <w:marBottom w:val="0"/>
              <w:divBdr>
                <w:top w:val="none" w:sz="0" w:space="0" w:color="auto"/>
                <w:left w:val="none" w:sz="0" w:space="0" w:color="auto"/>
                <w:bottom w:val="none" w:sz="0" w:space="0" w:color="auto"/>
                <w:right w:val="none" w:sz="0" w:space="0" w:color="auto"/>
              </w:divBdr>
              <w:divsChild>
                <w:div w:id="755129124">
                  <w:marLeft w:val="0"/>
                  <w:marRight w:val="1"/>
                  <w:marTop w:val="0"/>
                  <w:marBottom w:val="0"/>
                  <w:divBdr>
                    <w:top w:val="none" w:sz="0" w:space="0" w:color="auto"/>
                    <w:left w:val="none" w:sz="0" w:space="0" w:color="auto"/>
                    <w:bottom w:val="none" w:sz="0" w:space="0" w:color="auto"/>
                    <w:right w:val="none" w:sz="0" w:space="0" w:color="auto"/>
                  </w:divBdr>
                  <w:divsChild>
                    <w:div w:id="1150513725">
                      <w:marLeft w:val="0"/>
                      <w:marRight w:val="0"/>
                      <w:marTop w:val="0"/>
                      <w:marBottom w:val="0"/>
                      <w:divBdr>
                        <w:top w:val="none" w:sz="0" w:space="0" w:color="auto"/>
                        <w:left w:val="none" w:sz="0" w:space="0" w:color="auto"/>
                        <w:bottom w:val="none" w:sz="0" w:space="0" w:color="auto"/>
                        <w:right w:val="none" w:sz="0" w:space="0" w:color="auto"/>
                      </w:divBdr>
                      <w:divsChild>
                        <w:div w:id="90056865">
                          <w:marLeft w:val="0"/>
                          <w:marRight w:val="0"/>
                          <w:marTop w:val="0"/>
                          <w:marBottom w:val="0"/>
                          <w:divBdr>
                            <w:top w:val="none" w:sz="0" w:space="0" w:color="auto"/>
                            <w:left w:val="none" w:sz="0" w:space="0" w:color="auto"/>
                            <w:bottom w:val="none" w:sz="0" w:space="0" w:color="auto"/>
                            <w:right w:val="none" w:sz="0" w:space="0" w:color="auto"/>
                          </w:divBdr>
                          <w:divsChild>
                            <w:div w:id="888683471">
                              <w:marLeft w:val="0"/>
                              <w:marRight w:val="0"/>
                              <w:marTop w:val="120"/>
                              <w:marBottom w:val="360"/>
                              <w:divBdr>
                                <w:top w:val="none" w:sz="0" w:space="0" w:color="auto"/>
                                <w:left w:val="none" w:sz="0" w:space="0" w:color="auto"/>
                                <w:bottom w:val="none" w:sz="0" w:space="0" w:color="auto"/>
                                <w:right w:val="none" w:sz="0" w:space="0" w:color="auto"/>
                              </w:divBdr>
                              <w:divsChild>
                                <w:div w:id="1694723384">
                                  <w:marLeft w:val="0"/>
                                  <w:marRight w:val="0"/>
                                  <w:marTop w:val="0"/>
                                  <w:marBottom w:val="0"/>
                                  <w:divBdr>
                                    <w:top w:val="none" w:sz="0" w:space="0" w:color="auto"/>
                                    <w:left w:val="none" w:sz="0" w:space="0" w:color="auto"/>
                                    <w:bottom w:val="none" w:sz="0" w:space="0" w:color="auto"/>
                                    <w:right w:val="none" w:sz="0" w:space="0" w:color="auto"/>
                                  </w:divBdr>
                                  <w:divsChild>
                                    <w:div w:id="163448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609239">
      <w:bodyDiv w:val="1"/>
      <w:marLeft w:val="0"/>
      <w:marRight w:val="0"/>
      <w:marTop w:val="0"/>
      <w:marBottom w:val="0"/>
      <w:divBdr>
        <w:top w:val="none" w:sz="0" w:space="0" w:color="auto"/>
        <w:left w:val="none" w:sz="0" w:space="0" w:color="auto"/>
        <w:bottom w:val="none" w:sz="0" w:space="0" w:color="auto"/>
        <w:right w:val="none" w:sz="0" w:space="0" w:color="auto"/>
      </w:divBdr>
      <w:divsChild>
        <w:div w:id="891842104">
          <w:marLeft w:val="0"/>
          <w:marRight w:val="1"/>
          <w:marTop w:val="0"/>
          <w:marBottom w:val="0"/>
          <w:divBdr>
            <w:top w:val="none" w:sz="0" w:space="0" w:color="auto"/>
            <w:left w:val="none" w:sz="0" w:space="0" w:color="auto"/>
            <w:bottom w:val="none" w:sz="0" w:space="0" w:color="auto"/>
            <w:right w:val="none" w:sz="0" w:space="0" w:color="auto"/>
          </w:divBdr>
          <w:divsChild>
            <w:div w:id="840198076">
              <w:marLeft w:val="0"/>
              <w:marRight w:val="0"/>
              <w:marTop w:val="0"/>
              <w:marBottom w:val="0"/>
              <w:divBdr>
                <w:top w:val="none" w:sz="0" w:space="0" w:color="auto"/>
                <w:left w:val="none" w:sz="0" w:space="0" w:color="auto"/>
                <w:bottom w:val="none" w:sz="0" w:space="0" w:color="auto"/>
                <w:right w:val="none" w:sz="0" w:space="0" w:color="auto"/>
              </w:divBdr>
              <w:divsChild>
                <w:div w:id="138814257">
                  <w:marLeft w:val="0"/>
                  <w:marRight w:val="1"/>
                  <w:marTop w:val="0"/>
                  <w:marBottom w:val="0"/>
                  <w:divBdr>
                    <w:top w:val="none" w:sz="0" w:space="0" w:color="auto"/>
                    <w:left w:val="none" w:sz="0" w:space="0" w:color="auto"/>
                    <w:bottom w:val="none" w:sz="0" w:space="0" w:color="auto"/>
                    <w:right w:val="none" w:sz="0" w:space="0" w:color="auto"/>
                  </w:divBdr>
                  <w:divsChild>
                    <w:div w:id="101994822">
                      <w:marLeft w:val="0"/>
                      <w:marRight w:val="0"/>
                      <w:marTop w:val="0"/>
                      <w:marBottom w:val="0"/>
                      <w:divBdr>
                        <w:top w:val="none" w:sz="0" w:space="0" w:color="auto"/>
                        <w:left w:val="none" w:sz="0" w:space="0" w:color="auto"/>
                        <w:bottom w:val="none" w:sz="0" w:space="0" w:color="auto"/>
                        <w:right w:val="none" w:sz="0" w:space="0" w:color="auto"/>
                      </w:divBdr>
                      <w:divsChild>
                        <w:div w:id="1478567141">
                          <w:marLeft w:val="0"/>
                          <w:marRight w:val="0"/>
                          <w:marTop w:val="0"/>
                          <w:marBottom w:val="0"/>
                          <w:divBdr>
                            <w:top w:val="none" w:sz="0" w:space="0" w:color="auto"/>
                            <w:left w:val="none" w:sz="0" w:space="0" w:color="auto"/>
                            <w:bottom w:val="none" w:sz="0" w:space="0" w:color="auto"/>
                            <w:right w:val="none" w:sz="0" w:space="0" w:color="auto"/>
                          </w:divBdr>
                          <w:divsChild>
                            <w:div w:id="1878348878">
                              <w:marLeft w:val="0"/>
                              <w:marRight w:val="0"/>
                              <w:marTop w:val="120"/>
                              <w:marBottom w:val="360"/>
                              <w:divBdr>
                                <w:top w:val="none" w:sz="0" w:space="0" w:color="auto"/>
                                <w:left w:val="none" w:sz="0" w:space="0" w:color="auto"/>
                                <w:bottom w:val="none" w:sz="0" w:space="0" w:color="auto"/>
                                <w:right w:val="none" w:sz="0" w:space="0" w:color="auto"/>
                              </w:divBdr>
                              <w:divsChild>
                                <w:div w:id="1182626937">
                                  <w:marLeft w:val="420"/>
                                  <w:marRight w:val="0"/>
                                  <w:marTop w:val="0"/>
                                  <w:marBottom w:val="0"/>
                                  <w:divBdr>
                                    <w:top w:val="none" w:sz="0" w:space="0" w:color="auto"/>
                                    <w:left w:val="none" w:sz="0" w:space="0" w:color="auto"/>
                                    <w:bottom w:val="none" w:sz="0" w:space="0" w:color="auto"/>
                                    <w:right w:val="none" w:sz="0" w:space="0" w:color="auto"/>
                                  </w:divBdr>
                                  <w:divsChild>
                                    <w:div w:id="1742632296">
                                      <w:marLeft w:val="0"/>
                                      <w:marRight w:val="0"/>
                                      <w:marTop w:val="0"/>
                                      <w:marBottom w:val="0"/>
                                      <w:divBdr>
                                        <w:top w:val="none" w:sz="0" w:space="0" w:color="auto"/>
                                        <w:left w:val="none" w:sz="0" w:space="0" w:color="auto"/>
                                        <w:bottom w:val="none" w:sz="0" w:space="0" w:color="auto"/>
                                        <w:right w:val="none" w:sz="0" w:space="0" w:color="auto"/>
                                      </w:divBdr>
                                      <w:divsChild>
                                        <w:div w:id="77151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8636944">
      <w:bodyDiv w:val="1"/>
      <w:marLeft w:val="0"/>
      <w:marRight w:val="0"/>
      <w:marTop w:val="0"/>
      <w:marBottom w:val="0"/>
      <w:divBdr>
        <w:top w:val="none" w:sz="0" w:space="0" w:color="auto"/>
        <w:left w:val="none" w:sz="0" w:space="0" w:color="auto"/>
        <w:bottom w:val="none" w:sz="0" w:space="0" w:color="auto"/>
        <w:right w:val="none" w:sz="0" w:space="0" w:color="auto"/>
      </w:divBdr>
      <w:divsChild>
        <w:div w:id="347682176">
          <w:marLeft w:val="0"/>
          <w:marRight w:val="1"/>
          <w:marTop w:val="0"/>
          <w:marBottom w:val="0"/>
          <w:divBdr>
            <w:top w:val="none" w:sz="0" w:space="0" w:color="auto"/>
            <w:left w:val="none" w:sz="0" w:space="0" w:color="auto"/>
            <w:bottom w:val="none" w:sz="0" w:space="0" w:color="auto"/>
            <w:right w:val="none" w:sz="0" w:space="0" w:color="auto"/>
          </w:divBdr>
          <w:divsChild>
            <w:div w:id="2001033943">
              <w:marLeft w:val="0"/>
              <w:marRight w:val="0"/>
              <w:marTop w:val="0"/>
              <w:marBottom w:val="0"/>
              <w:divBdr>
                <w:top w:val="none" w:sz="0" w:space="0" w:color="auto"/>
                <w:left w:val="none" w:sz="0" w:space="0" w:color="auto"/>
                <w:bottom w:val="none" w:sz="0" w:space="0" w:color="auto"/>
                <w:right w:val="none" w:sz="0" w:space="0" w:color="auto"/>
              </w:divBdr>
              <w:divsChild>
                <w:div w:id="1444036645">
                  <w:marLeft w:val="0"/>
                  <w:marRight w:val="1"/>
                  <w:marTop w:val="0"/>
                  <w:marBottom w:val="0"/>
                  <w:divBdr>
                    <w:top w:val="none" w:sz="0" w:space="0" w:color="auto"/>
                    <w:left w:val="none" w:sz="0" w:space="0" w:color="auto"/>
                    <w:bottom w:val="none" w:sz="0" w:space="0" w:color="auto"/>
                    <w:right w:val="none" w:sz="0" w:space="0" w:color="auto"/>
                  </w:divBdr>
                  <w:divsChild>
                    <w:div w:id="1733114549">
                      <w:marLeft w:val="0"/>
                      <w:marRight w:val="0"/>
                      <w:marTop w:val="0"/>
                      <w:marBottom w:val="0"/>
                      <w:divBdr>
                        <w:top w:val="none" w:sz="0" w:space="0" w:color="auto"/>
                        <w:left w:val="none" w:sz="0" w:space="0" w:color="auto"/>
                        <w:bottom w:val="none" w:sz="0" w:space="0" w:color="auto"/>
                        <w:right w:val="none" w:sz="0" w:space="0" w:color="auto"/>
                      </w:divBdr>
                      <w:divsChild>
                        <w:div w:id="2079984126">
                          <w:marLeft w:val="0"/>
                          <w:marRight w:val="0"/>
                          <w:marTop w:val="0"/>
                          <w:marBottom w:val="0"/>
                          <w:divBdr>
                            <w:top w:val="none" w:sz="0" w:space="0" w:color="auto"/>
                            <w:left w:val="none" w:sz="0" w:space="0" w:color="auto"/>
                            <w:bottom w:val="none" w:sz="0" w:space="0" w:color="auto"/>
                            <w:right w:val="none" w:sz="0" w:space="0" w:color="auto"/>
                          </w:divBdr>
                          <w:divsChild>
                            <w:div w:id="753165522">
                              <w:marLeft w:val="0"/>
                              <w:marRight w:val="0"/>
                              <w:marTop w:val="120"/>
                              <w:marBottom w:val="360"/>
                              <w:divBdr>
                                <w:top w:val="none" w:sz="0" w:space="0" w:color="auto"/>
                                <w:left w:val="none" w:sz="0" w:space="0" w:color="auto"/>
                                <w:bottom w:val="none" w:sz="0" w:space="0" w:color="auto"/>
                                <w:right w:val="none" w:sz="0" w:space="0" w:color="auto"/>
                              </w:divBdr>
                              <w:divsChild>
                                <w:div w:id="408506341">
                                  <w:marLeft w:val="0"/>
                                  <w:marRight w:val="0"/>
                                  <w:marTop w:val="0"/>
                                  <w:marBottom w:val="0"/>
                                  <w:divBdr>
                                    <w:top w:val="none" w:sz="0" w:space="0" w:color="auto"/>
                                    <w:left w:val="none" w:sz="0" w:space="0" w:color="auto"/>
                                    <w:bottom w:val="none" w:sz="0" w:space="0" w:color="auto"/>
                                    <w:right w:val="none" w:sz="0" w:space="0" w:color="auto"/>
                                  </w:divBdr>
                                  <w:divsChild>
                                    <w:div w:id="6495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354778">
      <w:bodyDiv w:val="1"/>
      <w:marLeft w:val="0"/>
      <w:marRight w:val="0"/>
      <w:marTop w:val="0"/>
      <w:marBottom w:val="0"/>
      <w:divBdr>
        <w:top w:val="none" w:sz="0" w:space="0" w:color="auto"/>
        <w:left w:val="none" w:sz="0" w:space="0" w:color="auto"/>
        <w:bottom w:val="none" w:sz="0" w:space="0" w:color="auto"/>
        <w:right w:val="none" w:sz="0" w:space="0" w:color="auto"/>
      </w:divBdr>
      <w:divsChild>
        <w:div w:id="2128424650">
          <w:marLeft w:val="0"/>
          <w:marRight w:val="1"/>
          <w:marTop w:val="0"/>
          <w:marBottom w:val="0"/>
          <w:divBdr>
            <w:top w:val="none" w:sz="0" w:space="0" w:color="auto"/>
            <w:left w:val="none" w:sz="0" w:space="0" w:color="auto"/>
            <w:bottom w:val="none" w:sz="0" w:space="0" w:color="auto"/>
            <w:right w:val="none" w:sz="0" w:space="0" w:color="auto"/>
          </w:divBdr>
          <w:divsChild>
            <w:div w:id="278681072">
              <w:marLeft w:val="0"/>
              <w:marRight w:val="0"/>
              <w:marTop w:val="0"/>
              <w:marBottom w:val="0"/>
              <w:divBdr>
                <w:top w:val="none" w:sz="0" w:space="0" w:color="auto"/>
                <w:left w:val="none" w:sz="0" w:space="0" w:color="auto"/>
                <w:bottom w:val="none" w:sz="0" w:space="0" w:color="auto"/>
                <w:right w:val="none" w:sz="0" w:space="0" w:color="auto"/>
              </w:divBdr>
              <w:divsChild>
                <w:div w:id="1910193563">
                  <w:marLeft w:val="0"/>
                  <w:marRight w:val="1"/>
                  <w:marTop w:val="0"/>
                  <w:marBottom w:val="0"/>
                  <w:divBdr>
                    <w:top w:val="none" w:sz="0" w:space="0" w:color="auto"/>
                    <w:left w:val="none" w:sz="0" w:space="0" w:color="auto"/>
                    <w:bottom w:val="none" w:sz="0" w:space="0" w:color="auto"/>
                    <w:right w:val="none" w:sz="0" w:space="0" w:color="auto"/>
                  </w:divBdr>
                  <w:divsChild>
                    <w:div w:id="323363418">
                      <w:marLeft w:val="0"/>
                      <w:marRight w:val="0"/>
                      <w:marTop w:val="0"/>
                      <w:marBottom w:val="0"/>
                      <w:divBdr>
                        <w:top w:val="none" w:sz="0" w:space="0" w:color="auto"/>
                        <w:left w:val="none" w:sz="0" w:space="0" w:color="auto"/>
                        <w:bottom w:val="none" w:sz="0" w:space="0" w:color="auto"/>
                        <w:right w:val="none" w:sz="0" w:space="0" w:color="auto"/>
                      </w:divBdr>
                      <w:divsChild>
                        <w:div w:id="977035688">
                          <w:marLeft w:val="0"/>
                          <w:marRight w:val="0"/>
                          <w:marTop w:val="0"/>
                          <w:marBottom w:val="0"/>
                          <w:divBdr>
                            <w:top w:val="none" w:sz="0" w:space="0" w:color="auto"/>
                            <w:left w:val="none" w:sz="0" w:space="0" w:color="auto"/>
                            <w:bottom w:val="none" w:sz="0" w:space="0" w:color="auto"/>
                            <w:right w:val="none" w:sz="0" w:space="0" w:color="auto"/>
                          </w:divBdr>
                          <w:divsChild>
                            <w:div w:id="1574319926">
                              <w:marLeft w:val="0"/>
                              <w:marRight w:val="0"/>
                              <w:marTop w:val="120"/>
                              <w:marBottom w:val="360"/>
                              <w:divBdr>
                                <w:top w:val="none" w:sz="0" w:space="0" w:color="auto"/>
                                <w:left w:val="none" w:sz="0" w:space="0" w:color="auto"/>
                                <w:bottom w:val="none" w:sz="0" w:space="0" w:color="auto"/>
                                <w:right w:val="none" w:sz="0" w:space="0" w:color="auto"/>
                              </w:divBdr>
                              <w:divsChild>
                                <w:div w:id="1190611035">
                                  <w:marLeft w:val="420"/>
                                  <w:marRight w:val="0"/>
                                  <w:marTop w:val="0"/>
                                  <w:marBottom w:val="0"/>
                                  <w:divBdr>
                                    <w:top w:val="none" w:sz="0" w:space="0" w:color="auto"/>
                                    <w:left w:val="none" w:sz="0" w:space="0" w:color="auto"/>
                                    <w:bottom w:val="none" w:sz="0" w:space="0" w:color="auto"/>
                                    <w:right w:val="none" w:sz="0" w:space="0" w:color="auto"/>
                                  </w:divBdr>
                                  <w:divsChild>
                                    <w:div w:id="1440684852">
                                      <w:marLeft w:val="0"/>
                                      <w:marRight w:val="0"/>
                                      <w:marTop w:val="34"/>
                                      <w:marBottom w:val="34"/>
                                      <w:divBdr>
                                        <w:top w:val="none" w:sz="0" w:space="0" w:color="auto"/>
                                        <w:left w:val="none" w:sz="0" w:space="0" w:color="auto"/>
                                        <w:bottom w:val="none" w:sz="0" w:space="0" w:color="auto"/>
                                        <w:right w:val="none" w:sz="0" w:space="0" w:color="auto"/>
                                      </w:divBdr>
                                    </w:div>
                                    <w:div w:id="2143576343">
                                      <w:marLeft w:val="0"/>
                                      <w:marRight w:val="0"/>
                                      <w:marTop w:val="0"/>
                                      <w:marBottom w:val="0"/>
                                      <w:divBdr>
                                        <w:top w:val="none" w:sz="0" w:space="0" w:color="auto"/>
                                        <w:left w:val="none" w:sz="0" w:space="0" w:color="auto"/>
                                        <w:bottom w:val="none" w:sz="0" w:space="0" w:color="auto"/>
                                        <w:right w:val="none" w:sz="0" w:space="0" w:color="auto"/>
                                      </w:divBdr>
                                      <w:divsChild>
                                        <w:div w:id="42211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940459">
      <w:bodyDiv w:val="1"/>
      <w:marLeft w:val="0"/>
      <w:marRight w:val="0"/>
      <w:marTop w:val="0"/>
      <w:marBottom w:val="0"/>
      <w:divBdr>
        <w:top w:val="none" w:sz="0" w:space="0" w:color="auto"/>
        <w:left w:val="none" w:sz="0" w:space="0" w:color="auto"/>
        <w:bottom w:val="none" w:sz="0" w:space="0" w:color="auto"/>
        <w:right w:val="none" w:sz="0" w:space="0" w:color="auto"/>
      </w:divBdr>
      <w:divsChild>
        <w:div w:id="584264113">
          <w:marLeft w:val="0"/>
          <w:marRight w:val="0"/>
          <w:marTop w:val="0"/>
          <w:marBottom w:val="0"/>
          <w:divBdr>
            <w:top w:val="none" w:sz="0" w:space="0" w:color="auto"/>
            <w:left w:val="none" w:sz="0" w:space="0" w:color="auto"/>
            <w:bottom w:val="none" w:sz="0" w:space="0" w:color="auto"/>
            <w:right w:val="none" w:sz="0" w:space="0" w:color="auto"/>
          </w:divBdr>
          <w:divsChild>
            <w:div w:id="1955475610">
              <w:marLeft w:val="0"/>
              <w:marRight w:val="0"/>
              <w:marTop w:val="0"/>
              <w:marBottom w:val="0"/>
              <w:divBdr>
                <w:top w:val="none" w:sz="0" w:space="0" w:color="auto"/>
                <w:left w:val="none" w:sz="0" w:space="0" w:color="auto"/>
                <w:bottom w:val="none" w:sz="0" w:space="0" w:color="auto"/>
                <w:right w:val="none" w:sz="0" w:space="0" w:color="auto"/>
              </w:divBdr>
              <w:divsChild>
                <w:div w:id="1984460941">
                  <w:marLeft w:val="0"/>
                  <w:marRight w:val="0"/>
                  <w:marTop w:val="0"/>
                  <w:marBottom w:val="0"/>
                  <w:divBdr>
                    <w:top w:val="none" w:sz="0" w:space="0" w:color="auto"/>
                    <w:left w:val="none" w:sz="0" w:space="0" w:color="auto"/>
                    <w:bottom w:val="none" w:sz="0" w:space="0" w:color="auto"/>
                    <w:right w:val="none" w:sz="0" w:space="0" w:color="auto"/>
                  </w:divBdr>
                  <w:divsChild>
                    <w:div w:id="181799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62858">
      <w:bodyDiv w:val="1"/>
      <w:marLeft w:val="0"/>
      <w:marRight w:val="0"/>
      <w:marTop w:val="0"/>
      <w:marBottom w:val="0"/>
      <w:divBdr>
        <w:top w:val="none" w:sz="0" w:space="0" w:color="auto"/>
        <w:left w:val="none" w:sz="0" w:space="0" w:color="auto"/>
        <w:bottom w:val="none" w:sz="0" w:space="0" w:color="auto"/>
        <w:right w:val="none" w:sz="0" w:space="0" w:color="auto"/>
      </w:divBdr>
      <w:divsChild>
        <w:div w:id="984166766">
          <w:marLeft w:val="0"/>
          <w:marRight w:val="0"/>
          <w:marTop w:val="0"/>
          <w:marBottom w:val="0"/>
          <w:divBdr>
            <w:top w:val="none" w:sz="0" w:space="0" w:color="auto"/>
            <w:left w:val="none" w:sz="0" w:space="0" w:color="auto"/>
            <w:bottom w:val="none" w:sz="0" w:space="0" w:color="auto"/>
            <w:right w:val="none" w:sz="0" w:space="0" w:color="auto"/>
          </w:divBdr>
        </w:div>
        <w:div w:id="1431315946">
          <w:marLeft w:val="0"/>
          <w:marRight w:val="0"/>
          <w:marTop w:val="0"/>
          <w:marBottom w:val="0"/>
          <w:divBdr>
            <w:top w:val="none" w:sz="0" w:space="0" w:color="auto"/>
            <w:left w:val="none" w:sz="0" w:space="0" w:color="auto"/>
            <w:bottom w:val="none" w:sz="0" w:space="0" w:color="auto"/>
            <w:right w:val="none" w:sz="0" w:space="0" w:color="auto"/>
          </w:divBdr>
        </w:div>
        <w:div w:id="177085647">
          <w:marLeft w:val="0"/>
          <w:marRight w:val="0"/>
          <w:marTop w:val="0"/>
          <w:marBottom w:val="0"/>
          <w:divBdr>
            <w:top w:val="none" w:sz="0" w:space="0" w:color="auto"/>
            <w:left w:val="none" w:sz="0" w:space="0" w:color="auto"/>
            <w:bottom w:val="none" w:sz="0" w:space="0" w:color="auto"/>
            <w:right w:val="none" w:sz="0" w:space="0" w:color="auto"/>
          </w:divBdr>
        </w:div>
        <w:div w:id="838541439">
          <w:marLeft w:val="0"/>
          <w:marRight w:val="0"/>
          <w:marTop w:val="0"/>
          <w:marBottom w:val="0"/>
          <w:divBdr>
            <w:top w:val="none" w:sz="0" w:space="0" w:color="auto"/>
            <w:left w:val="none" w:sz="0" w:space="0" w:color="auto"/>
            <w:bottom w:val="none" w:sz="0" w:space="0" w:color="auto"/>
            <w:right w:val="none" w:sz="0" w:space="0" w:color="auto"/>
          </w:divBdr>
        </w:div>
        <w:div w:id="1259018620">
          <w:marLeft w:val="0"/>
          <w:marRight w:val="0"/>
          <w:marTop w:val="0"/>
          <w:marBottom w:val="0"/>
          <w:divBdr>
            <w:top w:val="none" w:sz="0" w:space="0" w:color="auto"/>
            <w:left w:val="none" w:sz="0" w:space="0" w:color="auto"/>
            <w:bottom w:val="none" w:sz="0" w:space="0" w:color="auto"/>
            <w:right w:val="none" w:sz="0" w:space="0" w:color="auto"/>
          </w:divBdr>
        </w:div>
        <w:div w:id="993071585">
          <w:marLeft w:val="0"/>
          <w:marRight w:val="0"/>
          <w:marTop w:val="0"/>
          <w:marBottom w:val="0"/>
          <w:divBdr>
            <w:top w:val="none" w:sz="0" w:space="0" w:color="auto"/>
            <w:left w:val="none" w:sz="0" w:space="0" w:color="auto"/>
            <w:bottom w:val="none" w:sz="0" w:space="0" w:color="auto"/>
            <w:right w:val="none" w:sz="0" w:space="0" w:color="auto"/>
          </w:divBdr>
        </w:div>
        <w:div w:id="1871147091">
          <w:marLeft w:val="0"/>
          <w:marRight w:val="0"/>
          <w:marTop w:val="0"/>
          <w:marBottom w:val="0"/>
          <w:divBdr>
            <w:top w:val="none" w:sz="0" w:space="0" w:color="auto"/>
            <w:left w:val="none" w:sz="0" w:space="0" w:color="auto"/>
            <w:bottom w:val="none" w:sz="0" w:space="0" w:color="auto"/>
            <w:right w:val="none" w:sz="0" w:space="0" w:color="auto"/>
          </w:divBdr>
        </w:div>
        <w:div w:id="1299988909">
          <w:marLeft w:val="0"/>
          <w:marRight w:val="0"/>
          <w:marTop w:val="0"/>
          <w:marBottom w:val="0"/>
          <w:divBdr>
            <w:top w:val="none" w:sz="0" w:space="0" w:color="auto"/>
            <w:left w:val="none" w:sz="0" w:space="0" w:color="auto"/>
            <w:bottom w:val="none" w:sz="0" w:space="0" w:color="auto"/>
            <w:right w:val="none" w:sz="0" w:space="0" w:color="auto"/>
          </w:divBdr>
        </w:div>
        <w:div w:id="843786876">
          <w:marLeft w:val="0"/>
          <w:marRight w:val="0"/>
          <w:marTop w:val="0"/>
          <w:marBottom w:val="0"/>
          <w:divBdr>
            <w:top w:val="none" w:sz="0" w:space="0" w:color="auto"/>
            <w:left w:val="none" w:sz="0" w:space="0" w:color="auto"/>
            <w:bottom w:val="none" w:sz="0" w:space="0" w:color="auto"/>
            <w:right w:val="none" w:sz="0" w:space="0" w:color="auto"/>
          </w:divBdr>
        </w:div>
        <w:div w:id="1908954112">
          <w:marLeft w:val="0"/>
          <w:marRight w:val="0"/>
          <w:marTop w:val="0"/>
          <w:marBottom w:val="0"/>
          <w:divBdr>
            <w:top w:val="none" w:sz="0" w:space="0" w:color="auto"/>
            <w:left w:val="none" w:sz="0" w:space="0" w:color="auto"/>
            <w:bottom w:val="none" w:sz="0" w:space="0" w:color="auto"/>
            <w:right w:val="none" w:sz="0" w:space="0" w:color="auto"/>
          </w:divBdr>
        </w:div>
        <w:div w:id="833497718">
          <w:marLeft w:val="0"/>
          <w:marRight w:val="0"/>
          <w:marTop w:val="0"/>
          <w:marBottom w:val="0"/>
          <w:divBdr>
            <w:top w:val="none" w:sz="0" w:space="0" w:color="auto"/>
            <w:left w:val="none" w:sz="0" w:space="0" w:color="auto"/>
            <w:bottom w:val="none" w:sz="0" w:space="0" w:color="auto"/>
            <w:right w:val="none" w:sz="0" w:space="0" w:color="auto"/>
          </w:divBdr>
        </w:div>
        <w:div w:id="340011291">
          <w:marLeft w:val="0"/>
          <w:marRight w:val="0"/>
          <w:marTop w:val="0"/>
          <w:marBottom w:val="0"/>
          <w:divBdr>
            <w:top w:val="none" w:sz="0" w:space="0" w:color="auto"/>
            <w:left w:val="none" w:sz="0" w:space="0" w:color="auto"/>
            <w:bottom w:val="none" w:sz="0" w:space="0" w:color="auto"/>
            <w:right w:val="none" w:sz="0" w:space="0" w:color="auto"/>
          </w:divBdr>
        </w:div>
        <w:div w:id="51124299">
          <w:marLeft w:val="0"/>
          <w:marRight w:val="0"/>
          <w:marTop w:val="0"/>
          <w:marBottom w:val="0"/>
          <w:divBdr>
            <w:top w:val="none" w:sz="0" w:space="0" w:color="auto"/>
            <w:left w:val="none" w:sz="0" w:space="0" w:color="auto"/>
            <w:bottom w:val="none" w:sz="0" w:space="0" w:color="auto"/>
            <w:right w:val="none" w:sz="0" w:space="0" w:color="auto"/>
          </w:divBdr>
        </w:div>
        <w:div w:id="140734951">
          <w:marLeft w:val="0"/>
          <w:marRight w:val="0"/>
          <w:marTop w:val="0"/>
          <w:marBottom w:val="0"/>
          <w:divBdr>
            <w:top w:val="none" w:sz="0" w:space="0" w:color="auto"/>
            <w:left w:val="none" w:sz="0" w:space="0" w:color="auto"/>
            <w:bottom w:val="none" w:sz="0" w:space="0" w:color="auto"/>
            <w:right w:val="none" w:sz="0" w:space="0" w:color="auto"/>
          </w:divBdr>
        </w:div>
        <w:div w:id="1156841474">
          <w:marLeft w:val="0"/>
          <w:marRight w:val="0"/>
          <w:marTop w:val="0"/>
          <w:marBottom w:val="0"/>
          <w:divBdr>
            <w:top w:val="none" w:sz="0" w:space="0" w:color="auto"/>
            <w:left w:val="none" w:sz="0" w:space="0" w:color="auto"/>
            <w:bottom w:val="none" w:sz="0" w:space="0" w:color="auto"/>
            <w:right w:val="none" w:sz="0" w:space="0" w:color="auto"/>
          </w:divBdr>
        </w:div>
        <w:div w:id="1125007140">
          <w:marLeft w:val="0"/>
          <w:marRight w:val="0"/>
          <w:marTop w:val="0"/>
          <w:marBottom w:val="0"/>
          <w:divBdr>
            <w:top w:val="none" w:sz="0" w:space="0" w:color="auto"/>
            <w:left w:val="none" w:sz="0" w:space="0" w:color="auto"/>
            <w:bottom w:val="none" w:sz="0" w:space="0" w:color="auto"/>
            <w:right w:val="none" w:sz="0" w:space="0" w:color="auto"/>
          </w:divBdr>
        </w:div>
        <w:div w:id="1811166379">
          <w:marLeft w:val="0"/>
          <w:marRight w:val="0"/>
          <w:marTop w:val="0"/>
          <w:marBottom w:val="0"/>
          <w:divBdr>
            <w:top w:val="none" w:sz="0" w:space="0" w:color="auto"/>
            <w:left w:val="none" w:sz="0" w:space="0" w:color="auto"/>
            <w:bottom w:val="none" w:sz="0" w:space="0" w:color="auto"/>
            <w:right w:val="none" w:sz="0" w:space="0" w:color="auto"/>
          </w:divBdr>
        </w:div>
        <w:div w:id="652221149">
          <w:marLeft w:val="0"/>
          <w:marRight w:val="0"/>
          <w:marTop w:val="0"/>
          <w:marBottom w:val="0"/>
          <w:divBdr>
            <w:top w:val="none" w:sz="0" w:space="0" w:color="auto"/>
            <w:left w:val="none" w:sz="0" w:space="0" w:color="auto"/>
            <w:bottom w:val="none" w:sz="0" w:space="0" w:color="auto"/>
            <w:right w:val="none" w:sz="0" w:space="0" w:color="auto"/>
          </w:divBdr>
        </w:div>
        <w:div w:id="560209599">
          <w:marLeft w:val="0"/>
          <w:marRight w:val="0"/>
          <w:marTop w:val="0"/>
          <w:marBottom w:val="0"/>
          <w:divBdr>
            <w:top w:val="none" w:sz="0" w:space="0" w:color="auto"/>
            <w:left w:val="none" w:sz="0" w:space="0" w:color="auto"/>
            <w:bottom w:val="none" w:sz="0" w:space="0" w:color="auto"/>
            <w:right w:val="none" w:sz="0" w:space="0" w:color="auto"/>
          </w:divBdr>
        </w:div>
        <w:div w:id="242104026">
          <w:marLeft w:val="0"/>
          <w:marRight w:val="0"/>
          <w:marTop w:val="0"/>
          <w:marBottom w:val="0"/>
          <w:divBdr>
            <w:top w:val="none" w:sz="0" w:space="0" w:color="auto"/>
            <w:left w:val="none" w:sz="0" w:space="0" w:color="auto"/>
            <w:bottom w:val="none" w:sz="0" w:space="0" w:color="auto"/>
            <w:right w:val="none" w:sz="0" w:space="0" w:color="auto"/>
          </w:divBdr>
        </w:div>
        <w:div w:id="1526409337">
          <w:marLeft w:val="0"/>
          <w:marRight w:val="0"/>
          <w:marTop w:val="0"/>
          <w:marBottom w:val="0"/>
          <w:divBdr>
            <w:top w:val="none" w:sz="0" w:space="0" w:color="auto"/>
            <w:left w:val="none" w:sz="0" w:space="0" w:color="auto"/>
            <w:bottom w:val="none" w:sz="0" w:space="0" w:color="auto"/>
            <w:right w:val="none" w:sz="0" w:space="0" w:color="auto"/>
          </w:divBdr>
        </w:div>
        <w:div w:id="754665670">
          <w:marLeft w:val="0"/>
          <w:marRight w:val="0"/>
          <w:marTop w:val="0"/>
          <w:marBottom w:val="0"/>
          <w:divBdr>
            <w:top w:val="none" w:sz="0" w:space="0" w:color="auto"/>
            <w:left w:val="none" w:sz="0" w:space="0" w:color="auto"/>
            <w:bottom w:val="none" w:sz="0" w:space="0" w:color="auto"/>
            <w:right w:val="none" w:sz="0" w:space="0" w:color="auto"/>
          </w:divBdr>
        </w:div>
        <w:div w:id="59402984">
          <w:marLeft w:val="0"/>
          <w:marRight w:val="0"/>
          <w:marTop w:val="0"/>
          <w:marBottom w:val="0"/>
          <w:divBdr>
            <w:top w:val="none" w:sz="0" w:space="0" w:color="auto"/>
            <w:left w:val="none" w:sz="0" w:space="0" w:color="auto"/>
            <w:bottom w:val="none" w:sz="0" w:space="0" w:color="auto"/>
            <w:right w:val="none" w:sz="0" w:space="0" w:color="auto"/>
          </w:divBdr>
        </w:div>
        <w:div w:id="1772622766">
          <w:marLeft w:val="0"/>
          <w:marRight w:val="0"/>
          <w:marTop w:val="0"/>
          <w:marBottom w:val="0"/>
          <w:divBdr>
            <w:top w:val="none" w:sz="0" w:space="0" w:color="auto"/>
            <w:left w:val="none" w:sz="0" w:space="0" w:color="auto"/>
            <w:bottom w:val="none" w:sz="0" w:space="0" w:color="auto"/>
            <w:right w:val="none" w:sz="0" w:space="0" w:color="auto"/>
          </w:divBdr>
        </w:div>
        <w:div w:id="54663775">
          <w:marLeft w:val="0"/>
          <w:marRight w:val="0"/>
          <w:marTop w:val="0"/>
          <w:marBottom w:val="0"/>
          <w:divBdr>
            <w:top w:val="none" w:sz="0" w:space="0" w:color="auto"/>
            <w:left w:val="none" w:sz="0" w:space="0" w:color="auto"/>
            <w:bottom w:val="none" w:sz="0" w:space="0" w:color="auto"/>
            <w:right w:val="none" w:sz="0" w:space="0" w:color="auto"/>
          </w:divBdr>
        </w:div>
        <w:div w:id="851148320">
          <w:marLeft w:val="0"/>
          <w:marRight w:val="0"/>
          <w:marTop w:val="0"/>
          <w:marBottom w:val="0"/>
          <w:divBdr>
            <w:top w:val="none" w:sz="0" w:space="0" w:color="auto"/>
            <w:left w:val="none" w:sz="0" w:space="0" w:color="auto"/>
            <w:bottom w:val="none" w:sz="0" w:space="0" w:color="auto"/>
            <w:right w:val="none" w:sz="0" w:space="0" w:color="auto"/>
          </w:divBdr>
        </w:div>
        <w:div w:id="1051618245">
          <w:marLeft w:val="0"/>
          <w:marRight w:val="0"/>
          <w:marTop w:val="0"/>
          <w:marBottom w:val="0"/>
          <w:divBdr>
            <w:top w:val="none" w:sz="0" w:space="0" w:color="auto"/>
            <w:left w:val="none" w:sz="0" w:space="0" w:color="auto"/>
            <w:bottom w:val="none" w:sz="0" w:space="0" w:color="auto"/>
            <w:right w:val="none" w:sz="0" w:space="0" w:color="auto"/>
          </w:divBdr>
        </w:div>
        <w:div w:id="317535898">
          <w:marLeft w:val="0"/>
          <w:marRight w:val="0"/>
          <w:marTop w:val="0"/>
          <w:marBottom w:val="0"/>
          <w:divBdr>
            <w:top w:val="none" w:sz="0" w:space="0" w:color="auto"/>
            <w:left w:val="none" w:sz="0" w:space="0" w:color="auto"/>
            <w:bottom w:val="none" w:sz="0" w:space="0" w:color="auto"/>
            <w:right w:val="none" w:sz="0" w:space="0" w:color="auto"/>
          </w:divBdr>
        </w:div>
        <w:div w:id="1316029775">
          <w:marLeft w:val="0"/>
          <w:marRight w:val="0"/>
          <w:marTop w:val="0"/>
          <w:marBottom w:val="0"/>
          <w:divBdr>
            <w:top w:val="none" w:sz="0" w:space="0" w:color="auto"/>
            <w:left w:val="none" w:sz="0" w:space="0" w:color="auto"/>
            <w:bottom w:val="none" w:sz="0" w:space="0" w:color="auto"/>
            <w:right w:val="none" w:sz="0" w:space="0" w:color="auto"/>
          </w:divBdr>
        </w:div>
        <w:div w:id="923992932">
          <w:marLeft w:val="0"/>
          <w:marRight w:val="0"/>
          <w:marTop w:val="0"/>
          <w:marBottom w:val="0"/>
          <w:divBdr>
            <w:top w:val="none" w:sz="0" w:space="0" w:color="auto"/>
            <w:left w:val="none" w:sz="0" w:space="0" w:color="auto"/>
            <w:bottom w:val="none" w:sz="0" w:space="0" w:color="auto"/>
            <w:right w:val="none" w:sz="0" w:space="0" w:color="auto"/>
          </w:divBdr>
        </w:div>
        <w:div w:id="661200817">
          <w:marLeft w:val="0"/>
          <w:marRight w:val="0"/>
          <w:marTop w:val="0"/>
          <w:marBottom w:val="0"/>
          <w:divBdr>
            <w:top w:val="none" w:sz="0" w:space="0" w:color="auto"/>
            <w:left w:val="none" w:sz="0" w:space="0" w:color="auto"/>
            <w:bottom w:val="none" w:sz="0" w:space="0" w:color="auto"/>
            <w:right w:val="none" w:sz="0" w:space="0" w:color="auto"/>
          </w:divBdr>
        </w:div>
        <w:div w:id="1256591883">
          <w:marLeft w:val="0"/>
          <w:marRight w:val="0"/>
          <w:marTop w:val="0"/>
          <w:marBottom w:val="0"/>
          <w:divBdr>
            <w:top w:val="none" w:sz="0" w:space="0" w:color="auto"/>
            <w:left w:val="none" w:sz="0" w:space="0" w:color="auto"/>
            <w:bottom w:val="none" w:sz="0" w:space="0" w:color="auto"/>
            <w:right w:val="none" w:sz="0" w:space="0" w:color="auto"/>
          </w:divBdr>
        </w:div>
        <w:div w:id="936599534">
          <w:marLeft w:val="0"/>
          <w:marRight w:val="0"/>
          <w:marTop w:val="0"/>
          <w:marBottom w:val="0"/>
          <w:divBdr>
            <w:top w:val="none" w:sz="0" w:space="0" w:color="auto"/>
            <w:left w:val="none" w:sz="0" w:space="0" w:color="auto"/>
            <w:bottom w:val="none" w:sz="0" w:space="0" w:color="auto"/>
            <w:right w:val="none" w:sz="0" w:space="0" w:color="auto"/>
          </w:divBdr>
        </w:div>
        <w:div w:id="1645115471">
          <w:marLeft w:val="0"/>
          <w:marRight w:val="0"/>
          <w:marTop w:val="0"/>
          <w:marBottom w:val="0"/>
          <w:divBdr>
            <w:top w:val="none" w:sz="0" w:space="0" w:color="auto"/>
            <w:left w:val="none" w:sz="0" w:space="0" w:color="auto"/>
            <w:bottom w:val="none" w:sz="0" w:space="0" w:color="auto"/>
            <w:right w:val="none" w:sz="0" w:space="0" w:color="auto"/>
          </w:divBdr>
        </w:div>
        <w:div w:id="522061174">
          <w:marLeft w:val="0"/>
          <w:marRight w:val="0"/>
          <w:marTop w:val="0"/>
          <w:marBottom w:val="0"/>
          <w:divBdr>
            <w:top w:val="none" w:sz="0" w:space="0" w:color="auto"/>
            <w:left w:val="none" w:sz="0" w:space="0" w:color="auto"/>
            <w:bottom w:val="none" w:sz="0" w:space="0" w:color="auto"/>
            <w:right w:val="none" w:sz="0" w:space="0" w:color="auto"/>
          </w:divBdr>
        </w:div>
        <w:div w:id="111093141">
          <w:marLeft w:val="0"/>
          <w:marRight w:val="0"/>
          <w:marTop w:val="0"/>
          <w:marBottom w:val="0"/>
          <w:divBdr>
            <w:top w:val="none" w:sz="0" w:space="0" w:color="auto"/>
            <w:left w:val="none" w:sz="0" w:space="0" w:color="auto"/>
            <w:bottom w:val="none" w:sz="0" w:space="0" w:color="auto"/>
            <w:right w:val="none" w:sz="0" w:space="0" w:color="auto"/>
          </w:divBdr>
        </w:div>
        <w:div w:id="1687559067">
          <w:marLeft w:val="0"/>
          <w:marRight w:val="0"/>
          <w:marTop w:val="0"/>
          <w:marBottom w:val="0"/>
          <w:divBdr>
            <w:top w:val="none" w:sz="0" w:space="0" w:color="auto"/>
            <w:left w:val="none" w:sz="0" w:space="0" w:color="auto"/>
            <w:bottom w:val="none" w:sz="0" w:space="0" w:color="auto"/>
            <w:right w:val="none" w:sz="0" w:space="0" w:color="auto"/>
          </w:divBdr>
        </w:div>
        <w:div w:id="489491412">
          <w:marLeft w:val="0"/>
          <w:marRight w:val="0"/>
          <w:marTop w:val="0"/>
          <w:marBottom w:val="0"/>
          <w:divBdr>
            <w:top w:val="none" w:sz="0" w:space="0" w:color="auto"/>
            <w:left w:val="none" w:sz="0" w:space="0" w:color="auto"/>
            <w:bottom w:val="none" w:sz="0" w:space="0" w:color="auto"/>
            <w:right w:val="none" w:sz="0" w:space="0" w:color="auto"/>
          </w:divBdr>
        </w:div>
        <w:div w:id="1581596207">
          <w:marLeft w:val="0"/>
          <w:marRight w:val="0"/>
          <w:marTop w:val="0"/>
          <w:marBottom w:val="0"/>
          <w:divBdr>
            <w:top w:val="none" w:sz="0" w:space="0" w:color="auto"/>
            <w:left w:val="none" w:sz="0" w:space="0" w:color="auto"/>
            <w:bottom w:val="none" w:sz="0" w:space="0" w:color="auto"/>
            <w:right w:val="none" w:sz="0" w:space="0" w:color="auto"/>
          </w:divBdr>
        </w:div>
        <w:div w:id="661933696">
          <w:marLeft w:val="0"/>
          <w:marRight w:val="0"/>
          <w:marTop w:val="0"/>
          <w:marBottom w:val="0"/>
          <w:divBdr>
            <w:top w:val="none" w:sz="0" w:space="0" w:color="auto"/>
            <w:left w:val="none" w:sz="0" w:space="0" w:color="auto"/>
            <w:bottom w:val="none" w:sz="0" w:space="0" w:color="auto"/>
            <w:right w:val="none" w:sz="0" w:space="0" w:color="auto"/>
          </w:divBdr>
        </w:div>
        <w:div w:id="403649443">
          <w:marLeft w:val="0"/>
          <w:marRight w:val="0"/>
          <w:marTop w:val="0"/>
          <w:marBottom w:val="0"/>
          <w:divBdr>
            <w:top w:val="none" w:sz="0" w:space="0" w:color="auto"/>
            <w:left w:val="none" w:sz="0" w:space="0" w:color="auto"/>
            <w:bottom w:val="none" w:sz="0" w:space="0" w:color="auto"/>
            <w:right w:val="none" w:sz="0" w:space="0" w:color="auto"/>
          </w:divBdr>
        </w:div>
        <w:div w:id="227809204">
          <w:marLeft w:val="0"/>
          <w:marRight w:val="0"/>
          <w:marTop w:val="0"/>
          <w:marBottom w:val="0"/>
          <w:divBdr>
            <w:top w:val="none" w:sz="0" w:space="0" w:color="auto"/>
            <w:left w:val="none" w:sz="0" w:space="0" w:color="auto"/>
            <w:bottom w:val="none" w:sz="0" w:space="0" w:color="auto"/>
            <w:right w:val="none" w:sz="0" w:space="0" w:color="auto"/>
          </w:divBdr>
        </w:div>
        <w:div w:id="1472673138">
          <w:marLeft w:val="0"/>
          <w:marRight w:val="0"/>
          <w:marTop w:val="0"/>
          <w:marBottom w:val="0"/>
          <w:divBdr>
            <w:top w:val="none" w:sz="0" w:space="0" w:color="auto"/>
            <w:left w:val="none" w:sz="0" w:space="0" w:color="auto"/>
            <w:bottom w:val="none" w:sz="0" w:space="0" w:color="auto"/>
            <w:right w:val="none" w:sz="0" w:space="0" w:color="auto"/>
          </w:divBdr>
        </w:div>
        <w:div w:id="1606497055">
          <w:marLeft w:val="0"/>
          <w:marRight w:val="0"/>
          <w:marTop w:val="0"/>
          <w:marBottom w:val="0"/>
          <w:divBdr>
            <w:top w:val="none" w:sz="0" w:space="0" w:color="auto"/>
            <w:left w:val="none" w:sz="0" w:space="0" w:color="auto"/>
            <w:bottom w:val="none" w:sz="0" w:space="0" w:color="auto"/>
            <w:right w:val="none" w:sz="0" w:space="0" w:color="auto"/>
          </w:divBdr>
        </w:div>
        <w:div w:id="1233661842">
          <w:marLeft w:val="0"/>
          <w:marRight w:val="0"/>
          <w:marTop w:val="0"/>
          <w:marBottom w:val="0"/>
          <w:divBdr>
            <w:top w:val="none" w:sz="0" w:space="0" w:color="auto"/>
            <w:left w:val="none" w:sz="0" w:space="0" w:color="auto"/>
            <w:bottom w:val="none" w:sz="0" w:space="0" w:color="auto"/>
            <w:right w:val="none" w:sz="0" w:space="0" w:color="auto"/>
          </w:divBdr>
        </w:div>
        <w:div w:id="2109618003">
          <w:marLeft w:val="0"/>
          <w:marRight w:val="0"/>
          <w:marTop w:val="0"/>
          <w:marBottom w:val="0"/>
          <w:divBdr>
            <w:top w:val="none" w:sz="0" w:space="0" w:color="auto"/>
            <w:left w:val="none" w:sz="0" w:space="0" w:color="auto"/>
            <w:bottom w:val="none" w:sz="0" w:space="0" w:color="auto"/>
            <w:right w:val="none" w:sz="0" w:space="0" w:color="auto"/>
          </w:divBdr>
        </w:div>
        <w:div w:id="272902626">
          <w:marLeft w:val="0"/>
          <w:marRight w:val="0"/>
          <w:marTop w:val="0"/>
          <w:marBottom w:val="0"/>
          <w:divBdr>
            <w:top w:val="none" w:sz="0" w:space="0" w:color="auto"/>
            <w:left w:val="none" w:sz="0" w:space="0" w:color="auto"/>
            <w:bottom w:val="none" w:sz="0" w:space="0" w:color="auto"/>
            <w:right w:val="none" w:sz="0" w:space="0" w:color="auto"/>
          </w:divBdr>
        </w:div>
        <w:div w:id="1298562157">
          <w:marLeft w:val="0"/>
          <w:marRight w:val="0"/>
          <w:marTop w:val="0"/>
          <w:marBottom w:val="0"/>
          <w:divBdr>
            <w:top w:val="none" w:sz="0" w:space="0" w:color="auto"/>
            <w:left w:val="none" w:sz="0" w:space="0" w:color="auto"/>
            <w:bottom w:val="none" w:sz="0" w:space="0" w:color="auto"/>
            <w:right w:val="none" w:sz="0" w:space="0" w:color="auto"/>
          </w:divBdr>
        </w:div>
        <w:div w:id="264002279">
          <w:marLeft w:val="0"/>
          <w:marRight w:val="0"/>
          <w:marTop w:val="0"/>
          <w:marBottom w:val="0"/>
          <w:divBdr>
            <w:top w:val="none" w:sz="0" w:space="0" w:color="auto"/>
            <w:left w:val="none" w:sz="0" w:space="0" w:color="auto"/>
            <w:bottom w:val="none" w:sz="0" w:space="0" w:color="auto"/>
            <w:right w:val="none" w:sz="0" w:space="0" w:color="auto"/>
          </w:divBdr>
        </w:div>
        <w:div w:id="1913854786">
          <w:marLeft w:val="0"/>
          <w:marRight w:val="0"/>
          <w:marTop w:val="0"/>
          <w:marBottom w:val="0"/>
          <w:divBdr>
            <w:top w:val="none" w:sz="0" w:space="0" w:color="auto"/>
            <w:left w:val="none" w:sz="0" w:space="0" w:color="auto"/>
            <w:bottom w:val="none" w:sz="0" w:space="0" w:color="auto"/>
            <w:right w:val="none" w:sz="0" w:space="0" w:color="auto"/>
          </w:divBdr>
        </w:div>
        <w:div w:id="1080101117">
          <w:marLeft w:val="0"/>
          <w:marRight w:val="0"/>
          <w:marTop w:val="0"/>
          <w:marBottom w:val="0"/>
          <w:divBdr>
            <w:top w:val="none" w:sz="0" w:space="0" w:color="auto"/>
            <w:left w:val="none" w:sz="0" w:space="0" w:color="auto"/>
            <w:bottom w:val="none" w:sz="0" w:space="0" w:color="auto"/>
            <w:right w:val="none" w:sz="0" w:space="0" w:color="auto"/>
          </w:divBdr>
        </w:div>
        <w:div w:id="1563755553">
          <w:marLeft w:val="0"/>
          <w:marRight w:val="0"/>
          <w:marTop w:val="0"/>
          <w:marBottom w:val="0"/>
          <w:divBdr>
            <w:top w:val="none" w:sz="0" w:space="0" w:color="auto"/>
            <w:left w:val="none" w:sz="0" w:space="0" w:color="auto"/>
            <w:bottom w:val="none" w:sz="0" w:space="0" w:color="auto"/>
            <w:right w:val="none" w:sz="0" w:space="0" w:color="auto"/>
          </w:divBdr>
        </w:div>
        <w:div w:id="1647079023">
          <w:marLeft w:val="0"/>
          <w:marRight w:val="0"/>
          <w:marTop w:val="0"/>
          <w:marBottom w:val="0"/>
          <w:divBdr>
            <w:top w:val="none" w:sz="0" w:space="0" w:color="auto"/>
            <w:left w:val="none" w:sz="0" w:space="0" w:color="auto"/>
            <w:bottom w:val="none" w:sz="0" w:space="0" w:color="auto"/>
            <w:right w:val="none" w:sz="0" w:space="0" w:color="auto"/>
          </w:divBdr>
        </w:div>
        <w:div w:id="1135560747">
          <w:marLeft w:val="0"/>
          <w:marRight w:val="0"/>
          <w:marTop w:val="0"/>
          <w:marBottom w:val="0"/>
          <w:divBdr>
            <w:top w:val="none" w:sz="0" w:space="0" w:color="auto"/>
            <w:left w:val="none" w:sz="0" w:space="0" w:color="auto"/>
            <w:bottom w:val="none" w:sz="0" w:space="0" w:color="auto"/>
            <w:right w:val="none" w:sz="0" w:space="0" w:color="auto"/>
          </w:divBdr>
        </w:div>
        <w:div w:id="1236630521">
          <w:marLeft w:val="0"/>
          <w:marRight w:val="0"/>
          <w:marTop w:val="0"/>
          <w:marBottom w:val="0"/>
          <w:divBdr>
            <w:top w:val="none" w:sz="0" w:space="0" w:color="auto"/>
            <w:left w:val="none" w:sz="0" w:space="0" w:color="auto"/>
            <w:bottom w:val="none" w:sz="0" w:space="0" w:color="auto"/>
            <w:right w:val="none" w:sz="0" w:space="0" w:color="auto"/>
          </w:divBdr>
        </w:div>
        <w:div w:id="956989182">
          <w:marLeft w:val="0"/>
          <w:marRight w:val="0"/>
          <w:marTop w:val="0"/>
          <w:marBottom w:val="0"/>
          <w:divBdr>
            <w:top w:val="none" w:sz="0" w:space="0" w:color="auto"/>
            <w:left w:val="none" w:sz="0" w:space="0" w:color="auto"/>
            <w:bottom w:val="none" w:sz="0" w:space="0" w:color="auto"/>
            <w:right w:val="none" w:sz="0" w:space="0" w:color="auto"/>
          </w:divBdr>
        </w:div>
        <w:div w:id="2049186925">
          <w:marLeft w:val="0"/>
          <w:marRight w:val="0"/>
          <w:marTop w:val="0"/>
          <w:marBottom w:val="0"/>
          <w:divBdr>
            <w:top w:val="none" w:sz="0" w:space="0" w:color="auto"/>
            <w:left w:val="none" w:sz="0" w:space="0" w:color="auto"/>
            <w:bottom w:val="none" w:sz="0" w:space="0" w:color="auto"/>
            <w:right w:val="none" w:sz="0" w:space="0" w:color="auto"/>
          </w:divBdr>
        </w:div>
        <w:div w:id="206339550">
          <w:marLeft w:val="0"/>
          <w:marRight w:val="0"/>
          <w:marTop w:val="0"/>
          <w:marBottom w:val="0"/>
          <w:divBdr>
            <w:top w:val="none" w:sz="0" w:space="0" w:color="auto"/>
            <w:left w:val="none" w:sz="0" w:space="0" w:color="auto"/>
            <w:bottom w:val="none" w:sz="0" w:space="0" w:color="auto"/>
            <w:right w:val="none" w:sz="0" w:space="0" w:color="auto"/>
          </w:divBdr>
        </w:div>
        <w:div w:id="1570536057">
          <w:marLeft w:val="0"/>
          <w:marRight w:val="0"/>
          <w:marTop w:val="0"/>
          <w:marBottom w:val="0"/>
          <w:divBdr>
            <w:top w:val="none" w:sz="0" w:space="0" w:color="auto"/>
            <w:left w:val="none" w:sz="0" w:space="0" w:color="auto"/>
            <w:bottom w:val="none" w:sz="0" w:space="0" w:color="auto"/>
            <w:right w:val="none" w:sz="0" w:space="0" w:color="auto"/>
          </w:divBdr>
        </w:div>
        <w:div w:id="375349876">
          <w:marLeft w:val="0"/>
          <w:marRight w:val="0"/>
          <w:marTop w:val="0"/>
          <w:marBottom w:val="0"/>
          <w:divBdr>
            <w:top w:val="none" w:sz="0" w:space="0" w:color="auto"/>
            <w:left w:val="none" w:sz="0" w:space="0" w:color="auto"/>
            <w:bottom w:val="none" w:sz="0" w:space="0" w:color="auto"/>
            <w:right w:val="none" w:sz="0" w:space="0" w:color="auto"/>
          </w:divBdr>
        </w:div>
        <w:div w:id="329063387">
          <w:marLeft w:val="0"/>
          <w:marRight w:val="0"/>
          <w:marTop w:val="0"/>
          <w:marBottom w:val="0"/>
          <w:divBdr>
            <w:top w:val="none" w:sz="0" w:space="0" w:color="auto"/>
            <w:left w:val="none" w:sz="0" w:space="0" w:color="auto"/>
            <w:bottom w:val="none" w:sz="0" w:space="0" w:color="auto"/>
            <w:right w:val="none" w:sz="0" w:space="0" w:color="auto"/>
          </w:divBdr>
        </w:div>
        <w:div w:id="939022309">
          <w:marLeft w:val="0"/>
          <w:marRight w:val="0"/>
          <w:marTop w:val="0"/>
          <w:marBottom w:val="0"/>
          <w:divBdr>
            <w:top w:val="none" w:sz="0" w:space="0" w:color="auto"/>
            <w:left w:val="none" w:sz="0" w:space="0" w:color="auto"/>
            <w:bottom w:val="none" w:sz="0" w:space="0" w:color="auto"/>
            <w:right w:val="none" w:sz="0" w:space="0" w:color="auto"/>
          </w:divBdr>
        </w:div>
        <w:div w:id="151722105">
          <w:marLeft w:val="0"/>
          <w:marRight w:val="0"/>
          <w:marTop w:val="0"/>
          <w:marBottom w:val="0"/>
          <w:divBdr>
            <w:top w:val="none" w:sz="0" w:space="0" w:color="auto"/>
            <w:left w:val="none" w:sz="0" w:space="0" w:color="auto"/>
            <w:bottom w:val="none" w:sz="0" w:space="0" w:color="auto"/>
            <w:right w:val="none" w:sz="0" w:space="0" w:color="auto"/>
          </w:divBdr>
        </w:div>
        <w:div w:id="1786075160">
          <w:marLeft w:val="0"/>
          <w:marRight w:val="0"/>
          <w:marTop w:val="0"/>
          <w:marBottom w:val="0"/>
          <w:divBdr>
            <w:top w:val="none" w:sz="0" w:space="0" w:color="auto"/>
            <w:left w:val="none" w:sz="0" w:space="0" w:color="auto"/>
            <w:bottom w:val="none" w:sz="0" w:space="0" w:color="auto"/>
            <w:right w:val="none" w:sz="0" w:space="0" w:color="auto"/>
          </w:divBdr>
        </w:div>
        <w:div w:id="1138034620">
          <w:marLeft w:val="0"/>
          <w:marRight w:val="0"/>
          <w:marTop w:val="0"/>
          <w:marBottom w:val="0"/>
          <w:divBdr>
            <w:top w:val="none" w:sz="0" w:space="0" w:color="auto"/>
            <w:left w:val="none" w:sz="0" w:space="0" w:color="auto"/>
            <w:bottom w:val="none" w:sz="0" w:space="0" w:color="auto"/>
            <w:right w:val="none" w:sz="0" w:space="0" w:color="auto"/>
          </w:divBdr>
        </w:div>
        <w:div w:id="1190679444">
          <w:marLeft w:val="0"/>
          <w:marRight w:val="0"/>
          <w:marTop w:val="0"/>
          <w:marBottom w:val="0"/>
          <w:divBdr>
            <w:top w:val="none" w:sz="0" w:space="0" w:color="auto"/>
            <w:left w:val="none" w:sz="0" w:space="0" w:color="auto"/>
            <w:bottom w:val="none" w:sz="0" w:space="0" w:color="auto"/>
            <w:right w:val="none" w:sz="0" w:space="0" w:color="auto"/>
          </w:divBdr>
        </w:div>
        <w:div w:id="1781366521">
          <w:marLeft w:val="0"/>
          <w:marRight w:val="0"/>
          <w:marTop w:val="0"/>
          <w:marBottom w:val="0"/>
          <w:divBdr>
            <w:top w:val="none" w:sz="0" w:space="0" w:color="auto"/>
            <w:left w:val="none" w:sz="0" w:space="0" w:color="auto"/>
            <w:bottom w:val="none" w:sz="0" w:space="0" w:color="auto"/>
            <w:right w:val="none" w:sz="0" w:space="0" w:color="auto"/>
          </w:divBdr>
        </w:div>
        <w:div w:id="1457718651">
          <w:marLeft w:val="0"/>
          <w:marRight w:val="0"/>
          <w:marTop w:val="0"/>
          <w:marBottom w:val="0"/>
          <w:divBdr>
            <w:top w:val="none" w:sz="0" w:space="0" w:color="auto"/>
            <w:left w:val="none" w:sz="0" w:space="0" w:color="auto"/>
            <w:bottom w:val="none" w:sz="0" w:space="0" w:color="auto"/>
            <w:right w:val="none" w:sz="0" w:space="0" w:color="auto"/>
          </w:divBdr>
        </w:div>
        <w:div w:id="969243031">
          <w:marLeft w:val="0"/>
          <w:marRight w:val="0"/>
          <w:marTop w:val="0"/>
          <w:marBottom w:val="0"/>
          <w:divBdr>
            <w:top w:val="none" w:sz="0" w:space="0" w:color="auto"/>
            <w:left w:val="none" w:sz="0" w:space="0" w:color="auto"/>
            <w:bottom w:val="none" w:sz="0" w:space="0" w:color="auto"/>
            <w:right w:val="none" w:sz="0" w:space="0" w:color="auto"/>
          </w:divBdr>
        </w:div>
        <w:div w:id="1331367904">
          <w:marLeft w:val="0"/>
          <w:marRight w:val="0"/>
          <w:marTop w:val="0"/>
          <w:marBottom w:val="0"/>
          <w:divBdr>
            <w:top w:val="none" w:sz="0" w:space="0" w:color="auto"/>
            <w:left w:val="none" w:sz="0" w:space="0" w:color="auto"/>
            <w:bottom w:val="none" w:sz="0" w:space="0" w:color="auto"/>
            <w:right w:val="none" w:sz="0" w:space="0" w:color="auto"/>
          </w:divBdr>
        </w:div>
        <w:div w:id="508061446">
          <w:marLeft w:val="0"/>
          <w:marRight w:val="0"/>
          <w:marTop w:val="0"/>
          <w:marBottom w:val="0"/>
          <w:divBdr>
            <w:top w:val="none" w:sz="0" w:space="0" w:color="auto"/>
            <w:left w:val="none" w:sz="0" w:space="0" w:color="auto"/>
            <w:bottom w:val="none" w:sz="0" w:space="0" w:color="auto"/>
            <w:right w:val="none" w:sz="0" w:space="0" w:color="auto"/>
          </w:divBdr>
        </w:div>
        <w:div w:id="120729893">
          <w:marLeft w:val="0"/>
          <w:marRight w:val="0"/>
          <w:marTop w:val="0"/>
          <w:marBottom w:val="0"/>
          <w:divBdr>
            <w:top w:val="none" w:sz="0" w:space="0" w:color="auto"/>
            <w:left w:val="none" w:sz="0" w:space="0" w:color="auto"/>
            <w:bottom w:val="none" w:sz="0" w:space="0" w:color="auto"/>
            <w:right w:val="none" w:sz="0" w:space="0" w:color="auto"/>
          </w:divBdr>
        </w:div>
        <w:div w:id="1847788029">
          <w:marLeft w:val="0"/>
          <w:marRight w:val="0"/>
          <w:marTop w:val="0"/>
          <w:marBottom w:val="0"/>
          <w:divBdr>
            <w:top w:val="none" w:sz="0" w:space="0" w:color="auto"/>
            <w:left w:val="none" w:sz="0" w:space="0" w:color="auto"/>
            <w:bottom w:val="none" w:sz="0" w:space="0" w:color="auto"/>
            <w:right w:val="none" w:sz="0" w:space="0" w:color="auto"/>
          </w:divBdr>
        </w:div>
        <w:div w:id="1526285825">
          <w:marLeft w:val="0"/>
          <w:marRight w:val="0"/>
          <w:marTop w:val="0"/>
          <w:marBottom w:val="0"/>
          <w:divBdr>
            <w:top w:val="none" w:sz="0" w:space="0" w:color="auto"/>
            <w:left w:val="none" w:sz="0" w:space="0" w:color="auto"/>
            <w:bottom w:val="none" w:sz="0" w:space="0" w:color="auto"/>
            <w:right w:val="none" w:sz="0" w:space="0" w:color="auto"/>
          </w:divBdr>
        </w:div>
        <w:div w:id="1018432029">
          <w:marLeft w:val="0"/>
          <w:marRight w:val="0"/>
          <w:marTop w:val="0"/>
          <w:marBottom w:val="0"/>
          <w:divBdr>
            <w:top w:val="none" w:sz="0" w:space="0" w:color="auto"/>
            <w:left w:val="none" w:sz="0" w:space="0" w:color="auto"/>
            <w:bottom w:val="none" w:sz="0" w:space="0" w:color="auto"/>
            <w:right w:val="none" w:sz="0" w:space="0" w:color="auto"/>
          </w:divBdr>
        </w:div>
        <w:div w:id="379480297">
          <w:marLeft w:val="0"/>
          <w:marRight w:val="0"/>
          <w:marTop w:val="0"/>
          <w:marBottom w:val="0"/>
          <w:divBdr>
            <w:top w:val="none" w:sz="0" w:space="0" w:color="auto"/>
            <w:left w:val="none" w:sz="0" w:space="0" w:color="auto"/>
            <w:bottom w:val="none" w:sz="0" w:space="0" w:color="auto"/>
            <w:right w:val="none" w:sz="0" w:space="0" w:color="auto"/>
          </w:divBdr>
        </w:div>
        <w:div w:id="1480227364">
          <w:marLeft w:val="0"/>
          <w:marRight w:val="0"/>
          <w:marTop w:val="0"/>
          <w:marBottom w:val="0"/>
          <w:divBdr>
            <w:top w:val="none" w:sz="0" w:space="0" w:color="auto"/>
            <w:left w:val="none" w:sz="0" w:space="0" w:color="auto"/>
            <w:bottom w:val="none" w:sz="0" w:space="0" w:color="auto"/>
            <w:right w:val="none" w:sz="0" w:space="0" w:color="auto"/>
          </w:divBdr>
        </w:div>
        <w:div w:id="1715083816">
          <w:marLeft w:val="0"/>
          <w:marRight w:val="0"/>
          <w:marTop w:val="0"/>
          <w:marBottom w:val="0"/>
          <w:divBdr>
            <w:top w:val="none" w:sz="0" w:space="0" w:color="auto"/>
            <w:left w:val="none" w:sz="0" w:space="0" w:color="auto"/>
            <w:bottom w:val="none" w:sz="0" w:space="0" w:color="auto"/>
            <w:right w:val="none" w:sz="0" w:space="0" w:color="auto"/>
          </w:divBdr>
        </w:div>
        <w:div w:id="104883348">
          <w:marLeft w:val="0"/>
          <w:marRight w:val="0"/>
          <w:marTop w:val="0"/>
          <w:marBottom w:val="0"/>
          <w:divBdr>
            <w:top w:val="none" w:sz="0" w:space="0" w:color="auto"/>
            <w:left w:val="none" w:sz="0" w:space="0" w:color="auto"/>
            <w:bottom w:val="none" w:sz="0" w:space="0" w:color="auto"/>
            <w:right w:val="none" w:sz="0" w:space="0" w:color="auto"/>
          </w:divBdr>
        </w:div>
        <w:div w:id="823859622">
          <w:marLeft w:val="0"/>
          <w:marRight w:val="0"/>
          <w:marTop w:val="0"/>
          <w:marBottom w:val="0"/>
          <w:divBdr>
            <w:top w:val="none" w:sz="0" w:space="0" w:color="auto"/>
            <w:left w:val="none" w:sz="0" w:space="0" w:color="auto"/>
            <w:bottom w:val="none" w:sz="0" w:space="0" w:color="auto"/>
            <w:right w:val="none" w:sz="0" w:space="0" w:color="auto"/>
          </w:divBdr>
        </w:div>
        <w:div w:id="253824762">
          <w:marLeft w:val="0"/>
          <w:marRight w:val="0"/>
          <w:marTop w:val="0"/>
          <w:marBottom w:val="0"/>
          <w:divBdr>
            <w:top w:val="none" w:sz="0" w:space="0" w:color="auto"/>
            <w:left w:val="none" w:sz="0" w:space="0" w:color="auto"/>
            <w:bottom w:val="none" w:sz="0" w:space="0" w:color="auto"/>
            <w:right w:val="none" w:sz="0" w:space="0" w:color="auto"/>
          </w:divBdr>
        </w:div>
        <w:div w:id="365376405">
          <w:marLeft w:val="0"/>
          <w:marRight w:val="0"/>
          <w:marTop w:val="0"/>
          <w:marBottom w:val="0"/>
          <w:divBdr>
            <w:top w:val="none" w:sz="0" w:space="0" w:color="auto"/>
            <w:left w:val="none" w:sz="0" w:space="0" w:color="auto"/>
            <w:bottom w:val="none" w:sz="0" w:space="0" w:color="auto"/>
            <w:right w:val="none" w:sz="0" w:space="0" w:color="auto"/>
          </w:divBdr>
        </w:div>
        <w:div w:id="2061703016">
          <w:marLeft w:val="0"/>
          <w:marRight w:val="0"/>
          <w:marTop w:val="0"/>
          <w:marBottom w:val="0"/>
          <w:divBdr>
            <w:top w:val="none" w:sz="0" w:space="0" w:color="auto"/>
            <w:left w:val="none" w:sz="0" w:space="0" w:color="auto"/>
            <w:bottom w:val="none" w:sz="0" w:space="0" w:color="auto"/>
            <w:right w:val="none" w:sz="0" w:space="0" w:color="auto"/>
          </w:divBdr>
        </w:div>
        <w:div w:id="1836796911">
          <w:marLeft w:val="0"/>
          <w:marRight w:val="0"/>
          <w:marTop w:val="0"/>
          <w:marBottom w:val="0"/>
          <w:divBdr>
            <w:top w:val="none" w:sz="0" w:space="0" w:color="auto"/>
            <w:left w:val="none" w:sz="0" w:space="0" w:color="auto"/>
            <w:bottom w:val="none" w:sz="0" w:space="0" w:color="auto"/>
            <w:right w:val="none" w:sz="0" w:space="0" w:color="auto"/>
          </w:divBdr>
        </w:div>
        <w:div w:id="1036468016">
          <w:marLeft w:val="0"/>
          <w:marRight w:val="0"/>
          <w:marTop w:val="0"/>
          <w:marBottom w:val="0"/>
          <w:divBdr>
            <w:top w:val="none" w:sz="0" w:space="0" w:color="auto"/>
            <w:left w:val="none" w:sz="0" w:space="0" w:color="auto"/>
            <w:bottom w:val="none" w:sz="0" w:space="0" w:color="auto"/>
            <w:right w:val="none" w:sz="0" w:space="0" w:color="auto"/>
          </w:divBdr>
        </w:div>
        <w:div w:id="915021160">
          <w:marLeft w:val="0"/>
          <w:marRight w:val="0"/>
          <w:marTop w:val="0"/>
          <w:marBottom w:val="0"/>
          <w:divBdr>
            <w:top w:val="none" w:sz="0" w:space="0" w:color="auto"/>
            <w:left w:val="none" w:sz="0" w:space="0" w:color="auto"/>
            <w:bottom w:val="none" w:sz="0" w:space="0" w:color="auto"/>
            <w:right w:val="none" w:sz="0" w:space="0" w:color="auto"/>
          </w:divBdr>
        </w:div>
        <w:div w:id="971402191">
          <w:marLeft w:val="0"/>
          <w:marRight w:val="0"/>
          <w:marTop w:val="0"/>
          <w:marBottom w:val="0"/>
          <w:divBdr>
            <w:top w:val="none" w:sz="0" w:space="0" w:color="auto"/>
            <w:left w:val="none" w:sz="0" w:space="0" w:color="auto"/>
            <w:bottom w:val="none" w:sz="0" w:space="0" w:color="auto"/>
            <w:right w:val="none" w:sz="0" w:space="0" w:color="auto"/>
          </w:divBdr>
        </w:div>
        <w:div w:id="400639233">
          <w:marLeft w:val="0"/>
          <w:marRight w:val="0"/>
          <w:marTop w:val="0"/>
          <w:marBottom w:val="0"/>
          <w:divBdr>
            <w:top w:val="none" w:sz="0" w:space="0" w:color="auto"/>
            <w:left w:val="none" w:sz="0" w:space="0" w:color="auto"/>
            <w:bottom w:val="none" w:sz="0" w:space="0" w:color="auto"/>
            <w:right w:val="none" w:sz="0" w:space="0" w:color="auto"/>
          </w:divBdr>
        </w:div>
        <w:div w:id="1329988024">
          <w:marLeft w:val="0"/>
          <w:marRight w:val="0"/>
          <w:marTop w:val="0"/>
          <w:marBottom w:val="0"/>
          <w:divBdr>
            <w:top w:val="none" w:sz="0" w:space="0" w:color="auto"/>
            <w:left w:val="none" w:sz="0" w:space="0" w:color="auto"/>
            <w:bottom w:val="none" w:sz="0" w:space="0" w:color="auto"/>
            <w:right w:val="none" w:sz="0" w:space="0" w:color="auto"/>
          </w:divBdr>
        </w:div>
        <w:div w:id="20519396">
          <w:marLeft w:val="0"/>
          <w:marRight w:val="0"/>
          <w:marTop w:val="0"/>
          <w:marBottom w:val="0"/>
          <w:divBdr>
            <w:top w:val="none" w:sz="0" w:space="0" w:color="auto"/>
            <w:left w:val="none" w:sz="0" w:space="0" w:color="auto"/>
            <w:bottom w:val="none" w:sz="0" w:space="0" w:color="auto"/>
            <w:right w:val="none" w:sz="0" w:space="0" w:color="auto"/>
          </w:divBdr>
        </w:div>
        <w:div w:id="1371152879">
          <w:marLeft w:val="0"/>
          <w:marRight w:val="0"/>
          <w:marTop w:val="0"/>
          <w:marBottom w:val="0"/>
          <w:divBdr>
            <w:top w:val="none" w:sz="0" w:space="0" w:color="auto"/>
            <w:left w:val="none" w:sz="0" w:space="0" w:color="auto"/>
            <w:bottom w:val="none" w:sz="0" w:space="0" w:color="auto"/>
            <w:right w:val="none" w:sz="0" w:space="0" w:color="auto"/>
          </w:divBdr>
        </w:div>
        <w:div w:id="1612588365">
          <w:marLeft w:val="0"/>
          <w:marRight w:val="0"/>
          <w:marTop w:val="0"/>
          <w:marBottom w:val="0"/>
          <w:divBdr>
            <w:top w:val="none" w:sz="0" w:space="0" w:color="auto"/>
            <w:left w:val="none" w:sz="0" w:space="0" w:color="auto"/>
            <w:bottom w:val="none" w:sz="0" w:space="0" w:color="auto"/>
            <w:right w:val="none" w:sz="0" w:space="0" w:color="auto"/>
          </w:divBdr>
        </w:div>
        <w:div w:id="2094737788">
          <w:marLeft w:val="0"/>
          <w:marRight w:val="0"/>
          <w:marTop w:val="0"/>
          <w:marBottom w:val="0"/>
          <w:divBdr>
            <w:top w:val="none" w:sz="0" w:space="0" w:color="auto"/>
            <w:left w:val="none" w:sz="0" w:space="0" w:color="auto"/>
            <w:bottom w:val="none" w:sz="0" w:space="0" w:color="auto"/>
            <w:right w:val="none" w:sz="0" w:space="0" w:color="auto"/>
          </w:divBdr>
        </w:div>
        <w:div w:id="194199224">
          <w:marLeft w:val="0"/>
          <w:marRight w:val="0"/>
          <w:marTop w:val="0"/>
          <w:marBottom w:val="0"/>
          <w:divBdr>
            <w:top w:val="none" w:sz="0" w:space="0" w:color="auto"/>
            <w:left w:val="none" w:sz="0" w:space="0" w:color="auto"/>
            <w:bottom w:val="none" w:sz="0" w:space="0" w:color="auto"/>
            <w:right w:val="none" w:sz="0" w:space="0" w:color="auto"/>
          </w:divBdr>
        </w:div>
        <w:div w:id="724377019">
          <w:marLeft w:val="0"/>
          <w:marRight w:val="0"/>
          <w:marTop w:val="0"/>
          <w:marBottom w:val="0"/>
          <w:divBdr>
            <w:top w:val="none" w:sz="0" w:space="0" w:color="auto"/>
            <w:left w:val="none" w:sz="0" w:space="0" w:color="auto"/>
            <w:bottom w:val="none" w:sz="0" w:space="0" w:color="auto"/>
            <w:right w:val="none" w:sz="0" w:space="0" w:color="auto"/>
          </w:divBdr>
        </w:div>
        <w:div w:id="450055077">
          <w:marLeft w:val="0"/>
          <w:marRight w:val="0"/>
          <w:marTop w:val="0"/>
          <w:marBottom w:val="0"/>
          <w:divBdr>
            <w:top w:val="none" w:sz="0" w:space="0" w:color="auto"/>
            <w:left w:val="none" w:sz="0" w:space="0" w:color="auto"/>
            <w:bottom w:val="none" w:sz="0" w:space="0" w:color="auto"/>
            <w:right w:val="none" w:sz="0" w:space="0" w:color="auto"/>
          </w:divBdr>
        </w:div>
        <w:div w:id="183322658">
          <w:marLeft w:val="0"/>
          <w:marRight w:val="0"/>
          <w:marTop w:val="0"/>
          <w:marBottom w:val="0"/>
          <w:divBdr>
            <w:top w:val="none" w:sz="0" w:space="0" w:color="auto"/>
            <w:left w:val="none" w:sz="0" w:space="0" w:color="auto"/>
            <w:bottom w:val="none" w:sz="0" w:space="0" w:color="auto"/>
            <w:right w:val="none" w:sz="0" w:space="0" w:color="auto"/>
          </w:divBdr>
        </w:div>
        <w:div w:id="1587373410">
          <w:marLeft w:val="0"/>
          <w:marRight w:val="0"/>
          <w:marTop w:val="0"/>
          <w:marBottom w:val="0"/>
          <w:divBdr>
            <w:top w:val="none" w:sz="0" w:space="0" w:color="auto"/>
            <w:left w:val="none" w:sz="0" w:space="0" w:color="auto"/>
            <w:bottom w:val="none" w:sz="0" w:space="0" w:color="auto"/>
            <w:right w:val="none" w:sz="0" w:space="0" w:color="auto"/>
          </w:divBdr>
        </w:div>
        <w:div w:id="2091583854">
          <w:marLeft w:val="0"/>
          <w:marRight w:val="0"/>
          <w:marTop w:val="0"/>
          <w:marBottom w:val="0"/>
          <w:divBdr>
            <w:top w:val="none" w:sz="0" w:space="0" w:color="auto"/>
            <w:left w:val="none" w:sz="0" w:space="0" w:color="auto"/>
            <w:bottom w:val="none" w:sz="0" w:space="0" w:color="auto"/>
            <w:right w:val="none" w:sz="0" w:space="0" w:color="auto"/>
          </w:divBdr>
        </w:div>
        <w:div w:id="979380627">
          <w:marLeft w:val="0"/>
          <w:marRight w:val="0"/>
          <w:marTop w:val="0"/>
          <w:marBottom w:val="0"/>
          <w:divBdr>
            <w:top w:val="none" w:sz="0" w:space="0" w:color="auto"/>
            <w:left w:val="none" w:sz="0" w:space="0" w:color="auto"/>
            <w:bottom w:val="none" w:sz="0" w:space="0" w:color="auto"/>
            <w:right w:val="none" w:sz="0" w:space="0" w:color="auto"/>
          </w:divBdr>
        </w:div>
        <w:div w:id="128013251">
          <w:marLeft w:val="0"/>
          <w:marRight w:val="0"/>
          <w:marTop w:val="0"/>
          <w:marBottom w:val="0"/>
          <w:divBdr>
            <w:top w:val="none" w:sz="0" w:space="0" w:color="auto"/>
            <w:left w:val="none" w:sz="0" w:space="0" w:color="auto"/>
            <w:bottom w:val="none" w:sz="0" w:space="0" w:color="auto"/>
            <w:right w:val="none" w:sz="0" w:space="0" w:color="auto"/>
          </w:divBdr>
        </w:div>
        <w:div w:id="2124880518">
          <w:marLeft w:val="0"/>
          <w:marRight w:val="0"/>
          <w:marTop w:val="0"/>
          <w:marBottom w:val="0"/>
          <w:divBdr>
            <w:top w:val="none" w:sz="0" w:space="0" w:color="auto"/>
            <w:left w:val="none" w:sz="0" w:space="0" w:color="auto"/>
            <w:bottom w:val="none" w:sz="0" w:space="0" w:color="auto"/>
            <w:right w:val="none" w:sz="0" w:space="0" w:color="auto"/>
          </w:divBdr>
        </w:div>
        <w:div w:id="368728100">
          <w:marLeft w:val="0"/>
          <w:marRight w:val="0"/>
          <w:marTop w:val="0"/>
          <w:marBottom w:val="0"/>
          <w:divBdr>
            <w:top w:val="none" w:sz="0" w:space="0" w:color="auto"/>
            <w:left w:val="none" w:sz="0" w:space="0" w:color="auto"/>
            <w:bottom w:val="none" w:sz="0" w:space="0" w:color="auto"/>
            <w:right w:val="none" w:sz="0" w:space="0" w:color="auto"/>
          </w:divBdr>
        </w:div>
        <w:div w:id="1826163905">
          <w:marLeft w:val="0"/>
          <w:marRight w:val="0"/>
          <w:marTop w:val="0"/>
          <w:marBottom w:val="0"/>
          <w:divBdr>
            <w:top w:val="none" w:sz="0" w:space="0" w:color="auto"/>
            <w:left w:val="none" w:sz="0" w:space="0" w:color="auto"/>
            <w:bottom w:val="none" w:sz="0" w:space="0" w:color="auto"/>
            <w:right w:val="none" w:sz="0" w:space="0" w:color="auto"/>
          </w:divBdr>
        </w:div>
        <w:div w:id="1720664936">
          <w:marLeft w:val="0"/>
          <w:marRight w:val="0"/>
          <w:marTop w:val="0"/>
          <w:marBottom w:val="0"/>
          <w:divBdr>
            <w:top w:val="none" w:sz="0" w:space="0" w:color="auto"/>
            <w:left w:val="none" w:sz="0" w:space="0" w:color="auto"/>
            <w:bottom w:val="none" w:sz="0" w:space="0" w:color="auto"/>
            <w:right w:val="none" w:sz="0" w:space="0" w:color="auto"/>
          </w:divBdr>
        </w:div>
        <w:div w:id="437069870">
          <w:marLeft w:val="0"/>
          <w:marRight w:val="0"/>
          <w:marTop w:val="0"/>
          <w:marBottom w:val="0"/>
          <w:divBdr>
            <w:top w:val="none" w:sz="0" w:space="0" w:color="auto"/>
            <w:left w:val="none" w:sz="0" w:space="0" w:color="auto"/>
            <w:bottom w:val="none" w:sz="0" w:space="0" w:color="auto"/>
            <w:right w:val="none" w:sz="0" w:space="0" w:color="auto"/>
          </w:divBdr>
        </w:div>
        <w:div w:id="292906958">
          <w:marLeft w:val="0"/>
          <w:marRight w:val="0"/>
          <w:marTop w:val="0"/>
          <w:marBottom w:val="0"/>
          <w:divBdr>
            <w:top w:val="none" w:sz="0" w:space="0" w:color="auto"/>
            <w:left w:val="none" w:sz="0" w:space="0" w:color="auto"/>
            <w:bottom w:val="none" w:sz="0" w:space="0" w:color="auto"/>
            <w:right w:val="none" w:sz="0" w:space="0" w:color="auto"/>
          </w:divBdr>
        </w:div>
        <w:div w:id="1625891038">
          <w:marLeft w:val="0"/>
          <w:marRight w:val="0"/>
          <w:marTop w:val="0"/>
          <w:marBottom w:val="0"/>
          <w:divBdr>
            <w:top w:val="none" w:sz="0" w:space="0" w:color="auto"/>
            <w:left w:val="none" w:sz="0" w:space="0" w:color="auto"/>
            <w:bottom w:val="none" w:sz="0" w:space="0" w:color="auto"/>
            <w:right w:val="none" w:sz="0" w:space="0" w:color="auto"/>
          </w:divBdr>
        </w:div>
        <w:div w:id="3871383">
          <w:marLeft w:val="0"/>
          <w:marRight w:val="0"/>
          <w:marTop w:val="0"/>
          <w:marBottom w:val="0"/>
          <w:divBdr>
            <w:top w:val="none" w:sz="0" w:space="0" w:color="auto"/>
            <w:left w:val="none" w:sz="0" w:space="0" w:color="auto"/>
            <w:bottom w:val="none" w:sz="0" w:space="0" w:color="auto"/>
            <w:right w:val="none" w:sz="0" w:space="0" w:color="auto"/>
          </w:divBdr>
        </w:div>
        <w:div w:id="647125773">
          <w:marLeft w:val="0"/>
          <w:marRight w:val="0"/>
          <w:marTop w:val="0"/>
          <w:marBottom w:val="0"/>
          <w:divBdr>
            <w:top w:val="none" w:sz="0" w:space="0" w:color="auto"/>
            <w:left w:val="none" w:sz="0" w:space="0" w:color="auto"/>
            <w:bottom w:val="none" w:sz="0" w:space="0" w:color="auto"/>
            <w:right w:val="none" w:sz="0" w:space="0" w:color="auto"/>
          </w:divBdr>
        </w:div>
        <w:div w:id="701713206">
          <w:marLeft w:val="0"/>
          <w:marRight w:val="0"/>
          <w:marTop w:val="0"/>
          <w:marBottom w:val="0"/>
          <w:divBdr>
            <w:top w:val="none" w:sz="0" w:space="0" w:color="auto"/>
            <w:left w:val="none" w:sz="0" w:space="0" w:color="auto"/>
            <w:bottom w:val="none" w:sz="0" w:space="0" w:color="auto"/>
            <w:right w:val="none" w:sz="0" w:space="0" w:color="auto"/>
          </w:divBdr>
        </w:div>
        <w:div w:id="2026055543">
          <w:marLeft w:val="0"/>
          <w:marRight w:val="0"/>
          <w:marTop w:val="0"/>
          <w:marBottom w:val="0"/>
          <w:divBdr>
            <w:top w:val="none" w:sz="0" w:space="0" w:color="auto"/>
            <w:left w:val="none" w:sz="0" w:space="0" w:color="auto"/>
            <w:bottom w:val="none" w:sz="0" w:space="0" w:color="auto"/>
            <w:right w:val="none" w:sz="0" w:space="0" w:color="auto"/>
          </w:divBdr>
        </w:div>
        <w:div w:id="71661840">
          <w:marLeft w:val="0"/>
          <w:marRight w:val="0"/>
          <w:marTop w:val="0"/>
          <w:marBottom w:val="0"/>
          <w:divBdr>
            <w:top w:val="none" w:sz="0" w:space="0" w:color="auto"/>
            <w:left w:val="none" w:sz="0" w:space="0" w:color="auto"/>
            <w:bottom w:val="none" w:sz="0" w:space="0" w:color="auto"/>
            <w:right w:val="none" w:sz="0" w:space="0" w:color="auto"/>
          </w:divBdr>
        </w:div>
        <w:div w:id="2041008096">
          <w:marLeft w:val="0"/>
          <w:marRight w:val="0"/>
          <w:marTop w:val="0"/>
          <w:marBottom w:val="0"/>
          <w:divBdr>
            <w:top w:val="none" w:sz="0" w:space="0" w:color="auto"/>
            <w:left w:val="none" w:sz="0" w:space="0" w:color="auto"/>
            <w:bottom w:val="none" w:sz="0" w:space="0" w:color="auto"/>
            <w:right w:val="none" w:sz="0" w:space="0" w:color="auto"/>
          </w:divBdr>
        </w:div>
        <w:div w:id="1649941848">
          <w:marLeft w:val="0"/>
          <w:marRight w:val="0"/>
          <w:marTop w:val="0"/>
          <w:marBottom w:val="0"/>
          <w:divBdr>
            <w:top w:val="none" w:sz="0" w:space="0" w:color="auto"/>
            <w:left w:val="none" w:sz="0" w:space="0" w:color="auto"/>
            <w:bottom w:val="none" w:sz="0" w:space="0" w:color="auto"/>
            <w:right w:val="none" w:sz="0" w:space="0" w:color="auto"/>
          </w:divBdr>
        </w:div>
        <w:div w:id="1416171198">
          <w:marLeft w:val="0"/>
          <w:marRight w:val="0"/>
          <w:marTop w:val="0"/>
          <w:marBottom w:val="0"/>
          <w:divBdr>
            <w:top w:val="none" w:sz="0" w:space="0" w:color="auto"/>
            <w:left w:val="none" w:sz="0" w:space="0" w:color="auto"/>
            <w:bottom w:val="none" w:sz="0" w:space="0" w:color="auto"/>
            <w:right w:val="none" w:sz="0" w:space="0" w:color="auto"/>
          </w:divBdr>
        </w:div>
        <w:div w:id="509101416">
          <w:marLeft w:val="0"/>
          <w:marRight w:val="0"/>
          <w:marTop w:val="0"/>
          <w:marBottom w:val="0"/>
          <w:divBdr>
            <w:top w:val="none" w:sz="0" w:space="0" w:color="auto"/>
            <w:left w:val="none" w:sz="0" w:space="0" w:color="auto"/>
            <w:bottom w:val="none" w:sz="0" w:space="0" w:color="auto"/>
            <w:right w:val="none" w:sz="0" w:space="0" w:color="auto"/>
          </w:divBdr>
        </w:div>
        <w:div w:id="853225769">
          <w:marLeft w:val="0"/>
          <w:marRight w:val="0"/>
          <w:marTop w:val="0"/>
          <w:marBottom w:val="0"/>
          <w:divBdr>
            <w:top w:val="none" w:sz="0" w:space="0" w:color="auto"/>
            <w:left w:val="none" w:sz="0" w:space="0" w:color="auto"/>
            <w:bottom w:val="none" w:sz="0" w:space="0" w:color="auto"/>
            <w:right w:val="none" w:sz="0" w:space="0" w:color="auto"/>
          </w:divBdr>
        </w:div>
        <w:div w:id="1968464125">
          <w:marLeft w:val="0"/>
          <w:marRight w:val="0"/>
          <w:marTop w:val="0"/>
          <w:marBottom w:val="0"/>
          <w:divBdr>
            <w:top w:val="none" w:sz="0" w:space="0" w:color="auto"/>
            <w:left w:val="none" w:sz="0" w:space="0" w:color="auto"/>
            <w:bottom w:val="none" w:sz="0" w:space="0" w:color="auto"/>
            <w:right w:val="none" w:sz="0" w:space="0" w:color="auto"/>
          </w:divBdr>
        </w:div>
        <w:div w:id="1785153170">
          <w:marLeft w:val="0"/>
          <w:marRight w:val="0"/>
          <w:marTop w:val="0"/>
          <w:marBottom w:val="0"/>
          <w:divBdr>
            <w:top w:val="none" w:sz="0" w:space="0" w:color="auto"/>
            <w:left w:val="none" w:sz="0" w:space="0" w:color="auto"/>
            <w:bottom w:val="none" w:sz="0" w:space="0" w:color="auto"/>
            <w:right w:val="none" w:sz="0" w:space="0" w:color="auto"/>
          </w:divBdr>
        </w:div>
        <w:div w:id="1578634375">
          <w:marLeft w:val="0"/>
          <w:marRight w:val="0"/>
          <w:marTop w:val="0"/>
          <w:marBottom w:val="0"/>
          <w:divBdr>
            <w:top w:val="none" w:sz="0" w:space="0" w:color="auto"/>
            <w:left w:val="none" w:sz="0" w:space="0" w:color="auto"/>
            <w:bottom w:val="none" w:sz="0" w:space="0" w:color="auto"/>
            <w:right w:val="none" w:sz="0" w:space="0" w:color="auto"/>
          </w:divBdr>
        </w:div>
        <w:div w:id="589973145">
          <w:marLeft w:val="0"/>
          <w:marRight w:val="0"/>
          <w:marTop w:val="0"/>
          <w:marBottom w:val="0"/>
          <w:divBdr>
            <w:top w:val="none" w:sz="0" w:space="0" w:color="auto"/>
            <w:left w:val="none" w:sz="0" w:space="0" w:color="auto"/>
            <w:bottom w:val="none" w:sz="0" w:space="0" w:color="auto"/>
            <w:right w:val="none" w:sz="0" w:space="0" w:color="auto"/>
          </w:divBdr>
        </w:div>
        <w:div w:id="1996294005">
          <w:marLeft w:val="0"/>
          <w:marRight w:val="0"/>
          <w:marTop w:val="0"/>
          <w:marBottom w:val="0"/>
          <w:divBdr>
            <w:top w:val="none" w:sz="0" w:space="0" w:color="auto"/>
            <w:left w:val="none" w:sz="0" w:space="0" w:color="auto"/>
            <w:bottom w:val="none" w:sz="0" w:space="0" w:color="auto"/>
            <w:right w:val="none" w:sz="0" w:space="0" w:color="auto"/>
          </w:divBdr>
        </w:div>
        <w:div w:id="237448827">
          <w:marLeft w:val="0"/>
          <w:marRight w:val="0"/>
          <w:marTop w:val="0"/>
          <w:marBottom w:val="0"/>
          <w:divBdr>
            <w:top w:val="none" w:sz="0" w:space="0" w:color="auto"/>
            <w:left w:val="none" w:sz="0" w:space="0" w:color="auto"/>
            <w:bottom w:val="none" w:sz="0" w:space="0" w:color="auto"/>
            <w:right w:val="none" w:sz="0" w:space="0" w:color="auto"/>
          </w:divBdr>
        </w:div>
        <w:div w:id="1112745443">
          <w:marLeft w:val="0"/>
          <w:marRight w:val="0"/>
          <w:marTop w:val="0"/>
          <w:marBottom w:val="0"/>
          <w:divBdr>
            <w:top w:val="none" w:sz="0" w:space="0" w:color="auto"/>
            <w:left w:val="none" w:sz="0" w:space="0" w:color="auto"/>
            <w:bottom w:val="none" w:sz="0" w:space="0" w:color="auto"/>
            <w:right w:val="none" w:sz="0" w:space="0" w:color="auto"/>
          </w:divBdr>
        </w:div>
        <w:div w:id="2139758572">
          <w:marLeft w:val="0"/>
          <w:marRight w:val="0"/>
          <w:marTop w:val="0"/>
          <w:marBottom w:val="0"/>
          <w:divBdr>
            <w:top w:val="none" w:sz="0" w:space="0" w:color="auto"/>
            <w:left w:val="none" w:sz="0" w:space="0" w:color="auto"/>
            <w:bottom w:val="none" w:sz="0" w:space="0" w:color="auto"/>
            <w:right w:val="none" w:sz="0" w:space="0" w:color="auto"/>
          </w:divBdr>
        </w:div>
        <w:div w:id="977762077">
          <w:marLeft w:val="0"/>
          <w:marRight w:val="0"/>
          <w:marTop w:val="0"/>
          <w:marBottom w:val="0"/>
          <w:divBdr>
            <w:top w:val="none" w:sz="0" w:space="0" w:color="auto"/>
            <w:left w:val="none" w:sz="0" w:space="0" w:color="auto"/>
            <w:bottom w:val="none" w:sz="0" w:space="0" w:color="auto"/>
            <w:right w:val="none" w:sz="0" w:space="0" w:color="auto"/>
          </w:divBdr>
        </w:div>
        <w:div w:id="1023020638">
          <w:marLeft w:val="0"/>
          <w:marRight w:val="0"/>
          <w:marTop w:val="0"/>
          <w:marBottom w:val="0"/>
          <w:divBdr>
            <w:top w:val="none" w:sz="0" w:space="0" w:color="auto"/>
            <w:left w:val="none" w:sz="0" w:space="0" w:color="auto"/>
            <w:bottom w:val="none" w:sz="0" w:space="0" w:color="auto"/>
            <w:right w:val="none" w:sz="0" w:space="0" w:color="auto"/>
          </w:divBdr>
        </w:div>
        <w:div w:id="1107312593">
          <w:marLeft w:val="0"/>
          <w:marRight w:val="0"/>
          <w:marTop w:val="0"/>
          <w:marBottom w:val="0"/>
          <w:divBdr>
            <w:top w:val="none" w:sz="0" w:space="0" w:color="auto"/>
            <w:left w:val="none" w:sz="0" w:space="0" w:color="auto"/>
            <w:bottom w:val="none" w:sz="0" w:space="0" w:color="auto"/>
            <w:right w:val="none" w:sz="0" w:space="0" w:color="auto"/>
          </w:divBdr>
        </w:div>
        <w:div w:id="1414819319">
          <w:marLeft w:val="0"/>
          <w:marRight w:val="0"/>
          <w:marTop w:val="0"/>
          <w:marBottom w:val="0"/>
          <w:divBdr>
            <w:top w:val="none" w:sz="0" w:space="0" w:color="auto"/>
            <w:left w:val="none" w:sz="0" w:space="0" w:color="auto"/>
            <w:bottom w:val="none" w:sz="0" w:space="0" w:color="auto"/>
            <w:right w:val="none" w:sz="0" w:space="0" w:color="auto"/>
          </w:divBdr>
        </w:div>
        <w:div w:id="1059136584">
          <w:marLeft w:val="0"/>
          <w:marRight w:val="0"/>
          <w:marTop w:val="0"/>
          <w:marBottom w:val="0"/>
          <w:divBdr>
            <w:top w:val="none" w:sz="0" w:space="0" w:color="auto"/>
            <w:left w:val="none" w:sz="0" w:space="0" w:color="auto"/>
            <w:bottom w:val="none" w:sz="0" w:space="0" w:color="auto"/>
            <w:right w:val="none" w:sz="0" w:space="0" w:color="auto"/>
          </w:divBdr>
        </w:div>
        <w:div w:id="1576742001">
          <w:marLeft w:val="0"/>
          <w:marRight w:val="0"/>
          <w:marTop w:val="0"/>
          <w:marBottom w:val="0"/>
          <w:divBdr>
            <w:top w:val="none" w:sz="0" w:space="0" w:color="auto"/>
            <w:left w:val="none" w:sz="0" w:space="0" w:color="auto"/>
            <w:bottom w:val="none" w:sz="0" w:space="0" w:color="auto"/>
            <w:right w:val="none" w:sz="0" w:space="0" w:color="auto"/>
          </w:divBdr>
        </w:div>
        <w:div w:id="251204584">
          <w:marLeft w:val="0"/>
          <w:marRight w:val="0"/>
          <w:marTop w:val="0"/>
          <w:marBottom w:val="0"/>
          <w:divBdr>
            <w:top w:val="none" w:sz="0" w:space="0" w:color="auto"/>
            <w:left w:val="none" w:sz="0" w:space="0" w:color="auto"/>
            <w:bottom w:val="none" w:sz="0" w:space="0" w:color="auto"/>
            <w:right w:val="none" w:sz="0" w:space="0" w:color="auto"/>
          </w:divBdr>
        </w:div>
        <w:div w:id="648902264">
          <w:marLeft w:val="0"/>
          <w:marRight w:val="0"/>
          <w:marTop w:val="0"/>
          <w:marBottom w:val="0"/>
          <w:divBdr>
            <w:top w:val="none" w:sz="0" w:space="0" w:color="auto"/>
            <w:left w:val="none" w:sz="0" w:space="0" w:color="auto"/>
            <w:bottom w:val="none" w:sz="0" w:space="0" w:color="auto"/>
            <w:right w:val="none" w:sz="0" w:space="0" w:color="auto"/>
          </w:divBdr>
        </w:div>
        <w:div w:id="123889100">
          <w:marLeft w:val="0"/>
          <w:marRight w:val="0"/>
          <w:marTop w:val="0"/>
          <w:marBottom w:val="0"/>
          <w:divBdr>
            <w:top w:val="none" w:sz="0" w:space="0" w:color="auto"/>
            <w:left w:val="none" w:sz="0" w:space="0" w:color="auto"/>
            <w:bottom w:val="none" w:sz="0" w:space="0" w:color="auto"/>
            <w:right w:val="none" w:sz="0" w:space="0" w:color="auto"/>
          </w:divBdr>
        </w:div>
        <w:div w:id="1523084071">
          <w:marLeft w:val="0"/>
          <w:marRight w:val="0"/>
          <w:marTop w:val="0"/>
          <w:marBottom w:val="0"/>
          <w:divBdr>
            <w:top w:val="none" w:sz="0" w:space="0" w:color="auto"/>
            <w:left w:val="none" w:sz="0" w:space="0" w:color="auto"/>
            <w:bottom w:val="none" w:sz="0" w:space="0" w:color="auto"/>
            <w:right w:val="none" w:sz="0" w:space="0" w:color="auto"/>
          </w:divBdr>
        </w:div>
        <w:div w:id="1565410124">
          <w:marLeft w:val="0"/>
          <w:marRight w:val="0"/>
          <w:marTop w:val="0"/>
          <w:marBottom w:val="0"/>
          <w:divBdr>
            <w:top w:val="none" w:sz="0" w:space="0" w:color="auto"/>
            <w:left w:val="none" w:sz="0" w:space="0" w:color="auto"/>
            <w:bottom w:val="none" w:sz="0" w:space="0" w:color="auto"/>
            <w:right w:val="none" w:sz="0" w:space="0" w:color="auto"/>
          </w:divBdr>
        </w:div>
        <w:div w:id="1599674572">
          <w:marLeft w:val="0"/>
          <w:marRight w:val="0"/>
          <w:marTop w:val="0"/>
          <w:marBottom w:val="0"/>
          <w:divBdr>
            <w:top w:val="none" w:sz="0" w:space="0" w:color="auto"/>
            <w:left w:val="none" w:sz="0" w:space="0" w:color="auto"/>
            <w:bottom w:val="none" w:sz="0" w:space="0" w:color="auto"/>
            <w:right w:val="none" w:sz="0" w:space="0" w:color="auto"/>
          </w:divBdr>
        </w:div>
        <w:div w:id="1298950098">
          <w:marLeft w:val="0"/>
          <w:marRight w:val="0"/>
          <w:marTop w:val="0"/>
          <w:marBottom w:val="0"/>
          <w:divBdr>
            <w:top w:val="none" w:sz="0" w:space="0" w:color="auto"/>
            <w:left w:val="none" w:sz="0" w:space="0" w:color="auto"/>
            <w:bottom w:val="none" w:sz="0" w:space="0" w:color="auto"/>
            <w:right w:val="none" w:sz="0" w:space="0" w:color="auto"/>
          </w:divBdr>
        </w:div>
        <w:div w:id="273095471">
          <w:marLeft w:val="0"/>
          <w:marRight w:val="0"/>
          <w:marTop w:val="0"/>
          <w:marBottom w:val="0"/>
          <w:divBdr>
            <w:top w:val="none" w:sz="0" w:space="0" w:color="auto"/>
            <w:left w:val="none" w:sz="0" w:space="0" w:color="auto"/>
            <w:bottom w:val="none" w:sz="0" w:space="0" w:color="auto"/>
            <w:right w:val="none" w:sz="0" w:space="0" w:color="auto"/>
          </w:divBdr>
        </w:div>
        <w:div w:id="1747607368">
          <w:marLeft w:val="0"/>
          <w:marRight w:val="0"/>
          <w:marTop w:val="0"/>
          <w:marBottom w:val="0"/>
          <w:divBdr>
            <w:top w:val="none" w:sz="0" w:space="0" w:color="auto"/>
            <w:left w:val="none" w:sz="0" w:space="0" w:color="auto"/>
            <w:bottom w:val="none" w:sz="0" w:space="0" w:color="auto"/>
            <w:right w:val="none" w:sz="0" w:space="0" w:color="auto"/>
          </w:divBdr>
        </w:div>
        <w:div w:id="1997297613">
          <w:marLeft w:val="0"/>
          <w:marRight w:val="0"/>
          <w:marTop w:val="0"/>
          <w:marBottom w:val="0"/>
          <w:divBdr>
            <w:top w:val="none" w:sz="0" w:space="0" w:color="auto"/>
            <w:left w:val="none" w:sz="0" w:space="0" w:color="auto"/>
            <w:bottom w:val="none" w:sz="0" w:space="0" w:color="auto"/>
            <w:right w:val="none" w:sz="0" w:space="0" w:color="auto"/>
          </w:divBdr>
        </w:div>
        <w:div w:id="1873228885">
          <w:marLeft w:val="0"/>
          <w:marRight w:val="0"/>
          <w:marTop w:val="0"/>
          <w:marBottom w:val="0"/>
          <w:divBdr>
            <w:top w:val="none" w:sz="0" w:space="0" w:color="auto"/>
            <w:left w:val="none" w:sz="0" w:space="0" w:color="auto"/>
            <w:bottom w:val="none" w:sz="0" w:space="0" w:color="auto"/>
            <w:right w:val="none" w:sz="0" w:space="0" w:color="auto"/>
          </w:divBdr>
        </w:div>
        <w:div w:id="643896270">
          <w:marLeft w:val="0"/>
          <w:marRight w:val="0"/>
          <w:marTop w:val="0"/>
          <w:marBottom w:val="0"/>
          <w:divBdr>
            <w:top w:val="none" w:sz="0" w:space="0" w:color="auto"/>
            <w:left w:val="none" w:sz="0" w:space="0" w:color="auto"/>
            <w:bottom w:val="none" w:sz="0" w:space="0" w:color="auto"/>
            <w:right w:val="none" w:sz="0" w:space="0" w:color="auto"/>
          </w:divBdr>
        </w:div>
        <w:div w:id="1413815572">
          <w:marLeft w:val="0"/>
          <w:marRight w:val="0"/>
          <w:marTop w:val="0"/>
          <w:marBottom w:val="0"/>
          <w:divBdr>
            <w:top w:val="none" w:sz="0" w:space="0" w:color="auto"/>
            <w:left w:val="none" w:sz="0" w:space="0" w:color="auto"/>
            <w:bottom w:val="none" w:sz="0" w:space="0" w:color="auto"/>
            <w:right w:val="none" w:sz="0" w:space="0" w:color="auto"/>
          </w:divBdr>
        </w:div>
        <w:div w:id="479807075">
          <w:marLeft w:val="0"/>
          <w:marRight w:val="0"/>
          <w:marTop w:val="0"/>
          <w:marBottom w:val="0"/>
          <w:divBdr>
            <w:top w:val="none" w:sz="0" w:space="0" w:color="auto"/>
            <w:left w:val="none" w:sz="0" w:space="0" w:color="auto"/>
            <w:bottom w:val="none" w:sz="0" w:space="0" w:color="auto"/>
            <w:right w:val="none" w:sz="0" w:space="0" w:color="auto"/>
          </w:divBdr>
        </w:div>
        <w:div w:id="1771730200">
          <w:marLeft w:val="0"/>
          <w:marRight w:val="0"/>
          <w:marTop w:val="0"/>
          <w:marBottom w:val="0"/>
          <w:divBdr>
            <w:top w:val="none" w:sz="0" w:space="0" w:color="auto"/>
            <w:left w:val="none" w:sz="0" w:space="0" w:color="auto"/>
            <w:bottom w:val="none" w:sz="0" w:space="0" w:color="auto"/>
            <w:right w:val="none" w:sz="0" w:space="0" w:color="auto"/>
          </w:divBdr>
        </w:div>
        <w:div w:id="998849296">
          <w:marLeft w:val="0"/>
          <w:marRight w:val="0"/>
          <w:marTop w:val="0"/>
          <w:marBottom w:val="0"/>
          <w:divBdr>
            <w:top w:val="none" w:sz="0" w:space="0" w:color="auto"/>
            <w:left w:val="none" w:sz="0" w:space="0" w:color="auto"/>
            <w:bottom w:val="none" w:sz="0" w:space="0" w:color="auto"/>
            <w:right w:val="none" w:sz="0" w:space="0" w:color="auto"/>
          </w:divBdr>
        </w:div>
        <w:div w:id="1608849017">
          <w:marLeft w:val="0"/>
          <w:marRight w:val="0"/>
          <w:marTop w:val="0"/>
          <w:marBottom w:val="0"/>
          <w:divBdr>
            <w:top w:val="none" w:sz="0" w:space="0" w:color="auto"/>
            <w:left w:val="none" w:sz="0" w:space="0" w:color="auto"/>
            <w:bottom w:val="none" w:sz="0" w:space="0" w:color="auto"/>
            <w:right w:val="none" w:sz="0" w:space="0" w:color="auto"/>
          </w:divBdr>
        </w:div>
        <w:div w:id="1048990667">
          <w:marLeft w:val="0"/>
          <w:marRight w:val="0"/>
          <w:marTop w:val="0"/>
          <w:marBottom w:val="0"/>
          <w:divBdr>
            <w:top w:val="none" w:sz="0" w:space="0" w:color="auto"/>
            <w:left w:val="none" w:sz="0" w:space="0" w:color="auto"/>
            <w:bottom w:val="none" w:sz="0" w:space="0" w:color="auto"/>
            <w:right w:val="none" w:sz="0" w:space="0" w:color="auto"/>
          </w:divBdr>
        </w:div>
        <w:div w:id="761605776">
          <w:marLeft w:val="0"/>
          <w:marRight w:val="0"/>
          <w:marTop w:val="0"/>
          <w:marBottom w:val="0"/>
          <w:divBdr>
            <w:top w:val="none" w:sz="0" w:space="0" w:color="auto"/>
            <w:left w:val="none" w:sz="0" w:space="0" w:color="auto"/>
            <w:bottom w:val="none" w:sz="0" w:space="0" w:color="auto"/>
            <w:right w:val="none" w:sz="0" w:space="0" w:color="auto"/>
          </w:divBdr>
        </w:div>
        <w:div w:id="1825196263">
          <w:marLeft w:val="0"/>
          <w:marRight w:val="0"/>
          <w:marTop w:val="0"/>
          <w:marBottom w:val="0"/>
          <w:divBdr>
            <w:top w:val="none" w:sz="0" w:space="0" w:color="auto"/>
            <w:left w:val="none" w:sz="0" w:space="0" w:color="auto"/>
            <w:bottom w:val="none" w:sz="0" w:space="0" w:color="auto"/>
            <w:right w:val="none" w:sz="0" w:space="0" w:color="auto"/>
          </w:divBdr>
        </w:div>
        <w:div w:id="1704092612">
          <w:marLeft w:val="0"/>
          <w:marRight w:val="0"/>
          <w:marTop w:val="0"/>
          <w:marBottom w:val="0"/>
          <w:divBdr>
            <w:top w:val="none" w:sz="0" w:space="0" w:color="auto"/>
            <w:left w:val="none" w:sz="0" w:space="0" w:color="auto"/>
            <w:bottom w:val="none" w:sz="0" w:space="0" w:color="auto"/>
            <w:right w:val="none" w:sz="0" w:space="0" w:color="auto"/>
          </w:divBdr>
        </w:div>
        <w:div w:id="2016149891">
          <w:marLeft w:val="0"/>
          <w:marRight w:val="0"/>
          <w:marTop w:val="0"/>
          <w:marBottom w:val="0"/>
          <w:divBdr>
            <w:top w:val="none" w:sz="0" w:space="0" w:color="auto"/>
            <w:left w:val="none" w:sz="0" w:space="0" w:color="auto"/>
            <w:bottom w:val="none" w:sz="0" w:space="0" w:color="auto"/>
            <w:right w:val="none" w:sz="0" w:space="0" w:color="auto"/>
          </w:divBdr>
        </w:div>
        <w:div w:id="59641050">
          <w:marLeft w:val="0"/>
          <w:marRight w:val="0"/>
          <w:marTop w:val="0"/>
          <w:marBottom w:val="0"/>
          <w:divBdr>
            <w:top w:val="none" w:sz="0" w:space="0" w:color="auto"/>
            <w:left w:val="none" w:sz="0" w:space="0" w:color="auto"/>
            <w:bottom w:val="none" w:sz="0" w:space="0" w:color="auto"/>
            <w:right w:val="none" w:sz="0" w:space="0" w:color="auto"/>
          </w:divBdr>
        </w:div>
        <w:div w:id="108621640">
          <w:marLeft w:val="0"/>
          <w:marRight w:val="0"/>
          <w:marTop w:val="0"/>
          <w:marBottom w:val="0"/>
          <w:divBdr>
            <w:top w:val="none" w:sz="0" w:space="0" w:color="auto"/>
            <w:left w:val="none" w:sz="0" w:space="0" w:color="auto"/>
            <w:bottom w:val="none" w:sz="0" w:space="0" w:color="auto"/>
            <w:right w:val="none" w:sz="0" w:space="0" w:color="auto"/>
          </w:divBdr>
        </w:div>
        <w:div w:id="981495073">
          <w:marLeft w:val="0"/>
          <w:marRight w:val="0"/>
          <w:marTop w:val="0"/>
          <w:marBottom w:val="0"/>
          <w:divBdr>
            <w:top w:val="none" w:sz="0" w:space="0" w:color="auto"/>
            <w:left w:val="none" w:sz="0" w:space="0" w:color="auto"/>
            <w:bottom w:val="none" w:sz="0" w:space="0" w:color="auto"/>
            <w:right w:val="none" w:sz="0" w:space="0" w:color="auto"/>
          </w:divBdr>
        </w:div>
        <w:div w:id="1104769516">
          <w:marLeft w:val="0"/>
          <w:marRight w:val="0"/>
          <w:marTop w:val="0"/>
          <w:marBottom w:val="0"/>
          <w:divBdr>
            <w:top w:val="none" w:sz="0" w:space="0" w:color="auto"/>
            <w:left w:val="none" w:sz="0" w:space="0" w:color="auto"/>
            <w:bottom w:val="none" w:sz="0" w:space="0" w:color="auto"/>
            <w:right w:val="none" w:sz="0" w:space="0" w:color="auto"/>
          </w:divBdr>
        </w:div>
        <w:div w:id="412974740">
          <w:marLeft w:val="0"/>
          <w:marRight w:val="0"/>
          <w:marTop w:val="0"/>
          <w:marBottom w:val="0"/>
          <w:divBdr>
            <w:top w:val="none" w:sz="0" w:space="0" w:color="auto"/>
            <w:left w:val="none" w:sz="0" w:space="0" w:color="auto"/>
            <w:bottom w:val="none" w:sz="0" w:space="0" w:color="auto"/>
            <w:right w:val="none" w:sz="0" w:space="0" w:color="auto"/>
          </w:divBdr>
        </w:div>
        <w:div w:id="279845942">
          <w:marLeft w:val="0"/>
          <w:marRight w:val="0"/>
          <w:marTop w:val="0"/>
          <w:marBottom w:val="0"/>
          <w:divBdr>
            <w:top w:val="none" w:sz="0" w:space="0" w:color="auto"/>
            <w:left w:val="none" w:sz="0" w:space="0" w:color="auto"/>
            <w:bottom w:val="none" w:sz="0" w:space="0" w:color="auto"/>
            <w:right w:val="none" w:sz="0" w:space="0" w:color="auto"/>
          </w:divBdr>
        </w:div>
        <w:div w:id="1646547887">
          <w:marLeft w:val="0"/>
          <w:marRight w:val="0"/>
          <w:marTop w:val="0"/>
          <w:marBottom w:val="0"/>
          <w:divBdr>
            <w:top w:val="none" w:sz="0" w:space="0" w:color="auto"/>
            <w:left w:val="none" w:sz="0" w:space="0" w:color="auto"/>
            <w:bottom w:val="none" w:sz="0" w:space="0" w:color="auto"/>
            <w:right w:val="none" w:sz="0" w:space="0" w:color="auto"/>
          </w:divBdr>
        </w:div>
        <w:div w:id="240993654">
          <w:marLeft w:val="0"/>
          <w:marRight w:val="0"/>
          <w:marTop w:val="0"/>
          <w:marBottom w:val="0"/>
          <w:divBdr>
            <w:top w:val="none" w:sz="0" w:space="0" w:color="auto"/>
            <w:left w:val="none" w:sz="0" w:space="0" w:color="auto"/>
            <w:bottom w:val="none" w:sz="0" w:space="0" w:color="auto"/>
            <w:right w:val="none" w:sz="0" w:space="0" w:color="auto"/>
          </w:divBdr>
        </w:div>
        <w:div w:id="1519199690">
          <w:marLeft w:val="0"/>
          <w:marRight w:val="0"/>
          <w:marTop w:val="0"/>
          <w:marBottom w:val="0"/>
          <w:divBdr>
            <w:top w:val="none" w:sz="0" w:space="0" w:color="auto"/>
            <w:left w:val="none" w:sz="0" w:space="0" w:color="auto"/>
            <w:bottom w:val="none" w:sz="0" w:space="0" w:color="auto"/>
            <w:right w:val="none" w:sz="0" w:space="0" w:color="auto"/>
          </w:divBdr>
        </w:div>
        <w:div w:id="1194878536">
          <w:marLeft w:val="0"/>
          <w:marRight w:val="0"/>
          <w:marTop w:val="0"/>
          <w:marBottom w:val="0"/>
          <w:divBdr>
            <w:top w:val="none" w:sz="0" w:space="0" w:color="auto"/>
            <w:left w:val="none" w:sz="0" w:space="0" w:color="auto"/>
            <w:bottom w:val="none" w:sz="0" w:space="0" w:color="auto"/>
            <w:right w:val="none" w:sz="0" w:space="0" w:color="auto"/>
          </w:divBdr>
        </w:div>
        <w:div w:id="1907716114">
          <w:marLeft w:val="0"/>
          <w:marRight w:val="0"/>
          <w:marTop w:val="0"/>
          <w:marBottom w:val="0"/>
          <w:divBdr>
            <w:top w:val="none" w:sz="0" w:space="0" w:color="auto"/>
            <w:left w:val="none" w:sz="0" w:space="0" w:color="auto"/>
            <w:bottom w:val="none" w:sz="0" w:space="0" w:color="auto"/>
            <w:right w:val="none" w:sz="0" w:space="0" w:color="auto"/>
          </w:divBdr>
        </w:div>
        <w:div w:id="254629493">
          <w:marLeft w:val="0"/>
          <w:marRight w:val="0"/>
          <w:marTop w:val="0"/>
          <w:marBottom w:val="0"/>
          <w:divBdr>
            <w:top w:val="none" w:sz="0" w:space="0" w:color="auto"/>
            <w:left w:val="none" w:sz="0" w:space="0" w:color="auto"/>
            <w:bottom w:val="none" w:sz="0" w:space="0" w:color="auto"/>
            <w:right w:val="none" w:sz="0" w:space="0" w:color="auto"/>
          </w:divBdr>
        </w:div>
        <w:div w:id="1784425140">
          <w:marLeft w:val="0"/>
          <w:marRight w:val="0"/>
          <w:marTop w:val="0"/>
          <w:marBottom w:val="0"/>
          <w:divBdr>
            <w:top w:val="none" w:sz="0" w:space="0" w:color="auto"/>
            <w:left w:val="none" w:sz="0" w:space="0" w:color="auto"/>
            <w:bottom w:val="none" w:sz="0" w:space="0" w:color="auto"/>
            <w:right w:val="none" w:sz="0" w:space="0" w:color="auto"/>
          </w:divBdr>
        </w:div>
        <w:div w:id="1305232518">
          <w:marLeft w:val="0"/>
          <w:marRight w:val="0"/>
          <w:marTop w:val="0"/>
          <w:marBottom w:val="0"/>
          <w:divBdr>
            <w:top w:val="none" w:sz="0" w:space="0" w:color="auto"/>
            <w:left w:val="none" w:sz="0" w:space="0" w:color="auto"/>
            <w:bottom w:val="none" w:sz="0" w:space="0" w:color="auto"/>
            <w:right w:val="none" w:sz="0" w:space="0" w:color="auto"/>
          </w:divBdr>
        </w:div>
        <w:div w:id="1833642916">
          <w:marLeft w:val="0"/>
          <w:marRight w:val="0"/>
          <w:marTop w:val="0"/>
          <w:marBottom w:val="0"/>
          <w:divBdr>
            <w:top w:val="none" w:sz="0" w:space="0" w:color="auto"/>
            <w:left w:val="none" w:sz="0" w:space="0" w:color="auto"/>
            <w:bottom w:val="none" w:sz="0" w:space="0" w:color="auto"/>
            <w:right w:val="none" w:sz="0" w:space="0" w:color="auto"/>
          </w:divBdr>
        </w:div>
        <w:div w:id="1222860526">
          <w:marLeft w:val="0"/>
          <w:marRight w:val="0"/>
          <w:marTop w:val="0"/>
          <w:marBottom w:val="0"/>
          <w:divBdr>
            <w:top w:val="none" w:sz="0" w:space="0" w:color="auto"/>
            <w:left w:val="none" w:sz="0" w:space="0" w:color="auto"/>
            <w:bottom w:val="none" w:sz="0" w:space="0" w:color="auto"/>
            <w:right w:val="none" w:sz="0" w:space="0" w:color="auto"/>
          </w:divBdr>
        </w:div>
        <w:div w:id="85999641">
          <w:marLeft w:val="0"/>
          <w:marRight w:val="0"/>
          <w:marTop w:val="0"/>
          <w:marBottom w:val="0"/>
          <w:divBdr>
            <w:top w:val="none" w:sz="0" w:space="0" w:color="auto"/>
            <w:left w:val="none" w:sz="0" w:space="0" w:color="auto"/>
            <w:bottom w:val="none" w:sz="0" w:space="0" w:color="auto"/>
            <w:right w:val="none" w:sz="0" w:space="0" w:color="auto"/>
          </w:divBdr>
        </w:div>
        <w:div w:id="684673063">
          <w:marLeft w:val="0"/>
          <w:marRight w:val="0"/>
          <w:marTop w:val="0"/>
          <w:marBottom w:val="0"/>
          <w:divBdr>
            <w:top w:val="none" w:sz="0" w:space="0" w:color="auto"/>
            <w:left w:val="none" w:sz="0" w:space="0" w:color="auto"/>
            <w:bottom w:val="none" w:sz="0" w:space="0" w:color="auto"/>
            <w:right w:val="none" w:sz="0" w:space="0" w:color="auto"/>
          </w:divBdr>
        </w:div>
        <w:div w:id="368605722">
          <w:marLeft w:val="0"/>
          <w:marRight w:val="0"/>
          <w:marTop w:val="0"/>
          <w:marBottom w:val="0"/>
          <w:divBdr>
            <w:top w:val="none" w:sz="0" w:space="0" w:color="auto"/>
            <w:left w:val="none" w:sz="0" w:space="0" w:color="auto"/>
            <w:bottom w:val="none" w:sz="0" w:space="0" w:color="auto"/>
            <w:right w:val="none" w:sz="0" w:space="0" w:color="auto"/>
          </w:divBdr>
        </w:div>
        <w:div w:id="1675302725">
          <w:marLeft w:val="0"/>
          <w:marRight w:val="0"/>
          <w:marTop w:val="0"/>
          <w:marBottom w:val="0"/>
          <w:divBdr>
            <w:top w:val="none" w:sz="0" w:space="0" w:color="auto"/>
            <w:left w:val="none" w:sz="0" w:space="0" w:color="auto"/>
            <w:bottom w:val="none" w:sz="0" w:space="0" w:color="auto"/>
            <w:right w:val="none" w:sz="0" w:space="0" w:color="auto"/>
          </w:divBdr>
        </w:div>
        <w:div w:id="1110857097">
          <w:marLeft w:val="0"/>
          <w:marRight w:val="0"/>
          <w:marTop w:val="0"/>
          <w:marBottom w:val="0"/>
          <w:divBdr>
            <w:top w:val="none" w:sz="0" w:space="0" w:color="auto"/>
            <w:left w:val="none" w:sz="0" w:space="0" w:color="auto"/>
            <w:bottom w:val="none" w:sz="0" w:space="0" w:color="auto"/>
            <w:right w:val="none" w:sz="0" w:space="0" w:color="auto"/>
          </w:divBdr>
        </w:div>
        <w:div w:id="468255085">
          <w:marLeft w:val="0"/>
          <w:marRight w:val="0"/>
          <w:marTop w:val="0"/>
          <w:marBottom w:val="0"/>
          <w:divBdr>
            <w:top w:val="none" w:sz="0" w:space="0" w:color="auto"/>
            <w:left w:val="none" w:sz="0" w:space="0" w:color="auto"/>
            <w:bottom w:val="none" w:sz="0" w:space="0" w:color="auto"/>
            <w:right w:val="none" w:sz="0" w:space="0" w:color="auto"/>
          </w:divBdr>
        </w:div>
        <w:div w:id="667097486">
          <w:marLeft w:val="0"/>
          <w:marRight w:val="0"/>
          <w:marTop w:val="0"/>
          <w:marBottom w:val="0"/>
          <w:divBdr>
            <w:top w:val="none" w:sz="0" w:space="0" w:color="auto"/>
            <w:left w:val="none" w:sz="0" w:space="0" w:color="auto"/>
            <w:bottom w:val="none" w:sz="0" w:space="0" w:color="auto"/>
            <w:right w:val="none" w:sz="0" w:space="0" w:color="auto"/>
          </w:divBdr>
        </w:div>
        <w:div w:id="1503156343">
          <w:marLeft w:val="0"/>
          <w:marRight w:val="0"/>
          <w:marTop w:val="0"/>
          <w:marBottom w:val="0"/>
          <w:divBdr>
            <w:top w:val="none" w:sz="0" w:space="0" w:color="auto"/>
            <w:left w:val="none" w:sz="0" w:space="0" w:color="auto"/>
            <w:bottom w:val="none" w:sz="0" w:space="0" w:color="auto"/>
            <w:right w:val="none" w:sz="0" w:space="0" w:color="auto"/>
          </w:divBdr>
        </w:div>
        <w:div w:id="1869753720">
          <w:marLeft w:val="0"/>
          <w:marRight w:val="0"/>
          <w:marTop w:val="0"/>
          <w:marBottom w:val="0"/>
          <w:divBdr>
            <w:top w:val="none" w:sz="0" w:space="0" w:color="auto"/>
            <w:left w:val="none" w:sz="0" w:space="0" w:color="auto"/>
            <w:bottom w:val="none" w:sz="0" w:space="0" w:color="auto"/>
            <w:right w:val="none" w:sz="0" w:space="0" w:color="auto"/>
          </w:divBdr>
        </w:div>
        <w:div w:id="1469322850">
          <w:marLeft w:val="0"/>
          <w:marRight w:val="0"/>
          <w:marTop w:val="0"/>
          <w:marBottom w:val="0"/>
          <w:divBdr>
            <w:top w:val="none" w:sz="0" w:space="0" w:color="auto"/>
            <w:left w:val="none" w:sz="0" w:space="0" w:color="auto"/>
            <w:bottom w:val="none" w:sz="0" w:space="0" w:color="auto"/>
            <w:right w:val="none" w:sz="0" w:space="0" w:color="auto"/>
          </w:divBdr>
        </w:div>
        <w:div w:id="1183473757">
          <w:marLeft w:val="0"/>
          <w:marRight w:val="0"/>
          <w:marTop w:val="0"/>
          <w:marBottom w:val="0"/>
          <w:divBdr>
            <w:top w:val="none" w:sz="0" w:space="0" w:color="auto"/>
            <w:left w:val="none" w:sz="0" w:space="0" w:color="auto"/>
            <w:bottom w:val="none" w:sz="0" w:space="0" w:color="auto"/>
            <w:right w:val="none" w:sz="0" w:space="0" w:color="auto"/>
          </w:divBdr>
        </w:div>
        <w:div w:id="1807580374">
          <w:marLeft w:val="0"/>
          <w:marRight w:val="0"/>
          <w:marTop w:val="0"/>
          <w:marBottom w:val="0"/>
          <w:divBdr>
            <w:top w:val="none" w:sz="0" w:space="0" w:color="auto"/>
            <w:left w:val="none" w:sz="0" w:space="0" w:color="auto"/>
            <w:bottom w:val="none" w:sz="0" w:space="0" w:color="auto"/>
            <w:right w:val="none" w:sz="0" w:space="0" w:color="auto"/>
          </w:divBdr>
        </w:div>
        <w:div w:id="948126755">
          <w:marLeft w:val="0"/>
          <w:marRight w:val="0"/>
          <w:marTop w:val="0"/>
          <w:marBottom w:val="0"/>
          <w:divBdr>
            <w:top w:val="none" w:sz="0" w:space="0" w:color="auto"/>
            <w:left w:val="none" w:sz="0" w:space="0" w:color="auto"/>
            <w:bottom w:val="none" w:sz="0" w:space="0" w:color="auto"/>
            <w:right w:val="none" w:sz="0" w:space="0" w:color="auto"/>
          </w:divBdr>
        </w:div>
        <w:div w:id="68768943">
          <w:marLeft w:val="0"/>
          <w:marRight w:val="0"/>
          <w:marTop w:val="0"/>
          <w:marBottom w:val="0"/>
          <w:divBdr>
            <w:top w:val="none" w:sz="0" w:space="0" w:color="auto"/>
            <w:left w:val="none" w:sz="0" w:space="0" w:color="auto"/>
            <w:bottom w:val="none" w:sz="0" w:space="0" w:color="auto"/>
            <w:right w:val="none" w:sz="0" w:space="0" w:color="auto"/>
          </w:divBdr>
        </w:div>
        <w:div w:id="1668047655">
          <w:marLeft w:val="0"/>
          <w:marRight w:val="0"/>
          <w:marTop w:val="0"/>
          <w:marBottom w:val="0"/>
          <w:divBdr>
            <w:top w:val="none" w:sz="0" w:space="0" w:color="auto"/>
            <w:left w:val="none" w:sz="0" w:space="0" w:color="auto"/>
            <w:bottom w:val="none" w:sz="0" w:space="0" w:color="auto"/>
            <w:right w:val="none" w:sz="0" w:space="0" w:color="auto"/>
          </w:divBdr>
        </w:div>
        <w:div w:id="1983464630">
          <w:marLeft w:val="0"/>
          <w:marRight w:val="0"/>
          <w:marTop w:val="0"/>
          <w:marBottom w:val="0"/>
          <w:divBdr>
            <w:top w:val="none" w:sz="0" w:space="0" w:color="auto"/>
            <w:left w:val="none" w:sz="0" w:space="0" w:color="auto"/>
            <w:bottom w:val="none" w:sz="0" w:space="0" w:color="auto"/>
            <w:right w:val="none" w:sz="0" w:space="0" w:color="auto"/>
          </w:divBdr>
        </w:div>
        <w:div w:id="568734636">
          <w:marLeft w:val="0"/>
          <w:marRight w:val="0"/>
          <w:marTop w:val="0"/>
          <w:marBottom w:val="0"/>
          <w:divBdr>
            <w:top w:val="none" w:sz="0" w:space="0" w:color="auto"/>
            <w:left w:val="none" w:sz="0" w:space="0" w:color="auto"/>
            <w:bottom w:val="none" w:sz="0" w:space="0" w:color="auto"/>
            <w:right w:val="none" w:sz="0" w:space="0" w:color="auto"/>
          </w:divBdr>
        </w:div>
        <w:div w:id="1896307355">
          <w:marLeft w:val="0"/>
          <w:marRight w:val="0"/>
          <w:marTop w:val="0"/>
          <w:marBottom w:val="0"/>
          <w:divBdr>
            <w:top w:val="none" w:sz="0" w:space="0" w:color="auto"/>
            <w:left w:val="none" w:sz="0" w:space="0" w:color="auto"/>
            <w:bottom w:val="none" w:sz="0" w:space="0" w:color="auto"/>
            <w:right w:val="none" w:sz="0" w:space="0" w:color="auto"/>
          </w:divBdr>
        </w:div>
        <w:div w:id="502431102">
          <w:marLeft w:val="0"/>
          <w:marRight w:val="0"/>
          <w:marTop w:val="0"/>
          <w:marBottom w:val="0"/>
          <w:divBdr>
            <w:top w:val="none" w:sz="0" w:space="0" w:color="auto"/>
            <w:left w:val="none" w:sz="0" w:space="0" w:color="auto"/>
            <w:bottom w:val="none" w:sz="0" w:space="0" w:color="auto"/>
            <w:right w:val="none" w:sz="0" w:space="0" w:color="auto"/>
          </w:divBdr>
        </w:div>
        <w:div w:id="4484070">
          <w:marLeft w:val="0"/>
          <w:marRight w:val="0"/>
          <w:marTop w:val="0"/>
          <w:marBottom w:val="0"/>
          <w:divBdr>
            <w:top w:val="none" w:sz="0" w:space="0" w:color="auto"/>
            <w:left w:val="none" w:sz="0" w:space="0" w:color="auto"/>
            <w:bottom w:val="none" w:sz="0" w:space="0" w:color="auto"/>
            <w:right w:val="none" w:sz="0" w:space="0" w:color="auto"/>
          </w:divBdr>
        </w:div>
        <w:div w:id="18898558">
          <w:marLeft w:val="0"/>
          <w:marRight w:val="0"/>
          <w:marTop w:val="0"/>
          <w:marBottom w:val="0"/>
          <w:divBdr>
            <w:top w:val="none" w:sz="0" w:space="0" w:color="auto"/>
            <w:left w:val="none" w:sz="0" w:space="0" w:color="auto"/>
            <w:bottom w:val="none" w:sz="0" w:space="0" w:color="auto"/>
            <w:right w:val="none" w:sz="0" w:space="0" w:color="auto"/>
          </w:divBdr>
        </w:div>
        <w:div w:id="1039938810">
          <w:marLeft w:val="0"/>
          <w:marRight w:val="0"/>
          <w:marTop w:val="0"/>
          <w:marBottom w:val="0"/>
          <w:divBdr>
            <w:top w:val="none" w:sz="0" w:space="0" w:color="auto"/>
            <w:left w:val="none" w:sz="0" w:space="0" w:color="auto"/>
            <w:bottom w:val="none" w:sz="0" w:space="0" w:color="auto"/>
            <w:right w:val="none" w:sz="0" w:space="0" w:color="auto"/>
          </w:divBdr>
        </w:div>
        <w:div w:id="2071153859">
          <w:marLeft w:val="0"/>
          <w:marRight w:val="0"/>
          <w:marTop w:val="0"/>
          <w:marBottom w:val="0"/>
          <w:divBdr>
            <w:top w:val="none" w:sz="0" w:space="0" w:color="auto"/>
            <w:left w:val="none" w:sz="0" w:space="0" w:color="auto"/>
            <w:bottom w:val="none" w:sz="0" w:space="0" w:color="auto"/>
            <w:right w:val="none" w:sz="0" w:space="0" w:color="auto"/>
          </w:divBdr>
        </w:div>
        <w:div w:id="2006005954">
          <w:marLeft w:val="0"/>
          <w:marRight w:val="0"/>
          <w:marTop w:val="0"/>
          <w:marBottom w:val="0"/>
          <w:divBdr>
            <w:top w:val="none" w:sz="0" w:space="0" w:color="auto"/>
            <w:left w:val="none" w:sz="0" w:space="0" w:color="auto"/>
            <w:bottom w:val="none" w:sz="0" w:space="0" w:color="auto"/>
            <w:right w:val="none" w:sz="0" w:space="0" w:color="auto"/>
          </w:divBdr>
        </w:div>
        <w:div w:id="1906182790">
          <w:marLeft w:val="0"/>
          <w:marRight w:val="0"/>
          <w:marTop w:val="0"/>
          <w:marBottom w:val="0"/>
          <w:divBdr>
            <w:top w:val="none" w:sz="0" w:space="0" w:color="auto"/>
            <w:left w:val="none" w:sz="0" w:space="0" w:color="auto"/>
            <w:bottom w:val="none" w:sz="0" w:space="0" w:color="auto"/>
            <w:right w:val="none" w:sz="0" w:space="0" w:color="auto"/>
          </w:divBdr>
        </w:div>
        <w:div w:id="1128664520">
          <w:marLeft w:val="0"/>
          <w:marRight w:val="0"/>
          <w:marTop w:val="0"/>
          <w:marBottom w:val="0"/>
          <w:divBdr>
            <w:top w:val="none" w:sz="0" w:space="0" w:color="auto"/>
            <w:left w:val="none" w:sz="0" w:space="0" w:color="auto"/>
            <w:bottom w:val="none" w:sz="0" w:space="0" w:color="auto"/>
            <w:right w:val="none" w:sz="0" w:space="0" w:color="auto"/>
          </w:divBdr>
        </w:div>
        <w:div w:id="1227909254">
          <w:marLeft w:val="0"/>
          <w:marRight w:val="0"/>
          <w:marTop w:val="0"/>
          <w:marBottom w:val="0"/>
          <w:divBdr>
            <w:top w:val="none" w:sz="0" w:space="0" w:color="auto"/>
            <w:left w:val="none" w:sz="0" w:space="0" w:color="auto"/>
            <w:bottom w:val="none" w:sz="0" w:space="0" w:color="auto"/>
            <w:right w:val="none" w:sz="0" w:space="0" w:color="auto"/>
          </w:divBdr>
        </w:div>
        <w:div w:id="2136287492">
          <w:marLeft w:val="0"/>
          <w:marRight w:val="0"/>
          <w:marTop w:val="0"/>
          <w:marBottom w:val="0"/>
          <w:divBdr>
            <w:top w:val="none" w:sz="0" w:space="0" w:color="auto"/>
            <w:left w:val="none" w:sz="0" w:space="0" w:color="auto"/>
            <w:bottom w:val="none" w:sz="0" w:space="0" w:color="auto"/>
            <w:right w:val="none" w:sz="0" w:space="0" w:color="auto"/>
          </w:divBdr>
        </w:div>
        <w:div w:id="429476688">
          <w:marLeft w:val="0"/>
          <w:marRight w:val="0"/>
          <w:marTop w:val="0"/>
          <w:marBottom w:val="0"/>
          <w:divBdr>
            <w:top w:val="none" w:sz="0" w:space="0" w:color="auto"/>
            <w:left w:val="none" w:sz="0" w:space="0" w:color="auto"/>
            <w:bottom w:val="none" w:sz="0" w:space="0" w:color="auto"/>
            <w:right w:val="none" w:sz="0" w:space="0" w:color="auto"/>
          </w:divBdr>
        </w:div>
        <w:div w:id="1547567179">
          <w:marLeft w:val="0"/>
          <w:marRight w:val="0"/>
          <w:marTop w:val="0"/>
          <w:marBottom w:val="0"/>
          <w:divBdr>
            <w:top w:val="none" w:sz="0" w:space="0" w:color="auto"/>
            <w:left w:val="none" w:sz="0" w:space="0" w:color="auto"/>
            <w:bottom w:val="none" w:sz="0" w:space="0" w:color="auto"/>
            <w:right w:val="none" w:sz="0" w:space="0" w:color="auto"/>
          </w:divBdr>
        </w:div>
        <w:div w:id="856578116">
          <w:marLeft w:val="0"/>
          <w:marRight w:val="0"/>
          <w:marTop w:val="0"/>
          <w:marBottom w:val="0"/>
          <w:divBdr>
            <w:top w:val="none" w:sz="0" w:space="0" w:color="auto"/>
            <w:left w:val="none" w:sz="0" w:space="0" w:color="auto"/>
            <w:bottom w:val="none" w:sz="0" w:space="0" w:color="auto"/>
            <w:right w:val="none" w:sz="0" w:space="0" w:color="auto"/>
          </w:divBdr>
        </w:div>
        <w:div w:id="1420908196">
          <w:marLeft w:val="0"/>
          <w:marRight w:val="0"/>
          <w:marTop w:val="0"/>
          <w:marBottom w:val="0"/>
          <w:divBdr>
            <w:top w:val="none" w:sz="0" w:space="0" w:color="auto"/>
            <w:left w:val="none" w:sz="0" w:space="0" w:color="auto"/>
            <w:bottom w:val="none" w:sz="0" w:space="0" w:color="auto"/>
            <w:right w:val="none" w:sz="0" w:space="0" w:color="auto"/>
          </w:divBdr>
        </w:div>
        <w:div w:id="1648436809">
          <w:marLeft w:val="0"/>
          <w:marRight w:val="0"/>
          <w:marTop w:val="0"/>
          <w:marBottom w:val="0"/>
          <w:divBdr>
            <w:top w:val="none" w:sz="0" w:space="0" w:color="auto"/>
            <w:left w:val="none" w:sz="0" w:space="0" w:color="auto"/>
            <w:bottom w:val="none" w:sz="0" w:space="0" w:color="auto"/>
            <w:right w:val="none" w:sz="0" w:space="0" w:color="auto"/>
          </w:divBdr>
        </w:div>
        <w:div w:id="1202787137">
          <w:marLeft w:val="0"/>
          <w:marRight w:val="0"/>
          <w:marTop w:val="0"/>
          <w:marBottom w:val="0"/>
          <w:divBdr>
            <w:top w:val="none" w:sz="0" w:space="0" w:color="auto"/>
            <w:left w:val="none" w:sz="0" w:space="0" w:color="auto"/>
            <w:bottom w:val="none" w:sz="0" w:space="0" w:color="auto"/>
            <w:right w:val="none" w:sz="0" w:space="0" w:color="auto"/>
          </w:divBdr>
        </w:div>
        <w:div w:id="741948328">
          <w:marLeft w:val="0"/>
          <w:marRight w:val="0"/>
          <w:marTop w:val="0"/>
          <w:marBottom w:val="0"/>
          <w:divBdr>
            <w:top w:val="none" w:sz="0" w:space="0" w:color="auto"/>
            <w:left w:val="none" w:sz="0" w:space="0" w:color="auto"/>
            <w:bottom w:val="none" w:sz="0" w:space="0" w:color="auto"/>
            <w:right w:val="none" w:sz="0" w:space="0" w:color="auto"/>
          </w:divBdr>
        </w:div>
        <w:div w:id="1069767984">
          <w:marLeft w:val="0"/>
          <w:marRight w:val="0"/>
          <w:marTop w:val="0"/>
          <w:marBottom w:val="0"/>
          <w:divBdr>
            <w:top w:val="none" w:sz="0" w:space="0" w:color="auto"/>
            <w:left w:val="none" w:sz="0" w:space="0" w:color="auto"/>
            <w:bottom w:val="none" w:sz="0" w:space="0" w:color="auto"/>
            <w:right w:val="none" w:sz="0" w:space="0" w:color="auto"/>
          </w:divBdr>
        </w:div>
        <w:div w:id="346490622">
          <w:marLeft w:val="0"/>
          <w:marRight w:val="0"/>
          <w:marTop w:val="0"/>
          <w:marBottom w:val="0"/>
          <w:divBdr>
            <w:top w:val="none" w:sz="0" w:space="0" w:color="auto"/>
            <w:left w:val="none" w:sz="0" w:space="0" w:color="auto"/>
            <w:bottom w:val="none" w:sz="0" w:space="0" w:color="auto"/>
            <w:right w:val="none" w:sz="0" w:space="0" w:color="auto"/>
          </w:divBdr>
        </w:div>
        <w:div w:id="1163203450">
          <w:marLeft w:val="0"/>
          <w:marRight w:val="0"/>
          <w:marTop w:val="0"/>
          <w:marBottom w:val="0"/>
          <w:divBdr>
            <w:top w:val="none" w:sz="0" w:space="0" w:color="auto"/>
            <w:left w:val="none" w:sz="0" w:space="0" w:color="auto"/>
            <w:bottom w:val="none" w:sz="0" w:space="0" w:color="auto"/>
            <w:right w:val="none" w:sz="0" w:space="0" w:color="auto"/>
          </w:divBdr>
        </w:div>
        <w:div w:id="1307321128">
          <w:marLeft w:val="0"/>
          <w:marRight w:val="0"/>
          <w:marTop w:val="0"/>
          <w:marBottom w:val="0"/>
          <w:divBdr>
            <w:top w:val="none" w:sz="0" w:space="0" w:color="auto"/>
            <w:left w:val="none" w:sz="0" w:space="0" w:color="auto"/>
            <w:bottom w:val="none" w:sz="0" w:space="0" w:color="auto"/>
            <w:right w:val="none" w:sz="0" w:space="0" w:color="auto"/>
          </w:divBdr>
        </w:div>
        <w:div w:id="1327395161">
          <w:marLeft w:val="0"/>
          <w:marRight w:val="0"/>
          <w:marTop w:val="0"/>
          <w:marBottom w:val="0"/>
          <w:divBdr>
            <w:top w:val="none" w:sz="0" w:space="0" w:color="auto"/>
            <w:left w:val="none" w:sz="0" w:space="0" w:color="auto"/>
            <w:bottom w:val="none" w:sz="0" w:space="0" w:color="auto"/>
            <w:right w:val="none" w:sz="0" w:space="0" w:color="auto"/>
          </w:divBdr>
        </w:div>
        <w:div w:id="277569540">
          <w:marLeft w:val="0"/>
          <w:marRight w:val="0"/>
          <w:marTop w:val="0"/>
          <w:marBottom w:val="0"/>
          <w:divBdr>
            <w:top w:val="none" w:sz="0" w:space="0" w:color="auto"/>
            <w:left w:val="none" w:sz="0" w:space="0" w:color="auto"/>
            <w:bottom w:val="none" w:sz="0" w:space="0" w:color="auto"/>
            <w:right w:val="none" w:sz="0" w:space="0" w:color="auto"/>
          </w:divBdr>
        </w:div>
        <w:div w:id="344093392">
          <w:marLeft w:val="0"/>
          <w:marRight w:val="0"/>
          <w:marTop w:val="0"/>
          <w:marBottom w:val="0"/>
          <w:divBdr>
            <w:top w:val="none" w:sz="0" w:space="0" w:color="auto"/>
            <w:left w:val="none" w:sz="0" w:space="0" w:color="auto"/>
            <w:bottom w:val="none" w:sz="0" w:space="0" w:color="auto"/>
            <w:right w:val="none" w:sz="0" w:space="0" w:color="auto"/>
          </w:divBdr>
        </w:div>
        <w:div w:id="756367813">
          <w:marLeft w:val="0"/>
          <w:marRight w:val="0"/>
          <w:marTop w:val="0"/>
          <w:marBottom w:val="0"/>
          <w:divBdr>
            <w:top w:val="none" w:sz="0" w:space="0" w:color="auto"/>
            <w:left w:val="none" w:sz="0" w:space="0" w:color="auto"/>
            <w:bottom w:val="none" w:sz="0" w:space="0" w:color="auto"/>
            <w:right w:val="none" w:sz="0" w:space="0" w:color="auto"/>
          </w:divBdr>
        </w:div>
        <w:div w:id="1023434968">
          <w:marLeft w:val="0"/>
          <w:marRight w:val="0"/>
          <w:marTop w:val="0"/>
          <w:marBottom w:val="0"/>
          <w:divBdr>
            <w:top w:val="none" w:sz="0" w:space="0" w:color="auto"/>
            <w:left w:val="none" w:sz="0" w:space="0" w:color="auto"/>
            <w:bottom w:val="none" w:sz="0" w:space="0" w:color="auto"/>
            <w:right w:val="none" w:sz="0" w:space="0" w:color="auto"/>
          </w:divBdr>
        </w:div>
        <w:div w:id="1919971692">
          <w:marLeft w:val="0"/>
          <w:marRight w:val="0"/>
          <w:marTop w:val="0"/>
          <w:marBottom w:val="0"/>
          <w:divBdr>
            <w:top w:val="none" w:sz="0" w:space="0" w:color="auto"/>
            <w:left w:val="none" w:sz="0" w:space="0" w:color="auto"/>
            <w:bottom w:val="none" w:sz="0" w:space="0" w:color="auto"/>
            <w:right w:val="none" w:sz="0" w:space="0" w:color="auto"/>
          </w:divBdr>
        </w:div>
        <w:div w:id="1630554806">
          <w:marLeft w:val="0"/>
          <w:marRight w:val="0"/>
          <w:marTop w:val="0"/>
          <w:marBottom w:val="0"/>
          <w:divBdr>
            <w:top w:val="none" w:sz="0" w:space="0" w:color="auto"/>
            <w:left w:val="none" w:sz="0" w:space="0" w:color="auto"/>
            <w:bottom w:val="none" w:sz="0" w:space="0" w:color="auto"/>
            <w:right w:val="none" w:sz="0" w:space="0" w:color="auto"/>
          </w:divBdr>
        </w:div>
        <w:div w:id="1307465928">
          <w:marLeft w:val="0"/>
          <w:marRight w:val="0"/>
          <w:marTop w:val="0"/>
          <w:marBottom w:val="0"/>
          <w:divBdr>
            <w:top w:val="none" w:sz="0" w:space="0" w:color="auto"/>
            <w:left w:val="none" w:sz="0" w:space="0" w:color="auto"/>
            <w:bottom w:val="none" w:sz="0" w:space="0" w:color="auto"/>
            <w:right w:val="none" w:sz="0" w:space="0" w:color="auto"/>
          </w:divBdr>
        </w:div>
        <w:div w:id="478810976">
          <w:marLeft w:val="0"/>
          <w:marRight w:val="0"/>
          <w:marTop w:val="0"/>
          <w:marBottom w:val="0"/>
          <w:divBdr>
            <w:top w:val="none" w:sz="0" w:space="0" w:color="auto"/>
            <w:left w:val="none" w:sz="0" w:space="0" w:color="auto"/>
            <w:bottom w:val="none" w:sz="0" w:space="0" w:color="auto"/>
            <w:right w:val="none" w:sz="0" w:space="0" w:color="auto"/>
          </w:divBdr>
        </w:div>
        <w:div w:id="1574588663">
          <w:marLeft w:val="0"/>
          <w:marRight w:val="0"/>
          <w:marTop w:val="0"/>
          <w:marBottom w:val="0"/>
          <w:divBdr>
            <w:top w:val="none" w:sz="0" w:space="0" w:color="auto"/>
            <w:left w:val="none" w:sz="0" w:space="0" w:color="auto"/>
            <w:bottom w:val="none" w:sz="0" w:space="0" w:color="auto"/>
            <w:right w:val="none" w:sz="0" w:space="0" w:color="auto"/>
          </w:divBdr>
        </w:div>
        <w:div w:id="822550381">
          <w:marLeft w:val="0"/>
          <w:marRight w:val="0"/>
          <w:marTop w:val="0"/>
          <w:marBottom w:val="0"/>
          <w:divBdr>
            <w:top w:val="none" w:sz="0" w:space="0" w:color="auto"/>
            <w:left w:val="none" w:sz="0" w:space="0" w:color="auto"/>
            <w:bottom w:val="none" w:sz="0" w:space="0" w:color="auto"/>
            <w:right w:val="none" w:sz="0" w:space="0" w:color="auto"/>
          </w:divBdr>
        </w:div>
        <w:div w:id="617764596">
          <w:marLeft w:val="0"/>
          <w:marRight w:val="0"/>
          <w:marTop w:val="0"/>
          <w:marBottom w:val="0"/>
          <w:divBdr>
            <w:top w:val="none" w:sz="0" w:space="0" w:color="auto"/>
            <w:left w:val="none" w:sz="0" w:space="0" w:color="auto"/>
            <w:bottom w:val="none" w:sz="0" w:space="0" w:color="auto"/>
            <w:right w:val="none" w:sz="0" w:space="0" w:color="auto"/>
          </w:divBdr>
        </w:div>
        <w:div w:id="2078093509">
          <w:marLeft w:val="0"/>
          <w:marRight w:val="0"/>
          <w:marTop w:val="0"/>
          <w:marBottom w:val="0"/>
          <w:divBdr>
            <w:top w:val="none" w:sz="0" w:space="0" w:color="auto"/>
            <w:left w:val="none" w:sz="0" w:space="0" w:color="auto"/>
            <w:bottom w:val="none" w:sz="0" w:space="0" w:color="auto"/>
            <w:right w:val="none" w:sz="0" w:space="0" w:color="auto"/>
          </w:divBdr>
        </w:div>
      </w:divsChild>
    </w:div>
    <w:div w:id="222181183">
      <w:bodyDiv w:val="1"/>
      <w:marLeft w:val="0"/>
      <w:marRight w:val="0"/>
      <w:marTop w:val="0"/>
      <w:marBottom w:val="0"/>
      <w:divBdr>
        <w:top w:val="none" w:sz="0" w:space="0" w:color="auto"/>
        <w:left w:val="none" w:sz="0" w:space="0" w:color="auto"/>
        <w:bottom w:val="none" w:sz="0" w:space="0" w:color="auto"/>
        <w:right w:val="none" w:sz="0" w:space="0" w:color="auto"/>
      </w:divBdr>
      <w:divsChild>
        <w:div w:id="93552145">
          <w:marLeft w:val="0"/>
          <w:marRight w:val="1"/>
          <w:marTop w:val="0"/>
          <w:marBottom w:val="0"/>
          <w:divBdr>
            <w:top w:val="none" w:sz="0" w:space="0" w:color="auto"/>
            <w:left w:val="none" w:sz="0" w:space="0" w:color="auto"/>
            <w:bottom w:val="none" w:sz="0" w:space="0" w:color="auto"/>
            <w:right w:val="none" w:sz="0" w:space="0" w:color="auto"/>
          </w:divBdr>
          <w:divsChild>
            <w:div w:id="164784135">
              <w:marLeft w:val="0"/>
              <w:marRight w:val="0"/>
              <w:marTop w:val="0"/>
              <w:marBottom w:val="0"/>
              <w:divBdr>
                <w:top w:val="none" w:sz="0" w:space="0" w:color="auto"/>
                <w:left w:val="none" w:sz="0" w:space="0" w:color="auto"/>
                <w:bottom w:val="none" w:sz="0" w:space="0" w:color="auto"/>
                <w:right w:val="none" w:sz="0" w:space="0" w:color="auto"/>
              </w:divBdr>
              <w:divsChild>
                <w:div w:id="146437031">
                  <w:marLeft w:val="0"/>
                  <w:marRight w:val="1"/>
                  <w:marTop w:val="0"/>
                  <w:marBottom w:val="0"/>
                  <w:divBdr>
                    <w:top w:val="none" w:sz="0" w:space="0" w:color="auto"/>
                    <w:left w:val="none" w:sz="0" w:space="0" w:color="auto"/>
                    <w:bottom w:val="none" w:sz="0" w:space="0" w:color="auto"/>
                    <w:right w:val="none" w:sz="0" w:space="0" w:color="auto"/>
                  </w:divBdr>
                  <w:divsChild>
                    <w:div w:id="293799503">
                      <w:marLeft w:val="0"/>
                      <w:marRight w:val="0"/>
                      <w:marTop w:val="0"/>
                      <w:marBottom w:val="0"/>
                      <w:divBdr>
                        <w:top w:val="none" w:sz="0" w:space="0" w:color="auto"/>
                        <w:left w:val="none" w:sz="0" w:space="0" w:color="auto"/>
                        <w:bottom w:val="none" w:sz="0" w:space="0" w:color="auto"/>
                        <w:right w:val="none" w:sz="0" w:space="0" w:color="auto"/>
                      </w:divBdr>
                      <w:divsChild>
                        <w:div w:id="975643544">
                          <w:marLeft w:val="0"/>
                          <w:marRight w:val="0"/>
                          <w:marTop w:val="0"/>
                          <w:marBottom w:val="0"/>
                          <w:divBdr>
                            <w:top w:val="none" w:sz="0" w:space="0" w:color="auto"/>
                            <w:left w:val="none" w:sz="0" w:space="0" w:color="auto"/>
                            <w:bottom w:val="none" w:sz="0" w:space="0" w:color="auto"/>
                            <w:right w:val="none" w:sz="0" w:space="0" w:color="auto"/>
                          </w:divBdr>
                          <w:divsChild>
                            <w:div w:id="123037768">
                              <w:marLeft w:val="0"/>
                              <w:marRight w:val="0"/>
                              <w:marTop w:val="120"/>
                              <w:marBottom w:val="360"/>
                              <w:divBdr>
                                <w:top w:val="none" w:sz="0" w:space="0" w:color="auto"/>
                                <w:left w:val="none" w:sz="0" w:space="0" w:color="auto"/>
                                <w:bottom w:val="none" w:sz="0" w:space="0" w:color="auto"/>
                                <w:right w:val="none" w:sz="0" w:space="0" w:color="auto"/>
                              </w:divBdr>
                              <w:divsChild>
                                <w:div w:id="92460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3975314">
      <w:bodyDiv w:val="1"/>
      <w:marLeft w:val="0"/>
      <w:marRight w:val="0"/>
      <w:marTop w:val="0"/>
      <w:marBottom w:val="0"/>
      <w:divBdr>
        <w:top w:val="none" w:sz="0" w:space="0" w:color="auto"/>
        <w:left w:val="none" w:sz="0" w:space="0" w:color="auto"/>
        <w:bottom w:val="none" w:sz="0" w:space="0" w:color="auto"/>
        <w:right w:val="none" w:sz="0" w:space="0" w:color="auto"/>
      </w:divBdr>
      <w:divsChild>
        <w:div w:id="238369156">
          <w:marLeft w:val="0"/>
          <w:marRight w:val="1"/>
          <w:marTop w:val="0"/>
          <w:marBottom w:val="0"/>
          <w:divBdr>
            <w:top w:val="none" w:sz="0" w:space="0" w:color="auto"/>
            <w:left w:val="none" w:sz="0" w:space="0" w:color="auto"/>
            <w:bottom w:val="none" w:sz="0" w:space="0" w:color="auto"/>
            <w:right w:val="none" w:sz="0" w:space="0" w:color="auto"/>
          </w:divBdr>
          <w:divsChild>
            <w:div w:id="2007325089">
              <w:marLeft w:val="0"/>
              <w:marRight w:val="0"/>
              <w:marTop w:val="0"/>
              <w:marBottom w:val="0"/>
              <w:divBdr>
                <w:top w:val="none" w:sz="0" w:space="0" w:color="auto"/>
                <w:left w:val="none" w:sz="0" w:space="0" w:color="auto"/>
                <w:bottom w:val="none" w:sz="0" w:space="0" w:color="auto"/>
                <w:right w:val="none" w:sz="0" w:space="0" w:color="auto"/>
              </w:divBdr>
              <w:divsChild>
                <w:div w:id="145049638">
                  <w:marLeft w:val="0"/>
                  <w:marRight w:val="1"/>
                  <w:marTop w:val="0"/>
                  <w:marBottom w:val="0"/>
                  <w:divBdr>
                    <w:top w:val="none" w:sz="0" w:space="0" w:color="auto"/>
                    <w:left w:val="none" w:sz="0" w:space="0" w:color="auto"/>
                    <w:bottom w:val="none" w:sz="0" w:space="0" w:color="auto"/>
                    <w:right w:val="none" w:sz="0" w:space="0" w:color="auto"/>
                  </w:divBdr>
                  <w:divsChild>
                    <w:div w:id="2128156727">
                      <w:marLeft w:val="0"/>
                      <w:marRight w:val="0"/>
                      <w:marTop w:val="0"/>
                      <w:marBottom w:val="0"/>
                      <w:divBdr>
                        <w:top w:val="none" w:sz="0" w:space="0" w:color="auto"/>
                        <w:left w:val="none" w:sz="0" w:space="0" w:color="auto"/>
                        <w:bottom w:val="none" w:sz="0" w:space="0" w:color="auto"/>
                        <w:right w:val="none" w:sz="0" w:space="0" w:color="auto"/>
                      </w:divBdr>
                      <w:divsChild>
                        <w:div w:id="915213796">
                          <w:marLeft w:val="0"/>
                          <w:marRight w:val="0"/>
                          <w:marTop w:val="0"/>
                          <w:marBottom w:val="0"/>
                          <w:divBdr>
                            <w:top w:val="none" w:sz="0" w:space="0" w:color="auto"/>
                            <w:left w:val="none" w:sz="0" w:space="0" w:color="auto"/>
                            <w:bottom w:val="none" w:sz="0" w:space="0" w:color="auto"/>
                            <w:right w:val="none" w:sz="0" w:space="0" w:color="auto"/>
                          </w:divBdr>
                          <w:divsChild>
                            <w:div w:id="774056717">
                              <w:marLeft w:val="0"/>
                              <w:marRight w:val="0"/>
                              <w:marTop w:val="120"/>
                              <w:marBottom w:val="360"/>
                              <w:divBdr>
                                <w:top w:val="none" w:sz="0" w:space="0" w:color="auto"/>
                                <w:left w:val="none" w:sz="0" w:space="0" w:color="auto"/>
                                <w:bottom w:val="none" w:sz="0" w:space="0" w:color="auto"/>
                                <w:right w:val="none" w:sz="0" w:space="0" w:color="auto"/>
                              </w:divBdr>
                              <w:divsChild>
                                <w:div w:id="174386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4097913">
      <w:bodyDiv w:val="1"/>
      <w:marLeft w:val="0"/>
      <w:marRight w:val="0"/>
      <w:marTop w:val="0"/>
      <w:marBottom w:val="0"/>
      <w:divBdr>
        <w:top w:val="none" w:sz="0" w:space="0" w:color="auto"/>
        <w:left w:val="none" w:sz="0" w:space="0" w:color="auto"/>
        <w:bottom w:val="none" w:sz="0" w:space="0" w:color="auto"/>
        <w:right w:val="none" w:sz="0" w:space="0" w:color="auto"/>
      </w:divBdr>
      <w:divsChild>
        <w:div w:id="901260201">
          <w:marLeft w:val="0"/>
          <w:marRight w:val="1"/>
          <w:marTop w:val="0"/>
          <w:marBottom w:val="0"/>
          <w:divBdr>
            <w:top w:val="none" w:sz="0" w:space="0" w:color="auto"/>
            <w:left w:val="none" w:sz="0" w:space="0" w:color="auto"/>
            <w:bottom w:val="none" w:sz="0" w:space="0" w:color="auto"/>
            <w:right w:val="none" w:sz="0" w:space="0" w:color="auto"/>
          </w:divBdr>
          <w:divsChild>
            <w:div w:id="1150100360">
              <w:marLeft w:val="0"/>
              <w:marRight w:val="0"/>
              <w:marTop w:val="0"/>
              <w:marBottom w:val="0"/>
              <w:divBdr>
                <w:top w:val="none" w:sz="0" w:space="0" w:color="auto"/>
                <w:left w:val="none" w:sz="0" w:space="0" w:color="auto"/>
                <w:bottom w:val="none" w:sz="0" w:space="0" w:color="auto"/>
                <w:right w:val="none" w:sz="0" w:space="0" w:color="auto"/>
              </w:divBdr>
              <w:divsChild>
                <w:div w:id="416680055">
                  <w:marLeft w:val="0"/>
                  <w:marRight w:val="1"/>
                  <w:marTop w:val="0"/>
                  <w:marBottom w:val="0"/>
                  <w:divBdr>
                    <w:top w:val="none" w:sz="0" w:space="0" w:color="auto"/>
                    <w:left w:val="none" w:sz="0" w:space="0" w:color="auto"/>
                    <w:bottom w:val="none" w:sz="0" w:space="0" w:color="auto"/>
                    <w:right w:val="none" w:sz="0" w:space="0" w:color="auto"/>
                  </w:divBdr>
                  <w:divsChild>
                    <w:div w:id="2130199507">
                      <w:marLeft w:val="0"/>
                      <w:marRight w:val="0"/>
                      <w:marTop w:val="0"/>
                      <w:marBottom w:val="0"/>
                      <w:divBdr>
                        <w:top w:val="none" w:sz="0" w:space="0" w:color="auto"/>
                        <w:left w:val="none" w:sz="0" w:space="0" w:color="auto"/>
                        <w:bottom w:val="none" w:sz="0" w:space="0" w:color="auto"/>
                        <w:right w:val="none" w:sz="0" w:space="0" w:color="auto"/>
                      </w:divBdr>
                      <w:divsChild>
                        <w:div w:id="2056998717">
                          <w:marLeft w:val="0"/>
                          <w:marRight w:val="0"/>
                          <w:marTop w:val="0"/>
                          <w:marBottom w:val="0"/>
                          <w:divBdr>
                            <w:top w:val="none" w:sz="0" w:space="0" w:color="auto"/>
                            <w:left w:val="none" w:sz="0" w:space="0" w:color="auto"/>
                            <w:bottom w:val="none" w:sz="0" w:space="0" w:color="auto"/>
                            <w:right w:val="none" w:sz="0" w:space="0" w:color="auto"/>
                          </w:divBdr>
                          <w:divsChild>
                            <w:div w:id="1974552504">
                              <w:marLeft w:val="0"/>
                              <w:marRight w:val="0"/>
                              <w:marTop w:val="120"/>
                              <w:marBottom w:val="360"/>
                              <w:divBdr>
                                <w:top w:val="none" w:sz="0" w:space="0" w:color="auto"/>
                                <w:left w:val="none" w:sz="0" w:space="0" w:color="auto"/>
                                <w:bottom w:val="none" w:sz="0" w:space="0" w:color="auto"/>
                                <w:right w:val="none" w:sz="0" w:space="0" w:color="auto"/>
                              </w:divBdr>
                              <w:divsChild>
                                <w:div w:id="302586618">
                                  <w:marLeft w:val="0"/>
                                  <w:marRight w:val="0"/>
                                  <w:marTop w:val="0"/>
                                  <w:marBottom w:val="0"/>
                                  <w:divBdr>
                                    <w:top w:val="none" w:sz="0" w:space="0" w:color="auto"/>
                                    <w:left w:val="none" w:sz="0" w:space="0" w:color="auto"/>
                                    <w:bottom w:val="none" w:sz="0" w:space="0" w:color="auto"/>
                                    <w:right w:val="none" w:sz="0" w:space="0" w:color="auto"/>
                                  </w:divBdr>
                                  <w:divsChild>
                                    <w:div w:id="185834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1746578">
      <w:bodyDiv w:val="1"/>
      <w:marLeft w:val="0"/>
      <w:marRight w:val="0"/>
      <w:marTop w:val="0"/>
      <w:marBottom w:val="0"/>
      <w:divBdr>
        <w:top w:val="none" w:sz="0" w:space="0" w:color="auto"/>
        <w:left w:val="none" w:sz="0" w:space="0" w:color="auto"/>
        <w:bottom w:val="none" w:sz="0" w:space="0" w:color="auto"/>
        <w:right w:val="none" w:sz="0" w:space="0" w:color="auto"/>
      </w:divBdr>
      <w:divsChild>
        <w:div w:id="757101136">
          <w:marLeft w:val="0"/>
          <w:marRight w:val="1"/>
          <w:marTop w:val="0"/>
          <w:marBottom w:val="0"/>
          <w:divBdr>
            <w:top w:val="none" w:sz="0" w:space="0" w:color="auto"/>
            <w:left w:val="none" w:sz="0" w:space="0" w:color="auto"/>
            <w:bottom w:val="none" w:sz="0" w:space="0" w:color="auto"/>
            <w:right w:val="none" w:sz="0" w:space="0" w:color="auto"/>
          </w:divBdr>
          <w:divsChild>
            <w:div w:id="1289967583">
              <w:marLeft w:val="0"/>
              <w:marRight w:val="0"/>
              <w:marTop w:val="0"/>
              <w:marBottom w:val="0"/>
              <w:divBdr>
                <w:top w:val="none" w:sz="0" w:space="0" w:color="auto"/>
                <w:left w:val="none" w:sz="0" w:space="0" w:color="auto"/>
                <w:bottom w:val="none" w:sz="0" w:space="0" w:color="auto"/>
                <w:right w:val="none" w:sz="0" w:space="0" w:color="auto"/>
              </w:divBdr>
              <w:divsChild>
                <w:div w:id="1320622440">
                  <w:marLeft w:val="0"/>
                  <w:marRight w:val="1"/>
                  <w:marTop w:val="0"/>
                  <w:marBottom w:val="0"/>
                  <w:divBdr>
                    <w:top w:val="none" w:sz="0" w:space="0" w:color="auto"/>
                    <w:left w:val="none" w:sz="0" w:space="0" w:color="auto"/>
                    <w:bottom w:val="none" w:sz="0" w:space="0" w:color="auto"/>
                    <w:right w:val="none" w:sz="0" w:space="0" w:color="auto"/>
                  </w:divBdr>
                  <w:divsChild>
                    <w:div w:id="1950119439">
                      <w:marLeft w:val="0"/>
                      <w:marRight w:val="0"/>
                      <w:marTop w:val="0"/>
                      <w:marBottom w:val="0"/>
                      <w:divBdr>
                        <w:top w:val="none" w:sz="0" w:space="0" w:color="auto"/>
                        <w:left w:val="none" w:sz="0" w:space="0" w:color="auto"/>
                        <w:bottom w:val="none" w:sz="0" w:space="0" w:color="auto"/>
                        <w:right w:val="none" w:sz="0" w:space="0" w:color="auto"/>
                      </w:divBdr>
                      <w:divsChild>
                        <w:div w:id="374886629">
                          <w:marLeft w:val="0"/>
                          <w:marRight w:val="0"/>
                          <w:marTop w:val="0"/>
                          <w:marBottom w:val="0"/>
                          <w:divBdr>
                            <w:top w:val="none" w:sz="0" w:space="0" w:color="auto"/>
                            <w:left w:val="none" w:sz="0" w:space="0" w:color="auto"/>
                            <w:bottom w:val="none" w:sz="0" w:space="0" w:color="auto"/>
                            <w:right w:val="none" w:sz="0" w:space="0" w:color="auto"/>
                          </w:divBdr>
                          <w:divsChild>
                            <w:div w:id="2119254405">
                              <w:marLeft w:val="0"/>
                              <w:marRight w:val="0"/>
                              <w:marTop w:val="120"/>
                              <w:marBottom w:val="360"/>
                              <w:divBdr>
                                <w:top w:val="none" w:sz="0" w:space="0" w:color="auto"/>
                                <w:left w:val="none" w:sz="0" w:space="0" w:color="auto"/>
                                <w:bottom w:val="none" w:sz="0" w:space="0" w:color="auto"/>
                                <w:right w:val="none" w:sz="0" w:space="0" w:color="auto"/>
                              </w:divBdr>
                              <w:divsChild>
                                <w:div w:id="334260802">
                                  <w:marLeft w:val="0"/>
                                  <w:marRight w:val="0"/>
                                  <w:marTop w:val="0"/>
                                  <w:marBottom w:val="0"/>
                                  <w:divBdr>
                                    <w:top w:val="none" w:sz="0" w:space="0" w:color="auto"/>
                                    <w:left w:val="none" w:sz="0" w:space="0" w:color="auto"/>
                                    <w:bottom w:val="none" w:sz="0" w:space="0" w:color="auto"/>
                                    <w:right w:val="none" w:sz="0" w:space="0" w:color="auto"/>
                                  </w:divBdr>
                                  <w:divsChild>
                                    <w:div w:id="168358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9072033">
      <w:bodyDiv w:val="1"/>
      <w:marLeft w:val="0"/>
      <w:marRight w:val="0"/>
      <w:marTop w:val="0"/>
      <w:marBottom w:val="0"/>
      <w:divBdr>
        <w:top w:val="none" w:sz="0" w:space="0" w:color="auto"/>
        <w:left w:val="none" w:sz="0" w:space="0" w:color="auto"/>
        <w:bottom w:val="none" w:sz="0" w:space="0" w:color="auto"/>
        <w:right w:val="none" w:sz="0" w:space="0" w:color="auto"/>
      </w:divBdr>
      <w:divsChild>
        <w:div w:id="92895367">
          <w:marLeft w:val="0"/>
          <w:marRight w:val="0"/>
          <w:marTop w:val="0"/>
          <w:marBottom w:val="0"/>
          <w:divBdr>
            <w:top w:val="none" w:sz="0" w:space="0" w:color="auto"/>
            <w:left w:val="none" w:sz="0" w:space="0" w:color="auto"/>
            <w:bottom w:val="none" w:sz="0" w:space="0" w:color="auto"/>
            <w:right w:val="none" w:sz="0" w:space="0" w:color="auto"/>
          </w:divBdr>
          <w:divsChild>
            <w:div w:id="1043409436">
              <w:marLeft w:val="0"/>
              <w:marRight w:val="0"/>
              <w:marTop w:val="0"/>
              <w:marBottom w:val="0"/>
              <w:divBdr>
                <w:top w:val="none" w:sz="0" w:space="0" w:color="auto"/>
                <w:left w:val="none" w:sz="0" w:space="0" w:color="auto"/>
                <w:bottom w:val="none" w:sz="0" w:space="0" w:color="auto"/>
                <w:right w:val="none" w:sz="0" w:space="0" w:color="auto"/>
              </w:divBdr>
              <w:divsChild>
                <w:div w:id="1116488633">
                  <w:marLeft w:val="0"/>
                  <w:marRight w:val="0"/>
                  <w:marTop w:val="0"/>
                  <w:marBottom w:val="0"/>
                  <w:divBdr>
                    <w:top w:val="none" w:sz="0" w:space="0" w:color="auto"/>
                    <w:left w:val="none" w:sz="0" w:space="0" w:color="auto"/>
                    <w:bottom w:val="none" w:sz="0" w:space="0" w:color="auto"/>
                    <w:right w:val="none" w:sz="0" w:space="0" w:color="auto"/>
                  </w:divBdr>
                  <w:divsChild>
                    <w:div w:id="64397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5575778">
      <w:bodyDiv w:val="1"/>
      <w:marLeft w:val="0"/>
      <w:marRight w:val="0"/>
      <w:marTop w:val="0"/>
      <w:marBottom w:val="0"/>
      <w:divBdr>
        <w:top w:val="none" w:sz="0" w:space="0" w:color="auto"/>
        <w:left w:val="none" w:sz="0" w:space="0" w:color="auto"/>
        <w:bottom w:val="none" w:sz="0" w:space="0" w:color="auto"/>
        <w:right w:val="none" w:sz="0" w:space="0" w:color="auto"/>
      </w:divBdr>
      <w:divsChild>
        <w:div w:id="1431969134">
          <w:marLeft w:val="0"/>
          <w:marRight w:val="0"/>
          <w:marTop w:val="0"/>
          <w:marBottom w:val="0"/>
          <w:divBdr>
            <w:top w:val="none" w:sz="0" w:space="0" w:color="auto"/>
            <w:left w:val="none" w:sz="0" w:space="0" w:color="auto"/>
            <w:bottom w:val="none" w:sz="0" w:space="0" w:color="auto"/>
            <w:right w:val="none" w:sz="0" w:space="0" w:color="auto"/>
          </w:divBdr>
          <w:divsChild>
            <w:div w:id="1224441617">
              <w:marLeft w:val="0"/>
              <w:marRight w:val="0"/>
              <w:marTop w:val="0"/>
              <w:marBottom w:val="0"/>
              <w:divBdr>
                <w:top w:val="none" w:sz="0" w:space="0" w:color="auto"/>
                <w:left w:val="none" w:sz="0" w:space="0" w:color="auto"/>
                <w:bottom w:val="none" w:sz="0" w:space="0" w:color="auto"/>
                <w:right w:val="none" w:sz="0" w:space="0" w:color="auto"/>
              </w:divBdr>
              <w:divsChild>
                <w:div w:id="207835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929069">
      <w:bodyDiv w:val="1"/>
      <w:marLeft w:val="0"/>
      <w:marRight w:val="0"/>
      <w:marTop w:val="0"/>
      <w:marBottom w:val="0"/>
      <w:divBdr>
        <w:top w:val="none" w:sz="0" w:space="0" w:color="auto"/>
        <w:left w:val="none" w:sz="0" w:space="0" w:color="auto"/>
        <w:bottom w:val="none" w:sz="0" w:space="0" w:color="auto"/>
        <w:right w:val="none" w:sz="0" w:space="0" w:color="auto"/>
      </w:divBdr>
      <w:divsChild>
        <w:div w:id="1357535108">
          <w:marLeft w:val="0"/>
          <w:marRight w:val="1"/>
          <w:marTop w:val="0"/>
          <w:marBottom w:val="0"/>
          <w:divBdr>
            <w:top w:val="none" w:sz="0" w:space="0" w:color="auto"/>
            <w:left w:val="none" w:sz="0" w:space="0" w:color="auto"/>
            <w:bottom w:val="none" w:sz="0" w:space="0" w:color="auto"/>
            <w:right w:val="none" w:sz="0" w:space="0" w:color="auto"/>
          </w:divBdr>
          <w:divsChild>
            <w:div w:id="293173168">
              <w:marLeft w:val="0"/>
              <w:marRight w:val="0"/>
              <w:marTop w:val="0"/>
              <w:marBottom w:val="0"/>
              <w:divBdr>
                <w:top w:val="none" w:sz="0" w:space="0" w:color="auto"/>
                <w:left w:val="none" w:sz="0" w:space="0" w:color="auto"/>
                <w:bottom w:val="none" w:sz="0" w:space="0" w:color="auto"/>
                <w:right w:val="none" w:sz="0" w:space="0" w:color="auto"/>
              </w:divBdr>
              <w:divsChild>
                <w:div w:id="374307085">
                  <w:marLeft w:val="0"/>
                  <w:marRight w:val="1"/>
                  <w:marTop w:val="0"/>
                  <w:marBottom w:val="0"/>
                  <w:divBdr>
                    <w:top w:val="none" w:sz="0" w:space="0" w:color="auto"/>
                    <w:left w:val="none" w:sz="0" w:space="0" w:color="auto"/>
                    <w:bottom w:val="none" w:sz="0" w:space="0" w:color="auto"/>
                    <w:right w:val="none" w:sz="0" w:space="0" w:color="auto"/>
                  </w:divBdr>
                  <w:divsChild>
                    <w:div w:id="2081520622">
                      <w:marLeft w:val="0"/>
                      <w:marRight w:val="0"/>
                      <w:marTop w:val="0"/>
                      <w:marBottom w:val="0"/>
                      <w:divBdr>
                        <w:top w:val="none" w:sz="0" w:space="0" w:color="auto"/>
                        <w:left w:val="none" w:sz="0" w:space="0" w:color="auto"/>
                        <w:bottom w:val="none" w:sz="0" w:space="0" w:color="auto"/>
                        <w:right w:val="none" w:sz="0" w:space="0" w:color="auto"/>
                      </w:divBdr>
                      <w:divsChild>
                        <w:div w:id="442042435">
                          <w:marLeft w:val="0"/>
                          <w:marRight w:val="0"/>
                          <w:marTop w:val="0"/>
                          <w:marBottom w:val="0"/>
                          <w:divBdr>
                            <w:top w:val="none" w:sz="0" w:space="0" w:color="auto"/>
                            <w:left w:val="none" w:sz="0" w:space="0" w:color="auto"/>
                            <w:bottom w:val="none" w:sz="0" w:space="0" w:color="auto"/>
                            <w:right w:val="none" w:sz="0" w:space="0" w:color="auto"/>
                          </w:divBdr>
                          <w:divsChild>
                            <w:div w:id="52772852">
                              <w:marLeft w:val="0"/>
                              <w:marRight w:val="0"/>
                              <w:marTop w:val="120"/>
                              <w:marBottom w:val="360"/>
                              <w:divBdr>
                                <w:top w:val="none" w:sz="0" w:space="0" w:color="auto"/>
                                <w:left w:val="none" w:sz="0" w:space="0" w:color="auto"/>
                                <w:bottom w:val="none" w:sz="0" w:space="0" w:color="auto"/>
                                <w:right w:val="none" w:sz="0" w:space="0" w:color="auto"/>
                              </w:divBdr>
                              <w:divsChild>
                                <w:div w:id="112216156">
                                  <w:marLeft w:val="0"/>
                                  <w:marRight w:val="0"/>
                                  <w:marTop w:val="0"/>
                                  <w:marBottom w:val="0"/>
                                  <w:divBdr>
                                    <w:top w:val="none" w:sz="0" w:space="0" w:color="auto"/>
                                    <w:left w:val="none" w:sz="0" w:space="0" w:color="auto"/>
                                    <w:bottom w:val="none" w:sz="0" w:space="0" w:color="auto"/>
                                    <w:right w:val="none" w:sz="0" w:space="0" w:color="auto"/>
                                  </w:divBdr>
                                  <w:divsChild>
                                    <w:div w:id="87851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2149836">
      <w:bodyDiv w:val="1"/>
      <w:marLeft w:val="0"/>
      <w:marRight w:val="0"/>
      <w:marTop w:val="0"/>
      <w:marBottom w:val="0"/>
      <w:divBdr>
        <w:top w:val="none" w:sz="0" w:space="0" w:color="auto"/>
        <w:left w:val="none" w:sz="0" w:space="0" w:color="auto"/>
        <w:bottom w:val="none" w:sz="0" w:space="0" w:color="auto"/>
        <w:right w:val="none" w:sz="0" w:space="0" w:color="auto"/>
      </w:divBdr>
      <w:divsChild>
        <w:div w:id="680200069">
          <w:marLeft w:val="0"/>
          <w:marRight w:val="0"/>
          <w:marTop w:val="0"/>
          <w:marBottom w:val="0"/>
          <w:divBdr>
            <w:top w:val="none" w:sz="0" w:space="0" w:color="auto"/>
            <w:left w:val="none" w:sz="0" w:space="0" w:color="auto"/>
            <w:bottom w:val="none" w:sz="0" w:space="0" w:color="auto"/>
            <w:right w:val="none" w:sz="0" w:space="0" w:color="auto"/>
          </w:divBdr>
          <w:divsChild>
            <w:div w:id="1290355234">
              <w:marLeft w:val="0"/>
              <w:marRight w:val="0"/>
              <w:marTop w:val="0"/>
              <w:marBottom w:val="0"/>
              <w:divBdr>
                <w:top w:val="none" w:sz="0" w:space="0" w:color="auto"/>
                <w:left w:val="none" w:sz="0" w:space="0" w:color="auto"/>
                <w:bottom w:val="none" w:sz="0" w:space="0" w:color="auto"/>
                <w:right w:val="none" w:sz="0" w:space="0" w:color="auto"/>
              </w:divBdr>
              <w:divsChild>
                <w:div w:id="151611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03466">
      <w:bodyDiv w:val="1"/>
      <w:marLeft w:val="0"/>
      <w:marRight w:val="0"/>
      <w:marTop w:val="0"/>
      <w:marBottom w:val="0"/>
      <w:divBdr>
        <w:top w:val="none" w:sz="0" w:space="0" w:color="auto"/>
        <w:left w:val="none" w:sz="0" w:space="0" w:color="auto"/>
        <w:bottom w:val="none" w:sz="0" w:space="0" w:color="auto"/>
        <w:right w:val="none" w:sz="0" w:space="0" w:color="auto"/>
      </w:divBdr>
      <w:divsChild>
        <w:div w:id="1779178251">
          <w:marLeft w:val="0"/>
          <w:marRight w:val="0"/>
          <w:marTop w:val="0"/>
          <w:marBottom w:val="0"/>
          <w:divBdr>
            <w:top w:val="none" w:sz="0" w:space="0" w:color="auto"/>
            <w:left w:val="none" w:sz="0" w:space="0" w:color="auto"/>
            <w:bottom w:val="none" w:sz="0" w:space="0" w:color="auto"/>
            <w:right w:val="none" w:sz="0" w:space="0" w:color="auto"/>
          </w:divBdr>
          <w:divsChild>
            <w:div w:id="1206478504">
              <w:marLeft w:val="0"/>
              <w:marRight w:val="0"/>
              <w:marTop w:val="0"/>
              <w:marBottom w:val="0"/>
              <w:divBdr>
                <w:top w:val="none" w:sz="0" w:space="0" w:color="auto"/>
                <w:left w:val="none" w:sz="0" w:space="0" w:color="auto"/>
                <w:bottom w:val="none" w:sz="0" w:space="0" w:color="auto"/>
                <w:right w:val="none" w:sz="0" w:space="0" w:color="auto"/>
              </w:divBdr>
              <w:divsChild>
                <w:div w:id="211755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624413">
      <w:bodyDiv w:val="1"/>
      <w:marLeft w:val="0"/>
      <w:marRight w:val="0"/>
      <w:marTop w:val="0"/>
      <w:marBottom w:val="0"/>
      <w:divBdr>
        <w:top w:val="none" w:sz="0" w:space="0" w:color="auto"/>
        <w:left w:val="none" w:sz="0" w:space="0" w:color="auto"/>
        <w:bottom w:val="none" w:sz="0" w:space="0" w:color="auto"/>
        <w:right w:val="none" w:sz="0" w:space="0" w:color="auto"/>
      </w:divBdr>
      <w:divsChild>
        <w:div w:id="372970067">
          <w:marLeft w:val="0"/>
          <w:marRight w:val="1"/>
          <w:marTop w:val="0"/>
          <w:marBottom w:val="0"/>
          <w:divBdr>
            <w:top w:val="none" w:sz="0" w:space="0" w:color="auto"/>
            <w:left w:val="none" w:sz="0" w:space="0" w:color="auto"/>
            <w:bottom w:val="none" w:sz="0" w:space="0" w:color="auto"/>
            <w:right w:val="none" w:sz="0" w:space="0" w:color="auto"/>
          </w:divBdr>
          <w:divsChild>
            <w:div w:id="1058869196">
              <w:marLeft w:val="0"/>
              <w:marRight w:val="0"/>
              <w:marTop w:val="0"/>
              <w:marBottom w:val="0"/>
              <w:divBdr>
                <w:top w:val="none" w:sz="0" w:space="0" w:color="auto"/>
                <w:left w:val="none" w:sz="0" w:space="0" w:color="auto"/>
                <w:bottom w:val="none" w:sz="0" w:space="0" w:color="auto"/>
                <w:right w:val="none" w:sz="0" w:space="0" w:color="auto"/>
              </w:divBdr>
              <w:divsChild>
                <w:div w:id="626357548">
                  <w:marLeft w:val="0"/>
                  <w:marRight w:val="1"/>
                  <w:marTop w:val="0"/>
                  <w:marBottom w:val="0"/>
                  <w:divBdr>
                    <w:top w:val="none" w:sz="0" w:space="0" w:color="auto"/>
                    <w:left w:val="none" w:sz="0" w:space="0" w:color="auto"/>
                    <w:bottom w:val="none" w:sz="0" w:space="0" w:color="auto"/>
                    <w:right w:val="none" w:sz="0" w:space="0" w:color="auto"/>
                  </w:divBdr>
                  <w:divsChild>
                    <w:div w:id="2060811877">
                      <w:marLeft w:val="0"/>
                      <w:marRight w:val="0"/>
                      <w:marTop w:val="0"/>
                      <w:marBottom w:val="0"/>
                      <w:divBdr>
                        <w:top w:val="none" w:sz="0" w:space="0" w:color="auto"/>
                        <w:left w:val="none" w:sz="0" w:space="0" w:color="auto"/>
                        <w:bottom w:val="none" w:sz="0" w:space="0" w:color="auto"/>
                        <w:right w:val="none" w:sz="0" w:space="0" w:color="auto"/>
                      </w:divBdr>
                      <w:divsChild>
                        <w:div w:id="432633447">
                          <w:marLeft w:val="0"/>
                          <w:marRight w:val="0"/>
                          <w:marTop w:val="0"/>
                          <w:marBottom w:val="0"/>
                          <w:divBdr>
                            <w:top w:val="none" w:sz="0" w:space="0" w:color="auto"/>
                            <w:left w:val="none" w:sz="0" w:space="0" w:color="auto"/>
                            <w:bottom w:val="none" w:sz="0" w:space="0" w:color="auto"/>
                            <w:right w:val="none" w:sz="0" w:space="0" w:color="auto"/>
                          </w:divBdr>
                          <w:divsChild>
                            <w:div w:id="723871341">
                              <w:marLeft w:val="0"/>
                              <w:marRight w:val="0"/>
                              <w:marTop w:val="120"/>
                              <w:marBottom w:val="360"/>
                              <w:divBdr>
                                <w:top w:val="none" w:sz="0" w:space="0" w:color="auto"/>
                                <w:left w:val="none" w:sz="0" w:space="0" w:color="auto"/>
                                <w:bottom w:val="none" w:sz="0" w:space="0" w:color="auto"/>
                                <w:right w:val="none" w:sz="0" w:space="0" w:color="auto"/>
                              </w:divBdr>
                              <w:divsChild>
                                <w:div w:id="973019679">
                                  <w:marLeft w:val="0"/>
                                  <w:marRight w:val="0"/>
                                  <w:marTop w:val="0"/>
                                  <w:marBottom w:val="0"/>
                                  <w:divBdr>
                                    <w:top w:val="none" w:sz="0" w:space="0" w:color="auto"/>
                                    <w:left w:val="none" w:sz="0" w:space="0" w:color="auto"/>
                                    <w:bottom w:val="none" w:sz="0" w:space="0" w:color="auto"/>
                                    <w:right w:val="none" w:sz="0" w:space="0" w:color="auto"/>
                                  </w:divBdr>
                                  <w:divsChild>
                                    <w:div w:id="8500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9547882">
      <w:bodyDiv w:val="1"/>
      <w:marLeft w:val="0"/>
      <w:marRight w:val="0"/>
      <w:marTop w:val="0"/>
      <w:marBottom w:val="0"/>
      <w:divBdr>
        <w:top w:val="none" w:sz="0" w:space="0" w:color="auto"/>
        <w:left w:val="none" w:sz="0" w:space="0" w:color="auto"/>
        <w:bottom w:val="none" w:sz="0" w:space="0" w:color="auto"/>
        <w:right w:val="none" w:sz="0" w:space="0" w:color="auto"/>
      </w:divBdr>
      <w:divsChild>
        <w:div w:id="1249774423">
          <w:marLeft w:val="0"/>
          <w:marRight w:val="1"/>
          <w:marTop w:val="0"/>
          <w:marBottom w:val="0"/>
          <w:divBdr>
            <w:top w:val="none" w:sz="0" w:space="0" w:color="auto"/>
            <w:left w:val="none" w:sz="0" w:space="0" w:color="auto"/>
            <w:bottom w:val="none" w:sz="0" w:space="0" w:color="auto"/>
            <w:right w:val="none" w:sz="0" w:space="0" w:color="auto"/>
          </w:divBdr>
          <w:divsChild>
            <w:div w:id="317224974">
              <w:marLeft w:val="0"/>
              <w:marRight w:val="0"/>
              <w:marTop w:val="0"/>
              <w:marBottom w:val="0"/>
              <w:divBdr>
                <w:top w:val="none" w:sz="0" w:space="0" w:color="auto"/>
                <w:left w:val="none" w:sz="0" w:space="0" w:color="auto"/>
                <w:bottom w:val="none" w:sz="0" w:space="0" w:color="auto"/>
                <w:right w:val="none" w:sz="0" w:space="0" w:color="auto"/>
              </w:divBdr>
              <w:divsChild>
                <w:div w:id="885407702">
                  <w:marLeft w:val="0"/>
                  <w:marRight w:val="1"/>
                  <w:marTop w:val="0"/>
                  <w:marBottom w:val="0"/>
                  <w:divBdr>
                    <w:top w:val="none" w:sz="0" w:space="0" w:color="auto"/>
                    <w:left w:val="none" w:sz="0" w:space="0" w:color="auto"/>
                    <w:bottom w:val="none" w:sz="0" w:space="0" w:color="auto"/>
                    <w:right w:val="none" w:sz="0" w:space="0" w:color="auto"/>
                  </w:divBdr>
                  <w:divsChild>
                    <w:div w:id="1568030465">
                      <w:marLeft w:val="0"/>
                      <w:marRight w:val="0"/>
                      <w:marTop w:val="0"/>
                      <w:marBottom w:val="0"/>
                      <w:divBdr>
                        <w:top w:val="none" w:sz="0" w:space="0" w:color="auto"/>
                        <w:left w:val="none" w:sz="0" w:space="0" w:color="auto"/>
                        <w:bottom w:val="none" w:sz="0" w:space="0" w:color="auto"/>
                        <w:right w:val="none" w:sz="0" w:space="0" w:color="auto"/>
                      </w:divBdr>
                      <w:divsChild>
                        <w:div w:id="389768992">
                          <w:marLeft w:val="0"/>
                          <w:marRight w:val="0"/>
                          <w:marTop w:val="0"/>
                          <w:marBottom w:val="0"/>
                          <w:divBdr>
                            <w:top w:val="none" w:sz="0" w:space="0" w:color="auto"/>
                            <w:left w:val="none" w:sz="0" w:space="0" w:color="auto"/>
                            <w:bottom w:val="none" w:sz="0" w:space="0" w:color="auto"/>
                            <w:right w:val="none" w:sz="0" w:space="0" w:color="auto"/>
                          </w:divBdr>
                          <w:divsChild>
                            <w:div w:id="1293249267">
                              <w:marLeft w:val="0"/>
                              <w:marRight w:val="0"/>
                              <w:marTop w:val="120"/>
                              <w:marBottom w:val="360"/>
                              <w:divBdr>
                                <w:top w:val="none" w:sz="0" w:space="0" w:color="auto"/>
                                <w:left w:val="none" w:sz="0" w:space="0" w:color="auto"/>
                                <w:bottom w:val="none" w:sz="0" w:space="0" w:color="auto"/>
                                <w:right w:val="none" w:sz="0" w:space="0" w:color="auto"/>
                              </w:divBdr>
                              <w:divsChild>
                                <w:div w:id="479154070">
                                  <w:marLeft w:val="420"/>
                                  <w:marRight w:val="0"/>
                                  <w:marTop w:val="0"/>
                                  <w:marBottom w:val="0"/>
                                  <w:divBdr>
                                    <w:top w:val="none" w:sz="0" w:space="0" w:color="auto"/>
                                    <w:left w:val="none" w:sz="0" w:space="0" w:color="auto"/>
                                    <w:bottom w:val="none" w:sz="0" w:space="0" w:color="auto"/>
                                    <w:right w:val="none" w:sz="0" w:space="0" w:color="auto"/>
                                  </w:divBdr>
                                  <w:divsChild>
                                    <w:div w:id="1632663104">
                                      <w:marLeft w:val="0"/>
                                      <w:marRight w:val="0"/>
                                      <w:marTop w:val="0"/>
                                      <w:marBottom w:val="0"/>
                                      <w:divBdr>
                                        <w:top w:val="none" w:sz="0" w:space="0" w:color="auto"/>
                                        <w:left w:val="none" w:sz="0" w:space="0" w:color="auto"/>
                                        <w:bottom w:val="none" w:sz="0" w:space="0" w:color="auto"/>
                                        <w:right w:val="none" w:sz="0" w:space="0" w:color="auto"/>
                                      </w:divBdr>
                                      <w:divsChild>
                                        <w:div w:id="10342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3505221">
      <w:bodyDiv w:val="1"/>
      <w:marLeft w:val="0"/>
      <w:marRight w:val="0"/>
      <w:marTop w:val="0"/>
      <w:marBottom w:val="0"/>
      <w:divBdr>
        <w:top w:val="none" w:sz="0" w:space="0" w:color="auto"/>
        <w:left w:val="none" w:sz="0" w:space="0" w:color="auto"/>
        <w:bottom w:val="none" w:sz="0" w:space="0" w:color="auto"/>
        <w:right w:val="none" w:sz="0" w:space="0" w:color="auto"/>
      </w:divBdr>
      <w:divsChild>
        <w:div w:id="797379322">
          <w:marLeft w:val="0"/>
          <w:marRight w:val="1"/>
          <w:marTop w:val="0"/>
          <w:marBottom w:val="0"/>
          <w:divBdr>
            <w:top w:val="none" w:sz="0" w:space="0" w:color="auto"/>
            <w:left w:val="none" w:sz="0" w:space="0" w:color="auto"/>
            <w:bottom w:val="none" w:sz="0" w:space="0" w:color="auto"/>
            <w:right w:val="none" w:sz="0" w:space="0" w:color="auto"/>
          </w:divBdr>
          <w:divsChild>
            <w:div w:id="699428386">
              <w:marLeft w:val="0"/>
              <w:marRight w:val="0"/>
              <w:marTop w:val="0"/>
              <w:marBottom w:val="0"/>
              <w:divBdr>
                <w:top w:val="none" w:sz="0" w:space="0" w:color="auto"/>
                <w:left w:val="none" w:sz="0" w:space="0" w:color="auto"/>
                <w:bottom w:val="none" w:sz="0" w:space="0" w:color="auto"/>
                <w:right w:val="none" w:sz="0" w:space="0" w:color="auto"/>
              </w:divBdr>
              <w:divsChild>
                <w:div w:id="1340234883">
                  <w:marLeft w:val="0"/>
                  <w:marRight w:val="1"/>
                  <w:marTop w:val="0"/>
                  <w:marBottom w:val="0"/>
                  <w:divBdr>
                    <w:top w:val="none" w:sz="0" w:space="0" w:color="auto"/>
                    <w:left w:val="none" w:sz="0" w:space="0" w:color="auto"/>
                    <w:bottom w:val="none" w:sz="0" w:space="0" w:color="auto"/>
                    <w:right w:val="none" w:sz="0" w:space="0" w:color="auto"/>
                  </w:divBdr>
                  <w:divsChild>
                    <w:div w:id="1010064162">
                      <w:marLeft w:val="0"/>
                      <w:marRight w:val="0"/>
                      <w:marTop w:val="0"/>
                      <w:marBottom w:val="0"/>
                      <w:divBdr>
                        <w:top w:val="none" w:sz="0" w:space="0" w:color="auto"/>
                        <w:left w:val="none" w:sz="0" w:space="0" w:color="auto"/>
                        <w:bottom w:val="none" w:sz="0" w:space="0" w:color="auto"/>
                        <w:right w:val="none" w:sz="0" w:space="0" w:color="auto"/>
                      </w:divBdr>
                      <w:divsChild>
                        <w:div w:id="1651980507">
                          <w:marLeft w:val="0"/>
                          <w:marRight w:val="0"/>
                          <w:marTop w:val="0"/>
                          <w:marBottom w:val="0"/>
                          <w:divBdr>
                            <w:top w:val="none" w:sz="0" w:space="0" w:color="auto"/>
                            <w:left w:val="none" w:sz="0" w:space="0" w:color="auto"/>
                            <w:bottom w:val="none" w:sz="0" w:space="0" w:color="auto"/>
                            <w:right w:val="none" w:sz="0" w:space="0" w:color="auto"/>
                          </w:divBdr>
                          <w:divsChild>
                            <w:div w:id="1705255130">
                              <w:marLeft w:val="0"/>
                              <w:marRight w:val="0"/>
                              <w:marTop w:val="120"/>
                              <w:marBottom w:val="360"/>
                              <w:divBdr>
                                <w:top w:val="none" w:sz="0" w:space="0" w:color="auto"/>
                                <w:left w:val="none" w:sz="0" w:space="0" w:color="auto"/>
                                <w:bottom w:val="none" w:sz="0" w:space="0" w:color="auto"/>
                                <w:right w:val="none" w:sz="0" w:space="0" w:color="auto"/>
                              </w:divBdr>
                              <w:divsChild>
                                <w:div w:id="1496914545">
                                  <w:marLeft w:val="420"/>
                                  <w:marRight w:val="0"/>
                                  <w:marTop w:val="0"/>
                                  <w:marBottom w:val="0"/>
                                  <w:divBdr>
                                    <w:top w:val="none" w:sz="0" w:space="0" w:color="auto"/>
                                    <w:left w:val="none" w:sz="0" w:space="0" w:color="auto"/>
                                    <w:bottom w:val="none" w:sz="0" w:space="0" w:color="auto"/>
                                    <w:right w:val="none" w:sz="0" w:space="0" w:color="auto"/>
                                  </w:divBdr>
                                  <w:divsChild>
                                    <w:div w:id="671879351">
                                      <w:marLeft w:val="0"/>
                                      <w:marRight w:val="0"/>
                                      <w:marTop w:val="34"/>
                                      <w:marBottom w:val="34"/>
                                      <w:divBdr>
                                        <w:top w:val="none" w:sz="0" w:space="0" w:color="auto"/>
                                        <w:left w:val="none" w:sz="0" w:space="0" w:color="auto"/>
                                        <w:bottom w:val="none" w:sz="0" w:space="0" w:color="auto"/>
                                        <w:right w:val="none" w:sz="0" w:space="0" w:color="auto"/>
                                      </w:divBdr>
                                    </w:div>
                                    <w:div w:id="1469206646">
                                      <w:marLeft w:val="0"/>
                                      <w:marRight w:val="0"/>
                                      <w:marTop w:val="0"/>
                                      <w:marBottom w:val="0"/>
                                      <w:divBdr>
                                        <w:top w:val="none" w:sz="0" w:space="0" w:color="auto"/>
                                        <w:left w:val="none" w:sz="0" w:space="0" w:color="auto"/>
                                        <w:bottom w:val="none" w:sz="0" w:space="0" w:color="auto"/>
                                        <w:right w:val="none" w:sz="0" w:space="0" w:color="auto"/>
                                      </w:divBdr>
                                      <w:divsChild>
                                        <w:div w:id="111752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6972107">
      <w:bodyDiv w:val="1"/>
      <w:marLeft w:val="0"/>
      <w:marRight w:val="0"/>
      <w:marTop w:val="0"/>
      <w:marBottom w:val="0"/>
      <w:divBdr>
        <w:top w:val="none" w:sz="0" w:space="0" w:color="auto"/>
        <w:left w:val="none" w:sz="0" w:space="0" w:color="auto"/>
        <w:bottom w:val="none" w:sz="0" w:space="0" w:color="auto"/>
        <w:right w:val="none" w:sz="0" w:space="0" w:color="auto"/>
      </w:divBdr>
      <w:divsChild>
        <w:div w:id="893463055">
          <w:marLeft w:val="0"/>
          <w:marRight w:val="1"/>
          <w:marTop w:val="0"/>
          <w:marBottom w:val="0"/>
          <w:divBdr>
            <w:top w:val="none" w:sz="0" w:space="0" w:color="auto"/>
            <w:left w:val="none" w:sz="0" w:space="0" w:color="auto"/>
            <w:bottom w:val="none" w:sz="0" w:space="0" w:color="auto"/>
            <w:right w:val="none" w:sz="0" w:space="0" w:color="auto"/>
          </w:divBdr>
          <w:divsChild>
            <w:div w:id="228226054">
              <w:marLeft w:val="0"/>
              <w:marRight w:val="0"/>
              <w:marTop w:val="0"/>
              <w:marBottom w:val="0"/>
              <w:divBdr>
                <w:top w:val="none" w:sz="0" w:space="0" w:color="auto"/>
                <w:left w:val="none" w:sz="0" w:space="0" w:color="auto"/>
                <w:bottom w:val="none" w:sz="0" w:space="0" w:color="auto"/>
                <w:right w:val="none" w:sz="0" w:space="0" w:color="auto"/>
              </w:divBdr>
              <w:divsChild>
                <w:div w:id="1045104914">
                  <w:marLeft w:val="0"/>
                  <w:marRight w:val="1"/>
                  <w:marTop w:val="0"/>
                  <w:marBottom w:val="0"/>
                  <w:divBdr>
                    <w:top w:val="none" w:sz="0" w:space="0" w:color="auto"/>
                    <w:left w:val="none" w:sz="0" w:space="0" w:color="auto"/>
                    <w:bottom w:val="none" w:sz="0" w:space="0" w:color="auto"/>
                    <w:right w:val="none" w:sz="0" w:space="0" w:color="auto"/>
                  </w:divBdr>
                  <w:divsChild>
                    <w:div w:id="1444154190">
                      <w:marLeft w:val="0"/>
                      <w:marRight w:val="0"/>
                      <w:marTop w:val="0"/>
                      <w:marBottom w:val="0"/>
                      <w:divBdr>
                        <w:top w:val="none" w:sz="0" w:space="0" w:color="auto"/>
                        <w:left w:val="none" w:sz="0" w:space="0" w:color="auto"/>
                        <w:bottom w:val="none" w:sz="0" w:space="0" w:color="auto"/>
                        <w:right w:val="none" w:sz="0" w:space="0" w:color="auto"/>
                      </w:divBdr>
                      <w:divsChild>
                        <w:div w:id="1214581096">
                          <w:marLeft w:val="0"/>
                          <w:marRight w:val="0"/>
                          <w:marTop w:val="0"/>
                          <w:marBottom w:val="0"/>
                          <w:divBdr>
                            <w:top w:val="none" w:sz="0" w:space="0" w:color="auto"/>
                            <w:left w:val="none" w:sz="0" w:space="0" w:color="auto"/>
                            <w:bottom w:val="none" w:sz="0" w:space="0" w:color="auto"/>
                            <w:right w:val="none" w:sz="0" w:space="0" w:color="auto"/>
                          </w:divBdr>
                          <w:divsChild>
                            <w:div w:id="1272974272">
                              <w:marLeft w:val="0"/>
                              <w:marRight w:val="0"/>
                              <w:marTop w:val="120"/>
                              <w:marBottom w:val="360"/>
                              <w:divBdr>
                                <w:top w:val="none" w:sz="0" w:space="0" w:color="auto"/>
                                <w:left w:val="none" w:sz="0" w:space="0" w:color="auto"/>
                                <w:bottom w:val="none" w:sz="0" w:space="0" w:color="auto"/>
                                <w:right w:val="none" w:sz="0" w:space="0" w:color="auto"/>
                              </w:divBdr>
                              <w:divsChild>
                                <w:div w:id="141500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8965982">
      <w:bodyDiv w:val="1"/>
      <w:marLeft w:val="0"/>
      <w:marRight w:val="0"/>
      <w:marTop w:val="0"/>
      <w:marBottom w:val="0"/>
      <w:divBdr>
        <w:top w:val="none" w:sz="0" w:space="0" w:color="auto"/>
        <w:left w:val="none" w:sz="0" w:space="0" w:color="auto"/>
        <w:bottom w:val="none" w:sz="0" w:space="0" w:color="auto"/>
        <w:right w:val="none" w:sz="0" w:space="0" w:color="auto"/>
      </w:divBdr>
      <w:divsChild>
        <w:div w:id="600648801">
          <w:marLeft w:val="0"/>
          <w:marRight w:val="1"/>
          <w:marTop w:val="0"/>
          <w:marBottom w:val="0"/>
          <w:divBdr>
            <w:top w:val="none" w:sz="0" w:space="0" w:color="auto"/>
            <w:left w:val="none" w:sz="0" w:space="0" w:color="auto"/>
            <w:bottom w:val="none" w:sz="0" w:space="0" w:color="auto"/>
            <w:right w:val="none" w:sz="0" w:space="0" w:color="auto"/>
          </w:divBdr>
          <w:divsChild>
            <w:div w:id="1102147950">
              <w:marLeft w:val="0"/>
              <w:marRight w:val="0"/>
              <w:marTop w:val="0"/>
              <w:marBottom w:val="0"/>
              <w:divBdr>
                <w:top w:val="none" w:sz="0" w:space="0" w:color="auto"/>
                <w:left w:val="none" w:sz="0" w:space="0" w:color="auto"/>
                <w:bottom w:val="none" w:sz="0" w:space="0" w:color="auto"/>
                <w:right w:val="none" w:sz="0" w:space="0" w:color="auto"/>
              </w:divBdr>
              <w:divsChild>
                <w:div w:id="466243401">
                  <w:marLeft w:val="0"/>
                  <w:marRight w:val="1"/>
                  <w:marTop w:val="0"/>
                  <w:marBottom w:val="0"/>
                  <w:divBdr>
                    <w:top w:val="none" w:sz="0" w:space="0" w:color="auto"/>
                    <w:left w:val="none" w:sz="0" w:space="0" w:color="auto"/>
                    <w:bottom w:val="none" w:sz="0" w:space="0" w:color="auto"/>
                    <w:right w:val="none" w:sz="0" w:space="0" w:color="auto"/>
                  </w:divBdr>
                  <w:divsChild>
                    <w:div w:id="1534919871">
                      <w:marLeft w:val="0"/>
                      <w:marRight w:val="0"/>
                      <w:marTop w:val="0"/>
                      <w:marBottom w:val="0"/>
                      <w:divBdr>
                        <w:top w:val="none" w:sz="0" w:space="0" w:color="auto"/>
                        <w:left w:val="none" w:sz="0" w:space="0" w:color="auto"/>
                        <w:bottom w:val="none" w:sz="0" w:space="0" w:color="auto"/>
                        <w:right w:val="none" w:sz="0" w:space="0" w:color="auto"/>
                      </w:divBdr>
                      <w:divsChild>
                        <w:div w:id="1283994256">
                          <w:marLeft w:val="0"/>
                          <w:marRight w:val="0"/>
                          <w:marTop w:val="0"/>
                          <w:marBottom w:val="0"/>
                          <w:divBdr>
                            <w:top w:val="none" w:sz="0" w:space="0" w:color="auto"/>
                            <w:left w:val="none" w:sz="0" w:space="0" w:color="auto"/>
                            <w:bottom w:val="none" w:sz="0" w:space="0" w:color="auto"/>
                            <w:right w:val="none" w:sz="0" w:space="0" w:color="auto"/>
                          </w:divBdr>
                          <w:divsChild>
                            <w:div w:id="1823040764">
                              <w:marLeft w:val="0"/>
                              <w:marRight w:val="0"/>
                              <w:marTop w:val="120"/>
                              <w:marBottom w:val="360"/>
                              <w:divBdr>
                                <w:top w:val="none" w:sz="0" w:space="0" w:color="auto"/>
                                <w:left w:val="none" w:sz="0" w:space="0" w:color="auto"/>
                                <w:bottom w:val="none" w:sz="0" w:space="0" w:color="auto"/>
                                <w:right w:val="none" w:sz="0" w:space="0" w:color="auto"/>
                              </w:divBdr>
                              <w:divsChild>
                                <w:div w:id="65696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3166326">
      <w:bodyDiv w:val="1"/>
      <w:marLeft w:val="0"/>
      <w:marRight w:val="0"/>
      <w:marTop w:val="0"/>
      <w:marBottom w:val="0"/>
      <w:divBdr>
        <w:top w:val="none" w:sz="0" w:space="0" w:color="auto"/>
        <w:left w:val="none" w:sz="0" w:space="0" w:color="auto"/>
        <w:bottom w:val="none" w:sz="0" w:space="0" w:color="auto"/>
        <w:right w:val="none" w:sz="0" w:space="0" w:color="auto"/>
      </w:divBdr>
      <w:divsChild>
        <w:div w:id="169217969">
          <w:marLeft w:val="0"/>
          <w:marRight w:val="1"/>
          <w:marTop w:val="0"/>
          <w:marBottom w:val="0"/>
          <w:divBdr>
            <w:top w:val="none" w:sz="0" w:space="0" w:color="auto"/>
            <w:left w:val="none" w:sz="0" w:space="0" w:color="auto"/>
            <w:bottom w:val="none" w:sz="0" w:space="0" w:color="auto"/>
            <w:right w:val="none" w:sz="0" w:space="0" w:color="auto"/>
          </w:divBdr>
          <w:divsChild>
            <w:div w:id="1052341677">
              <w:marLeft w:val="0"/>
              <w:marRight w:val="0"/>
              <w:marTop w:val="0"/>
              <w:marBottom w:val="0"/>
              <w:divBdr>
                <w:top w:val="none" w:sz="0" w:space="0" w:color="auto"/>
                <w:left w:val="none" w:sz="0" w:space="0" w:color="auto"/>
                <w:bottom w:val="none" w:sz="0" w:space="0" w:color="auto"/>
                <w:right w:val="none" w:sz="0" w:space="0" w:color="auto"/>
              </w:divBdr>
              <w:divsChild>
                <w:div w:id="2061712216">
                  <w:marLeft w:val="0"/>
                  <w:marRight w:val="1"/>
                  <w:marTop w:val="0"/>
                  <w:marBottom w:val="0"/>
                  <w:divBdr>
                    <w:top w:val="none" w:sz="0" w:space="0" w:color="auto"/>
                    <w:left w:val="none" w:sz="0" w:space="0" w:color="auto"/>
                    <w:bottom w:val="none" w:sz="0" w:space="0" w:color="auto"/>
                    <w:right w:val="none" w:sz="0" w:space="0" w:color="auto"/>
                  </w:divBdr>
                  <w:divsChild>
                    <w:div w:id="1004743402">
                      <w:marLeft w:val="0"/>
                      <w:marRight w:val="0"/>
                      <w:marTop w:val="0"/>
                      <w:marBottom w:val="0"/>
                      <w:divBdr>
                        <w:top w:val="none" w:sz="0" w:space="0" w:color="auto"/>
                        <w:left w:val="none" w:sz="0" w:space="0" w:color="auto"/>
                        <w:bottom w:val="none" w:sz="0" w:space="0" w:color="auto"/>
                        <w:right w:val="none" w:sz="0" w:space="0" w:color="auto"/>
                      </w:divBdr>
                      <w:divsChild>
                        <w:div w:id="1062602207">
                          <w:marLeft w:val="0"/>
                          <w:marRight w:val="0"/>
                          <w:marTop w:val="0"/>
                          <w:marBottom w:val="0"/>
                          <w:divBdr>
                            <w:top w:val="none" w:sz="0" w:space="0" w:color="auto"/>
                            <w:left w:val="none" w:sz="0" w:space="0" w:color="auto"/>
                            <w:bottom w:val="none" w:sz="0" w:space="0" w:color="auto"/>
                            <w:right w:val="none" w:sz="0" w:space="0" w:color="auto"/>
                          </w:divBdr>
                          <w:divsChild>
                            <w:div w:id="597561800">
                              <w:marLeft w:val="0"/>
                              <w:marRight w:val="0"/>
                              <w:marTop w:val="120"/>
                              <w:marBottom w:val="360"/>
                              <w:divBdr>
                                <w:top w:val="none" w:sz="0" w:space="0" w:color="auto"/>
                                <w:left w:val="none" w:sz="0" w:space="0" w:color="auto"/>
                                <w:bottom w:val="none" w:sz="0" w:space="0" w:color="auto"/>
                                <w:right w:val="none" w:sz="0" w:space="0" w:color="auto"/>
                              </w:divBdr>
                              <w:divsChild>
                                <w:div w:id="1107313276">
                                  <w:marLeft w:val="420"/>
                                  <w:marRight w:val="0"/>
                                  <w:marTop w:val="0"/>
                                  <w:marBottom w:val="0"/>
                                  <w:divBdr>
                                    <w:top w:val="none" w:sz="0" w:space="0" w:color="auto"/>
                                    <w:left w:val="none" w:sz="0" w:space="0" w:color="auto"/>
                                    <w:bottom w:val="none" w:sz="0" w:space="0" w:color="auto"/>
                                    <w:right w:val="none" w:sz="0" w:space="0" w:color="auto"/>
                                  </w:divBdr>
                                  <w:divsChild>
                                    <w:div w:id="37822868">
                                      <w:marLeft w:val="0"/>
                                      <w:marRight w:val="0"/>
                                      <w:marTop w:val="0"/>
                                      <w:marBottom w:val="0"/>
                                      <w:divBdr>
                                        <w:top w:val="none" w:sz="0" w:space="0" w:color="auto"/>
                                        <w:left w:val="none" w:sz="0" w:space="0" w:color="auto"/>
                                        <w:bottom w:val="none" w:sz="0" w:space="0" w:color="auto"/>
                                        <w:right w:val="none" w:sz="0" w:space="0" w:color="auto"/>
                                      </w:divBdr>
                                      <w:divsChild>
                                        <w:div w:id="117271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32241853">
      <w:bodyDiv w:val="1"/>
      <w:marLeft w:val="0"/>
      <w:marRight w:val="0"/>
      <w:marTop w:val="0"/>
      <w:marBottom w:val="0"/>
      <w:divBdr>
        <w:top w:val="none" w:sz="0" w:space="0" w:color="auto"/>
        <w:left w:val="none" w:sz="0" w:space="0" w:color="auto"/>
        <w:bottom w:val="none" w:sz="0" w:space="0" w:color="auto"/>
        <w:right w:val="none" w:sz="0" w:space="0" w:color="auto"/>
      </w:divBdr>
      <w:divsChild>
        <w:div w:id="798260967">
          <w:marLeft w:val="0"/>
          <w:marRight w:val="0"/>
          <w:marTop w:val="0"/>
          <w:marBottom w:val="0"/>
          <w:divBdr>
            <w:top w:val="none" w:sz="0" w:space="0" w:color="auto"/>
            <w:left w:val="none" w:sz="0" w:space="0" w:color="auto"/>
            <w:bottom w:val="none" w:sz="0" w:space="0" w:color="auto"/>
            <w:right w:val="none" w:sz="0" w:space="0" w:color="auto"/>
          </w:divBdr>
          <w:divsChild>
            <w:div w:id="707602649">
              <w:marLeft w:val="0"/>
              <w:marRight w:val="0"/>
              <w:marTop w:val="0"/>
              <w:marBottom w:val="0"/>
              <w:divBdr>
                <w:top w:val="none" w:sz="0" w:space="0" w:color="auto"/>
                <w:left w:val="none" w:sz="0" w:space="0" w:color="auto"/>
                <w:bottom w:val="none" w:sz="0" w:space="0" w:color="auto"/>
                <w:right w:val="none" w:sz="0" w:space="0" w:color="auto"/>
              </w:divBdr>
              <w:divsChild>
                <w:div w:id="113653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916514">
      <w:bodyDiv w:val="1"/>
      <w:marLeft w:val="0"/>
      <w:marRight w:val="0"/>
      <w:marTop w:val="0"/>
      <w:marBottom w:val="0"/>
      <w:divBdr>
        <w:top w:val="none" w:sz="0" w:space="0" w:color="auto"/>
        <w:left w:val="none" w:sz="0" w:space="0" w:color="auto"/>
        <w:bottom w:val="none" w:sz="0" w:space="0" w:color="auto"/>
        <w:right w:val="none" w:sz="0" w:space="0" w:color="auto"/>
      </w:divBdr>
      <w:divsChild>
        <w:div w:id="1983263838">
          <w:marLeft w:val="0"/>
          <w:marRight w:val="1"/>
          <w:marTop w:val="0"/>
          <w:marBottom w:val="0"/>
          <w:divBdr>
            <w:top w:val="none" w:sz="0" w:space="0" w:color="auto"/>
            <w:left w:val="none" w:sz="0" w:space="0" w:color="auto"/>
            <w:bottom w:val="none" w:sz="0" w:space="0" w:color="auto"/>
            <w:right w:val="none" w:sz="0" w:space="0" w:color="auto"/>
          </w:divBdr>
          <w:divsChild>
            <w:div w:id="353043105">
              <w:marLeft w:val="0"/>
              <w:marRight w:val="0"/>
              <w:marTop w:val="0"/>
              <w:marBottom w:val="0"/>
              <w:divBdr>
                <w:top w:val="none" w:sz="0" w:space="0" w:color="auto"/>
                <w:left w:val="none" w:sz="0" w:space="0" w:color="auto"/>
                <w:bottom w:val="none" w:sz="0" w:space="0" w:color="auto"/>
                <w:right w:val="none" w:sz="0" w:space="0" w:color="auto"/>
              </w:divBdr>
              <w:divsChild>
                <w:div w:id="1988510859">
                  <w:marLeft w:val="0"/>
                  <w:marRight w:val="1"/>
                  <w:marTop w:val="0"/>
                  <w:marBottom w:val="0"/>
                  <w:divBdr>
                    <w:top w:val="none" w:sz="0" w:space="0" w:color="auto"/>
                    <w:left w:val="none" w:sz="0" w:space="0" w:color="auto"/>
                    <w:bottom w:val="none" w:sz="0" w:space="0" w:color="auto"/>
                    <w:right w:val="none" w:sz="0" w:space="0" w:color="auto"/>
                  </w:divBdr>
                  <w:divsChild>
                    <w:div w:id="463736856">
                      <w:marLeft w:val="0"/>
                      <w:marRight w:val="0"/>
                      <w:marTop w:val="0"/>
                      <w:marBottom w:val="0"/>
                      <w:divBdr>
                        <w:top w:val="none" w:sz="0" w:space="0" w:color="auto"/>
                        <w:left w:val="none" w:sz="0" w:space="0" w:color="auto"/>
                        <w:bottom w:val="none" w:sz="0" w:space="0" w:color="auto"/>
                        <w:right w:val="none" w:sz="0" w:space="0" w:color="auto"/>
                      </w:divBdr>
                      <w:divsChild>
                        <w:div w:id="659964289">
                          <w:marLeft w:val="0"/>
                          <w:marRight w:val="0"/>
                          <w:marTop w:val="0"/>
                          <w:marBottom w:val="0"/>
                          <w:divBdr>
                            <w:top w:val="none" w:sz="0" w:space="0" w:color="auto"/>
                            <w:left w:val="none" w:sz="0" w:space="0" w:color="auto"/>
                            <w:bottom w:val="none" w:sz="0" w:space="0" w:color="auto"/>
                            <w:right w:val="none" w:sz="0" w:space="0" w:color="auto"/>
                          </w:divBdr>
                          <w:divsChild>
                            <w:div w:id="436557818">
                              <w:marLeft w:val="0"/>
                              <w:marRight w:val="0"/>
                              <w:marTop w:val="120"/>
                              <w:marBottom w:val="360"/>
                              <w:divBdr>
                                <w:top w:val="none" w:sz="0" w:space="0" w:color="auto"/>
                                <w:left w:val="none" w:sz="0" w:space="0" w:color="auto"/>
                                <w:bottom w:val="none" w:sz="0" w:space="0" w:color="auto"/>
                                <w:right w:val="none" w:sz="0" w:space="0" w:color="auto"/>
                              </w:divBdr>
                              <w:divsChild>
                                <w:div w:id="943922062">
                                  <w:marLeft w:val="0"/>
                                  <w:marRight w:val="0"/>
                                  <w:marTop w:val="0"/>
                                  <w:marBottom w:val="0"/>
                                  <w:divBdr>
                                    <w:top w:val="none" w:sz="0" w:space="0" w:color="auto"/>
                                    <w:left w:val="none" w:sz="0" w:space="0" w:color="auto"/>
                                    <w:bottom w:val="none" w:sz="0" w:space="0" w:color="auto"/>
                                    <w:right w:val="none" w:sz="0" w:space="0" w:color="auto"/>
                                  </w:divBdr>
                                  <w:divsChild>
                                    <w:div w:id="31503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5975306">
      <w:bodyDiv w:val="1"/>
      <w:marLeft w:val="0"/>
      <w:marRight w:val="0"/>
      <w:marTop w:val="0"/>
      <w:marBottom w:val="0"/>
      <w:divBdr>
        <w:top w:val="none" w:sz="0" w:space="0" w:color="auto"/>
        <w:left w:val="none" w:sz="0" w:space="0" w:color="auto"/>
        <w:bottom w:val="none" w:sz="0" w:space="0" w:color="auto"/>
        <w:right w:val="none" w:sz="0" w:space="0" w:color="auto"/>
      </w:divBdr>
      <w:divsChild>
        <w:div w:id="535893004">
          <w:marLeft w:val="0"/>
          <w:marRight w:val="1"/>
          <w:marTop w:val="0"/>
          <w:marBottom w:val="0"/>
          <w:divBdr>
            <w:top w:val="none" w:sz="0" w:space="0" w:color="auto"/>
            <w:left w:val="none" w:sz="0" w:space="0" w:color="auto"/>
            <w:bottom w:val="none" w:sz="0" w:space="0" w:color="auto"/>
            <w:right w:val="none" w:sz="0" w:space="0" w:color="auto"/>
          </w:divBdr>
          <w:divsChild>
            <w:div w:id="282269178">
              <w:marLeft w:val="0"/>
              <w:marRight w:val="0"/>
              <w:marTop w:val="0"/>
              <w:marBottom w:val="0"/>
              <w:divBdr>
                <w:top w:val="none" w:sz="0" w:space="0" w:color="auto"/>
                <w:left w:val="none" w:sz="0" w:space="0" w:color="auto"/>
                <w:bottom w:val="none" w:sz="0" w:space="0" w:color="auto"/>
                <w:right w:val="none" w:sz="0" w:space="0" w:color="auto"/>
              </w:divBdr>
              <w:divsChild>
                <w:div w:id="99689708">
                  <w:marLeft w:val="0"/>
                  <w:marRight w:val="1"/>
                  <w:marTop w:val="0"/>
                  <w:marBottom w:val="0"/>
                  <w:divBdr>
                    <w:top w:val="none" w:sz="0" w:space="0" w:color="auto"/>
                    <w:left w:val="none" w:sz="0" w:space="0" w:color="auto"/>
                    <w:bottom w:val="none" w:sz="0" w:space="0" w:color="auto"/>
                    <w:right w:val="none" w:sz="0" w:space="0" w:color="auto"/>
                  </w:divBdr>
                  <w:divsChild>
                    <w:div w:id="254746826">
                      <w:marLeft w:val="0"/>
                      <w:marRight w:val="0"/>
                      <w:marTop w:val="0"/>
                      <w:marBottom w:val="0"/>
                      <w:divBdr>
                        <w:top w:val="none" w:sz="0" w:space="0" w:color="auto"/>
                        <w:left w:val="none" w:sz="0" w:space="0" w:color="auto"/>
                        <w:bottom w:val="none" w:sz="0" w:space="0" w:color="auto"/>
                        <w:right w:val="none" w:sz="0" w:space="0" w:color="auto"/>
                      </w:divBdr>
                      <w:divsChild>
                        <w:div w:id="1285430761">
                          <w:marLeft w:val="0"/>
                          <w:marRight w:val="0"/>
                          <w:marTop w:val="0"/>
                          <w:marBottom w:val="0"/>
                          <w:divBdr>
                            <w:top w:val="none" w:sz="0" w:space="0" w:color="auto"/>
                            <w:left w:val="none" w:sz="0" w:space="0" w:color="auto"/>
                            <w:bottom w:val="none" w:sz="0" w:space="0" w:color="auto"/>
                            <w:right w:val="none" w:sz="0" w:space="0" w:color="auto"/>
                          </w:divBdr>
                          <w:divsChild>
                            <w:div w:id="350181537">
                              <w:marLeft w:val="0"/>
                              <w:marRight w:val="0"/>
                              <w:marTop w:val="120"/>
                              <w:marBottom w:val="360"/>
                              <w:divBdr>
                                <w:top w:val="none" w:sz="0" w:space="0" w:color="auto"/>
                                <w:left w:val="none" w:sz="0" w:space="0" w:color="auto"/>
                                <w:bottom w:val="none" w:sz="0" w:space="0" w:color="auto"/>
                                <w:right w:val="none" w:sz="0" w:space="0" w:color="auto"/>
                              </w:divBdr>
                              <w:divsChild>
                                <w:div w:id="981813280">
                                  <w:marLeft w:val="0"/>
                                  <w:marRight w:val="0"/>
                                  <w:marTop w:val="0"/>
                                  <w:marBottom w:val="0"/>
                                  <w:divBdr>
                                    <w:top w:val="none" w:sz="0" w:space="0" w:color="auto"/>
                                    <w:left w:val="none" w:sz="0" w:space="0" w:color="auto"/>
                                    <w:bottom w:val="none" w:sz="0" w:space="0" w:color="auto"/>
                                    <w:right w:val="none" w:sz="0" w:space="0" w:color="auto"/>
                                  </w:divBdr>
                                  <w:divsChild>
                                    <w:div w:id="8507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1190361">
      <w:bodyDiv w:val="1"/>
      <w:marLeft w:val="0"/>
      <w:marRight w:val="0"/>
      <w:marTop w:val="0"/>
      <w:marBottom w:val="0"/>
      <w:divBdr>
        <w:top w:val="none" w:sz="0" w:space="0" w:color="auto"/>
        <w:left w:val="none" w:sz="0" w:space="0" w:color="auto"/>
        <w:bottom w:val="none" w:sz="0" w:space="0" w:color="auto"/>
        <w:right w:val="none" w:sz="0" w:space="0" w:color="auto"/>
      </w:divBdr>
      <w:divsChild>
        <w:div w:id="2025790313">
          <w:marLeft w:val="0"/>
          <w:marRight w:val="1"/>
          <w:marTop w:val="0"/>
          <w:marBottom w:val="0"/>
          <w:divBdr>
            <w:top w:val="none" w:sz="0" w:space="0" w:color="auto"/>
            <w:left w:val="none" w:sz="0" w:space="0" w:color="auto"/>
            <w:bottom w:val="none" w:sz="0" w:space="0" w:color="auto"/>
            <w:right w:val="none" w:sz="0" w:space="0" w:color="auto"/>
          </w:divBdr>
          <w:divsChild>
            <w:div w:id="1949194299">
              <w:marLeft w:val="0"/>
              <w:marRight w:val="0"/>
              <w:marTop w:val="0"/>
              <w:marBottom w:val="0"/>
              <w:divBdr>
                <w:top w:val="none" w:sz="0" w:space="0" w:color="auto"/>
                <w:left w:val="none" w:sz="0" w:space="0" w:color="auto"/>
                <w:bottom w:val="none" w:sz="0" w:space="0" w:color="auto"/>
                <w:right w:val="none" w:sz="0" w:space="0" w:color="auto"/>
              </w:divBdr>
              <w:divsChild>
                <w:div w:id="897016148">
                  <w:marLeft w:val="0"/>
                  <w:marRight w:val="1"/>
                  <w:marTop w:val="0"/>
                  <w:marBottom w:val="0"/>
                  <w:divBdr>
                    <w:top w:val="none" w:sz="0" w:space="0" w:color="auto"/>
                    <w:left w:val="none" w:sz="0" w:space="0" w:color="auto"/>
                    <w:bottom w:val="none" w:sz="0" w:space="0" w:color="auto"/>
                    <w:right w:val="none" w:sz="0" w:space="0" w:color="auto"/>
                  </w:divBdr>
                  <w:divsChild>
                    <w:div w:id="376929333">
                      <w:marLeft w:val="0"/>
                      <w:marRight w:val="0"/>
                      <w:marTop w:val="0"/>
                      <w:marBottom w:val="0"/>
                      <w:divBdr>
                        <w:top w:val="none" w:sz="0" w:space="0" w:color="auto"/>
                        <w:left w:val="none" w:sz="0" w:space="0" w:color="auto"/>
                        <w:bottom w:val="none" w:sz="0" w:space="0" w:color="auto"/>
                        <w:right w:val="none" w:sz="0" w:space="0" w:color="auto"/>
                      </w:divBdr>
                      <w:divsChild>
                        <w:div w:id="1476871694">
                          <w:marLeft w:val="0"/>
                          <w:marRight w:val="0"/>
                          <w:marTop w:val="0"/>
                          <w:marBottom w:val="0"/>
                          <w:divBdr>
                            <w:top w:val="none" w:sz="0" w:space="0" w:color="auto"/>
                            <w:left w:val="none" w:sz="0" w:space="0" w:color="auto"/>
                            <w:bottom w:val="none" w:sz="0" w:space="0" w:color="auto"/>
                            <w:right w:val="none" w:sz="0" w:space="0" w:color="auto"/>
                          </w:divBdr>
                          <w:divsChild>
                            <w:div w:id="936520736">
                              <w:marLeft w:val="0"/>
                              <w:marRight w:val="0"/>
                              <w:marTop w:val="120"/>
                              <w:marBottom w:val="360"/>
                              <w:divBdr>
                                <w:top w:val="none" w:sz="0" w:space="0" w:color="auto"/>
                                <w:left w:val="none" w:sz="0" w:space="0" w:color="auto"/>
                                <w:bottom w:val="none" w:sz="0" w:space="0" w:color="auto"/>
                                <w:right w:val="none" w:sz="0" w:space="0" w:color="auto"/>
                              </w:divBdr>
                              <w:divsChild>
                                <w:div w:id="2038967154">
                                  <w:marLeft w:val="0"/>
                                  <w:marRight w:val="0"/>
                                  <w:marTop w:val="0"/>
                                  <w:marBottom w:val="0"/>
                                  <w:divBdr>
                                    <w:top w:val="none" w:sz="0" w:space="0" w:color="auto"/>
                                    <w:left w:val="none" w:sz="0" w:space="0" w:color="auto"/>
                                    <w:bottom w:val="none" w:sz="0" w:space="0" w:color="auto"/>
                                    <w:right w:val="none" w:sz="0" w:space="0" w:color="auto"/>
                                  </w:divBdr>
                                  <w:divsChild>
                                    <w:div w:id="12402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2180668">
      <w:bodyDiv w:val="1"/>
      <w:marLeft w:val="0"/>
      <w:marRight w:val="0"/>
      <w:marTop w:val="0"/>
      <w:marBottom w:val="0"/>
      <w:divBdr>
        <w:top w:val="none" w:sz="0" w:space="0" w:color="auto"/>
        <w:left w:val="none" w:sz="0" w:space="0" w:color="auto"/>
        <w:bottom w:val="none" w:sz="0" w:space="0" w:color="auto"/>
        <w:right w:val="none" w:sz="0" w:space="0" w:color="auto"/>
      </w:divBdr>
      <w:divsChild>
        <w:div w:id="1743793423">
          <w:marLeft w:val="0"/>
          <w:marRight w:val="1"/>
          <w:marTop w:val="0"/>
          <w:marBottom w:val="0"/>
          <w:divBdr>
            <w:top w:val="none" w:sz="0" w:space="0" w:color="auto"/>
            <w:left w:val="none" w:sz="0" w:space="0" w:color="auto"/>
            <w:bottom w:val="none" w:sz="0" w:space="0" w:color="auto"/>
            <w:right w:val="none" w:sz="0" w:space="0" w:color="auto"/>
          </w:divBdr>
          <w:divsChild>
            <w:div w:id="1941185611">
              <w:marLeft w:val="0"/>
              <w:marRight w:val="0"/>
              <w:marTop w:val="0"/>
              <w:marBottom w:val="0"/>
              <w:divBdr>
                <w:top w:val="none" w:sz="0" w:space="0" w:color="auto"/>
                <w:left w:val="none" w:sz="0" w:space="0" w:color="auto"/>
                <w:bottom w:val="none" w:sz="0" w:space="0" w:color="auto"/>
                <w:right w:val="none" w:sz="0" w:space="0" w:color="auto"/>
              </w:divBdr>
              <w:divsChild>
                <w:div w:id="290482970">
                  <w:marLeft w:val="0"/>
                  <w:marRight w:val="1"/>
                  <w:marTop w:val="0"/>
                  <w:marBottom w:val="0"/>
                  <w:divBdr>
                    <w:top w:val="none" w:sz="0" w:space="0" w:color="auto"/>
                    <w:left w:val="none" w:sz="0" w:space="0" w:color="auto"/>
                    <w:bottom w:val="none" w:sz="0" w:space="0" w:color="auto"/>
                    <w:right w:val="none" w:sz="0" w:space="0" w:color="auto"/>
                  </w:divBdr>
                  <w:divsChild>
                    <w:div w:id="308168806">
                      <w:marLeft w:val="0"/>
                      <w:marRight w:val="0"/>
                      <w:marTop w:val="0"/>
                      <w:marBottom w:val="0"/>
                      <w:divBdr>
                        <w:top w:val="none" w:sz="0" w:space="0" w:color="auto"/>
                        <w:left w:val="none" w:sz="0" w:space="0" w:color="auto"/>
                        <w:bottom w:val="none" w:sz="0" w:space="0" w:color="auto"/>
                        <w:right w:val="none" w:sz="0" w:space="0" w:color="auto"/>
                      </w:divBdr>
                      <w:divsChild>
                        <w:div w:id="1340307204">
                          <w:marLeft w:val="0"/>
                          <w:marRight w:val="0"/>
                          <w:marTop w:val="0"/>
                          <w:marBottom w:val="0"/>
                          <w:divBdr>
                            <w:top w:val="none" w:sz="0" w:space="0" w:color="auto"/>
                            <w:left w:val="none" w:sz="0" w:space="0" w:color="auto"/>
                            <w:bottom w:val="none" w:sz="0" w:space="0" w:color="auto"/>
                            <w:right w:val="none" w:sz="0" w:space="0" w:color="auto"/>
                          </w:divBdr>
                          <w:divsChild>
                            <w:div w:id="1644890852">
                              <w:marLeft w:val="0"/>
                              <w:marRight w:val="0"/>
                              <w:marTop w:val="120"/>
                              <w:marBottom w:val="360"/>
                              <w:divBdr>
                                <w:top w:val="none" w:sz="0" w:space="0" w:color="auto"/>
                                <w:left w:val="none" w:sz="0" w:space="0" w:color="auto"/>
                                <w:bottom w:val="none" w:sz="0" w:space="0" w:color="auto"/>
                                <w:right w:val="none" w:sz="0" w:space="0" w:color="auto"/>
                              </w:divBdr>
                              <w:divsChild>
                                <w:div w:id="77563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8887247">
      <w:bodyDiv w:val="1"/>
      <w:marLeft w:val="0"/>
      <w:marRight w:val="0"/>
      <w:marTop w:val="0"/>
      <w:marBottom w:val="0"/>
      <w:divBdr>
        <w:top w:val="none" w:sz="0" w:space="0" w:color="auto"/>
        <w:left w:val="none" w:sz="0" w:space="0" w:color="auto"/>
        <w:bottom w:val="none" w:sz="0" w:space="0" w:color="auto"/>
        <w:right w:val="none" w:sz="0" w:space="0" w:color="auto"/>
      </w:divBdr>
      <w:divsChild>
        <w:div w:id="1686321347">
          <w:marLeft w:val="0"/>
          <w:marRight w:val="1"/>
          <w:marTop w:val="0"/>
          <w:marBottom w:val="0"/>
          <w:divBdr>
            <w:top w:val="none" w:sz="0" w:space="0" w:color="auto"/>
            <w:left w:val="none" w:sz="0" w:space="0" w:color="auto"/>
            <w:bottom w:val="none" w:sz="0" w:space="0" w:color="auto"/>
            <w:right w:val="none" w:sz="0" w:space="0" w:color="auto"/>
          </w:divBdr>
          <w:divsChild>
            <w:div w:id="1202862730">
              <w:marLeft w:val="0"/>
              <w:marRight w:val="0"/>
              <w:marTop w:val="0"/>
              <w:marBottom w:val="0"/>
              <w:divBdr>
                <w:top w:val="none" w:sz="0" w:space="0" w:color="auto"/>
                <w:left w:val="none" w:sz="0" w:space="0" w:color="auto"/>
                <w:bottom w:val="none" w:sz="0" w:space="0" w:color="auto"/>
                <w:right w:val="none" w:sz="0" w:space="0" w:color="auto"/>
              </w:divBdr>
              <w:divsChild>
                <w:div w:id="164248872">
                  <w:marLeft w:val="0"/>
                  <w:marRight w:val="1"/>
                  <w:marTop w:val="0"/>
                  <w:marBottom w:val="0"/>
                  <w:divBdr>
                    <w:top w:val="none" w:sz="0" w:space="0" w:color="auto"/>
                    <w:left w:val="none" w:sz="0" w:space="0" w:color="auto"/>
                    <w:bottom w:val="none" w:sz="0" w:space="0" w:color="auto"/>
                    <w:right w:val="none" w:sz="0" w:space="0" w:color="auto"/>
                  </w:divBdr>
                  <w:divsChild>
                    <w:div w:id="2117215985">
                      <w:marLeft w:val="0"/>
                      <w:marRight w:val="0"/>
                      <w:marTop w:val="0"/>
                      <w:marBottom w:val="0"/>
                      <w:divBdr>
                        <w:top w:val="none" w:sz="0" w:space="0" w:color="auto"/>
                        <w:left w:val="none" w:sz="0" w:space="0" w:color="auto"/>
                        <w:bottom w:val="none" w:sz="0" w:space="0" w:color="auto"/>
                        <w:right w:val="none" w:sz="0" w:space="0" w:color="auto"/>
                      </w:divBdr>
                      <w:divsChild>
                        <w:div w:id="1146432158">
                          <w:marLeft w:val="0"/>
                          <w:marRight w:val="0"/>
                          <w:marTop w:val="0"/>
                          <w:marBottom w:val="0"/>
                          <w:divBdr>
                            <w:top w:val="none" w:sz="0" w:space="0" w:color="auto"/>
                            <w:left w:val="none" w:sz="0" w:space="0" w:color="auto"/>
                            <w:bottom w:val="none" w:sz="0" w:space="0" w:color="auto"/>
                            <w:right w:val="none" w:sz="0" w:space="0" w:color="auto"/>
                          </w:divBdr>
                          <w:divsChild>
                            <w:div w:id="1452435151">
                              <w:marLeft w:val="0"/>
                              <w:marRight w:val="0"/>
                              <w:marTop w:val="120"/>
                              <w:marBottom w:val="360"/>
                              <w:divBdr>
                                <w:top w:val="none" w:sz="0" w:space="0" w:color="auto"/>
                                <w:left w:val="none" w:sz="0" w:space="0" w:color="auto"/>
                                <w:bottom w:val="none" w:sz="0" w:space="0" w:color="auto"/>
                                <w:right w:val="none" w:sz="0" w:space="0" w:color="auto"/>
                              </w:divBdr>
                              <w:divsChild>
                                <w:div w:id="454562566">
                                  <w:marLeft w:val="0"/>
                                  <w:marRight w:val="0"/>
                                  <w:marTop w:val="0"/>
                                  <w:marBottom w:val="0"/>
                                  <w:divBdr>
                                    <w:top w:val="none" w:sz="0" w:space="0" w:color="auto"/>
                                    <w:left w:val="none" w:sz="0" w:space="0" w:color="auto"/>
                                    <w:bottom w:val="none" w:sz="0" w:space="0" w:color="auto"/>
                                    <w:right w:val="none" w:sz="0" w:space="0" w:color="auto"/>
                                  </w:divBdr>
                                  <w:divsChild>
                                    <w:div w:id="206347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8891719">
      <w:bodyDiv w:val="1"/>
      <w:marLeft w:val="0"/>
      <w:marRight w:val="0"/>
      <w:marTop w:val="0"/>
      <w:marBottom w:val="0"/>
      <w:divBdr>
        <w:top w:val="none" w:sz="0" w:space="0" w:color="auto"/>
        <w:left w:val="none" w:sz="0" w:space="0" w:color="auto"/>
        <w:bottom w:val="none" w:sz="0" w:space="0" w:color="auto"/>
        <w:right w:val="none" w:sz="0" w:space="0" w:color="auto"/>
      </w:divBdr>
    </w:div>
    <w:div w:id="499320153">
      <w:bodyDiv w:val="1"/>
      <w:marLeft w:val="0"/>
      <w:marRight w:val="0"/>
      <w:marTop w:val="0"/>
      <w:marBottom w:val="0"/>
      <w:divBdr>
        <w:top w:val="none" w:sz="0" w:space="0" w:color="auto"/>
        <w:left w:val="none" w:sz="0" w:space="0" w:color="auto"/>
        <w:bottom w:val="none" w:sz="0" w:space="0" w:color="auto"/>
        <w:right w:val="none" w:sz="0" w:space="0" w:color="auto"/>
      </w:divBdr>
      <w:divsChild>
        <w:div w:id="1886989920">
          <w:marLeft w:val="0"/>
          <w:marRight w:val="0"/>
          <w:marTop w:val="0"/>
          <w:marBottom w:val="0"/>
          <w:divBdr>
            <w:top w:val="none" w:sz="0" w:space="0" w:color="auto"/>
            <w:left w:val="none" w:sz="0" w:space="0" w:color="auto"/>
            <w:bottom w:val="none" w:sz="0" w:space="0" w:color="auto"/>
            <w:right w:val="none" w:sz="0" w:space="0" w:color="auto"/>
          </w:divBdr>
          <w:divsChild>
            <w:div w:id="2068409258">
              <w:marLeft w:val="0"/>
              <w:marRight w:val="0"/>
              <w:marTop w:val="0"/>
              <w:marBottom w:val="0"/>
              <w:divBdr>
                <w:top w:val="none" w:sz="0" w:space="0" w:color="auto"/>
                <w:left w:val="none" w:sz="0" w:space="0" w:color="auto"/>
                <w:bottom w:val="none" w:sz="0" w:space="0" w:color="auto"/>
                <w:right w:val="none" w:sz="0" w:space="0" w:color="auto"/>
              </w:divBdr>
              <w:divsChild>
                <w:div w:id="154810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507381">
      <w:bodyDiv w:val="1"/>
      <w:marLeft w:val="0"/>
      <w:marRight w:val="0"/>
      <w:marTop w:val="0"/>
      <w:marBottom w:val="0"/>
      <w:divBdr>
        <w:top w:val="none" w:sz="0" w:space="0" w:color="auto"/>
        <w:left w:val="none" w:sz="0" w:space="0" w:color="auto"/>
        <w:bottom w:val="none" w:sz="0" w:space="0" w:color="auto"/>
        <w:right w:val="none" w:sz="0" w:space="0" w:color="auto"/>
      </w:divBdr>
      <w:divsChild>
        <w:div w:id="1695690959">
          <w:marLeft w:val="0"/>
          <w:marRight w:val="1"/>
          <w:marTop w:val="0"/>
          <w:marBottom w:val="0"/>
          <w:divBdr>
            <w:top w:val="none" w:sz="0" w:space="0" w:color="auto"/>
            <w:left w:val="none" w:sz="0" w:space="0" w:color="auto"/>
            <w:bottom w:val="none" w:sz="0" w:space="0" w:color="auto"/>
            <w:right w:val="none" w:sz="0" w:space="0" w:color="auto"/>
          </w:divBdr>
          <w:divsChild>
            <w:div w:id="820387151">
              <w:marLeft w:val="0"/>
              <w:marRight w:val="0"/>
              <w:marTop w:val="0"/>
              <w:marBottom w:val="0"/>
              <w:divBdr>
                <w:top w:val="none" w:sz="0" w:space="0" w:color="auto"/>
                <w:left w:val="none" w:sz="0" w:space="0" w:color="auto"/>
                <w:bottom w:val="none" w:sz="0" w:space="0" w:color="auto"/>
                <w:right w:val="none" w:sz="0" w:space="0" w:color="auto"/>
              </w:divBdr>
              <w:divsChild>
                <w:div w:id="2120371066">
                  <w:marLeft w:val="0"/>
                  <w:marRight w:val="1"/>
                  <w:marTop w:val="0"/>
                  <w:marBottom w:val="0"/>
                  <w:divBdr>
                    <w:top w:val="none" w:sz="0" w:space="0" w:color="auto"/>
                    <w:left w:val="none" w:sz="0" w:space="0" w:color="auto"/>
                    <w:bottom w:val="none" w:sz="0" w:space="0" w:color="auto"/>
                    <w:right w:val="none" w:sz="0" w:space="0" w:color="auto"/>
                  </w:divBdr>
                  <w:divsChild>
                    <w:div w:id="529340164">
                      <w:marLeft w:val="0"/>
                      <w:marRight w:val="0"/>
                      <w:marTop w:val="0"/>
                      <w:marBottom w:val="0"/>
                      <w:divBdr>
                        <w:top w:val="none" w:sz="0" w:space="0" w:color="auto"/>
                        <w:left w:val="none" w:sz="0" w:space="0" w:color="auto"/>
                        <w:bottom w:val="none" w:sz="0" w:space="0" w:color="auto"/>
                        <w:right w:val="none" w:sz="0" w:space="0" w:color="auto"/>
                      </w:divBdr>
                      <w:divsChild>
                        <w:div w:id="1687443693">
                          <w:marLeft w:val="0"/>
                          <w:marRight w:val="0"/>
                          <w:marTop w:val="0"/>
                          <w:marBottom w:val="0"/>
                          <w:divBdr>
                            <w:top w:val="none" w:sz="0" w:space="0" w:color="auto"/>
                            <w:left w:val="none" w:sz="0" w:space="0" w:color="auto"/>
                            <w:bottom w:val="none" w:sz="0" w:space="0" w:color="auto"/>
                            <w:right w:val="none" w:sz="0" w:space="0" w:color="auto"/>
                          </w:divBdr>
                          <w:divsChild>
                            <w:div w:id="1393117035">
                              <w:marLeft w:val="0"/>
                              <w:marRight w:val="0"/>
                              <w:marTop w:val="120"/>
                              <w:marBottom w:val="360"/>
                              <w:divBdr>
                                <w:top w:val="none" w:sz="0" w:space="0" w:color="auto"/>
                                <w:left w:val="none" w:sz="0" w:space="0" w:color="auto"/>
                                <w:bottom w:val="none" w:sz="0" w:space="0" w:color="auto"/>
                                <w:right w:val="none" w:sz="0" w:space="0" w:color="auto"/>
                              </w:divBdr>
                              <w:divsChild>
                                <w:div w:id="586423680">
                                  <w:marLeft w:val="0"/>
                                  <w:marRight w:val="0"/>
                                  <w:marTop w:val="0"/>
                                  <w:marBottom w:val="0"/>
                                  <w:divBdr>
                                    <w:top w:val="none" w:sz="0" w:space="0" w:color="auto"/>
                                    <w:left w:val="none" w:sz="0" w:space="0" w:color="auto"/>
                                    <w:bottom w:val="none" w:sz="0" w:space="0" w:color="auto"/>
                                    <w:right w:val="none" w:sz="0" w:space="0" w:color="auto"/>
                                  </w:divBdr>
                                  <w:divsChild>
                                    <w:div w:id="108707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8124976">
      <w:bodyDiv w:val="1"/>
      <w:marLeft w:val="0"/>
      <w:marRight w:val="0"/>
      <w:marTop w:val="0"/>
      <w:marBottom w:val="0"/>
      <w:divBdr>
        <w:top w:val="none" w:sz="0" w:space="0" w:color="auto"/>
        <w:left w:val="none" w:sz="0" w:space="0" w:color="auto"/>
        <w:bottom w:val="none" w:sz="0" w:space="0" w:color="auto"/>
        <w:right w:val="none" w:sz="0" w:space="0" w:color="auto"/>
      </w:divBdr>
      <w:divsChild>
        <w:div w:id="989594698">
          <w:marLeft w:val="0"/>
          <w:marRight w:val="1"/>
          <w:marTop w:val="0"/>
          <w:marBottom w:val="0"/>
          <w:divBdr>
            <w:top w:val="none" w:sz="0" w:space="0" w:color="auto"/>
            <w:left w:val="none" w:sz="0" w:space="0" w:color="auto"/>
            <w:bottom w:val="none" w:sz="0" w:space="0" w:color="auto"/>
            <w:right w:val="none" w:sz="0" w:space="0" w:color="auto"/>
          </w:divBdr>
          <w:divsChild>
            <w:div w:id="268972060">
              <w:marLeft w:val="0"/>
              <w:marRight w:val="0"/>
              <w:marTop w:val="0"/>
              <w:marBottom w:val="0"/>
              <w:divBdr>
                <w:top w:val="none" w:sz="0" w:space="0" w:color="auto"/>
                <w:left w:val="none" w:sz="0" w:space="0" w:color="auto"/>
                <w:bottom w:val="none" w:sz="0" w:space="0" w:color="auto"/>
                <w:right w:val="none" w:sz="0" w:space="0" w:color="auto"/>
              </w:divBdr>
              <w:divsChild>
                <w:div w:id="78059962">
                  <w:marLeft w:val="0"/>
                  <w:marRight w:val="1"/>
                  <w:marTop w:val="0"/>
                  <w:marBottom w:val="0"/>
                  <w:divBdr>
                    <w:top w:val="none" w:sz="0" w:space="0" w:color="auto"/>
                    <w:left w:val="none" w:sz="0" w:space="0" w:color="auto"/>
                    <w:bottom w:val="none" w:sz="0" w:space="0" w:color="auto"/>
                    <w:right w:val="none" w:sz="0" w:space="0" w:color="auto"/>
                  </w:divBdr>
                  <w:divsChild>
                    <w:div w:id="7565730">
                      <w:marLeft w:val="0"/>
                      <w:marRight w:val="0"/>
                      <w:marTop w:val="0"/>
                      <w:marBottom w:val="0"/>
                      <w:divBdr>
                        <w:top w:val="none" w:sz="0" w:space="0" w:color="auto"/>
                        <w:left w:val="none" w:sz="0" w:space="0" w:color="auto"/>
                        <w:bottom w:val="none" w:sz="0" w:space="0" w:color="auto"/>
                        <w:right w:val="none" w:sz="0" w:space="0" w:color="auto"/>
                      </w:divBdr>
                      <w:divsChild>
                        <w:div w:id="263924362">
                          <w:marLeft w:val="0"/>
                          <w:marRight w:val="0"/>
                          <w:marTop w:val="0"/>
                          <w:marBottom w:val="0"/>
                          <w:divBdr>
                            <w:top w:val="none" w:sz="0" w:space="0" w:color="auto"/>
                            <w:left w:val="none" w:sz="0" w:space="0" w:color="auto"/>
                            <w:bottom w:val="none" w:sz="0" w:space="0" w:color="auto"/>
                            <w:right w:val="none" w:sz="0" w:space="0" w:color="auto"/>
                          </w:divBdr>
                          <w:divsChild>
                            <w:div w:id="492722670">
                              <w:marLeft w:val="0"/>
                              <w:marRight w:val="0"/>
                              <w:marTop w:val="120"/>
                              <w:marBottom w:val="360"/>
                              <w:divBdr>
                                <w:top w:val="none" w:sz="0" w:space="0" w:color="auto"/>
                                <w:left w:val="none" w:sz="0" w:space="0" w:color="auto"/>
                                <w:bottom w:val="none" w:sz="0" w:space="0" w:color="auto"/>
                                <w:right w:val="none" w:sz="0" w:space="0" w:color="auto"/>
                              </w:divBdr>
                              <w:divsChild>
                                <w:div w:id="75624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0098745">
      <w:bodyDiv w:val="1"/>
      <w:marLeft w:val="0"/>
      <w:marRight w:val="0"/>
      <w:marTop w:val="0"/>
      <w:marBottom w:val="0"/>
      <w:divBdr>
        <w:top w:val="none" w:sz="0" w:space="0" w:color="auto"/>
        <w:left w:val="none" w:sz="0" w:space="0" w:color="auto"/>
        <w:bottom w:val="none" w:sz="0" w:space="0" w:color="auto"/>
        <w:right w:val="none" w:sz="0" w:space="0" w:color="auto"/>
      </w:divBdr>
      <w:divsChild>
        <w:div w:id="17894528">
          <w:marLeft w:val="0"/>
          <w:marRight w:val="1"/>
          <w:marTop w:val="0"/>
          <w:marBottom w:val="0"/>
          <w:divBdr>
            <w:top w:val="none" w:sz="0" w:space="0" w:color="auto"/>
            <w:left w:val="none" w:sz="0" w:space="0" w:color="auto"/>
            <w:bottom w:val="none" w:sz="0" w:space="0" w:color="auto"/>
            <w:right w:val="none" w:sz="0" w:space="0" w:color="auto"/>
          </w:divBdr>
          <w:divsChild>
            <w:div w:id="867570112">
              <w:marLeft w:val="0"/>
              <w:marRight w:val="0"/>
              <w:marTop w:val="0"/>
              <w:marBottom w:val="0"/>
              <w:divBdr>
                <w:top w:val="none" w:sz="0" w:space="0" w:color="auto"/>
                <w:left w:val="none" w:sz="0" w:space="0" w:color="auto"/>
                <w:bottom w:val="none" w:sz="0" w:space="0" w:color="auto"/>
                <w:right w:val="none" w:sz="0" w:space="0" w:color="auto"/>
              </w:divBdr>
              <w:divsChild>
                <w:div w:id="1246719642">
                  <w:marLeft w:val="0"/>
                  <w:marRight w:val="1"/>
                  <w:marTop w:val="0"/>
                  <w:marBottom w:val="0"/>
                  <w:divBdr>
                    <w:top w:val="none" w:sz="0" w:space="0" w:color="auto"/>
                    <w:left w:val="none" w:sz="0" w:space="0" w:color="auto"/>
                    <w:bottom w:val="none" w:sz="0" w:space="0" w:color="auto"/>
                    <w:right w:val="none" w:sz="0" w:space="0" w:color="auto"/>
                  </w:divBdr>
                  <w:divsChild>
                    <w:div w:id="1907448703">
                      <w:marLeft w:val="0"/>
                      <w:marRight w:val="0"/>
                      <w:marTop w:val="0"/>
                      <w:marBottom w:val="0"/>
                      <w:divBdr>
                        <w:top w:val="none" w:sz="0" w:space="0" w:color="auto"/>
                        <w:left w:val="none" w:sz="0" w:space="0" w:color="auto"/>
                        <w:bottom w:val="none" w:sz="0" w:space="0" w:color="auto"/>
                        <w:right w:val="none" w:sz="0" w:space="0" w:color="auto"/>
                      </w:divBdr>
                      <w:divsChild>
                        <w:div w:id="1693149758">
                          <w:marLeft w:val="0"/>
                          <w:marRight w:val="0"/>
                          <w:marTop w:val="0"/>
                          <w:marBottom w:val="0"/>
                          <w:divBdr>
                            <w:top w:val="none" w:sz="0" w:space="0" w:color="auto"/>
                            <w:left w:val="none" w:sz="0" w:space="0" w:color="auto"/>
                            <w:bottom w:val="none" w:sz="0" w:space="0" w:color="auto"/>
                            <w:right w:val="none" w:sz="0" w:space="0" w:color="auto"/>
                          </w:divBdr>
                          <w:divsChild>
                            <w:div w:id="1737629767">
                              <w:marLeft w:val="0"/>
                              <w:marRight w:val="0"/>
                              <w:marTop w:val="120"/>
                              <w:marBottom w:val="360"/>
                              <w:divBdr>
                                <w:top w:val="none" w:sz="0" w:space="0" w:color="auto"/>
                                <w:left w:val="none" w:sz="0" w:space="0" w:color="auto"/>
                                <w:bottom w:val="none" w:sz="0" w:space="0" w:color="auto"/>
                                <w:right w:val="none" w:sz="0" w:space="0" w:color="auto"/>
                              </w:divBdr>
                              <w:divsChild>
                                <w:div w:id="1704670004">
                                  <w:marLeft w:val="0"/>
                                  <w:marRight w:val="0"/>
                                  <w:marTop w:val="0"/>
                                  <w:marBottom w:val="0"/>
                                  <w:divBdr>
                                    <w:top w:val="none" w:sz="0" w:space="0" w:color="auto"/>
                                    <w:left w:val="none" w:sz="0" w:space="0" w:color="auto"/>
                                    <w:bottom w:val="none" w:sz="0" w:space="0" w:color="auto"/>
                                    <w:right w:val="none" w:sz="0" w:space="0" w:color="auto"/>
                                  </w:divBdr>
                                  <w:divsChild>
                                    <w:div w:id="64474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5530851">
      <w:bodyDiv w:val="1"/>
      <w:marLeft w:val="0"/>
      <w:marRight w:val="0"/>
      <w:marTop w:val="0"/>
      <w:marBottom w:val="0"/>
      <w:divBdr>
        <w:top w:val="none" w:sz="0" w:space="0" w:color="auto"/>
        <w:left w:val="none" w:sz="0" w:space="0" w:color="auto"/>
        <w:bottom w:val="none" w:sz="0" w:space="0" w:color="auto"/>
        <w:right w:val="none" w:sz="0" w:space="0" w:color="auto"/>
      </w:divBdr>
      <w:divsChild>
        <w:div w:id="1449547102">
          <w:marLeft w:val="0"/>
          <w:marRight w:val="1"/>
          <w:marTop w:val="0"/>
          <w:marBottom w:val="0"/>
          <w:divBdr>
            <w:top w:val="none" w:sz="0" w:space="0" w:color="auto"/>
            <w:left w:val="none" w:sz="0" w:space="0" w:color="auto"/>
            <w:bottom w:val="none" w:sz="0" w:space="0" w:color="auto"/>
            <w:right w:val="none" w:sz="0" w:space="0" w:color="auto"/>
          </w:divBdr>
          <w:divsChild>
            <w:div w:id="1450586047">
              <w:marLeft w:val="0"/>
              <w:marRight w:val="0"/>
              <w:marTop w:val="0"/>
              <w:marBottom w:val="0"/>
              <w:divBdr>
                <w:top w:val="none" w:sz="0" w:space="0" w:color="auto"/>
                <w:left w:val="none" w:sz="0" w:space="0" w:color="auto"/>
                <w:bottom w:val="none" w:sz="0" w:space="0" w:color="auto"/>
                <w:right w:val="none" w:sz="0" w:space="0" w:color="auto"/>
              </w:divBdr>
              <w:divsChild>
                <w:div w:id="409232677">
                  <w:marLeft w:val="0"/>
                  <w:marRight w:val="1"/>
                  <w:marTop w:val="0"/>
                  <w:marBottom w:val="0"/>
                  <w:divBdr>
                    <w:top w:val="none" w:sz="0" w:space="0" w:color="auto"/>
                    <w:left w:val="none" w:sz="0" w:space="0" w:color="auto"/>
                    <w:bottom w:val="none" w:sz="0" w:space="0" w:color="auto"/>
                    <w:right w:val="none" w:sz="0" w:space="0" w:color="auto"/>
                  </w:divBdr>
                  <w:divsChild>
                    <w:div w:id="409546152">
                      <w:marLeft w:val="0"/>
                      <w:marRight w:val="0"/>
                      <w:marTop w:val="0"/>
                      <w:marBottom w:val="0"/>
                      <w:divBdr>
                        <w:top w:val="none" w:sz="0" w:space="0" w:color="auto"/>
                        <w:left w:val="none" w:sz="0" w:space="0" w:color="auto"/>
                        <w:bottom w:val="none" w:sz="0" w:space="0" w:color="auto"/>
                        <w:right w:val="none" w:sz="0" w:space="0" w:color="auto"/>
                      </w:divBdr>
                      <w:divsChild>
                        <w:div w:id="1784955475">
                          <w:marLeft w:val="0"/>
                          <w:marRight w:val="0"/>
                          <w:marTop w:val="0"/>
                          <w:marBottom w:val="0"/>
                          <w:divBdr>
                            <w:top w:val="none" w:sz="0" w:space="0" w:color="auto"/>
                            <w:left w:val="none" w:sz="0" w:space="0" w:color="auto"/>
                            <w:bottom w:val="none" w:sz="0" w:space="0" w:color="auto"/>
                            <w:right w:val="none" w:sz="0" w:space="0" w:color="auto"/>
                          </w:divBdr>
                          <w:divsChild>
                            <w:div w:id="1160970249">
                              <w:marLeft w:val="0"/>
                              <w:marRight w:val="0"/>
                              <w:marTop w:val="120"/>
                              <w:marBottom w:val="360"/>
                              <w:divBdr>
                                <w:top w:val="none" w:sz="0" w:space="0" w:color="auto"/>
                                <w:left w:val="none" w:sz="0" w:space="0" w:color="auto"/>
                                <w:bottom w:val="none" w:sz="0" w:space="0" w:color="auto"/>
                                <w:right w:val="none" w:sz="0" w:space="0" w:color="auto"/>
                              </w:divBdr>
                              <w:divsChild>
                                <w:div w:id="469634090">
                                  <w:marLeft w:val="0"/>
                                  <w:marRight w:val="0"/>
                                  <w:marTop w:val="0"/>
                                  <w:marBottom w:val="0"/>
                                  <w:divBdr>
                                    <w:top w:val="none" w:sz="0" w:space="0" w:color="auto"/>
                                    <w:left w:val="none" w:sz="0" w:space="0" w:color="auto"/>
                                    <w:bottom w:val="none" w:sz="0" w:space="0" w:color="auto"/>
                                    <w:right w:val="none" w:sz="0" w:space="0" w:color="auto"/>
                                  </w:divBdr>
                                  <w:divsChild>
                                    <w:div w:id="125135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9556642">
      <w:bodyDiv w:val="1"/>
      <w:marLeft w:val="0"/>
      <w:marRight w:val="0"/>
      <w:marTop w:val="0"/>
      <w:marBottom w:val="0"/>
      <w:divBdr>
        <w:top w:val="none" w:sz="0" w:space="0" w:color="auto"/>
        <w:left w:val="none" w:sz="0" w:space="0" w:color="auto"/>
        <w:bottom w:val="none" w:sz="0" w:space="0" w:color="auto"/>
        <w:right w:val="none" w:sz="0" w:space="0" w:color="auto"/>
      </w:divBdr>
      <w:divsChild>
        <w:div w:id="428474986">
          <w:marLeft w:val="0"/>
          <w:marRight w:val="0"/>
          <w:marTop w:val="0"/>
          <w:marBottom w:val="0"/>
          <w:divBdr>
            <w:top w:val="none" w:sz="0" w:space="0" w:color="auto"/>
            <w:left w:val="none" w:sz="0" w:space="0" w:color="auto"/>
            <w:bottom w:val="none" w:sz="0" w:space="0" w:color="auto"/>
            <w:right w:val="none" w:sz="0" w:space="0" w:color="auto"/>
          </w:divBdr>
          <w:divsChild>
            <w:div w:id="829447996">
              <w:marLeft w:val="0"/>
              <w:marRight w:val="0"/>
              <w:marTop w:val="0"/>
              <w:marBottom w:val="0"/>
              <w:divBdr>
                <w:top w:val="none" w:sz="0" w:space="0" w:color="auto"/>
                <w:left w:val="none" w:sz="0" w:space="0" w:color="auto"/>
                <w:bottom w:val="none" w:sz="0" w:space="0" w:color="auto"/>
                <w:right w:val="none" w:sz="0" w:space="0" w:color="auto"/>
              </w:divBdr>
              <w:divsChild>
                <w:div w:id="33110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96085">
      <w:bodyDiv w:val="1"/>
      <w:marLeft w:val="0"/>
      <w:marRight w:val="0"/>
      <w:marTop w:val="0"/>
      <w:marBottom w:val="0"/>
      <w:divBdr>
        <w:top w:val="none" w:sz="0" w:space="0" w:color="auto"/>
        <w:left w:val="none" w:sz="0" w:space="0" w:color="auto"/>
        <w:bottom w:val="none" w:sz="0" w:space="0" w:color="auto"/>
        <w:right w:val="none" w:sz="0" w:space="0" w:color="auto"/>
      </w:divBdr>
      <w:divsChild>
        <w:div w:id="677855431">
          <w:marLeft w:val="0"/>
          <w:marRight w:val="1"/>
          <w:marTop w:val="0"/>
          <w:marBottom w:val="0"/>
          <w:divBdr>
            <w:top w:val="none" w:sz="0" w:space="0" w:color="auto"/>
            <w:left w:val="none" w:sz="0" w:space="0" w:color="auto"/>
            <w:bottom w:val="none" w:sz="0" w:space="0" w:color="auto"/>
            <w:right w:val="none" w:sz="0" w:space="0" w:color="auto"/>
          </w:divBdr>
          <w:divsChild>
            <w:div w:id="628248242">
              <w:marLeft w:val="0"/>
              <w:marRight w:val="0"/>
              <w:marTop w:val="0"/>
              <w:marBottom w:val="0"/>
              <w:divBdr>
                <w:top w:val="none" w:sz="0" w:space="0" w:color="auto"/>
                <w:left w:val="none" w:sz="0" w:space="0" w:color="auto"/>
                <w:bottom w:val="none" w:sz="0" w:space="0" w:color="auto"/>
                <w:right w:val="none" w:sz="0" w:space="0" w:color="auto"/>
              </w:divBdr>
              <w:divsChild>
                <w:div w:id="1006786684">
                  <w:marLeft w:val="0"/>
                  <w:marRight w:val="1"/>
                  <w:marTop w:val="0"/>
                  <w:marBottom w:val="0"/>
                  <w:divBdr>
                    <w:top w:val="none" w:sz="0" w:space="0" w:color="auto"/>
                    <w:left w:val="none" w:sz="0" w:space="0" w:color="auto"/>
                    <w:bottom w:val="none" w:sz="0" w:space="0" w:color="auto"/>
                    <w:right w:val="none" w:sz="0" w:space="0" w:color="auto"/>
                  </w:divBdr>
                  <w:divsChild>
                    <w:div w:id="1949386752">
                      <w:marLeft w:val="0"/>
                      <w:marRight w:val="0"/>
                      <w:marTop w:val="0"/>
                      <w:marBottom w:val="0"/>
                      <w:divBdr>
                        <w:top w:val="none" w:sz="0" w:space="0" w:color="auto"/>
                        <w:left w:val="none" w:sz="0" w:space="0" w:color="auto"/>
                        <w:bottom w:val="none" w:sz="0" w:space="0" w:color="auto"/>
                        <w:right w:val="none" w:sz="0" w:space="0" w:color="auto"/>
                      </w:divBdr>
                      <w:divsChild>
                        <w:div w:id="1448112215">
                          <w:marLeft w:val="0"/>
                          <w:marRight w:val="0"/>
                          <w:marTop w:val="0"/>
                          <w:marBottom w:val="0"/>
                          <w:divBdr>
                            <w:top w:val="none" w:sz="0" w:space="0" w:color="auto"/>
                            <w:left w:val="none" w:sz="0" w:space="0" w:color="auto"/>
                            <w:bottom w:val="none" w:sz="0" w:space="0" w:color="auto"/>
                            <w:right w:val="none" w:sz="0" w:space="0" w:color="auto"/>
                          </w:divBdr>
                          <w:divsChild>
                            <w:div w:id="2109931726">
                              <w:marLeft w:val="0"/>
                              <w:marRight w:val="0"/>
                              <w:marTop w:val="120"/>
                              <w:marBottom w:val="360"/>
                              <w:divBdr>
                                <w:top w:val="none" w:sz="0" w:space="0" w:color="auto"/>
                                <w:left w:val="none" w:sz="0" w:space="0" w:color="auto"/>
                                <w:bottom w:val="none" w:sz="0" w:space="0" w:color="auto"/>
                                <w:right w:val="none" w:sz="0" w:space="0" w:color="auto"/>
                              </w:divBdr>
                              <w:divsChild>
                                <w:div w:id="2121996623">
                                  <w:marLeft w:val="0"/>
                                  <w:marRight w:val="0"/>
                                  <w:marTop w:val="0"/>
                                  <w:marBottom w:val="0"/>
                                  <w:divBdr>
                                    <w:top w:val="none" w:sz="0" w:space="0" w:color="auto"/>
                                    <w:left w:val="none" w:sz="0" w:space="0" w:color="auto"/>
                                    <w:bottom w:val="none" w:sz="0" w:space="0" w:color="auto"/>
                                    <w:right w:val="none" w:sz="0" w:space="0" w:color="auto"/>
                                  </w:divBdr>
                                  <w:divsChild>
                                    <w:div w:id="72498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3171520">
      <w:bodyDiv w:val="1"/>
      <w:marLeft w:val="0"/>
      <w:marRight w:val="0"/>
      <w:marTop w:val="0"/>
      <w:marBottom w:val="0"/>
      <w:divBdr>
        <w:top w:val="none" w:sz="0" w:space="0" w:color="auto"/>
        <w:left w:val="none" w:sz="0" w:space="0" w:color="auto"/>
        <w:bottom w:val="none" w:sz="0" w:space="0" w:color="auto"/>
        <w:right w:val="none" w:sz="0" w:space="0" w:color="auto"/>
      </w:divBdr>
      <w:divsChild>
        <w:div w:id="1339771516">
          <w:marLeft w:val="0"/>
          <w:marRight w:val="1"/>
          <w:marTop w:val="0"/>
          <w:marBottom w:val="0"/>
          <w:divBdr>
            <w:top w:val="none" w:sz="0" w:space="0" w:color="auto"/>
            <w:left w:val="none" w:sz="0" w:space="0" w:color="auto"/>
            <w:bottom w:val="none" w:sz="0" w:space="0" w:color="auto"/>
            <w:right w:val="none" w:sz="0" w:space="0" w:color="auto"/>
          </w:divBdr>
          <w:divsChild>
            <w:div w:id="1977449493">
              <w:marLeft w:val="0"/>
              <w:marRight w:val="0"/>
              <w:marTop w:val="0"/>
              <w:marBottom w:val="0"/>
              <w:divBdr>
                <w:top w:val="none" w:sz="0" w:space="0" w:color="auto"/>
                <w:left w:val="none" w:sz="0" w:space="0" w:color="auto"/>
                <w:bottom w:val="none" w:sz="0" w:space="0" w:color="auto"/>
                <w:right w:val="none" w:sz="0" w:space="0" w:color="auto"/>
              </w:divBdr>
              <w:divsChild>
                <w:div w:id="379592209">
                  <w:marLeft w:val="0"/>
                  <w:marRight w:val="1"/>
                  <w:marTop w:val="0"/>
                  <w:marBottom w:val="0"/>
                  <w:divBdr>
                    <w:top w:val="none" w:sz="0" w:space="0" w:color="auto"/>
                    <w:left w:val="none" w:sz="0" w:space="0" w:color="auto"/>
                    <w:bottom w:val="none" w:sz="0" w:space="0" w:color="auto"/>
                    <w:right w:val="none" w:sz="0" w:space="0" w:color="auto"/>
                  </w:divBdr>
                  <w:divsChild>
                    <w:div w:id="2088457676">
                      <w:marLeft w:val="0"/>
                      <w:marRight w:val="0"/>
                      <w:marTop w:val="0"/>
                      <w:marBottom w:val="0"/>
                      <w:divBdr>
                        <w:top w:val="none" w:sz="0" w:space="0" w:color="auto"/>
                        <w:left w:val="none" w:sz="0" w:space="0" w:color="auto"/>
                        <w:bottom w:val="none" w:sz="0" w:space="0" w:color="auto"/>
                        <w:right w:val="none" w:sz="0" w:space="0" w:color="auto"/>
                      </w:divBdr>
                      <w:divsChild>
                        <w:div w:id="1397048812">
                          <w:marLeft w:val="0"/>
                          <w:marRight w:val="0"/>
                          <w:marTop w:val="0"/>
                          <w:marBottom w:val="0"/>
                          <w:divBdr>
                            <w:top w:val="none" w:sz="0" w:space="0" w:color="auto"/>
                            <w:left w:val="none" w:sz="0" w:space="0" w:color="auto"/>
                            <w:bottom w:val="none" w:sz="0" w:space="0" w:color="auto"/>
                            <w:right w:val="none" w:sz="0" w:space="0" w:color="auto"/>
                          </w:divBdr>
                          <w:divsChild>
                            <w:div w:id="1145975186">
                              <w:marLeft w:val="0"/>
                              <w:marRight w:val="0"/>
                              <w:marTop w:val="120"/>
                              <w:marBottom w:val="360"/>
                              <w:divBdr>
                                <w:top w:val="none" w:sz="0" w:space="0" w:color="auto"/>
                                <w:left w:val="none" w:sz="0" w:space="0" w:color="auto"/>
                                <w:bottom w:val="none" w:sz="0" w:space="0" w:color="auto"/>
                                <w:right w:val="none" w:sz="0" w:space="0" w:color="auto"/>
                              </w:divBdr>
                              <w:divsChild>
                                <w:div w:id="1357925707">
                                  <w:marLeft w:val="0"/>
                                  <w:marRight w:val="0"/>
                                  <w:marTop w:val="0"/>
                                  <w:marBottom w:val="0"/>
                                  <w:divBdr>
                                    <w:top w:val="none" w:sz="0" w:space="0" w:color="auto"/>
                                    <w:left w:val="none" w:sz="0" w:space="0" w:color="auto"/>
                                    <w:bottom w:val="none" w:sz="0" w:space="0" w:color="auto"/>
                                    <w:right w:val="none" w:sz="0" w:space="0" w:color="auto"/>
                                  </w:divBdr>
                                  <w:divsChild>
                                    <w:div w:id="144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7298842">
      <w:bodyDiv w:val="1"/>
      <w:marLeft w:val="0"/>
      <w:marRight w:val="0"/>
      <w:marTop w:val="0"/>
      <w:marBottom w:val="0"/>
      <w:divBdr>
        <w:top w:val="none" w:sz="0" w:space="0" w:color="auto"/>
        <w:left w:val="none" w:sz="0" w:space="0" w:color="auto"/>
        <w:bottom w:val="none" w:sz="0" w:space="0" w:color="auto"/>
        <w:right w:val="none" w:sz="0" w:space="0" w:color="auto"/>
      </w:divBdr>
      <w:divsChild>
        <w:div w:id="1208759207">
          <w:marLeft w:val="0"/>
          <w:marRight w:val="1"/>
          <w:marTop w:val="0"/>
          <w:marBottom w:val="0"/>
          <w:divBdr>
            <w:top w:val="none" w:sz="0" w:space="0" w:color="auto"/>
            <w:left w:val="none" w:sz="0" w:space="0" w:color="auto"/>
            <w:bottom w:val="none" w:sz="0" w:space="0" w:color="auto"/>
            <w:right w:val="none" w:sz="0" w:space="0" w:color="auto"/>
          </w:divBdr>
          <w:divsChild>
            <w:div w:id="1851487519">
              <w:marLeft w:val="0"/>
              <w:marRight w:val="0"/>
              <w:marTop w:val="0"/>
              <w:marBottom w:val="0"/>
              <w:divBdr>
                <w:top w:val="none" w:sz="0" w:space="0" w:color="auto"/>
                <w:left w:val="none" w:sz="0" w:space="0" w:color="auto"/>
                <w:bottom w:val="none" w:sz="0" w:space="0" w:color="auto"/>
                <w:right w:val="none" w:sz="0" w:space="0" w:color="auto"/>
              </w:divBdr>
              <w:divsChild>
                <w:div w:id="359160694">
                  <w:marLeft w:val="0"/>
                  <w:marRight w:val="1"/>
                  <w:marTop w:val="0"/>
                  <w:marBottom w:val="0"/>
                  <w:divBdr>
                    <w:top w:val="none" w:sz="0" w:space="0" w:color="auto"/>
                    <w:left w:val="none" w:sz="0" w:space="0" w:color="auto"/>
                    <w:bottom w:val="none" w:sz="0" w:space="0" w:color="auto"/>
                    <w:right w:val="none" w:sz="0" w:space="0" w:color="auto"/>
                  </w:divBdr>
                  <w:divsChild>
                    <w:div w:id="2001077622">
                      <w:marLeft w:val="0"/>
                      <w:marRight w:val="0"/>
                      <w:marTop w:val="0"/>
                      <w:marBottom w:val="0"/>
                      <w:divBdr>
                        <w:top w:val="none" w:sz="0" w:space="0" w:color="auto"/>
                        <w:left w:val="none" w:sz="0" w:space="0" w:color="auto"/>
                        <w:bottom w:val="none" w:sz="0" w:space="0" w:color="auto"/>
                        <w:right w:val="none" w:sz="0" w:space="0" w:color="auto"/>
                      </w:divBdr>
                      <w:divsChild>
                        <w:div w:id="1479611803">
                          <w:marLeft w:val="0"/>
                          <w:marRight w:val="0"/>
                          <w:marTop w:val="0"/>
                          <w:marBottom w:val="0"/>
                          <w:divBdr>
                            <w:top w:val="none" w:sz="0" w:space="0" w:color="auto"/>
                            <w:left w:val="none" w:sz="0" w:space="0" w:color="auto"/>
                            <w:bottom w:val="none" w:sz="0" w:space="0" w:color="auto"/>
                            <w:right w:val="none" w:sz="0" w:space="0" w:color="auto"/>
                          </w:divBdr>
                          <w:divsChild>
                            <w:div w:id="1025909464">
                              <w:marLeft w:val="0"/>
                              <w:marRight w:val="0"/>
                              <w:marTop w:val="120"/>
                              <w:marBottom w:val="360"/>
                              <w:divBdr>
                                <w:top w:val="none" w:sz="0" w:space="0" w:color="auto"/>
                                <w:left w:val="none" w:sz="0" w:space="0" w:color="auto"/>
                                <w:bottom w:val="none" w:sz="0" w:space="0" w:color="auto"/>
                                <w:right w:val="none" w:sz="0" w:space="0" w:color="auto"/>
                              </w:divBdr>
                              <w:divsChild>
                                <w:div w:id="271203440">
                                  <w:marLeft w:val="420"/>
                                  <w:marRight w:val="0"/>
                                  <w:marTop w:val="0"/>
                                  <w:marBottom w:val="0"/>
                                  <w:divBdr>
                                    <w:top w:val="none" w:sz="0" w:space="0" w:color="auto"/>
                                    <w:left w:val="none" w:sz="0" w:space="0" w:color="auto"/>
                                    <w:bottom w:val="none" w:sz="0" w:space="0" w:color="auto"/>
                                    <w:right w:val="none" w:sz="0" w:space="0" w:color="auto"/>
                                  </w:divBdr>
                                  <w:divsChild>
                                    <w:div w:id="270824607">
                                      <w:marLeft w:val="0"/>
                                      <w:marRight w:val="0"/>
                                      <w:marTop w:val="34"/>
                                      <w:marBottom w:val="34"/>
                                      <w:divBdr>
                                        <w:top w:val="none" w:sz="0" w:space="0" w:color="auto"/>
                                        <w:left w:val="none" w:sz="0" w:space="0" w:color="auto"/>
                                        <w:bottom w:val="none" w:sz="0" w:space="0" w:color="auto"/>
                                        <w:right w:val="none" w:sz="0" w:space="0" w:color="auto"/>
                                      </w:divBdr>
                                    </w:div>
                                    <w:div w:id="1922790228">
                                      <w:marLeft w:val="0"/>
                                      <w:marRight w:val="0"/>
                                      <w:marTop w:val="0"/>
                                      <w:marBottom w:val="0"/>
                                      <w:divBdr>
                                        <w:top w:val="none" w:sz="0" w:space="0" w:color="auto"/>
                                        <w:left w:val="none" w:sz="0" w:space="0" w:color="auto"/>
                                        <w:bottom w:val="none" w:sz="0" w:space="0" w:color="auto"/>
                                        <w:right w:val="none" w:sz="0" w:space="0" w:color="auto"/>
                                      </w:divBdr>
                                      <w:divsChild>
                                        <w:div w:id="34198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2859236">
      <w:bodyDiv w:val="1"/>
      <w:marLeft w:val="0"/>
      <w:marRight w:val="0"/>
      <w:marTop w:val="0"/>
      <w:marBottom w:val="0"/>
      <w:divBdr>
        <w:top w:val="none" w:sz="0" w:space="0" w:color="auto"/>
        <w:left w:val="none" w:sz="0" w:space="0" w:color="auto"/>
        <w:bottom w:val="none" w:sz="0" w:space="0" w:color="auto"/>
        <w:right w:val="none" w:sz="0" w:space="0" w:color="auto"/>
      </w:divBdr>
      <w:divsChild>
        <w:div w:id="900292135">
          <w:marLeft w:val="0"/>
          <w:marRight w:val="1"/>
          <w:marTop w:val="0"/>
          <w:marBottom w:val="0"/>
          <w:divBdr>
            <w:top w:val="none" w:sz="0" w:space="0" w:color="auto"/>
            <w:left w:val="none" w:sz="0" w:space="0" w:color="auto"/>
            <w:bottom w:val="none" w:sz="0" w:space="0" w:color="auto"/>
            <w:right w:val="none" w:sz="0" w:space="0" w:color="auto"/>
          </w:divBdr>
          <w:divsChild>
            <w:div w:id="1890533592">
              <w:marLeft w:val="0"/>
              <w:marRight w:val="0"/>
              <w:marTop w:val="0"/>
              <w:marBottom w:val="0"/>
              <w:divBdr>
                <w:top w:val="none" w:sz="0" w:space="0" w:color="auto"/>
                <w:left w:val="none" w:sz="0" w:space="0" w:color="auto"/>
                <w:bottom w:val="none" w:sz="0" w:space="0" w:color="auto"/>
                <w:right w:val="none" w:sz="0" w:space="0" w:color="auto"/>
              </w:divBdr>
              <w:divsChild>
                <w:div w:id="1360468326">
                  <w:marLeft w:val="0"/>
                  <w:marRight w:val="1"/>
                  <w:marTop w:val="0"/>
                  <w:marBottom w:val="0"/>
                  <w:divBdr>
                    <w:top w:val="none" w:sz="0" w:space="0" w:color="auto"/>
                    <w:left w:val="none" w:sz="0" w:space="0" w:color="auto"/>
                    <w:bottom w:val="none" w:sz="0" w:space="0" w:color="auto"/>
                    <w:right w:val="none" w:sz="0" w:space="0" w:color="auto"/>
                  </w:divBdr>
                  <w:divsChild>
                    <w:div w:id="1824085737">
                      <w:marLeft w:val="0"/>
                      <w:marRight w:val="0"/>
                      <w:marTop w:val="0"/>
                      <w:marBottom w:val="0"/>
                      <w:divBdr>
                        <w:top w:val="none" w:sz="0" w:space="0" w:color="auto"/>
                        <w:left w:val="none" w:sz="0" w:space="0" w:color="auto"/>
                        <w:bottom w:val="none" w:sz="0" w:space="0" w:color="auto"/>
                        <w:right w:val="none" w:sz="0" w:space="0" w:color="auto"/>
                      </w:divBdr>
                      <w:divsChild>
                        <w:div w:id="1962567260">
                          <w:marLeft w:val="0"/>
                          <w:marRight w:val="0"/>
                          <w:marTop w:val="0"/>
                          <w:marBottom w:val="0"/>
                          <w:divBdr>
                            <w:top w:val="none" w:sz="0" w:space="0" w:color="auto"/>
                            <w:left w:val="none" w:sz="0" w:space="0" w:color="auto"/>
                            <w:bottom w:val="none" w:sz="0" w:space="0" w:color="auto"/>
                            <w:right w:val="none" w:sz="0" w:space="0" w:color="auto"/>
                          </w:divBdr>
                          <w:divsChild>
                            <w:div w:id="644506824">
                              <w:marLeft w:val="0"/>
                              <w:marRight w:val="0"/>
                              <w:marTop w:val="120"/>
                              <w:marBottom w:val="360"/>
                              <w:divBdr>
                                <w:top w:val="none" w:sz="0" w:space="0" w:color="auto"/>
                                <w:left w:val="none" w:sz="0" w:space="0" w:color="auto"/>
                                <w:bottom w:val="none" w:sz="0" w:space="0" w:color="auto"/>
                                <w:right w:val="none" w:sz="0" w:space="0" w:color="auto"/>
                              </w:divBdr>
                              <w:divsChild>
                                <w:div w:id="1298995786">
                                  <w:marLeft w:val="420"/>
                                  <w:marRight w:val="0"/>
                                  <w:marTop w:val="0"/>
                                  <w:marBottom w:val="0"/>
                                  <w:divBdr>
                                    <w:top w:val="none" w:sz="0" w:space="0" w:color="auto"/>
                                    <w:left w:val="none" w:sz="0" w:space="0" w:color="auto"/>
                                    <w:bottom w:val="none" w:sz="0" w:space="0" w:color="auto"/>
                                    <w:right w:val="none" w:sz="0" w:space="0" w:color="auto"/>
                                  </w:divBdr>
                                  <w:divsChild>
                                    <w:div w:id="1347443069">
                                      <w:marLeft w:val="0"/>
                                      <w:marRight w:val="0"/>
                                      <w:marTop w:val="34"/>
                                      <w:marBottom w:val="34"/>
                                      <w:divBdr>
                                        <w:top w:val="none" w:sz="0" w:space="0" w:color="auto"/>
                                        <w:left w:val="none" w:sz="0" w:space="0" w:color="auto"/>
                                        <w:bottom w:val="none" w:sz="0" w:space="0" w:color="auto"/>
                                        <w:right w:val="none" w:sz="0" w:space="0" w:color="auto"/>
                                      </w:divBdr>
                                    </w:div>
                                    <w:div w:id="512500770">
                                      <w:marLeft w:val="0"/>
                                      <w:marRight w:val="0"/>
                                      <w:marTop w:val="0"/>
                                      <w:marBottom w:val="0"/>
                                      <w:divBdr>
                                        <w:top w:val="none" w:sz="0" w:space="0" w:color="auto"/>
                                        <w:left w:val="none" w:sz="0" w:space="0" w:color="auto"/>
                                        <w:bottom w:val="none" w:sz="0" w:space="0" w:color="auto"/>
                                        <w:right w:val="none" w:sz="0" w:space="0" w:color="auto"/>
                                      </w:divBdr>
                                      <w:divsChild>
                                        <w:div w:id="62935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7953399">
      <w:bodyDiv w:val="1"/>
      <w:marLeft w:val="0"/>
      <w:marRight w:val="0"/>
      <w:marTop w:val="0"/>
      <w:marBottom w:val="0"/>
      <w:divBdr>
        <w:top w:val="none" w:sz="0" w:space="0" w:color="auto"/>
        <w:left w:val="none" w:sz="0" w:space="0" w:color="auto"/>
        <w:bottom w:val="none" w:sz="0" w:space="0" w:color="auto"/>
        <w:right w:val="none" w:sz="0" w:space="0" w:color="auto"/>
      </w:divBdr>
      <w:divsChild>
        <w:div w:id="398478032">
          <w:marLeft w:val="0"/>
          <w:marRight w:val="1"/>
          <w:marTop w:val="0"/>
          <w:marBottom w:val="0"/>
          <w:divBdr>
            <w:top w:val="none" w:sz="0" w:space="0" w:color="auto"/>
            <w:left w:val="none" w:sz="0" w:space="0" w:color="auto"/>
            <w:bottom w:val="none" w:sz="0" w:space="0" w:color="auto"/>
            <w:right w:val="none" w:sz="0" w:space="0" w:color="auto"/>
          </w:divBdr>
          <w:divsChild>
            <w:div w:id="873226981">
              <w:marLeft w:val="0"/>
              <w:marRight w:val="0"/>
              <w:marTop w:val="0"/>
              <w:marBottom w:val="0"/>
              <w:divBdr>
                <w:top w:val="none" w:sz="0" w:space="0" w:color="auto"/>
                <w:left w:val="none" w:sz="0" w:space="0" w:color="auto"/>
                <w:bottom w:val="none" w:sz="0" w:space="0" w:color="auto"/>
                <w:right w:val="none" w:sz="0" w:space="0" w:color="auto"/>
              </w:divBdr>
              <w:divsChild>
                <w:div w:id="765615906">
                  <w:marLeft w:val="0"/>
                  <w:marRight w:val="1"/>
                  <w:marTop w:val="0"/>
                  <w:marBottom w:val="0"/>
                  <w:divBdr>
                    <w:top w:val="none" w:sz="0" w:space="0" w:color="auto"/>
                    <w:left w:val="none" w:sz="0" w:space="0" w:color="auto"/>
                    <w:bottom w:val="none" w:sz="0" w:space="0" w:color="auto"/>
                    <w:right w:val="none" w:sz="0" w:space="0" w:color="auto"/>
                  </w:divBdr>
                  <w:divsChild>
                    <w:div w:id="1079061468">
                      <w:marLeft w:val="0"/>
                      <w:marRight w:val="0"/>
                      <w:marTop w:val="0"/>
                      <w:marBottom w:val="0"/>
                      <w:divBdr>
                        <w:top w:val="none" w:sz="0" w:space="0" w:color="auto"/>
                        <w:left w:val="none" w:sz="0" w:space="0" w:color="auto"/>
                        <w:bottom w:val="none" w:sz="0" w:space="0" w:color="auto"/>
                        <w:right w:val="none" w:sz="0" w:space="0" w:color="auto"/>
                      </w:divBdr>
                      <w:divsChild>
                        <w:div w:id="1540582629">
                          <w:marLeft w:val="0"/>
                          <w:marRight w:val="0"/>
                          <w:marTop w:val="0"/>
                          <w:marBottom w:val="0"/>
                          <w:divBdr>
                            <w:top w:val="none" w:sz="0" w:space="0" w:color="auto"/>
                            <w:left w:val="none" w:sz="0" w:space="0" w:color="auto"/>
                            <w:bottom w:val="none" w:sz="0" w:space="0" w:color="auto"/>
                            <w:right w:val="none" w:sz="0" w:space="0" w:color="auto"/>
                          </w:divBdr>
                          <w:divsChild>
                            <w:div w:id="243533290">
                              <w:marLeft w:val="0"/>
                              <w:marRight w:val="0"/>
                              <w:marTop w:val="120"/>
                              <w:marBottom w:val="360"/>
                              <w:divBdr>
                                <w:top w:val="none" w:sz="0" w:space="0" w:color="auto"/>
                                <w:left w:val="none" w:sz="0" w:space="0" w:color="auto"/>
                                <w:bottom w:val="none" w:sz="0" w:space="0" w:color="auto"/>
                                <w:right w:val="none" w:sz="0" w:space="0" w:color="auto"/>
                              </w:divBdr>
                              <w:divsChild>
                                <w:div w:id="591667956">
                                  <w:marLeft w:val="0"/>
                                  <w:marRight w:val="0"/>
                                  <w:marTop w:val="0"/>
                                  <w:marBottom w:val="0"/>
                                  <w:divBdr>
                                    <w:top w:val="none" w:sz="0" w:space="0" w:color="auto"/>
                                    <w:left w:val="none" w:sz="0" w:space="0" w:color="auto"/>
                                    <w:bottom w:val="none" w:sz="0" w:space="0" w:color="auto"/>
                                    <w:right w:val="none" w:sz="0" w:space="0" w:color="auto"/>
                                  </w:divBdr>
                                  <w:divsChild>
                                    <w:div w:id="135491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1574540">
      <w:bodyDiv w:val="1"/>
      <w:marLeft w:val="0"/>
      <w:marRight w:val="0"/>
      <w:marTop w:val="0"/>
      <w:marBottom w:val="0"/>
      <w:divBdr>
        <w:top w:val="none" w:sz="0" w:space="0" w:color="auto"/>
        <w:left w:val="none" w:sz="0" w:space="0" w:color="auto"/>
        <w:bottom w:val="none" w:sz="0" w:space="0" w:color="auto"/>
        <w:right w:val="none" w:sz="0" w:space="0" w:color="auto"/>
      </w:divBdr>
      <w:divsChild>
        <w:div w:id="1783918150">
          <w:marLeft w:val="0"/>
          <w:marRight w:val="0"/>
          <w:marTop w:val="0"/>
          <w:marBottom w:val="0"/>
          <w:divBdr>
            <w:top w:val="none" w:sz="0" w:space="0" w:color="auto"/>
            <w:left w:val="none" w:sz="0" w:space="0" w:color="auto"/>
            <w:bottom w:val="none" w:sz="0" w:space="0" w:color="auto"/>
            <w:right w:val="none" w:sz="0" w:space="0" w:color="auto"/>
          </w:divBdr>
          <w:divsChild>
            <w:div w:id="272247400">
              <w:marLeft w:val="0"/>
              <w:marRight w:val="0"/>
              <w:marTop w:val="0"/>
              <w:marBottom w:val="0"/>
              <w:divBdr>
                <w:top w:val="none" w:sz="0" w:space="0" w:color="auto"/>
                <w:left w:val="none" w:sz="0" w:space="0" w:color="auto"/>
                <w:bottom w:val="none" w:sz="0" w:space="0" w:color="auto"/>
                <w:right w:val="none" w:sz="0" w:space="0" w:color="auto"/>
              </w:divBdr>
              <w:divsChild>
                <w:div w:id="113301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5811">
      <w:bodyDiv w:val="1"/>
      <w:marLeft w:val="0"/>
      <w:marRight w:val="0"/>
      <w:marTop w:val="0"/>
      <w:marBottom w:val="0"/>
      <w:divBdr>
        <w:top w:val="none" w:sz="0" w:space="0" w:color="auto"/>
        <w:left w:val="none" w:sz="0" w:space="0" w:color="auto"/>
        <w:bottom w:val="none" w:sz="0" w:space="0" w:color="auto"/>
        <w:right w:val="none" w:sz="0" w:space="0" w:color="auto"/>
      </w:divBdr>
      <w:divsChild>
        <w:div w:id="645545592">
          <w:marLeft w:val="0"/>
          <w:marRight w:val="1"/>
          <w:marTop w:val="0"/>
          <w:marBottom w:val="0"/>
          <w:divBdr>
            <w:top w:val="none" w:sz="0" w:space="0" w:color="auto"/>
            <w:left w:val="none" w:sz="0" w:space="0" w:color="auto"/>
            <w:bottom w:val="none" w:sz="0" w:space="0" w:color="auto"/>
            <w:right w:val="none" w:sz="0" w:space="0" w:color="auto"/>
          </w:divBdr>
          <w:divsChild>
            <w:div w:id="650259580">
              <w:marLeft w:val="0"/>
              <w:marRight w:val="0"/>
              <w:marTop w:val="0"/>
              <w:marBottom w:val="0"/>
              <w:divBdr>
                <w:top w:val="none" w:sz="0" w:space="0" w:color="auto"/>
                <w:left w:val="none" w:sz="0" w:space="0" w:color="auto"/>
                <w:bottom w:val="none" w:sz="0" w:space="0" w:color="auto"/>
                <w:right w:val="none" w:sz="0" w:space="0" w:color="auto"/>
              </w:divBdr>
              <w:divsChild>
                <w:div w:id="650980876">
                  <w:marLeft w:val="0"/>
                  <w:marRight w:val="1"/>
                  <w:marTop w:val="0"/>
                  <w:marBottom w:val="0"/>
                  <w:divBdr>
                    <w:top w:val="none" w:sz="0" w:space="0" w:color="auto"/>
                    <w:left w:val="none" w:sz="0" w:space="0" w:color="auto"/>
                    <w:bottom w:val="none" w:sz="0" w:space="0" w:color="auto"/>
                    <w:right w:val="none" w:sz="0" w:space="0" w:color="auto"/>
                  </w:divBdr>
                  <w:divsChild>
                    <w:div w:id="1916084951">
                      <w:marLeft w:val="0"/>
                      <w:marRight w:val="0"/>
                      <w:marTop w:val="0"/>
                      <w:marBottom w:val="0"/>
                      <w:divBdr>
                        <w:top w:val="none" w:sz="0" w:space="0" w:color="auto"/>
                        <w:left w:val="none" w:sz="0" w:space="0" w:color="auto"/>
                        <w:bottom w:val="none" w:sz="0" w:space="0" w:color="auto"/>
                        <w:right w:val="none" w:sz="0" w:space="0" w:color="auto"/>
                      </w:divBdr>
                      <w:divsChild>
                        <w:div w:id="1345404618">
                          <w:marLeft w:val="0"/>
                          <w:marRight w:val="0"/>
                          <w:marTop w:val="0"/>
                          <w:marBottom w:val="0"/>
                          <w:divBdr>
                            <w:top w:val="none" w:sz="0" w:space="0" w:color="auto"/>
                            <w:left w:val="none" w:sz="0" w:space="0" w:color="auto"/>
                            <w:bottom w:val="none" w:sz="0" w:space="0" w:color="auto"/>
                            <w:right w:val="none" w:sz="0" w:space="0" w:color="auto"/>
                          </w:divBdr>
                          <w:divsChild>
                            <w:div w:id="888954845">
                              <w:marLeft w:val="0"/>
                              <w:marRight w:val="0"/>
                              <w:marTop w:val="120"/>
                              <w:marBottom w:val="360"/>
                              <w:divBdr>
                                <w:top w:val="none" w:sz="0" w:space="0" w:color="auto"/>
                                <w:left w:val="none" w:sz="0" w:space="0" w:color="auto"/>
                                <w:bottom w:val="none" w:sz="0" w:space="0" w:color="auto"/>
                                <w:right w:val="none" w:sz="0" w:space="0" w:color="auto"/>
                              </w:divBdr>
                              <w:divsChild>
                                <w:div w:id="1361904621">
                                  <w:marLeft w:val="420"/>
                                  <w:marRight w:val="0"/>
                                  <w:marTop w:val="0"/>
                                  <w:marBottom w:val="0"/>
                                  <w:divBdr>
                                    <w:top w:val="none" w:sz="0" w:space="0" w:color="auto"/>
                                    <w:left w:val="none" w:sz="0" w:space="0" w:color="auto"/>
                                    <w:bottom w:val="none" w:sz="0" w:space="0" w:color="auto"/>
                                    <w:right w:val="none" w:sz="0" w:space="0" w:color="auto"/>
                                  </w:divBdr>
                                  <w:divsChild>
                                    <w:div w:id="801119927">
                                      <w:marLeft w:val="0"/>
                                      <w:marRight w:val="0"/>
                                      <w:marTop w:val="0"/>
                                      <w:marBottom w:val="0"/>
                                      <w:divBdr>
                                        <w:top w:val="none" w:sz="0" w:space="0" w:color="auto"/>
                                        <w:left w:val="none" w:sz="0" w:space="0" w:color="auto"/>
                                        <w:bottom w:val="none" w:sz="0" w:space="0" w:color="auto"/>
                                        <w:right w:val="none" w:sz="0" w:space="0" w:color="auto"/>
                                      </w:divBdr>
                                      <w:divsChild>
                                        <w:div w:id="161143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45862944">
      <w:bodyDiv w:val="1"/>
      <w:marLeft w:val="0"/>
      <w:marRight w:val="0"/>
      <w:marTop w:val="0"/>
      <w:marBottom w:val="0"/>
      <w:divBdr>
        <w:top w:val="none" w:sz="0" w:space="0" w:color="auto"/>
        <w:left w:val="none" w:sz="0" w:space="0" w:color="auto"/>
        <w:bottom w:val="none" w:sz="0" w:space="0" w:color="auto"/>
        <w:right w:val="none" w:sz="0" w:space="0" w:color="auto"/>
      </w:divBdr>
      <w:divsChild>
        <w:div w:id="348675636">
          <w:marLeft w:val="0"/>
          <w:marRight w:val="1"/>
          <w:marTop w:val="0"/>
          <w:marBottom w:val="0"/>
          <w:divBdr>
            <w:top w:val="none" w:sz="0" w:space="0" w:color="auto"/>
            <w:left w:val="none" w:sz="0" w:space="0" w:color="auto"/>
            <w:bottom w:val="none" w:sz="0" w:space="0" w:color="auto"/>
            <w:right w:val="none" w:sz="0" w:space="0" w:color="auto"/>
          </w:divBdr>
          <w:divsChild>
            <w:div w:id="806052104">
              <w:marLeft w:val="0"/>
              <w:marRight w:val="0"/>
              <w:marTop w:val="0"/>
              <w:marBottom w:val="0"/>
              <w:divBdr>
                <w:top w:val="none" w:sz="0" w:space="0" w:color="auto"/>
                <w:left w:val="none" w:sz="0" w:space="0" w:color="auto"/>
                <w:bottom w:val="none" w:sz="0" w:space="0" w:color="auto"/>
                <w:right w:val="none" w:sz="0" w:space="0" w:color="auto"/>
              </w:divBdr>
              <w:divsChild>
                <w:div w:id="1313102689">
                  <w:marLeft w:val="0"/>
                  <w:marRight w:val="1"/>
                  <w:marTop w:val="0"/>
                  <w:marBottom w:val="0"/>
                  <w:divBdr>
                    <w:top w:val="none" w:sz="0" w:space="0" w:color="auto"/>
                    <w:left w:val="none" w:sz="0" w:space="0" w:color="auto"/>
                    <w:bottom w:val="none" w:sz="0" w:space="0" w:color="auto"/>
                    <w:right w:val="none" w:sz="0" w:space="0" w:color="auto"/>
                  </w:divBdr>
                  <w:divsChild>
                    <w:div w:id="368259224">
                      <w:marLeft w:val="0"/>
                      <w:marRight w:val="0"/>
                      <w:marTop w:val="0"/>
                      <w:marBottom w:val="0"/>
                      <w:divBdr>
                        <w:top w:val="none" w:sz="0" w:space="0" w:color="auto"/>
                        <w:left w:val="none" w:sz="0" w:space="0" w:color="auto"/>
                        <w:bottom w:val="none" w:sz="0" w:space="0" w:color="auto"/>
                        <w:right w:val="none" w:sz="0" w:space="0" w:color="auto"/>
                      </w:divBdr>
                      <w:divsChild>
                        <w:div w:id="118107547">
                          <w:marLeft w:val="0"/>
                          <w:marRight w:val="0"/>
                          <w:marTop w:val="0"/>
                          <w:marBottom w:val="0"/>
                          <w:divBdr>
                            <w:top w:val="none" w:sz="0" w:space="0" w:color="auto"/>
                            <w:left w:val="none" w:sz="0" w:space="0" w:color="auto"/>
                            <w:bottom w:val="none" w:sz="0" w:space="0" w:color="auto"/>
                            <w:right w:val="none" w:sz="0" w:space="0" w:color="auto"/>
                          </w:divBdr>
                          <w:divsChild>
                            <w:div w:id="1024207228">
                              <w:marLeft w:val="0"/>
                              <w:marRight w:val="0"/>
                              <w:marTop w:val="120"/>
                              <w:marBottom w:val="360"/>
                              <w:divBdr>
                                <w:top w:val="none" w:sz="0" w:space="0" w:color="auto"/>
                                <w:left w:val="none" w:sz="0" w:space="0" w:color="auto"/>
                                <w:bottom w:val="none" w:sz="0" w:space="0" w:color="auto"/>
                                <w:right w:val="none" w:sz="0" w:space="0" w:color="auto"/>
                              </w:divBdr>
                              <w:divsChild>
                                <w:div w:id="27678961">
                                  <w:marLeft w:val="0"/>
                                  <w:marRight w:val="0"/>
                                  <w:marTop w:val="0"/>
                                  <w:marBottom w:val="0"/>
                                  <w:divBdr>
                                    <w:top w:val="none" w:sz="0" w:space="0" w:color="auto"/>
                                    <w:left w:val="none" w:sz="0" w:space="0" w:color="auto"/>
                                    <w:bottom w:val="none" w:sz="0" w:space="0" w:color="auto"/>
                                    <w:right w:val="none" w:sz="0" w:space="0" w:color="auto"/>
                                  </w:divBdr>
                                  <w:divsChild>
                                    <w:div w:id="91563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8655195">
      <w:bodyDiv w:val="1"/>
      <w:marLeft w:val="0"/>
      <w:marRight w:val="0"/>
      <w:marTop w:val="0"/>
      <w:marBottom w:val="0"/>
      <w:divBdr>
        <w:top w:val="none" w:sz="0" w:space="0" w:color="auto"/>
        <w:left w:val="none" w:sz="0" w:space="0" w:color="auto"/>
        <w:bottom w:val="none" w:sz="0" w:space="0" w:color="auto"/>
        <w:right w:val="none" w:sz="0" w:space="0" w:color="auto"/>
      </w:divBdr>
      <w:divsChild>
        <w:div w:id="1587498384">
          <w:marLeft w:val="0"/>
          <w:marRight w:val="0"/>
          <w:marTop w:val="0"/>
          <w:marBottom w:val="0"/>
          <w:divBdr>
            <w:top w:val="none" w:sz="0" w:space="0" w:color="auto"/>
            <w:left w:val="none" w:sz="0" w:space="0" w:color="auto"/>
            <w:bottom w:val="none" w:sz="0" w:space="0" w:color="auto"/>
            <w:right w:val="none" w:sz="0" w:space="0" w:color="auto"/>
          </w:divBdr>
          <w:divsChild>
            <w:div w:id="806315461">
              <w:marLeft w:val="0"/>
              <w:marRight w:val="0"/>
              <w:marTop w:val="0"/>
              <w:marBottom w:val="0"/>
              <w:divBdr>
                <w:top w:val="none" w:sz="0" w:space="0" w:color="auto"/>
                <w:left w:val="none" w:sz="0" w:space="0" w:color="auto"/>
                <w:bottom w:val="none" w:sz="0" w:space="0" w:color="auto"/>
                <w:right w:val="none" w:sz="0" w:space="0" w:color="auto"/>
              </w:divBdr>
              <w:divsChild>
                <w:div w:id="213694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370004">
      <w:bodyDiv w:val="1"/>
      <w:marLeft w:val="0"/>
      <w:marRight w:val="0"/>
      <w:marTop w:val="0"/>
      <w:marBottom w:val="0"/>
      <w:divBdr>
        <w:top w:val="none" w:sz="0" w:space="0" w:color="auto"/>
        <w:left w:val="none" w:sz="0" w:space="0" w:color="auto"/>
        <w:bottom w:val="none" w:sz="0" w:space="0" w:color="auto"/>
        <w:right w:val="none" w:sz="0" w:space="0" w:color="auto"/>
      </w:divBdr>
      <w:divsChild>
        <w:div w:id="1855462079">
          <w:marLeft w:val="0"/>
          <w:marRight w:val="0"/>
          <w:marTop w:val="0"/>
          <w:marBottom w:val="0"/>
          <w:divBdr>
            <w:top w:val="none" w:sz="0" w:space="0" w:color="auto"/>
            <w:left w:val="none" w:sz="0" w:space="0" w:color="auto"/>
            <w:bottom w:val="none" w:sz="0" w:space="0" w:color="auto"/>
            <w:right w:val="none" w:sz="0" w:space="0" w:color="auto"/>
          </w:divBdr>
          <w:divsChild>
            <w:div w:id="2027125368">
              <w:marLeft w:val="0"/>
              <w:marRight w:val="0"/>
              <w:marTop w:val="0"/>
              <w:marBottom w:val="0"/>
              <w:divBdr>
                <w:top w:val="none" w:sz="0" w:space="0" w:color="auto"/>
                <w:left w:val="none" w:sz="0" w:space="0" w:color="auto"/>
                <w:bottom w:val="none" w:sz="0" w:space="0" w:color="auto"/>
                <w:right w:val="none" w:sz="0" w:space="0" w:color="auto"/>
              </w:divBdr>
              <w:divsChild>
                <w:div w:id="59193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328017">
      <w:bodyDiv w:val="1"/>
      <w:marLeft w:val="0"/>
      <w:marRight w:val="0"/>
      <w:marTop w:val="0"/>
      <w:marBottom w:val="0"/>
      <w:divBdr>
        <w:top w:val="none" w:sz="0" w:space="0" w:color="auto"/>
        <w:left w:val="none" w:sz="0" w:space="0" w:color="auto"/>
        <w:bottom w:val="none" w:sz="0" w:space="0" w:color="auto"/>
        <w:right w:val="none" w:sz="0" w:space="0" w:color="auto"/>
      </w:divBdr>
      <w:divsChild>
        <w:div w:id="471365451">
          <w:marLeft w:val="0"/>
          <w:marRight w:val="1"/>
          <w:marTop w:val="0"/>
          <w:marBottom w:val="0"/>
          <w:divBdr>
            <w:top w:val="none" w:sz="0" w:space="0" w:color="auto"/>
            <w:left w:val="none" w:sz="0" w:space="0" w:color="auto"/>
            <w:bottom w:val="none" w:sz="0" w:space="0" w:color="auto"/>
            <w:right w:val="none" w:sz="0" w:space="0" w:color="auto"/>
          </w:divBdr>
          <w:divsChild>
            <w:div w:id="1291133094">
              <w:marLeft w:val="0"/>
              <w:marRight w:val="0"/>
              <w:marTop w:val="0"/>
              <w:marBottom w:val="0"/>
              <w:divBdr>
                <w:top w:val="none" w:sz="0" w:space="0" w:color="auto"/>
                <w:left w:val="none" w:sz="0" w:space="0" w:color="auto"/>
                <w:bottom w:val="none" w:sz="0" w:space="0" w:color="auto"/>
                <w:right w:val="none" w:sz="0" w:space="0" w:color="auto"/>
              </w:divBdr>
              <w:divsChild>
                <w:div w:id="2104833570">
                  <w:marLeft w:val="0"/>
                  <w:marRight w:val="1"/>
                  <w:marTop w:val="0"/>
                  <w:marBottom w:val="0"/>
                  <w:divBdr>
                    <w:top w:val="none" w:sz="0" w:space="0" w:color="auto"/>
                    <w:left w:val="none" w:sz="0" w:space="0" w:color="auto"/>
                    <w:bottom w:val="none" w:sz="0" w:space="0" w:color="auto"/>
                    <w:right w:val="none" w:sz="0" w:space="0" w:color="auto"/>
                  </w:divBdr>
                  <w:divsChild>
                    <w:div w:id="814755793">
                      <w:marLeft w:val="0"/>
                      <w:marRight w:val="0"/>
                      <w:marTop w:val="0"/>
                      <w:marBottom w:val="0"/>
                      <w:divBdr>
                        <w:top w:val="none" w:sz="0" w:space="0" w:color="auto"/>
                        <w:left w:val="none" w:sz="0" w:space="0" w:color="auto"/>
                        <w:bottom w:val="none" w:sz="0" w:space="0" w:color="auto"/>
                        <w:right w:val="none" w:sz="0" w:space="0" w:color="auto"/>
                      </w:divBdr>
                      <w:divsChild>
                        <w:div w:id="94325333">
                          <w:marLeft w:val="0"/>
                          <w:marRight w:val="0"/>
                          <w:marTop w:val="0"/>
                          <w:marBottom w:val="0"/>
                          <w:divBdr>
                            <w:top w:val="none" w:sz="0" w:space="0" w:color="auto"/>
                            <w:left w:val="none" w:sz="0" w:space="0" w:color="auto"/>
                            <w:bottom w:val="none" w:sz="0" w:space="0" w:color="auto"/>
                            <w:right w:val="none" w:sz="0" w:space="0" w:color="auto"/>
                          </w:divBdr>
                          <w:divsChild>
                            <w:div w:id="384720302">
                              <w:marLeft w:val="0"/>
                              <w:marRight w:val="0"/>
                              <w:marTop w:val="120"/>
                              <w:marBottom w:val="360"/>
                              <w:divBdr>
                                <w:top w:val="none" w:sz="0" w:space="0" w:color="auto"/>
                                <w:left w:val="none" w:sz="0" w:space="0" w:color="auto"/>
                                <w:bottom w:val="none" w:sz="0" w:space="0" w:color="auto"/>
                                <w:right w:val="none" w:sz="0" w:space="0" w:color="auto"/>
                              </w:divBdr>
                              <w:divsChild>
                                <w:div w:id="1669362413">
                                  <w:marLeft w:val="0"/>
                                  <w:marRight w:val="0"/>
                                  <w:marTop w:val="0"/>
                                  <w:marBottom w:val="0"/>
                                  <w:divBdr>
                                    <w:top w:val="none" w:sz="0" w:space="0" w:color="auto"/>
                                    <w:left w:val="none" w:sz="0" w:space="0" w:color="auto"/>
                                    <w:bottom w:val="none" w:sz="0" w:space="0" w:color="auto"/>
                                    <w:right w:val="none" w:sz="0" w:space="0" w:color="auto"/>
                                  </w:divBdr>
                                  <w:divsChild>
                                    <w:div w:id="128018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5662601">
      <w:bodyDiv w:val="1"/>
      <w:marLeft w:val="0"/>
      <w:marRight w:val="0"/>
      <w:marTop w:val="0"/>
      <w:marBottom w:val="0"/>
      <w:divBdr>
        <w:top w:val="none" w:sz="0" w:space="0" w:color="auto"/>
        <w:left w:val="none" w:sz="0" w:space="0" w:color="auto"/>
        <w:bottom w:val="none" w:sz="0" w:space="0" w:color="auto"/>
        <w:right w:val="none" w:sz="0" w:space="0" w:color="auto"/>
      </w:divBdr>
      <w:divsChild>
        <w:div w:id="1960331664">
          <w:marLeft w:val="0"/>
          <w:marRight w:val="1"/>
          <w:marTop w:val="0"/>
          <w:marBottom w:val="0"/>
          <w:divBdr>
            <w:top w:val="none" w:sz="0" w:space="0" w:color="auto"/>
            <w:left w:val="none" w:sz="0" w:space="0" w:color="auto"/>
            <w:bottom w:val="none" w:sz="0" w:space="0" w:color="auto"/>
            <w:right w:val="none" w:sz="0" w:space="0" w:color="auto"/>
          </w:divBdr>
          <w:divsChild>
            <w:div w:id="1590310999">
              <w:marLeft w:val="0"/>
              <w:marRight w:val="0"/>
              <w:marTop w:val="0"/>
              <w:marBottom w:val="0"/>
              <w:divBdr>
                <w:top w:val="none" w:sz="0" w:space="0" w:color="auto"/>
                <w:left w:val="none" w:sz="0" w:space="0" w:color="auto"/>
                <w:bottom w:val="none" w:sz="0" w:space="0" w:color="auto"/>
                <w:right w:val="none" w:sz="0" w:space="0" w:color="auto"/>
              </w:divBdr>
              <w:divsChild>
                <w:div w:id="166022695">
                  <w:marLeft w:val="0"/>
                  <w:marRight w:val="1"/>
                  <w:marTop w:val="0"/>
                  <w:marBottom w:val="0"/>
                  <w:divBdr>
                    <w:top w:val="none" w:sz="0" w:space="0" w:color="auto"/>
                    <w:left w:val="none" w:sz="0" w:space="0" w:color="auto"/>
                    <w:bottom w:val="none" w:sz="0" w:space="0" w:color="auto"/>
                    <w:right w:val="none" w:sz="0" w:space="0" w:color="auto"/>
                  </w:divBdr>
                  <w:divsChild>
                    <w:div w:id="546642335">
                      <w:marLeft w:val="0"/>
                      <w:marRight w:val="0"/>
                      <w:marTop w:val="0"/>
                      <w:marBottom w:val="0"/>
                      <w:divBdr>
                        <w:top w:val="none" w:sz="0" w:space="0" w:color="auto"/>
                        <w:left w:val="none" w:sz="0" w:space="0" w:color="auto"/>
                        <w:bottom w:val="none" w:sz="0" w:space="0" w:color="auto"/>
                        <w:right w:val="none" w:sz="0" w:space="0" w:color="auto"/>
                      </w:divBdr>
                      <w:divsChild>
                        <w:div w:id="1200163721">
                          <w:marLeft w:val="0"/>
                          <w:marRight w:val="0"/>
                          <w:marTop w:val="0"/>
                          <w:marBottom w:val="0"/>
                          <w:divBdr>
                            <w:top w:val="none" w:sz="0" w:space="0" w:color="auto"/>
                            <w:left w:val="none" w:sz="0" w:space="0" w:color="auto"/>
                            <w:bottom w:val="none" w:sz="0" w:space="0" w:color="auto"/>
                            <w:right w:val="none" w:sz="0" w:space="0" w:color="auto"/>
                          </w:divBdr>
                          <w:divsChild>
                            <w:div w:id="545414996">
                              <w:marLeft w:val="0"/>
                              <w:marRight w:val="0"/>
                              <w:marTop w:val="120"/>
                              <w:marBottom w:val="360"/>
                              <w:divBdr>
                                <w:top w:val="none" w:sz="0" w:space="0" w:color="auto"/>
                                <w:left w:val="none" w:sz="0" w:space="0" w:color="auto"/>
                                <w:bottom w:val="none" w:sz="0" w:space="0" w:color="auto"/>
                                <w:right w:val="none" w:sz="0" w:space="0" w:color="auto"/>
                              </w:divBdr>
                              <w:divsChild>
                                <w:div w:id="1650286473">
                                  <w:marLeft w:val="0"/>
                                  <w:marRight w:val="0"/>
                                  <w:marTop w:val="0"/>
                                  <w:marBottom w:val="0"/>
                                  <w:divBdr>
                                    <w:top w:val="none" w:sz="0" w:space="0" w:color="auto"/>
                                    <w:left w:val="none" w:sz="0" w:space="0" w:color="auto"/>
                                    <w:bottom w:val="none" w:sz="0" w:space="0" w:color="auto"/>
                                    <w:right w:val="none" w:sz="0" w:space="0" w:color="auto"/>
                                  </w:divBdr>
                                  <w:divsChild>
                                    <w:div w:id="29695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6130101">
      <w:bodyDiv w:val="1"/>
      <w:marLeft w:val="0"/>
      <w:marRight w:val="0"/>
      <w:marTop w:val="0"/>
      <w:marBottom w:val="0"/>
      <w:divBdr>
        <w:top w:val="none" w:sz="0" w:space="0" w:color="auto"/>
        <w:left w:val="none" w:sz="0" w:space="0" w:color="auto"/>
        <w:bottom w:val="none" w:sz="0" w:space="0" w:color="auto"/>
        <w:right w:val="none" w:sz="0" w:space="0" w:color="auto"/>
      </w:divBdr>
      <w:divsChild>
        <w:div w:id="813058418">
          <w:marLeft w:val="0"/>
          <w:marRight w:val="1"/>
          <w:marTop w:val="0"/>
          <w:marBottom w:val="0"/>
          <w:divBdr>
            <w:top w:val="none" w:sz="0" w:space="0" w:color="auto"/>
            <w:left w:val="none" w:sz="0" w:space="0" w:color="auto"/>
            <w:bottom w:val="none" w:sz="0" w:space="0" w:color="auto"/>
            <w:right w:val="none" w:sz="0" w:space="0" w:color="auto"/>
          </w:divBdr>
          <w:divsChild>
            <w:div w:id="1274290186">
              <w:marLeft w:val="0"/>
              <w:marRight w:val="0"/>
              <w:marTop w:val="0"/>
              <w:marBottom w:val="0"/>
              <w:divBdr>
                <w:top w:val="none" w:sz="0" w:space="0" w:color="auto"/>
                <w:left w:val="none" w:sz="0" w:space="0" w:color="auto"/>
                <w:bottom w:val="none" w:sz="0" w:space="0" w:color="auto"/>
                <w:right w:val="none" w:sz="0" w:space="0" w:color="auto"/>
              </w:divBdr>
              <w:divsChild>
                <w:div w:id="427700316">
                  <w:marLeft w:val="0"/>
                  <w:marRight w:val="1"/>
                  <w:marTop w:val="0"/>
                  <w:marBottom w:val="0"/>
                  <w:divBdr>
                    <w:top w:val="none" w:sz="0" w:space="0" w:color="auto"/>
                    <w:left w:val="none" w:sz="0" w:space="0" w:color="auto"/>
                    <w:bottom w:val="none" w:sz="0" w:space="0" w:color="auto"/>
                    <w:right w:val="none" w:sz="0" w:space="0" w:color="auto"/>
                  </w:divBdr>
                  <w:divsChild>
                    <w:div w:id="861094717">
                      <w:marLeft w:val="0"/>
                      <w:marRight w:val="0"/>
                      <w:marTop w:val="0"/>
                      <w:marBottom w:val="0"/>
                      <w:divBdr>
                        <w:top w:val="none" w:sz="0" w:space="0" w:color="auto"/>
                        <w:left w:val="none" w:sz="0" w:space="0" w:color="auto"/>
                        <w:bottom w:val="none" w:sz="0" w:space="0" w:color="auto"/>
                        <w:right w:val="none" w:sz="0" w:space="0" w:color="auto"/>
                      </w:divBdr>
                      <w:divsChild>
                        <w:div w:id="1014648255">
                          <w:marLeft w:val="0"/>
                          <w:marRight w:val="0"/>
                          <w:marTop w:val="0"/>
                          <w:marBottom w:val="0"/>
                          <w:divBdr>
                            <w:top w:val="none" w:sz="0" w:space="0" w:color="auto"/>
                            <w:left w:val="none" w:sz="0" w:space="0" w:color="auto"/>
                            <w:bottom w:val="none" w:sz="0" w:space="0" w:color="auto"/>
                            <w:right w:val="none" w:sz="0" w:space="0" w:color="auto"/>
                          </w:divBdr>
                          <w:divsChild>
                            <w:div w:id="90395465">
                              <w:marLeft w:val="0"/>
                              <w:marRight w:val="0"/>
                              <w:marTop w:val="120"/>
                              <w:marBottom w:val="360"/>
                              <w:divBdr>
                                <w:top w:val="none" w:sz="0" w:space="0" w:color="auto"/>
                                <w:left w:val="none" w:sz="0" w:space="0" w:color="auto"/>
                                <w:bottom w:val="none" w:sz="0" w:space="0" w:color="auto"/>
                                <w:right w:val="none" w:sz="0" w:space="0" w:color="auto"/>
                              </w:divBdr>
                              <w:divsChild>
                                <w:div w:id="1158498409">
                                  <w:marLeft w:val="420"/>
                                  <w:marRight w:val="0"/>
                                  <w:marTop w:val="0"/>
                                  <w:marBottom w:val="0"/>
                                  <w:divBdr>
                                    <w:top w:val="none" w:sz="0" w:space="0" w:color="auto"/>
                                    <w:left w:val="none" w:sz="0" w:space="0" w:color="auto"/>
                                    <w:bottom w:val="none" w:sz="0" w:space="0" w:color="auto"/>
                                    <w:right w:val="none" w:sz="0" w:space="0" w:color="auto"/>
                                  </w:divBdr>
                                  <w:divsChild>
                                    <w:div w:id="975065960">
                                      <w:marLeft w:val="0"/>
                                      <w:marRight w:val="0"/>
                                      <w:marTop w:val="34"/>
                                      <w:marBottom w:val="34"/>
                                      <w:divBdr>
                                        <w:top w:val="none" w:sz="0" w:space="0" w:color="auto"/>
                                        <w:left w:val="none" w:sz="0" w:space="0" w:color="auto"/>
                                        <w:bottom w:val="none" w:sz="0" w:space="0" w:color="auto"/>
                                        <w:right w:val="none" w:sz="0" w:space="0" w:color="auto"/>
                                      </w:divBdr>
                                    </w:div>
                                    <w:div w:id="1363050417">
                                      <w:marLeft w:val="0"/>
                                      <w:marRight w:val="0"/>
                                      <w:marTop w:val="0"/>
                                      <w:marBottom w:val="0"/>
                                      <w:divBdr>
                                        <w:top w:val="none" w:sz="0" w:space="0" w:color="auto"/>
                                        <w:left w:val="none" w:sz="0" w:space="0" w:color="auto"/>
                                        <w:bottom w:val="none" w:sz="0" w:space="0" w:color="auto"/>
                                        <w:right w:val="none" w:sz="0" w:space="0" w:color="auto"/>
                                      </w:divBdr>
                                      <w:divsChild>
                                        <w:div w:id="152636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9406083">
      <w:bodyDiv w:val="1"/>
      <w:marLeft w:val="0"/>
      <w:marRight w:val="0"/>
      <w:marTop w:val="0"/>
      <w:marBottom w:val="0"/>
      <w:divBdr>
        <w:top w:val="none" w:sz="0" w:space="0" w:color="auto"/>
        <w:left w:val="none" w:sz="0" w:space="0" w:color="auto"/>
        <w:bottom w:val="none" w:sz="0" w:space="0" w:color="auto"/>
        <w:right w:val="none" w:sz="0" w:space="0" w:color="auto"/>
      </w:divBdr>
      <w:divsChild>
        <w:div w:id="594171694">
          <w:marLeft w:val="0"/>
          <w:marRight w:val="0"/>
          <w:marTop w:val="0"/>
          <w:marBottom w:val="0"/>
          <w:divBdr>
            <w:top w:val="none" w:sz="0" w:space="0" w:color="auto"/>
            <w:left w:val="none" w:sz="0" w:space="0" w:color="auto"/>
            <w:bottom w:val="none" w:sz="0" w:space="0" w:color="auto"/>
            <w:right w:val="none" w:sz="0" w:space="0" w:color="auto"/>
          </w:divBdr>
          <w:divsChild>
            <w:div w:id="347603612">
              <w:marLeft w:val="0"/>
              <w:marRight w:val="0"/>
              <w:marTop w:val="0"/>
              <w:marBottom w:val="0"/>
              <w:divBdr>
                <w:top w:val="none" w:sz="0" w:space="0" w:color="auto"/>
                <w:left w:val="none" w:sz="0" w:space="0" w:color="auto"/>
                <w:bottom w:val="none" w:sz="0" w:space="0" w:color="auto"/>
                <w:right w:val="none" w:sz="0" w:space="0" w:color="auto"/>
              </w:divBdr>
              <w:divsChild>
                <w:div w:id="1812822105">
                  <w:marLeft w:val="0"/>
                  <w:marRight w:val="0"/>
                  <w:marTop w:val="0"/>
                  <w:marBottom w:val="0"/>
                  <w:divBdr>
                    <w:top w:val="none" w:sz="0" w:space="0" w:color="auto"/>
                    <w:left w:val="none" w:sz="0" w:space="0" w:color="auto"/>
                    <w:bottom w:val="none" w:sz="0" w:space="0" w:color="auto"/>
                    <w:right w:val="none" w:sz="0" w:space="0" w:color="auto"/>
                  </w:divBdr>
                  <w:divsChild>
                    <w:div w:id="82524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353924">
      <w:bodyDiv w:val="1"/>
      <w:marLeft w:val="0"/>
      <w:marRight w:val="0"/>
      <w:marTop w:val="0"/>
      <w:marBottom w:val="0"/>
      <w:divBdr>
        <w:top w:val="none" w:sz="0" w:space="0" w:color="auto"/>
        <w:left w:val="none" w:sz="0" w:space="0" w:color="auto"/>
        <w:bottom w:val="none" w:sz="0" w:space="0" w:color="auto"/>
        <w:right w:val="none" w:sz="0" w:space="0" w:color="auto"/>
      </w:divBdr>
      <w:divsChild>
        <w:div w:id="1374958680">
          <w:marLeft w:val="0"/>
          <w:marRight w:val="1"/>
          <w:marTop w:val="0"/>
          <w:marBottom w:val="0"/>
          <w:divBdr>
            <w:top w:val="none" w:sz="0" w:space="0" w:color="auto"/>
            <w:left w:val="none" w:sz="0" w:space="0" w:color="auto"/>
            <w:bottom w:val="none" w:sz="0" w:space="0" w:color="auto"/>
            <w:right w:val="none" w:sz="0" w:space="0" w:color="auto"/>
          </w:divBdr>
          <w:divsChild>
            <w:div w:id="443960608">
              <w:marLeft w:val="0"/>
              <w:marRight w:val="0"/>
              <w:marTop w:val="0"/>
              <w:marBottom w:val="0"/>
              <w:divBdr>
                <w:top w:val="none" w:sz="0" w:space="0" w:color="auto"/>
                <w:left w:val="none" w:sz="0" w:space="0" w:color="auto"/>
                <w:bottom w:val="none" w:sz="0" w:space="0" w:color="auto"/>
                <w:right w:val="none" w:sz="0" w:space="0" w:color="auto"/>
              </w:divBdr>
              <w:divsChild>
                <w:div w:id="1383628753">
                  <w:marLeft w:val="0"/>
                  <w:marRight w:val="1"/>
                  <w:marTop w:val="0"/>
                  <w:marBottom w:val="0"/>
                  <w:divBdr>
                    <w:top w:val="none" w:sz="0" w:space="0" w:color="auto"/>
                    <w:left w:val="none" w:sz="0" w:space="0" w:color="auto"/>
                    <w:bottom w:val="none" w:sz="0" w:space="0" w:color="auto"/>
                    <w:right w:val="none" w:sz="0" w:space="0" w:color="auto"/>
                  </w:divBdr>
                  <w:divsChild>
                    <w:div w:id="865102607">
                      <w:marLeft w:val="0"/>
                      <w:marRight w:val="0"/>
                      <w:marTop w:val="0"/>
                      <w:marBottom w:val="0"/>
                      <w:divBdr>
                        <w:top w:val="none" w:sz="0" w:space="0" w:color="auto"/>
                        <w:left w:val="none" w:sz="0" w:space="0" w:color="auto"/>
                        <w:bottom w:val="none" w:sz="0" w:space="0" w:color="auto"/>
                        <w:right w:val="none" w:sz="0" w:space="0" w:color="auto"/>
                      </w:divBdr>
                      <w:divsChild>
                        <w:div w:id="444233167">
                          <w:marLeft w:val="0"/>
                          <w:marRight w:val="0"/>
                          <w:marTop w:val="0"/>
                          <w:marBottom w:val="0"/>
                          <w:divBdr>
                            <w:top w:val="none" w:sz="0" w:space="0" w:color="auto"/>
                            <w:left w:val="none" w:sz="0" w:space="0" w:color="auto"/>
                            <w:bottom w:val="none" w:sz="0" w:space="0" w:color="auto"/>
                            <w:right w:val="none" w:sz="0" w:space="0" w:color="auto"/>
                          </w:divBdr>
                          <w:divsChild>
                            <w:div w:id="1384907884">
                              <w:marLeft w:val="0"/>
                              <w:marRight w:val="0"/>
                              <w:marTop w:val="120"/>
                              <w:marBottom w:val="360"/>
                              <w:divBdr>
                                <w:top w:val="none" w:sz="0" w:space="0" w:color="auto"/>
                                <w:left w:val="none" w:sz="0" w:space="0" w:color="auto"/>
                                <w:bottom w:val="none" w:sz="0" w:space="0" w:color="auto"/>
                                <w:right w:val="none" w:sz="0" w:space="0" w:color="auto"/>
                              </w:divBdr>
                              <w:divsChild>
                                <w:div w:id="1381130175">
                                  <w:marLeft w:val="0"/>
                                  <w:marRight w:val="0"/>
                                  <w:marTop w:val="0"/>
                                  <w:marBottom w:val="0"/>
                                  <w:divBdr>
                                    <w:top w:val="none" w:sz="0" w:space="0" w:color="auto"/>
                                    <w:left w:val="none" w:sz="0" w:space="0" w:color="auto"/>
                                    <w:bottom w:val="none" w:sz="0" w:space="0" w:color="auto"/>
                                    <w:right w:val="none" w:sz="0" w:space="0" w:color="auto"/>
                                  </w:divBdr>
                                  <w:divsChild>
                                    <w:div w:id="153349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4399240">
      <w:bodyDiv w:val="1"/>
      <w:marLeft w:val="0"/>
      <w:marRight w:val="0"/>
      <w:marTop w:val="0"/>
      <w:marBottom w:val="0"/>
      <w:divBdr>
        <w:top w:val="none" w:sz="0" w:space="0" w:color="auto"/>
        <w:left w:val="none" w:sz="0" w:space="0" w:color="auto"/>
        <w:bottom w:val="none" w:sz="0" w:space="0" w:color="auto"/>
        <w:right w:val="none" w:sz="0" w:space="0" w:color="auto"/>
      </w:divBdr>
      <w:divsChild>
        <w:div w:id="2041935448">
          <w:marLeft w:val="0"/>
          <w:marRight w:val="0"/>
          <w:marTop w:val="0"/>
          <w:marBottom w:val="0"/>
          <w:divBdr>
            <w:top w:val="none" w:sz="0" w:space="0" w:color="auto"/>
            <w:left w:val="none" w:sz="0" w:space="0" w:color="auto"/>
            <w:bottom w:val="none" w:sz="0" w:space="0" w:color="auto"/>
            <w:right w:val="none" w:sz="0" w:space="0" w:color="auto"/>
          </w:divBdr>
          <w:divsChild>
            <w:div w:id="1546454149">
              <w:marLeft w:val="0"/>
              <w:marRight w:val="0"/>
              <w:marTop w:val="0"/>
              <w:marBottom w:val="0"/>
              <w:divBdr>
                <w:top w:val="none" w:sz="0" w:space="0" w:color="auto"/>
                <w:left w:val="none" w:sz="0" w:space="0" w:color="auto"/>
                <w:bottom w:val="none" w:sz="0" w:space="0" w:color="auto"/>
                <w:right w:val="none" w:sz="0" w:space="0" w:color="auto"/>
              </w:divBdr>
              <w:divsChild>
                <w:div w:id="95394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930766">
      <w:bodyDiv w:val="1"/>
      <w:marLeft w:val="0"/>
      <w:marRight w:val="0"/>
      <w:marTop w:val="0"/>
      <w:marBottom w:val="0"/>
      <w:divBdr>
        <w:top w:val="none" w:sz="0" w:space="0" w:color="auto"/>
        <w:left w:val="none" w:sz="0" w:space="0" w:color="auto"/>
        <w:bottom w:val="none" w:sz="0" w:space="0" w:color="auto"/>
        <w:right w:val="none" w:sz="0" w:space="0" w:color="auto"/>
      </w:divBdr>
      <w:divsChild>
        <w:div w:id="119542216">
          <w:marLeft w:val="0"/>
          <w:marRight w:val="1"/>
          <w:marTop w:val="0"/>
          <w:marBottom w:val="0"/>
          <w:divBdr>
            <w:top w:val="none" w:sz="0" w:space="0" w:color="auto"/>
            <w:left w:val="none" w:sz="0" w:space="0" w:color="auto"/>
            <w:bottom w:val="none" w:sz="0" w:space="0" w:color="auto"/>
            <w:right w:val="none" w:sz="0" w:space="0" w:color="auto"/>
          </w:divBdr>
          <w:divsChild>
            <w:div w:id="1602683734">
              <w:marLeft w:val="0"/>
              <w:marRight w:val="0"/>
              <w:marTop w:val="0"/>
              <w:marBottom w:val="0"/>
              <w:divBdr>
                <w:top w:val="none" w:sz="0" w:space="0" w:color="auto"/>
                <w:left w:val="none" w:sz="0" w:space="0" w:color="auto"/>
                <w:bottom w:val="none" w:sz="0" w:space="0" w:color="auto"/>
                <w:right w:val="none" w:sz="0" w:space="0" w:color="auto"/>
              </w:divBdr>
              <w:divsChild>
                <w:div w:id="1717925268">
                  <w:marLeft w:val="0"/>
                  <w:marRight w:val="1"/>
                  <w:marTop w:val="0"/>
                  <w:marBottom w:val="0"/>
                  <w:divBdr>
                    <w:top w:val="none" w:sz="0" w:space="0" w:color="auto"/>
                    <w:left w:val="none" w:sz="0" w:space="0" w:color="auto"/>
                    <w:bottom w:val="none" w:sz="0" w:space="0" w:color="auto"/>
                    <w:right w:val="none" w:sz="0" w:space="0" w:color="auto"/>
                  </w:divBdr>
                  <w:divsChild>
                    <w:div w:id="905383339">
                      <w:marLeft w:val="0"/>
                      <w:marRight w:val="0"/>
                      <w:marTop w:val="0"/>
                      <w:marBottom w:val="0"/>
                      <w:divBdr>
                        <w:top w:val="none" w:sz="0" w:space="0" w:color="auto"/>
                        <w:left w:val="none" w:sz="0" w:space="0" w:color="auto"/>
                        <w:bottom w:val="none" w:sz="0" w:space="0" w:color="auto"/>
                        <w:right w:val="none" w:sz="0" w:space="0" w:color="auto"/>
                      </w:divBdr>
                      <w:divsChild>
                        <w:div w:id="1925844964">
                          <w:marLeft w:val="0"/>
                          <w:marRight w:val="0"/>
                          <w:marTop w:val="0"/>
                          <w:marBottom w:val="0"/>
                          <w:divBdr>
                            <w:top w:val="none" w:sz="0" w:space="0" w:color="auto"/>
                            <w:left w:val="none" w:sz="0" w:space="0" w:color="auto"/>
                            <w:bottom w:val="none" w:sz="0" w:space="0" w:color="auto"/>
                            <w:right w:val="none" w:sz="0" w:space="0" w:color="auto"/>
                          </w:divBdr>
                          <w:divsChild>
                            <w:div w:id="1780098057">
                              <w:marLeft w:val="0"/>
                              <w:marRight w:val="0"/>
                              <w:marTop w:val="120"/>
                              <w:marBottom w:val="360"/>
                              <w:divBdr>
                                <w:top w:val="none" w:sz="0" w:space="0" w:color="auto"/>
                                <w:left w:val="none" w:sz="0" w:space="0" w:color="auto"/>
                                <w:bottom w:val="none" w:sz="0" w:space="0" w:color="auto"/>
                                <w:right w:val="none" w:sz="0" w:space="0" w:color="auto"/>
                              </w:divBdr>
                              <w:divsChild>
                                <w:div w:id="1565524958">
                                  <w:marLeft w:val="0"/>
                                  <w:marRight w:val="0"/>
                                  <w:marTop w:val="0"/>
                                  <w:marBottom w:val="0"/>
                                  <w:divBdr>
                                    <w:top w:val="none" w:sz="0" w:space="0" w:color="auto"/>
                                    <w:left w:val="none" w:sz="0" w:space="0" w:color="auto"/>
                                    <w:bottom w:val="none" w:sz="0" w:space="0" w:color="auto"/>
                                    <w:right w:val="none" w:sz="0" w:space="0" w:color="auto"/>
                                  </w:divBdr>
                                  <w:divsChild>
                                    <w:div w:id="89944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898601">
      <w:bodyDiv w:val="1"/>
      <w:marLeft w:val="0"/>
      <w:marRight w:val="0"/>
      <w:marTop w:val="0"/>
      <w:marBottom w:val="0"/>
      <w:divBdr>
        <w:top w:val="none" w:sz="0" w:space="0" w:color="auto"/>
        <w:left w:val="none" w:sz="0" w:space="0" w:color="auto"/>
        <w:bottom w:val="none" w:sz="0" w:space="0" w:color="auto"/>
        <w:right w:val="none" w:sz="0" w:space="0" w:color="auto"/>
      </w:divBdr>
      <w:divsChild>
        <w:div w:id="166605492">
          <w:marLeft w:val="0"/>
          <w:marRight w:val="1"/>
          <w:marTop w:val="0"/>
          <w:marBottom w:val="0"/>
          <w:divBdr>
            <w:top w:val="none" w:sz="0" w:space="0" w:color="auto"/>
            <w:left w:val="none" w:sz="0" w:space="0" w:color="auto"/>
            <w:bottom w:val="none" w:sz="0" w:space="0" w:color="auto"/>
            <w:right w:val="none" w:sz="0" w:space="0" w:color="auto"/>
          </w:divBdr>
          <w:divsChild>
            <w:div w:id="514614236">
              <w:marLeft w:val="0"/>
              <w:marRight w:val="0"/>
              <w:marTop w:val="0"/>
              <w:marBottom w:val="0"/>
              <w:divBdr>
                <w:top w:val="none" w:sz="0" w:space="0" w:color="auto"/>
                <w:left w:val="none" w:sz="0" w:space="0" w:color="auto"/>
                <w:bottom w:val="none" w:sz="0" w:space="0" w:color="auto"/>
                <w:right w:val="none" w:sz="0" w:space="0" w:color="auto"/>
              </w:divBdr>
              <w:divsChild>
                <w:div w:id="1865049119">
                  <w:marLeft w:val="0"/>
                  <w:marRight w:val="1"/>
                  <w:marTop w:val="0"/>
                  <w:marBottom w:val="0"/>
                  <w:divBdr>
                    <w:top w:val="none" w:sz="0" w:space="0" w:color="auto"/>
                    <w:left w:val="none" w:sz="0" w:space="0" w:color="auto"/>
                    <w:bottom w:val="none" w:sz="0" w:space="0" w:color="auto"/>
                    <w:right w:val="none" w:sz="0" w:space="0" w:color="auto"/>
                  </w:divBdr>
                  <w:divsChild>
                    <w:div w:id="896866352">
                      <w:marLeft w:val="0"/>
                      <w:marRight w:val="0"/>
                      <w:marTop w:val="0"/>
                      <w:marBottom w:val="0"/>
                      <w:divBdr>
                        <w:top w:val="none" w:sz="0" w:space="0" w:color="auto"/>
                        <w:left w:val="none" w:sz="0" w:space="0" w:color="auto"/>
                        <w:bottom w:val="none" w:sz="0" w:space="0" w:color="auto"/>
                        <w:right w:val="none" w:sz="0" w:space="0" w:color="auto"/>
                      </w:divBdr>
                      <w:divsChild>
                        <w:div w:id="1115519546">
                          <w:marLeft w:val="0"/>
                          <w:marRight w:val="0"/>
                          <w:marTop w:val="0"/>
                          <w:marBottom w:val="0"/>
                          <w:divBdr>
                            <w:top w:val="none" w:sz="0" w:space="0" w:color="auto"/>
                            <w:left w:val="none" w:sz="0" w:space="0" w:color="auto"/>
                            <w:bottom w:val="none" w:sz="0" w:space="0" w:color="auto"/>
                            <w:right w:val="none" w:sz="0" w:space="0" w:color="auto"/>
                          </w:divBdr>
                          <w:divsChild>
                            <w:div w:id="975333081">
                              <w:marLeft w:val="0"/>
                              <w:marRight w:val="0"/>
                              <w:marTop w:val="120"/>
                              <w:marBottom w:val="360"/>
                              <w:divBdr>
                                <w:top w:val="none" w:sz="0" w:space="0" w:color="auto"/>
                                <w:left w:val="none" w:sz="0" w:space="0" w:color="auto"/>
                                <w:bottom w:val="none" w:sz="0" w:space="0" w:color="auto"/>
                                <w:right w:val="none" w:sz="0" w:space="0" w:color="auto"/>
                              </w:divBdr>
                              <w:divsChild>
                                <w:div w:id="620838471">
                                  <w:marLeft w:val="0"/>
                                  <w:marRight w:val="0"/>
                                  <w:marTop w:val="0"/>
                                  <w:marBottom w:val="0"/>
                                  <w:divBdr>
                                    <w:top w:val="none" w:sz="0" w:space="0" w:color="auto"/>
                                    <w:left w:val="none" w:sz="0" w:space="0" w:color="auto"/>
                                    <w:bottom w:val="none" w:sz="0" w:space="0" w:color="auto"/>
                                    <w:right w:val="none" w:sz="0" w:space="0" w:color="auto"/>
                                  </w:divBdr>
                                  <w:divsChild>
                                    <w:div w:id="42508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1970480">
      <w:bodyDiv w:val="1"/>
      <w:marLeft w:val="0"/>
      <w:marRight w:val="0"/>
      <w:marTop w:val="0"/>
      <w:marBottom w:val="0"/>
      <w:divBdr>
        <w:top w:val="none" w:sz="0" w:space="0" w:color="auto"/>
        <w:left w:val="none" w:sz="0" w:space="0" w:color="auto"/>
        <w:bottom w:val="none" w:sz="0" w:space="0" w:color="auto"/>
        <w:right w:val="none" w:sz="0" w:space="0" w:color="auto"/>
      </w:divBdr>
      <w:divsChild>
        <w:div w:id="937063920">
          <w:marLeft w:val="0"/>
          <w:marRight w:val="1"/>
          <w:marTop w:val="0"/>
          <w:marBottom w:val="0"/>
          <w:divBdr>
            <w:top w:val="none" w:sz="0" w:space="0" w:color="auto"/>
            <w:left w:val="none" w:sz="0" w:space="0" w:color="auto"/>
            <w:bottom w:val="none" w:sz="0" w:space="0" w:color="auto"/>
            <w:right w:val="none" w:sz="0" w:space="0" w:color="auto"/>
          </w:divBdr>
          <w:divsChild>
            <w:div w:id="658847025">
              <w:marLeft w:val="0"/>
              <w:marRight w:val="0"/>
              <w:marTop w:val="0"/>
              <w:marBottom w:val="0"/>
              <w:divBdr>
                <w:top w:val="none" w:sz="0" w:space="0" w:color="auto"/>
                <w:left w:val="none" w:sz="0" w:space="0" w:color="auto"/>
                <w:bottom w:val="none" w:sz="0" w:space="0" w:color="auto"/>
                <w:right w:val="none" w:sz="0" w:space="0" w:color="auto"/>
              </w:divBdr>
              <w:divsChild>
                <w:div w:id="205876986">
                  <w:marLeft w:val="0"/>
                  <w:marRight w:val="1"/>
                  <w:marTop w:val="0"/>
                  <w:marBottom w:val="0"/>
                  <w:divBdr>
                    <w:top w:val="none" w:sz="0" w:space="0" w:color="auto"/>
                    <w:left w:val="none" w:sz="0" w:space="0" w:color="auto"/>
                    <w:bottom w:val="none" w:sz="0" w:space="0" w:color="auto"/>
                    <w:right w:val="none" w:sz="0" w:space="0" w:color="auto"/>
                  </w:divBdr>
                  <w:divsChild>
                    <w:div w:id="1502156965">
                      <w:marLeft w:val="0"/>
                      <w:marRight w:val="0"/>
                      <w:marTop w:val="0"/>
                      <w:marBottom w:val="0"/>
                      <w:divBdr>
                        <w:top w:val="none" w:sz="0" w:space="0" w:color="auto"/>
                        <w:left w:val="none" w:sz="0" w:space="0" w:color="auto"/>
                        <w:bottom w:val="none" w:sz="0" w:space="0" w:color="auto"/>
                        <w:right w:val="none" w:sz="0" w:space="0" w:color="auto"/>
                      </w:divBdr>
                      <w:divsChild>
                        <w:div w:id="277028431">
                          <w:marLeft w:val="0"/>
                          <w:marRight w:val="0"/>
                          <w:marTop w:val="0"/>
                          <w:marBottom w:val="0"/>
                          <w:divBdr>
                            <w:top w:val="none" w:sz="0" w:space="0" w:color="auto"/>
                            <w:left w:val="none" w:sz="0" w:space="0" w:color="auto"/>
                            <w:bottom w:val="none" w:sz="0" w:space="0" w:color="auto"/>
                            <w:right w:val="none" w:sz="0" w:space="0" w:color="auto"/>
                          </w:divBdr>
                          <w:divsChild>
                            <w:div w:id="1057508378">
                              <w:marLeft w:val="0"/>
                              <w:marRight w:val="0"/>
                              <w:marTop w:val="120"/>
                              <w:marBottom w:val="360"/>
                              <w:divBdr>
                                <w:top w:val="none" w:sz="0" w:space="0" w:color="auto"/>
                                <w:left w:val="none" w:sz="0" w:space="0" w:color="auto"/>
                                <w:bottom w:val="none" w:sz="0" w:space="0" w:color="auto"/>
                                <w:right w:val="none" w:sz="0" w:space="0" w:color="auto"/>
                              </w:divBdr>
                              <w:divsChild>
                                <w:div w:id="1594194707">
                                  <w:marLeft w:val="0"/>
                                  <w:marRight w:val="0"/>
                                  <w:marTop w:val="0"/>
                                  <w:marBottom w:val="0"/>
                                  <w:divBdr>
                                    <w:top w:val="none" w:sz="0" w:space="0" w:color="auto"/>
                                    <w:left w:val="none" w:sz="0" w:space="0" w:color="auto"/>
                                    <w:bottom w:val="none" w:sz="0" w:space="0" w:color="auto"/>
                                    <w:right w:val="none" w:sz="0" w:space="0" w:color="auto"/>
                                  </w:divBdr>
                                  <w:divsChild>
                                    <w:div w:id="118312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4862092">
      <w:bodyDiv w:val="1"/>
      <w:marLeft w:val="0"/>
      <w:marRight w:val="0"/>
      <w:marTop w:val="0"/>
      <w:marBottom w:val="0"/>
      <w:divBdr>
        <w:top w:val="none" w:sz="0" w:space="0" w:color="auto"/>
        <w:left w:val="none" w:sz="0" w:space="0" w:color="auto"/>
        <w:bottom w:val="none" w:sz="0" w:space="0" w:color="auto"/>
        <w:right w:val="none" w:sz="0" w:space="0" w:color="auto"/>
      </w:divBdr>
      <w:divsChild>
        <w:div w:id="875851024">
          <w:marLeft w:val="0"/>
          <w:marRight w:val="0"/>
          <w:marTop w:val="0"/>
          <w:marBottom w:val="0"/>
          <w:divBdr>
            <w:top w:val="none" w:sz="0" w:space="0" w:color="auto"/>
            <w:left w:val="none" w:sz="0" w:space="0" w:color="auto"/>
            <w:bottom w:val="none" w:sz="0" w:space="0" w:color="auto"/>
            <w:right w:val="none" w:sz="0" w:space="0" w:color="auto"/>
          </w:divBdr>
          <w:divsChild>
            <w:div w:id="1734622283">
              <w:marLeft w:val="0"/>
              <w:marRight w:val="0"/>
              <w:marTop w:val="0"/>
              <w:marBottom w:val="0"/>
              <w:divBdr>
                <w:top w:val="none" w:sz="0" w:space="0" w:color="auto"/>
                <w:left w:val="none" w:sz="0" w:space="0" w:color="auto"/>
                <w:bottom w:val="none" w:sz="0" w:space="0" w:color="auto"/>
                <w:right w:val="none" w:sz="0" w:space="0" w:color="auto"/>
              </w:divBdr>
              <w:divsChild>
                <w:div w:id="74765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641261">
      <w:bodyDiv w:val="1"/>
      <w:marLeft w:val="0"/>
      <w:marRight w:val="0"/>
      <w:marTop w:val="0"/>
      <w:marBottom w:val="0"/>
      <w:divBdr>
        <w:top w:val="none" w:sz="0" w:space="0" w:color="auto"/>
        <w:left w:val="none" w:sz="0" w:space="0" w:color="auto"/>
        <w:bottom w:val="none" w:sz="0" w:space="0" w:color="auto"/>
        <w:right w:val="none" w:sz="0" w:space="0" w:color="auto"/>
      </w:divBdr>
      <w:divsChild>
        <w:div w:id="4402717">
          <w:marLeft w:val="0"/>
          <w:marRight w:val="1"/>
          <w:marTop w:val="0"/>
          <w:marBottom w:val="0"/>
          <w:divBdr>
            <w:top w:val="none" w:sz="0" w:space="0" w:color="auto"/>
            <w:left w:val="none" w:sz="0" w:space="0" w:color="auto"/>
            <w:bottom w:val="none" w:sz="0" w:space="0" w:color="auto"/>
            <w:right w:val="none" w:sz="0" w:space="0" w:color="auto"/>
          </w:divBdr>
          <w:divsChild>
            <w:div w:id="1580749793">
              <w:marLeft w:val="0"/>
              <w:marRight w:val="0"/>
              <w:marTop w:val="0"/>
              <w:marBottom w:val="0"/>
              <w:divBdr>
                <w:top w:val="none" w:sz="0" w:space="0" w:color="auto"/>
                <w:left w:val="none" w:sz="0" w:space="0" w:color="auto"/>
                <w:bottom w:val="none" w:sz="0" w:space="0" w:color="auto"/>
                <w:right w:val="none" w:sz="0" w:space="0" w:color="auto"/>
              </w:divBdr>
              <w:divsChild>
                <w:div w:id="476070232">
                  <w:marLeft w:val="0"/>
                  <w:marRight w:val="1"/>
                  <w:marTop w:val="0"/>
                  <w:marBottom w:val="0"/>
                  <w:divBdr>
                    <w:top w:val="none" w:sz="0" w:space="0" w:color="auto"/>
                    <w:left w:val="none" w:sz="0" w:space="0" w:color="auto"/>
                    <w:bottom w:val="none" w:sz="0" w:space="0" w:color="auto"/>
                    <w:right w:val="none" w:sz="0" w:space="0" w:color="auto"/>
                  </w:divBdr>
                  <w:divsChild>
                    <w:div w:id="946698289">
                      <w:marLeft w:val="0"/>
                      <w:marRight w:val="0"/>
                      <w:marTop w:val="0"/>
                      <w:marBottom w:val="0"/>
                      <w:divBdr>
                        <w:top w:val="none" w:sz="0" w:space="0" w:color="auto"/>
                        <w:left w:val="none" w:sz="0" w:space="0" w:color="auto"/>
                        <w:bottom w:val="none" w:sz="0" w:space="0" w:color="auto"/>
                        <w:right w:val="none" w:sz="0" w:space="0" w:color="auto"/>
                      </w:divBdr>
                      <w:divsChild>
                        <w:div w:id="1596673464">
                          <w:marLeft w:val="0"/>
                          <w:marRight w:val="0"/>
                          <w:marTop w:val="0"/>
                          <w:marBottom w:val="0"/>
                          <w:divBdr>
                            <w:top w:val="none" w:sz="0" w:space="0" w:color="auto"/>
                            <w:left w:val="none" w:sz="0" w:space="0" w:color="auto"/>
                            <w:bottom w:val="none" w:sz="0" w:space="0" w:color="auto"/>
                            <w:right w:val="none" w:sz="0" w:space="0" w:color="auto"/>
                          </w:divBdr>
                          <w:divsChild>
                            <w:div w:id="1980916589">
                              <w:marLeft w:val="0"/>
                              <w:marRight w:val="0"/>
                              <w:marTop w:val="120"/>
                              <w:marBottom w:val="360"/>
                              <w:divBdr>
                                <w:top w:val="none" w:sz="0" w:space="0" w:color="auto"/>
                                <w:left w:val="none" w:sz="0" w:space="0" w:color="auto"/>
                                <w:bottom w:val="none" w:sz="0" w:space="0" w:color="auto"/>
                                <w:right w:val="none" w:sz="0" w:space="0" w:color="auto"/>
                              </w:divBdr>
                              <w:divsChild>
                                <w:div w:id="482428325">
                                  <w:marLeft w:val="0"/>
                                  <w:marRight w:val="0"/>
                                  <w:marTop w:val="0"/>
                                  <w:marBottom w:val="0"/>
                                  <w:divBdr>
                                    <w:top w:val="none" w:sz="0" w:space="0" w:color="auto"/>
                                    <w:left w:val="none" w:sz="0" w:space="0" w:color="auto"/>
                                    <w:bottom w:val="none" w:sz="0" w:space="0" w:color="auto"/>
                                    <w:right w:val="none" w:sz="0" w:space="0" w:color="auto"/>
                                  </w:divBdr>
                                  <w:divsChild>
                                    <w:div w:id="87557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9495761">
      <w:bodyDiv w:val="1"/>
      <w:marLeft w:val="0"/>
      <w:marRight w:val="0"/>
      <w:marTop w:val="0"/>
      <w:marBottom w:val="0"/>
      <w:divBdr>
        <w:top w:val="none" w:sz="0" w:space="0" w:color="auto"/>
        <w:left w:val="none" w:sz="0" w:space="0" w:color="auto"/>
        <w:bottom w:val="none" w:sz="0" w:space="0" w:color="auto"/>
        <w:right w:val="none" w:sz="0" w:space="0" w:color="auto"/>
      </w:divBdr>
      <w:divsChild>
        <w:div w:id="2017607282">
          <w:marLeft w:val="0"/>
          <w:marRight w:val="1"/>
          <w:marTop w:val="0"/>
          <w:marBottom w:val="0"/>
          <w:divBdr>
            <w:top w:val="none" w:sz="0" w:space="0" w:color="auto"/>
            <w:left w:val="none" w:sz="0" w:space="0" w:color="auto"/>
            <w:bottom w:val="none" w:sz="0" w:space="0" w:color="auto"/>
            <w:right w:val="none" w:sz="0" w:space="0" w:color="auto"/>
          </w:divBdr>
          <w:divsChild>
            <w:div w:id="1879855623">
              <w:marLeft w:val="0"/>
              <w:marRight w:val="0"/>
              <w:marTop w:val="0"/>
              <w:marBottom w:val="0"/>
              <w:divBdr>
                <w:top w:val="none" w:sz="0" w:space="0" w:color="auto"/>
                <w:left w:val="none" w:sz="0" w:space="0" w:color="auto"/>
                <w:bottom w:val="none" w:sz="0" w:space="0" w:color="auto"/>
                <w:right w:val="none" w:sz="0" w:space="0" w:color="auto"/>
              </w:divBdr>
              <w:divsChild>
                <w:div w:id="1260022798">
                  <w:marLeft w:val="0"/>
                  <w:marRight w:val="1"/>
                  <w:marTop w:val="0"/>
                  <w:marBottom w:val="0"/>
                  <w:divBdr>
                    <w:top w:val="none" w:sz="0" w:space="0" w:color="auto"/>
                    <w:left w:val="none" w:sz="0" w:space="0" w:color="auto"/>
                    <w:bottom w:val="none" w:sz="0" w:space="0" w:color="auto"/>
                    <w:right w:val="none" w:sz="0" w:space="0" w:color="auto"/>
                  </w:divBdr>
                  <w:divsChild>
                    <w:div w:id="493421296">
                      <w:marLeft w:val="0"/>
                      <w:marRight w:val="0"/>
                      <w:marTop w:val="0"/>
                      <w:marBottom w:val="0"/>
                      <w:divBdr>
                        <w:top w:val="none" w:sz="0" w:space="0" w:color="auto"/>
                        <w:left w:val="none" w:sz="0" w:space="0" w:color="auto"/>
                        <w:bottom w:val="none" w:sz="0" w:space="0" w:color="auto"/>
                        <w:right w:val="none" w:sz="0" w:space="0" w:color="auto"/>
                      </w:divBdr>
                      <w:divsChild>
                        <w:div w:id="1350181164">
                          <w:marLeft w:val="0"/>
                          <w:marRight w:val="0"/>
                          <w:marTop w:val="0"/>
                          <w:marBottom w:val="0"/>
                          <w:divBdr>
                            <w:top w:val="none" w:sz="0" w:space="0" w:color="auto"/>
                            <w:left w:val="none" w:sz="0" w:space="0" w:color="auto"/>
                            <w:bottom w:val="none" w:sz="0" w:space="0" w:color="auto"/>
                            <w:right w:val="none" w:sz="0" w:space="0" w:color="auto"/>
                          </w:divBdr>
                          <w:divsChild>
                            <w:div w:id="817962498">
                              <w:marLeft w:val="0"/>
                              <w:marRight w:val="0"/>
                              <w:marTop w:val="120"/>
                              <w:marBottom w:val="360"/>
                              <w:divBdr>
                                <w:top w:val="none" w:sz="0" w:space="0" w:color="auto"/>
                                <w:left w:val="none" w:sz="0" w:space="0" w:color="auto"/>
                                <w:bottom w:val="none" w:sz="0" w:space="0" w:color="auto"/>
                                <w:right w:val="none" w:sz="0" w:space="0" w:color="auto"/>
                              </w:divBdr>
                              <w:divsChild>
                                <w:div w:id="941449834">
                                  <w:marLeft w:val="0"/>
                                  <w:marRight w:val="0"/>
                                  <w:marTop w:val="0"/>
                                  <w:marBottom w:val="0"/>
                                  <w:divBdr>
                                    <w:top w:val="none" w:sz="0" w:space="0" w:color="auto"/>
                                    <w:left w:val="none" w:sz="0" w:space="0" w:color="auto"/>
                                    <w:bottom w:val="none" w:sz="0" w:space="0" w:color="auto"/>
                                    <w:right w:val="none" w:sz="0" w:space="0" w:color="auto"/>
                                  </w:divBdr>
                                  <w:divsChild>
                                    <w:div w:id="20765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0320399">
      <w:bodyDiv w:val="1"/>
      <w:marLeft w:val="0"/>
      <w:marRight w:val="0"/>
      <w:marTop w:val="0"/>
      <w:marBottom w:val="0"/>
      <w:divBdr>
        <w:top w:val="none" w:sz="0" w:space="0" w:color="auto"/>
        <w:left w:val="none" w:sz="0" w:space="0" w:color="auto"/>
        <w:bottom w:val="none" w:sz="0" w:space="0" w:color="auto"/>
        <w:right w:val="none" w:sz="0" w:space="0" w:color="auto"/>
      </w:divBdr>
      <w:divsChild>
        <w:div w:id="1232080137">
          <w:marLeft w:val="0"/>
          <w:marRight w:val="1"/>
          <w:marTop w:val="0"/>
          <w:marBottom w:val="0"/>
          <w:divBdr>
            <w:top w:val="none" w:sz="0" w:space="0" w:color="auto"/>
            <w:left w:val="none" w:sz="0" w:space="0" w:color="auto"/>
            <w:bottom w:val="none" w:sz="0" w:space="0" w:color="auto"/>
            <w:right w:val="none" w:sz="0" w:space="0" w:color="auto"/>
          </w:divBdr>
          <w:divsChild>
            <w:div w:id="1593007920">
              <w:marLeft w:val="0"/>
              <w:marRight w:val="0"/>
              <w:marTop w:val="0"/>
              <w:marBottom w:val="0"/>
              <w:divBdr>
                <w:top w:val="none" w:sz="0" w:space="0" w:color="auto"/>
                <w:left w:val="none" w:sz="0" w:space="0" w:color="auto"/>
                <w:bottom w:val="none" w:sz="0" w:space="0" w:color="auto"/>
                <w:right w:val="none" w:sz="0" w:space="0" w:color="auto"/>
              </w:divBdr>
              <w:divsChild>
                <w:div w:id="2103792218">
                  <w:marLeft w:val="0"/>
                  <w:marRight w:val="1"/>
                  <w:marTop w:val="0"/>
                  <w:marBottom w:val="0"/>
                  <w:divBdr>
                    <w:top w:val="none" w:sz="0" w:space="0" w:color="auto"/>
                    <w:left w:val="none" w:sz="0" w:space="0" w:color="auto"/>
                    <w:bottom w:val="none" w:sz="0" w:space="0" w:color="auto"/>
                    <w:right w:val="none" w:sz="0" w:space="0" w:color="auto"/>
                  </w:divBdr>
                  <w:divsChild>
                    <w:div w:id="1979606997">
                      <w:marLeft w:val="0"/>
                      <w:marRight w:val="0"/>
                      <w:marTop w:val="0"/>
                      <w:marBottom w:val="0"/>
                      <w:divBdr>
                        <w:top w:val="none" w:sz="0" w:space="0" w:color="auto"/>
                        <w:left w:val="none" w:sz="0" w:space="0" w:color="auto"/>
                        <w:bottom w:val="none" w:sz="0" w:space="0" w:color="auto"/>
                        <w:right w:val="none" w:sz="0" w:space="0" w:color="auto"/>
                      </w:divBdr>
                      <w:divsChild>
                        <w:div w:id="1948344650">
                          <w:marLeft w:val="0"/>
                          <w:marRight w:val="0"/>
                          <w:marTop w:val="0"/>
                          <w:marBottom w:val="0"/>
                          <w:divBdr>
                            <w:top w:val="none" w:sz="0" w:space="0" w:color="auto"/>
                            <w:left w:val="none" w:sz="0" w:space="0" w:color="auto"/>
                            <w:bottom w:val="none" w:sz="0" w:space="0" w:color="auto"/>
                            <w:right w:val="none" w:sz="0" w:space="0" w:color="auto"/>
                          </w:divBdr>
                          <w:divsChild>
                            <w:div w:id="410591794">
                              <w:marLeft w:val="0"/>
                              <w:marRight w:val="0"/>
                              <w:marTop w:val="120"/>
                              <w:marBottom w:val="360"/>
                              <w:divBdr>
                                <w:top w:val="none" w:sz="0" w:space="0" w:color="auto"/>
                                <w:left w:val="none" w:sz="0" w:space="0" w:color="auto"/>
                                <w:bottom w:val="none" w:sz="0" w:space="0" w:color="auto"/>
                                <w:right w:val="none" w:sz="0" w:space="0" w:color="auto"/>
                              </w:divBdr>
                              <w:divsChild>
                                <w:div w:id="1900313386">
                                  <w:marLeft w:val="420"/>
                                  <w:marRight w:val="0"/>
                                  <w:marTop w:val="0"/>
                                  <w:marBottom w:val="0"/>
                                  <w:divBdr>
                                    <w:top w:val="none" w:sz="0" w:space="0" w:color="auto"/>
                                    <w:left w:val="none" w:sz="0" w:space="0" w:color="auto"/>
                                    <w:bottom w:val="none" w:sz="0" w:space="0" w:color="auto"/>
                                    <w:right w:val="none" w:sz="0" w:space="0" w:color="auto"/>
                                  </w:divBdr>
                                  <w:divsChild>
                                    <w:div w:id="223178125">
                                      <w:marLeft w:val="0"/>
                                      <w:marRight w:val="0"/>
                                      <w:marTop w:val="0"/>
                                      <w:marBottom w:val="0"/>
                                      <w:divBdr>
                                        <w:top w:val="none" w:sz="0" w:space="0" w:color="auto"/>
                                        <w:left w:val="none" w:sz="0" w:space="0" w:color="auto"/>
                                        <w:bottom w:val="none" w:sz="0" w:space="0" w:color="auto"/>
                                        <w:right w:val="none" w:sz="0" w:space="0" w:color="auto"/>
                                      </w:divBdr>
                                      <w:divsChild>
                                        <w:div w:id="148258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93907343">
      <w:bodyDiv w:val="1"/>
      <w:marLeft w:val="0"/>
      <w:marRight w:val="0"/>
      <w:marTop w:val="0"/>
      <w:marBottom w:val="0"/>
      <w:divBdr>
        <w:top w:val="none" w:sz="0" w:space="0" w:color="auto"/>
        <w:left w:val="none" w:sz="0" w:space="0" w:color="auto"/>
        <w:bottom w:val="none" w:sz="0" w:space="0" w:color="auto"/>
        <w:right w:val="none" w:sz="0" w:space="0" w:color="auto"/>
      </w:divBdr>
      <w:divsChild>
        <w:div w:id="1935939600">
          <w:marLeft w:val="0"/>
          <w:marRight w:val="1"/>
          <w:marTop w:val="0"/>
          <w:marBottom w:val="0"/>
          <w:divBdr>
            <w:top w:val="none" w:sz="0" w:space="0" w:color="auto"/>
            <w:left w:val="none" w:sz="0" w:space="0" w:color="auto"/>
            <w:bottom w:val="none" w:sz="0" w:space="0" w:color="auto"/>
            <w:right w:val="none" w:sz="0" w:space="0" w:color="auto"/>
          </w:divBdr>
          <w:divsChild>
            <w:div w:id="561793169">
              <w:marLeft w:val="0"/>
              <w:marRight w:val="0"/>
              <w:marTop w:val="0"/>
              <w:marBottom w:val="0"/>
              <w:divBdr>
                <w:top w:val="none" w:sz="0" w:space="0" w:color="auto"/>
                <w:left w:val="none" w:sz="0" w:space="0" w:color="auto"/>
                <w:bottom w:val="none" w:sz="0" w:space="0" w:color="auto"/>
                <w:right w:val="none" w:sz="0" w:space="0" w:color="auto"/>
              </w:divBdr>
              <w:divsChild>
                <w:div w:id="645010858">
                  <w:marLeft w:val="0"/>
                  <w:marRight w:val="1"/>
                  <w:marTop w:val="0"/>
                  <w:marBottom w:val="0"/>
                  <w:divBdr>
                    <w:top w:val="none" w:sz="0" w:space="0" w:color="auto"/>
                    <w:left w:val="none" w:sz="0" w:space="0" w:color="auto"/>
                    <w:bottom w:val="none" w:sz="0" w:space="0" w:color="auto"/>
                    <w:right w:val="none" w:sz="0" w:space="0" w:color="auto"/>
                  </w:divBdr>
                  <w:divsChild>
                    <w:div w:id="319699963">
                      <w:marLeft w:val="0"/>
                      <w:marRight w:val="0"/>
                      <w:marTop w:val="0"/>
                      <w:marBottom w:val="0"/>
                      <w:divBdr>
                        <w:top w:val="none" w:sz="0" w:space="0" w:color="auto"/>
                        <w:left w:val="none" w:sz="0" w:space="0" w:color="auto"/>
                        <w:bottom w:val="none" w:sz="0" w:space="0" w:color="auto"/>
                        <w:right w:val="none" w:sz="0" w:space="0" w:color="auto"/>
                      </w:divBdr>
                      <w:divsChild>
                        <w:div w:id="1161504861">
                          <w:marLeft w:val="0"/>
                          <w:marRight w:val="0"/>
                          <w:marTop w:val="0"/>
                          <w:marBottom w:val="0"/>
                          <w:divBdr>
                            <w:top w:val="none" w:sz="0" w:space="0" w:color="auto"/>
                            <w:left w:val="none" w:sz="0" w:space="0" w:color="auto"/>
                            <w:bottom w:val="none" w:sz="0" w:space="0" w:color="auto"/>
                            <w:right w:val="none" w:sz="0" w:space="0" w:color="auto"/>
                          </w:divBdr>
                          <w:divsChild>
                            <w:div w:id="784735603">
                              <w:marLeft w:val="0"/>
                              <w:marRight w:val="0"/>
                              <w:marTop w:val="120"/>
                              <w:marBottom w:val="360"/>
                              <w:divBdr>
                                <w:top w:val="none" w:sz="0" w:space="0" w:color="auto"/>
                                <w:left w:val="none" w:sz="0" w:space="0" w:color="auto"/>
                                <w:bottom w:val="none" w:sz="0" w:space="0" w:color="auto"/>
                                <w:right w:val="none" w:sz="0" w:space="0" w:color="auto"/>
                              </w:divBdr>
                              <w:divsChild>
                                <w:div w:id="1680083676">
                                  <w:marLeft w:val="0"/>
                                  <w:marRight w:val="0"/>
                                  <w:marTop w:val="0"/>
                                  <w:marBottom w:val="0"/>
                                  <w:divBdr>
                                    <w:top w:val="none" w:sz="0" w:space="0" w:color="auto"/>
                                    <w:left w:val="none" w:sz="0" w:space="0" w:color="auto"/>
                                    <w:bottom w:val="none" w:sz="0" w:space="0" w:color="auto"/>
                                    <w:right w:val="none" w:sz="0" w:space="0" w:color="auto"/>
                                  </w:divBdr>
                                  <w:divsChild>
                                    <w:div w:id="49546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4636139">
      <w:bodyDiv w:val="1"/>
      <w:marLeft w:val="0"/>
      <w:marRight w:val="0"/>
      <w:marTop w:val="0"/>
      <w:marBottom w:val="0"/>
      <w:divBdr>
        <w:top w:val="none" w:sz="0" w:space="0" w:color="auto"/>
        <w:left w:val="none" w:sz="0" w:space="0" w:color="auto"/>
        <w:bottom w:val="none" w:sz="0" w:space="0" w:color="auto"/>
        <w:right w:val="none" w:sz="0" w:space="0" w:color="auto"/>
      </w:divBdr>
      <w:divsChild>
        <w:div w:id="1176113568">
          <w:marLeft w:val="0"/>
          <w:marRight w:val="1"/>
          <w:marTop w:val="0"/>
          <w:marBottom w:val="0"/>
          <w:divBdr>
            <w:top w:val="none" w:sz="0" w:space="0" w:color="auto"/>
            <w:left w:val="none" w:sz="0" w:space="0" w:color="auto"/>
            <w:bottom w:val="none" w:sz="0" w:space="0" w:color="auto"/>
            <w:right w:val="none" w:sz="0" w:space="0" w:color="auto"/>
          </w:divBdr>
          <w:divsChild>
            <w:div w:id="1527794668">
              <w:marLeft w:val="0"/>
              <w:marRight w:val="0"/>
              <w:marTop w:val="0"/>
              <w:marBottom w:val="0"/>
              <w:divBdr>
                <w:top w:val="none" w:sz="0" w:space="0" w:color="auto"/>
                <w:left w:val="none" w:sz="0" w:space="0" w:color="auto"/>
                <w:bottom w:val="none" w:sz="0" w:space="0" w:color="auto"/>
                <w:right w:val="none" w:sz="0" w:space="0" w:color="auto"/>
              </w:divBdr>
              <w:divsChild>
                <w:div w:id="1614098084">
                  <w:marLeft w:val="0"/>
                  <w:marRight w:val="1"/>
                  <w:marTop w:val="0"/>
                  <w:marBottom w:val="0"/>
                  <w:divBdr>
                    <w:top w:val="none" w:sz="0" w:space="0" w:color="auto"/>
                    <w:left w:val="none" w:sz="0" w:space="0" w:color="auto"/>
                    <w:bottom w:val="none" w:sz="0" w:space="0" w:color="auto"/>
                    <w:right w:val="none" w:sz="0" w:space="0" w:color="auto"/>
                  </w:divBdr>
                  <w:divsChild>
                    <w:div w:id="1364936888">
                      <w:marLeft w:val="0"/>
                      <w:marRight w:val="0"/>
                      <w:marTop w:val="0"/>
                      <w:marBottom w:val="0"/>
                      <w:divBdr>
                        <w:top w:val="none" w:sz="0" w:space="0" w:color="auto"/>
                        <w:left w:val="none" w:sz="0" w:space="0" w:color="auto"/>
                        <w:bottom w:val="none" w:sz="0" w:space="0" w:color="auto"/>
                        <w:right w:val="none" w:sz="0" w:space="0" w:color="auto"/>
                      </w:divBdr>
                      <w:divsChild>
                        <w:div w:id="63264169">
                          <w:marLeft w:val="0"/>
                          <w:marRight w:val="0"/>
                          <w:marTop w:val="0"/>
                          <w:marBottom w:val="0"/>
                          <w:divBdr>
                            <w:top w:val="none" w:sz="0" w:space="0" w:color="auto"/>
                            <w:left w:val="none" w:sz="0" w:space="0" w:color="auto"/>
                            <w:bottom w:val="none" w:sz="0" w:space="0" w:color="auto"/>
                            <w:right w:val="none" w:sz="0" w:space="0" w:color="auto"/>
                          </w:divBdr>
                          <w:divsChild>
                            <w:div w:id="1402407620">
                              <w:marLeft w:val="0"/>
                              <w:marRight w:val="0"/>
                              <w:marTop w:val="120"/>
                              <w:marBottom w:val="360"/>
                              <w:divBdr>
                                <w:top w:val="none" w:sz="0" w:space="0" w:color="auto"/>
                                <w:left w:val="none" w:sz="0" w:space="0" w:color="auto"/>
                                <w:bottom w:val="none" w:sz="0" w:space="0" w:color="auto"/>
                                <w:right w:val="none" w:sz="0" w:space="0" w:color="auto"/>
                              </w:divBdr>
                              <w:divsChild>
                                <w:div w:id="1471438516">
                                  <w:marLeft w:val="0"/>
                                  <w:marRight w:val="0"/>
                                  <w:marTop w:val="0"/>
                                  <w:marBottom w:val="0"/>
                                  <w:divBdr>
                                    <w:top w:val="none" w:sz="0" w:space="0" w:color="auto"/>
                                    <w:left w:val="none" w:sz="0" w:space="0" w:color="auto"/>
                                    <w:bottom w:val="none" w:sz="0" w:space="0" w:color="auto"/>
                                    <w:right w:val="none" w:sz="0" w:space="0" w:color="auto"/>
                                  </w:divBdr>
                                  <w:divsChild>
                                    <w:div w:id="36760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9811169">
      <w:bodyDiv w:val="1"/>
      <w:marLeft w:val="0"/>
      <w:marRight w:val="0"/>
      <w:marTop w:val="0"/>
      <w:marBottom w:val="0"/>
      <w:divBdr>
        <w:top w:val="none" w:sz="0" w:space="0" w:color="auto"/>
        <w:left w:val="none" w:sz="0" w:space="0" w:color="auto"/>
        <w:bottom w:val="none" w:sz="0" w:space="0" w:color="auto"/>
        <w:right w:val="none" w:sz="0" w:space="0" w:color="auto"/>
      </w:divBdr>
      <w:divsChild>
        <w:div w:id="123084276">
          <w:marLeft w:val="0"/>
          <w:marRight w:val="1"/>
          <w:marTop w:val="0"/>
          <w:marBottom w:val="0"/>
          <w:divBdr>
            <w:top w:val="none" w:sz="0" w:space="0" w:color="auto"/>
            <w:left w:val="none" w:sz="0" w:space="0" w:color="auto"/>
            <w:bottom w:val="none" w:sz="0" w:space="0" w:color="auto"/>
            <w:right w:val="none" w:sz="0" w:space="0" w:color="auto"/>
          </w:divBdr>
          <w:divsChild>
            <w:div w:id="1101954948">
              <w:marLeft w:val="0"/>
              <w:marRight w:val="0"/>
              <w:marTop w:val="0"/>
              <w:marBottom w:val="0"/>
              <w:divBdr>
                <w:top w:val="none" w:sz="0" w:space="0" w:color="auto"/>
                <w:left w:val="none" w:sz="0" w:space="0" w:color="auto"/>
                <w:bottom w:val="none" w:sz="0" w:space="0" w:color="auto"/>
                <w:right w:val="none" w:sz="0" w:space="0" w:color="auto"/>
              </w:divBdr>
              <w:divsChild>
                <w:div w:id="1273123537">
                  <w:marLeft w:val="0"/>
                  <w:marRight w:val="1"/>
                  <w:marTop w:val="0"/>
                  <w:marBottom w:val="0"/>
                  <w:divBdr>
                    <w:top w:val="none" w:sz="0" w:space="0" w:color="auto"/>
                    <w:left w:val="none" w:sz="0" w:space="0" w:color="auto"/>
                    <w:bottom w:val="none" w:sz="0" w:space="0" w:color="auto"/>
                    <w:right w:val="none" w:sz="0" w:space="0" w:color="auto"/>
                  </w:divBdr>
                  <w:divsChild>
                    <w:div w:id="2110541731">
                      <w:marLeft w:val="0"/>
                      <w:marRight w:val="0"/>
                      <w:marTop w:val="0"/>
                      <w:marBottom w:val="0"/>
                      <w:divBdr>
                        <w:top w:val="none" w:sz="0" w:space="0" w:color="auto"/>
                        <w:left w:val="none" w:sz="0" w:space="0" w:color="auto"/>
                        <w:bottom w:val="none" w:sz="0" w:space="0" w:color="auto"/>
                        <w:right w:val="none" w:sz="0" w:space="0" w:color="auto"/>
                      </w:divBdr>
                      <w:divsChild>
                        <w:div w:id="1906910981">
                          <w:marLeft w:val="0"/>
                          <w:marRight w:val="0"/>
                          <w:marTop w:val="0"/>
                          <w:marBottom w:val="0"/>
                          <w:divBdr>
                            <w:top w:val="none" w:sz="0" w:space="0" w:color="auto"/>
                            <w:left w:val="none" w:sz="0" w:space="0" w:color="auto"/>
                            <w:bottom w:val="none" w:sz="0" w:space="0" w:color="auto"/>
                            <w:right w:val="none" w:sz="0" w:space="0" w:color="auto"/>
                          </w:divBdr>
                          <w:divsChild>
                            <w:div w:id="1707486521">
                              <w:marLeft w:val="0"/>
                              <w:marRight w:val="0"/>
                              <w:marTop w:val="120"/>
                              <w:marBottom w:val="360"/>
                              <w:divBdr>
                                <w:top w:val="none" w:sz="0" w:space="0" w:color="auto"/>
                                <w:left w:val="none" w:sz="0" w:space="0" w:color="auto"/>
                                <w:bottom w:val="none" w:sz="0" w:space="0" w:color="auto"/>
                                <w:right w:val="none" w:sz="0" w:space="0" w:color="auto"/>
                              </w:divBdr>
                              <w:divsChild>
                                <w:div w:id="554464554">
                                  <w:marLeft w:val="420"/>
                                  <w:marRight w:val="0"/>
                                  <w:marTop w:val="0"/>
                                  <w:marBottom w:val="0"/>
                                  <w:divBdr>
                                    <w:top w:val="none" w:sz="0" w:space="0" w:color="auto"/>
                                    <w:left w:val="none" w:sz="0" w:space="0" w:color="auto"/>
                                    <w:bottom w:val="none" w:sz="0" w:space="0" w:color="auto"/>
                                    <w:right w:val="none" w:sz="0" w:space="0" w:color="auto"/>
                                  </w:divBdr>
                                  <w:divsChild>
                                    <w:div w:id="567426577">
                                      <w:marLeft w:val="0"/>
                                      <w:marRight w:val="0"/>
                                      <w:marTop w:val="34"/>
                                      <w:marBottom w:val="34"/>
                                      <w:divBdr>
                                        <w:top w:val="none" w:sz="0" w:space="0" w:color="auto"/>
                                        <w:left w:val="none" w:sz="0" w:space="0" w:color="auto"/>
                                        <w:bottom w:val="none" w:sz="0" w:space="0" w:color="auto"/>
                                        <w:right w:val="none" w:sz="0" w:space="0" w:color="auto"/>
                                      </w:divBdr>
                                    </w:div>
                                    <w:div w:id="2065596162">
                                      <w:marLeft w:val="0"/>
                                      <w:marRight w:val="0"/>
                                      <w:marTop w:val="0"/>
                                      <w:marBottom w:val="0"/>
                                      <w:divBdr>
                                        <w:top w:val="none" w:sz="0" w:space="0" w:color="auto"/>
                                        <w:left w:val="none" w:sz="0" w:space="0" w:color="auto"/>
                                        <w:bottom w:val="none" w:sz="0" w:space="0" w:color="auto"/>
                                        <w:right w:val="none" w:sz="0" w:space="0" w:color="auto"/>
                                      </w:divBdr>
                                      <w:divsChild>
                                        <w:div w:id="50024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8547475">
      <w:bodyDiv w:val="1"/>
      <w:marLeft w:val="0"/>
      <w:marRight w:val="0"/>
      <w:marTop w:val="0"/>
      <w:marBottom w:val="0"/>
      <w:divBdr>
        <w:top w:val="none" w:sz="0" w:space="0" w:color="auto"/>
        <w:left w:val="none" w:sz="0" w:space="0" w:color="auto"/>
        <w:bottom w:val="none" w:sz="0" w:space="0" w:color="auto"/>
        <w:right w:val="none" w:sz="0" w:space="0" w:color="auto"/>
      </w:divBdr>
      <w:divsChild>
        <w:div w:id="199979864">
          <w:marLeft w:val="0"/>
          <w:marRight w:val="1"/>
          <w:marTop w:val="0"/>
          <w:marBottom w:val="0"/>
          <w:divBdr>
            <w:top w:val="none" w:sz="0" w:space="0" w:color="auto"/>
            <w:left w:val="none" w:sz="0" w:space="0" w:color="auto"/>
            <w:bottom w:val="none" w:sz="0" w:space="0" w:color="auto"/>
            <w:right w:val="none" w:sz="0" w:space="0" w:color="auto"/>
          </w:divBdr>
          <w:divsChild>
            <w:div w:id="1243225280">
              <w:marLeft w:val="0"/>
              <w:marRight w:val="0"/>
              <w:marTop w:val="0"/>
              <w:marBottom w:val="0"/>
              <w:divBdr>
                <w:top w:val="none" w:sz="0" w:space="0" w:color="auto"/>
                <w:left w:val="none" w:sz="0" w:space="0" w:color="auto"/>
                <w:bottom w:val="none" w:sz="0" w:space="0" w:color="auto"/>
                <w:right w:val="none" w:sz="0" w:space="0" w:color="auto"/>
              </w:divBdr>
              <w:divsChild>
                <w:div w:id="1453792690">
                  <w:marLeft w:val="0"/>
                  <w:marRight w:val="1"/>
                  <w:marTop w:val="0"/>
                  <w:marBottom w:val="0"/>
                  <w:divBdr>
                    <w:top w:val="none" w:sz="0" w:space="0" w:color="auto"/>
                    <w:left w:val="none" w:sz="0" w:space="0" w:color="auto"/>
                    <w:bottom w:val="none" w:sz="0" w:space="0" w:color="auto"/>
                    <w:right w:val="none" w:sz="0" w:space="0" w:color="auto"/>
                  </w:divBdr>
                  <w:divsChild>
                    <w:div w:id="456264273">
                      <w:marLeft w:val="0"/>
                      <w:marRight w:val="0"/>
                      <w:marTop w:val="0"/>
                      <w:marBottom w:val="0"/>
                      <w:divBdr>
                        <w:top w:val="none" w:sz="0" w:space="0" w:color="auto"/>
                        <w:left w:val="none" w:sz="0" w:space="0" w:color="auto"/>
                        <w:bottom w:val="none" w:sz="0" w:space="0" w:color="auto"/>
                        <w:right w:val="none" w:sz="0" w:space="0" w:color="auto"/>
                      </w:divBdr>
                      <w:divsChild>
                        <w:div w:id="1654290061">
                          <w:marLeft w:val="0"/>
                          <w:marRight w:val="0"/>
                          <w:marTop w:val="0"/>
                          <w:marBottom w:val="0"/>
                          <w:divBdr>
                            <w:top w:val="none" w:sz="0" w:space="0" w:color="auto"/>
                            <w:left w:val="none" w:sz="0" w:space="0" w:color="auto"/>
                            <w:bottom w:val="none" w:sz="0" w:space="0" w:color="auto"/>
                            <w:right w:val="none" w:sz="0" w:space="0" w:color="auto"/>
                          </w:divBdr>
                          <w:divsChild>
                            <w:div w:id="1453478029">
                              <w:marLeft w:val="0"/>
                              <w:marRight w:val="0"/>
                              <w:marTop w:val="120"/>
                              <w:marBottom w:val="360"/>
                              <w:divBdr>
                                <w:top w:val="none" w:sz="0" w:space="0" w:color="auto"/>
                                <w:left w:val="none" w:sz="0" w:space="0" w:color="auto"/>
                                <w:bottom w:val="none" w:sz="0" w:space="0" w:color="auto"/>
                                <w:right w:val="none" w:sz="0" w:space="0" w:color="auto"/>
                              </w:divBdr>
                              <w:divsChild>
                                <w:div w:id="1028989179">
                                  <w:marLeft w:val="420"/>
                                  <w:marRight w:val="0"/>
                                  <w:marTop w:val="0"/>
                                  <w:marBottom w:val="0"/>
                                  <w:divBdr>
                                    <w:top w:val="none" w:sz="0" w:space="0" w:color="auto"/>
                                    <w:left w:val="none" w:sz="0" w:space="0" w:color="auto"/>
                                    <w:bottom w:val="none" w:sz="0" w:space="0" w:color="auto"/>
                                    <w:right w:val="none" w:sz="0" w:space="0" w:color="auto"/>
                                  </w:divBdr>
                                  <w:divsChild>
                                    <w:div w:id="1946231331">
                                      <w:marLeft w:val="0"/>
                                      <w:marRight w:val="0"/>
                                      <w:marTop w:val="0"/>
                                      <w:marBottom w:val="0"/>
                                      <w:divBdr>
                                        <w:top w:val="none" w:sz="0" w:space="0" w:color="auto"/>
                                        <w:left w:val="none" w:sz="0" w:space="0" w:color="auto"/>
                                        <w:bottom w:val="none" w:sz="0" w:space="0" w:color="auto"/>
                                        <w:right w:val="none" w:sz="0" w:space="0" w:color="auto"/>
                                      </w:divBdr>
                                      <w:divsChild>
                                        <w:div w:id="171307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2261247">
      <w:bodyDiv w:val="1"/>
      <w:marLeft w:val="0"/>
      <w:marRight w:val="0"/>
      <w:marTop w:val="0"/>
      <w:marBottom w:val="0"/>
      <w:divBdr>
        <w:top w:val="none" w:sz="0" w:space="0" w:color="auto"/>
        <w:left w:val="none" w:sz="0" w:space="0" w:color="auto"/>
        <w:bottom w:val="none" w:sz="0" w:space="0" w:color="auto"/>
        <w:right w:val="none" w:sz="0" w:space="0" w:color="auto"/>
      </w:divBdr>
      <w:divsChild>
        <w:div w:id="252595650">
          <w:marLeft w:val="0"/>
          <w:marRight w:val="1"/>
          <w:marTop w:val="0"/>
          <w:marBottom w:val="0"/>
          <w:divBdr>
            <w:top w:val="none" w:sz="0" w:space="0" w:color="auto"/>
            <w:left w:val="none" w:sz="0" w:space="0" w:color="auto"/>
            <w:bottom w:val="none" w:sz="0" w:space="0" w:color="auto"/>
            <w:right w:val="none" w:sz="0" w:space="0" w:color="auto"/>
          </w:divBdr>
          <w:divsChild>
            <w:div w:id="763958003">
              <w:marLeft w:val="0"/>
              <w:marRight w:val="0"/>
              <w:marTop w:val="0"/>
              <w:marBottom w:val="0"/>
              <w:divBdr>
                <w:top w:val="none" w:sz="0" w:space="0" w:color="auto"/>
                <w:left w:val="none" w:sz="0" w:space="0" w:color="auto"/>
                <w:bottom w:val="none" w:sz="0" w:space="0" w:color="auto"/>
                <w:right w:val="none" w:sz="0" w:space="0" w:color="auto"/>
              </w:divBdr>
              <w:divsChild>
                <w:div w:id="1407534606">
                  <w:marLeft w:val="0"/>
                  <w:marRight w:val="1"/>
                  <w:marTop w:val="0"/>
                  <w:marBottom w:val="0"/>
                  <w:divBdr>
                    <w:top w:val="none" w:sz="0" w:space="0" w:color="auto"/>
                    <w:left w:val="none" w:sz="0" w:space="0" w:color="auto"/>
                    <w:bottom w:val="none" w:sz="0" w:space="0" w:color="auto"/>
                    <w:right w:val="none" w:sz="0" w:space="0" w:color="auto"/>
                  </w:divBdr>
                  <w:divsChild>
                    <w:div w:id="1694383204">
                      <w:marLeft w:val="0"/>
                      <w:marRight w:val="0"/>
                      <w:marTop w:val="0"/>
                      <w:marBottom w:val="0"/>
                      <w:divBdr>
                        <w:top w:val="none" w:sz="0" w:space="0" w:color="auto"/>
                        <w:left w:val="none" w:sz="0" w:space="0" w:color="auto"/>
                        <w:bottom w:val="none" w:sz="0" w:space="0" w:color="auto"/>
                        <w:right w:val="none" w:sz="0" w:space="0" w:color="auto"/>
                      </w:divBdr>
                      <w:divsChild>
                        <w:div w:id="777484609">
                          <w:marLeft w:val="0"/>
                          <w:marRight w:val="0"/>
                          <w:marTop w:val="0"/>
                          <w:marBottom w:val="0"/>
                          <w:divBdr>
                            <w:top w:val="none" w:sz="0" w:space="0" w:color="auto"/>
                            <w:left w:val="none" w:sz="0" w:space="0" w:color="auto"/>
                            <w:bottom w:val="none" w:sz="0" w:space="0" w:color="auto"/>
                            <w:right w:val="none" w:sz="0" w:space="0" w:color="auto"/>
                          </w:divBdr>
                          <w:divsChild>
                            <w:div w:id="1126003357">
                              <w:marLeft w:val="0"/>
                              <w:marRight w:val="0"/>
                              <w:marTop w:val="120"/>
                              <w:marBottom w:val="360"/>
                              <w:divBdr>
                                <w:top w:val="none" w:sz="0" w:space="0" w:color="auto"/>
                                <w:left w:val="none" w:sz="0" w:space="0" w:color="auto"/>
                                <w:bottom w:val="none" w:sz="0" w:space="0" w:color="auto"/>
                                <w:right w:val="none" w:sz="0" w:space="0" w:color="auto"/>
                              </w:divBdr>
                              <w:divsChild>
                                <w:div w:id="1271281986">
                                  <w:marLeft w:val="420"/>
                                  <w:marRight w:val="0"/>
                                  <w:marTop w:val="0"/>
                                  <w:marBottom w:val="0"/>
                                  <w:divBdr>
                                    <w:top w:val="none" w:sz="0" w:space="0" w:color="auto"/>
                                    <w:left w:val="none" w:sz="0" w:space="0" w:color="auto"/>
                                    <w:bottom w:val="none" w:sz="0" w:space="0" w:color="auto"/>
                                    <w:right w:val="none" w:sz="0" w:space="0" w:color="auto"/>
                                  </w:divBdr>
                                  <w:divsChild>
                                    <w:div w:id="892039752">
                                      <w:marLeft w:val="0"/>
                                      <w:marRight w:val="0"/>
                                      <w:marTop w:val="0"/>
                                      <w:marBottom w:val="0"/>
                                      <w:divBdr>
                                        <w:top w:val="none" w:sz="0" w:space="0" w:color="auto"/>
                                        <w:left w:val="none" w:sz="0" w:space="0" w:color="auto"/>
                                        <w:bottom w:val="none" w:sz="0" w:space="0" w:color="auto"/>
                                        <w:right w:val="none" w:sz="0" w:space="0" w:color="auto"/>
                                      </w:divBdr>
                                      <w:divsChild>
                                        <w:div w:id="1782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7667040">
      <w:bodyDiv w:val="1"/>
      <w:marLeft w:val="0"/>
      <w:marRight w:val="0"/>
      <w:marTop w:val="0"/>
      <w:marBottom w:val="0"/>
      <w:divBdr>
        <w:top w:val="none" w:sz="0" w:space="0" w:color="auto"/>
        <w:left w:val="none" w:sz="0" w:space="0" w:color="auto"/>
        <w:bottom w:val="none" w:sz="0" w:space="0" w:color="auto"/>
        <w:right w:val="none" w:sz="0" w:space="0" w:color="auto"/>
      </w:divBdr>
      <w:divsChild>
        <w:div w:id="717826439">
          <w:marLeft w:val="0"/>
          <w:marRight w:val="1"/>
          <w:marTop w:val="0"/>
          <w:marBottom w:val="0"/>
          <w:divBdr>
            <w:top w:val="none" w:sz="0" w:space="0" w:color="auto"/>
            <w:left w:val="none" w:sz="0" w:space="0" w:color="auto"/>
            <w:bottom w:val="none" w:sz="0" w:space="0" w:color="auto"/>
            <w:right w:val="none" w:sz="0" w:space="0" w:color="auto"/>
          </w:divBdr>
          <w:divsChild>
            <w:div w:id="102842210">
              <w:marLeft w:val="0"/>
              <w:marRight w:val="0"/>
              <w:marTop w:val="0"/>
              <w:marBottom w:val="0"/>
              <w:divBdr>
                <w:top w:val="none" w:sz="0" w:space="0" w:color="auto"/>
                <w:left w:val="none" w:sz="0" w:space="0" w:color="auto"/>
                <w:bottom w:val="none" w:sz="0" w:space="0" w:color="auto"/>
                <w:right w:val="none" w:sz="0" w:space="0" w:color="auto"/>
              </w:divBdr>
              <w:divsChild>
                <w:div w:id="1014763364">
                  <w:marLeft w:val="0"/>
                  <w:marRight w:val="1"/>
                  <w:marTop w:val="0"/>
                  <w:marBottom w:val="0"/>
                  <w:divBdr>
                    <w:top w:val="none" w:sz="0" w:space="0" w:color="auto"/>
                    <w:left w:val="none" w:sz="0" w:space="0" w:color="auto"/>
                    <w:bottom w:val="none" w:sz="0" w:space="0" w:color="auto"/>
                    <w:right w:val="none" w:sz="0" w:space="0" w:color="auto"/>
                  </w:divBdr>
                  <w:divsChild>
                    <w:div w:id="1277179526">
                      <w:marLeft w:val="0"/>
                      <w:marRight w:val="0"/>
                      <w:marTop w:val="0"/>
                      <w:marBottom w:val="0"/>
                      <w:divBdr>
                        <w:top w:val="none" w:sz="0" w:space="0" w:color="auto"/>
                        <w:left w:val="none" w:sz="0" w:space="0" w:color="auto"/>
                        <w:bottom w:val="none" w:sz="0" w:space="0" w:color="auto"/>
                        <w:right w:val="none" w:sz="0" w:space="0" w:color="auto"/>
                      </w:divBdr>
                      <w:divsChild>
                        <w:div w:id="368527307">
                          <w:marLeft w:val="0"/>
                          <w:marRight w:val="0"/>
                          <w:marTop w:val="0"/>
                          <w:marBottom w:val="0"/>
                          <w:divBdr>
                            <w:top w:val="none" w:sz="0" w:space="0" w:color="auto"/>
                            <w:left w:val="none" w:sz="0" w:space="0" w:color="auto"/>
                            <w:bottom w:val="none" w:sz="0" w:space="0" w:color="auto"/>
                            <w:right w:val="none" w:sz="0" w:space="0" w:color="auto"/>
                          </w:divBdr>
                          <w:divsChild>
                            <w:div w:id="920336392">
                              <w:marLeft w:val="0"/>
                              <w:marRight w:val="0"/>
                              <w:marTop w:val="120"/>
                              <w:marBottom w:val="360"/>
                              <w:divBdr>
                                <w:top w:val="none" w:sz="0" w:space="0" w:color="auto"/>
                                <w:left w:val="none" w:sz="0" w:space="0" w:color="auto"/>
                                <w:bottom w:val="none" w:sz="0" w:space="0" w:color="auto"/>
                                <w:right w:val="none" w:sz="0" w:space="0" w:color="auto"/>
                              </w:divBdr>
                              <w:divsChild>
                                <w:div w:id="768044138">
                                  <w:marLeft w:val="420"/>
                                  <w:marRight w:val="0"/>
                                  <w:marTop w:val="0"/>
                                  <w:marBottom w:val="0"/>
                                  <w:divBdr>
                                    <w:top w:val="none" w:sz="0" w:space="0" w:color="auto"/>
                                    <w:left w:val="none" w:sz="0" w:space="0" w:color="auto"/>
                                    <w:bottom w:val="none" w:sz="0" w:space="0" w:color="auto"/>
                                    <w:right w:val="none" w:sz="0" w:space="0" w:color="auto"/>
                                  </w:divBdr>
                                  <w:divsChild>
                                    <w:div w:id="95295364">
                                      <w:marLeft w:val="0"/>
                                      <w:marRight w:val="0"/>
                                      <w:marTop w:val="34"/>
                                      <w:marBottom w:val="34"/>
                                      <w:divBdr>
                                        <w:top w:val="none" w:sz="0" w:space="0" w:color="auto"/>
                                        <w:left w:val="none" w:sz="0" w:space="0" w:color="auto"/>
                                        <w:bottom w:val="none" w:sz="0" w:space="0" w:color="auto"/>
                                        <w:right w:val="none" w:sz="0" w:space="0" w:color="auto"/>
                                      </w:divBdr>
                                    </w:div>
                                    <w:div w:id="1048068539">
                                      <w:marLeft w:val="0"/>
                                      <w:marRight w:val="0"/>
                                      <w:marTop w:val="0"/>
                                      <w:marBottom w:val="0"/>
                                      <w:divBdr>
                                        <w:top w:val="none" w:sz="0" w:space="0" w:color="auto"/>
                                        <w:left w:val="none" w:sz="0" w:space="0" w:color="auto"/>
                                        <w:bottom w:val="none" w:sz="0" w:space="0" w:color="auto"/>
                                        <w:right w:val="none" w:sz="0" w:space="0" w:color="auto"/>
                                      </w:divBdr>
                                      <w:divsChild>
                                        <w:div w:id="69758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9465368">
      <w:bodyDiv w:val="1"/>
      <w:marLeft w:val="0"/>
      <w:marRight w:val="0"/>
      <w:marTop w:val="0"/>
      <w:marBottom w:val="0"/>
      <w:divBdr>
        <w:top w:val="none" w:sz="0" w:space="0" w:color="auto"/>
        <w:left w:val="none" w:sz="0" w:space="0" w:color="auto"/>
        <w:bottom w:val="none" w:sz="0" w:space="0" w:color="auto"/>
        <w:right w:val="none" w:sz="0" w:space="0" w:color="auto"/>
      </w:divBdr>
      <w:divsChild>
        <w:div w:id="1527981644">
          <w:marLeft w:val="0"/>
          <w:marRight w:val="0"/>
          <w:marTop w:val="0"/>
          <w:marBottom w:val="0"/>
          <w:divBdr>
            <w:top w:val="none" w:sz="0" w:space="0" w:color="auto"/>
            <w:left w:val="none" w:sz="0" w:space="0" w:color="auto"/>
            <w:bottom w:val="none" w:sz="0" w:space="0" w:color="auto"/>
            <w:right w:val="none" w:sz="0" w:space="0" w:color="auto"/>
          </w:divBdr>
          <w:divsChild>
            <w:div w:id="614678541">
              <w:marLeft w:val="0"/>
              <w:marRight w:val="0"/>
              <w:marTop w:val="0"/>
              <w:marBottom w:val="0"/>
              <w:divBdr>
                <w:top w:val="none" w:sz="0" w:space="0" w:color="auto"/>
                <w:left w:val="none" w:sz="0" w:space="0" w:color="auto"/>
                <w:bottom w:val="none" w:sz="0" w:space="0" w:color="auto"/>
                <w:right w:val="none" w:sz="0" w:space="0" w:color="auto"/>
              </w:divBdr>
              <w:divsChild>
                <w:div w:id="82701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804715">
      <w:bodyDiv w:val="1"/>
      <w:marLeft w:val="0"/>
      <w:marRight w:val="0"/>
      <w:marTop w:val="0"/>
      <w:marBottom w:val="0"/>
      <w:divBdr>
        <w:top w:val="none" w:sz="0" w:space="0" w:color="auto"/>
        <w:left w:val="none" w:sz="0" w:space="0" w:color="auto"/>
        <w:bottom w:val="none" w:sz="0" w:space="0" w:color="auto"/>
        <w:right w:val="none" w:sz="0" w:space="0" w:color="auto"/>
      </w:divBdr>
      <w:divsChild>
        <w:div w:id="1781140562">
          <w:marLeft w:val="0"/>
          <w:marRight w:val="0"/>
          <w:marTop w:val="0"/>
          <w:marBottom w:val="0"/>
          <w:divBdr>
            <w:top w:val="none" w:sz="0" w:space="0" w:color="auto"/>
            <w:left w:val="none" w:sz="0" w:space="0" w:color="auto"/>
            <w:bottom w:val="none" w:sz="0" w:space="0" w:color="auto"/>
            <w:right w:val="none" w:sz="0" w:space="0" w:color="auto"/>
          </w:divBdr>
          <w:divsChild>
            <w:div w:id="1656181265">
              <w:marLeft w:val="240"/>
              <w:marRight w:val="360"/>
              <w:marTop w:val="240"/>
              <w:marBottom w:val="480"/>
              <w:divBdr>
                <w:top w:val="none" w:sz="0" w:space="0" w:color="auto"/>
                <w:left w:val="none" w:sz="0" w:space="0" w:color="auto"/>
                <w:bottom w:val="none" w:sz="0" w:space="0" w:color="auto"/>
                <w:right w:val="none" w:sz="0" w:space="0" w:color="auto"/>
              </w:divBdr>
              <w:divsChild>
                <w:div w:id="1919971405">
                  <w:marLeft w:val="0"/>
                  <w:marRight w:val="0"/>
                  <w:marTop w:val="0"/>
                  <w:marBottom w:val="0"/>
                  <w:divBdr>
                    <w:top w:val="single" w:sz="24" w:space="5" w:color="000000"/>
                    <w:left w:val="none" w:sz="0" w:space="0" w:color="auto"/>
                    <w:bottom w:val="none" w:sz="0" w:space="0" w:color="auto"/>
                    <w:right w:val="none" w:sz="0" w:space="0" w:color="auto"/>
                  </w:divBdr>
                  <w:divsChild>
                    <w:div w:id="992099041">
                      <w:marLeft w:val="0"/>
                      <w:marRight w:val="0"/>
                      <w:marTop w:val="0"/>
                      <w:marBottom w:val="0"/>
                      <w:divBdr>
                        <w:top w:val="none" w:sz="0" w:space="0" w:color="auto"/>
                        <w:left w:val="none" w:sz="0" w:space="0" w:color="auto"/>
                        <w:bottom w:val="none" w:sz="0" w:space="0" w:color="auto"/>
                        <w:right w:val="none" w:sz="0" w:space="0" w:color="auto"/>
                      </w:divBdr>
                      <w:divsChild>
                        <w:div w:id="1986858527">
                          <w:marLeft w:val="0"/>
                          <w:marRight w:val="0"/>
                          <w:marTop w:val="0"/>
                          <w:marBottom w:val="0"/>
                          <w:divBdr>
                            <w:top w:val="none" w:sz="0" w:space="0" w:color="auto"/>
                            <w:left w:val="none" w:sz="0" w:space="0" w:color="auto"/>
                            <w:bottom w:val="none" w:sz="0" w:space="0" w:color="auto"/>
                            <w:right w:val="none" w:sz="0" w:space="0" w:color="auto"/>
                          </w:divBdr>
                        </w:div>
                      </w:divsChild>
                    </w:div>
                    <w:div w:id="1410467672">
                      <w:marLeft w:val="0"/>
                      <w:marRight w:val="0"/>
                      <w:marTop w:val="0"/>
                      <w:marBottom w:val="0"/>
                      <w:divBdr>
                        <w:top w:val="none" w:sz="0" w:space="0" w:color="auto"/>
                        <w:left w:val="none" w:sz="0" w:space="0" w:color="auto"/>
                        <w:bottom w:val="none" w:sz="0" w:space="0" w:color="auto"/>
                        <w:right w:val="none" w:sz="0" w:space="0" w:color="auto"/>
                      </w:divBdr>
                      <w:divsChild>
                        <w:div w:id="1682584308">
                          <w:marLeft w:val="0"/>
                          <w:marRight w:val="0"/>
                          <w:marTop w:val="0"/>
                          <w:marBottom w:val="0"/>
                          <w:divBdr>
                            <w:top w:val="none" w:sz="0" w:space="0" w:color="auto"/>
                            <w:left w:val="none" w:sz="0" w:space="0" w:color="auto"/>
                            <w:bottom w:val="none" w:sz="0" w:space="0" w:color="auto"/>
                            <w:right w:val="none" w:sz="0" w:space="0" w:color="auto"/>
                          </w:divBdr>
                        </w:div>
                        <w:div w:id="1608004497">
                          <w:marLeft w:val="0"/>
                          <w:marRight w:val="0"/>
                          <w:marTop w:val="0"/>
                          <w:marBottom w:val="0"/>
                          <w:divBdr>
                            <w:top w:val="none" w:sz="0" w:space="0" w:color="auto"/>
                            <w:left w:val="none" w:sz="0" w:space="0" w:color="auto"/>
                            <w:bottom w:val="none" w:sz="0" w:space="0" w:color="auto"/>
                            <w:right w:val="none" w:sz="0" w:space="0" w:color="auto"/>
                          </w:divBdr>
                        </w:div>
                      </w:divsChild>
                    </w:div>
                    <w:div w:id="1895507637">
                      <w:marLeft w:val="0"/>
                      <w:marRight w:val="0"/>
                      <w:marTop w:val="0"/>
                      <w:marBottom w:val="0"/>
                      <w:divBdr>
                        <w:top w:val="none" w:sz="0" w:space="0" w:color="auto"/>
                        <w:left w:val="none" w:sz="0" w:space="0" w:color="auto"/>
                        <w:bottom w:val="none" w:sz="0" w:space="0" w:color="auto"/>
                        <w:right w:val="none" w:sz="0" w:space="0" w:color="auto"/>
                      </w:divBdr>
                      <w:divsChild>
                        <w:div w:id="960502655">
                          <w:marLeft w:val="0"/>
                          <w:marRight w:val="0"/>
                          <w:marTop w:val="0"/>
                          <w:marBottom w:val="0"/>
                          <w:divBdr>
                            <w:top w:val="none" w:sz="0" w:space="0" w:color="auto"/>
                            <w:left w:val="none" w:sz="0" w:space="0" w:color="auto"/>
                            <w:bottom w:val="none" w:sz="0" w:space="0" w:color="auto"/>
                            <w:right w:val="none" w:sz="0" w:space="0" w:color="auto"/>
                          </w:divBdr>
                        </w:div>
                        <w:div w:id="141381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5431863">
      <w:bodyDiv w:val="1"/>
      <w:marLeft w:val="0"/>
      <w:marRight w:val="0"/>
      <w:marTop w:val="0"/>
      <w:marBottom w:val="0"/>
      <w:divBdr>
        <w:top w:val="none" w:sz="0" w:space="0" w:color="auto"/>
        <w:left w:val="none" w:sz="0" w:space="0" w:color="auto"/>
        <w:bottom w:val="none" w:sz="0" w:space="0" w:color="auto"/>
        <w:right w:val="none" w:sz="0" w:space="0" w:color="auto"/>
      </w:divBdr>
      <w:divsChild>
        <w:div w:id="1770538204">
          <w:marLeft w:val="0"/>
          <w:marRight w:val="0"/>
          <w:marTop w:val="0"/>
          <w:marBottom w:val="0"/>
          <w:divBdr>
            <w:top w:val="none" w:sz="0" w:space="0" w:color="auto"/>
            <w:left w:val="none" w:sz="0" w:space="0" w:color="auto"/>
            <w:bottom w:val="none" w:sz="0" w:space="0" w:color="auto"/>
            <w:right w:val="none" w:sz="0" w:space="0" w:color="auto"/>
          </w:divBdr>
          <w:divsChild>
            <w:div w:id="569510859">
              <w:marLeft w:val="0"/>
              <w:marRight w:val="0"/>
              <w:marTop w:val="0"/>
              <w:marBottom w:val="0"/>
              <w:divBdr>
                <w:top w:val="none" w:sz="0" w:space="0" w:color="auto"/>
                <w:left w:val="none" w:sz="0" w:space="0" w:color="auto"/>
                <w:bottom w:val="none" w:sz="0" w:space="0" w:color="auto"/>
                <w:right w:val="none" w:sz="0" w:space="0" w:color="auto"/>
              </w:divBdr>
              <w:divsChild>
                <w:div w:id="400252598">
                  <w:marLeft w:val="0"/>
                  <w:marRight w:val="0"/>
                  <w:marTop w:val="0"/>
                  <w:marBottom w:val="0"/>
                  <w:divBdr>
                    <w:top w:val="none" w:sz="0" w:space="0" w:color="auto"/>
                    <w:left w:val="none" w:sz="0" w:space="0" w:color="auto"/>
                    <w:bottom w:val="none" w:sz="0" w:space="0" w:color="auto"/>
                    <w:right w:val="none" w:sz="0" w:space="0" w:color="auto"/>
                  </w:divBdr>
                  <w:divsChild>
                    <w:div w:id="95749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2416746">
      <w:bodyDiv w:val="1"/>
      <w:marLeft w:val="0"/>
      <w:marRight w:val="0"/>
      <w:marTop w:val="0"/>
      <w:marBottom w:val="0"/>
      <w:divBdr>
        <w:top w:val="none" w:sz="0" w:space="0" w:color="auto"/>
        <w:left w:val="none" w:sz="0" w:space="0" w:color="auto"/>
        <w:bottom w:val="none" w:sz="0" w:space="0" w:color="auto"/>
        <w:right w:val="none" w:sz="0" w:space="0" w:color="auto"/>
      </w:divBdr>
      <w:divsChild>
        <w:div w:id="447235669">
          <w:marLeft w:val="0"/>
          <w:marRight w:val="1"/>
          <w:marTop w:val="0"/>
          <w:marBottom w:val="0"/>
          <w:divBdr>
            <w:top w:val="none" w:sz="0" w:space="0" w:color="auto"/>
            <w:left w:val="none" w:sz="0" w:space="0" w:color="auto"/>
            <w:bottom w:val="none" w:sz="0" w:space="0" w:color="auto"/>
            <w:right w:val="none" w:sz="0" w:space="0" w:color="auto"/>
          </w:divBdr>
          <w:divsChild>
            <w:div w:id="1860658874">
              <w:marLeft w:val="0"/>
              <w:marRight w:val="0"/>
              <w:marTop w:val="0"/>
              <w:marBottom w:val="0"/>
              <w:divBdr>
                <w:top w:val="none" w:sz="0" w:space="0" w:color="auto"/>
                <w:left w:val="none" w:sz="0" w:space="0" w:color="auto"/>
                <w:bottom w:val="none" w:sz="0" w:space="0" w:color="auto"/>
                <w:right w:val="none" w:sz="0" w:space="0" w:color="auto"/>
              </w:divBdr>
              <w:divsChild>
                <w:div w:id="1940134219">
                  <w:marLeft w:val="0"/>
                  <w:marRight w:val="1"/>
                  <w:marTop w:val="0"/>
                  <w:marBottom w:val="0"/>
                  <w:divBdr>
                    <w:top w:val="none" w:sz="0" w:space="0" w:color="auto"/>
                    <w:left w:val="none" w:sz="0" w:space="0" w:color="auto"/>
                    <w:bottom w:val="none" w:sz="0" w:space="0" w:color="auto"/>
                    <w:right w:val="none" w:sz="0" w:space="0" w:color="auto"/>
                  </w:divBdr>
                  <w:divsChild>
                    <w:div w:id="1543596489">
                      <w:marLeft w:val="0"/>
                      <w:marRight w:val="0"/>
                      <w:marTop w:val="0"/>
                      <w:marBottom w:val="0"/>
                      <w:divBdr>
                        <w:top w:val="none" w:sz="0" w:space="0" w:color="auto"/>
                        <w:left w:val="none" w:sz="0" w:space="0" w:color="auto"/>
                        <w:bottom w:val="none" w:sz="0" w:space="0" w:color="auto"/>
                        <w:right w:val="none" w:sz="0" w:space="0" w:color="auto"/>
                      </w:divBdr>
                      <w:divsChild>
                        <w:div w:id="694386025">
                          <w:marLeft w:val="0"/>
                          <w:marRight w:val="0"/>
                          <w:marTop w:val="0"/>
                          <w:marBottom w:val="0"/>
                          <w:divBdr>
                            <w:top w:val="none" w:sz="0" w:space="0" w:color="auto"/>
                            <w:left w:val="none" w:sz="0" w:space="0" w:color="auto"/>
                            <w:bottom w:val="none" w:sz="0" w:space="0" w:color="auto"/>
                            <w:right w:val="none" w:sz="0" w:space="0" w:color="auto"/>
                          </w:divBdr>
                          <w:divsChild>
                            <w:div w:id="475538859">
                              <w:marLeft w:val="0"/>
                              <w:marRight w:val="0"/>
                              <w:marTop w:val="120"/>
                              <w:marBottom w:val="360"/>
                              <w:divBdr>
                                <w:top w:val="none" w:sz="0" w:space="0" w:color="auto"/>
                                <w:left w:val="none" w:sz="0" w:space="0" w:color="auto"/>
                                <w:bottom w:val="none" w:sz="0" w:space="0" w:color="auto"/>
                                <w:right w:val="none" w:sz="0" w:space="0" w:color="auto"/>
                              </w:divBdr>
                              <w:divsChild>
                                <w:div w:id="1271543669">
                                  <w:marLeft w:val="420"/>
                                  <w:marRight w:val="0"/>
                                  <w:marTop w:val="0"/>
                                  <w:marBottom w:val="0"/>
                                  <w:divBdr>
                                    <w:top w:val="none" w:sz="0" w:space="0" w:color="auto"/>
                                    <w:left w:val="none" w:sz="0" w:space="0" w:color="auto"/>
                                    <w:bottom w:val="none" w:sz="0" w:space="0" w:color="auto"/>
                                    <w:right w:val="none" w:sz="0" w:space="0" w:color="auto"/>
                                  </w:divBdr>
                                  <w:divsChild>
                                    <w:div w:id="1941185284">
                                      <w:marLeft w:val="0"/>
                                      <w:marRight w:val="0"/>
                                      <w:marTop w:val="34"/>
                                      <w:marBottom w:val="34"/>
                                      <w:divBdr>
                                        <w:top w:val="none" w:sz="0" w:space="0" w:color="auto"/>
                                        <w:left w:val="none" w:sz="0" w:space="0" w:color="auto"/>
                                        <w:bottom w:val="none" w:sz="0" w:space="0" w:color="auto"/>
                                        <w:right w:val="none" w:sz="0" w:space="0" w:color="auto"/>
                                      </w:divBdr>
                                    </w:div>
                                    <w:div w:id="1136021728">
                                      <w:marLeft w:val="0"/>
                                      <w:marRight w:val="0"/>
                                      <w:marTop w:val="0"/>
                                      <w:marBottom w:val="0"/>
                                      <w:divBdr>
                                        <w:top w:val="none" w:sz="0" w:space="0" w:color="auto"/>
                                        <w:left w:val="none" w:sz="0" w:space="0" w:color="auto"/>
                                        <w:bottom w:val="none" w:sz="0" w:space="0" w:color="auto"/>
                                        <w:right w:val="none" w:sz="0" w:space="0" w:color="auto"/>
                                      </w:divBdr>
                                      <w:divsChild>
                                        <w:div w:id="192140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7489466">
      <w:bodyDiv w:val="1"/>
      <w:marLeft w:val="0"/>
      <w:marRight w:val="0"/>
      <w:marTop w:val="0"/>
      <w:marBottom w:val="0"/>
      <w:divBdr>
        <w:top w:val="none" w:sz="0" w:space="0" w:color="auto"/>
        <w:left w:val="none" w:sz="0" w:space="0" w:color="auto"/>
        <w:bottom w:val="none" w:sz="0" w:space="0" w:color="auto"/>
        <w:right w:val="none" w:sz="0" w:space="0" w:color="auto"/>
      </w:divBdr>
      <w:divsChild>
        <w:div w:id="637994062">
          <w:marLeft w:val="0"/>
          <w:marRight w:val="1"/>
          <w:marTop w:val="0"/>
          <w:marBottom w:val="0"/>
          <w:divBdr>
            <w:top w:val="none" w:sz="0" w:space="0" w:color="auto"/>
            <w:left w:val="none" w:sz="0" w:space="0" w:color="auto"/>
            <w:bottom w:val="none" w:sz="0" w:space="0" w:color="auto"/>
            <w:right w:val="none" w:sz="0" w:space="0" w:color="auto"/>
          </w:divBdr>
          <w:divsChild>
            <w:div w:id="782843409">
              <w:marLeft w:val="0"/>
              <w:marRight w:val="0"/>
              <w:marTop w:val="0"/>
              <w:marBottom w:val="0"/>
              <w:divBdr>
                <w:top w:val="none" w:sz="0" w:space="0" w:color="auto"/>
                <w:left w:val="none" w:sz="0" w:space="0" w:color="auto"/>
                <w:bottom w:val="none" w:sz="0" w:space="0" w:color="auto"/>
                <w:right w:val="none" w:sz="0" w:space="0" w:color="auto"/>
              </w:divBdr>
              <w:divsChild>
                <w:div w:id="860555119">
                  <w:marLeft w:val="0"/>
                  <w:marRight w:val="1"/>
                  <w:marTop w:val="0"/>
                  <w:marBottom w:val="0"/>
                  <w:divBdr>
                    <w:top w:val="none" w:sz="0" w:space="0" w:color="auto"/>
                    <w:left w:val="none" w:sz="0" w:space="0" w:color="auto"/>
                    <w:bottom w:val="none" w:sz="0" w:space="0" w:color="auto"/>
                    <w:right w:val="none" w:sz="0" w:space="0" w:color="auto"/>
                  </w:divBdr>
                  <w:divsChild>
                    <w:div w:id="907375138">
                      <w:marLeft w:val="0"/>
                      <w:marRight w:val="0"/>
                      <w:marTop w:val="0"/>
                      <w:marBottom w:val="0"/>
                      <w:divBdr>
                        <w:top w:val="none" w:sz="0" w:space="0" w:color="auto"/>
                        <w:left w:val="none" w:sz="0" w:space="0" w:color="auto"/>
                        <w:bottom w:val="none" w:sz="0" w:space="0" w:color="auto"/>
                        <w:right w:val="none" w:sz="0" w:space="0" w:color="auto"/>
                      </w:divBdr>
                      <w:divsChild>
                        <w:div w:id="2098284847">
                          <w:marLeft w:val="0"/>
                          <w:marRight w:val="0"/>
                          <w:marTop w:val="0"/>
                          <w:marBottom w:val="0"/>
                          <w:divBdr>
                            <w:top w:val="none" w:sz="0" w:space="0" w:color="auto"/>
                            <w:left w:val="none" w:sz="0" w:space="0" w:color="auto"/>
                            <w:bottom w:val="none" w:sz="0" w:space="0" w:color="auto"/>
                            <w:right w:val="none" w:sz="0" w:space="0" w:color="auto"/>
                          </w:divBdr>
                          <w:divsChild>
                            <w:div w:id="1333683107">
                              <w:marLeft w:val="0"/>
                              <w:marRight w:val="0"/>
                              <w:marTop w:val="120"/>
                              <w:marBottom w:val="360"/>
                              <w:divBdr>
                                <w:top w:val="none" w:sz="0" w:space="0" w:color="auto"/>
                                <w:left w:val="none" w:sz="0" w:space="0" w:color="auto"/>
                                <w:bottom w:val="none" w:sz="0" w:space="0" w:color="auto"/>
                                <w:right w:val="none" w:sz="0" w:space="0" w:color="auto"/>
                              </w:divBdr>
                              <w:divsChild>
                                <w:div w:id="184104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3854025">
      <w:bodyDiv w:val="1"/>
      <w:marLeft w:val="0"/>
      <w:marRight w:val="0"/>
      <w:marTop w:val="0"/>
      <w:marBottom w:val="0"/>
      <w:divBdr>
        <w:top w:val="none" w:sz="0" w:space="0" w:color="auto"/>
        <w:left w:val="none" w:sz="0" w:space="0" w:color="auto"/>
        <w:bottom w:val="none" w:sz="0" w:space="0" w:color="auto"/>
        <w:right w:val="none" w:sz="0" w:space="0" w:color="auto"/>
      </w:divBdr>
      <w:divsChild>
        <w:div w:id="145974601">
          <w:marLeft w:val="0"/>
          <w:marRight w:val="0"/>
          <w:marTop w:val="0"/>
          <w:marBottom w:val="0"/>
          <w:divBdr>
            <w:top w:val="none" w:sz="0" w:space="0" w:color="auto"/>
            <w:left w:val="none" w:sz="0" w:space="0" w:color="auto"/>
            <w:bottom w:val="none" w:sz="0" w:space="0" w:color="auto"/>
            <w:right w:val="none" w:sz="0" w:space="0" w:color="auto"/>
          </w:divBdr>
          <w:divsChild>
            <w:div w:id="163666597">
              <w:marLeft w:val="0"/>
              <w:marRight w:val="0"/>
              <w:marTop w:val="0"/>
              <w:marBottom w:val="0"/>
              <w:divBdr>
                <w:top w:val="none" w:sz="0" w:space="0" w:color="auto"/>
                <w:left w:val="none" w:sz="0" w:space="0" w:color="auto"/>
                <w:bottom w:val="none" w:sz="0" w:space="0" w:color="auto"/>
                <w:right w:val="none" w:sz="0" w:space="0" w:color="auto"/>
              </w:divBdr>
              <w:divsChild>
                <w:div w:id="185507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13729">
      <w:bodyDiv w:val="1"/>
      <w:marLeft w:val="0"/>
      <w:marRight w:val="0"/>
      <w:marTop w:val="0"/>
      <w:marBottom w:val="0"/>
      <w:divBdr>
        <w:top w:val="none" w:sz="0" w:space="0" w:color="auto"/>
        <w:left w:val="none" w:sz="0" w:space="0" w:color="auto"/>
        <w:bottom w:val="none" w:sz="0" w:space="0" w:color="auto"/>
        <w:right w:val="none" w:sz="0" w:space="0" w:color="auto"/>
      </w:divBdr>
      <w:divsChild>
        <w:div w:id="1464033582">
          <w:marLeft w:val="0"/>
          <w:marRight w:val="1"/>
          <w:marTop w:val="0"/>
          <w:marBottom w:val="0"/>
          <w:divBdr>
            <w:top w:val="none" w:sz="0" w:space="0" w:color="auto"/>
            <w:left w:val="none" w:sz="0" w:space="0" w:color="auto"/>
            <w:bottom w:val="none" w:sz="0" w:space="0" w:color="auto"/>
            <w:right w:val="none" w:sz="0" w:space="0" w:color="auto"/>
          </w:divBdr>
          <w:divsChild>
            <w:div w:id="1364593920">
              <w:marLeft w:val="0"/>
              <w:marRight w:val="0"/>
              <w:marTop w:val="0"/>
              <w:marBottom w:val="0"/>
              <w:divBdr>
                <w:top w:val="none" w:sz="0" w:space="0" w:color="auto"/>
                <w:left w:val="none" w:sz="0" w:space="0" w:color="auto"/>
                <w:bottom w:val="none" w:sz="0" w:space="0" w:color="auto"/>
                <w:right w:val="none" w:sz="0" w:space="0" w:color="auto"/>
              </w:divBdr>
              <w:divsChild>
                <w:div w:id="2035646041">
                  <w:marLeft w:val="0"/>
                  <w:marRight w:val="1"/>
                  <w:marTop w:val="0"/>
                  <w:marBottom w:val="0"/>
                  <w:divBdr>
                    <w:top w:val="none" w:sz="0" w:space="0" w:color="auto"/>
                    <w:left w:val="none" w:sz="0" w:space="0" w:color="auto"/>
                    <w:bottom w:val="none" w:sz="0" w:space="0" w:color="auto"/>
                    <w:right w:val="none" w:sz="0" w:space="0" w:color="auto"/>
                  </w:divBdr>
                  <w:divsChild>
                    <w:div w:id="724452356">
                      <w:marLeft w:val="0"/>
                      <w:marRight w:val="0"/>
                      <w:marTop w:val="0"/>
                      <w:marBottom w:val="0"/>
                      <w:divBdr>
                        <w:top w:val="none" w:sz="0" w:space="0" w:color="auto"/>
                        <w:left w:val="none" w:sz="0" w:space="0" w:color="auto"/>
                        <w:bottom w:val="none" w:sz="0" w:space="0" w:color="auto"/>
                        <w:right w:val="none" w:sz="0" w:space="0" w:color="auto"/>
                      </w:divBdr>
                      <w:divsChild>
                        <w:div w:id="358244823">
                          <w:marLeft w:val="0"/>
                          <w:marRight w:val="0"/>
                          <w:marTop w:val="0"/>
                          <w:marBottom w:val="0"/>
                          <w:divBdr>
                            <w:top w:val="none" w:sz="0" w:space="0" w:color="auto"/>
                            <w:left w:val="none" w:sz="0" w:space="0" w:color="auto"/>
                            <w:bottom w:val="none" w:sz="0" w:space="0" w:color="auto"/>
                            <w:right w:val="none" w:sz="0" w:space="0" w:color="auto"/>
                          </w:divBdr>
                          <w:divsChild>
                            <w:div w:id="175505675">
                              <w:marLeft w:val="0"/>
                              <w:marRight w:val="0"/>
                              <w:marTop w:val="120"/>
                              <w:marBottom w:val="360"/>
                              <w:divBdr>
                                <w:top w:val="none" w:sz="0" w:space="0" w:color="auto"/>
                                <w:left w:val="none" w:sz="0" w:space="0" w:color="auto"/>
                                <w:bottom w:val="none" w:sz="0" w:space="0" w:color="auto"/>
                                <w:right w:val="none" w:sz="0" w:space="0" w:color="auto"/>
                              </w:divBdr>
                              <w:divsChild>
                                <w:div w:id="71977873">
                                  <w:marLeft w:val="0"/>
                                  <w:marRight w:val="0"/>
                                  <w:marTop w:val="0"/>
                                  <w:marBottom w:val="0"/>
                                  <w:divBdr>
                                    <w:top w:val="none" w:sz="0" w:space="0" w:color="auto"/>
                                    <w:left w:val="none" w:sz="0" w:space="0" w:color="auto"/>
                                    <w:bottom w:val="none" w:sz="0" w:space="0" w:color="auto"/>
                                    <w:right w:val="none" w:sz="0" w:space="0" w:color="auto"/>
                                  </w:divBdr>
                                  <w:divsChild>
                                    <w:div w:id="55181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4483947">
      <w:bodyDiv w:val="1"/>
      <w:marLeft w:val="0"/>
      <w:marRight w:val="0"/>
      <w:marTop w:val="0"/>
      <w:marBottom w:val="0"/>
      <w:divBdr>
        <w:top w:val="none" w:sz="0" w:space="0" w:color="auto"/>
        <w:left w:val="none" w:sz="0" w:space="0" w:color="auto"/>
        <w:bottom w:val="none" w:sz="0" w:space="0" w:color="auto"/>
        <w:right w:val="none" w:sz="0" w:space="0" w:color="auto"/>
      </w:divBdr>
      <w:divsChild>
        <w:div w:id="681321136">
          <w:marLeft w:val="0"/>
          <w:marRight w:val="1"/>
          <w:marTop w:val="0"/>
          <w:marBottom w:val="0"/>
          <w:divBdr>
            <w:top w:val="none" w:sz="0" w:space="0" w:color="auto"/>
            <w:left w:val="none" w:sz="0" w:space="0" w:color="auto"/>
            <w:bottom w:val="none" w:sz="0" w:space="0" w:color="auto"/>
            <w:right w:val="none" w:sz="0" w:space="0" w:color="auto"/>
          </w:divBdr>
          <w:divsChild>
            <w:div w:id="1630086841">
              <w:marLeft w:val="0"/>
              <w:marRight w:val="0"/>
              <w:marTop w:val="0"/>
              <w:marBottom w:val="0"/>
              <w:divBdr>
                <w:top w:val="none" w:sz="0" w:space="0" w:color="auto"/>
                <w:left w:val="none" w:sz="0" w:space="0" w:color="auto"/>
                <w:bottom w:val="none" w:sz="0" w:space="0" w:color="auto"/>
                <w:right w:val="none" w:sz="0" w:space="0" w:color="auto"/>
              </w:divBdr>
              <w:divsChild>
                <w:div w:id="655185885">
                  <w:marLeft w:val="0"/>
                  <w:marRight w:val="1"/>
                  <w:marTop w:val="0"/>
                  <w:marBottom w:val="0"/>
                  <w:divBdr>
                    <w:top w:val="none" w:sz="0" w:space="0" w:color="auto"/>
                    <w:left w:val="none" w:sz="0" w:space="0" w:color="auto"/>
                    <w:bottom w:val="none" w:sz="0" w:space="0" w:color="auto"/>
                    <w:right w:val="none" w:sz="0" w:space="0" w:color="auto"/>
                  </w:divBdr>
                  <w:divsChild>
                    <w:div w:id="1414355475">
                      <w:marLeft w:val="0"/>
                      <w:marRight w:val="0"/>
                      <w:marTop w:val="0"/>
                      <w:marBottom w:val="0"/>
                      <w:divBdr>
                        <w:top w:val="none" w:sz="0" w:space="0" w:color="auto"/>
                        <w:left w:val="none" w:sz="0" w:space="0" w:color="auto"/>
                        <w:bottom w:val="none" w:sz="0" w:space="0" w:color="auto"/>
                        <w:right w:val="none" w:sz="0" w:space="0" w:color="auto"/>
                      </w:divBdr>
                      <w:divsChild>
                        <w:div w:id="37094109">
                          <w:marLeft w:val="0"/>
                          <w:marRight w:val="0"/>
                          <w:marTop w:val="0"/>
                          <w:marBottom w:val="0"/>
                          <w:divBdr>
                            <w:top w:val="none" w:sz="0" w:space="0" w:color="auto"/>
                            <w:left w:val="none" w:sz="0" w:space="0" w:color="auto"/>
                            <w:bottom w:val="none" w:sz="0" w:space="0" w:color="auto"/>
                            <w:right w:val="none" w:sz="0" w:space="0" w:color="auto"/>
                          </w:divBdr>
                          <w:divsChild>
                            <w:div w:id="276640364">
                              <w:marLeft w:val="0"/>
                              <w:marRight w:val="0"/>
                              <w:marTop w:val="120"/>
                              <w:marBottom w:val="360"/>
                              <w:divBdr>
                                <w:top w:val="none" w:sz="0" w:space="0" w:color="auto"/>
                                <w:left w:val="none" w:sz="0" w:space="0" w:color="auto"/>
                                <w:bottom w:val="none" w:sz="0" w:space="0" w:color="auto"/>
                                <w:right w:val="none" w:sz="0" w:space="0" w:color="auto"/>
                              </w:divBdr>
                              <w:divsChild>
                                <w:div w:id="605618677">
                                  <w:marLeft w:val="0"/>
                                  <w:marRight w:val="0"/>
                                  <w:marTop w:val="0"/>
                                  <w:marBottom w:val="0"/>
                                  <w:divBdr>
                                    <w:top w:val="none" w:sz="0" w:space="0" w:color="auto"/>
                                    <w:left w:val="none" w:sz="0" w:space="0" w:color="auto"/>
                                    <w:bottom w:val="none" w:sz="0" w:space="0" w:color="auto"/>
                                    <w:right w:val="none" w:sz="0" w:space="0" w:color="auto"/>
                                  </w:divBdr>
                                  <w:divsChild>
                                    <w:div w:id="95205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2073997">
      <w:bodyDiv w:val="1"/>
      <w:marLeft w:val="0"/>
      <w:marRight w:val="0"/>
      <w:marTop w:val="0"/>
      <w:marBottom w:val="0"/>
      <w:divBdr>
        <w:top w:val="none" w:sz="0" w:space="0" w:color="auto"/>
        <w:left w:val="none" w:sz="0" w:space="0" w:color="auto"/>
        <w:bottom w:val="none" w:sz="0" w:space="0" w:color="auto"/>
        <w:right w:val="none" w:sz="0" w:space="0" w:color="auto"/>
      </w:divBdr>
      <w:divsChild>
        <w:div w:id="398401827">
          <w:marLeft w:val="0"/>
          <w:marRight w:val="1"/>
          <w:marTop w:val="0"/>
          <w:marBottom w:val="0"/>
          <w:divBdr>
            <w:top w:val="none" w:sz="0" w:space="0" w:color="auto"/>
            <w:left w:val="none" w:sz="0" w:space="0" w:color="auto"/>
            <w:bottom w:val="none" w:sz="0" w:space="0" w:color="auto"/>
            <w:right w:val="none" w:sz="0" w:space="0" w:color="auto"/>
          </w:divBdr>
          <w:divsChild>
            <w:div w:id="1255284802">
              <w:marLeft w:val="0"/>
              <w:marRight w:val="0"/>
              <w:marTop w:val="0"/>
              <w:marBottom w:val="0"/>
              <w:divBdr>
                <w:top w:val="none" w:sz="0" w:space="0" w:color="auto"/>
                <w:left w:val="none" w:sz="0" w:space="0" w:color="auto"/>
                <w:bottom w:val="none" w:sz="0" w:space="0" w:color="auto"/>
                <w:right w:val="none" w:sz="0" w:space="0" w:color="auto"/>
              </w:divBdr>
              <w:divsChild>
                <w:div w:id="2062360273">
                  <w:marLeft w:val="0"/>
                  <w:marRight w:val="1"/>
                  <w:marTop w:val="0"/>
                  <w:marBottom w:val="0"/>
                  <w:divBdr>
                    <w:top w:val="none" w:sz="0" w:space="0" w:color="auto"/>
                    <w:left w:val="none" w:sz="0" w:space="0" w:color="auto"/>
                    <w:bottom w:val="none" w:sz="0" w:space="0" w:color="auto"/>
                    <w:right w:val="none" w:sz="0" w:space="0" w:color="auto"/>
                  </w:divBdr>
                  <w:divsChild>
                    <w:div w:id="973170255">
                      <w:marLeft w:val="0"/>
                      <w:marRight w:val="0"/>
                      <w:marTop w:val="0"/>
                      <w:marBottom w:val="0"/>
                      <w:divBdr>
                        <w:top w:val="none" w:sz="0" w:space="0" w:color="auto"/>
                        <w:left w:val="none" w:sz="0" w:space="0" w:color="auto"/>
                        <w:bottom w:val="none" w:sz="0" w:space="0" w:color="auto"/>
                        <w:right w:val="none" w:sz="0" w:space="0" w:color="auto"/>
                      </w:divBdr>
                      <w:divsChild>
                        <w:div w:id="1193613552">
                          <w:marLeft w:val="0"/>
                          <w:marRight w:val="0"/>
                          <w:marTop w:val="0"/>
                          <w:marBottom w:val="0"/>
                          <w:divBdr>
                            <w:top w:val="none" w:sz="0" w:space="0" w:color="auto"/>
                            <w:left w:val="none" w:sz="0" w:space="0" w:color="auto"/>
                            <w:bottom w:val="none" w:sz="0" w:space="0" w:color="auto"/>
                            <w:right w:val="none" w:sz="0" w:space="0" w:color="auto"/>
                          </w:divBdr>
                          <w:divsChild>
                            <w:div w:id="1071197032">
                              <w:marLeft w:val="0"/>
                              <w:marRight w:val="0"/>
                              <w:marTop w:val="120"/>
                              <w:marBottom w:val="360"/>
                              <w:divBdr>
                                <w:top w:val="none" w:sz="0" w:space="0" w:color="auto"/>
                                <w:left w:val="none" w:sz="0" w:space="0" w:color="auto"/>
                                <w:bottom w:val="none" w:sz="0" w:space="0" w:color="auto"/>
                                <w:right w:val="none" w:sz="0" w:space="0" w:color="auto"/>
                              </w:divBdr>
                              <w:divsChild>
                                <w:div w:id="1116221175">
                                  <w:marLeft w:val="0"/>
                                  <w:marRight w:val="0"/>
                                  <w:marTop w:val="0"/>
                                  <w:marBottom w:val="0"/>
                                  <w:divBdr>
                                    <w:top w:val="none" w:sz="0" w:space="0" w:color="auto"/>
                                    <w:left w:val="none" w:sz="0" w:space="0" w:color="auto"/>
                                    <w:bottom w:val="none" w:sz="0" w:space="0" w:color="auto"/>
                                    <w:right w:val="none" w:sz="0" w:space="0" w:color="auto"/>
                                  </w:divBdr>
                                  <w:divsChild>
                                    <w:div w:id="92176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9887754">
      <w:bodyDiv w:val="1"/>
      <w:marLeft w:val="0"/>
      <w:marRight w:val="0"/>
      <w:marTop w:val="0"/>
      <w:marBottom w:val="0"/>
      <w:divBdr>
        <w:top w:val="none" w:sz="0" w:space="0" w:color="auto"/>
        <w:left w:val="none" w:sz="0" w:space="0" w:color="auto"/>
        <w:bottom w:val="none" w:sz="0" w:space="0" w:color="auto"/>
        <w:right w:val="none" w:sz="0" w:space="0" w:color="auto"/>
      </w:divBdr>
      <w:divsChild>
        <w:div w:id="625311411">
          <w:marLeft w:val="0"/>
          <w:marRight w:val="0"/>
          <w:marTop w:val="0"/>
          <w:marBottom w:val="0"/>
          <w:divBdr>
            <w:top w:val="none" w:sz="0" w:space="0" w:color="auto"/>
            <w:left w:val="none" w:sz="0" w:space="0" w:color="auto"/>
            <w:bottom w:val="none" w:sz="0" w:space="0" w:color="auto"/>
            <w:right w:val="none" w:sz="0" w:space="0" w:color="auto"/>
          </w:divBdr>
          <w:divsChild>
            <w:div w:id="1754156492">
              <w:marLeft w:val="0"/>
              <w:marRight w:val="0"/>
              <w:marTop w:val="0"/>
              <w:marBottom w:val="0"/>
              <w:divBdr>
                <w:top w:val="none" w:sz="0" w:space="0" w:color="auto"/>
                <w:left w:val="none" w:sz="0" w:space="0" w:color="auto"/>
                <w:bottom w:val="none" w:sz="0" w:space="0" w:color="auto"/>
                <w:right w:val="none" w:sz="0" w:space="0" w:color="auto"/>
              </w:divBdr>
              <w:divsChild>
                <w:div w:id="49873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873919">
      <w:bodyDiv w:val="1"/>
      <w:marLeft w:val="0"/>
      <w:marRight w:val="0"/>
      <w:marTop w:val="0"/>
      <w:marBottom w:val="0"/>
      <w:divBdr>
        <w:top w:val="none" w:sz="0" w:space="0" w:color="auto"/>
        <w:left w:val="none" w:sz="0" w:space="0" w:color="auto"/>
        <w:bottom w:val="none" w:sz="0" w:space="0" w:color="auto"/>
        <w:right w:val="none" w:sz="0" w:space="0" w:color="auto"/>
      </w:divBdr>
      <w:divsChild>
        <w:div w:id="460266339">
          <w:marLeft w:val="0"/>
          <w:marRight w:val="0"/>
          <w:marTop w:val="0"/>
          <w:marBottom w:val="0"/>
          <w:divBdr>
            <w:top w:val="none" w:sz="0" w:space="0" w:color="auto"/>
            <w:left w:val="none" w:sz="0" w:space="0" w:color="auto"/>
            <w:bottom w:val="none" w:sz="0" w:space="0" w:color="auto"/>
            <w:right w:val="none" w:sz="0" w:space="0" w:color="auto"/>
          </w:divBdr>
          <w:divsChild>
            <w:div w:id="187987930">
              <w:marLeft w:val="0"/>
              <w:marRight w:val="0"/>
              <w:marTop w:val="0"/>
              <w:marBottom w:val="0"/>
              <w:divBdr>
                <w:top w:val="none" w:sz="0" w:space="0" w:color="auto"/>
                <w:left w:val="none" w:sz="0" w:space="0" w:color="auto"/>
                <w:bottom w:val="none" w:sz="0" w:space="0" w:color="auto"/>
                <w:right w:val="none" w:sz="0" w:space="0" w:color="auto"/>
              </w:divBdr>
              <w:divsChild>
                <w:div w:id="1085955376">
                  <w:marLeft w:val="0"/>
                  <w:marRight w:val="0"/>
                  <w:marTop w:val="0"/>
                  <w:marBottom w:val="0"/>
                  <w:divBdr>
                    <w:top w:val="none" w:sz="0" w:space="0" w:color="auto"/>
                    <w:left w:val="none" w:sz="0" w:space="0" w:color="auto"/>
                    <w:bottom w:val="none" w:sz="0" w:space="0" w:color="auto"/>
                    <w:right w:val="none" w:sz="0" w:space="0" w:color="auto"/>
                  </w:divBdr>
                  <w:divsChild>
                    <w:div w:id="8743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305137">
      <w:bodyDiv w:val="1"/>
      <w:marLeft w:val="0"/>
      <w:marRight w:val="0"/>
      <w:marTop w:val="0"/>
      <w:marBottom w:val="0"/>
      <w:divBdr>
        <w:top w:val="none" w:sz="0" w:space="0" w:color="auto"/>
        <w:left w:val="none" w:sz="0" w:space="0" w:color="auto"/>
        <w:bottom w:val="none" w:sz="0" w:space="0" w:color="auto"/>
        <w:right w:val="none" w:sz="0" w:space="0" w:color="auto"/>
      </w:divBdr>
      <w:divsChild>
        <w:div w:id="1322856800">
          <w:marLeft w:val="0"/>
          <w:marRight w:val="1"/>
          <w:marTop w:val="0"/>
          <w:marBottom w:val="0"/>
          <w:divBdr>
            <w:top w:val="none" w:sz="0" w:space="0" w:color="auto"/>
            <w:left w:val="none" w:sz="0" w:space="0" w:color="auto"/>
            <w:bottom w:val="none" w:sz="0" w:space="0" w:color="auto"/>
            <w:right w:val="none" w:sz="0" w:space="0" w:color="auto"/>
          </w:divBdr>
          <w:divsChild>
            <w:div w:id="70665763">
              <w:marLeft w:val="0"/>
              <w:marRight w:val="0"/>
              <w:marTop w:val="0"/>
              <w:marBottom w:val="0"/>
              <w:divBdr>
                <w:top w:val="none" w:sz="0" w:space="0" w:color="auto"/>
                <w:left w:val="none" w:sz="0" w:space="0" w:color="auto"/>
                <w:bottom w:val="none" w:sz="0" w:space="0" w:color="auto"/>
                <w:right w:val="none" w:sz="0" w:space="0" w:color="auto"/>
              </w:divBdr>
              <w:divsChild>
                <w:div w:id="1639728219">
                  <w:marLeft w:val="0"/>
                  <w:marRight w:val="1"/>
                  <w:marTop w:val="0"/>
                  <w:marBottom w:val="0"/>
                  <w:divBdr>
                    <w:top w:val="none" w:sz="0" w:space="0" w:color="auto"/>
                    <w:left w:val="none" w:sz="0" w:space="0" w:color="auto"/>
                    <w:bottom w:val="none" w:sz="0" w:space="0" w:color="auto"/>
                    <w:right w:val="none" w:sz="0" w:space="0" w:color="auto"/>
                  </w:divBdr>
                  <w:divsChild>
                    <w:div w:id="1876885570">
                      <w:marLeft w:val="0"/>
                      <w:marRight w:val="0"/>
                      <w:marTop w:val="0"/>
                      <w:marBottom w:val="0"/>
                      <w:divBdr>
                        <w:top w:val="none" w:sz="0" w:space="0" w:color="auto"/>
                        <w:left w:val="none" w:sz="0" w:space="0" w:color="auto"/>
                        <w:bottom w:val="none" w:sz="0" w:space="0" w:color="auto"/>
                        <w:right w:val="none" w:sz="0" w:space="0" w:color="auto"/>
                      </w:divBdr>
                      <w:divsChild>
                        <w:div w:id="1926256105">
                          <w:marLeft w:val="0"/>
                          <w:marRight w:val="0"/>
                          <w:marTop w:val="0"/>
                          <w:marBottom w:val="0"/>
                          <w:divBdr>
                            <w:top w:val="none" w:sz="0" w:space="0" w:color="auto"/>
                            <w:left w:val="none" w:sz="0" w:space="0" w:color="auto"/>
                            <w:bottom w:val="none" w:sz="0" w:space="0" w:color="auto"/>
                            <w:right w:val="none" w:sz="0" w:space="0" w:color="auto"/>
                          </w:divBdr>
                          <w:divsChild>
                            <w:div w:id="817498125">
                              <w:marLeft w:val="0"/>
                              <w:marRight w:val="0"/>
                              <w:marTop w:val="120"/>
                              <w:marBottom w:val="360"/>
                              <w:divBdr>
                                <w:top w:val="none" w:sz="0" w:space="0" w:color="auto"/>
                                <w:left w:val="none" w:sz="0" w:space="0" w:color="auto"/>
                                <w:bottom w:val="none" w:sz="0" w:space="0" w:color="auto"/>
                                <w:right w:val="none" w:sz="0" w:space="0" w:color="auto"/>
                              </w:divBdr>
                              <w:divsChild>
                                <w:div w:id="847407703">
                                  <w:marLeft w:val="0"/>
                                  <w:marRight w:val="0"/>
                                  <w:marTop w:val="0"/>
                                  <w:marBottom w:val="0"/>
                                  <w:divBdr>
                                    <w:top w:val="none" w:sz="0" w:space="0" w:color="auto"/>
                                    <w:left w:val="none" w:sz="0" w:space="0" w:color="auto"/>
                                    <w:bottom w:val="none" w:sz="0" w:space="0" w:color="auto"/>
                                    <w:right w:val="none" w:sz="0" w:space="0" w:color="auto"/>
                                  </w:divBdr>
                                  <w:divsChild>
                                    <w:div w:id="183706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33982">
      <w:bodyDiv w:val="1"/>
      <w:marLeft w:val="0"/>
      <w:marRight w:val="0"/>
      <w:marTop w:val="0"/>
      <w:marBottom w:val="0"/>
      <w:divBdr>
        <w:top w:val="none" w:sz="0" w:space="0" w:color="auto"/>
        <w:left w:val="none" w:sz="0" w:space="0" w:color="auto"/>
        <w:bottom w:val="none" w:sz="0" w:space="0" w:color="auto"/>
        <w:right w:val="none" w:sz="0" w:space="0" w:color="auto"/>
      </w:divBdr>
      <w:divsChild>
        <w:div w:id="982546666">
          <w:marLeft w:val="0"/>
          <w:marRight w:val="0"/>
          <w:marTop w:val="0"/>
          <w:marBottom w:val="0"/>
          <w:divBdr>
            <w:top w:val="none" w:sz="0" w:space="0" w:color="auto"/>
            <w:left w:val="none" w:sz="0" w:space="0" w:color="auto"/>
            <w:bottom w:val="none" w:sz="0" w:space="0" w:color="auto"/>
            <w:right w:val="none" w:sz="0" w:space="0" w:color="auto"/>
          </w:divBdr>
          <w:divsChild>
            <w:div w:id="25715924">
              <w:marLeft w:val="0"/>
              <w:marRight w:val="0"/>
              <w:marTop w:val="0"/>
              <w:marBottom w:val="0"/>
              <w:divBdr>
                <w:top w:val="none" w:sz="0" w:space="0" w:color="auto"/>
                <w:left w:val="none" w:sz="0" w:space="0" w:color="auto"/>
                <w:bottom w:val="none" w:sz="0" w:space="0" w:color="auto"/>
                <w:right w:val="none" w:sz="0" w:space="0" w:color="auto"/>
              </w:divBdr>
              <w:divsChild>
                <w:div w:id="74399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898929">
      <w:bodyDiv w:val="1"/>
      <w:marLeft w:val="0"/>
      <w:marRight w:val="0"/>
      <w:marTop w:val="0"/>
      <w:marBottom w:val="0"/>
      <w:divBdr>
        <w:top w:val="none" w:sz="0" w:space="0" w:color="auto"/>
        <w:left w:val="none" w:sz="0" w:space="0" w:color="auto"/>
        <w:bottom w:val="none" w:sz="0" w:space="0" w:color="auto"/>
        <w:right w:val="none" w:sz="0" w:space="0" w:color="auto"/>
      </w:divBdr>
      <w:divsChild>
        <w:div w:id="333192162">
          <w:marLeft w:val="0"/>
          <w:marRight w:val="1"/>
          <w:marTop w:val="0"/>
          <w:marBottom w:val="0"/>
          <w:divBdr>
            <w:top w:val="none" w:sz="0" w:space="0" w:color="auto"/>
            <w:left w:val="none" w:sz="0" w:space="0" w:color="auto"/>
            <w:bottom w:val="none" w:sz="0" w:space="0" w:color="auto"/>
            <w:right w:val="none" w:sz="0" w:space="0" w:color="auto"/>
          </w:divBdr>
          <w:divsChild>
            <w:div w:id="1588271623">
              <w:marLeft w:val="0"/>
              <w:marRight w:val="0"/>
              <w:marTop w:val="0"/>
              <w:marBottom w:val="0"/>
              <w:divBdr>
                <w:top w:val="none" w:sz="0" w:space="0" w:color="auto"/>
                <w:left w:val="none" w:sz="0" w:space="0" w:color="auto"/>
                <w:bottom w:val="none" w:sz="0" w:space="0" w:color="auto"/>
                <w:right w:val="none" w:sz="0" w:space="0" w:color="auto"/>
              </w:divBdr>
              <w:divsChild>
                <w:div w:id="80950632">
                  <w:marLeft w:val="0"/>
                  <w:marRight w:val="1"/>
                  <w:marTop w:val="0"/>
                  <w:marBottom w:val="0"/>
                  <w:divBdr>
                    <w:top w:val="none" w:sz="0" w:space="0" w:color="auto"/>
                    <w:left w:val="none" w:sz="0" w:space="0" w:color="auto"/>
                    <w:bottom w:val="none" w:sz="0" w:space="0" w:color="auto"/>
                    <w:right w:val="none" w:sz="0" w:space="0" w:color="auto"/>
                  </w:divBdr>
                  <w:divsChild>
                    <w:div w:id="1059520622">
                      <w:marLeft w:val="0"/>
                      <w:marRight w:val="0"/>
                      <w:marTop w:val="0"/>
                      <w:marBottom w:val="0"/>
                      <w:divBdr>
                        <w:top w:val="none" w:sz="0" w:space="0" w:color="auto"/>
                        <w:left w:val="none" w:sz="0" w:space="0" w:color="auto"/>
                        <w:bottom w:val="none" w:sz="0" w:space="0" w:color="auto"/>
                        <w:right w:val="none" w:sz="0" w:space="0" w:color="auto"/>
                      </w:divBdr>
                      <w:divsChild>
                        <w:div w:id="1977099054">
                          <w:marLeft w:val="0"/>
                          <w:marRight w:val="0"/>
                          <w:marTop w:val="0"/>
                          <w:marBottom w:val="0"/>
                          <w:divBdr>
                            <w:top w:val="none" w:sz="0" w:space="0" w:color="auto"/>
                            <w:left w:val="none" w:sz="0" w:space="0" w:color="auto"/>
                            <w:bottom w:val="none" w:sz="0" w:space="0" w:color="auto"/>
                            <w:right w:val="none" w:sz="0" w:space="0" w:color="auto"/>
                          </w:divBdr>
                          <w:divsChild>
                            <w:div w:id="568420726">
                              <w:marLeft w:val="0"/>
                              <w:marRight w:val="0"/>
                              <w:marTop w:val="120"/>
                              <w:marBottom w:val="360"/>
                              <w:divBdr>
                                <w:top w:val="none" w:sz="0" w:space="0" w:color="auto"/>
                                <w:left w:val="none" w:sz="0" w:space="0" w:color="auto"/>
                                <w:bottom w:val="none" w:sz="0" w:space="0" w:color="auto"/>
                                <w:right w:val="none" w:sz="0" w:space="0" w:color="auto"/>
                              </w:divBdr>
                              <w:divsChild>
                                <w:div w:id="44199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0958506">
      <w:bodyDiv w:val="1"/>
      <w:marLeft w:val="0"/>
      <w:marRight w:val="0"/>
      <w:marTop w:val="0"/>
      <w:marBottom w:val="0"/>
      <w:divBdr>
        <w:top w:val="none" w:sz="0" w:space="0" w:color="auto"/>
        <w:left w:val="none" w:sz="0" w:space="0" w:color="auto"/>
        <w:bottom w:val="none" w:sz="0" w:space="0" w:color="auto"/>
        <w:right w:val="none" w:sz="0" w:space="0" w:color="auto"/>
      </w:divBdr>
      <w:divsChild>
        <w:div w:id="1096946531">
          <w:marLeft w:val="0"/>
          <w:marRight w:val="0"/>
          <w:marTop w:val="0"/>
          <w:marBottom w:val="0"/>
          <w:divBdr>
            <w:top w:val="none" w:sz="0" w:space="0" w:color="auto"/>
            <w:left w:val="none" w:sz="0" w:space="0" w:color="auto"/>
            <w:bottom w:val="none" w:sz="0" w:space="0" w:color="auto"/>
            <w:right w:val="none" w:sz="0" w:space="0" w:color="auto"/>
          </w:divBdr>
          <w:divsChild>
            <w:div w:id="193810796">
              <w:marLeft w:val="0"/>
              <w:marRight w:val="0"/>
              <w:marTop w:val="0"/>
              <w:marBottom w:val="0"/>
              <w:divBdr>
                <w:top w:val="none" w:sz="0" w:space="0" w:color="auto"/>
                <w:left w:val="none" w:sz="0" w:space="0" w:color="auto"/>
                <w:bottom w:val="none" w:sz="0" w:space="0" w:color="auto"/>
                <w:right w:val="none" w:sz="0" w:space="0" w:color="auto"/>
              </w:divBdr>
              <w:divsChild>
                <w:div w:id="165729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035163">
      <w:bodyDiv w:val="1"/>
      <w:marLeft w:val="0"/>
      <w:marRight w:val="0"/>
      <w:marTop w:val="0"/>
      <w:marBottom w:val="0"/>
      <w:divBdr>
        <w:top w:val="none" w:sz="0" w:space="0" w:color="auto"/>
        <w:left w:val="none" w:sz="0" w:space="0" w:color="auto"/>
        <w:bottom w:val="none" w:sz="0" w:space="0" w:color="auto"/>
        <w:right w:val="none" w:sz="0" w:space="0" w:color="auto"/>
      </w:divBdr>
      <w:divsChild>
        <w:div w:id="520051133">
          <w:marLeft w:val="0"/>
          <w:marRight w:val="1"/>
          <w:marTop w:val="0"/>
          <w:marBottom w:val="0"/>
          <w:divBdr>
            <w:top w:val="none" w:sz="0" w:space="0" w:color="auto"/>
            <w:left w:val="none" w:sz="0" w:space="0" w:color="auto"/>
            <w:bottom w:val="none" w:sz="0" w:space="0" w:color="auto"/>
            <w:right w:val="none" w:sz="0" w:space="0" w:color="auto"/>
          </w:divBdr>
          <w:divsChild>
            <w:div w:id="244267199">
              <w:marLeft w:val="0"/>
              <w:marRight w:val="0"/>
              <w:marTop w:val="0"/>
              <w:marBottom w:val="0"/>
              <w:divBdr>
                <w:top w:val="none" w:sz="0" w:space="0" w:color="auto"/>
                <w:left w:val="none" w:sz="0" w:space="0" w:color="auto"/>
                <w:bottom w:val="none" w:sz="0" w:space="0" w:color="auto"/>
                <w:right w:val="none" w:sz="0" w:space="0" w:color="auto"/>
              </w:divBdr>
              <w:divsChild>
                <w:div w:id="1956326880">
                  <w:marLeft w:val="0"/>
                  <w:marRight w:val="1"/>
                  <w:marTop w:val="0"/>
                  <w:marBottom w:val="0"/>
                  <w:divBdr>
                    <w:top w:val="none" w:sz="0" w:space="0" w:color="auto"/>
                    <w:left w:val="none" w:sz="0" w:space="0" w:color="auto"/>
                    <w:bottom w:val="none" w:sz="0" w:space="0" w:color="auto"/>
                    <w:right w:val="none" w:sz="0" w:space="0" w:color="auto"/>
                  </w:divBdr>
                  <w:divsChild>
                    <w:div w:id="3166026">
                      <w:marLeft w:val="0"/>
                      <w:marRight w:val="0"/>
                      <w:marTop w:val="0"/>
                      <w:marBottom w:val="0"/>
                      <w:divBdr>
                        <w:top w:val="none" w:sz="0" w:space="0" w:color="auto"/>
                        <w:left w:val="none" w:sz="0" w:space="0" w:color="auto"/>
                        <w:bottom w:val="none" w:sz="0" w:space="0" w:color="auto"/>
                        <w:right w:val="none" w:sz="0" w:space="0" w:color="auto"/>
                      </w:divBdr>
                      <w:divsChild>
                        <w:div w:id="126627276">
                          <w:marLeft w:val="0"/>
                          <w:marRight w:val="0"/>
                          <w:marTop w:val="0"/>
                          <w:marBottom w:val="0"/>
                          <w:divBdr>
                            <w:top w:val="none" w:sz="0" w:space="0" w:color="auto"/>
                            <w:left w:val="none" w:sz="0" w:space="0" w:color="auto"/>
                            <w:bottom w:val="none" w:sz="0" w:space="0" w:color="auto"/>
                            <w:right w:val="none" w:sz="0" w:space="0" w:color="auto"/>
                          </w:divBdr>
                          <w:divsChild>
                            <w:div w:id="71435988">
                              <w:marLeft w:val="0"/>
                              <w:marRight w:val="0"/>
                              <w:marTop w:val="120"/>
                              <w:marBottom w:val="360"/>
                              <w:divBdr>
                                <w:top w:val="none" w:sz="0" w:space="0" w:color="auto"/>
                                <w:left w:val="none" w:sz="0" w:space="0" w:color="auto"/>
                                <w:bottom w:val="none" w:sz="0" w:space="0" w:color="auto"/>
                                <w:right w:val="none" w:sz="0" w:space="0" w:color="auto"/>
                              </w:divBdr>
                              <w:divsChild>
                                <w:div w:id="1824156753">
                                  <w:marLeft w:val="0"/>
                                  <w:marRight w:val="0"/>
                                  <w:marTop w:val="0"/>
                                  <w:marBottom w:val="0"/>
                                  <w:divBdr>
                                    <w:top w:val="none" w:sz="0" w:space="0" w:color="auto"/>
                                    <w:left w:val="none" w:sz="0" w:space="0" w:color="auto"/>
                                    <w:bottom w:val="none" w:sz="0" w:space="0" w:color="auto"/>
                                    <w:right w:val="none" w:sz="0" w:space="0" w:color="auto"/>
                                  </w:divBdr>
                                  <w:divsChild>
                                    <w:div w:id="7879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1634640">
      <w:bodyDiv w:val="1"/>
      <w:marLeft w:val="0"/>
      <w:marRight w:val="0"/>
      <w:marTop w:val="0"/>
      <w:marBottom w:val="0"/>
      <w:divBdr>
        <w:top w:val="none" w:sz="0" w:space="0" w:color="auto"/>
        <w:left w:val="none" w:sz="0" w:space="0" w:color="auto"/>
        <w:bottom w:val="none" w:sz="0" w:space="0" w:color="auto"/>
        <w:right w:val="none" w:sz="0" w:space="0" w:color="auto"/>
      </w:divBdr>
    </w:div>
    <w:div w:id="1144007022">
      <w:bodyDiv w:val="1"/>
      <w:marLeft w:val="0"/>
      <w:marRight w:val="0"/>
      <w:marTop w:val="0"/>
      <w:marBottom w:val="0"/>
      <w:divBdr>
        <w:top w:val="none" w:sz="0" w:space="0" w:color="auto"/>
        <w:left w:val="none" w:sz="0" w:space="0" w:color="auto"/>
        <w:bottom w:val="none" w:sz="0" w:space="0" w:color="auto"/>
        <w:right w:val="none" w:sz="0" w:space="0" w:color="auto"/>
      </w:divBdr>
      <w:divsChild>
        <w:div w:id="771780924">
          <w:marLeft w:val="0"/>
          <w:marRight w:val="0"/>
          <w:marTop w:val="0"/>
          <w:marBottom w:val="0"/>
          <w:divBdr>
            <w:top w:val="none" w:sz="0" w:space="0" w:color="auto"/>
            <w:left w:val="none" w:sz="0" w:space="0" w:color="auto"/>
            <w:bottom w:val="none" w:sz="0" w:space="0" w:color="auto"/>
            <w:right w:val="none" w:sz="0" w:space="0" w:color="auto"/>
          </w:divBdr>
          <w:divsChild>
            <w:div w:id="1541669209">
              <w:marLeft w:val="0"/>
              <w:marRight w:val="0"/>
              <w:marTop w:val="0"/>
              <w:marBottom w:val="0"/>
              <w:divBdr>
                <w:top w:val="none" w:sz="0" w:space="0" w:color="auto"/>
                <w:left w:val="none" w:sz="0" w:space="0" w:color="auto"/>
                <w:bottom w:val="none" w:sz="0" w:space="0" w:color="auto"/>
                <w:right w:val="none" w:sz="0" w:space="0" w:color="auto"/>
              </w:divBdr>
              <w:divsChild>
                <w:div w:id="147170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320317">
      <w:bodyDiv w:val="1"/>
      <w:marLeft w:val="0"/>
      <w:marRight w:val="0"/>
      <w:marTop w:val="0"/>
      <w:marBottom w:val="0"/>
      <w:divBdr>
        <w:top w:val="none" w:sz="0" w:space="0" w:color="auto"/>
        <w:left w:val="none" w:sz="0" w:space="0" w:color="auto"/>
        <w:bottom w:val="none" w:sz="0" w:space="0" w:color="auto"/>
        <w:right w:val="none" w:sz="0" w:space="0" w:color="auto"/>
      </w:divBdr>
      <w:divsChild>
        <w:div w:id="998074470">
          <w:marLeft w:val="0"/>
          <w:marRight w:val="0"/>
          <w:marTop w:val="0"/>
          <w:marBottom w:val="0"/>
          <w:divBdr>
            <w:top w:val="none" w:sz="0" w:space="0" w:color="auto"/>
            <w:left w:val="none" w:sz="0" w:space="0" w:color="auto"/>
            <w:bottom w:val="none" w:sz="0" w:space="0" w:color="auto"/>
            <w:right w:val="none" w:sz="0" w:space="0" w:color="auto"/>
          </w:divBdr>
          <w:divsChild>
            <w:div w:id="1811555315">
              <w:marLeft w:val="0"/>
              <w:marRight w:val="0"/>
              <w:marTop w:val="0"/>
              <w:marBottom w:val="0"/>
              <w:divBdr>
                <w:top w:val="none" w:sz="0" w:space="0" w:color="auto"/>
                <w:left w:val="none" w:sz="0" w:space="0" w:color="auto"/>
                <w:bottom w:val="none" w:sz="0" w:space="0" w:color="auto"/>
                <w:right w:val="none" w:sz="0" w:space="0" w:color="auto"/>
              </w:divBdr>
              <w:divsChild>
                <w:div w:id="180106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430893">
      <w:bodyDiv w:val="1"/>
      <w:marLeft w:val="0"/>
      <w:marRight w:val="0"/>
      <w:marTop w:val="0"/>
      <w:marBottom w:val="0"/>
      <w:divBdr>
        <w:top w:val="none" w:sz="0" w:space="0" w:color="auto"/>
        <w:left w:val="none" w:sz="0" w:space="0" w:color="auto"/>
        <w:bottom w:val="none" w:sz="0" w:space="0" w:color="auto"/>
        <w:right w:val="none" w:sz="0" w:space="0" w:color="auto"/>
      </w:divBdr>
      <w:divsChild>
        <w:div w:id="1380476720">
          <w:marLeft w:val="0"/>
          <w:marRight w:val="1"/>
          <w:marTop w:val="0"/>
          <w:marBottom w:val="0"/>
          <w:divBdr>
            <w:top w:val="none" w:sz="0" w:space="0" w:color="auto"/>
            <w:left w:val="none" w:sz="0" w:space="0" w:color="auto"/>
            <w:bottom w:val="none" w:sz="0" w:space="0" w:color="auto"/>
            <w:right w:val="none" w:sz="0" w:space="0" w:color="auto"/>
          </w:divBdr>
          <w:divsChild>
            <w:div w:id="1011420206">
              <w:marLeft w:val="0"/>
              <w:marRight w:val="0"/>
              <w:marTop w:val="0"/>
              <w:marBottom w:val="0"/>
              <w:divBdr>
                <w:top w:val="none" w:sz="0" w:space="0" w:color="auto"/>
                <w:left w:val="none" w:sz="0" w:space="0" w:color="auto"/>
                <w:bottom w:val="none" w:sz="0" w:space="0" w:color="auto"/>
                <w:right w:val="none" w:sz="0" w:space="0" w:color="auto"/>
              </w:divBdr>
              <w:divsChild>
                <w:div w:id="383911871">
                  <w:marLeft w:val="0"/>
                  <w:marRight w:val="1"/>
                  <w:marTop w:val="0"/>
                  <w:marBottom w:val="0"/>
                  <w:divBdr>
                    <w:top w:val="none" w:sz="0" w:space="0" w:color="auto"/>
                    <w:left w:val="none" w:sz="0" w:space="0" w:color="auto"/>
                    <w:bottom w:val="none" w:sz="0" w:space="0" w:color="auto"/>
                    <w:right w:val="none" w:sz="0" w:space="0" w:color="auto"/>
                  </w:divBdr>
                  <w:divsChild>
                    <w:div w:id="330181649">
                      <w:marLeft w:val="0"/>
                      <w:marRight w:val="0"/>
                      <w:marTop w:val="0"/>
                      <w:marBottom w:val="0"/>
                      <w:divBdr>
                        <w:top w:val="none" w:sz="0" w:space="0" w:color="auto"/>
                        <w:left w:val="none" w:sz="0" w:space="0" w:color="auto"/>
                        <w:bottom w:val="none" w:sz="0" w:space="0" w:color="auto"/>
                        <w:right w:val="none" w:sz="0" w:space="0" w:color="auto"/>
                      </w:divBdr>
                      <w:divsChild>
                        <w:div w:id="1965188614">
                          <w:marLeft w:val="0"/>
                          <w:marRight w:val="0"/>
                          <w:marTop w:val="0"/>
                          <w:marBottom w:val="0"/>
                          <w:divBdr>
                            <w:top w:val="none" w:sz="0" w:space="0" w:color="auto"/>
                            <w:left w:val="none" w:sz="0" w:space="0" w:color="auto"/>
                            <w:bottom w:val="none" w:sz="0" w:space="0" w:color="auto"/>
                            <w:right w:val="none" w:sz="0" w:space="0" w:color="auto"/>
                          </w:divBdr>
                          <w:divsChild>
                            <w:div w:id="58408310">
                              <w:marLeft w:val="0"/>
                              <w:marRight w:val="0"/>
                              <w:marTop w:val="120"/>
                              <w:marBottom w:val="360"/>
                              <w:divBdr>
                                <w:top w:val="none" w:sz="0" w:space="0" w:color="auto"/>
                                <w:left w:val="none" w:sz="0" w:space="0" w:color="auto"/>
                                <w:bottom w:val="none" w:sz="0" w:space="0" w:color="auto"/>
                                <w:right w:val="none" w:sz="0" w:space="0" w:color="auto"/>
                              </w:divBdr>
                              <w:divsChild>
                                <w:div w:id="1002467923">
                                  <w:marLeft w:val="0"/>
                                  <w:marRight w:val="0"/>
                                  <w:marTop w:val="0"/>
                                  <w:marBottom w:val="0"/>
                                  <w:divBdr>
                                    <w:top w:val="none" w:sz="0" w:space="0" w:color="auto"/>
                                    <w:left w:val="none" w:sz="0" w:space="0" w:color="auto"/>
                                    <w:bottom w:val="none" w:sz="0" w:space="0" w:color="auto"/>
                                    <w:right w:val="none" w:sz="0" w:space="0" w:color="auto"/>
                                  </w:divBdr>
                                  <w:divsChild>
                                    <w:div w:id="1436747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5949698">
      <w:bodyDiv w:val="1"/>
      <w:marLeft w:val="0"/>
      <w:marRight w:val="0"/>
      <w:marTop w:val="0"/>
      <w:marBottom w:val="0"/>
      <w:divBdr>
        <w:top w:val="none" w:sz="0" w:space="0" w:color="auto"/>
        <w:left w:val="none" w:sz="0" w:space="0" w:color="auto"/>
        <w:bottom w:val="none" w:sz="0" w:space="0" w:color="auto"/>
        <w:right w:val="none" w:sz="0" w:space="0" w:color="auto"/>
      </w:divBdr>
      <w:divsChild>
        <w:div w:id="1759400627">
          <w:marLeft w:val="0"/>
          <w:marRight w:val="1"/>
          <w:marTop w:val="0"/>
          <w:marBottom w:val="0"/>
          <w:divBdr>
            <w:top w:val="none" w:sz="0" w:space="0" w:color="auto"/>
            <w:left w:val="none" w:sz="0" w:space="0" w:color="auto"/>
            <w:bottom w:val="none" w:sz="0" w:space="0" w:color="auto"/>
            <w:right w:val="none" w:sz="0" w:space="0" w:color="auto"/>
          </w:divBdr>
          <w:divsChild>
            <w:div w:id="1600681314">
              <w:marLeft w:val="0"/>
              <w:marRight w:val="0"/>
              <w:marTop w:val="0"/>
              <w:marBottom w:val="0"/>
              <w:divBdr>
                <w:top w:val="none" w:sz="0" w:space="0" w:color="auto"/>
                <w:left w:val="none" w:sz="0" w:space="0" w:color="auto"/>
                <w:bottom w:val="none" w:sz="0" w:space="0" w:color="auto"/>
                <w:right w:val="none" w:sz="0" w:space="0" w:color="auto"/>
              </w:divBdr>
              <w:divsChild>
                <w:div w:id="993602175">
                  <w:marLeft w:val="0"/>
                  <w:marRight w:val="1"/>
                  <w:marTop w:val="0"/>
                  <w:marBottom w:val="0"/>
                  <w:divBdr>
                    <w:top w:val="none" w:sz="0" w:space="0" w:color="auto"/>
                    <w:left w:val="none" w:sz="0" w:space="0" w:color="auto"/>
                    <w:bottom w:val="none" w:sz="0" w:space="0" w:color="auto"/>
                    <w:right w:val="none" w:sz="0" w:space="0" w:color="auto"/>
                  </w:divBdr>
                  <w:divsChild>
                    <w:div w:id="708065275">
                      <w:marLeft w:val="0"/>
                      <w:marRight w:val="0"/>
                      <w:marTop w:val="0"/>
                      <w:marBottom w:val="0"/>
                      <w:divBdr>
                        <w:top w:val="none" w:sz="0" w:space="0" w:color="auto"/>
                        <w:left w:val="none" w:sz="0" w:space="0" w:color="auto"/>
                        <w:bottom w:val="none" w:sz="0" w:space="0" w:color="auto"/>
                        <w:right w:val="none" w:sz="0" w:space="0" w:color="auto"/>
                      </w:divBdr>
                      <w:divsChild>
                        <w:div w:id="1012073477">
                          <w:marLeft w:val="0"/>
                          <w:marRight w:val="0"/>
                          <w:marTop w:val="0"/>
                          <w:marBottom w:val="0"/>
                          <w:divBdr>
                            <w:top w:val="none" w:sz="0" w:space="0" w:color="auto"/>
                            <w:left w:val="none" w:sz="0" w:space="0" w:color="auto"/>
                            <w:bottom w:val="none" w:sz="0" w:space="0" w:color="auto"/>
                            <w:right w:val="none" w:sz="0" w:space="0" w:color="auto"/>
                          </w:divBdr>
                          <w:divsChild>
                            <w:div w:id="19555136">
                              <w:marLeft w:val="0"/>
                              <w:marRight w:val="0"/>
                              <w:marTop w:val="120"/>
                              <w:marBottom w:val="360"/>
                              <w:divBdr>
                                <w:top w:val="none" w:sz="0" w:space="0" w:color="auto"/>
                                <w:left w:val="none" w:sz="0" w:space="0" w:color="auto"/>
                                <w:bottom w:val="none" w:sz="0" w:space="0" w:color="auto"/>
                                <w:right w:val="none" w:sz="0" w:space="0" w:color="auto"/>
                              </w:divBdr>
                              <w:divsChild>
                                <w:div w:id="201499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0802925">
      <w:bodyDiv w:val="1"/>
      <w:marLeft w:val="0"/>
      <w:marRight w:val="0"/>
      <w:marTop w:val="0"/>
      <w:marBottom w:val="0"/>
      <w:divBdr>
        <w:top w:val="none" w:sz="0" w:space="0" w:color="auto"/>
        <w:left w:val="none" w:sz="0" w:space="0" w:color="auto"/>
        <w:bottom w:val="none" w:sz="0" w:space="0" w:color="auto"/>
        <w:right w:val="none" w:sz="0" w:space="0" w:color="auto"/>
      </w:divBdr>
      <w:divsChild>
        <w:div w:id="528110026">
          <w:marLeft w:val="0"/>
          <w:marRight w:val="0"/>
          <w:marTop w:val="0"/>
          <w:marBottom w:val="0"/>
          <w:divBdr>
            <w:top w:val="none" w:sz="0" w:space="0" w:color="auto"/>
            <w:left w:val="none" w:sz="0" w:space="0" w:color="auto"/>
            <w:bottom w:val="none" w:sz="0" w:space="0" w:color="auto"/>
            <w:right w:val="none" w:sz="0" w:space="0" w:color="auto"/>
          </w:divBdr>
          <w:divsChild>
            <w:div w:id="1506820762">
              <w:marLeft w:val="0"/>
              <w:marRight w:val="0"/>
              <w:marTop w:val="0"/>
              <w:marBottom w:val="0"/>
              <w:divBdr>
                <w:top w:val="none" w:sz="0" w:space="0" w:color="auto"/>
                <w:left w:val="none" w:sz="0" w:space="0" w:color="auto"/>
                <w:bottom w:val="none" w:sz="0" w:space="0" w:color="auto"/>
                <w:right w:val="none" w:sz="0" w:space="0" w:color="auto"/>
              </w:divBdr>
              <w:divsChild>
                <w:div w:id="614678338">
                  <w:marLeft w:val="0"/>
                  <w:marRight w:val="0"/>
                  <w:marTop w:val="0"/>
                  <w:marBottom w:val="0"/>
                  <w:divBdr>
                    <w:top w:val="none" w:sz="0" w:space="0" w:color="auto"/>
                    <w:left w:val="none" w:sz="0" w:space="0" w:color="auto"/>
                    <w:bottom w:val="none" w:sz="0" w:space="0" w:color="auto"/>
                    <w:right w:val="none" w:sz="0" w:space="0" w:color="auto"/>
                  </w:divBdr>
                  <w:divsChild>
                    <w:div w:id="90272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773397">
      <w:bodyDiv w:val="1"/>
      <w:marLeft w:val="0"/>
      <w:marRight w:val="0"/>
      <w:marTop w:val="0"/>
      <w:marBottom w:val="0"/>
      <w:divBdr>
        <w:top w:val="none" w:sz="0" w:space="0" w:color="auto"/>
        <w:left w:val="none" w:sz="0" w:space="0" w:color="auto"/>
        <w:bottom w:val="none" w:sz="0" w:space="0" w:color="auto"/>
        <w:right w:val="none" w:sz="0" w:space="0" w:color="auto"/>
      </w:divBdr>
      <w:divsChild>
        <w:div w:id="1683627349">
          <w:marLeft w:val="0"/>
          <w:marRight w:val="1"/>
          <w:marTop w:val="0"/>
          <w:marBottom w:val="0"/>
          <w:divBdr>
            <w:top w:val="none" w:sz="0" w:space="0" w:color="auto"/>
            <w:left w:val="none" w:sz="0" w:space="0" w:color="auto"/>
            <w:bottom w:val="none" w:sz="0" w:space="0" w:color="auto"/>
            <w:right w:val="none" w:sz="0" w:space="0" w:color="auto"/>
          </w:divBdr>
          <w:divsChild>
            <w:div w:id="2067415674">
              <w:marLeft w:val="0"/>
              <w:marRight w:val="0"/>
              <w:marTop w:val="0"/>
              <w:marBottom w:val="0"/>
              <w:divBdr>
                <w:top w:val="none" w:sz="0" w:space="0" w:color="auto"/>
                <w:left w:val="none" w:sz="0" w:space="0" w:color="auto"/>
                <w:bottom w:val="none" w:sz="0" w:space="0" w:color="auto"/>
                <w:right w:val="none" w:sz="0" w:space="0" w:color="auto"/>
              </w:divBdr>
              <w:divsChild>
                <w:div w:id="1273900378">
                  <w:marLeft w:val="0"/>
                  <w:marRight w:val="1"/>
                  <w:marTop w:val="0"/>
                  <w:marBottom w:val="0"/>
                  <w:divBdr>
                    <w:top w:val="none" w:sz="0" w:space="0" w:color="auto"/>
                    <w:left w:val="none" w:sz="0" w:space="0" w:color="auto"/>
                    <w:bottom w:val="none" w:sz="0" w:space="0" w:color="auto"/>
                    <w:right w:val="none" w:sz="0" w:space="0" w:color="auto"/>
                  </w:divBdr>
                  <w:divsChild>
                    <w:div w:id="807284628">
                      <w:marLeft w:val="0"/>
                      <w:marRight w:val="0"/>
                      <w:marTop w:val="0"/>
                      <w:marBottom w:val="0"/>
                      <w:divBdr>
                        <w:top w:val="none" w:sz="0" w:space="0" w:color="auto"/>
                        <w:left w:val="none" w:sz="0" w:space="0" w:color="auto"/>
                        <w:bottom w:val="none" w:sz="0" w:space="0" w:color="auto"/>
                        <w:right w:val="none" w:sz="0" w:space="0" w:color="auto"/>
                      </w:divBdr>
                      <w:divsChild>
                        <w:div w:id="484274128">
                          <w:marLeft w:val="0"/>
                          <w:marRight w:val="0"/>
                          <w:marTop w:val="0"/>
                          <w:marBottom w:val="0"/>
                          <w:divBdr>
                            <w:top w:val="none" w:sz="0" w:space="0" w:color="auto"/>
                            <w:left w:val="none" w:sz="0" w:space="0" w:color="auto"/>
                            <w:bottom w:val="none" w:sz="0" w:space="0" w:color="auto"/>
                            <w:right w:val="none" w:sz="0" w:space="0" w:color="auto"/>
                          </w:divBdr>
                          <w:divsChild>
                            <w:div w:id="873807313">
                              <w:marLeft w:val="0"/>
                              <w:marRight w:val="0"/>
                              <w:marTop w:val="120"/>
                              <w:marBottom w:val="360"/>
                              <w:divBdr>
                                <w:top w:val="none" w:sz="0" w:space="0" w:color="auto"/>
                                <w:left w:val="none" w:sz="0" w:space="0" w:color="auto"/>
                                <w:bottom w:val="none" w:sz="0" w:space="0" w:color="auto"/>
                                <w:right w:val="none" w:sz="0" w:space="0" w:color="auto"/>
                              </w:divBdr>
                              <w:divsChild>
                                <w:div w:id="866218260">
                                  <w:marLeft w:val="0"/>
                                  <w:marRight w:val="0"/>
                                  <w:marTop w:val="0"/>
                                  <w:marBottom w:val="0"/>
                                  <w:divBdr>
                                    <w:top w:val="none" w:sz="0" w:space="0" w:color="auto"/>
                                    <w:left w:val="none" w:sz="0" w:space="0" w:color="auto"/>
                                    <w:bottom w:val="none" w:sz="0" w:space="0" w:color="auto"/>
                                    <w:right w:val="none" w:sz="0" w:space="0" w:color="auto"/>
                                  </w:divBdr>
                                  <w:divsChild>
                                    <w:div w:id="56946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2434380">
      <w:bodyDiv w:val="1"/>
      <w:marLeft w:val="0"/>
      <w:marRight w:val="0"/>
      <w:marTop w:val="0"/>
      <w:marBottom w:val="0"/>
      <w:divBdr>
        <w:top w:val="none" w:sz="0" w:space="0" w:color="auto"/>
        <w:left w:val="none" w:sz="0" w:space="0" w:color="auto"/>
        <w:bottom w:val="none" w:sz="0" w:space="0" w:color="auto"/>
        <w:right w:val="none" w:sz="0" w:space="0" w:color="auto"/>
      </w:divBdr>
      <w:divsChild>
        <w:div w:id="360666787">
          <w:marLeft w:val="0"/>
          <w:marRight w:val="1"/>
          <w:marTop w:val="0"/>
          <w:marBottom w:val="0"/>
          <w:divBdr>
            <w:top w:val="none" w:sz="0" w:space="0" w:color="auto"/>
            <w:left w:val="none" w:sz="0" w:space="0" w:color="auto"/>
            <w:bottom w:val="none" w:sz="0" w:space="0" w:color="auto"/>
            <w:right w:val="none" w:sz="0" w:space="0" w:color="auto"/>
          </w:divBdr>
          <w:divsChild>
            <w:div w:id="248465680">
              <w:marLeft w:val="0"/>
              <w:marRight w:val="0"/>
              <w:marTop w:val="0"/>
              <w:marBottom w:val="0"/>
              <w:divBdr>
                <w:top w:val="none" w:sz="0" w:space="0" w:color="auto"/>
                <w:left w:val="none" w:sz="0" w:space="0" w:color="auto"/>
                <w:bottom w:val="none" w:sz="0" w:space="0" w:color="auto"/>
                <w:right w:val="none" w:sz="0" w:space="0" w:color="auto"/>
              </w:divBdr>
              <w:divsChild>
                <w:div w:id="1669137092">
                  <w:marLeft w:val="0"/>
                  <w:marRight w:val="1"/>
                  <w:marTop w:val="0"/>
                  <w:marBottom w:val="0"/>
                  <w:divBdr>
                    <w:top w:val="none" w:sz="0" w:space="0" w:color="auto"/>
                    <w:left w:val="none" w:sz="0" w:space="0" w:color="auto"/>
                    <w:bottom w:val="none" w:sz="0" w:space="0" w:color="auto"/>
                    <w:right w:val="none" w:sz="0" w:space="0" w:color="auto"/>
                  </w:divBdr>
                  <w:divsChild>
                    <w:div w:id="1950624773">
                      <w:marLeft w:val="0"/>
                      <w:marRight w:val="0"/>
                      <w:marTop w:val="0"/>
                      <w:marBottom w:val="0"/>
                      <w:divBdr>
                        <w:top w:val="none" w:sz="0" w:space="0" w:color="auto"/>
                        <w:left w:val="none" w:sz="0" w:space="0" w:color="auto"/>
                        <w:bottom w:val="none" w:sz="0" w:space="0" w:color="auto"/>
                        <w:right w:val="none" w:sz="0" w:space="0" w:color="auto"/>
                      </w:divBdr>
                      <w:divsChild>
                        <w:div w:id="687365753">
                          <w:marLeft w:val="0"/>
                          <w:marRight w:val="0"/>
                          <w:marTop w:val="0"/>
                          <w:marBottom w:val="0"/>
                          <w:divBdr>
                            <w:top w:val="none" w:sz="0" w:space="0" w:color="auto"/>
                            <w:left w:val="none" w:sz="0" w:space="0" w:color="auto"/>
                            <w:bottom w:val="none" w:sz="0" w:space="0" w:color="auto"/>
                            <w:right w:val="none" w:sz="0" w:space="0" w:color="auto"/>
                          </w:divBdr>
                          <w:divsChild>
                            <w:div w:id="1254321811">
                              <w:marLeft w:val="0"/>
                              <w:marRight w:val="0"/>
                              <w:marTop w:val="120"/>
                              <w:marBottom w:val="360"/>
                              <w:divBdr>
                                <w:top w:val="none" w:sz="0" w:space="0" w:color="auto"/>
                                <w:left w:val="none" w:sz="0" w:space="0" w:color="auto"/>
                                <w:bottom w:val="none" w:sz="0" w:space="0" w:color="auto"/>
                                <w:right w:val="none" w:sz="0" w:space="0" w:color="auto"/>
                              </w:divBdr>
                              <w:divsChild>
                                <w:div w:id="208956045">
                                  <w:marLeft w:val="0"/>
                                  <w:marRight w:val="0"/>
                                  <w:marTop w:val="0"/>
                                  <w:marBottom w:val="0"/>
                                  <w:divBdr>
                                    <w:top w:val="none" w:sz="0" w:space="0" w:color="auto"/>
                                    <w:left w:val="none" w:sz="0" w:space="0" w:color="auto"/>
                                    <w:bottom w:val="none" w:sz="0" w:space="0" w:color="auto"/>
                                    <w:right w:val="none" w:sz="0" w:space="0" w:color="auto"/>
                                  </w:divBdr>
                                  <w:divsChild>
                                    <w:div w:id="54167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3819252">
      <w:bodyDiv w:val="1"/>
      <w:marLeft w:val="0"/>
      <w:marRight w:val="0"/>
      <w:marTop w:val="0"/>
      <w:marBottom w:val="0"/>
      <w:divBdr>
        <w:top w:val="none" w:sz="0" w:space="0" w:color="auto"/>
        <w:left w:val="none" w:sz="0" w:space="0" w:color="auto"/>
        <w:bottom w:val="none" w:sz="0" w:space="0" w:color="auto"/>
        <w:right w:val="none" w:sz="0" w:space="0" w:color="auto"/>
      </w:divBdr>
      <w:divsChild>
        <w:div w:id="871845395">
          <w:marLeft w:val="0"/>
          <w:marRight w:val="1"/>
          <w:marTop w:val="0"/>
          <w:marBottom w:val="0"/>
          <w:divBdr>
            <w:top w:val="none" w:sz="0" w:space="0" w:color="auto"/>
            <w:left w:val="none" w:sz="0" w:space="0" w:color="auto"/>
            <w:bottom w:val="none" w:sz="0" w:space="0" w:color="auto"/>
            <w:right w:val="none" w:sz="0" w:space="0" w:color="auto"/>
          </w:divBdr>
          <w:divsChild>
            <w:div w:id="1428698691">
              <w:marLeft w:val="0"/>
              <w:marRight w:val="0"/>
              <w:marTop w:val="0"/>
              <w:marBottom w:val="0"/>
              <w:divBdr>
                <w:top w:val="none" w:sz="0" w:space="0" w:color="auto"/>
                <w:left w:val="none" w:sz="0" w:space="0" w:color="auto"/>
                <w:bottom w:val="none" w:sz="0" w:space="0" w:color="auto"/>
                <w:right w:val="none" w:sz="0" w:space="0" w:color="auto"/>
              </w:divBdr>
              <w:divsChild>
                <w:div w:id="966350042">
                  <w:marLeft w:val="0"/>
                  <w:marRight w:val="1"/>
                  <w:marTop w:val="0"/>
                  <w:marBottom w:val="0"/>
                  <w:divBdr>
                    <w:top w:val="none" w:sz="0" w:space="0" w:color="auto"/>
                    <w:left w:val="none" w:sz="0" w:space="0" w:color="auto"/>
                    <w:bottom w:val="none" w:sz="0" w:space="0" w:color="auto"/>
                    <w:right w:val="none" w:sz="0" w:space="0" w:color="auto"/>
                  </w:divBdr>
                  <w:divsChild>
                    <w:div w:id="428432599">
                      <w:marLeft w:val="0"/>
                      <w:marRight w:val="0"/>
                      <w:marTop w:val="0"/>
                      <w:marBottom w:val="0"/>
                      <w:divBdr>
                        <w:top w:val="none" w:sz="0" w:space="0" w:color="auto"/>
                        <w:left w:val="none" w:sz="0" w:space="0" w:color="auto"/>
                        <w:bottom w:val="none" w:sz="0" w:space="0" w:color="auto"/>
                        <w:right w:val="none" w:sz="0" w:space="0" w:color="auto"/>
                      </w:divBdr>
                      <w:divsChild>
                        <w:div w:id="1182744014">
                          <w:marLeft w:val="0"/>
                          <w:marRight w:val="0"/>
                          <w:marTop w:val="0"/>
                          <w:marBottom w:val="0"/>
                          <w:divBdr>
                            <w:top w:val="none" w:sz="0" w:space="0" w:color="auto"/>
                            <w:left w:val="none" w:sz="0" w:space="0" w:color="auto"/>
                            <w:bottom w:val="none" w:sz="0" w:space="0" w:color="auto"/>
                            <w:right w:val="none" w:sz="0" w:space="0" w:color="auto"/>
                          </w:divBdr>
                          <w:divsChild>
                            <w:div w:id="1624537265">
                              <w:marLeft w:val="0"/>
                              <w:marRight w:val="0"/>
                              <w:marTop w:val="120"/>
                              <w:marBottom w:val="360"/>
                              <w:divBdr>
                                <w:top w:val="none" w:sz="0" w:space="0" w:color="auto"/>
                                <w:left w:val="none" w:sz="0" w:space="0" w:color="auto"/>
                                <w:bottom w:val="none" w:sz="0" w:space="0" w:color="auto"/>
                                <w:right w:val="none" w:sz="0" w:space="0" w:color="auto"/>
                              </w:divBdr>
                              <w:divsChild>
                                <w:div w:id="541065579">
                                  <w:marLeft w:val="0"/>
                                  <w:marRight w:val="0"/>
                                  <w:marTop w:val="0"/>
                                  <w:marBottom w:val="0"/>
                                  <w:divBdr>
                                    <w:top w:val="none" w:sz="0" w:space="0" w:color="auto"/>
                                    <w:left w:val="none" w:sz="0" w:space="0" w:color="auto"/>
                                    <w:bottom w:val="none" w:sz="0" w:space="0" w:color="auto"/>
                                    <w:right w:val="none" w:sz="0" w:space="0" w:color="auto"/>
                                  </w:divBdr>
                                  <w:divsChild>
                                    <w:div w:id="177925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6067972">
      <w:bodyDiv w:val="1"/>
      <w:marLeft w:val="0"/>
      <w:marRight w:val="0"/>
      <w:marTop w:val="0"/>
      <w:marBottom w:val="0"/>
      <w:divBdr>
        <w:top w:val="none" w:sz="0" w:space="0" w:color="auto"/>
        <w:left w:val="none" w:sz="0" w:space="0" w:color="auto"/>
        <w:bottom w:val="none" w:sz="0" w:space="0" w:color="auto"/>
        <w:right w:val="none" w:sz="0" w:space="0" w:color="auto"/>
      </w:divBdr>
      <w:divsChild>
        <w:div w:id="430589488">
          <w:marLeft w:val="0"/>
          <w:marRight w:val="1"/>
          <w:marTop w:val="0"/>
          <w:marBottom w:val="0"/>
          <w:divBdr>
            <w:top w:val="none" w:sz="0" w:space="0" w:color="auto"/>
            <w:left w:val="none" w:sz="0" w:space="0" w:color="auto"/>
            <w:bottom w:val="none" w:sz="0" w:space="0" w:color="auto"/>
            <w:right w:val="none" w:sz="0" w:space="0" w:color="auto"/>
          </w:divBdr>
          <w:divsChild>
            <w:div w:id="684791733">
              <w:marLeft w:val="0"/>
              <w:marRight w:val="0"/>
              <w:marTop w:val="0"/>
              <w:marBottom w:val="0"/>
              <w:divBdr>
                <w:top w:val="none" w:sz="0" w:space="0" w:color="auto"/>
                <w:left w:val="none" w:sz="0" w:space="0" w:color="auto"/>
                <w:bottom w:val="none" w:sz="0" w:space="0" w:color="auto"/>
                <w:right w:val="none" w:sz="0" w:space="0" w:color="auto"/>
              </w:divBdr>
              <w:divsChild>
                <w:div w:id="2008090195">
                  <w:marLeft w:val="0"/>
                  <w:marRight w:val="1"/>
                  <w:marTop w:val="0"/>
                  <w:marBottom w:val="0"/>
                  <w:divBdr>
                    <w:top w:val="none" w:sz="0" w:space="0" w:color="auto"/>
                    <w:left w:val="none" w:sz="0" w:space="0" w:color="auto"/>
                    <w:bottom w:val="none" w:sz="0" w:space="0" w:color="auto"/>
                    <w:right w:val="none" w:sz="0" w:space="0" w:color="auto"/>
                  </w:divBdr>
                  <w:divsChild>
                    <w:div w:id="298002121">
                      <w:marLeft w:val="0"/>
                      <w:marRight w:val="0"/>
                      <w:marTop w:val="0"/>
                      <w:marBottom w:val="0"/>
                      <w:divBdr>
                        <w:top w:val="none" w:sz="0" w:space="0" w:color="auto"/>
                        <w:left w:val="none" w:sz="0" w:space="0" w:color="auto"/>
                        <w:bottom w:val="none" w:sz="0" w:space="0" w:color="auto"/>
                        <w:right w:val="none" w:sz="0" w:space="0" w:color="auto"/>
                      </w:divBdr>
                      <w:divsChild>
                        <w:div w:id="1916088981">
                          <w:marLeft w:val="0"/>
                          <w:marRight w:val="0"/>
                          <w:marTop w:val="0"/>
                          <w:marBottom w:val="0"/>
                          <w:divBdr>
                            <w:top w:val="none" w:sz="0" w:space="0" w:color="auto"/>
                            <w:left w:val="none" w:sz="0" w:space="0" w:color="auto"/>
                            <w:bottom w:val="none" w:sz="0" w:space="0" w:color="auto"/>
                            <w:right w:val="none" w:sz="0" w:space="0" w:color="auto"/>
                          </w:divBdr>
                          <w:divsChild>
                            <w:div w:id="1337536758">
                              <w:marLeft w:val="0"/>
                              <w:marRight w:val="0"/>
                              <w:marTop w:val="120"/>
                              <w:marBottom w:val="360"/>
                              <w:divBdr>
                                <w:top w:val="none" w:sz="0" w:space="0" w:color="auto"/>
                                <w:left w:val="none" w:sz="0" w:space="0" w:color="auto"/>
                                <w:bottom w:val="none" w:sz="0" w:space="0" w:color="auto"/>
                                <w:right w:val="none" w:sz="0" w:space="0" w:color="auto"/>
                              </w:divBdr>
                              <w:divsChild>
                                <w:div w:id="1814256542">
                                  <w:marLeft w:val="0"/>
                                  <w:marRight w:val="0"/>
                                  <w:marTop w:val="0"/>
                                  <w:marBottom w:val="0"/>
                                  <w:divBdr>
                                    <w:top w:val="none" w:sz="0" w:space="0" w:color="auto"/>
                                    <w:left w:val="none" w:sz="0" w:space="0" w:color="auto"/>
                                    <w:bottom w:val="none" w:sz="0" w:space="0" w:color="auto"/>
                                    <w:right w:val="none" w:sz="0" w:space="0" w:color="auto"/>
                                  </w:divBdr>
                                  <w:divsChild>
                                    <w:div w:id="45213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5708609">
      <w:bodyDiv w:val="1"/>
      <w:marLeft w:val="0"/>
      <w:marRight w:val="0"/>
      <w:marTop w:val="0"/>
      <w:marBottom w:val="0"/>
      <w:divBdr>
        <w:top w:val="none" w:sz="0" w:space="0" w:color="auto"/>
        <w:left w:val="none" w:sz="0" w:space="0" w:color="auto"/>
        <w:bottom w:val="none" w:sz="0" w:space="0" w:color="auto"/>
        <w:right w:val="none" w:sz="0" w:space="0" w:color="auto"/>
      </w:divBdr>
      <w:divsChild>
        <w:div w:id="583419240">
          <w:marLeft w:val="0"/>
          <w:marRight w:val="1"/>
          <w:marTop w:val="0"/>
          <w:marBottom w:val="0"/>
          <w:divBdr>
            <w:top w:val="none" w:sz="0" w:space="0" w:color="auto"/>
            <w:left w:val="none" w:sz="0" w:space="0" w:color="auto"/>
            <w:bottom w:val="none" w:sz="0" w:space="0" w:color="auto"/>
            <w:right w:val="none" w:sz="0" w:space="0" w:color="auto"/>
          </w:divBdr>
          <w:divsChild>
            <w:div w:id="797140186">
              <w:marLeft w:val="0"/>
              <w:marRight w:val="0"/>
              <w:marTop w:val="0"/>
              <w:marBottom w:val="0"/>
              <w:divBdr>
                <w:top w:val="none" w:sz="0" w:space="0" w:color="auto"/>
                <w:left w:val="none" w:sz="0" w:space="0" w:color="auto"/>
                <w:bottom w:val="none" w:sz="0" w:space="0" w:color="auto"/>
                <w:right w:val="none" w:sz="0" w:space="0" w:color="auto"/>
              </w:divBdr>
              <w:divsChild>
                <w:div w:id="980773430">
                  <w:marLeft w:val="0"/>
                  <w:marRight w:val="1"/>
                  <w:marTop w:val="0"/>
                  <w:marBottom w:val="0"/>
                  <w:divBdr>
                    <w:top w:val="none" w:sz="0" w:space="0" w:color="auto"/>
                    <w:left w:val="none" w:sz="0" w:space="0" w:color="auto"/>
                    <w:bottom w:val="none" w:sz="0" w:space="0" w:color="auto"/>
                    <w:right w:val="none" w:sz="0" w:space="0" w:color="auto"/>
                  </w:divBdr>
                  <w:divsChild>
                    <w:div w:id="1727608807">
                      <w:marLeft w:val="0"/>
                      <w:marRight w:val="0"/>
                      <w:marTop w:val="0"/>
                      <w:marBottom w:val="0"/>
                      <w:divBdr>
                        <w:top w:val="none" w:sz="0" w:space="0" w:color="auto"/>
                        <w:left w:val="none" w:sz="0" w:space="0" w:color="auto"/>
                        <w:bottom w:val="none" w:sz="0" w:space="0" w:color="auto"/>
                        <w:right w:val="none" w:sz="0" w:space="0" w:color="auto"/>
                      </w:divBdr>
                      <w:divsChild>
                        <w:div w:id="737823809">
                          <w:marLeft w:val="0"/>
                          <w:marRight w:val="0"/>
                          <w:marTop w:val="0"/>
                          <w:marBottom w:val="0"/>
                          <w:divBdr>
                            <w:top w:val="none" w:sz="0" w:space="0" w:color="auto"/>
                            <w:left w:val="none" w:sz="0" w:space="0" w:color="auto"/>
                            <w:bottom w:val="none" w:sz="0" w:space="0" w:color="auto"/>
                            <w:right w:val="none" w:sz="0" w:space="0" w:color="auto"/>
                          </w:divBdr>
                          <w:divsChild>
                            <w:div w:id="1640186569">
                              <w:marLeft w:val="0"/>
                              <w:marRight w:val="0"/>
                              <w:marTop w:val="120"/>
                              <w:marBottom w:val="360"/>
                              <w:divBdr>
                                <w:top w:val="none" w:sz="0" w:space="0" w:color="auto"/>
                                <w:left w:val="none" w:sz="0" w:space="0" w:color="auto"/>
                                <w:bottom w:val="none" w:sz="0" w:space="0" w:color="auto"/>
                                <w:right w:val="none" w:sz="0" w:space="0" w:color="auto"/>
                              </w:divBdr>
                              <w:divsChild>
                                <w:div w:id="434061075">
                                  <w:marLeft w:val="420"/>
                                  <w:marRight w:val="0"/>
                                  <w:marTop w:val="0"/>
                                  <w:marBottom w:val="0"/>
                                  <w:divBdr>
                                    <w:top w:val="none" w:sz="0" w:space="0" w:color="auto"/>
                                    <w:left w:val="none" w:sz="0" w:space="0" w:color="auto"/>
                                    <w:bottom w:val="none" w:sz="0" w:space="0" w:color="auto"/>
                                    <w:right w:val="none" w:sz="0" w:space="0" w:color="auto"/>
                                  </w:divBdr>
                                  <w:divsChild>
                                    <w:div w:id="202788389">
                                      <w:marLeft w:val="0"/>
                                      <w:marRight w:val="0"/>
                                      <w:marTop w:val="34"/>
                                      <w:marBottom w:val="34"/>
                                      <w:divBdr>
                                        <w:top w:val="none" w:sz="0" w:space="0" w:color="auto"/>
                                        <w:left w:val="none" w:sz="0" w:space="0" w:color="auto"/>
                                        <w:bottom w:val="none" w:sz="0" w:space="0" w:color="auto"/>
                                        <w:right w:val="none" w:sz="0" w:space="0" w:color="auto"/>
                                      </w:divBdr>
                                    </w:div>
                                    <w:div w:id="1849635410">
                                      <w:marLeft w:val="0"/>
                                      <w:marRight w:val="0"/>
                                      <w:marTop w:val="0"/>
                                      <w:marBottom w:val="0"/>
                                      <w:divBdr>
                                        <w:top w:val="none" w:sz="0" w:space="0" w:color="auto"/>
                                        <w:left w:val="none" w:sz="0" w:space="0" w:color="auto"/>
                                        <w:bottom w:val="none" w:sz="0" w:space="0" w:color="auto"/>
                                        <w:right w:val="none" w:sz="0" w:space="0" w:color="auto"/>
                                      </w:divBdr>
                                      <w:divsChild>
                                        <w:div w:id="13186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7795124">
      <w:bodyDiv w:val="1"/>
      <w:marLeft w:val="0"/>
      <w:marRight w:val="0"/>
      <w:marTop w:val="0"/>
      <w:marBottom w:val="0"/>
      <w:divBdr>
        <w:top w:val="none" w:sz="0" w:space="0" w:color="auto"/>
        <w:left w:val="none" w:sz="0" w:space="0" w:color="auto"/>
        <w:bottom w:val="none" w:sz="0" w:space="0" w:color="auto"/>
        <w:right w:val="none" w:sz="0" w:space="0" w:color="auto"/>
      </w:divBdr>
      <w:divsChild>
        <w:div w:id="882131951">
          <w:marLeft w:val="0"/>
          <w:marRight w:val="0"/>
          <w:marTop w:val="0"/>
          <w:marBottom w:val="0"/>
          <w:divBdr>
            <w:top w:val="none" w:sz="0" w:space="0" w:color="auto"/>
            <w:left w:val="none" w:sz="0" w:space="0" w:color="auto"/>
            <w:bottom w:val="none" w:sz="0" w:space="0" w:color="auto"/>
            <w:right w:val="none" w:sz="0" w:space="0" w:color="auto"/>
          </w:divBdr>
          <w:divsChild>
            <w:div w:id="79954929">
              <w:marLeft w:val="0"/>
              <w:marRight w:val="0"/>
              <w:marTop w:val="0"/>
              <w:marBottom w:val="0"/>
              <w:divBdr>
                <w:top w:val="none" w:sz="0" w:space="0" w:color="auto"/>
                <w:left w:val="none" w:sz="0" w:space="0" w:color="auto"/>
                <w:bottom w:val="none" w:sz="0" w:space="0" w:color="auto"/>
                <w:right w:val="none" w:sz="0" w:space="0" w:color="auto"/>
              </w:divBdr>
              <w:divsChild>
                <w:div w:id="148932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831167">
      <w:bodyDiv w:val="1"/>
      <w:marLeft w:val="0"/>
      <w:marRight w:val="0"/>
      <w:marTop w:val="0"/>
      <w:marBottom w:val="0"/>
      <w:divBdr>
        <w:top w:val="none" w:sz="0" w:space="0" w:color="auto"/>
        <w:left w:val="none" w:sz="0" w:space="0" w:color="auto"/>
        <w:bottom w:val="none" w:sz="0" w:space="0" w:color="auto"/>
        <w:right w:val="none" w:sz="0" w:space="0" w:color="auto"/>
      </w:divBdr>
      <w:divsChild>
        <w:div w:id="1819807273">
          <w:marLeft w:val="0"/>
          <w:marRight w:val="0"/>
          <w:marTop w:val="0"/>
          <w:marBottom w:val="0"/>
          <w:divBdr>
            <w:top w:val="none" w:sz="0" w:space="0" w:color="auto"/>
            <w:left w:val="none" w:sz="0" w:space="0" w:color="auto"/>
            <w:bottom w:val="none" w:sz="0" w:space="0" w:color="auto"/>
            <w:right w:val="none" w:sz="0" w:space="0" w:color="auto"/>
          </w:divBdr>
          <w:divsChild>
            <w:div w:id="2103988789">
              <w:marLeft w:val="0"/>
              <w:marRight w:val="0"/>
              <w:marTop w:val="0"/>
              <w:marBottom w:val="0"/>
              <w:divBdr>
                <w:top w:val="none" w:sz="0" w:space="0" w:color="auto"/>
                <w:left w:val="none" w:sz="0" w:space="0" w:color="auto"/>
                <w:bottom w:val="none" w:sz="0" w:space="0" w:color="auto"/>
                <w:right w:val="none" w:sz="0" w:space="0" w:color="auto"/>
              </w:divBdr>
              <w:divsChild>
                <w:div w:id="3384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157557">
      <w:bodyDiv w:val="1"/>
      <w:marLeft w:val="0"/>
      <w:marRight w:val="0"/>
      <w:marTop w:val="0"/>
      <w:marBottom w:val="0"/>
      <w:divBdr>
        <w:top w:val="none" w:sz="0" w:space="0" w:color="auto"/>
        <w:left w:val="none" w:sz="0" w:space="0" w:color="auto"/>
        <w:bottom w:val="none" w:sz="0" w:space="0" w:color="auto"/>
        <w:right w:val="none" w:sz="0" w:space="0" w:color="auto"/>
      </w:divBdr>
      <w:divsChild>
        <w:div w:id="6947478">
          <w:marLeft w:val="0"/>
          <w:marRight w:val="1"/>
          <w:marTop w:val="0"/>
          <w:marBottom w:val="0"/>
          <w:divBdr>
            <w:top w:val="none" w:sz="0" w:space="0" w:color="auto"/>
            <w:left w:val="none" w:sz="0" w:space="0" w:color="auto"/>
            <w:bottom w:val="none" w:sz="0" w:space="0" w:color="auto"/>
            <w:right w:val="none" w:sz="0" w:space="0" w:color="auto"/>
          </w:divBdr>
          <w:divsChild>
            <w:div w:id="1017775208">
              <w:marLeft w:val="0"/>
              <w:marRight w:val="0"/>
              <w:marTop w:val="0"/>
              <w:marBottom w:val="0"/>
              <w:divBdr>
                <w:top w:val="none" w:sz="0" w:space="0" w:color="auto"/>
                <w:left w:val="none" w:sz="0" w:space="0" w:color="auto"/>
                <w:bottom w:val="none" w:sz="0" w:space="0" w:color="auto"/>
                <w:right w:val="none" w:sz="0" w:space="0" w:color="auto"/>
              </w:divBdr>
              <w:divsChild>
                <w:div w:id="1341271271">
                  <w:marLeft w:val="0"/>
                  <w:marRight w:val="1"/>
                  <w:marTop w:val="0"/>
                  <w:marBottom w:val="0"/>
                  <w:divBdr>
                    <w:top w:val="none" w:sz="0" w:space="0" w:color="auto"/>
                    <w:left w:val="none" w:sz="0" w:space="0" w:color="auto"/>
                    <w:bottom w:val="none" w:sz="0" w:space="0" w:color="auto"/>
                    <w:right w:val="none" w:sz="0" w:space="0" w:color="auto"/>
                  </w:divBdr>
                  <w:divsChild>
                    <w:div w:id="1573924756">
                      <w:marLeft w:val="0"/>
                      <w:marRight w:val="0"/>
                      <w:marTop w:val="0"/>
                      <w:marBottom w:val="0"/>
                      <w:divBdr>
                        <w:top w:val="none" w:sz="0" w:space="0" w:color="auto"/>
                        <w:left w:val="none" w:sz="0" w:space="0" w:color="auto"/>
                        <w:bottom w:val="none" w:sz="0" w:space="0" w:color="auto"/>
                        <w:right w:val="none" w:sz="0" w:space="0" w:color="auto"/>
                      </w:divBdr>
                      <w:divsChild>
                        <w:div w:id="1132865144">
                          <w:marLeft w:val="0"/>
                          <w:marRight w:val="0"/>
                          <w:marTop w:val="0"/>
                          <w:marBottom w:val="0"/>
                          <w:divBdr>
                            <w:top w:val="none" w:sz="0" w:space="0" w:color="auto"/>
                            <w:left w:val="none" w:sz="0" w:space="0" w:color="auto"/>
                            <w:bottom w:val="none" w:sz="0" w:space="0" w:color="auto"/>
                            <w:right w:val="none" w:sz="0" w:space="0" w:color="auto"/>
                          </w:divBdr>
                          <w:divsChild>
                            <w:div w:id="1961254310">
                              <w:marLeft w:val="0"/>
                              <w:marRight w:val="0"/>
                              <w:marTop w:val="120"/>
                              <w:marBottom w:val="360"/>
                              <w:divBdr>
                                <w:top w:val="none" w:sz="0" w:space="0" w:color="auto"/>
                                <w:left w:val="none" w:sz="0" w:space="0" w:color="auto"/>
                                <w:bottom w:val="none" w:sz="0" w:space="0" w:color="auto"/>
                                <w:right w:val="none" w:sz="0" w:space="0" w:color="auto"/>
                              </w:divBdr>
                              <w:divsChild>
                                <w:div w:id="880942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2815252">
      <w:bodyDiv w:val="1"/>
      <w:marLeft w:val="0"/>
      <w:marRight w:val="0"/>
      <w:marTop w:val="0"/>
      <w:marBottom w:val="0"/>
      <w:divBdr>
        <w:top w:val="none" w:sz="0" w:space="0" w:color="auto"/>
        <w:left w:val="none" w:sz="0" w:space="0" w:color="auto"/>
        <w:bottom w:val="none" w:sz="0" w:space="0" w:color="auto"/>
        <w:right w:val="none" w:sz="0" w:space="0" w:color="auto"/>
      </w:divBdr>
      <w:divsChild>
        <w:div w:id="1613659917">
          <w:marLeft w:val="0"/>
          <w:marRight w:val="1"/>
          <w:marTop w:val="0"/>
          <w:marBottom w:val="0"/>
          <w:divBdr>
            <w:top w:val="none" w:sz="0" w:space="0" w:color="auto"/>
            <w:left w:val="none" w:sz="0" w:space="0" w:color="auto"/>
            <w:bottom w:val="none" w:sz="0" w:space="0" w:color="auto"/>
            <w:right w:val="none" w:sz="0" w:space="0" w:color="auto"/>
          </w:divBdr>
          <w:divsChild>
            <w:div w:id="1799761749">
              <w:marLeft w:val="0"/>
              <w:marRight w:val="0"/>
              <w:marTop w:val="0"/>
              <w:marBottom w:val="0"/>
              <w:divBdr>
                <w:top w:val="none" w:sz="0" w:space="0" w:color="auto"/>
                <w:left w:val="none" w:sz="0" w:space="0" w:color="auto"/>
                <w:bottom w:val="none" w:sz="0" w:space="0" w:color="auto"/>
                <w:right w:val="none" w:sz="0" w:space="0" w:color="auto"/>
              </w:divBdr>
              <w:divsChild>
                <w:div w:id="640498241">
                  <w:marLeft w:val="0"/>
                  <w:marRight w:val="1"/>
                  <w:marTop w:val="0"/>
                  <w:marBottom w:val="0"/>
                  <w:divBdr>
                    <w:top w:val="none" w:sz="0" w:space="0" w:color="auto"/>
                    <w:left w:val="none" w:sz="0" w:space="0" w:color="auto"/>
                    <w:bottom w:val="none" w:sz="0" w:space="0" w:color="auto"/>
                    <w:right w:val="none" w:sz="0" w:space="0" w:color="auto"/>
                  </w:divBdr>
                  <w:divsChild>
                    <w:div w:id="499586774">
                      <w:marLeft w:val="0"/>
                      <w:marRight w:val="0"/>
                      <w:marTop w:val="0"/>
                      <w:marBottom w:val="0"/>
                      <w:divBdr>
                        <w:top w:val="none" w:sz="0" w:space="0" w:color="auto"/>
                        <w:left w:val="none" w:sz="0" w:space="0" w:color="auto"/>
                        <w:bottom w:val="none" w:sz="0" w:space="0" w:color="auto"/>
                        <w:right w:val="none" w:sz="0" w:space="0" w:color="auto"/>
                      </w:divBdr>
                      <w:divsChild>
                        <w:div w:id="1017269761">
                          <w:marLeft w:val="0"/>
                          <w:marRight w:val="0"/>
                          <w:marTop w:val="0"/>
                          <w:marBottom w:val="0"/>
                          <w:divBdr>
                            <w:top w:val="none" w:sz="0" w:space="0" w:color="auto"/>
                            <w:left w:val="none" w:sz="0" w:space="0" w:color="auto"/>
                            <w:bottom w:val="none" w:sz="0" w:space="0" w:color="auto"/>
                            <w:right w:val="none" w:sz="0" w:space="0" w:color="auto"/>
                          </w:divBdr>
                          <w:divsChild>
                            <w:div w:id="1118257094">
                              <w:marLeft w:val="0"/>
                              <w:marRight w:val="0"/>
                              <w:marTop w:val="120"/>
                              <w:marBottom w:val="360"/>
                              <w:divBdr>
                                <w:top w:val="none" w:sz="0" w:space="0" w:color="auto"/>
                                <w:left w:val="none" w:sz="0" w:space="0" w:color="auto"/>
                                <w:bottom w:val="none" w:sz="0" w:space="0" w:color="auto"/>
                                <w:right w:val="none" w:sz="0" w:space="0" w:color="auto"/>
                              </w:divBdr>
                              <w:divsChild>
                                <w:div w:id="915283048">
                                  <w:marLeft w:val="0"/>
                                  <w:marRight w:val="0"/>
                                  <w:marTop w:val="0"/>
                                  <w:marBottom w:val="0"/>
                                  <w:divBdr>
                                    <w:top w:val="none" w:sz="0" w:space="0" w:color="auto"/>
                                    <w:left w:val="none" w:sz="0" w:space="0" w:color="auto"/>
                                    <w:bottom w:val="none" w:sz="0" w:space="0" w:color="auto"/>
                                    <w:right w:val="none" w:sz="0" w:space="0" w:color="auto"/>
                                  </w:divBdr>
                                  <w:divsChild>
                                    <w:div w:id="129197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3347238">
      <w:bodyDiv w:val="1"/>
      <w:marLeft w:val="0"/>
      <w:marRight w:val="0"/>
      <w:marTop w:val="0"/>
      <w:marBottom w:val="0"/>
      <w:divBdr>
        <w:top w:val="none" w:sz="0" w:space="0" w:color="auto"/>
        <w:left w:val="none" w:sz="0" w:space="0" w:color="auto"/>
        <w:bottom w:val="none" w:sz="0" w:space="0" w:color="auto"/>
        <w:right w:val="none" w:sz="0" w:space="0" w:color="auto"/>
      </w:divBdr>
      <w:divsChild>
        <w:div w:id="1951931035">
          <w:marLeft w:val="0"/>
          <w:marRight w:val="1"/>
          <w:marTop w:val="0"/>
          <w:marBottom w:val="0"/>
          <w:divBdr>
            <w:top w:val="none" w:sz="0" w:space="0" w:color="auto"/>
            <w:left w:val="none" w:sz="0" w:space="0" w:color="auto"/>
            <w:bottom w:val="none" w:sz="0" w:space="0" w:color="auto"/>
            <w:right w:val="none" w:sz="0" w:space="0" w:color="auto"/>
          </w:divBdr>
          <w:divsChild>
            <w:div w:id="844906003">
              <w:marLeft w:val="0"/>
              <w:marRight w:val="0"/>
              <w:marTop w:val="0"/>
              <w:marBottom w:val="0"/>
              <w:divBdr>
                <w:top w:val="none" w:sz="0" w:space="0" w:color="auto"/>
                <w:left w:val="none" w:sz="0" w:space="0" w:color="auto"/>
                <w:bottom w:val="none" w:sz="0" w:space="0" w:color="auto"/>
                <w:right w:val="none" w:sz="0" w:space="0" w:color="auto"/>
              </w:divBdr>
              <w:divsChild>
                <w:div w:id="94329910">
                  <w:marLeft w:val="0"/>
                  <w:marRight w:val="1"/>
                  <w:marTop w:val="0"/>
                  <w:marBottom w:val="0"/>
                  <w:divBdr>
                    <w:top w:val="none" w:sz="0" w:space="0" w:color="auto"/>
                    <w:left w:val="none" w:sz="0" w:space="0" w:color="auto"/>
                    <w:bottom w:val="none" w:sz="0" w:space="0" w:color="auto"/>
                    <w:right w:val="none" w:sz="0" w:space="0" w:color="auto"/>
                  </w:divBdr>
                  <w:divsChild>
                    <w:div w:id="516771812">
                      <w:marLeft w:val="0"/>
                      <w:marRight w:val="0"/>
                      <w:marTop w:val="0"/>
                      <w:marBottom w:val="0"/>
                      <w:divBdr>
                        <w:top w:val="none" w:sz="0" w:space="0" w:color="auto"/>
                        <w:left w:val="none" w:sz="0" w:space="0" w:color="auto"/>
                        <w:bottom w:val="none" w:sz="0" w:space="0" w:color="auto"/>
                        <w:right w:val="none" w:sz="0" w:space="0" w:color="auto"/>
                      </w:divBdr>
                      <w:divsChild>
                        <w:div w:id="860822701">
                          <w:marLeft w:val="0"/>
                          <w:marRight w:val="0"/>
                          <w:marTop w:val="0"/>
                          <w:marBottom w:val="0"/>
                          <w:divBdr>
                            <w:top w:val="none" w:sz="0" w:space="0" w:color="auto"/>
                            <w:left w:val="none" w:sz="0" w:space="0" w:color="auto"/>
                            <w:bottom w:val="none" w:sz="0" w:space="0" w:color="auto"/>
                            <w:right w:val="none" w:sz="0" w:space="0" w:color="auto"/>
                          </w:divBdr>
                          <w:divsChild>
                            <w:div w:id="808667499">
                              <w:marLeft w:val="0"/>
                              <w:marRight w:val="0"/>
                              <w:marTop w:val="120"/>
                              <w:marBottom w:val="360"/>
                              <w:divBdr>
                                <w:top w:val="none" w:sz="0" w:space="0" w:color="auto"/>
                                <w:left w:val="none" w:sz="0" w:space="0" w:color="auto"/>
                                <w:bottom w:val="none" w:sz="0" w:space="0" w:color="auto"/>
                                <w:right w:val="none" w:sz="0" w:space="0" w:color="auto"/>
                              </w:divBdr>
                              <w:divsChild>
                                <w:div w:id="302084605">
                                  <w:marLeft w:val="0"/>
                                  <w:marRight w:val="0"/>
                                  <w:marTop w:val="0"/>
                                  <w:marBottom w:val="0"/>
                                  <w:divBdr>
                                    <w:top w:val="none" w:sz="0" w:space="0" w:color="auto"/>
                                    <w:left w:val="none" w:sz="0" w:space="0" w:color="auto"/>
                                    <w:bottom w:val="none" w:sz="0" w:space="0" w:color="auto"/>
                                    <w:right w:val="none" w:sz="0" w:space="0" w:color="auto"/>
                                  </w:divBdr>
                                  <w:divsChild>
                                    <w:div w:id="35260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2762733">
      <w:bodyDiv w:val="1"/>
      <w:marLeft w:val="0"/>
      <w:marRight w:val="0"/>
      <w:marTop w:val="0"/>
      <w:marBottom w:val="0"/>
      <w:divBdr>
        <w:top w:val="none" w:sz="0" w:space="0" w:color="auto"/>
        <w:left w:val="none" w:sz="0" w:space="0" w:color="auto"/>
        <w:bottom w:val="none" w:sz="0" w:space="0" w:color="auto"/>
        <w:right w:val="none" w:sz="0" w:space="0" w:color="auto"/>
      </w:divBdr>
      <w:divsChild>
        <w:div w:id="746540289">
          <w:marLeft w:val="0"/>
          <w:marRight w:val="0"/>
          <w:marTop w:val="0"/>
          <w:marBottom w:val="0"/>
          <w:divBdr>
            <w:top w:val="none" w:sz="0" w:space="0" w:color="auto"/>
            <w:left w:val="none" w:sz="0" w:space="0" w:color="auto"/>
            <w:bottom w:val="none" w:sz="0" w:space="0" w:color="auto"/>
            <w:right w:val="none" w:sz="0" w:space="0" w:color="auto"/>
          </w:divBdr>
          <w:divsChild>
            <w:div w:id="1972862953">
              <w:marLeft w:val="0"/>
              <w:marRight w:val="0"/>
              <w:marTop w:val="0"/>
              <w:marBottom w:val="0"/>
              <w:divBdr>
                <w:top w:val="none" w:sz="0" w:space="0" w:color="auto"/>
                <w:left w:val="none" w:sz="0" w:space="0" w:color="auto"/>
                <w:bottom w:val="none" w:sz="0" w:space="0" w:color="auto"/>
                <w:right w:val="none" w:sz="0" w:space="0" w:color="auto"/>
              </w:divBdr>
              <w:divsChild>
                <w:div w:id="14628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958270">
      <w:bodyDiv w:val="1"/>
      <w:marLeft w:val="0"/>
      <w:marRight w:val="0"/>
      <w:marTop w:val="0"/>
      <w:marBottom w:val="0"/>
      <w:divBdr>
        <w:top w:val="none" w:sz="0" w:space="0" w:color="auto"/>
        <w:left w:val="none" w:sz="0" w:space="0" w:color="auto"/>
        <w:bottom w:val="none" w:sz="0" w:space="0" w:color="auto"/>
        <w:right w:val="none" w:sz="0" w:space="0" w:color="auto"/>
      </w:divBdr>
      <w:divsChild>
        <w:div w:id="1446656576">
          <w:marLeft w:val="0"/>
          <w:marRight w:val="1"/>
          <w:marTop w:val="0"/>
          <w:marBottom w:val="0"/>
          <w:divBdr>
            <w:top w:val="none" w:sz="0" w:space="0" w:color="auto"/>
            <w:left w:val="none" w:sz="0" w:space="0" w:color="auto"/>
            <w:bottom w:val="none" w:sz="0" w:space="0" w:color="auto"/>
            <w:right w:val="none" w:sz="0" w:space="0" w:color="auto"/>
          </w:divBdr>
          <w:divsChild>
            <w:div w:id="1385372856">
              <w:marLeft w:val="0"/>
              <w:marRight w:val="0"/>
              <w:marTop w:val="0"/>
              <w:marBottom w:val="0"/>
              <w:divBdr>
                <w:top w:val="none" w:sz="0" w:space="0" w:color="auto"/>
                <w:left w:val="none" w:sz="0" w:space="0" w:color="auto"/>
                <w:bottom w:val="none" w:sz="0" w:space="0" w:color="auto"/>
                <w:right w:val="none" w:sz="0" w:space="0" w:color="auto"/>
              </w:divBdr>
              <w:divsChild>
                <w:div w:id="538207942">
                  <w:marLeft w:val="0"/>
                  <w:marRight w:val="1"/>
                  <w:marTop w:val="0"/>
                  <w:marBottom w:val="0"/>
                  <w:divBdr>
                    <w:top w:val="none" w:sz="0" w:space="0" w:color="auto"/>
                    <w:left w:val="none" w:sz="0" w:space="0" w:color="auto"/>
                    <w:bottom w:val="none" w:sz="0" w:space="0" w:color="auto"/>
                    <w:right w:val="none" w:sz="0" w:space="0" w:color="auto"/>
                  </w:divBdr>
                  <w:divsChild>
                    <w:div w:id="783811295">
                      <w:marLeft w:val="0"/>
                      <w:marRight w:val="0"/>
                      <w:marTop w:val="0"/>
                      <w:marBottom w:val="0"/>
                      <w:divBdr>
                        <w:top w:val="none" w:sz="0" w:space="0" w:color="auto"/>
                        <w:left w:val="none" w:sz="0" w:space="0" w:color="auto"/>
                        <w:bottom w:val="none" w:sz="0" w:space="0" w:color="auto"/>
                        <w:right w:val="none" w:sz="0" w:space="0" w:color="auto"/>
                      </w:divBdr>
                      <w:divsChild>
                        <w:div w:id="791443756">
                          <w:marLeft w:val="0"/>
                          <w:marRight w:val="0"/>
                          <w:marTop w:val="0"/>
                          <w:marBottom w:val="0"/>
                          <w:divBdr>
                            <w:top w:val="none" w:sz="0" w:space="0" w:color="auto"/>
                            <w:left w:val="none" w:sz="0" w:space="0" w:color="auto"/>
                            <w:bottom w:val="none" w:sz="0" w:space="0" w:color="auto"/>
                            <w:right w:val="none" w:sz="0" w:space="0" w:color="auto"/>
                          </w:divBdr>
                          <w:divsChild>
                            <w:div w:id="793058010">
                              <w:marLeft w:val="0"/>
                              <w:marRight w:val="0"/>
                              <w:marTop w:val="120"/>
                              <w:marBottom w:val="360"/>
                              <w:divBdr>
                                <w:top w:val="none" w:sz="0" w:space="0" w:color="auto"/>
                                <w:left w:val="none" w:sz="0" w:space="0" w:color="auto"/>
                                <w:bottom w:val="none" w:sz="0" w:space="0" w:color="auto"/>
                                <w:right w:val="none" w:sz="0" w:space="0" w:color="auto"/>
                              </w:divBdr>
                              <w:divsChild>
                                <w:div w:id="55600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5647401">
      <w:bodyDiv w:val="1"/>
      <w:marLeft w:val="0"/>
      <w:marRight w:val="0"/>
      <w:marTop w:val="0"/>
      <w:marBottom w:val="0"/>
      <w:divBdr>
        <w:top w:val="none" w:sz="0" w:space="0" w:color="auto"/>
        <w:left w:val="none" w:sz="0" w:space="0" w:color="auto"/>
        <w:bottom w:val="none" w:sz="0" w:space="0" w:color="auto"/>
        <w:right w:val="none" w:sz="0" w:space="0" w:color="auto"/>
      </w:divBdr>
      <w:divsChild>
        <w:div w:id="1465538568">
          <w:marLeft w:val="0"/>
          <w:marRight w:val="0"/>
          <w:marTop w:val="0"/>
          <w:marBottom w:val="0"/>
          <w:divBdr>
            <w:top w:val="none" w:sz="0" w:space="0" w:color="auto"/>
            <w:left w:val="none" w:sz="0" w:space="0" w:color="auto"/>
            <w:bottom w:val="none" w:sz="0" w:space="0" w:color="auto"/>
            <w:right w:val="none" w:sz="0" w:space="0" w:color="auto"/>
          </w:divBdr>
          <w:divsChild>
            <w:div w:id="335889392">
              <w:marLeft w:val="0"/>
              <w:marRight w:val="0"/>
              <w:marTop w:val="0"/>
              <w:marBottom w:val="0"/>
              <w:divBdr>
                <w:top w:val="none" w:sz="0" w:space="0" w:color="auto"/>
                <w:left w:val="none" w:sz="0" w:space="0" w:color="auto"/>
                <w:bottom w:val="none" w:sz="0" w:space="0" w:color="auto"/>
                <w:right w:val="none" w:sz="0" w:space="0" w:color="auto"/>
              </w:divBdr>
              <w:divsChild>
                <w:div w:id="148466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627324">
      <w:bodyDiv w:val="1"/>
      <w:marLeft w:val="0"/>
      <w:marRight w:val="0"/>
      <w:marTop w:val="0"/>
      <w:marBottom w:val="0"/>
      <w:divBdr>
        <w:top w:val="none" w:sz="0" w:space="0" w:color="auto"/>
        <w:left w:val="none" w:sz="0" w:space="0" w:color="auto"/>
        <w:bottom w:val="none" w:sz="0" w:space="0" w:color="auto"/>
        <w:right w:val="none" w:sz="0" w:space="0" w:color="auto"/>
      </w:divBdr>
      <w:divsChild>
        <w:div w:id="1920480041">
          <w:marLeft w:val="0"/>
          <w:marRight w:val="0"/>
          <w:marTop w:val="0"/>
          <w:marBottom w:val="0"/>
          <w:divBdr>
            <w:top w:val="none" w:sz="0" w:space="0" w:color="auto"/>
            <w:left w:val="none" w:sz="0" w:space="0" w:color="auto"/>
            <w:bottom w:val="none" w:sz="0" w:space="0" w:color="auto"/>
            <w:right w:val="none" w:sz="0" w:space="0" w:color="auto"/>
          </w:divBdr>
          <w:divsChild>
            <w:div w:id="1948855572">
              <w:marLeft w:val="0"/>
              <w:marRight w:val="0"/>
              <w:marTop w:val="0"/>
              <w:marBottom w:val="0"/>
              <w:divBdr>
                <w:top w:val="none" w:sz="0" w:space="0" w:color="auto"/>
                <w:left w:val="none" w:sz="0" w:space="0" w:color="auto"/>
                <w:bottom w:val="none" w:sz="0" w:space="0" w:color="auto"/>
                <w:right w:val="none" w:sz="0" w:space="0" w:color="auto"/>
              </w:divBdr>
              <w:divsChild>
                <w:div w:id="741566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671495">
      <w:bodyDiv w:val="1"/>
      <w:marLeft w:val="0"/>
      <w:marRight w:val="0"/>
      <w:marTop w:val="0"/>
      <w:marBottom w:val="0"/>
      <w:divBdr>
        <w:top w:val="none" w:sz="0" w:space="0" w:color="auto"/>
        <w:left w:val="none" w:sz="0" w:space="0" w:color="auto"/>
        <w:bottom w:val="none" w:sz="0" w:space="0" w:color="auto"/>
        <w:right w:val="none" w:sz="0" w:space="0" w:color="auto"/>
      </w:divBdr>
      <w:divsChild>
        <w:div w:id="840311102">
          <w:marLeft w:val="0"/>
          <w:marRight w:val="1"/>
          <w:marTop w:val="0"/>
          <w:marBottom w:val="0"/>
          <w:divBdr>
            <w:top w:val="none" w:sz="0" w:space="0" w:color="auto"/>
            <w:left w:val="none" w:sz="0" w:space="0" w:color="auto"/>
            <w:bottom w:val="none" w:sz="0" w:space="0" w:color="auto"/>
            <w:right w:val="none" w:sz="0" w:space="0" w:color="auto"/>
          </w:divBdr>
          <w:divsChild>
            <w:div w:id="656148398">
              <w:marLeft w:val="0"/>
              <w:marRight w:val="0"/>
              <w:marTop w:val="0"/>
              <w:marBottom w:val="0"/>
              <w:divBdr>
                <w:top w:val="none" w:sz="0" w:space="0" w:color="auto"/>
                <w:left w:val="none" w:sz="0" w:space="0" w:color="auto"/>
                <w:bottom w:val="none" w:sz="0" w:space="0" w:color="auto"/>
                <w:right w:val="none" w:sz="0" w:space="0" w:color="auto"/>
              </w:divBdr>
              <w:divsChild>
                <w:div w:id="162473460">
                  <w:marLeft w:val="0"/>
                  <w:marRight w:val="1"/>
                  <w:marTop w:val="0"/>
                  <w:marBottom w:val="0"/>
                  <w:divBdr>
                    <w:top w:val="none" w:sz="0" w:space="0" w:color="auto"/>
                    <w:left w:val="none" w:sz="0" w:space="0" w:color="auto"/>
                    <w:bottom w:val="none" w:sz="0" w:space="0" w:color="auto"/>
                    <w:right w:val="none" w:sz="0" w:space="0" w:color="auto"/>
                  </w:divBdr>
                  <w:divsChild>
                    <w:div w:id="1731882539">
                      <w:marLeft w:val="0"/>
                      <w:marRight w:val="0"/>
                      <w:marTop w:val="0"/>
                      <w:marBottom w:val="0"/>
                      <w:divBdr>
                        <w:top w:val="none" w:sz="0" w:space="0" w:color="auto"/>
                        <w:left w:val="none" w:sz="0" w:space="0" w:color="auto"/>
                        <w:bottom w:val="none" w:sz="0" w:space="0" w:color="auto"/>
                        <w:right w:val="none" w:sz="0" w:space="0" w:color="auto"/>
                      </w:divBdr>
                      <w:divsChild>
                        <w:div w:id="538475338">
                          <w:marLeft w:val="0"/>
                          <w:marRight w:val="0"/>
                          <w:marTop w:val="0"/>
                          <w:marBottom w:val="0"/>
                          <w:divBdr>
                            <w:top w:val="none" w:sz="0" w:space="0" w:color="auto"/>
                            <w:left w:val="none" w:sz="0" w:space="0" w:color="auto"/>
                            <w:bottom w:val="none" w:sz="0" w:space="0" w:color="auto"/>
                            <w:right w:val="none" w:sz="0" w:space="0" w:color="auto"/>
                          </w:divBdr>
                          <w:divsChild>
                            <w:div w:id="1730569464">
                              <w:marLeft w:val="0"/>
                              <w:marRight w:val="0"/>
                              <w:marTop w:val="120"/>
                              <w:marBottom w:val="360"/>
                              <w:divBdr>
                                <w:top w:val="none" w:sz="0" w:space="0" w:color="auto"/>
                                <w:left w:val="none" w:sz="0" w:space="0" w:color="auto"/>
                                <w:bottom w:val="none" w:sz="0" w:space="0" w:color="auto"/>
                                <w:right w:val="none" w:sz="0" w:space="0" w:color="auto"/>
                              </w:divBdr>
                              <w:divsChild>
                                <w:div w:id="494035374">
                                  <w:marLeft w:val="0"/>
                                  <w:marRight w:val="0"/>
                                  <w:marTop w:val="0"/>
                                  <w:marBottom w:val="0"/>
                                  <w:divBdr>
                                    <w:top w:val="none" w:sz="0" w:space="0" w:color="auto"/>
                                    <w:left w:val="none" w:sz="0" w:space="0" w:color="auto"/>
                                    <w:bottom w:val="none" w:sz="0" w:space="0" w:color="auto"/>
                                    <w:right w:val="none" w:sz="0" w:space="0" w:color="auto"/>
                                  </w:divBdr>
                                  <w:divsChild>
                                    <w:div w:id="66886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519613">
      <w:bodyDiv w:val="1"/>
      <w:marLeft w:val="0"/>
      <w:marRight w:val="0"/>
      <w:marTop w:val="0"/>
      <w:marBottom w:val="0"/>
      <w:divBdr>
        <w:top w:val="none" w:sz="0" w:space="0" w:color="auto"/>
        <w:left w:val="none" w:sz="0" w:space="0" w:color="auto"/>
        <w:bottom w:val="none" w:sz="0" w:space="0" w:color="auto"/>
        <w:right w:val="none" w:sz="0" w:space="0" w:color="auto"/>
      </w:divBdr>
      <w:divsChild>
        <w:div w:id="625237444">
          <w:marLeft w:val="0"/>
          <w:marRight w:val="0"/>
          <w:marTop w:val="0"/>
          <w:marBottom w:val="0"/>
          <w:divBdr>
            <w:top w:val="none" w:sz="0" w:space="0" w:color="auto"/>
            <w:left w:val="none" w:sz="0" w:space="0" w:color="auto"/>
            <w:bottom w:val="none" w:sz="0" w:space="0" w:color="auto"/>
            <w:right w:val="none" w:sz="0" w:space="0" w:color="auto"/>
          </w:divBdr>
          <w:divsChild>
            <w:div w:id="595330706">
              <w:marLeft w:val="0"/>
              <w:marRight w:val="0"/>
              <w:marTop w:val="0"/>
              <w:marBottom w:val="0"/>
              <w:divBdr>
                <w:top w:val="none" w:sz="0" w:space="0" w:color="auto"/>
                <w:left w:val="none" w:sz="0" w:space="0" w:color="auto"/>
                <w:bottom w:val="none" w:sz="0" w:space="0" w:color="auto"/>
                <w:right w:val="none" w:sz="0" w:space="0" w:color="auto"/>
              </w:divBdr>
              <w:divsChild>
                <w:div w:id="91897431">
                  <w:marLeft w:val="0"/>
                  <w:marRight w:val="0"/>
                  <w:marTop w:val="0"/>
                  <w:marBottom w:val="0"/>
                  <w:divBdr>
                    <w:top w:val="none" w:sz="0" w:space="0" w:color="auto"/>
                    <w:left w:val="none" w:sz="0" w:space="0" w:color="auto"/>
                    <w:bottom w:val="none" w:sz="0" w:space="0" w:color="auto"/>
                    <w:right w:val="none" w:sz="0" w:space="0" w:color="auto"/>
                  </w:divBdr>
                  <w:divsChild>
                    <w:div w:id="32763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795666">
      <w:bodyDiv w:val="1"/>
      <w:marLeft w:val="0"/>
      <w:marRight w:val="0"/>
      <w:marTop w:val="0"/>
      <w:marBottom w:val="0"/>
      <w:divBdr>
        <w:top w:val="none" w:sz="0" w:space="0" w:color="auto"/>
        <w:left w:val="none" w:sz="0" w:space="0" w:color="auto"/>
        <w:bottom w:val="none" w:sz="0" w:space="0" w:color="auto"/>
        <w:right w:val="none" w:sz="0" w:space="0" w:color="auto"/>
      </w:divBdr>
      <w:divsChild>
        <w:div w:id="1619986564">
          <w:marLeft w:val="0"/>
          <w:marRight w:val="1"/>
          <w:marTop w:val="0"/>
          <w:marBottom w:val="0"/>
          <w:divBdr>
            <w:top w:val="none" w:sz="0" w:space="0" w:color="auto"/>
            <w:left w:val="none" w:sz="0" w:space="0" w:color="auto"/>
            <w:bottom w:val="none" w:sz="0" w:space="0" w:color="auto"/>
            <w:right w:val="none" w:sz="0" w:space="0" w:color="auto"/>
          </w:divBdr>
          <w:divsChild>
            <w:div w:id="566888654">
              <w:marLeft w:val="0"/>
              <w:marRight w:val="0"/>
              <w:marTop w:val="0"/>
              <w:marBottom w:val="0"/>
              <w:divBdr>
                <w:top w:val="none" w:sz="0" w:space="0" w:color="auto"/>
                <w:left w:val="none" w:sz="0" w:space="0" w:color="auto"/>
                <w:bottom w:val="none" w:sz="0" w:space="0" w:color="auto"/>
                <w:right w:val="none" w:sz="0" w:space="0" w:color="auto"/>
              </w:divBdr>
              <w:divsChild>
                <w:div w:id="1905792029">
                  <w:marLeft w:val="0"/>
                  <w:marRight w:val="1"/>
                  <w:marTop w:val="0"/>
                  <w:marBottom w:val="0"/>
                  <w:divBdr>
                    <w:top w:val="none" w:sz="0" w:space="0" w:color="auto"/>
                    <w:left w:val="none" w:sz="0" w:space="0" w:color="auto"/>
                    <w:bottom w:val="none" w:sz="0" w:space="0" w:color="auto"/>
                    <w:right w:val="none" w:sz="0" w:space="0" w:color="auto"/>
                  </w:divBdr>
                  <w:divsChild>
                    <w:div w:id="579754620">
                      <w:marLeft w:val="0"/>
                      <w:marRight w:val="0"/>
                      <w:marTop w:val="0"/>
                      <w:marBottom w:val="0"/>
                      <w:divBdr>
                        <w:top w:val="none" w:sz="0" w:space="0" w:color="auto"/>
                        <w:left w:val="none" w:sz="0" w:space="0" w:color="auto"/>
                        <w:bottom w:val="none" w:sz="0" w:space="0" w:color="auto"/>
                        <w:right w:val="none" w:sz="0" w:space="0" w:color="auto"/>
                      </w:divBdr>
                      <w:divsChild>
                        <w:div w:id="591084759">
                          <w:marLeft w:val="0"/>
                          <w:marRight w:val="0"/>
                          <w:marTop w:val="0"/>
                          <w:marBottom w:val="0"/>
                          <w:divBdr>
                            <w:top w:val="none" w:sz="0" w:space="0" w:color="auto"/>
                            <w:left w:val="none" w:sz="0" w:space="0" w:color="auto"/>
                            <w:bottom w:val="none" w:sz="0" w:space="0" w:color="auto"/>
                            <w:right w:val="none" w:sz="0" w:space="0" w:color="auto"/>
                          </w:divBdr>
                          <w:divsChild>
                            <w:div w:id="1268273909">
                              <w:marLeft w:val="0"/>
                              <w:marRight w:val="0"/>
                              <w:marTop w:val="120"/>
                              <w:marBottom w:val="360"/>
                              <w:divBdr>
                                <w:top w:val="none" w:sz="0" w:space="0" w:color="auto"/>
                                <w:left w:val="none" w:sz="0" w:space="0" w:color="auto"/>
                                <w:bottom w:val="none" w:sz="0" w:space="0" w:color="auto"/>
                                <w:right w:val="none" w:sz="0" w:space="0" w:color="auto"/>
                              </w:divBdr>
                              <w:divsChild>
                                <w:div w:id="981814509">
                                  <w:marLeft w:val="420"/>
                                  <w:marRight w:val="0"/>
                                  <w:marTop w:val="0"/>
                                  <w:marBottom w:val="0"/>
                                  <w:divBdr>
                                    <w:top w:val="none" w:sz="0" w:space="0" w:color="auto"/>
                                    <w:left w:val="none" w:sz="0" w:space="0" w:color="auto"/>
                                    <w:bottom w:val="none" w:sz="0" w:space="0" w:color="auto"/>
                                    <w:right w:val="none" w:sz="0" w:space="0" w:color="auto"/>
                                  </w:divBdr>
                                  <w:divsChild>
                                    <w:div w:id="1314872801">
                                      <w:marLeft w:val="0"/>
                                      <w:marRight w:val="0"/>
                                      <w:marTop w:val="34"/>
                                      <w:marBottom w:val="34"/>
                                      <w:divBdr>
                                        <w:top w:val="none" w:sz="0" w:space="0" w:color="auto"/>
                                        <w:left w:val="none" w:sz="0" w:space="0" w:color="auto"/>
                                        <w:bottom w:val="none" w:sz="0" w:space="0" w:color="auto"/>
                                        <w:right w:val="none" w:sz="0" w:space="0" w:color="auto"/>
                                      </w:divBdr>
                                    </w:div>
                                    <w:div w:id="1889343558">
                                      <w:marLeft w:val="0"/>
                                      <w:marRight w:val="0"/>
                                      <w:marTop w:val="0"/>
                                      <w:marBottom w:val="0"/>
                                      <w:divBdr>
                                        <w:top w:val="none" w:sz="0" w:space="0" w:color="auto"/>
                                        <w:left w:val="none" w:sz="0" w:space="0" w:color="auto"/>
                                        <w:bottom w:val="none" w:sz="0" w:space="0" w:color="auto"/>
                                        <w:right w:val="none" w:sz="0" w:space="0" w:color="auto"/>
                                      </w:divBdr>
                                      <w:divsChild>
                                        <w:div w:id="44546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6347389">
      <w:bodyDiv w:val="1"/>
      <w:marLeft w:val="0"/>
      <w:marRight w:val="0"/>
      <w:marTop w:val="0"/>
      <w:marBottom w:val="0"/>
      <w:divBdr>
        <w:top w:val="none" w:sz="0" w:space="0" w:color="auto"/>
        <w:left w:val="none" w:sz="0" w:space="0" w:color="auto"/>
        <w:bottom w:val="none" w:sz="0" w:space="0" w:color="auto"/>
        <w:right w:val="none" w:sz="0" w:space="0" w:color="auto"/>
      </w:divBdr>
      <w:divsChild>
        <w:div w:id="1015424044">
          <w:marLeft w:val="0"/>
          <w:marRight w:val="1"/>
          <w:marTop w:val="0"/>
          <w:marBottom w:val="0"/>
          <w:divBdr>
            <w:top w:val="none" w:sz="0" w:space="0" w:color="auto"/>
            <w:left w:val="none" w:sz="0" w:space="0" w:color="auto"/>
            <w:bottom w:val="none" w:sz="0" w:space="0" w:color="auto"/>
            <w:right w:val="none" w:sz="0" w:space="0" w:color="auto"/>
          </w:divBdr>
          <w:divsChild>
            <w:div w:id="1190413505">
              <w:marLeft w:val="0"/>
              <w:marRight w:val="0"/>
              <w:marTop w:val="0"/>
              <w:marBottom w:val="0"/>
              <w:divBdr>
                <w:top w:val="none" w:sz="0" w:space="0" w:color="auto"/>
                <w:left w:val="none" w:sz="0" w:space="0" w:color="auto"/>
                <w:bottom w:val="none" w:sz="0" w:space="0" w:color="auto"/>
                <w:right w:val="none" w:sz="0" w:space="0" w:color="auto"/>
              </w:divBdr>
              <w:divsChild>
                <w:div w:id="1428232766">
                  <w:marLeft w:val="0"/>
                  <w:marRight w:val="1"/>
                  <w:marTop w:val="0"/>
                  <w:marBottom w:val="0"/>
                  <w:divBdr>
                    <w:top w:val="none" w:sz="0" w:space="0" w:color="auto"/>
                    <w:left w:val="none" w:sz="0" w:space="0" w:color="auto"/>
                    <w:bottom w:val="none" w:sz="0" w:space="0" w:color="auto"/>
                    <w:right w:val="none" w:sz="0" w:space="0" w:color="auto"/>
                  </w:divBdr>
                  <w:divsChild>
                    <w:div w:id="1611669278">
                      <w:marLeft w:val="0"/>
                      <w:marRight w:val="0"/>
                      <w:marTop w:val="0"/>
                      <w:marBottom w:val="0"/>
                      <w:divBdr>
                        <w:top w:val="none" w:sz="0" w:space="0" w:color="auto"/>
                        <w:left w:val="none" w:sz="0" w:space="0" w:color="auto"/>
                        <w:bottom w:val="none" w:sz="0" w:space="0" w:color="auto"/>
                        <w:right w:val="none" w:sz="0" w:space="0" w:color="auto"/>
                      </w:divBdr>
                      <w:divsChild>
                        <w:div w:id="1430925942">
                          <w:marLeft w:val="0"/>
                          <w:marRight w:val="0"/>
                          <w:marTop w:val="0"/>
                          <w:marBottom w:val="0"/>
                          <w:divBdr>
                            <w:top w:val="none" w:sz="0" w:space="0" w:color="auto"/>
                            <w:left w:val="none" w:sz="0" w:space="0" w:color="auto"/>
                            <w:bottom w:val="none" w:sz="0" w:space="0" w:color="auto"/>
                            <w:right w:val="none" w:sz="0" w:space="0" w:color="auto"/>
                          </w:divBdr>
                          <w:divsChild>
                            <w:div w:id="1749883321">
                              <w:marLeft w:val="0"/>
                              <w:marRight w:val="0"/>
                              <w:marTop w:val="120"/>
                              <w:marBottom w:val="360"/>
                              <w:divBdr>
                                <w:top w:val="none" w:sz="0" w:space="0" w:color="auto"/>
                                <w:left w:val="none" w:sz="0" w:space="0" w:color="auto"/>
                                <w:bottom w:val="none" w:sz="0" w:space="0" w:color="auto"/>
                                <w:right w:val="none" w:sz="0" w:space="0" w:color="auto"/>
                              </w:divBdr>
                              <w:divsChild>
                                <w:div w:id="2043089327">
                                  <w:marLeft w:val="0"/>
                                  <w:marRight w:val="0"/>
                                  <w:marTop w:val="0"/>
                                  <w:marBottom w:val="0"/>
                                  <w:divBdr>
                                    <w:top w:val="none" w:sz="0" w:space="0" w:color="auto"/>
                                    <w:left w:val="none" w:sz="0" w:space="0" w:color="auto"/>
                                    <w:bottom w:val="none" w:sz="0" w:space="0" w:color="auto"/>
                                    <w:right w:val="none" w:sz="0" w:space="0" w:color="auto"/>
                                  </w:divBdr>
                                  <w:divsChild>
                                    <w:div w:id="170539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2297045">
      <w:bodyDiv w:val="1"/>
      <w:marLeft w:val="0"/>
      <w:marRight w:val="0"/>
      <w:marTop w:val="0"/>
      <w:marBottom w:val="0"/>
      <w:divBdr>
        <w:top w:val="none" w:sz="0" w:space="0" w:color="auto"/>
        <w:left w:val="none" w:sz="0" w:space="0" w:color="auto"/>
        <w:bottom w:val="none" w:sz="0" w:space="0" w:color="auto"/>
        <w:right w:val="none" w:sz="0" w:space="0" w:color="auto"/>
      </w:divBdr>
      <w:divsChild>
        <w:div w:id="693992662">
          <w:marLeft w:val="0"/>
          <w:marRight w:val="1"/>
          <w:marTop w:val="0"/>
          <w:marBottom w:val="0"/>
          <w:divBdr>
            <w:top w:val="none" w:sz="0" w:space="0" w:color="auto"/>
            <w:left w:val="none" w:sz="0" w:space="0" w:color="auto"/>
            <w:bottom w:val="none" w:sz="0" w:space="0" w:color="auto"/>
            <w:right w:val="none" w:sz="0" w:space="0" w:color="auto"/>
          </w:divBdr>
          <w:divsChild>
            <w:div w:id="329531254">
              <w:marLeft w:val="0"/>
              <w:marRight w:val="0"/>
              <w:marTop w:val="0"/>
              <w:marBottom w:val="0"/>
              <w:divBdr>
                <w:top w:val="none" w:sz="0" w:space="0" w:color="auto"/>
                <w:left w:val="none" w:sz="0" w:space="0" w:color="auto"/>
                <w:bottom w:val="none" w:sz="0" w:space="0" w:color="auto"/>
                <w:right w:val="none" w:sz="0" w:space="0" w:color="auto"/>
              </w:divBdr>
              <w:divsChild>
                <w:div w:id="1224365189">
                  <w:marLeft w:val="0"/>
                  <w:marRight w:val="1"/>
                  <w:marTop w:val="0"/>
                  <w:marBottom w:val="0"/>
                  <w:divBdr>
                    <w:top w:val="none" w:sz="0" w:space="0" w:color="auto"/>
                    <w:left w:val="none" w:sz="0" w:space="0" w:color="auto"/>
                    <w:bottom w:val="none" w:sz="0" w:space="0" w:color="auto"/>
                    <w:right w:val="none" w:sz="0" w:space="0" w:color="auto"/>
                  </w:divBdr>
                  <w:divsChild>
                    <w:div w:id="707025141">
                      <w:marLeft w:val="0"/>
                      <w:marRight w:val="0"/>
                      <w:marTop w:val="0"/>
                      <w:marBottom w:val="0"/>
                      <w:divBdr>
                        <w:top w:val="none" w:sz="0" w:space="0" w:color="auto"/>
                        <w:left w:val="none" w:sz="0" w:space="0" w:color="auto"/>
                        <w:bottom w:val="none" w:sz="0" w:space="0" w:color="auto"/>
                        <w:right w:val="none" w:sz="0" w:space="0" w:color="auto"/>
                      </w:divBdr>
                      <w:divsChild>
                        <w:div w:id="270164696">
                          <w:marLeft w:val="0"/>
                          <w:marRight w:val="0"/>
                          <w:marTop w:val="0"/>
                          <w:marBottom w:val="0"/>
                          <w:divBdr>
                            <w:top w:val="none" w:sz="0" w:space="0" w:color="auto"/>
                            <w:left w:val="none" w:sz="0" w:space="0" w:color="auto"/>
                            <w:bottom w:val="none" w:sz="0" w:space="0" w:color="auto"/>
                            <w:right w:val="none" w:sz="0" w:space="0" w:color="auto"/>
                          </w:divBdr>
                          <w:divsChild>
                            <w:div w:id="1644777268">
                              <w:marLeft w:val="0"/>
                              <w:marRight w:val="0"/>
                              <w:marTop w:val="120"/>
                              <w:marBottom w:val="360"/>
                              <w:divBdr>
                                <w:top w:val="none" w:sz="0" w:space="0" w:color="auto"/>
                                <w:left w:val="none" w:sz="0" w:space="0" w:color="auto"/>
                                <w:bottom w:val="none" w:sz="0" w:space="0" w:color="auto"/>
                                <w:right w:val="none" w:sz="0" w:space="0" w:color="auto"/>
                              </w:divBdr>
                              <w:divsChild>
                                <w:div w:id="572741364">
                                  <w:marLeft w:val="420"/>
                                  <w:marRight w:val="0"/>
                                  <w:marTop w:val="0"/>
                                  <w:marBottom w:val="0"/>
                                  <w:divBdr>
                                    <w:top w:val="none" w:sz="0" w:space="0" w:color="auto"/>
                                    <w:left w:val="none" w:sz="0" w:space="0" w:color="auto"/>
                                    <w:bottom w:val="none" w:sz="0" w:space="0" w:color="auto"/>
                                    <w:right w:val="none" w:sz="0" w:space="0" w:color="auto"/>
                                  </w:divBdr>
                                  <w:divsChild>
                                    <w:div w:id="1265577381">
                                      <w:marLeft w:val="0"/>
                                      <w:marRight w:val="0"/>
                                      <w:marTop w:val="0"/>
                                      <w:marBottom w:val="0"/>
                                      <w:divBdr>
                                        <w:top w:val="none" w:sz="0" w:space="0" w:color="auto"/>
                                        <w:left w:val="none" w:sz="0" w:space="0" w:color="auto"/>
                                        <w:bottom w:val="none" w:sz="0" w:space="0" w:color="auto"/>
                                        <w:right w:val="none" w:sz="0" w:space="0" w:color="auto"/>
                                      </w:divBdr>
                                      <w:divsChild>
                                        <w:div w:id="127161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5261019">
      <w:bodyDiv w:val="1"/>
      <w:marLeft w:val="0"/>
      <w:marRight w:val="0"/>
      <w:marTop w:val="0"/>
      <w:marBottom w:val="0"/>
      <w:divBdr>
        <w:top w:val="none" w:sz="0" w:space="0" w:color="auto"/>
        <w:left w:val="none" w:sz="0" w:space="0" w:color="auto"/>
        <w:bottom w:val="none" w:sz="0" w:space="0" w:color="auto"/>
        <w:right w:val="none" w:sz="0" w:space="0" w:color="auto"/>
      </w:divBdr>
      <w:divsChild>
        <w:div w:id="1268544599">
          <w:marLeft w:val="0"/>
          <w:marRight w:val="1"/>
          <w:marTop w:val="0"/>
          <w:marBottom w:val="0"/>
          <w:divBdr>
            <w:top w:val="none" w:sz="0" w:space="0" w:color="auto"/>
            <w:left w:val="none" w:sz="0" w:space="0" w:color="auto"/>
            <w:bottom w:val="none" w:sz="0" w:space="0" w:color="auto"/>
            <w:right w:val="none" w:sz="0" w:space="0" w:color="auto"/>
          </w:divBdr>
          <w:divsChild>
            <w:div w:id="846360169">
              <w:marLeft w:val="0"/>
              <w:marRight w:val="0"/>
              <w:marTop w:val="0"/>
              <w:marBottom w:val="0"/>
              <w:divBdr>
                <w:top w:val="none" w:sz="0" w:space="0" w:color="auto"/>
                <w:left w:val="none" w:sz="0" w:space="0" w:color="auto"/>
                <w:bottom w:val="none" w:sz="0" w:space="0" w:color="auto"/>
                <w:right w:val="none" w:sz="0" w:space="0" w:color="auto"/>
              </w:divBdr>
              <w:divsChild>
                <w:div w:id="1550922813">
                  <w:marLeft w:val="0"/>
                  <w:marRight w:val="1"/>
                  <w:marTop w:val="0"/>
                  <w:marBottom w:val="0"/>
                  <w:divBdr>
                    <w:top w:val="none" w:sz="0" w:space="0" w:color="auto"/>
                    <w:left w:val="none" w:sz="0" w:space="0" w:color="auto"/>
                    <w:bottom w:val="none" w:sz="0" w:space="0" w:color="auto"/>
                    <w:right w:val="none" w:sz="0" w:space="0" w:color="auto"/>
                  </w:divBdr>
                  <w:divsChild>
                    <w:div w:id="1046182176">
                      <w:marLeft w:val="0"/>
                      <w:marRight w:val="0"/>
                      <w:marTop w:val="0"/>
                      <w:marBottom w:val="0"/>
                      <w:divBdr>
                        <w:top w:val="none" w:sz="0" w:space="0" w:color="auto"/>
                        <w:left w:val="none" w:sz="0" w:space="0" w:color="auto"/>
                        <w:bottom w:val="none" w:sz="0" w:space="0" w:color="auto"/>
                        <w:right w:val="none" w:sz="0" w:space="0" w:color="auto"/>
                      </w:divBdr>
                      <w:divsChild>
                        <w:div w:id="916788617">
                          <w:marLeft w:val="0"/>
                          <w:marRight w:val="0"/>
                          <w:marTop w:val="0"/>
                          <w:marBottom w:val="0"/>
                          <w:divBdr>
                            <w:top w:val="none" w:sz="0" w:space="0" w:color="auto"/>
                            <w:left w:val="none" w:sz="0" w:space="0" w:color="auto"/>
                            <w:bottom w:val="none" w:sz="0" w:space="0" w:color="auto"/>
                            <w:right w:val="none" w:sz="0" w:space="0" w:color="auto"/>
                          </w:divBdr>
                          <w:divsChild>
                            <w:div w:id="124541229">
                              <w:marLeft w:val="0"/>
                              <w:marRight w:val="0"/>
                              <w:marTop w:val="120"/>
                              <w:marBottom w:val="360"/>
                              <w:divBdr>
                                <w:top w:val="none" w:sz="0" w:space="0" w:color="auto"/>
                                <w:left w:val="none" w:sz="0" w:space="0" w:color="auto"/>
                                <w:bottom w:val="none" w:sz="0" w:space="0" w:color="auto"/>
                                <w:right w:val="none" w:sz="0" w:space="0" w:color="auto"/>
                              </w:divBdr>
                              <w:divsChild>
                                <w:div w:id="868102718">
                                  <w:marLeft w:val="420"/>
                                  <w:marRight w:val="0"/>
                                  <w:marTop w:val="0"/>
                                  <w:marBottom w:val="0"/>
                                  <w:divBdr>
                                    <w:top w:val="none" w:sz="0" w:space="0" w:color="auto"/>
                                    <w:left w:val="none" w:sz="0" w:space="0" w:color="auto"/>
                                    <w:bottom w:val="none" w:sz="0" w:space="0" w:color="auto"/>
                                    <w:right w:val="none" w:sz="0" w:space="0" w:color="auto"/>
                                  </w:divBdr>
                                  <w:divsChild>
                                    <w:div w:id="878053958">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3607408">
      <w:bodyDiv w:val="1"/>
      <w:marLeft w:val="0"/>
      <w:marRight w:val="0"/>
      <w:marTop w:val="0"/>
      <w:marBottom w:val="0"/>
      <w:divBdr>
        <w:top w:val="none" w:sz="0" w:space="0" w:color="auto"/>
        <w:left w:val="none" w:sz="0" w:space="0" w:color="auto"/>
        <w:bottom w:val="none" w:sz="0" w:space="0" w:color="auto"/>
        <w:right w:val="none" w:sz="0" w:space="0" w:color="auto"/>
      </w:divBdr>
      <w:divsChild>
        <w:div w:id="1575357580">
          <w:marLeft w:val="0"/>
          <w:marRight w:val="1"/>
          <w:marTop w:val="0"/>
          <w:marBottom w:val="0"/>
          <w:divBdr>
            <w:top w:val="none" w:sz="0" w:space="0" w:color="auto"/>
            <w:left w:val="none" w:sz="0" w:space="0" w:color="auto"/>
            <w:bottom w:val="none" w:sz="0" w:space="0" w:color="auto"/>
            <w:right w:val="none" w:sz="0" w:space="0" w:color="auto"/>
          </w:divBdr>
          <w:divsChild>
            <w:div w:id="399014793">
              <w:marLeft w:val="0"/>
              <w:marRight w:val="0"/>
              <w:marTop w:val="0"/>
              <w:marBottom w:val="0"/>
              <w:divBdr>
                <w:top w:val="none" w:sz="0" w:space="0" w:color="auto"/>
                <w:left w:val="none" w:sz="0" w:space="0" w:color="auto"/>
                <w:bottom w:val="none" w:sz="0" w:space="0" w:color="auto"/>
                <w:right w:val="none" w:sz="0" w:space="0" w:color="auto"/>
              </w:divBdr>
              <w:divsChild>
                <w:div w:id="1079786607">
                  <w:marLeft w:val="0"/>
                  <w:marRight w:val="1"/>
                  <w:marTop w:val="0"/>
                  <w:marBottom w:val="0"/>
                  <w:divBdr>
                    <w:top w:val="none" w:sz="0" w:space="0" w:color="auto"/>
                    <w:left w:val="none" w:sz="0" w:space="0" w:color="auto"/>
                    <w:bottom w:val="none" w:sz="0" w:space="0" w:color="auto"/>
                    <w:right w:val="none" w:sz="0" w:space="0" w:color="auto"/>
                  </w:divBdr>
                  <w:divsChild>
                    <w:div w:id="2044943104">
                      <w:marLeft w:val="0"/>
                      <w:marRight w:val="0"/>
                      <w:marTop w:val="0"/>
                      <w:marBottom w:val="0"/>
                      <w:divBdr>
                        <w:top w:val="none" w:sz="0" w:space="0" w:color="auto"/>
                        <w:left w:val="none" w:sz="0" w:space="0" w:color="auto"/>
                        <w:bottom w:val="none" w:sz="0" w:space="0" w:color="auto"/>
                        <w:right w:val="none" w:sz="0" w:space="0" w:color="auto"/>
                      </w:divBdr>
                      <w:divsChild>
                        <w:div w:id="1379821141">
                          <w:marLeft w:val="0"/>
                          <w:marRight w:val="0"/>
                          <w:marTop w:val="0"/>
                          <w:marBottom w:val="0"/>
                          <w:divBdr>
                            <w:top w:val="none" w:sz="0" w:space="0" w:color="auto"/>
                            <w:left w:val="none" w:sz="0" w:space="0" w:color="auto"/>
                            <w:bottom w:val="none" w:sz="0" w:space="0" w:color="auto"/>
                            <w:right w:val="none" w:sz="0" w:space="0" w:color="auto"/>
                          </w:divBdr>
                          <w:divsChild>
                            <w:div w:id="1797331084">
                              <w:marLeft w:val="0"/>
                              <w:marRight w:val="0"/>
                              <w:marTop w:val="120"/>
                              <w:marBottom w:val="360"/>
                              <w:divBdr>
                                <w:top w:val="none" w:sz="0" w:space="0" w:color="auto"/>
                                <w:left w:val="none" w:sz="0" w:space="0" w:color="auto"/>
                                <w:bottom w:val="none" w:sz="0" w:space="0" w:color="auto"/>
                                <w:right w:val="none" w:sz="0" w:space="0" w:color="auto"/>
                              </w:divBdr>
                              <w:divsChild>
                                <w:div w:id="1167091302">
                                  <w:marLeft w:val="420"/>
                                  <w:marRight w:val="0"/>
                                  <w:marTop w:val="0"/>
                                  <w:marBottom w:val="0"/>
                                  <w:divBdr>
                                    <w:top w:val="none" w:sz="0" w:space="0" w:color="auto"/>
                                    <w:left w:val="none" w:sz="0" w:space="0" w:color="auto"/>
                                    <w:bottom w:val="none" w:sz="0" w:space="0" w:color="auto"/>
                                    <w:right w:val="none" w:sz="0" w:space="0" w:color="auto"/>
                                  </w:divBdr>
                                  <w:divsChild>
                                    <w:div w:id="1984967826">
                                      <w:marLeft w:val="0"/>
                                      <w:marRight w:val="0"/>
                                      <w:marTop w:val="34"/>
                                      <w:marBottom w:val="34"/>
                                      <w:divBdr>
                                        <w:top w:val="none" w:sz="0" w:space="0" w:color="auto"/>
                                        <w:left w:val="none" w:sz="0" w:space="0" w:color="auto"/>
                                        <w:bottom w:val="none" w:sz="0" w:space="0" w:color="auto"/>
                                        <w:right w:val="none" w:sz="0" w:space="0" w:color="auto"/>
                                      </w:divBdr>
                                    </w:div>
                                    <w:div w:id="1985309905">
                                      <w:marLeft w:val="0"/>
                                      <w:marRight w:val="0"/>
                                      <w:marTop w:val="0"/>
                                      <w:marBottom w:val="0"/>
                                      <w:divBdr>
                                        <w:top w:val="none" w:sz="0" w:space="0" w:color="auto"/>
                                        <w:left w:val="none" w:sz="0" w:space="0" w:color="auto"/>
                                        <w:bottom w:val="none" w:sz="0" w:space="0" w:color="auto"/>
                                        <w:right w:val="none" w:sz="0" w:space="0" w:color="auto"/>
                                      </w:divBdr>
                                      <w:divsChild>
                                        <w:div w:id="162669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7460800">
      <w:bodyDiv w:val="1"/>
      <w:marLeft w:val="0"/>
      <w:marRight w:val="0"/>
      <w:marTop w:val="0"/>
      <w:marBottom w:val="0"/>
      <w:divBdr>
        <w:top w:val="none" w:sz="0" w:space="0" w:color="auto"/>
        <w:left w:val="none" w:sz="0" w:space="0" w:color="auto"/>
        <w:bottom w:val="none" w:sz="0" w:space="0" w:color="auto"/>
        <w:right w:val="none" w:sz="0" w:space="0" w:color="auto"/>
      </w:divBdr>
      <w:divsChild>
        <w:div w:id="1082795693">
          <w:marLeft w:val="0"/>
          <w:marRight w:val="0"/>
          <w:marTop w:val="0"/>
          <w:marBottom w:val="0"/>
          <w:divBdr>
            <w:top w:val="none" w:sz="0" w:space="0" w:color="auto"/>
            <w:left w:val="none" w:sz="0" w:space="0" w:color="auto"/>
            <w:bottom w:val="none" w:sz="0" w:space="0" w:color="auto"/>
            <w:right w:val="none" w:sz="0" w:space="0" w:color="auto"/>
          </w:divBdr>
          <w:divsChild>
            <w:div w:id="258635432">
              <w:marLeft w:val="240"/>
              <w:marRight w:val="360"/>
              <w:marTop w:val="240"/>
              <w:marBottom w:val="480"/>
              <w:divBdr>
                <w:top w:val="none" w:sz="0" w:space="0" w:color="auto"/>
                <w:left w:val="none" w:sz="0" w:space="0" w:color="auto"/>
                <w:bottom w:val="none" w:sz="0" w:space="0" w:color="auto"/>
                <w:right w:val="none" w:sz="0" w:space="0" w:color="auto"/>
              </w:divBdr>
              <w:divsChild>
                <w:div w:id="169561621">
                  <w:marLeft w:val="0"/>
                  <w:marRight w:val="0"/>
                  <w:marTop w:val="0"/>
                  <w:marBottom w:val="0"/>
                  <w:divBdr>
                    <w:top w:val="single" w:sz="24" w:space="5" w:color="000000"/>
                    <w:left w:val="none" w:sz="0" w:space="0" w:color="auto"/>
                    <w:bottom w:val="none" w:sz="0" w:space="0" w:color="auto"/>
                    <w:right w:val="none" w:sz="0" w:space="0" w:color="auto"/>
                  </w:divBdr>
                  <w:divsChild>
                    <w:div w:id="2012290469">
                      <w:marLeft w:val="0"/>
                      <w:marRight w:val="0"/>
                      <w:marTop w:val="0"/>
                      <w:marBottom w:val="0"/>
                      <w:divBdr>
                        <w:top w:val="none" w:sz="0" w:space="0" w:color="auto"/>
                        <w:left w:val="none" w:sz="0" w:space="0" w:color="auto"/>
                        <w:bottom w:val="none" w:sz="0" w:space="0" w:color="auto"/>
                        <w:right w:val="none" w:sz="0" w:space="0" w:color="auto"/>
                      </w:divBdr>
                      <w:divsChild>
                        <w:div w:id="1334379952">
                          <w:marLeft w:val="0"/>
                          <w:marRight w:val="0"/>
                          <w:marTop w:val="0"/>
                          <w:marBottom w:val="0"/>
                          <w:divBdr>
                            <w:top w:val="none" w:sz="0" w:space="0" w:color="auto"/>
                            <w:left w:val="none" w:sz="0" w:space="0" w:color="auto"/>
                            <w:bottom w:val="none" w:sz="0" w:space="0" w:color="auto"/>
                            <w:right w:val="none" w:sz="0" w:space="0" w:color="auto"/>
                          </w:divBdr>
                        </w:div>
                        <w:div w:id="1001087142">
                          <w:marLeft w:val="0"/>
                          <w:marRight w:val="0"/>
                          <w:marTop w:val="0"/>
                          <w:marBottom w:val="0"/>
                          <w:divBdr>
                            <w:top w:val="none" w:sz="0" w:space="0" w:color="auto"/>
                            <w:left w:val="none" w:sz="0" w:space="0" w:color="auto"/>
                            <w:bottom w:val="none" w:sz="0" w:space="0" w:color="auto"/>
                            <w:right w:val="none" w:sz="0" w:space="0" w:color="auto"/>
                          </w:divBdr>
                        </w:div>
                      </w:divsChild>
                    </w:div>
                    <w:div w:id="692150999">
                      <w:marLeft w:val="0"/>
                      <w:marRight w:val="0"/>
                      <w:marTop w:val="0"/>
                      <w:marBottom w:val="0"/>
                      <w:divBdr>
                        <w:top w:val="none" w:sz="0" w:space="0" w:color="auto"/>
                        <w:left w:val="none" w:sz="0" w:space="0" w:color="auto"/>
                        <w:bottom w:val="none" w:sz="0" w:space="0" w:color="auto"/>
                        <w:right w:val="none" w:sz="0" w:space="0" w:color="auto"/>
                      </w:divBdr>
                      <w:divsChild>
                        <w:div w:id="1584990106">
                          <w:marLeft w:val="0"/>
                          <w:marRight w:val="0"/>
                          <w:marTop w:val="0"/>
                          <w:marBottom w:val="0"/>
                          <w:divBdr>
                            <w:top w:val="none" w:sz="0" w:space="0" w:color="auto"/>
                            <w:left w:val="none" w:sz="0" w:space="0" w:color="auto"/>
                            <w:bottom w:val="none" w:sz="0" w:space="0" w:color="auto"/>
                            <w:right w:val="none" w:sz="0" w:space="0" w:color="auto"/>
                          </w:divBdr>
                        </w:div>
                        <w:div w:id="599144806">
                          <w:marLeft w:val="0"/>
                          <w:marRight w:val="0"/>
                          <w:marTop w:val="0"/>
                          <w:marBottom w:val="0"/>
                          <w:divBdr>
                            <w:top w:val="none" w:sz="0" w:space="0" w:color="auto"/>
                            <w:left w:val="none" w:sz="0" w:space="0" w:color="auto"/>
                            <w:bottom w:val="none" w:sz="0" w:space="0" w:color="auto"/>
                            <w:right w:val="none" w:sz="0" w:space="0" w:color="auto"/>
                          </w:divBdr>
                        </w:div>
                      </w:divsChild>
                    </w:div>
                    <w:div w:id="1690913864">
                      <w:marLeft w:val="0"/>
                      <w:marRight w:val="0"/>
                      <w:marTop w:val="0"/>
                      <w:marBottom w:val="0"/>
                      <w:divBdr>
                        <w:top w:val="none" w:sz="0" w:space="0" w:color="auto"/>
                        <w:left w:val="none" w:sz="0" w:space="0" w:color="auto"/>
                        <w:bottom w:val="none" w:sz="0" w:space="0" w:color="auto"/>
                        <w:right w:val="none" w:sz="0" w:space="0" w:color="auto"/>
                      </w:divBdr>
                      <w:divsChild>
                        <w:div w:id="1783454109">
                          <w:marLeft w:val="0"/>
                          <w:marRight w:val="0"/>
                          <w:marTop w:val="0"/>
                          <w:marBottom w:val="0"/>
                          <w:divBdr>
                            <w:top w:val="none" w:sz="0" w:space="0" w:color="auto"/>
                            <w:left w:val="none" w:sz="0" w:space="0" w:color="auto"/>
                            <w:bottom w:val="none" w:sz="0" w:space="0" w:color="auto"/>
                            <w:right w:val="none" w:sz="0" w:space="0" w:color="auto"/>
                          </w:divBdr>
                        </w:div>
                        <w:div w:id="202316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526319">
      <w:bodyDiv w:val="1"/>
      <w:marLeft w:val="0"/>
      <w:marRight w:val="0"/>
      <w:marTop w:val="0"/>
      <w:marBottom w:val="0"/>
      <w:divBdr>
        <w:top w:val="none" w:sz="0" w:space="0" w:color="auto"/>
        <w:left w:val="none" w:sz="0" w:space="0" w:color="auto"/>
        <w:bottom w:val="none" w:sz="0" w:space="0" w:color="auto"/>
        <w:right w:val="none" w:sz="0" w:space="0" w:color="auto"/>
      </w:divBdr>
      <w:divsChild>
        <w:div w:id="1159493305">
          <w:marLeft w:val="0"/>
          <w:marRight w:val="0"/>
          <w:marTop w:val="0"/>
          <w:marBottom w:val="0"/>
          <w:divBdr>
            <w:top w:val="none" w:sz="0" w:space="0" w:color="auto"/>
            <w:left w:val="none" w:sz="0" w:space="0" w:color="auto"/>
            <w:bottom w:val="none" w:sz="0" w:space="0" w:color="auto"/>
            <w:right w:val="none" w:sz="0" w:space="0" w:color="auto"/>
          </w:divBdr>
          <w:divsChild>
            <w:div w:id="1167599941">
              <w:marLeft w:val="0"/>
              <w:marRight w:val="0"/>
              <w:marTop w:val="0"/>
              <w:marBottom w:val="0"/>
              <w:divBdr>
                <w:top w:val="none" w:sz="0" w:space="0" w:color="auto"/>
                <w:left w:val="none" w:sz="0" w:space="0" w:color="auto"/>
                <w:bottom w:val="none" w:sz="0" w:space="0" w:color="auto"/>
                <w:right w:val="none" w:sz="0" w:space="0" w:color="auto"/>
              </w:divBdr>
              <w:divsChild>
                <w:div w:id="48667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224063">
      <w:bodyDiv w:val="1"/>
      <w:marLeft w:val="0"/>
      <w:marRight w:val="0"/>
      <w:marTop w:val="0"/>
      <w:marBottom w:val="0"/>
      <w:divBdr>
        <w:top w:val="none" w:sz="0" w:space="0" w:color="auto"/>
        <w:left w:val="none" w:sz="0" w:space="0" w:color="auto"/>
        <w:bottom w:val="none" w:sz="0" w:space="0" w:color="auto"/>
        <w:right w:val="none" w:sz="0" w:space="0" w:color="auto"/>
      </w:divBdr>
      <w:divsChild>
        <w:div w:id="915822483">
          <w:marLeft w:val="0"/>
          <w:marRight w:val="1"/>
          <w:marTop w:val="0"/>
          <w:marBottom w:val="0"/>
          <w:divBdr>
            <w:top w:val="none" w:sz="0" w:space="0" w:color="auto"/>
            <w:left w:val="none" w:sz="0" w:space="0" w:color="auto"/>
            <w:bottom w:val="none" w:sz="0" w:space="0" w:color="auto"/>
            <w:right w:val="none" w:sz="0" w:space="0" w:color="auto"/>
          </w:divBdr>
          <w:divsChild>
            <w:div w:id="47196051">
              <w:marLeft w:val="0"/>
              <w:marRight w:val="0"/>
              <w:marTop w:val="0"/>
              <w:marBottom w:val="0"/>
              <w:divBdr>
                <w:top w:val="none" w:sz="0" w:space="0" w:color="auto"/>
                <w:left w:val="none" w:sz="0" w:space="0" w:color="auto"/>
                <w:bottom w:val="none" w:sz="0" w:space="0" w:color="auto"/>
                <w:right w:val="none" w:sz="0" w:space="0" w:color="auto"/>
              </w:divBdr>
              <w:divsChild>
                <w:div w:id="1256134718">
                  <w:marLeft w:val="0"/>
                  <w:marRight w:val="1"/>
                  <w:marTop w:val="0"/>
                  <w:marBottom w:val="0"/>
                  <w:divBdr>
                    <w:top w:val="none" w:sz="0" w:space="0" w:color="auto"/>
                    <w:left w:val="none" w:sz="0" w:space="0" w:color="auto"/>
                    <w:bottom w:val="none" w:sz="0" w:space="0" w:color="auto"/>
                    <w:right w:val="none" w:sz="0" w:space="0" w:color="auto"/>
                  </w:divBdr>
                  <w:divsChild>
                    <w:div w:id="1500120583">
                      <w:marLeft w:val="0"/>
                      <w:marRight w:val="0"/>
                      <w:marTop w:val="0"/>
                      <w:marBottom w:val="0"/>
                      <w:divBdr>
                        <w:top w:val="none" w:sz="0" w:space="0" w:color="auto"/>
                        <w:left w:val="none" w:sz="0" w:space="0" w:color="auto"/>
                        <w:bottom w:val="none" w:sz="0" w:space="0" w:color="auto"/>
                        <w:right w:val="none" w:sz="0" w:space="0" w:color="auto"/>
                      </w:divBdr>
                      <w:divsChild>
                        <w:div w:id="1376657930">
                          <w:marLeft w:val="0"/>
                          <w:marRight w:val="0"/>
                          <w:marTop w:val="0"/>
                          <w:marBottom w:val="0"/>
                          <w:divBdr>
                            <w:top w:val="none" w:sz="0" w:space="0" w:color="auto"/>
                            <w:left w:val="none" w:sz="0" w:space="0" w:color="auto"/>
                            <w:bottom w:val="none" w:sz="0" w:space="0" w:color="auto"/>
                            <w:right w:val="none" w:sz="0" w:space="0" w:color="auto"/>
                          </w:divBdr>
                          <w:divsChild>
                            <w:div w:id="2063553971">
                              <w:marLeft w:val="0"/>
                              <w:marRight w:val="0"/>
                              <w:marTop w:val="120"/>
                              <w:marBottom w:val="360"/>
                              <w:divBdr>
                                <w:top w:val="none" w:sz="0" w:space="0" w:color="auto"/>
                                <w:left w:val="none" w:sz="0" w:space="0" w:color="auto"/>
                                <w:bottom w:val="none" w:sz="0" w:space="0" w:color="auto"/>
                                <w:right w:val="none" w:sz="0" w:space="0" w:color="auto"/>
                              </w:divBdr>
                              <w:divsChild>
                                <w:div w:id="701439885">
                                  <w:marLeft w:val="0"/>
                                  <w:marRight w:val="0"/>
                                  <w:marTop w:val="0"/>
                                  <w:marBottom w:val="0"/>
                                  <w:divBdr>
                                    <w:top w:val="none" w:sz="0" w:space="0" w:color="auto"/>
                                    <w:left w:val="none" w:sz="0" w:space="0" w:color="auto"/>
                                    <w:bottom w:val="none" w:sz="0" w:space="0" w:color="auto"/>
                                    <w:right w:val="none" w:sz="0" w:space="0" w:color="auto"/>
                                  </w:divBdr>
                                  <w:divsChild>
                                    <w:div w:id="203785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404027">
      <w:bodyDiv w:val="1"/>
      <w:marLeft w:val="0"/>
      <w:marRight w:val="0"/>
      <w:marTop w:val="0"/>
      <w:marBottom w:val="0"/>
      <w:divBdr>
        <w:top w:val="none" w:sz="0" w:space="0" w:color="auto"/>
        <w:left w:val="none" w:sz="0" w:space="0" w:color="auto"/>
        <w:bottom w:val="none" w:sz="0" w:space="0" w:color="auto"/>
        <w:right w:val="none" w:sz="0" w:space="0" w:color="auto"/>
      </w:divBdr>
      <w:divsChild>
        <w:div w:id="2129932130">
          <w:marLeft w:val="0"/>
          <w:marRight w:val="1"/>
          <w:marTop w:val="0"/>
          <w:marBottom w:val="0"/>
          <w:divBdr>
            <w:top w:val="none" w:sz="0" w:space="0" w:color="auto"/>
            <w:left w:val="none" w:sz="0" w:space="0" w:color="auto"/>
            <w:bottom w:val="none" w:sz="0" w:space="0" w:color="auto"/>
            <w:right w:val="none" w:sz="0" w:space="0" w:color="auto"/>
          </w:divBdr>
          <w:divsChild>
            <w:div w:id="948657315">
              <w:marLeft w:val="0"/>
              <w:marRight w:val="0"/>
              <w:marTop w:val="0"/>
              <w:marBottom w:val="0"/>
              <w:divBdr>
                <w:top w:val="none" w:sz="0" w:space="0" w:color="auto"/>
                <w:left w:val="none" w:sz="0" w:space="0" w:color="auto"/>
                <w:bottom w:val="none" w:sz="0" w:space="0" w:color="auto"/>
                <w:right w:val="none" w:sz="0" w:space="0" w:color="auto"/>
              </w:divBdr>
              <w:divsChild>
                <w:div w:id="1448812584">
                  <w:marLeft w:val="0"/>
                  <w:marRight w:val="1"/>
                  <w:marTop w:val="0"/>
                  <w:marBottom w:val="0"/>
                  <w:divBdr>
                    <w:top w:val="none" w:sz="0" w:space="0" w:color="auto"/>
                    <w:left w:val="none" w:sz="0" w:space="0" w:color="auto"/>
                    <w:bottom w:val="none" w:sz="0" w:space="0" w:color="auto"/>
                    <w:right w:val="none" w:sz="0" w:space="0" w:color="auto"/>
                  </w:divBdr>
                  <w:divsChild>
                    <w:div w:id="1666669526">
                      <w:marLeft w:val="0"/>
                      <w:marRight w:val="0"/>
                      <w:marTop w:val="0"/>
                      <w:marBottom w:val="0"/>
                      <w:divBdr>
                        <w:top w:val="none" w:sz="0" w:space="0" w:color="auto"/>
                        <w:left w:val="none" w:sz="0" w:space="0" w:color="auto"/>
                        <w:bottom w:val="none" w:sz="0" w:space="0" w:color="auto"/>
                        <w:right w:val="none" w:sz="0" w:space="0" w:color="auto"/>
                      </w:divBdr>
                      <w:divsChild>
                        <w:div w:id="927272213">
                          <w:marLeft w:val="0"/>
                          <w:marRight w:val="0"/>
                          <w:marTop w:val="0"/>
                          <w:marBottom w:val="0"/>
                          <w:divBdr>
                            <w:top w:val="none" w:sz="0" w:space="0" w:color="auto"/>
                            <w:left w:val="none" w:sz="0" w:space="0" w:color="auto"/>
                            <w:bottom w:val="none" w:sz="0" w:space="0" w:color="auto"/>
                            <w:right w:val="none" w:sz="0" w:space="0" w:color="auto"/>
                          </w:divBdr>
                          <w:divsChild>
                            <w:div w:id="2050572224">
                              <w:marLeft w:val="0"/>
                              <w:marRight w:val="0"/>
                              <w:marTop w:val="120"/>
                              <w:marBottom w:val="360"/>
                              <w:divBdr>
                                <w:top w:val="none" w:sz="0" w:space="0" w:color="auto"/>
                                <w:left w:val="none" w:sz="0" w:space="0" w:color="auto"/>
                                <w:bottom w:val="none" w:sz="0" w:space="0" w:color="auto"/>
                                <w:right w:val="none" w:sz="0" w:space="0" w:color="auto"/>
                              </w:divBdr>
                              <w:divsChild>
                                <w:div w:id="98454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2557005">
      <w:bodyDiv w:val="1"/>
      <w:marLeft w:val="0"/>
      <w:marRight w:val="0"/>
      <w:marTop w:val="0"/>
      <w:marBottom w:val="0"/>
      <w:divBdr>
        <w:top w:val="none" w:sz="0" w:space="0" w:color="auto"/>
        <w:left w:val="none" w:sz="0" w:space="0" w:color="auto"/>
        <w:bottom w:val="none" w:sz="0" w:space="0" w:color="auto"/>
        <w:right w:val="none" w:sz="0" w:space="0" w:color="auto"/>
      </w:divBdr>
      <w:divsChild>
        <w:div w:id="184829812">
          <w:marLeft w:val="0"/>
          <w:marRight w:val="1"/>
          <w:marTop w:val="0"/>
          <w:marBottom w:val="0"/>
          <w:divBdr>
            <w:top w:val="none" w:sz="0" w:space="0" w:color="auto"/>
            <w:left w:val="none" w:sz="0" w:space="0" w:color="auto"/>
            <w:bottom w:val="none" w:sz="0" w:space="0" w:color="auto"/>
            <w:right w:val="none" w:sz="0" w:space="0" w:color="auto"/>
          </w:divBdr>
          <w:divsChild>
            <w:div w:id="25375097">
              <w:marLeft w:val="0"/>
              <w:marRight w:val="0"/>
              <w:marTop w:val="0"/>
              <w:marBottom w:val="0"/>
              <w:divBdr>
                <w:top w:val="none" w:sz="0" w:space="0" w:color="auto"/>
                <w:left w:val="none" w:sz="0" w:space="0" w:color="auto"/>
                <w:bottom w:val="none" w:sz="0" w:space="0" w:color="auto"/>
                <w:right w:val="none" w:sz="0" w:space="0" w:color="auto"/>
              </w:divBdr>
              <w:divsChild>
                <w:div w:id="742528532">
                  <w:marLeft w:val="0"/>
                  <w:marRight w:val="1"/>
                  <w:marTop w:val="0"/>
                  <w:marBottom w:val="0"/>
                  <w:divBdr>
                    <w:top w:val="none" w:sz="0" w:space="0" w:color="auto"/>
                    <w:left w:val="none" w:sz="0" w:space="0" w:color="auto"/>
                    <w:bottom w:val="none" w:sz="0" w:space="0" w:color="auto"/>
                    <w:right w:val="none" w:sz="0" w:space="0" w:color="auto"/>
                  </w:divBdr>
                  <w:divsChild>
                    <w:div w:id="1506355934">
                      <w:marLeft w:val="0"/>
                      <w:marRight w:val="0"/>
                      <w:marTop w:val="0"/>
                      <w:marBottom w:val="0"/>
                      <w:divBdr>
                        <w:top w:val="none" w:sz="0" w:space="0" w:color="auto"/>
                        <w:left w:val="none" w:sz="0" w:space="0" w:color="auto"/>
                        <w:bottom w:val="none" w:sz="0" w:space="0" w:color="auto"/>
                        <w:right w:val="none" w:sz="0" w:space="0" w:color="auto"/>
                      </w:divBdr>
                      <w:divsChild>
                        <w:div w:id="805122360">
                          <w:marLeft w:val="0"/>
                          <w:marRight w:val="0"/>
                          <w:marTop w:val="0"/>
                          <w:marBottom w:val="0"/>
                          <w:divBdr>
                            <w:top w:val="none" w:sz="0" w:space="0" w:color="auto"/>
                            <w:left w:val="none" w:sz="0" w:space="0" w:color="auto"/>
                            <w:bottom w:val="none" w:sz="0" w:space="0" w:color="auto"/>
                            <w:right w:val="none" w:sz="0" w:space="0" w:color="auto"/>
                          </w:divBdr>
                          <w:divsChild>
                            <w:div w:id="1371951735">
                              <w:marLeft w:val="0"/>
                              <w:marRight w:val="0"/>
                              <w:marTop w:val="120"/>
                              <w:marBottom w:val="360"/>
                              <w:divBdr>
                                <w:top w:val="none" w:sz="0" w:space="0" w:color="auto"/>
                                <w:left w:val="none" w:sz="0" w:space="0" w:color="auto"/>
                                <w:bottom w:val="none" w:sz="0" w:space="0" w:color="auto"/>
                                <w:right w:val="none" w:sz="0" w:space="0" w:color="auto"/>
                              </w:divBdr>
                              <w:divsChild>
                                <w:div w:id="663431033">
                                  <w:marLeft w:val="0"/>
                                  <w:marRight w:val="0"/>
                                  <w:marTop w:val="0"/>
                                  <w:marBottom w:val="0"/>
                                  <w:divBdr>
                                    <w:top w:val="none" w:sz="0" w:space="0" w:color="auto"/>
                                    <w:left w:val="none" w:sz="0" w:space="0" w:color="auto"/>
                                    <w:bottom w:val="none" w:sz="0" w:space="0" w:color="auto"/>
                                    <w:right w:val="none" w:sz="0" w:space="0" w:color="auto"/>
                                  </w:divBdr>
                                  <w:divsChild>
                                    <w:div w:id="99106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3159592">
      <w:bodyDiv w:val="1"/>
      <w:marLeft w:val="0"/>
      <w:marRight w:val="0"/>
      <w:marTop w:val="0"/>
      <w:marBottom w:val="0"/>
      <w:divBdr>
        <w:top w:val="none" w:sz="0" w:space="0" w:color="auto"/>
        <w:left w:val="none" w:sz="0" w:space="0" w:color="auto"/>
        <w:bottom w:val="none" w:sz="0" w:space="0" w:color="auto"/>
        <w:right w:val="none" w:sz="0" w:space="0" w:color="auto"/>
      </w:divBdr>
      <w:divsChild>
        <w:div w:id="1754007958">
          <w:marLeft w:val="0"/>
          <w:marRight w:val="1"/>
          <w:marTop w:val="0"/>
          <w:marBottom w:val="0"/>
          <w:divBdr>
            <w:top w:val="none" w:sz="0" w:space="0" w:color="auto"/>
            <w:left w:val="none" w:sz="0" w:space="0" w:color="auto"/>
            <w:bottom w:val="none" w:sz="0" w:space="0" w:color="auto"/>
            <w:right w:val="none" w:sz="0" w:space="0" w:color="auto"/>
          </w:divBdr>
          <w:divsChild>
            <w:div w:id="1102266872">
              <w:marLeft w:val="0"/>
              <w:marRight w:val="0"/>
              <w:marTop w:val="0"/>
              <w:marBottom w:val="0"/>
              <w:divBdr>
                <w:top w:val="none" w:sz="0" w:space="0" w:color="auto"/>
                <w:left w:val="none" w:sz="0" w:space="0" w:color="auto"/>
                <w:bottom w:val="none" w:sz="0" w:space="0" w:color="auto"/>
                <w:right w:val="none" w:sz="0" w:space="0" w:color="auto"/>
              </w:divBdr>
              <w:divsChild>
                <w:div w:id="1482652175">
                  <w:marLeft w:val="0"/>
                  <w:marRight w:val="1"/>
                  <w:marTop w:val="0"/>
                  <w:marBottom w:val="0"/>
                  <w:divBdr>
                    <w:top w:val="none" w:sz="0" w:space="0" w:color="auto"/>
                    <w:left w:val="none" w:sz="0" w:space="0" w:color="auto"/>
                    <w:bottom w:val="none" w:sz="0" w:space="0" w:color="auto"/>
                    <w:right w:val="none" w:sz="0" w:space="0" w:color="auto"/>
                  </w:divBdr>
                  <w:divsChild>
                    <w:div w:id="1948803665">
                      <w:marLeft w:val="0"/>
                      <w:marRight w:val="0"/>
                      <w:marTop w:val="0"/>
                      <w:marBottom w:val="0"/>
                      <w:divBdr>
                        <w:top w:val="none" w:sz="0" w:space="0" w:color="auto"/>
                        <w:left w:val="none" w:sz="0" w:space="0" w:color="auto"/>
                        <w:bottom w:val="none" w:sz="0" w:space="0" w:color="auto"/>
                        <w:right w:val="none" w:sz="0" w:space="0" w:color="auto"/>
                      </w:divBdr>
                      <w:divsChild>
                        <w:div w:id="1039864519">
                          <w:marLeft w:val="0"/>
                          <w:marRight w:val="0"/>
                          <w:marTop w:val="0"/>
                          <w:marBottom w:val="0"/>
                          <w:divBdr>
                            <w:top w:val="none" w:sz="0" w:space="0" w:color="auto"/>
                            <w:left w:val="none" w:sz="0" w:space="0" w:color="auto"/>
                            <w:bottom w:val="none" w:sz="0" w:space="0" w:color="auto"/>
                            <w:right w:val="none" w:sz="0" w:space="0" w:color="auto"/>
                          </w:divBdr>
                          <w:divsChild>
                            <w:div w:id="1222206392">
                              <w:marLeft w:val="0"/>
                              <w:marRight w:val="0"/>
                              <w:marTop w:val="120"/>
                              <w:marBottom w:val="360"/>
                              <w:divBdr>
                                <w:top w:val="none" w:sz="0" w:space="0" w:color="auto"/>
                                <w:left w:val="none" w:sz="0" w:space="0" w:color="auto"/>
                                <w:bottom w:val="none" w:sz="0" w:space="0" w:color="auto"/>
                                <w:right w:val="none" w:sz="0" w:space="0" w:color="auto"/>
                              </w:divBdr>
                              <w:divsChild>
                                <w:div w:id="74049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7701063">
      <w:bodyDiv w:val="1"/>
      <w:marLeft w:val="0"/>
      <w:marRight w:val="0"/>
      <w:marTop w:val="0"/>
      <w:marBottom w:val="0"/>
      <w:divBdr>
        <w:top w:val="none" w:sz="0" w:space="0" w:color="auto"/>
        <w:left w:val="none" w:sz="0" w:space="0" w:color="auto"/>
        <w:bottom w:val="none" w:sz="0" w:space="0" w:color="auto"/>
        <w:right w:val="none" w:sz="0" w:space="0" w:color="auto"/>
      </w:divBdr>
    </w:div>
    <w:div w:id="1467964445">
      <w:bodyDiv w:val="1"/>
      <w:marLeft w:val="0"/>
      <w:marRight w:val="0"/>
      <w:marTop w:val="0"/>
      <w:marBottom w:val="0"/>
      <w:divBdr>
        <w:top w:val="none" w:sz="0" w:space="0" w:color="auto"/>
        <w:left w:val="none" w:sz="0" w:space="0" w:color="auto"/>
        <w:bottom w:val="none" w:sz="0" w:space="0" w:color="auto"/>
        <w:right w:val="none" w:sz="0" w:space="0" w:color="auto"/>
      </w:divBdr>
    </w:div>
    <w:div w:id="1496873557">
      <w:bodyDiv w:val="1"/>
      <w:marLeft w:val="0"/>
      <w:marRight w:val="0"/>
      <w:marTop w:val="0"/>
      <w:marBottom w:val="0"/>
      <w:divBdr>
        <w:top w:val="none" w:sz="0" w:space="0" w:color="auto"/>
        <w:left w:val="none" w:sz="0" w:space="0" w:color="auto"/>
        <w:bottom w:val="none" w:sz="0" w:space="0" w:color="auto"/>
        <w:right w:val="none" w:sz="0" w:space="0" w:color="auto"/>
      </w:divBdr>
      <w:divsChild>
        <w:div w:id="588856196">
          <w:marLeft w:val="0"/>
          <w:marRight w:val="1"/>
          <w:marTop w:val="0"/>
          <w:marBottom w:val="0"/>
          <w:divBdr>
            <w:top w:val="none" w:sz="0" w:space="0" w:color="auto"/>
            <w:left w:val="none" w:sz="0" w:space="0" w:color="auto"/>
            <w:bottom w:val="none" w:sz="0" w:space="0" w:color="auto"/>
            <w:right w:val="none" w:sz="0" w:space="0" w:color="auto"/>
          </w:divBdr>
          <w:divsChild>
            <w:div w:id="1381510782">
              <w:marLeft w:val="0"/>
              <w:marRight w:val="0"/>
              <w:marTop w:val="0"/>
              <w:marBottom w:val="0"/>
              <w:divBdr>
                <w:top w:val="none" w:sz="0" w:space="0" w:color="auto"/>
                <w:left w:val="none" w:sz="0" w:space="0" w:color="auto"/>
                <w:bottom w:val="none" w:sz="0" w:space="0" w:color="auto"/>
                <w:right w:val="none" w:sz="0" w:space="0" w:color="auto"/>
              </w:divBdr>
              <w:divsChild>
                <w:div w:id="2046324953">
                  <w:marLeft w:val="0"/>
                  <w:marRight w:val="1"/>
                  <w:marTop w:val="0"/>
                  <w:marBottom w:val="0"/>
                  <w:divBdr>
                    <w:top w:val="none" w:sz="0" w:space="0" w:color="auto"/>
                    <w:left w:val="none" w:sz="0" w:space="0" w:color="auto"/>
                    <w:bottom w:val="none" w:sz="0" w:space="0" w:color="auto"/>
                    <w:right w:val="none" w:sz="0" w:space="0" w:color="auto"/>
                  </w:divBdr>
                  <w:divsChild>
                    <w:div w:id="1579902643">
                      <w:marLeft w:val="0"/>
                      <w:marRight w:val="0"/>
                      <w:marTop w:val="0"/>
                      <w:marBottom w:val="0"/>
                      <w:divBdr>
                        <w:top w:val="none" w:sz="0" w:space="0" w:color="auto"/>
                        <w:left w:val="none" w:sz="0" w:space="0" w:color="auto"/>
                        <w:bottom w:val="none" w:sz="0" w:space="0" w:color="auto"/>
                        <w:right w:val="none" w:sz="0" w:space="0" w:color="auto"/>
                      </w:divBdr>
                      <w:divsChild>
                        <w:div w:id="182521025">
                          <w:marLeft w:val="0"/>
                          <w:marRight w:val="0"/>
                          <w:marTop w:val="0"/>
                          <w:marBottom w:val="0"/>
                          <w:divBdr>
                            <w:top w:val="none" w:sz="0" w:space="0" w:color="auto"/>
                            <w:left w:val="none" w:sz="0" w:space="0" w:color="auto"/>
                            <w:bottom w:val="none" w:sz="0" w:space="0" w:color="auto"/>
                            <w:right w:val="none" w:sz="0" w:space="0" w:color="auto"/>
                          </w:divBdr>
                          <w:divsChild>
                            <w:div w:id="932281600">
                              <w:marLeft w:val="0"/>
                              <w:marRight w:val="0"/>
                              <w:marTop w:val="120"/>
                              <w:marBottom w:val="360"/>
                              <w:divBdr>
                                <w:top w:val="none" w:sz="0" w:space="0" w:color="auto"/>
                                <w:left w:val="none" w:sz="0" w:space="0" w:color="auto"/>
                                <w:bottom w:val="none" w:sz="0" w:space="0" w:color="auto"/>
                                <w:right w:val="none" w:sz="0" w:space="0" w:color="auto"/>
                              </w:divBdr>
                              <w:divsChild>
                                <w:div w:id="109788909">
                                  <w:marLeft w:val="420"/>
                                  <w:marRight w:val="0"/>
                                  <w:marTop w:val="0"/>
                                  <w:marBottom w:val="0"/>
                                  <w:divBdr>
                                    <w:top w:val="none" w:sz="0" w:space="0" w:color="auto"/>
                                    <w:left w:val="none" w:sz="0" w:space="0" w:color="auto"/>
                                    <w:bottom w:val="none" w:sz="0" w:space="0" w:color="auto"/>
                                    <w:right w:val="none" w:sz="0" w:space="0" w:color="auto"/>
                                  </w:divBdr>
                                  <w:divsChild>
                                    <w:div w:id="268970264">
                                      <w:marLeft w:val="0"/>
                                      <w:marRight w:val="0"/>
                                      <w:marTop w:val="0"/>
                                      <w:marBottom w:val="0"/>
                                      <w:divBdr>
                                        <w:top w:val="none" w:sz="0" w:space="0" w:color="auto"/>
                                        <w:left w:val="none" w:sz="0" w:space="0" w:color="auto"/>
                                        <w:bottom w:val="none" w:sz="0" w:space="0" w:color="auto"/>
                                        <w:right w:val="none" w:sz="0" w:space="0" w:color="auto"/>
                                      </w:divBdr>
                                      <w:divsChild>
                                        <w:div w:id="27915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9464012">
      <w:bodyDiv w:val="1"/>
      <w:marLeft w:val="0"/>
      <w:marRight w:val="0"/>
      <w:marTop w:val="0"/>
      <w:marBottom w:val="0"/>
      <w:divBdr>
        <w:top w:val="none" w:sz="0" w:space="0" w:color="auto"/>
        <w:left w:val="none" w:sz="0" w:space="0" w:color="auto"/>
        <w:bottom w:val="none" w:sz="0" w:space="0" w:color="auto"/>
        <w:right w:val="none" w:sz="0" w:space="0" w:color="auto"/>
      </w:divBdr>
      <w:divsChild>
        <w:div w:id="1921133657">
          <w:marLeft w:val="0"/>
          <w:marRight w:val="1"/>
          <w:marTop w:val="0"/>
          <w:marBottom w:val="0"/>
          <w:divBdr>
            <w:top w:val="none" w:sz="0" w:space="0" w:color="auto"/>
            <w:left w:val="none" w:sz="0" w:space="0" w:color="auto"/>
            <w:bottom w:val="none" w:sz="0" w:space="0" w:color="auto"/>
            <w:right w:val="none" w:sz="0" w:space="0" w:color="auto"/>
          </w:divBdr>
          <w:divsChild>
            <w:div w:id="334453509">
              <w:marLeft w:val="0"/>
              <w:marRight w:val="0"/>
              <w:marTop w:val="0"/>
              <w:marBottom w:val="0"/>
              <w:divBdr>
                <w:top w:val="none" w:sz="0" w:space="0" w:color="auto"/>
                <w:left w:val="none" w:sz="0" w:space="0" w:color="auto"/>
                <w:bottom w:val="none" w:sz="0" w:space="0" w:color="auto"/>
                <w:right w:val="none" w:sz="0" w:space="0" w:color="auto"/>
              </w:divBdr>
              <w:divsChild>
                <w:div w:id="779035574">
                  <w:marLeft w:val="0"/>
                  <w:marRight w:val="1"/>
                  <w:marTop w:val="0"/>
                  <w:marBottom w:val="0"/>
                  <w:divBdr>
                    <w:top w:val="none" w:sz="0" w:space="0" w:color="auto"/>
                    <w:left w:val="none" w:sz="0" w:space="0" w:color="auto"/>
                    <w:bottom w:val="none" w:sz="0" w:space="0" w:color="auto"/>
                    <w:right w:val="none" w:sz="0" w:space="0" w:color="auto"/>
                  </w:divBdr>
                  <w:divsChild>
                    <w:div w:id="504899458">
                      <w:marLeft w:val="0"/>
                      <w:marRight w:val="0"/>
                      <w:marTop w:val="0"/>
                      <w:marBottom w:val="0"/>
                      <w:divBdr>
                        <w:top w:val="none" w:sz="0" w:space="0" w:color="auto"/>
                        <w:left w:val="none" w:sz="0" w:space="0" w:color="auto"/>
                        <w:bottom w:val="none" w:sz="0" w:space="0" w:color="auto"/>
                        <w:right w:val="none" w:sz="0" w:space="0" w:color="auto"/>
                      </w:divBdr>
                      <w:divsChild>
                        <w:div w:id="43336806">
                          <w:marLeft w:val="0"/>
                          <w:marRight w:val="0"/>
                          <w:marTop w:val="0"/>
                          <w:marBottom w:val="0"/>
                          <w:divBdr>
                            <w:top w:val="none" w:sz="0" w:space="0" w:color="auto"/>
                            <w:left w:val="none" w:sz="0" w:space="0" w:color="auto"/>
                            <w:bottom w:val="none" w:sz="0" w:space="0" w:color="auto"/>
                            <w:right w:val="none" w:sz="0" w:space="0" w:color="auto"/>
                          </w:divBdr>
                          <w:divsChild>
                            <w:div w:id="1268583084">
                              <w:marLeft w:val="0"/>
                              <w:marRight w:val="0"/>
                              <w:marTop w:val="120"/>
                              <w:marBottom w:val="360"/>
                              <w:divBdr>
                                <w:top w:val="none" w:sz="0" w:space="0" w:color="auto"/>
                                <w:left w:val="none" w:sz="0" w:space="0" w:color="auto"/>
                                <w:bottom w:val="none" w:sz="0" w:space="0" w:color="auto"/>
                                <w:right w:val="none" w:sz="0" w:space="0" w:color="auto"/>
                              </w:divBdr>
                              <w:divsChild>
                                <w:div w:id="463163012">
                                  <w:marLeft w:val="0"/>
                                  <w:marRight w:val="0"/>
                                  <w:marTop w:val="0"/>
                                  <w:marBottom w:val="0"/>
                                  <w:divBdr>
                                    <w:top w:val="none" w:sz="0" w:space="0" w:color="auto"/>
                                    <w:left w:val="none" w:sz="0" w:space="0" w:color="auto"/>
                                    <w:bottom w:val="none" w:sz="0" w:space="0" w:color="auto"/>
                                    <w:right w:val="none" w:sz="0" w:space="0" w:color="auto"/>
                                  </w:divBdr>
                                  <w:divsChild>
                                    <w:div w:id="90783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1405520">
      <w:bodyDiv w:val="1"/>
      <w:marLeft w:val="0"/>
      <w:marRight w:val="0"/>
      <w:marTop w:val="0"/>
      <w:marBottom w:val="0"/>
      <w:divBdr>
        <w:top w:val="none" w:sz="0" w:space="0" w:color="auto"/>
        <w:left w:val="none" w:sz="0" w:space="0" w:color="auto"/>
        <w:bottom w:val="none" w:sz="0" w:space="0" w:color="auto"/>
        <w:right w:val="none" w:sz="0" w:space="0" w:color="auto"/>
      </w:divBdr>
      <w:divsChild>
        <w:div w:id="85810635">
          <w:marLeft w:val="0"/>
          <w:marRight w:val="0"/>
          <w:marTop w:val="0"/>
          <w:marBottom w:val="0"/>
          <w:divBdr>
            <w:top w:val="none" w:sz="0" w:space="0" w:color="auto"/>
            <w:left w:val="none" w:sz="0" w:space="0" w:color="auto"/>
            <w:bottom w:val="none" w:sz="0" w:space="0" w:color="auto"/>
            <w:right w:val="none" w:sz="0" w:space="0" w:color="auto"/>
          </w:divBdr>
          <w:divsChild>
            <w:div w:id="835612907">
              <w:marLeft w:val="0"/>
              <w:marRight w:val="0"/>
              <w:marTop w:val="0"/>
              <w:marBottom w:val="0"/>
              <w:divBdr>
                <w:top w:val="none" w:sz="0" w:space="0" w:color="auto"/>
                <w:left w:val="none" w:sz="0" w:space="0" w:color="auto"/>
                <w:bottom w:val="none" w:sz="0" w:space="0" w:color="auto"/>
                <w:right w:val="none" w:sz="0" w:space="0" w:color="auto"/>
              </w:divBdr>
              <w:divsChild>
                <w:div w:id="188875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227134">
      <w:bodyDiv w:val="1"/>
      <w:marLeft w:val="0"/>
      <w:marRight w:val="0"/>
      <w:marTop w:val="0"/>
      <w:marBottom w:val="0"/>
      <w:divBdr>
        <w:top w:val="none" w:sz="0" w:space="0" w:color="auto"/>
        <w:left w:val="none" w:sz="0" w:space="0" w:color="auto"/>
        <w:bottom w:val="none" w:sz="0" w:space="0" w:color="auto"/>
        <w:right w:val="none" w:sz="0" w:space="0" w:color="auto"/>
      </w:divBdr>
      <w:divsChild>
        <w:div w:id="68773037">
          <w:marLeft w:val="0"/>
          <w:marRight w:val="1"/>
          <w:marTop w:val="0"/>
          <w:marBottom w:val="0"/>
          <w:divBdr>
            <w:top w:val="none" w:sz="0" w:space="0" w:color="auto"/>
            <w:left w:val="none" w:sz="0" w:space="0" w:color="auto"/>
            <w:bottom w:val="none" w:sz="0" w:space="0" w:color="auto"/>
            <w:right w:val="none" w:sz="0" w:space="0" w:color="auto"/>
          </w:divBdr>
          <w:divsChild>
            <w:div w:id="1861621184">
              <w:marLeft w:val="0"/>
              <w:marRight w:val="0"/>
              <w:marTop w:val="0"/>
              <w:marBottom w:val="0"/>
              <w:divBdr>
                <w:top w:val="none" w:sz="0" w:space="0" w:color="auto"/>
                <w:left w:val="none" w:sz="0" w:space="0" w:color="auto"/>
                <w:bottom w:val="none" w:sz="0" w:space="0" w:color="auto"/>
                <w:right w:val="none" w:sz="0" w:space="0" w:color="auto"/>
              </w:divBdr>
              <w:divsChild>
                <w:div w:id="351155213">
                  <w:marLeft w:val="0"/>
                  <w:marRight w:val="1"/>
                  <w:marTop w:val="0"/>
                  <w:marBottom w:val="0"/>
                  <w:divBdr>
                    <w:top w:val="none" w:sz="0" w:space="0" w:color="auto"/>
                    <w:left w:val="none" w:sz="0" w:space="0" w:color="auto"/>
                    <w:bottom w:val="none" w:sz="0" w:space="0" w:color="auto"/>
                    <w:right w:val="none" w:sz="0" w:space="0" w:color="auto"/>
                  </w:divBdr>
                  <w:divsChild>
                    <w:div w:id="48572866">
                      <w:marLeft w:val="0"/>
                      <w:marRight w:val="0"/>
                      <w:marTop w:val="0"/>
                      <w:marBottom w:val="0"/>
                      <w:divBdr>
                        <w:top w:val="none" w:sz="0" w:space="0" w:color="auto"/>
                        <w:left w:val="none" w:sz="0" w:space="0" w:color="auto"/>
                        <w:bottom w:val="none" w:sz="0" w:space="0" w:color="auto"/>
                        <w:right w:val="none" w:sz="0" w:space="0" w:color="auto"/>
                      </w:divBdr>
                      <w:divsChild>
                        <w:div w:id="1682706109">
                          <w:marLeft w:val="0"/>
                          <w:marRight w:val="0"/>
                          <w:marTop w:val="0"/>
                          <w:marBottom w:val="0"/>
                          <w:divBdr>
                            <w:top w:val="none" w:sz="0" w:space="0" w:color="auto"/>
                            <w:left w:val="none" w:sz="0" w:space="0" w:color="auto"/>
                            <w:bottom w:val="none" w:sz="0" w:space="0" w:color="auto"/>
                            <w:right w:val="none" w:sz="0" w:space="0" w:color="auto"/>
                          </w:divBdr>
                          <w:divsChild>
                            <w:div w:id="479078392">
                              <w:marLeft w:val="0"/>
                              <w:marRight w:val="0"/>
                              <w:marTop w:val="120"/>
                              <w:marBottom w:val="360"/>
                              <w:divBdr>
                                <w:top w:val="none" w:sz="0" w:space="0" w:color="auto"/>
                                <w:left w:val="none" w:sz="0" w:space="0" w:color="auto"/>
                                <w:bottom w:val="none" w:sz="0" w:space="0" w:color="auto"/>
                                <w:right w:val="none" w:sz="0" w:space="0" w:color="auto"/>
                              </w:divBdr>
                              <w:divsChild>
                                <w:div w:id="544761163">
                                  <w:marLeft w:val="0"/>
                                  <w:marRight w:val="0"/>
                                  <w:marTop w:val="0"/>
                                  <w:marBottom w:val="0"/>
                                  <w:divBdr>
                                    <w:top w:val="none" w:sz="0" w:space="0" w:color="auto"/>
                                    <w:left w:val="none" w:sz="0" w:space="0" w:color="auto"/>
                                    <w:bottom w:val="none" w:sz="0" w:space="0" w:color="auto"/>
                                    <w:right w:val="none" w:sz="0" w:space="0" w:color="auto"/>
                                  </w:divBdr>
                                  <w:divsChild>
                                    <w:div w:id="111197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4271064">
      <w:bodyDiv w:val="1"/>
      <w:marLeft w:val="0"/>
      <w:marRight w:val="0"/>
      <w:marTop w:val="0"/>
      <w:marBottom w:val="0"/>
      <w:divBdr>
        <w:top w:val="none" w:sz="0" w:space="0" w:color="auto"/>
        <w:left w:val="none" w:sz="0" w:space="0" w:color="auto"/>
        <w:bottom w:val="none" w:sz="0" w:space="0" w:color="auto"/>
        <w:right w:val="none" w:sz="0" w:space="0" w:color="auto"/>
      </w:divBdr>
      <w:divsChild>
        <w:div w:id="2067796088">
          <w:marLeft w:val="0"/>
          <w:marRight w:val="1"/>
          <w:marTop w:val="0"/>
          <w:marBottom w:val="0"/>
          <w:divBdr>
            <w:top w:val="none" w:sz="0" w:space="0" w:color="auto"/>
            <w:left w:val="none" w:sz="0" w:space="0" w:color="auto"/>
            <w:bottom w:val="none" w:sz="0" w:space="0" w:color="auto"/>
            <w:right w:val="none" w:sz="0" w:space="0" w:color="auto"/>
          </w:divBdr>
          <w:divsChild>
            <w:div w:id="824203423">
              <w:marLeft w:val="0"/>
              <w:marRight w:val="0"/>
              <w:marTop w:val="0"/>
              <w:marBottom w:val="0"/>
              <w:divBdr>
                <w:top w:val="none" w:sz="0" w:space="0" w:color="auto"/>
                <w:left w:val="none" w:sz="0" w:space="0" w:color="auto"/>
                <w:bottom w:val="none" w:sz="0" w:space="0" w:color="auto"/>
                <w:right w:val="none" w:sz="0" w:space="0" w:color="auto"/>
              </w:divBdr>
              <w:divsChild>
                <w:div w:id="1227228261">
                  <w:marLeft w:val="0"/>
                  <w:marRight w:val="1"/>
                  <w:marTop w:val="0"/>
                  <w:marBottom w:val="0"/>
                  <w:divBdr>
                    <w:top w:val="none" w:sz="0" w:space="0" w:color="auto"/>
                    <w:left w:val="none" w:sz="0" w:space="0" w:color="auto"/>
                    <w:bottom w:val="none" w:sz="0" w:space="0" w:color="auto"/>
                    <w:right w:val="none" w:sz="0" w:space="0" w:color="auto"/>
                  </w:divBdr>
                  <w:divsChild>
                    <w:div w:id="267590339">
                      <w:marLeft w:val="0"/>
                      <w:marRight w:val="0"/>
                      <w:marTop w:val="0"/>
                      <w:marBottom w:val="0"/>
                      <w:divBdr>
                        <w:top w:val="none" w:sz="0" w:space="0" w:color="auto"/>
                        <w:left w:val="none" w:sz="0" w:space="0" w:color="auto"/>
                        <w:bottom w:val="none" w:sz="0" w:space="0" w:color="auto"/>
                        <w:right w:val="none" w:sz="0" w:space="0" w:color="auto"/>
                      </w:divBdr>
                      <w:divsChild>
                        <w:div w:id="1098872083">
                          <w:marLeft w:val="0"/>
                          <w:marRight w:val="0"/>
                          <w:marTop w:val="0"/>
                          <w:marBottom w:val="0"/>
                          <w:divBdr>
                            <w:top w:val="none" w:sz="0" w:space="0" w:color="auto"/>
                            <w:left w:val="none" w:sz="0" w:space="0" w:color="auto"/>
                            <w:bottom w:val="none" w:sz="0" w:space="0" w:color="auto"/>
                            <w:right w:val="none" w:sz="0" w:space="0" w:color="auto"/>
                          </w:divBdr>
                          <w:divsChild>
                            <w:div w:id="166796775">
                              <w:marLeft w:val="0"/>
                              <w:marRight w:val="0"/>
                              <w:marTop w:val="120"/>
                              <w:marBottom w:val="360"/>
                              <w:divBdr>
                                <w:top w:val="none" w:sz="0" w:space="0" w:color="auto"/>
                                <w:left w:val="none" w:sz="0" w:space="0" w:color="auto"/>
                                <w:bottom w:val="none" w:sz="0" w:space="0" w:color="auto"/>
                                <w:right w:val="none" w:sz="0" w:space="0" w:color="auto"/>
                              </w:divBdr>
                              <w:divsChild>
                                <w:div w:id="155153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2478409">
      <w:bodyDiv w:val="1"/>
      <w:marLeft w:val="0"/>
      <w:marRight w:val="0"/>
      <w:marTop w:val="0"/>
      <w:marBottom w:val="0"/>
      <w:divBdr>
        <w:top w:val="none" w:sz="0" w:space="0" w:color="auto"/>
        <w:left w:val="none" w:sz="0" w:space="0" w:color="auto"/>
        <w:bottom w:val="none" w:sz="0" w:space="0" w:color="auto"/>
        <w:right w:val="none" w:sz="0" w:space="0" w:color="auto"/>
      </w:divBdr>
      <w:divsChild>
        <w:div w:id="1918124165">
          <w:marLeft w:val="0"/>
          <w:marRight w:val="0"/>
          <w:marTop w:val="0"/>
          <w:marBottom w:val="0"/>
          <w:divBdr>
            <w:top w:val="none" w:sz="0" w:space="0" w:color="auto"/>
            <w:left w:val="none" w:sz="0" w:space="0" w:color="auto"/>
            <w:bottom w:val="none" w:sz="0" w:space="0" w:color="auto"/>
            <w:right w:val="none" w:sz="0" w:space="0" w:color="auto"/>
          </w:divBdr>
          <w:divsChild>
            <w:div w:id="1829442671">
              <w:marLeft w:val="0"/>
              <w:marRight w:val="0"/>
              <w:marTop w:val="0"/>
              <w:marBottom w:val="0"/>
              <w:divBdr>
                <w:top w:val="none" w:sz="0" w:space="0" w:color="auto"/>
                <w:left w:val="none" w:sz="0" w:space="0" w:color="auto"/>
                <w:bottom w:val="none" w:sz="0" w:space="0" w:color="auto"/>
                <w:right w:val="none" w:sz="0" w:space="0" w:color="auto"/>
              </w:divBdr>
              <w:divsChild>
                <w:div w:id="96855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342974">
      <w:bodyDiv w:val="1"/>
      <w:marLeft w:val="0"/>
      <w:marRight w:val="0"/>
      <w:marTop w:val="0"/>
      <w:marBottom w:val="0"/>
      <w:divBdr>
        <w:top w:val="none" w:sz="0" w:space="0" w:color="auto"/>
        <w:left w:val="none" w:sz="0" w:space="0" w:color="auto"/>
        <w:bottom w:val="none" w:sz="0" w:space="0" w:color="auto"/>
        <w:right w:val="none" w:sz="0" w:space="0" w:color="auto"/>
      </w:divBdr>
      <w:divsChild>
        <w:div w:id="708601782">
          <w:marLeft w:val="0"/>
          <w:marRight w:val="0"/>
          <w:marTop w:val="0"/>
          <w:marBottom w:val="0"/>
          <w:divBdr>
            <w:top w:val="none" w:sz="0" w:space="0" w:color="auto"/>
            <w:left w:val="none" w:sz="0" w:space="0" w:color="auto"/>
            <w:bottom w:val="none" w:sz="0" w:space="0" w:color="auto"/>
            <w:right w:val="none" w:sz="0" w:space="0" w:color="auto"/>
          </w:divBdr>
          <w:divsChild>
            <w:div w:id="792135261">
              <w:marLeft w:val="0"/>
              <w:marRight w:val="0"/>
              <w:marTop w:val="0"/>
              <w:marBottom w:val="0"/>
              <w:divBdr>
                <w:top w:val="none" w:sz="0" w:space="0" w:color="auto"/>
                <w:left w:val="none" w:sz="0" w:space="0" w:color="auto"/>
                <w:bottom w:val="none" w:sz="0" w:space="0" w:color="auto"/>
                <w:right w:val="none" w:sz="0" w:space="0" w:color="auto"/>
              </w:divBdr>
              <w:divsChild>
                <w:div w:id="164758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559108">
      <w:bodyDiv w:val="1"/>
      <w:marLeft w:val="0"/>
      <w:marRight w:val="0"/>
      <w:marTop w:val="0"/>
      <w:marBottom w:val="0"/>
      <w:divBdr>
        <w:top w:val="none" w:sz="0" w:space="0" w:color="auto"/>
        <w:left w:val="none" w:sz="0" w:space="0" w:color="auto"/>
        <w:bottom w:val="none" w:sz="0" w:space="0" w:color="auto"/>
        <w:right w:val="none" w:sz="0" w:space="0" w:color="auto"/>
      </w:divBdr>
      <w:divsChild>
        <w:div w:id="1927954415">
          <w:marLeft w:val="0"/>
          <w:marRight w:val="1"/>
          <w:marTop w:val="0"/>
          <w:marBottom w:val="0"/>
          <w:divBdr>
            <w:top w:val="none" w:sz="0" w:space="0" w:color="auto"/>
            <w:left w:val="none" w:sz="0" w:space="0" w:color="auto"/>
            <w:bottom w:val="none" w:sz="0" w:space="0" w:color="auto"/>
            <w:right w:val="none" w:sz="0" w:space="0" w:color="auto"/>
          </w:divBdr>
          <w:divsChild>
            <w:div w:id="2098939144">
              <w:marLeft w:val="0"/>
              <w:marRight w:val="0"/>
              <w:marTop w:val="0"/>
              <w:marBottom w:val="0"/>
              <w:divBdr>
                <w:top w:val="none" w:sz="0" w:space="0" w:color="auto"/>
                <w:left w:val="none" w:sz="0" w:space="0" w:color="auto"/>
                <w:bottom w:val="none" w:sz="0" w:space="0" w:color="auto"/>
                <w:right w:val="none" w:sz="0" w:space="0" w:color="auto"/>
              </w:divBdr>
              <w:divsChild>
                <w:div w:id="159588427">
                  <w:marLeft w:val="0"/>
                  <w:marRight w:val="1"/>
                  <w:marTop w:val="0"/>
                  <w:marBottom w:val="0"/>
                  <w:divBdr>
                    <w:top w:val="none" w:sz="0" w:space="0" w:color="auto"/>
                    <w:left w:val="none" w:sz="0" w:space="0" w:color="auto"/>
                    <w:bottom w:val="none" w:sz="0" w:space="0" w:color="auto"/>
                    <w:right w:val="none" w:sz="0" w:space="0" w:color="auto"/>
                  </w:divBdr>
                  <w:divsChild>
                    <w:div w:id="980308738">
                      <w:marLeft w:val="0"/>
                      <w:marRight w:val="0"/>
                      <w:marTop w:val="0"/>
                      <w:marBottom w:val="0"/>
                      <w:divBdr>
                        <w:top w:val="none" w:sz="0" w:space="0" w:color="auto"/>
                        <w:left w:val="none" w:sz="0" w:space="0" w:color="auto"/>
                        <w:bottom w:val="none" w:sz="0" w:space="0" w:color="auto"/>
                        <w:right w:val="none" w:sz="0" w:space="0" w:color="auto"/>
                      </w:divBdr>
                      <w:divsChild>
                        <w:div w:id="772867437">
                          <w:marLeft w:val="0"/>
                          <w:marRight w:val="0"/>
                          <w:marTop w:val="0"/>
                          <w:marBottom w:val="0"/>
                          <w:divBdr>
                            <w:top w:val="none" w:sz="0" w:space="0" w:color="auto"/>
                            <w:left w:val="none" w:sz="0" w:space="0" w:color="auto"/>
                            <w:bottom w:val="none" w:sz="0" w:space="0" w:color="auto"/>
                            <w:right w:val="none" w:sz="0" w:space="0" w:color="auto"/>
                          </w:divBdr>
                          <w:divsChild>
                            <w:div w:id="1088886707">
                              <w:marLeft w:val="0"/>
                              <w:marRight w:val="0"/>
                              <w:marTop w:val="120"/>
                              <w:marBottom w:val="360"/>
                              <w:divBdr>
                                <w:top w:val="none" w:sz="0" w:space="0" w:color="auto"/>
                                <w:left w:val="none" w:sz="0" w:space="0" w:color="auto"/>
                                <w:bottom w:val="none" w:sz="0" w:space="0" w:color="auto"/>
                                <w:right w:val="none" w:sz="0" w:space="0" w:color="auto"/>
                              </w:divBdr>
                              <w:divsChild>
                                <w:div w:id="62982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0746778">
      <w:bodyDiv w:val="1"/>
      <w:marLeft w:val="0"/>
      <w:marRight w:val="0"/>
      <w:marTop w:val="0"/>
      <w:marBottom w:val="0"/>
      <w:divBdr>
        <w:top w:val="none" w:sz="0" w:space="0" w:color="auto"/>
        <w:left w:val="none" w:sz="0" w:space="0" w:color="auto"/>
        <w:bottom w:val="none" w:sz="0" w:space="0" w:color="auto"/>
        <w:right w:val="none" w:sz="0" w:space="0" w:color="auto"/>
      </w:divBdr>
      <w:divsChild>
        <w:div w:id="436947265">
          <w:marLeft w:val="0"/>
          <w:marRight w:val="1"/>
          <w:marTop w:val="0"/>
          <w:marBottom w:val="0"/>
          <w:divBdr>
            <w:top w:val="none" w:sz="0" w:space="0" w:color="auto"/>
            <w:left w:val="none" w:sz="0" w:space="0" w:color="auto"/>
            <w:bottom w:val="none" w:sz="0" w:space="0" w:color="auto"/>
            <w:right w:val="none" w:sz="0" w:space="0" w:color="auto"/>
          </w:divBdr>
          <w:divsChild>
            <w:div w:id="1109664781">
              <w:marLeft w:val="0"/>
              <w:marRight w:val="0"/>
              <w:marTop w:val="0"/>
              <w:marBottom w:val="0"/>
              <w:divBdr>
                <w:top w:val="none" w:sz="0" w:space="0" w:color="auto"/>
                <w:left w:val="none" w:sz="0" w:space="0" w:color="auto"/>
                <w:bottom w:val="none" w:sz="0" w:space="0" w:color="auto"/>
                <w:right w:val="none" w:sz="0" w:space="0" w:color="auto"/>
              </w:divBdr>
              <w:divsChild>
                <w:div w:id="36666642">
                  <w:marLeft w:val="0"/>
                  <w:marRight w:val="1"/>
                  <w:marTop w:val="0"/>
                  <w:marBottom w:val="0"/>
                  <w:divBdr>
                    <w:top w:val="none" w:sz="0" w:space="0" w:color="auto"/>
                    <w:left w:val="none" w:sz="0" w:space="0" w:color="auto"/>
                    <w:bottom w:val="none" w:sz="0" w:space="0" w:color="auto"/>
                    <w:right w:val="none" w:sz="0" w:space="0" w:color="auto"/>
                  </w:divBdr>
                  <w:divsChild>
                    <w:div w:id="642005246">
                      <w:marLeft w:val="0"/>
                      <w:marRight w:val="0"/>
                      <w:marTop w:val="0"/>
                      <w:marBottom w:val="0"/>
                      <w:divBdr>
                        <w:top w:val="none" w:sz="0" w:space="0" w:color="auto"/>
                        <w:left w:val="none" w:sz="0" w:space="0" w:color="auto"/>
                        <w:bottom w:val="none" w:sz="0" w:space="0" w:color="auto"/>
                        <w:right w:val="none" w:sz="0" w:space="0" w:color="auto"/>
                      </w:divBdr>
                      <w:divsChild>
                        <w:div w:id="793059444">
                          <w:marLeft w:val="0"/>
                          <w:marRight w:val="0"/>
                          <w:marTop w:val="0"/>
                          <w:marBottom w:val="0"/>
                          <w:divBdr>
                            <w:top w:val="none" w:sz="0" w:space="0" w:color="auto"/>
                            <w:left w:val="none" w:sz="0" w:space="0" w:color="auto"/>
                            <w:bottom w:val="none" w:sz="0" w:space="0" w:color="auto"/>
                            <w:right w:val="none" w:sz="0" w:space="0" w:color="auto"/>
                          </w:divBdr>
                          <w:divsChild>
                            <w:div w:id="1088619438">
                              <w:marLeft w:val="0"/>
                              <w:marRight w:val="0"/>
                              <w:marTop w:val="120"/>
                              <w:marBottom w:val="360"/>
                              <w:divBdr>
                                <w:top w:val="none" w:sz="0" w:space="0" w:color="auto"/>
                                <w:left w:val="none" w:sz="0" w:space="0" w:color="auto"/>
                                <w:bottom w:val="none" w:sz="0" w:space="0" w:color="auto"/>
                                <w:right w:val="none" w:sz="0" w:space="0" w:color="auto"/>
                              </w:divBdr>
                              <w:divsChild>
                                <w:div w:id="991913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6381005">
      <w:bodyDiv w:val="1"/>
      <w:marLeft w:val="0"/>
      <w:marRight w:val="0"/>
      <w:marTop w:val="0"/>
      <w:marBottom w:val="0"/>
      <w:divBdr>
        <w:top w:val="none" w:sz="0" w:space="0" w:color="auto"/>
        <w:left w:val="none" w:sz="0" w:space="0" w:color="auto"/>
        <w:bottom w:val="none" w:sz="0" w:space="0" w:color="auto"/>
        <w:right w:val="none" w:sz="0" w:space="0" w:color="auto"/>
      </w:divBdr>
      <w:divsChild>
        <w:div w:id="1385909456">
          <w:marLeft w:val="0"/>
          <w:marRight w:val="0"/>
          <w:marTop w:val="0"/>
          <w:marBottom w:val="0"/>
          <w:divBdr>
            <w:top w:val="none" w:sz="0" w:space="0" w:color="auto"/>
            <w:left w:val="none" w:sz="0" w:space="0" w:color="auto"/>
            <w:bottom w:val="none" w:sz="0" w:space="0" w:color="auto"/>
            <w:right w:val="none" w:sz="0" w:space="0" w:color="auto"/>
          </w:divBdr>
          <w:divsChild>
            <w:div w:id="1551530195">
              <w:marLeft w:val="0"/>
              <w:marRight w:val="0"/>
              <w:marTop w:val="0"/>
              <w:marBottom w:val="0"/>
              <w:divBdr>
                <w:top w:val="none" w:sz="0" w:space="0" w:color="auto"/>
                <w:left w:val="none" w:sz="0" w:space="0" w:color="auto"/>
                <w:bottom w:val="none" w:sz="0" w:space="0" w:color="auto"/>
                <w:right w:val="none" w:sz="0" w:space="0" w:color="auto"/>
              </w:divBdr>
              <w:divsChild>
                <w:div w:id="85041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491297">
      <w:bodyDiv w:val="1"/>
      <w:marLeft w:val="0"/>
      <w:marRight w:val="0"/>
      <w:marTop w:val="0"/>
      <w:marBottom w:val="0"/>
      <w:divBdr>
        <w:top w:val="none" w:sz="0" w:space="0" w:color="auto"/>
        <w:left w:val="none" w:sz="0" w:space="0" w:color="auto"/>
        <w:bottom w:val="none" w:sz="0" w:space="0" w:color="auto"/>
        <w:right w:val="none" w:sz="0" w:space="0" w:color="auto"/>
      </w:divBdr>
      <w:divsChild>
        <w:div w:id="1023288759">
          <w:marLeft w:val="0"/>
          <w:marRight w:val="1"/>
          <w:marTop w:val="0"/>
          <w:marBottom w:val="0"/>
          <w:divBdr>
            <w:top w:val="none" w:sz="0" w:space="0" w:color="auto"/>
            <w:left w:val="none" w:sz="0" w:space="0" w:color="auto"/>
            <w:bottom w:val="none" w:sz="0" w:space="0" w:color="auto"/>
            <w:right w:val="none" w:sz="0" w:space="0" w:color="auto"/>
          </w:divBdr>
          <w:divsChild>
            <w:div w:id="805321433">
              <w:marLeft w:val="0"/>
              <w:marRight w:val="0"/>
              <w:marTop w:val="0"/>
              <w:marBottom w:val="0"/>
              <w:divBdr>
                <w:top w:val="none" w:sz="0" w:space="0" w:color="auto"/>
                <w:left w:val="none" w:sz="0" w:space="0" w:color="auto"/>
                <w:bottom w:val="none" w:sz="0" w:space="0" w:color="auto"/>
                <w:right w:val="none" w:sz="0" w:space="0" w:color="auto"/>
              </w:divBdr>
              <w:divsChild>
                <w:div w:id="1125462691">
                  <w:marLeft w:val="0"/>
                  <w:marRight w:val="1"/>
                  <w:marTop w:val="0"/>
                  <w:marBottom w:val="0"/>
                  <w:divBdr>
                    <w:top w:val="none" w:sz="0" w:space="0" w:color="auto"/>
                    <w:left w:val="none" w:sz="0" w:space="0" w:color="auto"/>
                    <w:bottom w:val="none" w:sz="0" w:space="0" w:color="auto"/>
                    <w:right w:val="none" w:sz="0" w:space="0" w:color="auto"/>
                  </w:divBdr>
                  <w:divsChild>
                    <w:div w:id="127746177">
                      <w:marLeft w:val="0"/>
                      <w:marRight w:val="0"/>
                      <w:marTop w:val="0"/>
                      <w:marBottom w:val="0"/>
                      <w:divBdr>
                        <w:top w:val="none" w:sz="0" w:space="0" w:color="auto"/>
                        <w:left w:val="none" w:sz="0" w:space="0" w:color="auto"/>
                        <w:bottom w:val="none" w:sz="0" w:space="0" w:color="auto"/>
                        <w:right w:val="none" w:sz="0" w:space="0" w:color="auto"/>
                      </w:divBdr>
                      <w:divsChild>
                        <w:div w:id="1380201175">
                          <w:marLeft w:val="0"/>
                          <w:marRight w:val="0"/>
                          <w:marTop w:val="0"/>
                          <w:marBottom w:val="0"/>
                          <w:divBdr>
                            <w:top w:val="none" w:sz="0" w:space="0" w:color="auto"/>
                            <w:left w:val="none" w:sz="0" w:space="0" w:color="auto"/>
                            <w:bottom w:val="none" w:sz="0" w:space="0" w:color="auto"/>
                            <w:right w:val="none" w:sz="0" w:space="0" w:color="auto"/>
                          </w:divBdr>
                          <w:divsChild>
                            <w:div w:id="1832214814">
                              <w:marLeft w:val="0"/>
                              <w:marRight w:val="0"/>
                              <w:marTop w:val="120"/>
                              <w:marBottom w:val="360"/>
                              <w:divBdr>
                                <w:top w:val="none" w:sz="0" w:space="0" w:color="auto"/>
                                <w:left w:val="none" w:sz="0" w:space="0" w:color="auto"/>
                                <w:bottom w:val="none" w:sz="0" w:space="0" w:color="auto"/>
                                <w:right w:val="none" w:sz="0" w:space="0" w:color="auto"/>
                              </w:divBdr>
                              <w:divsChild>
                                <w:div w:id="359672200">
                                  <w:marLeft w:val="0"/>
                                  <w:marRight w:val="0"/>
                                  <w:marTop w:val="0"/>
                                  <w:marBottom w:val="0"/>
                                  <w:divBdr>
                                    <w:top w:val="none" w:sz="0" w:space="0" w:color="auto"/>
                                    <w:left w:val="none" w:sz="0" w:space="0" w:color="auto"/>
                                    <w:bottom w:val="none" w:sz="0" w:space="0" w:color="auto"/>
                                    <w:right w:val="none" w:sz="0" w:space="0" w:color="auto"/>
                                  </w:divBdr>
                                  <w:divsChild>
                                    <w:div w:id="169850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7398882">
      <w:bodyDiv w:val="1"/>
      <w:marLeft w:val="0"/>
      <w:marRight w:val="0"/>
      <w:marTop w:val="0"/>
      <w:marBottom w:val="0"/>
      <w:divBdr>
        <w:top w:val="none" w:sz="0" w:space="0" w:color="auto"/>
        <w:left w:val="none" w:sz="0" w:space="0" w:color="auto"/>
        <w:bottom w:val="none" w:sz="0" w:space="0" w:color="auto"/>
        <w:right w:val="none" w:sz="0" w:space="0" w:color="auto"/>
      </w:divBdr>
      <w:divsChild>
        <w:div w:id="1517379680">
          <w:marLeft w:val="0"/>
          <w:marRight w:val="0"/>
          <w:marTop w:val="0"/>
          <w:marBottom w:val="0"/>
          <w:divBdr>
            <w:top w:val="none" w:sz="0" w:space="0" w:color="auto"/>
            <w:left w:val="none" w:sz="0" w:space="0" w:color="auto"/>
            <w:bottom w:val="none" w:sz="0" w:space="0" w:color="auto"/>
            <w:right w:val="none" w:sz="0" w:space="0" w:color="auto"/>
          </w:divBdr>
          <w:divsChild>
            <w:div w:id="2083134558">
              <w:marLeft w:val="0"/>
              <w:marRight w:val="0"/>
              <w:marTop w:val="0"/>
              <w:marBottom w:val="0"/>
              <w:divBdr>
                <w:top w:val="none" w:sz="0" w:space="0" w:color="auto"/>
                <w:left w:val="none" w:sz="0" w:space="0" w:color="auto"/>
                <w:bottom w:val="none" w:sz="0" w:space="0" w:color="auto"/>
                <w:right w:val="none" w:sz="0" w:space="0" w:color="auto"/>
              </w:divBdr>
              <w:divsChild>
                <w:div w:id="40661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85732">
      <w:bodyDiv w:val="1"/>
      <w:marLeft w:val="0"/>
      <w:marRight w:val="0"/>
      <w:marTop w:val="0"/>
      <w:marBottom w:val="0"/>
      <w:divBdr>
        <w:top w:val="none" w:sz="0" w:space="0" w:color="auto"/>
        <w:left w:val="none" w:sz="0" w:space="0" w:color="auto"/>
        <w:bottom w:val="none" w:sz="0" w:space="0" w:color="auto"/>
        <w:right w:val="none" w:sz="0" w:space="0" w:color="auto"/>
      </w:divBdr>
      <w:divsChild>
        <w:div w:id="1800418153">
          <w:marLeft w:val="0"/>
          <w:marRight w:val="1"/>
          <w:marTop w:val="0"/>
          <w:marBottom w:val="0"/>
          <w:divBdr>
            <w:top w:val="none" w:sz="0" w:space="0" w:color="auto"/>
            <w:left w:val="none" w:sz="0" w:space="0" w:color="auto"/>
            <w:bottom w:val="none" w:sz="0" w:space="0" w:color="auto"/>
            <w:right w:val="none" w:sz="0" w:space="0" w:color="auto"/>
          </w:divBdr>
          <w:divsChild>
            <w:div w:id="707485358">
              <w:marLeft w:val="0"/>
              <w:marRight w:val="0"/>
              <w:marTop w:val="0"/>
              <w:marBottom w:val="0"/>
              <w:divBdr>
                <w:top w:val="none" w:sz="0" w:space="0" w:color="auto"/>
                <w:left w:val="none" w:sz="0" w:space="0" w:color="auto"/>
                <w:bottom w:val="none" w:sz="0" w:space="0" w:color="auto"/>
                <w:right w:val="none" w:sz="0" w:space="0" w:color="auto"/>
              </w:divBdr>
              <w:divsChild>
                <w:div w:id="1220747067">
                  <w:marLeft w:val="0"/>
                  <w:marRight w:val="1"/>
                  <w:marTop w:val="0"/>
                  <w:marBottom w:val="0"/>
                  <w:divBdr>
                    <w:top w:val="none" w:sz="0" w:space="0" w:color="auto"/>
                    <w:left w:val="none" w:sz="0" w:space="0" w:color="auto"/>
                    <w:bottom w:val="none" w:sz="0" w:space="0" w:color="auto"/>
                    <w:right w:val="none" w:sz="0" w:space="0" w:color="auto"/>
                  </w:divBdr>
                  <w:divsChild>
                    <w:div w:id="1325670544">
                      <w:marLeft w:val="0"/>
                      <w:marRight w:val="0"/>
                      <w:marTop w:val="0"/>
                      <w:marBottom w:val="0"/>
                      <w:divBdr>
                        <w:top w:val="none" w:sz="0" w:space="0" w:color="auto"/>
                        <w:left w:val="none" w:sz="0" w:space="0" w:color="auto"/>
                        <w:bottom w:val="none" w:sz="0" w:space="0" w:color="auto"/>
                        <w:right w:val="none" w:sz="0" w:space="0" w:color="auto"/>
                      </w:divBdr>
                      <w:divsChild>
                        <w:div w:id="2145656202">
                          <w:marLeft w:val="0"/>
                          <w:marRight w:val="0"/>
                          <w:marTop w:val="0"/>
                          <w:marBottom w:val="0"/>
                          <w:divBdr>
                            <w:top w:val="none" w:sz="0" w:space="0" w:color="auto"/>
                            <w:left w:val="none" w:sz="0" w:space="0" w:color="auto"/>
                            <w:bottom w:val="none" w:sz="0" w:space="0" w:color="auto"/>
                            <w:right w:val="none" w:sz="0" w:space="0" w:color="auto"/>
                          </w:divBdr>
                          <w:divsChild>
                            <w:div w:id="1913661683">
                              <w:marLeft w:val="0"/>
                              <w:marRight w:val="0"/>
                              <w:marTop w:val="120"/>
                              <w:marBottom w:val="360"/>
                              <w:divBdr>
                                <w:top w:val="none" w:sz="0" w:space="0" w:color="auto"/>
                                <w:left w:val="none" w:sz="0" w:space="0" w:color="auto"/>
                                <w:bottom w:val="none" w:sz="0" w:space="0" w:color="auto"/>
                                <w:right w:val="none" w:sz="0" w:space="0" w:color="auto"/>
                              </w:divBdr>
                              <w:divsChild>
                                <w:div w:id="1498764093">
                                  <w:marLeft w:val="420"/>
                                  <w:marRight w:val="0"/>
                                  <w:marTop w:val="0"/>
                                  <w:marBottom w:val="0"/>
                                  <w:divBdr>
                                    <w:top w:val="none" w:sz="0" w:space="0" w:color="auto"/>
                                    <w:left w:val="none" w:sz="0" w:space="0" w:color="auto"/>
                                    <w:bottom w:val="none" w:sz="0" w:space="0" w:color="auto"/>
                                    <w:right w:val="none" w:sz="0" w:space="0" w:color="auto"/>
                                  </w:divBdr>
                                  <w:divsChild>
                                    <w:div w:id="2125030348">
                                      <w:marLeft w:val="0"/>
                                      <w:marRight w:val="0"/>
                                      <w:marTop w:val="34"/>
                                      <w:marBottom w:val="34"/>
                                      <w:divBdr>
                                        <w:top w:val="none" w:sz="0" w:space="0" w:color="auto"/>
                                        <w:left w:val="none" w:sz="0" w:space="0" w:color="auto"/>
                                        <w:bottom w:val="none" w:sz="0" w:space="0" w:color="auto"/>
                                        <w:right w:val="none" w:sz="0" w:space="0" w:color="auto"/>
                                      </w:divBdr>
                                    </w:div>
                                    <w:div w:id="61366988">
                                      <w:marLeft w:val="0"/>
                                      <w:marRight w:val="0"/>
                                      <w:marTop w:val="0"/>
                                      <w:marBottom w:val="0"/>
                                      <w:divBdr>
                                        <w:top w:val="none" w:sz="0" w:space="0" w:color="auto"/>
                                        <w:left w:val="none" w:sz="0" w:space="0" w:color="auto"/>
                                        <w:bottom w:val="none" w:sz="0" w:space="0" w:color="auto"/>
                                        <w:right w:val="none" w:sz="0" w:space="0" w:color="auto"/>
                                      </w:divBdr>
                                      <w:divsChild>
                                        <w:div w:id="52267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5793269">
      <w:bodyDiv w:val="1"/>
      <w:marLeft w:val="0"/>
      <w:marRight w:val="0"/>
      <w:marTop w:val="0"/>
      <w:marBottom w:val="0"/>
      <w:divBdr>
        <w:top w:val="none" w:sz="0" w:space="0" w:color="auto"/>
        <w:left w:val="none" w:sz="0" w:space="0" w:color="auto"/>
        <w:bottom w:val="none" w:sz="0" w:space="0" w:color="auto"/>
        <w:right w:val="none" w:sz="0" w:space="0" w:color="auto"/>
      </w:divBdr>
      <w:divsChild>
        <w:div w:id="1830096329">
          <w:marLeft w:val="0"/>
          <w:marRight w:val="1"/>
          <w:marTop w:val="0"/>
          <w:marBottom w:val="0"/>
          <w:divBdr>
            <w:top w:val="none" w:sz="0" w:space="0" w:color="auto"/>
            <w:left w:val="none" w:sz="0" w:space="0" w:color="auto"/>
            <w:bottom w:val="none" w:sz="0" w:space="0" w:color="auto"/>
            <w:right w:val="none" w:sz="0" w:space="0" w:color="auto"/>
          </w:divBdr>
          <w:divsChild>
            <w:div w:id="1938366399">
              <w:marLeft w:val="0"/>
              <w:marRight w:val="0"/>
              <w:marTop w:val="0"/>
              <w:marBottom w:val="0"/>
              <w:divBdr>
                <w:top w:val="none" w:sz="0" w:space="0" w:color="auto"/>
                <w:left w:val="none" w:sz="0" w:space="0" w:color="auto"/>
                <w:bottom w:val="none" w:sz="0" w:space="0" w:color="auto"/>
                <w:right w:val="none" w:sz="0" w:space="0" w:color="auto"/>
              </w:divBdr>
              <w:divsChild>
                <w:div w:id="488446364">
                  <w:marLeft w:val="0"/>
                  <w:marRight w:val="1"/>
                  <w:marTop w:val="0"/>
                  <w:marBottom w:val="0"/>
                  <w:divBdr>
                    <w:top w:val="none" w:sz="0" w:space="0" w:color="auto"/>
                    <w:left w:val="none" w:sz="0" w:space="0" w:color="auto"/>
                    <w:bottom w:val="none" w:sz="0" w:space="0" w:color="auto"/>
                    <w:right w:val="none" w:sz="0" w:space="0" w:color="auto"/>
                  </w:divBdr>
                  <w:divsChild>
                    <w:div w:id="313335140">
                      <w:marLeft w:val="0"/>
                      <w:marRight w:val="0"/>
                      <w:marTop w:val="0"/>
                      <w:marBottom w:val="0"/>
                      <w:divBdr>
                        <w:top w:val="none" w:sz="0" w:space="0" w:color="auto"/>
                        <w:left w:val="none" w:sz="0" w:space="0" w:color="auto"/>
                        <w:bottom w:val="none" w:sz="0" w:space="0" w:color="auto"/>
                        <w:right w:val="none" w:sz="0" w:space="0" w:color="auto"/>
                      </w:divBdr>
                      <w:divsChild>
                        <w:div w:id="81150978">
                          <w:marLeft w:val="0"/>
                          <w:marRight w:val="0"/>
                          <w:marTop w:val="0"/>
                          <w:marBottom w:val="0"/>
                          <w:divBdr>
                            <w:top w:val="none" w:sz="0" w:space="0" w:color="auto"/>
                            <w:left w:val="none" w:sz="0" w:space="0" w:color="auto"/>
                            <w:bottom w:val="none" w:sz="0" w:space="0" w:color="auto"/>
                            <w:right w:val="none" w:sz="0" w:space="0" w:color="auto"/>
                          </w:divBdr>
                          <w:divsChild>
                            <w:div w:id="2098791434">
                              <w:marLeft w:val="0"/>
                              <w:marRight w:val="0"/>
                              <w:marTop w:val="120"/>
                              <w:marBottom w:val="360"/>
                              <w:divBdr>
                                <w:top w:val="none" w:sz="0" w:space="0" w:color="auto"/>
                                <w:left w:val="none" w:sz="0" w:space="0" w:color="auto"/>
                                <w:bottom w:val="none" w:sz="0" w:space="0" w:color="auto"/>
                                <w:right w:val="none" w:sz="0" w:space="0" w:color="auto"/>
                              </w:divBdr>
                              <w:divsChild>
                                <w:div w:id="498010903">
                                  <w:marLeft w:val="0"/>
                                  <w:marRight w:val="0"/>
                                  <w:marTop w:val="0"/>
                                  <w:marBottom w:val="0"/>
                                  <w:divBdr>
                                    <w:top w:val="none" w:sz="0" w:space="0" w:color="auto"/>
                                    <w:left w:val="none" w:sz="0" w:space="0" w:color="auto"/>
                                    <w:bottom w:val="none" w:sz="0" w:space="0" w:color="auto"/>
                                    <w:right w:val="none" w:sz="0" w:space="0" w:color="auto"/>
                                  </w:divBdr>
                                  <w:divsChild>
                                    <w:div w:id="185371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7058748">
      <w:bodyDiv w:val="1"/>
      <w:marLeft w:val="0"/>
      <w:marRight w:val="0"/>
      <w:marTop w:val="0"/>
      <w:marBottom w:val="0"/>
      <w:divBdr>
        <w:top w:val="none" w:sz="0" w:space="0" w:color="auto"/>
        <w:left w:val="none" w:sz="0" w:space="0" w:color="auto"/>
        <w:bottom w:val="none" w:sz="0" w:space="0" w:color="auto"/>
        <w:right w:val="none" w:sz="0" w:space="0" w:color="auto"/>
      </w:divBdr>
      <w:divsChild>
        <w:div w:id="1602487679">
          <w:marLeft w:val="0"/>
          <w:marRight w:val="1"/>
          <w:marTop w:val="0"/>
          <w:marBottom w:val="0"/>
          <w:divBdr>
            <w:top w:val="none" w:sz="0" w:space="0" w:color="auto"/>
            <w:left w:val="none" w:sz="0" w:space="0" w:color="auto"/>
            <w:bottom w:val="none" w:sz="0" w:space="0" w:color="auto"/>
            <w:right w:val="none" w:sz="0" w:space="0" w:color="auto"/>
          </w:divBdr>
          <w:divsChild>
            <w:div w:id="699358514">
              <w:marLeft w:val="0"/>
              <w:marRight w:val="0"/>
              <w:marTop w:val="0"/>
              <w:marBottom w:val="0"/>
              <w:divBdr>
                <w:top w:val="none" w:sz="0" w:space="0" w:color="auto"/>
                <w:left w:val="none" w:sz="0" w:space="0" w:color="auto"/>
                <w:bottom w:val="none" w:sz="0" w:space="0" w:color="auto"/>
                <w:right w:val="none" w:sz="0" w:space="0" w:color="auto"/>
              </w:divBdr>
              <w:divsChild>
                <w:div w:id="381173365">
                  <w:marLeft w:val="0"/>
                  <w:marRight w:val="1"/>
                  <w:marTop w:val="0"/>
                  <w:marBottom w:val="0"/>
                  <w:divBdr>
                    <w:top w:val="none" w:sz="0" w:space="0" w:color="auto"/>
                    <w:left w:val="none" w:sz="0" w:space="0" w:color="auto"/>
                    <w:bottom w:val="none" w:sz="0" w:space="0" w:color="auto"/>
                    <w:right w:val="none" w:sz="0" w:space="0" w:color="auto"/>
                  </w:divBdr>
                  <w:divsChild>
                    <w:div w:id="585459336">
                      <w:marLeft w:val="0"/>
                      <w:marRight w:val="0"/>
                      <w:marTop w:val="0"/>
                      <w:marBottom w:val="0"/>
                      <w:divBdr>
                        <w:top w:val="none" w:sz="0" w:space="0" w:color="auto"/>
                        <w:left w:val="none" w:sz="0" w:space="0" w:color="auto"/>
                        <w:bottom w:val="none" w:sz="0" w:space="0" w:color="auto"/>
                        <w:right w:val="none" w:sz="0" w:space="0" w:color="auto"/>
                      </w:divBdr>
                      <w:divsChild>
                        <w:div w:id="925924598">
                          <w:marLeft w:val="0"/>
                          <w:marRight w:val="0"/>
                          <w:marTop w:val="0"/>
                          <w:marBottom w:val="0"/>
                          <w:divBdr>
                            <w:top w:val="none" w:sz="0" w:space="0" w:color="auto"/>
                            <w:left w:val="none" w:sz="0" w:space="0" w:color="auto"/>
                            <w:bottom w:val="none" w:sz="0" w:space="0" w:color="auto"/>
                            <w:right w:val="none" w:sz="0" w:space="0" w:color="auto"/>
                          </w:divBdr>
                          <w:divsChild>
                            <w:div w:id="914126718">
                              <w:marLeft w:val="0"/>
                              <w:marRight w:val="0"/>
                              <w:marTop w:val="120"/>
                              <w:marBottom w:val="360"/>
                              <w:divBdr>
                                <w:top w:val="none" w:sz="0" w:space="0" w:color="auto"/>
                                <w:left w:val="none" w:sz="0" w:space="0" w:color="auto"/>
                                <w:bottom w:val="none" w:sz="0" w:space="0" w:color="auto"/>
                                <w:right w:val="none" w:sz="0" w:space="0" w:color="auto"/>
                              </w:divBdr>
                              <w:divsChild>
                                <w:div w:id="1939754705">
                                  <w:marLeft w:val="0"/>
                                  <w:marRight w:val="0"/>
                                  <w:marTop w:val="0"/>
                                  <w:marBottom w:val="0"/>
                                  <w:divBdr>
                                    <w:top w:val="none" w:sz="0" w:space="0" w:color="auto"/>
                                    <w:left w:val="none" w:sz="0" w:space="0" w:color="auto"/>
                                    <w:bottom w:val="none" w:sz="0" w:space="0" w:color="auto"/>
                                    <w:right w:val="none" w:sz="0" w:space="0" w:color="auto"/>
                                  </w:divBdr>
                                  <w:divsChild>
                                    <w:div w:id="90467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1107711">
      <w:bodyDiv w:val="1"/>
      <w:marLeft w:val="0"/>
      <w:marRight w:val="0"/>
      <w:marTop w:val="0"/>
      <w:marBottom w:val="0"/>
      <w:divBdr>
        <w:top w:val="none" w:sz="0" w:space="0" w:color="auto"/>
        <w:left w:val="none" w:sz="0" w:space="0" w:color="auto"/>
        <w:bottom w:val="none" w:sz="0" w:space="0" w:color="auto"/>
        <w:right w:val="none" w:sz="0" w:space="0" w:color="auto"/>
      </w:divBdr>
      <w:divsChild>
        <w:div w:id="1625380382">
          <w:marLeft w:val="0"/>
          <w:marRight w:val="1"/>
          <w:marTop w:val="0"/>
          <w:marBottom w:val="0"/>
          <w:divBdr>
            <w:top w:val="none" w:sz="0" w:space="0" w:color="auto"/>
            <w:left w:val="none" w:sz="0" w:space="0" w:color="auto"/>
            <w:bottom w:val="none" w:sz="0" w:space="0" w:color="auto"/>
            <w:right w:val="none" w:sz="0" w:space="0" w:color="auto"/>
          </w:divBdr>
          <w:divsChild>
            <w:div w:id="553934884">
              <w:marLeft w:val="0"/>
              <w:marRight w:val="0"/>
              <w:marTop w:val="0"/>
              <w:marBottom w:val="0"/>
              <w:divBdr>
                <w:top w:val="none" w:sz="0" w:space="0" w:color="auto"/>
                <w:left w:val="none" w:sz="0" w:space="0" w:color="auto"/>
                <w:bottom w:val="none" w:sz="0" w:space="0" w:color="auto"/>
                <w:right w:val="none" w:sz="0" w:space="0" w:color="auto"/>
              </w:divBdr>
              <w:divsChild>
                <w:div w:id="295109476">
                  <w:marLeft w:val="0"/>
                  <w:marRight w:val="1"/>
                  <w:marTop w:val="0"/>
                  <w:marBottom w:val="0"/>
                  <w:divBdr>
                    <w:top w:val="none" w:sz="0" w:space="0" w:color="auto"/>
                    <w:left w:val="none" w:sz="0" w:space="0" w:color="auto"/>
                    <w:bottom w:val="none" w:sz="0" w:space="0" w:color="auto"/>
                    <w:right w:val="none" w:sz="0" w:space="0" w:color="auto"/>
                  </w:divBdr>
                  <w:divsChild>
                    <w:div w:id="756444932">
                      <w:marLeft w:val="0"/>
                      <w:marRight w:val="0"/>
                      <w:marTop w:val="0"/>
                      <w:marBottom w:val="0"/>
                      <w:divBdr>
                        <w:top w:val="none" w:sz="0" w:space="0" w:color="auto"/>
                        <w:left w:val="none" w:sz="0" w:space="0" w:color="auto"/>
                        <w:bottom w:val="none" w:sz="0" w:space="0" w:color="auto"/>
                        <w:right w:val="none" w:sz="0" w:space="0" w:color="auto"/>
                      </w:divBdr>
                      <w:divsChild>
                        <w:div w:id="1078597214">
                          <w:marLeft w:val="0"/>
                          <w:marRight w:val="0"/>
                          <w:marTop w:val="0"/>
                          <w:marBottom w:val="0"/>
                          <w:divBdr>
                            <w:top w:val="none" w:sz="0" w:space="0" w:color="auto"/>
                            <w:left w:val="none" w:sz="0" w:space="0" w:color="auto"/>
                            <w:bottom w:val="none" w:sz="0" w:space="0" w:color="auto"/>
                            <w:right w:val="none" w:sz="0" w:space="0" w:color="auto"/>
                          </w:divBdr>
                          <w:divsChild>
                            <w:div w:id="1398940733">
                              <w:marLeft w:val="0"/>
                              <w:marRight w:val="0"/>
                              <w:marTop w:val="120"/>
                              <w:marBottom w:val="360"/>
                              <w:divBdr>
                                <w:top w:val="none" w:sz="0" w:space="0" w:color="auto"/>
                                <w:left w:val="none" w:sz="0" w:space="0" w:color="auto"/>
                                <w:bottom w:val="none" w:sz="0" w:space="0" w:color="auto"/>
                                <w:right w:val="none" w:sz="0" w:space="0" w:color="auto"/>
                              </w:divBdr>
                              <w:divsChild>
                                <w:div w:id="1543790364">
                                  <w:marLeft w:val="0"/>
                                  <w:marRight w:val="0"/>
                                  <w:marTop w:val="0"/>
                                  <w:marBottom w:val="0"/>
                                  <w:divBdr>
                                    <w:top w:val="none" w:sz="0" w:space="0" w:color="auto"/>
                                    <w:left w:val="none" w:sz="0" w:space="0" w:color="auto"/>
                                    <w:bottom w:val="none" w:sz="0" w:space="0" w:color="auto"/>
                                    <w:right w:val="none" w:sz="0" w:space="0" w:color="auto"/>
                                  </w:divBdr>
                                  <w:divsChild>
                                    <w:div w:id="82832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1765248">
      <w:bodyDiv w:val="1"/>
      <w:marLeft w:val="0"/>
      <w:marRight w:val="0"/>
      <w:marTop w:val="0"/>
      <w:marBottom w:val="0"/>
      <w:divBdr>
        <w:top w:val="none" w:sz="0" w:space="0" w:color="auto"/>
        <w:left w:val="none" w:sz="0" w:space="0" w:color="auto"/>
        <w:bottom w:val="none" w:sz="0" w:space="0" w:color="auto"/>
        <w:right w:val="none" w:sz="0" w:space="0" w:color="auto"/>
      </w:divBdr>
      <w:divsChild>
        <w:div w:id="1945839968">
          <w:marLeft w:val="0"/>
          <w:marRight w:val="1"/>
          <w:marTop w:val="0"/>
          <w:marBottom w:val="0"/>
          <w:divBdr>
            <w:top w:val="none" w:sz="0" w:space="0" w:color="auto"/>
            <w:left w:val="none" w:sz="0" w:space="0" w:color="auto"/>
            <w:bottom w:val="none" w:sz="0" w:space="0" w:color="auto"/>
            <w:right w:val="none" w:sz="0" w:space="0" w:color="auto"/>
          </w:divBdr>
          <w:divsChild>
            <w:div w:id="1454326368">
              <w:marLeft w:val="0"/>
              <w:marRight w:val="0"/>
              <w:marTop w:val="0"/>
              <w:marBottom w:val="0"/>
              <w:divBdr>
                <w:top w:val="none" w:sz="0" w:space="0" w:color="auto"/>
                <w:left w:val="none" w:sz="0" w:space="0" w:color="auto"/>
                <w:bottom w:val="none" w:sz="0" w:space="0" w:color="auto"/>
                <w:right w:val="none" w:sz="0" w:space="0" w:color="auto"/>
              </w:divBdr>
              <w:divsChild>
                <w:div w:id="784008818">
                  <w:marLeft w:val="0"/>
                  <w:marRight w:val="1"/>
                  <w:marTop w:val="0"/>
                  <w:marBottom w:val="0"/>
                  <w:divBdr>
                    <w:top w:val="none" w:sz="0" w:space="0" w:color="auto"/>
                    <w:left w:val="none" w:sz="0" w:space="0" w:color="auto"/>
                    <w:bottom w:val="none" w:sz="0" w:space="0" w:color="auto"/>
                    <w:right w:val="none" w:sz="0" w:space="0" w:color="auto"/>
                  </w:divBdr>
                  <w:divsChild>
                    <w:div w:id="1965886062">
                      <w:marLeft w:val="0"/>
                      <w:marRight w:val="0"/>
                      <w:marTop w:val="0"/>
                      <w:marBottom w:val="0"/>
                      <w:divBdr>
                        <w:top w:val="none" w:sz="0" w:space="0" w:color="auto"/>
                        <w:left w:val="none" w:sz="0" w:space="0" w:color="auto"/>
                        <w:bottom w:val="none" w:sz="0" w:space="0" w:color="auto"/>
                        <w:right w:val="none" w:sz="0" w:space="0" w:color="auto"/>
                      </w:divBdr>
                      <w:divsChild>
                        <w:div w:id="986976674">
                          <w:marLeft w:val="0"/>
                          <w:marRight w:val="0"/>
                          <w:marTop w:val="0"/>
                          <w:marBottom w:val="0"/>
                          <w:divBdr>
                            <w:top w:val="none" w:sz="0" w:space="0" w:color="auto"/>
                            <w:left w:val="none" w:sz="0" w:space="0" w:color="auto"/>
                            <w:bottom w:val="none" w:sz="0" w:space="0" w:color="auto"/>
                            <w:right w:val="none" w:sz="0" w:space="0" w:color="auto"/>
                          </w:divBdr>
                          <w:divsChild>
                            <w:div w:id="690187890">
                              <w:marLeft w:val="0"/>
                              <w:marRight w:val="0"/>
                              <w:marTop w:val="120"/>
                              <w:marBottom w:val="360"/>
                              <w:divBdr>
                                <w:top w:val="none" w:sz="0" w:space="0" w:color="auto"/>
                                <w:left w:val="none" w:sz="0" w:space="0" w:color="auto"/>
                                <w:bottom w:val="none" w:sz="0" w:space="0" w:color="auto"/>
                                <w:right w:val="none" w:sz="0" w:space="0" w:color="auto"/>
                              </w:divBdr>
                              <w:divsChild>
                                <w:div w:id="1709836446">
                                  <w:marLeft w:val="420"/>
                                  <w:marRight w:val="0"/>
                                  <w:marTop w:val="0"/>
                                  <w:marBottom w:val="0"/>
                                  <w:divBdr>
                                    <w:top w:val="none" w:sz="0" w:space="0" w:color="auto"/>
                                    <w:left w:val="none" w:sz="0" w:space="0" w:color="auto"/>
                                    <w:bottom w:val="none" w:sz="0" w:space="0" w:color="auto"/>
                                    <w:right w:val="none" w:sz="0" w:space="0" w:color="auto"/>
                                  </w:divBdr>
                                  <w:divsChild>
                                    <w:div w:id="875043704">
                                      <w:marLeft w:val="0"/>
                                      <w:marRight w:val="0"/>
                                      <w:marTop w:val="0"/>
                                      <w:marBottom w:val="0"/>
                                      <w:divBdr>
                                        <w:top w:val="none" w:sz="0" w:space="0" w:color="auto"/>
                                        <w:left w:val="none" w:sz="0" w:space="0" w:color="auto"/>
                                        <w:bottom w:val="none" w:sz="0" w:space="0" w:color="auto"/>
                                        <w:right w:val="none" w:sz="0" w:space="0" w:color="auto"/>
                                      </w:divBdr>
                                      <w:divsChild>
                                        <w:div w:id="87380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6011266">
      <w:bodyDiv w:val="1"/>
      <w:marLeft w:val="0"/>
      <w:marRight w:val="0"/>
      <w:marTop w:val="0"/>
      <w:marBottom w:val="0"/>
      <w:divBdr>
        <w:top w:val="none" w:sz="0" w:space="0" w:color="auto"/>
        <w:left w:val="none" w:sz="0" w:space="0" w:color="auto"/>
        <w:bottom w:val="none" w:sz="0" w:space="0" w:color="auto"/>
        <w:right w:val="none" w:sz="0" w:space="0" w:color="auto"/>
      </w:divBdr>
      <w:divsChild>
        <w:div w:id="763574772">
          <w:marLeft w:val="0"/>
          <w:marRight w:val="1"/>
          <w:marTop w:val="0"/>
          <w:marBottom w:val="0"/>
          <w:divBdr>
            <w:top w:val="none" w:sz="0" w:space="0" w:color="auto"/>
            <w:left w:val="none" w:sz="0" w:space="0" w:color="auto"/>
            <w:bottom w:val="none" w:sz="0" w:space="0" w:color="auto"/>
            <w:right w:val="none" w:sz="0" w:space="0" w:color="auto"/>
          </w:divBdr>
          <w:divsChild>
            <w:div w:id="367217680">
              <w:marLeft w:val="0"/>
              <w:marRight w:val="0"/>
              <w:marTop w:val="0"/>
              <w:marBottom w:val="0"/>
              <w:divBdr>
                <w:top w:val="none" w:sz="0" w:space="0" w:color="auto"/>
                <w:left w:val="none" w:sz="0" w:space="0" w:color="auto"/>
                <w:bottom w:val="none" w:sz="0" w:space="0" w:color="auto"/>
                <w:right w:val="none" w:sz="0" w:space="0" w:color="auto"/>
              </w:divBdr>
              <w:divsChild>
                <w:div w:id="1006781892">
                  <w:marLeft w:val="0"/>
                  <w:marRight w:val="1"/>
                  <w:marTop w:val="0"/>
                  <w:marBottom w:val="0"/>
                  <w:divBdr>
                    <w:top w:val="none" w:sz="0" w:space="0" w:color="auto"/>
                    <w:left w:val="none" w:sz="0" w:space="0" w:color="auto"/>
                    <w:bottom w:val="none" w:sz="0" w:space="0" w:color="auto"/>
                    <w:right w:val="none" w:sz="0" w:space="0" w:color="auto"/>
                  </w:divBdr>
                  <w:divsChild>
                    <w:div w:id="2106874688">
                      <w:marLeft w:val="0"/>
                      <w:marRight w:val="0"/>
                      <w:marTop w:val="0"/>
                      <w:marBottom w:val="0"/>
                      <w:divBdr>
                        <w:top w:val="none" w:sz="0" w:space="0" w:color="auto"/>
                        <w:left w:val="none" w:sz="0" w:space="0" w:color="auto"/>
                        <w:bottom w:val="none" w:sz="0" w:space="0" w:color="auto"/>
                        <w:right w:val="none" w:sz="0" w:space="0" w:color="auto"/>
                      </w:divBdr>
                      <w:divsChild>
                        <w:div w:id="633170978">
                          <w:marLeft w:val="0"/>
                          <w:marRight w:val="0"/>
                          <w:marTop w:val="0"/>
                          <w:marBottom w:val="0"/>
                          <w:divBdr>
                            <w:top w:val="none" w:sz="0" w:space="0" w:color="auto"/>
                            <w:left w:val="none" w:sz="0" w:space="0" w:color="auto"/>
                            <w:bottom w:val="none" w:sz="0" w:space="0" w:color="auto"/>
                            <w:right w:val="none" w:sz="0" w:space="0" w:color="auto"/>
                          </w:divBdr>
                          <w:divsChild>
                            <w:div w:id="1858884501">
                              <w:marLeft w:val="0"/>
                              <w:marRight w:val="0"/>
                              <w:marTop w:val="120"/>
                              <w:marBottom w:val="360"/>
                              <w:divBdr>
                                <w:top w:val="none" w:sz="0" w:space="0" w:color="auto"/>
                                <w:left w:val="none" w:sz="0" w:space="0" w:color="auto"/>
                                <w:bottom w:val="none" w:sz="0" w:space="0" w:color="auto"/>
                                <w:right w:val="none" w:sz="0" w:space="0" w:color="auto"/>
                              </w:divBdr>
                              <w:divsChild>
                                <w:div w:id="2121221331">
                                  <w:marLeft w:val="0"/>
                                  <w:marRight w:val="0"/>
                                  <w:marTop w:val="0"/>
                                  <w:marBottom w:val="0"/>
                                  <w:divBdr>
                                    <w:top w:val="none" w:sz="0" w:space="0" w:color="auto"/>
                                    <w:left w:val="none" w:sz="0" w:space="0" w:color="auto"/>
                                    <w:bottom w:val="none" w:sz="0" w:space="0" w:color="auto"/>
                                    <w:right w:val="none" w:sz="0" w:space="0" w:color="auto"/>
                                  </w:divBdr>
                                  <w:divsChild>
                                    <w:div w:id="111814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8847495">
      <w:bodyDiv w:val="1"/>
      <w:marLeft w:val="0"/>
      <w:marRight w:val="0"/>
      <w:marTop w:val="0"/>
      <w:marBottom w:val="0"/>
      <w:divBdr>
        <w:top w:val="none" w:sz="0" w:space="0" w:color="auto"/>
        <w:left w:val="none" w:sz="0" w:space="0" w:color="auto"/>
        <w:bottom w:val="none" w:sz="0" w:space="0" w:color="auto"/>
        <w:right w:val="none" w:sz="0" w:space="0" w:color="auto"/>
      </w:divBdr>
      <w:divsChild>
        <w:div w:id="1564214298">
          <w:marLeft w:val="0"/>
          <w:marRight w:val="1"/>
          <w:marTop w:val="0"/>
          <w:marBottom w:val="0"/>
          <w:divBdr>
            <w:top w:val="none" w:sz="0" w:space="0" w:color="auto"/>
            <w:left w:val="none" w:sz="0" w:space="0" w:color="auto"/>
            <w:bottom w:val="none" w:sz="0" w:space="0" w:color="auto"/>
            <w:right w:val="none" w:sz="0" w:space="0" w:color="auto"/>
          </w:divBdr>
          <w:divsChild>
            <w:div w:id="2036809418">
              <w:marLeft w:val="0"/>
              <w:marRight w:val="0"/>
              <w:marTop w:val="0"/>
              <w:marBottom w:val="0"/>
              <w:divBdr>
                <w:top w:val="none" w:sz="0" w:space="0" w:color="auto"/>
                <w:left w:val="none" w:sz="0" w:space="0" w:color="auto"/>
                <w:bottom w:val="none" w:sz="0" w:space="0" w:color="auto"/>
                <w:right w:val="none" w:sz="0" w:space="0" w:color="auto"/>
              </w:divBdr>
              <w:divsChild>
                <w:div w:id="1239287932">
                  <w:marLeft w:val="0"/>
                  <w:marRight w:val="1"/>
                  <w:marTop w:val="0"/>
                  <w:marBottom w:val="0"/>
                  <w:divBdr>
                    <w:top w:val="none" w:sz="0" w:space="0" w:color="auto"/>
                    <w:left w:val="none" w:sz="0" w:space="0" w:color="auto"/>
                    <w:bottom w:val="none" w:sz="0" w:space="0" w:color="auto"/>
                    <w:right w:val="none" w:sz="0" w:space="0" w:color="auto"/>
                  </w:divBdr>
                  <w:divsChild>
                    <w:div w:id="1787767880">
                      <w:marLeft w:val="0"/>
                      <w:marRight w:val="0"/>
                      <w:marTop w:val="0"/>
                      <w:marBottom w:val="0"/>
                      <w:divBdr>
                        <w:top w:val="none" w:sz="0" w:space="0" w:color="auto"/>
                        <w:left w:val="none" w:sz="0" w:space="0" w:color="auto"/>
                        <w:bottom w:val="none" w:sz="0" w:space="0" w:color="auto"/>
                        <w:right w:val="none" w:sz="0" w:space="0" w:color="auto"/>
                      </w:divBdr>
                      <w:divsChild>
                        <w:div w:id="1337688029">
                          <w:marLeft w:val="0"/>
                          <w:marRight w:val="0"/>
                          <w:marTop w:val="0"/>
                          <w:marBottom w:val="0"/>
                          <w:divBdr>
                            <w:top w:val="none" w:sz="0" w:space="0" w:color="auto"/>
                            <w:left w:val="none" w:sz="0" w:space="0" w:color="auto"/>
                            <w:bottom w:val="none" w:sz="0" w:space="0" w:color="auto"/>
                            <w:right w:val="none" w:sz="0" w:space="0" w:color="auto"/>
                          </w:divBdr>
                          <w:divsChild>
                            <w:div w:id="1242452026">
                              <w:marLeft w:val="0"/>
                              <w:marRight w:val="0"/>
                              <w:marTop w:val="120"/>
                              <w:marBottom w:val="360"/>
                              <w:divBdr>
                                <w:top w:val="none" w:sz="0" w:space="0" w:color="auto"/>
                                <w:left w:val="none" w:sz="0" w:space="0" w:color="auto"/>
                                <w:bottom w:val="none" w:sz="0" w:space="0" w:color="auto"/>
                                <w:right w:val="none" w:sz="0" w:space="0" w:color="auto"/>
                              </w:divBdr>
                              <w:divsChild>
                                <w:div w:id="120228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7587822">
      <w:bodyDiv w:val="1"/>
      <w:marLeft w:val="0"/>
      <w:marRight w:val="0"/>
      <w:marTop w:val="0"/>
      <w:marBottom w:val="0"/>
      <w:divBdr>
        <w:top w:val="none" w:sz="0" w:space="0" w:color="auto"/>
        <w:left w:val="none" w:sz="0" w:space="0" w:color="auto"/>
        <w:bottom w:val="none" w:sz="0" w:space="0" w:color="auto"/>
        <w:right w:val="none" w:sz="0" w:space="0" w:color="auto"/>
      </w:divBdr>
      <w:divsChild>
        <w:div w:id="2127507552">
          <w:marLeft w:val="0"/>
          <w:marRight w:val="0"/>
          <w:marTop w:val="0"/>
          <w:marBottom w:val="0"/>
          <w:divBdr>
            <w:top w:val="none" w:sz="0" w:space="0" w:color="auto"/>
            <w:left w:val="none" w:sz="0" w:space="0" w:color="auto"/>
            <w:bottom w:val="none" w:sz="0" w:space="0" w:color="auto"/>
            <w:right w:val="none" w:sz="0" w:space="0" w:color="auto"/>
          </w:divBdr>
          <w:divsChild>
            <w:div w:id="526522766">
              <w:marLeft w:val="0"/>
              <w:marRight w:val="0"/>
              <w:marTop w:val="0"/>
              <w:marBottom w:val="0"/>
              <w:divBdr>
                <w:top w:val="none" w:sz="0" w:space="0" w:color="auto"/>
                <w:left w:val="none" w:sz="0" w:space="0" w:color="auto"/>
                <w:bottom w:val="none" w:sz="0" w:space="0" w:color="auto"/>
                <w:right w:val="none" w:sz="0" w:space="0" w:color="auto"/>
              </w:divBdr>
              <w:divsChild>
                <w:div w:id="38668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939535">
      <w:bodyDiv w:val="1"/>
      <w:marLeft w:val="0"/>
      <w:marRight w:val="0"/>
      <w:marTop w:val="0"/>
      <w:marBottom w:val="0"/>
      <w:divBdr>
        <w:top w:val="none" w:sz="0" w:space="0" w:color="auto"/>
        <w:left w:val="none" w:sz="0" w:space="0" w:color="auto"/>
        <w:bottom w:val="none" w:sz="0" w:space="0" w:color="auto"/>
        <w:right w:val="none" w:sz="0" w:space="0" w:color="auto"/>
      </w:divBdr>
      <w:divsChild>
        <w:div w:id="1299342075">
          <w:marLeft w:val="0"/>
          <w:marRight w:val="1"/>
          <w:marTop w:val="0"/>
          <w:marBottom w:val="0"/>
          <w:divBdr>
            <w:top w:val="none" w:sz="0" w:space="0" w:color="auto"/>
            <w:left w:val="none" w:sz="0" w:space="0" w:color="auto"/>
            <w:bottom w:val="none" w:sz="0" w:space="0" w:color="auto"/>
            <w:right w:val="none" w:sz="0" w:space="0" w:color="auto"/>
          </w:divBdr>
          <w:divsChild>
            <w:div w:id="140775267">
              <w:marLeft w:val="0"/>
              <w:marRight w:val="0"/>
              <w:marTop w:val="0"/>
              <w:marBottom w:val="0"/>
              <w:divBdr>
                <w:top w:val="none" w:sz="0" w:space="0" w:color="auto"/>
                <w:left w:val="none" w:sz="0" w:space="0" w:color="auto"/>
                <w:bottom w:val="none" w:sz="0" w:space="0" w:color="auto"/>
                <w:right w:val="none" w:sz="0" w:space="0" w:color="auto"/>
              </w:divBdr>
              <w:divsChild>
                <w:div w:id="1236429344">
                  <w:marLeft w:val="0"/>
                  <w:marRight w:val="1"/>
                  <w:marTop w:val="0"/>
                  <w:marBottom w:val="0"/>
                  <w:divBdr>
                    <w:top w:val="none" w:sz="0" w:space="0" w:color="auto"/>
                    <w:left w:val="none" w:sz="0" w:space="0" w:color="auto"/>
                    <w:bottom w:val="none" w:sz="0" w:space="0" w:color="auto"/>
                    <w:right w:val="none" w:sz="0" w:space="0" w:color="auto"/>
                  </w:divBdr>
                  <w:divsChild>
                    <w:div w:id="1432555993">
                      <w:marLeft w:val="0"/>
                      <w:marRight w:val="0"/>
                      <w:marTop w:val="0"/>
                      <w:marBottom w:val="0"/>
                      <w:divBdr>
                        <w:top w:val="none" w:sz="0" w:space="0" w:color="auto"/>
                        <w:left w:val="none" w:sz="0" w:space="0" w:color="auto"/>
                        <w:bottom w:val="none" w:sz="0" w:space="0" w:color="auto"/>
                        <w:right w:val="none" w:sz="0" w:space="0" w:color="auto"/>
                      </w:divBdr>
                      <w:divsChild>
                        <w:div w:id="398945710">
                          <w:marLeft w:val="0"/>
                          <w:marRight w:val="0"/>
                          <w:marTop w:val="0"/>
                          <w:marBottom w:val="0"/>
                          <w:divBdr>
                            <w:top w:val="none" w:sz="0" w:space="0" w:color="auto"/>
                            <w:left w:val="none" w:sz="0" w:space="0" w:color="auto"/>
                            <w:bottom w:val="none" w:sz="0" w:space="0" w:color="auto"/>
                            <w:right w:val="none" w:sz="0" w:space="0" w:color="auto"/>
                          </w:divBdr>
                          <w:divsChild>
                            <w:div w:id="1465464369">
                              <w:marLeft w:val="0"/>
                              <w:marRight w:val="0"/>
                              <w:marTop w:val="120"/>
                              <w:marBottom w:val="360"/>
                              <w:divBdr>
                                <w:top w:val="none" w:sz="0" w:space="0" w:color="auto"/>
                                <w:left w:val="none" w:sz="0" w:space="0" w:color="auto"/>
                                <w:bottom w:val="none" w:sz="0" w:space="0" w:color="auto"/>
                                <w:right w:val="none" w:sz="0" w:space="0" w:color="auto"/>
                              </w:divBdr>
                              <w:divsChild>
                                <w:div w:id="482431538">
                                  <w:marLeft w:val="0"/>
                                  <w:marRight w:val="0"/>
                                  <w:marTop w:val="0"/>
                                  <w:marBottom w:val="0"/>
                                  <w:divBdr>
                                    <w:top w:val="none" w:sz="0" w:space="0" w:color="auto"/>
                                    <w:left w:val="none" w:sz="0" w:space="0" w:color="auto"/>
                                    <w:bottom w:val="none" w:sz="0" w:space="0" w:color="auto"/>
                                    <w:right w:val="none" w:sz="0" w:space="0" w:color="auto"/>
                                  </w:divBdr>
                                  <w:divsChild>
                                    <w:div w:id="52136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7686948">
      <w:bodyDiv w:val="1"/>
      <w:marLeft w:val="0"/>
      <w:marRight w:val="0"/>
      <w:marTop w:val="0"/>
      <w:marBottom w:val="0"/>
      <w:divBdr>
        <w:top w:val="none" w:sz="0" w:space="0" w:color="auto"/>
        <w:left w:val="none" w:sz="0" w:space="0" w:color="auto"/>
        <w:bottom w:val="none" w:sz="0" w:space="0" w:color="auto"/>
        <w:right w:val="none" w:sz="0" w:space="0" w:color="auto"/>
      </w:divBdr>
      <w:divsChild>
        <w:div w:id="1556743788">
          <w:marLeft w:val="0"/>
          <w:marRight w:val="0"/>
          <w:marTop w:val="0"/>
          <w:marBottom w:val="0"/>
          <w:divBdr>
            <w:top w:val="none" w:sz="0" w:space="0" w:color="auto"/>
            <w:left w:val="none" w:sz="0" w:space="0" w:color="auto"/>
            <w:bottom w:val="none" w:sz="0" w:space="0" w:color="auto"/>
            <w:right w:val="none" w:sz="0" w:space="0" w:color="auto"/>
          </w:divBdr>
          <w:divsChild>
            <w:div w:id="653264998">
              <w:marLeft w:val="0"/>
              <w:marRight w:val="0"/>
              <w:marTop w:val="0"/>
              <w:marBottom w:val="0"/>
              <w:divBdr>
                <w:top w:val="none" w:sz="0" w:space="0" w:color="auto"/>
                <w:left w:val="none" w:sz="0" w:space="0" w:color="auto"/>
                <w:bottom w:val="none" w:sz="0" w:space="0" w:color="auto"/>
                <w:right w:val="none" w:sz="0" w:space="0" w:color="auto"/>
              </w:divBdr>
              <w:divsChild>
                <w:div w:id="100802386">
                  <w:marLeft w:val="0"/>
                  <w:marRight w:val="0"/>
                  <w:marTop w:val="0"/>
                  <w:marBottom w:val="0"/>
                  <w:divBdr>
                    <w:top w:val="single" w:sz="6" w:space="0" w:color="DDDDDD"/>
                    <w:left w:val="none" w:sz="0" w:space="0" w:color="auto"/>
                    <w:bottom w:val="none" w:sz="0" w:space="0" w:color="auto"/>
                    <w:right w:val="none" w:sz="0" w:space="0" w:color="auto"/>
                  </w:divBdr>
                  <w:divsChild>
                    <w:div w:id="1332105559">
                      <w:marLeft w:val="345"/>
                      <w:marRight w:val="360"/>
                      <w:marTop w:val="375"/>
                      <w:marBottom w:val="330"/>
                      <w:divBdr>
                        <w:top w:val="none" w:sz="0" w:space="0" w:color="auto"/>
                        <w:left w:val="none" w:sz="0" w:space="0" w:color="auto"/>
                        <w:bottom w:val="none" w:sz="0" w:space="0" w:color="auto"/>
                        <w:right w:val="none" w:sz="0" w:space="0" w:color="auto"/>
                      </w:divBdr>
                      <w:divsChild>
                        <w:div w:id="1997565541">
                          <w:marLeft w:val="0"/>
                          <w:marRight w:val="0"/>
                          <w:marTop w:val="0"/>
                          <w:marBottom w:val="0"/>
                          <w:divBdr>
                            <w:top w:val="none" w:sz="0" w:space="0" w:color="auto"/>
                            <w:left w:val="none" w:sz="0" w:space="0" w:color="auto"/>
                            <w:bottom w:val="none" w:sz="0" w:space="0" w:color="auto"/>
                            <w:right w:val="none" w:sz="0" w:space="0" w:color="auto"/>
                          </w:divBdr>
                          <w:divsChild>
                            <w:div w:id="1703631301">
                              <w:marLeft w:val="0"/>
                              <w:marRight w:val="0"/>
                              <w:marTop w:val="0"/>
                              <w:marBottom w:val="0"/>
                              <w:divBdr>
                                <w:top w:val="none" w:sz="0" w:space="0" w:color="auto"/>
                                <w:left w:val="none" w:sz="0" w:space="0" w:color="auto"/>
                                <w:bottom w:val="none" w:sz="0" w:space="0" w:color="auto"/>
                                <w:right w:val="none" w:sz="0" w:space="0" w:color="auto"/>
                              </w:divBdr>
                              <w:divsChild>
                                <w:div w:id="994067633">
                                  <w:marLeft w:val="0"/>
                                  <w:marRight w:val="0"/>
                                  <w:marTop w:val="0"/>
                                  <w:marBottom w:val="0"/>
                                  <w:divBdr>
                                    <w:top w:val="none" w:sz="0" w:space="0" w:color="auto"/>
                                    <w:left w:val="none" w:sz="0" w:space="0" w:color="auto"/>
                                    <w:bottom w:val="none" w:sz="0" w:space="0" w:color="auto"/>
                                    <w:right w:val="none" w:sz="0" w:space="0" w:color="auto"/>
                                  </w:divBdr>
                                  <w:divsChild>
                                    <w:div w:id="15473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0060379">
      <w:bodyDiv w:val="1"/>
      <w:marLeft w:val="0"/>
      <w:marRight w:val="0"/>
      <w:marTop w:val="0"/>
      <w:marBottom w:val="0"/>
      <w:divBdr>
        <w:top w:val="none" w:sz="0" w:space="0" w:color="auto"/>
        <w:left w:val="none" w:sz="0" w:space="0" w:color="auto"/>
        <w:bottom w:val="none" w:sz="0" w:space="0" w:color="auto"/>
        <w:right w:val="none" w:sz="0" w:space="0" w:color="auto"/>
      </w:divBdr>
      <w:divsChild>
        <w:div w:id="658652837">
          <w:marLeft w:val="0"/>
          <w:marRight w:val="0"/>
          <w:marTop w:val="0"/>
          <w:marBottom w:val="0"/>
          <w:divBdr>
            <w:top w:val="none" w:sz="0" w:space="0" w:color="auto"/>
            <w:left w:val="none" w:sz="0" w:space="0" w:color="auto"/>
            <w:bottom w:val="none" w:sz="0" w:space="0" w:color="auto"/>
            <w:right w:val="none" w:sz="0" w:space="0" w:color="auto"/>
          </w:divBdr>
          <w:divsChild>
            <w:div w:id="1221669289">
              <w:marLeft w:val="0"/>
              <w:marRight w:val="0"/>
              <w:marTop w:val="0"/>
              <w:marBottom w:val="0"/>
              <w:divBdr>
                <w:top w:val="none" w:sz="0" w:space="0" w:color="auto"/>
                <w:left w:val="none" w:sz="0" w:space="0" w:color="auto"/>
                <w:bottom w:val="none" w:sz="0" w:space="0" w:color="auto"/>
                <w:right w:val="none" w:sz="0" w:space="0" w:color="auto"/>
              </w:divBdr>
              <w:divsChild>
                <w:div w:id="138918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0331175">
      <w:bodyDiv w:val="1"/>
      <w:marLeft w:val="0"/>
      <w:marRight w:val="0"/>
      <w:marTop w:val="0"/>
      <w:marBottom w:val="0"/>
      <w:divBdr>
        <w:top w:val="none" w:sz="0" w:space="0" w:color="auto"/>
        <w:left w:val="none" w:sz="0" w:space="0" w:color="auto"/>
        <w:bottom w:val="none" w:sz="0" w:space="0" w:color="auto"/>
        <w:right w:val="none" w:sz="0" w:space="0" w:color="auto"/>
      </w:divBdr>
      <w:divsChild>
        <w:div w:id="64185654">
          <w:marLeft w:val="0"/>
          <w:marRight w:val="1"/>
          <w:marTop w:val="0"/>
          <w:marBottom w:val="0"/>
          <w:divBdr>
            <w:top w:val="none" w:sz="0" w:space="0" w:color="auto"/>
            <w:left w:val="none" w:sz="0" w:space="0" w:color="auto"/>
            <w:bottom w:val="none" w:sz="0" w:space="0" w:color="auto"/>
            <w:right w:val="none" w:sz="0" w:space="0" w:color="auto"/>
          </w:divBdr>
          <w:divsChild>
            <w:div w:id="1060208359">
              <w:marLeft w:val="0"/>
              <w:marRight w:val="0"/>
              <w:marTop w:val="0"/>
              <w:marBottom w:val="0"/>
              <w:divBdr>
                <w:top w:val="none" w:sz="0" w:space="0" w:color="auto"/>
                <w:left w:val="none" w:sz="0" w:space="0" w:color="auto"/>
                <w:bottom w:val="none" w:sz="0" w:space="0" w:color="auto"/>
                <w:right w:val="none" w:sz="0" w:space="0" w:color="auto"/>
              </w:divBdr>
              <w:divsChild>
                <w:div w:id="1984112404">
                  <w:marLeft w:val="0"/>
                  <w:marRight w:val="1"/>
                  <w:marTop w:val="0"/>
                  <w:marBottom w:val="0"/>
                  <w:divBdr>
                    <w:top w:val="none" w:sz="0" w:space="0" w:color="auto"/>
                    <w:left w:val="none" w:sz="0" w:space="0" w:color="auto"/>
                    <w:bottom w:val="none" w:sz="0" w:space="0" w:color="auto"/>
                    <w:right w:val="none" w:sz="0" w:space="0" w:color="auto"/>
                  </w:divBdr>
                  <w:divsChild>
                    <w:div w:id="221603236">
                      <w:marLeft w:val="0"/>
                      <w:marRight w:val="0"/>
                      <w:marTop w:val="0"/>
                      <w:marBottom w:val="0"/>
                      <w:divBdr>
                        <w:top w:val="none" w:sz="0" w:space="0" w:color="auto"/>
                        <w:left w:val="none" w:sz="0" w:space="0" w:color="auto"/>
                        <w:bottom w:val="none" w:sz="0" w:space="0" w:color="auto"/>
                        <w:right w:val="none" w:sz="0" w:space="0" w:color="auto"/>
                      </w:divBdr>
                      <w:divsChild>
                        <w:div w:id="770197729">
                          <w:marLeft w:val="0"/>
                          <w:marRight w:val="0"/>
                          <w:marTop w:val="0"/>
                          <w:marBottom w:val="0"/>
                          <w:divBdr>
                            <w:top w:val="none" w:sz="0" w:space="0" w:color="auto"/>
                            <w:left w:val="none" w:sz="0" w:space="0" w:color="auto"/>
                            <w:bottom w:val="none" w:sz="0" w:space="0" w:color="auto"/>
                            <w:right w:val="none" w:sz="0" w:space="0" w:color="auto"/>
                          </w:divBdr>
                          <w:divsChild>
                            <w:div w:id="1889536012">
                              <w:marLeft w:val="0"/>
                              <w:marRight w:val="0"/>
                              <w:marTop w:val="120"/>
                              <w:marBottom w:val="360"/>
                              <w:divBdr>
                                <w:top w:val="none" w:sz="0" w:space="0" w:color="auto"/>
                                <w:left w:val="none" w:sz="0" w:space="0" w:color="auto"/>
                                <w:bottom w:val="none" w:sz="0" w:space="0" w:color="auto"/>
                                <w:right w:val="none" w:sz="0" w:space="0" w:color="auto"/>
                              </w:divBdr>
                              <w:divsChild>
                                <w:div w:id="30520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6878740">
      <w:bodyDiv w:val="1"/>
      <w:marLeft w:val="0"/>
      <w:marRight w:val="0"/>
      <w:marTop w:val="0"/>
      <w:marBottom w:val="0"/>
      <w:divBdr>
        <w:top w:val="none" w:sz="0" w:space="0" w:color="auto"/>
        <w:left w:val="none" w:sz="0" w:space="0" w:color="auto"/>
        <w:bottom w:val="none" w:sz="0" w:space="0" w:color="auto"/>
        <w:right w:val="none" w:sz="0" w:space="0" w:color="auto"/>
      </w:divBdr>
      <w:divsChild>
        <w:div w:id="606696188">
          <w:marLeft w:val="0"/>
          <w:marRight w:val="1"/>
          <w:marTop w:val="0"/>
          <w:marBottom w:val="0"/>
          <w:divBdr>
            <w:top w:val="none" w:sz="0" w:space="0" w:color="auto"/>
            <w:left w:val="none" w:sz="0" w:space="0" w:color="auto"/>
            <w:bottom w:val="none" w:sz="0" w:space="0" w:color="auto"/>
            <w:right w:val="none" w:sz="0" w:space="0" w:color="auto"/>
          </w:divBdr>
          <w:divsChild>
            <w:div w:id="1067220808">
              <w:marLeft w:val="0"/>
              <w:marRight w:val="0"/>
              <w:marTop w:val="0"/>
              <w:marBottom w:val="0"/>
              <w:divBdr>
                <w:top w:val="none" w:sz="0" w:space="0" w:color="auto"/>
                <w:left w:val="none" w:sz="0" w:space="0" w:color="auto"/>
                <w:bottom w:val="none" w:sz="0" w:space="0" w:color="auto"/>
                <w:right w:val="none" w:sz="0" w:space="0" w:color="auto"/>
              </w:divBdr>
              <w:divsChild>
                <w:div w:id="1630936027">
                  <w:marLeft w:val="0"/>
                  <w:marRight w:val="1"/>
                  <w:marTop w:val="0"/>
                  <w:marBottom w:val="0"/>
                  <w:divBdr>
                    <w:top w:val="none" w:sz="0" w:space="0" w:color="auto"/>
                    <w:left w:val="none" w:sz="0" w:space="0" w:color="auto"/>
                    <w:bottom w:val="none" w:sz="0" w:space="0" w:color="auto"/>
                    <w:right w:val="none" w:sz="0" w:space="0" w:color="auto"/>
                  </w:divBdr>
                  <w:divsChild>
                    <w:div w:id="1771199507">
                      <w:marLeft w:val="0"/>
                      <w:marRight w:val="0"/>
                      <w:marTop w:val="0"/>
                      <w:marBottom w:val="0"/>
                      <w:divBdr>
                        <w:top w:val="none" w:sz="0" w:space="0" w:color="auto"/>
                        <w:left w:val="none" w:sz="0" w:space="0" w:color="auto"/>
                        <w:bottom w:val="none" w:sz="0" w:space="0" w:color="auto"/>
                        <w:right w:val="none" w:sz="0" w:space="0" w:color="auto"/>
                      </w:divBdr>
                      <w:divsChild>
                        <w:div w:id="1340545315">
                          <w:marLeft w:val="0"/>
                          <w:marRight w:val="0"/>
                          <w:marTop w:val="0"/>
                          <w:marBottom w:val="0"/>
                          <w:divBdr>
                            <w:top w:val="none" w:sz="0" w:space="0" w:color="auto"/>
                            <w:left w:val="none" w:sz="0" w:space="0" w:color="auto"/>
                            <w:bottom w:val="none" w:sz="0" w:space="0" w:color="auto"/>
                            <w:right w:val="none" w:sz="0" w:space="0" w:color="auto"/>
                          </w:divBdr>
                          <w:divsChild>
                            <w:div w:id="2031249337">
                              <w:marLeft w:val="0"/>
                              <w:marRight w:val="0"/>
                              <w:marTop w:val="120"/>
                              <w:marBottom w:val="360"/>
                              <w:divBdr>
                                <w:top w:val="none" w:sz="0" w:space="0" w:color="auto"/>
                                <w:left w:val="none" w:sz="0" w:space="0" w:color="auto"/>
                                <w:bottom w:val="none" w:sz="0" w:space="0" w:color="auto"/>
                                <w:right w:val="none" w:sz="0" w:space="0" w:color="auto"/>
                              </w:divBdr>
                              <w:divsChild>
                                <w:div w:id="97339053">
                                  <w:marLeft w:val="0"/>
                                  <w:marRight w:val="0"/>
                                  <w:marTop w:val="0"/>
                                  <w:marBottom w:val="0"/>
                                  <w:divBdr>
                                    <w:top w:val="none" w:sz="0" w:space="0" w:color="auto"/>
                                    <w:left w:val="none" w:sz="0" w:space="0" w:color="auto"/>
                                    <w:bottom w:val="none" w:sz="0" w:space="0" w:color="auto"/>
                                    <w:right w:val="none" w:sz="0" w:space="0" w:color="auto"/>
                                  </w:divBdr>
                                  <w:divsChild>
                                    <w:div w:id="195548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7582728">
      <w:bodyDiv w:val="1"/>
      <w:marLeft w:val="0"/>
      <w:marRight w:val="0"/>
      <w:marTop w:val="0"/>
      <w:marBottom w:val="0"/>
      <w:divBdr>
        <w:top w:val="none" w:sz="0" w:space="0" w:color="auto"/>
        <w:left w:val="none" w:sz="0" w:space="0" w:color="auto"/>
        <w:bottom w:val="none" w:sz="0" w:space="0" w:color="auto"/>
        <w:right w:val="none" w:sz="0" w:space="0" w:color="auto"/>
      </w:divBdr>
      <w:divsChild>
        <w:div w:id="323626076">
          <w:marLeft w:val="0"/>
          <w:marRight w:val="0"/>
          <w:marTop w:val="0"/>
          <w:marBottom w:val="0"/>
          <w:divBdr>
            <w:top w:val="none" w:sz="0" w:space="0" w:color="auto"/>
            <w:left w:val="none" w:sz="0" w:space="0" w:color="auto"/>
            <w:bottom w:val="none" w:sz="0" w:space="0" w:color="auto"/>
            <w:right w:val="none" w:sz="0" w:space="0" w:color="auto"/>
          </w:divBdr>
          <w:divsChild>
            <w:div w:id="760762047">
              <w:marLeft w:val="0"/>
              <w:marRight w:val="0"/>
              <w:marTop w:val="0"/>
              <w:marBottom w:val="0"/>
              <w:divBdr>
                <w:top w:val="none" w:sz="0" w:space="0" w:color="auto"/>
                <w:left w:val="none" w:sz="0" w:space="0" w:color="auto"/>
                <w:bottom w:val="none" w:sz="0" w:space="0" w:color="auto"/>
                <w:right w:val="none" w:sz="0" w:space="0" w:color="auto"/>
              </w:divBdr>
              <w:divsChild>
                <w:div w:id="86883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067794">
      <w:bodyDiv w:val="1"/>
      <w:marLeft w:val="0"/>
      <w:marRight w:val="0"/>
      <w:marTop w:val="0"/>
      <w:marBottom w:val="0"/>
      <w:divBdr>
        <w:top w:val="none" w:sz="0" w:space="0" w:color="auto"/>
        <w:left w:val="none" w:sz="0" w:space="0" w:color="auto"/>
        <w:bottom w:val="none" w:sz="0" w:space="0" w:color="auto"/>
        <w:right w:val="none" w:sz="0" w:space="0" w:color="auto"/>
      </w:divBdr>
      <w:divsChild>
        <w:div w:id="1222254303">
          <w:marLeft w:val="0"/>
          <w:marRight w:val="1"/>
          <w:marTop w:val="0"/>
          <w:marBottom w:val="0"/>
          <w:divBdr>
            <w:top w:val="none" w:sz="0" w:space="0" w:color="auto"/>
            <w:left w:val="none" w:sz="0" w:space="0" w:color="auto"/>
            <w:bottom w:val="none" w:sz="0" w:space="0" w:color="auto"/>
            <w:right w:val="none" w:sz="0" w:space="0" w:color="auto"/>
          </w:divBdr>
          <w:divsChild>
            <w:div w:id="1615477886">
              <w:marLeft w:val="0"/>
              <w:marRight w:val="0"/>
              <w:marTop w:val="0"/>
              <w:marBottom w:val="0"/>
              <w:divBdr>
                <w:top w:val="none" w:sz="0" w:space="0" w:color="auto"/>
                <w:left w:val="none" w:sz="0" w:space="0" w:color="auto"/>
                <w:bottom w:val="none" w:sz="0" w:space="0" w:color="auto"/>
                <w:right w:val="none" w:sz="0" w:space="0" w:color="auto"/>
              </w:divBdr>
              <w:divsChild>
                <w:div w:id="1180049486">
                  <w:marLeft w:val="0"/>
                  <w:marRight w:val="1"/>
                  <w:marTop w:val="0"/>
                  <w:marBottom w:val="0"/>
                  <w:divBdr>
                    <w:top w:val="none" w:sz="0" w:space="0" w:color="auto"/>
                    <w:left w:val="none" w:sz="0" w:space="0" w:color="auto"/>
                    <w:bottom w:val="none" w:sz="0" w:space="0" w:color="auto"/>
                    <w:right w:val="none" w:sz="0" w:space="0" w:color="auto"/>
                  </w:divBdr>
                  <w:divsChild>
                    <w:div w:id="693187005">
                      <w:marLeft w:val="0"/>
                      <w:marRight w:val="0"/>
                      <w:marTop w:val="0"/>
                      <w:marBottom w:val="0"/>
                      <w:divBdr>
                        <w:top w:val="none" w:sz="0" w:space="0" w:color="auto"/>
                        <w:left w:val="none" w:sz="0" w:space="0" w:color="auto"/>
                        <w:bottom w:val="none" w:sz="0" w:space="0" w:color="auto"/>
                        <w:right w:val="none" w:sz="0" w:space="0" w:color="auto"/>
                      </w:divBdr>
                      <w:divsChild>
                        <w:div w:id="548227939">
                          <w:marLeft w:val="0"/>
                          <w:marRight w:val="0"/>
                          <w:marTop w:val="0"/>
                          <w:marBottom w:val="0"/>
                          <w:divBdr>
                            <w:top w:val="none" w:sz="0" w:space="0" w:color="auto"/>
                            <w:left w:val="none" w:sz="0" w:space="0" w:color="auto"/>
                            <w:bottom w:val="none" w:sz="0" w:space="0" w:color="auto"/>
                            <w:right w:val="none" w:sz="0" w:space="0" w:color="auto"/>
                          </w:divBdr>
                          <w:divsChild>
                            <w:div w:id="482813285">
                              <w:marLeft w:val="0"/>
                              <w:marRight w:val="0"/>
                              <w:marTop w:val="120"/>
                              <w:marBottom w:val="360"/>
                              <w:divBdr>
                                <w:top w:val="none" w:sz="0" w:space="0" w:color="auto"/>
                                <w:left w:val="none" w:sz="0" w:space="0" w:color="auto"/>
                                <w:bottom w:val="none" w:sz="0" w:space="0" w:color="auto"/>
                                <w:right w:val="none" w:sz="0" w:space="0" w:color="auto"/>
                              </w:divBdr>
                              <w:divsChild>
                                <w:div w:id="408626082">
                                  <w:marLeft w:val="420"/>
                                  <w:marRight w:val="0"/>
                                  <w:marTop w:val="0"/>
                                  <w:marBottom w:val="0"/>
                                  <w:divBdr>
                                    <w:top w:val="none" w:sz="0" w:space="0" w:color="auto"/>
                                    <w:left w:val="none" w:sz="0" w:space="0" w:color="auto"/>
                                    <w:bottom w:val="none" w:sz="0" w:space="0" w:color="auto"/>
                                    <w:right w:val="none" w:sz="0" w:space="0" w:color="auto"/>
                                  </w:divBdr>
                                  <w:divsChild>
                                    <w:div w:id="1005785680">
                                      <w:marLeft w:val="0"/>
                                      <w:marRight w:val="0"/>
                                      <w:marTop w:val="0"/>
                                      <w:marBottom w:val="0"/>
                                      <w:divBdr>
                                        <w:top w:val="none" w:sz="0" w:space="0" w:color="auto"/>
                                        <w:left w:val="none" w:sz="0" w:space="0" w:color="auto"/>
                                        <w:bottom w:val="none" w:sz="0" w:space="0" w:color="auto"/>
                                        <w:right w:val="none" w:sz="0" w:space="0" w:color="auto"/>
                                      </w:divBdr>
                                      <w:divsChild>
                                        <w:div w:id="153873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5500109">
      <w:bodyDiv w:val="1"/>
      <w:marLeft w:val="0"/>
      <w:marRight w:val="0"/>
      <w:marTop w:val="0"/>
      <w:marBottom w:val="0"/>
      <w:divBdr>
        <w:top w:val="none" w:sz="0" w:space="0" w:color="auto"/>
        <w:left w:val="none" w:sz="0" w:space="0" w:color="auto"/>
        <w:bottom w:val="none" w:sz="0" w:space="0" w:color="auto"/>
        <w:right w:val="none" w:sz="0" w:space="0" w:color="auto"/>
      </w:divBdr>
      <w:divsChild>
        <w:div w:id="244189501">
          <w:marLeft w:val="0"/>
          <w:marRight w:val="1"/>
          <w:marTop w:val="0"/>
          <w:marBottom w:val="0"/>
          <w:divBdr>
            <w:top w:val="none" w:sz="0" w:space="0" w:color="auto"/>
            <w:left w:val="none" w:sz="0" w:space="0" w:color="auto"/>
            <w:bottom w:val="none" w:sz="0" w:space="0" w:color="auto"/>
            <w:right w:val="none" w:sz="0" w:space="0" w:color="auto"/>
          </w:divBdr>
          <w:divsChild>
            <w:div w:id="613825424">
              <w:marLeft w:val="0"/>
              <w:marRight w:val="0"/>
              <w:marTop w:val="0"/>
              <w:marBottom w:val="0"/>
              <w:divBdr>
                <w:top w:val="none" w:sz="0" w:space="0" w:color="auto"/>
                <w:left w:val="none" w:sz="0" w:space="0" w:color="auto"/>
                <w:bottom w:val="none" w:sz="0" w:space="0" w:color="auto"/>
                <w:right w:val="none" w:sz="0" w:space="0" w:color="auto"/>
              </w:divBdr>
              <w:divsChild>
                <w:div w:id="538126106">
                  <w:marLeft w:val="0"/>
                  <w:marRight w:val="1"/>
                  <w:marTop w:val="0"/>
                  <w:marBottom w:val="0"/>
                  <w:divBdr>
                    <w:top w:val="none" w:sz="0" w:space="0" w:color="auto"/>
                    <w:left w:val="none" w:sz="0" w:space="0" w:color="auto"/>
                    <w:bottom w:val="none" w:sz="0" w:space="0" w:color="auto"/>
                    <w:right w:val="none" w:sz="0" w:space="0" w:color="auto"/>
                  </w:divBdr>
                  <w:divsChild>
                    <w:div w:id="650986104">
                      <w:marLeft w:val="0"/>
                      <w:marRight w:val="0"/>
                      <w:marTop w:val="0"/>
                      <w:marBottom w:val="0"/>
                      <w:divBdr>
                        <w:top w:val="none" w:sz="0" w:space="0" w:color="auto"/>
                        <w:left w:val="none" w:sz="0" w:space="0" w:color="auto"/>
                        <w:bottom w:val="none" w:sz="0" w:space="0" w:color="auto"/>
                        <w:right w:val="none" w:sz="0" w:space="0" w:color="auto"/>
                      </w:divBdr>
                      <w:divsChild>
                        <w:div w:id="818619215">
                          <w:marLeft w:val="0"/>
                          <w:marRight w:val="0"/>
                          <w:marTop w:val="0"/>
                          <w:marBottom w:val="0"/>
                          <w:divBdr>
                            <w:top w:val="none" w:sz="0" w:space="0" w:color="auto"/>
                            <w:left w:val="none" w:sz="0" w:space="0" w:color="auto"/>
                            <w:bottom w:val="none" w:sz="0" w:space="0" w:color="auto"/>
                            <w:right w:val="none" w:sz="0" w:space="0" w:color="auto"/>
                          </w:divBdr>
                          <w:divsChild>
                            <w:div w:id="435176234">
                              <w:marLeft w:val="0"/>
                              <w:marRight w:val="0"/>
                              <w:marTop w:val="120"/>
                              <w:marBottom w:val="360"/>
                              <w:divBdr>
                                <w:top w:val="none" w:sz="0" w:space="0" w:color="auto"/>
                                <w:left w:val="none" w:sz="0" w:space="0" w:color="auto"/>
                                <w:bottom w:val="none" w:sz="0" w:space="0" w:color="auto"/>
                                <w:right w:val="none" w:sz="0" w:space="0" w:color="auto"/>
                              </w:divBdr>
                              <w:divsChild>
                                <w:div w:id="342517674">
                                  <w:marLeft w:val="420"/>
                                  <w:marRight w:val="0"/>
                                  <w:marTop w:val="0"/>
                                  <w:marBottom w:val="0"/>
                                  <w:divBdr>
                                    <w:top w:val="none" w:sz="0" w:space="0" w:color="auto"/>
                                    <w:left w:val="none" w:sz="0" w:space="0" w:color="auto"/>
                                    <w:bottom w:val="none" w:sz="0" w:space="0" w:color="auto"/>
                                    <w:right w:val="none" w:sz="0" w:space="0" w:color="auto"/>
                                  </w:divBdr>
                                  <w:divsChild>
                                    <w:div w:id="1365979231">
                                      <w:marLeft w:val="0"/>
                                      <w:marRight w:val="0"/>
                                      <w:marTop w:val="34"/>
                                      <w:marBottom w:val="34"/>
                                      <w:divBdr>
                                        <w:top w:val="none" w:sz="0" w:space="0" w:color="auto"/>
                                        <w:left w:val="none" w:sz="0" w:space="0" w:color="auto"/>
                                        <w:bottom w:val="none" w:sz="0" w:space="0" w:color="auto"/>
                                        <w:right w:val="none" w:sz="0" w:space="0" w:color="auto"/>
                                      </w:divBdr>
                                    </w:div>
                                    <w:div w:id="1989284899">
                                      <w:marLeft w:val="0"/>
                                      <w:marRight w:val="0"/>
                                      <w:marTop w:val="0"/>
                                      <w:marBottom w:val="0"/>
                                      <w:divBdr>
                                        <w:top w:val="none" w:sz="0" w:space="0" w:color="auto"/>
                                        <w:left w:val="none" w:sz="0" w:space="0" w:color="auto"/>
                                        <w:bottom w:val="none" w:sz="0" w:space="0" w:color="auto"/>
                                        <w:right w:val="none" w:sz="0" w:space="0" w:color="auto"/>
                                      </w:divBdr>
                                      <w:divsChild>
                                        <w:div w:id="141369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2633884">
      <w:bodyDiv w:val="1"/>
      <w:marLeft w:val="0"/>
      <w:marRight w:val="0"/>
      <w:marTop w:val="0"/>
      <w:marBottom w:val="0"/>
      <w:divBdr>
        <w:top w:val="none" w:sz="0" w:space="0" w:color="auto"/>
        <w:left w:val="none" w:sz="0" w:space="0" w:color="auto"/>
        <w:bottom w:val="none" w:sz="0" w:space="0" w:color="auto"/>
        <w:right w:val="none" w:sz="0" w:space="0" w:color="auto"/>
      </w:divBdr>
    </w:div>
    <w:div w:id="1757510568">
      <w:bodyDiv w:val="1"/>
      <w:marLeft w:val="0"/>
      <w:marRight w:val="0"/>
      <w:marTop w:val="0"/>
      <w:marBottom w:val="0"/>
      <w:divBdr>
        <w:top w:val="none" w:sz="0" w:space="0" w:color="auto"/>
        <w:left w:val="none" w:sz="0" w:space="0" w:color="auto"/>
        <w:bottom w:val="none" w:sz="0" w:space="0" w:color="auto"/>
        <w:right w:val="none" w:sz="0" w:space="0" w:color="auto"/>
      </w:divBdr>
      <w:divsChild>
        <w:div w:id="410808340">
          <w:marLeft w:val="0"/>
          <w:marRight w:val="0"/>
          <w:marTop w:val="0"/>
          <w:marBottom w:val="0"/>
          <w:divBdr>
            <w:top w:val="none" w:sz="0" w:space="0" w:color="auto"/>
            <w:left w:val="none" w:sz="0" w:space="0" w:color="auto"/>
            <w:bottom w:val="none" w:sz="0" w:space="0" w:color="auto"/>
            <w:right w:val="none" w:sz="0" w:space="0" w:color="auto"/>
          </w:divBdr>
          <w:divsChild>
            <w:div w:id="1764377642">
              <w:marLeft w:val="0"/>
              <w:marRight w:val="0"/>
              <w:marTop w:val="0"/>
              <w:marBottom w:val="0"/>
              <w:divBdr>
                <w:top w:val="none" w:sz="0" w:space="0" w:color="auto"/>
                <w:left w:val="none" w:sz="0" w:space="0" w:color="auto"/>
                <w:bottom w:val="none" w:sz="0" w:space="0" w:color="auto"/>
                <w:right w:val="none" w:sz="0" w:space="0" w:color="auto"/>
              </w:divBdr>
              <w:divsChild>
                <w:div w:id="196052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603619">
      <w:bodyDiv w:val="1"/>
      <w:marLeft w:val="0"/>
      <w:marRight w:val="0"/>
      <w:marTop w:val="0"/>
      <w:marBottom w:val="0"/>
      <w:divBdr>
        <w:top w:val="none" w:sz="0" w:space="0" w:color="auto"/>
        <w:left w:val="none" w:sz="0" w:space="0" w:color="auto"/>
        <w:bottom w:val="none" w:sz="0" w:space="0" w:color="auto"/>
        <w:right w:val="none" w:sz="0" w:space="0" w:color="auto"/>
      </w:divBdr>
      <w:divsChild>
        <w:div w:id="687558234">
          <w:marLeft w:val="0"/>
          <w:marRight w:val="0"/>
          <w:marTop w:val="0"/>
          <w:marBottom w:val="0"/>
          <w:divBdr>
            <w:top w:val="none" w:sz="0" w:space="0" w:color="auto"/>
            <w:left w:val="none" w:sz="0" w:space="0" w:color="auto"/>
            <w:bottom w:val="none" w:sz="0" w:space="0" w:color="auto"/>
            <w:right w:val="none" w:sz="0" w:space="0" w:color="auto"/>
          </w:divBdr>
          <w:divsChild>
            <w:div w:id="1393652258">
              <w:marLeft w:val="0"/>
              <w:marRight w:val="0"/>
              <w:marTop w:val="0"/>
              <w:marBottom w:val="0"/>
              <w:divBdr>
                <w:top w:val="none" w:sz="0" w:space="0" w:color="auto"/>
                <w:left w:val="none" w:sz="0" w:space="0" w:color="auto"/>
                <w:bottom w:val="none" w:sz="0" w:space="0" w:color="auto"/>
                <w:right w:val="none" w:sz="0" w:space="0" w:color="auto"/>
              </w:divBdr>
              <w:divsChild>
                <w:div w:id="126395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139574">
      <w:bodyDiv w:val="1"/>
      <w:marLeft w:val="0"/>
      <w:marRight w:val="0"/>
      <w:marTop w:val="0"/>
      <w:marBottom w:val="0"/>
      <w:divBdr>
        <w:top w:val="none" w:sz="0" w:space="0" w:color="auto"/>
        <w:left w:val="none" w:sz="0" w:space="0" w:color="auto"/>
        <w:bottom w:val="none" w:sz="0" w:space="0" w:color="auto"/>
        <w:right w:val="none" w:sz="0" w:space="0" w:color="auto"/>
      </w:divBdr>
      <w:divsChild>
        <w:div w:id="159662187">
          <w:marLeft w:val="0"/>
          <w:marRight w:val="0"/>
          <w:marTop w:val="0"/>
          <w:marBottom w:val="0"/>
          <w:divBdr>
            <w:top w:val="none" w:sz="0" w:space="0" w:color="auto"/>
            <w:left w:val="none" w:sz="0" w:space="0" w:color="auto"/>
            <w:bottom w:val="none" w:sz="0" w:space="0" w:color="auto"/>
            <w:right w:val="none" w:sz="0" w:space="0" w:color="auto"/>
          </w:divBdr>
          <w:divsChild>
            <w:div w:id="1057631405">
              <w:marLeft w:val="0"/>
              <w:marRight w:val="0"/>
              <w:marTop w:val="0"/>
              <w:marBottom w:val="0"/>
              <w:divBdr>
                <w:top w:val="none" w:sz="0" w:space="0" w:color="auto"/>
                <w:left w:val="none" w:sz="0" w:space="0" w:color="auto"/>
                <w:bottom w:val="none" w:sz="0" w:space="0" w:color="auto"/>
                <w:right w:val="none" w:sz="0" w:space="0" w:color="auto"/>
              </w:divBdr>
              <w:divsChild>
                <w:div w:id="205682458">
                  <w:marLeft w:val="0"/>
                  <w:marRight w:val="0"/>
                  <w:marTop w:val="0"/>
                  <w:marBottom w:val="0"/>
                  <w:divBdr>
                    <w:top w:val="none" w:sz="0" w:space="0" w:color="auto"/>
                    <w:left w:val="none" w:sz="0" w:space="0" w:color="auto"/>
                    <w:bottom w:val="none" w:sz="0" w:space="0" w:color="auto"/>
                    <w:right w:val="none" w:sz="0" w:space="0" w:color="auto"/>
                  </w:divBdr>
                  <w:divsChild>
                    <w:div w:id="136894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5175308">
      <w:bodyDiv w:val="1"/>
      <w:marLeft w:val="0"/>
      <w:marRight w:val="0"/>
      <w:marTop w:val="0"/>
      <w:marBottom w:val="0"/>
      <w:divBdr>
        <w:top w:val="none" w:sz="0" w:space="0" w:color="auto"/>
        <w:left w:val="none" w:sz="0" w:space="0" w:color="auto"/>
        <w:bottom w:val="none" w:sz="0" w:space="0" w:color="auto"/>
        <w:right w:val="none" w:sz="0" w:space="0" w:color="auto"/>
      </w:divBdr>
      <w:divsChild>
        <w:div w:id="913323918">
          <w:marLeft w:val="0"/>
          <w:marRight w:val="1"/>
          <w:marTop w:val="0"/>
          <w:marBottom w:val="0"/>
          <w:divBdr>
            <w:top w:val="none" w:sz="0" w:space="0" w:color="auto"/>
            <w:left w:val="none" w:sz="0" w:space="0" w:color="auto"/>
            <w:bottom w:val="none" w:sz="0" w:space="0" w:color="auto"/>
            <w:right w:val="none" w:sz="0" w:space="0" w:color="auto"/>
          </w:divBdr>
          <w:divsChild>
            <w:div w:id="1638024618">
              <w:marLeft w:val="0"/>
              <w:marRight w:val="0"/>
              <w:marTop w:val="0"/>
              <w:marBottom w:val="0"/>
              <w:divBdr>
                <w:top w:val="none" w:sz="0" w:space="0" w:color="auto"/>
                <w:left w:val="none" w:sz="0" w:space="0" w:color="auto"/>
                <w:bottom w:val="none" w:sz="0" w:space="0" w:color="auto"/>
                <w:right w:val="none" w:sz="0" w:space="0" w:color="auto"/>
              </w:divBdr>
              <w:divsChild>
                <w:div w:id="58721086">
                  <w:marLeft w:val="0"/>
                  <w:marRight w:val="1"/>
                  <w:marTop w:val="0"/>
                  <w:marBottom w:val="0"/>
                  <w:divBdr>
                    <w:top w:val="none" w:sz="0" w:space="0" w:color="auto"/>
                    <w:left w:val="none" w:sz="0" w:space="0" w:color="auto"/>
                    <w:bottom w:val="none" w:sz="0" w:space="0" w:color="auto"/>
                    <w:right w:val="none" w:sz="0" w:space="0" w:color="auto"/>
                  </w:divBdr>
                  <w:divsChild>
                    <w:div w:id="1190295997">
                      <w:marLeft w:val="0"/>
                      <w:marRight w:val="0"/>
                      <w:marTop w:val="0"/>
                      <w:marBottom w:val="0"/>
                      <w:divBdr>
                        <w:top w:val="none" w:sz="0" w:space="0" w:color="auto"/>
                        <w:left w:val="none" w:sz="0" w:space="0" w:color="auto"/>
                        <w:bottom w:val="none" w:sz="0" w:space="0" w:color="auto"/>
                        <w:right w:val="none" w:sz="0" w:space="0" w:color="auto"/>
                      </w:divBdr>
                      <w:divsChild>
                        <w:div w:id="71052706">
                          <w:marLeft w:val="0"/>
                          <w:marRight w:val="0"/>
                          <w:marTop w:val="0"/>
                          <w:marBottom w:val="0"/>
                          <w:divBdr>
                            <w:top w:val="none" w:sz="0" w:space="0" w:color="auto"/>
                            <w:left w:val="none" w:sz="0" w:space="0" w:color="auto"/>
                            <w:bottom w:val="none" w:sz="0" w:space="0" w:color="auto"/>
                            <w:right w:val="none" w:sz="0" w:space="0" w:color="auto"/>
                          </w:divBdr>
                          <w:divsChild>
                            <w:div w:id="518205540">
                              <w:marLeft w:val="0"/>
                              <w:marRight w:val="0"/>
                              <w:marTop w:val="120"/>
                              <w:marBottom w:val="360"/>
                              <w:divBdr>
                                <w:top w:val="none" w:sz="0" w:space="0" w:color="auto"/>
                                <w:left w:val="none" w:sz="0" w:space="0" w:color="auto"/>
                                <w:bottom w:val="none" w:sz="0" w:space="0" w:color="auto"/>
                                <w:right w:val="none" w:sz="0" w:space="0" w:color="auto"/>
                              </w:divBdr>
                              <w:divsChild>
                                <w:div w:id="779228472">
                                  <w:marLeft w:val="0"/>
                                  <w:marRight w:val="0"/>
                                  <w:marTop w:val="0"/>
                                  <w:marBottom w:val="0"/>
                                  <w:divBdr>
                                    <w:top w:val="none" w:sz="0" w:space="0" w:color="auto"/>
                                    <w:left w:val="none" w:sz="0" w:space="0" w:color="auto"/>
                                    <w:bottom w:val="none" w:sz="0" w:space="0" w:color="auto"/>
                                    <w:right w:val="none" w:sz="0" w:space="0" w:color="auto"/>
                                  </w:divBdr>
                                  <w:divsChild>
                                    <w:div w:id="181857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7093273">
      <w:bodyDiv w:val="1"/>
      <w:marLeft w:val="0"/>
      <w:marRight w:val="0"/>
      <w:marTop w:val="0"/>
      <w:marBottom w:val="0"/>
      <w:divBdr>
        <w:top w:val="none" w:sz="0" w:space="0" w:color="auto"/>
        <w:left w:val="none" w:sz="0" w:space="0" w:color="auto"/>
        <w:bottom w:val="none" w:sz="0" w:space="0" w:color="auto"/>
        <w:right w:val="none" w:sz="0" w:space="0" w:color="auto"/>
      </w:divBdr>
      <w:divsChild>
        <w:div w:id="2066828156">
          <w:marLeft w:val="0"/>
          <w:marRight w:val="1"/>
          <w:marTop w:val="0"/>
          <w:marBottom w:val="0"/>
          <w:divBdr>
            <w:top w:val="none" w:sz="0" w:space="0" w:color="auto"/>
            <w:left w:val="none" w:sz="0" w:space="0" w:color="auto"/>
            <w:bottom w:val="none" w:sz="0" w:space="0" w:color="auto"/>
            <w:right w:val="none" w:sz="0" w:space="0" w:color="auto"/>
          </w:divBdr>
          <w:divsChild>
            <w:div w:id="378937466">
              <w:marLeft w:val="0"/>
              <w:marRight w:val="0"/>
              <w:marTop w:val="0"/>
              <w:marBottom w:val="0"/>
              <w:divBdr>
                <w:top w:val="none" w:sz="0" w:space="0" w:color="auto"/>
                <w:left w:val="none" w:sz="0" w:space="0" w:color="auto"/>
                <w:bottom w:val="none" w:sz="0" w:space="0" w:color="auto"/>
                <w:right w:val="none" w:sz="0" w:space="0" w:color="auto"/>
              </w:divBdr>
              <w:divsChild>
                <w:div w:id="458765123">
                  <w:marLeft w:val="0"/>
                  <w:marRight w:val="1"/>
                  <w:marTop w:val="0"/>
                  <w:marBottom w:val="0"/>
                  <w:divBdr>
                    <w:top w:val="none" w:sz="0" w:space="0" w:color="auto"/>
                    <w:left w:val="none" w:sz="0" w:space="0" w:color="auto"/>
                    <w:bottom w:val="none" w:sz="0" w:space="0" w:color="auto"/>
                    <w:right w:val="none" w:sz="0" w:space="0" w:color="auto"/>
                  </w:divBdr>
                  <w:divsChild>
                    <w:div w:id="1447189504">
                      <w:marLeft w:val="0"/>
                      <w:marRight w:val="0"/>
                      <w:marTop w:val="0"/>
                      <w:marBottom w:val="0"/>
                      <w:divBdr>
                        <w:top w:val="none" w:sz="0" w:space="0" w:color="auto"/>
                        <w:left w:val="none" w:sz="0" w:space="0" w:color="auto"/>
                        <w:bottom w:val="none" w:sz="0" w:space="0" w:color="auto"/>
                        <w:right w:val="none" w:sz="0" w:space="0" w:color="auto"/>
                      </w:divBdr>
                      <w:divsChild>
                        <w:div w:id="557326907">
                          <w:marLeft w:val="0"/>
                          <w:marRight w:val="0"/>
                          <w:marTop w:val="0"/>
                          <w:marBottom w:val="0"/>
                          <w:divBdr>
                            <w:top w:val="none" w:sz="0" w:space="0" w:color="auto"/>
                            <w:left w:val="none" w:sz="0" w:space="0" w:color="auto"/>
                            <w:bottom w:val="none" w:sz="0" w:space="0" w:color="auto"/>
                            <w:right w:val="none" w:sz="0" w:space="0" w:color="auto"/>
                          </w:divBdr>
                          <w:divsChild>
                            <w:div w:id="211970013">
                              <w:marLeft w:val="0"/>
                              <w:marRight w:val="0"/>
                              <w:marTop w:val="120"/>
                              <w:marBottom w:val="360"/>
                              <w:divBdr>
                                <w:top w:val="none" w:sz="0" w:space="0" w:color="auto"/>
                                <w:left w:val="none" w:sz="0" w:space="0" w:color="auto"/>
                                <w:bottom w:val="none" w:sz="0" w:space="0" w:color="auto"/>
                                <w:right w:val="none" w:sz="0" w:space="0" w:color="auto"/>
                              </w:divBdr>
                              <w:divsChild>
                                <w:div w:id="1028992203">
                                  <w:marLeft w:val="420"/>
                                  <w:marRight w:val="0"/>
                                  <w:marTop w:val="0"/>
                                  <w:marBottom w:val="0"/>
                                  <w:divBdr>
                                    <w:top w:val="none" w:sz="0" w:space="0" w:color="auto"/>
                                    <w:left w:val="none" w:sz="0" w:space="0" w:color="auto"/>
                                    <w:bottom w:val="none" w:sz="0" w:space="0" w:color="auto"/>
                                    <w:right w:val="none" w:sz="0" w:space="0" w:color="auto"/>
                                  </w:divBdr>
                                  <w:divsChild>
                                    <w:div w:id="1566985373">
                                      <w:marLeft w:val="0"/>
                                      <w:marRight w:val="0"/>
                                      <w:marTop w:val="0"/>
                                      <w:marBottom w:val="0"/>
                                      <w:divBdr>
                                        <w:top w:val="none" w:sz="0" w:space="0" w:color="auto"/>
                                        <w:left w:val="none" w:sz="0" w:space="0" w:color="auto"/>
                                        <w:bottom w:val="none" w:sz="0" w:space="0" w:color="auto"/>
                                        <w:right w:val="none" w:sz="0" w:space="0" w:color="auto"/>
                                      </w:divBdr>
                                      <w:divsChild>
                                        <w:div w:id="53399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7288189">
      <w:bodyDiv w:val="1"/>
      <w:marLeft w:val="0"/>
      <w:marRight w:val="0"/>
      <w:marTop w:val="0"/>
      <w:marBottom w:val="0"/>
      <w:divBdr>
        <w:top w:val="none" w:sz="0" w:space="0" w:color="auto"/>
        <w:left w:val="none" w:sz="0" w:space="0" w:color="auto"/>
        <w:bottom w:val="none" w:sz="0" w:space="0" w:color="auto"/>
        <w:right w:val="none" w:sz="0" w:space="0" w:color="auto"/>
      </w:divBdr>
      <w:divsChild>
        <w:div w:id="2129740194">
          <w:marLeft w:val="0"/>
          <w:marRight w:val="1"/>
          <w:marTop w:val="0"/>
          <w:marBottom w:val="0"/>
          <w:divBdr>
            <w:top w:val="none" w:sz="0" w:space="0" w:color="auto"/>
            <w:left w:val="none" w:sz="0" w:space="0" w:color="auto"/>
            <w:bottom w:val="none" w:sz="0" w:space="0" w:color="auto"/>
            <w:right w:val="none" w:sz="0" w:space="0" w:color="auto"/>
          </w:divBdr>
          <w:divsChild>
            <w:div w:id="661810624">
              <w:marLeft w:val="0"/>
              <w:marRight w:val="0"/>
              <w:marTop w:val="0"/>
              <w:marBottom w:val="0"/>
              <w:divBdr>
                <w:top w:val="none" w:sz="0" w:space="0" w:color="auto"/>
                <w:left w:val="none" w:sz="0" w:space="0" w:color="auto"/>
                <w:bottom w:val="none" w:sz="0" w:space="0" w:color="auto"/>
                <w:right w:val="none" w:sz="0" w:space="0" w:color="auto"/>
              </w:divBdr>
              <w:divsChild>
                <w:div w:id="1395394925">
                  <w:marLeft w:val="0"/>
                  <w:marRight w:val="1"/>
                  <w:marTop w:val="0"/>
                  <w:marBottom w:val="0"/>
                  <w:divBdr>
                    <w:top w:val="none" w:sz="0" w:space="0" w:color="auto"/>
                    <w:left w:val="none" w:sz="0" w:space="0" w:color="auto"/>
                    <w:bottom w:val="none" w:sz="0" w:space="0" w:color="auto"/>
                    <w:right w:val="none" w:sz="0" w:space="0" w:color="auto"/>
                  </w:divBdr>
                  <w:divsChild>
                    <w:div w:id="197163345">
                      <w:marLeft w:val="0"/>
                      <w:marRight w:val="0"/>
                      <w:marTop w:val="0"/>
                      <w:marBottom w:val="0"/>
                      <w:divBdr>
                        <w:top w:val="none" w:sz="0" w:space="0" w:color="auto"/>
                        <w:left w:val="none" w:sz="0" w:space="0" w:color="auto"/>
                        <w:bottom w:val="none" w:sz="0" w:space="0" w:color="auto"/>
                        <w:right w:val="none" w:sz="0" w:space="0" w:color="auto"/>
                      </w:divBdr>
                      <w:divsChild>
                        <w:div w:id="152451003">
                          <w:marLeft w:val="0"/>
                          <w:marRight w:val="0"/>
                          <w:marTop w:val="0"/>
                          <w:marBottom w:val="0"/>
                          <w:divBdr>
                            <w:top w:val="none" w:sz="0" w:space="0" w:color="auto"/>
                            <w:left w:val="none" w:sz="0" w:space="0" w:color="auto"/>
                            <w:bottom w:val="none" w:sz="0" w:space="0" w:color="auto"/>
                            <w:right w:val="none" w:sz="0" w:space="0" w:color="auto"/>
                          </w:divBdr>
                          <w:divsChild>
                            <w:div w:id="255333067">
                              <w:marLeft w:val="0"/>
                              <w:marRight w:val="0"/>
                              <w:marTop w:val="120"/>
                              <w:marBottom w:val="360"/>
                              <w:divBdr>
                                <w:top w:val="none" w:sz="0" w:space="0" w:color="auto"/>
                                <w:left w:val="none" w:sz="0" w:space="0" w:color="auto"/>
                                <w:bottom w:val="none" w:sz="0" w:space="0" w:color="auto"/>
                                <w:right w:val="none" w:sz="0" w:space="0" w:color="auto"/>
                              </w:divBdr>
                              <w:divsChild>
                                <w:div w:id="1552768764">
                                  <w:marLeft w:val="0"/>
                                  <w:marRight w:val="0"/>
                                  <w:marTop w:val="0"/>
                                  <w:marBottom w:val="0"/>
                                  <w:divBdr>
                                    <w:top w:val="none" w:sz="0" w:space="0" w:color="auto"/>
                                    <w:left w:val="none" w:sz="0" w:space="0" w:color="auto"/>
                                    <w:bottom w:val="none" w:sz="0" w:space="0" w:color="auto"/>
                                    <w:right w:val="none" w:sz="0" w:space="0" w:color="auto"/>
                                  </w:divBdr>
                                  <w:divsChild>
                                    <w:div w:id="24342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2405998">
      <w:bodyDiv w:val="1"/>
      <w:marLeft w:val="0"/>
      <w:marRight w:val="0"/>
      <w:marTop w:val="0"/>
      <w:marBottom w:val="0"/>
      <w:divBdr>
        <w:top w:val="none" w:sz="0" w:space="0" w:color="auto"/>
        <w:left w:val="none" w:sz="0" w:space="0" w:color="auto"/>
        <w:bottom w:val="none" w:sz="0" w:space="0" w:color="auto"/>
        <w:right w:val="none" w:sz="0" w:space="0" w:color="auto"/>
      </w:divBdr>
      <w:divsChild>
        <w:div w:id="713894741">
          <w:marLeft w:val="0"/>
          <w:marRight w:val="0"/>
          <w:marTop w:val="0"/>
          <w:marBottom w:val="0"/>
          <w:divBdr>
            <w:top w:val="none" w:sz="0" w:space="0" w:color="auto"/>
            <w:left w:val="none" w:sz="0" w:space="0" w:color="auto"/>
            <w:bottom w:val="none" w:sz="0" w:space="0" w:color="auto"/>
            <w:right w:val="none" w:sz="0" w:space="0" w:color="auto"/>
          </w:divBdr>
          <w:divsChild>
            <w:div w:id="1014653453">
              <w:marLeft w:val="0"/>
              <w:marRight w:val="0"/>
              <w:marTop w:val="0"/>
              <w:marBottom w:val="0"/>
              <w:divBdr>
                <w:top w:val="none" w:sz="0" w:space="0" w:color="auto"/>
                <w:left w:val="none" w:sz="0" w:space="0" w:color="auto"/>
                <w:bottom w:val="none" w:sz="0" w:space="0" w:color="auto"/>
                <w:right w:val="none" w:sz="0" w:space="0" w:color="auto"/>
              </w:divBdr>
              <w:divsChild>
                <w:div w:id="792285878">
                  <w:marLeft w:val="0"/>
                  <w:marRight w:val="0"/>
                  <w:marTop w:val="0"/>
                  <w:marBottom w:val="0"/>
                  <w:divBdr>
                    <w:top w:val="none" w:sz="0" w:space="0" w:color="auto"/>
                    <w:left w:val="none" w:sz="0" w:space="0" w:color="auto"/>
                    <w:bottom w:val="none" w:sz="0" w:space="0" w:color="auto"/>
                    <w:right w:val="none" w:sz="0" w:space="0" w:color="auto"/>
                  </w:divBdr>
                  <w:divsChild>
                    <w:div w:id="158572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625618">
      <w:bodyDiv w:val="1"/>
      <w:marLeft w:val="0"/>
      <w:marRight w:val="0"/>
      <w:marTop w:val="0"/>
      <w:marBottom w:val="0"/>
      <w:divBdr>
        <w:top w:val="none" w:sz="0" w:space="0" w:color="auto"/>
        <w:left w:val="none" w:sz="0" w:space="0" w:color="auto"/>
        <w:bottom w:val="none" w:sz="0" w:space="0" w:color="auto"/>
        <w:right w:val="none" w:sz="0" w:space="0" w:color="auto"/>
      </w:divBdr>
      <w:divsChild>
        <w:div w:id="1979728123">
          <w:marLeft w:val="0"/>
          <w:marRight w:val="0"/>
          <w:marTop w:val="0"/>
          <w:marBottom w:val="0"/>
          <w:divBdr>
            <w:top w:val="none" w:sz="0" w:space="0" w:color="auto"/>
            <w:left w:val="none" w:sz="0" w:space="0" w:color="auto"/>
            <w:bottom w:val="none" w:sz="0" w:space="0" w:color="auto"/>
            <w:right w:val="none" w:sz="0" w:space="0" w:color="auto"/>
          </w:divBdr>
          <w:divsChild>
            <w:div w:id="1343779000">
              <w:marLeft w:val="0"/>
              <w:marRight w:val="0"/>
              <w:marTop w:val="0"/>
              <w:marBottom w:val="0"/>
              <w:divBdr>
                <w:top w:val="none" w:sz="0" w:space="0" w:color="auto"/>
                <w:left w:val="none" w:sz="0" w:space="0" w:color="auto"/>
                <w:bottom w:val="none" w:sz="0" w:space="0" w:color="auto"/>
                <w:right w:val="none" w:sz="0" w:space="0" w:color="auto"/>
              </w:divBdr>
              <w:divsChild>
                <w:div w:id="25683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203944">
      <w:bodyDiv w:val="1"/>
      <w:marLeft w:val="0"/>
      <w:marRight w:val="0"/>
      <w:marTop w:val="0"/>
      <w:marBottom w:val="0"/>
      <w:divBdr>
        <w:top w:val="none" w:sz="0" w:space="0" w:color="auto"/>
        <w:left w:val="none" w:sz="0" w:space="0" w:color="auto"/>
        <w:bottom w:val="none" w:sz="0" w:space="0" w:color="auto"/>
        <w:right w:val="none" w:sz="0" w:space="0" w:color="auto"/>
      </w:divBdr>
      <w:divsChild>
        <w:div w:id="1068453296">
          <w:marLeft w:val="0"/>
          <w:marRight w:val="1"/>
          <w:marTop w:val="0"/>
          <w:marBottom w:val="0"/>
          <w:divBdr>
            <w:top w:val="none" w:sz="0" w:space="0" w:color="auto"/>
            <w:left w:val="none" w:sz="0" w:space="0" w:color="auto"/>
            <w:bottom w:val="none" w:sz="0" w:space="0" w:color="auto"/>
            <w:right w:val="none" w:sz="0" w:space="0" w:color="auto"/>
          </w:divBdr>
          <w:divsChild>
            <w:div w:id="125202705">
              <w:marLeft w:val="0"/>
              <w:marRight w:val="0"/>
              <w:marTop w:val="0"/>
              <w:marBottom w:val="0"/>
              <w:divBdr>
                <w:top w:val="none" w:sz="0" w:space="0" w:color="auto"/>
                <w:left w:val="none" w:sz="0" w:space="0" w:color="auto"/>
                <w:bottom w:val="none" w:sz="0" w:space="0" w:color="auto"/>
                <w:right w:val="none" w:sz="0" w:space="0" w:color="auto"/>
              </w:divBdr>
              <w:divsChild>
                <w:div w:id="189610352">
                  <w:marLeft w:val="0"/>
                  <w:marRight w:val="1"/>
                  <w:marTop w:val="0"/>
                  <w:marBottom w:val="0"/>
                  <w:divBdr>
                    <w:top w:val="none" w:sz="0" w:space="0" w:color="auto"/>
                    <w:left w:val="none" w:sz="0" w:space="0" w:color="auto"/>
                    <w:bottom w:val="none" w:sz="0" w:space="0" w:color="auto"/>
                    <w:right w:val="none" w:sz="0" w:space="0" w:color="auto"/>
                  </w:divBdr>
                  <w:divsChild>
                    <w:div w:id="812060169">
                      <w:marLeft w:val="0"/>
                      <w:marRight w:val="0"/>
                      <w:marTop w:val="0"/>
                      <w:marBottom w:val="0"/>
                      <w:divBdr>
                        <w:top w:val="none" w:sz="0" w:space="0" w:color="auto"/>
                        <w:left w:val="none" w:sz="0" w:space="0" w:color="auto"/>
                        <w:bottom w:val="none" w:sz="0" w:space="0" w:color="auto"/>
                        <w:right w:val="none" w:sz="0" w:space="0" w:color="auto"/>
                      </w:divBdr>
                      <w:divsChild>
                        <w:div w:id="1544946766">
                          <w:marLeft w:val="0"/>
                          <w:marRight w:val="0"/>
                          <w:marTop w:val="0"/>
                          <w:marBottom w:val="0"/>
                          <w:divBdr>
                            <w:top w:val="none" w:sz="0" w:space="0" w:color="auto"/>
                            <w:left w:val="none" w:sz="0" w:space="0" w:color="auto"/>
                            <w:bottom w:val="none" w:sz="0" w:space="0" w:color="auto"/>
                            <w:right w:val="none" w:sz="0" w:space="0" w:color="auto"/>
                          </w:divBdr>
                          <w:divsChild>
                            <w:div w:id="2024043317">
                              <w:marLeft w:val="0"/>
                              <w:marRight w:val="0"/>
                              <w:marTop w:val="120"/>
                              <w:marBottom w:val="360"/>
                              <w:divBdr>
                                <w:top w:val="none" w:sz="0" w:space="0" w:color="auto"/>
                                <w:left w:val="none" w:sz="0" w:space="0" w:color="auto"/>
                                <w:bottom w:val="none" w:sz="0" w:space="0" w:color="auto"/>
                                <w:right w:val="none" w:sz="0" w:space="0" w:color="auto"/>
                              </w:divBdr>
                              <w:divsChild>
                                <w:div w:id="436944176">
                                  <w:marLeft w:val="420"/>
                                  <w:marRight w:val="0"/>
                                  <w:marTop w:val="0"/>
                                  <w:marBottom w:val="0"/>
                                  <w:divBdr>
                                    <w:top w:val="none" w:sz="0" w:space="0" w:color="auto"/>
                                    <w:left w:val="none" w:sz="0" w:space="0" w:color="auto"/>
                                    <w:bottom w:val="none" w:sz="0" w:space="0" w:color="auto"/>
                                    <w:right w:val="none" w:sz="0" w:space="0" w:color="auto"/>
                                  </w:divBdr>
                                  <w:divsChild>
                                    <w:div w:id="1774206707">
                                      <w:marLeft w:val="0"/>
                                      <w:marRight w:val="0"/>
                                      <w:marTop w:val="0"/>
                                      <w:marBottom w:val="0"/>
                                      <w:divBdr>
                                        <w:top w:val="none" w:sz="0" w:space="0" w:color="auto"/>
                                        <w:left w:val="none" w:sz="0" w:space="0" w:color="auto"/>
                                        <w:bottom w:val="none" w:sz="0" w:space="0" w:color="auto"/>
                                        <w:right w:val="none" w:sz="0" w:space="0" w:color="auto"/>
                                      </w:divBdr>
                                      <w:divsChild>
                                        <w:div w:id="86567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6042291">
      <w:bodyDiv w:val="1"/>
      <w:marLeft w:val="0"/>
      <w:marRight w:val="0"/>
      <w:marTop w:val="0"/>
      <w:marBottom w:val="0"/>
      <w:divBdr>
        <w:top w:val="none" w:sz="0" w:space="0" w:color="auto"/>
        <w:left w:val="none" w:sz="0" w:space="0" w:color="auto"/>
        <w:bottom w:val="none" w:sz="0" w:space="0" w:color="auto"/>
        <w:right w:val="none" w:sz="0" w:space="0" w:color="auto"/>
      </w:divBdr>
      <w:divsChild>
        <w:div w:id="793602408">
          <w:marLeft w:val="0"/>
          <w:marRight w:val="1"/>
          <w:marTop w:val="0"/>
          <w:marBottom w:val="0"/>
          <w:divBdr>
            <w:top w:val="none" w:sz="0" w:space="0" w:color="auto"/>
            <w:left w:val="none" w:sz="0" w:space="0" w:color="auto"/>
            <w:bottom w:val="none" w:sz="0" w:space="0" w:color="auto"/>
            <w:right w:val="none" w:sz="0" w:space="0" w:color="auto"/>
          </w:divBdr>
          <w:divsChild>
            <w:div w:id="47262524">
              <w:marLeft w:val="0"/>
              <w:marRight w:val="0"/>
              <w:marTop w:val="0"/>
              <w:marBottom w:val="0"/>
              <w:divBdr>
                <w:top w:val="none" w:sz="0" w:space="0" w:color="auto"/>
                <w:left w:val="none" w:sz="0" w:space="0" w:color="auto"/>
                <w:bottom w:val="none" w:sz="0" w:space="0" w:color="auto"/>
                <w:right w:val="none" w:sz="0" w:space="0" w:color="auto"/>
              </w:divBdr>
              <w:divsChild>
                <w:div w:id="1357922675">
                  <w:marLeft w:val="0"/>
                  <w:marRight w:val="1"/>
                  <w:marTop w:val="0"/>
                  <w:marBottom w:val="0"/>
                  <w:divBdr>
                    <w:top w:val="none" w:sz="0" w:space="0" w:color="auto"/>
                    <w:left w:val="none" w:sz="0" w:space="0" w:color="auto"/>
                    <w:bottom w:val="none" w:sz="0" w:space="0" w:color="auto"/>
                    <w:right w:val="none" w:sz="0" w:space="0" w:color="auto"/>
                  </w:divBdr>
                  <w:divsChild>
                    <w:div w:id="1151016988">
                      <w:marLeft w:val="0"/>
                      <w:marRight w:val="0"/>
                      <w:marTop w:val="0"/>
                      <w:marBottom w:val="0"/>
                      <w:divBdr>
                        <w:top w:val="none" w:sz="0" w:space="0" w:color="auto"/>
                        <w:left w:val="none" w:sz="0" w:space="0" w:color="auto"/>
                        <w:bottom w:val="none" w:sz="0" w:space="0" w:color="auto"/>
                        <w:right w:val="none" w:sz="0" w:space="0" w:color="auto"/>
                      </w:divBdr>
                      <w:divsChild>
                        <w:div w:id="55976130">
                          <w:marLeft w:val="0"/>
                          <w:marRight w:val="0"/>
                          <w:marTop w:val="0"/>
                          <w:marBottom w:val="0"/>
                          <w:divBdr>
                            <w:top w:val="none" w:sz="0" w:space="0" w:color="auto"/>
                            <w:left w:val="none" w:sz="0" w:space="0" w:color="auto"/>
                            <w:bottom w:val="none" w:sz="0" w:space="0" w:color="auto"/>
                            <w:right w:val="none" w:sz="0" w:space="0" w:color="auto"/>
                          </w:divBdr>
                          <w:divsChild>
                            <w:div w:id="1965698548">
                              <w:marLeft w:val="0"/>
                              <w:marRight w:val="0"/>
                              <w:marTop w:val="120"/>
                              <w:marBottom w:val="360"/>
                              <w:divBdr>
                                <w:top w:val="none" w:sz="0" w:space="0" w:color="auto"/>
                                <w:left w:val="none" w:sz="0" w:space="0" w:color="auto"/>
                                <w:bottom w:val="none" w:sz="0" w:space="0" w:color="auto"/>
                                <w:right w:val="none" w:sz="0" w:space="0" w:color="auto"/>
                              </w:divBdr>
                              <w:divsChild>
                                <w:div w:id="425686978">
                                  <w:marLeft w:val="0"/>
                                  <w:marRight w:val="0"/>
                                  <w:marTop w:val="0"/>
                                  <w:marBottom w:val="0"/>
                                  <w:divBdr>
                                    <w:top w:val="none" w:sz="0" w:space="0" w:color="auto"/>
                                    <w:left w:val="none" w:sz="0" w:space="0" w:color="auto"/>
                                    <w:bottom w:val="none" w:sz="0" w:space="0" w:color="auto"/>
                                    <w:right w:val="none" w:sz="0" w:space="0" w:color="auto"/>
                                  </w:divBdr>
                                  <w:divsChild>
                                    <w:div w:id="8985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8442405">
      <w:bodyDiv w:val="1"/>
      <w:marLeft w:val="0"/>
      <w:marRight w:val="0"/>
      <w:marTop w:val="0"/>
      <w:marBottom w:val="0"/>
      <w:divBdr>
        <w:top w:val="none" w:sz="0" w:space="0" w:color="auto"/>
        <w:left w:val="none" w:sz="0" w:space="0" w:color="auto"/>
        <w:bottom w:val="none" w:sz="0" w:space="0" w:color="auto"/>
        <w:right w:val="none" w:sz="0" w:space="0" w:color="auto"/>
      </w:divBdr>
      <w:divsChild>
        <w:div w:id="801923352">
          <w:marLeft w:val="0"/>
          <w:marRight w:val="0"/>
          <w:marTop w:val="0"/>
          <w:marBottom w:val="0"/>
          <w:divBdr>
            <w:top w:val="none" w:sz="0" w:space="0" w:color="auto"/>
            <w:left w:val="none" w:sz="0" w:space="0" w:color="auto"/>
            <w:bottom w:val="none" w:sz="0" w:space="0" w:color="auto"/>
            <w:right w:val="none" w:sz="0" w:space="0" w:color="auto"/>
          </w:divBdr>
          <w:divsChild>
            <w:div w:id="198711312">
              <w:marLeft w:val="0"/>
              <w:marRight w:val="0"/>
              <w:marTop w:val="0"/>
              <w:marBottom w:val="0"/>
              <w:divBdr>
                <w:top w:val="none" w:sz="0" w:space="0" w:color="auto"/>
                <w:left w:val="none" w:sz="0" w:space="0" w:color="auto"/>
                <w:bottom w:val="none" w:sz="0" w:space="0" w:color="auto"/>
                <w:right w:val="none" w:sz="0" w:space="0" w:color="auto"/>
              </w:divBdr>
              <w:divsChild>
                <w:div w:id="42828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907942">
      <w:bodyDiv w:val="1"/>
      <w:marLeft w:val="0"/>
      <w:marRight w:val="0"/>
      <w:marTop w:val="0"/>
      <w:marBottom w:val="0"/>
      <w:divBdr>
        <w:top w:val="none" w:sz="0" w:space="0" w:color="auto"/>
        <w:left w:val="none" w:sz="0" w:space="0" w:color="auto"/>
        <w:bottom w:val="none" w:sz="0" w:space="0" w:color="auto"/>
        <w:right w:val="none" w:sz="0" w:space="0" w:color="auto"/>
      </w:divBdr>
      <w:divsChild>
        <w:div w:id="2057702550">
          <w:marLeft w:val="0"/>
          <w:marRight w:val="0"/>
          <w:marTop w:val="0"/>
          <w:marBottom w:val="0"/>
          <w:divBdr>
            <w:top w:val="none" w:sz="0" w:space="0" w:color="auto"/>
            <w:left w:val="none" w:sz="0" w:space="0" w:color="auto"/>
            <w:bottom w:val="none" w:sz="0" w:space="0" w:color="auto"/>
            <w:right w:val="none" w:sz="0" w:space="0" w:color="auto"/>
          </w:divBdr>
          <w:divsChild>
            <w:div w:id="1254362193">
              <w:marLeft w:val="0"/>
              <w:marRight w:val="0"/>
              <w:marTop w:val="0"/>
              <w:marBottom w:val="0"/>
              <w:divBdr>
                <w:top w:val="none" w:sz="0" w:space="0" w:color="auto"/>
                <w:left w:val="none" w:sz="0" w:space="0" w:color="auto"/>
                <w:bottom w:val="none" w:sz="0" w:space="0" w:color="auto"/>
                <w:right w:val="none" w:sz="0" w:space="0" w:color="auto"/>
              </w:divBdr>
              <w:divsChild>
                <w:div w:id="23705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268035">
      <w:bodyDiv w:val="1"/>
      <w:marLeft w:val="0"/>
      <w:marRight w:val="0"/>
      <w:marTop w:val="0"/>
      <w:marBottom w:val="0"/>
      <w:divBdr>
        <w:top w:val="none" w:sz="0" w:space="0" w:color="auto"/>
        <w:left w:val="none" w:sz="0" w:space="0" w:color="auto"/>
        <w:bottom w:val="none" w:sz="0" w:space="0" w:color="auto"/>
        <w:right w:val="none" w:sz="0" w:space="0" w:color="auto"/>
      </w:divBdr>
      <w:divsChild>
        <w:div w:id="714502752">
          <w:marLeft w:val="0"/>
          <w:marRight w:val="0"/>
          <w:marTop w:val="0"/>
          <w:marBottom w:val="0"/>
          <w:divBdr>
            <w:top w:val="none" w:sz="0" w:space="0" w:color="auto"/>
            <w:left w:val="none" w:sz="0" w:space="0" w:color="auto"/>
            <w:bottom w:val="none" w:sz="0" w:space="0" w:color="auto"/>
            <w:right w:val="none" w:sz="0" w:space="0" w:color="auto"/>
          </w:divBdr>
          <w:divsChild>
            <w:div w:id="938681231">
              <w:marLeft w:val="0"/>
              <w:marRight w:val="0"/>
              <w:marTop w:val="0"/>
              <w:marBottom w:val="0"/>
              <w:divBdr>
                <w:top w:val="none" w:sz="0" w:space="0" w:color="auto"/>
                <w:left w:val="none" w:sz="0" w:space="0" w:color="auto"/>
                <w:bottom w:val="none" w:sz="0" w:space="0" w:color="auto"/>
                <w:right w:val="none" w:sz="0" w:space="0" w:color="auto"/>
              </w:divBdr>
              <w:divsChild>
                <w:div w:id="275138656">
                  <w:marLeft w:val="0"/>
                  <w:marRight w:val="0"/>
                  <w:marTop w:val="0"/>
                  <w:marBottom w:val="0"/>
                  <w:divBdr>
                    <w:top w:val="none" w:sz="0" w:space="0" w:color="auto"/>
                    <w:left w:val="none" w:sz="0" w:space="0" w:color="auto"/>
                    <w:bottom w:val="none" w:sz="0" w:space="0" w:color="auto"/>
                    <w:right w:val="none" w:sz="0" w:space="0" w:color="auto"/>
                  </w:divBdr>
                  <w:divsChild>
                    <w:div w:id="1586838203">
                      <w:marLeft w:val="0"/>
                      <w:marRight w:val="0"/>
                      <w:marTop w:val="0"/>
                      <w:marBottom w:val="0"/>
                      <w:divBdr>
                        <w:top w:val="none" w:sz="0" w:space="0" w:color="auto"/>
                        <w:left w:val="none" w:sz="0" w:space="0" w:color="auto"/>
                        <w:bottom w:val="none" w:sz="0" w:space="0" w:color="auto"/>
                        <w:right w:val="none" w:sz="0" w:space="0" w:color="auto"/>
                      </w:divBdr>
                      <w:divsChild>
                        <w:div w:id="212423111">
                          <w:marLeft w:val="0"/>
                          <w:marRight w:val="0"/>
                          <w:marTop w:val="0"/>
                          <w:marBottom w:val="0"/>
                          <w:divBdr>
                            <w:top w:val="none" w:sz="0" w:space="0" w:color="auto"/>
                            <w:left w:val="none" w:sz="0" w:space="0" w:color="auto"/>
                            <w:bottom w:val="none" w:sz="0" w:space="0" w:color="auto"/>
                            <w:right w:val="none" w:sz="0" w:space="0" w:color="auto"/>
                          </w:divBdr>
                          <w:divsChild>
                            <w:div w:id="555287646">
                              <w:marLeft w:val="0"/>
                              <w:marRight w:val="0"/>
                              <w:marTop w:val="0"/>
                              <w:marBottom w:val="0"/>
                              <w:divBdr>
                                <w:top w:val="none" w:sz="0" w:space="0" w:color="auto"/>
                                <w:left w:val="none" w:sz="0" w:space="0" w:color="auto"/>
                                <w:bottom w:val="none" w:sz="0" w:space="0" w:color="auto"/>
                                <w:right w:val="none" w:sz="0" w:space="0" w:color="auto"/>
                              </w:divBdr>
                              <w:divsChild>
                                <w:div w:id="91332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8268995">
      <w:bodyDiv w:val="1"/>
      <w:marLeft w:val="0"/>
      <w:marRight w:val="0"/>
      <w:marTop w:val="0"/>
      <w:marBottom w:val="0"/>
      <w:divBdr>
        <w:top w:val="none" w:sz="0" w:space="0" w:color="auto"/>
        <w:left w:val="none" w:sz="0" w:space="0" w:color="auto"/>
        <w:bottom w:val="none" w:sz="0" w:space="0" w:color="auto"/>
        <w:right w:val="none" w:sz="0" w:space="0" w:color="auto"/>
      </w:divBdr>
      <w:divsChild>
        <w:div w:id="875628150">
          <w:marLeft w:val="0"/>
          <w:marRight w:val="1"/>
          <w:marTop w:val="0"/>
          <w:marBottom w:val="0"/>
          <w:divBdr>
            <w:top w:val="none" w:sz="0" w:space="0" w:color="auto"/>
            <w:left w:val="none" w:sz="0" w:space="0" w:color="auto"/>
            <w:bottom w:val="none" w:sz="0" w:space="0" w:color="auto"/>
            <w:right w:val="none" w:sz="0" w:space="0" w:color="auto"/>
          </w:divBdr>
          <w:divsChild>
            <w:div w:id="662589714">
              <w:marLeft w:val="0"/>
              <w:marRight w:val="0"/>
              <w:marTop w:val="0"/>
              <w:marBottom w:val="0"/>
              <w:divBdr>
                <w:top w:val="none" w:sz="0" w:space="0" w:color="auto"/>
                <w:left w:val="none" w:sz="0" w:space="0" w:color="auto"/>
                <w:bottom w:val="none" w:sz="0" w:space="0" w:color="auto"/>
                <w:right w:val="none" w:sz="0" w:space="0" w:color="auto"/>
              </w:divBdr>
              <w:divsChild>
                <w:div w:id="1975405858">
                  <w:marLeft w:val="0"/>
                  <w:marRight w:val="1"/>
                  <w:marTop w:val="0"/>
                  <w:marBottom w:val="0"/>
                  <w:divBdr>
                    <w:top w:val="none" w:sz="0" w:space="0" w:color="auto"/>
                    <w:left w:val="none" w:sz="0" w:space="0" w:color="auto"/>
                    <w:bottom w:val="none" w:sz="0" w:space="0" w:color="auto"/>
                    <w:right w:val="none" w:sz="0" w:space="0" w:color="auto"/>
                  </w:divBdr>
                  <w:divsChild>
                    <w:div w:id="352464665">
                      <w:marLeft w:val="0"/>
                      <w:marRight w:val="0"/>
                      <w:marTop w:val="0"/>
                      <w:marBottom w:val="0"/>
                      <w:divBdr>
                        <w:top w:val="none" w:sz="0" w:space="0" w:color="auto"/>
                        <w:left w:val="none" w:sz="0" w:space="0" w:color="auto"/>
                        <w:bottom w:val="none" w:sz="0" w:space="0" w:color="auto"/>
                        <w:right w:val="none" w:sz="0" w:space="0" w:color="auto"/>
                      </w:divBdr>
                      <w:divsChild>
                        <w:div w:id="1920626723">
                          <w:marLeft w:val="0"/>
                          <w:marRight w:val="0"/>
                          <w:marTop w:val="0"/>
                          <w:marBottom w:val="0"/>
                          <w:divBdr>
                            <w:top w:val="none" w:sz="0" w:space="0" w:color="auto"/>
                            <w:left w:val="none" w:sz="0" w:space="0" w:color="auto"/>
                            <w:bottom w:val="none" w:sz="0" w:space="0" w:color="auto"/>
                            <w:right w:val="none" w:sz="0" w:space="0" w:color="auto"/>
                          </w:divBdr>
                          <w:divsChild>
                            <w:div w:id="839544973">
                              <w:marLeft w:val="0"/>
                              <w:marRight w:val="0"/>
                              <w:marTop w:val="120"/>
                              <w:marBottom w:val="360"/>
                              <w:divBdr>
                                <w:top w:val="none" w:sz="0" w:space="0" w:color="auto"/>
                                <w:left w:val="none" w:sz="0" w:space="0" w:color="auto"/>
                                <w:bottom w:val="none" w:sz="0" w:space="0" w:color="auto"/>
                                <w:right w:val="none" w:sz="0" w:space="0" w:color="auto"/>
                              </w:divBdr>
                              <w:divsChild>
                                <w:div w:id="196892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9385767">
      <w:bodyDiv w:val="1"/>
      <w:marLeft w:val="0"/>
      <w:marRight w:val="0"/>
      <w:marTop w:val="0"/>
      <w:marBottom w:val="0"/>
      <w:divBdr>
        <w:top w:val="none" w:sz="0" w:space="0" w:color="auto"/>
        <w:left w:val="none" w:sz="0" w:space="0" w:color="auto"/>
        <w:bottom w:val="none" w:sz="0" w:space="0" w:color="auto"/>
        <w:right w:val="none" w:sz="0" w:space="0" w:color="auto"/>
      </w:divBdr>
      <w:divsChild>
        <w:div w:id="1227688787">
          <w:marLeft w:val="0"/>
          <w:marRight w:val="0"/>
          <w:marTop w:val="0"/>
          <w:marBottom w:val="0"/>
          <w:divBdr>
            <w:top w:val="none" w:sz="0" w:space="0" w:color="auto"/>
            <w:left w:val="none" w:sz="0" w:space="0" w:color="auto"/>
            <w:bottom w:val="none" w:sz="0" w:space="0" w:color="auto"/>
            <w:right w:val="none" w:sz="0" w:space="0" w:color="auto"/>
          </w:divBdr>
          <w:divsChild>
            <w:div w:id="1562448589">
              <w:marLeft w:val="0"/>
              <w:marRight w:val="0"/>
              <w:marTop w:val="0"/>
              <w:marBottom w:val="0"/>
              <w:divBdr>
                <w:top w:val="none" w:sz="0" w:space="0" w:color="auto"/>
                <w:left w:val="none" w:sz="0" w:space="0" w:color="auto"/>
                <w:bottom w:val="none" w:sz="0" w:space="0" w:color="auto"/>
                <w:right w:val="none" w:sz="0" w:space="0" w:color="auto"/>
              </w:divBdr>
              <w:divsChild>
                <w:div w:id="1084573246">
                  <w:marLeft w:val="0"/>
                  <w:marRight w:val="0"/>
                  <w:marTop w:val="0"/>
                  <w:marBottom w:val="0"/>
                  <w:divBdr>
                    <w:top w:val="none" w:sz="0" w:space="0" w:color="auto"/>
                    <w:left w:val="none" w:sz="0" w:space="0" w:color="auto"/>
                    <w:bottom w:val="none" w:sz="0" w:space="0" w:color="auto"/>
                    <w:right w:val="none" w:sz="0" w:space="0" w:color="auto"/>
                  </w:divBdr>
                  <w:divsChild>
                    <w:div w:id="75019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757712">
      <w:bodyDiv w:val="1"/>
      <w:marLeft w:val="0"/>
      <w:marRight w:val="0"/>
      <w:marTop w:val="0"/>
      <w:marBottom w:val="0"/>
      <w:divBdr>
        <w:top w:val="none" w:sz="0" w:space="0" w:color="auto"/>
        <w:left w:val="none" w:sz="0" w:space="0" w:color="auto"/>
        <w:bottom w:val="none" w:sz="0" w:space="0" w:color="auto"/>
        <w:right w:val="none" w:sz="0" w:space="0" w:color="auto"/>
      </w:divBdr>
      <w:divsChild>
        <w:div w:id="494147322">
          <w:marLeft w:val="0"/>
          <w:marRight w:val="1"/>
          <w:marTop w:val="0"/>
          <w:marBottom w:val="0"/>
          <w:divBdr>
            <w:top w:val="none" w:sz="0" w:space="0" w:color="auto"/>
            <w:left w:val="none" w:sz="0" w:space="0" w:color="auto"/>
            <w:bottom w:val="none" w:sz="0" w:space="0" w:color="auto"/>
            <w:right w:val="none" w:sz="0" w:space="0" w:color="auto"/>
          </w:divBdr>
          <w:divsChild>
            <w:div w:id="631712908">
              <w:marLeft w:val="0"/>
              <w:marRight w:val="0"/>
              <w:marTop w:val="0"/>
              <w:marBottom w:val="0"/>
              <w:divBdr>
                <w:top w:val="none" w:sz="0" w:space="0" w:color="auto"/>
                <w:left w:val="none" w:sz="0" w:space="0" w:color="auto"/>
                <w:bottom w:val="none" w:sz="0" w:space="0" w:color="auto"/>
                <w:right w:val="none" w:sz="0" w:space="0" w:color="auto"/>
              </w:divBdr>
              <w:divsChild>
                <w:div w:id="2111658435">
                  <w:marLeft w:val="0"/>
                  <w:marRight w:val="1"/>
                  <w:marTop w:val="0"/>
                  <w:marBottom w:val="0"/>
                  <w:divBdr>
                    <w:top w:val="none" w:sz="0" w:space="0" w:color="auto"/>
                    <w:left w:val="none" w:sz="0" w:space="0" w:color="auto"/>
                    <w:bottom w:val="none" w:sz="0" w:space="0" w:color="auto"/>
                    <w:right w:val="none" w:sz="0" w:space="0" w:color="auto"/>
                  </w:divBdr>
                  <w:divsChild>
                    <w:div w:id="204025512">
                      <w:marLeft w:val="0"/>
                      <w:marRight w:val="0"/>
                      <w:marTop w:val="0"/>
                      <w:marBottom w:val="0"/>
                      <w:divBdr>
                        <w:top w:val="none" w:sz="0" w:space="0" w:color="auto"/>
                        <w:left w:val="none" w:sz="0" w:space="0" w:color="auto"/>
                        <w:bottom w:val="none" w:sz="0" w:space="0" w:color="auto"/>
                        <w:right w:val="none" w:sz="0" w:space="0" w:color="auto"/>
                      </w:divBdr>
                      <w:divsChild>
                        <w:div w:id="1033044519">
                          <w:marLeft w:val="0"/>
                          <w:marRight w:val="0"/>
                          <w:marTop w:val="0"/>
                          <w:marBottom w:val="0"/>
                          <w:divBdr>
                            <w:top w:val="none" w:sz="0" w:space="0" w:color="auto"/>
                            <w:left w:val="none" w:sz="0" w:space="0" w:color="auto"/>
                            <w:bottom w:val="none" w:sz="0" w:space="0" w:color="auto"/>
                            <w:right w:val="none" w:sz="0" w:space="0" w:color="auto"/>
                          </w:divBdr>
                          <w:divsChild>
                            <w:div w:id="1469978374">
                              <w:marLeft w:val="0"/>
                              <w:marRight w:val="0"/>
                              <w:marTop w:val="120"/>
                              <w:marBottom w:val="360"/>
                              <w:divBdr>
                                <w:top w:val="none" w:sz="0" w:space="0" w:color="auto"/>
                                <w:left w:val="none" w:sz="0" w:space="0" w:color="auto"/>
                                <w:bottom w:val="none" w:sz="0" w:space="0" w:color="auto"/>
                                <w:right w:val="none" w:sz="0" w:space="0" w:color="auto"/>
                              </w:divBdr>
                              <w:divsChild>
                                <w:div w:id="1945725968">
                                  <w:marLeft w:val="0"/>
                                  <w:marRight w:val="0"/>
                                  <w:marTop w:val="0"/>
                                  <w:marBottom w:val="0"/>
                                  <w:divBdr>
                                    <w:top w:val="none" w:sz="0" w:space="0" w:color="auto"/>
                                    <w:left w:val="none" w:sz="0" w:space="0" w:color="auto"/>
                                    <w:bottom w:val="none" w:sz="0" w:space="0" w:color="auto"/>
                                    <w:right w:val="none" w:sz="0" w:space="0" w:color="auto"/>
                                  </w:divBdr>
                                  <w:divsChild>
                                    <w:div w:id="120170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3532884">
      <w:bodyDiv w:val="1"/>
      <w:marLeft w:val="0"/>
      <w:marRight w:val="0"/>
      <w:marTop w:val="0"/>
      <w:marBottom w:val="0"/>
      <w:divBdr>
        <w:top w:val="none" w:sz="0" w:space="0" w:color="auto"/>
        <w:left w:val="none" w:sz="0" w:space="0" w:color="auto"/>
        <w:bottom w:val="none" w:sz="0" w:space="0" w:color="auto"/>
        <w:right w:val="none" w:sz="0" w:space="0" w:color="auto"/>
      </w:divBdr>
      <w:divsChild>
        <w:div w:id="375395666">
          <w:marLeft w:val="0"/>
          <w:marRight w:val="1"/>
          <w:marTop w:val="0"/>
          <w:marBottom w:val="0"/>
          <w:divBdr>
            <w:top w:val="none" w:sz="0" w:space="0" w:color="auto"/>
            <w:left w:val="none" w:sz="0" w:space="0" w:color="auto"/>
            <w:bottom w:val="none" w:sz="0" w:space="0" w:color="auto"/>
            <w:right w:val="none" w:sz="0" w:space="0" w:color="auto"/>
          </w:divBdr>
          <w:divsChild>
            <w:div w:id="724986094">
              <w:marLeft w:val="0"/>
              <w:marRight w:val="0"/>
              <w:marTop w:val="0"/>
              <w:marBottom w:val="0"/>
              <w:divBdr>
                <w:top w:val="none" w:sz="0" w:space="0" w:color="auto"/>
                <w:left w:val="none" w:sz="0" w:space="0" w:color="auto"/>
                <w:bottom w:val="none" w:sz="0" w:space="0" w:color="auto"/>
                <w:right w:val="none" w:sz="0" w:space="0" w:color="auto"/>
              </w:divBdr>
              <w:divsChild>
                <w:div w:id="415324271">
                  <w:marLeft w:val="0"/>
                  <w:marRight w:val="1"/>
                  <w:marTop w:val="0"/>
                  <w:marBottom w:val="0"/>
                  <w:divBdr>
                    <w:top w:val="none" w:sz="0" w:space="0" w:color="auto"/>
                    <w:left w:val="none" w:sz="0" w:space="0" w:color="auto"/>
                    <w:bottom w:val="none" w:sz="0" w:space="0" w:color="auto"/>
                    <w:right w:val="none" w:sz="0" w:space="0" w:color="auto"/>
                  </w:divBdr>
                  <w:divsChild>
                    <w:div w:id="680200603">
                      <w:marLeft w:val="0"/>
                      <w:marRight w:val="0"/>
                      <w:marTop w:val="0"/>
                      <w:marBottom w:val="0"/>
                      <w:divBdr>
                        <w:top w:val="none" w:sz="0" w:space="0" w:color="auto"/>
                        <w:left w:val="none" w:sz="0" w:space="0" w:color="auto"/>
                        <w:bottom w:val="none" w:sz="0" w:space="0" w:color="auto"/>
                        <w:right w:val="none" w:sz="0" w:space="0" w:color="auto"/>
                      </w:divBdr>
                      <w:divsChild>
                        <w:div w:id="1429156692">
                          <w:marLeft w:val="0"/>
                          <w:marRight w:val="0"/>
                          <w:marTop w:val="0"/>
                          <w:marBottom w:val="0"/>
                          <w:divBdr>
                            <w:top w:val="none" w:sz="0" w:space="0" w:color="auto"/>
                            <w:left w:val="none" w:sz="0" w:space="0" w:color="auto"/>
                            <w:bottom w:val="none" w:sz="0" w:space="0" w:color="auto"/>
                            <w:right w:val="none" w:sz="0" w:space="0" w:color="auto"/>
                          </w:divBdr>
                          <w:divsChild>
                            <w:div w:id="1531644467">
                              <w:marLeft w:val="0"/>
                              <w:marRight w:val="0"/>
                              <w:marTop w:val="120"/>
                              <w:marBottom w:val="360"/>
                              <w:divBdr>
                                <w:top w:val="none" w:sz="0" w:space="0" w:color="auto"/>
                                <w:left w:val="none" w:sz="0" w:space="0" w:color="auto"/>
                                <w:bottom w:val="none" w:sz="0" w:space="0" w:color="auto"/>
                                <w:right w:val="none" w:sz="0" w:space="0" w:color="auto"/>
                              </w:divBdr>
                              <w:divsChild>
                                <w:div w:id="1016268793">
                                  <w:marLeft w:val="0"/>
                                  <w:marRight w:val="0"/>
                                  <w:marTop w:val="0"/>
                                  <w:marBottom w:val="0"/>
                                  <w:divBdr>
                                    <w:top w:val="none" w:sz="0" w:space="0" w:color="auto"/>
                                    <w:left w:val="none" w:sz="0" w:space="0" w:color="auto"/>
                                    <w:bottom w:val="none" w:sz="0" w:space="0" w:color="auto"/>
                                    <w:right w:val="none" w:sz="0" w:space="0" w:color="auto"/>
                                  </w:divBdr>
                                  <w:divsChild>
                                    <w:div w:id="122756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6830370">
      <w:bodyDiv w:val="1"/>
      <w:marLeft w:val="0"/>
      <w:marRight w:val="0"/>
      <w:marTop w:val="0"/>
      <w:marBottom w:val="0"/>
      <w:divBdr>
        <w:top w:val="none" w:sz="0" w:space="0" w:color="auto"/>
        <w:left w:val="none" w:sz="0" w:space="0" w:color="auto"/>
        <w:bottom w:val="none" w:sz="0" w:space="0" w:color="auto"/>
        <w:right w:val="none" w:sz="0" w:space="0" w:color="auto"/>
      </w:divBdr>
      <w:divsChild>
        <w:div w:id="31537299">
          <w:marLeft w:val="0"/>
          <w:marRight w:val="1"/>
          <w:marTop w:val="0"/>
          <w:marBottom w:val="0"/>
          <w:divBdr>
            <w:top w:val="none" w:sz="0" w:space="0" w:color="auto"/>
            <w:left w:val="none" w:sz="0" w:space="0" w:color="auto"/>
            <w:bottom w:val="none" w:sz="0" w:space="0" w:color="auto"/>
            <w:right w:val="none" w:sz="0" w:space="0" w:color="auto"/>
          </w:divBdr>
          <w:divsChild>
            <w:div w:id="319695575">
              <w:marLeft w:val="0"/>
              <w:marRight w:val="0"/>
              <w:marTop w:val="0"/>
              <w:marBottom w:val="0"/>
              <w:divBdr>
                <w:top w:val="none" w:sz="0" w:space="0" w:color="auto"/>
                <w:left w:val="none" w:sz="0" w:space="0" w:color="auto"/>
                <w:bottom w:val="none" w:sz="0" w:space="0" w:color="auto"/>
                <w:right w:val="none" w:sz="0" w:space="0" w:color="auto"/>
              </w:divBdr>
              <w:divsChild>
                <w:div w:id="1008875074">
                  <w:marLeft w:val="0"/>
                  <w:marRight w:val="1"/>
                  <w:marTop w:val="0"/>
                  <w:marBottom w:val="0"/>
                  <w:divBdr>
                    <w:top w:val="none" w:sz="0" w:space="0" w:color="auto"/>
                    <w:left w:val="none" w:sz="0" w:space="0" w:color="auto"/>
                    <w:bottom w:val="none" w:sz="0" w:space="0" w:color="auto"/>
                    <w:right w:val="none" w:sz="0" w:space="0" w:color="auto"/>
                  </w:divBdr>
                  <w:divsChild>
                    <w:div w:id="501312658">
                      <w:marLeft w:val="0"/>
                      <w:marRight w:val="0"/>
                      <w:marTop w:val="0"/>
                      <w:marBottom w:val="0"/>
                      <w:divBdr>
                        <w:top w:val="none" w:sz="0" w:space="0" w:color="auto"/>
                        <w:left w:val="none" w:sz="0" w:space="0" w:color="auto"/>
                        <w:bottom w:val="none" w:sz="0" w:space="0" w:color="auto"/>
                        <w:right w:val="none" w:sz="0" w:space="0" w:color="auto"/>
                      </w:divBdr>
                      <w:divsChild>
                        <w:div w:id="1037586859">
                          <w:marLeft w:val="0"/>
                          <w:marRight w:val="0"/>
                          <w:marTop w:val="0"/>
                          <w:marBottom w:val="0"/>
                          <w:divBdr>
                            <w:top w:val="none" w:sz="0" w:space="0" w:color="auto"/>
                            <w:left w:val="none" w:sz="0" w:space="0" w:color="auto"/>
                            <w:bottom w:val="none" w:sz="0" w:space="0" w:color="auto"/>
                            <w:right w:val="none" w:sz="0" w:space="0" w:color="auto"/>
                          </w:divBdr>
                          <w:divsChild>
                            <w:div w:id="1860389234">
                              <w:marLeft w:val="0"/>
                              <w:marRight w:val="0"/>
                              <w:marTop w:val="120"/>
                              <w:marBottom w:val="360"/>
                              <w:divBdr>
                                <w:top w:val="none" w:sz="0" w:space="0" w:color="auto"/>
                                <w:left w:val="none" w:sz="0" w:space="0" w:color="auto"/>
                                <w:bottom w:val="none" w:sz="0" w:space="0" w:color="auto"/>
                                <w:right w:val="none" w:sz="0" w:space="0" w:color="auto"/>
                              </w:divBdr>
                              <w:divsChild>
                                <w:div w:id="622539035">
                                  <w:marLeft w:val="0"/>
                                  <w:marRight w:val="0"/>
                                  <w:marTop w:val="0"/>
                                  <w:marBottom w:val="0"/>
                                  <w:divBdr>
                                    <w:top w:val="none" w:sz="0" w:space="0" w:color="auto"/>
                                    <w:left w:val="none" w:sz="0" w:space="0" w:color="auto"/>
                                    <w:bottom w:val="none" w:sz="0" w:space="0" w:color="auto"/>
                                    <w:right w:val="none" w:sz="0" w:space="0" w:color="auto"/>
                                  </w:divBdr>
                                  <w:divsChild>
                                    <w:div w:id="181163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5082648">
      <w:bodyDiv w:val="1"/>
      <w:marLeft w:val="0"/>
      <w:marRight w:val="0"/>
      <w:marTop w:val="0"/>
      <w:marBottom w:val="0"/>
      <w:divBdr>
        <w:top w:val="none" w:sz="0" w:space="0" w:color="auto"/>
        <w:left w:val="none" w:sz="0" w:space="0" w:color="auto"/>
        <w:bottom w:val="none" w:sz="0" w:space="0" w:color="auto"/>
        <w:right w:val="none" w:sz="0" w:space="0" w:color="auto"/>
      </w:divBdr>
      <w:divsChild>
        <w:div w:id="48307599">
          <w:marLeft w:val="0"/>
          <w:marRight w:val="1"/>
          <w:marTop w:val="0"/>
          <w:marBottom w:val="0"/>
          <w:divBdr>
            <w:top w:val="none" w:sz="0" w:space="0" w:color="auto"/>
            <w:left w:val="none" w:sz="0" w:space="0" w:color="auto"/>
            <w:bottom w:val="none" w:sz="0" w:space="0" w:color="auto"/>
            <w:right w:val="none" w:sz="0" w:space="0" w:color="auto"/>
          </w:divBdr>
          <w:divsChild>
            <w:div w:id="1461415874">
              <w:marLeft w:val="0"/>
              <w:marRight w:val="0"/>
              <w:marTop w:val="0"/>
              <w:marBottom w:val="0"/>
              <w:divBdr>
                <w:top w:val="none" w:sz="0" w:space="0" w:color="auto"/>
                <w:left w:val="none" w:sz="0" w:space="0" w:color="auto"/>
                <w:bottom w:val="none" w:sz="0" w:space="0" w:color="auto"/>
                <w:right w:val="none" w:sz="0" w:space="0" w:color="auto"/>
              </w:divBdr>
              <w:divsChild>
                <w:div w:id="490407909">
                  <w:marLeft w:val="0"/>
                  <w:marRight w:val="1"/>
                  <w:marTop w:val="0"/>
                  <w:marBottom w:val="0"/>
                  <w:divBdr>
                    <w:top w:val="none" w:sz="0" w:space="0" w:color="auto"/>
                    <w:left w:val="none" w:sz="0" w:space="0" w:color="auto"/>
                    <w:bottom w:val="none" w:sz="0" w:space="0" w:color="auto"/>
                    <w:right w:val="none" w:sz="0" w:space="0" w:color="auto"/>
                  </w:divBdr>
                  <w:divsChild>
                    <w:div w:id="404570638">
                      <w:marLeft w:val="0"/>
                      <w:marRight w:val="0"/>
                      <w:marTop w:val="0"/>
                      <w:marBottom w:val="0"/>
                      <w:divBdr>
                        <w:top w:val="none" w:sz="0" w:space="0" w:color="auto"/>
                        <w:left w:val="none" w:sz="0" w:space="0" w:color="auto"/>
                        <w:bottom w:val="none" w:sz="0" w:space="0" w:color="auto"/>
                        <w:right w:val="none" w:sz="0" w:space="0" w:color="auto"/>
                      </w:divBdr>
                      <w:divsChild>
                        <w:div w:id="534273058">
                          <w:marLeft w:val="0"/>
                          <w:marRight w:val="0"/>
                          <w:marTop w:val="0"/>
                          <w:marBottom w:val="0"/>
                          <w:divBdr>
                            <w:top w:val="none" w:sz="0" w:space="0" w:color="auto"/>
                            <w:left w:val="none" w:sz="0" w:space="0" w:color="auto"/>
                            <w:bottom w:val="none" w:sz="0" w:space="0" w:color="auto"/>
                            <w:right w:val="none" w:sz="0" w:space="0" w:color="auto"/>
                          </w:divBdr>
                          <w:divsChild>
                            <w:div w:id="1801342829">
                              <w:marLeft w:val="0"/>
                              <w:marRight w:val="0"/>
                              <w:marTop w:val="120"/>
                              <w:marBottom w:val="360"/>
                              <w:divBdr>
                                <w:top w:val="none" w:sz="0" w:space="0" w:color="auto"/>
                                <w:left w:val="none" w:sz="0" w:space="0" w:color="auto"/>
                                <w:bottom w:val="none" w:sz="0" w:space="0" w:color="auto"/>
                                <w:right w:val="none" w:sz="0" w:space="0" w:color="auto"/>
                              </w:divBdr>
                              <w:divsChild>
                                <w:div w:id="51553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448085">
      <w:bodyDiv w:val="1"/>
      <w:marLeft w:val="0"/>
      <w:marRight w:val="0"/>
      <w:marTop w:val="0"/>
      <w:marBottom w:val="0"/>
      <w:divBdr>
        <w:top w:val="none" w:sz="0" w:space="0" w:color="auto"/>
        <w:left w:val="none" w:sz="0" w:space="0" w:color="auto"/>
        <w:bottom w:val="none" w:sz="0" w:space="0" w:color="auto"/>
        <w:right w:val="none" w:sz="0" w:space="0" w:color="auto"/>
      </w:divBdr>
      <w:divsChild>
        <w:div w:id="1342662086">
          <w:marLeft w:val="0"/>
          <w:marRight w:val="1"/>
          <w:marTop w:val="0"/>
          <w:marBottom w:val="0"/>
          <w:divBdr>
            <w:top w:val="none" w:sz="0" w:space="0" w:color="auto"/>
            <w:left w:val="none" w:sz="0" w:space="0" w:color="auto"/>
            <w:bottom w:val="none" w:sz="0" w:space="0" w:color="auto"/>
            <w:right w:val="none" w:sz="0" w:space="0" w:color="auto"/>
          </w:divBdr>
          <w:divsChild>
            <w:div w:id="1273785143">
              <w:marLeft w:val="0"/>
              <w:marRight w:val="0"/>
              <w:marTop w:val="0"/>
              <w:marBottom w:val="0"/>
              <w:divBdr>
                <w:top w:val="none" w:sz="0" w:space="0" w:color="auto"/>
                <w:left w:val="none" w:sz="0" w:space="0" w:color="auto"/>
                <w:bottom w:val="none" w:sz="0" w:space="0" w:color="auto"/>
                <w:right w:val="none" w:sz="0" w:space="0" w:color="auto"/>
              </w:divBdr>
              <w:divsChild>
                <w:div w:id="1703356804">
                  <w:marLeft w:val="0"/>
                  <w:marRight w:val="1"/>
                  <w:marTop w:val="0"/>
                  <w:marBottom w:val="0"/>
                  <w:divBdr>
                    <w:top w:val="none" w:sz="0" w:space="0" w:color="auto"/>
                    <w:left w:val="none" w:sz="0" w:space="0" w:color="auto"/>
                    <w:bottom w:val="none" w:sz="0" w:space="0" w:color="auto"/>
                    <w:right w:val="none" w:sz="0" w:space="0" w:color="auto"/>
                  </w:divBdr>
                  <w:divsChild>
                    <w:div w:id="1097288985">
                      <w:marLeft w:val="0"/>
                      <w:marRight w:val="0"/>
                      <w:marTop w:val="0"/>
                      <w:marBottom w:val="0"/>
                      <w:divBdr>
                        <w:top w:val="none" w:sz="0" w:space="0" w:color="auto"/>
                        <w:left w:val="none" w:sz="0" w:space="0" w:color="auto"/>
                        <w:bottom w:val="none" w:sz="0" w:space="0" w:color="auto"/>
                        <w:right w:val="none" w:sz="0" w:space="0" w:color="auto"/>
                      </w:divBdr>
                      <w:divsChild>
                        <w:div w:id="1872452316">
                          <w:marLeft w:val="0"/>
                          <w:marRight w:val="0"/>
                          <w:marTop w:val="0"/>
                          <w:marBottom w:val="0"/>
                          <w:divBdr>
                            <w:top w:val="none" w:sz="0" w:space="0" w:color="auto"/>
                            <w:left w:val="none" w:sz="0" w:space="0" w:color="auto"/>
                            <w:bottom w:val="none" w:sz="0" w:space="0" w:color="auto"/>
                            <w:right w:val="none" w:sz="0" w:space="0" w:color="auto"/>
                          </w:divBdr>
                          <w:divsChild>
                            <w:div w:id="18433555">
                              <w:marLeft w:val="0"/>
                              <w:marRight w:val="0"/>
                              <w:marTop w:val="120"/>
                              <w:marBottom w:val="360"/>
                              <w:divBdr>
                                <w:top w:val="none" w:sz="0" w:space="0" w:color="auto"/>
                                <w:left w:val="none" w:sz="0" w:space="0" w:color="auto"/>
                                <w:bottom w:val="none" w:sz="0" w:space="0" w:color="auto"/>
                                <w:right w:val="none" w:sz="0" w:space="0" w:color="auto"/>
                              </w:divBdr>
                              <w:divsChild>
                                <w:div w:id="192573174">
                                  <w:marLeft w:val="0"/>
                                  <w:marRight w:val="0"/>
                                  <w:marTop w:val="0"/>
                                  <w:marBottom w:val="0"/>
                                  <w:divBdr>
                                    <w:top w:val="none" w:sz="0" w:space="0" w:color="auto"/>
                                    <w:left w:val="none" w:sz="0" w:space="0" w:color="auto"/>
                                    <w:bottom w:val="none" w:sz="0" w:space="0" w:color="auto"/>
                                    <w:right w:val="none" w:sz="0" w:space="0" w:color="auto"/>
                                  </w:divBdr>
                                  <w:divsChild>
                                    <w:div w:id="102459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9716045">
      <w:bodyDiv w:val="1"/>
      <w:marLeft w:val="0"/>
      <w:marRight w:val="0"/>
      <w:marTop w:val="0"/>
      <w:marBottom w:val="0"/>
      <w:divBdr>
        <w:top w:val="none" w:sz="0" w:space="0" w:color="auto"/>
        <w:left w:val="none" w:sz="0" w:space="0" w:color="auto"/>
        <w:bottom w:val="none" w:sz="0" w:space="0" w:color="auto"/>
        <w:right w:val="none" w:sz="0" w:space="0" w:color="auto"/>
      </w:divBdr>
      <w:divsChild>
        <w:div w:id="1590845950">
          <w:marLeft w:val="0"/>
          <w:marRight w:val="0"/>
          <w:marTop w:val="0"/>
          <w:marBottom w:val="0"/>
          <w:divBdr>
            <w:top w:val="none" w:sz="0" w:space="0" w:color="auto"/>
            <w:left w:val="none" w:sz="0" w:space="0" w:color="auto"/>
            <w:bottom w:val="none" w:sz="0" w:space="0" w:color="auto"/>
            <w:right w:val="none" w:sz="0" w:space="0" w:color="auto"/>
          </w:divBdr>
          <w:divsChild>
            <w:div w:id="1561213141">
              <w:marLeft w:val="0"/>
              <w:marRight w:val="0"/>
              <w:marTop w:val="0"/>
              <w:marBottom w:val="0"/>
              <w:divBdr>
                <w:top w:val="none" w:sz="0" w:space="0" w:color="auto"/>
                <w:left w:val="none" w:sz="0" w:space="0" w:color="auto"/>
                <w:bottom w:val="none" w:sz="0" w:space="0" w:color="auto"/>
                <w:right w:val="none" w:sz="0" w:space="0" w:color="auto"/>
              </w:divBdr>
              <w:divsChild>
                <w:div w:id="732045503">
                  <w:marLeft w:val="0"/>
                  <w:marRight w:val="0"/>
                  <w:marTop w:val="0"/>
                  <w:marBottom w:val="0"/>
                  <w:divBdr>
                    <w:top w:val="none" w:sz="0" w:space="0" w:color="auto"/>
                    <w:left w:val="none" w:sz="0" w:space="0" w:color="auto"/>
                    <w:bottom w:val="none" w:sz="0" w:space="0" w:color="auto"/>
                    <w:right w:val="none" w:sz="0" w:space="0" w:color="auto"/>
                  </w:divBdr>
                  <w:divsChild>
                    <w:div w:id="90402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9452870">
      <w:bodyDiv w:val="1"/>
      <w:marLeft w:val="0"/>
      <w:marRight w:val="0"/>
      <w:marTop w:val="0"/>
      <w:marBottom w:val="0"/>
      <w:divBdr>
        <w:top w:val="none" w:sz="0" w:space="0" w:color="auto"/>
        <w:left w:val="none" w:sz="0" w:space="0" w:color="auto"/>
        <w:bottom w:val="none" w:sz="0" w:space="0" w:color="auto"/>
        <w:right w:val="none" w:sz="0" w:space="0" w:color="auto"/>
      </w:divBdr>
      <w:divsChild>
        <w:div w:id="213398545">
          <w:marLeft w:val="0"/>
          <w:marRight w:val="1"/>
          <w:marTop w:val="0"/>
          <w:marBottom w:val="0"/>
          <w:divBdr>
            <w:top w:val="none" w:sz="0" w:space="0" w:color="auto"/>
            <w:left w:val="none" w:sz="0" w:space="0" w:color="auto"/>
            <w:bottom w:val="none" w:sz="0" w:space="0" w:color="auto"/>
            <w:right w:val="none" w:sz="0" w:space="0" w:color="auto"/>
          </w:divBdr>
          <w:divsChild>
            <w:div w:id="2131511508">
              <w:marLeft w:val="0"/>
              <w:marRight w:val="0"/>
              <w:marTop w:val="0"/>
              <w:marBottom w:val="0"/>
              <w:divBdr>
                <w:top w:val="none" w:sz="0" w:space="0" w:color="auto"/>
                <w:left w:val="none" w:sz="0" w:space="0" w:color="auto"/>
                <w:bottom w:val="none" w:sz="0" w:space="0" w:color="auto"/>
                <w:right w:val="none" w:sz="0" w:space="0" w:color="auto"/>
              </w:divBdr>
              <w:divsChild>
                <w:div w:id="1965691171">
                  <w:marLeft w:val="0"/>
                  <w:marRight w:val="1"/>
                  <w:marTop w:val="0"/>
                  <w:marBottom w:val="0"/>
                  <w:divBdr>
                    <w:top w:val="none" w:sz="0" w:space="0" w:color="auto"/>
                    <w:left w:val="none" w:sz="0" w:space="0" w:color="auto"/>
                    <w:bottom w:val="none" w:sz="0" w:space="0" w:color="auto"/>
                    <w:right w:val="none" w:sz="0" w:space="0" w:color="auto"/>
                  </w:divBdr>
                  <w:divsChild>
                    <w:div w:id="2105027156">
                      <w:marLeft w:val="0"/>
                      <w:marRight w:val="0"/>
                      <w:marTop w:val="0"/>
                      <w:marBottom w:val="0"/>
                      <w:divBdr>
                        <w:top w:val="none" w:sz="0" w:space="0" w:color="auto"/>
                        <w:left w:val="none" w:sz="0" w:space="0" w:color="auto"/>
                        <w:bottom w:val="none" w:sz="0" w:space="0" w:color="auto"/>
                        <w:right w:val="none" w:sz="0" w:space="0" w:color="auto"/>
                      </w:divBdr>
                      <w:divsChild>
                        <w:div w:id="735973183">
                          <w:marLeft w:val="0"/>
                          <w:marRight w:val="0"/>
                          <w:marTop w:val="0"/>
                          <w:marBottom w:val="0"/>
                          <w:divBdr>
                            <w:top w:val="none" w:sz="0" w:space="0" w:color="auto"/>
                            <w:left w:val="none" w:sz="0" w:space="0" w:color="auto"/>
                            <w:bottom w:val="none" w:sz="0" w:space="0" w:color="auto"/>
                            <w:right w:val="none" w:sz="0" w:space="0" w:color="auto"/>
                          </w:divBdr>
                          <w:divsChild>
                            <w:div w:id="154414931">
                              <w:marLeft w:val="0"/>
                              <w:marRight w:val="0"/>
                              <w:marTop w:val="120"/>
                              <w:marBottom w:val="360"/>
                              <w:divBdr>
                                <w:top w:val="none" w:sz="0" w:space="0" w:color="auto"/>
                                <w:left w:val="none" w:sz="0" w:space="0" w:color="auto"/>
                                <w:bottom w:val="none" w:sz="0" w:space="0" w:color="auto"/>
                                <w:right w:val="none" w:sz="0" w:space="0" w:color="auto"/>
                              </w:divBdr>
                              <w:divsChild>
                                <w:div w:id="1323463955">
                                  <w:marLeft w:val="0"/>
                                  <w:marRight w:val="0"/>
                                  <w:marTop w:val="0"/>
                                  <w:marBottom w:val="0"/>
                                  <w:divBdr>
                                    <w:top w:val="none" w:sz="0" w:space="0" w:color="auto"/>
                                    <w:left w:val="none" w:sz="0" w:space="0" w:color="auto"/>
                                    <w:bottom w:val="none" w:sz="0" w:space="0" w:color="auto"/>
                                    <w:right w:val="none" w:sz="0" w:space="0" w:color="auto"/>
                                  </w:divBdr>
                                  <w:divsChild>
                                    <w:div w:id="58334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8648623">
      <w:bodyDiv w:val="1"/>
      <w:marLeft w:val="0"/>
      <w:marRight w:val="0"/>
      <w:marTop w:val="0"/>
      <w:marBottom w:val="0"/>
      <w:divBdr>
        <w:top w:val="none" w:sz="0" w:space="0" w:color="auto"/>
        <w:left w:val="none" w:sz="0" w:space="0" w:color="auto"/>
        <w:bottom w:val="none" w:sz="0" w:space="0" w:color="auto"/>
        <w:right w:val="none" w:sz="0" w:space="0" w:color="auto"/>
      </w:divBdr>
      <w:divsChild>
        <w:div w:id="791165882">
          <w:marLeft w:val="0"/>
          <w:marRight w:val="0"/>
          <w:marTop w:val="0"/>
          <w:marBottom w:val="0"/>
          <w:divBdr>
            <w:top w:val="none" w:sz="0" w:space="0" w:color="auto"/>
            <w:left w:val="none" w:sz="0" w:space="0" w:color="auto"/>
            <w:bottom w:val="none" w:sz="0" w:space="0" w:color="auto"/>
            <w:right w:val="none" w:sz="0" w:space="0" w:color="auto"/>
          </w:divBdr>
          <w:divsChild>
            <w:div w:id="558323232">
              <w:marLeft w:val="0"/>
              <w:marRight w:val="0"/>
              <w:marTop w:val="0"/>
              <w:marBottom w:val="0"/>
              <w:divBdr>
                <w:top w:val="none" w:sz="0" w:space="0" w:color="auto"/>
                <w:left w:val="none" w:sz="0" w:space="0" w:color="auto"/>
                <w:bottom w:val="none" w:sz="0" w:space="0" w:color="auto"/>
                <w:right w:val="none" w:sz="0" w:space="0" w:color="auto"/>
              </w:divBdr>
              <w:divsChild>
                <w:div w:id="133807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402616">
      <w:bodyDiv w:val="1"/>
      <w:marLeft w:val="0"/>
      <w:marRight w:val="0"/>
      <w:marTop w:val="0"/>
      <w:marBottom w:val="0"/>
      <w:divBdr>
        <w:top w:val="none" w:sz="0" w:space="0" w:color="auto"/>
        <w:left w:val="none" w:sz="0" w:space="0" w:color="auto"/>
        <w:bottom w:val="none" w:sz="0" w:space="0" w:color="auto"/>
        <w:right w:val="none" w:sz="0" w:space="0" w:color="auto"/>
      </w:divBdr>
      <w:divsChild>
        <w:div w:id="611283602">
          <w:marLeft w:val="0"/>
          <w:marRight w:val="1"/>
          <w:marTop w:val="0"/>
          <w:marBottom w:val="0"/>
          <w:divBdr>
            <w:top w:val="none" w:sz="0" w:space="0" w:color="auto"/>
            <w:left w:val="none" w:sz="0" w:space="0" w:color="auto"/>
            <w:bottom w:val="none" w:sz="0" w:space="0" w:color="auto"/>
            <w:right w:val="none" w:sz="0" w:space="0" w:color="auto"/>
          </w:divBdr>
          <w:divsChild>
            <w:div w:id="872227443">
              <w:marLeft w:val="0"/>
              <w:marRight w:val="0"/>
              <w:marTop w:val="0"/>
              <w:marBottom w:val="0"/>
              <w:divBdr>
                <w:top w:val="none" w:sz="0" w:space="0" w:color="auto"/>
                <w:left w:val="none" w:sz="0" w:space="0" w:color="auto"/>
                <w:bottom w:val="none" w:sz="0" w:space="0" w:color="auto"/>
                <w:right w:val="none" w:sz="0" w:space="0" w:color="auto"/>
              </w:divBdr>
              <w:divsChild>
                <w:div w:id="339550495">
                  <w:marLeft w:val="0"/>
                  <w:marRight w:val="1"/>
                  <w:marTop w:val="0"/>
                  <w:marBottom w:val="0"/>
                  <w:divBdr>
                    <w:top w:val="none" w:sz="0" w:space="0" w:color="auto"/>
                    <w:left w:val="none" w:sz="0" w:space="0" w:color="auto"/>
                    <w:bottom w:val="none" w:sz="0" w:space="0" w:color="auto"/>
                    <w:right w:val="none" w:sz="0" w:space="0" w:color="auto"/>
                  </w:divBdr>
                  <w:divsChild>
                    <w:div w:id="159466281">
                      <w:marLeft w:val="0"/>
                      <w:marRight w:val="0"/>
                      <w:marTop w:val="0"/>
                      <w:marBottom w:val="0"/>
                      <w:divBdr>
                        <w:top w:val="none" w:sz="0" w:space="0" w:color="auto"/>
                        <w:left w:val="none" w:sz="0" w:space="0" w:color="auto"/>
                        <w:bottom w:val="none" w:sz="0" w:space="0" w:color="auto"/>
                        <w:right w:val="none" w:sz="0" w:space="0" w:color="auto"/>
                      </w:divBdr>
                      <w:divsChild>
                        <w:div w:id="1012874284">
                          <w:marLeft w:val="0"/>
                          <w:marRight w:val="0"/>
                          <w:marTop w:val="0"/>
                          <w:marBottom w:val="0"/>
                          <w:divBdr>
                            <w:top w:val="none" w:sz="0" w:space="0" w:color="auto"/>
                            <w:left w:val="none" w:sz="0" w:space="0" w:color="auto"/>
                            <w:bottom w:val="none" w:sz="0" w:space="0" w:color="auto"/>
                            <w:right w:val="none" w:sz="0" w:space="0" w:color="auto"/>
                          </w:divBdr>
                          <w:divsChild>
                            <w:div w:id="1424375043">
                              <w:marLeft w:val="0"/>
                              <w:marRight w:val="0"/>
                              <w:marTop w:val="120"/>
                              <w:marBottom w:val="360"/>
                              <w:divBdr>
                                <w:top w:val="none" w:sz="0" w:space="0" w:color="auto"/>
                                <w:left w:val="none" w:sz="0" w:space="0" w:color="auto"/>
                                <w:bottom w:val="none" w:sz="0" w:space="0" w:color="auto"/>
                                <w:right w:val="none" w:sz="0" w:space="0" w:color="auto"/>
                              </w:divBdr>
                              <w:divsChild>
                                <w:div w:id="1236551083">
                                  <w:marLeft w:val="0"/>
                                  <w:marRight w:val="0"/>
                                  <w:marTop w:val="0"/>
                                  <w:marBottom w:val="0"/>
                                  <w:divBdr>
                                    <w:top w:val="none" w:sz="0" w:space="0" w:color="auto"/>
                                    <w:left w:val="none" w:sz="0" w:space="0" w:color="auto"/>
                                    <w:bottom w:val="none" w:sz="0" w:space="0" w:color="auto"/>
                                    <w:right w:val="none" w:sz="0" w:space="0" w:color="auto"/>
                                  </w:divBdr>
                                  <w:divsChild>
                                    <w:div w:id="12127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6565430">
      <w:bodyDiv w:val="1"/>
      <w:marLeft w:val="0"/>
      <w:marRight w:val="0"/>
      <w:marTop w:val="0"/>
      <w:marBottom w:val="0"/>
      <w:divBdr>
        <w:top w:val="none" w:sz="0" w:space="0" w:color="auto"/>
        <w:left w:val="none" w:sz="0" w:space="0" w:color="auto"/>
        <w:bottom w:val="none" w:sz="0" w:space="0" w:color="auto"/>
        <w:right w:val="none" w:sz="0" w:space="0" w:color="auto"/>
      </w:divBdr>
      <w:divsChild>
        <w:div w:id="2110924295">
          <w:marLeft w:val="0"/>
          <w:marRight w:val="1"/>
          <w:marTop w:val="0"/>
          <w:marBottom w:val="0"/>
          <w:divBdr>
            <w:top w:val="none" w:sz="0" w:space="0" w:color="auto"/>
            <w:left w:val="none" w:sz="0" w:space="0" w:color="auto"/>
            <w:bottom w:val="none" w:sz="0" w:space="0" w:color="auto"/>
            <w:right w:val="none" w:sz="0" w:space="0" w:color="auto"/>
          </w:divBdr>
          <w:divsChild>
            <w:div w:id="787773064">
              <w:marLeft w:val="0"/>
              <w:marRight w:val="0"/>
              <w:marTop w:val="0"/>
              <w:marBottom w:val="0"/>
              <w:divBdr>
                <w:top w:val="none" w:sz="0" w:space="0" w:color="auto"/>
                <w:left w:val="none" w:sz="0" w:space="0" w:color="auto"/>
                <w:bottom w:val="none" w:sz="0" w:space="0" w:color="auto"/>
                <w:right w:val="none" w:sz="0" w:space="0" w:color="auto"/>
              </w:divBdr>
              <w:divsChild>
                <w:div w:id="799685791">
                  <w:marLeft w:val="0"/>
                  <w:marRight w:val="1"/>
                  <w:marTop w:val="0"/>
                  <w:marBottom w:val="0"/>
                  <w:divBdr>
                    <w:top w:val="none" w:sz="0" w:space="0" w:color="auto"/>
                    <w:left w:val="none" w:sz="0" w:space="0" w:color="auto"/>
                    <w:bottom w:val="none" w:sz="0" w:space="0" w:color="auto"/>
                    <w:right w:val="none" w:sz="0" w:space="0" w:color="auto"/>
                  </w:divBdr>
                  <w:divsChild>
                    <w:div w:id="632175488">
                      <w:marLeft w:val="0"/>
                      <w:marRight w:val="0"/>
                      <w:marTop w:val="0"/>
                      <w:marBottom w:val="0"/>
                      <w:divBdr>
                        <w:top w:val="none" w:sz="0" w:space="0" w:color="auto"/>
                        <w:left w:val="none" w:sz="0" w:space="0" w:color="auto"/>
                        <w:bottom w:val="none" w:sz="0" w:space="0" w:color="auto"/>
                        <w:right w:val="none" w:sz="0" w:space="0" w:color="auto"/>
                      </w:divBdr>
                      <w:divsChild>
                        <w:div w:id="1105265782">
                          <w:marLeft w:val="0"/>
                          <w:marRight w:val="0"/>
                          <w:marTop w:val="0"/>
                          <w:marBottom w:val="0"/>
                          <w:divBdr>
                            <w:top w:val="none" w:sz="0" w:space="0" w:color="auto"/>
                            <w:left w:val="none" w:sz="0" w:space="0" w:color="auto"/>
                            <w:bottom w:val="none" w:sz="0" w:space="0" w:color="auto"/>
                            <w:right w:val="none" w:sz="0" w:space="0" w:color="auto"/>
                          </w:divBdr>
                          <w:divsChild>
                            <w:div w:id="302083458">
                              <w:marLeft w:val="0"/>
                              <w:marRight w:val="0"/>
                              <w:marTop w:val="120"/>
                              <w:marBottom w:val="360"/>
                              <w:divBdr>
                                <w:top w:val="none" w:sz="0" w:space="0" w:color="auto"/>
                                <w:left w:val="none" w:sz="0" w:space="0" w:color="auto"/>
                                <w:bottom w:val="none" w:sz="0" w:space="0" w:color="auto"/>
                                <w:right w:val="none" w:sz="0" w:space="0" w:color="auto"/>
                              </w:divBdr>
                              <w:divsChild>
                                <w:div w:id="501356035">
                                  <w:marLeft w:val="0"/>
                                  <w:marRight w:val="0"/>
                                  <w:marTop w:val="0"/>
                                  <w:marBottom w:val="0"/>
                                  <w:divBdr>
                                    <w:top w:val="none" w:sz="0" w:space="0" w:color="auto"/>
                                    <w:left w:val="none" w:sz="0" w:space="0" w:color="auto"/>
                                    <w:bottom w:val="none" w:sz="0" w:space="0" w:color="auto"/>
                                    <w:right w:val="none" w:sz="0" w:space="0" w:color="auto"/>
                                  </w:divBdr>
                                  <w:divsChild>
                                    <w:div w:id="675231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4157335">
      <w:bodyDiv w:val="1"/>
      <w:marLeft w:val="0"/>
      <w:marRight w:val="0"/>
      <w:marTop w:val="0"/>
      <w:marBottom w:val="0"/>
      <w:divBdr>
        <w:top w:val="none" w:sz="0" w:space="0" w:color="auto"/>
        <w:left w:val="none" w:sz="0" w:space="0" w:color="auto"/>
        <w:bottom w:val="none" w:sz="0" w:space="0" w:color="auto"/>
        <w:right w:val="none" w:sz="0" w:space="0" w:color="auto"/>
      </w:divBdr>
      <w:divsChild>
        <w:div w:id="1406294265">
          <w:marLeft w:val="0"/>
          <w:marRight w:val="1"/>
          <w:marTop w:val="0"/>
          <w:marBottom w:val="0"/>
          <w:divBdr>
            <w:top w:val="none" w:sz="0" w:space="0" w:color="auto"/>
            <w:left w:val="none" w:sz="0" w:space="0" w:color="auto"/>
            <w:bottom w:val="none" w:sz="0" w:space="0" w:color="auto"/>
            <w:right w:val="none" w:sz="0" w:space="0" w:color="auto"/>
          </w:divBdr>
          <w:divsChild>
            <w:div w:id="28142818">
              <w:marLeft w:val="0"/>
              <w:marRight w:val="0"/>
              <w:marTop w:val="0"/>
              <w:marBottom w:val="0"/>
              <w:divBdr>
                <w:top w:val="none" w:sz="0" w:space="0" w:color="auto"/>
                <w:left w:val="none" w:sz="0" w:space="0" w:color="auto"/>
                <w:bottom w:val="none" w:sz="0" w:space="0" w:color="auto"/>
                <w:right w:val="none" w:sz="0" w:space="0" w:color="auto"/>
              </w:divBdr>
              <w:divsChild>
                <w:div w:id="1038505766">
                  <w:marLeft w:val="0"/>
                  <w:marRight w:val="1"/>
                  <w:marTop w:val="0"/>
                  <w:marBottom w:val="0"/>
                  <w:divBdr>
                    <w:top w:val="none" w:sz="0" w:space="0" w:color="auto"/>
                    <w:left w:val="none" w:sz="0" w:space="0" w:color="auto"/>
                    <w:bottom w:val="none" w:sz="0" w:space="0" w:color="auto"/>
                    <w:right w:val="none" w:sz="0" w:space="0" w:color="auto"/>
                  </w:divBdr>
                  <w:divsChild>
                    <w:div w:id="1231501528">
                      <w:marLeft w:val="0"/>
                      <w:marRight w:val="0"/>
                      <w:marTop w:val="0"/>
                      <w:marBottom w:val="0"/>
                      <w:divBdr>
                        <w:top w:val="none" w:sz="0" w:space="0" w:color="auto"/>
                        <w:left w:val="none" w:sz="0" w:space="0" w:color="auto"/>
                        <w:bottom w:val="none" w:sz="0" w:space="0" w:color="auto"/>
                        <w:right w:val="none" w:sz="0" w:space="0" w:color="auto"/>
                      </w:divBdr>
                      <w:divsChild>
                        <w:div w:id="1808204525">
                          <w:marLeft w:val="0"/>
                          <w:marRight w:val="0"/>
                          <w:marTop w:val="0"/>
                          <w:marBottom w:val="0"/>
                          <w:divBdr>
                            <w:top w:val="none" w:sz="0" w:space="0" w:color="auto"/>
                            <w:left w:val="none" w:sz="0" w:space="0" w:color="auto"/>
                            <w:bottom w:val="none" w:sz="0" w:space="0" w:color="auto"/>
                            <w:right w:val="none" w:sz="0" w:space="0" w:color="auto"/>
                          </w:divBdr>
                          <w:divsChild>
                            <w:div w:id="582222567">
                              <w:marLeft w:val="0"/>
                              <w:marRight w:val="0"/>
                              <w:marTop w:val="120"/>
                              <w:marBottom w:val="360"/>
                              <w:divBdr>
                                <w:top w:val="none" w:sz="0" w:space="0" w:color="auto"/>
                                <w:left w:val="none" w:sz="0" w:space="0" w:color="auto"/>
                                <w:bottom w:val="none" w:sz="0" w:space="0" w:color="auto"/>
                                <w:right w:val="none" w:sz="0" w:space="0" w:color="auto"/>
                              </w:divBdr>
                              <w:divsChild>
                                <w:div w:id="492600196">
                                  <w:marLeft w:val="0"/>
                                  <w:marRight w:val="0"/>
                                  <w:marTop w:val="0"/>
                                  <w:marBottom w:val="0"/>
                                  <w:divBdr>
                                    <w:top w:val="none" w:sz="0" w:space="0" w:color="auto"/>
                                    <w:left w:val="none" w:sz="0" w:space="0" w:color="auto"/>
                                    <w:bottom w:val="none" w:sz="0" w:space="0" w:color="auto"/>
                                    <w:right w:val="none" w:sz="0" w:space="0" w:color="auto"/>
                                  </w:divBdr>
                                  <w:divsChild>
                                    <w:div w:id="150582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1289445">
      <w:bodyDiv w:val="1"/>
      <w:marLeft w:val="0"/>
      <w:marRight w:val="0"/>
      <w:marTop w:val="0"/>
      <w:marBottom w:val="0"/>
      <w:divBdr>
        <w:top w:val="none" w:sz="0" w:space="0" w:color="auto"/>
        <w:left w:val="none" w:sz="0" w:space="0" w:color="auto"/>
        <w:bottom w:val="none" w:sz="0" w:space="0" w:color="auto"/>
        <w:right w:val="none" w:sz="0" w:space="0" w:color="auto"/>
      </w:divBdr>
      <w:divsChild>
        <w:div w:id="1088307351">
          <w:marLeft w:val="0"/>
          <w:marRight w:val="0"/>
          <w:marTop w:val="0"/>
          <w:marBottom w:val="0"/>
          <w:divBdr>
            <w:top w:val="none" w:sz="0" w:space="0" w:color="auto"/>
            <w:left w:val="none" w:sz="0" w:space="0" w:color="auto"/>
            <w:bottom w:val="none" w:sz="0" w:space="0" w:color="auto"/>
            <w:right w:val="none" w:sz="0" w:space="0" w:color="auto"/>
          </w:divBdr>
          <w:divsChild>
            <w:div w:id="87848243">
              <w:marLeft w:val="0"/>
              <w:marRight w:val="0"/>
              <w:marTop w:val="0"/>
              <w:marBottom w:val="0"/>
              <w:divBdr>
                <w:top w:val="none" w:sz="0" w:space="0" w:color="auto"/>
                <w:left w:val="none" w:sz="0" w:space="0" w:color="auto"/>
                <w:bottom w:val="none" w:sz="0" w:space="0" w:color="auto"/>
                <w:right w:val="none" w:sz="0" w:space="0" w:color="auto"/>
              </w:divBdr>
              <w:divsChild>
                <w:div w:id="125108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465831">
      <w:bodyDiv w:val="1"/>
      <w:marLeft w:val="0"/>
      <w:marRight w:val="0"/>
      <w:marTop w:val="0"/>
      <w:marBottom w:val="0"/>
      <w:divBdr>
        <w:top w:val="none" w:sz="0" w:space="0" w:color="auto"/>
        <w:left w:val="none" w:sz="0" w:space="0" w:color="auto"/>
        <w:bottom w:val="none" w:sz="0" w:space="0" w:color="auto"/>
        <w:right w:val="none" w:sz="0" w:space="0" w:color="auto"/>
      </w:divBdr>
      <w:divsChild>
        <w:div w:id="1577132988">
          <w:marLeft w:val="0"/>
          <w:marRight w:val="0"/>
          <w:marTop w:val="0"/>
          <w:marBottom w:val="0"/>
          <w:divBdr>
            <w:top w:val="none" w:sz="0" w:space="0" w:color="auto"/>
            <w:left w:val="none" w:sz="0" w:space="0" w:color="auto"/>
            <w:bottom w:val="none" w:sz="0" w:space="0" w:color="auto"/>
            <w:right w:val="none" w:sz="0" w:space="0" w:color="auto"/>
          </w:divBdr>
          <w:divsChild>
            <w:div w:id="132988574">
              <w:marLeft w:val="240"/>
              <w:marRight w:val="360"/>
              <w:marTop w:val="240"/>
              <w:marBottom w:val="480"/>
              <w:divBdr>
                <w:top w:val="none" w:sz="0" w:space="0" w:color="auto"/>
                <w:left w:val="none" w:sz="0" w:space="0" w:color="auto"/>
                <w:bottom w:val="none" w:sz="0" w:space="0" w:color="auto"/>
                <w:right w:val="none" w:sz="0" w:space="0" w:color="auto"/>
              </w:divBdr>
              <w:divsChild>
                <w:div w:id="1939214240">
                  <w:marLeft w:val="0"/>
                  <w:marRight w:val="0"/>
                  <w:marTop w:val="0"/>
                  <w:marBottom w:val="0"/>
                  <w:divBdr>
                    <w:top w:val="single" w:sz="24" w:space="5" w:color="000000"/>
                    <w:left w:val="none" w:sz="0" w:space="0" w:color="auto"/>
                    <w:bottom w:val="none" w:sz="0" w:space="0" w:color="auto"/>
                    <w:right w:val="none" w:sz="0" w:space="0" w:color="auto"/>
                  </w:divBdr>
                  <w:divsChild>
                    <w:div w:id="453331345">
                      <w:marLeft w:val="0"/>
                      <w:marRight w:val="0"/>
                      <w:marTop w:val="0"/>
                      <w:marBottom w:val="0"/>
                      <w:divBdr>
                        <w:top w:val="none" w:sz="0" w:space="0" w:color="auto"/>
                        <w:left w:val="none" w:sz="0" w:space="0" w:color="auto"/>
                        <w:bottom w:val="none" w:sz="0" w:space="0" w:color="auto"/>
                        <w:right w:val="none" w:sz="0" w:space="0" w:color="auto"/>
                      </w:divBdr>
                      <w:divsChild>
                        <w:div w:id="2057315882">
                          <w:marLeft w:val="0"/>
                          <w:marRight w:val="0"/>
                          <w:marTop w:val="0"/>
                          <w:marBottom w:val="0"/>
                          <w:divBdr>
                            <w:top w:val="none" w:sz="0" w:space="0" w:color="auto"/>
                            <w:left w:val="none" w:sz="0" w:space="0" w:color="auto"/>
                            <w:bottom w:val="none" w:sz="0" w:space="0" w:color="auto"/>
                            <w:right w:val="none" w:sz="0" w:space="0" w:color="auto"/>
                          </w:divBdr>
                        </w:div>
                      </w:divsChild>
                    </w:div>
                    <w:div w:id="1591500693">
                      <w:marLeft w:val="0"/>
                      <w:marRight w:val="0"/>
                      <w:marTop w:val="0"/>
                      <w:marBottom w:val="0"/>
                      <w:divBdr>
                        <w:top w:val="none" w:sz="0" w:space="0" w:color="auto"/>
                        <w:left w:val="none" w:sz="0" w:space="0" w:color="auto"/>
                        <w:bottom w:val="none" w:sz="0" w:space="0" w:color="auto"/>
                        <w:right w:val="none" w:sz="0" w:space="0" w:color="auto"/>
                      </w:divBdr>
                      <w:divsChild>
                        <w:div w:id="1863394616">
                          <w:marLeft w:val="0"/>
                          <w:marRight w:val="0"/>
                          <w:marTop w:val="0"/>
                          <w:marBottom w:val="0"/>
                          <w:divBdr>
                            <w:top w:val="none" w:sz="0" w:space="0" w:color="auto"/>
                            <w:left w:val="none" w:sz="0" w:space="0" w:color="auto"/>
                            <w:bottom w:val="none" w:sz="0" w:space="0" w:color="auto"/>
                            <w:right w:val="none" w:sz="0" w:space="0" w:color="auto"/>
                          </w:divBdr>
                        </w:div>
                        <w:div w:id="1513061350">
                          <w:marLeft w:val="0"/>
                          <w:marRight w:val="0"/>
                          <w:marTop w:val="0"/>
                          <w:marBottom w:val="0"/>
                          <w:divBdr>
                            <w:top w:val="none" w:sz="0" w:space="0" w:color="auto"/>
                            <w:left w:val="none" w:sz="0" w:space="0" w:color="auto"/>
                            <w:bottom w:val="none" w:sz="0" w:space="0" w:color="auto"/>
                            <w:right w:val="none" w:sz="0" w:space="0" w:color="auto"/>
                          </w:divBdr>
                        </w:div>
                      </w:divsChild>
                    </w:div>
                    <w:div w:id="1541434225">
                      <w:marLeft w:val="0"/>
                      <w:marRight w:val="0"/>
                      <w:marTop w:val="0"/>
                      <w:marBottom w:val="0"/>
                      <w:divBdr>
                        <w:top w:val="none" w:sz="0" w:space="0" w:color="auto"/>
                        <w:left w:val="none" w:sz="0" w:space="0" w:color="auto"/>
                        <w:bottom w:val="none" w:sz="0" w:space="0" w:color="auto"/>
                        <w:right w:val="none" w:sz="0" w:space="0" w:color="auto"/>
                      </w:divBdr>
                      <w:divsChild>
                        <w:div w:id="23749078">
                          <w:marLeft w:val="0"/>
                          <w:marRight w:val="0"/>
                          <w:marTop w:val="0"/>
                          <w:marBottom w:val="0"/>
                          <w:divBdr>
                            <w:top w:val="none" w:sz="0" w:space="0" w:color="auto"/>
                            <w:left w:val="none" w:sz="0" w:space="0" w:color="auto"/>
                            <w:bottom w:val="none" w:sz="0" w:space="0" w:color="auto"/>
                            <w:right w:val="none" w:sz="0" w:space="0" w:color="auto"/>
                          </w:divBdr>
                        </w:div>
                        <w:div w:id="211505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3740352">
      <w:bodyDiv w:val="1"/>
      <w:marLeft w:val="0"/>
      <w:marRight w:val="0"/>
      <w:marTop w:val="0"/>
      <w:marBottom w:val="0"/>
      <w:divBdr>
        <w:top w:val="none" w:sz="0" w:space="0" w:color="auto"/>
        <w:left w:val="none" w:sz="0" w:space="0" w:color="auto"/>
        <w:bottom w:val="none" w:sz="0" w:space="0" w:color="auto"/>
        <w:right w:val="none" w:sz="0" w:space="0" w:color="auto"/>
      </w:divBdr>
      <w:divsChild>
        <w:div w:id="952706564">
          <w:marLeft w:val="0"/>
          <w:marRight w:val="1"/>
          <w:marTop w:val="0"/>
          <w:marBottom w:val="0"/>
          <w:divBdr>
            <w:top w:val="none" w:sz="0" w:space="0" w:color="auto"/>
            <w:left w:val="none" w:sz="0" w:space="0" w:color="auto"/>
            <w:bottom w:val="none" w:sz="0" w:space="0" w:color="auto"/>
            <w:right w:val="none" w:sz="0" w:space="0" w:color="auto"/>
          </w:divBdr>
          <w:divsChild>
            <w:div w:id="840042174">
              <w:marLeft w:val="0"/>
              <w:marRight w:val="0"/>
              <w:marTop w:val="0"/>
              <w:marBottom w:val="0"/>
              <w:divBdr>
                <w:top w:val="none" w:sz="0" w:space="0" w:color="auto"/>
                <w:left w:val="none" w:sz="0" w:space="0" w:color="auto"/>
                <w:bottom w:val="none" w:sz="0" w:space="0" w:color="auto"/>
                <w:right w:val="none" w:sz="0" w:space="0" w:color="auto"/>
              </w:divBdr>
              <w:divsChild>
                <w:div w:id="1560167683">
                  <w:marLeft w:val="0"/>
                  <w:marRight w:val="1"/>
                  <w:marTop w:val="0"/>
                  <w:marBottom w:val="0"/>
                  <w:divBdr>
                    <w:top w:val="none" w:sz="0" w:space="0" w:color="auto"/>
                    <w:left w:val="none" w:sz="0" w:space="0" w:color="auto"/>
                    <w:bottom w:val="none" w:sz="0" w:space="0" w:color="auto"/>
                    <w:right w:val="none" w:sz="0" w:space="0" w:color="auto"/>
                  </w:divBdr>
                  <w:divsChild>
                    <w:div w:id="87309439">
                      <w:marLeft w:val="0"/>
                      <w:marRight w:val="0"/>
                      <w:marTop w:val="0"/>
                      <w:marBottom w:val="0"/>
                      <w:divBdr>
                        <w:top w:val="none" w:sz="0" w:space="0" w:color="auto"/>
                        <w:left w:val="none" w:sz="0" w:space="0" w:color="auto"/>
                        <w:bottom w:val="none" w:sz="0" w:space="0" w:color="auto"/>
                        <w:right w:val="none" w:sz="0" w:space="0" w:color="auto"/>
                      </w:divBdr>
                      <w:divsChild>
                        <w:div w:id="2018313623">
                          <w:marLeft w:val="0"/>
                          <w:marRight w:val="0"/>
                          <w:marTop w:val="0"/>
                          <w:marBottom w:val="0"/>
                          <w:divBdr>
                            <w:top w:val="none" w:sz="0" w:space="0" w:color="auto"/>
                            <w:left w:val="none" w:sz="0" w:space="0" w:color="auto"/>
                            <w:bottom w:val="none" w:sz="0" w:space="0" w:color="auto"/>
                            <w:right w:val="none" w:sz="0" w:space="0" w:color="auto"/>
                          </w:divBdr>
                          <w:divsChild>
                            <w:div w:id="655691236">
                              <w:marLeft w:val="0"/>
                              <w:marRight w:val="0"/>
                              <w:marTop w:val="120"/>
                              <w:marBottom w:val="360"/>
                              <w:divBdr>
                                <w:top w:val="none" w:sz="0" w:space="0" w:color="auto"/>
                                <w:left w:val="none" w:sz="0" w:space="0" w:color="auto"/>
                                <w:bottom w:val="none" w:sz="0" w:space="0" w:color="auto"/>
                                <w:right w:val="none" w:sz="0" w:space="0" w:color="auto"/>
                              </w:divBdr>
                              <w:divsChild>
                                <w:div w:id="1040781147">
                                  <w:marLeft w:val="0"/>
                                  <w:marRight w:val="0"/>
                                  <w:marTop w:val="0"/>
                                  <w:marBottom w:val="0"/>
                                  <w:divBdr>
                                    <w:top w:val="none" w:sz="0" w:space="0" w:color="auto"/>
                                    <w:left w:val="none" w:sz="0" w:space="0" w:color="auto"/>
                                    <w:bottom w:val="none" w:sz="0" w:space="0" w:color="auto"/>
                                    <w:right w:val="none" w:sz="0" w:space="0" w:color="auto"/>
                                  </w:divBdr>
                                  <w:divsChild>
                                    <w:div w:id="11429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7215056">
      <w:bodyDiv w:val="1"/>
      <w:marLeft w:val="0"/>
      <w:marRight w:val="0"/>
      <w:marTop w:val="0"/>
      <w:marBottom w:val="0"/>
      <w:divBdr>
        <w:top w:val="none" w:sz="0" w:space="0" w:color="auto"/>
        <w:left w:val="none" w:sz="0" w:space="0" w:color="auto"/>
        <w:bottom w:val="none" w:sz="0" w:space="0" w:color="auto"/>
        <w:right w:val="none" w:sz="0" w:space="0" w:color="auto"/>
      </w:divBdr>
      <w:divsChild>
        <w:div w:id="2085297641">
          <w:marLeft w:val="0"/>
          <w:marRight w:val="1"/>
          <w:marTop w:val="0"/>
          <w:marBottom w:val="0"/>
          <w:divBdr>
            <w:top w:val="none" w:sz="0" w:space="0" w:color="auto"/>
            <w:left w:val="none" w:sz="0" w:space="0" w:color="auto"/>
            <w:bottom w:val="none" w:sz="0" w:space="0" w:color="auto"/>
            <w:right w:val="none" w:sz="0" w:space="0" w:color="auto"/>
          </w:divBdr>
          <w:divsChild>
            <w:div w:id="1583564208">
              <w:marLeft w:val="0"/>
              <w:marRight w:val="0"/>
              <w:marTop w:val="0"/>
              <w:marBottom w:val="0"/>
              <w:divBdr>
                <w:top w:val="none" w:sz="0" w:space="0" w:color="auto"/>
                <w:left w:val="none" w:sz="0" w:space="0" w:color="auto"/>
                <w:bottom w:val="none" w:sz="0" w:space="0" w:color="auto"/>
                <w:right w:val="none" w:sz="0" w:space="0" w:color="auto"/>
              </w:divBdr>
              <w:divsChild>
                <w:div w:id="465784613">
                  <w:marLeft w:val="0"/>
                  <w:marRight w:val="1"/>
                  <w:marTop w:val="0"/>
                  <w:marBottom w:val="0"/>
                  <w:divBdr>
                    <w:top w:val="none" w:sz="0" w:space="0" w:color="auto"/>
                    <w:left w:val="none" w:sz="0" w:space="0" w:color="auto"/>
                    <w:bottom w:val="none" w:sz="0" w:space="0" w:color="auto"/>
                    <w:right w:val="none" w:sz="0" w:space="0" w:color="auto"/>
                  </w:divBdr>
                  <w:divsChild>
                    <w:div w:id="2028940505">
                      <w:marLeft w:val="0"/>
                      <w:marRight w:val="0"/>
                      <w:marTop w:val="0"/>
                      <w:marBottom w:val="0"/>
                      <w:divBdr>
                        <w:top w:val="none" w:sz="0" w:space="0" w:color="auto"/>
                        <w:left w:val="none" w:sz="0" w:space="0" w:color="auto"/>
                        <w:bottom w:val="none" w:sz="0" w:space="0" w:color="auto"/>
                        <w:right w:val="none" w:sz="0" w:space="0" w:color="auto"/>
                      </w:divBdr>
                      <w:divsChild>
                        <w:div w:id="1208489812">
                          <w:marLeft w:val="0"/>
                          <w:marRight w:val="0"/>
                          <w:marTop w:val="0"/>
                          <w:marBottom w:val="0"/>
                          <w:divBdr>
                            <w:top w:val="none" w:sz="0" w:space="0" w:color="auto"/>
                            <w:left w:val="none" w:sz="0" w:space="0" w:color="auto"/>
                            <w:bottom w:val="none" w:sz="0" w:space="0" w:color="auto"/>
                            <w:right w:val="none" w:sz="0" w:space="0" w:color="auto"/>
                          </w:divBdr>
                          <w:divsChild>
                            <w:div w:id="1761683974">
                              <w:marLeft w:val="0"/>
                              <w:marRight w:val="0"/>
                              <w:marTop w:val="120"/>
                              <w:marBottom w:val="360"/>
                              <w:divBdr>
                                <w:top w:val="none" w:sz="0" w:space="0" w:color="auto"/>
                                <w:left w:val="none" w:sz="0" w:space="0" w:color="auto"/>
                                <w:bottom w:val="none" w:sz="0" w:space="0" w:color="auto"/>
                                <w:right w:val="none" w:sz="0" w:space="0" w:color="auto"/>
                              </w:divBdr>
                              <w:divsChild>
                                <w:div w:id="861358391">
                                  <w:marLeft w:val="420"/>
                                  <w:marRight w:val="0"/>
                                  <w:marTop w:val="0"/>
                                  <w:marBottom w:val="0"/>
                                  <w:divBdr>
                                    <w:top w:val="none" w:sz="0" w:space="0" w:color="auto"/>
                                    <w:left w:val="none" w:sz="0" w:space="0" w:color="auto"/>
                                    <w:bottom w:val="none" w:sz="0" w:space="0" w:color="auto"/>
                                    <w:right w:val="none" w:sz="0" w:space="0" w:color="auto"/>
                                  </w:divBdr>
                                  <w:divsChild>
                                    <w:div w:id="2018577213">
                                      <w:marLeft w:val="0"/>
                                      <w:marRight w:val="0"/>
                                      <w:marTop w:val="34"/>
                                      <w:marBottom w:val="34"/>
                                      <w:divBdr>
                                        <w:top w:val="none" w:sz="0" w:space="0" w:color="auto"/>
                                        <w:left w:val="none" w:sz="0" w:space="0" w:color="auto"/>
                                        <w:bottom w:val="none" w:sz="0" w:space="0" w:color="auto"/>
                                        <w:right w:val="none" w:sz="0" w:space="0" w:color="auto"/>
                                      </w:divBdr>
                                    </w:div>
                                    <w:div w:id="1249072565">
                                      <w:marLeft w:val="0"/>
                                      <w:marRight w:val="0"/>
                                      <w:marTop w:val="0"/>
                                      <w:marBottom w:val="0"/>
                                      <w:divBdr>
                                        <w:top w:val="none" w:sz="0" w:space="0" w:color="auto"/>
                                        <w:left w:val="none" w:sz="0" w:space="0" w:color="auto"/>
                                        <w:bottom w:val="none" w:sz="0" w:space="0" w:color="auto"/>
                                        <w:right w:val="none" w:sz="0" w:space="0" w:color="auto"/>
                                      </w:divBdr>
                                      <w:divsChild>
                                        <w:div w:id="57346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0636788">
      <w:bodyDiv w:val="1"/>
      <w:marLeft w:val="0"/>
      <w:marRight w:val="0"/>
      <w:marTop w:val="0"/>
      <w:marBottom w:val="0"/>
      <w:divBdr>
        <w:top w:val="none" w:sz="0" w:space="0" w:color="auto"/>
        <w:left w:val="none" w:sz="0" w:space="0" w:color="auto"/>
        <w:bottom w:val="none" w:sz="0" w:space="0" w:color="auto"/>
        <w:right w:val="none" w:sz="0" w:space="0" w:color="auto"/>
      </w:divBdr>
      <w:divsChild>
        <w:div w:id="1529640768">
          <w:marLeft w:val="0"/>
          <w:marRight w:val="0"/>
          <w:marTop w:val="0"/>
          <w:marBottom w:val="0"/>
          <w:divBdr>
            <w:top w:val="none" w:sz="0" w:space="0" w:color="auto"/>
            <w:left w:val="none" w:sz="0" w:space="0" w:color="auto"/>
            <w:bottom w:val="none" w:sz="0" w:space="0" w:color="auto"/>
            <w:right w:val="none" w:sz="0" w:space="0" w:color="auto"/>
          </w:divBdr>
          <w:divsChild>
            <w:div w:id="1603151643">
              <w:marLeft w:val="0"/>
              <w:marRight w:val="0"/>
              <w:marTop w:val="0"/>
              <w:marBottom w:val="0"/>
              <w:divBdr>
                <w:top w:val="none" w:sz="0" w:space="0" w:color="auto"/>
                <w:left w:val="none" w:sz="0" w:space="0" w:color="auto"/>
                <w:bottom w:val="none" w:sz="0" w:space="0" w:color="auto"/>
                <w:right w:val="none" w:sz="0" w:space="0" w:color="auto"/>
              </w:divBdr>
              <w:divsChild>
                <w:div w:id="1801411770">
                  <w:marLeft w:val="0"/>
                  <w:marRight w:val="0"/>
                  <w:marTop w:val="0"/>
                  <w:marBottom w:val="0"/>
                  <w:divBdr>
                    <w:top w:val="none" w:sz="0" w:space="0" w:color="auto"/>
                    <w:left w:val="none" w:sz="0" w:space="0" w:color="auto"/>
                    <w:bottom w:val="none" w:sz="0" w:space="0" w:color="auto"/>
                    <w:right w:val="none" w:sz="0" w:space="0" w:color="auto"/>
                  </w:divBdr>
                  <w:divsChild>
                    <w:div w:id="167079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680938">
      <w:bodyDiv w:val="1"/>
      <w:marLeft w:val="0"/>
      <w:marRight w:val="0"/>
      <w:marTop w:val="0"/>
      <w:marBottom w:val="0"/>
      <w:divBdr>
        <w:top w:val="none" w:sz="0" w:space="0" w:color="auto"/>
        <w:left w:val="none" w:sz="0" w:space="0" w:color="auto"/>
        <w:bottom w:val="none" w:sz="0" w:space="0" w:color="auto"/>
        <w:right w:val="none" w:sz="0" w:space="0" w:color="auto"/>
      </w:divBdr>
      <w:divsChild>
        <w:div w:id="1250432225">
          <w:marLeft w:val="0"/>
          <w:marRight w:val="1"/>
          <w:marTop w:val="0"/>
          <w:marBottom w:val="0"/>
          <w:divBdr>
            <w:top w:val="none" w:sz="0" w:space="0" w:color="auto"/>
            <w:left w:val="none" w:sz="0" w:space="0" w:color="auto"/>
            <w:bottom w:val="none" w:sz="0" w:space="0" w:color="auto"/>
            <w:right w:val="none" w:sz="0" w:space="0" w:color="auto"/>
          </w:divBdr>
          <w:divsChild>
            <w:div w:id="848254153">
              <w:marLeft w:val="0"/>
              <w:marRight w:val="0"/>
              <w:marTop w:val="0"/>
              <w:marBottom w:val="0"/>
              <w:divBdr>
                <w:top w:val="none" w:sz="0" w:space="0" w:color="auto"/>
                <w:left w:val="none" w:sz="0" w:space="0" w:color="auto"/>
                <w:bottom w:val="none" w:sz="0" w:space="0" w:color="auto"/>
                <w:right w:val="none" w:sz="0" w:space="0" w:color="auto"/>
              </w:divBdr>
              <w:divsChild>
                <w:div w:id="161705192">
                  <w:marLeft w:val="0"/>
                  <w:marRight w:val="1"/>
                  <w:marTop w:val="0"/>
                  <w:marBottom w:val="0"/>
                  <w:divBdr>
                    <w:top w:val="none" w:sz="0" w:space="0" w:color="auto"/>
                    <w:left w:val="none" w:sz="0" w:space="0" w:color="auto"/>
                    <w:bottom w:val="none" w:sz="0" w:space="0" w:color="auto"/>
                    <w:right w:val="none" w:sz="0" w:space="0" w:color="auto"/>
                  </w:divBdr>
                  <w:divsChild>
                    <w:div w:id="1974286136">
                      <w:marLeft w:val="0"/>
                      <w:marRight w:val="0"/>
                      <w:marTop w:val="0"/>
                      <w:marBottom w:val="0"/>
                      <w:divBdr>
                        <w:top w:val="none" w:sz="0" w:space="0" w:color="auto"/>
                        <w:left w:val="none" w:sz="0" w:space="0" w:color="auto"/>
                        <w:bottom w:val="none" w:sz="0" w:space="0" w:color="auto"/>
                        <w:right w:val="none" w:sz="0" w:space="0" w:color="auto"/>
                      </w:divBdr>
                      <w:divsChild>
                        <w:div w:id="598371272">
                          <w:marLeft w:val="0"/>
                          <w:marRight w:val="0"/>
                          <w:marTop w:val="0"/>
                          <w:marBottom w:val="0"/>
                          <w:divBdr>
                            <w:top w:val="none" w:sz="0" w:space="0" w:color="auto"/>
                            <w:left w:val="none" w:sz="0" w:space="0" w:color="auto"/>
                            <w:bottom w:val="none" w:sz="0" w:space="0" w:color="auto"/>
                            <w:right w:val="none" w:sz="0" w:space="0" w:color="auto"/>
                          </w:divBdr>
                          <w:divsChild>
                            <w:div w:id="719018792">
                              <w:marLeft w:val="0"/>
                              <w:marRight w:val="0"/>
                              <w:marTop w:val="120"/>
                              <w:marBottom w:val="360"/>
                              <w:divBdr>
                                <w:top w:val="none" w:sz="0" w:space="0" w:color="auto"/>
                                <w:left w:val="none" w:sz="0" w:space="0" w:color="auto"/>
                                <w:bottom w:val="none" w:sz="0" w:space="0" w:color="auto"/>
                                <w:right w:val="none" w:sz="0" w:space="0" w:color="auto"/>
                              </w:divBdr>
                              <w:divsChild>
                                <w:div w:id="138282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9547371">
      <w:bodyDiv w:val="1"/>
      <w:marLeft w:val="0"/>
      <w:marRight w:val="0"/>
      <w:marTop w:val="0"/>
      <w:marBottom w:val="0"/>
      <w:divBdr>
        <w:top w:val="none" w:sz="0" w:space="0" w:color="auto"/>
        <w:left w:val="none" w:sz="0" w:space="0" w:color="auto"/>
        <w:bottom w:val="none" w:sz="0" w:space="0" w:color="auto"/>
        <w:right w:val="none" w:sz="0" w:space="0" w:color="auto"/>
      </w:divBdr>
      <w:divsChild>
        <w:div w:id="299459267">
          <w:marLeft w:val="0"/>
          <w:marRight w:val="1"/>
          <w:marTop w:val="0"/>
          <w:marBottom w:val="0"/>
          <w:divBdr>
            <w:top w:val="none" w:sz="0" w:space="0" w:color="auto"/>
            <w:left w:val="none" w:sz="0" w:space="0" w:color="auto"/>
            <w:bottom w:val="none" w:sz="0" w:space="0" w:color="auto"/>
            <w:right w:val="none" w:sz="0" w:space="0" w:color="auto"/>
          </w:divBdr>
          <w:divsChild>
            <w:div w:id="421999897">
              <w:marLeft w:val="0"/>
              <w:marRight w:val="0"/>
              <w:marTop w:val="0"/>
              <w:marBottom w:val="0"/>
              <w:divBdr>
                <w:top w:val="none" w:sz="0" w:space="0" w:color="auto"/>
                <w:left w:val="none" w:sz="0" w:space="0" w:color="auto"/>
                <w:bottom w:val="none" w:sz="0" w:space="0" w:color="auto"/>
                <w:right w:val="none" w:sz="0" w:space="0" w:color="auto"/>
              </w:divBdr>
              <w:divsChild>
                <w:div w:id="592477620">
                  <w:marLeft w:val="0"/>
                  <w:marRight w:val="1"/>
                  <w:marTop w:val="0"/>
                  <w:marBottom w:val="0"/>
                  <w:divBdr>
                    <w:top w:val="none" w:sz="0" w:space="0" w:color="auto"/>
                    <w:left w:val="none" w:sz="0" w:space="0" w:color="auto"/>
                    <w:bottom w:val="none" w:sz="0" w:space="0" w:color="auto"/>
                    <w:right w:val="none" w:sz="0" w:space="0" w:color="auto"/>
                  </w:divBdr>
                  <w:divsChild>
                    <w:div w:id="94375044">
                      <w:marLeft w:val="0"/>
                      <w:marRight w:val="0"/>
                      <w:marTop w:val="0"/>
                      <w:marBottom w:val="0"/>
                      <w:divBdr>
                        <w:top w:val="none" w:sz="0" w:space="0" w:color="auto"/>
                        <w:left w:val="none" w:sz="0" w:space="0" w:color="auto"/>
                        <w:bottom w:val="none" w:sz="0" w:space="0" w:color="auto"/>
                        <w:right w:val="none" w:sz="0" w:space="0" w:color="auto"/>
                      </w:divBdr>
                      <w:divsChild>
                        <w:div w:id="178858904">
                          <w:marLeft w:val="0"/>
                          <w:marRight w:val="0"/>
                          <w:marTop w:val="0"/>
                          <w:marBottom w:val="0"/>
                          <w:divBdr>
                            <w:top w:val="none" w:sz="0" w:space="0" w:color="auto"/>
                            <w:left w:val="none" w:sz="0" w:space="0" w:color="auto"/>
                            <w:bottom w:val="none" w:sz="0" w:space="0" w:color="auto"/>
                            <w:right w:val="none" w:sz="0" w:space="0" w:color="auto"/>
                          </w:divBdr>
                          <w:divsChild>
                            <w:div w:id="1226650244">
                              <w:marLeft w:val="0"/>
                              <w:marRight w:val="0"/>
                              <w:marTop w:val="120"/>
                              <w:marBottom w:val="360"/>
                              <w:divBdr>
                                <w:top w:val="none" w:sz="0" w:space="0" w:color="auto"/>
                                <w:left w:val="none" w:sz="0" w:space="0" w:color="auto"/>
                                <w:bottom w:val="none" w:sz="0" w:space="0" w:color="auto"/>
                                <w:right w:val="none" w:sz="0" w:space="0" w:color="auto"/>
                              </w:divBdr>
                              <w:divsChild>
                                <w:div w:id="192577010">
                                  <w:marLeft w:val="420"/>
                                  <w:marRight w:val="0"/>
                                  <w:marTop w:val="0"/>
                                  <w:marBottom w:val="0"/>
                                  <w:divBdr>
                                    <w:top w:val="none" w:sz="0" w:space="0" w:color="auto"/>
                                    <w:left w:val="none" w:sz="0" w:space="0" w:color="auto"/>
                                    <w:bottom w:val="none" w:sz="0" w:space="0" w:color="auto"/>
                                    <w:right w:val="none" w:sz="0" w:space="0" w:color="auto"/>
                                  </w:divBdr>
                                  <w:divsChild>
                                    <w:div w:id="1048142228">
                                      <w:marLeft w:val="0"/>
                                      <w:marRight w:val="0"/>
                                      <w:marTop w:val="0"/>
                                      <w:marBottom w:val="0"/>
                                      <w:divBdr>
                                        <w:top w:val="none" w:sz="0" w:space="0" w:color="auto"/>
                                        <w:left w:val="none" w:sz="0" w:space="0" w:color="auto"/>
                                        <w:bottom w:val="none" w:sz="0" w:space="0" w:color="auto"/>
                                        <w:right w:val="none" w:sz="0" w:space="0" w:color="auto"/>
                                      </w:divBdr>
                                      <w:divsChild>
                                        <w:div w:id="138749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0857807">
      <w:bodyDiv w:val="1"/>
      <w:marLeft w:val="0"/>
      <w:marRight w:val="0"/>
      <w:marTop w:val="0"/>
      <w:marBottom w:val="0"/>
      <w:divBdr>
        <w:top w:val="none" w:sz="0" w:space="0" w:color="auto"/>
        <w:left w:val="none" w:sz="0" w:space="0" w:color="auto"/>
        <w:bottom w:val="none" w:sz="0" w:space="0" w:color="auto"/>
        <w:right w:val="none" w:sz="0" w:space="0" w:color="auto"/>
      </w:divBdr>
      <w:divsChild>
        <w:div w:id="190150991">
          <w:marLeft w:val="0"/>
          <w:marRight w:val="1"/>
          <w:marTop w:val="0"/>
          <w:marBottom w:val="0"/>
          <w:divBdr>
            <w:top w:val="none" w:sz="0" w:space="0" w:color="auto"/>
            <w:left w:val="none" w:sz="0" w:space="0" w:color="auto"/>
            <w:bottom w:val="none" w:sz="0" w:space="0" w:color="auto"/>
            <w:right w:val="none" w:sz="0" w:space="0" w:color="auto"/>
          </w:divBdr>
          <w:divsChild>
            <w:div w:id="691952587">
              <w:marLeft w:val="0"/>
              <w:marRight w:val="0"/>
              <w:marTop w:val="0"/>
              <w:marBottom w:val="0"/>
              <w:divBdr>
                <w:top w:val="none" w:sz="0" w:space="0" w:color="auto"/>
                <w:left w:val="none" w:sz="0" w:space="0" w:color="auto"/>
                <w:bottom w:val="none" w:sz="0" w:space="0" w:color="auto"/>
                <w:right w:val="none" w:sz="0" w:space="0" w:color="auto"/>
              </w:divBdr>
              <w:divsChild>
                <w:div w:id="962686171">
                  <w:marLeft w:val="0"/>
                  <w:marRight w:val="1"/>
                  <w:marTop w:val="0"/>
                  <w:marBottom w:val="0"/>
                  <w:divBdr>
                    <w:top w:val="none" w:sz="0" w:space="0" w:color="auto"/>
                    <w:left w:val="none" w:sz="0" w:space="0" w:color="auto"/>
                    <w:bottom w:val="none" w:sz="0" w:space="0" w:color="auto"/>
                    <w:right w:val="none" w:sz="0" w:space="0" w:color="auto"/>
                  </w:divBdr>
                  <w:divsChild>
                    <w:div w:id="2064132988">
                      <w:marLeft w:val="0"/>
                      <w:marRight w:val="0"/>
                      <w:marTop w:val="0"/>
                      <w:marBottom w:val="0"/>
                      <w:divBdr>
                        <w:top w:val="none" w:sz="0" w:space="0" w:color="auto"/>
                        <w:left w:val="none" w:sz="0" w:space="0" w:color="auto"/>
                        <w:bottom w:val="none" w:sz="0" w:space="0" w:color="auto"/>
                        <w:right w:val="none" w:sz="0" w:space="0" w:color="auto"/>
                      </w:divBdr>
                      <w:divsChild>
                        <w:div w:id="33696524">
                          <w:marLeft w:val="0"/>
                          <w:marRight w:val="0"/>
                          <w:marTop w:val="0"/>
                          <w:marBottom w:val="0"/>
                          <w:divBdr>
                            <w:top w:val="none" w:sz="0" w:space="0" w:color="auto"/>
                            <w:left w:val="none" w:sz="0" w:space="0" w:color="auto"/>
                            <w:bottom w:val="none" w:sz="0" w:space="0" w:color="auto"/>
                            <w:right w:val="none" w:sz="0" w:space="0" w:color="auto"/>
                          </w:divBdr>
                          <w:divsChild>
                            <w:div w:id="1273518323">
                              <w:marLeft w:val="0"/>
                              <w:marRight w:val="0"/>
                              <w:marTop w:val="120"/>
                              <w:marBottom w:val="360"/>
                              <w:divBdr>
                                <w:top w:val="none" w:sz="0" w:space="0" w:color="auto"/>
                                <w:left w:val="none" w:sz="0" w:space="0" w:color="auto"/>
                                <w:bottom w:val="none" w:sz="0" w:space="0" w:color="auto"/>
                                <w:right w:val="none" w:sz="0" w:space="0" w:color="auto"/>
                              </w:divBdr>
                              <w:divsChild>
                                <w:div w:id="1827673285">
                                  <w:marLeft w:val="420"/>
                                  <w:marRight w:val="0"/>
                                  <w:marTop w:val="0"/>
                                  <w:marBottom w:val="0"/>
                                  <w:divBdr>
                                    <w:top w:val="none" w:sz="0" w:space="0" w:color="auto"/>
                                    <w:left w:val="none" w:sz="0" w:space="0" w:color="auto"/>
                                    <w:bottom w:val="none" w:sz="0" w:space="0" w:color="auto"/>
                                    <w:right w:val="none" w:sz="0" w:space="0" w:color="auto"/>
                                  </w:divBdr>
                                  <w:divsChild>
                                    <w:div w:id="2083136834">
                                      <w:marLeft w:val="0"/>
                                      <w:marRight w:val="0"/>
                                      <w:marTop w:val="34"/>
                                      <w:marBottom w:val="34"/>
                                      <w:divBdr>
                                        <w:top w:val="none" w:sz="0" w:space="0" w:color="auto"/>
                                        <w:left w:val="none" w:sz="0" w:space="0" w:color="auto"/>
                                        <w:bottom w:val="none" w:sz="0" w:space="0" w:color="auto"/>
                                        <w:right w:val="none" w:sz="0" w:space="0" w:color="auto"/>
                                      </w:divBdr>
                                    </w:div>
                                    <w:div w:id="985476552">
                                      <w:marLeft w:val="0"/>
                                      <w:marRight w:val="0"/>
                                      <w:marTop w:val="0"/>
                                      <w:marBottom w:val="0"/>
                                      <w:divBdr>
                                        <w:top w:val="none" w:sz="0" w:space="0" w:color="auto"/>
                                        <w:left w:val="none" w:sz="0" w:space="0" w:color="auto"/>
                                        <w:bottom w:val="none" w:sz="0" w:space="0" w:color="auto"/>
                                        <w:right w:val="none" w:sz="0" w:space="0" w:color="auto"/>
                                      </w:divBdr>
                                      <w:divsChild>
                                        <w:div w:id="187249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5975461">
      <w:bodyDiv w:val="1"/>
      <w:marLeft w:val="0"/>
      <w:marRight w:val="0"/>
      <w:marTop w:val="0"/>
      <w:marBottom w:val="0"/>
      <w:divBdr>
        <w:top w:val="none" w:sz="0" w:space="0" w:color="auto"/>
        <w:left w:val="none" w:sz="0" w:space="0" w:color="auto"/>
        <w:bottom w:val="none" w:sz="0" w:space="0" w:color="auto"/>
        <w:right w:val="none" w:sz="0" w:space="0" w:color="auto"/>
      </w:divBdr>
      <w:divsChild>
        <w:div w:id="853541798">
          <w:marLeft w:val="0"/>
          <w:marRight w:val="0"/>
          <w:marTop w:val="0"/>
          <w:marBottom w:val="0"/>
          <w:divBdr>
            <w:top w:val="none" w:sz="0" w:space="0" w:color="auto"/>
            <w:left w:val="none" w:sz="0" w:space="0" w:color="auto"/>
            <w:bottom w:val="none" w:sz="0" w:space="0" w:color="auto"/>
            <w:right w:val="none" w:sz="0" w:space="0" w:color="auto"/>
          </w:divBdr>
          <w:divsChild>
            <w:div w:id="1041128566">
              <w:marLeft w:val="0"/>
              <w:marRight w:val="0"/>
              <w:marTop w:val="0"/>
              <w:marBottom w:val="0"/>
              <w:divBdr>
                <w:top w:val="none" w:sz="0" w:space="0" w:color="auto"/>
                <w:left w:val="none" w:sz="0" w:space="0" w:color="auto"/>
                <w:bottom w:val="none" w:sz="0" w:space="0" w:color="auto"/>
                <w:right w:val="none" w:sz="0" w:space="0" w:color="auto"/>
              </w:divBdr>
              <w:divsChild>
                <w:div w:id="33819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573492">
      <w:bodyDiv w:val="1"/>
      <w:marLeft w:val="0"/>
      <w:marRight w:val="0"/>
      <w:marTop w:val="0"/>
      <w:marBottom w:val="0"/>
      <w:divBdr>
        <w:top w:val="none" w:sz="0" w:space="0" w:color="auto"/>
        <w:left w:val="none" w:sz="0" w:space="0" w:color="auto"/>
        <w:bottom w:val="none" w:sz="0" w:space="0" w:color="auto"/>
        <w:right w:val="none" w:sz="0" w:space="0" w:color="auto"/>
      </w:divBdr>
      <w:divsChild>
        <w:div w:id="165437233">
          <w:marLeft w:val="0"/>
          <w:marRight w:val="0"/>
          <w:marTop w:val="0"/>
          <w:marBottom w:val="0"/>
          <w:divBdr>
            <w:top w:val="none" w:sz="0" w:space="0" w:color="auto"/>
            <w:left w:val="none" w:sz="0" w:space="0" w:color="auto"/>
            <w:bottom w:val="none" w:sz="0" w:space="0" w:color="auto"/>
            <w:right w:val="none" w:sz="0" w:space="0" w:color="auto"/>
          </w:divBdr>
          <w:divsChild>
            <w:div w:id="1998612324">
              <w:marLeft w:val="240"/>
              <w:marRight w:val="360"/>
              <w:marTop w:val="240"/>
              <w:marBottom w:val="480"/>
              <w:divBdr>
                <w:top w:val="none" w:sz="0" w:space="0" w:color="auto"/>
                <w:left w:val="none" w:sz="0" w:space="0" w:color="auto"/>
                <w:bottom w:val="none" w:sz="0" w:space="0" w:color="auto"/>
                <w:right w:val="none" w:sz="0" w:space="0" w:color="auto"/>
              </w:divBdr>
              <w:divsChild>
                <w:div w:id="683437690">
                  <w:marLeft w:val="0"/>
                  <w:marRight w:val="0"/>
                  <w:marTop w:val="0"/>
                  <w:marBottom w:val="0"/>
                  <w:divBdr>
                    <w:top w:val="single" w:sz="24" w:space="5" w:color="000000"/>
                    <w:left w:val="none" w:sz="0" w:space="0" w:color="auto"/>
                    <w:bottom w:val="none" w:sz="0" w:space="0" w:color="auto"/>
                    <w:right w:val="none" w:sz="0" w:space="0" w:color="auto"/>
                  </w:divBdr>
                  <w:divsChild>
                    <w:div w:id="2086344007">
                      <w:marLeft w:val="0"/>
                      <w:marRight w:val="0"/>
                      <w:marTop w:val="0"/>
                      <w:marBottom w:val="0"/>
                      <w:divBdr>
                        <w:top w:val="none" w:sz="0" w:space="0" w:color="auto"/>
                        <w:left w:val="none" w:sz="0" w:space="0" w:color="auto"/>
                        <w:bottom w:val="none" w:sz="0" w:space="0" w:color="auto"/>
                        <w:right w:val="none" w:sz="0" w:space="0" w:color="auto"/>
                      </w:divBdr>
                      <w:divsChild>
                        <w:div w:id="80102878">
                          <w:marLeft w:val="0"/>
                          <w:marRight w:val="0"/>
                          <w:marTop w:val="0"/>
                          <w:marBottom w:val="0"/>
                          <w:divBdr>
                            <w:top w:val="none" w:sz="0" w:space="0" w:color="auto"/>
                            <w:left w:val="none" w:sz="0" w:space="0" w:color="auto"/>
                            <w:bottom w:val="none" w:sz="0" w:space="0" w:color="auto"/>
                            <w:right w:val="none" w:sz="0" w:space="0" w:color="auto"/>
                          </w:divBdr>
                        </w:div>
                        <w:div w:id="2134522694">
                          <w:marLeft w:val="0"/>
                          <w:marRight w:val="0"/>
                          <w:marTop w:val="0"/>
                          <w:marBottom w:val="0"/>
                          <w:divBdr>
                            <w:top w:val="none" w:sz="0" w:space="0" w:color="auto"/>
                            <w:left w:val="none" w:sz="0" w:space="0" w:color="auto"/>
                            <w:bottom w:val="none" w:sz="0" w:space="0" w:color="auto"/>
                            <w:right w:val="none" w:sz="0" w:space="0" w:color="auto"/>
                          </w:divBdr>
                        </w:div>
                      </w:divsChild>
                    </w:div>
                    <w:div w:id="1051269594">
                      <w:marLeft w:val="0"/>
                      <w:marRight w:val="0"/>
                      <w:marTop w:val="0"/>
                      <w:marBottom w:val="0"/>
                      <w:divBdr>
                        <w:top w:val="none" w:sz="0" w:space="0" w:color="auto"/>
                        <w:left w:val="none" w:sz="0" w:space="0" w:color="auto"/>
                        <w:bottom w:val="none" w:sz="0" w:space="0" w:color="auto"/>
                        <w:right w:val="none" w:sz="0" w:space="0" w:color="auto"/>
                      </w:divBdr>
                      <w:divsChild>
                        <w:div w:id="1682388912">
                          <w:marLeft w:val="0"/>
                          <w:marRight w:val="0"/>
                          <w:marTop w:val="0"/>
                          <w:marBottom w:val="0"/>
                          <w:divBdr>
                            <w:top w:val="none" w:sz="0" w:space="0" w:color="auto"/>
                            <w:left w:val="none" w:sz="0" w:space="0" w:color="auto"/>
                            <w:bottom w:val="none" w:sz="0" w:space="0" w:color="auto"/>
                            <w:right w:val="none" w:sz="0" w:space="0" w:color="auto"/>
                          </w:divBdr>
                        </w:div>
                        <w:div w:id="1947618718">
                          <w:marLeft w:val="0"/>
                          <w:marRight w:val="0"/>
                          <w:marTop w:val="0"/>
                          <w:marBottom w:val="0"/>
                          <w:divBdr>
                            <w:top w:val="none" w:sz="0" w:space="0" w:color="auto"/>
                            <w:left w:val="none" w:sz="0" w:space="0" w:color="auto"/>
                            <w:bottom w:val="none" w:sz="0" w:space="0" w:color="auto"/>
                            <w:right w:val="none" w:sz="0" w:space="0" w:color="auto"/>
                          </w:divBdr>
                        </w:div>
                      </w:divsChild>
                    </w:div>
                    <w:div w:id="1044065311">
                      <w:marLeft w:val="0"/>
                      <w:marRight w:val="0"/>
                      <w:marTop w:val="0"/>
                      <w:marBottom w:val="0"/>
                      <w:divBdr>
                        <w:top w:val="none" w:sz="0" w:space="0" w:color="auto"/>
                        <w:left w:val="none" w:sz="0" w:space="0" w:color="auto"/>
                        <w:bottom w:val="none" w:sz="0" w:space="0" w:color="auto"/>
                        <w:right w:val="none" w:sz="0" w:space="0" w:color="auto"/>
                      </w:divBdr>
                      <w:divsChild>
                        <w:div w:id="1396080334">
                          <w:marLeft w:val="0"/>
                          <w:marRight w:val="0"/>
                          <w:marTop w:val="0"/>
                          <w:marBottom w:val="0"/>
                          <w:divBdr>
                            <w:top w:val="none" w:sz="0" w:space="0" w:color="auto"/>
                            <w:left w:val="none" w:sz="0" w:space="0" w:color="auto"/>
                            <w:bottom w:val="none" w:sz="0" w:space="0" w:color="auto"/>
                            <w:right w:val="none" w:sz="0" w:space="0" w:color="auto"/>
                          </w:divBdr>
                        </w:div>
                        <w:div w:id="143498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ncbi.nlm.nih.gov/pubmed/?term=Trauner%20M%5BAuthor%5D&amp;cauthor=true&amp;cauthor_uid=25500425" TargetMode="External"/><Relationship Id="rId21" Type="http://schemas.openxmlformats.org/officeDocument/2006/relationships/hyperlink" Target="http://www.ncbi.nlm.nih.gov/pubmed/?term=Marschall%20HU%5BAuthor%5D&amp;cauthor=true&amp;cauthor_uid=25500425" TargetMode="External"/><Relationship Id="rId22" Type="http://schemas.openxmlformats.org/officeDocument/2006/relationships/hyperlink" Target="http://www.ncbi.nlm.nih.gov/pubmed/?term=Adorini%20L%5BAuthor%5D&amp;cauthor=true&amp;cauthor_uid=25500425" TargetMode="External"/><Relationship Id="rId23" Type="http://schemas.openxmlformats.org/officeDocument/2006/relationships/hyperlink" Target="http://www.ncbi.nlm.nih.gov/pubmed/?term=Sciacca%20C%5BAuthor%5D&amp;cauthor=true&amp;cauthor_uid=25500425" TargetMode="External"/><Relationship Id="rId24" Type="http://schemas.openxmlformats.org/officeDocument/2006/relationships/hyperlink" Target="http://www.ncbi.nlm.nih.gov/pubmed/?term=Beecher-Jones%20T%5BAuthor%5D&amp;cauthor=true&amp;cauthor_uid=25500425" TargetMode="External"/><Relationship Id="rId25" Type="http://schemas.openxmlformats.org/officeDocument/2006/relationships/hyperlink" Target="http://www.ncbi.nlm.nih.gov/pubmed/?term=Castelloe%20E%5BAuthor%5D&amp;cauthor=true&amp;cauthor_uid=25500425" TargetMode="External"/><Relationship Id="rId26" Type="http://schemas.openxmlformats.org/officeDocument/2006/relationships/hyperlink" Target="http://www.ncbi.nlm.nih.gov/pubmed/?term=B%C3%B6hm%20O%5BAuthor%5D&amp;cauthor=true&amp;cauthor_uid=25500425" TargetMode="External"/><Relationship Id="rId27" Type="http://schemas.openxmlformats.org/officeDocument/2006/relationships/hyperlink" Target="http://www.ncbi.nlm.nih.gov/pubmed/?term=Shapiro%20D%5BAuthor%5D&amp;cauthor=true&amp;cauthor_uid=25500425" TargetMode="External"/><Relationship Id="rId28" Type="http://schemas.openxmlformats.org/officeDocument/2006/relationships/image" Target="media/image1.tiff"/><Relationship Id="rId29" Type="http://schemas.openxmlformats.org/officeDocument/2006/relationships/image" Target="media/image2.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fontTable" Target="fontTable.xml"/><Relationship Id="rId9" Type="http://schemas.openxmlformats.org/officeDocument/2006/relationships/hyperlink" Target="http://creativecommons.org/licenses/by-nc/4.0/"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theme" Target="theme/theme1.xml"/><Relationship Id="rId10" Type="http://schemas.openxmlformats.org/officeDocument/2006/relationships/hyperlink" Target="http://www.ncbi.nlm.nih.gov/pubmed/?term=Hirschfield%20GM%5BAuthor%5D&amp;cauthor=true&amp;cauthor_uid=25500425" TargetMode="External"/><Relationship Id="rId11" Type="http://schemas.openxmlformats.org/officeDocument/2006/relationships/hyperlink" Target="http://www.ncbi.nlm.nih.gov/pubmed/?term=Mason%20A%5BAuthor%5D&amp;cauthor=true&amp;cauthor_uid=25500425" TargetMode="External"/><Relationship Id="rId12" Type="http://schemas.openxmlformats.org/officeDocument/2006/relationships/hyperlink" Target="http://www.ncbi.nlm.nih.gov/pubmed/?term=Luketic%20V%5BAuthor%5D&amp;cauthor=true&amp;cauthor_uid=25500425" TargetMode="External"/><Relationship Id="rId13" Type="http://schemas.openxmlformats.org/officeDocument/2006/relationships/hyperlink" Target="http://www.ncbi.nlm.nih.gov/pubmed/?term=Lindor%20K%5BAuthor%5D&amp;cauthor=true&amp;cauthor_uid=25500425" TargetMode="External"/><Relationship Id="rId14" Type="http://schemas.openxmlformats.org/officeDocument/2006/relationships/hyperlink" Target="http://www.ncbi.nlm.nih.gov/pubmed/?term=Gordon%20S%5BAuthor%5D&amp;cauthor=true&amp;cauthor_uid=25500425" TargetMode="External"/><Relationship Id="rId15" Type="http://schemas.openxmlformats.org/officeDocument/2006/relationships/hyperlink" Target="http://www.ncbi.nlm.nih.gov/pubmed/?term=Mayo%20M%5BAuthor%5D&amp;cauthor=true&amp;cauthor_uid=25500425" TargetMode="External"/><Relationship Id="rId16" Type="http://schemas.openxmlformats.org/officeDocument/2006/relationships/hyperlink" Target="http://www.ncbi.nlm.nih.gov/pubmed/?term=Kowdley%20KV%5BAuthor%5D&amp;cauthor=true&amp;cauthor_uid=25500425" TargetMode="External"/><Relationship Id="rId17" Type="http://schemas.openxmlformats.org/officeDocument/2006/relationships/hyperlink" Target="http://www.ncbi.nlm.nih.gov/pubmed/?term=Vincent%20C%5BAuthor%5D&amp;cauthor=true&amp;cauthor_uid=25500425" TargetMode="External"/><Relationship Id="rId18" Type="http://schemas.openxmlformats.org/officeDocument/2006/relationships/hyperlink" Target="http://www.ncbi.nlm.nih.gov/pubmed/?term=Bodhenheimer%20HC%20Jr%5BAuthor%5D&amp;cauthor=true&amp;cauthor_uid=25500425" TargetMode="External"/><Relationship Id="rId19" Type="http://schemas.openxmlformats.org/officeDocument/2006/relationships/hyperlink" Target="http://www.ncbi.nlm.nih.gov/pubmed/?term=Par%C3%A9s%20A%5BAuthor%5D&amp;cauthor=true&amp;cauthor_uid=255004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9BB6BB-8167-F741-AA69-E285B11E8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53</Pages>
  <Words>15145</Words>
  <Characters>86328</Characters>
  <Application>Microsoft Macintosh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wmc</Company>
  <LinksUpToDate>false</LinksUpToDate>
  <CharactersWithSpaces>101271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Treta Purohit</dc:creator>
  <cp:lastModifiedBy>NA MA</cp:lastModifiedBy>
  <cp:revision>2</cp:revision>
  <cp:lastPrinted>2015-01-28T17:50:00Z</cp:lastPrinted>
  <dcterms:created xsi:type="dcterms:W3CDTF">2015-03-07T06:58:00Z</dcterms:created>
  <dcterms:modified xsi:type="dcterms:W3CDTF">2015-03-07T06:58:00Z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wmc</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