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96" w:rsidRPr="00BB6DD4" w:rsidRDefault="003C4296" w:rsidP="006322C0">
      <w:pPr>
        <w:spacing w:after="0" w:line="360" w:lineRule="auto"/>
        <w:jc w:val="both"/>
        <w:rPr>
          <w:rFonts w:ascii="Book Antiqua" w:hAnsi="Book Antiqua" w:cs="Book Antiqua"/>
          <w:b/>
          <w:bCs/>
          <w:color w:val="000000"/>
          <w:sz w:val="24"/>
          <w:szCs w:val="24"/>
        </w:rPr>
      </w:pPr>
      <w:r w:rsidRPr="00BB6DD4">
        <w:rPr>
          <w:rFonts w:ascii="Book Antiqua" w:hAnsi="Book Antiqua" w:cs="Book Antiqua"/>
          <w:b/>
          <w:bCs/>
          <w:color w:val="000000"/>
          <w:sz w:val="24"/>
          <w:szCs w:val="24"/>
        </w:rPr>
        <w:t xml:space="preserve">Name of journal: </w:t>
      </w:r>
      <w:r w:rsidRPr="00EA4E6E">
        <w:rPr>
          <w:rFonts w:ascii="Book Antiqua" w:hAnsi="Book Antiqua" w:cs="Book Antiqua"/>
          <w:b/>
          <w:bCs/>
          <w:i/>
          <w:color w:val="000000"/>
          <w:sz w:val="24"/>
          <w:szCs w:val="24"/>
        </w:rPr>
        <w:t>World Journal of Clinical Urology</w:t>
      </w:r>
    </w:p>
    <w:p w:rsidR="003C4296" w:rsidRPr="00BB6DD4" w:rsidRDefault="003C4296" w:rsidP="006322C0">
      <w:pPr>
        <w:spacing w:after="0" w:line="360" w:lineRule="auto"/>
        <w:jc w:val="both"/>
        <w:rPr>
          <w:rFonts w:ascii="Book Antiqua" w:hAnsi="Book Antiqua" w:cs="Book Antiqua"/>
          <w:b/>
          <w:bCs/>
          <w:color w:val="000000"/>
          <w:sz w:val="24"/>
          <w:szCs w:val="24"/>
        </w:rPr>
      </w:pPr>
      <w:r w:rsidRPr="00BB6DD4">
        <w:rPr>
          <w:rFonts w:ascii="Book Antiqua" w:hAnsi="Book Antiqua" w:cs="Book Antiqua"/>
          <w:b/>
          <w:bCs/>
          <w:color w:val="000000"/>
          <w:sz w:val="24"/>
          <w:szCs w:val="24"/>
        </w:rPr>
        <w:t>ESPS Manuscript NO: 15804</w:t>
      </w:r>
    </w:p>
    <w:p w:rsidR="003C4296" w:rsidRPr="00BB6DD4" w:rsidRDefault="003C4296" w:rsidP="006322C0">
      <w:pPr>
        <w:spacing w:after="0" w:line="360" w:lineRule="auto"/>
        <w:jc w:val="both"/>
        <w:rPr>
          <w:rFonts w:ascii="Book Antiqua" w:hAnsi="Book Antiqua" w:cs="Book Antiqua"/>
          <w:b/>
          <w:bCs/>
          <w:color w:val="000000"/>
          <w:sz w:val="24"/>
          <w:szCs w:val="24"/>
        </w:rPr>
      </w:pPr>
      <w:r w:rsidRPr="00BB6DD4">
        <w:rPr>
          <w:rFonts w:ascii="Book Antiqua" w:hAnsi="Book Antiqua" w:cs="Book Antiqua"/>
          <w:b/>
          <w:bCs/>
          <w:color w:val="000000"/>
          <w:sz w:val="24"/>
          <w:szCs w:val="24"/>
        </w:rPr>
        <w:t>Columns: Editorial</w:t>
      </w:r>
    </w:p>
    <w:p w:rsidR="003C4296" w:rsidRPr="00BB6DD4" w:rsidRDefault="003C4296" w:rsidP="006322C0">
      <w:pPr>
        <w:spacing w:after="0" w:line="360" w:lineRule="auto"/>
        <w:jc w:val="both"/>
        <w:rPr>
          <w:rFonts w:ascii="Book Antiqua" w:hAnsi="Book Antiqua" w:cs="Book Antiqua"/>
          <w:sz w:val="24"/>
          <w:szCs w:val="24"/>
          <w:lang w:val="en-GB" w:eastAsia="zh-CN"/>
        </w:rPr>
      </w:pPr>
    </w:p>
    <w:p w:rsidR="003C4296" w:rsidRPr="00BB6DD4" w:rsidRDefault="003C4296" w:rsidP="006322C0">
      <w:pPr>
        <w:spacing w:after="0" w:line="360" w:lineRule="auto"/>
        <w:jc w:val="both"/>
        <w:rPr>
          <w:rFonts w:ascii="Book Antiqua" w:hAnsi="Book Antiqua" w:cs="Book Antiqua"/>
          <w:b/>
          <w:bCs/>
          <w:sz w:val="24"/>
          <w:szCs w:val="24"/>
          <w:lang w:val="en-GB" w:eastAsia="zh-CN"/>
        </w:rPr>
      </w:pPr>
      <w:r w:rsidRPr="00BB6DD4">
        <w:rPr>
          <w:rFonts w:ascii="Book Antiqua" w:hAnsi="Book Antiqua" w:cs="Book Antiqua"/>
          <w:b/>
          <w:bCs/>
          <w:caps/>
          <w:sz w:val="24"/>
          <w:szCs w:val="24"/>
          <w:lang w:val="en-GB"/>
        </w:rPr>
        <w:t>I</w:t>
      </w:r>
      <w:r w:rsidRPr="00BB6DD4">
        <w:rPr>
          <w:rFonts w:ascii="Book Antiqua" w:hAnsi="Book Antiqua" w:cs="Book Antiqua"/>
          <w:b/>
          <w:bCs/>
          <w:sz w:val="24"/>
          <w:szCs w:val="24"/>
          <w:lang w:val="en-GB"/>
        </w:rPr>
        <w:t>nfectious complications after prostate biopsy:</w:t>
      </w:r>
      <w:r w:rsidRPr="00BB6DD4">
        <w:rPr>
          <w:rFonts w:ascii="Book Antiqua" w:hAnsi="Book Antiqua" w:cs="Book Antiqua"/>
          <w:b/>
          <w:bCs/>
          <w:caps/>
          <w:sz w:val="24"/>
          <w:szCs w:val="24"/>
          <w:lang w:val="en-GB" w:eastAsia="zh-CN"/>
        </w:rPr>
        <w:t xml:space="preserve"> </w:t>
      </w:r>
      <w:r w:rsidRPr="00BB6DD4">
        <w:rPr>
          <w:rFonts w:ascii="Book Antiqua" w:hAnsi="Book Antiqua" w:cs="Book Antiqua"/>
          <w:b/>
          <w:bCs/>
          <w:sz w:val="24"/>
          <w:szCs w:val="24"/>
          <w:lang w:val="en-GB"/>
        </w:rPr>
        <w:t>Time to rethink our clinical practice</w:t>
      </w:r>
    </w:p>
    <w:p w:rsidR="003C4296" w:rsidRPr="00BB6DD4" w:rsidRDefault="003C4296" w:rsidP="006322C0">
      <w:pPr>
        <w:spacing w:after="0" w:line="360" w:lineRule="auto"/>
        <w:jc w:val="both"/>
        <w:rPr>
          <w:rFonts w:ascii="Book Antiqua" w:hAnsi="Book Antiqua" w:cs="Book Antiqua"/>
          <w:b/>
          <w:bCs/>
          <w:caps/>
          <w:sz w:val="24"/>
          <w:szCs w:val="24"/>
          <w:lang w:val="en-GB" w:eastAsia="zh-CN"/>
        </w:rPr>
      </w:pPr>
    </w:p>
    <w:p w:rsidR="003C4296" w:rsidRPr="00BB6DD4" w:rsidRDefault="003C4296" w:rsidP="006322C0">
      <w:pPr>
        <w:spacing w:after="0" w:line="360" w:lineRule="auto"/>
        <w:jc w:val="both"/>
        <w:rPr>
          <w:rFonts w:ascii="Book Antiqua" w:hAnsi="Book Antiqua" w:cs="Book Antiqua"/>
          <w:b/>
          <w:bCs/>
          <w:sz w:val="24"/>
          <w:szCs w:val="24"/>
          <w:lang w:eastAsia="zh-CN"/>
        </w:rPr>
      </w:pPr>
      <w:r w:rsidRPr="00BB6DD4">
        <w:rPr>
          <w:rFonts w:ascii="Book Antiqua" w:hAnsi="Book Antiqua" w:cs="Book Antiqua"/>
          <w:sz w:val="24"/>
          <w:szCs w:val="24"/>
          <w:lang w:val="it-IT" w:eastAsia="zh-CN"/>
        </w:rPr>
        <w:t xml:space="preserve">Cai T </w:t>
      </w:r>
      <w:r w:rsidRPr="00BB6DD4">
        <w:rPr>
          <w:rFonts w:ascii="Book Antiqua" w:hAnsi="Book Antiqua" w:cs="Book Antiqua"/>
          <w:i/>
          <w:sz w:val="24"/>
          <w:szCs w:val="24"/>
          <w:lang w:val="it-IT" w:eastAsia="zh-CN"/>
        </w:rPr>
        <w:t>et al</w:t>
      </w:r>
      <w:r w:rsidRPr="00BB6DD4">
        <w:rPr>
          <w:rFonts w:ascii="Book Antiqua" w:hAnsi="Book Antiqua" w:cs="Book Antiqua"/>
          <w:sz w:val="24"/>
          <w:szCs w:val="24"/>
          <w:lang w:val="it-IT" w:eastAsia="zh-CN"/>
        </w:rPr>
        <w:t>.</w:t>
      </w:r>
      <w:r w:rsidRPr="00BB6DD4">
        <w:rPr>
          <w:rFonts w:ascii="Book Antiqua" w:hAnsi="Book Antiqua" w:cs="Book Antiqua"/>
          <w:b/>
          <w:bCs/>
          <w:sz w:val="24"/>
          <w:szCs w:val="24"/>
          <w:lang w:eastAsia="zh-CN"/>
        </w:rPr>
        <w:t xml:space="preserve"> </w:t>
      </w:r>
      <w:r w:rsidRPr="00BB6DD4">
        <w:rPr>
          <w:rFonts w:ascii="Book Antiqua" w:hAnsi="Book Antiqua" w:cs="Book Antiqua"/>
          <w:sz w:val="24"/>
          <w:szCs w:val="24"/>
          <w:lang w:eastAsia="zh-CN"/>
        </w:rPr>
        <w:t>Prostate biopsy and infectious complications</w:t>
      </w:r>
    </w:p>
    <w:p w:rsidR="003C4296" w:rsidRPr="00BB6DD4" w:rsidRDefault="003C4296" w:rsidP="006322C0">
      <w:pPr>
        <w:spacing w:after="0" w:line="360" w:lineRule="auto"/>
        <w:jc w:val="both"/>
        <w:rPr>
          <w:rFonts w:ascii="Book Antiqua" w:hAnsi="Book Antiqua" w:cs="Book Antiqua"/>
          <w:b/>
          <w:bCs/>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val="it-IT" w:eastAsia="zh-CN"/>
        </w:rPr>
      </w:pPr>
      <w:r w:rsidRPr="00BB6DD4">
        <w:rPr>
          <w:rFonts w:ascii="Book Antiqua" w:hAnsi="Book Antiqua" w:cs="Book Antiqua"/>
          <w:sz w:val="24"/>
          <w:szCs w:val="24"/>
          <w:lang w:val="it-IT" w:eastAsia="zh-CN"/>
        </w:rPr>
        <w:t xml:space="preserve">Tommaso Cai, Paolo Verze, Riccardo Bartoletti, </w:t>
      </w:r>
      <w:r w:rsidRPr="00BB6DD4">
        <w:rPr>
          <w:rFonts w:ascii="Book Antiqua" w:hAnsi="Book Antiqua" w:cs="Book Antiqua"/>
          <w:sz w:val="24"/>
          <w:szCs w:val="24"/>
          <w:lang w:eastAsia="zh-CN"/>
        </w:rPr>
        <w:t>Vincenzo Mirone, Truls E Bjerklund Johansen</w:t>
      </w:r>
    </w:p>
    <w:p w:rsidR="003C4296" w:rsidRPr="00BB6DD4" w:rsidRDefault="003C4296" w:rsidP="006322C0">
      <w:pPr>
        <w:spacing w:after="0" w:line="360" w:lineRule="auto"/>
        <w:jc w:val="both"/>
        <w:rPr>
          <w:rFonts w:ascii="Book Antiqua" w:hAnsi="Book Antiqua" w:cs="Book Antiqua"/>
          <w:sz w:val="24"/>
          <w:szCs w:val="24"/>
          <w:lang w:val="it-IT"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cs="Book Antiqua"/>
          <w:b/>
          <w:sz w:val="24"/>
          <w:szCs w:val="24"/>
          <w:lang w:val="it-IT" w:eastAsia="zh-CN"/>
        </w:rPr>
        <w:t xml:space="preserve">Tommaso Cai, </w:t>
      </w:r>
      <w:r w:rsidRPr="00BB6DD4">
        <w:rPr>
          <w:rFonts w:ascii="Book Antiqua" w:hAnsi="Book Antiqua" w:cs="Book Antiqua"/>
          <w:sz w:val="24"/>
          <w:szCs w:val="24"/>
          <w:lang w:eastAsia="zh-CN"/>
        </w:rPr>
        <w:t>Department of Urology, Santa Chiara Regional Hospital, 38123 Trento, Italy</w:t>
      </w: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cs="Book Antiqua"/>
          <w:b/>
          <w:sz w:val="24"/>
          <w:szCs w:val="24"/>
          <w:lang w:val="it-IT" w:eastAsia="zh-CN"/>
        </w:rPr>
        <w:t xml:space="preserve">Paolo Verze, </w:t>
      </w:r>
      <w:r w:rsidRPr="00BB6DD4">
        <w:rPr>
          <w:rFonts w:ascii="Book Antiqua" w:hAnsi="Book Antiqua" w:cs="Book Antiqua"/>
          <w:b/>
          <w:sz w:val="24"/>
          <w:szCs w:val="24"/>
          <w:lang w:eastAsia="zh-CN"/>
        </w:rPr>
        <w:t>Vincenzo Mirone,</w:t>
      </w:r>
      <w:r w:rsidRPr="00BB6DD4">
        <w:rPr>
          <w:rFonts w:ascii="Book Antiqua" w:hAnsi="Book Antiqua" w:cs="Book Antiqua"/>
          <w:sz w:val="24"/>
          <w:szCs w:val="24"/>
          <w:lang w:eastAsia="zh-CN"/>
        </w:rPr>
        <w:t xml:space="preserve"> Department of Urology, University of Naples, 80100 Naples, Italy</w:t>
      </w: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cs="Book Antiqua"/>
          <w:b/>
          <w:sz w:val="24"/>
          <w:szCs w:val="24"/>
          <w:lang w:val="it-IT" w:eastAsia="zh-CN"/>
        </w:rPr>
        <w:t>Riccardo Bartoletti,</w:t>
      </w:r>
      <w:r w:rsidRPr="00BB6DD4">
        <w:rPr>
          <w:rFonts w:ascii="Book Antiqua" w:hAnsi="Book Antiqua" w:cs="Book Antiqua"/>
          <w:sz w:val="24"/>
          <w:szCs w:val="24"/>
          <w:lang w:val="it-IT" w:eastAsia="zh-CN"/>
        </w:rPr>
        <w:t xml:space="preserve"> </w:t>
      </w:r>
      <w:r w:rsidRPr="00BB6DD4">
        <w:rPr>
          <w:rFonts w:ascii="Book Antiqua" w:hAnsi="Book Antiqua" w:cs="Book Antiqua"/>
          <w:sz w:val="24"/>
          <w:szCs w:val="24"/>
          <w:lang w:eastAsia="zh-CN"/>
        </w:rPr>
        <w:t>Department of Urology, University of Florence, 50100 Florence, Italy</w:t>
      </w: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cs="Book Antiqua"/>
          <w:b/>
          <w:sz w:val="24"/>
          <w:szCs w:val="24"/>
          <w:lang w:eastAsia="zh-CN"/>
        </w:rPr>
        <w:t xml:space="preserve">Truls E Bjerklund Johansen, </w:t>
      </w:r>
      <w:r w:rsidRPr="00BB6DD4">
        <w:rPr>
          <w:rFonts w:ascii="Book Antiqua" w:hAnsi="Book Antiqua" w:cs="Book Antiqua"/>
          <w:sz w:val="24"/>
          <w:szCs w:val="24"/>
          <w:lang w:eastAsia="zh-CN"/>
        </w:rPr>
        <w:t>Department of Urology, Oslo University Hospital, 0001 Oslo, Norway</w:t>
      </w: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b/>
          <w:sz w:val="24"/>
          <w:szCs w:val="24"/>
        </w:rPr>
        <w:t>Author contributions:</w:t>
      </w:r>
      <w:r w:rsidRPr="00BB6DD4">
        <w:rPr>
          <w:rFonts w:ascii="Book Antiqua" w:hAnsi="Book Antiqua"/>
          <w:b/>
          <w:sz w:val="24"/>
          <w:szCs w:val="24"/>
          <w:lang w:eastAsia="zh-CN"/>
        </w:rPr>
        <w:t xml:space="preserve"> </w:t>
      </w:r>
      <w:r w:rsidRPr="00BB6DD4">
        <w:rPr>
          <w:rFonts w:ascii="Book Antiqua" w:hAnsi="Book Antiqua" w:cs="Book Antiqua"/>
          <w:sz w:val="24"/>
          <w:szCs w:val="24"/>
          <w:lang w:eastAsia="zh-CN"/>
        </w:rPr>
        <w:t>Cai T, Verze P and Bartoletti R contributed equally to this work;</w:t>
      </w:r>
      <w:r w:rsidR="00EA4E6E">
        <w:rPr>
          <w:rFonts w:ascii="Book Antiqua" w:hAnsi="Book Antiqua" w:cs="Book Antiqua" w:hint="eastAsia"/>
          <w:sz w:val="24"/>
          <w:szCs w:val="24"/>
          <w:lang w:eastAsia="zh-CN"/>
        </w:rPr>
        <w:t xml:space="preserve"> </w:t>
      </w:r>
      <w:r w:rsidRPr="00BB6DD4">
        <w:rPr>
          <w:rFonts w:ascii="Book Antiqua" w:hAnsi="Book Antiqua" w:cs="Book Antiqua"/>
          <w:sz w:val="24"/>
          <w:szCs w:val="24"/>
          <w:lang w:eastAsia="zh-CN"/>
        </w:rPr>
        <w:t>Mirone V and Bjerklund Johansen TE revised the paper.</w:t>
      </w:r>
    </w:p>
    <w:p w:rsidR="003C4296" w:rsidRPr="00BB6DD4" w:rsidRDefault="003C4296" w:rsidP="006322C0">
      <w:pPr>
        <w:spacing w:after="0" w:line="360" w:lineRule="auto"/>
        <w:jc w:val="both"/>
        <w:rPr>
          <w:rFonts w:ascii="Book Antiqua" w:hAnsi="Book Antiqua" w:cs="Book Antiqua"/>
          <w:b/>
          <w:bCs/>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u w:val="single"/>
          <w:lang w:eastAsia="zh-CN"/>
        </w:rPr>
      </w:pPr>
      <w:r w:rsidRPr="00BB6DD4">
        <w:rPr>
          <w:rFonts w:ascii="Book Antiqua" w:hAnsi="Book Antiqua"/>
          <w:b/>
          <w:sz w:val="24"/>
          <w:szCs w:val="24"/>
        </w:rPr>
        <w:t>Conflict-of-interest:</w:t>
      </w:r>
      <w:r w:rsidRPr="00BB6DD4">
        <w:rPr>
          <w:rFonts w:ascii="Book Antiqua" w:hAnsi="Book Antiqua" w:cs="Book Antiqua"/>
          <w:sz w:val="24"/>
          <w:szCs w:val="24"/>
          <w:lang w:eastAsia="zh-CN"/>
        </w:rPr>
        <w:t xml:space="preserve"> </w:t>
      </w:r>
      <w:r w:rsidRPr="00BB6DD4">
        <w:rPr>
          <w:rFonts w:ascii="Book Antiqua" w:hAnsi="Book Antiqua" w:cs="Book Antiqua"/>
          <w:color w:val="000000"/>
          <w:sz w:val="24"/>
          <w:szCs w:val="24"/>
        </w:rPr>
        <w:t>None.</w:t>
      </w:r>
      <w:r w:rsidRPr="00BB6DD4">
        <w:rPr>
          <w:rFonts w:ascii="Book Antiqua" w:hAnsi="Book Antiqua" w:cs="Times New Roman"/>
          <w:color w:val="000000"/>
          <w:sz w:val="24"/>
          <w:szCs w:val="24"/>
        </w:rPr>
        <w:t xml:space="preserve"> </w:t>
      </w:r>
    </w:p>
    <w:p w:rsidR="003C4296" w:rsidRPr="00BB6DD4" w:rsidRDefault="003C4296" w:rsidP="006322C0">
      <w:pPr>
        <w:pStyle w:val="CommentText"/>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B6DD4">
        <w:rPr>
          <w:rFonts w:ascii="Book Antiqua" w:hAnsi="Book Antiqua"/>
          <w:b/>
          <w:sz w:val="24"/>
          <w:szCs w:val="24"/>
        </w:rPr>
        <w:t xml:space="preserve">Open-Access: </w:t>
      </w:r>
      <w:r w:rsidRPr="00BB6DD4">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val="it-IT" w:eastAsia="zh-CN"/>
        </w:rPr>
      </w:pPr>
      <w:r w:rsidRPr="00BB6DD4">
        <w:rPr>
          <w:rFonts w:ascii="Book Antiqua" w:hAnsi="Book Antiqua"/>
          <w:b/>
          <w:sz w:val="24"/>
          <w:szCs w:val="24"/>
        </w:rPr>
        <w:t>Correspondence to:</w:t>
      </w:r>
      <w:r w:rsidRPr="00BB6DD4">
        <w:rPr>
          <w:rFonts w:ascii="Book Antiqua" w:hAnsi="Book Antiqua" w:cs="Arial"/>
          <w:b/>
          <w:bCs/>
          <w:sz w:val="24"/>
          <w:szCs w:val="24"/>
          <w:lang w:eastAsia="zh-CN"/>
        </w:rPr>
        <w:t xml:space="preserve"> </w:t>
      </w:r>
      <w:r w:rsidRPr="00BB6DD4">
        <w:rPr>
          <w:rFonts w:ascii="Book Antiqua" w:hAnsi="Book Antiqua" w:cs="Book Antiqua"/>
          <w:b/>
          <w:sz w:val="24"/>
          <w:szCs w:val="24"/>
          <w:lang w:eastAsia="zh-CN"/>
        </w:rPr>
        <w:t xml:space="preserve">Tommaso Cai, MD, </w:t>
      </w:r>
      <w:r w:rsidRPr="00BB6DD4">
        <w:rPr>
          <w:rFonts w:ascii="Book Antiqua" w:hAnsi="Book Antiqua" w:cs="Book Antiqua"/>
          <w:sz w:val="24"/>
          <w:szCs w:val="24"/>
          <w:lang w:eastAsia="zh-CN"/>
        </w:rPr>
        <w:t xml:space="preserve">Department of Urology, </w:t>
      </w:r>
      <w:r w:rsidRPr="00BB6DD4">
        <w:rPr>
          <w:rFonts w:ascii="Book Antiqua" w:hAnsi="Book Antiqua" w:cs="Book Antiqua"/>
          <w:sz w:val="24"/>
          <w:szCs w:val="24"/>
          <w:lang w:val="it-IT" w:eastAsia="zh-CN"/>
        </w:rPr>
        <w:t xml:space="preserve">Santa Chiara </w:t>
      </w:r>
      <w:r w:rsidRPr="00BB6DD4">
        <w:rPr>
          <w:rFonts w:ascii="Book Antiqua" w:hAnsi="Book Antiqua" w:cs="Book Antiqua"/>
          <w:sz w:val="24"/>
          <w:szCs w:val="24"/>
          <w:lang w:eastAsia="zh-CN"/>
        </w:rPr>
        <w:t>Regional</w:t>
      </w:r>
      <w:r w:rsidRPr="00BB6DD4">
        <w:rPr>
          <w:rFonts w:ascii="Book Antiqua" w:hAnsi="Book Antiqua" w:cs="Book Antiqua"/>
          <w:sz w:val="24"/>
          <w:szCs w:val="24"/>
          <w:lang w:val="it-IT" w:eastAsia="zh-CN"/>
        </w:rPr>
        <w:t xml:space="preserve"> Hospital, Largo Medaglie d'Oro 9, 38123 Trento, Italy. tommaso.cai@apss.tn.it</w:t>
      </w:r>
    </w:p>
    <w:p w:rsidR="003C4296" w:rsidRPr="00BB6DD4" w:rsidRDefault="003C4296" w:rsidP="006322C0">
      <w:pPr>
        <w:spacing w:after="0" w:line="360" w:lineRule="auto"/>
        <w:jc w:val="both"/>
        <w:rPr>
          <w:rFonts w:ascii="Book Antiqua" w:hAnsi="Book Antiqua" w:cs="Book Antiqua"/>
          <w:sz w:val="24"/>
          <w:szCs w:val="24"/>
          <w:lang w:val="it-IT" w:eastAsia="zh-CN"/>
        </w:rPr>
      </w:pPr>
      <w:r w:rsidRPr="00BB6DD4">
        <w:rPr>
          <w:rFonts w:ascii="Book Antiqua" w:hAnsi="Book Antiqua"/>
          <w:b/>
          <w:bCs/>
          <w:color w:val="000000"/>
          <w:sz w:val="24"/>
          <w:szCs w:val="24"/>
        </w:rPr>
        <w:t>Telephone:</w:t>
      </w:r>
      <w:r w:rsidRPr="00BB6DD4">
        <w:rPr>
          <w:rFonts w:ascii="Book Antiqua" w:hAnsi="Book Antiqua"/>
          <w:b/>
          <w:bCs/>
          <w:color w:val="000000"/>
          <w:sz w:val="24"/>
          <w:szCs w:val="24"/>
          <w:lang w:eastAsia="zh-CN"/>
        </w:rPr>
        <w:t xml:space="preserve"> </w:t>
      </w:r>
      <w:r w:rsidRPr="00BB6DD4">
        <w:rPr>
          <w:rFonts w:ascii="Book Antiqua" w:hAnsi="Book Antiqua" w:cs="Book Antiqua"/>
          <w:sz w:val="24"/>
          <w:szCs w:val="24"/>
          <w:lang w:val="it-IT" w:eastAsia="zh-CN"/>
        </w:rPr>
        <w:t>+39-461-903306</w:t>
      </w:r>
    </w:p>
    <w:p w:rsidR="003C4296" w:rsidRPr="00BB6DD4" w:rsidRDefault="003C4296" w:rsidP="006322C0">
      <w:pPr>
        <w:spacing w:after="0" w:line="360" w:lineRule="auto"/>
        <w:jc w:val="both"/>
        <w:rPr>
          <w:rFonts w:ascii="Book Antiqua" w:hAnsi="Book Antiqua" w:cs="Book Antiqua"/>
          <w:sz w:val="24"/>
          <w:szCs w:val="24"/>
          <w:lang w:val="it-IT" w:eastAsia="zh-CN"/>
        </w:rPr>
      </w:pPr>
      <w:r w:rsidRPr="00BB6DD4">
        <w:rPr>
          <w:rFonts w:ascii="Book Antiqua" w:hAnsi="Book Antiqua" w:cs="Book Antiqua"/>
          <w:b/>
          <w:sz w:val="24"/>
          <w:szCs w:val="24"/>
          <w:lang w:val="it-IT" w:eastAsia="zh-CN"/>
        </w:rPr>
        <w:t>Fax:</w:t>
      </w:r>
      <w:r w:rsidRPr="00BB6DD4">
        <w:rPr>
          <w:rFonts w:ascii="Book Antiqua" w:hAnsi="Book Antiqua" w:cs="Book Antiqua"/>
          <w:sz w:val="24"/>
          <w:szCs w:val="24"/>
          <w:lang w:val="it-IT" w:eastAsia="zh-CN"/>
        </w:rPr>
        <w:t xml:space="preserve"> +39-461-903101</w:t>
      </w:r>
    </w:p>
    <w:p w:rsidR="003C4296" w:rsidRPr="00BB6DD4" w:rsidRDefault="003C4296" w:rsidP="006322C0">
      <w:pPr>
        <w:spacing w:after="0" w:line="360" w:lineRule="auto"/>
        <w:jc w:val="both"/>
        <w:rPr>
          <w:rFonts w:ascii="Book Antiqua" w:hAnsi="Book Antiqua" w:cs="Book Antiqua"/>
          <w:sz w:val="24"/>
          <w:szCs w:val="24"/>
          <w:lang w:val="it-IT" w:eastAsia="zh-CN"/>
        </w:rPr>
      </w:pPr>
    </w:p>
    <w:p w:rsidR="003C4296" w:rsidRPr="00BB6DD4" w:rsidRDefault="003C4296" w:rsidP="006322C0">
      <w:pPr>
        <w:spacing w:after="0" w:line="360" w:lineRule="auto"/>
        <w:jc w:val="both"/>
        <w:rPr>
          <w:rFonts w:ascii="Book Antiqua" w:hAnsi="Book Antiqua"/>
          <w:b/>
          <w:sz w:val="24"/>
          <w:szCs w:val="24"/>
        </w:rPr>
      </w:pPr>
      <w:r w:rsidRPr="00BB6DD4">
        <w:rPr>
          <w:rFonts w:ascii="Book Antiqua" w:hAnsi="Book Antiqua"/>
          <w:b/>
          <w:sz w:val="24"/>
          <w:szCs w:val="24"/>
        </w:rPr>
        <w:t>Received:</w:t>
      </w:r>
      <w:r w:rsidRPr="00BB6DD4">
        <w:rPr>
          <w:rFonts w:ascii="Book Antiqua" w:hAnsi="Book Antiqua"/>
          <w:b/>
          <w:sz w:val="24"/>
          <w:szCs w:val="24"/>
          <w:lang w:eastAsia="zh-CN"/>
        </w:rPr>
        <w:t xml:space="preserve"> </w:t>
      </w:r>
      <w:r w:rsidRPr="00BB6DD4">
        <w:rPr>
          <w:rFonts w:ascii="Book Antiqua" w:hAnsi="Book Antiqua"/>
          <w:sz w:val="24"/>
        </w:rPr>
        <w:t>December</w:t>
      </w:r>
      <w:r w:rsidRPr="00BB6DD4">
        <w:rPr>
          <w:rFonts w:ascii="Book Antiqua" w:hAnsi="Book Antiqua"/>
          <w:sz w:val="24"/>
          <w:lang w:eastAsia="zh-CN"/>
        </w:rPr>
        <w:t xml:space="preserve"> 9, 2014</w:t>
      </w:r>
      <w:r w:rsidRPr="00BB6DD4">
        <w:rPr>
          <w:rFonts w:ascii="Book Antiqua" w:hAnsi="Book Antiqua"/>
          <w:b/>
          <w:sz w:val="24"/>
          <w:szCs w:val="24"/>
        </w:rPr>
        <w:t xml:space="preserve">  </w:t>
      </w:r>
    </w:p>
    <w:p w:rsidR="003C4296" w:rsidRPr="00BB6DD4" w:rsidRDefault="003C4296" w:rsidP="006322C0">
      <w:pPr>
        <w:spacing w:after="0" w:line="360" w:lineRule="auto"/>
        <w:jc w:val="both"/>
        <w:rPr>
          <w:rFonts w:ascii="Book Antiqua" w:hAnsi="Book Antiqua"/>
          <w:b/>
          <w:sz w:val="24"/>
          <w:szCs w:val="24"/>
          <w:lang w:eastAsia="zh-CN"/>
        </w:rPr>
      </w:pPr>
      <w:r w:rsidRPr="00BB6DD4">
        <w:rPr>
          <w:rFonts w:ascii="Book Antiqua" w:hAnsi="Book Antiqua"/>
          <w:b/>
          <w:sz w:val="24"/>
          <w:szCs w:val="24"/>
        </w:rPr>
        <w:t>Peer-review started:</w:t>
      </w:r>
      <w:r w:rsidRPr="00BB6DD4">
        <w:rPr>
          <w:rFonts w:ascii="Book Antiqua" w:hAnsi="Book Antiqua"/>
          <w:b/>
          <w:sz w:val="24"/>
          <w:szCs w:val="24"/>
          <w:lang w:eastAsia="zh-CN"/>
        </w:rPr>
        <w:t xml:space="preserve"> </w:t>
      </w:r>
      <w:r w:rsidRPr="00BB6DD4">
        <w:rPr>
          <w:rFonts w:ascii="Book Antiqua" w:hAnsi="Book Antiqua"/>
          <w:sz w:val="24"/>
        </w:rPr>
        <w:t>December</w:t>
      </w:r>
      <w:r w:rsidRPr="00BB6DD4">
        <w:rPr>
          <w:rFonts w:ascii="Book Antiqua" w:hAnsi="Book Antiqua"/>
          <w:sz w:val="24"/>
          <w:lang w:eastAsia="zh-CN"/>
        </w:rPr>
        <w:t xml:space="preserve"> 11, 2014</w:t>
      </w:r>
      <w:r w:rsidRPr="00BB6DD4">
        <w:rPr>
          <w:rFonts w:ascii="Book Antiqua" w:hAnsi="Book Antiqua"/>
          <w:b/>
          <w:sz w:val="24"/>
          <w:szCs w:val="24"/>
        </w:rPr>
        <w:t xml:space="preserve">  </w:t>
      </w:r>
    </w:p>
    <w:p w:rsidR="003C4296" w:rsidRPr="00BB6DD4" w:rsidRDefault="003C4296" w:rsidP="006322C0">
      <w:pPr>
        <w:spacing w:after="0" w:line="360" w:lineRule="auto"/>
        <w:jc w:val="both"/>
        <w:rPr>
          <w:rFonts w:ascii="Book Antiqua" w:hAnsi="Book Antiqua"/>
          <w:b/>
          <w:sz w:val="24"/>
          <w:szCs w:val="24"/>
          <w:lang w:eastAsia="zh-CN"/>
        </w:rPr>
      </w:pPr>
      <w:r w:rsidRPr="00BB6DD4">
        <w:rPr>
          <w:rFonts w:ascii="Book Antiqua" w:hAnsi="Book Antiqua"/>
          <w:b/>
          <w:sz w:val="24"/>
          <w:szCs w:val="24"/>
        </w:rPr>
        <w:t>First decision:</w:t>
      </w:r>
      <w:r w:rsidRPr="00BB6DD4">
        <w:rPr>
          <w:rFonts w:ascii="Book Antiqua" w:hAnsi="Book Antiqua"/>
          <w:b/>
          <w:sz w:val="24"/>
          <w:szCs w:val="24"/>
          <w:lang w:eastAsia="zh-CN"/>
        </w:rPr>
        <w:t xml:space="preserve"> </w:t>
      </w:r>
      <w:r w:rsidRPr="00BB6DD4">
        <w:rPr>
          <w:rFonts w:ascii="Book Antiqua" w:hAnsi="Book Antiqua"/>
          <w:iCs/>
          <w:sz w:val="24"/>
        </w:rPr>
        <w:t>January</w:t>
      </w:r>
      <w:r w:rsidRPr="00BB6DD4">
        <w:rPr>
          <w:rFonts w:ascii="Book Antiqua" w:hAnsi="Book Antiqua"/>
          <w:iCs/>
          <w:sz w:val="24"/>
          <w:lang w:eastAsia="zh-CN"/>
        </w:rPr>
        <w:t xml:space="preserve"> 8, 2015</w:t>
      </w:r>
    </w:p>
    <w:p w:rsidR="003C4296" w:rsidRPr="00BB6DD4" w:rsidRDefault="003C4296" w:rsidP="006322C0">
      <w:pPr>
        <w:spacing w:after="0" w:line="360" w:lineRule="auto"/>
        <w:jc w:val="both"/>
        <w:rPr>
          <w:rFonts w:ascii="Book Antiqua" w:hAnsi="Book Antiqua"/>
          <w:b/>
          <w:sz w:val="24"/>
          <w:szCs w:val="24"/>
          <w:lang w:eastAsia="zh-CN"/>
        </w:rPr>
      </w:pPr>
      <w:r w:rsidRPr="00BB6DD4">
        <w:rPr>
          <w:rFonts w:ascii="Book Antiqua" w:hAnsi="Book Antiqua"/>
          <w:b/>
          <w:sz w:val="24"/>
          <w:szCs w:val="24"/>
        </w:rPr>
        <w:t xml:space="preserve">Revised: </w:t>
      </w:r>
      <w:r w:rsidRPr="00BB6DD4">
        <w:rPr>
          <w:rFonts w:ascii="Book Antiqua" w:hAnsi="Book Antiqua"/>
          <w:sz w:val="24"/>
          <w:szCs w:val="24"/>
          <w:lang w:eastAsia="zh-CN"/>
        </w:rPr>
        <w:t>May 21, 2015</w:t>
      </w:r>
    </w:p>
    <w:p w:rsidR="003C4296" w:rsidRPr="00BB6DD4" w:rsidRDefault="003C4296" w:rsidP="006322C0">
      <w:pPr>
        <w:spacing w:after="0" w:line="360" w:lineRule="auto"/>
        <w:jc w:val="both"/>
        <w:rPr>
          <w:rFonts w:ascii="Book Antiqua" w:hAnsi="Book Antiqua"/>
          <w:b/>
          <w:sz w:val="24"/>
          <w:szCs w:val="24"/>
        </w:rPr>
      </w:pPr>
      <w:r w:rsidRPr="00BB6DD4">
        <w:rPr>
          <w:rFonts w:ascii="Book Antiqua" w:hAnsi="Book Antiqua"/>
          <w:b/>
          <w:sz w:val="24"/>
          <w:szCs w:val="24"/>
        </w:rPr>
        <w:t xml:space="preserve">Accepted: </w:t>
      </w:r>
      <w:r w:rsidR="00F92196" w:rsidRPr="00F92196">
        <w:rPr>
          <w:rFonts w:ascii="Book Antiqua" w:hAnsi="Book Antiqua"/>
          <w:sz w:val="24"/>
          <w:szCs w:val="24"/>
        </w:rPr>
        <w:t>June 9, 2015</w:t>
      </w:r>
    </w:p>
    <w:p w:rsidR="003C4296" w:rsidRPr="00BB6DD4" w:rsidRDefault="003C4296" w:rsidP="006322C0">
      <w:pPr>
        <w:spacing w:after="0" w:line="360" w:lineRule="auto"/>
        <w:jc w:val="both"/>
        <w:rPr>
          <w:rFonts w:ascii="Book Antiqua" w:hAnsi="Book Antiqua"/>
          <w:b/>
          <w:sz w:val="24"/>
          <w:szCs w:val="24"/>
        </w:rPr>
      </w:pPr>
      <w:r w:rsidRPr="00BB6DD4">
        <w:rPr>
          <w:rFonts w:ascii="Book Antiqua" w:hAnsi="Book Antiqua"/>
          <w:b/>
          <w:sz w:val="24"/>
          <w:szCs w:val="24"/>
        </w:rPr>
        <w:t>Article in press:</w:t>
      </w:r>
    </w:p>
    <w:p w:rsidR="003C4296" w:rsidRPr="00BB6DD4" w:rsidRDefault="003C4296" w:rsidP="006322C0">
      <w:pPr>
        <w:spacing w:after="0" w:line="360" w:lineRule="auto"/>
        <w:jc w:val="both"/>
        <w:rPr>
          <w:rFonts w:ascii="Book Antiqua" w:hAnsi="Book Antiqua"/>
          <w:b/>
          <w:sz w:val="24"/>
          <w:szCs w:val="24"/>
        </w:rPr>
      </w:pPr>
      <w:r w:rsidRPr="00BB6DD4">
        <w:rPr>
          <w:rFonts w:ascii="Book Antiqua" w:hAnsi="Book Antiqua"/>
          <w:b/>
          <w:sz w:val="24"/>
          <w:szCs w:val="24"/>
        </w:rPr>
        <w:t xml:space="preserve">Published online: </w:t>
      </w:r>
    </w:p>
    <w:p w:rsidR="003C4296" w:rsidRPr="00BB6DD4" w:rsidRDefault="003C4296" w:rsidP="006322C0">
      <w:pPr>
        <w:spacing w:after="0" w:line="360" w:lineRule="auto"/>
        <w:jc w:val="both"/>
        <w:rPr>
          <w:rFonts w:ascii="Book Antiqua" w:hAnsi="Book Antiqua" w:cs="Book Antiqua"/>
          <w:b/>
          <w:bCs/>
          <w:sz w:val="24"/>
          <w:szCs w:val="24"/>
          <w:lang w:eastAsia="zh-CN"/>
        </w:rPr>
      </w:pPr>
    </w:p>
    <w:p w:rsidR="003C4296" w:rsidRPr="00BB6DD4" w:rsidRDefault="003C4296" w:rsidP="006322C0">
      <w:pPr>
        <w:spacing w:after="0" w:line="360" w:lineRule="auto"/>
        <w:jc w:val="both"/>
        <w:rPr>
          <w:rFonts w:ascii="Book Antiqua" w:hAnsi="Book Antiqua" w:cs="Book Antiqua"/>
          <w:b/>
          <w:bCs/>
          <w:sz w:val="24"/>
          <w:szCs w:val="24"/>
        </w:rPr>
      </w:pPr>
      <w:r w:rsidRPr="00BB6DD4">
        <w:rPr>
          <w:rFonts w:ascii="Book Antiqua" w:hAnsi="Book Antiqua" w:cs="Book Antiqua"/>
          <w:b/>
          <w:bCs/>
          <w:sz w:val="24"/>
          <w:szCs w:val="24"/>
        </w:rPr>
        <w:t>Abstract</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Prostate biopsy is a very common procedure performed worldwide which still represents the only way for prostate cancer diagnosis and reference point for subsequent treatments. Even if transrectal prostate biopsy is considered a safe procedure, it may be accompanied by infective complications, ranging from asymptomatic bacteriuria to symptomatic urinary tract infections and sepsis. During the recent decade we observed an increasing number of infectious complications and subsequent hospitalizations after and transrectal prostate biopsy. The most probable reason for the increasing rate of infectious complications after prostate biopsy is the increasing antimicrobial resistance, especially to the current first-line recommended fluoroquinolone antibiotics. We believe the time has come to re-think our current practice of diagnosing prostate cancer. We need to focus on the selection of patients at higher risk of infective complications, on microbiological sampling of the faecal flora prior to biopsy to identify resistance to specific agents, on the number of biopsy cores, on the biopsy route (perineal or transrectal approach) and, finally, consider alternative antibiotics with improved susceptibility to be used for prophylaxis.</w:t>
      </w: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cs="Book Antiqua"/>
          <w:b/>
          <w:bCs/>
          <w:sz w:val="24"/>
          <w:szCs w:val="24"/>
          <w:lang w:eastAsia="zh-CN"/>
        </w:rPr>
        <w:t xml:space="preserve">Key words: </w:t>
      </w:r>
      <w:r w:rsidRPr="00BB6DD4">
        <w:rPr>
          <w:rFonts w:ascii="Book Antiqua" w:hAnsi="Book Antiqua" w:cs="Book Antiqua"/>
          <w:sz w:val="24"/>
          <w:szCs w:val="24"/>
          <w:lang w:eastAsia="zh-CN"/>
        </w:rPr>
        <w:t>Prostate cancer; Prostate biopsy; Transrectal biopsy; Rectal swab; Antibiotic prophylaxis</w:t>
      </w:r>
    </w:p>
    <w:p w:rsidR="003C4296" w:rsidRPr="00BB6DD4" w:rsidRDefault="003C4296" w:rsidP="006322C0">
      <w:pPr>
        <w:spacing w:after="0" w:line="360" w:lineRule="auto"/>
        <w:jc w:val="both"/>
        <w:rPr>
          <w:rFonts w:ascii="Book Antiqua" w:hAnsi="Book Antiqua" w:cs="Book Antiqua"/>
          <w:b/>
          <w:bCs/>
          <w:sz w:val="24"/>
          <w:szCs w:val="24"/>
          <w:lang w:eastAsia="zh-CN"/>
        </w:rPr>
      </w:pPr>
    </w:p>
    <w:p w:rsidR="003C4296" w:rsidRPr="00BB6DD4" w:rsidRDefault="003C4296" w:rsidP="006322C0">
      <w:pPr>
        <w:snapToGrid w:val="0"/>
        <w:spacing w:after="0" w:line="360" w:lineRule="auto"/>
        <w:jc w:val="both"/>
        <w:rPr>
          <w:rFonts w:ascii="Book Antiqua" w:hAnsi="Book Antiqua"/>
          <w:sz w:val="24"/>
          <w:szCs w:val="24"/>
        </w:rPr>
      </w:pPr>
      <w:bookmarkStart w:id="4" w:name="OLE_LINK13"/>
      <w:bookmarkStart w:id="5" w:name="OLE_LINK14"/>
      <w:r w:rsidRPr="00BB6DD4">
        <w:rPr>
          <w:rFonts w:ascii="Book Antiqua" w:hAnsi="Book Antiqua"/>
          <w:sz w:val="24"/>
          <w:szCs w:val="24"/>
        </w:rPr>
        <w:t xml:space="preserve">© </w:t>
      </w:r>
      <w:bookmarkStart w:id="6" w:name="OLE_LINK6"/>
      <w:bookmarkStart w:id="7" w:name="OLE_LINK7"/>
      <w:bookmarkStart w:id="8" w:name="OLE_LINK8"/>
      <w:r w:rsidRPr="00BB6DD4">
        <w:rPr>
          <w:rFonts w:ascii="Book Antiqua" w:hAnsi="Book Antiqua"/>
          <w:b/>
          <w:sz w:val="24"/>
          <w:szCs w:val="24"/>
        </w:rPr>
        <w:t>The Author(s) 2015</w:t>
      </w:r>
      <w:r w:rsidRPr="00BB6DD4">
        <w:rPr>
          <w:rFonts w:ascii="Book Antiqua" w:hAnsi="Book Antiqua"/>
          <w:sz w:val="24"/>
          <w:szCs w:val="24"/>
        </w:rPr>
        <w:t>. Published by Baishideng Publishing Group Inc. All rights reserved.</w:t>
      </w:r>
    </w:p>
    <w:bookmarkEnd w:id="4"/>
    <w:bookmarkEnd w:id="5"/>
    <w:bookmarkEnd w:id="6"/>
    <w:bookmarkEnd w:id="7"/>
    <w:bookmarkEnd w:id="8"/>
    <w:p w:rsidR="003C4296" w:rsidRPr="00BB6DD4" w:rsidRDefault="003C4296" w:rsidP="006322C0">
      <w:pPr>
        <w:spacing w:after="0" w:line="360" w:lineRule="auto"/>
        <w:jc w:val="both"/>
        <w:rPr>
          <w:rFonts w:ascii="Book Antiqua" w:hAnsi="Book Antiqua" w:cs="Book Antiqua"/>
          <w:b/>
          <w:bCs/>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cs="Book Antiqua"/>
          <w:b/>
          <w:bCs/>
          <w:sz w:val="24"/>
          <w:szCs w:val="24"/>
          <w:lang w:eastAsia="zh-CN"/>
        </w:rPr>
        <w:t>Core tip</w:t>
      </w:r>
      <w:r w:rsidRPr="00BB6DD4">
        <w:rPr>
          <w:rFonts w:ascii="Book Antiqua" w:hAnsi="Book Antiqua" w:cs="Book Antiqua"/>
          <w:b/>
          <w:sz w:val="24"/>
          <w:szCs w:val="24"/>
          <w:lang w:eastAsia="zh-CN"/>
        </w:rPr>
        <w:t>:</w:t>
      </w:r>
      <w:r w:rsidRPr="00BB6DD4">
        <w:rPr>
          <w:rFonts w:ascii="Book Antiqua" w:hAnsi="Book Antiqua" w:cs="Book Antiqua"/>
          <w:sz w:val="24"/>
          <w:szCs w:val="24"/>
          <w:lang w:eastAsia="zh-CN"/>
        </w:rPr>
        <w:t xml:space="preserve"> Transrectal biopsy of the prostate is generally considered a safe procedure used for obtaining tissue samples for the histological diagnosis of prostate carcinoma. However, in the last years we observed a higher rate of infective complications, ranging from asymptomatic bacteriuria to sepsis that continued to be the principal cause of hospital admission after procedure. The higher rate of sepsis could be due to the emerging resistance to fluorquinolones, in particular to ciprofloxacin. New strategies for antibacterial prophylaxis need to be purposed.</w:t>
      </w: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4A6FDE">
      <w:pPr>
        <w:spacing w:after="0" w:line="360" w:lineRule="auto"/>
        <w:jc w:val="both"/>
        <w:rPr>
          <w:rFonts w:ascii="Book Antiqua" w:hAnsi="Book Antiqua" w:cs="Book Antiqua"/>
          <w:bCs/>
          <w:sz w:val="24"/>
          <w:szCs w:val="24"/>
          <w:lang w:val="en-GB" w:eastAsia="zh-CN"/>
        </w:rPr>
      </w:pPr>
      <w:r w:rsidRPr="00BB6DD4">
        <w:rPr>
          <w:rFonts w:ascii="Book Antiqua" w:hAnsi="Book Antiqua" w:cs="Book Antiqua"/>
          <w:sz w:val="24"/>
          <w:szCs w:val="24"/>
          <w:lang w:eastAsia="zh-CN"/>
        </w:rPr>
        <w:t xml:space="preserve">Cai T, Verze P, Bartoletti R, Mirone V, Bjerklund Johansen TE. </w:t>
      </w:r>
      <w:r w:rsidRPr="00BB6DD4">
        <w:rPr>
          <w:rFonts w:ascii="Book Antiqua" w:hAnsi="Book Antiqua" w:cs="Book Antiqua"/>
          <w:bCs/>
          <w:caps/>
          <w:sz w:val="24"/>
          <w:szCs w:val="24"/>
          <w:lang w:val="en-GB"/>
        </w:rPr>
        <w:t>I</w:t>
      </w:r>
      <w:r w:rsidRPr="00BB6DD4">
        <w:rPr>
          <w:rFonts w:ascii="Book Antiqua" w:hAnsi="Book Antiqua" w:cs="Book Antiqua"/>
          <w:bCs/>
          <w:sz w:val="24"/>
          <w:szCs w:val="24"/>
          <w:lang w:val="en-GB"/>
        </w:rPr>
        <w:t>nfectious complications after prostate biopsy:</w:t>
      </w:r>
      <w:r w:rsidRPr="00BB6DD4">
        <w:rPr>
          <w:rFonts w:ascii="Book Antiqua" w:hAnsi="Book Antiqua" w:cs="Book Antiqua"/>
          <w:bCs/>
          <w:caps/>
          <w:sz w:val="24"/>
          <w:szCs w:val="24"/>
          <w:lang w:val="en-GB" w:eastAsia="zh-CN"/>
        </w:rPr>
        <w:t xml:space="preserve"> </w:t>
      </w:r>
      <w:r w:rsidRPr="00BB6DD4">
        <w:rPr>
          <w:rFonts w:ascii="Book Antiqua" w:hAnsi="Book Antiqua" w:cs="Book Antiqua"/>
          <w:bCs/>
          <w:sz w:val="24"/>
          <w:szCs w:val="24"/>
          <w:lang w:val="en-GB"/>
        </w:rPr>
        <w:t>Time to rethink our clinical practice</w:t>
      </w:r>
      <w:r w:rsidRPr="00BB6DD4">
        <w:rPr>
          <w:rFonts w:ascii="Book Antiqua" w:hAnsi="Book Antiqua" w:cs="Book Antiqua"/>
          <w:bCs/>
          <w:sz w:val="24"/>
          <w:szCs w:val="24"/>
          <w:lang w:val="en-GB" w:eastAsia="zh-CN"/>
        </w:rPr>
        <w:t xml:space="preserve">. </w:t>
      </w:r>
      <w:r w:rsidRPr="00BB6DD4">
        <w:rPr>
          <w:rFonts w:ascii="Book Antiqua" w:hAnsi="Book Antiqua"/>
          <w:i/>
          <w:iCs/>
          <w:sz w:val="24"/>
          <w:szCs w:val="24"/>
        </w:rPr>
        <w:t>World J Clin Urol</w:t>
      </w:r>
      <w:r w:rsidRPr="00BB6DD4">
        <w:rPr>
          <w:rFonts w:ascii="Book Antiqua" w:hAnsi="Book Antiqua"/>
          <w:iCs/>
          <w:sz w:val="24"/>
          <w:szCs w:val="24"/>
          <w:lang w:eastAsia="zh-CN"/>
        </w:rPr>
        <w:t xml:space="preserve"> 2015; In press</w:t>
      </w:r>
    </w:p>
    <w:p w:rsidR="003C4296" w:rsidRPr="00BB6DD4" w:rsidRDefault="003C4296" w:rsidP="006322C0">
      <w:pPr>
        <w:spacing w:after="0" w:line="360" w:lineRule="auto"/>
        <w:jc w:val="both"/>
        <w:rPr>
          <w:rFonts w:ascii="Book Antiqua" w:hAnsi="Book Antiqua" w:cs="Book Antiqua"/>
          <w:b/>
          <w:bCs/>
          <w:caps/>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Prostate biopsy is currently an indispensable method for the diagnosis of the prostate cancer and the transrectal approach is most commonly used by European urologists</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vertAlign w:val="superscript"/>
        </w:rPr>
        <w:t>1-3</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rPr>
        <w:t>. Even if transrectal biopsy of the prostate (TR-PB) is generally considered a secure method, it may be accompanied by several clinical complications, like bleeding due to the biopsy trauma or, more frequently, infective complications ranging from asymptomatic bacteriuria to symptomatic urinary tract infections and sepsi</w:t>
      </w:r>
      <w:r w:rsidRPr="00BB6DD4">
        <w:rPr>
          <w:rFonts w:ascii="Book Antiqua" w:hAnsi="Book Antiqua" w:cs="Book Antiqua"/>
          <w:sz w:val="24"/>
          <w:szCs w:val="24"/>
          <w:vertAlign w:val="superscript"/>
        </w:rPr>
        <w:t>[4]</w:t>
      </w:r>
      <w:r w:rsidRPr="00BB6DD4">
        <w:rPr>
          <w:rFonts w:ascii="Book Antiqua" w:hAnsi="Book Antiqua" w:cs="Book Antiqua"/>
          <w:sz w:val="24"/>
          <w:szCs w:val="24"/>
        </w:rPr>
        <w:t>. Although infective complications after TR-PB are well identified and a recent systematic review showed a significant reduction in the risk of bacteriuria compared with placebo</w:t>
      </w:r>
      <w:r w:rsidRPr="00BB6DD4">
        <w:rPr>
          <w:rFonts w:ascii="Book Antiqua" w:hAnsi="Book Antiqua" w:cs="Book Antiqua"/>
          <w:sz w:val="24"/>
          <w:szCs w:val="24"/>
          <w:vertAlign w:val="superscript"/>
        </w:rPr>
        <w:t>[5]</w:t>
      </w:r>
      <w:r w:rsidRPr="00BB6DD4">
        <w:rPr>
          <w:rFonts w:ascii="Book Antiqua" w:hAnsi="Book Antiqua" w:cs="Book Antiqua"/>
          <w:sz w:val="24"/>
          <w:szCs w:val="24"/>
        </w:rPr>
        <w:t>, an higher rate of infective complications after transrectal biopsy of the prostate has been recently reported in several countries</w:t>
      </w:r>
      <w:r w:rsidRPr="00BB6DD4">
        <w:rPr>
          <w:rFonts w:ascii="Book Antiqua" w:hAnsi="Book Antiqua" w:cs="Book Antiqua"/>
          <w:sz w:val="24"/>
          <w:szCs w:val="24"/>
          <w:vertAlign w:val="superscript"/>
        </w:rPr>
        <w:t>[6</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vertAlign w:val="superscript"/>
        </w:rPr>
        <w:t>7]</w:t>
      </w:r>
      <w:r w:rsidRPr="00BB6DD4">
        <w:rPr>
          <w:rFonts w:ascii="Book Antiqua" w:hAnsi="Book Antiqua" w:cs="Book Antiqua"/>
          <w:sz w:val="24"/>
          <w:szCs w:val="24"/>
        </w:rPr>
        <w:t>. Today, the infective complications after TR-PB represent an important challenge for the urologist and a life-threatening risk for the patient, in particular due to the increased rate of antibiotic resistant bacteria.</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sz w:val="24"/>
          <w:szCs w:val="24"/>
        </w:rPr>
      </w:pPr>
      <w:r w:rsidRPr="00BB6DD4">
        <w:rPr>
          <w:rFonts w:ascii="Book Antiqua" w:hAnsi="Book Antiqua" w:cs="Book Antiqua"/>
          <w:b/>
          <w:sz w:val="24"/>
          <w:szCs w:val="24"/>
        </w:rPr>
        <w:t>STATE OF ART: INTERNATIONAL GUIDELINES</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The European Association of Urology (EAU) guidelines suggests using fluoroquinolones and trimethoprim/sulfamethoxazole as appropriate antibiotics for prophylaxis</w:t>
      </w:r>
      <w:r w:rsidRPr="00BB6DD4">
        <w:rPr>
          <w:rFonts w:ascii="Book Antiqua" w:hAnsi="Book Antiqua" w:cs="Book Antiqua"/>
          <w:sz w:val="24"/>
          <w:szCs w:val="24"/>
          <w:vertAlign w:val="superscript"/>
        </w:rPr>
        <w:t>[8]</w:t>
      </w:r>
      <w:r w:rsidRPr="00BB6DD4">
        <w:rPr>
          <w:rFonts w:ascii="Book Antiqua" w:hAnsi="Book Antiqua" w:cs="Book Antiqua"/>
          <w:sz w:val="24"/>
          <w:szCs w:val="24"/>
        </w:rPr>
        <w:t>. Moreover, the best practice policy statement on urologic surgery antimicrobial prophylaxis, edited by American Urological Association, suggest to perform antibiotic prophylaxis in all patients by using ciprofloxacin in single dose</w:t>
      </w:r>
      <w:r w:rsidRPr="00BB6DD4">
        <w:rPr>
          <w:rFonts w:ascii="Book Antiqua" w:hAnsi="Book Antiqua" w:cs="Book Antiqua"/>
          <w:sz w:val="24"/>
          <w:szCs w:val="24"/>
          <w:vertAlign w:val="superscript"/>
        </w:rPr>
        <w:t>[9]</w:t>
      </w:r>
      <w:r w:rsidRPr="00BB6DD4">
        <w:rPr>
          <w:rFonts w:ascii="Book Antiqua" w:hAnsi="Book Antiqua" w:cs="Book Antiqua"/>
          <w:sz w:val="24"/>
          <w:szCs w:val="24"/>
        </w:rPr>
        <w:t>. However a recent survey showed a total of forty-eight diverse schedules utilizing 13 different antibiotics, ranging from a single oral dose of ciprofloxacin before TR-PB, to intravenous cefuroxime and enema with metronidazole before the procedure, with subsequent doses of oral cephalexin</w:t>
      </w:r>
      <w:r w:rsidRPr="00BB6DD4">
        <w:rPr>
          <w:rFonts w:ascii="Book Antiqua" w:hAnsi="Book Antiqua" w:cs="Book Antiqua"/>
          <w:sz w:val="24"/>
          <w:szCs w:val="24"/>
          <w:vertAlign w:val="superscript"/>
        </w:rPr>
        <w:t>[4,10</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vertAlign w:val="superscript"/>
        </w:rPr>
        <w:t>11]</w:t>
      </w:r>
      <w:r w:rsidRPr="00BB6DD4">
        <w:rPr>
          <w:rFonts w:ascii="Book Antiqua" w:hAnsi="Book Antiqua" w:cs="Book Antiqua"/>
          <w:sz w:val="24"/>
          <w:szCs w:val="24"/>
        </w:rPr>
        <w:t>. There are huge cost variations among the prophylactic regimens</w:t>
      </w:r>
      <w:r w:rsidRPr="00BB6DD4">
        <w:rPr>
          <w:rFonts w:ascii="Book Antiqua" w:hAnsi="Book Antiqua" w:cs="Book Antiqua"/>
          <w:sz w:val="24"/>
          <w:szCs w:val="24"/>
          <w:vertAlign w:val="superscript"/>
        </w:rPr>
        <w:t>[4</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rPr>
        <w:t>. In this sense, there is a clear lack of standardization of antibiotic prophylaxis for transrectal prostate biopsy. The favorable pharmacokinetic and pharmacodynamic characteristics of fluoroquinolones are important reasons for the recommendations given in the EAU guidelines on prostate biopsies</w:t>
      </w:r>
      <w:r w:rsidRPr="00BB6DD4">
        <w:rPr>
          <w:rFonts w:ascii="Book Antiqua" w:hAnsi="Book Antiqua" w:cs="Book Antiqua"/>
          <w:sz w:val="24"/>
          <w:szCs w:val="24"/>
          <w:vertAlign w:val="superscript"/>
        </w:rPr>
        <w:t>[8]</w:t>
      </w:r>
      <w:r w:rsidRPr="00BB6DD4">
        <w:rPr>
          <w:rFonts w:ascii="Book Antiqua" w:hAnsi="Book Antiqua" w:cs="Book Antiqua"/>
          <w:sz w:val="24"/>
          <w:szCs w:val="24"/>
        </w:rPr>
        <w:t>. Fluoroquinolones reaches high concentrations in prostate tissue and prostatic secretions</w:t>
      </w:r>
      <w:r w:rsidRPr="00BB6DD4">
        <w:rPr>
          <w:rFonts w:ascii="Book Antiqua" w:hAnsi="Book Antiqua" w:cs="Book Antiqua"/>
          <w:sz w:val="24"/>
          <w:szCs w:val="24"/>
          <w:vertAlign w:val="superscript"/>
        </w:rPr>
        <w:t>[8]</w:t>
      </w:r>
      <w:r w:rsidRPr="00BB6DD4">
        <w:rPr>
          <w:rFonts w:ascii="Book Antiqua" w:hAnsi="Book Antiqua" w:cs="Book Antiqua"/>
          <w:sz w:val="24"/>
          <w:szCs w:val="24"/>
        </w:rPr>
        <w:t>. Moreover, orally administered fluoroquinolones reach high concentrations in the prostate tissue that are sufficient for the treatment of chronic bacterial prostatitis</w:t>
      </w:r>
      <w:r w:rsidRPr="00BB6DD4">
        <w:rPr>
          <w:rFonts w:ascii="Book Antiqua" w:hAnsi="Book Antiqua" w:cs="Book Antiqua"/>
          <w:sz w:val="24"/>
          <w:szCs w:val="24"/>
          <w:vertAlign w:val="superscript"/>
        </w:rPr>
        <w:t>[12]</w:t>
      </w:r>
      <w:r w:rsidRPr="00BB6DD4">
        <w:rPr>
          <w:rFonts w:ascii="Book Antiqua" w:hAnsi="Book Antiqua" w:cs="Book Antiqua"/>
          <w:sz w:val="24"/>
          <w:szCs w:val="24"/>
        </w:rPr>
        <w:t>.</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sz w:val="24"/>
          <w:szCs w:val="24"/>
        </w:rPr>
      </w:pPr>
      <w:r w:rsidRPr="00BB6DD4">
        <w:rPr>
          <w:rFonts w:ascii="Book Antiqua" w:hAnsi="Book Antiqua" w:cs="Book Antiqua"/>
          <w:b/>
          <w:sz w:val="24"/>
          <w:szCs w:val="24"/>
        </w:rPr>
        <w:t>ACTUAL SCENARIO: THE INCREASING NUMBER OF INFECTIVE COMPLICATIONS AND THE ROLE OF EMERGING RESISTANT BACTERIAL STRAINS</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Despite fluoroquinolones being the most prescribed drug for TR-PB prophylaxis, in line with EAU guidelines</w:t>
      </w:r>
      <w:r w:rsidRPr="00BB6DD4">
        <w:rPr>
          <w:rFonts w:ascii="Book Antiqua" w:hAnsi="Book Antiqua" w:cs="Book Antiqua"/>
          <w:sz w:val="24"/>
          <w:szCs w:val="24"/>
          <w:vertAlign w:val="superscript"/>
        </w:rPr>
        <w:t>[8]</w:t>
      </w:r>
      <w:r w:rsidRPr="00BB6DD4">
        <w:rPr>
          <w:rFonts w:ascii="Book Antiqua" w:hAnsi="Book Antiqua" w:cs="Book Antiqua"/>
          <w:sz w:val="24"/>
          <w:szCs w:val="24"/>
        </w:rPr>
        <w:t>, the hospital admissions due to complications after TR-PB have significantly increased during the last 10 y</w:t>
      </w:r>
      <w:r w:rsidRPr="00BB6DD4">
        <w:rPr>
          <w:rFonts w:ascii="Book Antiqua" w:hAnsi="Book Antiqua" w:cs="Book Antiqua"/>
          <w:sz w:val="24"/>
          <w:szCs w:val="24"/>
          <w:lang w:eastAsia="zh-CN"/>
        </w:rPr>
        <w:t>ea</w:t>
      </w:r>
      <w:r w:rsidRPr="00BB6DD4">
        <w:rPr>
          <w:rFonts w:ascii="Book Antiqua" w:hAnsi="Book Antiqua" w:cs="Book Antiqua"/>
          <w:sz w:val="24"/>
          <w:szCs w:val="24"/>
        </w:rPr>
        <w:t>r</w:t>
      </w:r>
      <w:r w:rsidRPr="00BB6DD4">
        <w:rPr>
          <w:rFonts w:ascii="Book Antiqua" w:hAnsi="Book Antiqua" w:cs="Book Antiqua"/>
          <w:sz w:val="24"/>
          <w:szCs w:val="24"/>
          <w:lang w:eastAsia="zh-CN"/>
        </w:rPr>
        <w:t>s</w:t>
      </w:r>
      <w:r w:rsidRPr="00BB6DD4">
        <w:rPr>
          <w:rFonts w:ascii="Book Antiqua" w:hAnsi="Book Antiqua" w:cs="Book Antiqua"/>
          <w:sz w:val="24"/>
          <w:szCs w:val="24"/>
          <w:vertAlign w:val="superscript"/>
        </w:rPr>
        <w:t>[13]</w:t>
      </w:r>
      <w:r w:rsidRPr="00BB6DD4">
        <w:rPr>
          <w:rFonts w:ascii="Book Antiqua" w:hAnsi="Book Antiqua" w:cs="Book Antiqua"/>
          <w:sz w:val="24"/>
          <w:szCs w:val="24"/>
        </w:rPr>
        <w:t>. The recently published results of the Global Prevalence Study of Infections in Urology study found a high rate of symptomatic urinary tract infections (5.2%) and a significant rate of hospitalization (3.1%)</w:t>
      </w:r>
      <w:r w:rsidRPr="00BB6DD4">
        <w:rPr>
          <w:rFonts w:ascii="Book Antiqua" w:hAnsi="Book Antiqua" w:cs="Book Antiqua"/>
          <w:sz w:val="24"/>
          <w:szCs w:val="24"/>
          <w:vertAlign w:val="superscript"/>
        </w:rPr>
        <w:t>[3]</w:t>
      </w:r>
      <w:r w:rsidRPr="00BB6DD4">
        <w:rPr>
          <w:rFonts w:ascii="Book Antiqua" w:hAnsi="Book Antiqua" w:cs="Book Antiqua"/>
          <w:sz w:val="24"/>
          <w:szCs w:val="24"/>
        </w:rPr>
        <w:t xml:space="preserve">. Interesting, in the same study, Wagenlehner </w:t>
      </w:r>
      <w:r w:rsidRPr="00BB6DD4">
        <w:rPr>
          <w:rFonts w:ascii="Book Antiqua" w:hAnsi="Book Antiqua" w:cs="Book Antiqua"/>
          <w:i/>
          <w:sz w:val="24"/>
          <w:szCs w:val="24"/>
        </w:rPr>
        <w:t>et al</w:t>
      </w:r>
      <w:r w:rsidRPr="00BB6DD4">
        <w:rPr>
          <w:rFonts w:ascii="Book Antiqua" w:hAnsi="Book Antiqua" w:cs="Book Antiqua"/>
          <w:sz w:val="24"/>
          <w:szCs w:val="24"/>
          <w:vertAlign w:val="superscript"/>
        </w:rPr>
        <w:t>[3]</w:t>
      </w:r>
      <w:r w:rsidRPr="00BB6DD4">
        <w:rPr>
          <w:rFonts w:ascii="Book Antiqua" w:hAnsi="Book Antiqua" w:cs="Book Antiqua"/>
          <w:sz w:val="24"/>
          <w:szCs w:val="24"/>
        </w:rPr>
        <w:t xml:space="preserve"> reported that fluoroquinolones were used in 98.2% of patients, in accordance with the EAU guidelines, but the resistance rate against fluoroquinolones was seen in 60% of all isolated bacterial strains. Now is the time to ask what the clinical consequences of these data are. Several studies showed that the higher risk of infection is due to an increase in ciprofloxacin resistance in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and hence a associated reduce in the efficacy of prophylaxis with ciprofloxacin in patients undergoing TR-PB</w:t>
      </w:r>
      <w:r w:rsidRPr="00BB6DD4">
        <w:rPr>
          <w:rFonts w:ascii="Book Antiqua" w:hAnsi="Book Antiqua" w:cs="Book Antiqua"/>
          <w:sz w:val="24"/>
          <w:szCs w:val="24"/>
          <w:vertAlign w:val="superscript"/>
        </w:rPr>
        <w:t>[14]</w:t>
      </w:r>
      <w:r w:rsidRPr="00BB6DD4">
        <w:rPr>
          <w:rFonts w:ascii="Book Antiqua" w:hAnsi="Book Antiqua" w:cs="Book Antiqua"/>
          <w:sz w:val="24"/>
          <w:szCs w:val="24"/>
        </w:rPr>
        <w:t>. The current increasing rate of fluoroquinolone resistant organisms has become a significant contemporary health crisis. This emergency is due both to the abuse and over-prescription of antibiotics and the limited development of new molecules with subsequent reduced number of new antibiotics in the pipelines of pharmaceutical companies</w:t>
      </w:r>
      <w:r w:rsidRPr="00BB6DD4">
        <w:rPr>
          <w:rFonts w:ascii="Book Antiqua" w:hAnsi="Book Antiqua" w:cs="Book Antiqua"/>
          <w:sz w:val="24"/>
          <w:szCs w:val="24"/>
          <w:vertAlign w:val="superscript"/>
        </w:rPr>
        <w:t>[13]</w:t>
      </w:r>
      <w:r w:rsidRPr="00BB6DD4">
        <w:rPr>
          <w:rFonts w:ascii="Book Antiqua" w:hAnsi="Book Antiqua" w:cs="Book Antiqua"/>
          <w:sz w:val="24"/>
          <w:szCs w:val="24"/>
        </w:rPr>
        <w:t xml:space="preserve">. Some authors hypothesize that the observed increase prevalence of ciprofloxacin resistant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strains isolated from patients with urinary tract infections reflects changes in the strains colonizing the patients’ gastrointestinal tracts</w:t>
      </w:r>
      <w:r w:rsidRPr="00BB6DD4">
        <w:rPr>
          <w:rFonts w:ascii="Book Antiqua" w:hAnsi="Book Antiqua" w:cs="Book Antiqua"/>
          <w:sz w:val="24"/>
          <w:szCs w:val="24"/>
          <w:vertAlign w:val="superscript"/>
        </w:rPr>
        <w:t>[15]</w:t>
      </w:r>
      <w:r w:rsidRPr="00BB6DD4">
        <w:rPr>
          <w:rFonts w:ascii="Book Antiqua" w:hAnsi="Book Antiqua" w:cs="Book Antiqua"/>
          <w:sz w:val="24"/>
          <w:szCs w:val="24"/>
        </w:rPr>
        <w:t xml:space="preserve">. In fact, a recent study showed that 22.0% of patients who had undergone TR-PB, harbored ciprofloxacin-resistant </w:t>
      </w:r>
      <w:r w:rsidRPr="00BB6DD4">
        <w:rPr>
          <w:rFonts w:ascii="Book Antiqua" w:hAnsi="Book Antiqua" w:cs="Book Antiqua"/>
          <w:i/>
          <w:iCs/>
          <w:sz w:val="24"/>
          <w:szCs w:val="24"/>
        </w:rPr>
        <w:t xml:space="preserve">Escherichia coli </w:t>
      </w:r>
      <w:r w:rsidRPr="00BB6DD4">
        <w:rPr>
          <w:rFonts w:ascii="Book Antiqua" w:hAnsi="Book Antiqua" w:cs="Book Antiqua"/>
          <w:sz w:val="24"/>
          <w:szCs w:val="24"/>
        </w:rPr>
        <w:t>strains</w:t>
      </w:r>
      <w:r w:rsidRPr="00BB6DD4">
        <w:rPr>
          <w:rFonts w:ascii="Book Antiqua" w:hAnsi="Book Antiqua" w:cs="Book Antiqua"/>
          <w:sz w:val="24"/>
          <w:szCs w:val="24"/>
          <w:vertAlign w:val="superscript"/>
        </w:rPr>
        <w:t>[16]</w:t>
      </w:r>
      <w:r w:rsidRPr="00BB6DD4">
        <w:rPr>
          <w:rFonts w:ascii="Book Antiqua" w:hAnsi="Book Antiqua" w:cs="Book Antiqua"/>
          <w:sz w:val="24"/>
          <w:szCs w:val="24"/>
        </w:rPr>
        <w:t>. Moreover, they found that fae</w:t>
      </w:r>
      <w:bookmarkStart w:id="9" w:name="_GoBack"/>
      <w:bookmarkEnd w:id="9"/>
      <w:r w:rsidRPr="00BB6DD4">
        <w:rPr>
          <w:rFonts w:ascii="Book Antiqua" w:hAnsi="Book Antiqua" w:cs="Book Antiqua"/>
          <w:sz w:val="24"/>
          <w:szCs w:val="24"/>
        </w:rPr>
        <w:t xml:space="preserve">cal carriage of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strains resistant to fluoroquinolone was a important risk factor for infective complications after TR-PB</w:t>
      </w:r>
      <w:r w:rsidRPr="00BB6DD4">
        <w:rPr>
          <w:rFonts w:ascii="Book Antiqua" w:hAnsi="Book Antiqua" w:cs="Book Antiqua"/>
          <w:sz w:val="24"/>
          <w:szCs w:val="24"/>
          <w:vertAlign w:val="superscript"/>
        </w:rPr>
        <w:t>[16]</w:t>
      </w:r>
      <w:r w:rsidRPr="00BB6DD4">
        <w:rPr>
          <w:rFonts w:ascii="Book Antiqua" w:hAnsi="Book Antiqua" w:cs="Book Antiqua"/>
          <w:sz w:val="24"/>
          <w:szCs w:val="24"/>
        </w:rPr>
        <w:t>.</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sz w:val="24"/>
          <w:szCs w:val="24"/>
        </w:rPr>
      </w:pPr>
      <w:r w:rsidRPr="00BB6DD4">
        <w:rPr>
          <w:rFonts w:ascii="Book Antiqua" w:hAnsi="Book Antiqua" w:cs="Book Antiqua"/>
          <w:b/>
          <w:sz w:val="24"/>
          <w:szCs w:val="24"/>
        </w:rPr>
        <w:t>ALTERNATIVE STRATEGIES TO DECREASE INFECTIVE COMPLICATIONS</w:t>
      </w: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sz w:val="24"/>
          <w:szCs w:val="24"/>
        </w:rPr>
        <w:t>In order to decrease the frequency of infective complications after prostate biopsy, some strategies have been purposed and evaluated:</w:t>
      </w:r>
      <w:r w:rsidRPr="00BB6DD4">
        <w:rPr>
          <w:rFonts w:ascii="Book Antiqua" w:hAnsi="Book Antiqua"/>
          <w:sz w:val="24"/>
          <w:szCs w:val="24"/>
          <w:lang w:eastAsia="zh-CN"/>
        </w:rPr>
        <w:t xml:space="preserve"> (1) </w:t>
      </w:r>
      <w:r w:rsidRPr="00BB6DD4">
        <w:rPr>
          <w:rFonts w:ascii="Book Antiqua" w:hAnsi="Book Antiqua"/>
          <w:sz w:val="24"/>
          <w:szCs w:val="24"/>
        </w:rPr>
        <w:t>risk assessment for selecting patients at higher risk for infective complications</w:t>
      </w:r>
      <w:r w:rsidRPr="00BB6DD4">
        <w:rPr>
          <w:rFonts w:ascii="Book Antiqua" w:hAnsi="Book Antiqua"/>
          <w:sz w:val="24"/>
          <w:szCs w:val="24"/>
          <w:lang w:eastAsia="zh-CN"/>
        </w:rPr>
        <w:t xml:space="preserve">; </w:t>
      </w:r>
      <w:r w:rsidRPr="00BB6DD4">
        <w:rPr>
          <w:rFonts w:ascii="Book Antiqua" w:hAnsi="Book Antiqua" w:cs="Book Antiqua"/>
          <w:sz w:val="24"/>
          <w:szCs w:val="24"/>
          <w:lang w:eastAsia="zh-CN"/>
        </w:rPr>
        <w:t xml:space="preserve">(2) </w:t>
      </w:r>
      <w:r w:rsidRPr="00BB6DD4">
        <w:rPr>
          <w:rFonts w:ascii="Book Antiqua" w:hAnsi="Book Antiqua" w:cs="Book Antiqua"/>
          <w:sz w:val="24"/>
          <w:szCs w:val="24"/>
        </w:rPr>
        <w:t>microbiological evaluation of the faecal flora prior to biopsy to identify resistance to specific agents</w:t>
      </w:r>
      <w:r w:rsidRPr="00BB6DD4">
        <w:rPr>
          <w:rFonts w:ascii="Book Antiqua" w:hAnsi="Book Antiqua" w:cs="Book Antiqua"/>
          <w:sz w:val="24"/>
          <w:szCs w:val="24"/>
          <w:lang w:eastAsia="zh-CN"/>
        </w:rPr>
        <w:t xml:space="preserve">; (3) </w:t>
      </w:r>
      <w:r w:rsidRPr="00BB6DD4">
        <w:rPr>
          <w:rFonts w:ascii="Book Antiqua" w:hAnsi="Book Antiqua" w:cs="Book Antiqua"/>
          <w:sz w:val="24"/>
          <w:szCs w:val="24"/>
        </w:rPr>
        <w:t>number of biopsy cores and the use of targeted, image fusion guided biopsies</w:t>
      </w:r>
      <w:r w:rsidRPr="00BB6DD4">
        <w:rPr>
          <w:rFonts w:ascii="Book Antiqua" w:hAnsi="Book Antiqua" w:cs="Book Antiqua"/>
          <w:sz w:val="24"/>
          <w:szCs w:val="24"/>
          <w:lang w:eastAsia="zh-CN"/>
        </w:rPr>
        <w:t xml:space="preserve">; (4) </w:t>
      </w:r>
      <w:r w:rsidRPr="00BB6DD4">
        <w:rPr>
          <w:rFonts w:ascii="Book Antiqua" w:hAnsi="Book Antiqua" w:cs="Book Antiqua"/>
          <w:sz w:val="24"/>
          <w:szCs w:val="24"/>
        </w:rPr>
        <w:t>change of biopsy route (perineal approach)</w:t>
      </w:r>
      <w:r w:rsidRPr="00BB6DD4">
        <w:rPr>
          <w:rFonts w:ascii="Book Antiqua" w:hAnsi="Book Antiqua" w:cs="Book Antiqua"/>
          <w:sz w:val="24"/>
          <w:szCs w:val="24"/>
          <w:lang w:eastAsia="zh-CN"/>
        </w:rPr>
        <w:t xml:space="preserve">; and (5) </w:t>
      </w:r>
      <w:r w:rsidRPr="00BB6DD4">
        <w:rPr>
          <w:rFonts w:ascii="Book Antiqua" w:hAnsi="Book Antiqua" w:cs="Book Antiqua"/>
          <w:sz w:val="24"/>
          <w:szCs w:val="24"/>
        </w:rPr>
        <w:t>alternative molecules with enhanced susceptibility.</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i/>
          <w:sz w:val="24"/>
          <w:szCs w:val="24"/>
        </w:rPr>
      </w:pPr>
      <w:r w:rsidRPr="00BB6DD4">
        <w:rPr>
          <w:rFonts w:ascii="Book Antiqua" w:hAnsi="Book Antiqua" w:cs="Book Antiqua"/>
          <w:b/>
          <w:i/>
          <w:sz w:val="24"/>
          <w:szCs w:val="24"/>
        </w:rPr>
        <w:t>Risk assessment to selecting patients at higher risk for infective complications</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 xml:space="preserve">Loeb </w:t>
      </w:r>
      <w:r w:rsidRPr="00BB6DD4">
        <w:rPr>
          <w:rFonts w:ascii="Book Antiqua" w:hAnsi="Book Antiqua" w:cs="Book Antiqua"/>
          <w:i/>
          <w:sz w:val="24"/>
          <w:szCs w:val="24"/>
          <w:lang w:eastAsia="zh-CN"/>
        </w:rPr>
        <w:t>et al</w:t>
      </w:r>
      <w:r w:rsidRPr="00BB6DD4">
        <w:rPr>
          <w:rFonts w:ascii="Book Antiqua" w:hAnsi="Book Antiqua" w:cs="Book Antiqua"/>
          <w:sz w:val="24"/>
          <w:szCs w:val="24"/>
          <w:vertAlign w:val="superscript"/>
        </w:rPr>
        <w:t>[17]</w:t>
      </w:r>
      <w:r w:rsidRPr="00BB6DD4">
        <w:rPr>
          <w:rFonts w:ascii="Book Antiqua" w:hAnsi="Book Antiqua" w:cs="Book Antiqua"/>
          <w:sz w:val="24"/>
          <w:szCs w:val="24"/>
        </w:rPr>
        <w:t xml:space="preserve"> in 17472 men who had undergone prostate biopsy and 134977 controls, showing that age, race, region, year, and Charlson comorbidity score are independent prognostic factors to use for assess the risk of hospitalization. Moreover, they highlighted other two independent prognostic factors for developing febrile complications due to urinary tract infections after TR-PB: prostate enlargement and diabetes</w:t>
      </w:r>
      <w:r w:rsidRPr="00BB6DD4">
        <w:rPr>
          <w:rFonts w:ascii="Book Antiqua" w:hAnsi="Book Antiqua" w:cs="Book Antiqua"/>
          <w:sz w:val="24"/>
          <w:szCs w:val="24"/>
          <w:vertAlign w:val="superscript"/>
        </w:rPr>
        <w:t>[17]</w:t>
      </w:r>
      <w:r w:rsidRPr="00BB6DD4">
        <w:rPr>
          <w:rFonts w:ascii="Book Antiqua" w:hAnsi="Book Antiqua" w:cs="Book Antiqua"/>
          <w:sz w:val="24"/>
          <w:szCs w:val="24"/>
        </w:rPr>
        <w:t>. Moreover, it is well known that hyperglycemia-related impairment of the immune response may lead to an increase in post-biopsy infections</w:t>
      </w:r>
      <w:r w:rsidRPr="00BB6DD4">
        <w:rPr>
          <w:rFonts w:ascii="Book Antiqua" w:hAnsi="Book Antiqua" w:cs="Book Antiqua"/>
          <w:sz w:val="24"/>
          <w:szCs w:val="24"/>
          <w:vertAlign w:val="superscript"/>
        </w:rPr>
        <w:t>[14]</w:t>
      </w:r>
      <w:r w:rsidRPr="00BB6DD4">
        <w:rPr>
          <w:rFonts w:ascii="Book Antiqua" w:hAnsi="Book Antiqua" w:cs="Book Antiqua"/>
          <w:sz w:val="24"/>
          <w:szCs w:val="24"/>
        </w:rPr>
        <w:t>. Assessment of comorbidity is important to identify patients at higher risk of infective complications after prostate biopsy. Finally, it is well known that the prevalence of resistant bacteria is different among countries. For this reason, travelling to countries with high prevalence of resistant bacteria was associated with colonization and may be considered a risk factor for developing infective complications after prostate biopsy. However, we have no data about it in the current literature.</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i/>
          <w:sz w:val="24"/>
          <w:szCs w:val="24"/>
        </w:rPr>
      </w:pPr>
      <w:r w:rsidRPr="00BB6DD4">
        <w:rPr>
          <w:rFonts w:ascii="Book Antiqua" w:hAnsi="Book Antiqua" w:cs="Book Antiqua"/>
          <w:b/>
          <w:i/>
          <w:sz w:val="24"/>
          <w:szCs w:val="24"/>
        </w:rPr>
        <w:t>Microbiological evaluation of the faecal flora prior to biopsy to identify resistance to specific agents</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Based on the previous evidences, some researchers proposed doing rectal swab culture test before prostate biopsy to isolate and characterize all fluoroquinolone-resistant strains from patients’ rectal flora</w:t>
      </w:r>
      <w:r w:rsidRPr="00BB6DD4">
        <w:rPr>
          <w:rFonts w:ascii="Book Antiqua" w:hAnsi="Book Antiqua" w:cs="Book Antiqua"/>
          <w:sz w:val="24"/>
          <w:szCs w:val="24"/>
          <w:vertAlign w:val="superscript"/>
        </w:rPr>
        <w:t>[18]</w:t>
      </w:r>
      <w:r w:rsidRPr="00BB6DD4">
        <w:rPr>
          <w:rFonts w:ascii="Book Antiqua" w:hAnsi="Book Antiqua" w:cs="Book Antiqua"/>
          <w:sz w:val="24"/>
          <w:szCs w:val="24"/>
        </w:rPr>
        <w:t xml:space="preserve">. In line with this hypothesis, Taylor </w:t>
      </w:r>
      <w:r w:rsidRPr="00BB6DD4">
        <w:rPr>
          <w:rFonts w:ascii="Book Antiqua" w:hAnsi="Book Antiqua" w:cs="Book Antiqua"/>
          <w:i/>
          <w:sz w:val="24"/>
          <w:szCs w:val="24"/>
          <w:lang w:eastAsia="zh-CN"/>
        </w:rPr>
        <w:t>et al</w:t>
      </w:r>
      <w:r w:rsidRPr="00BB6DD4">
        <w:rPr>
          <w:rFonts w:ascii="Book Antiqua" w:hAnsi="Book Antiqua" w:cs="Book Antiqua"/>
          <w:sz w:val="24"/>
          <w:szCs w:val="24"/>
          <w:vertAlign w:val="superscript"/>
        </w:rPr>
        <w:t>[18]</w:t>
      </w:r>
      <w:r w:rsidRPr="00BB6DD4">
        <w:rPr>
          <w:rFonts w:ascii="Book Antiqua" w:hAnsi="Book Antiqua" w:cs="Book Antiqua"/>
          <w:sz w:val="24"/>
          <w:szCs w:val="24"/>
        </w:rPr>
        <w:t xml:space="preserve"> planned a longitudinal cohort study of 457 men receiving targeted antibiotic prophylaxis based on microbiological evaluation of the rectal flora as compared with empirical antibiotic prophylaxis. They did not find any statistically significant differences between the two groups in terms of number of infective complications. On the other hand, the targeted antibiotic prophylaxis obtained a cost saving of $4499 due to the prevention of a significant number of infectious complications after the procedure</w:t>
      </w:r>
      <w:r w:rsidRPr="00BB6DD4">
        <w:rPr>
          <w:rFonts w:ascii="Book Antiqua" w:hAnsi="Book Antiqua" w:cs="Book Antiqua"/>
          <w:sz w:val="24"/>
          <w:szCs w:val="24"/>
          <w:vertAlign w:val="superscript"/>
        </w:rPr>
        <w:t>[18]</w:t>
      </w:r>
      <w:r w:rsidRPr="00BB6DD4">
        <w:rPr>
          <w:rFonts w:ascii="Book Antiqua" w:hAnsi="Book Antiqua" w:cs="Book Antiqua"/>
          <w:sz w:val="24"/>
          <w:szCs w:val="24"/>
        </w:rPr>
        <w:t>. In particular, they found a cost benefit ratio of 38:1 if compared to the indiscriminate use of fluorquinolone-based antibiotic prophylaxis</w:t>
      </w:r>
      <w:r w:rsidRPr="00BB6DD4">
        <w:rPr>
          <w:rFonts w:ascii="Book Antiqua" w:hAnsi="Book Antiqua" w:cs="Book Antiqua"/>
          <w:sz w:val="24"/>
          <w:szCs w:val="24"/>
          <w:vertAlign w:val="superscript"/>
        </w:rPr>
        <w:t>[18]</w:t>
      </w:r>
      <w:r w:rsidRPr="00BB6DD4">
        <w:rPr>
          <w:rFonts w:ascii="Book Antiqua" w:hAnsi="Book Antiqua" w:cs="Book Antiqua"/>
          <w:sz w:val="24"/>
          <w:szCs w:val="24"/>
        </w:rPr>
        <w:t xml:space="preserve">. Moreover, Williamson found that a specific fluoroquinolone-resistant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strain (</w:t>
      </w:r>
      <w:r w:rsidRPr="00BB6DD4">
        <w:rPr>
          <w:rFonts w:ascii="Book Antiqua" w:hAnsi="Book Antiqua" w:cs="Book Antiqua"/>
          <w:i/>
          <w:sz w:val="24"/>
          <w:szCs w:val="24"/>
        </w:rPr>
        <w:t>E. coli</w:t>
      </w:r>
      <w:r w:rsidRPr="00BB6DD4">
        <w:rPr>
          <w:rFonts w:ascii="Book Antiqua" w:hAnsi="Book Antiqua" w:cs="Book Antiqua"/>
          <w:sz w:val="24"/>
          <w:szCs w:val="24"/>
        </w:rPr>
        <w:t xml:space="preserve"> ST131) was an significant cause of sepsis after TR-PB</w:t>
      </w:r>
      <w:r w:rsidRPr="00BB6DD4">
        <w:rPr>
          <w:rFonts w:ascii="Book Antiqua" w:hAnsi="Book Antiqua" w:cs="Book Antiqua"/>
          <w:sz w:val="24"/>
          <w:szCs w:val="24"/>
          <w:vertAlign w:val="superscript"/>
        </w:rPr>
        <w:t>[19]</w:t>
      </w:r>
      <w:r w:rsidRPr="00BB6DD4">
        <w:rPr>
          <w:rFonts w:ascii="Book Antiqua" w:hAnsi="Book Antiqua" w:cs="Book Antiqua"/>
          <w:sz w:val="24"/>
          <w:szCs w:val="24"/>
        </w:rPr>
        <w:t xml:space="preserve">. These reports have significant clinical relevance and should be taken into account as it has been shown that faecal fluoroquinolone resistant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can be selected even by only one dose of oral 500 mg ciprofloxacin given as prophylaxis before transrectal biopsy of the prostate</w:t>
      </w:r>
      <w:r w:rsidRPr="00BB6DD4">
        <w:rPr>
          <w:rFonts w:ascii="Book Antiqua" w:hAnsi="Book Antiqua" w:cs="Book Antiqua"/>
          <w:sz w:val="24"/>
          <w:szCs w:val="24"/>
          <w:vertAlign w:val="superscript"/>
        </w:rPr>
        <w:t>[20]</w:t>
      </w:r>
      <w:r w:rsidRPr="00BB6DD4">
        <w:rPr>
          <w:rFonts w:ascii="Book Antiqua" w:hAnsi="Book Antiqua" w:cs="Book Antiqua"/>
          <w:sz w:val="24"/>
          <w:szCs w:val="24"/>
        </w:rPr>
        <w:t xml:space="preserve">. Furthermore, the use of fluoroquinolones in the 6 mo period before prostate biopsy has also been shown to be associated with a higher risk of faecal carriage of fluoroquinolone-resistant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strains</w:t>
      </w:r>
      <w:r w:rsidRPr="00BB6DD4">
        <w:rPr>
          <w:rFonts w:ascii="Book Antiqua" w:hAnsi="Book Antiqua" w:cs="Book Antiqua"/>
          <w:sz w:val="24"/>
          <w:szCs w:val="24"/>
          <w:vertAlign w:val="superscript"/>
        </w:rPr>
        <w:t>[16]</w:t>
      </w:r>
      <w:r w:rsidRPr="00BB6DD4">
        <w:rPr>
          <w:rFonts w:ascii="Book Antiqua" w:hAnsi="Book Antiqua" w:cs="Book Antiqua"/>
          <w:sz w:val="24"/>
          <w:szCs w:val="24"/>
        </w:rPr>
        <w:t>. Recently, Taylor</w:t>
      </w:r>
      <w:r w:rsidRPr="00BB6DD4">
        <w:rPr>
          <w:rFonts w:ascii="Book Antiqua" w:hAnsi="Book Antiqua" w:cs="Book Antiqua"/>
          <w:sz w:val="24"/>
          <w:szCs w:val="24"/>
          <w:lang w:eastAsia="zh-CN"/>
        </w:rPr>
        <w:t xml:space="preserve"> </w:t>
      </w:r>
      <w:r w:rsidRPr="00BB6DD4">
        <w:rPr>
          <w:rFonts w:ascii="Book Antiqua" w:hAnsi="Book Antiqua" w:cs="Book Antiqua"/>
          <w:i/>
          <w:sz w:val="24"/>
          <w:szCs w:val="24"/>
          <w:lang w:eastAsia="zh-CN"/>
        </w:rPr>
        <w:t>et al</w:t>
      </w:r>
      <w:r w:rsidRPr="00BB6DD4">
        <w:rPr>
          <w:rFonts w:ascii="Book Antiqua" w:hAnsi="Book Antiqua" w:cs="Book Antiqua"/>
          <w:sz w:val="24"/>
          <w:szCs w:val="24"/>
          <w:vertAlign w:val="superscript"/>
        </w:rPr>
        <w:t>[21]</w:t>
      </w:r>
      <w:r w:rsidRPr="00BB6DD4">
        <w:rPr>
          <w:rFonts w:ascii="Book Antiqua" w:hAnsi="Book Antiqua" w:cs="Book Antiqua"/>
          <w:sz w:val="24"/>
          <w:szCs w:val="24"/>
        </w:rPr>
        <w:t xml:space="preserve"> evaluated the prevalence of ciprofloxacin-resistant strains in patients who had undergone TR-PB and estimated the subsequent risk of infectious complications after TR-PB with peri-operative ciprofloxacin prophylaxis. They collected a pre and post biopsy rectal swab and urine culture and analyzed the susceptibility to the most commonly used antibiotics</w:t>
      </w:r>
      <w:r w:rsidRPr="00BB6DD4">
        <w:rPr>
          <w:rFonts w:ascii="Book Antiqua" w:hAnsi="Book Antiqua" w:cs="Book Antiqua"/>
          <w:sz w:val="24"/>
          <w:szCs w:val="24"/>
          <w:vertAlign w:val="superscript"/>
        </w:rPr>
        <w:t>[21]</w:t>
      </w:r>
      <w:r w:rsidRPr="00BB6DD4">
        <w:rPr>
          <w:rFonts w:ascii="Book Antiqua" w:hAnsi="Book Antiqua" w:cs="Book Antiqua"/>
          <w:sz w:val="24"/>
          <w:szCs w:val="24"/>
        </w:rPr>
        <w:t>. Among 865 investigated patients,</w:t>
      </w:r>
      <w:r w:rsidRPr="00BB6DD4">
        <w:rPr>
          <w:rFonts w:ascii="Book Antiqua" w:hAnsi="Book Antiqua" w:cs="Book Antiqua"/>
          <w:i/>
          <w:iCs/>
          <w:sz w:val="24"/>
          <w:szCs w:val="24"/>
        </w:rPr>
        <w:t xml:space="preserve"> Escherichia coli</w:t>
      </w:r>
      <w:r w:rsidRPr="00BB6DD4">
        <w:rPr>
          <w:rFonts w:ascii="Book Antiqua" w:hAnsi="Book Antiqua" w:cs="Book Antiqua"/>
          <w:sz w:val="24"/>
          <w:szCs w:val="24"/>
        </w:rPr>
        <w:t xml:space="preserve"> was the most common strain (80.9%) and accounted for 90.6% of ciprofloxacin resistant specimens while the rate of ciprofloxacin-resistant coliforms in general was 19%</w:t>
      </w:r>
      <w:r w:rsidRPr="00BB6DD4">
        <w:rPr>
          <w:rFonts w:ascii="Book Antiqua" w:hAnsi="Book Antiqua" w:cs="Book Antiqua"/>
          <w:sz w:val="24"/>
          <w:szCs w:val="24"/>
          <w:vertAlign w:val="superscript"/>
        </w:rPr>
        <w:t>[21]</w:t>
      </w:r>
      <w:r w:rsidRPr="00BB6DD4">
        <w:rPr>
          <w:rFonts w:ascii="Book Antiqua" w:hAnsi="Book Antiqua" w:cs="Book Antiqua"/>
          <w:sz w:val="24"/>
          <w:szCs w:val="24"/>
        </w:rPr>
        <w:t xml:space="preserve">. Infectious complications occurred in 3.6% of patients and 48% of these patients had ciprofloxacin resistant bacteria at pre-biopsy microbiological evaluation of the rectal flora. Their findings strongly indicate that the increasing prevalence of infection rate after TR-PB is due to an increasing prevalence of ciprofloxacin-resistant </w:t>
      </w:r>
      <w:r w:rsidRPr="00BB6DD4">
        <w:rPr>
          <w:rFonts w:ascii="Book Antiqua" w:hAnsi="Book Antiqua" w:cs="Book Antiqua"/>
          <w:i/>
          <w:iCs/>
          <w:sz w:val="24"/>
          <w:szCs w:val="24"/>
        </w:rPr>
        <w:t>E. coli</w:t>
      </w:r>
      <w:r w:rsidRPr="00BB6DD4">
        <w:rPr>
          <w:rFonts w:ascii="Book Antiqua" w:hAnsi="Book Antiqua" w:cs="Book Antiqua"/>
          <w:sz w:val="24"/>
          <w:szCs w:val="24"/>
        </w:rPr>
        <w:t xml:space="preserve"> in the rectal flora</w:t>
      </w:r>
      <w:r w:rsidRPr="00BB6DD4">
        <w:rPr>
          <w:rFonts w:ascii="Book Antiqua" w:hAnsi="Book Antiqua" w:cs="Book Antiqua"/>
          <w:sz w:val="24"/>
          <w:szCs w:val="24"/>
          <w:vertAlign w:val="superscript"/>
        </w:rPr>
        <w:t>[21]</w:t>
      </w:r>
      <w:r w:rsidRPr="00BB6DD4">
        <w:rPr>
          <w:rFonts w:ascii="Book Antiqua" w:hAnsi="Book Antiqua" w:cs="Book Antiqua"/>
          <w:sz w:val="24"/>
          <w:szCs w:val="24"/>
        </w:rPr>
        <w:t>. Paralleling the worldwide increase of fluoroquinolone resistance in enterobacteria faecal fluoroquinolone-resistant bacteria can indeed</w:t>
      </w:r>
      <w:r w:rsidRPr="00BB6DD4" w:rsidDel="004E694A">
        <w:rPr>
          <w:rFonts w:ascii="Book Antiqua" w:hAnsi="Book Antiqua" w:cs="Book Antiqua"/>
          <w:sz w:val="24"/>
          <w:szCs w:val="24"/>
        </w:rPr>
        <w:t xml:space="preserve"> </w:t>
      </w:r>
      <w:r w:rsidRPr="00BB6DD4">
        <w:rPr>
          <w:rFonts w:ascii="Book Antiqua" w:hAnsi="Book Antiqua" w:cs="Book Antiqua"/>
          <w:sz w:val="24"/>
          <w:szCs w:val="24"/>
        </w:rPr>
        <w:t>explain the increase of infective complications after TR-PB</w:t>
      </w:r>
      <w:r w:rsidRPr="00BB6DD4">
        <w:rPr>
          <w:rFonts w:ascii="Book Antiqua" w:hAnsi="Book Antiqua" w:cs="Book Antiqua"/>
          <w:sz w:val="24"/>
          <w:szCs w:val="24"/>
          <w:vertAlign w:val="superscript"/>
        </w:rPr>
        <w:t>[3]</w:t>
      </w:r>
      <w:r w:rsidRPr="00BB6DD4">
        <w:rPr>
          <w:rFonts w:ascii="Book Antiqua" w:hAnsi="Book Antiqua" w:cs="Book Antiqua"/>
          <w:sz w:val="24"/>
          <w:szCs w:val="24"/>
        </w:rPr>
        <w:t>. But what about giving a course of a customized prophylaxis regimen prior to a transrectal prostate biopsy based of the findings of the micriobiological evaluation of the rectal flora? Some aspects should be addressed. Firstly, rectal swab would represent a significant difficulty for clinical microbiology laboratories and might fail to identify ciprofloxacin-sensitive isolates with intermediate MICs. Secondly, there is a relative instability of ciprofloxacin in specific microbiological procedures, and there is no commercially accessible ciprofloxacin containing media</w:t>
      </w:r>
      <w:r w:rsidRPr="00BB6DD4">
        <w:rPr>
          <w:rFonts w:ascii="Book Antiqua" w:hAnsi="Book Antiqua" w:cs="Book Antiqua"/>
          <w:sz w:val="24"/>
          <w:szCs w:val="24"/>
          <w:vertAlign w:val="superscript"/>
        </w:rPr>
        <w:t>[14]</w:t>
      </w:r>
      <w:r w:rsidRPr="00BB6DD4">
        <w:rPr>
          <w:rFonts w:ascii="Book Antiqua" w:hAnsi="Book Antiqua" w:cs="Book Antiqua"/>
          <w:sz w:val="24"/>
          <w:szCs w:val="24"/>
        </w:rPr>
        <w:t>.</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i/>
          <w:sz w:val="24"/>
          <w:szCs w:val="24"/>
        </w:rPr>
      </w:pPr>
      <w:r w:rsidRPr="00BB6DD4">
        <w:rPr>
          <w:rFonts w:ascii="Book Antiqua" w:hAnsi="Book Antiqua" w:cs="Book Antiqua"/>
          <w:b/>
          <w:i/>
          <w:sz w:val="24"/>
          <w:szCs w:val="24"/>
        </w:rPr>
        <w:t>Number of biopsy cores and the use of targeted, image fusion guided biopsies</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 xml:space="preserve">Recently, some authors have addressed the importance of the number of biopsy cores taken. Wagenlehner </w:t>
      </w:r>
      <w:r w:rsidRPr="00BB6DD4">
        <w:rPr>
          <w:rFonts w:ascii="Book Antiqua" w:hAnsi="Book Antiqua" w:cs="Book Antiqua"/>
          <w:i/>
          <w:sz w:val="24"/>
          <w:szCs w:val="24"/>
        </w:rPr>
        <w:t>et al</w:t>
      </w:r>
      <w:r w:rsidRPr="00BB6DD4">
        <w:rPr>
          <w:rFonts w:ascii="Book Antiqua" w:hAnsi="Book Antiqua" w:cs="Book Antiqua"/>
          <w:sz w:val="24"/>
          <w:szCs w:val="24"/>
          <w:vertAlign w:val="superscript"/>
        </w:rPr>
        <w:t>[3]</w:t>
      </w:r>
      <w:r w:rsidRPr="00BB6DD4">
        <w:rPr>
          <w:rFonts w:ascii="Book Antiqua" w:hAnsi="Book Antiqua" w:cs="Book Antiqua"/>
          <w:sz w:val="24"/>
          <w:szCs w:val="24"/>
        </w:rPr>
        <w:t xml:space="preserve"> identified the number of biopsy cores to be the only important risk factor for the development of symptomatic urinary tract infections after prostate biopsy. This finding was confirmed by Dodds</w:t>
      </w:r>
      <w:r w:rsidRPr="00BB6DD4">
        <w:rPr>
          <w:rFonts w:ascii="Book Antiqua" w:hAnsi="Book Antiqua" w:cs="Book Antiqua"/>
          <w:sz w:val="24"/>
          <w:szCs w:val="24"/>
          <w:lang w:eastAsia="zh-CN"/>
        </w:rPr>
        <w:t xml:space="preserve"> </w:t>
      </w:r>
      <w:r w:rsidRPr="00BB6DD4">
        <w:rPr>
          <w:rFonts w:ascii="Book Antiqua" w:hAnsi="Book Antiqua" w:cs="Book Antiqua"/>
          <w:i/>
          <w:sz w:val="24"/>
          <w:szCs w:val="24"/>
          <w:lang w:eastAsia="zh-CN"/>
        </w:rPr>
        <w:t>et al</w:t>
      </w:r>
      <w:r w:rsidRPr="00BB6DD4">
        <w:rPr>
          <w:rFonts w:ascii="Book Antiqua" w:hAnsi="Book Antiqua" w:cs="Book Antiqua"/>
          <w:sz w:val="24"/>
          <w:szCs w:val="24"/>
          <w:vertAlign w:val="superscript"/>
        </w:rPr>
        <w:t xml:space="preserve">[22] </w:t>
      </w:r>
      <w:r w:rsidRPr="00BB6DD4">
        <w:rPr>
          <w:rFonts w:ascii="Book Antiqua" w:hAnsi="Book Antiqua" w:cs="Book Antiqua"/>
          <w:sz w:val="24"/>
          <w:szCs w:val="24"/>
        </w:rPr>
        <w:t>who observed an increased rate of complications after prostate biopsy in 2080 patients, highlighting the number of biopsy cores as one of the main risk factor for patients’ hospitalization. On the other hand, a randomized trial of 6 versus 12 core biopsies reported no significant differences in terms of febrile complications</w:t>
      </w:r>
      <w:r w:rsidRPr="00BB6DD4">
        <w:rPr>
          <w:rFonts w:ascii="Book Antiqua" w:hAnsi="Book Antiqua" w:cs="Book Antiqua"/>
          <w:sz w:val="24"/>
          <w:szCs w:val="24"/>
          <w:vertAlign w:val="superscript"/>
        </w:rPr>
        <w:t>[23]</w:t>
      </w:r>
      <w:r w:rsidRPr="00BB6DD4">
        <w:rPr>
          <w:rFonts w:ascii="Book Antiqua" w:hAnsi="Book Antiqua" w:cs="Book Antiqua"/>
          <w:sz w:val="24"/>
          <w:szCs w:val="24"/>
        </w:rPr>
        <w:t>. The authors concluded that prostate biopsy with 12-cores is generally well tolerated and can be safely performed with no significant difference in pain or morbidity compared to the procedure with 6-cores</w:t>
      </w:r>
      <w:r w:rsidRPr="00BB6DD4">
        <w:rPr>
          <w:rFonts w:ascii="Book Antiqua" w:hAnsi="Book Antiqua" w:cs="Book Antiqua"/>
          <w:sz w:val="24"/>
          <w:szCs w:val="24"/>
          <w:vertAlign w:val="superscript"/>
        </w:rPr>
        <w:t>[23]</w:t>
      </w:r>
      <w:r w:rsidRPr="00BB6DD4">
        <w:rPr>
          <w:rFonts w:ascii="Book Antiqua" w:hAnsi="Book Antiqua" w:cs="Book Antiqua"/>
          <w:sz w:val="24"/>
          <w:szCs w:val="24"/>
        </w:rPr>
        <w:t>. The jury is still out regarding the importance of number of biopsies for the risk of infective complications.</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i/>
          <w:sz w:val="24"/>
          <w:szCs w:val="24"/>
        </w:rPr>
      </w:pPr>
      <w:r w:rsidRPr="00BB6DD4">
        <w:rPr>
          <w:rFonts w:ascii="Book Antiqua" w:hAnsi="Book Antiqua" w:cs="Book Antiqua"/>
          <w:b/>
          <w:i/>
          <w:sz w:val="24"/>
          <w:szCs w:val="24"/>
        </w:rPr>
        <w:t>Change of biopsy route (perineal approach)</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Even if several authors showed that no important differences in the number of complications were found between the transperineal or transrectal approach, the transperineal approach has been considered an alternative strategy to decrease the infective complications</w:t>
      </w:r>
      <w:r w:rsidRPr="00BB6DD4">
        <w:rPr>
          <w:rFonts w:ascii="Book Antiqua" w:hAnsi="Book Antiqua" w:cs="Book Antiqua"/>
          <w:sz w:val="24"/>
          <w:szCs w:val="24"/>
          <w:vertAlign w:val="superscript"/>
        </w:rPr>
        <w:t>[13,24</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vertAlign w:val="superscript"/>
        </w:rPr>
        <w:t>25]</w:t>
      </w:r>
      <w:r w:rsidRPr="00BB6DD4">
        <w:rPr>
          <w:rFonts w:ascii="Book Antiqua" w:hAnsi="Book Antiqua" w:cs="Book Antiqua"/>
          <w:sz w:val="24"/>
          <w:szCs w:val="24"/>
        </w:rPr>
        <w:t xml:space="preserve">. Recently, Grummet </w:t>
      </w:r>
      <w:r w:rsidRPr="00BB6DD4">
        <w:rPr>
          <w:rFonts w:ascii="Book Antiqua" w:hAnsi="Book Antiqua" w:cs="Book Antiqua"/>
          <w:i/>
          <w:sz w:val="24"/>
          <w:szCs w:val="24"/>
        </w:rPr>
        <w:t>et al</w:t>
      </w:r>
      <w:r w:rsidRPr="00BB6DD4">
        <w:rPr>
          <w:rFonts w:ascii="Book Antiqua" w:hAnsi="Book Antiqua" w:cs="Book Antiqua"/>
          <w:sz w:val="24"/>
          <w:szCs w:val="24"/>
          <w:vertAlign w:val="superscript"/>
        </w:rPr>
        <w:t>[26]</w:t>
      </w:r>
      <w:r w:rsidRPr="00BB6DD4">
        <w:rPr>
          <w:rFonts w:ascii="Book Antiqua" w:hAnsi="Book Antiqua" w:cs="Book Antiqua"/>
          <w:sz w:val="24"/>
          <w:szCs w:val="24"/>
        </w:rPr>
        <w:t>, evaluating the rate of hospital admission for sepsis after transperineal biopsy of the prostate, found that the rate of hospital re-admission for infective complications was zero. Moreover, the international data suggested a negligible rate of sepsis by using transperineal biopsy</w:t>
      </w:r>
      <w:r w:rsidRPr="00BB6DD4">
        <w:rPr>
          <w:rFonts w:ascii="Book Antiqua" w:hAnsi="Book Antiqua" w:cs="Book Antiqua"/>
          <w:sz w:val="24"/>
          <w:szCs w:val="24"/>
          <w:vertAlign w:val="superscript"/>
        </w:rPr>
        <w:t>[27]</w:t>
      </w:r>
      <w:r w:rsidRPr="00BB6DD4">
        <w:rPr>
          <w:rFonts w:ascii="Book Antiqua" w:hAnsi="Book Antiqua" w:cs="Book Antiqua"/>
          <w:sz w:val="24"/>
          <w:szCs w:val="24"/>
        </w:rPr>
        <w:t>. In conclusion, although transrectal prostate biopsy is handy, inexpensive and quick to perform, the transperianeal road should now be considered as an alternative approach, not only to patients undergoing repeat prostate biopsy, but also to all patients in whom a high risk of infective complication has found.</w:t>
      </w:r>
    </w:p>
    <w:p w:rsidR="003C4296" w:rsidRPr="00BB6DD4" w:rsidRDefault="003C4296" w:rsidP="006322C0">
      <w:pPr>
        <w:spacing w:after="0" w:line="360" w:lineRule="auto"/>
        <w:jc w:val="both"/>
        <w:rPr>
          <w:rFonts w:ascii="Book Antiqua" w:hAnsi="Book Antiqua" w:cs="Book Antiqua"/>
          <w:sz w:val="24"/>
          <w:szCs w:val="24"/>
        </w:rPr>
      </w:pPr>
    </w:p>
    <w:p w:rsidR="003C4296" w:rsidRPr="00BB6DD4" w:rsidRDefault="003C4296" w:rsidP="006322C0">
      <w:pPr>
        <w:spacing w:after="0" w:line="360" w:lineRule="auto"/>
        <w:jc w:val="both"/>
        <w:rPr>
          <w:rFonts w:ascii="Book Antiqua" w:hAnsi="Book Antiqua" w:cs="Book Antiqua"/>
          <w:b/>
          <w:i/>
          <w:sz w:val="24"/>
          <w:szCs w:val="24"/>
          <w:lang w:eastAsia="zh-CN"/>
        </w:rPr>
      </w:pPr>
      <w:r w:rsidRPr="00BB6DD4">
        <w:rPr>
          <w:rFonts w:ascii="Book Antiqua" w:hAnsi="Book Antiqua" w:cs="Book Antiqua"/>
          <w:b/>
          <w:i/>
          <w:sz w:val="24"/>
          <w:szCs w:val="24"/>
        </w:rPr>
        <w:t>Alternative molecules with enhanced susceptibility</w:t>
      </w:r>
    </w:p>
    <w:p w:rsidR="003C4296" w:rsidRPr="00BB6DD4" w:rsidRDefault="003C4296" w:rsidP="006322C0">
      <w:pPr>
        <w:spacing w:after="0" w:line="360" w:lineRule="auto"/>
        <w:jc w:val="both"/>
        <w:rPr>
          <w:rFonts w:ascii="Book Antiqua" w:hAnsi="Book Antiqua" w:cs="Book Antiqua"/>
          <w:sz w:val="24"/>
          <w:szCs w:val="24"/>
          <w:lang w:eastAsia="zh-CN"/>
        </w:rPr>
      </w:pPr>
      <w:r w:rsidRPr="00BB6DD4">
        <w:rPr>
          <w:rFonts w:ascii="Book Antiqua" w:hAnsi="Book Antiqua" w:cs="Book Antiqua"/>
          <w:sz w:val="24"/>
          <w:szCs w:val="24"/>
        </w:rPr>
        <w:t xml:space="preserve">Another important aspect to discuss is an interesting finding from the Carignan’s study: among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isolated from all patients who underwent TR-PB and deemed susceptible to ciprofloxacin, the MIC increased during the latter period</w:t>
      </w:r>
      <w:r w:rsidRPr="00BB6DD4">
        <w:rPr>
          <w:rFonts w:ascii="Book Antiqua" w:hAnsi="Book Antiqua" w:cs="Book Antiqua"/>
          <w:sz w:val="24"/>
          <w:szCs w:val="24"/>
          <w:vertAlign w:val="superscript"/>
        </w:rPr>
        <w:t>[14]</w:t>
      </w:r>
      <w:r w:rsidRPr="00BB6DD4">
        <w:rPr>
          <w:rFonts w:ascii="Book Antiqua" w:hAnsi="Book Antiqua" w:cs="Book Antiqua"/>
          <w:sz w:val="24"/>
          <w:szCs w:val="24"/>
        </w:rPr>
        <w:t>. As already suggested by others, an increasing fluorquinolones resistance and creeping MICs call for a reassessment of the current recommendations on antibiotic prophylaxis</w:t>
      </w:r>
      <w:r w:rsidRPr="00BB6DD4">
        <w:rPr>
          <w:rFonts w:ascii="Book Antiqua" w:hAnsi="Book Antiqua" w:cs="Book Antiqua"/>
          <w:sz w:val="24"/>
          <w:szCs w:val="24"/>
          <w:vertAlign w:val="superscript"/>
        </w:rPr>
        <w:t>[28]</w:t>
      </w:r>
      <w:r w:rsidRPr="00BB6DD4">
        <w:rPr>
          <w:rFonts w:ascii="Book Antiqua" w:hAnsi="Book Antiqua" w:cs="Book Antiqua"/>
          <w:sz w:val="24"/>
          <w:szCs w:val="24"/>
        </w:rPr>
        <w:t>. However, the use of alternative antibiotic prophylaxis should still be based on the susceptibility of the most common pathogens and the pharmacokinetic diffusion of the antibiotic within the prostate tissue</w:t>
      </w:r>
      <w:r w:rsidRPr="00BB6DD4">
        <w:rPr>
          <w:rFonts w:ascii="Book Antiqua" w:hAnsi="Book Antiqua" w:cs="Book Antiqua"/>
          <w:sz w:val="24"/>
          <w:szCs w:val="24"/>
          <w:vertAlign w:val="superscript"/>
        </w:rPr>
        <w:t>[3]</w:t>
      </w:r>
      <w:r w:rsidRPr="00BB6DD4">
        <w:rPr>
          <w:rFonts w:ascii="Book Antiqua" w:hAnsi="Book Antiqua" w:cs="Book Antiqua"/>
          <w:sz w:val="24"/>
          <w:szCs w:val="24"/>
        </w:rPr>
        <w:t xml:space="preserve">. The rising resistance to fluoroquinolones, in particular to ciprofloxacin, is the most likely cause of the increasing prevalence of infective complications after TR-PB and new </w:t>
      </w:r>
      <w:r w:rsidRPr="00BB6DD4">
        <w:rPr>
          <w:rFonts w:ascii="Book Antiqua" w:hAnsi="Book Antiqua" w:cs="Book Antiqua"/>
          <w:sz w:val="24"/>
          <w:szCs w:val="24"/>
          <w:lang w:eastAsia="zh-CN"/>
        </w:rPr>
        <w:t>strategies for antibacterial prophylaxis need to be purposed.</w:t>
      </w:r>
      <w:r w:rsidRPr="00BB6DD4">
        <w:rPr>
          <w:rFonts w:ascii="Book Antiqua" w:hAnsi="Book Antiqua" w:cs="Book Antiqua"/>
          <w:sz w:val="24"/>
          <w:szCs w:val="24"/>
        </w:rPr>
        <w:t xml:space="preserve"> As reported in several studies, </w:t>
      </w:r>
      <w:r w:rsidRPr="00BB6DD4">
        <w:rPr>
          <w:rFonts w:ascii="Book Antiqua" w:hAnsi="Book Antiqua" w:cs="Book Antiqua"/>
          <w:i/>
          <w:iCs/>
          <w:sz w:val="24"/>
          <w:szCs w:val="24"/>
        </w:rPr>
        <w:t>Escherichia coli</w:t>
      </w:r>
      <w:r w:rsidRPr="00BB6DD4">
        <w:rPr>
          <w:rFonts w:ascii="Book Antiqua" w:hAnsi="Book Antiqua" w:cs="Book Antiqua"/>
          <w:sz w:val="24"/>
          <w:szCs w:val="24"/>
        </w:rPr>
        <w:t xml:space="preserve"> accounts for most of the positive cultures in patients who had undergone TR-PB, and displays a high levels of antimicrobial resistance</w:t>
      </w:r>
      <w:r w:rsidRPr="00BB6DD4">
        <w:rPr>
          <w:rFonts w:ascii="Book Antiqua" w:hAnsi="Book Antiqua" w:cs="Book Antiqua"/>
          <w:sz w:val="24"/>
          <w:szCs w:val="24"/>
          <w:vertAlign w:val="superscript"/>
        </w:rPr>
        <w:t>[7,28]</w:t>
      </w:r>
      <w:r w:rsidRPr="00BB6DD4">
        <w:rPr>
          <w:rFonts w:ascii="Book Antiqua" w:hAnsi="Book Antiqua" w:cs="Book Antiqua"/>
          <w:sz w:val="24"/>
          <w:szCs w:val="24"/>
        </w:rPr>
        <w:t>. The authors stress that the highest rates of resistance was seen for trimethoprim sulfamethoxazole and amoxicillin, a fact suggestive of that these molecules should not be used for prophylaxis before the biopsy of the prostate</w:t>
      </w:r>
      <w:r w:rsidRPr="00BB6DD4">
        <w:rPr>
          <w:rFonts w:ascii="Book Antiqua" w:hAnsi="Book Antiqua" w:cs="Book Antiqua"/>
          <w:sz w:val="24"/>
          <w:szCs w:val="24"/>
          <w:vertAlign w:val="superscript"/>
        </w:rPr>
        <w:t>[7,28</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vertAlign w:val="superscript"/>
        </w:rPr>
        <w:t>29]</w:t>
      </w:r>
      <w:r w:rsidRPr="00BB6DD4">
        <w:rPr>
          <w:rFonts w:ascii="Book Antiqua" w:hAnsi="Book Antiqua" w:cs="Book Antiqua"/>
          <w:sz w:val="24"/>
          <w:szCs w:val="24"/>
        </w:rPr>
        <w:t>. An alternative strategy is to try and obtain better treatment through the use of more extended antimicrobial prophylaxis</w:t>
      </w:r>
      <w:r w:rsidRPr="00BB6DD4">
        <w:rPr>
          <w:rFonts w:ascii="Book Antiqua" w:hAnsi="Book Antiqua" w:cs="Book Antiqua"/>
          <w:sz w:val="24"/>
          <w:szCs w:val="24"/>
          <w:vertAlign w:val="superscript"/>
        </w:rPr>
        <w:t>[13]</w:t>
      </w:r>
      <w:r w:rsidRPr="00BB6DD4">
        <w:rPr>
          <w:rFonts w:ascii="Book Antiqua" w:hAnsi="Book Antiqua" w:cs="Book Antiqua"/>
          <w:sz w:val="24"/>
          <w:szCs w:val="24"/>
        </w:rPr>
        <w:t>. However, this suggestion should be met with caution, due to the risk of collateral damage and the actual need for lowering the use of broad spectrum antibiotics</w:t>
      </w:r>
      <w:r w:rsidRPr="00BB6DD4">
        <w:rPr>
          <w:rFonts w:ascii="Book Antiqua" w:hAnsi="Book Antiqua" w:cs="Book Antiqua"/>
          <w:sz w:val="24"/>
          <w:szCs w:val="24"/>
          <w:vertAlign w:val="superscript"/>
        </w:rPr>
        <w:t>[20]</w:t>
      </w:r>
      <w:r w:rsidRPr="00BB6DD4">
        <w:rPr>
          <w:rFonts w:ascii="Book Antiqua" w:hAnsi="Book Antiqua" w:cs="Book Antiqua"/>
          <w:sz w:val="24"/>
          <w:szCs w:val="24"/>
        </w:rPr>
        <w:t>. Another valid option could be the use of antibiotics with low profile of resistance, such as fosfomycin trometamol. Fosfomycin is a candidate alternative agent for antibiotic prophylaxis in TR-PB having showed elevated activity against MDR Gram-negative bacteria and favorable pharmacokinetic parameters, including an elevated penetration into prostatic tissue</w:t>
      </w:r>
      <w:r w:rsidRPr="00BB6DD4">
        <w:rPr>
          <w:rFonts w:ascii="Book Antiqua" w:hAnsi="Book Antiqua" w:cs="Book Antiqua"/>
          <w:sz w:val="24"/>
          <w:szCs w:val="24"/>
          <w:vertAlign w:val="superscript"/>
        </w:rPr>
        <w:t>[30</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vertAlign w:val="superscript"/>
        </w:rPr>
        <w:t>31]</w:t>
      </w:r>
      <w:r w:rsidRPr="00BB6DD4">
        <w:rPr>
          <w:rFonts w:ascii="Book Antiqua" w:hAnsi="Book Antiqua" w:cs="Book Antiqua"/>
          <w:sz w:val="24"/>
          <w:szCs w:val="24"/>
        </w:rPr>
        <w:t>. In a recent review paper Wagenlehner</w:t>
      </w:r>
      <w:r w:rsidRPr="00BB6DD4">
        <w:rPr>
          <w:rFonts w:ascii="Book Antiqua" w:hAnsi="Book Antiqua" w:cs="Book Antiqua"/>
          <w:sz w:val="24"/>
          <w:szCs w:val="24"/>
          <w:lang w:eastAsia="zh-CN"/>
        </w:rPr>
        <w:t xml:space="preserve"> </w:t>
      </w:r>
      <w:r w:rsidRPr="00BB6DD4">
        <w:rPr>
          <w:rFonts w:ascii="Book Antiqua" w:hAnsi="Book Antiqua" w:cs="Book Antiqua"/>
          <w:i/>
          <w:sz w:val="24"/>
          <w:szCs w:val="24"/>
          <w:lang w:eastAsia="zh-CN"/>
        </w:rPr>
        <w:t>et al</w:t>
      </w:r>
      <w:r w:rsidRPr="00BB6DD4">
        <w:rPr>
          <w:rFonts w:ascii="Book Antiqua" w:hAnsi="Book Antiqua" w:cs="Book Antiqua"/>
          <w:sz w:val="24"/>
          <w:szCs w:val="24"/>
          <w:vertAlign w:val="superscript"/>
        </w:rPr>
        <w:t>[32]</w:t>
      </w:r>
      <w:r w:rsidRPr="00BB6DD4">
        <w:rPr>
          <w:rFonts w:ascii="Book Antiqua" w:hAnsi="Book Antiqua" w:cs="Book Antiqua"/>
          <w:sz w:val="24"/>
          <w:szCs w:val="24"/>
        </w:rPr>
        <w:t xml:space="preserve"> argued that fosfomycin trometamol 3 g orally 3 h before and 24 h after, could be used as prophylaxis during traumatic endourological interventions and surgical procedures</w:t>
      </w:r>
      <w:r w:rsidRPr="00BB6DD4">
        <w:rPr>
          <w:rFonts w:ascii="Book Antiqua" w:hAnsi="Book Antiqua" w:cs="Book Antiqua"/>
          <w:sz w:val="24"/>
          <w:szCs w:val="24"/>
          <w:lang w:eastAsia="zh-CN"/>
        </w:rPr>
        <w:t>.</w:t>
      </w:r>
      <w:r w:rsidRPr="00BB6DD4">
        <w:rPr>
          <w:rFonts w:ascii="Book Antiqua" w:hAnsi="Book Antiqua" w:cs="Book Antiqua"/>
          <w:sz w:val="24"/>
          <w:szCs w:val="24"/>
        </w:rPr>
        <w:t xml:space="preserve"> For diagnostic procedures one single oral dose might be an alternative if perioperative antibiotic prophylaxis is indicated. Further studies are required in order to settle the role fosfomycin trometamol in the antibiotic prophylaxis before prostate biopsy. New evidence calls for re-consideration of clinical practice and development of better preventive strategies against infectious complications in patients undergoing transrectal prostate biopsy.</w:t>
      </w:r>
    </w:p>
    <w:p w:rsidR="003C4296" w:rsidRPr="00BB6DD4" w:rsidRDefault="003C4296" w:rsidP="00EA4E6E">
      <w:pPr>
        <w:spacing w:after="0" w:line="360" w:lineRule="auto"/>
        <w:ind w:firstLineChars="100" w:firstLine="240"/>
        <w:jc w:val="both"/>
        <w:rPr>
          <w:rFonts w:ascii="Book Antiqua" w:hAnsi="Book Antiqua" w:cs="Book Antiqua"/>
          <w:sz w:val="24"/>
          <w:szCs w:val="24"/>
        </w:rPr>
      </w:pPr>
      <w:r w:rsidRPr="00BB6DD4">
        <w:rPr>
          <w:rFonts w:ascii="Book Antiqua" w:hAnsi="Book Antiqua" w:cs="Book Antiqua"/>
          <w:sz w:val="24"/>
          <w:szCs w:val="24"/>
        </w:rPr>
        <w:t xml:space="preserve">From all these evidences it is clear that prostate biopsy policy should be totally revised in order to obtain acceptable prospective results in terms of infective complications, costs saving and patient compliance as recently suggested by Wagenlehner </w:t>
      </w:r>
      <w:r w:rsidRPr="00BB6DD4">
        <w:rPr>
          <w:rFonts w:ascii="Book Antiqua" w:hAnsi="Book Antiqua" w:cs="Book Antiqua"/>
          <w:i/>
          <w:sz w:val="24"/>
          <w:szCs w:val="24"/>
        </w:rPr>
        <w:t>et al</w:t>
      </w:r>
      <w:r w:rsidRPr="00BB6DD4">
        <w:rPr>
          <w:rFonts w:ascii="Book Antiqua" w:hAnsi="Book Antiqua" w:cs="Book Antiqua"/>
          <w:sz w:val="24"/>
          <w:szCs w:val="24"/>
          <w:vertAlign w:val="superscript"/>
        </w:rPr>
        <w:t>[33]</w:t>
      </w:r>
      <w:r w:rsidRPr="00BB6DD4">
        <w:rPr>
          <w:rFonts w:ascii="Book Antiqua" w:hAnsi="Book Antiqua" w:cs="Book Antiqua"/>
          <w:sz w:val="24"/>
          <w:szCs w:val="24"/>
        </w:rPr>
        <w:t>. In conclusion, before prostate biopsy is decided a exhaustive history should be taken with special attention to risk factors for infectious complications (</w:t>
      </w:r>
      <w:r w:rsidRPr="00BB6DD4">
        <w:rPr>
          <w:rFonts w:ascii="Book Antiqua" w:hAnsi="Book Antiqua" w:cs="Book Antiqua"/>
          <w:i/>
          <w:sz w:val="24"/>
          <w:szCs w:val="24"/>
        </w:rPr>
        <w:t>i.e.</w:t>
      </w:r>
      <w:r w:rsidRPr="00BB6DD4">
        <w:rPr>
          <w:rFonts w:ascii="Book Antiqua" w:hAnsi="Book Antiqua" w:cs="Book Antiqua"/>
          <w:sz w:val="24"/>
          <w:szCs w:val="24"/>
        </w:rPr>
        <w:t>, diabetes) and for harboring resistant strains (</w:t>
      </w:r>
      <w:r w:rsidRPr="00BB6DD4">
        <w:rPr>
          <w:rFonts w:ascii="Book Antiqua" w:hAnsi="Book Antiqua" w:cs="Book Antiqua"/>
          <w:i/>
          <w:sz w:val="24"/>
          <w:szCs w:val="24"/>
        </w:rPr>
        <w:t>i.e.</w:t>
      </w:r>
      <w:r w:rsidRPr="00BB6DD4">
        <w:rPr>
          <w:rFonts w:ascii="Book Antiqua" w:hAnsi="Book Antiqua" w:cs="Book Antiqua"/>
          <w:sz w:val="24"/>
          <w:szCs w:val="24"/>
        </w:rPr>
        <w:t>, recent hospitalization, travel to certain geographical regions or antibiotic use)</w:t>
      </w:r>
      <w:r w:rsidRPr="00BB6DD4">
        <w:rPr>
          <w:rFonts w:ascii="Book Antiqua" w:hAnsi="Book Antiqua" w:cs="Book Antiqua"/>
          <w:sz w:val="24"/>
          <w:szCs w:val="24"/>
          <w:vertAlign w:val="superscript"/>
        </w:rPr>
        <w:t>[17,29,34</w:t>
      </w:r>
      <w:r w:rsidRPr="00BB6DD4">
        <w:rPr>
          <w:rFonts w:ascii="Book Antiqua" w:hAnsi="Book Antiqua" w:cs="Book Antiqua"/>
          <w:sz w:val="24"/>
          <w:szCs w:val="24"/>
          <w:vertAlign w:val="superscript"/>
          <w:lang w:eastAsia="zh-CN"/>
        </w:rPr>
        <w:t>,</w:t>
      </w:r>
      <w:r w:rsidRPr="00BB6DD4">
        <w:rPr>
          <w:rFonts w:ascii="Book Antiqua" w:hAnsi="Book Antiqua" w:cs="Book Antiqua"/>
          <w:sz w:val="24"/>
          <w:szCs w:val="24"/>
          <w:vertAlign w:val="superscript"/>
        </w:rPr>
        <w:t>35]</w:t>
      </w:r>
      <w:r w:rsidRPr="00BB6DD4">
        <w:rPr>
          <w:rFonts w:ascii="Book Antiqua" w:hAnsi="Book Antiqua" w:cs="Book Antiqua"/>
          <w:sz w:val="24"/>
          <w:szCs w:val="24"/>
        </w:rPr>
        <w:t>.</w:t>
      </w: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b/>
          <w:bCs/>
          <w:sz w:val="24"/>
          <w:szCs w:val="24"/>
          <w:lang w:eastAsia="zh-CN"/>
        </w:rPr>
      </w:pPr>
      <w:r w:rsidRPr="00BB6DD4">
        <w:rPr>
          <w:rFonts w:ascii="Book Antiqua" w:hAnsi="Book Antiqua" w:cs="Book Antiqua"/>
          <w:b/>
          <w:bCs/>
          <w:sz w:val="24"/>
          <w:szCs w:val="24"/>
          <w:lang w:eastAsia="zh-CN"/>
        </w:rPr>
        <w:t xml:space="preserve">ACKNOWLEDGMENTS </w:t>
      </w:r>
    </w:p>
    <w:p w:rsidR="003C4296" w:rsidRPr="00BB6DD4" w:rsidRDefault="003C4296" w:rsidP="006322C0">
      <w:pPr>
        <w:spacing w:after="0" w:line="360" w:lineRule="auto"/>
        <w:jc w:val="both"/>
        <w:rPr>
          <w:rFonts w:ascii="Book Antiqua" w:hAnsi="Book Antiqua" w:cs="Book Antiqua"/>
          <w:sz w:val="24"/>
          <w:szCs w:val="24"/>
        </w:rPr>
      </w:pPr>
      <w:r w:rsidRPr="00BB6DD4">
        <w:rPr>
          <w:rFonts w:ascii="Book Antiqua" w:hAnsi="Book Antiqua" w:cs="Book Antiqua"/>
          <w:sz w:val="24"/>
          <w:szCs w:val="24"/>
        </w:rPr>
        <w:t>Prof</w:t>
      </w:r>
      <w:r w:rsidRPr="00BB6DD4">
        <w:rPr>
          <w:rFonts w:ascii="Book Antiqua" w:hAnsi="Book Antiqua" w:cs="Book Antiqua"/>
          <w:sz w:val="24"/>
          <w:szCs w:val="24"/>
          <w:lang w:eastAsia="zh-CN"/>
        </w:rPr>
        <w:t>essor</w:t>
      </w:r>
      <w:r w:rsidRPr="00BB6DD4">
        <w:rPr>
          <w:rFonts w:ascii="Book Antiqua" w:hAnsi="Book Antiqua" w:cs="Book Antiqua"/>
          <w:sz w:val="24"/>
          <w:szCs w:val="24"/>
        </w:rPr>
        <w:t xml:space="preserve"> John Denton (Department of Modern Philology, University of Florence) revised the paper. </w:t>
      </w: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sz w:val="24"/>
          <w:szCs w:val="24"/>
          <w:lang w:eastAsia="zh-CN"/>
        </w:rPr>
      </w:pPr>
    </w:p>
    <w:p w:rsidR="003C4296" w:rsidRPr="00BB6DD4" w:rsidRDefault="003C4296" w:rsidP="006322C0">
      <w:pPr>
        <w:spacing w:after="0" w:line="360" w:lineRule="auto"/>
        <w:jc w:val="both"/>
        <w:rPr>
          <w:rFonts w:ascii="Book Antiqua" w:hAnsi="Book Antiqua" w:cs="Book Antiqua"/>
          <w:b/>
          <w:bCs/>
          <w:sz w:val="24"/>
          <w:szCs w:val="24"/>
        </w:rPr>
      </w:pPr>
      <w:r w:rsidRPr="00BB6DD4">
        <w:rPr>
          <w:rFonts w:ascii="Book Antiqua" w:hAnsi="Book Antiqua" w:cs="Book Antiqua"/>
          <w:b/>
          <w:bCs/>
          <w:sz w:val="24"/>
          <w:szCs w:val="24"/>
        </w:rPr>
        <w:t>REFERENCES</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1 </w:t>
      </w:r>
      <w:r w:rsidRPr="00BB6DD4">
        <w:rPr>
          <w:rFonts w:ascii="Book Antiqua" w:hAnsi="Book Antiqua" w:cs="宋体"/>
          <w:b/>
          <w:bCs/>
          <w:sz w:val="24"/>
          <w:szCs w:val="24"/>
        </w:rPr>
        <w:t>Chun FK</w:t>
      </w:r>
      <w:r w:rsidRPr="00BB6DD4">
        <w:rPr>
          <w:rFonts w:ascii="Book Antiqua" w:hAnsi="Book Antiqua" w:cs="宋体"/>
          <w:sz w:val="24"/>
          <w:szCs w:val="24"/>
        </w:rPr>
        <w:t>, Epstein JI, Ficarra V, Freedland SJ, Montironi R, Montorsi F, Shariat SF, Schröder FH, Scattoni V. Optimizing performance and interpretation of prostate biopsy: a critical analysis of the literature. </w:t>
      </w:r>
      <w:r w:rsidRPr="00BB6DD4">
        <w:rPr>
          <w:rFonts w:ascii="Book Antiqua" w:hAnsi="Book Antiqua" w:cs="宋体"/>
          <w:i/>
          <w:iCs/>
          <w:sz w:val="24"/>
          <w:szCs w:val="24"/>
        </w:rPr>
        <w:t>Eur Urol</w:t>
      </w:r>
      <w:r w:rsidRPr="00BB6DD4">
        <w:rPr>
          <w:rFonts w:ascii="Book Antiqua" w:hAnsi="Book Antiqua" w:cs="宋体"/>
          <w:sz w:val="24"/>
          <w:szCs w:val="24"/>
        </w:rPr>
        <w:t> 2010; </w:t>
      </w:r>
      <w:r w:rsidRPr="00BB6DD4">
        <w:rPr>
          <w:rFonts w:ascii="Book Antiqua" w:hAnsi="Book Antiqua" w:cs="宋体"/>
          <w:b/>
          <w:bCs/>
          <w:sz w:val="24"/>
          <w:szCs w:val="24"/>
        </w:rPr>
        <w:t>58</w:t>
      </w:r>
      <w:r w:rsidRPr="00BB6DD4">
        <w:rPr>
          <w:rFonts w:ascii="Book Antiqua" w:hAnsi="Book Antiqua" w:cs="宋体"/>
          <w:sz w:val="24"/>
          <w:szCs w:val="24"/>
        </w:rPr>
        <w:t>: 851-864 [PMID: 20884114 DOI: 10.1016/j.eururo.2010.08.041]</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2 </w:t>
      </w:r>
      <w:r w:rsidRPr="00BB6DD4">
        <w:rPr>
          <w:rFonts w:ascii="Book Antiqua" w:hAnsi="Book Antiqua" w:cs="宋体"/>
          <w:b/>
          <w:bCs/>
          <w:sz w:val="24"/>
          <w:szCs w:val="24"/>
        </w:rPr>
        <w:t>Hodge KK</w:t>
      </w:r>
      <w:r w:rsidRPr="00BB6DD4">
        <w:rPr>
          <w:rFonts w:ascii="Book Antiqua" w:hAnsi="Book Antiqua" w:cs="宋体"/>
          <w:sz w:val="24"/>
          <w:szCs w:val="24"/>
        </w:rPr>
        <w:t>, McNeal JE, Terris MK, Stamey TA. Random systematic versus directed ultrasound guided transrectal core biopsies of the prostate. </w:t>
      </w:r>
      <w:r w:rsidRPr="00BB6DD4">
        <w:rPr>
          <w:rFonts w:ascii="Book Antiqua" w:hAnsi="Book Antiqua" w:cs="宋体"/>
          <w:i/>
          <w:iCs/>
          <w:sz w:val="24"/>
          <w:szCs w:val="24"/>
        </w:rPr>
        <w:t>J Urol</w:t>
      </w:r>
      <w:r w:rsidRPr="00BB6DD4">
        <w:rPr>
          <w:rFonts w:ascii="Book Antiqua" w:hAnsi="Book Antiqua" w:cs="宋体"/>
          <w:sz w:val="24"/>
          <w:szCs w:val="24"/>
        </w:rPr>
        <w:t> 1989; </w:t>
      </w:r>
      <w:r w:rsidRPr="00BB6DD4">
        <w:rPr>
          <w:rFonts w:ascii="Book Antiqua" w:hAnsi="Book Antiqua" w:cs="宋体"/>
          <w:b/>
          <w:bCs/>
          <w:sz w:val="24"/>
          <w:szCs w:val="24"/>
        </w:rPr>
        <w:t>142</w:t>
      </w:r>
      <w:r w:rsidRPr="00BB6DD4">
        <w:rPr>
          <w:rFonts w:ascii="Book Antiqua" w:hAnsi="Book Antiqua" w:cs="宋体"/>
          <w:sz w:val="24"/>
          <w:szCs w:val="24"/>
        </w:rPr>
        <w:t>: 71-74; discussion 74-75 [PMID: 2659827]</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3 </w:t>
      </w:r>
      <w:r w:rsidRPr="00BB6DD4">
        <w:rPr>
          <w:rFonts w:ascii="Book Antiqua" w:hAnsi="Book Antiqua" w:cs="宋体"/>
          <w:b/>
          <w:bCs/>
          <w:sz w:val="24"/>
          <w:szCs w:val="24"/>
        </w:rPr>
        <w:t>Wagenlehner FM</w:t>
      </w:r>
      <w:r w:rsidRPr="00BB6DD4">
        <w:rPr>
          <w:rFonts w:ascii="Book Antiqua" w:hAnsi="Book Antiqua" w:cs="宋体"/>
          <w:sz w:val="24"/>
          <w:szCs w:val="24"/>
        </w:rPr>
        <w:t>, van Oostrum E, Tenke P, Tandogdu Z, Çek M, Grabe M, Wullt B, Pickard R, Naber KG, Pilatz A, Weidner W, Bjerklund-Johansen TE. Infective complications after prostate biopsy: outcome of the Global Prevalence Study of Infections in Urology (GPIU) 2010 and 2011, a prospective multinational multicentre prostate biopsy study. </w:t>
      </w:r>
      <w:r w:rsidRPr="00BB6DD4">
        <w:rPr>
          <w:rFonts w:ascii="Book Antiqua" w:hAnsi="Book Antiqua" w:cs="宋体"/>
          <w:i/>
          <w:iCs/>
          <w:sz w:val="24"/>
          <w:szCs w:val="24"/>
        </w:rPr>
        <w:t>Eur Urol</w:t>
      </w:r>
      <w:r w:rsidRPr="00BB6DD4">
        <w:rPr>
          <w:rFonts w:ascii="Book Antiqua" w:hAnsi="Book Antiqua" w:cs="宋体"/>
          <w:sz w:val="24"/>
          <w:szCs w:val="24"/>
        </w:rPr>
        <w:t> 2013; </w:t>
      </w:r>
      <w:r w:rsidRPr="00BB6DD4">
        <w:rPr>
          <w:rFonts w:ascii="Book Antiqua" w:hAnsi="Book Antiqua" w:cs="宋体"/>
          <w:b/>
          <w:bCs/>
          <w:sz w:val="24"/>
          <w:szCs w:val="24"/>
        </w:rPr>
        <w:t>63</w:t>
      </w:r>
      <w:r w:rsidRPr="00BB6DD4">
        <w:rPr>
          <w:rFonts w:ascii="Book Antiqua" w:hAnsi="Book Antiqua" w:cs="宋体"/>
          <w:sz w:val="24"/>
          <w:szCs w:val="24"/>
        </w:rPr>
        <w:t>: 521-527 [PMID: 22704727 DOI: 10.1016/j.eururo.2012.06.003]</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4 </w:t>
      </w:r>
      <w:r w:rsidRPr="00BB6DD4">
        <w:rPr>
          <w:rFonts w:ascii="Book Antiqua" w:hAnsi="Book Antiqua" w:cs="宋体"/>
          <w:b/>
          <w:bCs/>
          <w:sz w:val="24"/>
          <w:szCs w:val="24"/>
        </w:rPr>
        <w:t>Zani EL</w:t>
      </w:r>
      <w:r w:rsidRPr="00BB6DD4">
        <w:rPr>
          <w:rFonts w:ascii="Book Antiqua" w:hAnsi="Book Antiqua" w:cs="宋体"/>
          <w:sz w:val="24"/>
          <w:szCs w:val="24"/>
        </w:rPr>
        <w:t>, Clark OA, Rodrigues Netto N. Antibiotic prophylaxis for transrectal prostate biopsy. </w:t>
      </w:r>
      <w:r w:rsidRPr="00BB6DD4">
        <w:rPr>
          <w:rFonts w:ascii="Book Antiqua" w:hAnsi="Book Antiqua" w:cs="宋体"/>
          <w:i/>
          <w:iCs/>
          <w:sz w:val="24"/>
          <w:szCs w:val="24"/>
        </w:rPr>
        <w:t>Cochrane Database Syst Rev</w:t>
      </w:r>
      <w:r w:rsidRPr="00BB6DD4">
        <w:rPr>
          <w:rFonts w:ascii="Book Antiqua" w:hAnsi="Book Antiqua" w:cs="宋体"/>
          <w:sz w:val="24"/>
          <w:szCs w:val="24"/>
        </w:rPr>
        <w:t> 2011; </w:t>
      </w:r>
      <w:r w:rsidRPr="00BB6DD4">
        <w:rPr>
          <w:rFonts w:ascii="Book Antiqua" w:hAnsi="Book Antiqua" w:cs="宋体"/>
          <w:b/>
          <w:sz w:val="24"/>
          <w:szCs w:val="24"/>
        </w:rPr>
        <w:t>(5)</w:t>
      </w:r>
      <w:r w:rsidRPr="00BB6DD4">
        <w:rPr>
          <w:rFonts w:ascii="Book Antiqua" w:hAnsi="Book Antiqua" w:cs="宋体"/>
          <w:sz w:val="24"/>
          <w:szCs w:val="24"/>
        </w:rPr>
        <w:t>: CD006576 [PMID: 21563156 DOI: 10.1002/14651858]</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5 </w:t>
      </w:r>
      <w:r w:rsidRPr="00BB6DD4">
        <w:rPr>
          <w:rFonts w:ascii="Book Antiqua" w:hAnsi="Book Antiqua" w:cs="宋体"/>
          <w:b/>
          <w:bCs/>
          <w:sz w:val="24"/>
          <w:szCs w:val="24"/>
        </w:rPr>
        <w:t>Bootsma AM</w:t>
      </w:r>
      <w:r w:rsidRPr="00BB6DD4">
        <w:rPr>
          <w:rFonts w:ascii="Book Antiqua" w:hAnsi="Book Antiqua" w:cs="宋体"/>
          <w:sz w:val="24"/>
          <w:szCs w:val="24"/>
        </w:rPr>
        <w:t>, Laguna Pes MP, Geerlings SE, Goossens A. Antibiotic prophylaxis in urologic procedures: a systematic review. </w:t>
      </w:r>
      <w:r w:rsidRPr="00BB6DD4">
        <w:rPr>
          <w:rFonts w:ascii="Book Antiqua" w:hAnsi="Book Antiqua" w:cs="宋体"/>
          <w:i/>
          <w:iCs/>
          <w:sz w:val="24"/>
          <w:szCs w:val="24"/>
        </w:rPr>
        <w:t>Eur Urol</w:t>
      </w:r>
      <w:r w:rsidRPr="00BB6DD4">
        <w:rPr>
          <w:rFonts w:ascii="Book Antiqua" w:hAnsi="Book Antiqua" w:cs="宋体"/>
          <w:sz w:val="24"/>
          <w:szCs w:val="24"/>
        </w:rPr>
        <w:t> 2008; </w:t>
      </w:r>
      <w:r w:rsidRPr="00BB6DD4">
        <w:rPr>
          <w:rFonts w:ascii="Book Antiqua" w:hAnsi="Book Antiqua" w:cs="宋体"/>
          <w:b/>
          <w:bCs/>
          <w:sz w:val="24"/>
          <w:szCs w:val="24"/>
        </w:rPr>
        <w:t>54</w:t>
      </w:r>
      <w:r w:rsidRPr="00BB6DD4">
        <w:rPr>
          <w:rFonts w:ascii="Book Antiqua" w:hAnsi="Book Antiqua" w:cs="宋体"/>
          <w:sz w:val="24"/>
          <w:szCs w:val="24"/>
        </w:rPr>
        <w:t>: 1270-1286 [PMID: 18423974 DOI: 10.1016/j.eururo.2008.03.033]</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6 </w:t>
      </w:r>
      <w:r w:rsidRPr="00BB6DD4">
        <w:rPr>
          <w:rFonts w:ascii="Book Antiqua" w:hAnsi="Book Antiqua" w:cs="宋体"/>
          <w:b/>
          <w:bCs/>
          <w:sz w:val="24"/>
          <w:szCs w:val="24"/>
        </w:rPr>
        <w:t>Nam RK</w:t>
      </w:r>
      <w:r w:rsidRPr="00BB6DD4">
        <w:rPr>
          <w:rFonts w:ascii="Book Antiqua" w:hAnsi="Book Antiqua" w:cs="宋体"/>
          <w:sz w:val="24"/>
          <w:szCs w:val="24"/>
        </w:rPr>
        <w:t>, Saskin R, Lee Y, Liu Y, Law C, Klotz LH, Loblaw DA, Trachtenberg J, Stanimirovic A, Simor AE, Seth A, Urbach DR, Narod SA. Increasing hospital admission rates for urological complications after transrectal ultrasound guided prostate biopsy. </w:t>
      </w:r>
      <w:r w:rsidRPr="00BB6DD4">
        <w:rPr>
          <w:rFonts w:ascii="Book Antiqua" w:hAnsi="Book Antiqua" w:cs="宋体"/>
          <w:i/>
          <w:iCs/>
          <w:sz w:val="24"/>
          <w:szCs w:val="24"/>
        </w:rPr>
        <w:t>J Urol</w:t>
      </w:r>
      <w:r w:rsidRPr="00BB6DD4">
        <w:rPr>
          <w:rFonts w:ascii="Book Antiqua" w:hAnsi="Book Antiqua" w:cs="宋体"/>
          <w:sz w:val="24"/>
          <w:szCs w:val="24"/>
        </w:rPr>
        <w:t> 2010; </w:t>
      </w:r>
      <w:r w:rsidRPr="00BB6DD4">
        <w:rPr>
          <w:rFonts w:ascii="Book Antiqua" w:hAnsi="Book Antiqua" w:cs="宋体"/>
          <w:b/>
          <w:bCs/>
          <w:sz w:val="24"/>
          <w:szCs w:val="24"/>
        </w:rPr>
        <w:t>183</w:t>
      </w:r>
      <w:r w:rsidRPr="00BB6DD4">
        <w:rPr>
          <w:rFonts w:ascii="Book Antiqua" w:hAnsi="Book Antiqua" w:cs="宋体"/>
          <w:sz w:val="24"/>
          <w:szCs w:val="24"/>
        </w:rPr>
        <w:t>: 963-968 [PMID: 20089283 DOI: 10.1016/j.juro.2009.11.043]</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7 </w:t>
      </w:r>
      <w:r w:rsidRPr="00BB6DD4">
        <w:rPr>
          <w:rFonts w:ascii="Book Antiqua" w:hAnsi="Book Antiqua" w:cs="宋体"/>
          <w:b/>
          <w:bCs/>
          <w:sz w:val="24"/>
          <w:szCs w:val="24"/>
        </w:rPr>
        <w:t>Loeb S</w:t>
      </w:r>
      <w:r w:rsidRPr="00BB6DD4">
        <w:rPr>
          <w:rFonts w:ascii="Book Antiqua" w:hAnsi="Book Antiqua" w:cs="宋体"/>
          <w:sz w:val="24"/>
          <w:szCs w:val="24"/>
        </w:rPr>
        <w:t>, van den Heuvel S, Zhu X, Bangma CH, Schröder FH, Roobol MJ. Infectious complications and hospital admissions after prostate biopsy in a European randomized trial. </w:t>
      </w:r>
      <w:r w:rsidRPr="00BB6DD4">
        <w:rPr>
          <w:rFonts w:ascii="Book Antiqua" w:hAnsi="Book Antiqua" w:cs="宋体"/>
          <w:i/>
          <w:iCs/>
          <w:sz w:val="24"/>
          <w:szCs w:val="24"/>
        </w:rPr>
        <w:t>Eur Urol</w:t>
      </w:r>
      <w:r w:rsidRPr="00BB6DD4">
        <w:rPr>
          <w:rFonts w:ascii="Book Antiqua" w:hAnsi="Book Antiqua" w:cs="宋体"/>
          <w:sz w:val="24"/>
          <w:szCs w:val="24"/>
        </w:rPr>
        <w:t> 2012; </w:t>
      </w:r>
      <w:r w:rsidRPr="00BB6DD4">
        <w:rPr>
          <w:rFonts w:ascii="Book Antiqua" w:hAnsi="Book Antiqua" w:cs="宋体"/>
          <w:b/>
          <w:bCs/>
          <w:sz w:val="24"/>
          <w:szCs w:val="24"/>
        </w:rPr>
        <w:t>61</w:t>
      </w:r>
      <w:r w:rsidRPr="00BB6DD4">
        <w:rPr>
          <w:rFonts w:ascii="Book Antiqua" w:hAnsi="Book Antiqua" w:cs="宋体"/>
          <w:sz w:val="24"/>
          <w:szCs w:val="24"/>
        </w:rPr>
        <w:t xml:space="preserve">: 1110-1114 [PMID: 22244150 DOI: </w:t>
      </w:r>
      <w:r w:rsidRPr="00BB6DD4">
        <w:rPr>
          <w:rFonts w:ascii="Book Antiqua" w:hAnsi="Book Antiqua" w:cs="Times New Roman"/>
          <w:sz w:val="24"/>
          <w:szCs w:val="24"/>
          <w:shd w:val="clear" w:color="auto" w:fill="FFFFFF"/>
        </w:rPr>
        <w:t>10.1016/j.eururo.2011.12.058</w:t>
      </w:r>
      <w:r w:rsidRPr="00BB6DD4">
        <w:rPr>
          <w:rFonts w:ascii="Book Antiqua" w:hAnsi="Book Antiqua" w:cs="宋体"/>
          <w:sz w:val="24"/>
          <w:szCs w:val="24"/>
        </w:rPr>
        <w:t>]</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 xml:space="preserve">8 </w:t>
      </w:r>
      <w:r w:rsidRPr="00BB6DD4">
        <w:rPr>
          <w:rFonts w:ascii="Book Antiqua" w:hAnsi="Book Antiqua" w:cs="宋体"/>
          <w:b/>
          <w:sz w:val="24"/>
          <w:szCs w:val="24"/>
        </w:rPr>
        <w:t>Grabe M</w:t>
      </w:r>
      <w:r w:rsidRPr="00BB6DD4">
        <w:rPr>
          <w:rFonts w:ascii="Book Antiqua" w:hAnsi="Book Antiqua" w:cs="宋体"/>
          <w:sz w:val="24"/>
          <w:szCs w:val="24"/>
        </w:rPr>
        <w:t>, Bjerklund-Johansen TE, Botto H, Wullt B, Cek M, Naber KG, Pickard RS, Tenke P, Wagenlehner F. Guidelines on Urological Infections. European Association of Urology Guidelines, 2012: 69</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 xml:space="preserve">9 </w:t>
      </w:r>
      <w:r w:rsidRPr="00BB6DD4">
        <w:rPr>
          <w:rFonts w:ascii="Book Antiqua" w:hAnsi="Book Antiqua" w:cs="宋体"/>
          <w:b/>
          <w:sz w:val="24"/>
          <w:szCs w:val="24"/>
        </w:rPr>
        <w:t>American Urological Association</w:t>
      </w:r>
      <w:r w:rsidRPr="00BB6DD4">
        <w:rPr>
          <w:rFonts w:ascii="Book Antiqua" w:hAnsi="Book Antiqua" w:cs="宋体"/>
          <w:sz w:val="24"/>
          <w:szCs w:val="24"/>
        </w:rPr>
        <w:t xml:space="preserve">. Best Practice Policy Statement on urologic surgery antimicrobial prophylaxis. </w:t>
      </w:r>
      <w:r w:rsidRPr="00BB6DD4">
        <w:rPr>
          <w:rFonts w:ascii="Book Antiqua" w:hAnsi="Book Antiqua"/>
          <w:bCs/>
          <w:sz w:val="24"/>
          <w:szCs w:val="24"/>
        </w:rPr>
        <w:t>Available from:</w:t>
      </w:r>
      <w:r w:rsidRPr="00BB6DD4">
        <w:rPr>
          <w:rFonts w:ascii="Book Antiqua" w:hAnsi="Book Antiqua"/>
          <w:sz w:val="24"/>
          <w:szCs w:val="24"/>
        </w:rPr>
        <w:t xml:space="preserve"> URL:</w:t>
      </w:r>
      <w:r w:rsidRPr="00BB6DD4">
        <w:rPr>
          <w:rFonts w:ascii="Book Antiqua" w:hAnsi="Book Antiqua" w:cs="宋体"/>
          <w:sz w:val="24"/>
          <w:szCs w:val="24"/>
        </w:rPr>
        <w:t xml:space="preserve"> https: //www.auanet.org/common/pdf/education/clinical-guidance/Antimicrobial-Prophylaxis.pdf</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10 </w:t>
      </w:r>
      <w:r w:rsidRPr="00BB6DD4">
        <w:rPr>
          <w:rFonts w:ascii="Book Antiqua" w:hAnsi="Book Antiqua" w:cs="宋体"/>
          <w:b/>
          <w:bCs/>
          <w:sz w:val="24"/>
          <w:szCs w:val="24"/>
        </w:rPr>
        <w:t>Shandera KC</w:t>
      </w:r>
      <w:r w:rsidRPr="00BB6DD4">
        <w:rPr>
          <w:rFonts w:ascii="Book Antiqua" w:hAnsi="Book Antiqua" w:cs="宋体"/>
          <w:sz w:val="24"/>
          <w:szCs w:val="24"/>
        </w:rPr>
        <w:t>, Thibault GP, Deshon GE. Variability in patient preparation for prostate biopsy among American urologists. </w:t>
      </w:r>
      <w:r w:rsidRPr="00BB6DD4">
        <w:rPr>
          <w:rFonts w:ascii="Book Antiqua" w:hAnsi="Book Antiqua" w:cs="宋体"/>
          <w:i/>
          <w:iCs/>
          <w:sz w:val="24"/>
          <w:szCs w:val="24"/>
        </w:rPr>
        <w:t>Urology</w:t>
      </w:r>
      <w:r w:rsidRPr="00BB6DD4">
        <w:rPr>
          <w:rFonts w:ascii="Book Antiqua" w:hAnsi="Book Antiqua" w:cs="宋体"/>
          <w:sz w:val="24"/>
          <w:szCs w:val="24"/>
        </w:rPr>
        <w:t> 1998; </w:t>
      </w:r>
      <w:r w:rsidRPr="00BB6DD4">
        <w:rPr>
          <w:rFonts w:ascii="Book Antiqua" w:hAnsi="Book Antiqua" w:cs="宋体"/>
          <w:b/>
          <w:bCs/>
          <w:sz w:val="24"/>
          <w:szCs w:val="24"/>
        </w:rPr>
        <w:t>52</w:t>
      </w:r>
      <w:r w:rsidRPr="00BB6DD4">
        <w:rPr>
          <w:rFonts w:ascii="Book Antiqua" w:hAnsi="Book Antiqua" w:cs="宋体"/>
          <w:sz w:val="24"/>
          <w:szCs w:val="24"/>
        </w:rPr>
        <w:t xml:space="preserve">: 644-646 [PMID: 9763086 DOI: </w:t>
      </w:r>
      <w:r w:rsidRPr="00BB6DD4">
        <w:rPr>
          <w:rFonts w:ascii="Book Antiqua" w:hAnsi="Book Antiqua"/>
          <w:sz w:val="24"/>
          <w:szCs w:val="24"/>
          <w:shd w:val="clear" w:color="auto" w:fill="FFFFFF"/>
        </w:rPr>
        <w:t>10.1016/S0090-4295(98)00313-6</w:t>
      </w:r>
      <w:r w:rsidRPr="00BB6DD4">
        <w:rPr>
          <w:rFonts w:ascii="Book Antiqua" w:hAnsi="Book Antiqua" w:cs="宋体"/>
          <w:sz w:val="24"/>
          <w:szCs w:val="24"/>
        </w:rPr>
        <w:t>]</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11 </w:t>
      </w:r>
      <w:r w:rsidRPr="00BB6DD4">
        <w:rPr>
          <w:rFonts w:ascii="Book Antiqua" w:hAnsi="Book Antiqua" w:cs="宋体"/>
          <w:b/>
          <w:bCs/>
          <w:sz w:val="24"/>
          <w:szCs w:val="24"/>
        </w:rPr>
        <w:t>Taylor HM</w:t>
      </w:r>
      <w:r w:rsidRPr="00BB6DD4">
        <w:rPr>
          <w:rFonts w:ascii="Book Antiqua" w:hAnsi="Book Antiqua" w:cs="宋体"/>
          <w:sz w:val="24"/>
          <w:szCs w:val="24"/>
        </w:rPr>
        <w:t>, Bingham JB. The use of prophylactic antibiotics in ultrasound-guided transrectal prostate biopsy. </w:t>
      </w:r>
      <w:r w:rsidRPr="00BB6DD4">
        <w:rPr>
          <w:rFonts w:ascii="Book Antiqua" w:hAnsi="Book Antiqua" w:cs="宋体"/>
          <w:i/>
          <w:iCs/>
          <w:sz w:val="24"/>
          <w:szCs w:val="24"/>
        </w:rPr>
        <w:t>Clin Radiol</w:t>
      </w:r>
      <w:r w:rsidRPr="00BB6DD4">
        <w:rPr>
          <w:rFonts w:ascii="Book Antiqua" w:hAnsi="Book Antiqua" w:cs="宋体"/>
          <w:sz w:val="24"/>
          <w:szCs w:val="24"/>
        </w:rPr>
        <w:t> 1997; </w:t>
      </w:r>
      <w:r w:rsidRPr="00BB6DD4">
        <w:rPr>
          <w:rFonts w:ascii="Book Antiqua" w:hAnsi="Book Antiqua" w:cs="宋体"/>
          <w:b/>
          <w:bCs/>
          <w:sz w:val="24"/>
          <w:szCs w:val="24"/>
        </w:rPr>
        <w:t>52</w:t>
      </w:r>
      <w:r w:rsidRPr="00BB6DD4">
        <w:rPr>
          <w:rFonts w:ascii="Book Antiqua" w:hAnsi="Book Antiqua" w:cs="宋体"/>
          <w:sz w:val="24"/>
          <w:szCs w:val="24"/>
        </w:rPr>
        <w:t xml:space="preserve">: 787-790 [PMID: 9366541 DOI: </w:t>
      </w:r>
      <w:r w:rsidRPr="00BB6DD4">
        <w:rPr>
          <w:rFonts w:ascii="Book Antiqua" w:hAnsi="Book Antiqua"/>
          <w:sz w:val="24"/>
          <w:szCs w:val="24"/>
          <w:shd w:val="clear" w:color="auto" w:fill="FFFFFF"/>
        </w:rPr>
        <w:t>10.1016/S0009-9260(97)80161-4</w:t>
      </w:r>
      <w:r w:rsidRPr="00BB6DD4">
        <w:rPr>
          <w:rFonts w:ascii="Book Antiqua" w:hAnsi="Book Antiqua" w:cs="宋体"/>
          <w:sz w:val="24"/>
          <w:szCs w:val="24"/>
        </w:rPr>
        <w:t>]</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12 </w:t>
      </w:r>
      <w:r w:rsidRPr="00BB6DD4">
        <w:rPr>
          <w:rFonts w:ascii="Book Antiqua" w:hAnsi="Book Antiqua" w:cs="宋体"/>
          <w:b/>
          <w:bCs/>
          <w:sz w:val="24"/>
          <w:szCs w:val="24"/>
        </w:rPr>
        <w:t>Wagenlehner FM</w:t>
      </w:r>
      <w:r w:rsidRPr="00BB6DD4">
        <w:rPr>
          <w:rFonts w:ascii="Book Antiqua" w:hAnsi="Book Antiqua" w:cs="宋体"/>
          <w:sz w:val="24"/>
          <w:szCs w:val="24"/>
        </w:rPr>
        <w:t>, Weidner W, Sörgel F, Naber KG. The role of antibiotics in chronic bacterial prostatitis. </w:t>
      </w:r>
      <w:r w:rsidRPr="00BB6DD4">
        <w:rPr>
          <w:rFonts w:ascii="Book Antiqua" w:hAnsi="Book Antiqua" w:cs="宋体"/>
          <w:i/>
          <w:iCs/>
          <w:sz w:val="24"/>
          <w:szCs w:val="24"/>
        </w:rPr>
        <w:t>Int J Antimicrob Agents</w:t>
      </w:r>
      <w:r w:rsidRPr="00BB6DD4">
        <w:rPr>
          <w:rFonts w:ascii="Book Antiqua" w:hAnsi="Book Antiqua" w:cs="宋体"/>
          <w:sz w:val="24"/>
          <w:szCs w:val="24"/>
        </w:rPr>
        <w:t> 2005; </w:t>
      </w:r>
      <w:r w:rsidRPr="00BB6DD4">
        <w:rPr>
          <w:rFonts w:ascii="Book Antiqua" w:hAnsi="Book Antiqua" w:cs="宋体"/>
          <w:b/>
          <w:bCs/>
          <w:sz w:val="24"/>
          <w:szCs w:val="24"/>
        </w:rPr>
        <w:t>26</w:t>
      </w:r>
      <w:r w:rsidRPr="00BB6DD4">
        <w:rPr>
          <w:rFonts w:ascii="Book Antiqua" w:hAnsi="Book Antiqua" w:cs="宋体"/>
          <w:sz w:val="24"/>
          <w:szCs w:val="24"/>
        </w:rPr>
        <w:t xml:space="preserve">: 1-7 [PMID: 15970433 DOI: </w:t>
      </w:r>
      <w:r w:rsidRPr="00BB6DD4">
        <w:rPr>
          <w:rFonts w:ascii="Book Antiqua" w:hAnsi="Book Antiqua"/>
          <w:sz w:val="24"/>
          <w:szCs w:val="24"/>
          <w:shd w:val="clear" w:color="auto" w:fill="FFFFFF"/>
        </w:rPr>
        <w:t>10.1016/j.ijantimicag.2005.04.013</w:t>
      </w:r>
      <w:r w:rsidRPr="00BB6DD4">
        <w:rPr>
          <w:rFonts w:ascii="Book Antiqua" w:hAnsi="Book Antiqua" w:cs="宋体"/>
          <w:sz w:val="24"/>
          <w:szCs w:val="24"/>
        </w:rPr>
        <w:t>]</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13 </w:t>
      </w:r>
      <w:r w:rsidRPr="00BB6DD4">
        <w:rPr>
          <w:rFonts w:ascii="Book Antiqua" w:hAnsi="Book Antiqua" w:cs="宋体"/>
          <w:b/>
          <w:bCs/>
          <w:sz w:val="24"/>
          <w:szCs w:val="24"/>
        </w:rPr>
        <w:t>Bartoletti R</w:t>
      </w:r>
      <w:r w:rsidRPr="00BB6DD4">
        <w:rPr>
          <w:rFonts w:ascii="Book Antiqua" w:hAnsi="Book Antiqua" w:cs="宋体"/>
          <w:sz w:val="24"/>
          <w:szCs w:val="24"/>
        </w:rPr>
        <w:t>, Cai T. Prostate biopsies should be performed according to a standard of care. </w:t>
      </w:r>
      <w:r w:rsidRPr="00BB6DD4">
        <w:rPr>
          <w:rFonts w:ascii="Book Antiqua" w:hAnsi="Book Antiqua" w:cs="宋体"/>
          <w:i/>
          <w:iCs/>
          <w:sz w:val="24"/>
          <w:szCs w:val="24"/>
        </w:rPr>
        <w:t>Eur Urol</w:t>
      </w:r>
      <w:r w:rsidRPr="00BB6DD4">
        <w:rPr>
          <w:rFonts w:ascii="Book Antiqua" w:hAnsi="Book Antiqua" w:cs="宋体"/>
          <w:sz w:val="24"/>
          <w:szCs w:val="24"/>
        </w:rPr>
        <w:t> 2013; </w:t>
      </w:r>
      <w:r w:rsidRPr="00BB6DD4">
        <w:rPr>
          <w:rFonts w:ascii="Book Antiqua" w:hAnsi="Book Antiqua" w:cs="宋体"/>
          <w:b/>
          <w:bCs/>
          <w:sz w:val="24"/>
          <w:szCs w:val="24"/>
        </w:rPr>
        <w:t>63</w:t>
      </w:r>
      <w:r w:rsidRPr="00BB6DD4">
        <w:rPr>
          <w:rFonts w:ascii="Book Antiqua" w:hAnsi="Book Antiqua" w:cs="宋体"/>
          <w:sz w:val="24"/>
          <w:szCs w:val="24"/>
        </w:rPr>
        <w:t>: 528-529 [PMID: 22795518 DOI: 10.1016/j.eururo.2012.06.050]</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14 </w:t>
      </w:r>
      <w:r w:rsidRPr="00BB6DD4">
        <w:rPr>
          <w:rFonts w:ascii="Book Antiqua" w:hAnsi="Book Antiqua" w:cs="宋体"/>
          <w:b/>
          <w:bCs/>
          <w:sz w:val="24"/>
          <w:szCs w:val="24"/>
        </w:rPr>
        <w:t>Carignan A</w:t>
      </w:r>
      <w:r w:rsidRPr="00BB6DD4">
        <w:rPr>
          <w:rFonts w:ascii="Book Antiqua" w:hAnsi="Book Antiqua" w:cs="宋体"/>
          <w:sz w:val="24"/>
          <w:szCs w:val="24"/>
        </w:rPr>
        <w:t>, Roussy JF, Lapointe V, Valiquette L, Sabbagh R, Pépin J. Increasing risk of infectious complications after transrectal ultrasound-guided prostate biopsies: time to reassess antimicrobial prophylaxis? </w:t>
      </w:r>
      <w:r w:rsidRPr="00BB6DD4">
        <w:rPr>
          <w:rFonts w:ascii="Book Antiqua" w:hAnsi="Book Antiqua" w:cs="宋体"/>
          <w:i/>
          <w:iCs/>
          <w:sz w:val="24"/>
          <w:szCs w:val="24"/>
        </w:rPr>
        <w:t>Eur Urol</w:t>
      </w:r>
      <w:r w:rsidRPr="00BB6DD4">
        <w:rPr>
          <w:rFonts w:ascii="Book Antiqua" w:hAnsi="Book Antiqua" w:cs="宋体"/>
          <w:sz w:val="24"/>
          <w:szCs w:val="24"/>
        </w:rPr>
        <w:t> 2012; </w:t>
      </w:r>
      <w:r w:rsidRPr="00BB6DD4">
        <w:rPr>
          <w:rFonts w:ascii="Book Antiqua" w:hAnsi="Book Antiqua" w:cs="宋体"/>
          <w:b/>
          <w:bCs/>
          <w:sz w:val="24"/>
          <w:szCs w:val="24"/>
        </w:rPr>
        <w:t>62</w:t>
      </w:r>
      <w:r w:rsidRPr="00BB6DD4">
        <w:rPr>
          <w:rFonts w:ascii="Book Antiqua" w:hAnsi="Book Antiqua" w:cs="宋体"/>
          <w:sz w:val="24"/>
          <w:szCs w:val="24"/>
        </w:rPr>
        <w:t>: 453-459 [PMID: 22575912 DOI: 10.1016/j.eururo.2012.04.044]</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15 </w:t>
      </w:r>
      <w:r w:rsidRPr="00BB6DD4">
        <w:rPr>
          <w:rFonts w:ascii="Book Antiqua" w:hAnsi="Book Antiqua" w:cs="宋体"/>
          <w:b/>
          <w:bCs/>
          <w:sz w:val="24"/>
          <w:szCs w:val="24"/>
        </w:rPr>
        <w:t>Pépin J</w:t>
      </w:r>
      <w:r w:rsidRPr="00BB6DD4">
        <w:rPr>
          <w:rFonts w:ascii="Book Antiqua" w:hAnsi="Book Antiqua" w:cs="宋体"/>
          <w:sz w:val="24"/>
          <w:szCs w:val="24"/>
        </w:rPr>
        <w:t>, Plamondon M, Lacroix C, Alarie I. Emergence of and risk factors for ciprofloxacin-gentamicin-resistant Escherichia coli urinary tract infections in a region of Quebec. </w:t>
      </w:r>
      <w:r w:rsidRPr="00BB6DD4">
        <w:rPr>
          <w:rFonts w:ascii="Book Antiqua" w:hAnsi="Book Antiqua" w:cs="宋体"/>
          <w:i/>
          <w:iCs/>
          <w:sz w:val="24"/>
          <w:szCs w:val="24"/>
        </w:rPr>
        <w:t>Can J Infect Dis Med Microbiol</w:t>
      </w:r>
      <w:r w:rsidRPr="00BB6DD4">
        <w:rPr>
          <w:rFonts w:ascii="Book Antiqua" w:hAnsi="Book Antiqua" w:cs="宋体"/>
          <w:sz w:val="24"/>
          <w:szCs w:val="24"/>
        </w:rPr>
        <w:t> 2009; </w:t>
      </w:r>
      <w:r w:rsidRPr="00BB6DD4">
        <w:rPr>
          <w:rFonts w:ascii="Book Antiqua" w:hAnsi="Book Antiqua" w:cs="宋体"/>
          <w:b/>
          <w:bCs/>
          <w:sz w:val="24"/>
          <w:szCs w:val="24"/>
        </w:rPr>
        <w:t>20</w:t>
      </w:r>
      <w:r w:rsidRPr="00BB6DD4">
        <w:rPr>
          <w:rFonts w:ascii="Book Antiqua" w:hAnsi="Book Antiqua" w:cs="宋体"/>
          <w:sz w:val="24"/>
          <w:szCs w:val="24"/>
        </w:rPr>
        <w:t>: e163-e168 [PMID: 21119795]</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16 </w:t>
      </w:r>
      <w:r w:rsidRPr="00BB6DD4">
        <w:rPr>
          <w:rFonts w:ascii="Book Antiqua" w:hAnsi="Book Antiqua" w:cs="宋体"/>
          <w:b/>
          <w:bCs/>
          <w:sz w:val="24"/>
          <w:szCs w:val="24"/>
        </w:rPr>
        <w:t>Steensels D</w:t>
      </w:r>
      <w:r w:rsidRPr="00BB6DD4">
        <w:rPr>
          <w:rFonts w:ascii="Book Antiqua" w:hAnsi="Book Antiqua" w:cs="宋体"/>
          <w:sz w:val="24"/>
          <w:szCs w:val="24"/>
        </w:rPr>
        <w:t>, Slabbaert K, De Wever L, Vermeersch P, Van Poppel H, Verhaegen J. Fluoroquinolone-resistant E. coli in intestinal flora of patients undergoing transrectal ultrasound-guided prostate biopsy--should we reassess our practices for antibiotic prophylaxis? </w:t>
      </w:r>
      <w:r w:rsidRPr="00BB6DD4">
        <w:rPr>
          <w:rFonts w:ascii="Book Antiqua" w:hAnsi="Book Antiqua" w:cs="宋体"/>
          <w:i/>
          <w:iCs/>
          <w:sz w:val="24"/>
          <w:szCs w:val="24"/>
        </w:rPr>
        <w:t>Clin Microbiol Infect</w:t>
      </w:r>
      <w:r w:rsidRPr="00BB6DD4">
        <w:rPr>
          <w:rFonts w:ascii="Book Antiqua" w:hAnsi="Book Antiqua" w:cs="宋体"/>
          <w:sz w:val="24"/>
          <w:szCs w:val="24"/>
        </w:rPr>
        <w:t> 2012; </w:t>
      </w:r>
      <w:r w:rsidRPr="00BB6DD4">
        <w:rPr>
          <w:rFonts w:ascii="Book Antiqua" w:hAnsi="Book Antiqua" w:cs="宋体"/>
          <w:b/>
          <w:bCs/>
          <w:sz w:val="24"/>
          <w:szCs w:val="24"/>
        </w:rPr>
        <w:t>18</w:t>
      </w:r>
      <w:r w:rsidRPr="00BB6DD4">
        <w:rPr>
          <w:rFonts w:ascii="Book Antiqua" w:hAnsi="Book Antiqua" w:cs="宋体"/>
          <w:sz w:val="24"/>
          <w:szCs w:val="24"/>
        </w:rPr>
        <w:t>: 575-581 [PMID: 21958149 DOI: 10.1111/j.1469-0691.2011.03638.x]</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17 </w:t>
      </w:r>
      <w:r w:rsidRPr="00BB6DD4">
        <w:rPr>
          <w:rFonts w:ascii="Book Antiqua" w:hAnsi="Book Antiqua" w:cs="宋体"/>
          <w:b/>
          <w:bCs/>
          <w:sz w:val="24"/>
          <w:szCs w:val="24"/>
        </w:rPr>
        <w:t>Loeb S</w:t>
      </w:r>
      <w:r w:rsidRPr="00BB6DD4">
        <w:rPr>
          <w:rFonts w:ascii="Book Antiqua" w:hAnsi="Book Antiqua" w:cs="宋体"/>
          <w:sz w:val="24"/>
          <w:szCs w:val="24"/>
        </w:rPr>
        <w:t>, Carter HB, Berndt SI, Ricker W, Schaeffer EM. Complications after prostate biopsy: data from SEER-Medicare. </w:t>
      </w:r>
      <w:r w:rsidRPr="00BB6DD4">
        <w:rPr>
          <w:rFonts w:ascii="Book Antiqua" w:hAnsi="Book Antiqua" w:cs="宋体"/>
          <w:i/>
          <w:iCs/>
          <w:sz w:val="24"/>
          <w:szCs w:val="24"/>
        </w:rPr>
        <w:t>J Urol</w:t>
      </w:r>
      <w:r w:rsidRPr="00BB6DD4">
        <w:rPr>
          <w:rFonts w:ascii="Book Antiqua" w:hAnsi="Book Antiqua" w:cs="宋体"/>
          <w:sz w:val="24"/>
          <w:szCs w:val="24"/>
        </w:rPr>
        <w:t> 2011; </w:t>
      </w:r>
      <w:r w:rsidRPr="00BB6DD4">
        <w:rPr>
          <w:rFonts w:ascii="Book Antiqua" w:hAnsi="Book Antiqua" w:cs="宋体"/>
          <w:b/>
          <w:bCs/>
          <w:sz w:val="24"/>
          <w:szCs w:val="24"/>
        </w:rPr>
        <w:t>186</w:t>
      </w:r>
      <w:r w:rsidRPr="00BB6DD4">
        <w:rPr>
          <w:rFonts w:ascii="Book Antiqua" w:hAnsi="Book Antiqua" w:cs="宋体"/>
          <w:sz w:val="24"/>
          <w:szCs w:val="24"/>
        </w:rPr>
        <w:t>: 1830-1834 [PMID: 21944136 DOI: 10.1016/j.juro.2011.06.057]</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18 </w:t>
      </w:r>
      <w:r w:rsidRPr="00BB6DD4">
        <w:rPr>
          <w:rFonts w:ascii="Book Antiqua" w:hAnsi="Book Antiqua" w:cs="宋体"/>
          <w:b/>
          <w:bCs/>
          <w:sz w:val="24"/>
          <w:szCs w:val="24"/>
        </w:rPr>
        <w:t>Taylor AK</w:t>
      </w:r>
      <w:r w:rsidRPr="00BB6DD4">
        <w:rPr>
          <w:rFonts w:ascii="Book Antiqua" w:hAnsi="Book Antiqua" w:cs="宋体"/>
          <w:sz w:val="24"/>
          <w:szCs w:val="24"/>
        </w:rPr>
        <w:t>, Zembower TR, Nadler RB, Scheetz MH, Cashy JP, Bowen D, Murphy AB, Dielubanza E, Schaeffer AJ. Targeted antimicrobial prophylaxis using rectal swab cultures in men undergoing transrectal ultrasound guided prostate biopsy is associated with reduced incidence of postoperative infectious complications and cost of care. </w:t>
      </w:r>
      <w:r w:rsidRPr="00BB6DD4">
        <w:rPr>
          <w:rFonts w:ascii="Book Antiqua" w:hAnsi="Book Antiqua" w:cs="宋体"/>
          <w:i/>
          <w:iCs/>
          <w:sz w:val="24"/>
          <w:szCs w:val="24"/>
        </w:rPr>
        <w:t>J Urol</w:t>
      </w:r>
      <w:r w:rsidRPr="00BB6DD4">
        <w:rPr>
          <w:rFonts w:ascii="Book Antiqua" w:hAnsi="Book Antiqua" w:cs="宋体"/>
          <w:sz w:val="24"/>
          <w:szCs w:val="24"/>
        </w:rPr>
        <w:t> 2012; </w:t>
      </w:r>
      <w:r w:rsidRPr="00BB6DD4">
        <w:rPr>
          <w:rFonts w:ascii="Book Antiqua" w:hAnsi="Book Antiqua" w:cs="宋体"/>
          <w:b/>
          <w:bCs/>
          <w:sz w:val="24"/>
          <w:szCs w:val="24"/>
        </w:rPr>
        <w:t>187</w:t>
      </w:r>
      <w:r w:rsidRPr="00BB6DD4">
        <w:rPr>
          <w:rFonts w:ascii="Book Antiqua" w:hAnsi="Book Antiqua" w:cs="宋体"/>
          <w:sz w:val="24"/>
          <w:szCs w:val="24"/>
        </w:rPr>
        <w:t>: 1275-1279 [PMID: 22341272 DOI: 10.1016/j.juro.2011.11.115]</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19 </w:t>
      </w:r>
      <w:r w:rsidRPr="00BB6DD4">
        <w:rPr>
          <w:rFonts w:ascii="Book Antiqua" w:hAnsi="Book Antiqua" w:cs="宋体"/>
          <w:b/>
          <w:bCs/>
          <w:sz w:val="24"/>
          <w:szCs w:val="24"/>
        </w:rPr>
        <w:t>Williamson DA</w:t>
      </w:r>
      <w:r w:rsidRPr="00BB6DD4">
        <w:rPr>
          <w:rFonts w:ascii="Book Antiqua" w:hAnsi="Book Antiqua" w:cs="宋体"/>
          <w:sz w:val="24"/>
          <w:szCs w:val="24"/>
        </w:rPr>
        <w:t>, Roberts SA, Paterson DL, Sidjabat H, Silvey A, Masters J, Rice M, Freeman JT. Escherichia coli bloodstream infection after transrectal ultrasound-guided prostate biopsy: implications of fluoroquinolone-resistant sequence type 131 as a major causative pathogen. </w:t>
      </w:r>
      <w:r w:rsidRPr="00BB6DD4">
        <w:rPr>
          <w:rFonts w:ascii="Book Antiqua" w:hAnsi="Book Antiqua" w:cs="宋体"/>
          <w:i/>
          <w:iCs/>
          <w:sz w:val="24"/>
          <w:szCs w:val="24"/>
        </w:rPr>
        <w:t>Clin Infect Dis</w:t>
      </w:r>
      <w:r w:rsidRPr="00BB6DD4">
        <w:rPr>
          <w:rFonts w:ascii="Book Antiqua" w:hAnsi="Book Antiqua" w:cs="宋体"/>
          <w:sz w:val="24"/>
          <w:szCs w:val="24"/>
        </w:rPr>
        <w:t> 2012; </w:t>
      </w:r>
      <w:r w:rsidRPr="00BB6DD4">
        <w:rPr>
          <w:rFonts w:ascii="Book Antiqua" w:hAnsi="Book Antiqua" w:cs="宋体"/>
          <w:b/>
          <w:bCs/>
          <w:sz w:val="24"/>
          <w:szCs w:val="24"/>
        </w:rPr>
        <w:t>54</w:t>
      </w:r>
      <w:r w:rsidRPr="00BB6DD4">
        <w:rPr>
          <w:rFonts w:ascii="Book Antiqua" w:hAnsi="Book Antiqua" w:cs="宋体"/>
          <w:sz w:val="24"/>
          <w:szCs w:val="24"/>
        </w:rPr>
        <w:t>: 1406-1412 [PMID: 22419681 DOI: 10.1093/cid/cis194]</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20 </w:t>
      </w:r>
      <w:r w:rsidRPr="00BB6DD4">
        <w:rPr>
          <w:rFonts w:ascii="Book Antiqua" w:hAnsi="Book Antiqua" w:cs="宋体"/>
          <w:b/>
          <w:bCs/>
          <w:sz w:val="24"/>
          <w:szCs w:val="24"/>
        </w:rPr>
        <w:t>Wagenlehner FM</w:t>
      </w:r>
      <w:r w:rsidRPr="00BB6DD4">
        <w:rPr>
          <w:rFonts w:ascii="Book Antiqua" w:hAnsi="Book Antiqua" w:cs="宋体"/>
          <w:sz w:val="24"/>
          <w:szCs w:val="24"/>
        </w:rPr>
        <w:t>, Bartoletti R, Cek M, Grabe M, Kahlmeter G, Pickard R, Bjerklund-Johansen TE. Antibiotic stewardship: a call for action by the urologic community. </w:t>
      </w:r>
      <w:r w:rsidRPr="00BB6DD4">
        <w:rPr>
          <w:rFonts w:ascii="Book Antiqua" w:hAnsi="Book Antiqua" w:cs="宋体"/>
          <w:i/>
          <w:iCs/>
          <w:sz w:val="24"/>
          <w:szCs w:val="24"/>
        </w:rPr>
        <w:t>Eur Urol</w:t>
      </w:r>
      <w:r w:rsidRPr="00BB6DD4">
        <w:rPr>
          <w:rFonts w:ascii="Book Antiqua" w:hAnsi="Book Antiqua" w:cs="宋体"/>
          <w:sz w:val="24"/>
          <w:szCs w:val="24"/>
        </w:rPr>
        <w:t> 2013; </w:t>
      </w:r>
      <w:r w:rsidRPr="00BB6DD4">
        <w:rPr>
          <w:rFonts w:ascii="Book Antiqua" w:hAnsi="Book Antiqua" w:cs="宋体"/>
          <w:b/>
          <w:bCs/>
          <w:sz w:val="24"/>
          <w:szCs w:val="24"/>
        </w:rPr>
        <w:t>64</w:t>
      </w:r>
      <w:r w:rsidRPr="00BB6DD4">
        <w:rPr>
          <w:rFonts w:ascii="Book Antiqua" w:hAnsi="Book Antiqua" w:cs="宋体"/>
          <w:sz w:val="24"/>
          <w:szCs w:val="24"/>
        </w:rPr>
        <w:t>: 358-360 [PMID: 23746854 DOI: 10.1016/j.eururo.2013.05.044]</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21 </w:t>
      </w:r>
      <w:r w:rsidRPr="00BB6DD4">
        <w:rPr>
          <w:rFonts w:ascii="Book Antiqua" w:hAnsi="Book Antiqua" w:cs="宋体"/>
          <w:b/>
          <w:bCs/>
          <w:sz w:val="24"/>
          <w:szCs w:val="24"/>
        </w:rPr>
        <w:t>Taylor S</w:t>
      </w:r>
      <w:r w:rsidRPr="00BB6DD4">
        <w:rPr>
          <w:rFonts w:ascii="Book Antiqua" w:hAnsi="Book Antiqua" w:cs="宋体"/>
          <w:sz w:val="24"/>
          <w:szCs w:val="24"/>
        </w:rPr>
        <w:t>, Margolick J, Abughosh Z, Goldenberg SL, Lange D, Bowie WR, Bell R, Roscoe D, Machan L, Black P. Ciprofloxacin resistance in the faecal carriage of patients undergoing transrectal ultrasound guided prostate biopsy. </w:t>
      </w:r>
      <w:r w:rsidRPr="00BB6DD4">
        <w:rPr>
          <w:rFonts w:ascii="Book Antiqua" w:hAnsi="Book Antiqua" w:cs="宋体"/>
          <w:i/>
          <w:iCs/>
          <w:sz w:val="24"/>
          <w:szCs w:val="24"/>
        </w:rPr>
        <w:t>BJU Int</w:t>
      </w:r>
      <w:r w:rsidRPr="00BB6DD4">
        <w:rPr>
          <w:rFonts w:ascii="Book Antiqua" w:hAnsi="Book Antiqua" w:cs="宋体"/>
          <w:sz w:val="24"/>
          <w:szCs w:val="24"/>
        </w:rPr>
        <w:t> 2013; </w:t>
      </w:r>
      <w:r w:rsidRPr="00BB6DD4">
        <w:rPr>
          <w:rFonts w:ascii="Book Antiqua" w:hAnsi="Book Antiqua" w:cs="宋体"/>
          <w:b/>
          <w:bCs/>
          <w:sz w:val="24"/>
          <w:szCs w:val="24"/>
        </w:rPr>
        <w:t>111</w:t>
      </w:r>
      <w:r w:rsidRPr="00BB6DD4">
        <w:rPr>
          <w:rFonts w:ascii="Book Antiqua" w:hAnsi="Book Antiqua" w:cs="宋体"/>
          <w:sz w:val="24"/>
          <w:szCs w:val="24"/>
        </w:rPr>
        <w:t>: 946-953 [PMID: 23464844 DOI: 10.1111/j.1464-410X.2012.11637.x]</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22 </w:t>
      </w:r>
      <w:r w:rsidRPr="00BB6DD4">
        <w:rPr>
          <w:rFonts w:ascii="Book Antiqua" w:hAnsi="Book Antiqua" w:cs="宋体"/>
          <w:b/>
          <w:bCs/>
          <w:sz w:val="24"/>
          <w:szCs w:val="24"/>
        </w:rPr>
        <w:t>Dodds PR</w:t>
      </w:r>
      <w:r w:rsidRPr="00BB6DD4">
        <w:rPr>
          <w:rFonts w:ascii="Book Antiqua" w:hAnsi="Book Antiqua" w:cs="宋体"/>
          <w:sz w:val="24"/>
          <w:szCs w:val="24"/>
        </w:rPr>
        <w:t>, Boucher JD, Shield DE, Bernie JE, Batter SJ, Serels SR, Dodds JH. Are complications of transrectal ultrasound-guided biopsies of the prostate gland increasing? </w:t>
      </w:r>
      <w:r w:rsidRPr="00BB6DD4">
        <w:rPr>
          <w:rFonts w:ascii="Book Antiqua" w:hAnsi="Book Antiqua" w:cs="宋体"/>
          <w:i/>
          <w:iCs/>
          <w:sz w:val="24"/>
          <w:szCs w:val="24"/>
        </w:rPr>
        <w:t>Conn Med</w:t>
      </w:r>
      <w:r w:rsidRPr="00BB6DD4">
        <w:rPr>
          <w:rFonts w:ascii="Book Antiqua" w:hAnsi="Book Antiqua" w:cs="宋体"/>
          <w:sz w:val="24"/>
          <w:szCs w:val="24"/>
        </w:rPr>
        <w:t> 2011; </w:t>
      </w:r>
      <w:r w:rsidRPr="00BB6DD4">
        <w:rPr>
          <w:rFonts w:ascii="Book Antiqua" w:hAnsi="Book Antiqua" w:cs="宋体"/>
          <w:b/>
          <w:bCs/>
          <w:sz w:val="24"/>
          <w:szCs w:val="24"/>
        </w:rPr>
        <w:t>75</w:t>
      </w:r>
      <w:r w:rsidRPr="00BB6DD4">
        <w:rPr>
          <w:rFonts w:ascii="Book Antiqua" w:hAnsi="Book Antiqua" w:cs="宋体"/>
          <w:sz w:val="24"/>
          <w:szCs w:val="24"/>
        </w:rPr>
        <w:t>: 453-457 [PMID: 21980673]</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23 </w:t>
      </w:r>
      <w:r w:rsidRPr="00BB6DD4">
        <w:rPr>
          <w:rFonts w:ascii="Book Antiqua" w:hAnsi="Book Antiqua" w:cs="宋体"/>
          <w:b/>
          <w:bCs/>
          <w:sz w:val="24"/>
          <w:szCs w:val="24"/>
        </w:rPr>
        <w:t>Naughton CK</w:t>
      </w:r>
      <w:r w:rsidRPr="00BB6DD4">
        <w:rPr>
          <w:rFonts w:ascii="Book Antiqua" w:hAnsi="Book Antiqua" w:cs="宋体"/>
          <w:sz w:val="24"/>
          <w:szCs w:val="24"/>
        </w:rPr>
        <w:t>, Ornstein DK, Smith DS, Catalona WJ. Pain and morbidity of transrectal ultrasound guided prostate biopsy: a prospective randomized trial of 6 versus 12 cores. </w:t>
      </w:r>
      <w:r w:rsidRPr="00BB6DD4">
        <w:rPr>
          <w:rFonts w:ascii="Book Antiqua" w:hAnsi="Book Antiqua" w:cs="宋体"/>
          <w:i/>
          <w:iCs/>
          <w:sz w:val="24"/>
          <w:szCs w:val="24"/>
        </w:rPr>
        <w:t>J Urol</w:t>
      </w:r>
      <w:r w:rsidRPr="00BB6DD4">
        <w:rPr>
          <w:rFonts w:ascii="Book Antiqua" w:hAnsi="Book Antiqua" w:cs="宋体"/>
          <w:sz w:val="24"/>
          <w:szCs w:val="24"/>
        </w:rPr>
        <w:t> 2000; </w:t>
      </w:r>
      <w:r w:rsidRPr="00BB6DD4">
        <w:rPr>
          <w:rFonts w:ascii="Book Antiqua" w:hAnsi="Book Antiqua" w:cs="宋体"/>
          <w:b/>
          <w:bCs/>
          <w:sz w:val="24"/>
          <w:szCs w:val="24"/>
        </w:rPr>
        <w:t>163</w:t>
      </w:r>
      <w:r w:rsidRPr="00BB6DD4">
        <w:rPr>
          <w:rFonts w:ascii="Book Antiqua" w:hAnsi="Book Antiqua" w:cs="宋体"/>
          <w:sz w:val="24"/>
          <w:szCs w:val="24"/>
        </w:rPr>
        <w:t>: 168-171 [PMID: 10604338]</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24 </w:t>
      </w:r>
      <w:r w:rsidRPr="00BB6DD4">
        <w:rPr>
          <w:rFonts w:ascii="Book Antiqua" w:hAnsi="Book Antiqua" w:cs="宋体"/>
          <w:b/>
          <w:bCs/>
          <w:sz w:val="24"/>
          <w:szCs w:val="24"/>
        </w:rPr>
        <w:t>Hara R</w:t>
      </w:r>
      <w:r w:rsidRPr="00BB6DD4">
        <w:rPr>
          <w:rFonts w:ascii="Book Antiqua" w:hAnsi="Book Antiqua" w:cs="宋体"/>
          <w:sz w:val="24"/>
          <w:szCs w:val="24"/>
        </w:rPr>
        <w:t>, Jo Y, Fujii T, Kondo N, Yokoyoma T, Miyaji Y, Nagai A. Optimal approach for prostate cancer detection as initial biopsy: prospective randomized study comparing transperineal versus transrectal systematic 12-core biopsy. </w:t>
      </w:r>
      <w:r w:rsidRPr="00BB6DD4">
        <w:rPr>
          <w:rFonts w:ascii="Book Antiqua" w:hAnsi="Book Antiqua" w:cs="宋体"/>
          <w:i/>
          <w:iCs/>
          <w:sz w:val="24"/>
          <w:szCs w:val="24"/>
        </w:rPr>
        <w:t>Urology</w:t>
      </w:r>
      <w:r w:rsidRPr="00BB6DD4">
        <w:rPr>
          <w:rFonts w:ascii="Book Antiqua" w:hAnsi="Book Antiqua" w:cs="宋体"/>
          <w:sz w:val="24"/>
          <w:szCs w:val="24"/>
        </w:rPr>
        <w:t> 2008; </w:t>
      </w:r>
      <w:r w:rsidRPr="00BB6DD4">
        <w:rPr>
          <w:rFonts w:ascii="Book Antiqua" w:hAnsi="Book Antiqua" w:cs="宋体"/>
          <w:b/>
          <w:bCs/>
          <w:sz w:val="24"/>
          <w:szCs w:val="24"/>
        </w:rPr>
        <w:t>71</w:t>
      </w:r>
      <w:r w:rsidRPr="00BB6DD4">
        <w:rPr>
          <w:rFonts w:ascii="Book Antiqua" w:hAnsi="Book Antiqua" w:cs="宋体"/>
          <w:sz w:val="24"/>
          <w:szCs w:val="24"/>
        </w:rPr>
        <w:t>: 191-195 [PMID: 18308081 DOI: 10.1016/j.urology.2007.09.029]</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25 </w:t>
      </w:r>
      <w:r w:rsidRPr="00BB6DD4">
        <w:rPr>
          <w:rFonts w:ascii="Book Antiqua" w:hAnsi="Book Antiqua" w:cs="宋体"/>
          <w:b/>
          <w:bCs/>
          <w:sz w:val="24"/>
          <w:szCs w:val="24"/>
        </w:rPr>
        <w:t>Shen PF</w:t>
      </w:r>
      <w:r w:rsidRPr="00BB6DD4">
        <w:rPr>
          <w:rFonts w:ascii="Book Antiqua" w:hAnsi="Book Antiqua" w:cs="宋体"/>
          <w:sz w:val="24"/>
          <w:szCs w:val="24"/>
        </w:rPr>
        <w:t>, Zhu YC, Wei WR, Li YZ, Yang J, Li YT, Li DM, Wang J, Zeng H. The results of transperineal versus transrectal prostate biopsy: a systematic review and meta-analysis. </w:t>
      </w:r>
      <w:r w:rsidRPr="00BB6DD4">
        <w:rPr>
          <w:rFonts w:ascii="Book Antiqua" w:hAnsi="Book Antiqua" w:cs="宋体"/>
          <w:i/>
          <w:iCs/>
          <w:sz w:val="24"/>
          <w:szCs w:val="24"/>
        </w:rPr>
        <w:t>Asian J Androl</w:t>
      </w:r>
      <w:r w:rsidRPr="00BB6DD4">
        <w:rPr>
          <w:rFonts w:ascii="Book Antiqua" w:hAnsi="Book Antiqua" w:cs="宋体"/>
          <w:sz w:val="24"/>
          <w:szCs w:val="24"/>
        </w:rPr>
        <w:t> 2012; </w:t>
      </w:r>
      <w:r w:rsidRPr="00BB6DD4">
        <w:rPr>
          <w:rFonts w:ascii="Book Antiqua" w:hAnsi="Book Antiqua" w:cs="宋体"/>
          <w:b/>
          <w:bCs/>
          <w:sz w:val="24"/>
          <w:szCs w:val="24"/>
        </w:rPr>
        <w:t>14</w:t>
      </w:r>
      <w:r w:rsidRPr="00BB6DD4">
        <w:rPr>
          <w:rFonts w:ascii="Book Antiqua" w:hAnsi="Book Antiqua" w:cs="宋体"/>
          <w:sz w:val="24"/>
          <w:szCs w:val="24"/>
        </w:rPr>
        <w:t>: 310-315 [PMID: 22101942 DOI: 10.1038/aja.2011.130]</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26 </w:t>
      </w:r>
      <w:r w:rsidRPr="00BB6DD4">
        <w:rPr>
          <w:rFonts w:ascii="Book Antiqua" w:hAnsi="Book Antiqua" w:cs="宋体"/>
          <w:b/>
          <w:bCs/>
          <w:sz w:val="24"/>
          <w:szCs w:val="24"/>
        </w:rPr>
        <w:t>Grummet JP</w:t>
      </w:r>
      <w:r w:rsidRPr="00BB6DD4">
        <w:rPr>
          <w:rFonts w:ascii="Book Antiqua" w:hAnsi="Book Antiqua" w:cs="宋体"/>
          <w:sz w:val="24"/>
          <w:szCs w:val="24"/>
        </w:rPr>
        <w:t>, Weerakoon M, Huang S, Lawrentschuk N, Frydenberg M, Moon DA, O'Reilly M, Murphy D. Sepsis and 'superbugs': should we favour the transperineal over the transrectal approach for prostate biopsy? </w:t>
      </w:r>
      <w:r w:rsidRPr="00BB6DD4">
        <w:rPr>
          <w:rFonts w:ascii="Book Antiqua" w:hAnsi="Book Antiqua" w:cs="宋体"/>
          <w:i/>
          <w:iCs/>
          <w:sz w:val="24"/>
          <w:szCs w:val="24"/>
        </w:rPr>
        <w:t>BJU Int</w:t>
      </w:r>
      <w:r w:rsidRPr="00BB6DD4">
        <w:rPr>
          <w:rFonts w:ascii="Book Antiqua" w:hAnsi="Book Antiqua" w:cs="宋体"/>
          <w:sz w:val="24"/>
          <w:szCs w:val="24"/>
        </w:rPr>
        <w:t> 2014; </w:t>
      </w:r>
      <w:r w:rsidRPr="00BB6DD4">
        <w:rPr>
          <w:rFonts w:ascii="Book Antiqua" w:hAnsi="Book Antiqua" w:cs="宋体"/>
          <w:b/>
          <w:bCs/>
          <w:sz w:val="24"/>
          <w:szCs w:val="24"/>
        </w:rPr>
        <w:t>114</w:t>
      </w:r>
      <w:r w:rsidRPr="00BB6DD4">
        <w:rPr>
          <w:rFonts w:ascii="Book Antiqua" w:hAnsi="Book Antiqua" w:cs="宋体"/>
          <w:sz w:val="24"/>
          <w:szCs w:val="24"/>
        </w:rPr>
        <w:t>: 384-388 [PMID: 24612341 DOI: 10.1111/bju.12536]</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27 </w:t>
      </w:r>
      <w:r w:rsidRPr="00BB6DD4">
        <w:rPr>
          <w:rFonts w:ascii="Book Antiqua" w:hAnsi="Book Antiqua" w:cs="宋体"/>
          <w:b/>
          <w:bCs/>
          <w:sz w:val="24"/>
          <w:szCs w:val="24"/>
        </w:rPr>
        <w:t>El-Hakim A</w:t>
      </w:r>
      <w:r w:rsidRPr="00BB6DD4">
        <w:rPr>
          <w:rFonts w:ascii="Book Antiqua" w:hAnsi="Book Antiqua" w:cs="宋体"/>
          <w:sz w:val="24"/>
          <w:szCs w:val="24"/>
        </w:rPr>
        <w:t>, Moussa S. CUA guidelines on prostate biopsy methodology. </w:t>
      </w:r>
      <w:r w:rsidRPr="00BB6DD4">
        <w:rPr>
          <w:rFonts w:ascii="Book Antiqua" w:hAnsi="Book Antiqua" w:cs="宋体"/>
          <w:i/>
          <w:iCs/>
          <w:sz w:val="24"/>
          <w:szCs w:val="24"/>
        </w:rPr>
        <w:t>Can Urol Assoc J</w:t>
      </w:r>
      <w:r w:rsidRPr="00BB6DD4">
        <w:rPr>
          <w:rFonts w:ascii="Book Antiqua" w:hAnsi="Book Antiqua" w:cs="宋体"/>
          <w:sz w:val="24"/>
          <w:szCs w:val="24"/>
        </w:rPr>
        <w:t> 2010; </w:t>
      </w:r>
      <w:r w:rsidRPr="00BB6DD4">
        <w:rPr>
          <w:rFonts w:ascii="Book Antiqua" w:hAnsi="Book Antiqua" w:cs="宋体"/>
          <w:b/>
          <w:bCs/>
          <w:sz w:val="24"/>
          <w:szCs w:val="24"/>
        </w:rPr>
        <w:t>4</w:t>
      </w:r>
      <w:r w:rsidRPr="00BB6DD4">
        <w:rPr>
          <w:rFonts w:ascii="Book Antiqua" w:hAnsi="Book Antiqua" w:cs="宋体"/>
          <w:sz w:val="24"/>
          <w:szCs w:val="24"/>
        </w:rPr>
        <w:t>: 89-94 [PMID: 20368888]</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28 </w:t>
      </w:r>
      <w:r w:rsidRPr="00BB6DD4">
        <w:rPr>
          <w:rFonts w:ascii="Book Antiqua" w:hAnsi="Book Antiqua" w:cs="宋体"/>
          <w:b/>
          <w:bCs/>
          <w:sz w:val="24"/>
          <w:szCs w:val="24"/>
        </w:rPr>
        <w:t>Akduman B</w:t>
      </w:r>
      <w:r w:rsidRPr="00BB6DD4">
        <w:rPr>
          <w:rFonts w:ascii="Book Antiqua" w:hAnsi="Book Antiqua" w:cs="宋体"/>
          <w:sz w:val="24"/>
          <w:szCs w:val="24"/>
        </w:rPr>
        <w:t>, Akduman D, Tokgöz H, Erol B, Türker T, Ayo</w:t>
      </w:r>
      <w:r w:rsidRPr="00BB6DD4">
        <w:rPr>
          <w:rFonts w:ascii="Book Antiqua" w:eastAsia="MS Gothic" w:hAnsi="Book Antiqua" w:cs="MS Gothic"/>
          <w:sz w:val="24"/>
          <w:szCs w:val="24"/>
        </w:rPr>
        <w:t>ğ</w:t>
      </w:r>
      <w:r w:rsidRPr="00BB6DD4">
        <w:rPr>
          <w:rFonts w:ascii="Book Antiqua" w:hAnsi="Book Antiqua" w:cs="宋体"/>
          <w:sz w:val="24"/>
          <w:szCs w:val="24"/>
        </w:rPr>
        <w:t>lu F, Mungan NA. Long-term fluoroquinolone use before the prostate biopsy may increase the risk of sepsis caused by resistant microorganisms. </w:t>
      </w:r>
      <w:r w:rsidRPr="00BB6DD4">
        <w:rPr>
          <w:rFonts w:ascii="Book Antiqua" w:hAnsi="Book Antiqua" w:cs="宋体"/>
          <w:i/>
          <w:iCs/>
          <w:sz w:val="24"/>
          <w:szCs w:val="24"/>
        </w:rPr>
        <w:t>Urology</w:t>
      </w:r>
      <w:r w:rsidRPr="00BB6DD4">
        <w:rPr>
          <w:rFonts w:ascii="Book Antiqua" w:hAnsi="Book Antiqua" w:cs="宋体"/>
          <w:sz w:val="24"/>
          <w:szCs w:val="24"/>
        </w:rPr>
        <w:t> 2011; </w:t>
      </w:r>
      <w:r w:rsidRPr="00BB6DD4">
        <w:rPr>
          <w:rFonts w:ascii="Book Antiqua" w:hAnsi="Book Antiqua" w:cs="宋体"/>
          <w:b/>
          <w:bCs/>
          <w:sz w:val="24"/>
          <w:szCs w:val="24"/>
        </w:rPr>
        <w:t>78</w:t>
      </w:r>
      <w:r w:rsidRPr="00BB6DD4">
        <w:rPr>
          <w:rFonts w:ascii="Book Antiqua" w:hAnsi="Book Antiqua" w:cs="宋体"/>
          <w:sz w:val="24"/>
          <w:szCs w:val="24"/>
        </w:rPr>
        <w:t>: 250-255 [PMID: 21705048 DOI: 10.1016/j.urology.2011.02.065]</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29 </w:t>
      </w:r>
      <w:r w:rsidRPr="00BB6DD4">
        <w:rPr>
          <w:rFonts w:ascii="Book Antiqua" w:hAnsi="Book Antiqua" w:cs="宋体"/>
          <w:b/>
          <w:bCs/>
          <w:sz w:val="24"/>
          <w:szCs w:val="24"/>
        </w:rPr>
        <w:t>Mosharafa AA</w:t>
      </w:r>
      <w:r w:rsidRPr="00BB6DD4">
        <w:rPr>
          <w:rFonts w:ascii="Book Antiqua" w:hAnsi="Book Antiqua" w:cs="宋体"/>
          <w:sz w:val="24"/>
          <w:szCs w:val="24"/>
        </w:rPr>
        <w:t>, Torky MH, El Said WM, Meshref A. Rising incidence of acute prostatitis following prostate biopsy: fluoroquinolone resistance and exposure is a significant risk factor. </w:t>
      </w:r>
      <w:r w:rsidRPr="00BB6DD4">
        <w:rPr>
          <w:rFonts w:ascii="Book Antiqua" w:hAnsi="Book Antiqua" w:cs="宋体"/>
          <w:i/>
          <w:iCs/>
          <w:sz w:val="24"/>
          <w:szCs w:val="24"/>
        </w:rPr>
        <w:t>Urology</w:t>
      </w:r>
      <w:r w:rsidRPr="00BB6DD4">
        <w:rPr>
          <w:rFonts w:ascii="Book Antiqua" w:hAnsi="Book Antiqua" w:cs="宋体"/>
          <w:sz w:val="24"/>
          <w:szCs w:val="24"/>
        </w:rPr>
        <w:t> 2011; </w:t>
      </w:r>
      <w:r w:rsidRPr="00BB6DD4">
        <w:rPr>
          <w:rFonts w:ascii="Book Antiqua" w:hAnsi="Book Antiqua" w:cs="宋体"/>
          <w:b/>
          <w:bCs/>
          <w:sz w:val="24"/>
          <w:szCs w:val="24"/>
        </w:rPr>
        <w:t>78</w:t>
      </w:r>
      <w:r w:rsidRPr="00BB6DD4">
        <w:rPr>
          <w:rFonts w:ascii="Book Antiqua" w:hAnsi="Book Antiqua" w:cs="宋体"/>
          <w:sz w:val="24"/>
          <w:szCs w:val="24"/>
        </w:rPr>
        <w:t>: 511-514 [PMID: 21782225 DOI: 10.1016/j.urology.2011.04.064]</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30 </w:t>
      </w:r>
      <w:r w:rsidRPr="00BB6DD4">
        <w:rPr>
          <w:rFonts w:ascii="Book Antiqua" w:hAnsi="Book Antiqua" w:cs="宋体"/>
          <w:b/>
          <w:bCs/>
          <w:sz w:val="24"/>
          <w:szCs w:val="24"/>
        </w:rPr>
        <w:t>Falagas ME</w:t>
      </w:r>
      <w:r w:rsidRPr="00BB6DD4">
        <w:rPr>
          <w:rFonts w:ascii="Book Antiqua" w:hAnsi="Book Antiqua" w:cs="宋体"/>
          <w:sz w:val="24"/>
          <w:szCs w:val="24"/>
        </w:rPr>
        <w:t>, Kastoris AC, Kapaskelis AM, Karageorgopoulos DE. Fosfomycin for the treatment of multidrug-resistant, including extended-spectrum beta-lactamase producing, Enterobacteriaceae infections: a systematic review. </w:t>
      </w:r>
      <w:r w:rsidRPr="00BB6DD4">
        <w:rPr>
          <w:rFonts w:ascii="Book Antiqua" w:hAnsi="Book Antiqua" w:cs="宋体"/>
          <w:i/>
          <w:iCs/>
          <w:sz w:val="24"/>
          <w:szCs w:val="24"/>
        </w:rPr>
        <w:t>Lancet Infect Dis</w:t>
      </w:r>
      <w:r w:rsidRPr="00BB6DD4">
        <w:rPr>
          <w:rFonts w:ascii="Book Antiqua" w:hAnsi="Book Antiqua" w:cs="宋体"/>
          <w:sz w:val="24"/>
          <w:szCs w:val="24"/>
        </w:rPr>
        <w:t> 2010; </w:t>
      </w:r>
      <w:r w:rsidRPr="00BB6DD4">
        <w:rPr>
          <w:rFonts w:ascii="Book Antiqua" w:hAnsi="Book Antiqua" w:cs="宋体"/>
          <w:b/>
          <w:bCs/>
          <w:sz w:val="24"/>
          <w:szCs w:val="24"/>
        </w:rPr>
        <w:t>10</w:t>
      </w:r>
      <w:r w:rsidRPr="00BB6DD4">
        <w:rPr>
          <w:rFonts w:ascii="Book Antiqua" w:hAnsi="Book Antiqua" w:cs="宋体"/>
          <w:sz w:val="24"/>
          <w:szCs w:val="24"/>
        </w:rPr>
        <w:t>: 43-50 [PMID: 20129148]</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31 </w:t>
      </w:r>
      <w:r w:rsidRPr="00BB6DD4">
        <w:rPr>
          <w:rFonts w:ascii="Book Antiqua" w:hAnsi="Book Antiqua" w:cs="宋体"/>
          <w:b/>
          <w:bCs/>
          <w:sz w:val="24"/>
          <w:szCs w:val="24"/>
        </w:rPr>
        <w:t>Mazzei T</w:t>
      </w:r>
      <w:r w:rsidRPr="00BB6DD4">
        <w:rPr>
          <w:rFonts w:ascii="Book Antiqua" w:hAnsi="Book Antiqua" w:cs="宋体"/>
          <w:sz w:val="24"/>
          <w:szCs w:val="24"/>
        </w:rPr>
        <w:t>, Diacciati S. Pharmacological aspects of the antibiotics used for urological diagnostic procedures. </w:t>
      </w:r>
      <w:r w:rsidRPr="00BB6DD4">
        <w:rPr>
          <w:rFonts w:ascii="Book Antiqua" w:hAnsi="Book Antiqua" w:cs="宋体"/>
          <w:i/>
          <w:iCs/>
          <w:sz w:val="24"/>
          <w:szCs w:val="24"/>
        </w:rPr>
        <w:t>J Chemother</w:t>
      </w:r>
      <w:r w:rsidRPr="00BB6DD4">
        <w:rPr>
          <w:rFonts w:ascii="Book Antiqua" w:hAnsi="Book Antiqua" w:cs="宋体"/>
          <w:sz w:val="24"/>
          <w:szCs w:val="24"/>
        </w:rPr>
        <w:t> 2014; </w:t>
      </w:r>
      <w:r w:rsidRPr="00BB6DD4">
        <w:rPr>
          <w:rFonts w:ascii="Book Antiqua" w:hAnsi="Book Antiqua" w:cs="宋体"/>
          <w:b/>
          <w:bCs/>
          <w:sz w:val="24"/>
          <w:szCs w:val="24"/>
        </w:rPr>
        <w:t xml:space="preserve">26 </w:t>
      </w:r>
      <w:r w:rsidRPr="00BB6DD4">
        <w:rPr>
          <w:rFonts w:ascii="Book Antiqua" w:hAnsi="Book Antiqua" w:cs="宋体"/>
          <w:bCs/>
          <w:sz w:val="24"/>
          <w:szCs w:val="24"/>
        </w:rPr>
        <w:t>Suppl 1</w:t>
      </w:r>
      <w:r w:rsidRPr="00BB6DD4">
        <w:rPr>
          <w:rFonts w:ascii="Book Antiqua" w:hAnsi="Book Antiqua" w:cs="宋体"/>
          <w:sz w:val="24"/>
          <w:szCs w:val="24"/>
        </w:rPr>
        <w:t>: S24-S34 [PMID: 25245708 DOI: 10.1179/1120009X14Z.000000000234]</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32 </w:t>
      </w:r>
      <w:r w:rsidRPr="00BB6DD4">
        <w:rPr>
          <w:rFonts w:ascii="Book Antiqua" w:hAnsi="Book Antiqua" w:cs="宋体"/>
          <w:b/>
          <w:bCs/>
          <w:sz w:val="24"/>
          <w:szCs w:val="24"/>
        </w:rPr>
        <w:t>Wagenlehner FM</w:t>
      </w:r>
      <w:r w:rsidRPr="00BB6DD4">
        <w:rPr>
          <w:rFonts w:ascii="Book Antiqua" w:hAnsi="Book Antiqua" w:cs="宋体"/>
          <w:sz w:val="24"/>
          <w:szCs w:val="24"/>
        </w:rPr>
        <w:t>, Thomas PM, Naber KG. Fosfomycin trometamol (3,000 mg) in perioperative antibiotic prophylaxis of healthcare-associated infections after endourological interventions: a narrative review. </w:t>
      </w:r>
      <w:r w:rsidRPr="00BB6DD4">
        <w:rPr>
          <w:rFonts w:ascii="Book Antiqua" w:hAnsi="Book Antiqua" w:cs="宋体"/>
          <w:i/>
          <w:iCs/>
          <w:sz w:val="24"/>
          <w:szCs w:val="24"/>
        </w:rPr>
        <w:t>Urol Int</w:t>
      </w:r>
      <w:r w:rsidRPr="00BB6DD4">
        <w:rPr>
          <w:rFonts w:ascii="Book Antiqua" w:hAnsi="Book Antiqua" w:cs="宋体"/>
          <w:sz w:val="24"/>
          <w:szCs w:val="24"/>
        </w:rPr>
        <w:t> 2014; </w:t>
      </w:r>
      <w:r w:rsidRPr="00BB6DD4">
        <w:rPr>
          <w:rFonts w:ascii="Book Antiqua" w:hAnsi="Book Antiqua" w:cs="宋体"/>
          <w:b/>
          <w:bCs/>
          <w:sz w:val="24"/>
          <w:szCs w:val="24"/>
        </w:rPr>
        <w:t>92</w:t>
      </w:r>
      <w:r w:rsidRPr="00BB6DD4">
        <w:rPr>
          <w:rFonts w:ascii="Book Antiqua" w:hAnsi="Book Antiqua" w:cs="宋体"/>
          <w:sz w:val="24"/>
          <w:szCs w:val="24"/>
        </w:rPr>
        <w:t>: 125-130 [PMID: 24051657 DOI: 10.1159/000355103]</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33 </w:t>
      </w:r>
      <w:r w:rsidRPr="00BB6DD4">
        <w:rPr>
          <w:rFonts w:ascii="Book Antiqua" w:hAnsi="Book Antiqua" w:cs="宋体"/>
          <w:b/>
          <w:bCs/>
          <w:sz w:val="24"/>
          <w:szCs w:val="24"/>
        </w:rPr>
        <w:t>Wagenlehner F</w:t>
      </w:r>
      <w:r w:rsidRPr="00BB6DD4">
        <w:rPr>
          <w:rFonts w:ascii="Book Antiqua" w:hAnsi="Book Antiqua" w:cs="宋体"/>
          <w:sz w:val="24"/>
          <w:szCs w:val="24"/>
        </w:rPr>
        <w:t>, Stöwer-Hoffmann J, Schneider-Brachert W, Naber KG, Lehn N. Influence of a prophylactic single dose of ciprofloxacin on the level of resistance of Escherichia coli to fluoroquinolones in urology. </w:t>
      </w:r>
      <w:r w:rsidRPr="00BB6DD4">
        <w:rPr>
          <w:rFonts w:ascii="Book Antiqua" w:hAnsi="Book Antiqua" w:cs="宋体"/>
          <w:i/>
          <w:iCs/>
          <w:sz w:val="24"/>
          <w:szCs w:val="24"/>
        </w:rPr>
        <w:t>Int J Antimicrob Agents</w:t>
      </w:r>
      <w:r w:rsidRPr="00BB6DD4">
        <w:rPr>
          <w:rFonts w:ascii="Book Antiqua" w:hAnsi="Book Antiqua" w:cs="宋体"/>
          <w:sz w:val="24"/>
          <w:szCs w:val="24"/>
        </w:rPr>
        <w:t> 2000; </w:t>
      </w:r>
      <w:r w:rsidRPr="00BB6DD4">
        <w:rPr>
          <w:rFonts w:ascii="Book Antiqua" w:hAnsi="Book Antiqua" w:cs="宋体"/>
          <w:b/>
          <w:bCs/>
          <w:sz w:val="24"/>
          <w:szCs w:val="24"/>
        </w:rPr>
        <w:t>15</w:t>
      </w:r>
      <w:r w:rsidRPr="00BB6DD4">
        <w:rPr>
          <w:rFonts w:ascii="Book Antiqua" w:hAnsi="Book Antiqua" w:cs="宋体"/>
          <w:sz w:val="24"/>
          <w:szCs w:val="24"/>
        </w:rPr>
        <w:t>: 207-211 [PMID: 10926443]</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34 </w:t>
      </w:r>
      <w:r w:rsidRPr="00BB6DD4">
        <w:rPr>
          <w:rFonts w:ascii="Book Antiqua" w:hAnsi="Book Antiqua" w:cs="宋体"/>
          <w:b/>
          <w:bCs/>
          <w:sz w:val="24"/>
          <w:szCs w:val="24"/>
        </w:rPr>
        <w:t>Bartoletti R</w:t>
      </w:r>
      <w:r w:rsidRPr="00BB6DD4">
        <w:rPr>
          <w:rFonts w:ascii="Book Antiqua" w:hAnsi="Book Antiqua" w:cs="宋体"/>
          <w:sz w:val="24"/>
          <w:szCs w:val="24"/>
        </w:rPr>
        <w:t>, Cai T. [Antibiotic prophylaxis and prostate biopsy]. </w:t>
      </w:r>
      <w:r w:rsidRPr="00BB6DD4">
        <w:rPr>
          <w:rFonts w:ascii="Book Antiqua" w:hAnsi="Book Antiqua" w:cs="宋体"/>
          <w:i/>
          <w:iCs/>
          <w:sz w:val="24"/>
          <w:szCs w:val="24"/>
        </w:rPr>
        <w:t>Urologia</w:t>
      </w:r>
      <w:r w:rsidRPr="00BB6DD4">
        <w:rPr>
          <w:rFonts w:ascii="Book Antiqua" w:hAnsi="Book Antiqua" w:cs="宋体"/>
          <w:sz w:val="24"/>
          <w:szCs w:val="24"/>
        </w:rPr>
        <w:t> 2014; </w:t>
      </w:r>
      <w:r w:rsidRPr="00BB6DD4">
        <w:rPr>
          <w:rFonts w:ascii="Book Antiqua" w:hAnsi="Book Antiqua" w:cs="宋体"/>
          <w:b/>
          <w:bCs/>
          <w:sz w:val="24"/>
          <w:szCs w:val="24"/>
        </w:rPr>
        <w:t>81</w:t>
      </w:r>
      <w:r w:rsidRPr="00BB6DD4">
        <w:rPr>
          <w:rFonts w:ascii="Book Antiqua" w:hAnsi="Book Antiqua" w:cs="宋体"/>
          <w:sz w:val="24"/>
          <w:szCs w:val="24"/>
        </w:rPr>
        <w:t>: 218-221 [PMID: 25532467 DOI: 10.5301/uro.5000100]</w:t>
      </w:r>
    </w:p>
    <w:p w:rsidR="003C4296" w:rsidRPr="00BB6DD4" w:rsidRDefault="003C4296" w:rsidP="006322C0">
      <w:pPr>
        <w:spacing w:after="0" w:line="360" w:lineRule="auto"/>
        <w:jc w:val="both"/>
        <w:rPr>
          <w:rFonts w:ascii="Book Antiqua" w:hAnsi="Book Antiqua" w:cs="宋体"/>
          <w:sz w:val="24"/>
          <w:szCs w:val="24"/>
        </w:rPr>
      </w:pPr>
      <w:r w:rsidRPr="00BB6DD4">
        <w:rPr>
          <w:rFonts w:ascii="Book Antiqua" w:hAnsi="Book Antiqua" w:cs="宋体"/>
          <w:sz w:val="24"/>
          <w:szCs w:val="24"/>
        </w:rPr>
        <w:t>35 </w:t>
      </w:r>
      <w:r w:rsidRPr="00BB6DD4">
        <w:rPr>
          <w:rFonts w:ascii="Book Antiqua" w:hAnsi="Book Antiqua" w:cs="宋体"/>
          <w:b/>
          <w:bCs/>
          <w:sz w:val="24"/>
          <w:szCs w:val="24"/>
        </w:rPr>
        <w:t>Wagenlehner FM</w:t>
      </w:r>
      <w:r w:rsidRPr="00BB6DD4">
        <w:rPr>
          <w:rFonts w:ascii="Book Antiqua" w:hAnsi="Book Antiqua" w:cs="宋体"/>
          <w:sz w:val="24"/>
          <w:szCs w:val="24"/>
        </w:rPr>
        <w:t>, Pilatz A, Waliszewski P, Weidner W, Johansen TE. Reducing infection rates after prostate biopsy. </w:t>
      </w:r>
      <w:r w:rsidRPr="00BB6DD4">
        <w:rPr>
          <w:rFonts w:ascii="Book Antiqua" w:hAnsi="Book Antiqua" w:cs="宋体"/>
          <w:i/>
          <w:iCs/>
          <w:sz w:val="24"/>
          <w:szCs w:val="24"/>
        </w:rPr>
        <w:t>Nat Rev Urol</w:t>
      </w:r>
      <w:r w:rsidRPr="00BB6DD4">
        <w:rPr>
          <w:rFonts w:ascii="Book Antiqua" w:hAnsi="Book Antiqua" w:cs="宋体"/>
          <w:sz w:val="24"/>
          <w:szCs w:val="24"/>
        </w:rPr>
        <w:t> 2014; </w:t>
      </w:r>
      <w:r w:rsidRPr="00BB6DD4">
        <w:rPr>
          <w:rFonts w:ascii="Book Antiqua" w:hAnsi="Book Antiqua" w:cs="宋体"/>
          <w:b/>
          <w:bCs/>
          <w:sz w:val="24"/>
          <w:szCs w:val="24"/>
        </w:rPr>
        <w:t>11</w:t>
      </w:r>
      <w:r w:rsidRPr="00BB6DD4">
        <w:rPr>
          <w:rFonts w:ascii="Book Antiqua" w:hAnsi="Book Antiqua" w:cs="宋体"/>
          <w:sz w:val="24"/>
          <w:szCs w:val="24"/>
        </w:rPr>
        <w:t>: 80-86 [PMID: 24418806 DOI: 10.1038/nrurol.2013.322]</w:t>
      </w:r>
    </w:p>
    <w:p w:rsidR="003C4296" w:rsidRPr="00BB6DD4" w:rsidRDefault="003C4296" w:rsidP="006322C0">
      <w:pPr>
        <w:spacing w:after="0" w:line="360" w:lineRule="auto"/>
        <w:jc w:val="both"/>
        <w:rPr>
          <w:rFonts w:ascii="Book Antiqua" w:hAnsi="Book Antiqua"/>
          <w:sz w:val="24"/>
          <w:szCs w:val="24"/>
        </w:rPr>
      </w:pPr>
    </w:p>
    <w:p w:rsidR="003C4296" w:rsidRPr="00BB6DD4" w:rsidRDefault="003C4296" w:rsidP="00F92196">
      <w:pPr>
        <w:wordWrap w:val="0"/>
        <w:spacing w:after="0" w:line="360" w:lineRule="auto"/>
        <w:ind w:left="520" w:hangingChars="200" w:hanging="520"/>
        <w:jc w:val="right"/>
        <w:rPr>
          <w:rFonts w:ascii="Book Antiqua" w:hAnsi="Book Antiqua"/>
          <w:color w:val="000000"/>
          <w:sz w:val="24"/>
        </w:rPr>
      </w:pPr>
      <w:r w:rsidRPr="00BB6DD4">
        <w:rPr>
          <w:rFonts w:ascii="Book Antiqua" w:hAnsi="Book Antiqua"/>
          <w:b/>
          <w:sz w:val="24"/>
        </w:rPr>
        <w:t>P- Reviewer:</w:t>
      </w:r>
      <w:r w:rsidRPr="00BB6DD4">
        <w:rPr>
          <w:rFonts w:ascii="Book Antiqua" w:hAnsi="Book Antiqua"/>
          <w:b/>
          <w:sz w:val="24"/>
          <w:lang w:eastAsia="zh-CN"/>
        </w:rPr>
        <w:t xml:space="preserve"> </w:t>
      </w:r>
      <w:r w:rsidRPr="00BB6DD4">
        <w:rPr>
          <w:rFonts w:ascii="Book Antiqua" w:hAnsi="Book Antiqua" w:cs="宋体"/>
          <w:sz w:val="24"/>
          <w:szCs w:val="24"/>
        </w:rPr>
        <w:t xml:space="preserve">Hakenberg OW, Ilie CP, von Eyben FE  </w:t>
      </w:r>
      <w:r w:rsidRPr="00BB6DD4">
        <w:rPr>
          <w:rFonts w:ascii="Book Antiqua" w:hAnsi="Book Antiqua"/>
          <w:color w:val="000000"/>
          <w:sz w:val="24"/>
        </w:rPr>
        <w:t xml:space="preserve">   </w:t>
      </w:r>
      <w:r w:rsidRPr="00BB6DD4">
        <w:rPr>
          <w:rFonts w:ascii="Book Antiqua" w:hAnsi="Book Antiqua"/>
          <w:b/>
          <w:sz w:val="24"/>
        </w:rPr>
        <w:t>S- Editor:</w:t>
      </w:r>
      <w:r w:rsidRPr="00BB6DD4">
        <w:rPr>
          <w:rFonts w:ascii="Book Antiqua" w:hAnsi="Book Antiqua"/>
          <w:sz w:val="24"/>
        </w:rPr>
        <w:t xml:space="preserve"> Gong XM</w:t>
      </w:r>
    </w:p>
    <w:p w:rsidR="003C4296" w:rsidRDefault="003C4296" w:rsidP="00F92196">
      <w:pPr>
        <w:spacing w:after="0" w:line="360" w:lineRule="auto"/>
        <w:ind w:left="520" w:hangingChars="200" w:hanging="520"/>
        <w:jc w:val="right"/>
        <w:rPr>
          <w:rFonts w:ascii="Book Antiqua" w:hAnsi="Book Antiqua"/>
          <w:b/>
          <w:sz w:val="24"/>
        </w:rPr>
      </w:pPr>
      <w:r w:rsidRPr="00BB6DD4">
        <w:rPr>
          <w:rFonts w:ascii="Book Antiqua" w:hAnsi="Book Antiqua"/>
          <w:b/>
          <w:sz w:val="24"/>
        </w:rPr>
        <w:t xml:space="preserve"> L- Editor:</w:t>
      </w:r>
      <w:r w:rsidRPr="00BB6DD4">
        <w:rPr>
          <w:rFonts w:ascii="Book Antiqua" w:hAnsi="Book Antiqua"/>
          <w:sz w:val="24"/>
        </w:rPr>
        <w:t xml:space="preserve"> </w:t>
      </w:r>
      <w:r w:rsidRPr="00BB6DD4">
        <w:rPr>
          <w:rFonts w:ascii="Book Antiqua" w:hAnsi="Book Antiqua"/>
          <w:b/>
          <w:sz w:val="24"/>
        </w:rPr>
        <w:t>E- Editor:</w:t>
      </w:r>
    </w:p>
    <w:p w:rsidR="003C4296" w:rsidRPr="00F1257B" w:rsidRDefault="003C4296" w:rsidP="006322C0">
      <w:pPr>
        <w:spacing w:after="0" w:line="360" w:lineRule="auto"/>
        <w:jc w:val="both"/>
        <w:rPr>
          <w:rFonts w:ascii="Book Antiqua" w:hAnsi="Book Antiqua" w:cs="Book Antiqua"/>
          <w:sz w:val="24"/>
          <w:szCs w:val="24"/>
          <w:lang w:val="nl-NL" w:eastAsia="zh-CN"/>
        </w:rPr>
      </w:pPr>
    </w:p>
    <w:sectPr w:rsidR="003C4296" w:rsidRPr="00F1257B" w:rsidSect="009C4E9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F2" w:rsidRDefault="007741F2" w:rsidP="00CD6D31">
      <w:pPr>
        <w:spacing w:after="0" w:line="240" w:lineRule="auto"/>
        <w:rPr>
          <w:rFonts w:cs="Times New Roman"/>
        </w:rPr>
      </w:pPr>
      <w:r>
        <w:rPr>
          <w:rFonts w:cs="Times New Roman"/>
        </w:rPr>
        <w:separator/>
      </w:r>
    </w:p>
  </w:endnote>
  <w:endnote w:type="continuationSeparator" w:id="0">
    <w:p w:rsidR="007741F2" w:rsidRDefault="007741F2" w:rsidP="00CD6D3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296" w:rsidRDefault="007741F2">
    <w:pPr>
      <w:pStyle w:val="Footer"/>
      <w:jc w:val="center"/>
      <w:rPr>
        <w:rFonts w:cs="Times New Roman"/>
      </w:rPr>
    </w:pPr>
    <w:r>
      <w:fldChar w:fldCharType="begin"/>
    </w:r>
    <w:r>
      <w:instrText xml:space="preserve"> PAGE   \* MERGEFORMAT </w:instrText>
    </w:r>
    <w:r>
      <w:fldChar w:fldCharType="separate"/>
    </w:r>
    <w:r w:rsidR="00F92196">
      <w:rPr>
        <w:noProof/>
      </w:rPr>
      <w:t>1</w:t>
    </w:r>
    <w:r>
      <w:rPr>
        <w:noProof/>
      </w:rPr>
      <w:fldChar w:fldCharType="end"/>
    </w:r>
  </w:p>
  <w:p w:rsidR="003C4296" w:rsidRDefault="003C4296">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F2" w:rsidRDefault="007741F2" w:rsidP="00CD6D31">
      <w:pPr>
        <w:spacing w:after="0" w:line="240" w:lineRule="auto"/>
        <w:rPr>
          <w:rFonts w:cs="Times New Roman"/>
        </w:rPr>
      </w:pPr>
      <w:r>
        <w:rPr>
          <w:rFonts w:cs="Times New Roman"/>
        </w:rPr>
        <w:separator/>
      </w:r>
    </w:p>
  </w:footnote>
  <w:footnote w:type="continuationSeparator" w:id="0">
    <w:p w:rsidR="007741F2" w:rsidRDefault="007741F2" w:rsidP="00CD6D31">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12C3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10035D"/>
    <w:multiLevelType w:val="hybridMultilevel"/>
    <w:tmpl w:val="97981FCE"/>
    <w:lvl w:ilvl="0" w:tplc="821846C2">
      <w:start w:val="1"/>
      <w:numFmt w:val="decimal"/>
      <w:lvlText w:val="%1)"/>
      <w:lvlJc w:val="left"/>
      <w:pPr>
        <w:ind w:left="720" w:hanging="360"/>
      </w:pPr>
      <w:rPr>
        <w:rFonts w:ascii="Book Antiqua" w:eastAsia="Times New Roman" w:hAnsi="Book Antiqua" w:cs="Book Antiqua"/>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283"/>
  <w:doNotHyphenateCaps/>
  <w:drawingGridHorizontalSpacing w:val="110"/>
  <w:displayHorizontalDrawingGridEvery w:val="2"/>
  <w:characterSpacingControl w:val="doNotCompress"/>
  <w:noLineBreaksAfter w:lang="zh-CN" w:val="$([{£¥·‘“〈《「『【〔〖〝﹙﹛﹝＄（．［｛￡￥"/>
  <w:noLineBreaksBefore w:lang="zh-CN" w:val="!%),.:;&gt;?]}¢¨°·ˇˉ―‖’”…‰′″›℃∶、。〃〉》」』】〕〗〞︶︺︾﹀﹄﹚﹜﹞！＂％＇），．：；？］｀｜｝～￠"/>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40"/>
    <w:rsid w:val="00001725"/>
    <w:rsid w:val="00006F61"/>
    <w:rsid w:val="000077A5"/>
    <w:rsid w:val="00013C86"/>
    <w:rsid w:val="00022CE4"/>
    <w:rsid w:val="00022E31"/>
    <w:rsid w:val="00023173"/>
    <w:rsid w:val="00026838"/>
    <w:rsid w:val="000278F9"/>
    <w:rsid w:val="000423A1"/>
    <w:rsid w:val="00044540"/>
    <w:rsid w:val="0005080D"/>
    <w:rsid w:val="00054AAC"/>
    <w:rsid w:val="00065270"/>
    <w:rsid w:val="0006600D"/>
    <w:rsid w:val="0007169C"/>
    <w:rsid w:val="00074111"/>
    <w:rsid w:val="00081451"/>
    <w:rsid w:val="00082868"/>
    <w:rsid w:val="0009260A"/>
    <w:rsid w:val="0009785B"/>
    <w:rsid w:val="000A2DAD"/>
    <w:rsid w:val="000A5236"/>
    <w:rsid w:val="000A6504"/>
    <w:rsid w:val="000A7B21"/>
    <w:rsid w:val="000B0E7C"/>
    <w:rsid w:val="000B117D"/>
    <w:rsid w:val="000B6C59"/>
    <w:rsid w:val="000C2B88"/>
    <w:rsid w:val="000C7958"/>
    <w:rsid w:val="000D6CFF"/>
    <w:rsid w:val="000E06E0"/>
    <w:rsid w:val="000E1347"/>
    <w:rsid w:val="000E3EDD"/>
    <w:rsid w:val="000E3F56"/>
    <w:rsid w:val="000E6593"/>
    <w:rsid w:val="000E65D1"/>
    <w:rsid w:val="000E6E1F"/>
    <w:rsid w:val="000E74F1"/>
    <w:rsid w:val="000F06D3"/>
    <w:rsid w:val="000F08A6"/>
    <w:rsid w:val="000F3423"/>
    <w:rsid w:val="000F372B"/>
    <w:rsid w:val="000F3986"/>
    <w:rsid w:val="000F518E"/>
    <w:rsid w:val="0010211E"/>
    <w:rsid w:val="001040BB"/>
    <w:rsid w:val="001047F8"/>
    <w:rsid w:val="00110525"/>
    <w:rsid w:val="0011198B"/>
    <w:rsid w:val="0011225B"/>
    <w:rsid w:val="001134EB"/>
    <w:rsid w:val="001160E4"/>
    <w:rsid w:val="001173F3"/>
    <w:rsid w:val="001175D1"/>
    <w:rsid w:val="00120EEC"/>
    <w:rsid w:val="00122881"/>
    <w:rsid w:val="00132058"/>
    <w:rsid w:val="00134AC1"/>
    <w:rsid w:val="00153AB4"/>
    <w:rsid w:val="00154464"/>
    <w:rsid w:val="00157427"/>
    <w:rsid w:val="00161F83"/>
    <w:rsid w:val="00163082"/>
    <w:rsid w:val="00167D9D"/>
    <w:rsid w:val="00172709"/>
    <w:rsid w:val="001767B6"/>
    <w:rsid w:val="001852A1"/>
    <w:rsid w:val="00190467"/>
    <w:rsid w:val="001A0A46"/>
    <w:rsid w:val="001A0D1F"/>
    <w:rsid w:val="001A1DBC"/>
    <w:rsid w:val="001A2205"/>
    <w:rsid w:val="001A2C48"/>
    <w:rsid w:val="001A3C7E"/>
    <w:rsid w:val="001A6DCC"/>
    <w:rsid w:val="001B584F"/>
    <w:rsid w:val="001B5B39"/>
    <w:rsid w:val="001B685C"/>
    <w:rsid w:val="001C3DC3"/>
    <w:rsid w:val="001C50BC"/>
    <w:rsid w:val="001C6FFB"/>
    <w:rsid w:val="001D1DA4"/>
    <w:rsid w:val="001D231A"/>
    <w:rsid w:val="001E06FB"/>
    <w:rsid w:val="001E339B"/>
    <w:rsid w:val="001E68C5"/>
    <w:rsid w:val="001F3EC1"/>
    <w:rsid w:val="00202BBF"/>
    <w:rsid w:val="00203ABB"/>
    <w:rsid w:val="00205A4D"/>
    <w:rsid w:val="00222010"/>
    <w:rsid w:val="00222C7B"/>
    <w:rsid w:val="002234EE"/>
    <w:rsid w:val="00224CC5"/>
    <w:rsid w:val="00230500"/>
    <w:rsid w:val="00234CB9"/>
    <w:rsid w:val="00234D3C"/>
    <w:rsid w:val="00234F1F"/>
    <w:rsid w:val="002360DD"/>
    <w:rsid w:val="00237B94"/>
    <w:rsid w:val="00237F01"/>
    <w:rsid w:val="002617EA"/>
    <w:rsid w:val="002653BC"/>
    <w:rsid w:val="00266317"/>
    <w:rsid w:val="00271A31"/>
    <w:rsid w:val="0028003A"/>
    <w:rsid w:val="002803CF"/>
    <w:rsid w:val="00281275"/>
    <w:rsid w:val="00283BEB"/>
    <w:rsid w:val="002856E7"/>
    <w:rsid w:val="0029066E"/>
    <w:rsid w:val="00292F7B"/>
    <w:rsid w:val="002A0199"/>
    <w:rsid w:val="002A16E4"/>
    <w:rsid w:val="002A4020"/>
    <w:rsid w:val="002B2CAB"/>
    <w:rsid w:val="002B427A"/>
    <w:rsid w:val="002B49DE"/>
    <w:rsid w:val="002C1D1B"/>
    <w:rsid w:val="002C424E"/>
    <w:rsid w:val="002C4521"/>
    <w:rsid w:val="002D7379"/>
    <w:rsid w:val="002D7714"/>
    <w:rsid w:val="002E44D9"/>
    <w:rsid w:val="002F2DA7"/>
    <w:rsid w:val="002F2FC9"/>
    <w:rsid w:val="002F4B9B"/>
    <w:rsid w:val="002F58F1"/>
    <w:rsid w:val="002F6891"/>
    <w:rsid w:val="002F76FE"/>
    <w:rsid w:val="002F77B7"/>
    <w:rsid w:val="002F79BF"/>
    <w:rsid w:val="002F7FB8"/>
    <w:rsid w:val="00300BEC"/>
    <w:rsid w:val="00300ECB"/>
    <w:rsid w:val="00302256"/>
    <w:rsid w:val="003048D1"/>
    <w:rsid w:val="00306654"/>
    <w:rsid w:val="00312EDE"/>
    <w:rsid w:val="00315FB2"/>
    <w:rsid w:val="00320174"/>
    <w:rsid w:val="00321770"/>
    <w:rsid w:val="0032356A"/>
    <w:rsid w:val="003261BA"/>
    <w:rsid w:val="00326348"/>
    <w:rsid w:val="00327FB3"/>
    <w:rsid w:val="00332AA7"/>
    <w:rsid w:val="00334C19"/>
    <w:rsid w:val="00337442"/>
    <w:rsid w:val="00345A4A"/>
    <w:rsid w:val="00360212"/>
    <w:rsid w:val="00363E56"/>
    <w:rsid w:val="00365837"/>
    <w:rsid w:val="003805E7"/>
    <w:rsid w:val="0038474D"/>
    <w:rsid w:val="00384B83"/>
    <w:rsid w:val="00385BAF"/>
    <w:rsid w:val="00390F5D"/>
    <w:rsid w:val="00391947"/>
    <w:rsid w:val="003A1779"/>
    <w:rsid w:val="003A7ECF"/>
    <w:rsid w:val="003B7C9C"/>
    <w:rsid w:val="003C38B2"/>
    <w:rsid w:val="003C4296"/>
    <w:rsid w:val="003C6297"/>
    <w:rsid w:val="003C6830"/>
    <w:rsid w:val="003C69E0"/>
    <w:rsid w:val="003D1C45"/>
    <w:rsid w:val="003D3337"/>
    <w:rsid w:val="003D4B82"/>
    <w:rsid w:val="003D621C"/>
    <w:rsid w:val="003E0251"/>
    <w:rsid w:val="003E76D2"/>
    <w:rsid w:val="003F4124"/>
    <w:rsid w:val="003F63BB"/>
    <w:rsid w:val="003F766D"/>
    <w:rsid w:val="004036EF"/>
    <w:rsid w:val="0040630D"/>
    <w:rsid w:val="0040698C"/>
    <w:rsid w:val="00410C3A"/>
    <w:rsid w:val="0041361C"/>
    <w:rsid w:val="004138E4"/>
    <w:rsid w:val="00414D61"/>
    <w:rsid w:val="00424347"/>
    <w:rsid w:val="004300DA"/>
    <w:rsid w:val="0044470F"/>
    <w:rsid w:val="00451AB0"/>
    <w:rsid w:val="00454D1E"/>
    <w:rsid w:val="00461F68"/>
    <w:rsid w:val="00463E9B"/>
    <w:rsid w:val="00466C1C"/>
    <w:rsid w:val="004701CC"/>
    <w:rsid w:val="00475018"/>
    <w:rsid w:val="00475423"/>
    <w:rsid w:val="004801E6"/>
    <w:rsid w:val="00485BE5"/>
    <w:rsid w:val="004860C1"/>
    <w:rsid w:val="00487793"/>
    <w:rsid w:val="00487F5F"/>
    <w:rsid w:val="004963D6"/>
    <w:rsid w:val="004A26E2"/>
    <w:rsid w:val="004A6FDE"/>
    <w:rsid w:val="004B2D3A"/>
    <w:rsid w:val="004B61F7"/>
    <w:rsid w:val="004B65EF"/>
    <w:rsid w:val="004C2340"/>
    <w:rsid w:val="004C6A18"/>
    <w:rsid w:val="004C758F"/>
    <w:rsid w:val="004C78A1"/>
    <w:rsid w:val="004D396C"/>
    <w:rsid w:val="004D5653"/>
    <w:rsid w:val="004D5861"/>
    <w:rsid w:val="004E5464"/>
    <w:rsid w:val="004E694A"/>
    <w:rsid w:val="004E6BCD"/>
    <w:rsid w:val="005074DB"/>
    <w:rsid w:val="00511DCB"/>
    <w:rsid w:val="00512EE0"/>
    <w:rsid w:val="0051360F"/>
    <w:rsid w:val="0051658E"/>
    <w:rsid w:val="00516EA4"/>
    <w:rsid w:val="00517394"/>
    <w:rsid w:val="0052122E"/>
    <w:rsid w:val="00522929"/>
    <w:rsid w:val="00523658"/>
    <w:rsid w:val="00523FC2"/>
    <w:rsid w:val="00526320"/>
    <w:rsid w:val="005300FB"/>
    <w:rsid w:val="005341A6"/>
    <w:rsid w:val="005344A6"/>
    <w:rsid w:val="00535DD6"/>
    <w:rsid w:val="00543A05"/>
    <w:rsid w:val="00547857"/>
    <w:rsid w:val="00547B2B"/>
    <w:rsid w:val="0055063B"/>
    <w:rsid w:val="00554FE6"/>
    <w:rsid w:val="0055554D"/>
    <w:rsid w:val="00557189"/>
    <w:rsid w:val="0056152E"/>
    <w:rsid w:val="0056373E"/>
    <w:rsid w:val="00564585"/>
    <w:rsid w:val="0056735C"/>
    <w:rsid w:val="00574742"/>
    <w:rsid w:val="0058266C"/>
    <w:rsid w:val="00582D99"/>
    <w:rsid w:val="00585E93"/>
    <w:rsid w:val="00594735"/>
    <w:rsid w:val="005955E2"/>
    <w:rsid w:val="005A3140"/>
    <w:rsid w:val="005A7B87"/>
    <w:rsid w:val="005B0600"/>
    <w:rsid w:val="005B41E1"/>
    <w:rsid w:val="005B7E7F"/>
    <w:rsid w:val="005C656E"/>
    <w:rsid w:val="005D049B"/>
    <w:rsid w:val="005D259B"/>
    <w:rsid w:val="005D3872"/>
    <w:rsid w:val="005D456C"/>
    <w:rsid w:val="005E025F"/>
    <w:rsid w:val="005E30BF"/>
    <w:rsid w:val="005E7A26"/>
    <w:rsid w:val="005F13D0"/>
    <w:rsid w:val="005F30FD"/>
    <w:rsid w:val="005F6C2A"/>
    <w:rsid w:val="00604C1F"/>
    <w:rsid w:val="00604F54"/>
    <w:rsid w:val="00606337"/>
    <w:rsid w:val="00607EDA"/>
    <w:rsid w:val="006103B2"/>
    <w:rsid w:val="00611E3A"/>
    <w:rsid w:val="00612383"/>
    <w:rsid w:val="00615805"/>
    <w:rsid w:val="00627F26"/>
    <w:rsid w:val="006322C0"/>
    <w:rsid w:val="0063315D"/>
    <w:rsid w:val="00634782"/>
    <w:rsid w:val="00641757"/>
    <w:rsid w:val="0064175C"/>
    <w:rsid w:val="006534DA"/>
    <w:rsid w:val="0065382C"/>
    <w:rsid w:val="00655646"/>
    <w:rsid w:val="00656EA1"/>
    <w:rsid w:val="0066205A"/>
    <w:rsid w:val="00663C2D"/>
    <w:rsid w:val="0066464A"/>
    <w:rsid w:val="00664AE4"/>
    <w:rsid w:val="00664D3F"/>
    <w:rsid w:val="00666BD4"/>
    <w:rsid w:val="00671461"/>
    <w:rsid w:val="006744A2"/>
    <w:rsid w:val="00676A2C"/>
    <w:rsid w:val="006770FD"/>
    <w:rsid w:val="00680219"/>
    <w:rsid w:val="0068184B"/>
    <w:rsid w:val="00682494"/>
    <w:rsid w:val="00683610"/>
    <w:rsid w:val="006836FF"/>
    <w:rsid w:val="006838B4"/>
    <w:rsid w:val="00686E26"/>
    <w:rsid w:val="0069406A"/>
    <w:rsid w:val="006A022E"/>
    <w:rsid w:val="006A19AE"/>
    <w:rsid w:val="006A35F9"/>
    <w:rsid w:val="006A766A"/>
    <w:rsid w:val="006A783E"/>
    <w:rsid w:val="006B6A4C"/>
    <w:rsid w:val="006B76B4"/>
    <w:rsid w:val="006C0D6A"/>
    <w:rsid w:val="006C57FF"/>
    <w:rsid w:val="006D100E"/>
    <w:rsid w:val="006D296A"/>
    <w:rsid w:val="006E1822"/>
    <w:rsid w:val="006E18B9"/>
    <w:rsid w:val="006E334D"/>
    <w:rsid w:val="006E6F90"/>
    <w:rsid w:val="006F03EB"/>
    <w:rsid w:val="006F1D36"/>
    <w:rsid w:val="006F3C21"/>
    <w:rsid w:val="006F602E"/>
    <w:rsid w:val="0070019A"/>
    <w:rsid w:val="007035F2"/>
    <w:rsid w:val="00706A86"/>
    <w:rsid w:val="00710655"/>
    <w:rsid w:val="007115AB"/>
    <w:rsid w:val="00712D9D"/>
    <w:rsid w:val="0071591C"/>
    <w:rsid w:val="007173E3"/>
    <w:rsid w:val="007243BD"/>
    <w:rsid w:val="00727B50"/>
    <w:rsid w:val="00734591"/>
    <w:rsid w:val="00736509"/>
    <w:rsid w:val="00737FA0"/>
    <w:rsid w:val="007414CB"/>
    <w:rsid w:val="00743F23"/>
    <w:rsid w:val="00744C91"/>
    <w:rsid w:val="00750899"/>
    <w:rsid w:val="00764C47"/>
    <w:rsid w:val="00770F17"/>
    <w:rsid w:val="00771241"/>
    <w:rsid w:val="00773D0A"/>
    <w:rsid w:val="007741F2"/>
    <w:rsid w:val="00775DBF"/>
    <w:rsid w:val="00781326"/>
    <w:rsid w:val="007840D8"/>
    <w:rsid w:val="00793B34"/>
    <w:rsid w:val="007948B0"/>
    <w:rsid w:val="00794C74"/>
    <w:rsid w:val="00794D9C"/>
    <w:rsid w:val="00795467"/>
    <w:rsid w:val="007A0136"/>
    <w:rsid w:val="007A0C40"/>
    <w:rsid w:val="007B6D62"/>
    <w:rsid w:val="007C2EB6"/>
    <w:rsid w:val="007C437D"/>
    <w:rsid w:val="007C7F80"/>
    <w:rsid w:val="007D126E"/>
    <w:rsid w:val="007E6B2E"/>
    <w:rsid w:val="007F1631"/>
    <w:rsid w:val="007F5AA7"/>
    <w:rsid w:val="00812631"/>
    <w:rsid w:val="008248D0"/>
    <w:rsid w:val="008349EA"/>
    <w:rsid w:val="00834E37"/>
    <w:rsid w:val="0084078C"/>
    <w:rsid w:val="008516DF"/>
    <w:rsid w:val="00851E8E"/>
    <w:rsid w:val="00852BAE"/>
    <w:rsid w:val="00852C2D"/>
    <w:rsid w:val="00857F5F"/>
    <w:rsid w:val="0086060B"/>
    <w:rsid w:val="00861982"/>
    <w:rsid w:val="008662A2"/>
    <w:rsid w:val="00872673"/>
    <w:rsid w:val="00875010"/>
    <w:rsid w:val="00875064"/>
    <w:rsid w:val="00876935"/>
    <w:rsid w:val="00880758"/>
    <w:rsid w:val="00885938"/>
    <w:rsid w:val="00885C15"/>
    <w:rsid w:val="00885CAB"/>
    <w:rsid w:val="00892895"/>
    <w:rsid w:val="00893419"/>
    <w:rsid w:val="00894781"/>
    <w:rsid w:val="00895289"/>
    <w:rsid w:val="00895F91"/>
    <w:rsid w:val="008977E7"/>
    <w:rsid w:val="008A386D"/>
    <w:rsid w:val="008A38E4"/>
    <w:rsid w:val="008A57FD"/>
    <w:rsid w:val="008A624F"/>
    <w:rsid w:val="008B3B82"/>
    <w:rsid w:val="008B7E2A"/>
    <w:rsid w:val="008C5D9A"/>
    <w:rsid w:val="008C71EE"/>
    <w:rsid w:val="008D04CE"/>
    <w:rsid w:val="008D1260"/>
    <w:rsid w:val="008D6D3F"/>
    <w:rsid w:val="008E0B40"/>
    <w:rsid w:val="008E2BB8"/>
    <w:rsid w:val="008F0306"/>
    <w:rsid w:val="008F0AE2"/>
    <w:rsid w:val="008F4B43"/>
    <w:rsid w:val="008F5A54"/>
    <w:rsid w:val="008F6D70"/>
    <w:rsid w:val="00900DC7"/>
    <w:rsid w:val="00900F11"/>
    <w:rsid w:val="00901413"/>
    <w:rsid w:val="009044BB"/>
    <w:rsid w:val="009058A8"/>
    <w:rsid w:val="00917682"/>
    <w:rsid w:val="00920990"/>
    <w:rsid w:val="00923630"/>
    <w:rsid w:val="00925EA3"/>
    <w:rsid w:val="00926AF5"/>
    <w:rsid w:val="00931817"/>
    <w:rsid w:val="00931E1A"/>
    <w:rsid w:val="00936251"/>
    <w:rsid w:val="00936493"/>
    <w:rsid w:val="00940FC5"/>
    <w:rsid w:val="009437F9"/>
    <w:rsid w:val="00950DBE"/>
    <w:rsid w:val="00951D36"/>
    <w:rsid w:val="0096154E"/>
    <w:rsid w:val="0096701B"/>
    <w:rsid w:val="00970242"/>
    <w:rsid w:val="00987C1C"/>
    <w:rsid w:val="00993E5A"/>
    <w:rsid w:val="009973E7"/>
    <w:rsid w:val="009A6CB6"/>
    <w:rsid w:val="009C0E1D"/>
    <w:rsid w:val="009C1AD6"/>
    <w:rsid w:val="009C2371"/>
    <w:rsid w:val="009C4558"/>
    <w:rsid w:val="009C476A"/>
    <w:rsid w:val="009C4E9F"/>
    <w:rsid w:val="009C6291"/>
    <w:rsid w:val="009C6AAA"/>
    <w:rsid w:val="009C72B4"/>
    <w:rsid w:val="009C78D7"/>
    <w:rsid w:val="009D15B3"/>
    <w:rsid w:val="009D33A1"/>
    <w:rsid w:val="009D513D"/>
    <w:rsid w:val="009D567F"/>
    <w:rsid w:val="009E3556"/>
    <w:rsid w:val="009F2F7D"/>
    <w:rsid w:val="009F69F5"/>
    <w:rsid w:val="00A17CDA"/>
    <w:rsid w:val="00A21089"/>
    <w:rsid w:val="00A22B4F"/>
    <w:rsid w:val="00A22BCC"/>
    <w:rsid w:val="00A23789"/>
    <w:rsid w:val="00A31913"/>
    <w:rsid w:val="00A31DDD"/>
    <w:rsid w:val="00A34A23"/>
    <w:rsid w:val="00A40FF5"/>
    <w:rsid w:val="00A41CAA"/>
    <w:rsid w:val="00A424A6"/>
    <w:rsid w:val="00A4330F"/>
    <w:rsid w:val="00A47330"/>
    <w:rsid w:val="00A47985"/>
    <w:rsid w:val="00A516E6"/>
    <w:rsid w:val="00A55376"/>
    <w:rsid w:val="00A55E5A"/>
    <w:rsid w:val="00A63213"/>
    <w:rsid w:val="00A63DA4"/>
    <w:rsid w:val="00A64D19"/>
    <w:rsid w:val="00A653C5"/>
    <w:rsid w:val="00A73F08"/>
    <w:rsid w:val="00A746A0"/>
    <w:rsid w:val="00A831C6"/>
    <w:rsid w:val="00A86019"/>
    <w:rsid w:val="00A919AF"/>
    <w:rsid w:val="00A9391A"/>
    <w:rsid w:val="00AA14E9"/>
    <w:rsid w:val="00AB0E93"/>
    <w:rsid w:val="00AB2C22"/>
    <w:rsid w:val="00AC6833"/>
    <w:rsid w:val="00AD1358"/>
    <w:rsid w:val="00AD36D2"/>
    <w:rsid w:val="00AE1AC1"/>
    <w:rsid w:val="00AE3562"/>
    <w:rsid w:val="00AE5BF5"/>
    <w:rsid w:val="00AE7344"/>
    <w:rsid w:val="00AF1EB6"/>
    <w:rsid w:val="00AF6CE8"/>
    <w:rsid w:val="00B04506"/>
    <w:rsid w:val="00B06332"/>
    <w:rsid w:val="00B12701"/>
    <w:rsid w:val="00B13FEB"/>
    <w:rsid w:val="00B16F15"/>
    <w:rsid w:val="00B20B50"/>
    <w:rsid w:val="00B21292"/>
    <w:rsid w:val="00B2214F"/>
    <w:rsid w:val="00B25D44"/>
    <w:rsid w:val="00B27255"/>
    <w:rsid w:val="00B27622"/>
    <w:rsid w:val="00B34757"/>
    <w:rsid w:val="00B36513"/>
    <w:rsid w:val="00B36BAD"/>
    <w:rsid w:val="00B410EE"/>
    <w:rsid w:val="00B52A39"/>
    <w:rsid w:val="00B5403E"/>
    <w:rsid w:val="00B54A15"/>
    <w:rsid w:val="00B55E91"/>
    <w:rsid w:val="00B65505"/>
    <w:rsid w:val="00B66582"/>
    <w:rsid w:val="00B67EF5"/>
    <w:rsid w:val="00B702BB"/>
    <w:rsid w:val="00B72C9D"/>
    <w:rsid w:val="00B83799"/>
    <w:rsid w:val="00B86B0C"/>
    <w:rsid w:val="00BA34B6"/>
    <w:rsid w:val="00BA4C9F"/>
    <w:rsid w:val="00BB1651"/>
    <w:rsid w:val="00BB318A"/>
    <w:rsid w:val="00BB6DD4"/>
    <w:rsid w:val="00BC2E94"/>
    <w:rsid w:val="00BE1E58"/>
    <w:rsid w:val="00BE51AD"/>
    <w:rsid w:val="00BE6F81"/>
    <w:rsid w:val="00BF1774"/>
    <w:rsid w:val="00BF41E7"/>
    <w:rsid w:val="00BF72B2"/>
    <w:rsid w:val="00C013FE"/>
    <w:rsid w:val="00C02495"/>
    <w:rsid w:val="00C026FA"/>
    <w:rsid w:val="00C02DC1"/>
    <w:rsid w:val="00C0674E"/>
    <w:rsid w:val="00C11918"/>
    <w:rsid w:val="00C128FE"/>
    <w:rsid w:val="00C1734D"/>
    <w:rsid w:val="00C17C21"/>
    <w:rsid w:val="00C21145"/>
    <w:rsid w:val="00C23001"/>
    <w:rsid w:val="00C252EB"/>
    <w:rsid w:val="00C256D9"/>
    <w:rsid w:val="00C31025"/>
    <w:rsid w:val="00C360AC"/>
    <w:rsid w:val="00C43CED"/>
    <w:rsid w:val="00C5420C"/>
    <w:rsid w:val="00C570B7"/>
    <w:rsid w:val="00C602D6"/>
    <w:rsid w:val="00C623EB"/>
    <w:rsid w:val="00C639E0"/>
    <w:rsid w:val="00C6530F"/>
    <w:rsid w:val="00C66198"/>
    <w:rsid w:val="00C73B39"/>
    <w:rsid w:val="00C740CA"/>
    <w:rsid w:val="00C85D59"/>
    <w:rsid w:val="00C85DB8"/>
    <w:rsid w:val="00C87399"/>
    <w:rsid w:val="00C9010E"/>
    <w:rsid w:val="00C91443"/>
    <w:rsid w:val="00C95670"/>
    <w:rsid w:val="00CA1243"/>
    <w:rsid w:val="00CA1A19"/>
    <w:rsid w:val="00CA4D0E"/>
    <w:rsid w:val="00CB4D86"/>
    <w:rsid w:val="00CB71E7"/>
    <w:rsid w:val="00CC440A"/>
    <w:rsid w:val="00CC51BE"/>
    <w:rsid w:val="00CD2FD7"/>
    <w:rsid w:val="00CD6048"/>
    <w:rsid w:val="00CD6D31"/>
    <w:rsid w:val="00CE35D4"/>
    <w:rsid w:val="00CE40BD"/>
    <w:rsid w:val="00CE6583"/>
    <w:rsid w:val="00CE797C"/>
    <w:rsid w:val="00CF273F"/>
    <w:rsid w:val="00CF3D25"/>
    <w:rsid w:val="00CF7100"/>
    <w:rsid w:val="00D12363"/>
    <w:rsid w:val="00D125F3"/>
    <w:rsid w:val="00D2298E"/>
    <w:rsid w:val="00D260DF"/>
    <w:rsid w:val="00D27D67"/>
    <w:rsid w:val="00D33843"/>
    <w:rsid w:val="00D364C0"/>
    <w:rsid w:val="00D4034A"/>
    <w:rsid w:val="00D444B6"/>
    <w:rsid w:val="00D46B13"/>
    <w:rsid w:val="00D46EC0"/>
    <w:rsid w:val="00D50D08"/>
    <w:rsid w:val="00D66EA7"/>
    <w:rsid w:val="00D734FE"/>
    <w:rsid w:val="00D74A6B"/>
    <w:rsid w:val="00D755B1"/>
    <w:rsid w:val="00D76559"/>
    <w:rsid w:val="00D77064"/>
    <w:rsid w:val="00D837B4"/>
    <w:rsid w:val="00D90931"/>
    <w:rsid w:val="00D95006"/>
    <w:rsid w:val="00DA0381"/>
    <w:rsid w:val="00DA2373"/>
    <w:rsid w:val="00DA5DA0"/>
    <w:rsid w:val="00DB18F6"/>
    <w:rsid w:val="00DB1C88"/>
    <w:rsid w:val="00DB43BC"/>
    <w:rsid w:val="00DC4424"/>
    <w:rsid w:val="00DC64B8"/>
    <w:rsid w:val="00DE1A41"/>
    <w:rsid w:val="00DE2774"/>
    <w:rsid w:val="00DE293E"/>
    <w:rsid w:val="00DE3893"/>
    <w:rsid w:val="00DE594E"/>
    <w:rsid w:val="00DF04C9"/>
    <w:rsid w:val="00DF171C"/>
    <w:rsid w:val="00DF458A"/>
    <w:rsid w:val="00DF68B4"/>
    <w:rsid w:val="00DF69AC"/>
    <w:rsid w:val="00E023E5"/>
    <w:rsid w:val="00E03AF0"/>
    <w:rsid w:val="00E21445"/>
    <w:rsid w:val="00E3213D"/>
    <w:rsid w:val="00E33BA1"/>
    <w:rsid w:val="00E468AA"/>
    <w:rsid w:val="00E52CEB"/>
    <w:rsid w:val="00E5329E"/>
    <w:rsid w:val="00E53F05"/>
    <w:rsid w:val="00E55DBA"/>
    <w:rsid w:val="00E56D50"/>
    <w:rsid w:val="00E6063B"/>
    <w:rsid w:val="00E61520"/>
    <w:rsid w:val="00E636E0"/>
    <w:rsid w:val="00E80840"/>
    <w:rsid w:val="00E813E7"/>
    <w:rsid w:val="00E83D92"/>
    <w:rsid w:val="00E92511"/>
    <w:rsid w:val="00E938DB"/>
    <w:rsid w:val="00E93BAC"/>
    <w:rsid w:val="00EA08A1"/>
    <w:rsid w:val="00EA3D31"/>
    <w:rsid w:val="00EA4E6E"/>
    <w:rsid w:val="00EA6F85"/>
    <w:rsid w:val="00EA79BC"/>
    <w:rsid w:val="00EC2702"/>
    <w:rsid w:val="00ED3AD4"/>
    <w:rsid w:val="00ED56A6"/>
    <w:rsid w:val="00EE0B6D"/>
    <w:rsid w:val="00EE598F"/>
    <w:rsid w:val="00EE63B7"/>
    <w:rsid w:val="00EF264E"/>
    <w:rsid w:val="00EF5680"/>
    <w:rsid w:val="00F03920"/>
    <w:rsid w:val="00F04F11"/>
    <w:rsid w:val="00F059E6"/>
    <w:rsid w:val="00F10481"/>
    <w:rsid w:val="00F1257B"/>
    <w:rsid w:val="00F142F4"/>
    <w:rsid w:val="00F23E8D"/>
    <w:rsid w:val="00F24031"/>
    <w:rsid w:val="00F3068B"/>
    <w:rsid w:val="00F32564"/>
    <w:rsid w:val="00F333BA"/>
    <w:rsid w:val="00F358B9"/>
    <w:rsid w:val="00F36798"/>
    <w:rsid w:val="00F36C44"/>
    <w:rsid w:val="00F43927"/>
    <w:rsid w:val="00F4626B"/>
    <w:rsid w:val="00F46303"/>
    <w:rsid w:val="00F51FEA"/>
    <w:rsid w:val="00F601F4"/>
    <w:rsid w:val="00F63F1C"/>
    <w:rsid w:val="00F6646B"/>
    <w:rsid w:val="00F67C12"/>
    <w:rsid w:val="00F718E4"/>
    <w:rsid w:val="00F72933"/>
    <w:rsid w:val="00F76357"/>
    <w:rsid w:val="00F76962"/>
    <w:rsid w:val="00F7749D"/>
    <w:rsid w:val="00F8103A"/>
    <w:rsid w:val="00F846EE"/>
    <w:rsid w:val="00F850B5"/>
    <w:rsid w:val="00F85875"/>
    <w:rsid w:val="00F8595F"/>
    <w:rsid w:val="00F87737"/>
    <w:rsid w:val="00F87F44"/>
    <w:rsid w:val="00F917E1"/>
    <w:rsid w:val="00F92196"/>
    <w:rsid w:val="00F93D9B"/>
    <w:rsid w:val="00F97939"/>
    <w:rsid w:val="00FA2148"/>
    <w:rsid w:val="00FA7488"/>
    <w:rsid w:val="00FA7DE4"/>
    <w:rsid w:val="00FB3759"/>
    <w:rsid w:val="00FB3F17"/>
    <w:rsid w:val="00FB5C51"/>
    <w:rsid w:val="00FB5C63"/>
    <w:rsid w:val="00FC4FEC"/>
    <w:rsid w:val="00FC5992"/>
    <w:rsid w:val="00FE0041"/>
    <w:rsid w:val="00FE2B2F"/>
    <w:rsid w:val="00FE68B4"/>
    <w:rsid w:val="00FF0652"/>
    <w:rsid w:val="00FF6144"/>
    <w:rsid w:val="00FF6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B1"/>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DE1A41"/>
    <w:pPr>
      <w:keepNext/>
      <w:spacing w:after="0" w:line="240" w:lineRule="auto"/>
      <w:ind w:left="-567" w:right="-766"/>
      <w:outlineLvl w:val="0"/>
    </w:pPr>
    <w:rPr>
      <w:rFonts w:ascii="Times New Roman" w:hAnsi="Times New Roman" w:cs="Times New Roman"/>
      <w:b/>
      <w:bCs/>
      <w:sz w:val="24"/>
      <w:szCs w:val="24"/>
      <w:lang w:eastAsia="zh-CN"/>
    </w:rPr>
  </w:style>
  <w:style w:type="paragraph" w:styleId="Heading2">
    <w:name w:val="heading 2"/>
    <w:basedOn w:val="Normal"/>
    <w:next w:val="Normal"/>
    <w:link w:val="Heading2Char"/>
    <w:uiPriority w:val="99"/>
    <w:qFormat/>
    <w:rsid w:val="00DE1A41"/>
    <w:pPr>
      <w:keepNext/>
      <w:spacing w:after="0" w:line="480" w:lineRule="auto"/>
      <w:ind w:left="-567" w:right="-766"/>
      <w:jc w:val="both"/>
      <w:outlineLvl w:val="1"/>
    </w:pPr>
    <w:rPr>
      <w:rFonts w:ascii="Times" w:hAnsi="Times" w:cs="Times"/>
      <w:b/>
      <w:bCs/>
      <w:sz w:val="24"/>
      <w:szCs w:val="24"/>
      <w:lang w:val="en-GB" w:eastAsia="zh-CN"/>
    </w:rPr>
  </w:style>
  <w:style w:type="paragraph" w:styleId="Heading3">
    <w:name w:val="heading 3"/>
    <w:basedOn w:val="Normal"/>
    <w:next w:val="Normal"/>
    <w:link w:val="Heading3Char"/>
    <w:uiPriority w:val="99"/>
    <w:qFormat/>
    <w:rsid w:val="00DE1A41"/>
    <w:pPr>
      <w:keepNext/>
      <w:spacing w:after="0" w:line="480" w:lineRule="auto"/>
      <w:ind w:left="-567" w:right="-766"/>
      <w:jc w:val="both"/>
      <w:outlineLvl w:val="2"/>
    </w:pPr>
    <w:rPr>
      <w:rFonts w:ascii="Times New Roman" w:hAnsi="Times New Roman" w:cs="Times New Roman"/>
      <w:i/>
      <w:iCs/>
      <w:sz w:val="24"/>
      <w:szCs w:val="24"/>
      <w:lang w:val="en-GB" w:eastAsia="zh-CN"/>
    </w:rPr>
  </w:style>
  <w:style w:type="paragraph" w:styleId="Heading6">
    <w:name w:val="heading 6"/>
    <w:basedOn w:val="Normal"/>
    <w:next w:val="Normal"/>
    <w:link w:val="Heading6Char"/>
    <w:uiPriority w:val="99"/>
    <w:qFormat/>
    <w:rsid w:val="00DE1A41"/>
    <w:pPr>
      <w:keepNext/>
      <w:spacing w:after="0" w:line="240" w:lineRule="auto"/>
      <w:jc w:val="center"/>
      <w:outlineLvl w:val="5"/>
    </w:pPr>
    <w:rPr>
      <w:rFonts w:ascii="Times New Roman" w:hAnsi="Times New Roman" w:cs="Times New Roman"/>
      <w:b/>
      <w:bCs/>
      <w:sz w:val="24"/>
      <w:szCs w:val="24"/>
      <w:lang w:val="en-GB" w:eastAsia="zh-CN"/>
    </w:rPr>
  </w:style>
  <w:style w:type="paragraph" w:styleId="Heading7">
    <w:name w:val="heading 7"/>
    <w:basedOn w:val="Normal"/>
    <w:next w:val="Normal"/>
    <w:link w:val="Heading7Char"/>
    <w:uiPriority w:val="99"/>
    <w:qFormat/>
    <w:rsid w:val="00DE1A41"/>
    <w:pPr>
      <w:keepNext/>
      <w:spacing w:after="0" w:line="240" w:lineRule="auto"/>
      <w:outlineLvl w:val="6"/>
    </w:pPr>
    <w:rPr>
      <w:rFonts w:ascii="Times New Roman" w:hAnsi="Times New Roman" w:cs="Times New Roman"/>
      <w:b/>
      <w:bCs/>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1A41"/>
    <w:rPr>
      <w:rFonts w:ascii="Times New Roman" w:hAnsi="Times New Roman" w:cs="Times New Roman"/>
      <w:b/>
      <w:bCs/>
      <w:sz w:val="20"/>
      <w:szCs w:val="20"/>
      <w:lang w:val="en-US" w:eastAsia="zh-CN"/>
    </w:rPr>
  </w:style>
  <w:style w:type="character" w:customStyle="1" w:styleId="Heading2Char">
    <w:name w:val="Heading 2 Char"/>
    <w:link w:val="Heading2"/>
    <w:uiPriority w:val="99"/>
    <w:locked/>
    <w:rsid w:val="00DE1A41"/>
    <w:rPr>
      <w:rFonts w:ascii="Times" w:hAnsi="Times" w:cs="Times"/>
      <w:b/>
      <w:bCs/>
      <w:sz w:val="20"/>
      <w:szCs w:val="20"/>
      <w:lang w:val="en-GB" w:eastAsia="zh-CN"/>
    </w:rPr>
  </w:style>
  <w:style w:type="character" w:customStyle="1" w:styleId="Heading3Char">
    <w:name w:val="Heading 3 Char"/>
    <w:link w:val="Heading3"/>
    <w:uiPriority w:val="99"/>
    <w:locked/>
    <w:rsid w:val="00DE1A41"/>
    <w:rPr>
      <w:rFonts w:ascii="Times New Roman" w:hAnsi="Times New Roman" w:cs="Times New Roman"/>
      <w:i/>
      <w:iCs/>
      <w:sz w:val="20"/>
      <w:szCs w:val="20"/>
      <w:lang w:val="en-GB" w:eastAsia="zh-CN"/>
    </w:rPr>
  </w:style>
  <w:style w:type="character" w:customStyle="1" w:styleId="Heading6Char">
    <w:name w:val="Heading 6 Char"/>
    <w:link w:val="Heading6"/>
    <w:uiPriority w:val="99"/>
    <w:locked/>
    <w:rsid w:val="00DE1A41"/>
    <w:rPr>
      <w:rFonts w:ascii="Times New Roman" w:hAnsi="Times New Roman" w:cs="Times New Roman"/>
      <w:b/>
      <w:bCs/>
      <w:sz w:val="20"/>
      <w:szCs w:val="20"/>
      <w:lang w:val="en-GB" w:eastAsia="zh-CN"/>
    </w:rPr>
  </w:style>
  <w:style w:type="character" w:customStyle="1" w:styleId="Heading7Char">
    <w:name w:val="Heading 7 Char"/>
    <w:link w:val="Heading7"/>
    <w:uiPriority w:val="99"/>
    <w:locked/>
    <w:rsid w:val="00DE1A41"/>
    <w:rPr>
      <w:rFonts w:ascii="Times New Roman" w:hAnsi="Times New Roman" w:cs="Times New Roman"/>
      <w:b/>
      <w:bCs/>
      <w:sz w:val="20"/>
      <w:szCs w:val="20"/>
      <w:lang w:val="en-GB" w:eastAsia="zh-CN"/>
    </w:rPr>
  </w:style>
  <w:style w:type="character" w:styleId="Hyperlink">
    <w:name w:val="Hyperlink"/>
    <w:uiPriority w:val="99"/>
    <w:rsid w:val="00DE1A41"/>
    <w:rPr>
      <w:rFonts w:cs="Times New Roman"/>
      <w:color w:val="0000FF"/>
      <w:u w:val="single"/>
    </w:rPr>
  </w:style>
  <w:style w:type="paragraph" w:styleId="BalloonText">
    <w:name w:val="Balloon Text"/>
    <w:basedOn w:val="Normal"/>
    <w:link w:val="BalloonTextChar"/>
    <w:uiPriority w:val="99"/>
    <w:semiHidden/>
    <w:rsid w:val="002D7714"/>
    <w:rPr>
      <w:rFonts w:ascii="Tahoma" w:hAnsi="Tahoma" w:cs="Tahoma"/>
      <w:sz w:val="16"/>
      <w:szCs w:val="16"/>
    </w:rPr>
  </w:style>
  <w:style w:type="character" w:customStyle="1" w:styleId="BalloonTextChar">
    <w:name w:val="Balloon Text Char"/>
    <w:link w:val="BalloonText"/>
    <w:uiPriority w:val="99"/>
    <w:semiHidden/>
    <w:locked/>
    <w:rsid w:val="00BE51AD"/>
    <w:rPr>
      <w:rFonts w:ascii="Times New Roman" w:hAnsi="Times New Roman" w:cs="Times New Roman"/>
      <w:sz w:val="2"/>
      <w:szCs w:val="2"/>
      <w:lang w:val="it-IT" w:eastAsia="en-US"/>
    </w:rPr>
  </w:style>
  <w:style w:type="character" w:styleId="CommentReference">
    <w:name w:val="annotation reference"/>
    <w:uiPriority w:val="99"/>
    <w:semiHidden/>
    <w:rsid w:val="00FB3759"/>
    <w:rPr>
      <w:rFonts w:cs="Times New Roman"/>
      <w:sz w:val="16"/>
      <w:szCs w:val="16"/>
    </w:rPr>
  </w:style>
  <w:style w:type="paragraph" w:styleId="CommentText">
    <w:name w:val="annotation text"/>
    <w:basedOn w:val="Normal"/>
    <w:link w:val="CommentTextChar"/>
    <w:uiPriority w:val="99"/>
    <w:semiHidden/>
    <w:rsid w:val="00FB3759"/>
    <w:rPr>
      <w:sz w:val="20"/>
      <w:szCs w:val="20"/>
    </w:rPr>
  </w:style>
  <w:style w:type="character" w:customStyle="1" w:styleId="CommentTextChar">
    <w:name w:val="Comment Text Char"/>
    <w:link w:val="CommentText"/>
    <w:uiPriority w:val="99"/>
    <w:semiHidden/>
    <w:locked/>
    <w:rsid w:val="00BE51AD"/>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FB3759"/>
    <w:rPr>
      <w:b/>
      <w:bCs/>
    </w:rPr>
  </w:style>
  <w:style w:type="character" w:customStyle="1" w:styleId="CommentSubjectChar">
    <w:name w:val="Comment Subject Char"/>
    <w:link w:val="CommentSubject"/>
    <w:uiPriority w:val="99"/>
    <w:semiHidden/>
    <w:locked/>
    <w:rsid w:val="00BE51AD"/>
    <w:rPr>
      <w:rFonts w:cs="Times New Roman"/>
      <w:b/>
      <w:bCs/>
      <w:sz w:val="20"/>
      <w:szCs w:val="20"/>
      <w:lang w:val="it-IT" w:eastAsia="en-US"/>
    </w:rPr>
  </w:style>
  <w:style w:type="paragraph" w:styleId="Header">
    <w:name w:val="header"/>
    <w:basedOn w:val="Normal"/>
    <w:link w:val="HeaderChar"/>
    <w:uiPriority w:val="99"/>
    <w:semiHidden/>
    <w:rsid w:val="00CD6D31"/>
    <w:pPr>
      <w:tabs>
        <w:tab w:val="center" w:pos="4819"/>
        <w:tab w:val="right" w:pos="9638"/>
      </w:tabs>
    </w:pPr>
  </w:style>
  <w:style w:type="character" w:customStyle="1" w:styleId="HeaderChar">
    <w:name w:val="Header Char"/>
    <w:link w:val="Header"/>
    <w:uiPriority w:val="99"/>
    <w:semiHidden/>
    <w:locked/>
    <w:rsid w:val="00CD6D31"/>
    <w:rPr>
      <w:rFonts w:cs="Times New Roman"/>
      <w:sz w:val="22"/>
      <w:szCs w:val="22"/>
      <w:lang w:eastAsia="en-US"/>
    </w:rPr>
  </w:style>
  <w:style w:type="paragraph" w:styleId="Footer">
    <w:name w:val="footer"/>
    <w:basedOn w:val="Normal"/>
    <w:link w:val="FooterChar"/>
    <w:uiPriority w:val="99"/>
    <w:rsid w:val="00CD6D31"/>
    <w:pPr>
      <w:tabs>
        <w:tab w:val="center" w:pos="4819"/>
        <w:tab w:val="right" w:pos="9638"/>
      </w:tabs>
    </w:pPr>
  </w:style>
  <w:style w:type="character" w:customStyle="1" w:styleId="FooterChar">
    <w:name w:val="Footer Char"/>
    <w:link w:val="Footer"/>
    <w:uiPriority w:val="99"/>
    <w:locked/>
    <w:rsid w:val="00CD6D31"/>
    <w:rPr>
      <w:rFonts w:cs="Times New Roman"/>
      <w:sz w:val="22"/>
      <w:szCs w:val="22"/>
      <w:lang w:eastAsia="en-US"/>
    </w:rPr>
  </w:style>
  <w:style w:type="paragraph" w:customStyle="1" w:styleId="CharChar2">
    <w:name w:val="Char Char2"/>
    <w:basedOn w:val="Normal"/>
    <w:autoRedefine/>
    <w:uiPriority w:val="99"/>
    <w:rsid w:val="00AE5BF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AE5BF5"/>
    <w:rPr>
      <w:rFonts w:ascii="Calibri" w:hAnsi="Calibri"/>
      <w:sz w:val="22"/>
      <w:lang w:val="en-US" w:eastAsia="ar-SA" w:bidi="ar-SA"/>
    </w:rPr>
  </w:style>
  <w:style w:type="paragraph" w:styleId="ListParagraph">
    <w:name w:val="List Paragraph"/>
    <w:basedOn w:val="Normal"/>
    <w:uiPriority w:val="99"/>
    <w:qFormat/>
    <w:rsid w:val="00321770"/>
    <w:pPr>
      <w:ind w:left="720"/>
      <w:contextualSpacing/>
    </w:pPr>
  </w:style>
  <w:style w:type="character" w:styleId="FollowedHyperlink">
    <w:name w:val="FollowedHyperlink"/>
    <w:uiPriority w:val="99"/>
    <w:semiHidden/>
    <w:rsid w:val="00E52CEB"/>
    <w:rPr>
      <w:rFonts w:cs="Times New Roman"/>
      <w:color w:val="800080"/>
      <w:u w:val="single"/>
    </w:rPr>
  </w:style>
  <w:style w:type="paragraph" w:customStyle="1" w:styleId="Default">
    <w:name w:val="Default"/>
    <w:uiPriority w:val="99"/>
    <w:rsid w:val="006770FD"/>
    <w:pPr>
      <w:widowControl w:val="0"/>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5B1"/>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DE1A41"/>
    <w:pPr>
      <w:keepNext/>
      <w:spacing w:after="0" w:line="240" w:lineRule="auto"/>
      <w:ind w:left="-567" w:right="-766"/>
      <w:outlineLvl w:val="0"/>
    </w:pPr>
    <w:rPr>
      <w:rFonts w:ascii="Times New Roman" w:hAnsi="Times New Roman" w:cs="Times New Roman"/>
      <w:b/>
      <w:bCs/>
      <w:sz w:val="24"/>
      <w:szCs w:val="24"/>
      <w:lang w:eastAsia="zh-CN"/>
    </w:rPr>
  </w:style>
  <w:style w:type="paragraph" w:styleId="Heading2">
    <w:name w:val="heading 2"/>
    <w:basedOn w:val="Normal"/>
    <w:next w:val="Normal"/>
    <w:link w:val="Heading2Char"/>
    <w:uiPriority w:val="99"/>
    <w:qFormat/>
    <w:rsid w:val="00DE1A41"/>
    <w:pPr>
      <w:keepNext/>
      <w:spacing w:after="0" w:line="480" w:lineRule="auto"/>
      <w:ind w:left="-567" w:right="-766"/>
      <w:jc w:val="both"/>
      <w:outlineLvl w:val="1"/>
    </w:pPr>
    <w:rPr>
      <w:rFonts w:ascii="Times" w:hAnsi="Times" w:cs="Times"/>
      <w:b/>
      <w:bCs/>
      <w:sz w:val="24"/>
      <w:szCs w:val="24"/>
      <w:lang w:val="en-GB" w:eastAsia="zh-CN"/>
    </w:rPr>
  </w:style>
  <w:style w:type="paragraph" w:styleId="Heading3">
    <w:name w:val="heading 3"/>
    <w:basedOn w:val="Normal"/>
    <w:next w:val="Normal"/>
    <w:link w:val="Heading3Char"/>
    <w:uiPriority w:val="99"/>
    <w:qFormat/>
    <w:rsid w:val="00DE1A41"/>
    <w:pPr>
      <w:keepNext/>
      <w:spacing w:after="0" w:line="480" w:lineRule="auto"/>
      <w:ind w:left="-567" w:right="-766"/>
      <w:jc w:val="both"/>
      <w:outlineLvl w:val="2"/>
    </w:pPr>
    <w:rPr>
      <w:rFonts w:ascii="Times New Roman" w:hAnsi="Times New Roman" w:cs="Times New Roman"/>
      <w:i/>
      <w:iCs/>
      <w:sz w:val="24"/>
      <w:szCs w:val="24"/>
      <w:lang w:val="en-GB" w:eastAsia="zh-CN"/>
    </w:rPr>
  </w:style>
  <w:style w:type="paragraph" w:styleId="Heading6">
    <w:name w:val="heading 6"/>
    <w:basedOn w:val="Normal"/>
    <w:next w:val="Normal"/>
    <w:link w:val="Heading6Char"/>
    <w:uiPriority w:val="99"/>
    <w:qFormat/>
    <w:rsid w:val="00DE1A41"/>
    <w:pPr>
      <w:keepNext/>
      <w:spacing w:after="0" w:line="240" w:lineRule="auto"/>
      <w:jc w:val="center"/>
      <w:outlineLvl w:val="5"/>
    </w:pPr>
    <w:rPr>
      <w:rFonts w:ascii="Times New Roman" w:hAnsi="Times New Roman" w:cs="Times New Roman"/>
      <w:b/>
      <w:bCs/>
      <w:sz w:val="24"/>
      <w:szCs w:val="24"/>
      <w:lang w:val="en-GB" w:eastAsia="zh-CN"/>
    </w:rPr>
  </w:style>
  <w:style w:type="paragraph" w:styleId="Heading7">
    <w:name w:val="heading 7"/>
    <w:basedOn w:val="Normal"/>
    <w:next w:val="Normal"/>
    <w:link w:val="Heading7Char"/>
    <w:uiPriority w:val="99"/>
    <w:qFormat/>
    <w:rsid w:val="00DE1A41"/>
    <w:pPr>
      <w:keepNext/>
      <w:spacing w:after="0" w:line="240" w:lineRule="auto"/>
      <w:outlineLvl w:val="6"/>
    </w:pPr>
    <w:rPr>
      <w:rFonts w:ascii="Times New Roman" w:hAnsi="Times New Roman" w:cs="Times New Roman"/>
      <w:b/>
      <w:bCs/>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1A41"/>
    <w:rPr>
      <w:rFonts w:ascii="Times New Roman" w:hAnsi="Times New Roman" w:cs="Times New Roman"/>
      <w:b/>
      <w:bCs/>
      <w:sz w:val="20"/>
      <w:szCs w:val="20"/>
      <w:lang w:val="en-US" w:eastAsia="zh-CN"/>
    </w:rPr>
  </w:style>
  <w:style w:type="character" w:customStyle="1" w:styleId="Heading2Char">
    <w:name w:val="Heading 2 Char"/>
    <w:link w:val="Heading2"/>
    <w:uiPriority w:val="99"/>
    <w:locked/>
    <w:rsid w:val="00DE1A41"/>
    <w:rPr>
      <w:rFonts w:ascii="Times" w:hAnsi="Times" w:cs="Times"/>
      <w:b/>
      <w:bCs/>
      <w:sz w:val="20"/>
      <w:szCs w:val="20"/>
      <w:lang w:val="en-GB" w:eastAsia="zh-CN"/>
    </w:rPr>
  </w:style>
  <w:style w:type="character" w:customStyle="1" w:styleId="Heading3Char">
    <w:name w:val="Heading 3 Char"/>
    <w:link w:val="Heading3"/>
    <w:uiPriority w:val="99"/>
    <w:locked/>
    <w:rsid w:val="00DE1A41"/>
    <w:rPr>
      <w:rFonts w:ascii="Times New Roman" w:hAnsi="Times New Roman" w:cs="Times New Roman"/>
      <w:i/>
      <w:iCs/>
      <w:sz w:val="20"/>
      <w:szCs w:val="20"/>
      <w:lang w:val="en-GB" w:eastAsia="zh-CN"/>
    </w:rPr>
  </w:style>
  <w:style w:type="character" w:customStyle="1" w:styleId="Heading6Char">
    <w:name w:val="Heading 6 Char"/>
    <w:link w:val="Heading6"/>
    <w:uiPriority w:val="99"/>
    <w:locked/>
    <w:rsid w:val="00DE1A41"/>
    <w:rPr>
      <w:rFonts w:ascii="Times New Roman" w:hAnsi="Times New Roman" w:cs="Times New Roman"/>
      <w:b/>
      <w:bCs/>
      <w:sz w:val="20"/>
      <w:szCs w:val="20"/>
      <w:lang w:val="en-GB" w:eastAsia="zh-CN"/>
    </w:rPr>
  </w:style>
  <w:style w:type="character" w:customStyle="1" w:styleId="Heading7Char">
    <w:name w:val="Heading 7 Char"/>
    <w:link w:val="Heading7"/>
    <w:uiPriority w:val="99"/>
    <w:locked/>
    <w:rsid w:val="00DE1A41"/>
    <w:rPr>
      <w:rFonts w:ascii="Times New Roman" w:hAnsi="Times New Roman" w:cs="Times New Roman"/>
      <w:b/>
      <w:bCs/>
      <w:sz w:val="20"/>
      <w:szCs w:val="20"/>
      <w:lang w:val="en-GB" w:eastAsia="zh-CN"/>
    </w:rPr>
  </w:style>
  <w:style w:type="character" w:styleId="Hyperlink">
    <w:name w:val="Hyperlink"/>
    <w:uiPriority w:val="99"/>
    <w:rsid w:val="00DE1A41"/>
    <w:rPr>
      <w:rFonts w:cs="Times New Roman"/>
      <w:color w:val="0000FF"/>
      <w:u w:val="single"/>
    </w:rPr>
  </w:style>
  <w:style w:type="paragraph" w:styleId="BalloonText">
    <w:name w:val="Balloon Text"/>
    <w:basedOn w:val="Normal"/>
    <w:link w:val="BalloonTextChar"/>
    <w:uiPriority w:val="99"/>
    <w:semiHidden/>
    <w:rsid w:val="002D7714"/>
    <w:rPr>
      <w:rFonts w:ascii="Tahoma" w:hAnsi="Tahoma" w:cs="Tahoma"/>
      <w:sz w:val="16"/>
      <w:szCs w:val="16"/>
    </w:rPr>
  </w:style>
  <w:style w:type="character" w:customStyle="1" w:styleId="BalloonTextChar">
    <w:name w:val="Balloon Text Char"/>
    <w:link w:val="BalloonText"/>
    <w:uiPriority w:val="99"/>
    <w:semiHidden/>
    <w:locked/>
    <w:rsid w:val="00BE51AD"/>
    <w:rPr>
      <w:rFonts w:ascii="Times New Roman" w:hAnsi="Times New Roman" w:cs="Times New Roman"/>
      <w:sz w:val="2"/>
      <w:szCs w:val="2"/>
      <w:lang w:val="it-IT" w:eastAsia="en-US"/>
    </w:rPr>
  </w:style>
  <w:style w:type="character" w:styleId="CommentReference">
    <w:name w:val="annotation reference"/>
    <w:uiPriority w:val="99"/>
    <w:semiHidden/>
    <w:rsid w:val="00FB3759"/>
    <w:rPr>
      <w:rFonts w:cs="Times New Roman"/>
      <w:sz w:val="16"/>
      <w:szCs w:val="16"/>
    </w:rPr>
  </w:style>
  <w:style w:type="paragraph" w:styleId="CommentText">
    <w:name w:val="annotation text"/>
    <w:basedOn w:val="Normal"/>
    <w:link w:val="CommentTextChar"/>
    <w:uiPriority w:val="99"/>
    <w:semiHidden/>
    <w:rsid w:val="00FB3759"/>
    <w:rPr>
      <w:sz w:val="20"/>
      <w:szCs w:val="20"/>
    </w:rPr>
  </w:style>
  <w:style w:type="character" w:customStyle="1" w:styleId="CommentTextChar">
    <w:name w:val="Comment Text Char"/>
    <w:link w:val="CommentText"/>
    <w:uiPriority w:val="99"/>
    <w:semiHidden/>
    <w:locked/>
    <w:rsid w:val="00BE51AD"/>
    <w:rPr>
      <w:rFonts w:cs="Times New Roman"/>
      <w:sz w:val="20"/>
      <w:szCs w:val="20"/>
      <w:lang w:val="it-IT" w:eastAsia="en-US"/>
    </w:rPr>
  </w:style>
  <w:style w:type="paragraph" w:styleId="CommentSubject">
    <w:name w:val="annotation subject"/>
    <w:basedOn w:val="CommentText"/>
    <w:next w:val="CommentText"/>
    <w:link w:val="CommentSubjectChar"/>
    <w:uiPriority w:val="99"/>
    <w:semiHidden/>
    <w:rsid w:val="00FB3759"/>
    <w:rPr>
      <w:b/>
      <w:bCs/>
    </w:rPr>
  </w:style>
  <w:style w:type="character" w:customStyle="1" w:styleId="CommentSubjectChar">
    <w:name w:val="Comment Subject Char"/>
    <w:link w:val="CommentSubject"/>
    <w:uiPriority w:val="99"/>
    <w:semiHidden/>
    <w:locked/>
    <w:rsid w:val="00BE51AD"/>
    <w:rPr>
      <w:rFonts w:cs="Times New Roman"/>
      <w:b/>
      <w:bCs/>
      <w:sz w:val="20"/>
      <w:szCs w:val="20"/>
      <w:lang w:val="it-IT" w:eastAsia="en-US"/>
    </w:rPr>
  </w:style>
  <w:style w:type="paragraph" w:styleId="Header">
    <w:name w:val="header"/>
    <w:basedOn w:val="Normal"/>
    <w:link w:val="HeaderChar"/>
    <w:uiPriority w:val="99"/>
    <w:semiHidden/>
    <w:rsid w:val="00CD6D31"/>
    <w:pPr>
      <w:tabs>
        <w:tab w:val="center" w:pos="4819"/>
        <w:tab w:val="right" w:pos="9638"/>
      </w:tabs>
    </w:pPr>
  </w:style>
  <w:style w:type="character" w:customStyle="1" w:styleId="HeaderChar">
    <w:name w:val="Header Char"/>
    <w:link w:val="Header"/>
    <w:uiPriority w:val="99"/>
    <w:semiHidden/>
    <w:locked/>
    <w:rsid w:val="00CD6D31"/>
    <w:rPr>
      <w:rFonts w:cs="Times New Roman"/>
      <w:sz w:val="22"/>
      <w:szCs w:val="22"/>
      <w:lang w:eastAsia="en-US"/>
    </w:rPr>
  </w:style>
  <w:style w:type="paragraph" w:styleId="Footer">
    <w:name w:val="footer"/>
    <w:basedOn w:val="Normal"/>
    <w:link w:val="FooterChar"/>
    <w:uiPriority w:val="99"/>
    <w:rsid w:val="00CD6D31"/>
    <w:pPr>
      <w:tabs>
        <w:tab w:val="center" w:pos="4819"/>
        <w:tab w:val="right" w:pos="9638"/>
      </w:tabs>
    </w:pPr>
  </w:style>
  <w:style w:type="character" w:customStyle="1" w:styleId="FooterChar">
    <w:name w:val="Footer Char"/>
    <w:link w:val="Footer"/>
    <w:uiPriority w:val="99"/>
    <w:locked/>
    <w:rsid w:val="00CD6D31"/>
    <w:rPr>
      <w:rFonts w:cs="Times New Roman"/>
      <w:sz w:val="22"/>
      <w:szCs w:val="22"/>
      <w:lang w:eastAsia="en-US"/>
    </w:rPr>
  </w:style>
  <w:style w:type="paragraph" w:customStyle="1" w:styleId="CharChar2">
    <w:name w:val="Char Char2"/>
    <w:basedOn w:val="Normal"/>
    <w:autoRedefine/>
    <w:uiPriority w:val="99"/>
    <w:rsid w:val="00AE5BF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harChar1">
    <w:name w:val="Char Char1"/>
    <w:uiPriority w:val="99"/>
    <w:semiHidden/>
    <w:rsid w:val="00AE5BF5"/>
    <w:rPr>
      <w:rFonts w:ascii="Calibri" w:hAnsi="Calibri"/>
      <w:sz w:val="22"/>
      <w:lang w:val="en-US" w:eastAsia="ar-SA" w:bidi="ar-SA"/>
    </w:rPr>
  </w:style>
  <w:style w:type="paragraph" w:styleId="ListParagraph">
    <w:name w:val="List Paragraph"/>
    <w:basedOn w:val="Normal"/>
    <w:uiPriority w:val="99"/>
    <w:qFormat/>
    <w:rsid w:val="00321770"/>
    <w:pPr>
      <w:ind w:left="720"/>
      <w:contextualSpacing/>
    </w:pPr>
  </w:style>
  <w:style w:type="character" w:styleId="FollowedHyperlink">
    <w:name w:val="FollowedHyperlink"/>
    <w:uiPriority w:val="99"/>
    <w:semiHidden/>
    <w:rsid w:val="00E52CEB"/>
    <w:rPr>
      <w:rFonts w:cs="Times New Roman"/>
      <w:color w:val="800080"/>
      <w:u w:val="single"/>
    </w:rPr>
  </w:style>
  <w:style w:type="paragraph" w:customStyle="1" w:styleId="Default">
    <w:name w:val="Default"/>
    <w:uiPriority w:val="99"/>
    <w:rsid w:val="006770FD"/>
    <w:pPr>
      <w:widowControl w:val="0"/>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0035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4155</Words>
  <Characters>23687</Characters>
  <Application>Microsoft Macintosh Word</Application>
  <DocSecurity>0</DocSecurity>
  <Lines>197</Lines>
  <Paragraphs>55</Paragraphs>
  <ScaleCrop>false</ScaleCrop>
  <Company>A.P.S.S. Trento</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 OF:</dc:title>
  <dc:subject/>
  <dc:creator>5319102</dc:creator>
  <cp:keywords/>
  <dc:description/>
  <cp:lastModifiedBy>Na Ma</cp:lastModifiedBy>
  <cp:revision>2</cp:revision>
  <cp:lastPrinted>2015-01-24T10:37:00Z</cp:lastPrinted>
  <dcterms:created xsi:type="dcterms:W3CDTF">2015-06-09T22:09:00Z</dcterms:created>
  <dcterms:modified xsi:type="dcterms:W3CDTF">2015-06-09T22:09:00Z</dcterms:modified>
</cp:coreProperties>
</file>